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D067B3">
        <w:rPr>
          <w:rFonts w:ascii="Palatino Linotype" w:eastAsia="Times New Roman" w:hAnsi="Palatino Linotype" w:cs="Arial"/>
          <w:color w:val="000000"/>
          <w:sz w:val="24"/>
          <w:szCs w:val="24"/>
          <w:lang w:eastAsia="es-MX"/>
        </w:rPr>
        <w:t>dos de octubre</w:t>
      </w:r>
      <w:r w:rsidR="00C67AD6">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A598F">
        <w:rPr>
          <w:rFonts w:ascii="Palatino Linotype" w:hAnsi="Palatino Linotype" w:cs="Arial"/>
          <w:b/>
          <w:bCs/>
          <w:sz w:val="24"/>
          <w:lang w:eastAsia="es-MX"/>
        </w:rPr>
        <w:t>0</w:t>
      </w:r>
      <w:r w:rsidR="00506A6C">
        <w:rPr>
          <w:rFonts w:ascii="Palatino Linotype" w:hAnsi="Palatino Linotype" w:cs="Arial"/>
          <w:b/>
          <w:bCs/>
          <w:sz w:val="24"/>
          <w:lang w:eastAsia="es-MX"/>
        </w:rPr>
        <w:t>6275</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C5712C">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493638">
        <w:rPr>
          <w:rFonts w:ascii="Palatino Linotype" w:hAnsi="Palatino Linotype" w:cs="Arial"/>
          <w:b/>
          <w:sz w:val="24"/>
          <w:szCs w:val="24"/>
        </w:rPr>
        <w:t>xxxxxxxxxxxxxxxx</w:t>
      </w:r>
      <w:r w:rsidR="00623306">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506A6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506A6C" w:rsidRPr="00506A6C">
        <w:rPr>
          <w:rFonts w:ascii="Palatino Linotype" w:hAnsi="Palatino Linotype" w:cs="Arial"/>
          <w:b/>
          <w:sz w:val="24"/>
          <w:szCs w:val="24"/>
        </w:rPr>
        <w:t>Ayuntamiento de Juchitepec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DA598F">
        <w:rPr>
          <w:rFonts w:ascii="Palatino Linotype" w:hAnsi="Palatino Linotype" w:cs="Arial"/>
          <w:sz w:val="24"/>
        </w:rPr>
        <w:t xml:space="preserve"> </w:t>
      </w:r>
      <w:r w:rsidR="00506A6C">
        <w:rPr>
          <w:rFonts w:ascii="Palatino Linotype" w:hAnsi="Palatino Linotype" w:cs="Arial"/>
          <w:sz w:val="24"/>
        </w:rPr>
        <w:t>veintiocho de junio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506A6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06A6C" w:rsidRPr="00506A6C">
        <w:rPr>
          <w:rFonts w:ascii="Palatino Linotype" w:hAnsi="Palatino Linotype" w:cs="Arial"/>
          <w:b/>
          <w:sz w:val="24"/>
        </w:rPr>
        <w:t>00161/JUCHITE/IP/2019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06A6C" w:rsidRPr="00506A6C">
        <w:rPr>
          <w:rFonts w:ascii="Palatino Linotype" w:hAnsi="Palatino Linotype"/>
          <w:i/>
          <w:color w:val="000000"/>
        </w:rPr>
        <w:t>Solicito amablemente el curriculum de los titulares de las siguientes áreas administrativas: Transparencia, UIPPE, Administración y recursos humanos, así como los recibos de nomina correspondientes a la primera y segunda quincena del mes de junio, adjuntando nombramiento oficial de cada una de las cuatro áreas en mención.</w:t>
      </w:r>
      <w:r w:rsidRPr="00DE246E">
        <w:rPr>
          <w:rFonts w:ascii="Palatino Linotype" w:eastAsia="Times New Roman" w:hAnsi="Palatino Linotype" w:cs="Times New Roman"/>
          <w:i/>
          <w:lang w:val="es-ES_tradnl" w:eastAsia="es-ES"/>
        </w:rPr>
        <w:t>” [Sic]</w:t>
      </w:r>
    </w:p>
    <w:p w:rsidR="00E15E85" w:rsidRDefault="00E15E85" w:rsidP="00506A6C">
      <w:pPr>
        <w:spacing w:before="240" w:line="36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506A6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06A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506A6C">
        <w:rPr>
          <w:rFonts w:ascii="Palatino Linotype" w:hAnsi="Palatino Linotype" w:cs="Arial"/>
          <w:sz w:val="24"/>
        </w:rPr>
        <w:t>cuatro de julio</w:t>
      </w:r>
      <w:r w:rsidR="00DA598F">
        <w:rPr>
          <w:rFonts w:ascii="Palatino Linotype" w:hAnsi="Palatino Linotype" w:cs="Arial"/>
          <w:sz w:val="24"/>
        </w:rPr>
        <w:t xml:space="preserve"> de los corrientes dio respuesta a la solicitud de información adjuntando para tal efecto </w:t>
      </w:r>
      <w:r w:rsidR="00506A6C">
        <w:rPr>
          <w:rFonts w:ascii="Palatino Linotype" w:hAnsi="Palatino Linotype" w:cs="Arial"/>
          <w:sz w:val="24"/>
        </w:rPr>
        <w:t>los documentos denominados “</w:t>
      </w:r>
      <w:r w:rsidR="00506A6C" w:rsidRPr="00506A6C">
        <w:rPr>
          <w:rFonts w:ascii="Palatino Linotype" w:hAnsi="Palatino Linotype" w:cs="Arial"/>
          <w:sz w:val="24"/>
        </w:rPr>
        <w:t>CONT. SOL. 161; RH-SUB.pdf</w:t>
      </w:r>
      <w:r w:rsidR="00506A6C">
        <w:rPr>
          <w:rFonts w:ascii="Palatino Linotype" w:hAnsi="Palatino Linotype" w:cs="Arial"/>
          <w:sz w:val="24"/>
        </w:rPr>
        <w:t xml:space="preserve">, </w:t>
      </w:r>
      <w:r w:rsidR="00506A6C" w:rsidRPr="00506A6C">
        <w:rPr>
          <w:rFonts w:ascii="Palatino Linotype" w:hAnsi="Palatino Linotype" w:cs="Arial"/>
          <w:sz w:val="24"/>
        </w:rPr>
        <w:t>CONT. SOL. 161; TRANSPARENCIA.pdf</w:t>
      </w:r>
      <w:r w:rsidR="00506A6C">
        <w:rPr>
          <w:rFonts w:ascii="Palatino Linotype" w:hAnsi="Palatino Linotype" w:cs="Arial"/>
          <w:sz w:val="24"/>
        </w:rPr>
        <w:t xml:space="preserve"> y </w:t>
      </w:r>
      <w:r w:rsidR="00506A6C" w:rsidRPr="00506A6C">
        <w:rPr>
          <w:rFonts w:ascii="Palatino Linotype" w:hAnsi="Palatino Linotype" w:cs="Arial"/>
          <w:sz w:val="24"/>
        </w:rPr>
        <w:t>CONT. SOL. 161; UIPPE.pdf</w:t>
      </w:r>
      <w:r w:rsidR="00506A6C">
        <w:rPr>
          <w:rFonts w:ascii="Palatino Linotype" w:hAnsi="Palatino Linotype" w:cs="Arial"/>
          <w:sz w:val="24"/>
        </w:rPr>
        <w:t>”</w:t>
      </w:r>
      <w:r w:rsidR="00DA598F">
        <w:rPr>
          <w:rFonts w:ascii="Palatino Linotype" w:hAnsi="Palatino Linotype" w:cs="Arial"/>
          <w:sz w:val="24"/>
        </w:rPr>
        <w:t>, el cual se tiene por reproducido al ser del conocimiento de las partes y en obvio de reproducciones ociosas.</w:t>
      </w:r>
    </w:p>
    <w:p w:rsidR="00506A6C" w:rsidRPr="00506A6C" w:rsidRDefault="00506A6C" w:rsidP="00506A6C">
      <w:pPr>
        <w:spacing w:before="240" w:line="360" w:lineRule="auto"/>
        <w:ind w:left="708"/>
        <w:jc w:val="both"/>
        <w:rPr>
          <w:rFonts w:ascii="Palatino Linotype" w:hAnsi="Palatino Linotype" w:cs="Arial"/>
          <w:i/>
          <w:sz w:val="24"/>
        </w:rPr>
      </w:pPr>
      <w:r>
        <w:rPr>
          <w:rFonts w:ascii="Palatino Linotype" w:hAnsi="Palatino Linotype" w:cs="Arial"/>
          <w:i/>
          <w:sz w:val="24"/>
        </w:rPr>
        <w:t>P</w:t>
      </w:r>
      <w:r w:rsidRPr="00506A6C">
        <w:rPr>
          <w:rFonts w:ascii="Palatino Linotype" w:hAnsi="Palatino Linotype" w:cs="Arial"/>
          <w:i/>
          <w:sz w:val="24"/>
        </w:rPr>
        <w:t xml:space="preserve">or medio de este conducto le envío un cordial saludo y al mismo tiempo me permito dar contestación a su solicitud; PRIMERO: Por lo que respecta al curriculum vitae de los titulares de Transparencia, UIPPE, Administración y Recursos Humanos, le hago de su conocimiento lo siguiente; a) En lo que refiere a los Titulares de Transparencia y UIPPE, le hago de su conocimiento que los actuales, cumplen con los requisitos establecidos en el artículo 57 de la Ley de Transparencia y Acceso a la Información Pública del Estado de México y Municipios, toda vez que Transparencia es área dependiente de UIPPE; Asimismo, y conforme el artículo 32 de la Ley Orgánica Municipal del Estado de México y toda vez que no es sujeto obligado por la Ley antes referida, esta área administrativa, está imposibilitada para remitir la documentación solicitada. b) En lo que refiere a los titulares de Recursos Humanos y Administración, y con fundamento y conforme el artículo 32 de la Ley Orgánica Municipal del Estado de México y toda vez que es sujeto obligado por la Ley antes referida. SEGUNDO: Por lo que respecta a las nóminas correspondientes a la primera quincena y segunda quincena de junio del año en curso, así como del nombramiento de los titulares de las </w:t>
      </w:r>
      <w:r w:rsidRPr="00506A6C">
        <w:rPr>
          <w:rFonts w:ascii="Palatino Linotype" w:hAnsi="Palatino Linotype" w:cs="Arial"/>
          <w:i/>
          <w:sz w:val="24"/>
        </w:rPr>
        <w:lastRenderedPageBreak/>
        <w:t>áreas antes referidas, se le informa lo siguiente; a) En lo que refiere a los Titulares de Transparencia y UIPPE, se anexa la segunda nómina correspondiente al mes de junio de 2019. Asimismo, se anexa, copias digitales de los nombramientos respectivos de las áreas en mención. b) En lo que refiere a los Titulares de Recursos Humanos y Administración, se anexa la primera y segunda nómina quincenal correspondiente al mes de junio de 2019. Asimismo, se anexa, copias digital del nombramiento respectivo del Subdirector de Administración.</w:t>
      </w:r>
    </w:p>
    <w:p w:rsidR="00506A6C" w:rsidRPr="00506A6C" w:rsidRDefault="00506A6C" w:rsidP="00506A6C">
      <w:pPr>
        <w:spacing w:before="240" w:line="360" w:lineRule="auto"/>
        <w:ind w:left="708"/>
        <w:jc w:val="both"/>
        <w:rPr>
          <w:rFonts w:ascii="Palatino Linotype" w:hAnsi="Palatino Linotype" w:cs="Arial"/>
          <w:i/>
          <w:sz w:val="24"/>
        </w:rPr>
      </w:pPr>
      <w:r w:rsidRPr="00506A6C">
        <w:rPr>
          <w:rFonts w:ascii="Palatino Linotype" w:hAnsi="Palatino Linotype" w:cs="Arial"/>
          <w:i/>
          <w:sz w:val="24"/>
        </w:rPr>
        <w:t>ATENTAMENTE</w:t>
      </w:r>
    </w:p>
    <w:p w:rsidR="00506A6C" w:rsidRDefault="00506A6C" w:rsidP="00506A6C">
      <w:pPr>
        <w:spacing w:before="240" w:line="360" w:lineRule="auto"/>
        <w:ind w:left="708"/>
        <w:jc w:val="both"/>
        <w:rPr>
          <w:rFonts w:ascii="Palatino Linotype" w:hAnsi="Palatino Linotype" w:cs="Arial"/>
          <w:b/>
          <w:i/>
          <w:sz w:val="24"/>
        </w:rPr>
      </w:pPr>
      <w:r w:rsidRPr="00506A6C">
        <w:rPr>
          <w:rFonts w:ascii="Palatino Linotype" w:hAnsi="Palatino Linotype" w:cs="Arial"/>
          <w:i/>
          <w:sz w:val="24"/>
        </w:rPr>
        <w:t>Lic. Jesus Rafael Garcia Anaya</w:t>
      </w:r>
      <w:r w:rsidRPr="00506A6C">
        <w:rPr>
          <w:rFonts w:ascii="Palatino Linotype" w:hAnsi="Palatino Linotype" w:cs="Arial"/>
          <w:b/>
          <w:i/>
          <w:sz w:val="24"/>
        </w:rPr>
        <w:t xml:space="preserve"> </w:t>
      </w:r>
    </w:p>
    <w:p w:rsidR="00E15E85" w:rsidRPr="00441A94" w:rsidRDefault="00E15E85" w:rsidP="00506A6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506A6C">
        <w:rPr>
          <w:rFonts w:ascii="Palatino Linotype" w:hAnsi="Palatino Linotype" w:cs="Arial"/>
          <w:sz w:val="24"/>
          <w:szCs w:val="24"/>
        </w:rPr>
        <w:t>veintinueve de julio</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DA598F">
        <w:rPr>
          <w:rFonts w:ascii="Palatino Linotype" w:hAnsi="Palatino Linotype" w:cs="Arial"/>
          <w:b/>
          <w:bCs/>
          <w:sz w:val="24"/>
          <w:szCs w:val="24"/>
          <w:lang w:eastAsia="es-MX"/>
        </w:rPr>
        <w:t>0</w:t>
      </w:r>
      <w:r w:rsidR="00506A6C">
        <w:rPr>
          <w:rFonts w:ascii="Palatino Linotype" w:hAnsi="Palatino Linotype" w:cs="Arial"/>
          <w:b/>
          <w:bCs/>
          <w:sz w:val="24"/>
          <w:szCs w:val="24"/>
          <w:lang w:eastAsia="es-MX"/>
        </w:rPr>
        <w:t>6275</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506A6C">
      <w:pPr>
        <w:ind w:left="851" w:right="850"/>
        <w:jc w:val="both"/>
        <w:rPr>
          <w:rFonts w:ascii="Palatino Linotype" w:hAnsi="Palatino Linotype"/>
          <w:i/>
          <w:color w:val="000000"/>
        </w:rPr>
      </w:pPr>
      <w:r w:rsidRPr="00A435E2">
        <w:rPr>
          <w:rFonts w:ascii="Palatino Linotype" w:hAnsi="Palatino Linotype"/>
          <w:i/>
          <w:color w:val="000000"/>
        </w:rPr>
        <w:t>“</w:t>
      </w:r>
      <w:r w:rsidR="00506A6C" w:rsidRPr="00506A6C">
        <w:rPr>
          <w:rFonts w:ascii="Palatino Linotype" w:hAnsi="Palatino Linotype"/>
          <w:i/>
          <w:color w:val="000000"/>
        </w:rPr>
        <w:t>Falta curriculum de los servidores públicos titulares del área de uippe y transparencia</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506A6C" w:rsidRPr="00506A6C">
        <w:rPr>
          <w:rFonts w:ascii="Palatino Linotype" w:hAnsi="Palatino Linotype" w:cs="Arial"/>
          <w:i/>
        </w:rPr>
        <w:t>Falta curriculum de los servidores públicos titulares del área de uippe y transparencia</w:t>
      </w:r>
      <w:r w:rsidR="0077680C">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506A6C">
        <w:rPr>
          <w:rFonts w:ascii="Palatino Linotype" w:hAnsi="Palatino Linotype" w:cs="Arial"/>
          <w:sz w:val="24"/>
          <w:szCs w:val="24"/>
        </w:rPr>
        <w:t>dos de agosto</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DA598F">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506A6C">
        <w:rPr>
          <w:rFonts w:ascii="Palatino Linotype" w:hAnsi="Palatino Linotype" w:cs="Arial"/>
          <w:sz w:val="24"/>
          <w:szCs w:val="24"/>
        </w:rPr>
        <w:t>catorce de agosto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506A6C" w:rsidRDefault="00506A6C" w:rsidP="00506A6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Así también, en fecha trece de septiembre de dos mil diecinueve este órgano garante con fundamento en el artículo 181 párrafo tercero de la Ley de Transparencia de la entidad, declaro la ampliación de término para resolver el recurso de revisión por un plazo de quince días hábiles.</w:t>
      </w:r>
    </w:p>
    <w:p w:rsidR="00506A6C" w:rsidRDefault="00506A6C"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10B09" w:rsidRPr="00025A37">
        <w:rPr>
          <w:rFonts w:ascii="Palatino Linotype" w:hAnsi="Palatino Linotype" w:cs="Arial"/>
          <w:sz w:val="24"/>
        </w:rPr>
        <w:t xml:space="preserve">, 5, párrafos </w:t>
      </w:r>
      <w:r w:rsidR="00A10B09">
        <w:rPr>
          <w:rFonts w:ascii="Palatino Linotype" w:hAnsi="Palatino Linotype" w:cs="Arial"/>
          <w:sz w:val="24"/>
        </w:rPr>
        <w:t>vigésimo segundo, vigésimo tercero y vigésimo cuarto</w:t>
      </w:r>
      <w:r w:rsidR="00A10B09" w:rsidRPr="00025A37">
        <w:rPr>
          <w:rFonts w:ascii="Palatino Linotype" w:hAnsi="Palatino Linotype" w:cs="Arial"/>
          <w:sz w:val="24"/>
        </w:rPr>
        <w:t xml:space="preserve">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506A6C">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506A6C">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702AB3" w:rsidRDefault="00C56A1E"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En primer término, es menester </w:t>
      </w:r>
      <w:r w:rsidR="00944134">
        <w:rPr>
          <w:rFonts w:ascii="Palatino Linotype" w:hAnsi="Palatino Linotype"/>
          <w:sz w:val="24"/>
          <w:szCs w:val="24"/>
          <w:lang w:eastAsia="es-MX"/>
        </w:rPr>
        <w:t xml:space="preserve">establecer </w:t>
      </w:r>
      <w:r w:rsidR="00B739EE">
        <w:rPr>
          <w:rFonts w:ascii="Palatino Linotype" w:hAnsi="Palatino Linotype"/>
          <w:sz w:val="24"/>
          <w:szCs w:val="24"/>
          <w:lang w:eastAsia="es-MX"/>
        </w:rPr>
        <w:t>que si bien es cierto que el hoy recurrente unicamente se inconformo respecto</w:t>
      </w:r>
      <w:r w:rsidR="00BC1A30">
        <w:rPr>
          <w:rFonts w:ascii="Palatino Linotype" w:hAnsi="Palatino Linotype"/>
          <w:sz w:val="24"/>
          <w:szCs w:val="24"/>
          <w:lang w:eastAsia="es-MX"/>
        </w:rPr>
        <w:t xml:space="preserve"> de una parte de la solicitud señalando lo siguiente, </w:t>
      </w:r>
      <w:r w:rsidR="00BC1A30" w:rsidRPr="00BC1A30">
        <w:rPr>
          <w:rFonts w:ascii="Palatino Linotype" w:hAnsi="Palatino Linotype"/>
          <w:i/>
          <w:sz w:val="24"/>
          <w:szCs w:val="24"/>
          <w:lang w:eastAsia="es-MX"/>
        </w:rPr>
        <w:t>“</w:t>
      </w:r>
      <w:r w:rsidR="000E3EAA" w:rsidRPr="000E3EAA">
        <w:rPr>
          <w:rFonts w:ascii="Palatino Linotype" w:hAnsi="Palatino Linotype"/>
          <w:i/>
          <w:sz w:val="24"/>
          <w:szCs w:val="24"/>
          <w:lang w:eastAsia="es-MX"/>
        </w:rPr>
        <w:t>Falta curriculum de los servidores públicos titulares del área de uippe y transparencia</w:t>
      </w:r>
      <w:r w:rsidR="00BC1A30">
        <w:rPr>
          <w:rFonts w:ascii="Palatino Linotype" w:hAnsi="Palatino Linotype"/>
          <w:i/>
          <w:sz w:val="24"/>
          <w:szCs w:val="24"/>
          <w:lang w:eastAsia="es-MX"/>
        </w:rPr>
        <w:t>.”[Sic]</w:t>
      </w:r>
      <w:r w:rsidR="00B739EE">
        <w:rPr>
          <w:rFonts w:ascii="Palatino Linotype" w:hAnsi="Palatino Linotype"/>
          <w:i/>
          <w:sz w:val="24"/>
          <w:szCs w:val="24"/>
          <w:lang w:eastAsia="es-MX"/>
        </w:rPr>
        <w:t xml:space="preserve">, </w:t>
      </w:r>
      <w:r w:rsidR="00B739EE">
        <w:rPr>
          <w:rFonts w:ascii="Palatino Linotype" w:hAnsi="Palatino Linotype"/>
          <w:sz w:val="24"/>
          <w:szCs w:val="24"/>
          <w:lang w:eastAsia="es-MX"/>
        </w:rPr>
        <w:lastRenderedPageBreak/>
        <w:t xml:space="preserve">tambien cierto es que, </w:t>
      </w:r>
      <w:r w:rsidR="006818F8">
        <w:rPr>
          <w:rFonts w:ascii="Palatino Linotype" w:hAnsi="Palatino Linotype"/>
          <w:sz w:val="24"/>
          <w:szCs w:val="24"/>
          <w:lang w:eastAsia="es-MX"/>
        </w:rPr>
        <w:t>no puede pasar por desapercibido esta ponencia resolutora que el sujeto obligado unicamente remitio lo siguiente:</w:t>
      </w:r>
    </w:p>
    <w:tbl>
      <w:tblPr>
        <w:tblStyle w:val="Tablaconcuadrcula"/>
        <w:tblW w:w="0" w:type="auto"/>
        <w:tblLook w:val="04A0" w:firstRow="1" w:lastRow="0" w:firstColumn="1" w:lastColumn="0" w:noHBand="0" w:noVBand="1"/>
      </w:tblPr>
      <w:tblGrid>
        <w:gridCol w:w="2265"/>
        <w:gridCol w:w="2265"/>
        <w:gridCol w:w="2266"/>
        <w:gridCol w:w="2266"/>
      </w:tblGrid>
      <w:tr w:rsidR="006818F8" w:rsidTr="006818F8">
        <w:tc>
          <w:tcPr>
            <w:tcW w:w="2265" w:type="dxa"/>
          </w:tcPr>
          <w:p w:rsidR="006818F8" w:rsidRDefault="006818F8" w:rsidP="006818F8">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Cargo</w:t>
            </w:r>
          </w:p>
        </w:tc>
        <w:tc>
          <w:tcPr>
            <w:tcW w:w="2265" w:type="dxa"/>
          </w:tcPr>
          <w:p w:rsidR="006818F8" w:rsidRDefault="006818F8" w:rsidP="006818F8">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Nombramiento</w:t>
            </w:r>
          </w:p>
        </w:tc>
        <w:tc>
          <w:tcPr>
            <w:tcW w:w="2266" w:type="dxa"/>
          </w:tcPr>
          <w:p w:rsidR="006818F8" w:rsidRDefault="006818F8" w:rsidP="006818F8">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Curriculum vitae</w:t>
            </w:r>
          </w:p>
        </w:tc>
        <w:tc>
          <w:tcPr>
            <w:tcW w:w="2266" w:type="dxa"/>
          </w:tcPr>
          <w:p w:rsidR="006818F8" w:rsidRDefault="006818F8" w:rsidP="006818F8">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Recibos de Nomina</w:t>
            </w:r>
          </w:p>
        </w:tc>
      </w:tr>
      <w:tr w:rsidR="006818F8" w:rsidTr="006818F8">
        <w:tc>
          <w:tcPr>
            <w:tcW w:w="2265"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Titular de la Unidad de Transparencia </w:t>
            </w:r>
          </w:p>
        </w:tc>
        <w:tc>
          <w:tcPr>
            <w:tcW w:w="2265"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Nombramiento expedido a favor de Jesus Rafael García Anaya.</w:t>
            </w:r>
          </w:p>
        </w:tc>
        <w:tc>
          <w:tcPr>
            <w:tcW w:w="2266" w:type="dxa"/>
          </w:tcPr>
          <w:p w:rsidR="007260F9" w:rsidRDefault="007260F9" w:rsidP="007260F9">
            <w:pPr>
              <w:jc w:val="center"/>
              <w:rPr>
                <w:rFonts w:ascii="Palatino Linotype" w:hAnsi="Palatino Linotype"/>
                <w:sz w:val="24"/>
                <w:szCs w:val="24"/>
                <w:lang w:eastAsia="es-MX"/>
              </w:rPr>
            </w:pPr>
          </w:p>
          <w:p w:rsidR="007260F9" w:rsidRDefault="007260F9" w:rsidP="007260F9">
            <w:pPr>
              <w:jc w:val="center"/>
              <w:rPr>
                <w:rFonts w:ascii="Palatino Linotype" w:hAnsi="Palatino Linotype"/>
                <w:sz w:val="24"/>
                <w:szCs w:val="24"/>
                <w:lang w:eastAsia="es-MX"/>
              </w:rPr>
            </w:pPr>
          </w:p>
          <w:p w:rsidR="007260F9" w:rsidRDefault="007260F9" w:rsidP="007260F9">
            <w:pPr>
              <w:jc w:val="center"/>
              <w:rPr>
                <w:rFonts w:ascii="Palatino Linotype" w:hAnsi="Palatino Linotype"/>
                <w:sz w:val="24"/>
                <w:szCs w:val="24"/>
                <w:lang w:eastAsia="es-MX"/>
              </w:rPr>
            </w:pPr>
          </w:p>
          <w:p w:rsidR="007260F9" w:rsidRPr="007260F9" w:rsidRDefault="007260F9" w:rsidP="007260F9">
            <w:pPr>
              <w:jc w:val="center"/>
              <w:rPr>
                <w:rFonts w:ascii="Palatino Linotype" w:hAnsi="Palatino Linotype"/>
                <w:sz w:val="24"/>
                <w:szCs w:val="24"/>
                <w:lang w:eastAsia="es-MX"/>
              </w:rPr>
            </w:pPr>
            <w:r>
              <w:rPr>
                <w:rFonts w:ascii="Palatino Linotype" w:hAnsi="Palatino Linotype"/>
                <w:sz w:val="24"/>
                <w:szCs w:val="24"/>
                <w:lang w:eastAsia="es-MX"/>
              </w:rPr>
              <w:t>X</w:t>
            </w:r>
          </w:p>
        </w:tc>
        <w:tc>
          <w:tcPr>
            <w:tcW w:w="2266"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Recibo de nomina de la segunda quincena de junio, indebidamente clasificado.</w:t>
            </w:r>
          </w:p>
        </w:tc>
      </w:tr>
      <w:tr w:rsidR="006818F8" w:rsidTr="006818F8">
        <w:tc>
          <w:tcPr>
            <w:tcW w:w="2265"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Titular UIPPE</w:t>
            </w:r>
          </w:p>
        </w:tc>
        <w:tc>
          <w:tcPr>
            <w:tcW w:w="2265"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Nombramiento a favor de Axl Alejandro Ramírez Elvira.</w:t>
            </w:r>
          </w:p>
        </w:tc>
        <w:tc>
          <w:tcPr>
            <w:tcW w:w="2266" w:type="dxa"/>
          </w:tcPr>
          <w:p w:rsidR="006818F8" w:rsidRDefault="006818F8" w:rsidP="007260F9">
            <w:pPr>
              <w:spacing w:before="240" w:line="360" w:lineRule="auto"/>
              <w:jc w:val="center"/>
              <w:rPr>
                <w:rFonts w:ascii="Palatino Linotype" w:hAnsi="Palatino Linotype"/>
                <w:sz w:val="24"/>
                <w:szCs w:val="24"/>
                <w:lang w:eastAsia="es-MX"/>
              </w:rPr>
            </w:pPr>
          </w:p>
          <w:p w:rsidR="007260F9" w:rsidRDefault="007260F9" w:rsidP="007260F9">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X</w:t>
            </w:r>
          </w:p>
        </w:tc>
        <w:tc>
          <w:tcPr>
            <w:tcW w:w="2266"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Recibo de nomina de la segunda quincena de junio, indebidamente clasificado.</w:t>
            </w:r>
          </w:p>
        </w:tc>
      </w:tr>
      <w:tr w:rsidR="006818F8" w:rsidTr="006818F8">
        <w:tc>
          <w:tcPr>
            <w:tcW w:w="2265" w:type="dxa"/>
          </w:tcPr>
          <w:p w:rsidR="006818F8" w:rsidRDefault="006818F8"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Dirección de Administración</w:t>
            </w:r>
          </w:p>
        </w:tc>
        <w:tc>
          <w:tcPr>
            <w:tcW w:w="2265" w:type="dxa"/>
          </w:tcPr>
          <w:p w:rsidR="006818F8" w:rsidRDefault="007260F9" w:rsidP="007260F9">
            <w:pPr>
              <w:spacing w:before="240" w:line="360" w:lineRule="auto"/>
              <w:rPr>
                <w:rFonts w:ascii="Palatino Linotype" w:hAnsi="Palatino Linotype"/>
                <w:sz w:val="24"/>
                <w:szCs w:val="24"/>
                <w:lang w:eastAsia="es-MX"/>
              </w:rPr>
            </w:pPr>
            <w:r>
              <w:rPr>
                <w:rFonts w:ascii="Palatino Linotype" w:hAnsi="Palatino Linotype"/>
                <w:sz w:val="24"/>
                <w:szCs w:val="24"/>
                <w:lang w:eastAsia="es-MX"/>
              </w:rPr>
              <w:t>Nombramiento expedido a favor de Jesus Silva Ortiz, como subdirector de administración.</w:t>
            </w:r>
          </w:p>
        </w:tc>
        <w:tc>
          <w:tcPr>
            <w:tcW w:w="2266"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Curriculum Vitae del servidor público.</w:t>
            </w:r>
          </w:p>
        </w:tc>
        <w:tc>
          <w:tcPr>
            <w:tcW w:w="2266" w:type="dxa"/>
          </w:tcPr>
          <w:p w:rsidR="006818F8" w:rsidRDefault="007260F9"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Recibos de nomina de la primera y segunda quincena de junio de los corrientes sin clasificar.</w:t>
            </w:r>
          </w:p>
        </w:tc>
      </w:tr>
      <w:tr w:rsidR="006818F8" w:rsidTr="006818F8">
        <w:tc>
          <w:tcPr>
            <w:tcW w:w="2265" w:type="dxa"/>
          </w:tcPr>
          <w:p w:rsidR="006818F8" w:rsidRDefault="006818F8" w:rsidP="00BC1A30">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Dirección de Recursos Humanos</w:t>
            </w:r>
          </w:p>
        </w:tc>
        <w:tc>
          <w:tcPr>
            <w:tcW w:w="2265" w:type="dxa"/>
          </w:tcPr>
          <w:p w:rsidR="007260F9" w:rsidRDefault="007260F9" w:rsidP="007260F9">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X</w:t>
            </w:r>
          </w:p>
        </w:tc>
        <w:tc>
          <w:tcPr>
            <w:tcW w:w="2266" w:type="dxa"/>
          </w:tcPr>
          <w:p w:rsidR="006818F8" w:rsidRDefault="007260F9" w:rsidP="007260F9">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X</w:t>
            </w:r>
          </w:p>
        </w:tc>
        <w:tc>
          <w:tcPr>
            <w:tcW w:w="2266" w:type="dxa"/>
          </w:tcPr>
          <w:p w:rsidR="006818F8" w:rsidRDefault="007260F9" w:rsidP="007260F9">
            <w:pPr>
              <w:spacing w:before="240" w:line="360" w:lineRule="auto"/>
              <w:jc w:val="center"/>
              <w:rPr>
                <w:rFonts w:ascii="Palatino Linotype" w:hAnsi="Palatino Linotype"/>
                <w:sz w:val="24"/>
                <w:szCs w:val="24"/>
                <w:lang w:eastAsia="es-MX"/>
              </w:rPr>
            </w:pPr>
            <w:r>
              <w:rPr>
                <w:rFonts w:ascii="Palatino Linotype" w:hAnsi="Palatino Linotype"/>
                <w:sz w:val="24"/>
                <w:szCs w:val="24"/>
                <w:lang w:eastAsia="es-MX"/>
              </w:rPr>
              <w:t>X</w:t>
            </w:r>
          </w:p>
        </w:tc>
      </w:tr>
    </w:tbl>
    <w:p w:rsidR="00F6116F" w:rsidRDefault="007260F9" w:rsidP="00944134">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Asi pues, como se denota del cuadro inserto, el sujeto obligado fue omiso en remitir los curriculum de los Titulares de la UIPPE, Unidad de Transparencia y Recursos Humanos, </w:t>
      </w:r>
      <w:r w:rsidR="00F6116F">
        <w:rPr>
          <w:rFonts w:ascii="Palatino Linotype" w:hAnsi="Palatino Linotype"/>
          <w:sz w:val="24"/>
          <w:szCs w:val="24"/>
          <w:lang w:eastAsia="es-MX"/>
        </w:rPr>
        <w:t>asi como, el recibo de la pimer quincena de junio de los dos primeros servidores publicos, primera y segunda quincena y nombramiento del ultimo.</w:t>
      </w:r>
    </w:p>
    <w:p w:rsidR="007260F9" w:rsidRDefault="00F6116F" w:rsidP="00944134">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Tambien, no se pasa desapercibido que, si </w:t>
      </w:r>
      <w:r w:rsidR="00350AF9">
        <w:rPr>
          <w:rFonts w:ascii="Palatino Linotype" w:hAnsi="Palatino Linotype"/>
          <w:sz w:val="24"/>
          <w:szCs w:val="24"/>
          <w:lang w:eastAsia="es-MX"/>
        </w:rPr>
        <w:t>bien es cierto</w:t>
      </w:r>
      <w:r>
        <w:rPr>
          <w:rFonts w:ascii="Palatino Linotype" w:hAnsi="Palatino Linotype"/>
          <w:sz w:val="24"/>
          <w:szCs w:val="24"/>
          <w:lang w:eastAsia="es-MX"/>
        </w:rPr>
        <w:t xml:space="preserve">, </w:t>
      </w:r>
      <w:r w:rsidR="00350AF9">
        <w:rPr>
          <w:rFonts w:ascii="Palatino Linotype" w:hAnsi="Palatino Linotype"/>
          <w:sz w:val="24"/>
          <w:szCs w:val="24"/>
          <w:lang w:eastAsia="es-MX"/>
        </w:rPr>
        <w:t>remitió</w:t>
      </w:r>
      <w:r>
        <w:rPr>
          <w:rFonts w:ascii="Palatino Linotype" w:hAnsi="Palatino Linotype"/>
          <w:sz w:val="24"/>
          <w:szCs w:val="24"/>
          <w:lang w:eastAsia="es-MX"/>
        </w:rPr>
        <w:t xml:space="preserve"> </w:t>
      </w:r>
      <w:r w:rsidR="00350AF9">
        <w:rPr>
          <w:rFonts w:ascii="Palatino Linotype" w:hAnsi="Palatino Linotype"/>
          <w:sz w:val="24"/>
          <w:szCs w:val="24"/>
          <w:lang w:eastAsia="es-MX"/>
        </w:rPr>
        <w:t>información</w:t>
      </w:r>
      <w:r>
        <w:rPr>
          <w:rFonts w:ascii="Palatino Linotype" w:hAnsi="Palatino Linotype"/>
          <w:sz w:val="24"/>
          <w:szCs w:val="24"/>
          <w:lang w:eastAsia="es-MX"/>
        </w:rPr>
        <w:t xml:space="preserve"> del subdirector de administracion, tambien cierto es que este no es el Titular del area de administración, razon por la cual no se ha satisfecho del todo el derecho de acceso del recurrente.</w:t>
      </w:r>
    </w:p>
    <w:p w:rsidR="00BC1A30" w:rsidRDefault="000B00E1" w:rsidP="00944134">
      <w:pPr>
        <w:spacing w:before="240" w:line="360" w:lineRule="auto"/>
        <w:jc w:val="both"/>
        <w:rPr>
          <w:rFonts w:ascii="Palatino Linotype" w:hAnsi="Palatino Linotype"/>
          <w:sz w:val="24"/>
          <w:szCs w:val="24"/>
        </w:rPr>
      </w:pPr>
      <w:r>
        <w:rPr>
          <w:rFonts w:ascii="Palatino Linotype" w:hAnsi="Palatino Linotype"/>
          <w:sz w:val="24"/>
          <w:szCs w:val="24"/>
        </w:rPr>
        <w:t>Ahora bien, la materia del presente asunto versara únicamente sobre los</w:t>
      </w:r>
      <w:r w:rsidR="00F6116F">
        <w:rPr>
          <w:rFonts w:ascii="Palatino Linotype" w:hAnsi="Palatino Linotype"/>
          <w:sz w:val="24"/>
          <w:szCs w:val="24"/>
        </w:rPr>
        <w:t xml:space="preserve"> siguientes puntos</w:t>
      </w:r>
      <w:r>
        <w:rPr>
          <w:rFonts w:ascii="Palatino Linotype" w:hAnsi="Palatino Linotype"/>
          <w:sz w:val="24"/>
          <w:szCs w:val="24"/>
        </w:rPr>
        <w:t>, que medularmente son:</w:t>
      </w:r>
    </w:p>
    <w:p w:rsidR="00F6116F" w:rsidRPr="00F6116F" w:rsidRDefault="00F6116F" w:rsidP="000E3EAA">
      <w:pPr>
        <w:pStyle w:val="Prrafodelista"/>
        <w:numPr>
          <w:ilvl w:val="0"/>
          <w:numId w:val="16"/>
        </w:numPr>
        <w:spacing w:before="240" w:after="240" w:line="360" w:lineRule="auto"/>
        <w:jc w:val="both"/>
        <w:rPr>
          <w:rFonts w:ascii="Palatino Linotype" w:hAnsi="Palatino Linotype"/>
        </w:rPr>
      </w:pPr>
      <w:r>
        <w:rPr>
          <w:rFonts w:ascii="Palatino Linotype" w:hAnsi="Palatino Linotype"/>
        </w:rPr>
        <w:t>Nombramientos de los Titulares de las áreas de Administración y Recursos Humanos.</w:t>
      </w:r>
    </w:p>
    <w:p w:rsidR="000B00E1" w:rsidRPr="00F6116F" w:rsidRDefault="000E3EAA" w:rsidP="000E3EAA">
      <w:pPr>
        <w:pStyle w:val="Prrafodelista"/>
        <w:numPr>
          <w:ilvl w:val="0"/>
          <w:numId w:val="16"/>
        </w:numPr>
        <w:spacing w:before="240" w:after="240" w:line="360" w:lineRule="auto"/>
        <w:jc w:val="both"/>
        <w:rPr>
          <w:rFonts w:ascii="Palatino Linotype" w:hAnsi="Palatino Linotype"/>
        </w:rPr>
      </w:pPr>
      <w:r w:rsidRPr="000E3EAA">
        <w:rPr>
          <w:rFonts w:ascii="Palatino Linotype" w:hAnsi="Palatino Linotype"/>
          <w:color w:val="000000"/>
        </w:rPr>
        <w:t xml:space="preserve">Curriculum de los servidores públicos titulares del área de </w:t>
      </w:r>
      <w:r w:rsidR="00F6116F">
        <w:rPr>
          <w:rFonts w:ascii="Palatino Linotype" w:hAnsi="Palatino Linotype"/>
          <w:color w:val="000000"/>
        </w:rPr>
        <w:t>UIPPE,</w:t>
      </w:r>
      <w:r w:rsidRPr="000E3EAA">
        <w:rPr>
          <w:rFonts w:ascii="Palatino Linotype" w:hAnsi="Palatino Linotype"/>
          <w:color w:val="000000"/>
        </w:rPr>
        <w:t xml:space="preserve"> </w:t>
      </w:r>
      <w:r w:rsidR="00F6116F">
        <w:rPr>
          <w:rFonts w:ascii="Palatino Linotype" w:hAnsi="Palatino Linotype"/>
          <w:color w:val="000000"/>
        </w:rPr>
        <w:t>T</w:t>
      </w:r>
      <w:r w:rsidRPr="000E3EAA">
        <w:rPr>
          <w:rFonts w:ascii="Palatino Linotype" w:hAnsi="Palatino Linotype"/>
          <w:color w:val="000000"/>
        </w:rPr>
        <w:t>ransparencia</w:t>
      </w:r>
      <w:r w:rsidR="00F6116F">
        <w:rPr>
          <w:rFonts w:ascii="Palatino Linotype" w:hAnsi="Palatino Linotype"/>
          <w:color w:val="000000"/>
        </w:rPr>
        <w:t>, Administración y Recursos Humanos.</w:t>
      </w:r>
    </w:p>
    <w:p w:rsidR="00F6116F" w:rsidRPr="00F6116F" w:rsidRDefault="00F6116F" w:rsidP="000E3EAA">
      <w:pPr>
        <w:pStyle w:val="Prrafodelista"/>
        <w:numPr>
          <w:ilvl w:val="0"/>
          <w:numId w:val="16"/>
        </w:numPr>
        <w:spacing w:before="240" w:after="240" w:line="360" w:lineRule="auto"/>
        <w:jc w:val="both"/>
        <w:rPr>
          <w:rFonts w:ascii="Palatino Linotype" w:hAnsi="Palatino Linotype"/>
        </w:rPr>
      </w:pPr>
      <w:r>
        <w:rPr>
          <w:rFonts w:ascii="Palatino Linotype" w:hAnsi="Palatino Linotype"/>
          <w:color w:val="000000"/>
        </w:rPr>
        <w:t>Recibos de nomina correspondientes a la primera quincena de junio de dos mil diecinueve de los Titulares de la UIPPE y Unidad de Transparencia.</w:t>
      </w:r>
    </w:p>
    <w:p w:rsidR="00F6116F" w:rsidRPr="00F6116F" w:rsidRDefault="00F6116F" w:rsidP="00F6116F">
      <w:pPr>
        <w:pStyle w:val="Prrafodelista"/>
        <w:numPr>
          <w:ilvl w:val="0"/>
          <w:numId w:val="16"/>
        </w:numPr>
        <w:spacing w:before="240" w:after="240" w:line="360" w:lineRule="auto"/>
        <w:jc w:val="both"/>
        <w:rPr>
          <w:rFonts w:ascii="Palatino Linotype" w:hAnsi="Palatino Linotype"/>
        </w:rPr>
      </w:pPr>
      <w:r>
        <w:rPr>
          <w:rFonts w:ascii="Palatino Linotype" w:hAnsi="Palatino Linotype"/>
          <w:color w:val="000000"/>
        </w:rPr>
        <w:lastRenderedPageBreak/>
        <w:t>Recibos de nomina correspondientes a la primera y segunda quincena de dos mil diecinueve de los Titulares de las áreas de Administración y Recursos humanos.</w:t>
      </w:r>
    </w:p>
    <w:p w:rsidR="000B00E1" w:rsidRPr="000B00E1" w:rsidRDefault="000B00E1" w:rsidP="000B00E1">
      <w:pPr>
        <w:spacing w:before="240" w:line="360" w:lineRule="auto"/>
        <w:jc w:val="both"/>
        <w:rPr>
          <w:rFonts w:ascii="Palatino Linotype" w:hAnsi="Palatino Linotype"/>
          <w:sz w:val="24"/>
        </w:rPr>
      </w:pPr>
      <w:r w:rsidRPr="000B00E1">
        <w:rPr>
          <w:rFonts w:ascii="Palatino Linotype" w:hAnsi="Palatino Linotype"/>
          <w:sz w:val="24"/>
        </w:rPr>
        <w:t xml:space="preserve">Así pues, en primer </w:t>
      </w:r>
      <w:r w:rsidR="000E3EAA" w:rsidRPr="000B00E1">
        <w:rPr>
          <w:rFonts w:ascii="Palatino Linotype" w:hAnsi="Palatino Linotype"/>
          <w:sz w:val="24"/>
        </w:rPr>
        <w:t>lugar,</w:t>
      </w:r>
      <w:r w:rsidRPr="000B00E1">
        <w:rPr>
          <w:rFonts w:ascii="Palatino Linotype" w:hAnsi="Palatino Linotype"/>
          <w:sz w:val="24"/>
        </w:rPr>
        <w:t xml:space="preserve"> es de mencionar que la Ley de Transparencia y Acceso a la Información </w:t>
      </w:r>
      <w:r w:rsidR="000E3EAA" w:rsidRPr="000B00E1">
        <w:rPr>
          <w:rFonts w:ascii="Palatino Linotype" w:hAnsi="Palatino Linotype"/>
          <w:sz w:val="24"/>
        </w:rPr>
        <w:t>Pública</w:t>
      </w:r>
      <w:r w:rsidRPr="000B00E1">
        <w:rPr>
          <w:rFonts w:ascii="Palatino Linotype" w:hAnsi="Palatino Linotype"/>
          <w:sz w:val="24"/>
        </w:rPr>
        <w:t xml:space="preserve"> del Estado de México y Municipios establece en su fracción IV </w:t>
      </w:r>
      <w:r w:rsidR="00394CC7">
        <w:rPr>
          <w:rFonts w:ascii="Palatino Linotype" w:hAnsi="Palatino Linotype"/>
          <w:sz w:val="24"/>
        </w:rPr>
        <w:t>numeral 23</w:t>
      </w:r>
      <w:r w:rsidRPr="000B00E1">
        <w:rPr>
          <w:rFonts w:ascii="Palatino Linotype" w:hAnsi="Palatino Linotype"/>
          <w:sz w:val="24"/>
        </w:rPr>
        <w:t>, que los ayuntamientos so</w:t>
      </w:r>
      <w:r>
        <w:rPr>
          <w:rFonts w:ascii="Palatino Linotype" w:hAnsi="Palatino Linotype"/>
          <w:sz w:val="24"/>
        </w:rPr>
        <w:t xml:space="preserve">n </w:t>
      </w:r>
      <w:r w:rsidR="000E3EAA">
        <w:rPr>
          <w:rFonts w:ascii="Palatino Linotype" w:hAnsi="Palatino Linotype"/>
          <w:sz w:val="24"/>
        </w:rPr>
        <w:t>sujetos obligados</w:t>
      </w:r>
      <w:r>
        <w:rPr>
          <w:rFonts w:ascii="Palatino Linotype" w:hAnsi="Palatino Linotype"/>
          <w:sz w:val="24"/>
        </w:rPr>
        <w:t xml:space="preserve"> a transpar</w:t>
      </w:r>
      <w:r w:rsidRPr="000B00E1">
        <w:rPr>
          <w:rFonts w:ascii="Palatino Linotype" w:hAnsi="Palatino Linotype"/>
          <w:sz w:val="24"/>
        </w:rPr>
        <w:t>entar y permitir el acceso a su información y proteger los datos que en su poder obren.</w:t>
      </w:r>
    </w:p>
    <w:p w:rsidR="00394CC7" w:rsidRDefault="00394CC7" w:rsidP="00394CC7">
      <w:pPr>
        <w:spacing w:before="240" w:line="360" w:lineRule="auto"/>
        <w:ind w:left="708"/>
        <w:jc w:val="both"/>
        <w:rPr>
          <w:rFonts w:ascii="Palatino Linotype" w:hAnsi="Palatino Linotype"/>
          <w:i/>
          <w:szCs w:val="24"/>
        </w:rPr>
      </w:pPr>
      <w:r w:rsidRPr="00394CC7">
        <w:rPr>
          <w:rFonts w:ascii="Palatino Linotype" w:hAnsi="Palatino Linotype"/>
          <w:i/>
          <w:szCs w:val="24"/>
        </w:rPr>
        <w:t>Artículo 23. Son sujetos obligados a transparentar y permitir el acceso a su información y proteger los datos personales que obren en su poder:</w:t>
      </w:r>
    </w:p>
    <w:p w:rsidR="0084425F" w:rsidRDefault="0084425F" w:rsidP="0084425F">
      <w:pPr>
        <w:pStyle w:val="Prrafodelista"/>
        <w:spacing w:before="240" w:line="360" w:lineRule="auto"/>
        <w:ind w:left="1776"/>
        <w:jc w:val="both"/>
        <w:rPr>
          <w:rFonts w:ascii="Palatino Linotype" w:hAnsi="Palatino Linotype"/>
          <w:i/>
        </w:rPr>
      </w:pPr>
      <w:r>
        <w:rPr>
          <w:rFonts w:ascii="Palatino Linotype" w:hAnsi="Palatino Linotype"/>
          <w:i/>
        </w:rPr>
        <w:t>…..</w:t>
      </w:r>
    </w:p>
    <w:p w:rsidR="00394CC7" w:rsidRDefault="00394CC7" w:rsidP="00394CC7">
      <w:pPr>
        <w:pStyle w:val="Prrafodelista"/>
        <w:numPr>
          <w:ilvl w:val="0"/>
          <w:numId w:val="18"/>
        </w:numPr>
        <w:spacing w:before="240" w:line="360" w:lineRule="auto"/>
        <w:jc w:val="both"/>
        <w:rPr>
          <w:rFonts w:ascii="Palatino Linotype" w:hAnsi="Palatino Linotype"/>
          <w:i/>
        </w:rPr>
      </w:pPr>
      <w:r w:rsidRPr="00394CC7">
        <w:rPr>
          <w:rFonts w:ascii="Palatino Linotype" w:hAnsi="Palatino Linotype"/>
          <w:i/>
        </w:rPr>
        <w:t>Los ayuntamientos y las dependencias, organismos, órganos y entidades de la administración municipal;</w:t>
      </w:r>
    </w:p>
    <w:p w:rsidR="0084425F" w:rsidRPr="00394CC7" w:rsidRDefault="0084425F" w:rsidP="00394CC7">
      <w:pPr>
        <w:pStyle w:val="Prrafodelista"/>
        <w:numPr>
          <w:ilvl w:val="0"/>
          <w:numId w:val="18"/>
        </w:numPr>
        <w:spacing w:before="240" w:line="360" w:lineRule="auto"/>
        <w:jc w:val="both"/>
        <w:rPr>
          <w:rFonts w:ascii="Palatino Linotype" w:hAnsi="Palatino Linotype"/>
          <w:i/>
        </w:rPr>
      </w:pPr>
      <w:r>
        <w:rPr>
          <w:rFonts w:ascii="Palatino Linotype" w:hAnsi="Palatino Linotype"/>
          <w:i/>
        </w:rPr>
        <w:t>…..</w:t>
      </w:r>
    </w:p>
    <w:p w:rsidR="00394CC7" w:rsidRDefault="00D22632" w:rsidP="00D22632">
      <w:pPr>
        <w:spacing w:before="240" w:line="360" w:lineRule="auto"/>
        <w:jc w:val="both"/>
        <w:rPr>
          <w:rFonts w:ascii="Palatino Linotype" w:hAnsi="Palatino Linotype"/>
          <w:sz w:val="24"/>
          <w:szCs w:val="24"/>
        </w:rPr>
      </w:pPr>
      <w:r>
        <w:rPr>
          <w:rFonts w:ascii="Palatino Linotype" w:hAnsi="Palatino Linotype"/>
          <w:sz w:val="24"/>
          <w:szCs w:val="24"/>
        </w:rPr>
        <w:t>En ese tenor, al ser el ayuntamiento un sujeto obligado tiene la obligación de poner a disposición de los particulares la información que posea, administre o genere en relación con sus facultades, competencias y atribuciones.</w:t>
      </w:r>
    </w:p>
    <w:p w:rsidR="00F6116F" w:rsidRDefault="00F6116F" w:rsidP="00D22632">
      <w:pPr>
        <w:spacing w:before="240" w:line="360" w:lineRule="auto"/>
        <w:jc w:val="both"/>
        <w:rPr>
          <w:rFonts w:ascii="Palatino Linotype" w:hAnsi="Palatino Linotype"/>
          <w:sz w:val="24"/>
          <w:szCs w:val="24"/>
        </w:rPr>
      </w:pPr>
      <w:r>
        <w:rPr>
          <w:rFonts w:ascii="Palatino Linotype" w:hAnsi="Palatino Linotype"/>
          <w:sz w:val="24"/>
          <w:szCs w:val="24"/>
        </w:rPr>
        <w:t xml:space="preserve">Asi, derivado de que el sujeto obligado y acepto tacitamente contar con la información solicitada, no es necesario realizar un analisis de su marco normativo ya que a nada practico nos llevaria el hacerlo, </w:t>
      </w:r>
      <w:r w:rsidR="008E22D4">
        <w:rPr>
          <w:rFonts w:ascii="Palatino Linotype" w:hAnsi="Palatino Linotype"/>
          <w:sz w:val="24"/>
          <w:szCs w:val="24"/>
        </w:rPr>
        <w:t xml:space="preserve">porque el analisis de la normatividad es para dislicidar si el sujeto obligado dentro de sus atribuciones, genera, administra o posee la </w:t>
      </w:r>
      <w:r w:rsidR="008E22D4">
        <w:rPr>
          <w:rFonts w:ascii="Palatino Linotype" w:hAnsi="Palatino Linotype"/>
          <w:sz w:val="24"/>
          <w:szCs w:val="24"/>
        </w:rPr>
        <w:lastRenderedPageBreak/>
        <w:t>información solicitada, sin embargo, como ya se menciono este ya acepto contar con la información por lo que no se realizara estudio de fondo.</w:t>
      </w:r>
    </w:p>
    <w:p w:rsidR="008E22D4" w:rsidRDefault="008E22D4" w:rsidP="008E22D4">
      <w:pPr>
        <w:spacing w:before="240" w:line="360" w:lineRule="auto"/>
        <w:jc w:val="both"/>
        <w:rPr>
          <w:rFonts w:ascii="Palatino Linotype" w:hAnsi="Palatino Linotype"/>
          <w:sz w:val="24"/>
          <w:szCs w:val="24"/>
        </w:rPr>
      </w:pPr>
      <w:r>
        <w:rPr>
          <w:rFonts w:ascii="Palatino Linotype" w:hAnsi="Palatino Linotype"/>
          <w:sz w:val="24"/>
          <w:szCs w:val="24"/>
        </w:rPr>
        <w:t>Así también, es de mencionar que el Bando Municipal del H. Ayuntamiento de Juchitepec 2019, establece en su numeral 30 lo siguiente:</w:t>
      </w:r>
    </w:p>
    <w:p w:rsidR="008E22D4" w:rsidRDefault="008E22D4" w:rsidP="008E22D4">
      <w:pPr>
        <w:spacing w:before="240" w:line="360" w:lineRule="auto"/>
        <w:ind w:left="708"/>
        <w:jc w:val="both"/>
        <w:rPr>
          <w:rFonts w:ascii="Palatino Linotype" w:hAnsi="Palatino Linotype"/>
          <w:i/>
          <w:iCs/>
        </w:rPr>
      </w:pPr>
      <w:r w:rsidRPr="00476BAE">
        <w:rPr>
          <w:rFonts w:ascii="Palatino Linotype" w:hAnsi="Palatino Linotype"/>
          <w:i/>
          <w:iCs/>
        </w:rPr>
        <w:t>Artículo 30.- Para la consulta, estudio, planeación y despacho de los asuntos en los diversos ramos de la administración pública municipal, la o el Presidente Municipal se auxiliará de las siguientes:</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 Secretaria del Ayuntamiento;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2. Tesorería Municipal;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3. Contraloría Municipal;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4. Dirección de Desarrollo Urbano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5. Dirección de Desarrollo Económico;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6. Dirección de Obras Públicas;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7. Dirección de Bienestar Social y Participación Ciudadana;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8. Dirección de Educación y Cultura;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9. Dirección de Seguridad Pública y Vial;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10. Secretaría Técnica del Consejo Municipal de Seguridad Pública;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11. Dirección de Ecología y Fomento Agropecuario; </w:t>
      </w:r>
    </w:p>
    <w:p w:rsidR="00350AF9"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lastRenderedPageBreak/>
        <w:t xml:space="preserve">12. Dirección de Servicios Públicos;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13. Dirección del Instituto Municipal para la Protección de los Derechos de la Mujer.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II. ORGANOS DESCENTRALIZADOS: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 Instituto Municipal de Cultura Física y Deporte;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2. Sistema Municipal para el Desarrollo Integral de la Familia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III. ORGANISMOS AUTÓNOMOS: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 Defensoría Municipal de Derechos Humanos de Juchitepec.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IV. PRESIDENCIA MUNICIPAL CONTARÁ ADEMAS CON:</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1. Unidad de Información, Planeación y Evaluación (UIPPE);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2. Unidad de Transparencia y Acceso a la Información Pública Municipal;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3. Unidad de Protección Civil; y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4. Oficialía Mediadora, Conciliadora y Calificadora;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5. Coordinación Jurídica y Consultiva; 6. Coordinación de Comunicación Social y Tecnologías de la Información. </w:t>
      </w:r>
    </w:p>
    <w:p w:rsidR="00476BAE" w:rsidRPr="00476BAE" w:rsidRDefault="00350AF9" w:rsidP="00476BAE">
      <w:pPr>
        <w:spacing w:before="240" w:line="360" w:lineRule="auto"/>
        <w:ind w:left="708"/>
        <w:jc w:val="both"/>
        <w:rPr>
          <w:rFonts w:ascii="Palatino Linotype" w:hAnsi="Palatino Linotype"/>
          <w:i/>
          <w:iCs/>
        </w:rPr>
      </w:pPr>
      <w:r w:rsidRPr="00476BAE">
        <w:rPr>
          <w:rFonts w:ascii="Palatino Linotype" w:hAnsi="Palatino Linotype"/>
          <w:i/>
          <w:iCs/>
        </w:rPr>
        <w:t xml:space="preserve">Los titulares de las dependencias, unidades administrativas, órganos desconcentrados, descentralizados y organismos descentralizados de la administración pública municipal podrán, mediante acuerdo o manuales correspondientes publicados en la Gaceta Municipal, delegar en los Servidores Públicos que de ellos dependan cualquiera de sus facultades, excepto aquellas que por disposición de ley o reglamento deban ser ejercidas por dichos titulares. </w:t>
      </w:r>
    </w:p>
    <w:p w:rsidR="008E22D4" w:rsidRDefault="008E22D4" w:rsidP="00D22632">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Por lo tanto, ya que dentro de su estructura del sujeto obligado se encuentra la Direccion de Administración y Recursos Humanos, se encuentra en posibilidades de entregar los nombramientos de los Titulares de dichas </w:t>
      </w:r>
      <w:r w:rsidR="00350AF9">
        <w:rPr>
          <w:rFonts w:ascii="Palatino Linotype" w:hAnsi="Palatino Linotype"/>
          <w:sz w:val="24"/>
          <w:szCs w:val="24"/>
        </w:rPr>
        <w:t>áreas</w:t>
      </w:r>
      <w:r>
        <w:rPr>
          <w:rFonts w:ascii="Palatino Linotype" w:hAnsi="Palatino Linotype"/>
          <w:sz w:val="24"/>
          <w:szCs w:val="24"/>
        </w:rPr>
        <w:t xml:space="preserve"> administrativas.</w:t>
      </w:r>
    </w:p>
    <w:p w:rsidR="00350AF9" w:rsidRDefault="00350AF9" w:rsidP="00350AF9">
      <w:pPr>
        <w:pStyle w:val="Sinespaciado"/>
        <w:spacing w:before="240" w:after="240" w:line="360" w:lineRule="auto"/>
        <w:jc w:val="both"/>
        <w:rPr>
          <w:rFonts w:ascii="Palatino Linotype" w:eastAsia="Calibri" w:hAnsi="Palatino Linotype" w:cs="Arial"/>
        </w:rPr>
      </w:pPr>
      <w:r>
        <w:rPr>
          <w:rFonts w:ascii="Palatino Linotype" w:hAnsi="Palatino Linotype" w:cs="Arial"/>
          <w:bCs/>
        </w:rPr>
        <w:t xml:space="preserve">Ahora bien, </w:t>
      </w:r>
      <w:r w:rsidRPr="004B2378">
        <w:rPr>
          <w:rFonts w:ascii="Palatino Linotype" w:hAnsi="Palatino Linotype"/>
          <w:lang w:eastAsia="es-MX"/>
        </w:rPr>
        <w:t>es necesario señalar el contenido de</w:t>
      </w:r>
      <w:r>
        <w:rPr>
          <w:rFonts w:ascii="Palatino Linotype" w:hAnsi="Palatino Linotype"/>
          <w:lang w:eastAsia="es-MX"/>
        </w:rPr>
        <w:t xml:space="preserve"> los artículos </w:t>
      </w:r>
      <w:r w:rsidRPr="005242B7">
        <w:rPr>
          <w:rFonts w:ascii="Palatino Linotype" w:eastAsia="Calibri" w:hAnsi="Palatino Linotype" w:cs="Arial"/>
        </w:rPr>
        <w:t>5, 45, 48, 49 y 98 de Ley del Trabajo de los Servidores Públicos del Estado y Municipios:</w:t>
      </w:r>
    </w:p>
    <w:p w:rsidR="00350AF9" w:rsidRPr="005242B7" w:rsidRDefault="00350AF9" w:rsidP="00350AF9">
      <w:pPr>
        <w:spacing w:before="240" w:after="240" w:line="360" w:lineRule="auto"/>
        <w:ind w:left="851" w:right="851"/>
        <w:jc w:val="both"/>
        <w:rPr>
          <w:rFonts w:ascii="Palatino Linotype" w:eastAsia="Calibri" w:hAnsi="Palatino Linotype" w:cs="Times New Roman"/>
          <w:b/>
          <w:i/>
          <w:lang w:eastAsia="es-MX"/>
        </w:rPr>
      </w:pPr>
      <w:r w:rsidRPr="005242B7">
        <w:rPr>
          <w:rFonts w:ascii="Palatino Linotype" w:eastAsia="Calibri" w:hAnsi="Palatino Linotype" w:cs="Times New Roman"/>
          <w:b/>
          <w:i/>
        </w:rPr>
        <w:t>LEY DEL TRABAJO DE LOS SERVIDORES PUBLICOS DEL ESTADO Y MUNICIPIOS</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b/>
          <w:i/>
          <w:u w:val="single"/>
        </w:rPr>
        <w:t>ARTÍCULO 5.- La relación de trabajo entre las instituciones públicas y sus servidores públicos se entiende establecida mediante nombramiento, formato único de movimiento de personal, contrato</w:t>
      </w:r>
      <w:r w:rsidRPr="005242B7">
        <w:rPr>
          <w:rFonts w:ascii="Palatino Linotype" w:eastAsia="Calibri" w:hAnsi="Palatino Linotype" w:cs="Times New Roman"/>
          <w:i/>
        </w:rPr>
        <w:t xml:space="preserve"> </w:t>
      </w:r>
      <w:r w:rsidRPr="005242B7">
        <w:rPr>
          <w:rFonts w:ascii="Palatino Linotype" w:eastAsia="Calibri" w:hAnsi="Palatino Linotype" w:cs="Times New Roman"/>
          <w:b/>
          <w:bCs/>
          <w:i/>
          <w:u w:val="single"/>
        </w:rPr>
        <w:t>o por cualquier otro acto que tenga como consecuencia la prestación personal subordinada del servicio y la percepción de un sueldo</w:t>
      </w:r>
      <w:r w:rsidRPr="005242B7">
        <w:rPr>
          <w:rFonts w:ascii="Palatino Linotype" w:eastAsia="Calibri" w:hAnsi="Palatino Linotype" w:cs="Times New Roman"/>
          <w:i/>
        </w:rPr>
        <w:t>. Para los efectos de esta ley, las instituciones públicas estarán representadas por sus titulares.</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b/>
          <w:i/>
          <w:u w:val="single"/>
        </w:rPr>
        <w:t xml:space="preserve">ARTÍCULO 45.-Los servidores públicos prestarán sus servicios mediante nombramiento, contrato o formato único de Movimientos de Personal </w:t>
      </w:r>
      <w:r w:rsidRPr="005242B7">
        <w:rPr>
          <w:rFonts w:ascii="Palatino Linotype" w:eastAsia="Calibri" w:hAnsi="Palatino Linotype" w:cs="Times New Roman"/>
          <w:i/>
        </w:rPr>
        <w:t>expedidos por quien estuviere facultado legalmente para extenderlo</w:t>
      </w:r>
    </w:p>
    <w:p w:rsidR="00350AF9" w:rsidRPr="005242B7" w:rsidRDefault="00350AF9" w:rsidP="00350AF9">
      <w:pPr>
        <w:spacing w:before="240" w:after="240" w:line="360" w:lineRule="auto"/>
        <w:ind w:left="851" w:right="851"/>
        <w:jc w:val="both"/>
        <w:rPr>
          <w:rFonts w:ascii="Palatino Linotype" w:eastAsia="Calibri" w:hAnsi="Palatino Linotype" w:cs="Times New Roman"/>
          <w:b/>
          <w:i/>
          <w:u w:val="single"/>
        </w:rPr>
      </w:pPr>
      <w:r w:rsidRPr="005242B7">
        <w:rPr>
          <w:rFonts w:ascii="Palatino Linotype" w:eastAsia="Calibri" w:hAnsi="Palatino Linotype" w:cs="Times New Roman"/>
          <w:b/>
          <w:i/>
          <w:u w:val="single"/>
        </w:rPr>
        <w:t xml:space="preserve">ARTÍCULO 48. Para iniciar la prestación de los servicios se requiere: </w:t>
      </w:r>
    </w:p>
    <w:p w:rsidR="00350AF9" w:rsidRPr="005242B7" w:rsidRDefault="00350AF9" w:rsidP="00350AF9">
      <w:pPr>
        <w:spacing w:before="240" w:after="240" w:line="360" w:lineRule="auto"/>
        <w:ind w:left="851" w:right="851"/>
        <w:jc w:val="both"/>
        <w:rPr>
          <w:rFonts w:ascii="Palatino Linotype" w:eastAsia="Calibri" w:hAnsi="Palatino Linotype" w:cs="Times New Roman"/>
          <w:b/>
          <w:i/>
          <w:u w:val="single"/>
        </w:rPr>
      </w:pPr>
      <w:r w:rsidRPr="005242B7">
        <w:rPr>
          <w:rFonts w:ascii="Palatino Linotype" w:eastAsia="Calibri" w:hAnsi="Palatino Linotype" w:cs="Times New Roman"/>
          <w:b/>
          <w:i/>
          <w:u w:val="single"/>
        </w:rPr>
        <w:t>I. Tener conferido el nombramiento, contrato respectivo o formato único de Movimientos de Personal;</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w:t>
      </w:r>
    </w:p>
    <w:p w:rsidR="00350AF9" w:rsidRPr="005242B7" w:rsidRDefault="00350AF9" w:rsidP="00350AF9">
      <w:pPr>
        <w:spacing w:before="240" w:after="240" w:line="360" w:lineRule="auto"/>
        <w:ind w:left="851" w:right="851"/>
        <w:jc w:val="both"/>
        <w:rPr>
          <w:rFonts w:ascii="Palatino Linotype" w:eastAsia="Calibri" w:hAnsi="Palatino Linotype" w:cs="Times New Roman"/>
          <w:b/>
          <w:i/>
          <w:u w:val="single"/>
        </w:rPr>
      </w:pPr>
      <w:r w:rsidRPr="005242B7">
        <w:rPr>
          <w:rFonts w:ascii="Palatino Linotype" w:eastAsia="Calibri" w:hAnsi="Palatino Linotype" w:cs="Times New Roman"/>
          <w:b/>
          <w:i/>
          <w:u w:val="single"/>
        </w:rPr>
        <w:t xml:space="preserve">ARTÍCULO 49.- Los nombramientos, contratos o formato único de Movimientos de Personal de los servidores públicos deberán contener: </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lastRenderedPageBreak/>
        <w:t xml:space="preserve">I. Nombre completo del servidor público; </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II. Cargo para el que es designado, fecha de inicio de sus servicios y lugar de adscripción; </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III. Carácter del nombramiento, ya sea de servidores públicos generales o de confianza, así como la temporalidad del mismo;</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IV. Remuneración correspondiente al puesto; </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V. Jornadade trabajo; </w:t>
      </w:r>
    </w:p>
    <w:p w:rsidR="00350AF9" w:rsidRPr="005242B7" w:rsidRDefault="00350AF9" w:rsidP="00350AF9">
      <w:pPr>
        <w:tabs>
          <w:tab w:val="left" w:pos="2685"/>
        </w:tabs>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 xml:space="preserve">VI. Derogada; </w:t>
      </w:r>
      <w:r w:rsidRPr="005242B7">
        <w:rPr>
          <w:rFonts w:ascii="Palatino Linotype" w:eastAsia="Calibri" w:hAnsi="Palatino Linotype" w:cs="Times New Roman"/>
          <w:i/>
        </w:rPr>
        <w:tab/>
      </w:r>
    </w:p>
    <w:p w:rsidR="00350AF9" w:rsidRPr="005242B7" w:rsidRDefault="00350AF9" w:rsidP="00350AF9">
      <w:pPr>
        <w:spacing w:before="240" w:after="240" w:line="360" w:lineRule="auto"/>
        <w:ind w:left="851" w:right="851"/>
        <w:jc w:val="both"/>
        <w:rPr>
          <w:rFonts w:ascii="Palatino Linotype" w:eastAsia="Calibri" w:hAnsi="Palatino Linotype" w:cs="Times New Roman"/>
          <w:i/>
          <w:lang w:eastAsia="es-MX"/>
        </w:rPr>
      </w:pPr>
      <w:r w:rsidRPr="005242B7">
        <w:rPr>
          <w:rFonts w:ascii="Palatino Linotype" w:eastAsia="Calibri" w:hAnsi="Palatino Linotype" w:cs="Times New Roman"/>
          <w:i/>
        </w:rPr>
        <w:t>VII. Firma del servidor público autorizado para emitir el nombramiento, contrato o formato único de Movimientos de Personal, así como el fundamento legal de esa atribución.</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b/>
          <w:i/>
          <w:u w:val="single"/>
        </w:rPr>
        <w:t>ARTÍCULO 98. Son obligaciones de las instituciones públicas</w:t>
      </w:r>
      <w:r w:rsidRPr="005242B7">
        <w:rPr>
          <w:rFonts w:ascii="Palatino Linotype" w:eastAsia="Calibri" w:hAnsi="Palatino Linotype" w:cs="Times New Roman"/>
          <w:i/>
        </w:rPr>
        <w:t>:</w:t>
      </w:r>
    </w:p>
    <w:p w:rsidR="00350AF9" w:rsidRPr="005242B7" w:rsidRDefault="00350AF9" w:rsidP="00350AF9">
      <w:pPr>
        <w:spacing w:before="240" w:after="240" w:line="360" w:lineRule="auto"/>
        <w:ind w:left="851" w:right="851"/>
        <w:jc w:val="both"/>
        <w:rPr>
          <w:rFonts w:ascii="Palatino Linotype" w:eastAsia="Calibri" w:hAnsi="Palatino Linotype" w:cs="Times New Roman"/>
          <w:i/>
        </w:rPr>
      </w:pPr>
      <w:r w:rsidRPr="005242B7">
        <w:rPr>
          <w:rFonts w:ascii="Palatino Linotype" w:eastAsia="Calibri" w:hAnsi="Palatino Linotype" w:cs="Times New Roman"/>
          <w:i/>
        </w:rPr>
        <w:t>…</w:t>
      </w:r>
    </w:p>
    <w:p w:rsidR="00350AF9" w:rsidRPr="005242B7" w:rsidRDefault="00350AF9" w:rsidP="00350AF9">
      <w:pPr>
        <w:spacing w:before="240" w:after="240" w:line="360" w:lineRule="auto"/>
        <w:ind w:left="851" w:right="851"/>
        <w:jc w:val="both"/>
        <w:rPr>
          <w:rFonts w:ascii="Palatino Linotype" w:eastAsia="Calibri" w:hAnsi="Palatino Linotype" w:cs="Times New Roman"/>
          <w:b/>
          <w:i/>
          <w:u w:val="single"/>
          <w:lang w:eastAsia="es-MX"/>
        </w:rPr>
      </w:pPr>
      <w:r w:rsidRPr="005242B7">
        <w:rPr>
          <w:rFonts w:ascii="Palatino Linotype" w:eastAsia="Calibri" w:hAnsi="Palatino Linotype" w:cs="Times New Roman"/>
          <w:b/>
          <w:i/>
          <w:u w:val="single"/>
        </w:rPr>
        <w:t>XVII. Integrar los expedientes de los servidores públicos y proporcionar las constancias que éstos soliciten para el trámite de los asuntos de su interés en los términos que señalen los ordenamientos respectivos.</w:t>
      </w:r>
    </w:p>
    <w:p w:rsidR="00350AF9" w:rsidRPr="005242B7" w:rsidRDefault="00350AF9" w:rsidP="00350AF9">
      <w:pPr>
        <w:spacing w:before="240" w:after="240" w:line="360" w:lineRule="auto"/>
        <w:jc w:val="both"/>
        <w:rPr>
          <w:rFonts w:ascii="Palatino Linotype" w:eastAsia="Calibri" w:hAnsi="Palatino Linotype" w:cs="Times New Roman"/>
          <w:sz w:val="24"/>
          <w:szCs w:val="24"/>
        </w:rPr>
      </w:pPr>
      <w:r w:rsidRPr="005242B7">
        <w:rPr>
          <w:rFonts w:ascii="Palatino Linotype" w:eastAsia="Calibri" w:hAnsi="Palatino Linotype" w:cs="Times New Roman"/>
          <w:sz w:val="24"/>
          <w:szCs w:val="24"/>
          <w:lang w:eastAsia="es-MX"/>
        </w:rPr>
        <w:t xml:space="preserve">De la fundamentación en cita, podemos advertir que la </w:t>
      </w:r>
      <w:r w:rsidRPr="005242B7">
        <w:rPr>
          <w:rFonts w:ascii="Palatino Linotype" w:eastAsia="Calibri" w:hAnsi="Palatino Linotype" w:cs="Times New Roman"/>
          <w:sz w:val="24"/>
          <w:szCs w:val="24"/>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w:t>
      </w:r>
      <w:bookmarkStart w:id="0" w:name="_GoBack"/>
      <w:bookmarkEnd w:id="0"/>
      <w:r w:rsidRPr="005242B7">
        <w:rPr>
          <w:rFonts w:ascii="Palatino Linotype" w:eastAsia="Calibri" w:hAnsi="Palatino Linotype" w:cs="Times New Roman"/>
          <w:sz w:val="24"/>
          <w:szCs w:val="24"/>
        </w:rPr>
        <w:t xml:space="preserve">miento de personal, así también se establecen los requisitos que </w:t>
      </w:r>
      <w:r w:rsidRPr="005242B7">
        <w:rPr>
          <w:rFonts w:ascii="Palatino Linotype" w:eastAsia="Calibri" w:hAnsi="Palatino Linotype" w:cs="Times New Roman"/>
          <w:sz w:val="24"/>
          <w:szCs w:val="24"/>
        </w:rPr>
        <w:lastRenderedPageBreak/>
        <w:t>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rsidR="00350AF9" w:rsidRDefault="00350AF9" w:rsidP="00D22632">
      <w:pPr>
        <w:spacing w:before="240" w:line="360" w:lineRule="auto"/>
        <w:jc w:val="both"/>
        <w:rPr>
          <w:rFonts w:ascii="Palatino Linotype" w:hAnsi="Palatino Linotype"/>
          <w:sz w:val="24"/>
          <w:szCs w:val="24"/>
        </w:rPr>
      </w:pPr>
    </w:p>
    <w:p w:rsidR="00D22632" w:rsidRDefault="00D22632" w:rsidP="00D22632">
      <w:pPr>
        <w:spacing w:before="240" w:line="360" w:lineRule="auto"/>
        <w:jc w:val="both"/>
        <w:rPr>
          <w:rFonts w:ascii="Palatino Linotype" w:hAnsi="Palatino Linotype"/>
          <w:sz w:val="24"/>
          <w:szCs w:val="24"/>
        </w:rPr>
      </w:pPr>
      <w:r>
        <w:rPr>
          <w:rFonts w:ascii="Palatino Linotype" w:hAnsi="Palatino Linotype"/>
          <w:sz w:val="24"/>
          <w:szCs w:val="24"/>
        </w:rPr>
        <w:t xml:space="preserve">Por otra parte, no pasa de óptica este Órgano Garante, que la Ley de Transparencia Local, establece en su artículo 92 las Obligaciones de Transparencia Comunes, el cual versa medularmente en el deber que tienen los sujetos obligados de poner de manera permanente y actualizada, de manera sencilla, precisa y entendible, </w:t>
      </w:r>
      <w:r w:rsidR="00E34FA5">
        <w:rPr>
          <w:rFonts w:ascii="Palatino Linotype" w:hAnsi="Palatino Linotype"/>
          <w:sz w:val="24"/>
          <w:szCs w:val="24"/>
        </w:rPr>
        <w:t>de conformidad con sus facultades, atribuciones, funciones u objeto social, y para el caso concreto un su fracción XXI, establece la información curricular desde jefe de departamento o equivalente, hasta el titular del sujeto obligado.</w:t>
      </w:r>
    </w:p>
    <w:p w:rsidR="00E34FA5" w:rsidRPr="00A863D6" w:rsidRDefault="00E34FA5" w:rsidP="00A863D6">
      <w:pPr>
        <w:spacing w:before="240" w:line="360" w:lineRule="auto"/>
        <w:ind w:left="708"/>
        <w:jc w:val="both"/>
        <w:rPr>
          <w:rFonts w:ascii="Palatino Linotype" w:hAnsi="Palatino Linotype"/>
          <w:i/>
          <w:szCs w:val="24"/>
        </w:rPr>
      </w:pPr>
      <w:r w:rsidRPr="00A863D6">
        <w:rPr>
          <w:rFonts w:ascii="Palatino Linotype" w:hAnsi="Palatino Linotype"/>
          <w:i/>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863D6" w:rsidRDefault="00A863D6" w:rsidP="00A863D6">
      <w:pPr>
        <w:pStyle w:val="Prrafodelista"/>
        <w:spacing w:before="240" w:line="360" w:lineRule="auto"/>
        <w:ind w:left="1776"/>
        <w:jc w:val="both"/>
        <w:rPr>
          <w:rFonts w:ascii="Palatino Linotype" w:hAnsi="Palatino Linotype"/>
          <w:i/>
        </w:rPr>
      </w:pPr>
      <w:r>
        <w:rPr>
          <w:rFonts w:ascii="Palatino Linotype" w:hAnsi="Palatino Linotype"/>
          <w:i/>
        </w:rPr>
        <w:t>……</w:t>
      </w:r>
    </w:p>
    <w:p w:rsidR="00E34FA5" w:rsidRDefault="00E34FA5" w:rsidP="00A863D6">
      <w:pPr>
        <w:pStyle w:val="Prrafodelista"/>
        <w:numPr>
          <w:ilvl w:val="0"/>
          <w:numId w:val="20"/>
        </w:numPr>
        <w:spacing w:before="240" w:line="360" w:lineRule="auto"/>
        <w:jc w:val="both"/>
        <w:rPr>
          <w:rFonts w:ascii="Palatino Linotype" w:hAnsi="Palatino Linotype"/>
          <w:i/>
        </w:rPr>
      </w:pPr>
      <w:r w:rsidRPr="00A863D6">
        <w:rPr>
          <w:rFonts w:ascii="Palatino Linotype" w:hAnsi="Palatino Linotype"/>
          <w:i/>
        </w:rPr>
        <w:t>La información curricular, desde el nivel de jefe de departamento o equivalente, hasta el titular del sujeto obligado, así como, en su caso, las sanciones administrativas de que haya sido objeto;</w:t>
      </w:r>
    </w:p>
    <w:p w:rsidR="0084425F" w:rsidRPr="00A863D6" w:rsidRDefault="0084425F" w:rsidP="00A863D6">
      <w:pPr>
        <w:pStyle w:val="Prrafodelista"/>
        <w:numPr>
          <w:ilvl w:val="0"/>
          <w:numId w:val="20"/>
        </w:numPr>
        <w:spacing w:before="240" w:line="360" w:lineRule="auto"/>
        <w:jc w:val="both"/>
        <w:rPr>
          <w:rFonts w:ascii="Palatino Linotype" w:hAnsi="Palatino Linotype"/>
          <w:i/>
        </w:rPr>
      </w:pPr>
      <w:r>
        <w:rPr>
          <w:rFonts w:ascii="Palatino Linotype" w:hAnsi="Palatino Linotype"/>
          <w:i/>
        </w:rPr>
        <w:lastRenderedPageBreak/>
        <w:t>…..</w:t>
      </w:r>
    </w:p>
    <w:p w:rsidR="00D22632" w:rsidRDefault="00FD04A9" w:rsidP="00D22632">
      <w:pPr>
        <w:spacing w:before="240" w:line="360" w:lineRule="auto"/>
        <w:jc w:val="both"/>
        <w:rPr>
          <w:rFonts w:ascii="Palatino Linotype" w:hAnsi="Palatino Linotype"/>
          <w:sz w:val="24"/>
          <w:szCs w:val="24"/>
        </w:rPr>
      </w:pPr>
      <w:r>
        <w:rPr>
          <w:rFonts w:ascii="Palatino Linotype" w:hAnsi="Palatino Linotype"/>
          <w:sz w:val="24"/>
          <w:szCs w:val="24"/>
        </w:rPr>
        <w:t xml:space="preserve">En ese sentido, es importante señalar que la información relacionada con la experiencia </w:t>
      </w:r>
      <w:r w:rsidR="00ED007C">
        <w:rPr>
          <w:rFonts w:ascii="Palatino Linotype" w:hAnsi="Palatino Linotype"/>
          <w:sz w:val="24"/>
          <w:szCs w:val="24"/>
        </w:rPr>
        <w:t>académica</w:t>
      </w:r>
      <w:r>
        <w:rPr>
          <w:rFonts w:ascii="Palatino Linotype" w:hAnsi="Palatino Linotype"/>
          <w:sz w:val="24"/>
          <w:szCs w:val="24"/>
        </w:rPr>
        <w:t xml:space="preserve"> y laboral con la que cuentan los servidores públicos, es con la finalidad de dar certeza a los ciudadanos de que quien ocupe los cargos de la administración </w:t>
      </w:r>
      <w:r w:rsidR="00ED007C">
        <w:rPr>
          <w:rFonts w:ascii="Palatino Linotype" w:hAnsi="Palatino Linotype"/>
          <w:sz w:val="24"/>
          <w:szCs w:val="24"/>
        </w:rPr>
        <w:t>se encuentra aptos para desempeñar los puestos asignados.</w:t>
      </w:r>
    </w:p>
    <w:p w:rsidR="00624C9F" w:rsidRDefault="00624C9F" w:rsidP="00624C9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es menester señalar la definición de curricular, la cual según la Real Academia Española RAE establece:</w:t>
      </w:r>
    </w:p>
    <w:p w:rsidR="00624C9F" w:rsidRPr="00CC51BC" w:rsidRDefault="00624C9F" w:rsidP="00624C9F">
      <w:pPr>
        <w:spacing w:before="240" w:line="360" w:lineRule="auto"/>
        <w:ind w:left="708"/>
        <w:jc w:val="both"/>
        <w:rPr>
          <w:rFonts w:ascii="Palatino Linotype" w:eastAsia="Times New Roman" w:hAnsi="Palatino Linotype" w:cs="Times New Roman"/>
          <w:b/>
          <w:sz w:val="24"/>
          <w:szCs w:val="24"/>
          <w:lang w:eastAsia="es-MX"/>
        </w:rPr>
      </w:pPr>
      <w:r w:rsidRPr="00CC51BC">
        <w:rPr>
          <w:rFonts w:ascii="Palatino Linotype" w:eastAsia="Times New Roman" w:hAnsi="Palatino Linotype" w:cs="Times New Roman"/>
          <w:b/>
          <w:sz w:val="24"/>
          <w:szCs w:val="24"/>
          <w:lang w:eastAsia="es-MX"/>
        </w:rPr>
        <w:t>Curricular</w:t>
      </w:r>
    </w:p>
    <w:p w:rsidR="00624C9F" w:rsidRPr="00CC51BC" w:rsidRDefault="00624C9F" w:rsidP="00624C9F">
      <w:pPr>
        <w:shd w:val="clear" w:color="auto" w:fill="FFFFFF"/>
        <w:spacing w:before="240" w:line="360" w:lineRule="auto"/>
        <w:ind w:left="708"/>
        <w:jc w:val="both"/>
        <w:rPr>
          <w:rFonts w:ascii="Palatino Linotype" w:eastAsia="Arial Unicode MS" w:hAnsi="Palatino Linotype" w:cs="Arial Unicode MS"/>
          <w:color w:val="000000"/>
          <w:spacing w:val="4"/>
          <w:sz w:val="24"/>
          <w:szCs w:val="24"/>
          <w:lang w:eastAsia="es-MX"/>
        </w:rPr>
      </w:pPr>
      <w:r w:rsidRPr="00CC51BC">
        <w:rPr>
          <w:rFonts w:ascii="Palatino Linotype" w:eastAsia="Arial Unicode MS" w:hAnsi="Palatino Linotype" w:cs="Arial Unicode MS"/>
          <w:b/>
          <w:bCs/>
          <w:color w:val="000000"/>
          <w:spacing w:val="4"/>
          <w:sz w:val="24"/>
          <w:szCs w:val="24"/>
          <w:shd w:val="clear" w:color="auto" w:fill="FFFFFF"/>
          <w:lang w:eastAsia="es-MX"/>
        </w:rPr>
        <w:t>1. </w:t>
      </w:r>
      <w:r w:rsidRPr="00CC51BC">
        <w:rPr>
          <w:rFonts w:ascii="Palatino Linotype" w:eastAsia="Arial Unicode MS" w:hAnsi="Palatino Linotype" w:cs="Arial Unicode MS"/>
          <w:color w:val="000000"/>
          <w:spacing w:val="4"/>
          <w:sz w:val="24"/>
          <w:szCs w:val="24"/>
          <w:lang w:eastAsia="es-MX"/>
        </w:rPr>
        <w:t>adj. Perteneciente o relativo al currículo o a un currículo.</w:t>
      </w:r>
    </w:p>
    <w:p w:rsidR="00624C9F" w:rsidRPr="00CC51BC" w:rsidRDefault="00624C9F" w:rsidP="00624C9F">
      <w:pPr>
        <w:tabs>
          <w:tab w:val="left" w:pos="709"/>
        </w:tabs>
        <w:spacing w:before="240" w:line="360" w:lineRule="auto"/>
        <w:ind w:right="51"/>
        <w:jc w:val="both"/>
        <w:rPr>
          <w:rFonts w:ascii="Palatino Linotype" w:hAnsi="Palatino Linotype"/>
          <w:sz w:val="24"/>
          <w:szCs w:val="24"/>
        </w:rPr>
      </w:pPr>
      <w:r w:rsidRPr="00CC51BC">
        <w:rPr>
          <w:rFonts w:ascii="Palatino Linotype" w:hAnsi="Palatino Linotype"/>
          <w:sz w:val="24"/>
          <w:szCs w:val="24"/>
        </w:rPr>
        <w:t>Asimismo, como se denota la información curricular es todo aquello perteneciente o relativo al currículo y el cual la misma RAE define como:</w:t>
      </w:r>
    </w:p>
    <w:p w:rsidR="00624C9F" w:rsidRPr="00CC51BC" w:rsidRDefault="00624C9F" w:rsidP="00624C9F">
      <w:pPr>
        <w:spacing w:before="240" w:line="360" w:lineRule="auto"/>
        <w:ind w:left="708"/>
        <w:jc w:val="both"/>
        <w:rPr>
          <w:rFonts w:ascii="Palatino Linotype" w:hAnsi="Palatino Linotype"/>
          <w:b/>
          <w:sz w:val="24"/>
          <w:szCs w:val="24"/>
        </w:rPr>
      </w:pPr>
      <w:r w:rsidRPr="00CC51BC">
        <w:rPr>
          <w:rFonts w:ascii="Palatino Linotype" w:hAnsi="Palatino Linotype"/>
          <w:b/>
          <w:sz w:val="24"/>
          <w:szCs w:val="24"/>
        </w:rPr>
        <w:t>Currículo</w:t>
      </w:r>
    </w:p>
    <w:p w:rsidR="00624C9F" w:rsidRPr="00CC51BC" w:rsidRDefault="00624C9F" w:rsidP="00624C9F">
      <w:pPr>
        <w:pStyle w:val="n2"/>
        <w:spacing w:before="240" w:beforeAutospacing="0" w:after="160" w:afterAutospacing="0" w:line="360" w:lineRule="auto"/>
        <w:ind w:left="708"/>
        <w:jc w:val="both"/>
        <w:rPr>
          <w:rFonts w:ascii="Palatino Linotype" w:eastAsia="Arial Unicode MS" w:hAnsi="Palatino Linotype" w:cs="Arial Unicode MS"/>
          <w:spacing w:val="4"/>
        </w:rPr>
      </w:pPr>
      <w:r w:rsidRPr="00CC51BC">
        <w:rPr>
          <w:rFonts w:ascii="Palatino Linotype" w:eastAsia="Arial Unicode MS" w:hAnsi="Palatino Linotype" w:cs="Arial Unicode MS"/>
          <w:spacing w:val="4"/>
        </w:rPr>
        <w:t>Del lat. </w:t>
      </w:r>
      <w:r w:rsidRPr="00CC51BC">
        <w:rPr>
          <w:rStyle w:val="nfasis"/>
          <w:rFonts w:ascii="Palatino Linotype" w:eastAsia="Arial Unicode MS" w:hAnsi="Palatino Linotype" w:cs="Arial Unicode MS"/>
          <w:spacing w:val="4"/>
        </w:rPr>
        <w:t>curricŭlum</w:t>
      </w:r>
      <w:r w:rsidRPr="00CC51BC">
        <w:rPr>
          <w:rFonts w:ascii="Palatino Linotype" w:eastAsia="Arial Unicode MS" w:hAnsi="Palatino Linotype" w:cs="Arial Unicode MS"/>
          <w:spacing w:val="4"/>
        </w:rPr>
        <w:t> 'carrera'.</w:t>
      </w:r>
    </w:p>
    <w:p w:rsidR="00624C9F" w:rsidRPr="00CC51BC" w:rsidRDefault="00624C9F" w:rsidP="00624C9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1. </w:t>
      </w:r>
      <w:r w:rsidRPr="00CC51BC">
        <w:rPr>
          <w:rFonts w:ascii="Palatino Linotype" w:eastAsia="Arial Unicode MS" w:hAnsi="Palatino Linotype" w:cs="Arial Unicode MS"/>
          <w:spacing w:val="4"/>
        </w:rPr>
        <w:t>m. Plan de estudios.</w:t>
      </w:r>
    </w:p>
    <w:p w:rsidR="00624C9F" w:rsidRPr="00CC51BC" w:rsidRDefault="00624C9F" w:rsidP="00624C9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2. </w:t>
      </w:r>
      <w:r w:rsidRPr="00CC51BC">
        <w:rPr>
          <w:rFonts w:ascii="Palatino Linotype" w:eastAsia="Arial Unicode MS" w:hAnsi="Palatino Linotype" w:cs="Arial Unicode MS"/>
          <w:spacing w:val="4"/>
        </w:rPr>
        <w:t>m. Conjunto de estudios y prácticas destinadas a que el alumno desarrolle plenamente</w:t>
      </w:r>
      <w:r>
        <w:rPr>
          <w:rFonts w:ascii="Palatino Linotype" w:eastAsia="Arial Unicode MS" w:hAnsi="Palatino Linotype" w:cs="Arial Unicode MS"/>
          <w:spacing w:val="4"/>
        </w:rPr>
        <w:t xml:space="preserve"> </w:t>
      </w:r>
      <w:r w:rsidRPr="00CC51BC">
        <w:rPr>
          <w:rFonts w:ascii="Palatino Linotype" w:eastAsia="Arial Unicode MS" w:hAnsi="Palatino Linotype" w:cs="Arial Unicode MS"/>
          <w:spacing w:val="4"/>
        </w:rPr>
        <w:t>sus posibilidades.</w:t>
      </w:r>
    </w:p>
    <w:p w:rsidR="00624C9F" w:rsidRPr="00CC51BC" w:rsidRDefault="00624C9F" w:rsidP="00624C9F">
      <w:pPr>
        <w:pStyle w:val="j"/>
        <w:shd w:val="clear" w:color="auto" w:fill="FFFFFF"/>
        <w:spacing w:before="240" w:beforeAutospacing="0" w:after="160" w:afterAutospacing="0" w:line="360" w:lineRule="auto"/>
        <w:ind w:left="708"/>
        <w:jc w:val="both"/>
        <w:rPr>
          <w:rFonts w:ascii="Palatino Linotype" w:eastAsia="Arial Unicode MS" w:hAnsi="Palatino Linotype" w:cs="Arial Unicode MS"/>
          <w:spacing w:val="4"/>
        </w:rPr>
      </w:pPr>
      <w:r w:rsidRPr="00CC51BC">
        <w:rPr>
          <w:rStyle w:val="nacep"/>
          <w:rFonts w:ascii="Palatino Linotype" w:eastAsia="Arial Unicode MS" w:hAnsi="Palatino Linotype" w:cs="Arial Unicode MS"/>
          <w:bCs/>
          <w:spacing w:val="4"/>
          <w:shd w:val="clear" w:color="auto" w:fill="FFFFFF"/>
        </w:rPr>
        <w:t>3. </w:t>
      </w:r>
      <w:r w:rsidRPr="00CC51BC">
        <w:rPr>
          <w:rFonts w:ascii="Palatino Linotype" w:eastAsia="Arial Unicode MS" w:hAnsi="Palatino Linotype" w:cs="Arial Unicode MS"/>
          <w:spacing w:val="4"/>
        </w:rPr>
        <w:t>m. </w:t>
      </w:r>
      <w:hyperlink r:id="rId7" w:anchor="SXMWBu1" w:history="1">
        <w:r w:rsidRPr="00CC51BC">
          <w:rPr>
            <w:rStyle w:val="Hipervnculo"/>
            <w:rFonts w:ascii="Palatino Linotype" w:eastAsia="Arial Unicode MS" w:hAnsi="Palatino Linotype" w:cs="Arial Unicode MS"/>
            <w:bCs/>
            <w:color w:val="auto"/>
            <w:spacing w:val="4"/>
            <w:u w:val="none"/>
            <w:bdr w:val="none" w:sz="0" w:space="0" w:color="auto" w:frame="1"/>
            <w:shd w:val="clear" w:color="auto" w:fill="FFFFFF"/>
          </w:rPr>
          <w:t>currículum.</w:t>
        </w:r>
      </w:hyperlink>
    </w:p>
    <w:p w:rsidR="00624C9F" w:rsidRPr="00CC51BC" w:rsidRDefault="00624C9F" w:rsidP="00624C9F">
      <w:pPr>
        <w:tabs>
          <w:tab w:val="left" w:pos="709"/>
        </w:tabs>
        <w:spacing w:before="240" w:line="360" w:lineRule="auto"/>
        <w:ind w:left="708" w:right="51"/>
        <w:jc w:val="both"/>
        <w:rPr>
          <w:rStyle w:val="nacep"/>
          <w:rFonts w:ascii="Palatino Linotype" w:eastAsia="Arial Unicode MS" w:hAnsi="Palatino Linotype" w:cs="Arial Unicode MS"/>
          <w:b/>
          <w:bCs/>
          <w:color w:val="000000"/>
          <w:spacing w:val="4"/>
          <w:sz w:val="24"/>
          <w:szCs w:val="24"/>
          <w:shd w:val="clear" w:color="auto" w:fill="FFFFFF"/>
        </w:rPr>
      </w:pPr>
      <w:r w:rsidRPr="00CC51BC">
        <w:rPr>
          <w:rStyle w:val="nacep"/>
          <w:rFonts w:ascii="Palatino Linotype" w:eastAsia="Arial Unicode MS" w:hAnsi="Palatino Linotype" w:cs="Arial Unicode MS"/>
          <w:b/>
          <w:bCs/>
          <w:color w:val="000000"/>
          <w:spacing w:val="4"/>
          <w:sz w:val="24"/>
          <w:szCs w:val="24"/>
          <w:shd w:val="clear" w:color="auto" w:fill="FFFFFF"/>
        </w:rPr>
        <w:t xml:space="preserve">Currículum </w:t>
      </w:r>
    </w:p>
    <w:p w:rsidR="00624C9F" w:rsidRPr="00CC51BC" w:rsidRDefault="00624C9F" w:rsidP="00624C9F">
      <w:pPr>
        <w:spacing w:before="240" w:line="360" w:lineRule="auto"/>
        <w:ind w:left="708"/>
        <w:jc w:val="both"/>
        <w:rPr>
          <w:rFonts w:ascii="Palatino Linotype" w:hAnsi="Palatino Linotype"/>
          <w:sz w:val="24"/>
        </w:rPr>
      </w:pPr>
      <w:r w:rsidRPr="00CC51BC">
        <w:rPr>
          <w:rFonts w:ascii="Palatino Linotype" w:hAnsi="Palatino Linotype"/>
          <w:sz w:val="24"/>
        </w:rPr>
        <w:lastRenderedPageBreak/>
        <w:t>1. m. Relación de los títulos, honores, cargos, trabajos realizados, datos biográficos, etc.,</w:t>
      </w:r>
      <w:r>
        <w:rPr>
          <w:rFonts w:ascii="Palatino Linotype" w:hAnsi="Palatino Linotype"/>
          <w:sz w:val="24"/>
        </w:rPr>
        <w:t xml:space="preserve"> </w:t>
      </w:r>
      <w:r w:rsidRPr="00CC51BC">
        <w:rPr>
          <w:rFonts w:ascii="Palatino Linotype" w:hAnsi="Palatino Linotype"/>
          <w:sz w:val="24"/>
        </w:rPr>
        <w:t>que califican a una persona.</w:t>
      </w:r>
    </w:p>
    <w:p w:rsidR="00624C9F" w:rsidRDefault="00624C9F" w:rsidP="00624C9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de las definiciones anteriores podemos concluir que la información curricular es obtener información básica, con datos generales como pueden ser: nombre, edad, fecha de nacimiento, dirección, teléfono, entre otros, así como también la formación y estudios con los que cuenta, experiencia y trayectoria laboral que posee, honores, cargos, trabajos realizados, que califican a una persona, entendiéndose como un instrumento para facilitar a las dependencias de donde se pretende aspirar a un puesto de trabajo, la decisión de visualizar la información básica y más relevante de si el aspirante reúne las condiciones de búsqueda para el empleo.</w:t>
      </w:r>
    </w:p>
    <w:p w:rsidR="00624C9F" w:rsidRPr="00624C9F" w:rsidRDefault="00624C9F" w:rsidP="00624C9F">
      <w:pPr>
        <w:spacing w:before="240" w:line="360" w:lineRule="auto"/>
        <w:jc w:val="both"/>
        <w:rPr>
          <w:rFonts w:ascii="Palatino Linotype" w:hAnsi="Palatino Linotype"/>
          <w:sz w:val="24"/>
          <w:szCs w:val="24"/>
        </w:rPr>
      </w:pPr>
      <w:r w:rsidRPr="00624C9F">
        <w:rPr>
          <w:rFonts w:ascii="Palatino Linotype" w:hAnsi="Palatino Linotype"/>
          <w:sz w:val="24"/>
          <w:szCs w:val="24"/>
        </w:rPr>
        <w:t>Por lo que hace a ésta documentación si bien no existe algún formato general para la creación de un curriculum vitae o alguna norma general que establezca la posesión de éste documento en específico, ello no es óbice para que en aras de privilegiar el principio de máxima publicidad consagrado en nuestra Constitución General, se ordene una búsqueda de la información dentro del área competente, así mismo, es de resaltar que la solicitud de empleo es un documento análogo donde se contiene información respecto a su trayectoria laboral y nivel de estudios de los servidores públicos mencionados; ello es así ya que la Ley del Trabajo de los Servidores Públicos del Estado y Municipios establece que para ingresar al servicio público se requiere presentar una solicitud utilizando la forma oficial que se autorice, numerales que a la letra esgrimen:</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lastRenderedPageBreak/>
        <w:t>ARTÍCULO 45.-Los servidores públicos prestarán sus servicios mediante nombramiento, contrato o formato único de Movimientos de Personal expedidos por quien estuviere facultado legalmente para extenderlo.</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ARTÍCULO 46. Los servidores públicos, mayores de 16 años, tendrán capacidad legal por sí mismos para prestar sus servicios, percibir el sueldo correspondiente y, en su caso, ejercer las acciones derivadas de la presente ley.</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ARTÍCULO 47. Para ingresar al servicio público se requiere:</w:t>
      </w:r>
    </w:p>
    <w:p w:rsidR="00624C9F" w:rsidRPr="00624C9F" w:rsidRDefault="00624C9F" w:rsidP="00624C9F">
      <w:pPr>
        <w:spacing w:before="240" w:line="360" w:lineRule="auto"/>
        <w:ind w:left="708"/>
        <w:jc w:val="both"/>
        <w:rPr>
          <w:rFonts w:ascii="Palatino Linotype" w:hAnsi="Palatino Linotype"/>
          <w:i/>
          <w:szCs w:val="24"/>
        </w:rPr>
      </w:pPr>
      <w:r w:rsidRPr="00624C9F">
        <w:rPr>
          <w:rFonts w:ascii="Palatino Linotype" w:hAnsi="Palatino Linotype"/>
          <w:i/>
          <w:szCs w:val="24"/>
        </w:rPr>
        <w:t>I. Presentar una solicitud utilizando la forma oficial que se autorice por la institución pública o dependencia correspondiente;</w:t>
      </w:r>
    </w:p>
    <w:p w:rsidR="00D15363" w:rsidRPr="00D15363" w:rsidRDefault="00624C9F" w:rsidP="00D15363">
      <w:pPr>
        <w:spacing w:before="240" w:line="360" w:lineRule="auto"/>
        <w:ind w:left="708"/>
        <w:jc w:val="both"/>
        <w:rPr>
          <w:rFonts w:ascii="Palatino Linotype" w:hAnsi="Palatino Linotype"/>
          <w:i/>
          <w:szCs w:val="24"/>
        </w:rPr>
      </w:pPr>
      <w:r>
        <w:rPr>
          <w:rFonts w:ascii="Palatino Linotype" w:hAnsi="Palatino Linotype"/>
          <w:i/>
          <w:szCs w:val="24"/>
        </w:rPr>
        <w:t>…</w:t>
      </w:r>
    </w:p>
    <w:p w:rsidR="00ED007C" w:rsidRDefault="00624C9F" w:rsidP="00624C9F">
      <w:pPr>
        <w:spacing w:before="240" w:line="360" w:lineRule="auto"/>
        <w:jc w:val="both"/>
        <w:rPr>
          <w:rFonts w:ascii="Palatino Linotype" w:hAnsi="Palatino Linotype"/>
          <w:sz w:val="24"/>
          <w:szCs w:val="24"/>
        </w:rPr>
      </w:pPr>
      <w:r w:rsidRPr="00624C9F">
        <w:rPr>
          <w:rFonts w:ascii="Palatino Linotype" w:hAnsi="Palatino Linotype"/>
          <w:sz w:val="24"/>
          <w:szCs w:val="24"/>
        </w:rPr>
        <w:t xml:space="preserve">Por </w:t>
      </w:r>
      <w:r w:rsidR="005233FD" w:rsidRPr="00624C9F">
        <w:rPr>
          <w:rFonts w:ascii="Palatino Linotype" w:hAnsi="Palatino Linotype"/>
          <w:sz w:val="24"/>
          <w:szCs w:val="24"/>
        </w:rPr>
        <w:t>ende,</w:t>
      </w:r>
      <w:r w:rsidRPr="00624C9F">
        <w:rPr>
          <w:rFonts w:ascii="Palatino Linotype" w:hAnsi="Palatino Linotype"/>
          <w:sz w:val="24"/>
          <w:szCs w:val="24"/>
        </w:rPr>
        <w:t xml:space="preserve"> el sujeto obligado deberá entregar el </w:t>
      </w:r>
      <w:r w:rsidR="00D15363">
        <w:rPr>
          <w:rFonts w:ascii="Palatino Linotype" w:hAnsi="Palatino Linotype"/>
          <w:sz w:val="24"/>
          <w:szCs w:val="24"/>
        </w:rPr>
        <w:t>C</w:t>
      </w:r>
      <w:r w:rsidRPr="00624C9F">
        <w:rPr>
          <w:rFonts w:ascii="Palatino Linotype" w:hAnsi="Palatino Linotype"/>
          <w:sz w:val="24"/>
          <w:szCs w:val="24"/>
        </w:rPr>
        <w:t>urriculum Vitae</w:t>
      </w:r>
      <w:r w:rsidR="00D15363">
        <w:rPr>
          <w:rFonts w:ascii="Palatino Linotype" w:hAnsi="Palatino Linotype"/>
          <w:sz w:val="24"/>
          <w:szCs w:val="24"/>
        </w:rPr>
        <w:t>, ficha curricular</w:t>
      </w:r>
      <w:r w:rsidRPr="00624C9F">
        <w:rPr>
          <w:rFonts w:ascii="Palatino Linotype" w:hAnsi="Palatino Linotype"/>
          <w:sz w:val="24"/>
          <w:szCs w:val="24"/>
        </w:rPr>
        <w:t xml:space="preserve"> o solicitud de empleo </w:t>
      </w:r>
      <w:r>
        <w:rPr>
          <w:rFonts w:ascii="Palatino Linotype" w:hAnsi="Palatino Linotype"/>
          <w:sz w:val="24"/>
          <w:szCs w:val="24"/>
        </w:rPr>
        <w:t xml:space="preserve">de </w:t>
      </w:r>
      <w:r w:rsidR="005233FD">
        <w:rPr>
          <w:rFonts w:ascii="Palatino Linotype" w:hAnsi="Palatino Linotype"/>
          <w:sz w:val="24"/>
          <w:szCs w:val="24"/>
        </w:rPr>
        <w:t>los titulares del área de la Unidad de Información</w:t>
      </w:r>
      <w:r w:rsidR="006101AD">
        <w:rPr>
          <w:rFonts w:ascii="Palatino Linotype" w:hAnsi="Palatino Linotype"/>
          <w:sz w:val="24"/>
          <w:szCs w:val="24"/>
        </w:rPr>
        <w:t>,</w:t>
      </w:r>
      <w:r w:rsidR="005233FD">
        <w:rPr>
          <w:rFonts w:ascii="Palatino Linotype" w:hAnsi="Palatino Linotype"/>
          <w:sz w:val="24"/>
          <w:szCs w:val="24"/>
        </w:rPr>
        <w:t xml:space="preserve"> Planeación y </w:t>
      </w:r>
      <w:r w:rsidR="006101AD">
        <w:rPr>
          <w:rFonts w:ascii="Palatino Linotype" w:hAnsi="Palatino Linotype"/>
          <w:sz w:val="24"/>
          <w:szCs w:val="24"/>
        </w:rPr>
        <w:t xml:space="preserve">Evaluación, así como también, </w:t>
      </w:r>
      <w:r w:rsidR="005233FD">
        <w:rPr>
          <w:rFonts w:ascii="Palatino Linotype" w:hAnsi="Palatino Linotype"/>
          <w:sz w:val="24"/>
          <w:szCs w:val="24"/>
        </w:rPr>
        <w:t>la Unidad de Transparencia</w:t>
      </w:r>
      <w:r w:rsidR="00D15363">
        <w:rPr>
          <w:rFonts w:ascii="Palatino Linotype" w:hAnsi="Palatino Linotype"/>
          <w:sz w:val="24"/>
          <w:szCs w:val="24"/>
        </w:rPr>
        <w:t>.</w:t>
      </w:r>
    </w:p>
    <w:p w:rsidR="00ED007C" w:rsidRDefault="00624C9F" w:rsidP="00D22632">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No pasando de óptica de este resolutor</w:t>
      </w:r>
      <w:r w:rsidR="00ED007C">
        <w:rPr>
          <w:rFonts w:ascii="Palatino Linotype" w:hAnsi="Palatino Linotype" w:cs="Arial"/>
          <w:color w:val="000000" w:themeColor="text1"/>
          <w:sz w:val="24"/>
          <w:szCs w:val="24"/>
        </w:rPr>
        <w:t xml:space="preserve"> que </w:t>
      </w:r>
      <w:r>
        <w:rPr>
          <w:rFonts w:ascii="Palatino Linotype" w:hAnsi="Palatino Linotype" w:cs="Arial"/>
          <w:color w:val="000000" w:themeColor="text1"/>
          <w:sz w:val="24"/>
          <w:szCs w:val="24"/>
        </w:rPr>
        <w:t xml:space="preserve">dicho curriculum o solicitud de empleo podrían contener datos </w:t>
      </w:r>
      <w:r w:rsidR="00ED007C">
        <w:rPr>
          <w:rFonts w:ascii="Palatino Linotype" w:hAnsi="Palatino Linotype" w:cs="Arial"/>
          <w:color w:val="000000" w:themeColor="text1"/>
          <w:sz w:val="24"/>
          <w:szCs w:val="24"/>
        </w:rPr>
        <w:t xml:space="preserve">personales </w:t>
      </w:r>
      <w:r w:rsidR="00ED007C" w:rsidRPr="00DA2848">
        <w:rPr>
          <w:rFonts w:ascii="Palatino Linotype" w:hAnsi="Palatino Linotype" w:cs="Arial"/>
          <w:color w:val="000000" w:themeColor="text1"/>
          <w:sz w:val="24"/>
          <w:szCs w:val="24"/>
        </w:rPr>
        <w:t xml:space="preserve">susceptibles de ser protegidos como lo son: </w:t>
      </w:r>
      <w:r w:rsidR="00ED007C" w:rsidRPr="00624C9F">
        <w:rPr>
          <w:rFonts w:ascii="Palatino Linotype" w:hAnsi="Palatino Linotype" w:cs="Arial"/>
          <w:color w:val="000000" w:themeColor="text1"/>
          <w:sz w:val="24"/>
          <w:szCs w:val="24"/>
          <w:u w:val="single"/>
        </w:rPr>
        <w:t xml:space="preserve">dirección particular, teléfono particular, correo electrónico personal, fecha de nacimiento, CURP, RFC, </w:t>
      </w:r>
      <w:r>
        <w:rPr>
          <w:rFonts w:ascii="Palatino Linotype" w:hAnsi="Palatino Linotype" w:cs="Arial"/>
          <w:color w:val="000000" w:themeColor="text1"/>
          <w:sz w:val="24"/>
          <w:szCs w:val="24"/>
          <w:u w:val="single"/>
        </w:rPr>
        <w:t xml:space="preserve">número de casa, etc., </w:t>
      </w:r>
      <w:r>
        <w:rPr>
          <w:rFonts w:ascii="Palatino Linotype" w:hAnsi="Palatino Linotype" w:cs="Arial"/>
          <w:color w:val="000000" w:themeColor="text1"/>
          <w:sz w:val="24"/>
          <w:szCs w:val="24"/>
        </w:rPr>
        <w:t>y para el caso de que se encontrara alguna fotografía, esta deberá de ser visible, ya que como dichos servidores públicos se encuent</w:t>
      </w:r>
      <w:r w:rsidR="00D15363">
        <w:rPr>
          <w:rFonts w:ascii="Palatino Linotype" w:hAnsi="Palatino Linotype" w:cs="Arial"/>
          <w:color w:val="000000" w:themeColor="text1"/>
          <w:sz w:val="24"/>
          <w:szCs w:val="24"/>
        </w:rPr>
        <w:t>ran desempeñando un alto cargo y para ello se deben de tomar en cuenta las siguientes consideraciones.</w:t>
      </w:r>
    </w:p>
    <w:p w:rsidR="00D15363" w:rsidRPr="006A2C8C" w:rsidRDefault="005233FD" w:rsidP="00D15363">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t>Así, e</w:t>
      </w:r>
      <w:r w:rsidR="00D15363" w:rsidRPr="006A2C8C">
        <w:rPr>
          <w:rFonts w:ascii="Palatino Linotype" w:hAnsi="Palatino Linotype" w:cs="Arial"/>
          <w:sz w:val="24"/>
          <w:szCs w:val="24"/>
        </w:rPr>
        <w:t xml:space="preserve">n una aproximación inicial, debemos de referir que por regla general toda la información en posesión de cualquier sujeto obligado es pública, sin embargo, existen </w:t>
      </w:r>
      <w:r w:rsidR="00D15363" w:rsidRPr="006A2C8C">
        <w:rPr>
          <w:rFonts w:ascii="Palatino Linotype" w:hAnsi="Palatino Linotype" w:cs="Arial"/>
          <w:sz w:val="24"/>
          <w:szCs w:val="24"/>
        </w:rPr>
        <w:lastRenderedPageBreak/>
        <w:t>excepciones establecidas en los artículos 91 y 143 de la Ley de Transparencia y Acceso a la Información Pública del Estado de México y Municipios.</w:t>
      </w:r>
    </w:p>
    <w:p w:rsidR="00D15363" w:rsidRPr="006A2C8C" w:rsidRDefault="00D15363" w:rsidP="00D15363">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respeto a su privacidad, con relación al uso, la seguridad, la difusión y la distribución de dicha información.</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 xml:space="preserve">En estos casos, se debe corroborar una conexión patente entre </w:t>
      </w:r>
      <w:r w:rsidRPr="006A2C8C">
        <w:rPr>
          <w:rFonts w:ascii="Palatino Linotype" w:hAnsi="Palatino Linotype"/>
          <w:b/>
          <w:sz w:val="24"/>
          <w:szCs w:val="24"/>
        </w:rPr>
        <w:t>la información confidencial y un tema de interés público</w:t>
      </w:r>
      <w:r w:rsidRPr="006A2C8C">
        <w:rPr>
          <w:rFonts w:ascii="Palatino Linotype" w:hAnsi="Palatino Linotype"/>
          <w:sz w:val="24"/>
          <w:szCs w:val="24"/>
        </w:rPr>
        <w:t xml:space="preserve">. La </w:t>
      </w:r>
      <w:r w:rsidRPr="006A2C8C">
        <w:rPr>
          <w:rFonts w:ascii="Palatino Linotype" w:eastAsia="Times New Roman" w:hAnsi="Palatino Linotype" w:cs="Arial"/>
          <w:color w:val="000000"/>
          <w:sz w:val="24"/>
          <w:szCs w:val="24"/>
        </w:rPr>
        <w:t xml:space="preserve">fecha y lugar de nacimiento, edad, </w:t>
      </w:r>
      <w:r w:rsidRPr="006A2C8C">
        <w:rPr>
          <w:rFonts w:ascii="Palatino Linotype" w:eastAsia="Times New Roman" w:hAnsi="Palatino Linotype" w:cs="Arial"/>
          <w:color w:val="000000"/>
          <w:sz w:val="24"/>
          <w:szCs w:val="24"/>
        </w:rPr>
        <w:lastRenderedPageBreak/>
        <w:t xml:space="preserve">nacionalidad, domicilio, teléfono, correo electrónico y </w:t>
      </w:r>
      <w:r w:rsidRPr="006A2C8C">
        <w:rPr>
          <w:rFonts w:ascii="Palatino Linotype" w:hAnsi="Palatino Linotype"/>
          <w:sz w:val="24"/>
          <w:szCs w:val="24"/>
        </w:rPr>
        <w:t xml:space="preserve">fotografía de un servidor público contenidos en un Título profesional, Cédula profesional o currículum vitae son datos personales susceptibles de ser clasificados como confidenciales. </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t>En este sentido, el interés público que existe, radica en que ésta medida permite identificar la relación que tiene la persona que aparece en la fotografía con la experiencia tanto laboral como académica. Lo que además permitirá identificar si la persona titular de un título profesional, cédula profesional o currículum vitae es quien brinda sus servicios al Sujeto Obligado.</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del título profesional, cédula profesional o currículum vitae que se solicitó, corresponde a las personas que se encuentran laborando en la</w:t>
      </w:r>
      <w:r w:rsidRPr="006A2C8C">
        <w:rPr>
          <w:rFonts w:ascii="Palatino Linotype" w:hAnsi="Palatino Linotype"/>
          <w:sz w:val="24"/>
          <w:szCs w:val="24"/>
        </w:rPr>
        <w:t xml:space="preserve"> </w:t>
      </w:r>
      <w:r w:rsidRPr="006A2C8C">
        <w:rPr>
          <w:rFonts w:ascii="Palatino Linotype" w:eastAsia="Times New Roman" w:hAnsi="Palatino Linotype" w:cs="Arial"/>
          <w:color w:val="000000"/>
          <w:sz w:val="24"/>
          <w:szCs w:val="24"/>
        </w:rPr>
        <w:t>administración pública municipal.</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D15363" w:rsidRPr="006A2C8C" w:rsidRDefault="00D15363" w:rsidP="00D15363">
      <w:pPr>
        <w:tabs>
          <w:tab w:val="left" w:pos="709"/>
        </w:tabs>
        <w:spacing w:before="240" w:line="360" w:lineRule="auto"/>
        <w:jc w:val="both"/>
        <w:rPr>
          <w:rFonts w:ascii="Palatino Linotype" w:hAnsi="Palatino Linotype" w:cs="Arial"/>
          <w:sz w:val="24"/>
          <w:szCs w:val="24"/>
        </w:rPr>
      </w:pPr>
      <w:r w:rsidRPr="006A2C8C">
        <w:rPr>
          <w:rFonts w:ascii="Palatino Linotype" w:hAnsi="Palatino Linotype" w:cs="Arial"/>
          <w:sz w:val="24"/>
          <w:szCs w:val="24"/>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w:t>
      </w:r>
      <w:r w:rsidRPr="006A2C8C">
        <w:rPr>
          <w:rFonts w:ascii="Palatino Linotype" w:hAnsi="Palatino Linotype"/>
          <w:sz w:val="24"/>
          <w:szCs w:val="24"/>
        </w:rPr>
        <w:t>,</w:t>
      </w:r>
      <w:r w:rsidRPr="006A2C8C">
        <w:rPr>
          <w:rFonts w:ascii="Palatino Linotype" w:hAnsi="Palatino Linotype" w:cs="Arial"/>
          <w:sz w:val="24"/>
          <w:szCs w:val="24"/>
        </w:rPr>
        <w:t xml:space="preserve"> deberán poner a disposición del público de manera permanente y actualizada de forma sencilla, precisa y entendible, en los respectivos medios </w:t>
      </w:r>
      <w:r w:rsidRPr="006A2C8C">
        <w:rPr>
          <w:rFonts w:ascii="Palatino Linotype" w:hAnsi="Palatino Linotype" w:cs="Arial"/>
          <w:sz w:val="24"/>
          <w:szCs w:val="24"/>
        </w:rPr>
        <w:lastRenderedPageBreak/>
        <w:t>electrónicos, de acuerdo con sus facultades, atribuciones, funciones u objeto social, según corresponda, la información, por lo menos, de los temas, documentos, políticas y demás información señalada en el artículo antes señalado.</w:t>
      </w:r>
    </w:p>
    <w:p w:rsidR="00D15363" w:rsidRDefault="00D15363" w:rsidP="00D15363">
      <w:pPr>
        <w:tabs>
          <w:tab w:val="left" w:pos="709"/>
        </w:tabs>
        <w:spacing w:before="240" w:line="360" w:lineRule="auto"/>
        <w:jc w:val="both"/>
        <w:rPr>
          <w:rFonts w:ascii="Palatino Linotype" w:eastAsia="MS Mincho" w:hAnsi="Palatino Linotype" w:cs="Times New Roman"/>
          <w:sz w:val="24"/>
          <w:szCs w:val="24"/>
        </w:rPr>
      </w:pPr>
      <w:r w:rsidRPr="006A2C8C">
        <w:rPr>
          <w:rFonts w:ascii="Palatino Linotype" w:eastAsia="MS Mincho" w:hAnsi="Palatino Linotype" w:cs="Times New Roman"/>
          <w:sz w:val="24"/>
          <w:szCs w:val="24"/>
        </w:rPr>
        <w:t xml:space="preserve">Bajo estas líneas argumentativas, resulta necesario que las fotografías inmersas en el </w:t>
      </w:r>
      <w:r w:rsidRPr="006A2C8C">
        <w:rPr>
          <w:rFonts w:ascii="Palatino Linotype" w:eastAsia="Times New Roman" w:hAnsi="Palatino Linotype" w:cs="Arial"/>
          <w:color w:val="000000"/>
          <w:sz w:val="24"/>
          <w:szCs w:val="24"/>
        </w:rPr>
        <w:t>título profesional, cédula profesional o currículum vitae</w:t>
      </w:r>
      <w:r w:rsidRPr="006A2C8C">
        <w:rPr>
          <w:rFonts w:ascii="Palatino Linotype" w:eastAsia="MS Mincho" w:hAnsi="Palatino Linotype" w:cs="Times New Roman"/>
          <w:sz w:val="24"/>
          <w:szCs w:val="24"/>
        </w:rPr>
        <w:t xml:space="preserve"> de los Directores </w:t>
      </w:r>
      <w:r>
        <w:rPr>
          <w:rFonts w:ascii="Palatino Linotype" w:eastAsia="MS Mincho" w:hAnsi="Palatino Linotype" w:cs="Times New Roman"/>
          <w:sz w:val="24"/>
          <w:szCs w:val="24"/>
        </w:rPr>
        <w:t xml:space="preserve">sean </w:t>
      </w:r>
      <w:r w:rsidRPr="006A2C8C">
        <w:rPr>
          <w:rFonts w:ascii="Palatino Linotype" w:eastAsia="MS Mincho" w:hAnsi="Palatino Linotype" w:cs="Times New Roman"/>
          <w:sz w:val="24"/>
          <w:szCs w:val="24"/>
        </w:rPr>
        <w:t>públicas; toda vez que la función primordial del Sujeto Obligado es informar anualmente a la población de la situación que guarda la administración municipal, detallando las actividades realizadas por las dependencias municipales y el manejo y destino de los fondos públicos.</w:t>
      </w:r>
    </w:p>
    <w:p w:rsidR="00D15363" w:rsidRPr="006A2C8C" w:rsidRDefault="00D15363" w:rsidP="00D15363">
      <w:pPr>
        <w:tabs>
          <w:tab w:val="left" w:pos="709"/>
        </w:tabs>
        <w:spacing w:before="240" w:line="360" w:lineRule="auto"/>
        <w:jc w:val="both"/>
        <w:rPr>
          <w:rFonts w:ascii="Palatino Linotype" w:hAnsi="Palatino Linotype"/>
          <w:sz w:val="24"/>
          <w:szCs w:val="24"/>
        </w:rPr>
      </w:pPr>
      <w:r w:rsidRPr="006A2C8C">
        <w:rPr>
          <w:rFonts w:ascii="Palatino Linotype" w:hAnsi="Palatino Linotype" w:cs="Arial"/>
          <w:sz w:val="24"/>
          <w:szCs w:val="24"/>
        </w:rPr>
        <w:t>Es así que las personas que aspiran a ocupar cargos dentro de la Administración Pública Municipal,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rsidR="00D15363" w:rsidRPr="006A2C8C" w:rsidRDefault="00D15363" w:rsidP="00D15363">
      <w:pPr>
        <w:tabs>
          <w:tab w:val="left" w:pos="709"/>
        </w:tabs>
        <w:spacing w:before="240" w:line="360" w:lineRule="auto"/>
        <w:jc w:val="both"/>
        <w:rPr>
          <w:rFonts w:ascii="Palatino Linotype" w:eastAsia="MS Mincho" w:hAnsi="Palatino Linotype" w:cs="Times New Roman"/>
          <w:sz w:val="24"/>
          <w:szCs w:val="24"/>
        </w:rPr>
      </w:pPr>
      <w:r w:rsidRPr="006A2C8C">
        <w:rPr>
          <w:rFonts w:ascii="Palatino Linotype" w:hAnsi="Palatino Linotype"/>
          <w:sz w:val="24"/>
          <w:szCs w:val="24"/>
        </w:rPr>
        <w:t>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priva privada y familiar del titular, lo que dejaría en estado de vulneración  la seguridad del titular y hasta de terceros, por ejemplo, su familia.</w:t>
      </w:r>
    </w:p>
    <w:p w:rsidR="002B1A4F" w:rsidRDefault="00D15363" w:rsidP="002B1A4F">
      <w:pPr>
        <w:tabs>
          <w:tab w:val="left" w:pos="709"/>
        </w:tabs>
        <w:spacing w:before="240" w:line="360" w:lineRule="auto"/>
        <w:jc w:val="both"/>
        <w:rPr>
          <w:rFonts w:ascii="Palatino Linotype" w:hAnsi="Palatino Linotype"/>
          <w:sz w:val="24"/>
          <w:szCs w:val="24"/>
        </w:rPr>
      </w:pPr>
      <w:r w:rsidRPr="006A2C8C">
        <w:rPr>
          <w:rFonts w:ascii="Palatino Linotype" w:hAnsi="Palatino Linotype"/>
          <w:sz w:val="24"/>
          <w:szCs w:val="24"/>
        </w:rPr>
        <w:lastRenderedPageBreak/>
        <w:t>Es así que bajo las razones antes plasmadas se considera que por regla excepcional la fotografía de diversos servidores públicos debe de ser pública, toda vez que no afecta la esfera más íntima de su privacidad, así como su trayectoria académica y laboral.</w:t>
      </w:r>
    </w:p>
    <w:p w:rsidR="00136D70" w:rsidRDefault="00136D70" w:rsidP="002B1A4F">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Por ultimo, respecto a los recibos de nomina,</w:t>
      </w:r>
    </w:p>
    <w:p w:rsidR="00136D70" w:rsidRDefault="00136D70" w:rsidP="002B1A4F">
      <w:pPr>
        <w:tabs>
          <w:tab w:val="left" w:pos="709"/>
        </w:tabs>
        <w:spacing w:before="240" w:line="360" w:lineRule="auto"/>
        <w:jc w:val="both"/>
        <w:rPr>
          <w:rFonts w:ascii="Palatino Linotype" w:hAnsi="Palatino Linotype"/>
          <w:sz w:val="24"/>
          <w:szCs w:val="24"/>
        </w:rPr>
      </w:pPr>
    </w:p>
    <w:p w:rsidR="00136D70" w:rsidRDefault="00136D70" w:rsidP="002B1A4F">
      <w:pPr>
        <w:tabs>
          <w:tab w:val="left" w:pos="709"/>
        </w:tabs>
        <w:spacing w:before="240" w:line="360" w:lineRule="auto"/>
        <w:jc w:val="both"/>
        <w:rPr>
          <w:rFonts w:ascii="Palatino Linotype" w:hAnsi="Palatino Linotype"/>
          <w:sz w:val="24"/>
          <w:szCs w:val="24"/>
        </w:rPr>
      </w:pPr>
    </w:p>
    <w:p w:rsidR="00136D70" w:rsidRDefault="00136D70" w:rsidP="002B1A4F">
      <w:pPr>
        <w:tabs>
          <w:tab w:val="left" w:pos="709"/>
        </w:tabs>
        <w:spacing w:before="240" w:line="360" w:lineRule="auto"/>
        <w:jc w:val="both"/>
        <w:rPr>
          <w:rFonts w:ascii="Palatino Linotype" w:hAnsi="Palatino Linotype"/>
          <w:sz w:val="24"/>
          <w:szCs w:val="24"/>
        </w:rPr>
      </w:pPr>
    </w:p>
    <w:p w:rsidR="00136D70" w:rsidRDefault="00136D70" w:rsidP="002B1A4F">
      <w:pPr>
        <w:tabs>
          <w:tab w:val="left" w:pos="709"/>
        </w:tabs>
        <w:spacing w:before="240" w:line="360" w:lineRule="auto"/>
        <w:jc w:val="both"/>
        <w:rPr>
          <w:rFonts w:ascii="Palatino Linotype" w:hAnsi="Palatino Linotype"/>
          <w:sz w:val="24"/>
          <w:szCs w:val="24"/>
        </w:rPr>
      </w:pPr>
    </w:p>
    <w:p w:rsidR="0025319F" w:rsidRPr="002B0311" w:rsidRDefault="0025319F" w:rsidP="0025319F">
      <w:pPr>
        <w:pStyle w:val="Prrafodelista"/>
        <w:numPr>
          <w:ilvl w:val="0"/>
          <w:numId w:val="11"/>
        </w:numPr>
        <w:autoSpaceDE w:val="0"/>
        <w:autoSpaceDN w:val="0"/>
        <w:adjustRightInd w:val="0"/>
        <w:spacing w:before="240" w:line="360" w:lineRule="auto"/>
        <w:ind w:right="50"/>
        <w:jc w:val="both"/>
        <w:rPr>
          <w:rFonts w:ascii="Palatino Linotype" w:hAnsi="Palatino Linotype" w:cs="Arial"/>
          <w:b/>
        </w:rPr>
      </w:pPr>
      <w:r w:rsidRPr="002B0311">
        <w:rPr>
          <w:rFonts w:ascii="Palatino Linotype" w:hAnsi="Palatino Linotype" w:cs="Arial"/>
          <w:b/>
        </w:rPr>
        <w:t>D</w:t>
      </w:r>
      <w:r w:rsidR="00624C9F">
        <w:rPr>
          <w:rFonts w:ascii="Palatino Linotype" w:hAnsi="Palatino Linotype" w:cs="Arial"/>
          <w:b/>
        </w:rPr>
        <w:t>e la Versión Pública.</w:t>
      </w:r>
    </w:p>
    <w:p w:rsidR="0025319F" w:rsidRDefault="0025319F" w:rsidP="0025319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25319F" w:rsidRDefault="0025319F" w:rsidP="0025319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 xml:space="preserve">velar </w:t>
      </w:r>
      <w:r>
        <w:rPr>
          <w:rFonts w:ascii="Palatino Linotype" w:hAnsi="Palatino Linotype" w:cs="Arial"/>
          <w:bCs/>
          <w:sz w:val="24"/>
          <w:szCs w:val="24"/>
        </w:rPr>
        <w:lastRenderedPageBreak/>
        <w:t>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25319F" w:rsidRDefault="0025319F" w:rsidP="0025319F">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25319F" w:rsidRDefault="0025319F" w:rsidP="0025319F">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25319F" w:rsidRPr="0081783C" w:rsidRDefault="0025319F" w:rsidP="0025319F">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homoclave.</w:t>
      </w:r>
    </w:p>
    <w:p w:rsidR="0025319F" w:rsidRDefault="0025319F" w:rsidP="0025319F">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lastRenderedPageBreak/>
        <w:t>En otras palabras, para su obtención es necesario acreditar ante la autoridad fiscal previamente la identidad de la persona, su fecha de nacimiento, entre otros aspectos.</w:t>
      </w:r>
    </w:p>
    <w:p w:rsidR="0025319F" w:rsidRDefault="0025319F" w:rsidP="0025319F">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5319F" w:rsidRPr="00603D54" w:rsidRDefault="0025319F" w:rsidP="0025319F">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25319F" w:rsidRDefault="0025319F" w:rsidP="0025319F">
      <w:pPr>
        <w:spacing w:before="240"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25319F" w:rsidRDefault="0025319F" w:rsidP="0025319F">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5319F" w:rsidRDefault="0025319F" w:rsidP="0025319F">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w:t>
      </w:r>
      <w:r w:rsidRPr="0081783C">
        <w:rPr>
          <w:rFonts w:ascii="Palatino Linotype" w:hAnsi="Palatino Linotype" w:cs="Arial"/>
          <w:lang w:eastAsia="es-MX"/>
        </w:rPr>
        <w:lastRenderedPageBreak/>
        <w:t xml:space="preserve">únicamente le conciernen a un particular como son su fecha de nacimiento, su nombre, sus apellidos y su lugar de nacimiento; información que permite distinguirlo del resto de los habitantes, se considera que es de carácter confidencial. </w:t>
      </w:r>
    </w:p>
    <w:p w:rsidR="0025319F" w:rsidRPr="0081783C" w:rsidRDefault="0025319F" w:rsidP="0025319F">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25319F" w:rsidRPr="00603D54" w:rsidRDefault="0025319F" w:rsidP="0025319F">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25319F" w:rsidRDefault="0025319F" w:rsidP="0025319F">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5319F" w:rsidRDefault="0025319F" w:rsidP="0025319F">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 xml:space="preserve">se encuentra vinculado al nombre de la persona, permitiendo identificar la edad, fecha de nacimiento, sexo, lugar de nacimiento, así como su homoclave; datos que únicamente le atañen a un particular, por lo ésta constituye un dato personal en términos de los </w:t>
      </w:r>
      <w:r w:rsidRPr="0081783C">
        <w:rPr>
          <w:rFonts w:ascii="Palatino Linotype" w:hAnsi="Palatino Linotype" w:cs="Arial"/>
          <w:sz w:val="24"/>
          <w:szCs w:val="24"/>
          <w:lang w:eastAsia="es-MX"/>
        </w:rPr>
        <w:lastRenderedPageBreak/>
        <w:t>artículos 2, fracción II de la Ley de Transparencia y Acceso a la Información Pública del Estado de México y Municipios y 4, fracción VII de la Ley de Protección de Datos Personales del Estado de México.</w:t>
      </w:r>
    </w:p>
    <w:p w:rsidR="0025319F" w:rsidRDefault="0025319F" w:rsidP="0025319F">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Por cuanto hace a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está integrado por una </w:t>
      </w:r>
      <w:r w:rsidRPr="0081783C">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83C">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rsidR="0025319F" w:rsidRPr="0081783C" w:rsidRDefault="0025319F" w:rsidP="0025319F">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25319F" w:rsidRPr="0081783C" w:rsidRDefault="0025319F" w:rsidP="0025319F">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Características morales;</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 xml:space="preserve">El nombre, en aquellos casos en que se pueda identificar a la persona identificable relacionándola con alguno de los elementos señalados en las fracciones anteriores. Se entiende para efecto de los servidores públicos del Estado de México que éstos ya se </w:t>
      </w:r>
      <w:r w:rsidRPr="0081783C">
        <w:rPr>
          <w:rFonts w:ascii="Palatino Linotype" w:hAnsi="Palatino Linotype" w:cs="Arial"/>
          <w:bCs/>
          <w:i/>
          <w:noProof/>
        </w:rPr>
        <w:lastRenderedPageBreak/>
        <w:t>encuentran identificados al cumplir los sujetos obligados con las obligaciones establecidas en la fracción II del Artículo 12 de la Ley y;</w:t>
      </w:r>
    </w:p>
    <w:p w:rsidR="0025319F" w:rsidRPr="0081783C" w:rsidRDefault="0025319F" w:rsidP="0025319F">
      <w:pPr>
        <w:pStyle w:val="Prrafodelista"/>
        <w:numPr>
          <w:ilvl w:val="0"/>
          <w:numId w:val="12"/>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rsidR="0025319F" w:rsidRPr="0081783C" w:rsidRDefault="0025319F" w:rsidP="0025319F">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25319F" w:rsidRDefault="0025319F" w:rsidP="0025319F">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25319F" w:rsidRDefault="0025319F" w:rsidP="0025319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25319F" w:rsidRDefault="0025319F" w:rsidP="0025319F">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25319F" w:rsidRDefault="0025319F" w:rsidP="0025319F">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lastRenderedPageBreak/>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25319F" w:rsidRPr="0081783C" w:rsidRDefault="0025319F" w:rsidP="0025319F">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rsidR="0025319F" w:rsidRPr="0081783C" w:rsidRDefault="0025319F" w:rsidP="0025319F">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Ley de Transparencia y Acceso a la Información Pública del Estado de México y Municipios:</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rsidR="00C67AD6"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lastRenderedPageBreak/>
        <w:t>…</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rsidR="0025319F" w:rsidRPr="00C67AD6" w:rsidRDefault="0025319F" w:rsidP="00C67AD6">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Se generen versiones públicas para dar cumplimiento a las obligaciones de transparencia previstas en esta Ley. </w:t>
      </w:r>
    </w:p>
    <w:p w:rsidR="0025319F" w:rsidRPr="0081783C" w:rsidRDefault="0025319F" w:rsidP="0025319F">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w:t>
      </w:r>
      <w:r w:rsidRPr="0081783C">
        <w:rPr>
          <w:rFonts w:ascii="Palatino Linotype" w:hAnsi="Palatino Linotype"/>
          <w:i/>
        </w:rPr>
        <w:t xml:space="preserve"> Se refiera a la información privada y los datos personales concernientes a una persona física o jurídico colectiva identificada o identificable; </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rsidR="0025319F"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lastRenderedPageBreak/>
        <w:t xml:space="preserve">La información confidencial no estará sujeta a temporalidad alguna y sólo podrán tener acceso a ella los titulares de la misma, sus representantes y los servidores públicos facultados para ello. </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25319F" w:rsidRPr="0081783C" w:rsidRDefault="0025319F" w:rsidP="0025319F">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rsidR="0025319F" w:rsidRPr="0081783C" w:rsidRDefault="0025319F" w:rsidP="0025319F">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rsidR="0025319F" w:rsidRPr="0081783C" w:rsidRDefault="0025319F" w:rsidP="0025319F">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rsidR="0025319F" w:rsidRPr="0081783C" w:rsidRDefault="0025319F" w:rsidP="0025319F">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t>“Cuarto.</w:t>
      </w:r>
      <w:r w:rsidRPr="0081783C">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lastRenderedPageBreak/>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rsidR="0025319F" w:rsidRPr="0081783C" w:rsidRDefault="0025319F" w:rsidP="0025319F">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t>…” (Sic)</w:t>
      </w:r>
    </w:p>
    <w:p w:rsidR="0025319F" w:rsidRDefault="0025319F" w:rsidP="0025319F">
      <w:pPr>
        <w:spacing w:before="240" w:line="360" w:lineRule="auto"/>
        <w:ind w:left="567" w:right="902"/>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(Énfasis añadido)</w:t>
      </w:r>
    </w:p>
    <w:p w:rsidR="00AF5FBA" w:rsidRDefault="0025319F" w:rsidP="00AF5FBA">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AF5FBA" w:rsidRPr="00AF5FBA" w:rsidRDefault="00AF5FBA" w:rsidP="00AF5FBA">
      <w:pPr>
        <w:pStyle w:val="Sinespaciado"/>
        <w:spacing w:line="360" w:lineRule="auto"/>
        <w:jc w:val="both"/>
        <w:rPr>
          <w:rFonts w:ascii="Palatino Linotype" w:hAnsi="Palatino Linotype"/>
        </w:rPr>
      </w:pPr>
      <w:r w:rsidRPr="00EC3D4F">
        <w:rPr>
          <w:rFonts w:ascii="Palatino Linotype" w:hAnsi="Palatino Linotype"/>
          <w:lang w:val="es-ES_tradnl"/>
        </w:rPr>
        <w:lastRenderedPageBreak/>
        <w:t>Finalmente</w:t>
      </w:r>
      <w:r w:rsidRPr="00EC3D4F">
        <w:rPr>
          <w:rFonts w:ascii="Palatino Linotype" w:hAnsi="Palatino Linotype"/>
        </w:rPr>
        <w:t xml:space="preserve">, no pasa inadvertido para esta Ponencia Resolutora la omisión del </w:t>
      </w:r>
      <w:r w:rsidRPr="00722F2C">
        <w:rPr>
          <w:rFonts w:ascii="Palatino Linotype" w:hAnsi="Palatino Linotype"/>
          <w:b/>
          <w:bCs/>
        </w:rPr>
        <w:t>Sujeto Obligado</w:t>
      </w:r>
      <w:r w:rsidRPr="00EC3D4F">
        <w:rPr>
          <w:rFonts w:ascii="Palatino Linotype" w:hAnsi="Palatino Linotype"/>
        </w:rPr>
        <w:t xml:space="preserve"> de dar trámite a la solicitud de información del </w:t>
      </w:r>
      <w:r w:rsidRPr="00722F2C">
        <w:rPr>
          <w:rFonts w:ascii="Palatino Linotype" w:hAnsi="Palatino Linotype"/>
          <w:b/>
          <w:bCs/>
        </w:rPr>
        <w:t>Recurrente</w:t>
      </w:r>
      <w:r w:rsidRPr="00EC3D4F">
        <w:rPr>
          <w:rFonts w:ascii="Palatino Linotype" w:hAnsi="Palatino Linotype"/>
        </w:rPr>
        <w:t xml:space="preserve"> y, a su vez, de proporcionar la respuesta a su solicitud de acceso a la información pública, lo que, en estricto sentido, podría ser considerado como infracciones a la </w:t>
      </w:r>
      <w:r w:rsidRPr="00EC3D4F">
        <w:rPr>
          <w:rFonts w:ascii="Palatino Linotype" w:hAnsi="Palatino Linotype"/>
          <w:lang w:eastAsia="es-ES_tradnl"/>
        </w:rPr>
        <w:t xml:space="preserve">Ley de Transparencia y Acceso a la </w:t>
      </w:r>
      <w:r w:rsidRPr="00EC3D4F">
        <w:rPr>
          <w:rFonts w:ascii="Palatino Linotype" w:hAnsi="Palatino Linotype"/>
        </w:rPr>
        <w:t>Información</w:t>
      </w:r>
      <w:r w:rsidRPr="00EC3D4F">
        <w:rPr>
          <w:rFonts w:ascii="Palatino Linotype" w:hAnsi="Palatino Linotype"/>
          <w:lang w:eastAsia="es-ES_tradnl"/>
        </w:rPr>
        <w:t xml:space="preserve"> Pública del Estado de México y Municipios; sin embargo, si bien, </w:t>
      </w:r>
      <w:r w:rsidRPr="00EC3D4F">
        <w:rPr>
          <w:rFonts w:ascii="Palatino Linotype" w:eastAsia="Arial Unicode MS" w:hAnsi="Palatino Linotype"/>
        </w:rPr>
        <w:t xml:space="preserve">la imposición de medidas de apremio al </w:t>
      </w:r>
      <w:r w:rsidRPr="00722F2C">
        <w:rPr>
          <w:rFonts w:ascii="Palatino Linotype" w:eastAsia="Arial Unicode MS" w:hAnsi="Palatino Linotype"/>
          <w:b/>
          <w:bCs/>
        </w:rPr>
        <w:t>Sujeto Obligado</w:t>
      </w:r>
      <w:r w:rsidRPr="00EC3D4F">
        <w:rPr>
          <w:rFonts w:ascii="Palatino Linotype" w:eastAsia="Arial Unicode MS" w:hAnsi="Palatino Linotype"/>
        </w:rPr>
        <w:t xml:space="preserve">, no es materia del presente medio de impugnación, también lo es que, de conformidad con lo establecido en el artículo 36 fracción X de la Ley de la materia, </w:t>
      </w:r>
      <w:r w:rsidRPr="00EC3D4F">
        <w:rPr>
          <w:rFonts w:ascii="Palatino Linotype" w:hAnsi="Palatino Linotype"/>
          <w:b/>
        </w:rPr>
        <w:t xml:space="preserve">se ordena dar vista al </w:t>
      </w:r>
      <w:r w:rsidRPr="00EC3D4F">
        <w:rPr>
          <w:rFonts w:ascii="Palatino Linotype" w:hAnsi="Palatino Linotype"/>
          <w:b/>
          <w:lang w:eastAsia="es-ES_tradnl"/>
        </w:rPr>
        <w:t>Titular de la Contraloría Interna y Órgano de Control y Vigilancia de este Instituto</w:t>
      </w:r>
      <w:r w:rsidRPr="00EC3D4F">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EC3D4F">
        <w:rPr>
          <w:rFonts w:ascii="Palatino Linotype" w:hAnsi="Palatino Linotype"/>
        </w:rPr>
        <w:t>.</w:t>
      </w:r>
    </w:p>
    <w:p w:rsidR="00A459D0" w:rsidRDefault="002C42B8" w:rsidP="00AF5FBA">
      <w:pPr>
        <w:widowControl w:val="0"/>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F0611">
        <w:rPr>
          <w:rFonts w:ascii="Palatino Linotype" w:hAnsi="Palatino Linotype"/>
          <w:sz w:val="24"/>
          <w:szCs w:val="24"/>
        </w:rPr>
        <w:t>parcialmente fundadas</w:t>
      </w:r>
      <w:r w:rsidR="00A459D0">
        <w:rPr>
          <w:rFonts w:ascii="Palatino Linotype" w:hAnsi="Palatino Linotype"/>
          <w:sz w:val="24"/>
          <w:szCs w:val="24"/>
        </w:rPr>
        <w:t xml:space="preserve">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25319F">
        <w:rPr>
          <w:rFonts w:ascii="Palatino Linotype" w:hAnsi="Palatino Linotype" w:cs="Arial"/>
          <w:b/>
          <w:sz w:val="24"/>
        </w:rPr>
        <w:t xml:space="preserve">segunda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se </w:t>
      </w:r>
      <w:r w:rsidR="0025319F">
        <w:rPr>
          <w:rFonts w:ascii="Palatino Linotype" w:hAnsi="Palatino Linotype" w:cs="Arial"/>
          <w:b/>
          <w:sz w:val="24"/>
        </w:rPr>
        <w:t xml:space="preserve">Modifica </w:t>
      </w:r>
      <w:r w:rsidR="00A459D0">
        <w:rPr>
          <w:rFonts w:ascii="Palatino Linotype" w:hAnsi="Palatino Linotype" w:cs="Arial"/>
          <w:sz w:val="24"/>
        </w:rPr>
        <w:t xml:space="preserve">la respuesta del sujeto obligado a la solicitud de información con número de folio </w:t>
      </w:r>
      <w:r w:rsidR="006101AD" w:rsidRPr="00506A6C">
        <w:rPr>
          <w:rFonts w:ascii="Palatino Linotype" w:hAnsi="Palatino Linotype" w:cs="Arial"/>
          <w:b/>
          <w:sz w:val="24"/>
        </w:rPr>
        <w:t>00161/JUCHITE/IP/2019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702AB3" w:rsidRDefault="00A459D0" w:rsidP="000C4D36">
      <w:pPr>
        <w:tabs>
          <w:tab w:val="left" w:pos="8931"/>
        </w:tabs>
        <w:spacing w:before="240" w:line="360" w:lineRule="auto"/>
        <w:ind w:right="51"/>
        <w:jc w:val="both"/>
        <w:rPr>
          <w:rFonts w:ascii="Palatino Linotype" w:eastAsia="Times New Roman" w:hAnsi="Palatino Linotype"/>
          <w:b/>
          <w:bCs/>
          <w:spacing w:val="60"/>
          <w:sz w:val="28"/>
          <w:lang w:val="es-ES_tradnl"/>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25319F">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506A6C" w:rsidRPr="00506A6C">
        <w:rPr>
          <w:rFonts w:ascii="Palatino Linotype" w:hAnsi="Palatino Linotype" w:cs="Arial"/>
          <w:b/>
          <w:sz w:val="24"/>
        </w:rPr>
        <w:t>00161/JUCHITE/IP/2019</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parcialmente f</w:t>
      </w:r>
      <w:r w:rsidRPr="001D420F">
        <w:rPr>
          <w:rFonts w:ascii="Palatino Linotype" w:hAnsi="Palatino Linotype" w:cs="Arial"/>
          <w:sz w:val="24"/>
          <w:lang w:val="es-ES_tradnl"/>
        </w:rPr>
        <w:t xml:space="preserve">undadas las razones </w:t>
      </w:r>
      <w:r w:rsidRPr="001D420F">
        <w:rPr>
          <w:rFonts w:ascii="Palatino Linotype" w:hAnsi="Palatino Linotype" w:cs="Arial"/>
          <w:sz w:val="24"/>
          <w:lang w:val="es-ES_tradnl"/>
        </w:rPr>
        <w:lastRenderedPageBreak/>
        <w:t xml:space="preserve">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w:t>
      </w:r>
      <w:r w:rsidR="00207283">
        <w:rPr>
          <w:rFonts w:ascii="Palatino Linotype" w:hAnsi="Palatino Linotype" w:cs="Arial"/>
          <w:sz w:val="24"/>
          <w:szCs w:val="24"/>
        </w:rPr>
        <w:t xml:space="preserve">Recurrente, a través del SAIMEX y en versión pública,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Pr>
          <w:rFonts w:ascii="Palatino Linotype" w:hAnsi="Palatino Linotype" w:cs="Arial"/>
          <w:sz w:val="24"/>
          <w:szCs w:val="24"/>
        </w:rPr>
        <w:t>:</w:t>
      </w:r>
    </w:p>
    <w:p w:rsidR="00136D70" w:rsidRPr="00136D70" w:rsidRDefault="00136D70" w:rsidP="00136D70">
      <w:pPr>
        <w:pStyle w:val="Prrafodelista"/>
        <w:numPr>
          <w:ilvl w:val="0"/>
          <w:numId w:val="24"/>
        </w:numPr>
        <w:spacing w:before="240" w:after="240" w:line="360" w:lineRule="auto"/>
        <w:jc w:val="both"/>
        <w:rPr>
          <w:rFonts w:ascii="Palatino Linotype" w:hAnsi="Palatino Linotype"/>
          <w:i/>
        </w:rPr>
      </w:pPr>
      <w:r w:rsidRPr="00136D70">
        <w:rPr>
          <w:rFonts w:ascii="Palatino Linotype" w:hAnsi="Palatino Linotype"/>
          <w:i/>
        </w:rPr>
        <w:t xml:space="preserve">Nombramientos </w:t>
      </w:r>
      <w:r w:rsidR="00350AF9">
        <w:rPr>
          <w:rFonts w:ascii="Palatino Linotype" w:hAnsi="Palatino Linotype"/>
          <w:i/>
        </w:rPr>
        <w:t xml:space="preserve">o Formato Único de Movimientos </w:t>
      </w:r>
      <w:r w:rsidRPr="00136D70">
        <w:rPr>
          <w:rFonts w:ascii="Palatino Linotype" w:hAnsi="Palatino Linotype"/>
          <w:i/>
        </w:rPr>
        <w:t>de los Titulares de las áreas de Administración y Recursos Humanos.</w:t>
      </w:r>
    </w:p>
    <w:p w:rsidR="00136D70" w:rsidRPr="00136D70" w:rsidRDefault="00136D70" w:rsidP="00136D70">
      <w:pPr>
        <w:pStyle w:val="Prrafodelista"/>
        <w:numPr>
          <w:ilvl w:val="0"/>
          <w:numId w:val="24"/>
        </w:numPr>
        <w:spacing w:before="240" w:after="240" w:line="360" w:lineRule="auto"/>
        <w:jc w:val="both"/>
        <w:rPr>
          <w:rFonts w:ascii="Palatino Linotype" w:hAnsi="Palatino Linotype"/>
          <w:i/>
        </w:rPr>
      </w:pPr>
      <w:r w:rsidRPr="00136D70">
        <w:rPr>
          <w:rFonts w:ascii="Palatino Linotype" w:hAnsi="Palatino Linotype"/>
          <w:i/>
          <w:color w:val="000000"/>
        </w:rPr>
        <w:t>Curriculum de los servidores públicos titulares del área de UIPPE, Transparencia, Administración y Recursos Humanos.</w:t>
      </w:r>
    </w:p>
    <w:p w:rsidR="00136D70" w:rsidRPr="00136D70" w:rsidRDefault="00136D70" w:rsidP="00136D70">
      <w:pPr>
        <w:pStyle w:val="Prrafodelista"/>
        <w:numPr>
          <w:ilvl w:val="0"/>
          <w:numId w:val="24"/>
        </w:numPr>
        <w:spacing w:before="240" w:after="240" w:line="360" w:lineRule="auto"/>
        <w:jc w:val="both"/>
        <w:rPr>
          <w:rFonts w:ascii="Palatino Linotype" w:hAnsi="Palatino Linotype"/>
          <w:i/>
        </w:rPr>
      </w:pPr>
      <w:r w:rsidRPr="00350AF9">
        <w:rPr>
          <w:rFonts w:ascii="Palatino Linotype" w:hAnsi="Palatino Linotype"/>
          <w:i/>
          <w:color w:val="000000"/>
        </w:rPr>
        <w:t xml:space="preserve">Recibos de </w:t>
      </w:r>
      <w:r w:rsidR="00350AF9" w:rsidRPr="00350AF9">
        <w:rPr>
          <w:rFonts w:ascii="Palatino Linotype" w:hAnsi="Palatino Linotype"/>
          <w:i/>
          <w:color w:val="000000"/>
        </w:rPr>
        <w:t>nómina</w:t>
      </w:r>
      <w:r w:rsidR="00350AF9">
        <w:rPr>
          <w:rFonts w:ascii="Palatino Linotype" w:hAnsi="Palatino Linotype"/>
          <w:i/>
          <w:color w:val="000000"/>
        </w:rPr>
        <w:t xml:space="preserve"> o Comprobantes Fiscales Digitales por Internet, por concepto de nómina</w:t>
      </w:r>
      <w:r w:rsidRPr="00136D70">
        <w:rPr>
          <w:rFonts w:ascii="Palatino Linotype" w:hAnsi="Palatino Linotype"/>
          <w:i/>
          <w:color w:val="000000"/>
        </w:rPr>
        <w:t xml:space="preserve"> correspondientes a la primera quincena de junio de dos mil diecinueve de los Titulares de la UIPPE y Unidad de Transparencia.</w:t>
      </w:r>
    </w:p>
    <w:p w:rsidR="00136D70" w:rsidRPr="00136D70" w:rsidRDefault="00136D70" w:rsidP="00136D70">
      <w:pPr>
        <w:pStyle w:val="Prrafodelista"/>
        <w:numPr>
          <w:ilvl w:val="0"/>
          <w:numId w:val="24"/>
        </w:numPr>
        <w:spacing w:before="240" w:after="240" w:line="360" w:lineRule="auto"/>
        <w:jc w:val="both"/>
        <w:rPr>
          <w:rFonts w:ascii="Palatino Linotype" w:hAnsi="Palatino Linotype"/>
          <w:i/>
        </w:rPr>
      </w:pPr>
      <w:r w:rsidRPr="00136D70">
        <w:rPr>
          <w:rFonts w:ascii="Palatino Linotype" w:hAnsi="Palatino Linotype"/>
          <w:i/>
          <w:color w:val="000000"/>
        </w:rPr>
        <w:t>Recibos de nomina correspondientes a la primera y segunda quincena de</w:t>
      </w:r>
      <w:r w:rsidR="00A10B09">
        <w:rPr>
          <w:rFonts w:ascii="Palatino Linotype" w:hAnsi="Palatino Linotype"/>
          <w:i/>
          <w:color w:val="000000"/>
        </w:rPr>
        <w:t xml:space="preserve"> junio de</w:t>
      </w:r>
      <w:r w:rsidRPr="00136D70">
        <w:rPr>
          <w:rFonts w:ascii="Palatino Linotype" w:hAnsi="Palatino Linotype"/>
          <w:i/>
          <w:color w:val="000000"/>
        </w:rPr>
        <w:t xml:space="preserve"> dos mil diecinueve de los Titulares de las áreas de Administración y Recursos humanos.</w:t>
      </w:r>
    </w:p>
    <w:p w:rsidR="004E271B" w:rsidRPr="00B62BF5" w:rsidRDefault="004E271B" w:rsidP="00207283">
      <w:pPr>
        <w:pStyle w:val="Prrafodelista"/>
        <w:autoSpaceDE w:val="0"/>
        <w:autoSpaceDN w:val="0"/>
        <w:adjustRightInd w:val="0"/>
        <w:spacing w:before="240" w:line="360" w:lineRule="auto"/>
        <w:ind w:left="720" w:right="49"/>
        <w:jc w:val="both"/>
        <w:rPr>
          <w:rFonts w:ascii="Palatino Linotype" w:hAnsi="Palatino Linotype" w:cs="Arial"/>
          <w:i/>
        </w:rPr>
      </w:pPr>
      <w:r>
        <w:rPr>
          <w:rFonts w:ascii="Palatino Linotype" w:hAnsi="Palatino Linotype" w:cs="Arial"/>
          <w:i/>
        </w:rPr>
        <w:t xml:space="preserve">Acuerdo de Clasificación por motivo de la versión pública </w:t>
      </w:r>
      <w:r w:rsidRPr="00ED5069">
        <w:rPr>
          <w:rFonts w:ascii="Palatino Linotype" w:hAnsi="Palatino Linotype" w:cs="Arial"/>
          <w:i/>
          <w:lang w:val="es-ES_tradnl"/>
        </w:rPr>
        <w:t xml:space="preserve">en términos </w:t>
      </w:r>
      <w:r>
        <w:rPr>
          <w:rFonts w:ascii="Palatino Linotype" w:hAnsi="Palatino Linotype" w:cs="Arial"/>
          <w:i/>
          <w:lang w:val="es-ES_tradnl"/>
        </w:rPr>
        <w:t>de los</w:t>
      </w:r>
      <w:r w:rsidRPr="00ED5069">
        <w:rPr>
          <w:rFonts w:ascii="Palatino Linotype" w:hAnsi="Palatino Linotype" w:cs="Arial"/>
          <w:i/>
          <w:lang w:val="es-ES_tradnl"/>
        </w:rPr>
        <w:t xml:space="preserve"> artículos 49 fracción VIII, 132 fracción II de la Ley de Transparencia y Acceso a la Información Pública del Estado de México y Municipios y demás normatividad aplicable.</w:t>
      </w: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 xml:space="preserve">días </w:t>
      </w:r>
      <w:r w:rsidRPr="00F31631">
        <w:rPr>
          <w:rFonts w:ascii="Palatino Linotype" w:hAnsi="Palatino Linotype" w:cs="Arial"/>
          <w:sz w:val="24"/>
          <w:szCs w:val="24"/>
        </w:rPr>
        <w:lastRenderedPageBreak/>
        <w:t>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052D4F" w:rsidRDefault="00052D4F" w:rsidP="00052D4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E15E85" w:rsidRPr="00D067B3" w:rsidRDefault="00E505A6" w:rsidP="00D067B3">
      <w:pPr>
        <w:pStyle w:val="Sinespaciado"/>
        <w:spacing w:line="360" w:lineRule="auto"/>
        <w:jc w:val="both"/>
        <w:rPr>
          <w:rFonts w:ascii="Palatino Linotype" w:hAnsi="Palatino Linotype"/>
        </w:rPr>
      </w:pPr>
      <w:r w:rsidRPr="00C24D80">
        <w:rPr>
          <w:rFonts w:ascii="Palatino Linotype" w:hAnsi="Palatino Linotype"/>
          <w:b/>
        </w:rPr>
        <w:t>QUINTO.</w:t>
      </w:r>
      <w:r>
        <w:rPr>
          <w:rFonts w:ascii="Palatino Linotype" w:hAnsi="Palatino Linotype"/>
        </w:rPr>
        <w:t xml:space="preserve"> Gírese </w:t>
      </w:r>
      <w:r w:rsidRPr="00C24D80">
        <w:rPr>
          <w:rFonts w:ascii="Palatino Linotype" w:hAnsi="Palatino Linotype"/>
        </w:rPr>
        <w:t>oficio al Titular de la Contraloría Interna y Órgano de Control y Vigilancia de este Instituto, de conformidad con el artículo 190 de la Ley de Transparencia y Acceso a la Información Pública del Estado de México y Municipios a fin de que determine lo conducent</w:t>
      </w:r>
      <w:r>
        <w:rPr>
          <w:rFonts w:ascii="Palatino Linotype" w:hAnsi="Palatino Linotype"/>
        </w:rPr>
        <w:t xml:space="preserve">e, en términos del </w:t>
      </w:r>
      <w:r w:rsidRPr="008A69B9">
        <w:rPr>
          <w:rFonts w:ascii="Palatino Linotype" w:hAnsi="Palatino Linotype"/>
          <w:b/>
        </w:rPr>
        <w:t xml:space="preserve">Considerando </w:t>
      </w:r>
      <w:r>
        <w:rPr>
          <w:rFonts w:ascii="Palatino Linotype" w:hAnsi="Palatino Linotype"/>
          <w:b/>
        </w:rPr>
        <w:t>QUINTO</w:t>
      </w:r>
      <w:r>
        <w:rPr>
          <w:rFonts w:ascii="Palatino Linotype" w:hAnsi="Palatino Linotype"/>
        </w:rPr>
        <w:t xml:space="preserve"> </w:t>
      </w:r>
      <w:r w:rsidRPr="00C24D80">
        <w:rPr>
          <w:rFonts w:ascii="Palatino Linotype" w:hAnsi="Palatino Linotype"/>
        </w:rPr>
        <w:t>de la presente resolución.</w:t>
      </w:r>
    </w:p>
    <w:p w:rsidR="00C67AD6" w:rsidRPr="00D067B3" w:rsidRDefault="00C67AD6" w:rsidP="00C67AD6">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w:t>
      </w:r>
      <w:r w:rsidR="000F6D4C">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 EN LA </w:t>
      </w:r>
      <w:r w:rsidR="00D067B3">
        <w:rPr>
          <w:rFonts w:ascii="Palatino Linotype" w:hAnsi="Palatino Linotype" w:cs="Arial"/>
          <w:sz w:val="24"/>
          <w:szCs w:val="24"/>
        </w:rPr>
        <w:t>TRIGÉSIMA SEXTA</w:t>
      </w:r>
      <w:r>
        <w:rPr>
          <w:rFonts w:ascii="Palatino Linotype" w:hAnsi="Palatino Linotype" w:cs="Arial"/>
          <w:sz w:val="24"/>
          <w:szCs w:val="24"/>
        </w:rPr>
        <w:t xml:space="preserve"> SESIÓN ORDINARIA CELEBRADA EL </w:t>
      </w:r>
      <w:r w:rsidR="00D067B3">
        <w:rPr>
          <w:rFonts w:ascii="Palatino Linotype" w:hAnsi="Palatino Linotype" w:cs="Arial"/>
          <w:sz w:val="24"/>
          <w:szCs w:val="24"/>
        </w:rPr>
        <w:t>DOS DE OCTUBRE</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D067B3">
        <w:rPr>
          <w:rFonts w:ascii="Palatino Linotype" w:hAnsi="Palatino Linotype" w:cs="Arial"/>
          <w:sz w:val="24"/>
          <w:szCs w:val="24"/>
        </w:rPr>
        <w:t>-----------------------------------------------------------------------------------------------------------------</w:t>
      </w:r>
    </w:p>
    <w:p w:rsidR="00C67AD6" w:rsidRDefault="00C67AD6" w:rsidP="00C67AD6">
      <w:pPr>
        <w:spacing w:before="240"/>
        <w:jc w:val="both"/>
        <w:rPr>
          <w:rFonts w:ascii="Palatino Linotype" w:hAnsi="Palatino Linotype"/>
        </w:rPr>
      </w:pPr>
    </w:p>
    <w:p w:rsidR="00C67AD6" w:rsidRDefault="00C67AD6" w:rsidP="00C67AD6">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2AF62E7" wp14:editId="0D71F836">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F62E7"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pPr>
                        <w:spacing w:line="240" w:lineRule="auto"/>
                        <w:jc w:val="center"/>
                        <w:rPr>
                          <w:rFonts w:ascii="Palatino Linotype" w:hAnsi="Palatino Linotype"/>
                          <w:sz w:val="24"/>
                          <w:szCs w:val="24"/>
                        </w:rPr>
                      </w:pPr>
                    </w:p>
                  </w:txbxContent>
                </v:textbox>
                <w10:wrap type="square" anchorx="page"/>
              </v:shape>
            </w:pict>
          </mc:Fallback>
        </mc:AlternateContent>
      </w:r>
    </w:p>
    <w:p w:rsidR="00C67AD6" w:rsidRPr="00D54B7D" w:rsidRDefault="00C67AD6" w:rsidP="00C67AD6">
      <w:pPr>
        <w:spacing w:before="240"/>
        <w:jc w:val="both"/>
        <w:rPr>
          <w:rFonts w:ascii="Palatino Linotype" w:hAnsi="Palatino Linotype"/>
        </w:rPr>
      </w:pPr>
    </w:p>
    <w:p w:rsidR="00C67AD6" w:rsidRPr="00D54B7D" w:rsidRDefault="00C67AD6" w:rsidP="00C67AD6">
      <w:pPr>
        <w:spacing w:before="240"/>
        <w:jc w:val="center"/>
        <w:rPr>
          <w:rFonts w:ascii="Palatino Linotype" w:hAnsi="Palatino Linotype"/>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684BDD3F" wp14:editId="4173AB7A">
                <wp:simplePos x="0" y="0"/>
                <wp:positionH relativeFrom="margin">
                  <wp:posOffset>3215640</wp:posOffset>
                </wp:positionH>
                <wp:positionV relativeFrom="paragraph">
                  <wp:posOffset>8254</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w:t>
                            </w:r>
                            <w:r w:rsidR="00D067B3">
                              <w:rPr>
                                <w:rFonts w:ascii="Palatino Linotype" w:hAnsi="Palatino Linotype"/>
                                <w:b/>
                                <w:sz w:val="24"/>
                                <w:szCs w:val="24"/>
                              </w:rPr>
                              <w:t>Rubrica</w:t>
                            </w:r>
                            <w:r>
                              <w:rPr>
                                <w:rFonts w:ascii="Palatino Linotype" w:hAnsi="Palatino Linotype"/>
                                <w:b/>
                                <w:sz w:val="24"/>
                                <w:szCs w:val="24"/>
                              </w:rPr>
                              <w:t>).</w:t>
                            </w:r>
                          </w:p>
                          <w:p w:rsidR="00C67AD6" w:rsidRPr="00797B31" w:rsidRDefault="00C67AD6" w:rsidP="00C67AD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4BDD3F" id="Cuadro de texto 35" o:spid="_x0000_s1027" type="#_x0000_t202" style="position:absolute;margin-left:253.2pt;margin-top:.65pt;width:200.25pt;height:7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C67AD6"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C67AD6" w:rsidRDefault="00C67AD6" w:rsidP="00C67AD6">
                      <w:pPr>
                        <w:spacing w:line="240" w:lineRule="auto"/>
                        <w:jc w:val="center"/>
                        <w:rPr>
                          <w:rFonts w:ascii="Palatino Linotype" w:hAnsi="Palatino Linotype"/>
                          <w:b/>
                          <w:sz w:val="24"/>
                          <w:szCs w:val="24"/>
                        </w:rPr>
                      </w:pPr>
                      <w:r>
                        <w:rPr>
                          <w:rFonts w:ascii="Palatino Linotype" w:hAnsi="Palatino Linotype"/>
                          <w:b/>
                          <w:sz w:val="24"/>
                          <w:szCs w:val="24"/>
                        </w:rPr>
                        <w:t>(</w:t>
                      </w:r>
                      <w:r w:rsidR="00D067B3">
                        <w:rPr>
                          <w:rFonts w:ascii="Palatino Linotype" w:hAnsi="Palatino Linotype"/>
                          <w:b/>
                          <w:sz w:val="24"/>
                          <w:szCs w:val="24"/>
                        </w:rPr>
                        <w:t>Rubrica</w:t>
                      </w:r>
                      <w:r>
                        <w:rPr>
                          <w:rFonts w:ascii="Palatino Linotype" w:hAnsi="Palatino Linotype"/>
                          <w:b/>
                          <w:sz w:val="24"/>
                          <w:szCs w:val="24"/>
                        </w:rPr>
                        <w:t>).</w:t>
                      </w:r>
                    </w:p>
                    <w:p w:rsidR="00C67AD6" w:rsidRPr="00797B31" w:rsidRDefault="00C67AD6" w:rsidP="00C67AD6">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D864F40" wp14:editId="749AFB40">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jc w:val="center"/>
                              <w:rPr>
                                <w:rFonts w:ascii="Palatino Linotype" w:hAnsi="Palatino Linotype"/>
                                <w:b/>
                                <w:sz w:val="24"/>
                                <w:szCs w:val="24"/>
                              </w:rPr>
                            </w:pPr>
                            <w:r w:rsidRPr="00EF2FC0">
                              <w:rPr>
                                <w:rFonts w:ascii="Palatino Linotype" w:hAnsi="Palatino Linotype"/>
                                <w:b/>
                                <w:sz w:val="24"/>
                                <w:szCs w:val="24"/>
                              </w:rPr>
                              <w:t>Eva Abaid Yapur</w:t>
                            </w:r>
                          </w:p>
                          <w:p w:rsidR="00C67AD6" w:rsidRPr="00EF2FC0" w:rsidRDefault="00C67AD6" w:rsidP="00C67AD6">
                            <w:pPr>
                              <w:jc w:val="center"/>
                              <w:rPr>
                                <w:rFonts w:ascii="Palatino Linotype" w:hAnsi="Palatino Linotype"/>
                                <w:sz w:val="24"/>
                                <w:szCs w:val="24"/>
                              </w:rPr>
                            </w:pPr>
                            <w:r w:rsidRPr="00EF2FC0">
                              <w:rPr>
                                <w:rFonts w:ascii="Palatino Linotype" w:hAnsi="Palatino Linotype"/>
                                <w:sz w:val="24"/>
                                <w:szCs w:val="24"/>
                              </w:rPr>
                              <w:t>Comisionada</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864F40" id="Cuadro de texto 22" o:spid="_x0000_s1028" type="#_x0000_t202" style="position:absolute;margin-left:0;margin-top:1.65pt;width:153pt;height:72.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C67AD6" w:rsidRPr="00EF2FC0" w:rsidRDefault="00C67AD6" w:rsidP="00C67AD6">
                      <w:pPr>
                        <w:jc w:val="center"/>
                        <w:rPr>
                          <w:rFonts w:ascii="Palatino Linotype" w:hAnsi="Palatino Linotype"/>
                          <w:b/>
                          <w:sz w:val="24"/>
                          <w:szCs w:val="24"/>
                        </w:rPr>
                      </w:pPr>
                      <w:r w:rsidRPr="00EF2FC0">
                        <w:rPr>
                          <w:rFonts w:ascii="Palatino Linotype" w:hAnsi="Palatino Linotype"/>
                          <w:b/>
                          <w:sz w:val="24"/>
                          <w:szCs w:val="24"/>
                        </w:rPr>
                        <w:t>Eva Abaid Yapur</w:t>
                      </w:r>
                    </w:p>
                    <w:p w:rsidR="00C67AD6" w:rsidRPr="00EF2FC0" w:rsidRDefault="00C67AD6" w:rsidP="00C67AD6">
                      <w:pPr>
                        <w:jc w:val="center"/>
                        <w:rPr>
                          <w:rFonts w:ascii="Palatino Linotype" w:hAnsi="Palatino Linotype"/>
                          <w:sz w:val="24"/>
                          <w:szCs w:val="24"/>
                        </w:rPr>
                      </w:pPr>
                      <w:r w:rsidRPr="00EF2FC0">
                        <w:rPr>
                          <w:rFonts w:ascii="Palatino Linotype" w:hAnsi="Palatino Linotype"/>
                          <w:sz w:val="24"/>
                          <w:szCs w:val="24"/>
                        </w:rPr>
                        <w:t>Comisionada</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pPr>
                        <w:jc w:val="center"/>
                      </w:pPr>
                    </w:p>
                  </w:txbxContent>
                </v:textbox>
                <w10:wrap anchorx="margin"/>
              </v:shape>
            </w:pict>
          </mc:Fallback>
        </mc:AlternateContent>
      </w:r>
    </w:p>
    <w:p w:rsidR="00C67AD6" w:rsidRPr="00D54B7D" w:rsidRDefault="00C67AD6" w:rsidP="00C67AD6">
      <w:pPr>
        <w:spacing w:before="240"/>
        <w:rPr>
          <w:rFonts w:ascii="Palatino Linotype" w:hAnsi="Palatino Linotype"/>
          <w:b/>
        </w:rPr>
      </w:pPr>
    </w:p>
    <w:p w:rsidR="00C67AD6" w:rsidRPr="00D54B7D"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Pr="00B93570" w:rsidRDefault="00C67AD6" w:rsidP="00C67AD6">
      <w:pPr>
        <w:spacing w:before="240"/>
        <w:rPr>
          <w:rFonts w:ascii="Palatino Linotype" w:hAnsi="Palatino Linotype"/>
          <w:b/>
          <w:sz w:val="18"/>
          <w:szCs w:val="18"/>
        </w:rPr>
      </w:pPr>
    </w:p>
    <w:p w:rsidR="00C67AD6" w:rsidRPr="00B93570" w:rsidRDefault="00C67AD6" w:rsidP="00C67AD6">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8A5BE82" wp14:editId="098A6F99">
                <wp:simplePos x="0" y="0"/>
                <wp:positionH relativeFrom="page">
                  <wp:posOffset>1085850</wp:posOffset>
                </wp:positionH>
                <wp:positionV relativeFrom="paragraph">
                  <wp:posOffset>38735</wp:posOffset>
                </wp:positionV>
                <wp:extent cx="2133600" cy="100965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5BE82" id="_x0000_s1029" type="#_x0000_t202" style="position:absolute;margin-left:85.5pt;margin-top:3.05pt;width:168pt;height:7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EE8097D" wp14:editId="46C0D022">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E8097D" id="Cuadro de texto 16" o:spid="_x0000_s1030" type="#_x0000_t202" style="position:absolute;margin-left:358.4pt;margin-top:3.3pt;width:168pt;height:7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C67AD6" w:rsidRPr="00EF2FC0" w:rsidRDefault="00C67AD6" w:rsidP="00C67AD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C67AD6" w:rsidRPr="00EF2FC0" w:rsidRDefault="00C67AD6" w:rsidP="00C67AD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Default="00C67AD6" w:rsidP="00C67AD6"/>
                  </w:txbxContent>
                </v:textbox>
                <w10:wrap anchorx="page"/>
              </v:shape>
            </w:pict>
          </mc:Fallback>
        </mc:AlternateContent>
      </w: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b/>
        </w:rPr>
      </w:pP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DFD8C61" wp14:editId="32FF51E3">
                <wp:simplePos x="0" y="0"/>
                <wp:positionH relativeFrom="page">
                  <wp:posOffset>2409825</wp:posOffset>
                </wp:positionH>
                <wp:positionV relativeFrom="paragraph">
                  <wp:posOffset>176530</wp:posOffset>
                </wp:positionV>
                <wp:extent cx="3152775" cy="10572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1057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67AD6" w:rsidRPr="007F6133" w:rsidRDefault="00C67AD6" w:rsidP="00C67AD6">
                            <w:pPr>
                              <w:jc w:val="center"/>
                              <w:rPr>
                                <w:rFonts w:ascii="Palatino Linotype" w:hAnsi="Palatino Linotype"/>
                                <w:b/>
                                <w:sz w:val="24"/>
                                <w:szCs w:val="24"/>
                              </w:rPr>
                            </w:pPr>
                            <w:r w:rsidRPr="00B86F1F">
                              <w:rPr>
                                <w:rFonts w:ascii="Palatino Linotype" w:hAnsi="Palatino Linotype"/>
                                <w:b/>
                                <w:sz w:val="24"/>
                                <w:szCs w:val="24"/>
                              </w:rPr>
                              <w:t>Alexis Tapia Ramírez</w:t>
                            </w:r>
                          </w:p>
                          <w:p w:rsidR="00C67AD6" w:rsidRDefault="00C67AD6" w:rsidP="00C67A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67AD6" w:rsidRP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Pr="00EF2FC0" w:rsidRDefault="00C67AD6" w:rsidP="00C67AD6">
                            <w:pPr>
                              <w:jc w:val="center"/>
                              <w:rPr>
                                <w:rFonts w:ascii="Palatino Linotype" w:hAnsi="Palatino Linotype"/>
                                <w:sz w:val="24"/>
                                <w:szCs w:val="24"/>
                              </w:rPr>
                            </w:pPr>
                          </w:p>
                          <w:p w:rsidR="00C67AD6" w:rsidRDefault="00C67AD6" w:rsidP="00C67A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FD8C61" id="Cuadro de texto 24" o:spid="_x0000_s1031" type="#_x0000_t202" style="position:absolute;margin-left:189.75pt;margin-top:13.9pt;width:248.25pt;height:83.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" fillcolor="white [3201]" strokecolor="white [3212]" strokeweight=".5pt">
                <v:textbox>
                  <w:txbxContent>
                    <w:p w:rsidR="00C67AD6" w:rsidRPr="007F6133" w:rsidRDefault="00C67AD6" w:rsidP="00C67AD6">
                      <w:pPr>
                        <w:jc w:val="center"/>
                        <w:rPr>
                          <w:rFonts w:ascii="Palatino Linotype" w:hAnsi="Palatino Linotype"/>
                          <w:b/>
                          <w:sz w:val="24"/>
                          <w:szCs w:val="24"/>
                        </w:rPr>
                      </w:pPr>
                      <w:r w:rsidRPr="00B86F1F">
                        <w:rPr>
                          <w:rFonts w:ascii="Palatino Linotype" w:hAnsi="Palatino Linotype"/>
                          <w:b/>
                          <w:sz w:val="24"/>
                          <w:szCs w:val="24"/>
                        </w:rPr>
                        <w:t>Alexis Tapia Ramírez</w:t>
                      </w:r>
                    </w:p>
                    <w:p w:rsidR="00C67AD6" w:rsidRDefault="00C67AD6" w:rsidP="00C67AD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C67AD6" w:rsidRPr="00D067B3" w:rsidRDefault="00D067B3" w:rsidP="00D067B3">
                      <w:pPr>
                        <w:spacing w:line="240" w:lineRule="auto"/>
                        <w:jc w:val="center"/>
                        <w:rPr>
                          <w:rFonts w:ascii="Palatino Linotype" w:hAnsi="Palatino Linotype"/>
                          <w:b/>
                          <w:sz w:val="24"/>
                          <w:szCs w:val="24"/>
                        </w:rPr>
                      </w:pPr>
                      <w:r>
                        <w:rPr>
                          <w:rFonts w:ascii="Palatino Linotype" w:hAnsi="Palatino Linotype"/>
                          <w:b/>
                          <w:sz w:val="24"/>
                          <w:szCs w:val="24"/>
                        </w:rPr>
                        <w:t>(Rubrica).</w:t>
                      </w:r>
                    </w:p>
                    <w:p w:rsidR="00C67AD6" w:rsidRPr="00EF2FC0" w:rsidRDefault="00C67AD6" w:rsidP="00C67AD6">
                      <w:pPr>
                        <w:jc w:val="center"/>
                        <w:rPr>
                          <w:rFonts w:ascii="Palatino Linotype" w:hAnsi="Palatino Linotype"/>
                          <w:sz w:val="24"/>
                          <w:szCs w:val="24"/>
                        </w:rPr>
                      </w:pPr>
                    </w:p>
                    <w:p w:rsidR="00C67AD6" w:rsidRDefault="00C67AD6" w:rsidP="00C67AD6"/>
                  </w:txbxContent>
                </v:textbox>
                <w10:wrap anchorx="page"/>
              </v:shape>
            </w:pict>
          </mc:Fallback>
        </mc:AlternateContent>
      </w:r>
    </w:p>
    <w:p w:rsidR="00C67AD6" w:rsidRDefault="00C67AD6" w:rsidP="00C67AD6">
      <w:pPr>
        <w:spacing w:before="240"/>
        <w:rPr>
          <w:rFonts w:ascii="Palatino Linotype" w:hAnsi="Palatino Linotype" w:cs="Arial"/>
          <w:szCs w:val="20"/>
        </w:rPr>
      </w:pPr>
    </w:p>
    <w:p w:rsidR="00C67AD6" w:rsidRDefault="00C67AD6" w:rsidP="00C67AD6">
      <w:pPr>
        <w:spacing w:before="240"/>
        <w:rPr>
          <w:rFonts w:ascii="Palatino Linotype" w:hAnsi="Palatino Linotype" w:cs="Arial"/>
          <w:sz w:val="18"/>
          <w:szCs w:val="18"/>
        </w:rPr>
      </w:pPr>
    </w:p>
    <w:p w:rsidR="00D067B3" w:rsidRDefault="00D067B3" w:rsidP="00C67AD6">
      <w:pPr>
        <w:spacing w:after="0" w:line="276" w:lineRule="auto"/>
        <w:jc w:val="both"/>
        <w:rPr>
          <w:rFonts w:ascii="Palatino Linotype" w:hAnsi="Palatino Linotype" w:cs="Arial"/>
          <w:sz w:val="16"/>
          <w:szCs w:val="16"/>
        </w:rPr>
      </w:pPr>
    </w:p>
    <w:p w:rsidR="00D067B3" w:rsidRDefault="00D067B3" w:rsidP="00C67AD6">
      <w:pPr>
        <w:spacing w:after="0" w:line="276" w:lineRule="auto"/>
        <w:jc w:val="both"/>
        <w:rPr>
          <w:rFonts w:ascii="Palatino Linotype" w:hAnsi="Palatino Linotype" w:cs="Arial"/>
          <w:sz w:val="16"/>
          <w:szCs w:val="16"/>
        </w:rPr>
      </w:pPr>
    </w:p>
    <w:p w:rsidR="00C67AD6" w:rsidRPr="002052F6" w:rsidRDefault="00C67AD6" w:rsidP="00C67AD6">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Pr>
          <w:rFonts w:ascii="Palatino Linotype" w:hAnsi="Palatino Linotype" w:cs="Arial"/>
          <w:sz w:val="16"/>
          <w:szCs w:val="16"/>
        </w:rPr>
        <w:t xml:space="preserve"> corresponde a la resolución del </w:t>
      </w:r>
      <w:r w:rsidR="00D067B3">
        <w:rPr>
          <w:rFonts w:ascii="Palatino Linotype" w:hAnsi="Palatino Linotype" w:cs="Arial"/>
          <w:sz w:val="16"/>
          <w:szCs w:val="16"/>
        </w:rPr>
        <w:t>dos de octubre</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D067B3">
        <w:rPr>
          <w:rFonts w:ascii="Palatino Linotype" w:hAnsi="Palatino Linotype" w:cs="Arial"/>
          <w:bCs/>
          <w:sz w:val="16"/>
          <w:szCs w:val="16"/>
          <w:lang w:eastAsia="es-MX"/>
        </w:rPr>
        <w:t>6275</w:t>
      </w:r>
      <w:r>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C67AD6" w:rsidRPr="009902AF" w:rsidRDefault="00C67AD6" w:rsidP="00C67AD6">
      <w:pPr>
        <w:spacing w:after="0" w:line="276" w:lineRule="auto"/>
        <w:rPr>
          <w:rFonts w:ascii="Palatino Linotype" w:hAnsi="Palatino Linotype" w:cs="Arial"/>
          <w:b/>
          <w:sz w:val="18"/>
          <w:szCs w:val="18"/>
        </w:rPr>
      </w:pPr>
      <w:r w:rsidRPr="002052F6">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FC5" w:rsidRDefault="00B62FC5" w:rsidP="00E15E85">
      <w:pPr>
        <w:spacing w:after="0" w:line="240" w:lineRule="auto"/>
      </w:pPr>
      <w:r>
        <w:separator/>
      </w:r>
    </w:p>
  </w:endnote>
  <w:endnote w:type="continuationSeparator" w:id="0">
    <w:p w:rsidR="00B62FC5" w:rsidRDefault="00B62FC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30E8">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30E8">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9363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93638">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FC5" w:rsidRDefault="00B62FC5" w:rsidP="00E15E85">
      <w:pPr>
        <w:spacing w:after="0" w:line="240" w:lineRule="auto"/>
      </w:pPr>
      <w:r>
        <w:separator/>
      </w:r>
    </w:p>
  </w:footnote>
  <w:footnote w:type="continuationSeparator" w:id="0">
    <w:p w:rsidR="00B62FC5" w:rsidRDefault="00B62FC5"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DA598F"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06A6C">
            <w:rPr>
              <w:rFonts w:ascii="Palatino Linotype" w:hAnsi="Palatino Linotype" w:cs="Arial"/>
              <w:bCs/>
              <w:sz w:val="24"/>
              <w:lang w:eastAsia="es-MX"/>
            </w:rPr>
            <w:t>6275</w:t>
          </w:r>
          <w:r w:rsidR="00D41F41">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506A6C" w:rsidP="00E15E85">
          <w:pPr>
            <w:spacing w:after="120" w:line="256" w:lineRule="auto"/>
            <w:ind w:left="-486" w:right="214" w:firstLine="284"/>
            <w:jc w:val="right"/>
            <w:rPr>
              <w:rFonts w:ascii="Palatino Linotype" w:hAnsi="Palatino Linotype" w:cs="Arial"/>
              <w:szCs w:val="20"/>
            </w:rPr>
          </w:pPr>
          <w:r w:rsidRPr="00506A6C">
            <w:rPr>
              <w:rFonts w:ascii="Palatino Linotype" w:hAnsi="Palatino Linotype" w:cs="Arial"/>
              <w:szCs w:val="20"/>
            </w:rPr>
            <w:t>Ayuntamiento de Juchitepec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DA598F" w:rsidP="00DA598F">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06A6C">
            <w:rPr>
              <w:rFonts w:ascii="Palatino Linotype" w:hAnsi="Palatino Linotype" w:cs="Arial"/>
              <w:bCs/>
              <w:sz w:val="24"/>
              <w:lang w:eastAsia="es-MX"/>
            </w:rPr>
            <w:t>6275</w:t>
          </w:r>
          <w:r w:rsidR="00D41F41">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493638"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623306" w:rsidP="0015550A">
          <w:pPr>
            <w:spacing w:after="120" w:line="256" w:lineRule="auto"/>
            <w:ind w:left="-495" w:right="214" w:firstLine="567"/>
            <w:jc w:val="right"/>
            <w:rPr>
              <w:rFonts w:ascii="Palatino Linotype" w:hAnsi="Palatino Linotype" w:cs="Arial"/>
              <w:szCs w:val="20"/>
            </w:rPr>
          </w:pPr>
          <w:r w:rsidRPr="00623306">
            <w:rPr>
              <w:rFonts w:ascii="Palatino Linotype" w:hAnsi="Palatino Linotype" w:cs="Arial"/>
              <w:szCs w:val="20"/>
            </w:rPr>
            <w:t>Ayuntamiento de Juchitepec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1A6C"/>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1"/>
  </w:num>
  <w:num w:numId="2">
    <w:abstractNumId w:val="4"/>
  </w:num>
  <w:num w:numId="3">
    <w:abstractNumId w:val="18"/>
  </w:num>
  <w:num w:numId="4">
    <w:abstractNumId w:val="15"/>
  </w:num>
  <w:num w:numId="5">
    <w:abstractNumId w:val="19"/>
  </w:num>
  <w:num w:numId="6">
    <w:abstractNumId w:val="5"/>
  </w:num>
  <w:num w:numId="7">
    <w:abstractNumId w:val="23"/>
  </w:num>
  <w:num w:numId="8">
    <w:abstractNumId w:val="16"/>
  </w:num>
  <w:num w:numId="9">
    <w:abstractNumId w:val="11"/>
  </w:num>
  <w:num w:numId="10">
    <w:abstractNumId w:val="22"/>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7"/>
  </w:num>
  <w:num w:numId="16">
    <w:abstractNumId w:val="9"/>
  </w:num>
  <w:num w:numId="17">
    <w:abstractNumId w:val="12"/>
  </w:num>
  <w:num w:numId="18">
    <w:abstractNumId w:val="0"/>
  </w:num>
  <w:num w:numId="19">
    <w:abstractNumId w:val="17"/>
  </w:num>
  <w:num w:numId="20">
    <w:abstractNumId w:val="13"/>
  </w:num>
  <w:num w:numId="21">
    <w:abstractNumId w:val="8"/>
  </w:num>
  <w:num w:numId="22">
    <w:abstractNumId w:val="6"/>
  </w:num>
  <w:num w:numId="23">
    <w:abstractNumId w:val="2"/>
  </w:num>
  <w:num w:numId="24">
    <w:abstractNumId w:val="14"/>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22F7"/>
    <w:rsid w:val="0003050E"/>
    <w:rsid w:val="00035F8F"/>
    <w:rsid w:val="00041425"/>
    <w:rsid w:val="0004795A"/>
    <w:rsid w:val="00050DB5"/>
    <w:rsid w:val="00052D4F"/>
    <w:rsid w:val="00053ED1"/>
    <w:rsid w:val="00062CBD"/>
    <w:rsid w:val="00073973"/>
    <w:rsid w:val="00074A99"/>
    <w:rsid w:val="00076643"/>
    <w:rsid w:val="00082DF3"/>
    <w:rsid w:val="000B00E1"/>
    <w:rsid w:val="000B6C84"/>
    <w:rsid w:val="000C4D36"/>
    <w:rsid w:val="000C59EE"/>
    <w:rsid w:val="000D5294"/>
    <w:rsid w:val="000E3EAA"/>
    <w:rsid w:val="000F019E"/>
    <w:rsid w:val="000F0611"/>
    <w:rsid w:val="000F6D4C"/>
    <w:rsid w:val="0011750A"/>
    <w:rsid w:val="0012266D"/>
    <w:rsid w:val="00130D58"/>
    <w:rsid w:val="00136D70"/>
    <w:rsid w:val="0015550A"/>
    <w:rsid w:val="00171BD5"/>
    <w:rsid w:val="0018251E"/>
    <w:rsid w:val="00183623"/>
    <w:rsid w:val="001A32DE"/>
    <w:rsid w:val="001B066D"/>
    <w:rsid w:val="001B3E5E"/>
    <w:rsid w:val="001C28D0"/>
    <w:rsid w:val="001C3E01"/>
    <w:rsid w:val="001C3F41"/>
    <w:rsid w:val="001C7069"/>
    <w:rsid w:val="002052F6"/>
    <w:rsid w:val="00207283"/>
    <w:rsid w:val="00217E99"/>
    <w:rsid w:val="00223C2F"/>
    <w:rsid w:val="00224181"/>
    <w:rsid w:val="00233D51"/>
    <w:rsid w:val="0024055C"/>
    <w:rsid w:val="0025319F"/>
    <w:rsid w:val="00253C58"/>
    <w:rsid w:val="002606F0"/>
    <w:rsid w:val="0026534C"/>
    <w:rsid w:val="002677ED"/>
    <w:rsid w:val="00287512"/>
    <w:rsid w:val="002902D7"/>
    <w:rsid w:val="00294D34"/>
    <w:rsid w:val="002A1820"/>
    <w:rsid w:val="002A30B2"/>
    <w:rsid w:val="002A6F17"/>
    <w:rsid w:val="002B144D"/>
    <w:rsid w:val="002B1A4F"/>
    <w:rsid w:val="002C42B8"/>
    <w:rsid w:val="002C5AC2"/>
    <w:rsid w:val="003011A8"/>
    <w:rsid w:val="003034F4"/>
    <w:rsid w:val="003160E8"/>
    <w:rsid w:val="00317B8A"/>
    <w:rsid w:val="00330A95"/>
    <w:rsid w:val="003341B0"/>
    <w:rsid w:val="00334E11"/>
    <w:rsid w:val="00342A59"/>
    <w:rsid w:val="0034696E"/>
    <w:rsid w:val="003470B1"/>
    <w:rsid w:val="003474F2"/>
    <w:rsid w:val="00350AF9"/>
    <w:rsid w:val="00357BFC"/>
    <w:rsid w:val="00360734"/>
    <w:rsid w:val="00385299"/>
    <w:rsid w:val="0039084D"/>
    <w:rsid w:val="00394CC7"/>
    <w:rsid w:val="003B465B"/>
    <w:rsid w:val="003C5897"/>
    <w:rsid w:val="003E2AE6"/>
    <w:rsid w:val="00411827"/>
    <w:rsid w:val="00415ED7"/>
    <w:rsid w:val="004254FE"/>
    <w:rsid w:val="00427F90"/>
    <w:rsid w:val="00437C82"/>
    <w:rsid w:val="00476BAE"/>
    <w:rsid w:val="004867DE"/>
    <w:rsid w:val="00492244"/>
    <w:rsid w:val="00493638"/>
    <w:rsid w:val="004A2BFB"/>
    <w:rsid w:val="004C3693"/>
    <w:rsid w:val="004D5B2F"/>
    <w:rsid w:val="004E271B"/>
    <w:rsid w:val="004E6DB3"/>
    <w:rsid w:val="004F05B2"/>
    <w:rsid w:val="00506A6C"/>
    <w:rsid w:val="00511AC9"/>
    <w:rsid w:val="0051435E"/>
    <w:rsid w:val="005233FD"/>
    <w:rsid w:val="00527856"/>
    <w:rsid w:val="00527C6A"/>
    <w:rsid w:val="005329E8"/>
    <w:rsid w:val="005733EB"/>
    <w:rsid w:val="0057576D"/>
    <w:rsid w:val="0058641D"/>
    <w:rsid w:val="005A7D62"/>
    <w:rsid w:val="006051C6"/>
    <w:rsid w:val="006101AD"/>
    <w:rsid w:val="00611799"/>
    <w:rsid w:val="00614FDD"/>
    <w:rsid w:val="00616784"/>
    <w:rsid w:val="00623306"/>
    <w:rsid w:val="00624C9F"/>
    <w:rsid w:val="00631B59"/>
    <w:rsid w:val="00653B08"/>
    <w:rsid w:val="00654533"/>
    <w:rsid w:val="00654B56"/>
    <w:rsid w:val="00673CFD"/>
    <w:rsid w:val="006818F8"/>
    <w:rsid w:val="006B2E10"/>
    <w:rsid w:val="006C1A4F"/>
    <w:rsid w:val="006F2EA8"/>
    <w:rsid w:val="00702AB3"/>
    <w:rsid w:val="00707CD8"/>
    <w:rsid w:val="00712DB8"/>
    <w:rsid w:val="0071620F"/>
    <w:rsid w:val="007260F9"/>
    <w:rsid w:val="00755099"/>
    <w:rsid w:val="0077680C"/>
    <w:rsid w:val="0079194D"/>
    <w:rsid w:val="007A0267"/>
    <w:rsid w:val="007A1EFA"/>
    <w:rsid w:val="007C1445"/>
    <w:rsid w:val="007D276C"/>
    <w:rsid w:val="007D3BCA"/>
    <w:rsid w:val="007D48FA"/>
    <w:rsid w:val="007E2959"/>
    <w:rsid w:val="0084425F"/>
    <w:rsid w:val="00845C1C"/>
    <w:rsid w:val="00872278"/>
    <w:rsid w:val="00875499"/>
    <w:rsid w:val="00881D0D"/>
    <w:rsid w:val="008904FC"/>
    <w:rsid w:val="008A12F6"/>
    <w:rsid w:val="008B34EC"/>
    <w:rsid w:val="008C2D55"/>
    <w:rsid w:val="008E0E21"/>
    <w:rsid w:val="008E22D4"/>
    <w:rsid w:val="008E5141"/>
    <w:rsid w:val="008F7A52"/>
    <w:rsid w:val="009050B2"/>
    <w:rsid w:val="00943223"/>
    <w:rsid w:val="00944134"/>
    <w:rsid w:val="0094613F"/>
    <w:rsid w:val="00956134"/>
    <w:rsid w:val="00963155"/>
    <w:rsid w:val="0097286C"/>
    <w:rsid w:val="00980401"/>
    <w:rsid w:val="009838CD"/>
    <w:rsid w:val="00991CC2"/>
    <w:rsid w:val="00994336"/>
    <w:rsid w:val="00997030"/>
    <w:rsid w:val="009B76BF"/>
    <w:rsid w:val="009C6D07"/>
    <w:rsid w:val="009C75A5"/>
    <w:rsid w:val="009E3B36"/>
    <w:rsid w:val="009F7948"/>
    <w:rsid w:val="00A10B09"/>
    <w:rsid w:val="00A401A6"/>
    <w:rsid w:val="00A459D0"/>
    <w:rsid w:val="00A70873"/>
    <w:rsid w:val="00A70BE5"/>
    <w:rsid w:val="00A75D74"/>
    <w:rsid w:val="00A863D6"/>
    <w:rsid w:val="00A92C85"/>
    <w:rsid w:val="00A948EF"/>
    <w:rsid w:val="00AA2CB1"/>
    <w:rsid w:val="00AA4538"/>
    <w:rsid w:val="00AA5258"/>
    <w:rsid w:val="00AC1D50"/>
    <w:rsid w:val="00AE6C3B"/>
    <w:rsid w:val="00AF5FBA"/>
    <w:rsid w:val="00B052B4"/>
    <w:rsid w:val="00B10B28"/>
    <w:rsid w:val="00B11FA7"/>
    <w:rsid w:val="00B12DA8"/>
    <w:rsid w:val="00B13C8E"/>
    <w:rsid w:val="00B17A1D"/>
    <w:rsid w:val="00B252F9"/>
    <w:rsid w:val="00B258A2"/>
    <w:rsid w:val="00B34A6D"/>
    <w:rsid w:val="00B355AB"/>
    <w:rsid w:val="00B43530"/>
    <w:rsid w:val="00B44BB1"/>
    <w:rsid w:val="00B50BD7"/>
    <w:rsid w:val="00B51395"/>
    <w:rsid w:val="00B51AF4"/>
    <w:rsid w:val="00B54578"/>
    <w:rsid w:val="00B57A54"/>
    <w:rsid w:val="00B62FC5"/>
    <w:rsid w:val="00B67466"/>
    <w:rsid w:val="00B739EE"/>
    <w:rsid w:val="00B74369"/>
    <w:rsid w:val="00B8024D"/>
    <w:rsid w:val="00BA2458"/>
    <w:rsid w:val="00BA2908"/>
    <w:rsid w:val="00BA68FA"/>
    <w:rsid w:val="00BC1280"/>
    <w:rsid w:val="00BC1A30"/>
    <w:rsid w:val="00BC1C0A"/>
    <w:rsid w:val="00BC4594"/>
    <w:rsid w:val="00BC4EF7"/>
    <w:rsid w:val="00BC5E80"/>
    <w:rsid w:val="00BD652F"/>
    <w:rsid w:val="00C13508"/>
    <w:rsid w:val="00C16071"/>
    <w:rsid w:val="00C203E8"/>
    <w:rsid w:val="00C25BA8"/>
    <w:rsid w:val="00C37CAD"/>
    <w:rsid w:val="00C546B6"/>
    <w:rsid w:val="00C56A1E"/>
    <w:rsid w:val="00C56C4E"/>
    <w:rsid w:val="00C5712C"/>
    <w:rsid w:val="00C6478B"/>
    <w:rsid w:val="00C64C22"/>
    <w:rsid w:val="00C66E70"/>
    <w:rsid w:val="00C67AD6"/>
    <w:rsid w:val="00C80AEF"/>
    <w:rsid w:val="00C85855"/>
    <w:rsid w:val="00CD55BD"/>
    <w:rsid w:val="00D067B3"/>
    <w:rsid w:val="00D120B9"/>
    <w:rsid w:val="00D15363"/>
    <w:rsid w:val="00D22632"/>
    <w:rsid w:val="00D27526"/>
    <w:rsid w:val="00D41F41"/>
    <w:rsid w:val="00D55CE4"/>
    <w:rsid w:val="00D56BC3"/>
    <w:rsid w:val="00D67629"/>
    <w:rsid w:val="00D70FE3"/>
    <w:rsid w:val="00D8485C"/>
    <w:rsid w:val="00D9010D"/>
    <w:rsid w:val="00D95936"/>
    <w:rsid w:val="00DA598F"/>
    <w:rsid w:val="00DB584E"/>
    <w:rsid w:val="00DB731A"/>
    <w:rsid w:val="00DC3B85"/>
    <w:rsid w:val="00DC6685"/>
    <w:rsid w:val="00DD13E2"/>
    <w:rsid w:val="00E10DEE"/>
    <w:rsid w:val="00E158AD"/>
    <w:rsid w:val="00E15E85"/>
    <w:rsid w:val="00E221C1"/>
    <w:rsid w:val="00E30AF5"/>
    <w:rsid w:val="00E34874"/>
    <w:rsid w:val="00E34FA5"/>
    <w:rsid w:val="00E372DA"/>
    <w:rsid w:val="00E44464"/>
    <w:rsid w:val="00E44BBB"/>
    <w:rsid w:val="00E505A6"/>
    <w:rsid w:val="00E85DB7"/>
    <w:rsid w:val="00E87E34"/>
    <w:rsid w:val="00E92E34"/>
    <w:rsid w:val="00EA0D06"/>
    <w:rsid w:val="00EA4B96"/>
    <w:rsid w:val="00EB2D51"/>
    <w:rsid w:val="00EC601F"/>
    <w:rsid w:val="00EC7EDE"/>
    <w:rsid w:val="00ED007C"/>
    <w:rsid w:val="00ED3DC4"/>
    <w:rsid w:val="00ED466F"/>
    <w:rsid w:val="00EE5CB5"/>
    <w:rsid w:val="00EF2AE9"/>
    <w:rsid w:val="00F230E8"/>
    <w:rsid w:val="00F342A1"/>
    <w:rsid w:val="00F433DC"/>
    <w:rsid w:val="00F6116F"/>
    <w:rsid w:val="00F72E4A"/>
    <w:rsid w:val="00F812A0"/>
    <w:rsid w:val="00F9756D"/>
    <w:rsid w:val="00FA1E45"/>
    <w:rsid w:val="00FC2F6B"/>
    <w:rsid w:val="00FD04A9"/>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table" w:styleId="Tablaconcuadrcula">
    <w:name w:val="Table Grid"/>
    <w:basedOn w:val="Tablanormal"/>
    <w:uiPriority w:val="39"/>
    <w:rsid w:val="0068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98357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8804862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484926658">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le.rae.es/?id=Bk5TdI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7661</Words>
  <Characters>42140</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2019-10-04T18:35:00Z</cp:lastPrinted>
  <dcterms:created xsi:type="dcterms:W3CDTF">2019-10-23T19:04:00Z</dcterms:created>
  <dcterms:modified xsi:type="dcterms:W3CDTF">2019-10-23T19:04:00Z</dcterms:modified>
</cp:coreProperties>
</file>