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6CABB" w14:textId="678F86E3" w:rsidR="0074285B" w:rsidRPr="00D96773" w:rsidRDefault="00D22B6A" w:rsidP="007534F3">
      <w:pPr>
        <w:spacing w:line="360" w:lineRule="auto"/>
        <w:jc w:val="both"/>
        <w:rPr>
          <w:rFonts w:ascii="Palatino Linotype" w:hAnsi="Palatino Linotype"/>
          <w:noProof/>
          <w:sz w:val="24"/>
          <w:szCs w:val="24"/>
          <w:lang w:val="es-ES"/>
        </w:rPr>
      </w:pPr>
      <w:r w:rsidRPr="00D96773">
        <w:rPr>
          <w:rFonts w:ascii="Palatino Linotype" w:hAnsi="Palatino Linotype" w:cs="Tahoma"/>
          <w:bCs/>
          <w:sz w:val="24"/>
          <w:szCs w:val="24"/>
        </w:rPr>
        <w:t>Resolución del Pleno del Instituto de Transparencia, Acceso a la Información Pública y Protección de Datos Personales del Estado de México y Municipios, con domicilio en Metepec, Estado de México, de fecha</w:t>
      </w:r>
      <w:r w:rsidR="00FF3EF0" w:rsidRPr="00D96773">
        <w:rPr>
          <w:rFonts w:ascii="Palatino Linotype" w:hAnsi="Palatino Linotype" w:cs="Tahoma"/>
          <w:bCs/>
          <w:sz w:val="24"/>
          <w:szCs w:val="24"/>
        </w:rPr>
        <w:t xml:space="preserve"> veintisiete de noviembre</w:t>
      </w:r>
      <w:r w:rsidR="00BB0D53" w:rsidRPr="00D96773">
        <w:rPr>
          <w:rFonts w:ascii="Palatino Linotype" w:hAnsi="Palatino Linotype" w:cs="Tahoma"/>
          <w:bCs/>
          <w:sz w:val="24"/>
          <w:szCs w:val="24"/>
        </w:rPr>
        <w:t xml:space="preserve"> de dos mil diecinueve</w:t>
      </w:r>
      <w:r w:rsidRPr="00D96773">
        <w:rPr>
          <w:rFonts w:ascii="Palatino Linotype" w:hAnsi="Palatino Linotype" w:cs="Tahoma"/>
          <w:bCs/>
          <w:sz w:val="24"/>
          <w:szCs w:val="24"/>
        </w:rPr>
        <w:t>.</w:t>
      </w:r>
    </w:p>
    <w:p w14:paraId="586C4BD0" w14:textId="77777777" w:rsidR="00492DCA" w:rsidRPr="00D96773" w:rsidRDefault="00492DCA" w:rsidP="007534F3">
      <w:pPr>
        <w:spacing w:line="360" w:lineRule="auto"/>
        <w:jc w:val="both"/>
        <w:rPr>
          <w:rFonts w:ascii="Palatino Linotype" w:hAnsi="Palatino Linotype"/>
          <w:noProof/>
          <w:sz w:val="24"/>
          <w:szCs w:val="24"/>
          <w:lang w:val="es-ES"/>
        </w:rPr>
      </w:pPr>
    </w:p>
    <w:p w14:paraId="4DA54959" w14:textId="083860E7" w:rsidR="00400FDE" w:rsidRPr="00D96773" w:rsidRDefault="00575DE3" w:rsidP="007534F3">
      <w:pPr>
        <w:spacing w:line="360" w:lineRule="auto"/>
        <w:jc w:val="both"/>
        <w:rPr>
          <w:rFonts w:ascii="Palatino Linotype" w:hAnsi="Palatino Linotype" w:cs="Tahoma"/>
          <w:b/>
          <w:bCs/>
          <w:color w:val="0D0D0D" w:themeColor="text1" w:themeTint="F2"/>
          <w:sz w:val="24"/>
          <w:szCs w:val="24"/>
        </w:rPr>
      </w:pPr>
      <w:r w:rsidRPr="00D96773">
        <w:rPr>
          <w:rFonts w:ascii="Palatino Linotype" w:hAnsi="Palatino Linotype" w:cs="Tahoma"/>
          <w:b/>
          <w:bCs/>
          <w:color w:val="0D0D0D" w:themeColor="text1" w:themeTint="F2"/>
          <w:sz w:val="24"/>
          <w:szCs w:val="24"/>
        </w:rPr>
        <w:t>VISTO</w:t>
      </w:r>
      <w:r w:rsidR="0019389B" w:rsidRPr="00D96773">
        <w:rPr>
          <w:rFonts w:ascii="Palatino Linotype" w:hAnsi="Palatino Linotype" w:cs="Tahoma"/>
          <w:bCs/>
          <w:color w:val="0D0D0D" w:themeColor="text1" w:themeTint="F2"/>
          <w:sz w:val="24"/>
          <w:szCs w:val="24"/>
        </w:rPr>
        <w:t xml:space="preserve"> el expediente conformado </w:t>
      </w:r>
      <w:r w:rsidR="00422869" w:rsidRPr="00D96773">
        <w:rPr>
          <w:rFonts w:ascii="Palatino Linotype" w:hAnsi="Palatino Linotype" w:cs="Tahoma"/>
          <w:bCs/>
          <w:color w:val="0D0D0D" w:themeColor="text1" w:themeTint="F2"/>
          <w:sz w:val="24"/>
          <w:szCs w:val="24"/>
        </w:rPr>
        <w:t xml:space="preserve">con motivo del Recurso de Revisión </w:t>
      </w:r>
      <w:r w:rsidR="00FF3EF0" w:rsidRPr="00D96773">
        <w:rPr>
          <w:rFonts w:ascii="Palatino Linotype" w:hAnsi="Palatino Linotype" w:cs="Tahoma"/>
          <w:b/>
          <w:bCs/>
          <w:color w:val="0D0D0D" w:themeColor="text1" w:themeTint="F2"/>
          <w:sz w:val="24"/>
          <w:szCs w:val="24"/>
        </w:rPr>
        <w:t>07366/INFOEM/IP/RR/2019</w:t>
      </w:r>
      <w:r w:rsidR="00422869" w:rsidRPr="00D96773">
        <w:rPr>
          <w:rFonts w:ascii="Palatino Linotype" w:hAnsi="Palatino Linotype" w:cs="Tahoma"/>
          <w:bCs/>
          <w:color w:val="0D0D0D" w:themeColor="text1" w:themeTint="F2"/>
          <w:sz w:val="24"/>
          <w:szCs w:val="24"/>
        </w:rPr>
        <w:t xml:space="preserve">, </w:t>
      </w:r>
      <w:r w:rsidR="00127757" w:rsidRPr="00D96773">
        <w:rPr>
          <w:rFonts w:ascii="Palatino Linotype" w:hAnsi="Palatino Linotype" w:cs="Tahoma"/>
          <w:bCs/>
          <w:color w:val="0D0D0D" w:themeColor="text1" w:themeTint="F2"/>
          <w:sz w:val="24"/>
          <w:szCs w:val="24"/>
        </w:rPr>
        <w:t>interpuesto por</w:t>
      </w:r>
      <w:r w:rsidR="00EB002A">
        <w:rPr>
          <w:rFonts w:ascii="Palatino Linotype" w:hAnsi="Palatino Linotype" w:cs="Tahoma"/>
          <w:bCs/>
          <w:color w:val="0D0D0D" w:themeColor="text1" w:themeTint="F2"/>
          <w:sz w:val="24"/>
          <w:szCs w:val="24"/>
        </w:rPr>
        <w:t xml:space="preserve"> el C.</w:t>
      </w:r>
      <w:r w:rsidR="00FF3EF0" w:rsidRPr="00D96773">
        <w:rPr>
          <w:rFonts w:ascii="Palatino Linotype" w:hAnsi="Palatino Linotype" w:cs="Tahoma"/>
          <w:bCs/>
          <w:color w:val="0D0D0D" w:themeColor="text1" w:themeTint="F2"/>
          <w:sz w:val="24"/>
          <w:szCs w:val="24"/>
        </w:rPr>
        <w:t xml:space="preserve"> </w:t>
      </w:r>
      <w:proofErr w:type="spellStart"/>
      <w:r w:rsidR="00103329" w:rsidRPr="00103329">
        <w:rPr>
          <w:rFonts w:ascii="Palatino Linotype" w:eastAsia="Calibri" w:hAnsi="Palatino Linotype" w:cs="Tahoma"/>
          <w:b/>
          <w:sz w:val="24"/>
          <w:szCs w:val="24"/>
          <w:lang w:eastAsia="en-US"/>
        </w:rPr>
        <w:t>Xxxxx</w:t>
      </w:r>
      <w:proofErr w:type="spellEnd"/>
      <w:r w:rsidR="00103329" w:rsidRPr="00103329">
        <w:rPr>
          <w:rFonts w:ascii="Palatino Linotype" w:eastAsia="Calibri" w:hAnsi="Palatino Linotype" w:cs="Tahoma"/>
          <w:b/>
          <w:sz w:val="24"/>
          <w:szCs w:val="24"/>
          <w:lang w:eastAsia="en-US"/>
        </w:rPr>
        <w:t xml:space="preserve"> </w:t>
      </w:r>
      <w:proofErr w:type="spellStart"/>
      <w:r w:rsidR="00103329" w:rsidRPr="00103329">
        <w:rPr>
          <w:rFonts w:ascii="Palatino Linotype" w:eastAsia="Calibri" w:hAnsi="Palatino Linotype" w:cs="Tahoma"/>
          <w:b/>
          <w:sz w:val="24"/>
          <w:szCs w:val="24"/>
          <w:lang w:eastAsia="en-US"/>
        </w:rPr>
        <w:t>xxxxx</w:t>
      </w:r>
      <w:proofErr w:type="spellEnd"/>
      <w:r w:rsidR="00103329" w:rsidRPr="00103329">
        <w:rPr>
          <w:rFonts w:ascii="Palatino Linotype" w:eastAsia="Calibri" w:hAnsi="Palatino Linotype" w:cs="Tahoma"/>
          <w:b/>
          <w:sz w:val="24"/>
          <w:szCs w:val="24"/>
          <w:lang w:eastAsia="en-US"/>
        </w:rPr>
        <w:t xml:space="preserve"> </w:t>
      </w:r>
      <w:proofErr w:type="spellStart"/>
      <w:r w:rsidR="00103329" w:rsidRPr="00103329">
        <w:rPr>
          <w:rFonts w:ascii="Palatino Linotype" w:eastAsia="Calibri" w:hAnsi="Palatino Linotype" w:cs="Tahoma"/>
          <w:b/>
          <w:sz w:val="24"/>
          <w:szCs w:val="24"/>
          <w:lang w:eastAsia="en-US"/>
        </w:rPr>
        <w:t>xxxxx</w:t>
      </w:r>
      <w:proofErr w:type="spellEnd"/>
      <w:r w:rsidR="00103329" w:rsidRPr="00103329">
        <w:rPr>
          <w:rFonts w:ascii="Palatino Linotype" w:eastAsia="Calibri" w:hAnsi="Palatino Linotype" w:cs="Tahoma"/>
          <w:b/>
          <w:sz w:val="24"/>
          <w:szCs w:val="24"/>
          <w:lang w:eastAsia="en-US"/>
        </w:rPr>
        <w:t xml:space="preserve"> </w:t>
      </w:r>
      <w:proofErr w:type="spellStart"/>
      <w:r w:rsidR="00103329" w:rsidRPr="00103329">
        <w:rPr>
          <w:rFonts w:ascii="Palatino Linotype" w:eastAsia="Calibri" w:hAnsi="Palatino Linotype" w:cs="Tahoma"/>
          <w:b/>
          <w:sz w:val="24"/>
          <w:szCs w:val="24"/>
          <w:lang w:eastAsia="en-US"/>
        </w:rPr>
        <w:t>xxxxx</w:t>
      </w:r>
      <w:proofErr w:type="spellEnd"/>
      <w:r w:rsidR="00FF3EF0" w:rsidRPr="00D96773">
        <w:rPr>
          <w:rFonts w:ascii="Palatino Linotype" w:eastAsia="Calibri" w:hAnsi="Palatino Linotype" w:cs="Tahoma"/>
          <w:sz w:val="24"/>
          <w:szCs w:val="24"/>
          <w:lang w:eastAsia="en-US"/>
        </w:rPr>
        <w:t>, en lo sucesivo</w:t>
      </w:r>
      <w:r w:rsidR="00135EB0" w:rsidRPr="00D96773">
        <w:rPr>
          <w:rFonts w:ascii="Palatino Linotype" w:hAnsi="Palatino Linotype" w:cs="Tahoma"/>
          <w:b/>
          <w:bCs/>
          <w:color w:val="0D0D0D" w:themeColor="text1" w:themeTint="F2"/>
          <w:sz w:val="24"/>
          <w:szCs w:val="24"/>
        </w:rPr>
        <w:t xml:space="preserve"> </w:t>
      </w:r>
      <w:r w:rsidR="00B240B2" w:rsidRPr="00D96773">
        <w:rPr>
          <w:rFonts w:ascii="Palatino Linotype" w:hAnsi="Palatino Linotype" w:cs="Tahoma"/>
          <w:bCs/>
          <w:color w:val="0D0D0D" w:themeColor="text1" w:themeTint="F2"/>
          <w:sz w:val="24"/>
          <w:szCs w:val="24"/>
        </w:rPr>
        <w:t>R</w:t>
      </w:r>
      <w:r w:rsidR="00867F9D" w:rsidRPr="00D96773">
        <w:rPr>
          <w:rFonts w:ascii="Palatino Linotype" w:hAnsi="Palatino Linotype" w:cs="Tahoma"/>
          <w:bCs/>
          <w:color w:val="0D0D0D" w:themeColor="text1" w:themeTint="F2"/>
          <w:sz w:val="24"/>
          <w:szCs w:val="24"/>
        </w:rPr>
        <w:t xml:space="preserve">ecurrente o </w:t>
      </w:r>
      <w:r w:rsidR="00B240B2" w:rsidRPr="00D96773">
        <w:rPr>
          <w:rFonts w:ascii="Palatino Linotype" w:hAnsi="Palatino Linotype" w:cs="Tahoma"/>
          <w:bCs/>
          <w:color w:val="0D0D0D" w:themeColor="text1" w:themeTint="F2"/>
          <w:sz w:val="24"/>
          <w:szCs w:val="24"/>
        </w:rPr>
        <w:t>P</w:t>
      </w:r>
      <w:r w:rsidR="000A238F" w:rsidRPr="00D96773">
        <w:rPr>
          <w:rFonts w:ascii="Palatino Linotype" w:hAnsi="Palatino Linotype" w:cs="Tahoma"/>
          <w:bCs/>
          <w:color w:val="0D0D0D" w:themeColor="text1" w:themeTint="F2"/>
          <w:sz w:val="24"/>
          <w:szCs w:val="24"/>
        </w:rPr>
        <w:t>articular,</w:t>
      </w:r>
      <w:r w:rsidR="00A9024A" w:rsidRPr="00D96773">
        <w:rPr>
          <w:rFonts w:ascii="Palatino Linotype" w:hAnsi="Palatino Linotype" w:cs="Tahoma"/>
          <w:bCs/>
          <w:color w:val="0D0D0D" w:themeColor="text1" w:themeTint="F2"/>
          <w:sz w:val="24"/>
          <w:szCs w:val="24"/>
        </w:rPr>
        <w:t xml:space="preserve"> </w:t>
      </w:r>
      <w:r w:rsidR="00DC1594" w:rsidRPr="00D96773">
        <w:rPr>
          <w:rFonts w:ascii="Palatino Linotype" w:hAnsi="Palatino Linotype" w:cs="Tahoma"/>
          <w:bCs/>
          <w:color w:val="0D0D0D" w:themeColor="text1" w:themeTint="F2"/>
          <w:sz w:val="24"/>
          <w:szCs w:val="24"/>
        </w:rPr>
        <w:t xml:space="preserve">en contra de respuesta del </w:t>
      </w:r>
      <w:r w:rsidR="00A42473" w:rsidRPr="00D96773">
        <w:rPr>
          <w:rFonts w:ascii="Palatino Linotype" w:hAnsi="Palatino Linotype" w:cs="Tahoma"/>
          <w:b/>
          <w:bCs/>
          <w:color w:val="0D0D0D" w:themeColor="text1" w:themeTint="F2"/>
          <w:sz w:val="24"/>
          <w:szCs w:val="24"/>
        </w:rPr>
        <w:t>Sujeto</w:t>
      </w:r>
      <w:r w:rsidR="00956793" w:rsidRPr="00D96773">
        <w:rPr>
          <w:rFonts w:ascii="Palatino Linotype" w:hAnsi="Palatino Linotype" w:cs="Tahoma"/>
          <w:b/>
          <w:bCs/>
          <w:color w:val="0D0D0D" w:themeColor="text1" w:themeTint="F2"/>
          <w:sz w:val="24"/>
          <w:szCs w:val="24"/>
        </w:rPr>
        <w:t xml:space="preserve"> Obligado</w:t>
      </w:r>
      <w:r w:rsidR="00A15B4A" w:rsidRPr="00D96773">
        <w:rPr>
          <w:rFonts w:ascii="Palatino Linotype" w:hAnsi="Palatino Linotype" w:cs="Tahoma"/>
          <w:b/>
          <w:bCs/>
          <w:color w:val="0D0D0D" w:themeColor="text1" w:themeTint="F2"/>
          <w:sz w:val="24"/>
          <w:szCs w:val="24"/>
        </w:rPr>
        <w:t>, el</w:t>
      </w:r>
      <w:r w:rsidR="00135EB0" w:rsidRPr="00D96773">
        <w:rPr>
          <w:rFonts w:ascii="Palatino Linotype" w:hAnsi="Palatino Linotype" w:cs="Tahoma"/>
          <w:bCs/>
          <w:color w:val="0D0D0D" w:themeColor="text1" w:themeTint="F2"/>
          <w:sz w:val="24"/>
          <w:szCs w:val="24"/>
        </w:rPr>
        <w:t xml:space="preserve"> </w:t>
      </w:r>
      <w:r w:rsidR="00FF3EF0" w:rsidRPr="00D96773">
        <w:rPr>
          <w:rFonts w:ascii="Palatino Linotype" w:hAnsi="Palatino Linotype" w:cs="Tahoma"/>
          <w:b/>
          <w:bCs/>
          <w:color w:val="0D0D0D" w:themeColor="text1" w:themeTint="F2"/>
          <w:sz w:val="24"/>
          <w:szCs w:val="24"/>
        </w:rPr>
        <w:t>Ayuntamiento de Teotihuacán</w:t>
      </w:r>
      <w:r w:rsidR="00DC1594" w:rsidRPr="00D96773">
        <w:rPr>
          <w:rFonts w:ascii="Palatino Linotype" w:hAnsi="Palatino Linotype" w:cs="Tahoma"/>
          <w:b/>
          <w:bCs/>
          <w:color w:val="0D0D0D" w:themeColor="text1" w:themeTint="F2"/>
          <w:sz w:val="24"/>
          <w:szCs w:val="24"/>
        </w:rPr>
        <w:t>,</w:t>
      </w:r>
      <w:r w:rsidR="00DC1594" w:rsidRPr="00D96773">
        <w:rPr>
          <w:rFonts w:ascii="Palatino Linotype" w:hAnsi="Palatino Linotype" w:cs="Tahoma"/>
          <w:bCs/>
          <w:color w:val="0D0D0D" w:themeColor="text1" w:themeTint="F2"/>
          <w:sz w:val="24"/>
          <w:szCs w:val="24"/>
        </w:rPr>
        <w:t xml:space="preserve"> </w:t>
      </w:r>
      <w:r w:rsidR="00422869" w:rsidRPr="00D96773">
        <w:rPr>
          <w:rFonts w:ascii="Palatino Linotype" w:hAnsi="Palatino Linotype" w:cs="Tahoma"/>
          <w:bCs/>
          <w:color w:val="0D0D0D" w:themeColor="text1" w:themeTint="F2"/>
          <w:sz w:val="24"/>
          <w:szCs w:val="24"/>
        </w:rPr>
        <w:t xml:space="preserve">se emite la presente Resolución, </w:t>
      </w:r>
      <w:r w:rsidR="00DC1594" w:rsidRPr="00D96773">
        <w:rPr>
          <w:rFonts w:ascii="Palatino Linotype" w:hAnsi="Palatino Linotype" w:cs="Tahoma"/>
          <w:bCs/>
          <w:color w:val="0D0D0D" w:themeColor="text1" w:themeTint="F2"/>
          <w:sz w:val="24"/>
          <w:szCs w:val="24"/>
        </w:rPr>
        <w:t>con base en</w:t>
      </w:r>
      <w:r w:rsidR="0098795A" w:rsidRPr="00D96773">
        <w:rPr>
          <w:rFonts w:ascii="Palatino Linotype" w:hAnsi="Palatino Linotype" w:cs="Tahoma"/>
          <w:bCs/>
          <w:color w:val="0D0D0D" w:themeColor="text1" w:themeTint="F2"/>
          <w:sz w:val="24"/>
          <w:szCs w:val="24"/>
        </w:rPr>
        <w:t xml:space="preserve"> </w:t>
      </w:r>
      <w:r w:rsidR="00DC1594" w:rsidRPr="00D96773">
        <w:rPr>
          <w:rFonts w:ascii="Palatino Linotype" w:hAnsi="Palatino Linotype" w:cs="Tahoma"/>
          <w:bCs/>
          <w:color w:val="0D0D0D" w:themeColor="text1" w:themeTint="F2"/>
          <w:sz w:val="24"/>
          <w:szCs w:val="24"/>
        </w:rPr>
        <w:t xml:space="preserve">los </w:t>
      </w:r>
      <w:r w:rsidR="006C1B1D" w:rsidRPr="00D96773">
        <w:rPr>
          <w:rFonts w:ascii="Palatino Linotype" w:hAnsi="Palatino Linotype" w:cs="Tahoma"/>
          <w:bCs/>
          <w:color w:val="0D0D0D" w:themeColor="text1" w:themeTint="F2"/>
          <w:sz w:val="24"/>
          <w:szCs w:val="24"/>
        </w:rPr>
        <w:t>A</w:t>
      </w:r>
      <w:r w:rsidR="00DC1594" w:rsidRPr="00D96773">
        <w:rPr>
          <w:rFonts w:ascii="Palatino Linotype" w:hAnsi="Palatino Linotype" w:cs="Tahoma"/>
          <w:bCs/>
          <w:color w:val="0D0D0D" w:themeColor="text1" w:themeTint="F2"/>
          <w:sz w:val="24"/>
          <w:szCs w:val="24"/>
        </w:rPr>
        <w:t xml:space="preserve">ntecedentes y </w:t>
      </w:r>
      <w:r w:rsidR="002A0FB8" w:rsidRPr="00D96773">
        <w:rPr>
          <w:rFonts w:ascii="Palatino Linotype" w:hAnsi="Palatino Linotype" w:cs="Tahoma"/>
          <w:bCs/>
          <w:color w:val="0D0D0D" w:themeColor="text1" w:themeTint="F2"/>
          <w:sz w:val="24"/>
          <w:szCs w:val="24"/>
        </w:rPr>
        <w:t>C</w:t>
      </w:r>
      <w:r w:rsidR="002A0FB8" w:rsidRPr="00D96773">
        <w:rPr>
          <w:rFonts w:ascii="Palatino Linotype" w:hAnsi="Palatino Linotype" w:cs="Tahoma"/>
          <w:bCs/>
          <w:sz w:val="24"/>
          <w:szCs w:val="24"/>
        </w:rPr>
        <w:t xml:space="preserve">onsiderandos </w:t>
      </w:r>
      <w:r w:rsidR="00DC1594" w:rsidRPr="00D96773">
        <w:rPr>
          <w:rFonts w:ascii="Palatino Linotype" w:hAnsi="Palatino Linotype" w:cs="Tahoma"/>
          <w:bCs/>
          <w:sz w:val="24"/>
          <w:szCs w:val="24"/>
        </w:rPr>
        <w:t>que a continuación se exponen</w:t>
      </w:r>
      <w:r w:rsidR="00B31222" w:rsidRPr="00D96773">
        <w:rPr>
          <w:rFonts w:ascii="Palatino Linotype" w:hAnsi="Palatino Linotype" w:cs="Tahoma"/>
          <w:bCs/>
          <w:sz w:val="24"/>
          <w:szCs w:val="24"/>
        </w:rPr>
        <w:t>:</w:t>
      </w:r>
      <w:bookmarkStart w:id="0" w:name="_GoBack"/>
      <w:bookmarkEnd w:id="0"/>
    </w:p>
    <w:p w14:paraId="58FBAC8E" w14:textId="77777777" w:rsidR="00634CEB" w:rsidRPr="00D96773" w:rsidRDefault="00634CEB" w:rsidP="007534F3">
      <w:pPr>
        <w:tabs>
          <w:tab w:val="center" w:pos="4522"/>
          <w:tab w:val="left" w:pos="7245"/>
          <w:tab w:val="right" w:pos="9044"/>
        </w:tabs>
        <w:spacing w:line="360" w:lineRule="auto"/>
        <w:rPr>
          <w:rFonts w:ascii="Palatino Linotype" w:hAnsi="Palatino Linotype" w:cs="Tahoma"/>
          <w:b/>
          <w:sz w:val="24"/>
          <w:szCs w:val="24"/>
        </w:rPr>
      </w:pPr>
    </w:p>
    <w:p w14:paraId="4A179987" w14:textId="77777777" w:rsidR="00B31222" w:rsidRDefault="00B31222" w:rsidP="007534F3">
      <w:pPr>
        <w:tabs>
          <w:tab w:val="center" w:pos="4522"/>
          <w:tab w:val="left" w:pos="7245"/>
          <w:tab w:val="right" w:pos="9044"/>
        </w:tabs>
        <w:spacing w:line="360" w:lineRule="auto"/>
        <w:jc w:val="center"/>
        <w:rPr>
          <w:rFonts w:ascii="Palatino Linotype" w:hAnsi="Palatino Linotype" w:cs="Tahoma"/>
          <w:b/>
          <w:sz w:val="28"/>
          <w:szCs w:val="28"/>
        </w:rPr>
      </w:pPr>
      <w:r w:rsidRPr="00D96773">
        <w:rPr>
          <w:rFonts w:ascii="Palatino Linotype" w:hAnsi="Palatino Linotype" w:cs="Tahoma"/>
          <w:b/>
          <w:sz w:val="28"/>
          <w:szCs w:val="28"/>
        </w:rPr>
        <w:t>ANTECEDENTES:</w:t>
      </w:r>
    </w:p>
    <w:p w14:paraId="38F4CD81" w14:textId="77777777" w:rsidR="00D96773" w:rsidRPr="00D96773" w:rsidRDefault="00D96773" w:rsidP="007534F3">
      <w:pPr>
        <w:tabs>
          <w:tab w:val="center" w:pos="4522"/>
          <w:tab w:val="left" w:pos="7245"/>
          <w:tab w:val="right" w:pos="9044"/>
        </w:tabs>
        <w:spacing w:line="360" w:lineRule="auto"/>
        <w:jc w:val="center"/>
        <w:rPr>
          <w:rFonts w:ascii="Palatino Linotype" w:hAnsi="Palatino Linotype" w:cs="Tahoma"/>
          <w:b/>
          <w:sz w:val="28"/>
          <w:szCs w:val="28"/>
        </w:rPr>
      </w:pPr>
    </w:p>
    <w:p w14:paraId="209E1E25" w14:textId="77777777" w:rsidR="00DC1594" w:rsidRPr="00D96773" w:rsidRDefault="00B31222" w:rsidP="007534F3">
      <w:pPr>
        <w:pStyle w:val="Prrafodelista"/>
        <w:tabs>
          <w:tab w:val="left" w:pos="567"/>
        </w:tabs>
        <w:spacing w:line="360" w:lineRule="auto"/>
        <w:ind w:left="0"/>
        <w:contextualSpacing w:val="0"/>
        <w:jc w:val="both"/>
        <w:rPr>
          <w:rFonts w:ascii="Palatino Linotype" w:hAnsi="Palatino Linotype" w:cs="Tahoma"/>
          <w:b/>
          <w:sz w:val="24"/>
        </w:rPr>
      </w:pPr>
      <w:r w:rsidRPr="00D96773">
        <w:rPr>
          <w:rFonts w:ascii="Palatino Linotype" w:hAnsi="Palatino Linotype" w:cs="Tahoma"/>
          <w:b/>
          <w:sz w:val="24"/>
        </w:rPr>
        <w:t xml:space="preserve">I. Presentación de la solicitud de información. </w:t>
      </w:r>
    </w:p>
    <w:p w14:paraId="6CF72C2F" w14:textId="77777777" w:rsidR="00DC1594" w:rsidRPr="00D96773" w:rsidRDefault="00DC1594" w:rsidP="007534F3">
      <w:pPr>
        <w:pStyle w:val="Prrafodelista"/>
        <w:tabs>
          <w:tab w:val="left" w:pos="1050"/>
        </w:tabs>
        <w:spacing w:line="360" w:lineRule="auto"/>
        <w:ind w:left="0"/>
        <w:contextualSpacing w:val="0"/>
        <w:jc w:val="both"/>
        <w:rPr>
          <w:rFonts w:ascii="Palatino Linotype" w:hAnsi="Palatino Linotype" w:cs="Tahoma"/>
          <w:sz w:val="24"/>
        </w:rPr>
      </w:pPr>
    </w:p>
    <w:p w14:paraId="6166F07F" w14:textId="5A18B7E4" w:rsidR="00637179" w:rsidRPr="00D96773" w:rsidRDefault="00AA417B" w:rsidP="007534F3">
      <w:pPr>
        <w:pStyle w:val="Prrafodelista"/>
        <w:tabs>
          <w:tab w:val="left" w:pos="567"/>
        </w:tabs>
        <w:spacing w:line="360" w:lineRule="auto"/>
        <w:ind w:left="0"/>
        <w:contextualSpacing w:val="0"/>
        <w:jc w:val="both"/>
        <w:rPr>
          <w:rFonts w:ascii="Palatino Linotype" w:hAnsi="Palatino Linotype" w:cs="Tahoma"/>
          <w:sz w:val="24"/>
        </w:rPr>
      </w:pPr>
      <w:r w:rsidRPr="00D96773">
        <w:rPr>
          <w:rFonts w:ascii="Palatino Linotype" w:hAnsi="Palatino Linotype" w:cs="Tahoma"/>
          <w:sz w:val="24"/>
        </w:rPr>
        <w:t>Con fecha</w:t>
      </w:r>
      <w:r w:rsidR="00F53653" w:rsidRPr="00D96773">
        <w:rPr>
          <w:rFonts w:ascii="Palatino Linotype" w:hAnsi="Palatino Linotype" w:cs="Tahoma"/>
          <w:sz w:val="24"/>
        </w:rPr>
        <w:t xml:space="preserve"> quince de agosto</w:t>
      </w:r>
      <w:r w:rsidR="00BB0D53" w:rsidRPr="00D96773">
        <w:rPr>
          <w:rFonts w:ascii="Palatino Linotype" w:hAnsi="Palatino Linotype" w:cs="Tahoma"/>
          <w:sz w:val="24"/>
        </w:rPr>
        <w:t xml:space="preserve"> </w:t>
      </w:r>
      <w:r w:rsidRPr="00D96773">
        <w:rPr>
          <w:rFonts w:ascii="Palatino Linotype" w:hAnsi="Palatino Linotype" w:cs="Tahoma"/>
          <w:sz w:val="24"/>
        </w:rPr>
        <w:t>de</w:t>
      </w:r>
      <w:r w:rsidR="00B2135D" w:rsidRPr="00D96773">
        <w:rPr>
          <w:rFonts w:ascii="Palatino Linotype" w:hAnsi="Palatino Linotype" w:cs="Tahoma"/>
          <w:sz w:val="24"/>
        </w:rPr>
        <w:t xml:space="preserve"> dos mil diecinueve</w:t>
      </w:r>
      <w:r w:rsidR="00B31222" w:rsidRPr="00D96773">
        <w:rPr>
          <w:rFonts w:ascii="Palatino Linotype" w:hAnsi="Palatino Linotype" w:cs="Tahoma"/>
          <w:sz w:val="24"/>
        </w:rPr>
        <w:t xml:space="preserve">, </w:t>
      </w:r>
      <w:r w:rsidR="00E573C6" w:rsidRPr="00D96773">
        <w:rPr>
          <w:rFonts w:ascii="Palatino Linotype" w:hAnsi="Palatino Linotype" w:cs="Tahoma"/>
          <w:sz w:val="24"/>
        </w:rPr>
        <w:t>el</w:t>
      </w:r>
      <w:r w:rsidR="00D44288" w:rsidRPr="00D96773">
        <w:rPr>
          <w:rFonts w:ascii="Palatino Linotype" w:hAnsi="Palatino Linotype" w:cs="Tahoma"/>
          <w:sz w:val="24"/>
        </w:rPr>
        <w:t xml:space="preserve"> P</w:t>
      </w:r>
      <w:r w:rsidR="00EA68DA" w:rsidRPr="00D96773">
        <w:rPr>
          <w:rFonts w:ascii="Palatino Linotype" w:hAnsi="Palatino Linotype" w:cs="Tahoma"/>
          <w:sz w:val="24"/>
        </w:rPr>
        <w:t xml:space="preserve">articular presentó </w:t>
      </w:r>
      <w:r w:rsidR="00B31222" w:rsidRPr="00D96773">
        <w:rPr>
          <w:rFonts w:ascii="Palatino Linotype" w:hAnsi="Palatino Linotype" w:cs="Tahoma"/>
          <w:sz w:val="24"/>
        </w:rPr>
        <w:t>solicitud de acceso a la información</w:t>
      </w:r>
      <w:r w:rsidR="00C55151" w:rsidRPr="00D96773">
        <w:rPr>
          <w:rFonts w:ascii="Palatino Linotype" w:hAnsi="Palatino Linotype" w:cs="Tahoma"/>
          <w:sz w:val="24"/>
        </w:rPr>
        <w:t xml:space="preserve"> pública a través d</w:t>
      </w:r>
      <w:r w:rsidR="000C27CA" w:rsidRPr="00D96773">
        <w:rPr>
          <w:rFonts w:ascii="Palatino Linotype" w:hAnsi="Palatino Linotype" w:cs="Tahoma"/>
          <w:sz w:val="24"/>
          <w:lang w:val="es-ES"/>
        </w:rPr>
        <w:t>el Sistema de Acceso a la Información Mexiquense</w:t>
      </w:r>
      <w:r w:rsidR="004100AA" w:rsidRPr="00D96773">
        <w:rPr>
          <w:rFonts w:ascii="Palatino Linotype" w:hAnsi="Palatino Linotype" w:cs="Tahoma"/>
          <w:sz w:val="24"/>
          <w:lang w:val="es-ES"/>
        </w:rPr>
        <w:t xml:space="preserve"> (SAIMEX)</w:t>
      </w:r>
      <w:r w:rsidR="00B31222" w:rsidRPr="00D96773">
        <w:rPr>
          <w:rFonts w:ascii="Palatino Linotype" w:hAnsi="Palatino Linotype" w:cs="Tahoma"/>
          <w:sz w:val="24"/>
        </w:rPr>
        <w:t xml:space="preserve">, </w:t>
      </w:r>
      <w:r w:rsidR="00C55151" w:rsidRPr="00D96773">
        <w:rPr>
          <w:rFonts w:ascii="Palatino Linotype" w:hAnsi="Palatino Linotype" w:cs="Tahoma"/>
          <w:sz w:val="24"/>
        </w:rPr>
        <w:t>ante e</w:t>
      </w:r>
      <w:r w:rsidR="000C27CA" w:rsidRPr="00D96773">
        <w:rPr>
          <w:rFonts w:ascii="Palatino Linotype" w:hAnsi="Palatino Linotype" w:cs="Tahoma"/>
          <w:sz w:val="24"/>
        </w:rPr>
        <w:t xml:space="preserve">l </w:t>
      </w:r>
      <w:r w:rsidR="00F53653" w:rsidRPr="00D96773">
        <w:rPr>
          <w:rFonts w:ascii="Palatino Linotype" w:hAnsi="Palatino Linotype" w:cs="Tahoma"/>
          <w:b/>
          <w:sz w:val="24"/>
        </w:rPr>
        <w:t>Ayuntamiento de Teotihuacán</w:t>
      </w:r>
      <w:r w:rsidR="00B31222" w:rsidRPr="00D96773">
        <w:rPr>
          <w:rFonts w:ascii="Palatino Linotype" w:hAnsi="Palatino Linotype" w:cs="Tahoma"/>
          <w:sz w:val="24"/>
        </w:rPr>
        <w:t xml:space="preserve">, </w:t>
      </w:r>
      <w:r w:rsidR="00C55151" w:rsidRPr="00D96773">
        <w:rPr>
          <w:rFonts w:ascii="Palatino Linotype" w:hAnsi="Palatino Linotype" w:cs="Tahoma"/>
          <w:sz w:val="24"/>
        </w:rPr>
        <w:t xml:space="preserve">mediante </w:t>
      </w:r>
      <w:r w:rsidR="000C290C" w:rsidRPr="00D96773">
        <w:rPr>
          <w:rFonts w:ascii="Palatino Linotype" w:hAnsi="Palatino Linotype" w:cs="Tahoma"/>
          <w:b/>
          <w:sz w:val="24"/>
          <w:u w:val="single"/>
        </w:rPr>
        <w:t>archivo adjunto,</w:t>
      </w:r>
      <w:r w:rsidR="000C290C" w:rsidRPr="00D96773">
        <w:rPr>
          <w:rFonts w:ascii="Palatino Linotype" w:hAnsi="Palatino Linotype" w:cs="Tahoma"/>
          <w:sz w:val="24"/>
        </w:rPr>
        <w:t xml:space="preserve"> por medio del </w:t>
      </w:r>
      <w:r w:rsidR="00C55151" w:rsidRPr="00D96773">
        <w:rPr>
          <w:rFonts w:ascii="Palatino Linotype" w:hAnsi="Palatino Linotype" w:cs="Tahoma"/>
          <w:sz w:val="24"/>
        </w:rPr>
        <w:t>cual requirió</w:t>
      </w:r>
      <w:r w:rsidR="00B31222" w:rsidRPr="00D96773">
        <w:rPr>
          <w:rFonts w:ascii="Palatino Linotype" w:hAnsi="Palatino Linotype" w:cs="Tahoma"/>
          <w:sz w:val="24"/>
        </w:rPr>
        <w:t>:</w:t>
      </w:r>
    </w:p>
    <w:p w14:paraId="452527DB" w14:textId="77777777" w:rsidR="00634CEB" w:rsidRPr="00D96773" w:rsidRDefault="00634CEB" w:rsidP="007534F3">
      <w:pPr>
        <w:pStyle w:val="Prrafodelista"/>
        <w:tabs>
          <w:tab w:val="left" w:pos="567"/>
        </w:tabs>
        <w:spacing w:line="360" w:lineRule="auto"/>
        <w:ind w:left="0"/>
        <w:contextualSpacing w:val="0"/>
        <w:jc w:val="both"/>
        <w:rPr>
          <w:rFonts w:ascii="Palatino Linotype" w:hAnsi="Palatino Linotype" w:cs="Tahoma"/>
          <w:sz w:val="24"/>
        </w:rPr>
      </w:pPr>
    </w:p>
    <w:p w14:paraId="6B2BD131" w14:textId="7E2B7A74" w:rsidR="000A35C8" w:rsidRPr="00D96773" w:rsidRDefault="00AF4E01" w:rsidP="007534F3">
      <w:pPr>
        <w:tabs>
          <w:tab w:val="left" w:pos="4667"/>
        </w:tabs>
        <w:spacing w:line="360" w:lineRule="auto"/>
        <w:ind w:left="567" w:right="567"/>
        <w:jc w:val="both"/>
        <w:rPr>
          <w:rFonts w:ascii="Palatino Linotype" w:hAnsi="Palatino Linotype" w:cs="Tahoma"/>
          <w:b/>
          <w:i/>
          <w:sz w:val="22"/>
          <w:szCs w:val="22"/>
        </w:rPr>
      </w:pPr>
      <w:r w:rsidRPr="00D96773">
        <w:rPr>
          <w:rFonts w:ascii="Palatino Linotype" w:hAnsi="Palatino Linotype" w:cs="Tahoma"/>
          <w:b/>
          <w:bCs/>
          <w:i/>
          <w:sz w:val="22"/>
          <w:szCs w:val="22"/>
        </w:rPr>
        <w:t>“</w:t>
      </w:r>
      <w:r w:rsidR="000A35C8" w:rsidRPr="00D96773">
        <w:rPr>
          <w:rFonts w:ascii="Palatino Linotype" w:hAnsi="Palatino Linotype" w:cs="Tahoma"/>
          <w:b/>
          <w:bCs/>
          <w:i/>
          <w:sz w:val="22"/>
          <w:szCs w:val="22"/>
        </w:rPr>
        <w:t>DESCRIPCIÓN CLARA Y PRECISA DE LA INFORMACIÓN SOLICITADA</w:t>
      </w:r>
    </w:p>
    <w:p w14:paraId="7F458DE9" w14:textId="752F35C0" w:rsidR="00BB0D53" w:rsidRPr="00D96773" w:rsidRDefault="00F53653" w:rsidP="007534F3">
      <w:pPr>
        <w:tabs>
          <w:tab w:val="left" w:pos="4667"/>
        </w:tabs>
        <w:spacing w:line="360" w:lineRule="auto"/>
        <w:ind w:left="567" w:right="567"/>
        <w:jc w:val="both"/>
        <w:rPr>
          <w:rFonts w:ascii="Palatino Linotype" w:hAnsi="Palatino Linotype" w:cs="Tahoma"/>
          <w:bCs/>
          <w:i/>
          <w:sz w:val="22"/>
          <w:szCs w:val="22"/>
        </w:rPr>
      </w:pPr>
      <w:r w:rsidRPr="00D96773">
        <w:rPr>
          <w:rFonts w:ascii="Palatino Linotype" w:hAnsi="Palatino Linotype" w:cs="Tahoma"/>
          <w:bCs/>
          <w:i/>
          <w:sz w:val="22"/>
          <w:szCs w:val="22"/>
        </w:rPr>
        <w:t xml:space="preserve">Solicito conocer el CV </w:t>
      </w:r>
      <w:proofErr w:type="spellStart"/>
      <w:r w:rsidRPr="00D96773">
        <w:rPr>
          <w:rFonts w:ascii="Palatino Linotype" w:hAnsi="Palatino Linotype" w:cs="Tahoma"/>
          <w:bCs/>
          <w:i/>
          <w:sz w:val="22"/>
          <w:szCs w:val="22"/>
        </w:rPr>
        <w:t>y</w:t>
      </w:r>
      <w:proofErr w:type="spellEnd"/>
      <w:r w:rsidRPr="00D96773">
        <w:rPr>
          <w:rFonts w:ascii="Palatino Linotype" w:hAnsi="Palatino Linotype" w:cs="Tahoma"/>
          <w:bCs/>
          <w:i/>
          <w:sz w:val="22"/>
          <w:szCs w:val="22"/>
        </w:rPr>
        <w:t xml:space="preserve"> ingresos que perciben en el servicio </w:t>
      </w:r>
      <w:proofErr w:type="spellStart"/>
      <w:r w:rsidRPr="00D96773">
        <w:rPr>
          <w:rFonts w:ascii="Palatino Linotype" w:hAnsi="Palatino Linotype" w:cs="Tahoma"/>
          <w:bCs/>
          <w:i/>
          <w:sz w:val="22"/>
          <w:szCs w:val="22"/>
        </w:rPr>
        <w:t>publico</w:t>
      </w:r>
      <w:proofErr w:type="spellEnd"/>
      <w:r w:rsidRPr="00D96773">
        <w:rPr>
          <w:rFonts w:ascii="Palatino Linotype" w:hAnsi="Palatino Linotype" w:cs="Tahoma"/>
          <w:bCs/>
          <w:i/>
          <w:sz w:val="22"/>
          <w:szCs w:val="22"/>
        </w:rPr>
        <w:t xml:space="preserve"> de cada servidor </w:t>
      </w:r>
      <w:proofErr w:type="spellStart"/>
      <w:proofErr w:type="gramStart"/>
      <w:r w:rsidRPr="00D96773">
        <w:rPr>
          <w:rFonts w:ascii="Palatino Linotype" w:hAnsi="Palatino Linotype" w:cs="Tahoma"/>
          <w:bCs/>
          <w:i/>
          <w:sz w:val="22"/>
          <w:szCs w:val="22"/>
        </w:rPr>
        <w:t>publico</w:t>
      </w:r>
      <w:proofErr w:type="spellEnd"/>
      <w:proofErr w:type="gramEnd"/>
      <w:r w:rsidRPr="00D96773">
        <w:rPr>
          <w:rFonts w:ascii="Palatino Linotype" w:hAnsi="Palatino Linotype" w:cs="Tahoma"/>
          <w:bCs/>
          <w:i/>
          <w:sz w:val="22"/>
          <w:szCs w:val="22"/>
        </w:rPr>
        <w:t xml:space="preserve"> del ayuntamiento de san </w:t>
      </w:r>
      <w:proofErr w:type="spellStart"/>
      <w:r w:rsidRPr="00D96773">
        <w:rPr>
          <w:rFonts w:ascii="Palatino Linotype" w:hAnsi="Palatino Linotype" w:cs="Tahoma"/>
          <w:bCs/>
          <w:i/>
          <w:sz w:val="22"/>
          <w:szCs w:val="22"/>
        </w:rPr>
        <w:t>martín</w:t>
      </w:r>
      <w:proofErr w:type="spellEnd"/>
      <w:r w:rsidRPr="00D96773">
        <w:rPr>
          <w:rFonts w:ascii="Palatino Linotype" w:hAnsi="Palatino Linotype" w:cs="Tahoma"/>
          <w:bCs/>
          <w:i/>
          <w:sz w:val="22"/>
          <w:szCs w:val="22"/>
        </w:rPr>
        <w:t xml:space="preserve"> de las pirámides y de </w:t>
      </w:r>
      <w:proofErr w:type="spellStart"/>
      <w:r w:rsidRPr="00D96773">
        <w:rPr>
          <w:rFonts w:ascii="Palatino Linotype" w:hAnsi="Palatino Linotype" w:cs="Tahoma"/>
          <w:bCs/>
          <w:i/>
          <w:sz w:val="22"/>
          <w:szCs w:val="22"/>
        </w:rPr>
        <w:t>teotihuacan</w:t>
      </w:r>
      <w:proofErr w:type="spellEnd"/>
      <w:r w:rsidRPr="00D96773">
        <w:rPr>
          <w:rFonts w:ascii="Palatino Linotype" w:hAnsi="Palatino Linotype" w:cs="Tahoma"/>
          <w:bCs/>
          <w:i/>
          <w:sz w:val="22"/>
          <w:szCs w:val="22"/>
        </w:rPr>
        <w:t xml:space="preserve">. Así también solicito el presupuesto ejercido en 2018 y las licitaciones así como los contratos que se han </w:t>
      </w:r>
      <w:r w:rsidRPr="00D96773">
        <w:rPr>
          <w:rFonts w:ascii="Palatino Linotype" w:hAnsi="Palatino Linotype" w:cs="Tahoma"/>
          <w:bCs/>
          <w:i/>
          <w:sz w:val="22"/>
          <w:szCs w:val="22"/>
        </w:rPr>
        <w:lastRenderedPageBreak/>
        <w:t xml:space="preserve">hecho para infraestructura en 2018 y 2019. Todo de conformidad con el </w:t>
      </w:r>
      <w:proofErr w:type="spellStart"/>
      <w:proofErr w:type="gramStart"/>
      <w:r w:rsidRPr="00D96773">
        <w:rPr>
          <w:rFonts w:ascii="Palatino Linotype" w:hAnsi="Palatino Linotype" w:cs="Tahoma"/>
          <w:bCs/>
          <w:i/>
          <w:sz w:val="22"/>
          <w:szCs w:val="22"/>
        </w:rPr>
        <w:t>articulo</w:t>
      </w:r>
      <w:proofErr w:type="spellEnd"/>
      <w:proofErr w:type="gramEnd"/>
      <w:r w:rsidRPr="00D96773">
        <w:rPr>
          <w:rFonts w:ascii="Palatino Linotype" w:hAnsi="Palatino Linotype" w:cs="Tahoma"/>
          <w:bCs/>
          <w:i/>
          <w:sz w:val="22"/>
          <w:szCs w:val="22"/>
        </w:rPr>
        <w:t xml:space="preserve"> 6 constitucional, del derecho de acceso a la información </w:t>
      </w:r>
      <w:proofErr w:type="spellStart"/>
      <w:r w:rsidRPr="00D96773">
        <w:rPr>
          <w:rFonts w:ascii="Palatino Linotype" w:hAnsi="Palatino Linotype" w:cs="Tahoma"/>
          <w:bCs/>
          <w:i/>
          <w:sz w:val="22"/>
          <w:szCs w:val="22"/>
        </w:rPr>
        <w:t>publica</w:t>
      </w:r>
      <w:proofErr w:type="spellEnd"/>
      <w:r w:rsidRPr="00D96773">
        <w:rPr>
          <w:rFonts w:ascii="Palatino Linotype" w:hAnsi="Palatino Linotype" w:cs="Tahoma"/>
          <w:bCs/>
          <w:i/>
          <w:sz w:val="22"/>
          <w:szCs w:val="22"/>
        </w:rPr>
        <w:t xml:space="preserve">. </w:t>
      </w:r>
      <w:proofErr w:type="gramStart"/>
      <w:r w:rsidRPr="00D96773">
        <w:rPr>
          <w:rFonts w:ascii="Palatino Linotype" w:hAnsi="Palatino Linotype" w:cs="Tahoma"/>
          <w:bCs/>
          <w:i/>
          <w:sz w:val="22"/>
          <w:szCs w:val="22"/>
        </w:rPr>
        <w:t>dicha</w:t>
      </w:r>
      <w:proofErr w:type="gramEnd"/>
      <w:r w:rsidRPr="00D96773">
        <w:rPr>
          <w:rFonts w:ascii="Palatino Linotype" w:hAnsi="Palatino Linotype" w:cs="Tahoma"/>
          <w:bCs/>
          <w:i/>
          <w:sz w:val="22"/>
          <w:szCs w:val="22"/>
        </w:rPr>
        <w:t xml:space="preserve"> información la requiero por medios electrónicos, en caso de que no alcance la capacidad para enviar los documentos, solicito los envíen en varios tomos al correo …</w:t>
      </w:r>
      <w:r w:rsidR="00AF4E01" w:rsidRPr="00D96773">
        <w:rPr>
          <w:rFonts w:ascii="Palatino Linotype" w:hAnsi="Palatino Linotype" w:cs="Tahoma"/>
          <w:bCs/>
          <w:i/>
          <w:sz w:val="22"/>
          <w:szCs w:val="22"/>
        </w:rPr>
        <w:t>”</w:t>
      </w:r>
      <w:r w:rsidR="00FF132F" w:rsidRPr="00D96773">
        <w:rPr>
          <w:rFonts w:ascii="Palatino Linotype" w:hAnsi="Palatino Linotype" w:cs="Tahoma"/>
          <w:bCs/>
          <w:i/>
          <w:sz w:val="22"/>
          <w:szCs w:val="22"/>
        </w:rPr>
        <w:t xml:space="preserve"> (Sic</w:t>
      </w:r>
      <w:r w:rsidR="00B73FBA" w:rsidRPr="00D96773">
        <w:rPr>
          <w:rFonts w:ascii="Palatino Linotype" w:hAnsi="Palatino Linotype" w:cs="Tahoma"/>
          <w:bCs/>
          <w:i/>
          <w:sz w:val="22"/>
          <w:szCs w:val="22"/>
        </w:rPr>
        <w:t>.</w:t>
      </w:r>
      <w:r w:rsidR="00FF132F" w:rsidRPr="00D96773">
        <w:rPr>
          <w:rFonts w:ascii="Palatino Linotype" w:hAnsi="Palatino Linotype" w:cs="Tahoma"/>
          <w:bCs/>
          <w:i/>
          <w:sz w:val="22"/>
          <w:szCs w:val="22"/>
        </w:rPr>
        <w:t>)</w:t>
      </w:r>
    </w:p>
    <w:p w14:paraId="3119F8A8" w14:textId="227C93C6" w:rsidR="00AF4E01" w:rsidRPr="00F71AD1" w:rsidRDefault="00AF4E01" w:rsidP="007534F3">
      <w:pPr>
        <w:tabs>
          <w:tab w:val="left" w:pos="4667"/>
        </w:tabs>
        <w:spacing w:line="360" w:lineRule="auto"/>
        <w:ind w:right="567"/>
        <w:jc w:val="both"/>
        <w:rPr>
          <w:rFonts w:ascii="Palatino Linotype" w:hAnsi="Palatino Linotype" w:cs="Tahoma"/>
          <w:bCs/>
          <w:i/>
        </w:rPr>
      </w:pPr>
    </w:p>
    <w:p w14:paraId="3B913C2B" w14:textId="122AA69A" w:rsidR="000C290C" w:rsidRPr="00D96773" w:rsidRDefault="007D6D68" w:rsidP="007534F3">
      <w:pPr>
        <w:tabs>
          <w:tab w:val="left" w:pos="4667"/>
        </w:tabs>
        <w:spacing w:line="360" w:lineRule="auto"/>
        <w:ind w:left="567" w:right="567"/>
        <w:jc w:val="both"/>
        <w:rPr>
          <w:rFonts w:ascii="Palatino Linotype" w:hAnsi="Palatino Linotype" w:cs="Tahoma"/>
          <w:b/>
          <w:bCs/>
          <w:i/>
          <w:sz w:val="24"/>
          <w:szCs w:val="24"/>
        </w:rPr>
      </w:pPr>
      <w:r w:rsidRPr="00D96773">
        <w:rPr>
          <w:rFonts w:ascii="Palatino Linotype" w:hAnsi="Palatino Linotype" w:cs="Tahoma"/>
          <w:b/>
          <w:bCs/>
          <w:i/>
          <w:sz w:val="24"/>
          <w:szCs w:val="24"/>
        </w:rPr>
        <w:t>“</w:t>
      </w:r>
      <w:r w:rsidR="000C27CA" w:rsidRPr="00D96773">
        <w:rPr>
          <w:rFonts w:ascii="Palatino Linotype" w:hAnsi="Palatino Linotype" w:cs="Tahoma"/>
          <w:b/>
          <w:bCs/>
          <w:i/>
          <w:sz w:val="24"/>
          <w:szCs w:val="24"/>
        </w:rPr>
        <w:t>MODALIDAD DE ENTREGA</w:t>
      </w:r>
      <w:r w:rsidR="000C290C" w:rsidRPr="00D96773">
        <w:rPr>
          <w:rFonts w:ascii="Palatino Linotype" w:hAnsi="Palatino Linotype" w:cs="Tahoma"/>
          <w:b/>
          <w:bCs/>
          <w:i/>
          <w:sz w:val="24"/>
          <w:szCs w:val="24"/>
        </w:rPr>
        <w:t>”</w:t>
      </w:r>
    </w:p>
    <w:p w14:paraId="09461F3E" w14:textId="77777777" w:rsidR="000C290C" w:rsidRPr="00D96773" w:rsidRDefault="000C290C" w:rsidP="007534F3">
      <w:pPr>
        <w:tabs>
          <w:tab w:val="left" w:pos="4667"/>
        </w:tabs>
        <w:spacing w:line="360" w:lineRule="auto"/>
        <w:ind w:left="567" w:right="567"/>
        <w:jc w:val="both"/>
        <w:rPr>
          <w:rFonts w:ascii="Palatino Linotype" w:hAnsi="Palatino Linotype" w:cs="Tahoma"/>
          <w:b/>
          <w:bCs/>
          <w:i/>
          <w:sz w:val="24"/>
          <w:szCs w:val="24"/>
        </w:rPr>
      </w:pPr>
    </w:p>
    <w:p w14:paraId="219F447E" w14:textId="0CB94718" w:rsidR="008853A7" w:rsidRPr="00D96773" w:rsidRDefault="008853A7" w:rsidP="007534F3">
      <w:pPr>
        <w:pStyle w:val="Prrafodelista"/>
        <w:tabs>
          <w:tab w:val="left" w:pos="567"/>
        </w:tabs>
        <w:spacing w:line="360" w:lineRule="auto"/>
        <w:ind w:left="0"/>
        <w:contextualSpacing w:val="0"/>
        <w:jc w:val="both"/>
        <w:rPr>
          <w:rFonts w:ascii="Palatino Linotype" w:hAnsi="Palatino Linotype" w:cs="Tahoma"/>
          <w:b/>
          <w:sz w:val="24"/>
        </w:rPr>
      </w:pPr>
      <w:r w:rsidRPr="00D96773">
        <w:rPr>
          <w:rFonts w:ascii="Palatino Linotype" w:hAnsi="Palatino Linotype" w:cs="Tahoma"/>
          <w:bCs/>
          <w:sz w:val="24"/>
        </w:rPr>
        <w:t>El solicitante señaló como modalidad de entrega, correo electrónico personal.</w:t>
      </w:r>
    </w:p>
    <w:p w14:paraId="5CF793DA" w14:textId="60889C05" w:rsidR="00790B78" w:rsidRPr="00D96773" w:rsidRDefault="00790B78" w:rsidP="007534F3">
      <w:pPr>
        <w:spacing w:line="360" w:lineRule="auto"/>
        <w:jc w:val="both"/>
        <w:rPr>
          <w:rFonts w:ascii="Palatino Linotype" w:eastAsia="Calibri" w:hAnsi="Palatino Linotype" w:cs="Tahoma"/>
          <w:b/>
          <w:bCs/>
          <w:sz w:val="24"/>
          <w:szCs w:val="24"/>
          <w:lang w:val="es-ES" w:eastAsia="en-US"/>
        </w:rPr>
      </w:pPr>
    </w:p>
    <w:p w14:paraId="277E714C" w14:textId="77777777" w:rsidR="000D5631" w:rsidRPr="00D96773" w:rsidRDefault="000D5631" w:rsidP="007534F3">
      <w:pPr>
        <w:spacing w:line="360" w:lineRule="auto"/>
        <w:jc w:val="both"/>
        <w:rPr>
          <w:rFonts w:ascii="Palatino Linotype" w:eastAsia="Calibri" w:hAnsi="Palatino Linotype" w:cs="Tahoma"/>
          <w:b/>
          <w:bCs/>
          <w:sz w:val="24"/>
          <w:szCs w:val="24"/>
          <w:lang w:val="es-ES" w:eastAsia="en-US"/>
        </w:rPr>
      </w:pPr>
      <w:r w:rsidRPr="00D96773">
        <w:rPr>
          <w:rFonts w:ascii="Palatino Linotype" w:eastAsia="Calibri" w:hAnsi="Palatino Linotype" w:cs="Tahoma"/>
          <w:b/>
          <w:bCs/>
          <w:sz w:val="24"/>
          <w:szCs w:val="24"/>
          <w:lang w:val="es-ES" w:eastAsia="en-US"/>
        </w:rPr>
        <w:t>II. Solicitud de aclaración.</w:t>
      </w:r>
    </w:p>
    <w:p w14:paraId="09AE745B" w14:textId="77777777" w:rsidR="00264223" w:rsidRPr="00D96773" w:rsidRDefault="00264223" w:rsidP="007534F3">
      <w:pPr>
        <w:pStyle w:val="Prrafodelista"/>
        <w:tabs>
          <w:tab w:val="left" w:pos="567"/>
        </w:tabs>
        <w:spacing w:line="360" w:lineRule="auto"/>
        <w:ind w:left="0"/>
        <w:contextualSpacing w:val="0"/>
        <w:jc w:val="both"/>
        <w:rPr>
          <w:rFonts w:ascii="Palatino Linotype" w:hAnsi="Palatino Linotype" w:cs="Tahoma"/>
          <w:b/>
          <w:sz w:val="24"/>
        </w:rPr>
      </w:pPr>
    </w:p>
    <w:p w14:paraId="33F47417" w14:textId="203DD877" w:rsidR="000D5631" w:rsidRPr="00D96773" w:rsidRDefault="000D5631" w:rsidP="007534F3">
      <w:pPr>
        <w:spacing w:line="360" w:lineRule="auto"/>
        <w:jc w:val="both"/>
        <w:rPr>
          <w:rFonts w:ascii="Palatino Linotype" w:eastAsia="Calibri" w:hAnsi="Palatino Linotype" w:cs="Tahoma"/>
          <w:bCs/>
          <w:sz w:val="24"/>
          <w:szCs w:val="24"/>
          <w:lang w:val="es-ES" w:eastAsia="en-US"/>
        </w:rPr>
      </w:pPr>
      <w:r w:rsidRPr="00D96773">
        <w:rPr>
          <w:rFonts w:ascii="Palatino Linotype" w:eastAsia="Calibri" w:hAnsi="Palatino Linotype" w:cs="Tahoma"/>
          <w:bCs/>
          <w:sz w:val="24"/>
          <w:szCs w:val="24"/>
          <w:lang w:val="es-ES" w:eastAsia="en-US"/>
        </w:rPr>
        <w:t xml:space="preserve">Con fecha </w:t>
      </w:r>
      <w:r w:rsidR="000C290C" w:rsidRPr="00D96773">
        <w:rPr>
          <w:rFonts w:ascii="Palatino Linotype" w:eastAsia="Calibri" w:hAnsi="Palatino Linotype" w:cs="Tahoma"/>
          <w:bCs/>
          <w:sz w:val="24"/>
          <w:szCs w:val="24"/>
          <w:lang w:val="es-ES" w:eastAsia="en-US"/>
        </w:rPr>
        <w:t>quince de agosto</w:t>
      </w:r>
      <w:r w:rsidRPr="00D96773">
        <w:rPr>
          <w:rFonts w:ascii="Palatino Linotype" w:eastAsia="Calibri" w:hAnsi="Palatino Linotype" w:cs="Tahoma"/>
          <w:bCs/>
          <w:sz w:val="24"/>
          <w:szCs w:val="24"/>
          <w:lang w:val="es-ES" w:eastAsia="en-US"/>
        </w:rPr>
        <w:t xml:space="preserve"> de dos mil diecinueve, mediante el Sistema de Acceso a la Información Mexiquense (SAIMEX), la Unidad de Transparencia del </w:t>
      </w:r>
      <w:r w:rsidR="000C290C" w:rsidRPr="00D96773">
        <w:rPr>
          <w:rFonts w:ascii="Palatino Linotype" w:eastAsia="Calibri" w:hAnsi="Palatino Linotype" w:cs="Tahoma"/>
          <w:b/>
          <w:bCs/>
          <w:sz w:val="24"/>
          <w:szCs w:val="24"/>
          <w:lang w:val="es-ES" w:eastAsia="en-US"/>
        </w:rPr>
        <w:t>Ayuntamiento de Teotihuacán</w:t>
      </w:r>
      <w:r w:rsidRPr="00D96773">
        <w:rPr>
          <w:rFonts w:ascii="Palatino Linotype" w:eastAsia="Calibri" w:hAnsi="Palatino Linotype" w:cs="Tahoma"/>
          <w:bCs/>
          <w:sz w:val="24"/>
          <w:szCs w:val="24"/>
          <w:lang w:val="es-ES" w:eastAsia="en-US"/>
        </w:rPr>
        <w:t>, notificó a la Particular una solicitud de aclaración, que, en lo sustancial, se encuentra en los términos siguientes:</w:t>
      </w:r>
    </w:p>
    <w:p w14:paraId="17752CA7" w14:textId="52E6EF37" w:rsidR="00EB002A" w:rsidRDefault="00EB002A" w:rsidP="007534F3">
      <w:pPr>
        <w:spacing w:line="360" w:lineRule="auto"/>
        <w:jc w:val="both"/>
        <w:rPr>
          <w:rFonts w:ascii="Palatino Linotype" w:eastAsia="Calibri" w:hAnsi="Palatino Linotype" w:cs="Tahoma"/>
          <w:bCs/>
          <w:sz w:val="22"/>
          <w:szCs w:val="22"/>
          <w:lang w:val="es-ES" w:eastAsia="en-US"/>
        </w:rPr>
      </w:pPr>
    </w:p>
    <w:p w14:paraId="78788B53" w14:textId="36C68796" w:rsidR="00EB002A" w:rsidRDefault="00EB002A" w:rsidP="00D96773">
      <w:pPr>
        <w:spacing w:line="360" w:lineRule="auto"/>
        <w:ind w:left="708" w:right="822"/>
        <w:jc w:val="both"/>
        <w:rPr>
          <w:rFonts w:ascii="Palatino Linotype" w:eastAsia="Calibri" w:hAnsi="Palatino Linotype" w:cs="Tahoma"/>
          <w:bCs/>
          <w:i/>
          <w:sz w:val="22"/>
          <w:szCs w:val="22"/>
          <w:lang w:val="es-ES" w:eastAsia="en-US"/>
        </w:rPr>
      </w:pPr>
      <w:r>
        <w:rPr>
          <w:rFonts w:ascii="Palatino Linotype" w:eastAsia="Calibri" w:hAnsi="Palatino Linotype" w:cs="Tahoma"/>
          <w:bCs/>
          <w:i/>
          <w:sz w:val="22"/>
          <w:szCs w:val="22"/>
          <w:lang w:val="es-ES" w:eastAsia="en-US"/>
        </w:rPr>
        <w:t>“</w:t>
      </w:r>
      <w:r w:rsidRPr="00EB002A">
        <w:rPr>
          <w:rFonts w:ascii="Palatino Linotype" w:eastAsia="Calibri" w:hAnsi="Palatino Linotype" w:cs="Tahoma"/>
          <w:bCs/>
          <w:i/>
          <w:sz w:val="22"/>
          <w:szCs w:val="22"/>
          <w:lang w:val="es-ES" w:eastAsia="en-US"/>
        </w:rPr>
        <w:t>…</w:t>
      </w:r>
    </w:p>
    <w:p w14:paraId="42EEFB79" w14:textId="4385D475" w:rsidR="000C290C" w:rsidRPr="00D96773" w:rsidRDefault="000C290C" w:rsidP="00D96773">
      <w:pPr>
        <w:spacing w:line="360" w:lineRule="auto"/>
        <w:ind w:left="708" w:right="822"/>
        <w:jc w:val="both"/>
        <w:rPr>
          <w:rFonts w:ascii="Palatino Linotype" w:eastAsia="Calibri" w:hAnsi="Palatino Linotype" w:cs="Tahoma"/>
          <w:bCs/>
          <w:i/>
          <w:sz w:val="22"/>
          <w:szCs w:val="22"/>
          <w:lang w:val="es-ES" w:eastAsia="en-US"/>
        </w:rPr>
      </w:pPr>
      <w:r w:rsidRPr="00D96773">
        <w:rPr>
          <w:rFonts w:ascii="Palatino Linotype" w:eastAsia="Calibri" w:hAnsi="Palatino Linotype" w:cs="Tahoma"/>
          <w:bCs/>
          <w:i/>
          <w:sz w:val="22"/>
          <w:szCs w:val="22"/>
          <w:lang w:val="es-ES" w:eastAsia="en-US"/>
        </w:rPr>
        <w:t xml:space="preserve">Lo que compete al CV lo requiere de los Directores y Coordinadores y Titulares de las áreas o de todos los 245 trabajadores del Ayuntamiento de </w:t>
      </w:r>
      <w:proofErr w:type="spellStart"/>
      <w:r w:rsidRPr="00D96773">
        <w:rPr>
          <w:rFonts w:ascii="Palatino Linotype" w:eastAsia="Calibri" w:hAnsi="Palatino Linotype" w:cs="Tahoma"/>
          <w:bCs/>
          <w:i/>
          <w:sz w:val="22"/>
          <w:szCs w:val="22"/>
          <w:lang w:val="es-ES" w:eastAsia="en-US"/>
        </w:rPr>
        <w:t>Teotihuacan</w:t>
      </w:r>
      <w:proofErr w:type="spellEnd"/>
      <w:proofErr w:type="gramStart"/>
      <w:r w:rsidRPr="00D96773">
        <w:rPr>
          <w:rFonts w:ascii="Palatino Linotype" w:eastAsia="Calibri" w:hAnsi="Palatino Linotype" w:cs="Tahoma"/>
          <w:bCs/>
          <w:i/>
          <w:sz w:val="22"/>
          <w:szCs w:val="22"/>
          <w:lang w:val="es-ES" w:eastAsia="en-US"/>
        </w:rPr>
        <w:t>?</w:t>
      </w:r>
      <w:proofErr w:type="gramEnd"/>
      <w:r w:rsidRPr="00D96773">
        <w:rPr>
          <w:rFonts w:ascii="Palatino Linotype" w:eastAsia="Calibri" w:hAnsi="Palatino Linotype" w:cs="Tahoma"/>
          <w:bCs/>
          <w:i/>
          <w:sz w:val="22"/>
          <w:szCs w:val="22"/>
          <w:lang w:val="es-ES" w:eastAsia="en-US"/>
        </w:rPr>
        <w:t xml:space="preserve"> Ya que de ser así no se ha generado esa información.</w:t>
      </w:r>
    </w:p>
    <w:p w14:paraId="14975876" w14:textId="0C1D468D" w:rsidR="000D5631" w:rsidRPr="00D96773" w:rsidRDefault="000C290C" w:rsidP="00EB002A">
      <w:pPr>
        <w:spacing w:line="360" w:lineRule="auto"/>
        <w:ind w:left="708" w:right="822"/>
        <w:jc w:val="both"/>
        <w:rPr>
          <w:rFonts w:ascii="Palatino Linotype" w:eastAsia="Calibri" w:hAnsi="Palatino Linotype" w:cs="Tahoma"/>
          <w:bCs/>
          <w:i/>
          <w:sz w:val="22"/>
          <w:szCs w:val="22"/>
          <w:lang w:val="es-ES" w:eastAsia="en-US"/>
        </w:rPr>
      </w:pPr>
      <w:r w:rsidRPr="00D96773">
        <w:rPr>
          <w:rFonts w:ascii="Palatino Linotype" w:eastAsia="Calibri" w:hAnsi="Palatino Linotype" w:cs="Tahoma"/>
          <w:bCs/>
          <w:i/>
          <w:sz w:val="22"/>
          <w:szCs w:val="22"/>
          <w:lang w:val="es-ES" w:eastAsia="en-US"/>
        </w:rPr>
        <w:t xml:space="preserve">En caso de que no se desahogue el requerimiento señalado dentro del plazo citado se tendrá por no presentada la solicitud de información, quedando a salvo sus derechos para volver a presentar la solicitud, lo anterior con fundamento en el </w:t>
      </w:r>
      <w:r w:rsidR="00EB002A">
        <w:rPr>
          <w:rFonts w:ascii="Palatino Linotype" w:eastAsia="Calibri" w:hAnsi="Palatino Linotype" w:cs="Tahoma"/>
          <w:bCs/>
          <w:i/>
          <w:sz w:val="22"/>
          <w:szCs w:val="22"/>
          <w:lang w:val="es-ES" w:eastAsia="en-US"/>
        </w:rPr>
        <w:t>artículo 159 de la Ley invocada</w:t>
      </w:r>
      <w:r w:rsidR="000D5631" w:rsidRPr="00D96773">
        <w:rPr>
          <w:rFonts w:ascii="Palatino Linotype" w:eastAsia="Calibri" w:hAnsi="Palatino Linotype" w:cs="Tahoma"/>
          <w:bCs/>
          <w:i/>
          <w:sz w:val="22"/>
          <w:szCs w:val="22"/>
          <w:lang w:val="es-ES" w:eastAsia="en-US"/>
        </w:rPr>
        <w:t>…</w:t>
      </w:r>
      <w:r w:rsidR="00EB002A">
        <w:rPr>
          <w:rFonts w:ascii="Palatino Linotype" w:eastAsia="Calibri" w:hAnsi="Palatino Linotype" w:cs="Tahoma"/>
          <w:bCs/>
          <w:i/>
          <w:sz w:val="22"/>
          <w:szCs w:val="22"/>
          <w:lang w:val="es-ES" w:eastAsia="en-US"/>
        </w:rPr>
        <w:t>”</w:t>
      </w:r>
      <w:r w:rsidR="000D5631" w:rsidRPr="00D96773">
        <w:rPr>
          <w:rFonts w:ascii="Palatino Linotype" w:eastAsia="Calibri" w:hAnsi="Palatino Linotype" w:cs="Tahoma"/>
          <w:bCs/>
          <w:i/>
          <w:sz w:val="22"/>
          <w:szCs w:val="22"/>
          <w:lang w:val="es-ES" w:eastAsia="en-US"/>
        </w:rPr>
        <w:t xml:space="preserve"> (Sic)</w:t>
      </w:r>
    </w:p>
    <w:p w14:paraId="4C7B7DCE" w14:textId="26663CFA" w:rsidR="00A9024A" w:rsidRPr="00F71AD1" w:rsidRDefault="00A9024A" w:rsidP="007534F3">
      <w:pPr>
        <w:autoSpaceDE w:val="0"/>
        <w:autoSpaceDN w:val="0"/>
        <w:adjustRightInd w:val="0"/>
        <w:spacing w:line="360" w:lineRule="auto"/>
        <w:jc w:val="both"/>
        <w:rPr>
          <w:rFonts w:ascii="Palatino Linotype" w:hAnsi="Palatino Linotype" w:cs="Tahoma"/>
          <w:sz w:val="22"/>
          <w:szCs w:val="22"/>
          <w:lang w:val="es-ES"/>
        </w:rPr>
      </w:pPr>
    </w:p>
    <w:p w14:paraId="3B3E195D" w14:textId="21AF5D0A" w:rsidR="001A7E8B" w:rsidRPr="00EB002A" w:rsidRDefault="001A7E8B" w:rsidP="007534F3">
      <w:pPr>
        <w:autoSpaceDE w:val="0"/>
        <w:autoSpaceDN w:val="0"/>
        <w:adjustRightInd w:val="0"/>
        <w:spacing w:line="360" w:lineRule="auto"/>
        <w:jc w:val="both"/>
        <w:rPr>
          <w:rFonts w:ascii="Palatino Linotype" w:hAnsi="Palatino Linotype" w:cs="Tahoma"/>
          <w:b/>
          <w:sz w:val="24"/>
          <w:szCs w:val="24"/>
          <w:lang w:val="es-ES"/>
        </w:rPr>
      </w:pPr>
      <w:r w:rsidRPr="00D96773">
        <w:rPr>
          <w:rFonts w:ascii="Palatino Linotype" w:hAnsi="Palatino Linotype" w:cs="Tahoma"/>
          <w:b/>
          <w:sz w:val="24"/>
          <w:szCs w:val="24"/>
          <w:lang w:val="es-ES"/>
        </w:rPr>
        <w:lastRenderedPageBreak/>
        <w:t xml:space="preserve">III. </w:t>
      </w:r>
      <w:r w:rsidR="00AD5373" w:rsidRPr="00EB002A">
        <w:rPr>
          <w:rFonts w:ascii="Palatino Linotype" w:hAnsi="Palatino Linotype" w:cs="Tahoma"/>
          <w:b/>
          <w:sz w:val="24"/>
          <w:szCs w:val="24"/>
          <w:lang w:val="es-ES"/>
        </w:rPr>
        <w:t>Respuesta de requerimiento de aclaración</w:t>
      </w:r>
      <w:r w:rsidR="00352353" w:rsidRPr="00EB002A">
        <w:rPr>
          <w:rFonts w:ascii="Palatino Linotype" w:hAnsi="Palatino Linotype" w:cs="Tahoma"/>
          <w:b/>
          <w:sz w:val="24"/>
          <w:szCs w:val="24"/>
          <w:lang w:val="es-ES"/>
        </w:rPr>
        <w:t xml:space="preserve">. </w:t>
      </w:r>
    </w:p>
    <w:p w14:paraId="5F90FAE8" w14:textId="329B8C55" w:rsidR="00352353" w:rsidRPr="00EB002A" w:rsidRDefault="00352353" w:rsidP="007534F3">
      <w:pPr>
        <w:autoSpaceDE w:val="0"/>
        <w:autoSpaceDN w:val="0"/>
        <w:adjustRightInd w:val="0"/>
        <w:spacing w:line="360" w:lineRule="auto"/>
        <w:jc w:val="both"/>
        <w:rPr>
          <w:rFonts w:ascii="Palatino Linotype" w:hAnsi="Palatino Linotype" w:cs="Tahoma"/>
          <w:b/>
          <w:sz w:val="24"/>
          <w:szCs w:val="24"/>
          <w:lang w:val="es-ES"/>
        </w:rPr>
      </w:pPr>
    </w:p>
    <w:p w14:paraId="14636DB3" w14:textId="7CB5DF5C" w:rsidR="00352353" w:rsidRPr="00EB002A" w:rsidRDefault="00352353" w:rsidP="007534F3">
      <w:pPr>
        <w:autoSpaceDE w:val="0"/>
        <w:autoSpaceDN w:val="0"/>
        <w:adjustRightInd w:val="0"/>
        <w:spacing w:line="360" w:lineRule="auto"/>
        <w:jc w:val="both"/>
        <w:rPr>
          <w:rFonts w:ascii="Palatino Linotype" w:eastAsia="Calibri" w:hAnsi="Palatino Linotype" w:cs="Tahoma"/>
          <w:bCs/>
          <w:sz w:val="24"/>
          <w:szCs w:val="24"/>
          <w:lang w:val="es-ES" w:eastAsia="en-US"/>
        </w:rPr>
      </w:pPr>
      <w:r w:rsidRPr="00EB002A">
        <w:rPr>
          <w:rFonts w:ascii="Palatino Linotype" w:hAnsi="Palatino Linotype" w:cs="Tahoma"/>
          <w:sz w:val="24"/>
          <w:szCs w:val="24"/>
          <w:lang w:val="es-ES"/>
        </w:rPr>
        <w:t xml:space="preserve">Con fecha </w:t>
      </w:r>
      <w:r w:rsidR="0009168C" w:rsidRPr="00EB002A">
        <w:rPr>
          <w:rFonts w:ascii="Palatino Linotype" w:hAnsi="Palatino Linotype" w:cs="Tahoma"/>
          <w:sz w:val="24"/>
          <w:szCs w:val="24"/>
          <w:lang w:val="es-ES"/>
        </w:rPr>
        <w:t>veintinueve de agosto</w:t>
      </w:r>
      <w:r w:rsidRPr="00EB002A">
        <w:rPr>
          <w:rFonts w:ascii="Palatino Linotype" w:hAnsi="Palatino Linotype" w:cs="Tahoma"/>
          <w:sz w:val="24"/>
          <w:szCs w:val="24"/>
          <w:lang w:val="es-ES"/>
        </w:rPr>
        <w:t xml:space="preserve"> de dos mil diecinueve, </w:t>
      </w:r>
      <w:r w:rsidRPr="00EB002A">
        <w:rPr>
          <w:rFonts w:ascii="Palatino Linotype" w:eastAsia="Calibri" w:hAnsi="Palatino Linotype" w:cs="Tahoma"/>
          <w:bCs/>
          <w:sz w:val="24"/>
          <w:szCs w:val="24"/>
          <w:lang w:val="es-ES" w:eastAsia="en-US"/>
        </w:rPr>
        <w:t>mediante el Sistema de Acceso a la Información Mexiquense (SAIMEX), el ahora Recurrente realizó la aclaración de la solicitud de información pública, en los siguientes términos:</w:t>
      </w:r>
    </w:p>
    <w:p w14:paraId="02EB1929" w14:textId="1E016596" w:rsidR="00352353" w:rsidRPr="00F71AD1" w:rsidRDefault="00352353" w:rsidP="007534F3">
      <w:pPr>
        <w:autoSpaceDE w:val="0"/>
        <w:autoSpaceDN w:val="0"/>
        <w:adjustRightInd w:val="0"/>
        <w:spacing w:line="360" w:lineRule="auto"/>
        <w:jc w:val="both"/>
        <w:rPr>
          <w:rFonts w:ascii="Palatino Linotype" w:hAnsi="Palatino Linotype" w:cs="Tahoma"/>
          <w:sz w:val="22"/>
          <w:szCs w:val="22"/>
          <w:lang w:val="es-ES"/>
        </w:rPr>
      </w:pPr>
    </w:p>
    <w:p w14:paraId="6B8E12D8" w14:textId="30C4E276" w:rsidR="0009168C" w:rsidRDefault="003477F3" w:rsidP="007534F3">
      <w:pPr>
        <w:autoSpaceDE w:val="0"/>
        <w:autoSpaceDN w:val="0"/>
        <w:adjustRightInd w:val="0"/>
        <w:spacing w:line="360" w:lineRule="auto"/>
        <w:ind w:left="708"/>
        <w:jc w:val="both"/>
        <w:rPr>
          <w:rFonts w:ascii="Palatino Linotype" w:hAnsi="Palatino Linotype" w:cs="Tahoma"/>
          <w:i/>
          <w:sz w:val="22"/>
          <w:szCs w:val="22"/>
          <w:lang w:val="es-ES"/>
        </w:rPr>
      </w:pPr>
      <w:r w:rsidRPr="00EB002A">
        <w:rPr>
          <w:rFonts w:ascii="Palatino Linotype" w:hAnsi="Palatino Linotype" w:cs="Tahoma"/>
          <w:i/>
          <w:sz w:val="22"/>
          <w:szCs w:val="22"/>
          <w:lang w:val="es-ES"/>
        </w:rPr>
        <w:t>“</w:t>
      </w:r>
      <w:r w:rsidR="0009168C" w:rsidRPr="00EB002A">
        <w:rPr>
          <w:rFonts w:ascii="Palatino Linotype" w:hAnsi="Palatino Linotype" w:cs="Tahoma"/>
          <w:i/>
          <w:sz w:val="22"/>
          <w:szCs w:val="22"/>
          <w:lang w:val="es-ES"/>
        </w:rPr>
        <w:t>De todos los servidores públicos que trabajan en dicho ayuntamiento, ya que como tal todos deberían de contar con CV.</w:t>
      </w:r>
      <w:r w:rsidRPr="00EB002A">
        <w:rPr>
          <w:rFonts w:ascii="Palatino Linotype" w:hAnsi="Palatino Linotype" w:cs="Tahoma"/>
          <w:i/>
          <w:sz w:val="22"/>
          <w:szCs w:val="22"/>
          <w:lang w:val="es-ES"/>
        </w:rPr>
        <w:t>”</w:t>
      </w:r>
    </w:p>
    <w:p w14:paraId="5A284B17" w14:textId="77777777" w:rsidR="00EB002A" w:rsidRPr="00EB002A" w:rsidRDefault="00EB002A" w:rsidP="007534F3">
      <w:pPr>
        <w:autoSpaceDE w:val="0"/>
        <w:autoSpaceDN w:val="0"/>
        <w:adjustRightInd w:val="0"/>
        <w:spacing w:line="360" w:lineRule="auto"/>
        <w:ind w:left="708"/>
        <w:jc w:val="both"/>
        <w:rPr>
          <w:rFonts w:ascii="Palatino Linotype" w:hAnsi="Palatino Linotype" w:cs="Tahoma"/>
          <w:i/>
          <w:sz w:val="24"/>
          <w:szCs w:val="24"/>
          <w:lang w:val="es-ES"/>
        </w:rPr>
      </w:pPr>
    </w:p>
    <w:p w14:paraId="0AA7D831" w14:textId="388D3476" w:rsidR="0009168C" w:rsidRPr="00EB002A" w:rsidRDefault="0009168C" w:rsidP="007534F3">
      <w:pPr>
        <w:autoSpaceDE w:val="0"/>
        <w:autoSpaceDN w:val="0"/>
        <w:adjustRightInd w:val="0"/>
        <w:spacing w:line="360" w:lineRule="auto"/>
        <w:jc w:val="both"/>
        <w:rPr>
          <w:rFonts w:ascii="Palatino Linotype" w:hAnsi="Palatino Linotype" w:cs="Tahoma"/>
          <w:sz w:val="24"/>
          <w:szCs w:val="24"/>
          <w:lang w:val="es-ES"/>
        </w:rPr>
      </w:pPr>
      <w:r w:rsidRPr="00EB002A">
        <w:rPr>
          <w:rFonts w:ascii="Palatino Linotype" w:hAnsi="Palatino Linotype" w:cs="Tahoma"/>
          <w:sz w:val="24"/>
          <w:szCs w:val="24"/>
          <w:lang w:val="es-ES"/>
        </w:rPr>
        <w:t xml:space="preserve">Cabe señalar que el Particular anexó un archivo denominado </w:t>
      </w:r>
      <w:r w:rsidRPr="00EB002A">
        <w:rPr>
          <w:rFonts w:ascii="Palatino Linotype" w:hAnsi="Palatino Linotype" w:cs="Tahoma"/>
          <w:i/>
          <w:sz w:val="24"/>
          <w:szCs w:val="24"/>
          <w:lang w:val="es-ES"/>
        </w:rPr>
        <w:t>“Archivo1567114290199.txt”</w:t>
      </w:r>
      <w:r w:rsidRPr="00EB002A">
        <w:rPr>
          <w:rFonts w:ascii="Palatino Linotype" w:hAnsi="Palatino Linotype" w:cs="Tahoma"/>
          <w:sz w:val="24"/>
          <w:szCs w:val="24"/>
          <w:lang w:val="es-ES"/>
        </w:rPr>
        <w:t>, sin embargo, el mismo se encuentra vacío, es decir, no contiene información alguna.</w:t>
      </w:r>
    </w:p>
    <w:p w14:paraId="2414A877" w14:textId="61B5C8C6" w:rsidR="0009168C" w:rsidRPr="00EB002A" w:rsidRDefault="0009168C" w:rsidP="007534F3">
      <w:pPr>
        <w:autoSpaceDE w:val="0"/>
        <w:autoSpaceDN w:val="0"/>
        <w:adjustRightInd w:val="0"/>
        <w:spacing w:line="360" w:lineRule="auto"/>
        <w:jc w:val="both"/>
        <w:rPr>
          <w:rFonts w:ascii="Palatino Linotype" w:hAnsi="Palatino Linotype" w:cs="Tahoma"/>
          <w:b/>
          <w:sz w:val="24"/>
          <w:szCs w:val="24"/>
          <w:lang w:val="es-ES"/>
        </w:rPr>
      </w:pPr>
    </w:p>
    <w:p w14:paraId="172654BE" w14:textId="60C2F36D" w:rsidR="00352353" w:rsidRPr="00EB002A" w:rsidRDefault="00352353" w:rsidP="007534F3">
      <w:pPr>
        <w:autoSpaceDE w:val="0"/>
        <w:autoSpaceDN w:val="0"/>
        <w:adjustRightInd w:val="0"/>
        <w:spacing w:line="360" w:lineRule="auto"/>
        <w:jc w:val="both"/>
        <w:rPr>
          <w:rFonts w:ascii="Palatino Linotype" w:hAnsi="Palatino Linotype" w:cs="Tahoma"/>
          <w:b/>
          <w:sz w:val="24"/>
          <w:szCs w:val="24"/>
          <w:lang w:val="es-ES"/>
        </w:rPr>
      </w:pPr>
      <w:r w:rsidRPr="00EB002A">
        <w:rPr>
          <w:rFonts w:ascii="Palatino Linotype" w:hAnsi="Palatino Linotype" w:cs="Tahoma"/>
          <w:b/>
          <w:sz w:val="24"/>
          <w:szCs w:val="24"/>
          <w:lang w:val="es-ES"/>
        </w:rPr>
        <w:t>IV. Respuesta del Sujeto Obligado.</w:t>
      </w:r>
    </w:p>
    <w:p w14:paraId="32017CA8" w14:textId="017FEEF2" w:rsidR="00352353" w:rsidRPr="00EB002A" w:rsidRDefault="00352353" w:rsidP="007534F3">
      <w:pPr>
        <w:autoSpaceDE w:val="0"/>
        <w:autoSpaceDN w:val="0"/>
        <w:adjustRightInd w:val="0"/>
        <w:spacing w:line="360" w:lineRule="auto"/>
        <w:jc w:val="both"/>
        <w:rPr>
          <w:rFonts w:ascii="Palatino Linotype" w:hAnsi="Palatino Linotype" w:cs="Tahoma"/>
          <w:sz w:val="24"/>
          <w:szCs w:val="24"/>
          <w:lang w:val="es-ES"/>
        </w:rPr>
      </w:pPr>
    </w:p>
    <w:p w14:paraId="1ACB3A9C" w14:textId="212FE82B" w:rsidR="00352353" w:rsidRPr="00EB002A" w:rsidRDefault="00352353"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Con fecha </w:t>
      </w:r>
      <w:r w:rsidR="003477F3" w:rsidRPr="00EB002A">
        <w:rPr>
          <w:rFonts w:ascii="Palatino Linotype" w:hAnsi="Palatino Linotype" w:cs="Tahoma"/>
          <w:sz w:val="24"/>
          <w:szCs w:val="24"/>
        </w:rPr>
        <w:t>diez de septiembre</w:t>
      </w:r>
      <w:r w:rsidRPr="00EB002A">
        <w:rPr>
          <w:rFonts w:ascii="Palatino Linotype" w:hAnsi="Palatino Linotype" w:cs="Tahoma"/>
          <w:sz w:val="24"/>
          <w:szCs w:val="24"/>
        </w:rPr>
        <w:t xml:space="preserve"> de dos mil diecinueve, mediante el Sistema de Acceso a la Información Mexiquense (SAIMEX), el Sujeto Obligado notificó al Particular la respuesta a la solicitud de información con número de folio </w:t>
      </w:r>
      <w:r w:rsidR="003477F3" w:rsidRPr="00EB002A">
        <w:rPr>
          <w:rFonts w:ascii="Palatino Linotype" w:hAnsi="Palatino Linotype" w:cs="Tahoma"/>
          <w:b/>
          <w:bCs/>
          <w:sz w:val="24"/>
          <w:szCs w:val="24"/>
        </w:rPr>
        <w:t>00086/TEOTIHUA/IP/2019</w:t>
      </w:r>
      <w:r w:rsidRPr="00EB002A">
        <w:rPr>
          <w:rFonts w:ascii="Palatino Linotype" w:hAnsi="Palatino Linotype" w:cs="Tahoma"/>
          <w:b/>
          <w:sz w:val="24"/>
          <w:szCs w:val="24"/>
        </w:rPr>
        <w:t>,</w:t>
      </w:r>
      <w:r w:rsidRPr="00EB002A">
        <w:rPr>
          <w:rFonts w:ascii="Palatino Linotype" w:hAnsi="Palatino Linotype" w:cs="Tahoma"/>
          <w:sz w:val="24"/>
          <w:szCs w:val="24"/>
        </w:rPr>
        <w:t xml:space="preserve"> en la que, en su parte medular señaló lo siguiente:</w:t>
      </w:r>
    </w:p>
    <w:p w14:paraId="23FE7A5B" w14:textId="77777777" w:rsidR="00352353" w:rsidRPr="00F71AD1" w:rsidRDefault="00352353" w:rsidP="007534F3">
      <w:pPr>
        <w:autoSpaceDE w:val="0"/>
        <w:autoSpaceDN w:val="0"/>
        <w:adjustRightInd w:val="0"/>
        <w:spacing w:line="360" w:lineRule="auto"/>
        <w:jc w:val="both"/>
        <w:rPr>
          <w:rFonts w:ascii="Palatino Linotype" w:hAnsi="Palatino Linotype" w:cs="Tahoma"/>
          <w:sz w:val="22"/>
          <w:szCs w:val="22"/>
          <w:lang w:val="es-ES"/>
        </w:rPr>
      </w:pPr>
    </w:p>
    <w:p w14:paraId="527C8895" w14:textId="7A7D2B1F" w:rsidR="00352353" w:rsidRPr="00F71AD1" w:rsidRDefault="00A00187" w:rsidP="007534F3">
      <w:pPr>
        <w:autoSpaceDE w:val="0"/>
        <w:autoSpaceDN w:val="0"/>
        <w:adjustRightInd w:val="0"/>
        <w:spacing w:line="360" w:lineRule="auto"/>
        <w:jc w:val="both"/>
        <w:rPr>
          <w:rFonts w:ascii="Palatino Linotype" w:hAnsi="Palatino Linotype" w:cs="Tahoma"/>
          <w:i/>
          <w:szCs w:val="22"/>
          <w:lang w:val="es-ES"/>
        </w:rPr>
      </w:pPr>
      <w:r w:rsidRPr="00F71AD1">
        <w:rPr>
          <w:rFonts w:ascii="Palatino Linotype" w:hAnsi="Palatino Linotype" w:cs="Tahoma"/>
          <w:sz w:val="22"/>
          <w:szCs w:val="22"/>
          <w:lang w:val="es-ES"/>
        </w:rPr>
        <w:tab/>
      </w:r>
      <w:r w:rsidRPr="00F71AD1">
        <w:rPr>
          <w:rFonts w:ascii="Palatino Linotype" w:hAnsi="Palatino Linotype" w:cs="Tahoma"/>
          <w:i/>
          <w:szCs w:val="22"/>
          <w:lang w:val="es-ES"/>
        </w:rPr>
        <w:t xml:space="preserve">… </w:t>
      </w:r>
    </w:p>
    <w:p w14:paraId="2EEC39AD" w14:textId="790B7521" w:rsidR="00A00187" w:rsidRPr="00EB002A" w:rsidRDefault="003477F3" w:rsidP="007534F3">
      <w:pPr>
        <w:autoSpaceDE w:val="0"/>
        <w:autoSpaceDN w:val="0"/>
        <w:adjustRightInd w:val="0"/>
        <w:spacing w:line="360" w:lineRule="auto"/>
        <w:ind w:left="708"/>
        <w:jc w:val="both"/>
        <w:rPr>
          <w:rFonts w:ascii="Palatino Linotype" w:hAnsi="Palatino Linotype" w:cs="Tahoma"/>
          <w:i/>
          <w:sz w:val="22"/>
          <w:szCs w:val="22"/>
          <w:lang w:val="es-ES"/>
        </w:rPr>
      </w:pPr>
      <w:r w:rsidRPr="00EB002A">
        <w:rPr>
          <w:rFonts w:ascii="Palatino Linotype" w:hAnsi="Palatino Linotype" w:cs="Tahoma"/>
          <w:b/>
          <w:i/>
          <w:sz w:val="22"/>
          <w:szCs w:val="22"/>
          <w:lang w:val="es-ES"/>
        </w:rPr>
        <w:t>El presupuesto Ejercido 2018: 165</w:t>
      </w:r>
      <w:proofErr w:type="gramStart"/>
      <w:r w:rsidRPr="00EB002A">
        <w:rPr>
          <w:rFonts w:ascii="Palatino Linotype" w:hAnsi="Palatino Linotype" w:cs="Tahoma"/>
          <w:b/>
          <w:i/>
          <w:sz w:val="22"/>
          <w:szCs w:val="22"/>
          <w:lang w:val="es-ES"/>
        </w:rPr>
        <w:t>,428,247.46</w:t>
      </w:r>
      <w:proofErr w:type="gramEnd"/>
      <w:r w:rsidRPr="00EB002A">
        <w:rPr>
          <w:rFonts w:ascii="Palatino Linotype" w:hAnsi="Palatino Linotype" w:cs="Tahoma"/>
          <w:b/>
          <w:i/>
          <w:sz w:val="22"/>
          <w:szCs w:val="22"/>
          <w:lang w:val="es-ES"/>
        </w:rPr>
        <w:t xml:space="preserve"> pesos</w:t>
      </w:r>
      <w:r w:rsidRPr="00EB002A">
        <w:rPr>
          <w:rFonts w:ascii="Palatino Linotype" w:hAnsi="Palatino Linotype" w:cs="Tahoma"/>
          <w:i/>
          <w:sz w:val="22"/>
          <w:szCs w:val="22"/>
          <w:lang w:val="es-ES"/>
        </w:rPr>
        <w:t xml:space="preserve"> Respecto a la Información Curricular de los Servidores Públicos se informa que en la Sesión de Comité de Transparencia número 14 de fecha 29 de Julio de 2019 se aprobó la Versión Pública de la Información Curricular a fin de </w:t>
      </w:r>
      <w:r w:rsidRPr="00EB002A">
        <w:rPr>
          <w:rFonts w:ascii="Palatino Linotype" w:hAnsi="Palatino Linotype" w:cs="Tahoma"/>
          <w:i/>
          <w:sz w:val="22"/>
          <w:szCs w:val="22"/>
          <w:lang w:val="es-ES"/>
        </w:rPr>
        <w:lastRenderedPageBreak/>
        <w:t xml:space="preserve">poderla publicar en el IPOMEX con fundamento en el Artículo 94 Fracción XXI de la Ley de Transparencia y Acceso a la Información Pública del Estado de México y Municipios. (Se adjunta Acta de Comité de Transparencia). Asimismo, se adjunta oficio con fecha de 03 de septiembre de 2019 en donde la Unidad de Transparencia instruye y da plazo a la Dirección de administración hasta por 20 días hábiles para llevar a cabo la carga de información correspondiente a la información curricular y sanciones administrativas de los servidores públicos (Se adjunta Oficio). Por tal motivo por el momento no se ha generado la información pero en cuanto se genere se publicara y podrá tener acceso a ella en la siguiente liga electrónica: </w:t>
      </w:r>
      <w:hyperlink r:id="rId8" w:history="1">
        <w:r w:rsidRPr="00EB002A">
          <w:rPr>
            <w:rStyle w:val="Hipervnculo"/>
            <w:rFonts w:ascii="Palatino Linotype" w:hAnsi="Palatino Linotype" w:cs="Tahoma"/>
            <w:i/>
            <w:sz w:val="22"/>
            <w:szCs w:val="22"/>
            <w:lang w:val="es-ES"/>
          </w:rPr>
          <w:t>https://www.ipomex.org.mx/ipo3/lgt/indice/TEOTIHUACAN/art_92_xxi.web</w:t>
        </w:r>
      </w:hyperlink>
      <w:r w:rsidRPr="00EB002A">
        <w:rPr>
          <w:rFonts w:ascii="Palatino Linotype" w:hAnsi="Palatino Linotype" w:cs="Tahoma"/>
          <w:i/>
          <w:sz w:val="22"/>
          <w:szCs w:val="22"/>
          <w:lang w:val="es-ES"/>
        </w:rPr>
        <w:t xml:space="preserve"> Asimismo se envía la Nómina General referente a la primer quincena de Agosto de 2019 Le hago entrega de la información respecto a los procesos de Licitación y Contratación para la Infraestructura del Ejercicio Fiscal 2019 Se envía la información respecto a los procesos de Licitación y Contratación para infraestructura del Ejercicio Fiscal 2018</w:t>
      </w:r>
      <w:r w:rsidR="00A00187" w:rsidRPr="00EB002A">
        <w:rPr>
          <w:rFonts w:ascii="Palatino Linotype" w:hAnsi="Palatino Linotype" w:cs="Tahoma"/>
          <w:i/>
          <w:sz w:val="22"/>
          <w:szCs w:val="22"/>
          <w:lang w:val="es-ES"/>
        </w:rPr>
        <w:t xml:space="preserve">. (Sic) </w:t>
      </w:r>
    </w:p>
    <w:p w14:paraId="7274D1D6" w14:textId="6F3BF793" w:rsidR="00A00187" w:rsidRPr="00EB002A" w:rsidRDefault="00A00187" w:rsidP="007534F3">
      <w:pPr>
        <w:autoSpaceDE w:val="0"/>
        <w:autoSpaceDN w:val="0"/>
        <w:adjustRightInd w:val="0"/>
        <w:spacing w:line="360" w:lineRule="auto"/>
        <w:ind w:left="708"/>
        <w:jc w:val="both"/>
        <w:rPr>
          <w:rFonts w:ascii="Palatino Linotype" w:hAnsi="Palatino Linotype" w:cs="Tahoma"/>
          <w:i/>
          <w:sz w:val="22"/>
          <w:szCs w:val="22"/>
          <w:lang w:val="es-ES"/>
        </w:rPr>
      </w:pPr>
      <w:r w:rsidRPr="00EB002A">
        <w:rPr>
          <w:rFonts w:ascii="Palatino Linotype" w:hAnsi="Palatino Linotype" w:cs="Tahoma"/>
          <w:i/>
          <w:sz w:val="22"/>
          <w:szCs w:val="22"/>
          <w:lang w:val="es-ES"/>
        </w:rPr>
        <w:t>…</w:t>
      </w:r>
    </w:p>
    <w:p w14:paraId="6A95BF9B" w14:textId="6DD934E1" w:rsidR="00A00187" w:rsidRPr="00EB002A" w:rsidRDefault="00A00187" w:rsidP="007534F3">
      <w:pPr>
        <w:autoSpaceDE w:val="0"/>
        <w:autoSpaceDN w:val="0"/>
        <w:adjustRightInd w:val="0"/>
        <w:spacing w:line="360" w:lineRule="auto"/>
        <w:ind w:left="708"/>
        <w:jc w:val="both"/>
        <w:rPr>
          <w:rFonts w:ascii="Palatino Linotype" w:hAnsi="Palatino Linotype" w:cs="Tahoma"/>
          <w:sz w:val="24"/>
          <w:szCs w:val="24"/>
          <w:lang w:val="es-ES"/>
        </w:rPr>
      </w:pPr>
      <w:r w:rsidRPr="00EB002A">
        <w:rPr>
          <w:rFonts w:ascii="Palatino Linotype" w:hAnsi="Palatino Linotype" w:cs="Tahoma"/>
          <w:sz w:val="24"/>
          <w:szCs w:val="24"/>
          <w:lang w:val="es-ES"/>
        </w:rPr>
        <w:t>(Énfasis añadido)</w:t>
      </w:r>
    </w:p>
    <w:p w14:paraId="099A4004" w14:textId="75E7BF74" w:rsidR="00C85428" w:rsidRPr="00EB002A" w:rsidRDefault="00C85428" w:rsidP="007534F3">
      <w:pPr>
        <w:autoSpaceDE w:val="0"/>
        <w:autoSpaceDN w:val="0"/>
        <w:adjustRightInd w:val="0"/>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Del mismo modo, el Sujeto Obligado mediante su respuesta adjuntó diversos archivos que a continuación se enlistan para mejor </w:t>
      </w:r>
      <w:r w:rsidR="00755D19" w:rsidRPr="00EB002A">
        <w:rPr>
          <w:rFonts w:ascii="Palatino Linotype" w:hAnsi="Palatino Linotype" w:cs="Tahoma"/>
          <w:sz w:val="24"/>
          <w:szCs w:val="24"/>
        </w:rPr>
        <w:t>referencia. -</w:t>
      </w:r>
    </w:p>
    <w:p w14:paraId="192DFE53" w14:textId="09B9AB43" w:rsidR="00C85428" w:rsidRPr="00EB002A" w:rsidRDefault="00C85428" w:rsidP="007534F3">
      <w:pPr>
        <w:autoSpaceDE w:val="0"/>
        <w:autoSpaceDN w:val="0"/>
        <w:adjustRightInd w:val="0"/>
        <w:spacing w:line="360" w:lineRule="auto"/>
        <w:jc w:val="both"/>
        <w:rPr>
          <w:rFonts w:ascii="Palatino Linotype" w:hAnsi="Palatino Linotype" w:cs="Tahoma"/>
          <w:sz w:val="24"/>
          <w:szCs w:val="24"/>
        </w:rPr>
      </w:pPr>
    </w:p>
    <w:p w14:paraId="32EBD746" w14:textId="6AA05B32" w:rsidR="00C85428" w:rsidRPr="00EB002A" w:rsidRDefault="00755D19" w:rsidP="007534F3">
      <w:pPr>
        <w:pStyle w:val="Prrafodelista"/>
        <w:numPr>
          <w:ilvl w:val="0"/>
          <w:numId w:val="41"/>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Carátula de Presupuestos de Egresos del primero de enero al treinta y uno de diciembre de dos mil diecinueve, como a continuación se muestra:</w:t>
      </w:r>
    </w:p>
    <w:p w14:paraId="23898239" w14:textId="5A0A662B" w:rsidR="00755D19" w:rsidRPr="00F71AD1" w:rsidRDefault="00EB002A" w:rsidP="007534F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5408" behindDoc="0" locked="0" layoutInCell="1" allowOverlap="1" wp14:anchorId="5BFE77CE" wp14:editId="072E8A7B">
                <wp:simplePos x="0" y="0"/>
                <wp:positionH relativeFrom="column">
                  <wp:posOffset>20319</wp:posOffset>
                </wp:positionH>
                <wp:positionV relativeFrom="paragraph">
                  <wp:posOffset>31114</wp:posOffset>
                </wp:positionV>
                <wp:extent cx="5800725" cy="13811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800725" cy="138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85040"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pt,2.45pt" to="458.3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" strokecolor="#4472c4 [3204]" strokeweight=".5pt">
                <v:stroke joinstyle="miter"/>
              </v:line>
            </w:pict>
          </mc:Fallback>
        </mc:AlternateContent>
      </w:r>
    </w:p>
    <w:p w14:paraId="08BE2854" w14:textId="6A3AECA7" w:rsidR="00755D19" w:rsidRPr="00F71AD1" w:rsidRDefault="00755D19" w:rsidP="007534F3">
      <w:pPr>
        <w:autoSpaceDE w:val="0"/>
        <w:autoSpaceDN w:val="0"/>
        <w:adjustRightInd w:val="0"/>
        <w:spacing w:line="360" w:lineRule="auto"/>
        <w:jc w:val="center"/>
        <w:rPr>
          <w:rFonts w:ascii="Palatino Linotype" w:hAnsi="Palatino Linotype" w:cs="Tahoma"/>
          <w:sz w:val="22"/>
          <w:szCs w:val="22"/>
        </w:rPr>
      </w:pPr>
      <w:r w:rsidRPr="00F71AD1">
        <w:rPr>
          <w:rFonts w:ascii="Palatino Linotype" w:hAnsi="Palatino Linotype" w:cs="Tahoma"/>
          <w:noProof/>
          <w:sz w:val="22"/>
          <w:szCs w:val="22"/>
          <w:lang w:eastAsia="es-MX"/>
        </w:rPr>
        <w:lastRenderedPageBreak/>
        <w:drawing>
          <wp:inline distT="0" distB="0" distL="0" distR="0" wp14:anchorId="1292637A" wp14:editId="4DE9C0C6">
            <wp:extent cx="5591175" cy="473812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953" cy="4743022"/>
                    </a:xfrm>
                    <a:prstGeom prst="rect">
                      <a:avLst/>
                    </a:prstGeom>
                    <a:noFill/>
                    <a:ln>
                      <a:noFill/>
                    </a:ln>
                  </pic:spPr>
                </pic:pic>
              </a:graphicData>
            </a:graphic>
          </wp:inline>
        </w:drawing>
      </w:r>
    </w:p>
    <w:p w14:paraId="7195AB31" w14:textId="0F5845E8" w:rsidR="00626B1C" w:rsidRPr="00F71AD1" w:rsidRDefault="00626B1C" w:rsidP="007534F3">
      <w:pPr>
        <w:autoSpaceDE w:val="0"/>
        <w:autoSpaceDN w:val="0"/>
        <w:adjustRightInd w:val="0"/>
        <w:spacing w:line="360" w:lineRule="auto"/>
        <w:jc w:val="center"/>
        <w:rPr>
          <w:rFonts w:ascii="Palatino Linotype" w:hAnsi="Palatino Linotype" w:cs="Tahoma"/>
          <w:sz w:val="22"/>
          <w:szCs w:val="22"/>
        </w:rPr>
      </w:pPr>
    </w:p>
    <w:p w14:paraId="5F1AACA6" w14:textId="3FC0B980" w:rsidR="00626B1C" w:rsidRPr="00EB002A" w:rsidRDefault="00B7669B" w:rsidP="007534F3">
      <w:pPr>
        <w:pStyle w:val="Prrafodelista"/>
        <w:numPr>
          <w:ilvl w:val="0"/>
          <w:numId w:val="41"/>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Acta del Comité de Transparencia del Ayuntamiento de Teotihuacán, identificada con el número </w:t>
      </w:r>
      <w:r w:rsidRPr="00EB002A">
        <w:rPr>
          <w:rFonts w:ascii="Palatino Linotype" w:hAnsi="Palatino Linotype" w:cs="Tahoma"/>
          <w:b/>
          <w:sz w:val="24"/>
        </w:rPr>
        <w:t>ACT/TEOTIHUA/CT/14/2019</w:t>
      </w:r>
      <w:r w:rsidR="007C163E" w:rsidRPr="00EB002A">
        <w:rPr>
          <w:rFonts w:ascii="Palatino Linotype" w:hAnsi="Palatino Linotype" w:cs="Tahoma"/>
          <w:b/>
          <w:sz w:val="24"/>
        </w:rPr>
        <w:t xml:space="preserve"> </w:t>
      </w:r>
      <w:r w:rsidR="007C163E" w:rsidRPr="00EB002A">
        <w:rPr>
          <w:rFonts w:ascii="Palatino Linotype" w:hAnsi="Palatino Linotype" w:cs="Tahoma"/>
          <w:sz w:val="24"/>
        </w:rPr>
        <w:t>de fecha veintinueve de julio de dos mil diecinueve</w:t>
      </w:r>
      <w:r w:rsidRPr="00EB002A">
        <w:rPr>
          <w:rFonts w:ascii="Palatino Linotype" w:hAnsi="Palatino Linotype" w:cs="Tahoma"/>
          <w:b/>
          <w:sz w:val="24"/>
        </w:rPr>
        <w:t xml:space="preserve">, </w:t>
      </w:r>
      <w:r w:rsidRPr="00EB002A">
        <w:rPr>
          <w:rFonts w:ascii="Palatino Linotype" w:hAnsi="Palatino Linotype" w:cs="Tahoma"/>
          <w:sz w:val="24"/>
        </w:rPr>
        <w:t>mediante la cual en el punto tres, se autorizaron las versiones públicas de la información curricular de los servidores del Ente Recurrido, como a continuación se visualiza:</w:t>
      </w:r>
    </w:p>
    <w:p w14:paraId="23C9B05A" w14:textId="0A7BA354" w:rsidR="00626B1C" w:rsidRPr="00F71AD1" w:rsidRDefault="00EB002A" w:rsidP="007534F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6432" behindDoc="0" locked="0" layoutInCell="1" allowOverlap="1" wp14:anchorId="44357FF1" wp14:editId="68DD08E6">
                <wp:simplePos x="0" y="0"/>
                <wp:positionH relativeFrom="column">
                  <wp:posOffset>20319</wp:posOffset>
                </wp:positionH>
                <wp:positionV relativeFrom="paragraph">
                  <wp:posOffset>62865</wp:posOffset>
                </wp:positionV>
                <wp:extent cx="5667375" cy="5524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66737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16C71"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pt,4.95pt" to="447.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" strokecolor="#4472c4 [3204]" strokeweight=".5pt">
                <v:stroke joinstyle="miter"/>
              </v:line>
            </w:pict>
          </mc:Fallback>
        </mc:AlternateContent>
      </w:r>
    </w:p>
    <w:p w14:paraId="6764FF58" w14:textId="054E2800" w:rsidR="00626B1C" w:rsidRPr="00F71AD1" w:rsidRDefault="00626B1C" w:rsidP="007534F3">
      <w:pPr>
        <w:autoSpaceDE w:val="0"/>
        <w:autoSpaceDN w:val="0"/>
        <w:adjustRightInd w:val="0"/>
        <w:spacing w:line="360" w:lineRule="auto"/>
        <w:jc w:val="center"/>
        <w:rPr>
          <w:rFonts w:ascii="Palatino Linotype" w:hAnsi="Palatino Linotype" w:cs="Tahoma"/>
          <w:sz w:val="22"/>
          <w:szCs w:val="22"/>
        </w:rPr>
      </w:pPr>
      <w:r w:rsidRPr="00F71AD1">
        <w:rPr>
          <w:rFonts w:ascii="Palatino Linotype" w:hAnsi="Palatino Linotype" w:cs="Tahoma"/>
          <w:noProof/>
          <w:sz w:val="22"/>
          <w:szCs w:val="22"/>
          <w:lang w:eastAsia="es-MX"/>
        </w:rPr>
        <w:lastRenderedPageBreak/>
        <w:drawing>
          <wp:inline distT="0" distB="0" distL="0" distR="0" wp14:anchorId="4224D161" wp14:editId="6BFE0E9E">
            <wp:extent cx="5086134" cy="56578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021" cy="5674411"/>
                    </a:xfrm>
                    <a:prstGeom prst="rect">
                      <a:avLst/>
                    </a:prstGeom>
                    <a:noFill/>
                    <a:ln>
                      <a:noFill/>
                    </a:ln>
                  </pic:spPr>
                </pic:pic>
              </a:graphicData>
            </a:graphic>
          </wp:inline>
        </w:drawing>
      </w:r>
    </w:p>
    <w:p w14:paraId="527E9863" w14:textId="77777777" w:rsidR="00C85428" w:rsidRPr="00F71AD1" w:rsidRDefault="00C85428" w:rsidP="007534F3">
      <w:pPr>
        <w:autoSpaceDE w:val="0"/>
        <w:autoSpaceDN w:val="0"/>
        <w:adjustRightInd w:val="0"/>
        <w:spacing w:line="360" w:lineRule="auto"/>
        <w:jc w:val="both"/>
        <w:rPr>
          <w:rFonts w:ascii="Palatino Linotype" w:hAnsi="Palatino Linotype" w:cs="Tahoma"/>
          <w:sz w:val="22"/>
          <w:szCs w:val="22"/>
        </w:rPr>
      </w:pPr>
    </w:p>
    <w:p w14:paraId="46D4A96F" w14:textId="2E737E9E" w:rsidR="00045BA6" w:rsidRPr="002D43C9" w:rsidRDefault="003924B2" w:rsidP="002D43C9">
      <w:pPr>
        <w:pStyle w:val="Prrafodelista"/>
        <w:numPr>
          <w:ilvl w:val="0"/>
          <w:numId w:val="41"/>
        </w:numPr>
        <w:autoSpaceDE w:val="0"/>
        <w:autoSpaceDN w:val="0"/>
        <w:adjustRightInd w:val="0"/>
        <w:spacing w:line="360" w:lineRule="auto"/>
        <w:jc w:val="both"/>
        <w:rPr>
          <w:rFonts w:ascii="Palatino Linotype" w:hAnsi="Palatino Linotype" w:cs="Tahoma"/>
          <w:b/>
          <w:sz w:val="24"/>
        </w:rPr>
      </w:pPr>
      <w:r w:rsidRPr="00EB002A">
        <w:rPr>
          <w:rFonts w:ascii="Palatino Linotype" w:hAnsi="Palatino Linotype" w:cs="Tahoma"/>
          <w:b/>
          <w:sz w:val="24"/>
        </w:rPr>
        <w:t xml:space="preserve">Oficio 0267/TEOTIHUA/UT/2019 </w:t>
      </w:r>
      <w:r w:rsidRPr="00EB002A">
        <w:rPr>
          <w:rFonts w:ascii="Palatino Linotype" w:hAnsi="Palatino Linotype" w:cs="Tahoma"/>
          <w:sz w:val="24"/>
        </w:rPr>
        <w:t>de fecha tres de septiembre de dos mil diecinueve, mediante el cual el Titular de la Unidad de Transparencia solicitó al Director de Administración el llenado de las Fichas Curriculares de los servidores públicos del Ayuntamiento.</w:t>
      </w:r>
    </w:p>
    <w:p w14:paraId="1C37D515" w14:textId="36D3BFB0" w:rsidR="00AE40C4" w:rsidRPr="00EB002A" w:rsidRDefault="00045BA6" w:rsidP="007534F3">
      <w:pPr>
        <w:pStyle w:val="Prrafodelista"/>
        <w:numPr>
          <w:ilvl w:val="0"/>
          <w:numId w:val="41"/>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lastRenderedPageBreak/>
        <w:t>E</w:t>
      </w:r>
      <w:r w:rsidR="003924B2" w:rsidRPr="00EB002A">
        <w:rPr>
          <w:rFonts w:ascii="Palatino Linotype" w:hAnsi="Palatino Linotype" w:cs="Tahoma"/>
          <w:sz w:val="24"/>
        </w:rPr>
        <w:t>l Sujeto Obligado adjuntó un listado</w:t>
      </w:r>
      <w:r w:rsidRPr="00EB002A">
        <w:rPr>
          <w:rFonts w:ascii="Palatino Linotype" w:hAnsi="Palatino Linotype" w:cs="Tahoma"/>
          <w:sz w:val="24"/>
        </w:rPr>
        <w:t xml:space="preserve"> en formato </w:t>
      </w:r>
      <w:r w:rsidRPr="00EB002A">
        <w:rPr>
          <w:rFonts w:ascii="Palatino Linotype" w:hAnsi="Palatino Linotype" w:cs="Tahoma"/>
          <w:i/>
          <w:sz w:val="24"/>
        </w:rPr>
        <w:t>Excel</w:t>
      </w:r>
      <w:r w:rsidRPr="00EB002A">
        <w:rPr>
          <w:rFonts w:ascii="Palatino Linotype" w:hAnsi="Palatino Linotype" w:cs="Tahoma"/>
          <w:sz w:val="24"/>
        </w:rPr>
        <w:t xml:space="preserve">, </w:t>
      </w:r>
      <w:r w:rsidR="006C743A" w:rsidRPr="00EB002A">
        <w:rPr>
          <w:rFonts w:ascii="Palatino Linotype" w:hAnsi="Palatino Linotype" w:cs="Tahoma"/>
          <w:sz w:val="24"/>
        </w:rPr>
        <w:t>denominado “</w:t>
      </w:r>
      <w:r w:rsidR="006C743A" w:rsidRPr="00EB002A">
        <w:rPr>
          <w:rFonts w:ascii="Palatino Linotype" w:hAnsi="Palatino Linotype" w:cs="Tahoma"/>
          <w:b/>
          <w:sz w:val="24"/>
        </w:rPr>
        <w:t>Nómina General”,</w:t>
      </w:r>
      <w:r w:rsidR="006C743A" w:rsidRPr="00EB002A">
        <w:rPr>
          <w:rFonts w:ascii="Palatino Linotype" w:hAnsi="Palatino Linotype" w:cs="Tahoma"/>
          <w:sz w:val="24"/>
        </w:rPr>
        <w:t xml:space="preserve"> </w:t>
      </w:r>
      <w:r w:rsidRPr="00EB002A">
        <w:rPr>
          <w:rFonts w:ascii="Palatino Linotype" w:hAnsi="Palatino Linotype" w:cs="Tahoma"/>
          <w:sz w:val="24"/>
        </w:rPr>
        <w:t>con</w:t>
      </w:r>
      <w:r w:rsidR="003924B2" w:rsidRPr="00EB002A">
        <w:rPr>
          <w:rFonts w:ascii="Palatino Linotype" w:hAnsi="Palatino Linotype" w:cs="Tahoma"/>
          <w:sz w:val="24"/>
        </w:rPr>
        <w:t xml:space="preserve"> un total de dos cientos noventa y dos servidores públicos</w:t>
      </w:r>
      <w:r w:rsidRPr="00EB002A">
        <w:rPr>
          <w:rFonts w:ascii="Palatino Linotype" w:hAnsi="Palatino Linotype" w:cs="Tahoma"/>
          <w:sz w:val="24"/>
        </w:rPr>
        <w:t>, mediante el cual informó la clave, el nombre del trabajador y el neto pagado, correspondientes a la primera quincena del mes de agosto del presente año, como a continuación se visualiza:</w:t>
      </w:r>
    </w:p>
    <w:p w14:paraId="47FAD6F8" w14:textId="77777777" w:rsidR="00AE40C4" w:rsidRPr="00F71AD1" w:rsidRDefault="00AE40C4" w:rsidP="007534F3">
      <w:pPr>
        <w:pStyle w:val="Prrafodelista"/>
        <w:autoSpaceDE w:val="0"/>
        <w:autoSpaceDN w:val="0"/>
        <w:adjustRightInd w:val="0"/>
        <w:spacing w:line="360" w:lineRule="auto"/>
        <w:jc w:val="both"/>
        <w:rPr>
          <w:rFonts w:ascii="Palatino Linotype" w:hAnsi="Palatino Linotype" w:cs="Tahoma"/>
          <w:szCs w:val="22"/>
        </w:rPr>
      </w:pPr>
    </w:p>
    <w:p w14:paraId="6AB0444A" w14:textId="53450F84" w:rsidR="00B7669B" w:rsidRDefault="00AE40C4" w:rsidP="007534F3">
      <w:pPr>
        <w:autoSpaceDE w:val="0"/>
        <w:autoSpaceDN w:val="0"/>
        <w:adjustRightInd w:val="0"/>
        <w:spacing w:line="360" w:lineRule="auto"/>
        <w:jc w:val="center"/>
        <w:rPr>
          <w:rFonts w:ascii="Palatino Linotype" w:hAnsi="Palatino Linotype" w:cs="Tahoma"/>
          <w:b/>
          <w:sz w:val="22"/>
          <w:szCs w:val="22"/>
        </w:rPr>
      </w:pPr>
      <w:r w:rsidRPr="00F71AD1">
        <w:rPr>
          <w:rFonts w:ascii="Palatino Linotype" w:hAnsi="Palatino Linotype" w:cs="Tahoma"/>
          <w:b/>
          <w:noProof/>
          <w:sz w:val="22"/>
          <w:szCs w:val="22"/>
          <w:lang w:eastAsia="es-MX"/>
        </w:rPr>
        <w:drawing>
          <wp:inline distT="0" distB="0" distL="0" distR="0" wp14:anchorId="77A067DC" wp14:editId="7EF24BA8">
            <wp:extent cx="4383659" cy="3867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780" cy="3880489"/>
                    </a:xfrm>
                    <a:prstGeom prst="rect">
                      <a:avLst/>
                    </a:prstGeom>
                    <a:noFill/>
                    <a:ln>
                      <a:noFill/>
                    </a:ln>
                  </pic:spPr>
                </pic:pic>
              </a:graphicData>
            </a:graphic>
          </wp:inline>
        </w:drawing>
      </w:r>
    </w:p>
    <w:p w14:paraId="35E36CBE" w14:textId="77777777" w:rsidR="007534F3" w:rsidRPr="00F71AD1" w:rsidRDefault="007534F3" w:rsidP="007534F3">
      <w:pPr>
        <w:autoSpaceDE w:val="0"/>
        <w:autoSpaceDN w:val="0"/>
        <w:adjustRightInd w:val="0"/>
        <w:spacing w:line="360" w:lineRule="auto"/>
        <w:jc w:val="center"/>
        <w:rPr>
          <w:rFonts w:ascii="Palatino Linotype" w:hAnsi="Palatino Linotype" w:cs="Tahoma"/>
          <w:b/>
          <w:sz w:val="22"/>
          <w:szCs w:val="22"/>
        </w:rPr>
      </w:pPr>
    </w:p>
    <w:p w14:paraId="38575FBE" w14:textId="13D3A024" w:rsidR="00942A5F" w:rsidRPr="00EB002A" w:rsidRDefault="00942A5F"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comedor en </w:t>
      </w:r>
      <w:r w:rsidRPr="00EB002A">
        <w:rPr>
          <w:rFonts w:ascii="Palatino Linotype" w:hAnsi="Palatino Linotype" w:cs="Tahoma"/>
          <w:b/>
          <w:sz w:val="24"/>
        </w:rPr>
        <w:t xml:space="preserve">Jardín de Niños </w:t>
      </w:r>
      <w:proofErr w:type="spellStart"/>
      <w:r w:rsidRPr="00EB002A">
        <w:rPr>
          <w:rFonts w:ascii="Palatino Linotype" w:hAnsi="Palatino Linotype" w:cs="Tahoma"/>
          <w:b/>
          <w:sz w:val="24"/>
        </w:rPr>
        <w:t>Yolotzin</w:t>
      </w:r>
      <w:proofErr w:type="spellEnd"/>
      <w:r w:rsidRPr="00EB002A">
        <w:rPr>
          <w:rFonts w:ascii="Palatino Linotype" w:hAnsi="Palatino Linotype" w:cs="Tahoma"/>
          <w:b/>
          <w:sz w:val="24"/>
        </w:rPr>
        <w:t xml:space="preserve">, Col. Santa María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Municipio de Teotihuacán, Estado de México, encabezado por la Dirección de Obras Públicas de la Administración 2019-2021.</w:t>
      </w:r>
    </w:p>
    <w:p w14:paraId="5AE7D862" w14:textId="4ECA1C44" w:rsidR="00915098" w:rsidRPr="00EB002A" w:rsidRDefault="007C0BD3"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lastRenderedPageBreak/>
        <w:t xml:space="preserve">Documento con las Bases Generales de la Licitación para la construcción de cuarto dormitorio, obra negra en las comunidades de </w:t>
      </w:r>
      <w:proofErr w:type="spellStart"/>
      <w:r w:rsidRPr="00EB002A">
        <w:rPr>
          <w:rFonts w:ascii="Palatino Linotype" w:hAnsi="Palatino Linotype" w:cs="Tahoma"/>
          <w:sz w:val="24"/>
        </w:rPr>
        <w:t>Atlatongo</w:t>
      </w:r>
      <w:proofErr w:type="spellEnd"/>
      <w:r w:rsidRPr="00EB002A">
        <w:rPr>
          <w:rFonts w:ascii="Palatino Linotype" w:hAnsi="Palatino Linotype" w:cs="Tahoma"/>
          <w:sz w:val="24"/>
        </w:rPr>
        <w:t xml:space="preserve">,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San Lorenzo </w:t>
      </w:r>
      <w:proofErr w:type="spellStart"/>
      <w:r w:rsidRPr="00EB002A">
        <w:rPr>
          <w:rFonts w:ascii="Palatino Linotype" w:hAnsi="Palatino Linotype" w:cs="Tahoma"/>
          <w:sz w:val="24"/>
        </w:rPr>
        <w:t>Tlalmimi</w:t>
      </w:r>
      <w:r w:rsidR="00915098" w:rsidRPr="00EB002A">
        <w:rPr>
          <w:rFonts w:ascii="Palatino Linotype" w:hAnsi="Palatino Linotype" w:cs="Tahoma"/>
          <w:sz w:val="24"/>
        </w:rPr>
        <w:t>lolpan</w:t>
      </w:r>
      <w:proofErr w:type="spellEnd"/>
      <w:r w:rsidR="00915098" w:rsidRPr="00EB002A">
        <w:rPr>
          <w:rFonts w:ascii="Palatino Linotype" w:hAnsi="Palatino Linotype" w:cs="Tahoma"/>
          <w:sz w:val="24"/>
        </w:rPr>
        <w:t xml:space="preserve">, </w:t>
      </w:r>
      <w:r w:rsidR="00160480" w:rsidRPr="00EB002A">
        <w:rPr>
          <w:rFonts w:ascii="Palatino Linotype" w:hAnsi="Palatino Linotype" w:cs="Tahoma"/>
          <w:b/>
          <w:sz w:val="24"/>
        </w:rPr>
        <w:t>primer</w:t>
      </w:r>
      <w:r w:rsidR="00915098" w:rsidRPr="00EB002A">
        <w:rPr>
          <w:rFonts w:ascii="Palatino Linotype" w:hAnsi="Palatino Linotype" w:cs="Tahoma"/>
          <w:b/>
          <w:sz w:val="24"/>
        </w:rPr>
        <w:t xml:space="preserve"> semestre</w:t>
      </w:r>
      <w:r w:rsidR="00915098" w:rsidRPr="00EB002A">
        <w:rPr>
          <w:rFonts w:ascii="Palatino Linotype" w:hAnsi="Palatino Linotype" w:cs="Tahoma"/>
          <w:sz w:val="24"/>
        </w:rPr>
        <w:t>, Municipio de Teotihuacán, Estado de México, encabezado por la Dirección de Obras Públicas de la Administración 2019-2021.</w:t>
      </w:r>
    </w:p>
    <w:p w14:paraId="4C4A0D50" w14:textId="284256CF" w:rsidR="00C85428" w:rsidRPr="00EB002A" w:rsidRDefault="00C85428" w:rsidP="007534F3">
      <w:pPr>
        <w:autoSpaceDE w:val="0"/>
        <w:autoSpaceDN w:val="0"/>
        <w:adjustRightInd w:val="0"/>
        <w:spacing w:line="360" w:lineRule="auto"/>
        <w:jc w:val="both"/>
        <w:rPr>
          <w:rFonts w:ascii="Palatino Linotype" w:hAnsi="Palatino Linotype" w:cs="Tahoma"/>
          <w:sz w:val="24"/>
          <w:szCs w:val="24"/>
        </w:rPr>
      </w:pPr>
    </w:p>
    <w:p w14:paraId="585BB161" w14:textId="77777777" w:rsidR="00160480" w:rsidRPr="00EB002A" w:rsidRDefault="00160480"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cuarto dormitorio, obra negra en las comunidades de </w:t>
      </w:r>
      <w:proofErr w:type="spellStart"/>
      <w:r w:rsidRPr="00EB002A">
        <w:rPr>
          <w:rFonts w:ascii="Palatino Linotype" w:hAnsi="Palatino Linotype" w:cs="Tahoma"/>
          <w:sz w:val="24"/>
        </w:rPr>
        <w:t>Atlatongo</w:t>
      </w:r>
      <w:proofErr w:type="spellEnd"/>
      <w:r w:rsidRPr="00EB002A">
        <w:rPr>
          <w:rFonts w:ascii="Palatino Linotype" w:hAnsi="Palatino Linotype" w:cs="Tahoma"/>
          <w:sz w:val="24"/>
        </w:rPr>
        <w:t xml:space="preserve">,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San Lorenzo </w:t>
      </w:r>
      <w:proofErr w:type="spellStart"/>
      <w:r w:rsidRPr="00EB002A">
        <w:rPr>
          <w:rFonts w:ascii="Palatino Linotype" w:hAnsi="Palatino Linotype" w:cs="Tahoma"/>
          <w:sz w:val="24"/>
        </w:rPr>
        <w:t>Tlalmimilolpan</w:t>
      </w:r>
      <w:proofErr w:type="spellEnd"/>
      <w:r w:rsidRPr="00EB002A">
        <w:rPr>
          <w:rFonts w:ascii="Palatino Linotype" w:hAnsi="Palatino Linotype" w:cs="Tahoma"/>
          <w:sz w:val="24"/>
        </w:rPr>
        <w:t xml:space="preserve">, </w:t>
      </w:r>
      <w:r w:rsidRPr="00EB002A">
        <w:rPr>
          <w:rFonts w:ascii="Palatino Linotype" w:hAnsi="Palatino Linotype" w:cs="Tahoma"/>
          <w:b/>
          <w:sz w:val="24"/>
        </w:rPr>
        <w:t>segundo semestre</w:t>
      </w:r>
      <w:r w:rsidRPr="00EB002A">
        <w:rPr>
          <w:rFonts w:ascii="Palatino Linotype" w:hAnsi="Palatino Linotype" w:cs="Tahoma"/>
          <w:sz w:val="24"/>
        </w:rPr>
        <w:t>, Municipio de Teotihuacán, Estado de México, encabezado por la Dirección de Obras Públicas de la Administración 2019-2021.</w:t>
      </w:r>
    </w:p>
    <w:p w14:paraId="50B0BA91" w14:textId="77777777" w:rsidR="00160480" w:rsidRPr="00EB002A" w:rsidRDefault="00160480" w:rsidP="007534F3">
      <w:pPr>
        <w:autoSpaceDE w:val="0"/>
        <w:autoSpaceDN w:val="0"/>
        <w:adjustRightInd w:val="0"/>
        <w:spacing w:line="360" w:lineRule="auto"/>
        <w:jc w:val="both"/>
        <w:rPr>
          <w:rFonts w:ascii="Palatino Linotype" w:hAnsi="Palatino Linotype" w:cs="Tahoma"/>
          <w:sz w:val="24"/>
          <w:szCs w:val="24"/>
        </w:rPr>
      </w:pPr>
    </w:p>
    <w:p w14:paraId="14091506" w14:textId="18278CA2" w:rsidR="00915098" w:rsidRPr="00EB002A" w:rsidRDefault="00B8407A"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para la invitación de personas físicas o morales para participar en la licitación para la construcción de comedor en </w:t>
      </w:r>
      <w:r w:rsidRPr="00EB002A">
        <w:rPr>
          <w:rFonts w:ascii="Palatino Linotype" w:hAnsi="Palatino Linotype" w:cs="Tahoma"/>
          <w:b/>
          <w:sz w:val="24"/>
        </w:rPr>
        <w:t xml:space="preserve">Jardín de Niños </w:t>
      </w:r>
      <w:proofErr w:type="spellStart"/>
      <w:r w:rsidRPr="00EB002A">
        <w:rPr>
          <w:rFonts w:ascii="Palatino Linotype" w:hAnsi="Palatino Linotype" w:cs="Tahoma"/>
          <w:b/>
          <w:sz w:val="24"/>
        </w:rPr>
        <w:t>Tlalmimilolpan</w:t>
      </w:r>
      <w:proofErr w:type="spellEnd"/>
      <w:r w:rsidRPr="00EB002A">
        <w:rPr>
          <w:rFonts w:ascii="Palatino Linotype" w:hAnsi="Palatino Linotype" w:cs="Tahoma"/>
          <w:b/>
          <w:sz w:val="24"/>
        </w:rPr>
        <w:t>, Col. San Lorenzo</w:t>
      </w:r>
      <w:r w:rsidRPr="00EB002A">
        <w:rPr>
          <w:rFonts w:ascii="Palatino Linotype" w:hAnsi="Palatino Linotype" w:cs="Tahoma"/>
          <w:sz w:val="24"/>
        </w:rPr>
        <w:t>, Municipio de Teotihuacán, Estado de México, encabezado por la Dirección de Obras Públicas de la Administración 2019-2021.</w:t>
      </w:r>
    </w:p>
    <w:p w14:paraId="1838DF33" w14:textId="0225C738" w:rsidR="003A154A" w:rsidRPr="00EB002A" w:rsidRDefault="003A154A" w:rsidP="007534F3">
      <w:pPr>
        <w:autoSpaceDE w:val="0"/>
        <w:autoSpaceDN w:val="0"/>
        <w:adjustRightInd w:val="0"/>
        <w:spacing w:line="360" w:lineRule="auto"/>
        <w:jc w:val="both"/>
        <w:rPr>
          <w:rFonts w:ascii="Palatino Linotype" w:hAnsi="Palatino Linotype" w:cs="Tahoma"/>
          <w:b/>
          <w:sz w:val="24"/>
          <w:szCs w:val="24"/>
        </w:rPr>
      </w:pPr>
    </w:p>
    <w:p w14:paraId="40B9C78F" w14:textId="136DF1B4" w:rsidR="00927E3D" w:rsidRPr="00EB002A" w:rsidRDefault="00927E3D"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comedor en </w:t>
      </w:r>
      <w:r w:rsidRPr="00EB002A">
        <w:rPr>
          <w:rFonts w:ascii="Palatino Linotype" w:hAnsi="Palatino Linotype" w:cs="Tahoma"/>
          <w:b/>
          <w:sz w:val="24"/>
        </w:rPr>
        <w:t xml:space="preserve">Escuela Secundaria </w:t>
      </w:r>
      <w:proofErr w:type="spellStart"/>
      <w:r w:rsidRPr="00EB002A">
        <w:rPr>
          <w:rFonts w:ascii="Palatino Linotype" w:hAnsi="Palatino Linotype" w:cs="Tahoma"/>
          <w:b/>
          <w:sz w:val="24"/>
        </w:rPr>
        <w:t>Cipactli</w:t>
      </w:r>
      <w:proofErr w:type="spellEnd"/>
      <w:r w:rsidRPr="00EB002A">
        <w:rPr>
          <w:rFonts w:ascii="Palatino Linotype" w:hAnsi="Palatino Linotype" w:cs="Tahoma"/>
          <w:b/>
          <w:sz w:val="24"/>
        </w:rPr>
        <w:t>,</w:t>
      </w:r>
      <w:r w:rsidRPr="00EB002A">
        <w:rPr>
          <w:rFonts w:ascii="Palatino Linotype" w:hAnsi="Palatino Linotype" w:cs="Tahoma"/>
          <w:sz w:val="24"/>
        </w:rPr>
        <w:t xml:space="preserve"> </w:t>
      </w:r>
      <w:r w:rsidRPr="00EB002A">
        <w:rPr>
          <w:rFonts w:ascii="Palatino Linotype" w:hAnsi="Palatino Linotype" w:cs="Tahoma"/>
          <w:b/>
          <w:sz w:val="24"/>
        </w:rPr>
        <w:t xml:space="preserve">Col. Santa María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Municipio de Teotihuacán, Estado de México, encabezado por la Dirección de Obras Públicas de la Administración 2019-2021.</w:t>
      </w:r>
    </w:p>
    <w:p w14:paraId="7BDE4E78" w14:textId="77777777" w:rsidR="00927E3D" w:rsidRPr="00EB002A" w:rsidRDefault="00927E3D" w:rsidP="007534F3">
      <w:pPr>
        <w:pStyle w:val="Prrafodelista"/>
        <w:autoSpaceDE w:val="0"/>
        <w:autoSpaceDN w:val="0"/>
        <w:adjustRightInd w:val="0"/>
        <w:spacing w:line="360" w:lineRule="auto"/>
        <w:jc w:val="both"/>
        <w:rPr>
          <w:rFonts w:ascii="Palatino Linotype" w:hAnsi="Palatino Linotype" w:cs="Tahoma"/>
          <w:sz w:val="24"/>
        </w:rPr>
      </w:pPr>
    </w:p>
    <w:p w14:paraId="3BF41E59" w14:textId="25F76100" w:rsidR="00DD5E29" w:rsidRPr="00EB002A" w:rsidRDefault="00DD5E29"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lastRenderedPageBreak/>
        <w:t xml:space="preserve">Documento con las Bases Generales de la Licitación para la construcción de comedor en </w:t>
      </w:r>
      <w:r w:rsidRPr="00EB002A">
        <w:rPr>
          <w:rFonts w:ascii="Palatino Linotype" w:hAnsi="Palatino Linotype" w:cs="Tahoma"/>
          <w:b/>
          <w:sz w:val="24"/>
        </w:rPr>
        <w:t xml:space="preserve">Jardín de Niños </w:t>
      </w:r>
      <w:proofErr w:type="spellStart"/>
      <w:r w:rsidRPr="00EB002A">
        <w:rPr>
          <w:rFonts w:ascii="Palatino Linotype" w:hAnsi="Palatino Linotype" w:cs="Tahoma"/>
          <w:b/>
          <w:sz w:val="24"/>
        </w:rPr>
        <w:t>Atlatongo</w:t>
      </w:r>
      <w:proofErr w:type="spellEnd"/>
      <w:r w:rsidRPr="00EB002A">
        <w:rPr>
          <w:rFonts w:ascii="Palatino Linotype" w:hAnsi="Palatino Linotype" w:cs="Tahoma"/>
          <w:sz w:val="24"/>
        </w:rPr>
        <w:t xml:space="preserve">, </w:t>
      </w:r>
      <w:r w:rsidRPr="00EB002A">
        <w:rPr>
          <w:rFonts w:ascii="Palatino Linotype" w:hAnsi="Palatino Linotype" w:cs="Tahoma"/>
          <w:b/>
          <w:sz w:val="24"/>
        </w:rPr>
        <w:t xml:space="preserve">Col. </w:t>
      </w:r>
      <w:proofErr w:type="spellStart"/>
      <w:r w:rsidRPr="00EB002A">
        <w:rPr>
          <w:rFonts w:ascii="Palatino Linotype" w:hAnsi="Palatino Linotype" w:cs="Tahoma"/>
          <w:b/>
          <w:sz w:val="24"/>
        </w:rPr>
        <w:t>Atlatongo</w:t>
      </w:r>
      <w:proofErr w:type="spellEnd"/>
      <w:r w:rsidRPr="00EB002A">
        <w:rPr>
          <w:rFonts w:ascii="Palatino Linotype" w:hAnsi="Palatino Linotype" w:cs="Tahoma"/>
          <w:sz w:val="24"/>
        </w:rPr>
        <w:t>, Municipio de Teotihuacán, Estado de México, encabezado por la Dirección de Obras Públicas de la Administración 2019-2021.</w:t>
      </w:r>
    </w:p>
    <w:p w14:paraId="1E510EC0" w14:textId="098D1EEB" w:rsidR="00DD5E29" w:rsidRPr="00EB002A" w:rsidRDefault="00DD5E29" w:rsidP="007534F3">
      <w:pPr>
        <w:autoSpaceDE w:val="0"/>
        <w:autoSpaceDN w:val="0"/>
        <w:adjustRightInd w:val="0"/>
        <w:spacing w:line="360" w:lineRule="auto"/>
        <w:jc w:val="both"/>
        <w:rPr>
          <w:rFonts w:ascii="Palatino Linotype" w:hAnsi="Palatino Linotype" w:cs="Tahoma"/>
          <w:sz w:val="24"/>
          <w:szCs w:val="24"/>
        </w:rPr>
      </w:pPr>
    </w:p>
    <w:p w14:paraId="32C5BAF6" w14:textId="5AD4D625" w:rsidR="00760B60" w:rsidRPr="00EB002A" w:rsidRDefault="00760B60"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el Mejoramiento de Sanitarios en </w:t>
      </w:r>
      <w:r w:rsidRPr="00EB002A">
        <w:rPr>
          <w:rFonts w:ascii="Palatino Linotype" w:hAnsi="Palatino Linotype" w:cs="Tahoma"/>
          <w:b/>
          <w:sz w:val="24"/>
        </w:rPr>
        <w:t xml:space="preserve">Escuela Secundaria </w:t>
      </w:r>
      <w:proofErr w:type="spellStart"/>
      <w:r w:rsidRPr="00EB002A">
        <w:rPr>
          <w:rFonts w:ascii="Palatino Linotype" w:hAnsi="Palatino Linotype" w:cs="Tahoma"/>
          <w:b/>
          <w:sz w:val="24"/>
        </w:rPr>
        <w:t>Cipactli</w:t>
      </w:r>
      <w:proofErr w:type="spellEnd"/>
      <w:r w:rsidRPr="00EB002A">
        <w:rPr>
          <w:rFonts w:ascii="Palatino Linotype" w:hAnsi="Palatino Linotype" w:cs="Tahoma"/>
          <w:b/>
          <w:sz w:val="24"/>
        </w:rPr>
        <w:t xml:space="preserve">,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Municipio de Teotihuacán, Estado de México, encabezado por la Dirección de Obras Pú</w:t>
      </w:r>
      <w:r w:rsidR="00F307B6" w:rsidRPr="00EB002A">
        <w:rPr>
          <w:rFonts w:ascii="Palatino Linotype" w:hAnsi="Palatino Linotype" w:cs="Tahoma"/>
          <w:sz w:val="24"/>
        </w:rPr>
        <w:t>blicas de la Administración 2016-2018</w:t>
      </w:r>
      <w:r w:rsidRPr="00EB002A">
        <w:rPr>
          <w:rFonts w:ascii="Palatino Linotype" w:hAnsi="Palatino Linotype" w:cs="Tahoma"/>
          <w:sz w:val="24"/>
        </w:rPr>
        <w:t>.</w:t>
      </w:r>
    </w:p>
    <w:p w14:paraId="2F45DBC3" w14:textId="413F7A72" w:rsidR="003A154A" w:rsidRPr="00EB002A" w:rsidRDefault="003A154A" w:rsidP="007534F3">
      <w:pPr>
        <w:autoSpaceDE w:val="0"/>
        <w:autoSpaceDN w:val="0"/>
        <w:adjustRightInd w:val="0"/>
        <w:spacing w:line="360" w:lineRule="auto"/>
        <w:jc w:val="both"/>
        <w:rPr>
          <w:rFonts w:ascii="Palatino Linotype" w:hAnsi="Palatino Linotype" w:cs="Tahoma"/>
          <w:sz w:val="24"/>
          <w:szCs w:val="24"/>
        </w:rPr>
      </w:pPr>
    </w:p>
    <w:p w14:paraId="42C10B27" w14:textId="77777777" w:rsidR="00F307B6" w:rsidRPr="00EB002A" w:rsidRDefault="007C1DF4"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b/>
          <w:sz w:val="24"/>
        </w:rPr>
        <w:t>Documento con las Bases Generales de la Licitación</w:t>
      </w:r>
      <w:r w:rsidRPr="00EB002A">
        <w:rPr>
          <w:rFonts w:ascii="Palatino Linotype" w:hAnsi="Palatino Linotype" w:cs="Tahoma"/>
          <w:sz w:val="24"/>
        </w:rPr>
        <w:t xml:space="preserve"> para la construcción de puente peatonal en </w:t>
      </w:r>
      <w:r w:rsidRPr="00EB002A">
        <w:rPr>
          <w:rFonts w:ascii="Palatino Linotype" w:hAnsi="Palatino Linotype" w:cs="Tahoma"/>
          <w:b/>
          <w:sz w:val="24"/>
        </w:rPr>
        <w:t>Río Salvador</w:t>
      </w:r>
      <w:r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3B4944A0" w14:textId="3D624469" w:rsidR="00760B60" w:rsidRPr="00EB002A" w:rsidRDefault="00760B60" w:rsidP="007534F3">
      <w:pPr>
        <w:autoSpaceDE w:val="0"/>
        <w:autoSpaceDN w:val="0"/>
        <w:adjustRightInd w:val="0"/>
        <w:spacing w:line="360" w:lineRule="auto"/>
        <w:ind w:left="360"/>
        <w:jc w:val="both"/>
        <w:rPr>
          <w:rFonts w:ascii="Palatino Linotype" w:hAnsi="Palatino Linotype" w:cs="Tahoma"/>
          <w:sz w:val="24"/>
          <w:szCs w:val="24"/>
        </w:rPr>
      </w:pPr>
    </w:p>
    <w:p w14:paraId="76BF752A" w14:textId="77777777" w:rsidR="00F307B6" w:rsidRPr="00EB002A" w:rsidRDefault="007D75D0"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el Mejoramiento de Comedor Escolar en </w:t>
      </w:r>
      <w:r w:rsidRPr="00EB002A">
        <w:rPr>
          <w:rFonts w:ascii="Palatino Linotype" w:hAnsi="Palatino Linotype" w:cs="Tahoma"/>
          <w:b/>
          <w:sz w:val="24"/>
        </w:rPr>
        <w:t>Escuela Primaria Lic. Ramón Beteta</w:t>
      </w:r>
      <w:r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4EF97872" w14:textId="1C86B44B" w:rsidR="007C1DF4" w:rsidRPr="00EB002A" w:rsidRDefault="007C1DF4" w:rsidP="007534F3">
      <w:pPr>
        <w:autoSpaceDE w:val="0"/>
        <w:autoSpaceDN w:val="0"/>
        <w:adjustRightInd w:val="0"/>
        <w:spacing w:line="360" w:lineRule="auto"/>
        <w:jc w:val="both"/>
        <w:rPr>
          <w:rFonts w:ascii="Palatino Linotype" w:hAnsi="Palatino Linotype" w:cs="Tahoma"/>
          <w:sz w:val="24"/>
          <w:szCs w:val="24"/>
        </w:rPr>
      </w:pPr>
    </w:p>
    <w:p w14:paraId="401982BB" w14:textId="77777777" w:rsidR="00F307B6" w:rsidRPr="00EB002A" w:rsidRDefault="006E6F73"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techo firme en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w:t>
      </w:r>
      <w:r w:rsidRPr="00EB002A">
        <w:rPr>
          <w:rFonts w:ascii="Palatino Linotype" w:hAnsi="Palatino Linotype" w:cs="Tahoma"/>
          <w:b/>
          <w:sz w:val="24"/>
        </w:rPr>
        <w:t>Palo</w:t>
      </w:r>
      <w:r w:rsidR="00C60DA4" w:rsidRPr="00EB002A">
        <w:rPr>
          <w:rFonts w:ascii="Palatino Linotype" w:hAnsi="Palatino Linotype" w:cs="Tahoma"/>
          <w:b/>
          <w:sz w:val="24"/>
        </w:rPr>
        <w:t xml:space="preserve">mar </w:t>
      </w:r>
      <w:proofErr w:type="spellStart"/>
      <w:r w:rsidR="00C60DA4" w:rsidRPr="00EB002A">
        <w:rPr>
          <w:rFonts w:ascii="Palatino Linotype" w:hAnsi="Palatino Linotype" w:cs="Tahoma"/>
          <w:b/>
          <w:sz w:val="24"/>
        </w:rPr>
        <w:t>Maquixco</w:t>
      </w:r>
      <w:proofErr w:type="spellEnd"/>
      <w:r w:rsidR="00C60DA4" w:rsidRPr="00EB002A">
        <w:rPr>
          <w:rFonts w:ascii="Palatino Linotype" w:hAnsi="Palatino Linotype" w:cs="Tahoma"/>
          <w:sz w:val="24"/>
        </w:rPr>
        <w:t xml:space="preserve">, Nueva Evangelista, </w:t>
      </w:r>
      <w:proofErr w:type="spellStart"/>
      <w:r w:rsidR="00C60DA4" w:rsidRPr="00EB002A">
        <w:rPr>
          <w:rFonts w:ascii="Palatino Linotype" w:hAnsi="Palatino Linotype" w:cs="Tahoma"/>
          <w:sz w:val="24"/>
        </w:rPr>
        <w:t>Atlatongo</w:t>
      </w:r>
      <w:proofErr w:type="spellEnd"/>
      <w:r w:rsidR="00C60DA4" w:rsidRPr="00EB002A">
        <w:rPr>
          <w:rFonts w:ascii="Palatino Linotype" w:hAnsi="Palatino Linotype" w:cs="Tahoma"/>
          <w:sz w:val="24"/>
        </w:rPr>
        <w:t xml:space="preserve"> y San Lorenzo </w:t>
      </w:r>
      <w:proofErr w:type="spellStart"/>
      <w:r w:rsidR="00C60DA4" w:rsidRPr="00EB002A">
        <w:rPr>
          <w:rFonts w:ascii="Palatino Linotype" w:hAnsi="Palatino Linotype" w:cs="Tahoma"/>
          <w:sz w:val="24"/>
        </w:rPr>
        <w:t>Tlalmimilcolpan</w:t>
      </w:r>
      <w:proofErr w:type="spellEnd"/>
      <w:r w:rsidR="00C60DA4"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2DE21B9B" w14:textId="47BF465F" w:rsidR="007D75D0" w:rsidRPr="00EB002A" w:rsidRDefault="007D75D0" w:rsidP="007534F3">
      <w:pPr>
        <w:autoSpaceDE w:val="0"/>
        <w:autoSpaceDN w:val="0"/>
        <w:adjustRightInd w:val="0"/>
        <w:spacing w:line="360" w:lineRule="auto"/>
        <w:jc w:val="both"/>
        <w:rPr>
          <w:rFonts w:ascii="Palatino Linotype" w:hAnsi="Palatino Linotype" w:cs="Tahoma"/>
          <w:sz w:val="24"/>
          <w:szCs w:val="24"/>
        </w:rPr>
      </w:pPr>
    </w:p>
    <w:p w14:paraId="3929E548" w14:textId="4AEA6F2F" w:rsidR="00391237" w:rsidRPr="00EB002A" w:rsidRDefault="00391237"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Centro </w:t>
      </w:r>
      <w:r w:rsidRPr="00EB002A">
        <w:rPr>
          <w:rFonts w:ascii="Palatino Linotype" w:hAnsi="Palatino Linotype" w:cs="Tahoma"/>
          <w:b/>
          <w:sz w:val="24"/>
        </w:rPr>
        <w:t xml:space="preserve">Deportivo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xml:space="preserve"> en el Municipio de Teotihuacán, Estado de México, encabezado por la Dirección de Obras Públicas de la Administración </w:t>
      </w:r>
      <w:r w:rsidR="00F307B6" w:rsidRPr="00EB002A">
        <w:rPr>
          <w:rFonts w:ascii="Palatino Linotype" w:hAnsi="Palatino Linotype" w:cs="Tahoma"/>
          <w:sz w:val="24"/>
        </w:rPr>
        <w:t>2016-2018.</w:t>
      </w:r>
    </w:p>
    <w:p w14:paraId="74C4C21A" w14:textId="2C83B2FD" w:rsidR="00C60DA4" w:rsidRPr="00EB002A" w:rsidRDefault="00C60DA4" w:rsidP="007534F3">
      <w:pPr>
        <w:autoSpaceDE w:val="0"/>
        <w:autoSpaceDN w:val="0"/>
        <w:adjustRightInd w:val="0"/>
        <w:spacing w:line="360" w:lineRule="auto"/>
        <w:jc w:val="both"/>
        <w:rPr>
          <w:rFonts w:ascii="Palatino Linotype" w:hAnsi="Palatino Linotype" w:cs="Tahoma"/>
          <w:sz w:val="24"/>
          <w:szCs w:val="24"/>
        </w:rPr>
      </w:pPr>
    </w:p>
    <w:p w14:paraId="0FAF2911" w14:textId="4D8A3B75" w:rsidR="00851EFC" w:rsidRPr="00EB002A" w:rsidRDefault="00851EFC"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w:t>
      </w:r>
      <w:r w:rsidRPr="00EB002A">
        <w:rPr>
          <w:rFonts w:ascii="Palatino Linotype" w:hAnsi="Palatino Linotype" w:cs="Tahoma"/>
          <w:b/>
          <w:sz w:val="24"/>
        </w:rPr>
        <w:t>Puente Vehicular en calle Hidalgo</w:t>
      </w:r>
      <w:r w:rsidRPr="00EB002A">
        <w:rPr>
          <w:rFonts w:ascii="Palatino Linotype" w:hAnsi="Palatino Linotype" w:cs="Tahoma"/>
          <w:sz w:val="24"/>
        </w:rPr>
        <w:t xml:space="preserve">, ubicada entre camino a San Agustín y Esq. Hidalgo,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7C25D259" w14:textId="4195FACA" w:rsidR="00CA04E8" w:rsidRPr="00EB002A" w:rsidRDefault="00CA04E8" w:rsidP="007534F3">
      <w:pPr>
        <w:autoSpaceDE w:val="0"/>
        <w:autoSpaceDN w:val="0"/>
        <w:adjustRightInd w:val="0"/>
        <w:spacing w:line="360" w:lineRule="auto"/>
        <w:jc w:val="both"/>
        <w:rPr>
          <w:rFonts w:ascii="Palatino Linotype" w:hAnsi="Palatino Linotype" w:cs="Tahoma"/>
          <w:sz w:val="24"/>
          <w:szCs w:val="24"/>
        </w:rPr>
      </w:pPr>
    </w:p>
    <w:p w14:paraId="2BAA1446" w14:textId="32AB817D" w:rsidR="00FA0C70" w:rsidRPr="00EB002A" w:rsidRDefault="00FA0C70"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w:t>
      </w:r>
      <w:r w:rsidRPr="00EB002A">
        <w:rPr>
          <w:rFonts w:ascii="Palatino Linotype" w:hAnsi="Palatino Linotype" w:cs="Tahoma"/>
          <w:b/>
          <w:sz w:val="24"/>
        </w:rPr>
        <w:t>Rehabilitación de Accesos y Vialidades a Monumentos y Zonas Arqueológicas</w:t>
      </w:r>
      <w:r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53765133" w14:textId="6722D1E0" w:rsidR="00391237" w:rsidRPr="00EB002A" w:rsidRDefault="00391237" w:rsidP="007534F3">
      <w:pPr>
        <w:autoSpaceDE w:val="0"/>
        <w:autoSpaceDN w:val="0"/>
        <w:adjustRightInd w:val="0"/>
        <w:spacing w:line="360" w:lineRule="auto"/>
        <w:jc w:val="both"/>
        <w:rPr>
          <w:rFonts w:ascii="Palatino Linotype" w:hAnsi="Palatino Linotype" w:cs="Tahoma"/>
          <w:sz w:val="24"/>
          <w:szCs w:val="24"/>
        </w:rPr>
      </w:pPr>
    </w:p>
    <w:p w14:paraId="164C9135" w14:textId="77777777" w:rsidR="00F307B6" w:rsidRPr="00EB002A" w:rsidRDefault="000804A3"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el Mejoramiento </w:t>
      </w:r>
      <w:r w:rsidRPr="00EB002A">
        <w:rPr>
          <w:rFonts w:ascii="Palatino Linotype" w:hAnsi="Palatino Linotype" w:cs="Tahoma"/>
          <w:b/>
          <w:sz w:val="24"/>
        </w:rPr>
        <w:t>“Plaza Juáre</w:t>
      </w:r>
      <w:r w:rsidRPr="00EB002A">
        <w:rPr>
          <w:rFonts w:ascii="Palatino Linotype" w:hAnsi="Palatino Linotype" w:cs="Tahoma"/>
          <w:sz w:val="24"/>
        </w:rPr>
        <w:t xml:space="preserve">z, segunda etapa, Municipio de Teotihuacán, Estado de México, encabezado por la Dirección de Obras Públicas de la Administración </w:t>
      </w:r>
      <w:r w:rsidR="00F307B6" w:rsidRPr="00EB002A">
        <w:rPr>
          <w:rFonts w:ascii="Palatino Linotype" w:hAnsi="Palatino Linotype" w:cs="Tahoma"/>
          <w:sz w:val="24"/>
        </w:rPr>
        <w:t>2016-2018.</w:t>
      </w:r>
    </w:p>
    <w:p w14:paraId="3DDA6D92" w14:textId="4AEF24A2" w:rsidR="00FA0C70" w:rsidRPr="00EB002A" w:rsidRDefault="00FA0C70" w:rsidP="007534F3">
      <w:pPr>
        <w:pStyle w:val="Prrafodelista"/>
        <w:autoSpaceDE w:val="0"/>
        <w:autoSpaceDN w:val="0"/>
        <w:adjustRightInd w:val="0"/>
        <w:spacing w:line="360" w:lineRule="auto"/>
        <w:jc w:val="both"/>
        <w:rPr>
          <w:rFonts w:ascii="Palatino Linotype" w:hAnsi="Palatino Linotype" w:cs="Tahoma"/>
          <w:sz w:val="24"/>
        </w:rPr>
      </w:pPr>
    </w:p>
    <w:p w14:paraId="727B6570" w14:textId="3A97EA04" w:rsidR="000804A3" w:rsidRPr="002D43C9" w:rsidRDefault="00D86E58" w:rsidP="002D43C9">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w:t>
      </w:r>
      <w:r w:rsidRPr="00EB002A">
        <w:rPr>
          <w:rFonts w:ascii="Palatino Linotype" w:hAnsi="Palatino Linotype" w:cs="Tahoma"/>
          <w:b/>
          <w:sz w:val="24"/>
        </w:rPr>
        <w:t xml:space="preserve">Muro Firme en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xml:space="preserve">, Palomar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Nueva Evangelista, </w:t>
      </w:r>
      <w:proofErr w:type="spellStart"/>
      <w:r w:rsidRPr="00EB002A">
        <w:rPr>
          <w:rFonts w:ascii="Palatino Linotype" w:hAnsi="Palatino Linotype" w:cs="Tahoma"/>
          <w:sz w:val="24"/>
        </w:rPr>
        <w:t>Atlatongo</w:t>
      </w:r>
      <w:proofErr w:type="spellEnd"/>
      <w:r w:rsidRPr="00EB002A">
        <w:rPr>
          <w:rFonts w:ascii="Palatino Linotype" w:hAnsi="Palatino Linotype" w:cs="Tahoma"/>
          <w:sz w:val="24"/>
        </w:rPr>
        <w:t xml:space="preserve"> y San Lorenzo </w:t>
      </w:r>
      <w:proofErr w:type="spellStart"/>
      <w:r w:rsidRPr="00EB002A">
        <w:rPr>
          <w:rFonts w:ascii="Palatino Linotype" w:hAnsi="Palatino Linotype" w:cs="Tahoma"/>
          <w:sz w:val="24"/>
        </w:rPr>
        <w:t>Tlalmimilolpan</w:t>
      </w:r>
      <w:proofErr w:type="spellEnd"/>
      <w:r w:rsidRPr="00EB002A">
        <w:rPr>
          <w:rFonts w:ascii="Palatino Linotype" w:hAnsi="Palatino Linotype" w:cs="Tahoma"/>
          <w:sz w:val="24"/>
        </w:rPr>
        <w:t xml:space="preserve">, Municipio de Teotihuacán, Estado de México, encabezado por la Dirección de Obras Públicas de la Administración </w:t>
      </w:r>
      <w:r w:rsidR="00F307B6" w:rsidRPr="00EB002A">
        <w:rPr>
          <w:rFonts w:ascii="Palatino Linotype" w:hAnsi="Palatino Linotype" w:cs="Tahoma"/>
          <w:sz w:val="24"/>
        </w:rPr>
        <w:t>2016-2018.</w:t>
      </w:r>
    </w:p>
    <w:p w14:paraId="65FB4B39" w14:textId="77777777" w:rsidR="001E081E" w:rsidRPr="00EB002A" w:rsidRDefault="008F01C6"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lastRenderedPageBreak/>
        <w:t xml:space="preserve">Copias certificadas de Pólizas de Egresos, Cheques de Póliza, </w:t>
      </w:r>
      <w:r w:rsidR="00A0428F" w:rsidRPr="00EB002A">
        <w:rPr>
          <w:rFonts w:ascii="Palatino Linotype" w:hAnsi="Palatino Linotype" w:cs="Tahoma"/>
          <w:sz w:val="24"/>
        </w:rPr>
        <w:t>Comprobantes de Pagos Interbancarios, Carátula de Estimación, Acta de Entrega Recepción de Obra y diversos documentos relacionados con las construcciones realizadas en el Municipio de Teotihuacán, Estado de México</w:t>
      </w:r>
      <w:r w:rsidR="001E081E" w:rsidRPr="00EB002A">
        <w:rPr>
          <w:rFonts w:ascii="Palatino Linotype" w:hAnsi="Palatino Linotype" w:cs="Tahoma"/>
          <w:sz w:val="24"/>
        </w:rPr>
        <w:t xml:space="preserve"> de la Administración 2019-2021.</w:t>
      </w:r>
    </w:p>
    <w:p w14:paraId="67294055" w14:textId="75C83635" w:rsidR="00A0428F" w:rsidRPr="00EB002A" w:rsidRDefault="00A0428F" w:rsidP="007534F3">
      <w:pPr>
        <w:rPr>
          <w:rFonts w:ascii="Palatino Linotype" w:hAnsi="Palatino Linotype" w:cs="Tahoma"/>
          <w:sz w:val="24"/>
          <w:szCs w:val="24"/>
        </w:rPr>
      </w:pPr>
    </w:p>
    <w:p w14:paraId="4373F5C6" w14:textId="77777777" w:rsidR="00F307B6" w:rsidRPr="00EB002A" w:rsidRDefault="00F307B6" w:rsidP="007534F3">
      <w:pPr>
        <w:pStyle w:val="Prrafodelista"/>
        <w:rPr>
          <w:rFonts w:ascii="Palatino Linotype" w:hAnsi="Palatino Linotype" w:cs="Tahoma"/>
          <w:sz w:val="24"/>
        </w:rPr>
      </w:pPr>
    </w:p>
    <w:p w14:paraId="5749BC27" w14:textId="77777777" w:rsidR="007A3CE7" w:rsidRPr="00EB002A" w:rsidRDefault="007A3CE7"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w:t>
      </w:r>
      <w:r w:rsidRPr="00EB002A">
        <w:rPr>
          <w:rFonts w:ascii="Palatino Linotype" w:hAnsi="Palatino Linotype" w:cs="Tahoma"/>
          <w:b/>
          <w:sz w:val="24"/>
        </w:rPr>
        <w:t xml:space="preserve">Piso Firme en </w:t>
      </w:r>
      <w:proofErr w:type="spellStart"/>
      <w:r w:rsidRPr="00EB002A">
        <w:rPr>
          <w:rFonts w:ascii="Palatino Linotype" w:hAnsi="Palatino Linotype" w:cs="Tahoma"/>
          <w:b/>
          <w:sz w:val="24"/>
        </w:rPr>
        <w:t>Maquixco</w:t>
      </w:r>
      <w:proofErr w:type="spellEnd"/>
      <w:r w:rsidRPr="00EB002A">
        <w:rPr>
          <w:rFonts w:ascii="Palatino Linotype" w:hAnsi="Palatino Linotype" w:cs="Tahoma"/>
          <w:sz w:val="24"/>
        </w:rPr>
        <w:t xml:space="preserve">, Plomar </w:t>
      </w:r>
      <w:proofErr w:type="spellStart"/>
      <w:r w:rsidRPr="00EB002A">
        <w:rPr>
          <w:rFonts w:ascii="Palatino Linotype" w:hAnsi="Palatino Linotype" w:cs="Tahoma"/>
          <w:sz w:val="24"/>
        </w:rPr>
        <w:t>Maquixco</w:t>
      </w:r>
      <w:proofErr w:type="spellEnd"/>
      <w:r w:rsidRPr="00EB002A">
        <w:rPr>
          <w:rFonts w:ascii="Palatino Linotype" w:hAnsi="Palatino Linotype" w:cs="Tahoma"/>
          <w:sz w:val="24"/>
        </w:rPr>
        <w:t xml:space="preserve">, Nueva Evangelista, </w:t>
      </w:r>
      <w:proofErr w:type="spellStart"/>
      <w:r w:rsidRPr="00EB002A">
        <w:rPr>
          <w:rFonts w:ascii="Palatino Linotype" w:hAnsi="Palatino Linotype" w:cs="Tahoma"/>
          <w:sz w:val="24"/>
        </w:rPr>
        <w:t>Atlatongo</w:t>
      </w:r>
      <w:proofErr w:type="spellEnd"/>
      <w:r w:rsidRPr="00EB002A">
        <w:rPr>
          <w:rFonts w:ascii="Palatino Linotype" w:hAnsi="Palatino Linotype" w:cs="Tahoma"/>
          <w:sz w:val="24"/>
        </w:rPr>
        <w:t xml:space="preserve"> y San Lorenzo </w:t>
      </w:r>
      <w:proofErr w:type="spellStart"/>
      <w:r w:rsidRPr="00EB002A">
        <w:rPr>
          <w:rFonts w:ascii="Palatino Linotype" w:hAnsi="Palatino Linotype" w:cs="Tahoma"/>
          <w:sz w:val="24"/>
        </w:rPr>
        <w:t>Tlalmimilolpan</w:t>
      </w:r>
      <w:proofErr w:type="spellEnd"/>
      <w:r w:rsidRPr="00EB002A">
        <w:rPr>
          <w:rFonts w:ascii="Palatino Linotype" w:hAnsi="Palatino Linotype" w:cs="Tahoma"/>
          <w:sz w:val="24"/>
        </w:rPr>
        <w:t>, Municipio de Teotihuacán, Estado de México, encabezado por la Dirección de Obras Públicas de la Administración 2016-2018.</w:t>
      </w:r>
    </w:p>
    <w:p w14:paraId="5EA7EA31" w14:textId="7D5FE97A" w:rsidR="00A0428F" w:rsidRPr="00EB002A" w:rsidRDefault="00A0428F" w:rsidP="007534F3">
      <w:pPr>
        <w:autoSpaceDE w:val="0"/>
        <w:autoSpaceDN w:val="0"/>
        <w:adjustRightInd w:val="0"/>
        <w:spacing w:line="360" w:lineRule="auto"/>
        <w:jc w:val="both"/>
        <w:rPr>
          <w:rFonts w:ascii="Palatino Linotype" w:hAnsi="Palatino Linotype" w:cs="Tahoma"/>
          <w:sz w:val="24"/>
          <w:szCs w:val="24"/>
        </w:rPr>
      </w:pPr>
    </w:p>
    <w:p w14:paraId="3F8C1FB7" w14:textId="77777777" w:rsidR="00207C73" w:rsidRPr="00EB002A" w:rsidRDefault="00207C73" w:rsidP="007534F3">
      <w:pPr>
        <w:pStyle w:val="Prrafodelista"/>
        <w:numPr>
          <w:ilvl w:val="0"/>
          <w:numId w:val="42"/>
        </w:numPr>
        <w:autoSpaceDE w:val="0"/>
        <w:autoSpaceDN w:val="0"/>
        <w:adjustRightInd w:val="0"/>
        <w:spacing w:line="360" w:lineRule="auto"/>
        <w:jc w:val="both"/>
        <w:rPr>
          <w:rFonts w:ascii="Palatino Linotype" w:hAnsi="Palatino Linotype" w:cs="Tahoma"/>
          <w:sz w:val="24"/>
        </w:rPr>
      </w:pPr>
      <w:r w:rsidRPr="00EB002A">
        <w:rPr>
          <w:rFonts w:ascii="Palatino Linotype" w:hAnsi="Palatino Linotype" w:cs="Tahoma"/>
          <w:sz w:val="24"/>
        </w:rPr>
        <w:t xml:space="preserve">Documento con las Bases Generales de la Licitación para la construcción de Delegación, Oficinas Administrativas y Culturales en el Poblado de Santiago </w:t>
      </w:r>
      <w:proofErr w:type="spellStart"/>
      <w:r w:rsidRPr="00EB002A">
        <w:rPr>
          <w:rFonts w:ascii="Palatino Linotype" w:hAnsi="Palatino Linotype" w:cs="Tahoma"/>
          <w:sz w:val="24"/>
        </w:rPr>
        <w:t>Atlatongo</w:t>
      </w:r>
      <w:proofErr w:type="spellEnd"/>
      <w:r w:rsidRPr="00EB002A">
        <w:rPr>
          <w:rFonts w:ascii="Palatino Linotype" w:hAnsi="Palatino Linotype" w:cs="Tahoma"/>
          <w:sz w:val="24"/>
        </w:rPr>
        <w:t>, Municipio de Teotihuacán, Estado de México, encabezado por la Dirección de Obras Públicas de la Administración 2016-2018.</w:t>
      </w:r>
    </w:p>
    <w:p w14:paraId="7C10C1A4" w14:textId="4E322135" w:rsidR="00C85428" w:rsidRPr="00EB002A" w:rsidRDefault="00C85428" w:rsidP="007534F3">
      <w:pPr>
        <w:autoSpaceDE w:val="0"/>
        <w:autoSpaceDN w:val="0"/>
        <w:adjustRightInd w:val="0"/>
        <w:spacing w:line="360" w:lineRule="auto"/>
        <w:jc w:val="both"/>
        <w:rPr>
          <w:rFonts w:ascii="Palatino Linotype" w:hAnsi="Palatino Linotype" w:cs="Tahoma"/>
          <w:b/>
          <w:sz w:val="24"/>
          <w:szCs w:val="24"/>
        </w:rPr>
      </w:pPr>
    </w:p>
    <w:p w14:paraId="308303DD" w14:textId="55B006A4" w:rsidR="00EA5991" w:rsidRPr="00EB002A" w:rsidRDefault="009A55F7" w:rsidP="007534F3">
      <w:pPr>
        <w:autoSpaceDE w:val="0"/>
        <w:autoSpaceDN w:val="0"/>
        <w:adjustRightInd w:val="0"/>
        <w:spacing w:line="360" w:lineRule="auto"/>
        <w:jc w:val="both"/>
        <w:rPr>
          <w:rFonts w:ascii="Palatino Linotype" w:hAnsi="Palatino Linotype" w:cs="Tahoma"/>
          <w:b/>
          <w:sz w:val="24"/>
          <w:szCs w:val="24"/>
        </w:rPr>
      </w:pPr>
      <w:r w:rsidRPr="00EB002A">
        <w:rPr>
          <w:rFonts w:ascii="Palatino Linotype" w:hAnsi="Palatino Linotype" w:cs="Tahoma"/>
          <w:sz w:val="24"/>
          <w:szCs w:val="24"/>
        </w:rPr>
        <w:t xml:space="preserve">Cabe señalar, que en </w:t>
      </w:r>
      <w:r w:rsidR="00D754A0" w:rsidRPr="00EB002A">
        <w:rPr>
          <w:rFonts w:ascii="Palatino Linotype" w:hAnsi="Palatino Linotype" w:cs="Tahoma"/>
          <w:sz w:val="24"/>
          <w:szCs w:val="24"/>
        </w:rPr>
        <w:t xml:space="preserve">algunos de estos </w:t>
      </w:r>
      <w:r w:rsidRPr="00EB002A">
        <w:rPr>
          <w:rFonts w:ascii="Palatino Linotype" w:hAnsi="Palatino Linotype" w:cs="Tahoma"/>
          <w:sz w:val="24"/>
          <w:szCs w:val="24"/>
        </w:rPr>
        <w:t>documento</w:t>
      </w:r>
      <w:r w:rsidR="007C1DF4" w:rsidRPr="00EB002A">
        <w:rPr>
          <w:rFonts w:ascii="Palatino Linotype" w:hAnsi="Palatino Linotype" w:cs="Tahoma"/>
          <w:sz w:val="24"/>
          <w:szCs w:val="24"/>
        </w:rPr>
        <w:t>s</w:t>
      </w:r>
      <w:r w:rsidRPr="00EB002A">
        <w:rPr>
          <w:rFonts w:ascii="Palatino Linotype" w:hAnsi="Palatino Linotype" w:cs="Tahoma"/>
          <w:sz w:val="24"/>
          <w:szCs w:val="24"/>
        </w:rPr>
        <w:t xml:space="preserve"> se anexaron copias de </w:t>
      </w:r>
      <w:r w:rsidRPr="00EB002A">
        <w:rPr>
          <w:rFonts w:ascii="Palatino Linotype" w:hAnsi="Palatino Linotype" w:cs="Tahoma"/>
          <w:b/>
          <w:sz w:val="24"/>
          <w:szCs w:val="24"/>
        </w:rPr>
        <w:t>credenciales de elector</w:t>
      </w:r>
      <w:r w:rsidR="007C1DF4" w:rsidRPr="00EB002A">
        <w:rPr>
          <w:rFonts w:ascii="Palatino Linotype" w:hAnsi="Palatino Linotype" w:cs="Tahoma"/>
          <w:b/>
          <w:sz w:val="24"/>
          <w:szCs w:val="24"/>
        </w:rPr>
        <w:t xml:space="preserve">, </w:t>
      </w:r>
      <w:proofErr w:type="spellStart"/>
      <w:r w:rsidR="007C1DF4" w:rsidRPr="00EB002A">
        <w:rPr>
          <w:rFonts w:ascii="Palatino Linotype" w:hAnsi="Palatino Linotype" w:cs="Tahoma"/>
          <w:b/>
          <w:i/>
          <w:sz w:val="24"/>
          <w:szCs w:val="24"/>
        </w:rPr>
        <w:t>curricul</w:t>
      </w:r>
      <w:r w:rsidR="00B73FBA" w:rsidRPr="00EB002A">
        <w:rPr>
          <w:rFonts w:ascii="Palatino Linotype" w:hAnsi="Palatino Linotype" w:cs="Tahoma"/>
          <w:b/>
          <w:i/>
          <w:sz w:val="24"/>
          <w:szCs w:val="24"/>
        </w:rPr>
        <w:t>a</w:t>
      </w:r>
      <w:proofErr w:type="spellEnd"/>
      <w:r w:rsidR="007C1DF4" w:rsidRPr="00EB002A">
        <w:rPr>
          <w:rFonts w:ascii="Palatino Linotype" w:hAnsi="Palatino Linotype" w:cs="Tahoma"/>
          <w:b/>
          <w:i/>
          <w:sz w:val="24"/>
          <w:szCs w:val="24"/>
        </w:rPr>
        <w:t xml:space="preserve"> vitae</w:t>
      </w:r>
      <w:r w:rsidRPr="00EB002A">
        <w:rPr>
          <w:rFonts w:ascii="Palatino Linotype" w:hAnsi="Palatino Linotype" w:cs="Tahoma"/>
          <w:b/>
          <w:sz w:val="24"/>
          <w:szCs w:val="24"/>
        </w:rPr>
        <w:t xml:space="preserve"> y cédulas profesionales</w:t>
      </w:r>
      <w:r w:rsidRPr="00EB002A">
        <w:rPr>
          <w:rFonts w:ascii="Palatino Linotype" w:hAnsi="Palatino Linotype" w:cs="Tahoma"/>
          <w:sz w:val="24"/>
          <w:szCs w:val="24"/>
        </w:rPr>
        <w:t xml:space="preserve">, sin testar datos personales, como </w:t>
      </w:r>
      <w:r w:rsidR="007C1DF4" w:rsidRPr="00EB002A">
        <w:rPr>
          <w:rFonts w:ascii="Palatino Linotype" w:hAnsi="Palatino Linotype" w:cs="Tahoma"/>
          <w:b/>
          <w:sz w:val="24"/>
          <w:szCs w:val="24"/>
        </w:rPr>
        <w:t>teléfono particular, estado civil,</w:t>
      </w:r>
      <w:r w:rsidRPr="00EB002A">
        <w:rPr>
          <w:rFonts w:ascii="Palatino Linotype" w:hAnsi="Palatino Linotype" w:cs="Tahoma"/>
          <w:sz w:val="24"/>
          <w:szCs w:val="24"/>
        </w:rPr>
        <w:t xml:space="preserve"> </w:t>
      </w:r>
      <w:r w:rsidRPr="00EB002A">
        <w:rPr>
          <w:rFonts w:ascii="Palatino Linotype" w:hAnsi="Palatino Linotype" w:cs="Tahoma"/>
          <w:b/>
          <w:sz w:val="24"/>
          <w:szCs w:val="24"/>
        </w:rPr>
        <w:t>fecha de nacimiento, CURP, domicilio particular, firma del particular, fotografías y huellas dactilares.</w:t>
      </w:r>
    </w:p>
    <w:p w14:paraId="70F9766A" w14:textId="77777777" w:rsidR="002D43C9" w:rsidRDefault="002D43C9" w:rsidP="007534F3">
      <w:pPr>
        <w:autoSpaceDE w:val="0"/>
        <w:autoSpaceDN w:val="0"/>
        <w:adjustRightInd w:val="0"/>
        <w:spacing w:line="360" w:lineRule="auto"/>
        <w:jc w:val="both"/>
        <w:rPr>
          <w:rFonts w:ascii="Palatino Linotype" w:hAnsi="Palatino Linotype" w:cs="Tahoma"/>
          <w:b/>
          <w:sz w:val="24"/>
          <w:szCs w:val="24"/>
        </w:rPr>
      </w:pPr>
    </w:p>
    <w:p w14:paraId="38962AF8" w14:textId="7B2FC4AF" w:rsidR="00587F23" w:rsidRPr="001B6DD6" w:rsidRDefault="00A5125A" w:rsidP="007534F3">
      <w:pPr>
        <w:autoSpaceDE w:val="0"/>
        <w:autoSpaceDN w:val="0"/>
        <w:adjustRightInd w:val="0"/>
        <w:spacing w:line="360" w:lineRule="auto"/>
        <w:jc w:val="both"/>
        <w:rPr>
          <w:rFonts w:ascii="Palatino Linotype" w:hAnsi="Palatino Linotype" w:cs="Tahoma"/>
          <w:b/>
          <w:sz w:val="24"/>
          <w:szCs w:val="24"/>
        </w:rPr>
      </w:pPr>
      <w:r w:rsidRPr="001B6DD6">
        <w:rPr>
          <w:rFonts w:ascii="Palatino Linotype" w:hAnsi="Palatino Linotype" w:cs="Tahoma"/>
          <w:b/>
          <w:sz w:val="24"/>
          <w:szCs w:val="24"/>
        </w:rPr>
        <w:t>V</w:t>
      </w:r>
      <w:r w:rsidR="00AA5A86" w:rsidRPr="001B6DD6">
        <w:rPr>
          <w:rFonts w:ascii="Palatino Linotype" w:hAnsi="Palatino Linotype" w:cs="Tahoma"/>
          <w:b/>
          <w:sz w:val="24"/>
          <w:szCs w:val="24"/>
        </w:rPr>
        <w:t xml:space="preserve">. </w:t>
      </w:r>
      <w:r w:rsidR="004100AA" w:rsidRPr="001B6DD6">
        <w:rPr>
          <w:rFonts w:ascii="Palatino Linotype" w:hAnsi="Palatino Linotype" w:cs="Tahoma"/>
          <w:b/>
          <w:sz w:val="24"/>
          <w:szCs w:val="24"/>
        </w:rPr>
        <w:t>Interposición</w:t>
      </w:r>
      <w:r w:rsidR="00C459A9" w:rsidRPr="001B6DD6">
        <w:rPr>
          <w:rFonts w:ascii="Palatino Linotype" w:hAnsi="Palatino Linotype" w:cs="Tahoma"/>
          <w:b/>
          <w:sz w:val="24"/>
          <w:szCs w:val="24"/>
        </w:rPr>
        <w:t xml:space="preserve"> del Recurso de R</w:t>
      </w:r>
      <w:r w:rsidR="00C25238" w:rsidRPr="001B6DD6">
        <w:rPr>
          <w:rFonts w:ascii="Palatino Linotype" w:hAnsi="Palatino Linotype" w:cs="Tahoma"/>
          <w:b/>
          <w:sz w:val="24"/>
          <w:szCs w:val="24"/>
        </w:rPr>
        <w:t xml:space="preserve">evisión. </w:t>
      </w:r>
    </w:p>
    <w:p w14:paraId="73FB2B7B" w14:textId="77777777" w:rsidR="00587F23" w:rsidRPr="00EB002A" w:rsidRDefault="00587F23" w:rsidP="007534F3">
      <w:pPr>
        <w:autoSpaceDE w:val="0"/>
        <w:autoSpaceDN w:val="0"/>
        <w:adjustRightInd w:val="0"/>
        <w:spacing w:line="360" w:lineRule="auto"/>
        <w:jc w:val="both"/>
        <w:rPr>
          <w:rFonts w:ascii="Palatino Linotype" w:hAnsi="Palatino Linotype" w:cs="Tahoma"/>
          <w:b/>
          <w:sz w:val="24"/>
          <w:szCs w:val="24"/>
        </w:rPr>
      </w:pPr>
    </w:p>
    <w:p w14:paraId="05C00127" w14:textId="70CDC53F" w:rsidR="00264223" w:rsidRPr="00EB002A" w:rsidRDefault="006C1B1D" w:rsidP="007534F3">
      <w:pPr>
        <w:autoSpaceDE w:val="0"/>
        <w:autoSpaceDN w:val="0"/>
        <w:adjustRightInd w:val="0"/>
        <w:spacing w:line="360" w:lineRule="auto"/>
        <w:jc w:val="both"/>
        <w:rPr>
          <w:rFonts w:ascii="Palatino Linotype" w:hAnsi="Palatino Linotype" w:cs="Tahoma"/>
          <w:sz w:val="24"/>
          <w:szCs w:val="24"/>
        </w:rPr>
      </w:pPr>
      <w:r w:rsidRPr="00EB002A">
        <w:rPr>
          <w:rFonts w:ascii="Palatino Linotype" w:hAnsi="Palatino Linotype" w:cs="Tahoma"/>
          <w:sz w:val="24"/>
          <w:szCs w:val="24"/>
        </w:rPr>
        <w:lastRenderedPageBreak/>
        <w:t xml:space="preserve">Con </w:t>
      </w:r>
      <w:r w:rsidR="00A9024A" w:rsidRPr="00EB002A">
        <w:rPr>
          <w:rFonts w:ascii="Palatino Linotype" w:hAnsi="Palatino Linotype" w:cs="Tahoma"/>
          <w:sz w:val="24"/>
          <w:szCs w:val="24"/>
        </w:rPr>
        <w:t xml:space="preserve">fecha </w:t>
      </w:r>
      <w:r w:rsidR="0046457B" w:rsidRPr="00EB002A">
        <w:rPr>
          <w:rFonts w:ascii="Palatino Linotype" w:hAnsi="Palatino Linotype" w:cs="Tahoma"/>
          <w:sz w:val="24"/>
          <w:szCs w:val="24"/>
        </w:rPr>
        <w:t>dice de agosto</w:t>
      </w:r>
      <w:r w:rsidR="00BB0D53" w:rsidRPr="00EB002A">
        <w:rPr>
          <w:rFonts w:ascii="Palatino Linotype" w:hAnsi="Palatino Linotype" w:cs="Tahoma"/>
          <w:sz w:val="24"/>
          <w:szCs w:val="24"/>
        </w:rPr>
        <w:t xml:space="preserve"> </w:t>
      </w:r>
      <w:r w:rsidR="00264B53" w:rsidRPr="00EB002A">
        <w:rPr>
          <w:rFonts w:ascii="Palatino Linotype" w:hAnsi="Palatino Linotype" w:cs="Tahoma"/>
          <w:sz w:val="24"/>
          <w:szCs w:val="24"/>
        </w:rPr>
        <w:t>de dos mil diecinueve</w:t>
      </w:r>
      <w:r w:rsidR="00C25238" w:rsidRPr="00EB002A">
        <w:rPr>
          <w:rFonts w:ascii="Palatino Linotype" w:hAnsi="Palatino Linotype" w:cs="Tahoma"/>
          <w:sz w:val="24"/>
          <w:szCs w:val="24"/>
        </w:rPr>
        <w:t xml:space="preserve">, se recibió en este </w:t>
      </w:r>
      <w:r w:rsidR="00C25238" w:rsidRPr="00EB002A">
        <w:rPr>
          <w:rFonts w:ascii="Palatino Linotype" w:eastAsia="Calibri" w:hAnsi="Palatino Linotype" w:cs="Tahoma"/>
          <w:sz w:val="24"/>
          <w:szCs w:val="24"/>
          <w:lang w:eastAsia="en-US"/>
        </w:rPr>
        <w:t xml:space="preserve">Instituto, a través del </w:t>
      </w:r>
      <w:r w:rsidR="000313A7" w:rsidRPr="00EB002A">
        <w:rPr>
          <w:rFonts w:ascii="Palatino Linotype" w:hAnsi="Palatino Linotype" w:cs="Tahoma"/>
          <w:sz w:val="24"/>
          <w:szCs w:val="24"/>
          <w:lang w:val="es-ES"/>
        </w:rPr>
        <w:t>Sistema de Acceso a la Información Mexiquense (SAIMEX)</w:t>
      </w:r>
      <w:r w:rsidRPr="00EB002A">
        <w:rPr>
          <w:rFonts w:ascii="Palatino Linotype" w:hAnsi="Palatino Linotype" w:cs="Tahoma"/>
          <w:sz w:val="24"/>
          <w:szCs w:val="24"/>
        </w:rPr>
        <w:t>, el Recurso de R</w:t>
      </w:r>
      <w:r w:rsidR="00C25238" w:rsidRPr="00EB002A">
        <w:rPr>
          <w:rFonts w:ascii="Palatino Linotype" w:hAnsi="Palatino Linotype" w:cs="Tahoma"/>
          <w:sz w:val="24"/>
          <w:szCs w:val="24"/>
        </w:rPr>
        <w:t xml:space="preserve">evisión interpuesto por </w:t>
      </w:r>
      <w:r w:rsidR="00614CD6" w:rsidRPr="00EB002A">
        <w:rPr>
          <w:rFonts w:ascii="Palatino Linotype" w:hAnsi="Palatino Linotype" w:cs="Tahoma"/>
          <w:sz w:val="24"/>
          <w:szCs w:val="24"/>
        </w:rPr>
        <w:t>el P</w:t>
      </w:r>
      <w:r w:rsidR="00E573C6" w:rsidRPr="00EB002A">
        <w:rPr>
          <w:rFonts w:ascii="Palatino Linotype" w:hAnsi="Palatino Linotype" w:cs="Tahoma"/>
          <w:sz w:val="24"/>
          <w:szCs w:val="24"/>
        </w:rPr>
        <w:t>articular</w:t>
      </w:r>
      <w:r w:rsidR="00B4511E" w:rsidRPr="00EB002A">
        <w:rPr>
          <w:rFonts w:ascii="Palatino Linotype" w:hAnsi="Palatino Linotype" w:cs="Tahoma"/>
          <w:sz w:val="24"/>
          <w:szCs w:val="24"/>
        </w:rPr>
        <w:t xml:space="preserve">, en contra de la </w:t>
      </w:r>
      <w:r w:rsidR="00C25238" w:rsidRPr="00EB002A">
        <w:rPr>
          <w:rFonts w:ascii="Palatino Linotype" w:hAnsi="Palatino Linotype" w:cs="Tahoma"/>
          <w:sz w:val="24"/>
          <w:szCs w:val="24"/>
        </w:rPr>
        <w:t xml:space="preserve">respuesta </w:t>
      </w:r>
      <w:r w:rsidR="00587F23" w:rsidRPr="00EB002A">
        <w:rPr>
          <w:rFonts w:ascii="Palatino Linotype" w:hAnsi="Palatino Linotype" w:cs="Tahoma"/>
          <w:sz w:val="24"/>
          <w:szCs w:val="24"/>
        </w:rPr>
        <w:t xml:space="preserve">del </w:t>
      </w:r>
      <w:r w:rsidR="00A42473" w:rsidRPr="00EB002A">
        <w:rPr>
          <w:rFonts w:ascii="Palatino Linotype" w:hAnsi="Palatino Linotype" w:cs="Tahoma"/>
          <w:sz w:val="24"/>
          <w:szCs w:val="24"/>
        </w:rPr>
        <w:t>Sujeto</w:t>
      </w:r>
      <w:r w:rsidR="00956793" w:rsidRPr="00EB002A">
        <w:rPr>
          <w:rFonts w:ascii="Palatino Linotype" w:hAnsi="Palatino Linotype" w:cs="Tahoma"/>
          <w:sz w:val="24"/>
          <w:szCs w:val="24"/>
        </w:rPr>
        <w:t xml:space="preserve"> Obligado</w:t>
      </w:r>
      <w:r w:rsidR="00C25238" w:rsidRPr="00EB002A">
        <w:rPr>
          <w:rFonts w:ascii="Palatino Linotype" w:hAnsi="Palatino Linotype" w:cs="Tahoma"/>
          <w:sz w:val="24"/>
          <w:szCs w:val="24"/>
        </w:rPr>
        <w:t>, en los siguientes</w:t>
      </w:r>
      <w:r w:rsidR="00587F23" w:rsidRPr="00EB002A">
        <w:rPr>
          <w:rFonts w:ascii="Palatino Linotype" w:hAnsi="Palatino Linotype" w:cs="Tahoma"/>
          <w:sz w:val="24"/>
          <w:szCs w:val="24"/>
        </w:rPr>
        <w:t xml:space="preserve"> términos</w:t>
      </w:r>
      <w:r w:rsidR="00C25238" w:rsidRPr="00EB002A">
        <w:rPr>
          <w:rFonts w:ascii="Palatino Linotype" w:hAnsi="Palatino Linotype" w:cs="Tahoma"/>
          <w:sz w:val="24"/>
          <w:szCs w:val="24"/>
        </w:rPr>
        <w:t>:</w:t>
      </w:r>
    </w:p>
    <w:p w14:paraId="31F8E533" w14:textId="77777777" w:rsidR="00264223" w:rsidRPr="00EB002A" w:rsidRDefault="00264223" w:rsidP="007534F3">
      <w:pPr>
        <w:autoSpaceDE w:val="0"/>
        <w:autoSpaceDN w:val="0"/>
        <w:adjustRightInd w:val="0"/>
        <w:spacing w:line="360" w:lineRule="auto"/>
        <w:jc w:val="both"/>
        <w:rPr>
          <w:rFonts w:ascii="Palatino Linotype" w:hAnsi="Palatino Linotype" w:cs="Tahoma"/>
          <w:sz w:val="10"/>
          <w:szCs w:val="10"/>
        </w:rPr>
      </w:pPr>
    </w:p>
    <w:p w14:paraId="135E9705" w14:textId="222C1528" w:rsidR="0046457B" w:rsidRPr="00EB002A" w:rsidRDefault="00B727C5" w:rsidP="007534F3">
      <w:pPr>
        <w:tabs>
          <w:tab w:val="left" w:pos="4667"/>
        </w:tabs>
        <w:spacing w:line="360" w:lineRule="auto"/>
        <w:ind w:left="567" w:right="567"/>
        <w:jc w:val="both"/>
        <w:rPr>
          <w:rFonts w:ascii="Palatino Linotype" w:hAnsi="Palatino Linotype" w:cs="Tahoma"/>
          <w:b/>
          <w:bCs/>
          <w:i/>
          <w:sz w:val="22"/>
          <w:szCs w:val="22"/>
        </w:rPr>
      </w:pPr>
      <w:r w:rsidRPr="00EB002A">
        <w:rPr>
          <w:rFonts w:ascii="Palatino Linotype" w:hAnsi="Palatino Linotype" w:cs="Tahoma"/>
          <w:b/>
          <w:bCs/>
          <w:i/>
          <w:sz w:val="22"/>
          <w:szCs w:val="22"/>
        </w:rPr>
        <w:t>“</w:t>
      </w:r>
      <w:r w:rsidR="00C25238" w:rsidRPr="00EB002A">
        <w:rPr>
          <w:rFonts w:ascii="Palatino Linotype" w:hAnsi="Palatino Linotype" w:cs="Tahoma"/>
          <w:b/>
          <w:bCs/>
          <w:i/>
          <w:sz w:val="22"/>
          <w:szCs w:val="22"/>
        </w:rPr>
        <w:t>ACTO IMPUGNADO</w:t>
      </w:r>
    </w:p>
    <w:p w14:paraId="2A13457F" w14:textId="5C59AFE2" w:rsidR="000313A7" w:rsidRPr="00EB002A" w:rsidRDefault="00EB002A" w:rsidP="007534F3">
      <w:pPr>
        <w:autoSpaceDE w:val="0"/>
        <w:autoSpaceDN w:val="0"/>
        <w:adjustRightInd w:val="0"/>
        <w:spacing w:line="360" w:lineRule="auto"/>
        <w:ind w:left="567" w:right="567"/>
        <w:jc w:val="both"/>
        <w:rPr>
          <w:rFonts w:ascii="Palatino Linotype" w:hAnsi="Palatino Linotype" w:cs="Tahoma"/>
          <w:i/>
          <w:sz w:val="22"/>
          <w:szCs w:val="22"/>
        </w:rPr>
      </w:pPr>
      <w:r>
        <w:rPr>
          <w:rFonts w:ascii="Palatino Linotype" w:hAnsi="Palatino Linotype" w:cs="Tahoma"/>
          <w:i/>
          <w:sz w:val="22"/>
          <w:szCs w:val="22"/>
        </w:rPr>
        <w:t>“</w:t>
      </w:r>
      <w:r w:rsidR="0046457B" w:rsidRPr="00EB002A">
        <w:rPr>
          <w:rFonts w:ascii="Palatino Linotype" w:hAnsi="Palatino Linotype" w:cs="Tahoma"/>
          <w:i/>
          <w:sz w:val="22"/>
          <w:szCs w:val="22"/>
        </w:rPr>
        <w:t>Solicito el cv de todos los servidores públicos no solo los titulares</w:t>
      </w:r>
      <w:r w:rsidR="00614CD6" w:rsidRPr="00EB002A">
        <w:rPr>
          <w:rFonts w:ascii="Palatino Linotype" w:hAnsi="Palatino Linotype" w:cs="Tahoma"/>
          <w:i/>
          <w:sz w:val="22"/>
          <w:szCs w:val="22"/>
        </w:rPr>
        <w:t>.</w:t>
      </w:r>
      <w:r w:rsidR="00376182" w:rsidRPr="00EB002A">
        <w:rPr>
          <w:rFonts w:ascii="Palatino Linotype" w:hAnsi="Palatino Linotype" w:cs="Tahoma"/>
          <w:i/>
          <w:sz w:val="22"/>
          <w:szCs w:val="22"/>
        </w:rPr>
        <w:t>”</w:t>
      </w:r>
      <w:r w:rsidR="00B4511E" w:rsidRPr="00EB002A">
        <w:rPr>
          <w:rFonts w:ascii="Palatino Linotype" w:hAnsi="Palatino Linotype" w:cs="Tahoma"/>
          <w:i/>
          <w:sz w:val="22"/>
          <w:szCs w:val="22"/>
        </w:rPr>
        <w:t xml:space="preserve"> (Sic)</w:t>
      </w:r>
    </w:p>
    <w:p w14:paraId="6EDC86A6" w14:textId="77777777" w:rsidR="00376182" w:rsidRPr="00EB002A" w:rsidRDefault="00376182" w:rsidP="007534F3">
      <w:pPr>
        <w:autoSpaceDE w:val="0"/>
        <w:autoSpaceDN w:val="0"/>
        <w:adjustRightInd w:val="0"/>
        <w:spacing w:line="360" w:lineRule="auto"/>
        <w:ind w:left="567" w:right="567"/>
        <w:jc w:val="both"/>
        <w:rPr>
          <w:rFonts w:ascii="Palatino Linotype" w:hAnsi="Palatino Linotype" w:cs="Tahoma"/>
          <w:sz w:val="22"/>
          <w:szCs w:val="22"/>
        </w:rPr>
      </w:pPr>
    </w:p>
    <w:p w14:paraId="405DED6E" w14:textId="2C88A341" w:rsidR="00C25238" w:rsidRPr="00EB002A" w:rsidRDefault="00B727C5" w:rsidP="007534F3">
      <w:pPr>
        <w:autoSpaceDE w:val="0"/>
        <w:autoSpaceDN w:val="0"/>
        <w:adjustRightInd w:val="0"/>
        <w:spacing w:line="360" w:lineRule="auto"/>
        <w:ind w:left="567" w:right="567"/>
        <w:jc w:val="both"/>
        <w:rPr>
          <w:rFonts w:ascii="Palatino Linotype" w:hAnsi="Palatino Linotype" w:cs="Tahoma"/>
          <w:b/>
          <w:i/>
          <w:sz w:val="22"/>
          <w:szCs w:val="22"/>
        </w:rPr>
      </w:pPr>
      <w:r w:rsidRPr="00EB002A">
        <w:rPr>
          <w:rFonts w:ascii="Palatino Linotype" w:hAnsi="Palatino Linotype" w:cs="Tahoma"/>
          <w:b/>
          <w:i/>
          <w:sz w:val="22"/>
          <w:szCs w:val="22"/>
        </w:rPr>
        <w:t>“</w:t>
      </w:r>
      <w:r w:rsidR="00C25238" w:rsidRPr="00EB002A">
        <w:rPr>
          <w:rFonts w:ascii="Palatino Linotype" w:hAnsi="Palatino Linotype" w:cs="Tahoma"/>
          <w:b/>
          <w:i/>
          <w:sz w:val="22"/>
          <w:szCs w:val="22"/>
        </w:rPr>
        <w:t>RAZONES O MOTIVOS DE LA INCONFORMIDAD</w:t>
      </w:r>
    </w:p>
    <w:p w14:paraId="5016807F" w14:textId="1C6019C7" w:rsidR="00B074A5" w:rsidRPr="00EB002A" w:rsidRDefault="00EB002A" w:rsidP="002D43C9">
      <w:pPr>
        <w:autoSpaceDE w:val="0"/>
        <w:autoSpaceDN w:val="0"/>
        <w:adjustRightInd w:val="0"/>
        <w:ind w:left="567" w:right="567"/>
        <w:jc w:val="both"/>
        <w:rPr>
          <w:rFonts w:ascii="Palatino Linotype" w:hAnsi="Palatino Linotype" w:cs="Tahoma"/>
          <w:i/>
          <w:sz w:val="22"/>
          <w:szCs w:val="22"/>
        </w:rPr>
      </w:pPr>
      <w:r>
        <w:rPr>
          <w:rFonts w:ascii="Palatino Linotype" w:hAnsi="Palatino Linotype" w:cs="Tahoma"/>
          <w:i/>
          <w:sz w:val="22"/>
          <w:szCs w:val="22"/>
        </w:rPr>
        <w:t>“</w:t>
      </w:r>
      <w:r w:rsidR="0046457B" w:rsidRPr="00EB002A">
        <w:rPr>
          <w:rFonts w:ascii="Palatino Linotype" w:hAnsi="Palatino Linotype" w:cs="Tahoma"/>
          <w:i/>
          <w:sz w:val="22"/>
          <w:szCs w:val="22"/>
        </w:rPr>
        <w:t xml:space="preserve">no me entregaron el CV DE TODOS LOS SERVIDORES PUBLICOS, SOLI FUE DE TITULARES.” </w:t>
      </w:r>
      <w:r w:rsidR="00B4511E" w:rsidRPr="00EB002A">
        <w:rPr>
          <w:rFonts w:ascii="Palatino Linotype" w:hAnsi="Palatino Linotype" w:cs="Tahoma"/>
          <w:i/>
          <w:sz w:val="22"/>
          <w:szCs w:val="22"/>
        </w:rPr>
        <w:t xml:space="preserve">(Sic) </w:t>
      </w:r>
    </w:p>
    <w:p w14:paraId="2DB0F881" w14:textId="77777777" w:rsidR="00B074A5" w:rsidRPr="00F71AD1" w:rsidRDefault="00B074A5" w:rsidP="007534F3">
      <w:pPr>
        <w:autoSpaceDE w:val="0"/>
        <w:autoSpaceDN w:val="0"/>
        <w:adjustRightInd w:val="0"/>
        <w:spacing w:line="360" w:lineRule="auto"/>
        <w:ind w:left="567" w:right="567"/>
        <w:jc w:val="both"/>
        <w:rPr>
          <w:rFonts w:ascii="Palatino Linotype" w:hAnsi="Palatino Linotype" w:cs="Tahoma"/>
          <w:sz w:val="22"/>
          <w:szCs w:val="22"/>
        </w:rPr>
      </w:pPr>
    </w:p>
    <w:p w14:paraId="05D51B8F" w14:textId="77777777" w:rsidR="00B31222" w:rsidRPr="00EB002A" w:rsidRDefault="0096693C" w:rsidP="007534F3">
      <w:pPr>
        <w:spacing w:line="360" w:lineRule="auto"/>
        <w:jc w:val="both"/>
        <w:rPr>
          <w:rFonts w:ascii="Palatino Linotype" w:eastAsia="Batang" w:hAnsi="Palatino Linotype" w:cs="Tahoma"/>
          <w:b/>
          <w:bCs/>
          <w:sz w:val="24"/>
          <w:szCs w:val="24"/>
        </w:rPr>
      </w:pPr>
      <w:r w:rsidRPr="00EB002A">
        <w:rPr>
          <w:rFonts w:ascii="Palatino Linotype" w:hAnsi="Palatino Linotype" w:cs="Tahoma"/>
          <w:b/>
          <w:sz w:val="24"/>
          <w:szCs w:val="24"/>
        </w:rPr>
        <w:t>IV</w:t>
      </w:r>
      <w:r w:rsidR="00B31222" w:rsidRPr="00EB002A">
        <w:rPr>
          <w:rFonts w:ascii="Palatino Linotype" w:hAnsi="Palatino Linotype" w:cs="Tahoma"/>
          <w:b/>
          <w:sz w:val="24"/>
          <w:szCs w:val="24"/>
        </w:rPr>
        <w:t xml:space="preserve">. </w:t>
      </w:r>
      <w:r w:rsidR="00B31222" w:rsidRPr="00EB002A">
        <w:rPr>
          <w:rFonts w:ascii="Palatino Linotype" w:eastAsia="Batang" w:hAnsi="Palatino Linotype" w:cs="Tahoma"/>
          <w:b/>
          <w:bCs/>
          <w:sz w:val="24"/>
          <w:szCs w:val="24"/>
        </w:rPr>
        <w:t xml:space="preserve">Trámite del </w:t>
      </w:r>
      <w:r w:rsidR="00C459A9" w:rsidRPr="00EB002A">
        <w:rPr>
          <w:rFonts w:ascii="Palatino Linotype" w:hAnsi="Palatino Linotype" w:cs="Tahoma"/>
          <w:b/>
          <w:sz w:val="24"/>
          <w:szCs w:val="24"/>
        </w:rPr>
        <w:t>Recurso de Revisión</w:t>
      </w:r>
      <w:r w:rsidR="00B73823" w:rsidRPr="00EB002A">
        <w:rPr>
          <w:rFonts w:ascii="Palatino Linotype" w:hAnsi="Palatino Linotype" w:cs="Tahoma"/>
          <w:b/>
          <w:sz w:val="24"/>
          <w:szCs w:val="24"/>
        </w:rPr>
        <w:t xml:space="preserve"> </w:t>
      </w:r>
      <w:r w:rsidR="00B31222" w:rsidRPr="00EB002A">
        <w:rPr>
          <w:rFonts w:ascii="Palatino Linotype" w:eastAsia="Batang" w:hAnsi="Palatino Linotype" w:cs="Tahoma"/>
          <w:b/>
          <w:bCs/>
          <w:sz w:val="24"/>
          <w:szCs w:val="24"/>
        </w:rPr>
        <w:t>ante el Instituto</w:t>
      </w:r>
      <w:r w:rsidR="00E445DA" w:rsidRPr="00EB002A">
        <w:rPr>
          <w:rFonts w:ascii="Palatino Linotype" w:eastAsia="Batang" w:hAnsi="Palatino Linotype" w:cs="Tahoma"/>
          <w:b/>
          <w:bCs/>
          <w:sz w:val="24"/>
          <w:szCs w:val="24"/>
        </w:rPr>
        <w:t>.</w:t>
      </w:r>
    </w:p>
    <w:p w14:paraId="5B8EE15D" w14:textId="77777777" w:rsidR="00846603" w:rsidRPr="00EB002A" w:rsidRDefault="00846603" w:rsidP="007534F3">
      <w:pPr>
        <w:spacing w:line="360" w:lineRule="auto"/>
        <w:jc w:val="both"/>
        <w:rPr>
          <w:rFonts w:ascii="Palatino Linotype" w:eastAsia="Batang" w:hAnsi="Palatino Linotype" w:cs="Tahoma"/>
          <w:b/>
          <w:bCs/>
          <w:sz w:val="24"/>
          <w:szCs w:val="24"/>
        </w:rPr>
      </w:pPr>
    </w:p>
    <w:p w14:paraId="13689144" w14:textId="2D40ADFB" w:rsidR="00B31222" w:rsidRPr="00EB002A" w:rsidRDefault="00A90F9B" w:rsidP="007534F3">
      <w:pPr>
        <w:spacing w:line="360" w:lineRule="auto"/>
        <w:jc w:val="both"/>
        <w:rPr>
          <w:rFonts w:ascii="Palatino Linotype" w:eastAsia="Batang" w:hAnsi="Palatino Linotype" w:cs="Tahoma"/>
          <w:bCs/>
          <w:sz w:val="24"/>
          <w:szCs w:val="24"/>
        </w:rPr>
      </w:pPr>
      <w:r w:rsidRPr="00EB002A">
        <w:rPr>
          <w:rFonts w:ascii="Palatino Linotype" w:eastAsia="Batang" w:hAnsi="Palatino Linotype" w:cs="Tahoma"/>
          <w:b/>
          <w:bCs/>
          <w:sz w:val="24"/>
          <w:szCs w:val="24"/>
        </w:rPr>
        <w:t xml:space="preserve">a) </w:t>
      </w:r>
      <w:r w:rsidR="00B31222" w:rsidRPr="00EB002A">
        <w:rPr>
          <w:rFonts w:ascii="Palatino Linotype" w:eastAsia="Batang" w:hAnsi="Palatino Linotype" w:cs="Tahoma"/>
          <w:b/>
          <w:bCs/>
          <w:sz w:val="24"/>
          <w:szCs w:val="24"/>
        </w:rPr>
        <w:t xml:space="preserve">Turno del </w:t>
      </w:r>
      <w:r w:rsidR="00C459A9" w:rsidRPr="00EB002A">
        <w:rPr>
          <w:rFonts w:ascii="Palatino Linotype" w:hAnsi="Palatino Linotype" w:cs="Tahoma"/>
          <w:b/>
          <w:sz w:val="24"/>
          <w:szCs w:val="24"/>
        </w:rPr>
        <w:t>Recurso de Revisión</w:t>
      </w:r>
      <w:r w:rsidRPr="00EB002A">
        <w:rPr>
          <w:rFonts w:ascii="Palatino Linotype" w:eastAsia="Batang" w:hAnsi="Palatino Linotype" w:cs="Tahoma"/>
          <w:b/>
          <w:bCs/>
          <w:sz w:val="24"/>
          <w:szCs w:val="24"/>
        </w:rPr>
        <w:t>.</w:t>
      </w:r>
      <w:r w:rsidR="00A9024A" w:rsidRPr="00EB002A">
        <w:rPr>
          <w:rFonts w:ascii="Palatino Linotype" w:eastAsia="Batang" w:hAnsi="Palatino Linotype" w:cs="Tahoma"/>
          <w:b/>
          <w:bCs/>
          <w:sz w:val="24"/>
          <w:szCs w:val="24"/>
        </w:rPr>
        <w:t xml:space="preserve"> </w:t>
      </w:r>
      <w:r w:rsidR="00E573C6" w:rsidRPr="00EB002A">
        <w:rPr>
          <w:rFonts w:ascii="Palatino Linotype" w:eastAsia="Batang" w:hAnsi="Palatino Linotype" w:cs="Tahoma"/>
          <w:bCs/>
          <w:sz w:val="24"/>
          <w:szCs w:val="24"/>
        </w:rPr>
        <w:t>Con fecha</w:t>
      </w:r>
      <w:r w:rsidR="00A9024A" w:rsidRPr="00EB002A">
        <w:rPr>
          <w:rFonts w:ascii="Palatino Linotype" w:eastAsia="Batang" w:hAnsi="Palatino Linotype" w:cs="Tahoma"/>
          <w:bCs/>
          <w:sz w:val="24"/>
          <w:szCs w:val="24"/>
        </w:rPr>
        <w:t xml:space="preserve"> </w:t>
      </w:r>
      <w:r w:rsidR="00F921FA" w:rsidRPr="00EB002A">
        <w:rPr>
          <w:rFonts w:ascii="Palatino Linotype" w:hAnsi="Palatino Linotype" w:cs="Tahoma"/>
          <w:sz w:val="24"/>
          <w:szCs w:val="24"/>
        </w:rPr>
        <w:t>doce de septiembre</w:t>
      </w:r>
      <w:r w:rsidR="003A110C" w:rsidRPr="00EB002A">
        <w:rPr>
          <w:rFonts w:ascii="Palatino Linotype" w:hAnsi="Palatino Linotype" w:cs="Tahoma"/>
          <w:sz w:val="24"/>
          <w:szCs w:val="24"/>
        </w:rPr>
        <w:t xml:space="preserve"> </w:t>
      </w:r>
      <w:r w:rsidR="005854DC" w:rsidRPr="00EB002A">
        <w:rPr>
          <w:rFonts w:ascii="Palatino Linotype" w:eastAsia="Batang" w:hAnsi="Palatino Linotype" w:cs="Tahoma"/>
          <w:bCs/>
          <w:sz w:val="24"/>
          <w:szCs w:val="24"/>
        </w:rPr>
        <w:t>de dos mil diecinueve</w:t>
      </w:r>
      <w:r w:rsidR="00B31222" w:rsidRPr="00EB002A">
        <w:rPr>
          <w:rFonts w:ascii="Palatino Linotype" w:eastAsia="Batang" w:hAnsi="Palatino Linotype" w:cs="Tahoma"/>
          <w:bCs/>
          <w:sz w:val="24"/>
          <w:szCs w:val="24"/>
        </w:rPr>
        <w:t>, e</w:t>
      </w:r>
      <w:r w:rsidR="001F78D9" w:rsidRPr="00EB002A">
        <w:rPr>
          <w:rFonts w:ascii="Palatino Linotype" w:eastAsia="Batang" w:hAnsi="Palatino Linotype" w:cs="Tahoma"/>
          <w:bCs/>
          <w:sz w:val="24"/>
          <w:szCs w:val="24"/>
        </w:rPr>
        <w:t>l</w:t>
      </w:r>
      <w:r w:rsidR="00A9024A" w:rsidRPr="00EB002A">
        <w:rPr>
          <w:rFonts w:ascii="Palatino Linotype" w:eastAsia="Batang" w:hAnsi="Palatino Linotype" w:cs="Tahoma"/>
          <w:bCs/>
          <w:sz w:val="24"/>
          <w:szCs w:val="24"/>
        </w:rPr>
        <w:t xml:space="preserve"> </w:t>
      </w:r>
      <w:r w:rsidR="001F78D9" w:rsidRPr="00EB002A">
        <w:rPr>
          <w:rFonts w:ascii="Palatino Linotype" w:hAnsi="Palatino Linotype" w:cs="Tahoma"/>
          <w:sz w:val="24"/>
          <w:szCs w:val="24"/>
          <w:lang w:val="es-ES"/>
        </w:rPr>
        <w:t>Sistema de Acceso a la Información Mexiquense (SAIMEX),</w:t>
      </w:r>
      <w:r w:rsidR="00B31222" w:rsidRPr="00EB002A">
        <w:rPr>
          <w:rFonts w:ascii="Palatino Linotype" w:eastAsia="Batang" w:hAnsi="Palatino Linotype" w:cs="Tahoma"/>
          <w:bCs/>
          <w:sz w:val="24"/>
          <w:szCs w:val="24"/>
        </w:rPr>
        <w:t xml:space="preserve"> asignó el número de expediente </w:t>
      </w:r>
      <w:r w:rsidR="00F921FA" w:rsidRPr="00EB002A">
        <w:rPr>
          <w:rFonts w:ascii="Palatino Linotype" w:eastAsia="Batang" w:hAnsi="Palatino Linotype" w:cs="Tahoma"/>
          <w:b/>
          <w:bCs/>
          <w:sz w:val="24"/>
          <w:szCs w:val="24"/>
        </w:rPr>
        <w:t>07366/INFOEM/IP/RR/2019</w:t>
      </w:r>
      <w:r w:rsidR="001F78D9" w:rsidRPr="00EB002A">
        <w:rPr>
          <w:rFonts w:ascii="Palatino Linotype" w:eastAsia="Batang" w:hAnsi="Palatino Linotype" w:cs="Tahoma"/>
          <w:b/>
          <w:bCs/>
          <w:sz w:val="24"/>
          <w:szCs w:val="24"/>
        </w:rPr>
        <w:t>,</w:t>
      </w:r>
      <w:r w:rsidR="00E70503" w:rsidRPr="00EB002A">
        <w:rPr>
          <w:rFonts w:ascii="Palatino Linotype" w:eastAsia="Batang" w:hAnsi="Palatino Linotype" w:cs="Tahoma"/>
          <w:b/>
          <w:bCs/>
          <w:sz w:val="24"/>
          <w:szCs w:val="24"/>
        </w:rPr>
        <w:t xml:space="preserve"> </w:t>
      </w:r>
      <w:r w:rsidR="00B31222" w:rsidRPr="00EB002A">
        <w:rPr>
          <w:rFonts w:ascii="Palatino Linotype" w:eastAsia="Batang" w:hAnsi="Palatino Linotype" w:cs="Tahoma"/>
          <w:bCs/>
          <w:sz w:val="24"/>
          <w:szCs w:val="24"/>
        </w:rPr>
        <w:t xml:space="preserve">al </w:t>
      </w:r>
      <w:r w:rsidR="00C459A9" w:rsidRPr="00EB002A">
        <w:rPr>
          <w:rFonts w:ascii="Palatino Linotype" w:eastAsia="Batang" w:hAnsi="Palatino Linotype" w:cs="Tahoma"/>
          <w:bCs/>
          <w:sz w:val="24"/>
          <w:szCs w:val="24"/>
        </w:rPr>
        <w:t xml:space="preserve">medio de impugnación </w:t>
      </w:r>
      <w:r w:rsidR="00A854FF" w:rsidRPr="00EB002A">
        <w:rPr>
          <w:rFonts w:ascii="Palatino Linotype" w:eastAsia="Batang" w:hAnsi="Palatino Linotype" w:cs="Tahoma"/>
          <w:bCs/>
          <w:sz w:val="24"/>
          <w:szCs w:val="24"/>
        </w:rPr>
        <w:t>que nos ocupa</w:t>
      </w:r>
      <w:r w:rsidR="00B31222" w:rsidRPr="00EB002A">
        <w:rPr>
          <w:rFonts w:ascii="Palatino Linotype" w:eastAsia="Batang" w:hAnsi="Palatino Linotype" w:cs="Tahoma"/>
          <w:bCs/>
          <w:sz w:val="24"/>
          <w:szCs w:val="24"/>
        </w:rPr>
        <w:t xml:space="preserve">, con base en el sistema aprobado por el Pleno de este </w:t>
      </w:r>
      <w:r w:rsidR="00A854FF" w:rsidRPr="00EB002A">
        <w:rPr>
          <w:rFonts w:ascii="Palatino Linotype" w:eastAsia="Batang" w:hAnsi="Palatino Linotype" w:cs="Tahoma"/>
          <w:bCs/>
          <w:sz w:val="24"/>
          <w:szCs w:val="24"/>
        </w:rPr>
        <w:t>Órgano Garante y</w:t>
      </w:r>
      <w:r w:rsidR="00B31222" w:rsidRPr="00EB002A">
        <w:rPr>
          <w:rFonts w:ascii="Palatino Linotype" w:eastAsia="Batang" w:hAnsi="Palatino Linotype" w:cs="Tahoma"/>
          <w:bCs/>
          <w:sz w:val="24"/>
          <w:szCs w:val="24"/>
        </w:rPr>
        <w:t xml:space="preserve"> lo turnó a</w:t>
      </w:r>
      <w:r w:rsidR="00625DFB" w:rsidRPr="00EB002A">
        <w:rPr>
          <w:rFonts w:ascii="Palatino Linotype" w:eastAsia="Batang" w:hAnsi="Palatino Linotype" w:cs="Tahoma"/>
          <w:bCs/>
          <w:sz w:val="24"/>
          <w:szCs w:val="24"/>
        </w:rPr>
        <w:t>l Comisionado Ponente</w:t>
      </w:r>
      <w:r w:rsidR="00A9024A" w:rsidRPr="00EB002A">
        <w:rPr>
          <w:rFonts w:ascii="Palatino Linotype" w:eastAsia="Batang" w:hAnsi="Palatino Linotype" w:cs="Tahoma"/>
          <w:bCs/>
          <w:sz w:val="24"/>
          <w:szCs w:val="24"/>
        </w:rPr>
        <w:t xml:space="preserve"> </w:t>
      </w:r>
      <w:r w:rsidR="00A854FF" w:rsidRPr="00EB002A">
        <w:rPr>
          <w:rFonts w:ascii="Palatino Linotype" w:eastAsia="Batang" w:hAnsi="Palatino Linotype" w:cs="Tahoma"/>
          <w:b/>
          <w:bCs/>
          <w:sz w:val="24"/>
          <w:szCs w:val="24"/>
        </w:rPr>
        <w:t>Luis Gustavo Parra Noriega</w:t>
      </w:r>
      <w:r w:rsidR="00B31222" w:rsidRPr="00EB002A">
        <w:rPr>
          <w:rFonts w:ascii="Palatino Linotype" w:eastAsia="Batang" w:hAnsi="Palatino Linotype" w:cs="Tahoma"/>
          <w:bCs/>
          <w:sz w:val="24"/>
          <w:szCs w:val="24"/>
        </w:rPr>
        <w:t xml:space="preserve">, para los efectos del artículo </w:t>
      </w:r>
      <w:r w:rsidR="00625DFB" w:rsidRPr="00EB002A">
        <w:rPr>
          <w:rFonts w:ascii="Palatino Linotype" w:eastAsia="Batang" w:hAnsi="Palatino Linotype" w:cs="Tahoma"/>
          <w:bCs/>
          <w:sz w:val="24"/>
          <w:szCs w:val="24"/>
        </w:rPr>
        <w:t>185</w:t>
      </w:r>
      <w:r w:rsidR="00B31222" w:rsidRPr="00EB002A">
        <w:rPr>
          <w:rFonts w:ascii="Palatino Linotype" w:eastAsia="Batang" w:hAnsi="Palatino Linotype" w:cs="Tahoma"/>
          <w:bCs/>
          <w:sz w:val="24"/>
          <w:szCs w:val="24"/>
        </w:rPr>
        <w:t>, fracción I</w:t>
      </w:r>
      <w:r w:rsidR="00B73823" w:rsidRPr="00EB002A">
        <w:rPr>
          <w:rFonts w:ascii="Palatino Linotype" w:eastAsia="Batang" w:hAnsi="Palatino Linotype" w:cs="Tahoma"/>
          <w:bCs/>
          <w:sz w:val="24"/>
          <w:szCs w:val="24"/>
        </w:rPr>
        <w:t>,</w:t>
      </w:r>
      <w:r w:rsidR="00B31222" w:rsidRPr="00EB002A">
        <w:rPr>
          <w:rFonts w:ascii="Palatino Linotype" w:eastAsia="Batang" w:hAnsi="Palatino Linotype" w:cs="Tahoma"/>
          <w:bCs/>
          <w:sz w:val="24"/>
          <w:szCs w:val="24"/>
        </w:rPr>
        <w:t xml:space="preserve"> de la </w:t>
      </w:r>
      <w:r w:rsidR="00625DFB" w:rsidRPr="00EB002A">
        <w:rPr>
          <w:rFonts w:ascii="Palatino Linotype" w:eastAsia="Batang" w:hAnsi="Palatino Linotype" w:cs="Tahoma"/>
          <w:bCs/>
          <w:sz w:val="24"/>
          <w:szCs w:val="24"/>
        </w:rPr>
        <w:t>Ley de Transparencia y Acceso a la Información Pública del Estado de México y Municipios</w:t>
      </w:r>
      <w:r w:rsidR="00B31222" w:rsidRPr="00EB002A">
        <w:rPr>
          <w:rFonts w:ascii="Palatino Linotype" w:eastAsia="Batang" w:hAnsi="Palatino Linotype" w:cs="Tahoma"/>
          <w:bCs/>
          <w:sz w:val="24"/>
          <w:szCs w:val="24"/>
        </w:rPr>
        <w:t>.</w:t>
      </w:r>
    </w:p>
    <w:p w14:paraId="2D99A76F" w14:textId="77777777" w:rsidR="00B31222" w:rsidRPr="00EB002A" w:rsidRDefault="00B31222" w:rsidP="007534F3">
      <w:pPr>
        <w:spacing w:line="360" w:lineRule="auto"/>
        <w:jc w:val="both"/>
        <w:rPr>
          <w:rFonts w:ascii="Palatino Linotype" w:eastAsia="Batang" w:hAnsi="Palatino Linotype" w:cs="Tahoma"/>
          <w:b/>
          <w:bCs/>
          <w:sz w:val="24"/>
          <w:szCs w:val="24"/>
        </w:rPr>
      </w:pPr>
    </w:p>
    <w:p w14:paraId="7AB91CF8" w14:textId="4B2C0166" w:rsidR="002F199F" w:rsidRPr="00EB002A" w:rsidRDefault="00625DFB" w:rsidP="007534F3">
      <w:pPr>
        <w:spacing w:line="360" w:lineRule="auto"/>
        <w:jc w:val="both"/>
        <w:rPr>
          <w:rFonts w:ascii="Palatino Linotype" w:hAnsi="Palatino Linotype" w:cs="Tahoma"/>
          <w:bCs/>
          <w:sz w:val="24"/>
          <w:szCs w:val="24"/>
        </w:rPr>
      </w:pPr>
      <w:r w:rsidRPr="00EB002A">
        <w:rPr>
          <w:rFonts w:ascii="Palatino Linotype" w:eastAsia="Batang" w:hAnsi="Palatino Linotype" w:cs="Tahoma"/>
          <w:b/>
          <w:bCs/>
          <w:sz w:val="24"/>
          <w:szCs w:val="24"/>
        </w:rPr>
        <w:t>b</w:t>
      </w:r>
      <w:r w:rsidR="009F46DC" w:rsidRPr="00EB002A">
        <w:rPr>
          <w:rFonts w:ascii="Palatino Linotype" w:eastAsia="Batang" w:hAnsi="Palatino Linotype" w:cs="Tahoma"/>
          <w:b/>
          <w:bCs/>
          <w:sz w:val="24"/>
          <w:szCs w:val="24"/>
        </w:rPr>
        <w:t xml:space="preserve">) </w:t>
      </w:r>
      <w:r w:rsidR="00B31222" w:rsidRPr="00EB002A">
        <w:rPr>
          <w:rFonts w:ascii="Palatino Linotype" w:eastAsia="Batang" w:hAnsi="Palatino Linotype" w:cs="Tahoma"/>
          <w:b/>
          <w:bCs/>
          <w:sz w:val="24"/>
          <w:szCs w:val="24"/>
        </w:rPr>
        <w:t xml:space="preserve">Admisión del </w:t>
      </w:r>
      <w:r w:rsidR="00C459A9" w:rsidRPr="00EB002A">
        <w:rPr>
          <w:rFonts w:ascii="Palatino Linotype" w:hAnsi="Palatino Linotype" w:cs="Tahoma"/>
          <w:b/>
          <w:sz w:val="24"/>
          <w:szCs w:val="24"/>
        </w:rPr>
        <w:t>Recurso de Revisión</w:t>
      </w:r>
      <w:r w:rsidR="00B31222" w:rsidRPr="00EB002A">
        <w:rPr>
          <w:rFonts w:ascii="Palatino Linotype" w:eastAsia="Batang" w:hAnsi="Palatino Linotype" w:cs="Tahoma"/>
          <w:b/>
          <w:bCs/>
          <w:sz w:val="24"/>
          <w:szCs w:val="24"/>
          <w:lang w:val="es-ES_tradnl"/>
        </w:rPr>
        <w:t xml:space="preserve">. </w:t>
      </w:r>
      <w:r w:rsidR="00E573C6" w:rsidRPr="00EB002A">
        <w:rPr>
          <w:rFonts w:ascii="Palatino Linotype" w:eastAsia="Batang" w:hAnsi="Palatino Linotype" w:cs="Tahoma"/>
          <w:bCs/>
          <w:sz w:val="24"/>
          <w:szCs w:val="24"/>
          <w:lang w:val="es-ES_tradnl"/>
        </w:rPr>
        <w:t>Con fecha</w:t>
      </w:r>
      <w:r w:rsidR="00A9024A" w:rsidRPr="00EB002A">
        <w:rPr>
          <w:rFonts w:ascii="Palatino Linotype" w:eastAsia="Batang" w:hAnsi="Palatino Linotype" w:cs="Tahoma"/>
          <w:bCs/>
          <w:sz w:val="24"/>
          <w:szCs w:val="24"/>
          <w:lang w:val="es-ES_tradnl"/>
        </w:rPr>
        <w:t xml:space="preserve"> </w:t>
      </w:r>
      <w:r w:rsidR="00F921FA" w:rsidRPr="00EB002A">
        <w:rPr>
          <w:rFonts w:ascii="Palatino Linotype" w:eastAsia="Batang" w:hAnsi="Palatino Linotype" w:cs="Tahoma"/>
          <w:bCs/>
          <w:sz w:val="24"/>
          <w:szCs w:val="24"/>
          <w:lang w:val="es-ES_tradnl"/>
        </w:rPr>
        <w:t>diecinueve de septiembre</w:t>
      </w:r>
      <w:r w:rsidR="00376182" w:rsidRPr="00EB002A">
        <w:rPr>
          <w:rFonts w:ascii="Palatino Linotype" w:eastAsia="Batang" w:hAnsi="Palatino Linotype" w:cs="Tahoma"/>
          <w:bCs/>
          <w:sz w:val="24"/>
          <w:szCs w:val="24"/>
          <w:lang w:val="es-ES_tradnl"/>
        </w:rPr>
        <w:t xml:space="preserve"> </w:t>
      </w:r>
      <w:r w:rsidR="00B97905" w:rsidRPr="00EB002A">
        <w:rPr>
          <w:rFonts w:ascii="Palatino Linotype" w:eastAsia="Batang" w:hAnsi="Palatino Linotype" w:cs="Tahoma"/>
          <w:bCs/>
          <w:sz w:val="24"/>
          <w:szCs w:val="24"/>
          <w:lang w:val="es-ES_tradnl"/>
        </w:rPr>
        <w:t>de dos mil diecinueve</w:t>
      </w:r>
      <w:r w:rsidR="00B31222" w:rsidRPr="00EB002A">
        <w:rPr>
          <w:rFonts w:ascii="Palatino Linotype" w:eastAsia="Batang" w:hAnsi="Palatino Linotype" w:cs="Tahoma"/>
          <w:bCs/>
          <w:sz w:val="24"/>
          <w:szCs w:val="24"/>
          <w:lang w:val="es-ES_tradnl"/>
        </w:rPr>
        <w:t xml:space="preserve">, </w:t>
      </w:r>
      <w:r w:rsidR="009F46DC" w:rsidRPr="00EB002A">
        <w:rPr>
          <w:rFonts w:ascii="Palatino Linotype" w:hAnsi="Palatino Linotype" w:cs="Tahoma"/>
          <w:sz w:val="24"/>
          <w:szCs w:val="24"/>
        </w:rPr>
        <w:t>se</w:t>
      </w:r>
      <w:r w:rsidR="00A9024A" w:rsidRPr="00EB002A">
        <w:rPr>
          <w:rFonts w:ascii="Palatino Linotype" w:hAnsi="Palatino Linotype" w:cs="Tahoma"/>
          <w:sz w:val="24"/>
          <w:szCs w:val="24"/>
        </w:rPr>
        <w:t xml:space="preserve"> </w:t>
      </w:r>
      <w:r w:rsidR="009F46DC" w:rsidRPr="00EB002A">
        <w:rPr>
          <w:rFonts w:ascii="Palatino Linotype" w:eastAsia="Calibri" w:hAnsi="Palatino Linotype" w:cs="Tahoma"/>
          <w:b/>
          <w:sz w:val="24"/>
          <w:szCs w:val="24"/>
          <w:lang w:eastAsia="en-US"/>
        </w:rPr>
        <w:t>acordó la admisión</w:t>
      </w:r>
      <w:r w:rsidR="009F46DC" w:rsidRPr="00EB002A">
        <w:rPr>
          <w:rFonts w:ascii="Palatino Linotype" w:eastAsia="Calibri" w:hAnsi="Palatino Linotype" w:cs="Tahoma"/>
          <w:sz w:val="24"/>
          <w:szCs w:val="24"/>
          <w:lang w:eastAsia="en-US"/>
        </w:rPr>
        <w:t xml:space="preserve"> de</w:t>
      </w:r>
      <w:r w:rsidR="00C459A9" w:rsidRPr="00EB002A">
        <w:rPr>
          <w:rFonts w:ascii="Palatino Linotype" w:hAnsi="Palatino Linotype" w:cs="Tahoma"/>
          <w:sz w:val="24"/>
          <w:szCs w:val="24"/>
        </w:rPr>
        <w:t>l Recurso de R</w:t>
      </w:r>
      <w:r w:rsidR="009F46DC" w:rsidRPr="00EB002A">
        <w:rPr>
          <w:rFonts w:ascii="Palatino Linotype" w:hAnsi="Palatino Linotype" w:cs="Tahoma"/>
          <w:sz w:val="24"/>
          <w:szCs w:val="24"/>
        </w:rPr>
        <w:t xml:space="preserve">evisión interpuesto por </w:t>
      </w:r>
      <w:r w:rsidR="00E573C6" w:rsidRPr="00EB002A">
        <w:rPr>
          <w:rFonts w:ascii="Palatino Linotype" w:hAnsi="Palatino Linotype" w:cs="Tahoma"/>
          <w:sz w:val="24"/>
          <w:szCs w:val="24"/>
        </w:rPr>
        <w:t>el</w:t>
      </w:r>
      <w:r w:rsidR="00E70503" w:rsidRPr="00EB002A">
        <w:rPr>
          <w:rFonts w:ascii="Palatino Linotype" w:hAnsi="Palatino Linotype" w:cs="Tahoma"/>
          <w:sz w:val="24"/>
          <w:szCs w:val="24"/>
        </w:rPr>
        <w:t xml:space="preserve"> </w:t>
      </w:r>
      <w:r w:rsidR="001F78D9" w:rsidRPr="00EB002A">
        <w:rPr>
          <w:rFonts w:ascii="Palatino Linotype" w:hAnsi="Palatino Linotype" w:cs="Tahoma"/>
          <w:sz w:val="24"/>
          <w:szCs w:val="24"/>
        </w:rPr>
        <w:t>R</w:t>
      </w:r>
      <w:r w:rsidR="009F46DC" w:rsidRPr="00EB002A">
        <w:rPr>
          <w:rFonts w:ascii="Palatino Linotype" w:hAnsi="Palatino Linotype" w:cs="Tahoma"/>
          <w:sz w:val="24"/>
          <w:szCs w:val="24"/>
        </w:rPr>
        <w:t xml:space="preserve">ecurrente en contra </w:t>
      </w:r>
      <w:r w:rsidRPr="00EB002A">
        <w:rPr>
          <w:rFonts w:ascii="Palatino Linotype" w:hAnsi="Palatino Linotype" w:cs="Tahoma"/>
          <w:sz w:val="24"/>
          <w:szCs w:val="24"/>
        </w:rPr>
        <w:t xml:space="preserve">del </w:t>
      </w:r>
      <w:r w:rsidR="00F921FA" w:rsidRPr="00EB002A">
        <w:rPr>
          <w:rFonts w:ascii="Palatino Linotype" w:hAnsi="Palatino Linotype" w:cs="Tahoma"/>
          <w:b/>
          <w:sz w:val="24"/>
          <w:szCs w:val="24"/>
        </w:rPr>
        <w:t>Ayuntamiento de Teotihuacán</w:t>
      </w:r>
      <w:r w:rsidR="009F46DC" w:rsidRPr="00EB002A">
        <w:rPr>
          <w:rFonts w:ascii="Palatino Linotype" w:hAnsi="Palatino Linotype" w:cs="Tahoma"/>
          <w:sz w:val="24"/>
          <w:szCs w:val="24"/>
        </w:rPr>
        <w:t xml:space="preserve">, </w:t>
      </w:r>
      <w:r w:rsidR="00E573C6" w:rsidRPr="00EB002A">
        <w:rPr>
          <w:rFonts w:ascii="Palatino Linotype" w:hAnsi="Palatino Linotype" w:cs="Tahoma"/>
          <w:bCs/>
          <w:sz w:val="24"/>
          <w:szCs w:val="24"/>
          <w:lang w:val="es-ES"/>
        </w:rPr>
        <w:t xml:space="preserve">la integración del expediente </w:t>
      </w:r>
      <w:r w:rsidR="00E573C6" w:rsidRPr="00EB002A">
        <w:rPr>
          <w:rFonts w:ascii="Palatino Linotype" w:hAnsi="Palatino Linotype" w:cs="Tahoma"/>
          <w:bCs/>
          <w:sz w:val="24"/>
          <w:szCs w:val="24"/>
          <w:lang w:val="es-ES"/>
        </w:rPr>
        <w:lastRenderedPageBreak/>
        <w:t>y su puesta a disposición</w:t>
      </w:r>
      <w:r w:rsidR="00E573C6" w:rsidRPr="00EB002A">
        <w:rPr>
          <w:rFonts w:ascii="Palatino Linotype" w:hAnsi="Palatino Linotype" w:cs="Tahoma"/>
          <w:b/>
          <w:bCs/>
          <w:sz w:val="24"/>
          <w:szCs w:val="24"/>
          <w:lang w:val="es-ES"/>
        </w:rPr>
        <w:t xml:space="preserve"> </w:t>
      </w:r>
      <w:r w:rsidR="00E573C6" w:rsidRPr="00EB002A">
        <w:rPr>
          <w:rFonts w:ascii="Palatino Linotype" w:hAnsi="Palatino Linotype" w:cs="Tahoma"/>
          <w:bCs/>
          <w:sz w:val="24"/>
          <w:szCs w:val="24"/>
          <w:lang w:val="es-ES"/>
        </w:rPr>
        <w:t>de las partes, en términos del artículo 185, fracciones I y II</w:t>
      </w:r>
      <w:r w:rsidR="00973FDF" w:rsidRPr="00EB002A">
        <w:rPr>
          <w:rFonts w:ascii="Palatino Linotype" w:hAnsi="Palatino Linotype" w:cs="Tahoma"/>
          <w:bCs/>
          <w:sz w:val="24"/>
          <w:szCs w:val="24"/>
          <w:lang w:val="es-ES"/>
        </w:rPr>
        <w:t>,</w:t>
      </w:r>
      <w:r w:rsidR="00E573C6" w:rsidRPr="00EB002A">
        <w:rPr>
          <w:rFonts w:ascii="Palatino Linotype" w:hAnsi="Palatino Linotype" w:cs="Tahoma"/>
          <w:bCs/>
          <w:sz w:val="24"/>
          <w:szCs w:val="24"/>
          <w:lang w:val="es-ES"/>
        </w:rPr>
        <w:t xml:space="preserve"> de la </w:t>
      </w:r>
      <w:r w:rsidR="00E573C6" w:rsidRPr="00EB002A">
        <w:rPr>
          <w:rFonts w:ascii="Palatino Linotype" w:hAnsi="Palatino Linotype" w:cs="Tahoma"/>
          <w:bCs/>
          <w:sz w:val="24"/>
          <w:szCs w:val="24"/>
        </w:rPr>
        <w:t>Ley de Transparencia y Acceso a la Información Pública del Estado de México y Municipios; acto que fue notificado a las partes el mismo día, a través del Sistema de Acceso a la Información Mexiquense</w:t>
      </w:r>
      <w:r w:rsidR="00B73823" w:rsidRPr="00EB002A">
        <w:rPr>
          <w:rFonts w:ascii="Palatino Linotype" w:hAnsi="Palatino Linotype" w:cs="Tahoma"/>
          <w:bCs/>
          <w:sz w:val="24"/>
          <w:szCs w:val="24"/>
        </w:rPr>
        <w:t xml:space="preserve"> (SAIMEX)</w:t>
      </w:r>
      <w:r w:rsidR="00E573C6" w:rsidRPr="00EB002A">
        <w:rPr>
          <w:rFonts w:ascii="Palatino Linotype" w:hAnsi="Palatino Linotype" w:cs="Tahoma"/>
          <w:bCs/>
          <w:sz w:val="24"/>
          <w:szCs w:val="24"/>
        </w:rPr>
        <w:t xml:space="preserve">, otorgándoles un plazo de siete días hábiles posteriores a dicha notificaciones para que manifestaran lo que a su derecho conviniera y formularan alegatos, </w:t>
      </w:r>
      <w:r w:rsidR="00E573C6" w:rsidRPr="00EB002A">
        <w:rPr>
          <w:rFonts w:ascii="Palatino Linotype" w:hAnsi="Palatino Linotype" w:cs="Tahoma"/>
          <w:bCs/>
          <w:sz w:val="24"/>
          <w:szCs w:val="24"/>
          <w:lang w:val="es-ES"/>
        </w:rPr>
        <w:t>en términos del artículo 185, fracción IV</w:t>
      </w:r>
      <w:r w:rsidR="00973FDF" w:rsidRPr="00EB002A">
        <w:rPr>
          <w:rFonts w:ascii="Palatino Linotype" w:hAnsi="Palatino Linotype" w:cs="Tahoma"/>
          <w:bCs/>
          <w:sz w:val="24"/>
          <w:szCs w:val="24"/>
          <w:lang w:val="es-ES"/>
        </w:rPr>
        <w:t>,</w:t>
      </w:r>
      <w:r w:rsidR="00E573C6" w:rsidRPr="00EB002A">
        <w:rPr>
          <w:rFonts w:ascii="Palatino Linotype" w:hAnsi="Palatino Linotype" w:cs="Tahoma"/>
          <w:bCs/>
          <w:sz w:val="24"/>
          <w:szCs w:val="24"/>
          <w:lang w:val="es-ES"/>
        </w:rPr>
        <w:t xml:space="preserve"> de la </w:t>
      </w:r>
      <w:r w:rsidR="00E573C6" w:rsidRPr="00EB002A">
        <w:rPr>
          <w:rFonts w:ascii="Palatino Linotype" w:hAnsi="Palatino Linotype" w:cs="Tahoma"/>
          <w:bCs/>
          <w:sz w:val="24"/>
          <w:szCs w:val="24"/>
        </w:rPr>
        <w:t>Ley de Transparencia y Acceso a la Información Pública del Estado de México y Municipios</w:t>
      </w:r>
      <w:r w:rsidR="00681656" w:rsidRPr="00EB002A">
        <w:rPr>
          <w:rFonts w:ascii="Palatino Linotype" w:hAnsi="Palatino Linotype" w:cs="Tahoma"/>
          <w:bCs/>
          <w:sz w:val="24"/>
          <w:szCs w:val="24"/>
        </w:rPr>
        <w:t>.</w:t>
      </w:r>
      <w:r w:rsidR="002F199F" w:rsidRPr="00EB002A">
        <w:rPr>
          <w:rFonts w:ascii="Palatino Linotype" w:hAnsi="Palatino Linotype" w:cs="Tahoma"/>
          <w:bCs/>
          <w:sz w:val="24"/>
          <w:szCs w:val="24"/>
        </w:rPr>
        <w:t xml:space="preserve"> </w:t>
      </w:r>
      <w:r w:rsidR="00514036" w:rsidRPr="00EB002A">
        <w:rPr>
          <w:rFonts w:ascii="Palatino Linotype" w:hAnsi="Palatino Linotype" w:cs="Tahoma"/>
          <w:bCs/>
          <w:sz w:val="24"/>
          <w:szCs w:val="24"/>
        </w:rPr>
        <w:t xml:space="preserve"> </w:t>
      </w:r>
      <w:r w:rsidR="002F199F" w:rsidRPr="00EB002A">
        <w:rPr>
          <w:rFonts w:ascii="Palatino Linotype" w:hAnsi="Palatino Linotype" w:cs="Tahoma"/>
          <w:bCs/>
          <w:sz w:val="24"/>
          <w:szCs w:val="24"/>
        </w:rPr>
        <w:t xml:space="preserve">Así mismo, transcurrido el plazo establecido, no se presentaron manifestaciones por parte del Recurrente y del </w:t>
      </w:r>
      <w:r w:rsidR="00A42473" w:rsidRPr="00EB002A">
        <w:rPr>
          <w:rFonts w:ascii="Palatino Linotype" w:hAnsi="Palatino Linotype" w:cs="Tahoma"/>
          <w:bCs/>
          <w:sz w:val="24"/>
          <w:szCs w:val="24"/>
        </w:rPr>
        <w:t>Sujeto</w:t>
      </w:r>
      <w:r w:rsidR="00956793" w:rsidRPr="00EB002A">
        <w:rPr>
          <w:rFonts w:ascii="Palatino Linotype" w:hAnsi="Palatino Linotype" w:cs="Tahoma"/>
          <w:bCs/>
          <w:sz w:val="24"/>
          <w:szCs w:val="24"/>
        </w:rPr>
        <w:t xml:space="preserve"> Obligado</w:t>
      </w:r>
      <w:r w:rsidR="002F199F" w:rsidRPr="00EB002A">
        <w:rPr>
          <w:rFonts w:ascii="Palatino Linotype" w:hAnsi="Palatino Linotype" w:cs="Tahoma"/>
          <w:bCs/>
          <w:sz w:val="24"/>
          <w:szCs w:val="24"/>
        </w:rPr>
        <w:t xml:space="preserve">, por lo que se decretó el cierre de instrucción. </w:t>
      </w:r>
    </w:p>
    <w:p w14:paraId="2A995985" w14:textId="77777777" w:rsidR="005F1701" w:rsidRPr="00EB002A" w:rsidRDefault="005F1701" w:rsidP="007534F3">
      <w:pPr>
        <w:spacing w:line="360" w:lineRule="auto"/>
        <w:jc w:val="both"/>
        <w:rPr>
          <w:rFonts w:ascii="Palatino Linotype" w:hAnsi="Palatino Linotype" w:cs="Tahoma"/>
          <w:bCs/>
          <w:sz w:val="24"/>
          <w:szCs w:val="24"/>
        </w:rPr>
      </w:pPr>
    </w:p>
    <w:p w14:paraId="580C0DDE" w14:textId="2283997E" w:rsidR="00D44288" w:rsidRPr="00EB002A" w:rsidRDefault="00172729" w:rsidP="007534F3">
      <w:pPr>
        <w:spacing w:line="360" w:lineRule="auto"/>
        <w:jc w:val="both"/>
        <w:rPr>
          <w:rFonts w:ascii="Palatino Linotype" w:hAnsi="Palatino Linotype" w:cs="Tahoma"/>
          <w:b/>
          <w:bCs/>
          <w:sz w:val="24"/>
          <w:szCs w:val="24"/>
        </w:rPr>
      </w:pPr>
      <w:r w:rsidRPr="00EB002A">
        <w:rPr>
          <w:rFonts w:ascii="Palatino Linotype" w:hAnsi="Palatino Linotype" w:cs="Tahoma"/>
          <w:b/>
          <w:bCs/>
          <w:sz w:val="24"/>
          <w:szCs w:val="24"/>
        </w:rPr>
        <w:t>Es de precisar que ni el</w:t>
      </w:r>
      <w:r w:rsidR="00D44288" w:rsidRPr="00EB002A">
        <w:rPr>
          <w:rFonts w:ascii="Palatino Linotype" w:hAnsi="Palatino Linotype" w:cs="Tahoma"/>
          <w:b/>
          <w:bCs/>
          <w:sz w:val="24"/>
          <w:szCs w:val="24"/>
        </w:rPr>
        <w:t xml:space="preserve"> Recurrente ni el </w:t>
      </w:r>
      <w:r w:rsidR="00A42473" w:rsidRPr="00EB002A">
        <w:rPr>
          <w:rFonts w:ascii="Palatino Linotype" w:hAnsi="Palatino Linotype" w:cs="Tahoma"/>
          <w:b/>
          <w:bCs/>
          <w:sz w:val="24"/>
          <w:szCs w:val="24"/>
        </w:rPr>
        <w:t>Sujeto</w:t>
      </w:r>
      <w:r w:rsidR="00D44288" w:rsidRPr="00EB002A">
        <w:rPr>
          <w:rFonts w:ascii="Palatino Linotype" w:hAnsi="Palatino Linotype" w:cs="Tahoma"/>
          <w:b/>
          <w:bCs/>
          <w:sz w:val="24"/>
          <w:szCs w:val="24"/>
        </w:rPr>
        <w:t xml:space="preserve"> Obligado presentaron </w:t>
      </w:r>
      <w:r w:rsidR="00B074A5" w:rsidRPr="00EB002A">
        <w:rPr>
          <w:rFonts w:ascii="Palatino Linotype" w:hAnsi="Palatino Linotype" w:cs="Tahoma"/>
          <w:b/>
          <w:bCs/>
          <w:sz w:val="24"/>
          <w:szCs w:val="24"/>
        </w:rPr>
        <w:t xml:space="preserve">ningún tipo de </w:t>
      </w:r>
      <w:r w:rsidR="00D44288" w:rsidRPr="00EB002A">
        <w:rPr>
          <w:rFonts w:ascii="Palatino Linotype" w:hAnsi="Palatino Linotype" w:cs="Tahoma"/>
          <w:b/>
          <w:bCs/>
          <w:sz w:val="24"/>
          <w:szCs w:val="24"/>
        </w:rPr>
        <w:t>manifestaciones</w:t>
      </w:r>
      <w:r w:rsidR="00B074A5" w:rsidRPr="00EB002A">
        <w:rPr>
          <w:rFonts w:ascii="Palatino Linotype" w:hAnsi="Palatino Linotype" w:cs="Tahoma"/>
          <w:b/>
          <w:bCs/>
          <w:sz w:val="24"/>
          <w:szCs w:val="24"/>
        </w:rPr>
        <w:t xml:space="preserve"> o alegatos</w:t>
      </w:r>
      <w:r w:rsidR="00D44288" w:rsidRPr="00EB002A">
        <w:rPr>
          <w:rFonts w:ascii="Palatino Linotype" w:hAnsi="Palatino Linotype" w:cs="Tahoma"/>
          <w:b/>
          <w:bCs/>
          <w:sz w:val="24"/>
          <w:szCs w:val="24"/>
        </w:rPr>
        <w:t>.</w:t>
      </w:r>
    </w:p>
    <w:p w14:paraId="617CF395" w14:textId="77777777" w:rsidR="00D44288" w:rsidRPr="00EB002A" w:rsidRDefault="00D44288" w:rsidP="007534F3">
      <w:pPr>
        <w:spacing w:line="360" w:lineRule="auto"/>
        <w:jc w:val="both"/>
        <w:rPr>
          <w:rFonts w:ascii="Palatino Linotype" w:hAnsi="Palatino Linotype" w:cs="Tahoma"/>
          <w:bCs/>
          <w:sz w:val="24"/>
          <w:szCs w:val="24"/>
        </w:rPr>
      </w:pPr>
    </w:p>
    <w:p w14:paraId="626FEE88" w14:textId="0863017F" w:rsidR="004606B1" w:rsidRPr="00EB002A" w:rsidRDefault="004406CF" w:rsidP="007534F3">
      <w:pPr>
        <w:spacing w:line="360" w:lineRule="auto"/>
        <w:jc w:val="both"/>
        <w:rPr>
          <w:rFonts w:ascii="Palatino Linotype" w:hAnsi="Palatino Linotype" w:cs="Tahoma"/>
          <w:sz w:val="24"/>
          <w:szCs w:val="24"/>
        </w:rPr>
      </w:pPr>
      <w:r w:rsidRPr="00EB002A">
        <w:rPr>
          <w:rFonts w:ascii="Palatino Linotype" w:hAnsi="Palatino Linotype" w:cs="Tahoma"/>
          <w:b/>
          <w:sz w:val="24"/>
          <w:szCs w:val="24"/>
        </w:rPr>
        <w:t>c</w:t>
      </w:r>
      <w:r w:rsidR="00B31222" w:rsidRPr="00EB002A">
        <w:rPr>
          <w:rFonts w:ascii="Palatino Linotype" w:hAnsi="Palatino Linotype" w:cs="Tahoma"/>
          <w:b/>
          <w:sz w:val="24"/>
          <w:szCs w:val="24"/>
        </w:rPr>
        <w:t xml:space="preserve">) </w:t>
      </w:r>
      <w:r w:rsidR="004606B1" w:rsidRPr="00EB002A">
        <w:rPr>
          <w:rFonts w:ascii="Palatino Linotype" w:hAnsi="Palatino Linotype" w:cs="Tahoma"/>
          <w:b/>
          <w:sz w:val="24"/>
          <w:szCs w:val="24"/>
        </w:rPr>
        <w:t>Ampliación de plazo para resolver.</w:t>
      </w:r>
      <w:r w:rsidR="00170C7E" w:rsidRPr="00EB002A">
        <w:rPr>
          <w:rFonts w:ascii="Palatino Linotype" w:hAnsi="Palatino Linotype" w:cs="Tahoma"/>
          <w:sz w:val="24"/>
          <w:szCs w:val="24"/>
        </w:rPr>
        <w:t xml:space="preserve"> El treinta y uno de octubre</w:t>
      </w:r>
      <w:r w:rsidR="004606B1" w:rsidRPr="00EB002A">
        <w:rPr>
          <w:rFonts w:ascii="Palatino Linotype" w:hAnsi="Palatino Linotype" w:cs="Tahoma"/>
          <w:sz w:val="24"/>
          <w:szCs w:val="24"/>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14E0F132" w14:textId="77777777" w:rsidR="004606B1" w:rsidRPr="00EB002A" w:rsidRDefault="004606B1" w:rsidP="007534F3">
      <w:pPr>
        <w:spacing w:line="360" w:lineRule="auto"/>
        <w:jc w:val="both"/>
        <w:rPr>
          <w:rFonts w:ascii="Palatino Linotype" w:hAnsi="Palatino Linotype" w:cs="Tahoma"/>
          <w:sz w:val="24"/>
          <w:szCs w:val="24"/>
        </w:rPr>
      </w:pPr>
    </w:p>
    <w:p w14:paraId="11999797" w14:textId="33D1C9E5" w:rsidR="00B31222" w:rsidRPr="00EB002A" w:rsidRDefault="004606B1" w:rsidP="007534F3">
      <w:pPr>
        <w:spacing w:line="360" w:lineRule="auto"/>
        <w:jc w:val="both"/>
        <w:rPr>
          <w:rFonts w:ascii="Palatino Linotype" w:hAnsi="Palatino Linotype" w:cs="Tahoma"/>
          <w:sz w:val="24"/>
          <w:szCs w:val="24"/>
        </w:rPr>
      </w:pPr>
      <w:r w:rsidRPr="00EB002A">
        <w:rPr>
          <w:rFonts w:ascii="Palatino Linotype" w:hAnsi="Palatino Linotype" w:cs="Tahoma"/>
          <w:b/>
          <w:sz w:val="24"/>
          <w:szCs w:val="24"/>
        </w:rPr>
        <w:t xml:space="preserve">d) </w:t>
      </w:r>
      <w:r w:rsidR="00B31222" w:rsidRPr="00EB002A">
        <w:rPr>
          <w:rFonts w:ascii="Palatino Linotype" w:hAnsi="Palatino Linotype" w:cs="Tahoma"/>
          <w:b/>
          <w:sz w:val="24"/>
          <w:szCs w:val="24"/>
        </w:rPr>
        <w:t>Cierre de instrucción</w:t>
      </w:r>
      <w:r w:rsidR="008E5077" w:rsidRPr="00EB002A">
        <w:rPr>
          <w:rFonts w:ascii="Palatino Linotype" w:hAnsi="Palatino Linotype" w:cs="Tahoma"/>
          <w:b/>
          <w:sz w:val="24"/>
          <w:szCs w:val="24"/>
        </w:rPr>
        <w:t>.</w:t>
      </w:r>
      <w:r w:rsidR="00514036" w:rsidRPr="00EB002A">
        <w:rPr>
          <w:rFonts w:ascii="Palatino Linotype" w:hAnsi="Palatino Linotype" w:cs="Tahoma"/>
          <w:b/>
          <w:sz w:val="24"/>
          <w:szCs w:val="24"/>
        </w:rPr>
        <w:t xml:space="preserve"> </w:t>
      </w:r>
      <w:r w:rsidR="00E573C6" w:rsidRPr="00EB002A">
        <w:rPr>
          <w:rFonts w:ascii="Palatino Linotype" w:hAnsi="Palatino Linotype" w:cs="Tahoma"/>
          <w:sz w:val="24"/>
          <w:szCs w:val="24"/>
        </w:rPr>
        <w:t>Con fecha</w:t>
      </w:r>
      <w:r w:rsidR="006D3A39" w:rsidRPr="00EB002A">
        <w:rPr>
          <w:rFonts w:ascii="Palatino Linotype" w:hAnsi="Palatino Linotype" w:cs="Tahoma"/>
          <w:sz w:val="24"/>
          <w:szCs w:val="24"/>
        </w:rPr>
        <w:t xml:space="preserve"> </w:t>
      </w:r>
      <w:r w:rsidR="00C146CA" w:rsidRPr="00EB002A">
        <w:rPr>
          <w:rFonts w:ascii="Palatino Linotype" w:hAnsi="Palatino Linotype" w:cs="Tahoma"/>
          <w:sz w:val="24"/>
          <w:szCs w:val="24"/>
        </w:rPr>
        <w:t>doce de noviembre</w:t>
      </w:r>
      <w:r w:rsidR="00376182" w:rsidRPr="00EB002A">
        <w:rPr>
          <w:rFonts w:ascii="Palatino Linotype" w:hAnsi="Palatino Linotype" w:cs="Tahoma"/>
          <w:sz w:val="24"/>
          <w:szCs w:val="24"/>
        </w:rPr>
        <w:t xml:space="preserve"> de dos mil diecinueve</w:t>
      </w:r>
      <w:r w:rsidR="00B31222" w:rsidRPr="00EB002A">
        <w:rPr>
          <w:rFonts w:ascii="Palatino Linotype" w:hAnsi="Palatino Linotype" w:cs="Tahoma"/>
          <w:sz w:val="24"/>
          <w:szCs w:val="24"/>
        </w:rPr>
        <w:t>, al no existir diligencias pendientes por desahogar, se emitió el acuerdo por medio del cual se declaró cerrada la instrucción</w:t>
      </w:r>
      <w:r w:rsidR="008839DA" w:rsidRPr="00EB002A">
        <w:rPr>
          <w:rFonts w:ascii="Palatino Linotype" w:hAnsi="Palatino Linotype" w:cs="Tahoma"/>
          <w:sz w:val="24"/>
          <w:szCs w:val="24"/>
        </w:rPr>
        <w:t xml:space="preserve"> y se determinó</w:t>
      </w:r>
      <w:r w:rsidR="00B73823" w:rsidRPr="00EB002A">
        <w:rPr>
          <w:rFonts w:ascii="Palatino Linotype" w:hAnsi="Palatino Linotype" w:cs="Tahoma"/>
          <w:sz w:val="24"/>
          <w:szCs w:val="24"/>
        </w:rPr>
        <w:t xml:space="preserve"> </w:t>
      </w:r>
      <w:r w:rsidR="008839DA" w:rsidRPr="00EB002A">
        <w:rPr>
          <w:rFonts w:ascii="Palatino Linotype" w:hAnsi="Palatino Linotype" w:cs="Tahoma"/>
          <w:sz w:val="24"/>
          <w:szCs w:val="24"/>
        </w:rPr>
        <w:t xml:space="preserve">pasar </w:t>
      </w:r>
      <w:r w:rsidR="00B31222" w:rsidRPr="00EB002A">
        <w:rPr>
          <w:rFonts w:ascii="Palatino Linotype" w:hAnsi="Palatino Linotype" w:cs="Tahoma"/>
          <w:sz w:val="24"/>
          <w:szCs w:val="24"/>
        </w:rPr>
        <w:t xml:space="preserve">el expediente a resolución, en </w:t>
      </w:r>
      <w:r w:rsidR="00B31222" w:rsidRPr="00EB002A">
        <w:rPr>
          <w:rFonts w:ascii="Palatino Linotype" w:hAnsi="Palatino Linotype" w:cs="Tahoma"/>
          <w:sz w:val="24"/>
          <w:szCs w:val="24"/>
        </w:rPr>
        <w:lastRenderedPageBreak/>
        <w:t>términos de lo dispuesto en los artículos 1</w:t>
      </w:r>
      <w:r w:rsidR="0048519E" w:rsidRPr="00EB002A">
        <w:rPr>
          <w:rFonts w:ascii="Palatino Linotype" w:hAnsi="Palatino Linotype" w:cs="Tahoma"/>
          <w:sz w:val="24"/>
          <w:szCs w:val="24"/>
        </w:rPr>
        <w:t>85</w:t>
      </w:r>
      <w:r w:rsidR="00B31222" w:rsidRPr="00EB002A">
        <w:rPr>
          <w:rFonts w:ascii="Palatino Linotype" w:hAnsi="Palatino Linotype" w:cs="Tahoma"/>
          <w:sz w:val="24"/>
          <w:szCs w:val="24"/>
        </w:rPr>
        <w:t>, fracciones VI y VIII</w:t>
      </w:r>
      <w:r w:rsidR="00973FDF" w:rsidRPr="00EB002A">
        <w:rPr>
          <w:rFonts w:ascii="Palatino Linotype" w:hAnsi="Palatino Linotype" w:cs="Tahoma"/>
          <w:sz w:val="24"/>
          <w:szCs w:val="24"/>
        </w:rPr>
        <w:t>,</w:t>
      </w:r>
      <w:r w:rsidR="00B31222" w:rsidRPr="00EB002A">
        <w:rPr>
          <w:rFonts w:ascii="Palatino Linotype" w:hAnsi="Palatino Linotype" w:cs="Tahoma"/>
          <w:sz w:val="24"/>
          <w:szCs w:val="24"/>
        </w:rPr>
        <w:t xml:space="preserve"> de la Ley </w:t>
      </w:r>
      <w:r w:rsidR="0048519E" w:rsidRPr="00EB002A">
        <w:rPr>
          <w:rFonts w:ascii="Palatino Linotype" w:hAnsi="Palatino Linotype" w:cs="Tahoma"/>
          <w:sz w:val="24"/>
          <w:szCs w:val="24"/>
        </w:rPr>
        <w:t>de Transparencia y Acceso a la Información Pública del Estado de México y Municipios</w:t>
      </w:r>
      <w:r w:rsidR="00B31222" w:rsidRPr="00EB002A">
        <w:rPr>
          <w:rFonts w:ascii="Palatino Linotype" w:hAnsi="Palatino Linotype" w:cs="Tahoma"/>
          <w:sz w:val="24"/>
          <w:szCs w:val="24"/>
        </w:rPr>
        <w:t xml:space="preserve">, mismo que fue notificado a las partes </w:t>
      </w:r>
      <w:r w:rsidR="0048519E" w:rsidRPr="00EB002A">
        <w:rPr>
          <w:rFonts w:ascii="Palatino Linotype" w:hAnsi="Palatino Linotype" w:cs="Tahoma"/>
          <w:sz w:val="24"/>
          <w:szCs w:val="24"/>
        </w:rPr>
        <w:t xml:space="preserve">el mismo día, a través del </w:t>
      </w:r>
      <w:r w:rsidR="000313A7" w:rsidRPr="00EB002A">
        <w:rPr>
          <w:rFonts w:ascii="Palatino Linotype" w:hAnsi="Palatino Linotype" w:cs="Tahoma"/>
          <w:sz w:val="24"/>
          <w:szCs w:val="24"/>
          <w:lang w:val="es-ES"/>
        </w:rPr>
        <w:t>Sistema de Acceso a la Información Mexiquense (SAIMEX)</w:t>
      </w:r>
      <w:r w:rsidR="006A026A" w:rsidRPr="00EB002A">
        <w:rPr>
          <w:rFonts w:ascii="Palatino Linotype" w:hAnsi="Palatino Linotype" w:cs="Tahoma"/>
          <w:sz w:val="24"/>
          <w:szCs w:val="24"/>
        </w:rPr>
        <w:t>.</w:t>
      </w:r>
    </w:p>
    <w:p w14:paraId="7C632762" w14:textId="77777777" w:rsidR="00A5371A" w:rsidRPr="00EB002A" w:rsidRDefault="00A5371A" w:rsidP="007534F3">
      <w:pPr>
        <w:spacing w:line="360" w:lineRule="auto"/>
        <w:jc w:val="both"/>
        <w:rPr>
          <w:rFonts w:ascii="Palatino Linotype" w:hAnsi="Palatino Linotype" w:cs="Tahoma"/>
          <w:sz w:val="24"/>
          <w:szCs w:val="24"/>
        </w:rPr>
      </w:pPr>
    </w:p>
    <w:p w14:paraId="1CB55365" w14:textId="77777777" w:rsidR="007534F3" w:rsidRPr="00EB002A" w:rsidRDefault="00A5371A" w:rsidP="007534F3">
      <w:pPr>
        <w:spacing w:line="360" w:lineRule="auto"/>
        <w:jc w:val="both"/>
        <w:rPr>
          <w:rFonts w:ascii="Palatino Linotype" w:hAnsi="Palatino Linotype" w:cs="Tahoma"/>
          <w:sz w:val="24"/>
          <w:szCs w:val="24"/>
        </w:rPr>
      </w:pPr>
      <w:r w:rsidRPr="00EB002A">
        <w:rPr>
          <w:rFonts w:ascii="Palatino Linotype" w:hAnsi="Palatino Linotype" w:cs="Tahoma"/>
          <w:b/>
          <w:sz w:val="24"/>
          <w:szCs w:val="24"/>
        </w:rPr>
        <w:t xml:space="preserve">e). </w:t>
      </w:r>
      <w:proofErr w:type="spellStart"/>
      <w:r w:rsidRPr="00EB002A">
        <w:rPr>
          <w:rFonts w:ascii="Palatino Linotype" w:hAnsi="Palatino Linotype" w:cs="Tahoma"/>
          <w:b/>
          <w:sz w:val="24"/>
          <w:szCs w:val="24"/>
        </w:rPr>
        <w:t>Returno</w:t>
      </w:r>
      <w:proofErr w:type="spellEnd"/>
      <w:r w:rsidRPr="00EB002A">
        <w:rPr>
          <w:rFonts w:ascii="Palatino Linotype" w:hAnsi="Palatino Linotype" w:cs="Tahoma"/>
          <w:b/>
          <w:sz w:val="24"/>
          <w:szCs w:val="24"/>
        </w:rPr>
        <w:t xml:space="preserve">. </w:t>
      </w:r>
      <w:r w:rsidR="007534F3" w:rsidRPr="00EB002A">
        <w:rPr>
          <w:rFonts w:ascii="Palatino Linotype" w:hAnsi="Palatino Linotype" w:cs="Tahoma"/>
          <w:sz w:val="24"/>
          <w:szCs w:val="24"/>
        </w:rPr>
        <w:t xml:space="preserve">Con fecha veintisiete de noviembre de dos mil diecinueve, el Pleno de este Instituto de Transparencia, Acceso a la Información Pública y Protección de Datos Personales del Estado de México y Municipios, en la Cuadragésima Cuarta Sesión Ordinaria, aprobó el </w:t>
      </w:r>
      <w:proofErr w:type="spellStart"/>
      <w:r w:rsidR="007534F3" w:rsidRPr="00EB002A">
        <w:rPr>
          <w:rFonts w:ascii="Palatino Linotype" w:hAnsi="Palatino Linotype" w:cs="Tahoma"/>
          <w:sz w:val="24"/>
          <w:szCs w:val="24"/>
        </w:rPr>
        <w:t>returno</w:t>
      </w:r>
      <w:proofErr w:type="spellEnd"/>
      <w:r w:rsidR="007534F3" w:rsidRPr="00EB002A">
        <w:rPr>
          <w:rFonts w:ascii="Palatino Linotype" w:hAnsi="Palatino Linotype" w:cs="Tahoma"/>
          <w:sz w:val="24"/>
          <w:szCs w:val="24"/>
        </w:rPr>
        <w:t xml:space="preserve"> del Recurso de Revisión que nos ocupa, a la Comisionada </w:t>
      </w:r>
      <w:r w:rsidR="007534F3" w:rsidRPr="00EB002A">
        <w:rPr>
          <w:rFonts w:ascii="Palatino Linotype" w:hAnsi="Palatino Linotype" w:cs="Tahoma"/>
          <w:b/>
          <w:sz w:val="24"/>
          <w:szCs w:val="24"/>
        </w:rPr>
        <w:t>Eva Abaid Yapur</w:t>
      </w:r>
      <w:r w:rsidR="007534F3" w:rsidRPr="00EB002A">
        <w:rPr>
          <w:rFonts w:ascii="Palatino Linotype" w:hAnsi="Palatino Linotype" w:cs="Tahoma"/>
          <w:sz w:val="24"/>
          <w:szCs w:val="24"/>
        </w:rPr>
        <w:t>.</w:t>
      </w:r>
    </w:p>
    <w:p w14:paraId="734CFAD7" w14:textId="77777777" w:rsidR="007534F3" w:rsidRPr="00EB002A" w:rsidRDefault="007534F3" w:rsidP="007534F3">
      <w:pPr>
        <w:spacing w:line="360" w:lineRule="auto"/>
        <w:jc w:val="both"/>
        <w:rPr>
          <w:rFonts w:ascii="Palatino Linotype" w:hAnsi="Palatino Linotype" w:cs="Tahoma"/>
          <w:sz w:val="24"/>
          <w:szCs w:val="24"/>
        </w:rPr>
      </w:pPr>
    </w:p>
    <w:p w14:paraId="0F858800" w14:textId="6B40104D" w:rsidR="00BE0CA3" w:rsidRPr="00EB002A" w:rsidRDefault="007534F3"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En razón de que fue debidamente sustanciado el expediente electrónico y no existe diligencia pendiente de desahogo, se emite la resolución que conforme a Derecho proceda, de acuerdo a los siguientes:</w:t>
      </w:r>
    </w:p>
    <w:p w14:paraId="13BE401A" w14:textId="77777777" w:rsidR="007534F3" w:rsidRPr="00F71AD1" w:rsidRDefault="007534F3" w:rsidP="007534F3">
      <w:pPr>
        <w:spacing w:line="360" w:lineRule="auto"/>
        <w:jc w:val="both"/>
        <w:rPr>
          <w:rFonts w:ascii="Palatino Linotype" w:hAnsi="Palatino Linotype" w:cs="Tahoma"/>
          <w:b/>
          <w:sz w:val="22"/>
          <w:szCs w:val="22"/>
          <w:lang w:val="es-ES"/>
        </w:rPr>
      </w:pPr>
    </w:p>
    <w:p w14:paraId="0DF141A5" w14:textId="19A95098" w:rsidR="00264223" w:rsidRPr="00EB002A" w:rsidRDefault="009A620E" w:rsidP="007534F3">
      <w:pPr>
        <w:spacing w:line="360" w:lineRule="auto"/>
        <w:jc w:val="center"/>
        <w:rPr>
          <w:rFonts w:ascii="Palatino Linotype" w:hAnsi="Palatino Linotype" w:cs="Tahoma"/>
          <w:b/>
          <w:sz w:val="28"/>
          <w:szCs w:val="28"/>
          <w:lang w:val="es-ES"/>
        </w:rPr>
      </w:pPr>
      <w:r w:rsidRPr="00EB002A">
        <w:rPr>
          <w:rFonts w:ascii="Palatino Linotype" w:hAnsi="Palatino Linotype" w:cs="Tahoma"/>
          <w:b/>
          <w:sz w:val="28"/>
          <w:szCs w:val="28"/>
          <w:lang w:val="es-ES"/>
        </w:rPr>
        <w:t>CONSIDERANDOS</w:t>
      </w:r>
      <w:r w:rsidR="004F2D88" w:rsidRPr="00EB002A">
        <w:rPr>
          <w:rFonts w:ascii="Palatino Linotype" w:hAnsi="Palatino Linotype" w:cs="Tahoma"/>
          <w:b/>
          <w:sz w:val="28"/>
          <w:szCs w:val="28"/>
          <w:lang w:val="es-ES"/>
        </w:rPr>
        <w:t>:</w:t>
      </w:r>
    </w:p>
    <w:p w14:paraId="7B701D5F" w14:textId="77777777" w:rsidR="00264223" w:rsidRPr="00F71AD1" w:rsidRDefault="00264223" w:rsidP="007534F3">
      <w:pPr>
        <w:spacing w:line="360" w:lineRule="auto"/>
        <w:jc w:val="center"/>
        <w:rPr>
          <w:rFonts w:ascii="Palatino Linotype" w:hAnsi="Palatino Linotype" w:cs="Tahoma"/>
          <w:b/>
          <w:sz w:val="22"/>
          <w:szCs w:val="22"/>
          <w:lang w:val="es-ES"/>
        </w:rPr>
      </w:pPr>
    </w:p>
    <w:p w14:paraId="1723BBD4" w14:textId="77777777" w:rsidR="00B64641" w:rsidRPr="00EB002A" w:rsidRDefault="0096693C" w:rsidP="007534F3">
      <w:pPr>
        <w:autoSpaceDE w:val="0"/>
        <w:autoSpaceDN w:val="0"/>
        <w:adjustRightInd w:val="0"/>
        <w:spacing w:line="360" w:lineRule="auto"/>
        <w:jc w:val="both"/>
        <w:rPr>
          <w:rFonts w:ascii="Palatino Linotype" w:hAnsi="Palatino Linotype" w:cs="Tahoma"/>
          <w:b/>
          <w:sz w:val="28"/>
          <w:szCs w:val="28"/>
          <w:lang w:val="es-ES"/>
        </w:rPr>
      </w:pPr>
      <w:r w:rsidRPr="00EB002A">
        <w:rPr>
          <w:rFonts w:ascii="Palatino Linotype" w:eastAsia="Calibri" w:hAnsi="Palatino Linotype" w:cs="Tahoma"/>
          <w:b/>
          <w:color w:val="000000"/>
          <w:sz w:val="28"/>
          <w:szCs w:val="28"/>
          <w:lang w:val="es-ES" w:eastAsia="es-MX"/>
        </w:rPr>
        <w:t>PRIMERO</w:t>
      </w:r>
      <w:r w:rsidR="00B64641" w:rsidRPr="00EB002A">
        <w:rPr>
          <w:rFonts w:ascii="Palatino Linotype" w:eastAsia="Calibri" w:hAnsi="Palatino Linotype" w:cs="Tahoma"/>
          <w:color w:val="000000"/>
          <w:sz w:val="28"/>
          <w:szCs w:val="28"/>
          <w:lang w:val="es-ES" w:eastAsia="es-MX"/>
        </w:rPr>
        <w:t xml:space="preserve">. </w:t>
      </w:r>
      <w:r w:rsidR="00B64641" w:rsidRPr="001B6DD6">
        <w:rPr>
          <w:rFonts w:ascii="Palatino Linotype" w:hAnsi="Palatino Linotype" w:cs="Tahoma"/>
          <w:b/>
          <w:sz w:val="24"/>
          <w:szCs w:val="24"/>
          <w:lang w:val="es-ES"/>
        </w:rPr>
        <w:t>Competencia.</w:t>
      </w:r>
    </w:p>
    <w:p w14:paraId="50E9604C" w14:textId="77777777" w:rsidR="00B727C5" w:rsidRPr="00EB002A" w:rsidRDefault="00B727C5" w:rsidP="007534F3">
      <w:pPr>
        <w:autoSpaceDE w:val="0"/>
        <w:autoSpaceDN w:val="0"/>
        <w:adjustRightInd w:val="0"/>
        <w:spacing w:line="360" w:lineRule="auto"/>
        <w:jc w:val="both"/>
        <w:rPr>
          <w:rFonts w:ascii="Palatino Linotype" w:hAnsi="Palatino Linotype" w:cs="Tahoma"/>
          <w:sz w:val="24"/>
          <w:szCs w:val="24"/>
          <w:lang w:val="es-ES"/>
        </w:rPr>
      </w:pPr>
    </w:p>
    <w:p w14:paraId="09C3DE7C" w14:textId="1861607D" w:rsidR="00EE4CE7" w:rsidRPr="00EB002A" w:rsidRDefault="00FE597F" w:rsidP="007534F3">
      <w:pPr>
        <w:spacing w:line="360" w:lineRule="auto"/>
        <w:jc w:val="both"/>
        <w:rPr>
          <w:rFonts w:ascii="Palatino Linotype" w:hAnsi="Palatino Linotype" w:cs="Tahoma"/>
          <w:sz w:val="24"/>
          <w:szCs w:val="24"/>
          <w:shd w:val="clear" w:color="auto" w:fill="FFFFFF"/>
        </w:rPr>
      </w:pPr>
      <w:r w:rsidRPr="00EB002A">
        <w:rPr>
          <w:rFonts w:ascii="Palatino Linotype" w:hAnsi="Palatino Linotype" w:cs="Tahoma"/>
          <w:sz w:val="24"/>
          <w:szCs w:val="24"/>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w:t>
      </w:r>
      <w:r w:rsidRPr="00EB002A">
        <w:rPr>
          <w:rFonts w:ascii="Palatino Linotype" w:hAnsi="Palatino Linotype" w:cs="Tahoma"/>
          <w:sz w:val="24"/>
          <w:szCs w:val="24"/>
          <w:shd w:val="clear" w:color="auto" w:fill="FFFFFF"/>
        </w:rPr>
        <w:lastRenderedPageBreak/>
        <w:t>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92A1562" w14:textId="77777777" w:rsidR="00EB002A" w:rsidRDefault="00EB002A" w:rsidP="007534F3">
      <w:pPr>
        <w:autoSpaceDE w:val="0"/>
        <w:autoSpaceDN w:val="0"/>
        <w:adjustRightInd w:val="0"/>
        <w:spacing w:line="360" w:lineRule="auto"/>
        <w:jc w:val="both"/>
        <w:rPr>
          <w:rFonts w:ascii="Palatino Linotype" w:eastAsia="Calibri" w:hAnsi="Palatino Linotype" w:cs="Tahoma"/>
          <w:b/>
          <w:color w:val="000000"/>
          <w:sz w:val="24"/>
          <w:szCs w:val="24"/>
          <w:lang w:val="es-ES" w:eastAsia="es-MX"/>
        </w:rPr>
      </w:pPr>
    </w:p>
    <w:p w14:paraId="3BD29D99" w14:textId="77777777" w:rsidR="00D90C9D" w:rsidRPr="00EB002A" w:rsidRDefault="0096693C" w:rsidP="007534F3">
      <w:pPr>
        <w:autoSpaceDE w:val="0"/>
        <w:autoSpaceDN w:val="0"/>
        <w:adjustRightInd w:val="0"/>
        <w:spacing w:line="360" w:lineRule="auto"/>
        <w:jc w:val="both"/>
        <w:rPr>
          <w:rFonts w:ascii="Palatino Linotype" w:eastAsia="Calibri" w:hAnsi="Palatino Linotype" w:cs="Tahoma"/>
          <w:b/>
          <w:color w:val="000000"/>
          <w:sz w:val="28"/>
          <w:szCs w:val="28"/>
          <w:lang w:val="es-ES" w:eastAsia="es-MX"/>
        </w:rPr>
      </w:pPr>
      <w:r w:rsidRPr="00EB002A">
        <w:rPr>
          <w:rFonts w:ascii="Palatino Linotype" w:eastAsia="Calibri" w:hAnsi="Palatino Linotype" w:cs="Tahoma"/>
          <w:b/>
          <w:color w:val="000000"/>
          <w:sz w:val="28"/>
          <w:szCs w:val="28"/>
          <w:lang w:val="es-ES" w:eastAsia="es-MX"/>
        </w:rPr>
        <w:t>SEGUNDO</w:t>
      </w:r>
      <w:r w:rsidR="009C4081" w:rsidRPr="00EB002A">
        <w:rPr>
          <w:rFonts w:ascii="Palatino Linotype" w:eastAsia="Calibri" w:hAnsi="Palatino Linotype" w:cs="Tahoma"/>
          <w:b/>
          <w:color w:val="000000"/>
          <w:sz w:val="28"/>
          <w:szCs w:val="28"/>
          <w:lang w:val="es-ES" w:eastAsia="es-MX"/>
        </w:rPr>
        <w:t xml:space="preserve">. </w:t>
      </w:r>
      <w:r w:rsidR="009C4081" w:rsidRPr="001B6DD6">
        <w:rPr>
          <w:rFonts w:ascii="Palatino Linotype" w:eastAsia="Calibri" w:hAnsi="Palatino Linotype" w:cs="Tahoma"/>
          <w:b/>
          <w:color w:val="000000"/>
          <w:sz w:val="24"/>
          <w:szCs w:val="24"/>
          <w:lang w:val="es-ES" w:eastAsia="es-MX"/>
        </w:rPr>
        <w:t>Causales de improcedencia y sobreseimiento.</w:t>
      </w:r>
    </w:p>
    <w:p w14:paraId="19F4BB25" w14:textId="77777777" w:rsidR="009C4081" w:rsidRPr="00EB002A" w:rsidRDefault="009C4081" w:rsidP="007534F3">
      <w:pPr>
        <w:autoSpaceDE w:val="0"/>
        <w:autoSpaceDN w:val="0"/>
        <w:adjustRightInd w:val="0"/>
        <w:spacing w:line="360" w:lineRule="auto"/>
        <w:jc w:val="both"/>
        <w:rPr>
          <w:rFonts w:ascii="Palatino Linotype" w:eastAsia="Calibri" w:hAnsi="Palatino Linotype" w:cs="Tahoma"/>
          <w:color w:val="000000"/>
          <w:sz w:val="28"/>
          <w:szCs w:val="28"/>
          <w:lang w:val="es-ES" w:eastAsia="es-MX"/>
        </w:rPr>
      </w:pPr>
    </w:p>
    <w:p w14:paraId="5CBC4119" w14:textId="50FBB0FA" w:rsidR="00CF4012" w:rsidRPr="00EB002A" w:rsidRDefault="002D43C9" w:rsidP="007534F3">
      <w:pPr>
        <w:autoSpaceDE w:val="0"/>
        <w:autoSpaceDN w:val="0"/>
        <w:adjustRightInd w:val="0"/>
        <w:spacing w:line="360" w:lineRule="auto"/>
        <w:jc w:val="both"/>
        <w:rPr>
          <w:rFonts w:ascii="Palatino Linotype" w:eastAsia="Calibri" w:hAnsi="Palatino Linotype" w:cs="Tahoma"/>
          <w:color w:val="000000"/>
          <w:sz w:val="24"/>
          <w:szCs w:val="24"/>
          <w:lang w:val="es-ES" w:eastAsia="es-MX"/>
        </w:rPr>
      </w:pPr>
      <w:r>
        <w:rPr>
          <w:rFonts w:ascii="Palatino Linotype" w:eastAsia="Calibri" w:hAnsi="Palatino Linotype" w:cs="Tahoma"/>
          <w:noProof/>
          <w:color w:val="000000"/>
          <w:sz w:val="24"/>
          <w:szCs w:val="24"/>
          <w:lang w:eastAsia="es-MX"/>
        </w:rPr>
        <mc:AlternateContent>
          <mc:Choice Requires="wps">
            <w:drawing>
              <wp:anchor distT="0" distB="0" distL="114300" distR="114300" simplePos="0" relativeHeight="251672576" behindDoc="0" locked="0" layoutInCell="1" allowOverlap="1" wp14:anchorId="62C1465A" wp14:editId="3A7E07B7">
                <wp:simplePos x="0" y="0"/>
                <wp:positionH relativeFrom="column">
                  <wp:posOffset>39369</wp:posOffset>
                </wp:positionH>
                <wp:positionV relativeFrom="paragraph">
                  <wp:posOffset>3039745</wp:posOffset>
                </wp:positionV>
                <wp:extent cx="5648325" cy="79057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648325"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BC568" id="Conector recto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pt,239.35pt" to="447.8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" strokecolor="#4472c4 [3204]" strokeweight=".5pt">
                <v:stroke joinstyle="miter"/>
              </v:line>
            </w:pict>
          </mc:Fallback>
        </mc:AlternateContent>
      </w:r>
      <w:r w:rsidR="00FE5410" w:rsidRPr="00EB002A">
        <w:rPr>
          <w:rFonts w:ascii="Palatino Linotype" w:eastAsia="Calibri" w:hAnsi="Palatino Linotype" w:cs="Tahoma"/>
          <w:color w:val="000000"/>
          <w:sz w:val="24"/>
          <w:szCs w:val="24"/>
          <w:lang w:val="es-ES" w:eastAsia="es-MX"/>
        </w:rPr>
        <w:t>Previo al análisis de fondo del asunto que no ocupa, e</w:t>
      </w:r>
      <w:r w:rsidR="00683CB5" w:rsidRPr="00EB002A">
        <w:rPr>
          <w:rFonts w:ascii="Palatino Linotype" w:eastAsia="Calibri" w:hAnsi="Palatino Linotype" w:cs="Tahoma"/>
          <w:color w:val="000000"/>
          <w:sz w:val="24"/>
          <w:szCs w:val="24"/>
          <w:lang w:val="es-ES" w:eastAsia="es-MX"/>
        </w:rPr>
        <w:t>ste Instituto realiza</w:t>
      </w:r>
      <w:r w:rsidR="00FE5410" w:rsidRPr="00EB002A">
        <w:rPr>
          <w:rFonts w:ascii="Palatino Linotype" w:eastAsia="Calibri" w:hAnsi="Palatino Linotype" w:cs="Tahoma"/>
          <w:color w:val="000000"/>
          <w:sz w:val="24"/>
          <w:szCs w:val="24"/>
          <w:lang w:val="es-ES" w:eastAsia="es-MX"/>
        </w:rPr>
        <w:t>rá</w:t>
      </w:r>
      <w:r w:rsidR="00683CB5" w:rsidRPr="00EB002A">
        <w:rPr>
          <w:rFonts w:ascii="Palatino Linotype" w:eastAsia="Calibri" w:hAnsi="Palatino Linotype" w:cs="Tahoma"/>
          <w:color w:val="000000"/>
          <w:sz w:val="24"/>
          <w:szCs w:val="24"/>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EB002A" w:rsidRDefault="00683CB5" w:rsidP="007534F3">
      <w:pPr>
        <w:autoSpaceDE w:val="0"/>
        <w:autoSpaceDN w:val="0"/>
        <w:adjustRightInd w:val="0"/>
        <w:spacing w:line="360" w:lineRule="auto"/>
        <w:jc w:val="both"/>
        <w:rPr>
          <w:rFonts w:ascii="Palatino Linotype" w:eastAsia="Calibri" w:hAnsi="Palatino Linotype" w:cs="Tahoma"/>
          <w:color w:val="000000"/>
          <w:sz w:val="24"/>
          <w:szCs w:val="24"/>
          <w:lang w:val="es-ES" w:eastAsia="es-MX"/>
        </w:rPr>
      </w:pPr>
    </w:p>
    <w:p w14:paraId="1CDE27A9" w14:textId="77777777" w:rsidR="00D65687" w:rsidRPr="00EB002A" w:rsidRDefault="00D65687" w:rsidP="007534F3">
      <w:pPr>
        <w:autoSpaceDE w:val="0"/>
        <w:autoSpaceDN w:val="0"/>
        <w:adjustRightInd w:val="0"/>
        <w:spacing w:line="360" w:lineRule="auto"/>
        <w:jc w:val="both"/>
        <w:rPr>
          <w:rFonts w:ascii="Palatino Linotype" w:eastAsia="Calibri" w:hAnsi="Palatino Linotype" w:cs="Tahoma"/>
          <w:color w:val="000000"/>
          <w:sz w:val="24"/>
          <w:szCs w:val="24"/>
          <w:lang w:val="es-ES" w:eastAsia="es-MX"/>
        </w:rPr>
      </w:pPr>
      <w:r w:rsidRPr="00EB002A">
        <w:rPr>
          <w:rFonts w:ascii="Palatino Linotype" w:eastAsia="Calibri" w:hAnsi="Palatino Linotype" w:cs="Tahoma"/>
          <w:color w:val="000000"/>
          <w:sz w:val="24"/>
          <w:szCs w:val="24"/>
          <w:lang w:val="es-ES" w:eastAsia="es-MX"/>
        </w:rPr>
        <w:lastRenderedPageBreak/>
        <w:t xml:space="preserve">En el presente caso, </w:t>
      </w:r>
      <w:r w:rsidRPr="00EB002A">
        <w:rPr>
          <w:rFonts w:ascii="Palatino Linotype" w:eastAsia="Calibri" w:hAnsi="Palatino Linotype" w:cs="Tahoma"/>
          <w:b/>
          <w:color w:val="000000"/>
          <w:sz w:val="24"/>
          <w:szCs w:val="24"/>
          <w:lang w:val="es-ES" w:eastAsia="es-MX"/>
        </w:rPr>
        <w:t>no se actualiza ninguna de las causales de improcedencia</w:t>
      </w:r>
      <w:r w:rsidRPr="00EB002A">
        <w:rPr>
          <w:rFonts w:ascii="Palatino Linotype" w:eastAsia="Calibri" w:hAnsi="Palatino Linotype" w:cs="Tahoma"/>
          <w:color w:val="000000"/>
          <w:sz w:val="24"/>
          <w:szCs w:val="24"/>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EB002A" w:rsidRDefault="00CF4012" w:rsidP="007534F3">
      <w:pPr>
        <w:autoSpaceDE w:val="0"/>
        <w:autoSpaceDN w:val="0"/>
        <w:adjustRightInd w:val="0"/>
        <w:spacing w:line="360" w:lineRule="auto"/>
        <w:jc w:val="both"/>
        <w:rPr>
          <w:rFonts w:ascii="Palatino Linotype" w:hAnsi="Palatino Linotype" w:cs="Tahoma"/>
          <w:sz w:val="24"/>
          <w:szCs w:val="24"/>
          <w:lang w:val="es-ES"/>
        </w:rPr>
      </w:pPr>
    </w:p>
    <w:p w14:paraId="3B5DCD77" w14:textId="77777777" w:rsidR="00D65687" w:rsidRPr="00EB002A" w:rsidRDefault="00D65687" w:rsidP="007534F3">
      <w:pPr>
        <w:spacing w:line="360" w:lineRule="auto"/>
        <w:jc w:val="both"/>
        <w:rPr>
          <w:rFonts w:ascii="Palatino Linotype" w:hAnsi="Palatino Linotype" w:cs="Tahoma"/>
          <w:sz w:val="24"/>
          <w:szCs w:val="24"/>
          <w:lang w:val="es-ES"/>
        </w:rPr>
      </w:pPr>
      <w:r w:rsidRPr="00EB002A">
        <w:rPr>
          <w:rFonts w:ascii="Palatino Linotype" w:hAnsi="Palatino Linotype" w:cs="Tahoma"/>
          <w:sz w:val="24"/>
          <w:szCs w:val="24"/>
        </w:rPr>
        <w:t>Asimismo, </w:t>
      </w:r>
      <w:r w:rsidRPr="00EB002A">
        <w:rPr>
          <w:rFonts w:ascii="Palatino Linotype" w:hAnsi="Palatino Linotype" w:cs="Tahoma"/>
          <w:sz w:val="24"/>
          <w:szCs w:val="24"/>
          <w:lang w:val="es-ES"/>
        </w:rPr>
        <w:t xml:space="preserve">se actualiza la causal de procedencia del recurso de revisión señalada en el artículo 179, </w:t>
      </w:r>
      <w:r w:rsidRPr="00EB002A">
        <w:rPr>
          <w:rFonts w:ascii="Palatino Linotype" w:eastAsia="Calibri" w:hAnsi="Palatino Linotype" w:cs="Tahoma"/>
          <w:iCs/>
          <w:sz w:val="24"/>
          <w:szCs w:val="24"/>
          <w:lang w:val="es-ES" w:eastAsia="es-ES_tradnl"/>
        </w:rPr>
        <w:t xml:space="preserve">fracción V, de la Ley de Transparencia y Acceso a la Información Pública del Estado de México y Municipios </w:t>
      </w:r>
      <w:r w:rsidRPr="00EB002A">
        <w:rPr>
          <w:rFonts w:ascii="Palatino Linotype" w:eastAsia="Calibri" w:hAnsi="Palatino Linotype" w:cs="Tahoma"/>
          <w:b/>
          <w:iCs/>
          <w:sz w:val="24"/>
          <w:szCs w:val="24"/>
          <w:lang w:val="es-ES" w:eastAsia="es-ES_tradnl"/>
        </w:rPr>
        <w:t>–La entrega de información incompleta-</w:t>
      </w:r>
      <w:r w:rsidRPr="00EB002A">
        <w:rPr>
          <w:rFonts w:ascii="Palatino Linotype" w:hAnsi="Palatino Linotype" w:cs="Tahoma"/>
          <w:sz w:val="24"/>
          <w:szCs w:val="24"/>
          <w:lang w:val="es-ES"/>
        </w:rPr>
        <w:t>.</w:t>
      </w:r>
    </w:p>
    <w:p w14:paraId="77C9DEBB" w14:textId="49700408" w:rsidR="00BE0CA3" w:rsidRPr="00EB002A" w:rsidRDefault="00BE0CA3" w:rsidP="007534F3">
      <w:pPr>
        <w:spacing w:line="360" w:lineRule="auto"/>
        <w:jc w:val="both"/>
        <w:rPr>
          <w:rFonts w:ascii="Palatino Linotype" w:eastAsia="Calibri" w:hAnsi="Palatino Linotype" w:cs="Tahoma"/>
          <w:b/>
          <w:sz w:val="24"/>
          <w:szCs w:val="24"/>
          <w:lang w:val="es-ES" w:eastAsia="es-ES_tradnl"/>
        </w:rPr>
      </w:pPr>
    </w:p>
    <w:p w14:paraId="4FBAB976" w14:textId="2A1EB9C7" w:rsidR="008E5077" w:rsidRPr="001B6DD6" w:rsidRDefault="004F2D88" w:rsidP="007534F3">
      <w:pPr>
        <w:spacing w:line="360" w:lineRule="auto"/>
        <w:jc w:val="both"/>
        <w:rPr>
          <w:rFonts w:ascii="Palatino Linotype" w:eastAsia="Calibri" w:hAnsi="Palatino Linotype" w:cs="Tahoma"/>
          <w:b/>
          <w:sz w:val="24"/>
          <w:szCs w:val="24"/>
          <w:lang w:val="es-ES" w:eastAsia="es-ES_tradnl"/>
        </w:rPr>
      </w:pPr>
      <w:r w:rsidRPr="001B6DD6">
        <w:rPr>
          <w:rFonts w:ascii="Palatino Linotype" w:eastAsia="Calibri" w:hAnsi="Palatino Linotype" w:cs="Tahoma"/>
          <w:b/>
          <w:sz w:val="24"/>
          <w:szCs w:val="24"/>
          <w:lang w:val="es-ES" w:eastAsia="es-ES_tradnl"/>
        </w:rPr>
        <w:t>Causales de sobreseimiento.</w:t>
      </w:r>
    </w:p>
    <w:p w14:paraId="11901C81" w14:textId="77777777" w:rsidR="00376182" w:rsidRPr="00EB002A" w:rsidRDefault="00376182" w:rsidP="007534F3">
      <w:pPr>
        <w:spacing w:line="360" w:lineRule="auto"/>
        <w:jc w:val="both"/>
        <w:rPr>
          <w:rFonts w:ascii="Palatino Linotype" w:eastAsia="Calibri" w:hAnsi="Palatino Linotype" w:cs="Tahoma"/>
          <w:sz w:val="24"/>
          <w:szCs w:val="24"/>
          <w:lang w:val="es-ES" w:eastAsia="es-ES_tradnl"/>
        </w:rPr>
      </w:pPr>
    </w:p>
    <w:p w14:paraId="794932CB" w14:textId="0FC3E195" w:rsidR="00F02171" w:rsidRPr="00EB002A" w:rsidRDefault="004F2D88" w:rsidP="007534F3">
      <w:pPr>
        <w:spacing w:line="360" w:lineRule="auto"/>
        <w:jc w:val="both"/>
        <w:rPr>
          <w:rFonts w:ascii="Palatino Linotype" w:hAnsi="Palatino Linotype" w:cs="Tahoma"/>
          <w:sz w:val="24"/>
          <w:szCs w:val="24"/>
          <w:lang w:val="es-ES"/>
        </w:rPr>
      </w:pPr>
      <w:r w:rsidRPr="00EB002A">
        <w:rPr>
          <w:rFonts w:ascii="Palatino Linotype" w:eastAsia="Calibri" w:hAnsi="Palatino Linotype" w:cs="Tahoma"/>
          <w:sz w:val="24"/>
          <w:szCs w:val="24"/>
          <w:lang w:val="es-ES" w:eastAsia="es-ES_tradnl"/>
        </w:rPr>
        <w:t xml:space="preserve">Por </w:t>
      </w:r>
      <w:r w:rsidR="004F41A2" w:rsidRPr="00EB002A">
        <w:rPr>
          <w:rFonts w:ascii="Palatino Linotype" w:eastAsia="Calibri" w:hAnsi="Palatino Linotype" w:cs="Tahoma"/>
          <w:sz w:val="24"/>
          <w:szCs w:val="24"/>
          <w:lang w:val="es-ES" w:eastAsia="es-ES_tradnl"/>
        </w:rPr>
        <w:t>lo que hace a las causales de sobreseimiento,</w:t>
      </w:r>
      <w:r w:rsidR="00514036" w:rsidRPr="00EB002A">
        <w:rPr>
          <w:rFonts w:ascii="Palatino Linotype" w:eastAsia="Calibri" w:hAnsi="Palatino Linotype" w:cs="Tahoma"/>
          <w:sz w:val="24"/>
          <w:szCs w:val="24"/>
          <w:lang w:val="es-ES" w:eastAsia="es-ES_tradnl"/>
        </w:rPr>
        <w:t xml:space="preserve"> </w:t>
      </w:r>
      <w:r w:rsidR="007F21C5" w:rsidRPr="00EB002A">
        <w:rPr>
          <w:rFonts w:ascii="Palatino Linotype" w:eastAsia="Calibri" w:hAnsi="Palatino Linotype" w:cs="Tahoma"/>
          <w:sz w:val="24"/>
          <w:szCs w:val="24"/>
          <w:lang w:val="es-ES" w:eastAsia="es-ES_tradnl"/>
        </w:rPr>
        <w:t>d</w:t>
      </w:r>
      <w:r w:rsidR="00F02171" w:rsidRPr="00EB002A">
        <w:rPr>
          <w:rFonts w:ascii="Palatino Linotype" w:eastAsia="Calibri" w:hAnsi="Palatino Linotype" w:cs="Tahoma"/>
          <w:sz w:val="24"/>
          <w:szCs w:val="24"/>
          <w:lang w:val="es-ES" w:eastAsia="es-ES_tradnl"/>
        </w:rPr>
        <w:t>el análisis realizado por este Instituto, se advierte que</w:t>
      </w:r>
      <w:r w:rsidR="00F02171" w:rsidRPr="00EB002A">
        <w:rPr>
          <w:rFonts w:ascii="Palatino Linotype" w:eastAsia="Calibri" w:hAnsi="Palatino Linotype" w:cs="Tahoma"/>
          <w:b/>
          <w:sz w:val="24"/>
          <w:szCs w:val="24"/>
          <w:lang w:val="es-ES" w:eastAsia="es-ES_tradnl"/>
        </w:rPr>
        <w:t xml:space="preserve"> no se actualiza </w:t>
      </w:r>
      <w:r w:rsidR="004F41A2" w:rsidRPr="00EB002A">
        <w:rPr>
          <w:rFonts w:ascii="Palatino Linotype" w:eastAsia="Calibri" w:hAnsi="Palatino Linotype" w:cs="Tahoma"/>
          <w:b/>
          <w:sz w:val="24"/>
          <w:szCs w:val="24"/>
          <w:lang w:val="es-ES" w:eastAsia="es-ES_tradnl"/>
        </w:rPr>
        <w:t>ninguna</w:t>
      </w:r>
      <w:r w:rsidR="00B73823" w:rsidRPr="00EB002A">
        <w:rPr>
          <w:rFonts w:ascii="Palatino Linotype" w:eastAsia="Calibri" w:hAnsi="Palatino Linotype" w:cs="Tahoma"/>
          <w:b/>
          <w:sz w:val="24"/>
          <w:szCs w:val="24"/>
          <w:lang w:val="es-ES" w:eastAsia="es-ES_tradnl"/>
        </w:rPr>
        <w:t xml:space="preserve"> </w:t>
      </w:r>
      <w:r w:rsidR="004F41A2" w:rsidRPr="00EB002A">
        <w:rPr>
          <w:rFonts w:ascii="Palatino Linotype" w:eastAsia="Calibri" w:hAnsi="Palatino Linotype" w:cs="Tahoma"/>
          <w:b/>
          <w:sz w:val="24"/>
          <w:szCs w:val="24"/>
          <w:lang w:val="es-ES" w:eastAsia="es-ES_tradnl"/>
        </w:rPr>
        <w:t>de las previstas por el artículo 192 de la Ley de Transparencia y Acceso a la Información Pública del Estado de México y Municipios</w:t>
      </w:r>
      <w:r w:rsidR="007F21C5" w:rsidRPr="00EB002A">
        <w:rPr>
          <w:rFonts w:ascii="Palatino Linotype" w:eastAsia="Calibri" w:hAnsi="Palatino Linotype" w:cs="Tahoma"/>
          <w:b/>
          <w:sz w:val="24"/>
          <w:szCs w:val="24"/>
          <w:lang w:val="es-ES" w:eastAsia="es-ES_tradnl"/>
        </w:rPr>
        <w:t xml:space="preserve">; </w:t>
      </w:r>
      <w:r w:rsidR="007F21C5" w:rsidRPr="00EB002A">
        <w:rPr>
          <w:rFonts w:ascii="Palatino Linotype" w:hAnsi="Palatino Linotype" w:cs="Tahoma"/>
          <w:sz w:val="24"/>
          <w:szCs w:val="24"/>
          <w:lang w:val="es-ES"/>
        </w:rPr>
        <w:t>l</w:t>
      </w:r>
      <w:r w:rsidR="00F02171" w:rsidRPr="00EB002A">
        <w:rPr>
          <w:rFonts w:ascii="Palatino Linotype" w:hAnsi="Palatino Linotype" w:cs="Tahoma"/>
          <w:sz w:val="24"/>
          <w:szCs w:val="24"/>
          <w:lang w:val="es-ES"/>
        </w:rPr>
        <w:t xml:space="preserve">o anterior, en virtud de que no </w:t>
      </w:r>
      <w:r w:rsidR="004F41A2" w:rsidRPr="00EB002A">
        <w:rPr>
          <w:rFonts w:ascii="Palatino Linotype" w:hAnsi="Palatino Linotype" w:cs="Tahoma"/>
          <w:sz w:val="24"/>
          <w:szCs w:val="24"/>
          <w:lang w:val="es-ES"/>
        </w:rPr>
        <w:t>existe</w:t>
      </w:r>
      <w:r w:rsidR="00514036" w:rsidRPr="00EB002A">
        <w:rPr>
          <w:rFonts w:ascii="Palatino Linotype" w:hAnsi="Palatino Linotype" w:cs="Tahoma"/>
          <w:sz w:val="24"/>
          <w:szCs w:val="24"/>
          <w:lang w:val="es-ES"/>
        </w:rPr>
        <w:t xml:space="preserve"> </w:t>
      </w:r>
      <w:r w:rsidR="00F02171" w:rsidRPr="00EB002A">
        <w:rPr>
          <w:rFonts w:ascii="Palatino Linotype" w:hAnsi="Palatino Linotype" w:cs="Tahoma"/>
          <w:sz w:val="24"/>
          <w:szCs w:val="24"/>
          <w:lang w:val="es-ES"/>
        </w:rPr>
        <w:t xml:space="preserve">constancia en el expediente en que se actúa, de que </w:t>
      </w:r>
      <w:r w:rsidR="00172729" w:rsidRPr="00EB002A">
        <w:rPr>
          <w:rFonts w:ascii="Palatino Linotype" w:hAnsi="Palatino Linotype" w:cs="Tahoma"/>
          <w:sz w:val="24"/>
          <w:szCs w:val="24"/>
          <w:lang w:val="es-ES"/>
        </w:rPr>
        <w:t>el</w:t>
      </w:r>
      <w:r w:rsidR="006F01E7" w:rsidRPr="00EB002A">
        <w:rPr>
          <w:rFonts w:ascii="Palatino Linotype" w:hAnsi="Palatino Linotype" w:cs="Tahoma"/>
          <w:sz w:val="24"/>
          <w:szCs w:val="24"/>
          <w:lang w:val="es-ES"/>
        </w:rPr>
        <w:t xml:space="preserve"> </w:t>
      </w:r>
      <w:r w:rsidR="00172729" w:rsidRPr="00EB002A">
        <w:rPr>
          <w:rFonts w:ascii="Palatino Linotype" w:hAnsi="Palatino Linotype" w:cs="Tahoma"/>
          <w:sz w:val="24"/>
          <w:szCs w:val="24"/>
          <w:lang w:val="es-ES"/>
        </w:rPr>
        <w:t>R</w:t>
      </w:r>
      <w:r w:rsidR="00F02171" w:rsidRPr="00EB002A">
        <w:rPr>
          <w:rFonts w:ascii="Palatino Linotype" w:hAnsi="Palatino Linotype" w:cs="Tahoma"/>
          <w:sz w:val="24"/>
          <w:szCs w:val="24"/>
          <w:lang w:val="es-ES"/>
        </w:rPr>
        <w:t xml:space="preserve">ecurrente se </w:t>
      </w:r>
      <w:r w:rsidR="00F00407" w:rsidRPr="00EB002A">
        <w:rPr>
          <w:rFonts w:ascii="Palatino Linotype" w:hAnsi="Palatino Linotype" w:cs="Tahoma"/>
          <w:sz w:val="24"/>
          <w:szCs w:val="24"/>
          <w:lang w:val="es-ES"/>
        </w:rPr>
        <w:t>hubiera</w:t>
      </w:r>
      <w:r w:rsidR="00514036" w:rsidRPr="00EB002A">
        <w:rPr>
          <w:rFonts w:ascii="Palatino Linotype" w:hAnsi="Palatino Linotype" w:cs="Tahoma"/>
          <w:sz w:val="24"/>
          <w:szCs w:val="24"/>
          <w:lang w:val="es-ES"/>
        </w:rPr>
        <w:t xml:space="preserve"> </w:t>
      </w:r>
      <w:r w:rsidR="00F02171" w:rsidRPr="00EB002A">
        <w:rPr>
          <w:rFonts w:ascii="Palatino Linotype" w:hAnsi="Palatino Linotype" w:cs="Tahoma"/>
          <w:sz w:val="24"/>
          <w:szCs w:val="24"/>
          <w:lang w:val="es-ES"/>
        </w:rPr>
        <w:t xml:space="preserve">desistido del recurso, </w:t>
      </w:r>
      <w:r w:rsidR="00F00407" w:rsidRPr="00EB002A">
        <w:rPr>
          <w:rFonts w:ascii="Palatino Linotype" w:hAnsi="Palatino Linotype" w:cs="Tahoma"/>
          <w:sz w:val="24"/>
          <w:szCs w:val="24"/>
          <w:lang w:val="es-ES"/>
        </w:rPr>
        <w:t>hubiera</w:t>
      </w:r>
      <w:r w:rsidR="00514036" w:rsidRPr="00EB002A">
        <w:rPr>
          <w:rFonts w:ascii="Palatino Linotype" w:hAnsi="Palatino Linotype" w:cs="Tahoma"/>
          <w:sz w:val="24"/>
          <w:szCs w:val="24"/>
          <w:lang w:val="es-ES"/>
        </w:rPr>
        <w:t xml:space="preserve"> </w:t>
      </w:r>
      <w:r w:rsidR="00F02171" w:rsidRPr="00EB002A">
        <w:rPr>
          <w:rFonts w:ascii="Palatino Linotype" w:hAnsi="Palatino Linotype" w:cs="Tahoma"/>
          <w:sz w:val="24"/>
          <w:szCs w:val="24"/>
          <w:lang w:val="es-ES"/>
        </w:rPr>
        <w:t xml:space="preserve">fallecido, </w:t>
      </w:r>
      <w:r w:rsidR="00F00407" w:rsidRPr="00EB002A">
        <w:rPr>
          <w:rFonts w:ascii="Palatino Linotype" w:hAnsi="Palatino Linotype" w:cs="Tahoma"/>
          <w:sz w:val="24"/>
          <w:szCs w:val="24"/>
          <w:lang w:val="es-ES"/>
        </w:rPr>
        <w:t xml:space="preserve">que </w:t>
      </w:r>
      <w:r w:rsidR="00F02171" w:rsidRPr="00EB002A">
        <w:rPr>
          <w:rFonts w:ascii="Palatino Linotype" w:hAnsi="Palatino Linotype" w:cs="Tahoma"/>
          <w:sz w:val="24"/>
          <w:szCs w:val="24"/>
          <w:lang w:val="es-ES"/>
        </w:rPr>
        <w:t>sobreviniera alguna c</w:t>
      </w:r>
      <w:r w:rsidR="00C459A9" w:rsidRPr="00EB002A">
        <w:rPr>
          <w:rFonts w:ascii="Palatino Linotype" w:hAnsi="Palatino Linotype" w:cs="Tahoma"/>
          <w:sz w:val="24"/>
          <w:szCs w:val="24"/>
          <w:lang w:val="es-ES"/>
        </w:rPr>
        <w:t xml:space="preserve">ausal de improcedencia, que el </w:t>
      </w:r>
      <w:r w:rsidR="00A42473" w:rsidRPr="00EB002A">
        <w:rPr>
          <w:rFonts w:ascii="Palatino Linotype" w:hAnsi="Palatino Linotype" w:cs="Tahoma"/>
          <w:sz w:val="24"/>
          <w:szCs w:val="24"/>
          <w:lang w:val="es-ES"/>
        </w:rPr>
        <w:t>Sujeto</w:t>
      </w:r>
      <w:r w:rsidR="00956793" w:rsidRPr="00EB002A">
        <w:rPr>
          <w:rFonts w:ascii="Palatino Linotype" w:hAnsi="Palatino Linotype" w:cs="Tahoma"/>
          <w:sz w:val="24"/>
          <w:szCs w:val="24"/>
          <w:lang w:val="es-ES"/>
        </w:rPr>
        <w:t xml:space="preserve"> Obligado</w:t>
      </w:r>
      <w:r w:rsidR="00F02171" w:rsidRPr="00EB002A">
        <w:rPr>
          <w:rFonts w:ascii="Palatino Linotype" w:hAnsi="Palatino Linotype" w:cs="Tahoma"/>
          <w:sz w:val="24"/>
          <w:szCs w:val="24"/>
          <w:lang w:val="es-ES"/>
        </w:rPr>
        <w:t xml:space="preserve"> hubiese modificado o revocado el acto impugnado</w:t>
      </w:r>
      <w:r w:rsidR="00F00407" w:rsidRPr="00EB002A">
        <w:rPr>
          <w:rFonts w:ascii="Palatino Linotype" w:hAnsi="Palatino Linotype" w:cs="Tahoma"/>
          <w:sz w:val="24"/>
          <w:szCs w:val="24"/>
          <w:lang w:val="es-ES"/>
        </w:rPr>
        <w:t>,</w:t>
      </w:r>
      <w:r w:rsidR="00F02171" w:rsidRPr="00EB002A">
        <w:rPr>
          <w:rFonts w:ascii="Palatino Linotype" w:hAnsi="Palatino Linotype" w:cs="Tahoma"/>
          <w:sz w:val="24"/>
          <w:szCs w:val="24"/>
          <w:lang w:val="es-ES"/>
        </w:rPr>
        <w:t xml:space="preserve"> o bien </w:t>
      </w:r>
      <w:r w:rsidR="00F00407" w:rsidRPr="00EB002A">
        <w:rPr>
          <w:rFonts w:ascii="Palatino Linotype" w:hAnsi="Palatino Linotype" w:cs="Tahoma"/>
          <w:sz w:val="24"/>
          <w:szCs w:val="24"/>
          <w:lang w:val="es-ES"/>
        </w:rPr>
        <w:t>que el recurso de revisión hubiera</w:t>
      </w:r>
      <w:r w:rsidR="00B73823" w:rsidRPr="00EB002A">
        <w:rPr>
          <w:rFonts w:ascii="Palatino Linotype" w:hAnsi="Palatino Linotype" w:cs="Tahoma"/>
          <w:sz w:val="24"/>
          <w:szCs w:val="24"/>
          <w:lang w:val="es-ES"/>
        </w:rPr>
        <w:t xml:space="preserve"> </w:t>
      </w:r>
      <w:r w:rsidR="00F02171" w:rsidRPr="00EB002A">
        <w:rPr>
          <w:rFonts w:ascii="Palatino Linotype" w:hAnsi="Palatino Linotype" w:cs="Tahoma"/>
          <w:sz w:val="24"/>
          <w:szCs w:val="24"/>
          <w:lang w:val="es-ES"/>
        </w:rPr>
        <w:t>quedado sin materia.</w:t>
      </w:r>
    </w:p>
    <w:p w14:paraId="082E888A" w14:textId="77777777" w:rsidR="00F02171" w:rsidRPr="00EB002A" w:rsidRDefault="00F02171" w:rsidP="007534F3">
      <w:pPr>
        <w:spacing w:line="360" w:lineRule="auto"/>
        <w:jc w:val="both"/>
        <w:rPr>
          <w:rFonts w:ascii="Palatino Linotype" w:hAnsi="Palatino Linotype" w:cs="Tahoma"/>
          <w:sz w:val="24"/>
          <w:szCs w:val="24"/>
          <w:lang w:val="es-ES"/>
        </w:rPr>
      </w:pPr>
    </w:p>
    <w:p w14:paraId="7C38D418" w14:textId="77777777" w:rsidR="00F02171" w:rsidRPr="00EB002A" w:rsidRDefault="00F02171" w:rsidP="007534F3">
      <w:pPr>
        <w:spacing w:line="360" w:lineRule="auto"/>
        <w:jc w:val="both"/>
        <w:rPr>
          <w:rFonts w:ascii="Palatino Linotype" w:eastAsia="Calibri" w:hAnsi="Palatino Linotype" w:cs="Tahoma"/>
          <w:sz w:val="24"/>
          <w:szCs w:val="24"/>
          <w:lang w:val="es-ES" w:eastAsia="es-ES_tradnl"/>
        </w:rPr>
      </w:pPr>
      <w:r w:rsidRPr="00EB002A">
        <w:rPr>
          <w:rFonts w:ascii="Palatino Linotype" w:eastAsia="Calibri" w:hAnsi="Palatino Linotype" w:cs="Tahoma"/>
          <w:bCs/>
          <w:sz w:val="24"/>
          <w:szCs w:val="24"/>
          <w:lang w:val="es-ES" w:eastAsia="es-ES_tradnl"/>
        </w:rPr>
        <w:lastRenderedPageBreak/>
        <w:t xml:space="preserve">Por tales motivos, </w:t>
      </w:r>
      <w:r w:rsidRPr="00EB002A">
        <w:rPr>
          <w:rFonts w:ascii="Palatino Linotype" w:eastAsia="Calibri" w:hAnsi="Palatino Linotype" w:cs="Tahoma"/>
          <w:sz w:val="24"/>
          <w:szCs w:val="24"/>
          <w:lang w:val="es-ES" w:eastAsia="es-ES_tradnl"/>
        </w:rPr>
        <w:t xml:space="preserve">se considera procedente entrar al fondo del presente asunto. </w:t>
      </w:r>
    </w:p>
    <w:p w14:paraId="2B2DA53D" w14:textId="77777777" w:rsidR="004F2D88" w:rsidRPr="00EB002A" w:rsidRDefault="004F2D88" w:rsidP="007534F3">
      <w:pPr>
        <w:spacing w:line="360" w:lineRule="auto"/>
        <w:jc w:val="both"/>
        <w:rPr>
          <w:rFonts w:ascii="Palatino Linotype" w:hAnsi="Palatino Linotype" w:cs="Tahoma"/>
          <w:b/>
          <w:sz w:val="24"/>
          <w:szCs w:val="24"/>
          <w:lang w:val="es-ES"/>
        </w:rPr>
      </w:pPr>
    </w:p>
    <w:p w14:paraId="1128ED34" w14:textId="77777777" w:rsidR="0025469C" w:rsidRPr="001B6DD6" w:rsidRDefault="0096693C" w:rsidP="007534F3">
      <w:pPr>
        <w:tabs>
          <w:tab w:val="left" w:pos="4962"/>
        </w:tabs>
        <w:spacing w:line="360" w:lineRule="auto"/>
        <w:jc w:val="both"/>
        <w:rPr>
          <w:rFonts w:ascii="Palatino Linotype" w:eastAsia="Calibri" w:hAnsi="Palatino Linotype" w:cs="Tahoma"/>
          <w:b/>
          <w:iCs/>
          <w:sz w:val="24"/>
          <w:szCs w:val="24"/>
          <w:lang w:val="es-ES" w:eastAsia="es-ES_tradnl"/>
        </w:rPr>
      </w:pPr>
      <w:r w:rsidRPr="00EB002A">
        <w:rPr>
          <w:rFonts w:ascii="Palatino Linotype" w:eastAsia="Calibri" w:hAnsi="Palatino Linotype" w:cs="Tahoma"/>
          <w:b/>
          <w:iCs/>
          <w:sz w:val="28"/>
          <w:szCs w:val="28"/>
          <w:lang w:val="es-ES" w:eastAsia="es-ES_tradnl"/>
        </w:rPr>
        <w:t>TERCERO</w:t>
      </w:r>
      <w:r w:rsidR="00F02171" w:rsidRPr="00EB002A">
        <w:rPr>
          <w:rFonts w:ascii="Palatino Linotype" w:eastAsia="Calibri" w:hAnsi="Palatino Linotype" w:cs="Tahoma"/>
          <w:b/>
          <w:iCs/>
          <w:sz w:val="28"/>
          <w:szCs w:val="28"/>
          <w:lang w:val="es-ES" w:eastAsia="es-ES_tradnl"/>
        </w:rPr>
        <w:t xml:space="preserve">. </w:t>
      </w:r>
      <w:r w:rsidR="0025469C" w:rsidRPr="001B6DD6">
        <w:rPr>
          <w:rFonts w:ascii="Palatino Linotype" w:eastAsia="Calibri" w:hAnsi="Palatino Linotype" w:cs="Tahoma"/>
          <w:b/>
          <w:iCs/>
          <w:sz w:val="24"/>
          <w:szCs w:val="24"/>
          <w:lang w:val="es-ES" w:eastAsia="es-ES_tradnl"/>
        </w:rPr>
        <w:t xml:space="preserve">Determinación </w:t>
      </w:r>
      <w:r w:rsidR="009617D3" w:rsidRPr="001B6DD6">
        <w:rPr>
          <w:rFonts w:ascii="Palatino Linotype" w:eastAsia="Calibri" w:hAnsi="Palatino Linotype" w:cs="Tahoma"/>
          <w:b/>
          <w:iCs/>
          <w:sz w:val="24"/>
          <w:szCs w:val="24"/>
          <w:lang w:val="es-ES" w:eastAsia="es-ES_tradnl"/>
        </w:rPr>
        <w:t xml:space="preserve">de la </w:t>
      </w:r>
      <w:r w:rsidR="00CF4012" w:rsidRPr="001B6DD6">
        <w:rPr>
          <w:rFonts w:ascii="Palatino Linotype" w:eastAsia="Calibri" w:hAnsi="Palatino Linotype" w:cs="Tahoma"/>
          <w:b/>
          <w:iCs/>
          <w:sz w:val="24"/>
          <w:szCs w:val="24"/>
          <w:lang w:val="es-ES" w:eastAsia="es-ES_tradnl"/>
        </w:rPr>
        <w:t>Controversia</w:t>
      </w:r>
      <w:r w:rsidR="00F02171" w:rsidRPr="001B6DD6">
        <w:rPr>
          <w:rFonts w:ascii="Palatino Linotype" w:eastAsia="Calibri" w:hAnsi="Palatino Linotype" w:cs="Tahoma"/>
          <w:b/>
          <w:iCs/>
          <w:sz w:val="24"/>
          <w:szCs w:val="24"/>
          <w:lang w:val="es-ES" w:eastAsia="es-ES_tradnl"/>
        </w:rPr>
        <w:t xml:space="preserve">. </w:t>
      </w:r>
    </w:p>
    <w:p w14:paraId="6A20A7C6" w14:textId="77777777" w:rsidR="0025469C" w:rsidRPr="00EB002A" w:rsidRDefault="0025469C" w:rsidP="007534F3">
      <w:pPr>
        <w:tabs>
          <w:tab w:val="left" w:pos="4962"/>
        </w:tabs>
        <w:spacing w:line="360" w:lineRule="auto"/>
        <w:jc w:val="both"/>
        <w:rPr>
          <w:rFonts w:ascii="Palatino Linotype" w:eastAsia="Calibri" w:hAnsi="Palatino Linotype" w:cs="Tahoma"/>
          <w:b/>
          <w:iCs/>
          <w:sz w:val="24"/>
          <w:szCs w:val="24"/>
          <w:lang w:val="es-ES" w:eastAsia="es-ES_tradnl"/>
        </w:rPr>
      </w:pPr>
    </w:p>
    <w:p w14:paraId="09D25E7C" w14:textId="1BB80152" w:rsidR="003C2C73" w:rsidRPr="00EB002A" w:rsidRDefault="003C2C73" w:rsidP="007534F3">
      <w:pPr>
        <w:tabs>
          <w:tab w:val="left" w:pos="4962"/>
        </w:tabs>
        <w:spacing w:line="360" w:lineRule="auto"/>
        <w:jc w:val="both"/>
        <w:rPr>
          <w:rFonts w:ascii="Palatino Linotype" w:eastAsia="Calibri" w:hAnsi="Palatino Linotype" w:cs="Tahoma"/>
          <w:iCs/>
          <w:sz w:val="24"/>
          <w:szCs w:val="24"/>
          <w:lang w:val="es-ES" w:eastAsia="es-ES_tradnl"/>
        </w:rPr>
      </w:pPr>
      <w:r w:rsidRPr="00EB002A">
        <w:rPr>
          <w:rFonts w:ascii="Palatino Linotype" w:eastAsia="Calibri" w:hAnsi="Palatino Linotype" w:cs="Tahoma"/>
          <w:iCs/>
          <w:sz w:val="24"/>
          <w:szCs w:val="24"/>
          <w:lang w:val="es-ES" w:eastAsia="es-ES_tradnl"/>
        </w:rPr>
        <w:t xml:space="preserve">Una vez realizado el estudio de las constancias que integran el expediente en que se actúa, se desprende que el Recurrente solicitó al </w:t>
      </w:r>
      <w:r w:rsidR="00185CD0" w:rsidRPr="00EB002A">
        <w:rPr>
          <w:rFonts w:ascii="Palatino Linotype" w:eastAsia="Calibri" w:hAnsi="Palatino Linotype" w:cs="Tahoma"/>
          <w:b/>
          <w:iCs/>
          <w:sz w:val="24"/>
          <w:szCs w:val="24"/>
          <w:lang w:val="es-ES" w:eastAsia="es-ES_tradnl"/>
        </w:rPr>
        <w:t>Ayuntamiento de Teotihuacán</w:t>
      </w:r>
      <w:r w:rsidRPr="00EB002A">
        <w:rPr>
          <w:rFonts w:ascii="Palatino Linotype" w:eastAsia="Calibri" w:hAnsi="Palatino Linotype" w:cs="Tahoma"/>
          <w:iCs/>
          <w:sz w:val="24"/>
          <w:szCs w:val="24"/>
          <w:lang w:val="es-ES" w:eastAsia="es-ES_tradnl"/>
        </w:rPr>
        <w:t>, lo siguiente:</w:t>
      </w:r>
    </w:p>
    <w:p w14:paraId="548A61BC" w14:textId="77777777" w:rsidR="00753ABF" w:rsidRPr="00EB002A" w:rsidRDefault="00753ABF" w:rsidP="007534F3">
      <w:pPr>
        <w:tabs>
          <w:tab w:val="left" w:pos="4962"/>
        </w:tabs>
        <w:spacing w:line="360" w:lineRule="auto"/>
        <w:jc w:val="both"/>
        <w:rPr>
          <w:rFonts w:ascii="Palatino Linotype" w:eastAsia="Calibri" w:hAnsi="Palatino Linotype" w:cs="Tahoma"/>
          <w:iCs/>
          <w:sz w:val="24"/>
          <w:szCs w:val="24"/>
          <w:lang w:val="es-ES" w:eastAsia="es-ES_tradnl"/>
        </w:rPr>
      </w:pPr>
    </w:p>
    <w:p w14:paraId="4184CF91" w14:textId="2E1823A9" w:rsidR="008673E5" w:rsidRPr="00EB002A" w:rsidRDefault="008673E5" w:rsidP="007534F3">
      <w:pPr>
        <w:pStyle w:val="Prrafodelista"/>
        <w:numPr>
          <w:ilvl w:val="0"/>
          <w:numId w:val="45"/>
        </w:numPr>
        <w:tabs>
          <w:tab w:val="left" w:pos="4962"/>
        </w:tabs>
        <w:spacing w:line="360" w:lineRule="auto"/>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 xml:space="preserve">El </w:t>
      </w:r>
      <w:proofErr w:type="spellStart"/>
      <w:r w:rsidRPr="00EB002A">
        <w:rPr>
          <w:rFonts w:ascii="Palatino Linotype" w:eastAsia="Calibri" w:hAnsi="Palatino Linotype" w:cs="Tahoma"/>
          <w:bCs/>
          <w:i/>
          <w:sz w:val="24"/>
          <w:lang w:eastAsia="en-US"/>
        </w:rPr>
        <w:t>Curriculum</w:t>
      </w:r>
      <w:proofErr w:type="spellEnd"/>
      <w:r w:rsidRPr="00EB002A">
        <w:rPr>
          <w:rFonts w:ascii="Palatino Linotype" w:eastAsia="Calibri" w:hAnsi="Palatino Linotype" w:cs="Tahoma"/>
          <w:bCs/>
          <w:i/>
          <w:sz w:val="24"/>
          <w:lang w:eastAsia="en-US"/>
        </w:rPr>
        <w:t xml:space="preserve"> Vitae</w:t>
      </w:r>
      <w:r w:rsidRPr="00EB002A">
        <w:rPr>
          <w:rFonts w:ascii="Palatino Linotype" w:eastAsia="Calibri" w:hAnsi="Palatino Linotype" w:cs="Tahoma"/>
          <w:bCs/>
          <w:sz w:val="24"/>
          <w:lang w:eastAsia="en-US"/>
        </w:rPr>
        <w:t xml:space="preserve"> de los todos los servidores públicos del Ayuntamiento;</w:t>
      </w:r>
    </w:p>
    <w:p w14:paraId="40E5529D" w14:textId="77777777" w:rsidR="008673E5" w:rsidRPr="00EB002A" w:rsidRDefault="008673E5" w:rsidP="007534F3">
      <w:pPr>
        <w:pStyle w:val="Prrafodelista"/>
        <w:numPr>
          <w:ilvl w:val="0"/>
          <w:numId w:val="45"/>
        </w:numPr>
        <w:tabs>
          <w:tab w:val="left" w:pos="4962"/>
        </w:tabs>
        <w:spacing w:line="360" w:lineRule="auto"/>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Ingresos que perciben todos los servidores públicos del Ayuntamiento;</w:t>
      </w:r>
    </w:p>
    <w:p w14:paraId="1110466E" w14:textId="01107D10" w:rsidR="008D04BF" w:rsidRPr="00EB002A" w:rsidRDefault="008D04BF" w:rsidP="007534F3">
      <w:pPr>
        <w:pStyle w:val="Prrafodelista"/>
        <w:numPr>
          <w:ilvl w:val="0"/>
          <w:numId w:val="45"/>
        </w:numPr>
        <w:tabs>
          <w:tab w:val="left" w:pos="4962"/>
        </w:tabs>
        <w:spacing w:line="360" w:lineRule="auto"/>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Presupuesto ejercido en 2018;</w:t>
      </w:r>
      <w:r w:rsidR="00791E0B" w:rsidRPr="00EB002A">
        <w:rPr>
          <w:rFonts w:ascii="Palatino Linotype" w:eastAsia="Calibri" w:hAnsi="Palatino Linotype" w:cs="Tahoma"/>
          <w:bCs/>
          <w:sz w:val="24"/>
          <w:lang w:eastAsia="en-US"/>
        </w:rPr>
        <w:t xml:space="preserve"> y </w:t>
      </w:r>
    </w:p>
    <w:p w14:paraId="03B0E40E" w14:textId="7C649403" w:rsidR="008D04BF" w:rsidRPr="00EB002A" w:rsidRDefault="008D04BF" w:rsidP="007534F3">
      <w:pPr>
        <w:pStyle w:val="Prrafodelista"/>
        <w:numPr>
          <w:ilvl w:val="0"/>
          <w:numId w:val="45"/>
        </w:numPr>
        <w:tabs>
          <w:tab w:val="left" w:pos="4962"/>
        </w:tabs>
        <w:spacing w:line="360" w:lineRule="auto"/>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Licitaciones, así como los contratos que se han hecho para infraest</w:t>
      </w:r>
      <w:r w:rsidR="00791E0B" w:rsidRPr="00EB002A">
        <w:rPr>
          <w:rFonts w:ascii="Palatino Linotype" w:eastAsia="Calibri" w:hAnsi="Palatino Linotype" w:cs="Tahoma"/>
          <w:bCs/>
          <w:sz w:val="24"/>
          <w:lang w:eastAsia="en-US"/>
        </w:rPr>
        <w:t>ructura en los años 2018 y 2019.</w:t>
      </w:r>
    </w:p>
    <w:p w14:paraId="480E4D3C" w14:textId="52C6C5E7" w:rsidR="000C389E" w:rsidRPr="00EB002A" w:rsidRDefault="000C389E" w:rsidP="007534F3">
      <w:pPr>
        <w:tabs>
          <w:tab w:val="left" w:pos="4962"/>
        </w:tabs>
        <w:spacing w:line="360" w:lineRule="auto"/>
        <w:jc w:val="both"/>
        <w:rPr>
          <w:rFonts w:ascii="Palatino Linotype" w:eastAsia="Calibri" w:hAnsi="Palatino Linotype" w:cs="Tahoma"/>
          <w:bCs/>
          <w:sz w:val="24"/>
          <w:szCs w:val="24"/>
          <w:lang w:eastAsia="en-US"/>
        </w:rPr>
      </w:pPr>
    </w:p>
    <w:p w14:paraId="2073E49F" w14:textId="1EC1D12E" w:rsidR="00C6649B" w:rsidRPr="00EB002A" w:rsidRDefault="002C6EBD" w:rsidP="007534F3">
      <w:pPr>
        <w:tabs>
          <w:tab w:val="left" w:pos="4962"/>
        </w:tabs>
        <w:spacing w:line="360" w:lineRule="auto"/>
        <w:jc w:val="both"/>
        <w:rPr>
          <w:rFonts w:ascii="Palatino Linotype" w:eastAsia="Calibri" w:hAnsi="Palatino Linotype" w:cs="Tahoma"/>
          <w:iCs/>
          <w:sz w:val="24"/>
          <w:szCs w:val="24"/>
          <w:lang w:val="es-ES" w:eastAsia="es-ES_tradnl"/>
        </w:rPr>
      </w:pPr>
      <w:r w:rsidRPr="00EB002A">
        <w:rPr>
          <w:rFonts w:ascii="Palatino Linotype" w:eastAsia="Calibri" w:hAnsi="Palatino Linotype" w:cs="Tahoma"/>
          <w:iCs/>
          <w:sz w:val="24"/>
          <w:szCs w:val="24"/>
          <w:lang w:val="es-ES" w:eastAsia="es-ES_tradnl"/>
        </w:rPr>
        <w:t>En primera instancia el Sujeto Obligado solicitó una aclaración al ahora Recurrente referent</w:t>
      </w:r>
      <w:r w:rsidR="00C6649B" w:rsidRPr="00EB002A">
        <w:rPr>
          <w:rFonts w:ascii="Palatino Linotype" w:eastAsia="Calibri" w:hAnsi="Palatino Linotype" w:cs="Tahoma"/>
          <w:iCs/>
          <w:sz w:val="24"/>
          <w:szCs w:val="24"/>
          <w:lang w:val="es-ES" w:eastAsia="es-ES_tradnl"/>
        </w:rPr>
        <w:t>e a su requerimiento informativo</w:t>
      </w:r>
      <w:r w:rsidRPr="00EB002A">
        <w:rPr>
          <w:rFonts w:ascii="Palatino Linotype" w:eastAsia="Calibri" w:hAnsi="Palatino Linotype" w:cs="Tahoma"/>
          <w:iCs/>
          <w:sz w:val="24"/>
          <w:szCs w:val="24"/>
          <w:lang w:val="es-ES" w:eastAsia="es-ES_tradnl"/>
        </w:rPr>
        <w:t xml:space="preserve">; mismo que fue </w:t>
      </w:r>
      <w:r w:rsidR="00C6649B" w:rsidRPr="00EB002A">
        <w:rPr>
          <w:rFonts w:ascii="Palatino Linotype" w:eastAsia="Calibri" w:hAnsi="Palatino Linotype" w:cs="Tahoma"/>
          <w:iCs/>
          <w:sz w:val="24"/>
          <w:szCs w:val="24"/>
          <w:lang w:val="es-ES" w:eastAsia="es-ES_tradnl"/>
        </w:rPr>
        <w:t xml:space="preserve">subsanado por el Particular en tiempo y forma. Ahora bien, en respuesta, el Sujeto Obligado indicó </w:t>
      </w:r>
      <w:r w:rsidR="00CA3DA3" w:rsidRPr="00EB002A">
        <w:rPr>
          <w:rFonts w:ascii="Palatino Linotype" w:eastAsia="Calibri" w:hAnsi="Palatino Linotype" w:cs="Tahoma"/>
          <w:iCs/>
          <w:sz w:val="24"/>
          <w:szCs w:val="24"/>
          <w:lang w:val="es-ES" w:eastAsia="es-ES_tradnl"/>
        </w:rPr>
        <w:t xml:space="preserve">el presupuesto ejercido en el año 2018, asimismo, aclaró que la información curricular de los servidores públicos del Ayuntamiento por el momento no se ha generado </w:t>
      </w:r>
      <w:r w:rsidR="003F78C3" w:rsidRPr="00EB002A">
        <w:rPr>
          <w:rFonts w:ascii="Palatino Linotype" w:eastAsia="Calibri" w:hAnsi="Palatino Linotype" w:cs="Tahoma"/>
          <w:iCs/>
          <w:sz w:val="24"/>
          <w:szCs w:val="24"/>
          <w:lang w:val="es-ES" w:eastAsia="es-ES_tradnl"/>
        </w:rPr>
        <w:t>pero que en cuanto se genere se publicará en la dirección electrónica de IPOMEX del Sujeto Obligado; del mismo modo, anexó la Nómina General referente a la primer quincena de Agosto de 2019</w:t>
      </w:r>
      <w:r w:rsidR="00182FFF" w:rsidRPr="00EB002A">
        <w:rPr>
          <w:rFonts w:ascii="Palatino Linotype" w:eastAsia="Calibri" w:hAnsi="Palatino Linotype" w:cs="Tahoma"/>
          <w:iCs/>
          <w:sz w:val="24"/>
          <w:szCs w:val="24"/>
          <w:lang w:val="es-ES" w:eastAsia="es-ES_tradnl"/>
        </w:rPr>
        <w:t xml:space="preserve">; </w:t>
      </w:r>
      <w:r w:rsidR="003F78C3" w:rsidRPr="00EB002A">
        <w:rPr>
          <w:rFonts w:ascii="Palatino Linotype" w:eastAsia="Calibri" w:hAnsi="Palatino Linotype" w:cs="Tahoma"/>
          <w:iCs/>
          <w:sz w:val="24"/>
          <w:szCs w:val="24"/>
          <w:lang w:val="es-ES" w:eastAsia="es-ES_tradnl"/>
        </w:rPr>
        <w:t>así como la información respecto a los procesos de Licitación y Contratación para la Infraestructura del Ejercicio Fiscal 2019; y finalmente</w:t>
      </w:r>
      <w:r w:rsidR="00182FFF" w:rsidRPr="00EB002A">
        <w:rPr>
          <w:rFonts w:ascii="Palatino Linotype" w:eastAsia="Calibri" w:hAnsi="Palatino Linotype" w:cs="Tahoma"/>
          <w:iCs/>
          <w:sz w:val="24"/>
          <w:szCs w:val="24"/>
          <w:lang w:val="es-ES" w:eastAsia="es-ES_tradnl"/>
        </w:rPr>
        <w:t>,</w:t>
      </w:r>
      <w:r w:rsidR="003F78C3" w:rsidRPr="00EB002A">
        <w:rPr>
          <w:rFonts w:ascii="Palatino Linotype" w:eastAsia="Calibri" w:hAnsi="Palatino Linotype" w:cs="Tahoma"/>
          <w:iCs/>
          <w:sz w:val="24"/>
          <w:szCs w:val="24"/>
          <w:lang w:val="es-ES" w:eastAsia="es-ES_tradnl"/>
        </w:rPr>
        <w:t xml:space="preserve"> la </w:t>
      </w:r>
      <w:r w:rsidR="003F78C3" w:rsidRPr="00EB002A">
        <w:rPr>
          <w:rFonts w:ascii="Palatino Linotype" w:eastAsia="Calibri" w:hAnsi="Palatino Linotype" w:cs="Tahoma"/>
          <w:iCs/>
          <w:sz w:val="24"/>
          <w:szCs w:val="24"/>
          <w:lang w:val="es-ES" w:eastAsia="es-ES_tradnl"/>
        </w:rPr>
        <w:lastRenderedPageBreak/>
        <w:t>información respecto a los procesos de Licitación y Contratación para infraestructura del Ejercicio Fiscal 2018.</w:t>
      </w:r>
    </w:p>
    <w:p w14:paraId="30CA3FC3" w14:textId="446773DF" w:rsidR="00233371" w:rsidRPr="00EB002A" w:rsidRDefault="00233371" w:rsidP="007534F3">
      <w:pPr>
        <w:tabs>
          <w:tab w:val="left" w:pos="4962"/>
        </w:tabs>
        <w:spacing w:line="360" w:lineRule="auto"/>
        <w:jc w:val="both"/>
        <w:rPr>
          <w:rFonts w:ascii="Palatino Linotype" w:eastAsia="Calibri" w:hAnsi="Palatino Linotype" w:cs="Tahoma"/>
          <w:iCs/>
          <w:sz w:val="24"/>
          <w:szCs w:val="24"/>
          <w:lang w:val="es-ES" w:eastAsia="es-ES_tradnl"/>
        </w:rPr>
      </w:pPr>
    </w:p>
    <w:p w14:paraId="73F4DAAC" w14:textId="1F2EC5BB" w:rsidR="00AF6AEF" w:rsidRPr="00EB002A" w:rsidRDefault="00C73D63" w:rsidP="007534F3">
      <w:pPr>
        <w:spacing w:line="360" w:lineRule="auto"/>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Ante tal circunstancia, el ahora Recurrente se inconformó por la respuesta del Sujeto Obligado, indicando que la información entregada por el </w:t>
      </w:r>
      <w:r w:rsidRPr="00EB002A">
        <w:rPr>
          <w:rFonts w:ascii="Palatino Linotype" w:eastAsia="Calibri" w:hAnsi="Palatino Linotype" w:cs="Tahoma"/>
          <w:b/>
          <w:bCs/>
          <w:sz w:val="24"/>
          <w:szCs w:val="24"/>
          <w:lang w:eastAsia="en-US"/>
        </w:rPr>
        <w:t>Ayuntamiento de Teotihuacán</w:t>
      </w:r>
      <w:r w:rsidRPr="00EB002A">
        <w:rPr>
          <w:rFonts w:ascii="Palatino Linotype" w:eastAsia="Calibri" w:hAnsi="Palatino Linotype" w:cs="Tahoma"/>
          <w:bCs/>
          <w:sz w:val="24"/>
          <w:szCs w:val="24"/>
          <w:lang w:eastAsia="en-US"/>
        </w:rPr>
        <w:t xml:space="preserve"> se encontraba incompleta; manifestando lo siguiente: “</w:t>
      </w:r>
      <w:r w:rsidRPr="00EB002A">
        <w:rPr>
          <w:rFonts w:ascii="Palatino Linotype" w:hAnsi="Palatino Linotype" w:cs="Tahoma"/>
          <w:i/>
          <w:sz w:val="24"/>
          <w:szCs w:val="24"/>
        </w:rPr>
        <w:t xml:space="preserve">no me entregaron el CV DE TODOS LOS SERVIDORES PUBLICOS, SOLO FUE DE TITULARES”. </w:t>
      </w:r>
      <w:r w:rsidRPr="00EB002A">
        <w:rPr>
          <w:rFonts w:ascii="Palatino Linotype" w:eastAsia="Calibri" w:hAnsi="Palatino Linotype" w:cs="Tahoma"/>
          <w:bCs/>
          <w:sz w:val="24"/>
          <w:szCs w:val="24"/>
          <w:lang w:eastAsia="en-US"/>
        </w:rPr>
        <w:t xml:space="preserve"> </w:t>
      </w:r>
      <w:r w:rsidR="00AF6AEF" w:rsidRPr="00EB002A">
        <w:rPr>
          <w:rFonts w:ascii="Palatino Linotype" w:eastAsia="Calibri" w:hAnsi="Palatino Linotype" w:cs="Tahoma"/>
          <w:bCs/>
          <w:sz w:val="24"/>
          <w:szCs w:val="24"/>
          <w:lang w:eastAsia="en-US"/>
        </w:rPr>
        <w:t xml:space="preserve">Del mismo modo, </w:t>
      </w:r>
      <w:r w:rsidR="00AF6AEF" w:rsidRPr="00EB002A">
        <w:rPr>
          <w:rFonts w:ascii="Palatino Linotype" w:hAnsi="Palatino Linotype" w:cs="Tahoma"/>
          <w:bCs/>
          <w:sz w:val="24"/>
          <w:szCs w:val="24"/>
        </w:rPr>
        <w:t>es importante precisar que ni el Recurrente ni el Sujeto Obligado presentaron ningún tipo de manifestaciones o alegatos.</w:t>
      </w:r>
    </w:p>
    <w:p w14:paraId="22C8F19D" w14:textId="77777777" w:rsidR="002D43C9" w:rsidRDefault="002D43C9" w:rsidP="007534F3">
      <w:pPr>
        <w:autoSpaceDE w:val="0"/>
        <w:autoSpaceDN w:val="0"/>
        <w:adjustRightInd w:val="0"/>
        <w:spacing w:line="360" w:lineRule="auto"/>
        <w:jc w:val="both"/>
        <w:rPr>
          <w:rFonts w:ascii="Palatino Linotype" w:hAnsi="Palatino Linotype" w:cs="Arial"/>
          <w:sz w:val="24"/>
          <w:szCs w:val="24"/>
        </w:rPr>
      </w:pPr>
    </w:p>
    <w:p w14:paraId="1833E71A" w14:textId="06EE7229" w:rsidR="001716E8" w:rsidRPr="00EB002A" w:rsidRDefault="00994B17" w:rsidP="007534F3">
      <w:pPr>
        <w:autoSpaceDE w:val="0"/>
        <w:autoSpaceDN w:val="0"/>
        <w:adjustRightInd w:val="0"/>
        <w:spacing w:line="360" w:lineRule="auto"/>
        <w:jc w:val="both"/>
        <w:rPr>
          <w:rFonts w:ascii="Palatino Linotype" w:hAnsi="Palatino Linotype"/>
          <w:sz w:val="24"/>
          <w:szCs w:val="24"/>
        </w:rPr>
      </w:pPr>
      <w:r w:rsidRPr="00EB002A">
        <w:rPr>
          <w:rFonts w:ascii="Palatino Linotype" w:hAnsi="Palatino Linotype" w:cs="Arial"/>
          <w:sz w:val="24"/>
          <w:szCs w:val="24"/>
        </w:rPr>
        <w:t>En este sentido es conveniente mencionar que del análisis realizado a los motivos de inconformi</w:t>
      </w:r>
      <w:r w:rsidR="001716E8" w:rsidRPr="00EB002A">
        <w:rPr>
          <w:rFonts w:ascii="Palatino Linotype" w:hAnsi="Palatino Linotype" w:cs="Arial"/>
          <w:sz w:val="24"/>
          <w:szCs w:val="24"/>
        </w:rPr>
        <w:t>dad expresados por el Particular</w:t>
      </w:r>
      <w:r w:rsidRPr="00EB002A">
        <w:rPr>
          <w:rFonts w:ascii="Palatino Linotype" w:hAnsi="Palatino Linotype" w:cs="Arial"/>
          <w:sz w:val="24"/>
          <w:szCs w:val="24"/>
        </w:rPr>
        <w:t xml:space="preserve"> se advierte que no se queja por la </w:t>
      </w:r>
      <w:r w:rsidR="001716E8" w:rsidRPr="00EB002A">
        <w:rPr>
          <w:rFonts w:ascii="Palatino Linotype" w:hAnsi="Palatino Linotype" w:cs="Arial"/>
          <w:sz w:val="24"/>
          <w:szCs w:val="24"/>
        </w:rPr>
        <w:t xml:space="preserve">totalidad de la respuesta, referente a </w:t>
      </w:r>
      <w:r w:rsidRPr="00EB002A">
        <w:rPr>
          <w:rFonts w:ascii="Palatino Linotype" w:hAnsi="Palatino Linotype" w:cs="Arial"/>
          <w:sz w:val="24"/>
          <w:szCs w:val="24"/>
        </w:rPr>
        <w:t xml:space="preserve">los puntos que conforman su solicitud de información, </w:t>
      </w:r>
      <w:r w:rsidRPr="00EB002A">
        <w:rPr>
          <w:rFonts w:ascii="Palatino Linotype" w:hAnsi="Palatino Linotype" w:cs="Arial"/>
          <w:b/>
          <w:sz w:val="24"/>
          <w:szCs w:val="24"/>
        </w:rPr>
        <w:t>únicamente se inconforma por que el Sujeto Obligado no le proporcionó los CV de todos los servidores públicos del Ayuntamiento</w:t>
      </w:r>
      <w:r w:rsidRPr="00EB002A">
        <w:rPr>
          <w:rFonts w:ascii="Palatino Linotype" w:hAnsi="Palatino Linotype" w:cs="Arial"/>
          <w:sz w:val="24"/>
          <w:szCs w:val="24"/>
        </w:rPr>
        <w:t xml:space="preserve">; en ese sentido </w:t>
      </w:r>
      <w:r w:rsidRPr="00EB002A">
        <w:rPr>
          <w:rFonts w:ascii="Palatino Linotype" w:hAnsi="Palatino Linotype"/>
          <w:sz w:val="24"/>
          <w:szCs w:val="24"/>
        </w:rPr>
        <w:t xml:space="preserve">debe señalarse que el análisis del presente recurso versará únicamente sobre el estudio de la respuesta a dicho punto que sí </w:t>
      </w:r>
      <w:r w:rsidR="001716E8" w:rsidRPr="00EB002A">
        <w:rPr>
          <w:rFonts w:ascii="Palatino Linotype" w:hAnsi="Palatino Linotype"/>
          <w:sz w:val="24"/>
          <w:szCs w:val="24"/>
        </w:rPr>
        <w:t>fue controvertido, no así por los</w:t>
      </w:r>
      <w:r w:rsidRPr="00EB002A">
        <w:rPr>
          <w:rFonts w:ascii="Palatino Linotype" w:hAnsi="Palatino Linotype"/>
          <w:sz w:val="24"/>
          <w:szCs w:val="24"/>
        </w:rPr>
        <w:t xml:space="preserve"> restante</w:t>
      </w:r>
      <w:r w:rsidR="001716E8" w:rsidRPr="00EB002A">
        <w:rPr>
          <w:rFonts w:ascii="Palatino Linotype" w:hAnsi="Palatino Linotype"/>
          <w:sz w:val="24"/>
          <w:szCs w:val="24"/>
        </w:rPr>
        <w:t>s</w:t>
      </w:r>
      <w:r w:rsidRPr="00EB002A">
        <w:rPr>
          <w:rFonts w:ascii="Palatino Linotype" w:hAnsi="Palatino Linotype"/>
          <w:sz w:val="24"/>
          <w:szCs w:val="24"/>
        </w:rPr>
        <w:t>, esto es</w:t>
      </w:r>
      <w:r w:rsidR="001716E8" w:rsidRPr="00EB002A">
        <w:rPr>
          <w:rFonts w:ascii="Palatino Linotype" w:hAnsi="Palatino Linotype"/>
          <w:sz w:val="24"/>
          <w:szCs w:val="24"/>
        </w:rPr>
        <w:t>,</w:t>
      </w:r>
      <w:r w:rsidRPr="00EB002A">
        <w:rPr>
          <w:rFonts w:ascii="Palatino Linotype" w:hAnsi="Palatino Linotype"/>
          <w:sz w:val="24"/>
          <w:szCs w:val="24"/>
        </w:rPr>
        <w:t xml:space="preserve"> los requerimientos identificados en la presente resolución con los numerales  2, 3 y 4, respecto de los cuales no expresó agravio alguno; lo anterior es así, debido a que cuando la parte recurrente impugna la respuesta del Sujeto Obligado y no expresa razón o motivo de inconformidad en contra de todos los rubros de la respuesta que pudieran ser un agravio a su derecho, razón por la cual, los requerimientos en mención, es decir, los puntos 2,</w:t>
      </w:r>
      <w:r w:rsidR="001716E8" w:rsidRPr="00EB002A">
        <w:rPr>
          <w:rFonts w:ascii="Palatino Linotype" w:hAnsi="Palatino Linotype"/>
          <w:sz w:val="24"/>
          <w:szCs w:val="24"/>
        </w:rPr>
        <w:t xml:space="preserve"> </w:t>
      </w:r>
      <w:r w:rsidRPr="00EB002A">
        <w:rPr>
          <w:rFonts w:ascii="Palatino Linotype" w:hAnsi="Palatino Linotype"/>
          <w:sz w:val="24"/>
          <w:szCs w:val="24"/>
        </w:rPr>
        <w:t xml:space="preserve">3 y 4 de la presente </w:t>
      </w:r>
      <w:r w:rsidR="001716E8" w:rsidRPr="00EB002A">
        <w:rPr>
          <w:rFonts w:ascii="Palatino Linotype" w:hAnsi="Palatino Linotype"/>
          <w:sz w:val="24"/>
          <w:szCs w:val="24"/>
        </w:rPr>
        <w:t>solicitud de información</w:t>
      </w:r>
      <w:r w:rsidRPr="00EB002A">
        <w:rPr>
          <w:rFonts w:ascii="Palatino Linotype" w:hAnsi="Palatino Linotype"/>
          <w:sz w:val="24"/>
          <w:szCs w:val="24"/>
        </w:rPr>
        <w:t xml:space="preserve">, deben estimarse atendidos en virtud de que </w:t>
      </w:r>
      <w:r w:rsidRPr="00EB002A">
        <w:rPr>
          <w:rFonts w:ascii="Palatino Linotype" w:hAnsi="Palatino Linotype"/>
          <w:b/>
          <w:sz w:val="24"/>
          <w:szCs w:val="24"/>
        </w:rPr>
        <w:t xml:space="preserve">el Recurrente al momento de interponer el </w:t>
      </w:r>
      <w:r w:rsidRPr="00EB002A">
        <w:rPr>
          <w:rFonts w:ascii="Palatino Linotype" w:hAnsi="Palatino Linotype"/>
          <w:b/>
          <w:sz w:val="24"/>
          <w:szCs w:val="24"/>
        </w:rPr>
        <w:lastRenderedPageBreak/>
        <w:t>presente medio de impugnación omite realizar los pronunciamientos necesarios para combatir la totalidad de la respuesta</w:t>
      </w:r>
      <w:r w:rsidRPr="00EB002A">
        <w:rPr>
          <w:rFonts w:ascii="Palatino Linotype" w:hAnsi="Palatino Linotype"/>
          <w:sz w:val="24"/>
          <w:szCs w:val="24"/>
        </w:rPr>
        <w:t xml:space="preserve">. </w:t>
      </w:r>
    </w:p>
    <w:p w14:paraId="073B4208" w14:textId="77777777" w:rsidR="00635B74" w:rsidRPr="00EB002A" w:rsidRDefault="00635B74" w:rsidP="007534F3">
      <w:pPr>
        <w:autoSpaceDE w:val="0"/>
        <w:autoSpaceDN w:val="0"/>
        <w:adjustRightInd w:val="0"/>
        <w:spacing w:line="360" w:lineRule="auto"/>
        <w:jc w:val="both"/>
        <w:rPr>
          <w:rFonts w:ascii="Palatino Linotype" w:hAnsi="Palatino Linotype"/>
          <w:sz w:val="24"/>
          <w:szCs w:val="24"/>
        </w:rPr>
      </w:pPr>
    </w:p>
    <w:p w14:paraId="4E9918A5" w14:textId="634C1EF3" w:rsidR="00994B17" w:rsidRPr="00EB002A" w:rsidRDefault="00994B17" w:rsidP="007534F3">
      <w:pPr>
        <w:autoSpaceDE w:val="0"/>
        <w:autoSpaceDN w:val="0"/>
        <w:adjustRightInd w:val="0"/>
        <w:spacing w:line="360" w:lineRule="auto"/>
        <w:jc w:val="both"/>
        <w:rPr>
          <w:rFonts w:ascii="Palatino Linotype" w:hAnsi="Palatino Linotype"/>
          <w:sz w:val="24"/>
          <w:szCs w:val="24"/>
        </w:rPr>
      </w:pPr>
      <w:r w:rsidRPr="00EB002A">
        <w:rPr>
          <w:rFonts w:ascii="Palatino Linotype" w:hAnsi="Palatino Linotype"/>
          <w:sz w:val="24"/>
          <w:szCs w:val="24"/>
        </w:rPr>
        <w:t xml:space="preserve">Sirve de apoyo a lo anterior, por analogía, la </w:t>
      </w:r>
      <w:r w:rsidRPr="00EB002A">
        <w:rPr>
          <w:rFonts w:ascii="Palatino Linotype" w:hAnsi="Palatino Linotype"/>
          <w:b/>
          <w:sz w:val="24"/>
          <w:szCs w:val="24"/>
        </w:rPr>
        <w:t>Tesis Jurisprudencial Número 3ª./J.7/91</w:t>
      </w:r>
      <w:r w:rsidRPr="00EB002A">
        <w:rPr>
          <w:rFonts w:ascii="Palatino Linotype" w:hAnsi="Palatino Linotype"/>
          <w:sz w:val="24"/>
          <w:szCs w:val="24"/>
        </w:rPr>
        <w:t>, publicada en el Semanario Judicial de la Federación y su Gaceta bajo el número de registro 174,177, que establece lo siguiente:</w:t>
      </w:r>
    </w:p>
    <w:p w14:paraId="7A4C2970" w14:textId="77777777" w:rsidR="00C40464" w:rsidRPr="00F71AD1" w:rsidRDefault="00C40464" w:rsidP="007534F3">
      <w:pPr>
        <w:autoSpaceDE w:val="0"/>
        <w:autoSpaceDN w:val="0"/>
        <w:adjustRightInd w:val="0"/>
        <w:spacing w:line="360" w:lineRule="auto"/>
        <w:jc w:val="both"/>
        <w:rPr>
          <w:rFonts w:ascii="Palatino Linotype" w:hAnsi="Palatino Linotype"/>
          <w:sz w:val="22"/>
        </w:rPr>
      </w:pPr>
    </w:p>
    <w:p w14:paraId="62E35331" w14:textId="762E030D" w:rsidR="001716E8" w:rsidRPr="00EB002A" w:rsidRDefault="001716E8" w:rsidP="002D43C9">
      <w:pPr>
        <w:ind w:left="851" w:right="902"/>
        <w:jc w:val="both"/>
        <w:rPr>
          <w:rFonts w:ascii="Palatino Linotype" w:hAnsi="Palatino Linotype"/>
          <w:i/>
          <w:sz w:val="22"/>
          <w:szCs w:val="22"/>
        </w:rPr>
      </w:pPr>
      <w:r w:rsidRPr="00EB002A">
        <w:rPr>
          <w:rFonts w:ascii="Palatino Linotype" w:hAnsi="Palatino Linotype"/>
          <w:b/>
          <w:i/>
          <w:sz w:val="22"/>
          <w:szCs w:val="22"/>
        </w:rPr>
        <w:t>“REVISIÓN EN AMPARO. LOS RESOLUTIVOS NO COMBATIDOS DEBEN DECLARARSE FIRMES</w:t>
      </w:r>
      <w:r w:rsidRPr="00EB002A">
        <w:rPr>
          <w:rFonts w:ascii="Palatino Linotype" w:hAnsi="Palatino Linotype"/>
          <w:i/>
          <w:sz w:val="22"/>
          <w:szCs w:val="22"/>
        </w:rPr>
        <w:t xml:space="preserve">. </w:t>
      </w:r>
    </w:p>
    <w:p w14:paraId="6E9D9AC4" w14:textId="77777777" w:rsidR="001716E8" w:rsidRPr="00EB002A" w:rsidRDefault="001716E8" w:rsidP="002D43C9">
      <w:pPr>
        <w:ind w:right="902"/>
        <w:jc w:val="both"/>
        <w:rPr>
          <w:rFonts w:ascii="Palatino Linotype" w:hAnsi="Palatino Linotype"/>
          <w:i/>
          <w:sz w:val="22"/>
          <w:szCs w:val="22"/>
        </w:rPr>
      </w:pPr>
    </w:p>
    <w:p w14:paraId="380F591B" w14:textId="247D1BBB" w:rsidR="001716E8" w:rsidRPr="00EB002A" w:rsidRDefault="001716E8" w:rsidP="002D43C9">
      <w:pPr>
        <w:ind w:left="851" w:right="902"/>
        <w:jc w:val="both"/>
        <w:rPr>
          <w:rFonts w:ascii="Palatino Linotype" w:hAnsi="Palatino Linotype"/>
          <w:i/>
          <w:sz w:val="22"/>
          <w:szCs w:val="22"/>
        </w:rPr>
      </w:pPr>
      <w:r w:rsidRPr="00EB002A">
        <w:rPr>
          <w:rFonts w:ascii="Palatino Linotype" w:hAnsi="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w:t>
      </w:r>
      <w:r w:rsidRPr="00EB002A">
        <w:rPr>
          <w:rFonts w:ascii="Palatino Linotype" w:hAnsi="Palatino Linotype"/>
          <w:b/>
          <w:i/>
          <w:sz w:val="22"/>
          <w:szCs w:val="22"/>
        </w:rPr>
        <w:t>aquéllos en contra de los cuales no se formuló agravio y dicha declaración de firmeza debe reflejarse en la parte considerativa y en los resolutivos</w:t>
      </w:r>
      <w:r w:rsidRPr="00EB002A">
        <w:rPr>
          <w:rFonts w:ascii="Palatino Linotype" w:hAnsi="Palatino Linotype"/>
          <w:i/>
          <w:sz w:val="22"/>
          <w:szCs w:val="22"/>
        </w:rPr>
        <w:t xml:space="preserve"> debe confirmarse la sentencia recurrida en la parte correspondiente.”</w:t>
      </w:r>
    </w:p>
    <w:p w14:paraId="3FDA25D1" w14:textId="243F5CF5" w:rsidR="001716E8" w:rsidRPr="00EB002A" w:rsidRDefault="001716E8" w:rsidP="002D43C9">
      <w:pPr>
        <w:ind w:left="851" w:right="902"/>
        <w:jc w:val="both"/>
        <w:rPr>
          <w:rFonts w:ascii="Palatino Linotype" w:hAnsi="Palatino Linotype"/>
          <w:b/>
          <w:sz w:val="22"/>
          <w:szCs w:val="22"/>
        </w:rPr>
      </w:pPr>
      <w:r w:rsidRPr="00EB002A">
        <w:rPr>
          <w:rFonts w:ascii="Palatino Linotype" w:hAnsi="Palatino Linotype"/>
          <w:b/>
          <w:sz w:val="22"/>
          <w:szCs w:val="22"/>
        </w:rPr>
        <w:t>(Énfasis añadido)</w:t>
      </w:r>
    </w:p>
    <w:p w14:paraId="56E996C2" w14:textId="77777777" w:rsidR="001716E8" w:rsidRPr="00F71AD1" w:rsidRDefault="001716E8" w:rsidP="007534F3">
      <w:pPr>
        <w:ind w:left="851" w:right="902"/>
        <w:jc w:val="both"/>
        <w:rPr>
          <w:rFonts w:ascii="Palatino Linotype" w:hAnsi="Palatino Linotype"/>
          <w:sz w:val="22"/>
          <w:szCs w:val="22"/>
        </w:rPr>
      </w:pPr>
    </w:p>
    <w:p w14:paraId="3B5F2511" w14:textId="5D2BF026" w:rsidR="00AD0FF0" w:rsidRPr="00EB002A" w:rsidRDefault="00AD0FF0" w:rsidP="007534F3">
      <w:pPr>
        <w:spacing w:line="360" w:lineRule="auto"/>
        <w:jc w:val="both"/>
        <w:rPr>
          <w:rFonts w:ascii="Palatino Linotype" w:hAnsi="Palatino Linotype" w:cs="Arial"/>
          <w:bCs/>
          <w:sz w:val="24"/>
          <w:szCs w:val="24"/>
        </w:rPr>
      </w:pPr>
      <w:r w:rsidRPr="00EB002A">
        <w:rPr>
          <w:rFonts w:ascii="Palatino Linotype" w:hAnsi="Palatino Linotype" w:cs="Arial"/>
          <w:sz w:val="24"/>
          <w:szCs w:val="24"/>
        </w:rPr>
        <w:t xml:space="preserve">Aunado a lo anterior, debe mencionarse </w:t>
      </w:r>
      <w:r w:rsidRPr="00EB002A">
        <w:rPr>
          <w:rFonts w:ascii="Palatino Linotype" w:hAnsi="Palatino Linotype" w:cs="Arial"/>
          <w:bCs/>
          <w:sz w:val="24"/>
          <w:szCs w:val="24"/>
        </w:rPr>
        <w:t xml:space="preserve">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14:paraId="308BA68B" w14:textId="4E9CB6E3" w:rsidR="00AD0FF0" w:rsidRPr="00EB002A" w:rsidRDefault="00AD0FF0" w:rsidP="007534F3">
      <w:pPr>
        <w:spacing w:line="360" w:lineRule="auto"/>
        <w:jc w:val="both"/>
        <w:rPr>
          <w:rFonts w:ascii="Palatino Linotype" w:hAnsi="Palatino Linotype"/>
          <w:sz w:val="24"/>
          <w:szCs w:val="24"/>
        </w:rPr>
      </w:pPr>
      <w:r w:rsidRPr="00EB002A">
        <w:rPr>
          <w:rFonts w:ascii="Palatino Linotype" w:hAnsi="Palatino Linotype" w:cs="Arial"/>
          <w:sz w:val="24"/>
          <w:szCs w:val="24"/>
        </w:rPr>
        <w:t xml:space="preserve">Lo anterior se robustece con lo plasmado en el </w:t>
      </w:r>
      <w:r w:rsidRPr="00EB002A">
        <w:rPr>
          <w:rFonts w:ascii="Palatino Linotype" w:hAnsi="Palatino Linotype" w:cs="Arial"/>
          <w:b/>
          <w:sz w:val="24"/>
          <w:szCs w:val="24"/>
        </w:rPr>
        <w:t>Criterio</w:t>
      </w:r>
      <w:r w:rsidRPr="00EB002A">
        <w:rPr>
          <w:rFonts w:ascii="Palatino Linotype" w:hAnsi="Palatino Linotype"/>
          <w:b/>
          <w:sz w:val="24"/>
          <w:szCs w:val="24"/>
        </w:rPr>
        <w:t xml:space="preserve"> 31-10</w:t>
      </w:r>
      <w:r w:rsidRPr="00EB002A">
        <w:rPr>
          <w:rFonts w:ascii="Palatino Linotype" w:hAnsi="Palatino Linotype"/>
          <w:sz w:val="24"/>
          <w:szCs w:val="24"/>
        </w:rPr>
        <w:t xml:space="preserve"> emitido por el entonces Instituto Federal de Acceso a la Información y Protección de Datos (IFAI) ahora Instituto Nacional de Transparencia, Acceso a la Información, y Protección de Datos Personales (INAI), que lleva por rubro y texto los siguientes: </w:t>
      </w:r>
    </w:p>
    <w:p w14:paraId="0760D1B3" w14:textId="77777777" w:rsidR="00635B74" w:rsidRPr="00EB002A" w:rsidRDefault="00635B74" w:rsidP="002D43C9">
      <w:pPr>
        <w:jc w:val="both"/>
        <w:rPr>
          <w:rFonts w:ascii="Palatino Linotype" w:hAnsi="Palatino Linotype"/>
          <w:sz w:val="24"/>
          <w:szCs w:val="24"/>
        </w:rPr>
      </w:pPr>
    </w:p>
    <w:p w14:paraId="01D05488" w14:textId="77777777" w:rsidR="00AD0FF0" w:rsidRPr="00EB002A" w:rsidRDefault="00AD0FF0" w:rsidP="002D43C9">
      <w:pPr>
        <w:ind w:left="993" w:right="1041"/>
        <w:jc w:val="both"/>
        <w:rPr>
          <w:rFonts w:ascii="Palatino Linotype" w:hAnsi="Palatino Linotype"/>
          <w:i/>
          <w:sz w:val="22"/>
          <w:szCs w:val="22"/>
        </w:rPr>
      </w:pPr>
      <w:r w:rsidRPr="00EB002A">
        <w:rPr>
          <w:rFonts w:ascii="Palatino Linotype" w:hAnsi="Palatino Linotype"/>
          <w:i/>
          <w:sz w:val="22"/>
          <w:szCs w:val="22"/>
        </w:rPr>
        <w:lastRenderedPageBreak/>
        <w:t>“</w:t>
      </w:r>
      <w:r w:rsidRPr="00EB002A">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EB002A">
        <w:rPr>
          <w:rFonts w:ascii="Palatino Linotype" w:hAnsi="Palatino Linotype"/>
          <w:i/>
          <w:sz w:val="22"/>
          <w:szCs w:val="22"/>
        </w:rPr>
        <w:t xml:space="preserve"> </w:t>
      </w:r>
    </w:p>
    <w:p w14:paraId="7880E148" w14:textId="647B698A" w:rsidR="00AD0FF0" w:rsidRPr="00EB002A" w:rsidRDefault="00AD0FF0" w:rsidP="002D43C9">
      <w:pPr>
        <w:ind w:left="993" w:right="1041"/>
        <w:jc w:val="both"/>
        <w:rPr>
          <w:rFonts w:ascii="Palatino Linotype" w:hAnsi="Palatino Linotype"/>
          <w:i/>
          <w:sz w:val="22"/>
          <w:szCs w:val="22"/>
        </w:rPr>
      </w:pPr>
      <w:r w:rsidRPr="00EB002A">
        <w:rPr>
          <w:rFonts w:ascii="Palatino Linotype" w:hAnsi="Palatino Linotype"/>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597A9F" w14:textId="77777777" w:rsidR="00635B74" w:rsidRPr="00F71AD1" w:rsidRDefault="00635B74" w:rsidP="007534F3">
      <w:pPr>
        <w:spacing w:line="360" w:lineRule="auto"/>
        <w:ind w:left="993" w:right="1041"/>
        <w:jc w:val="both"/>
        <w:rPr>
          <w:rFonts w:ascii="Palatino Linotype" w:hAnsi="Palatino Linotype"/>
          <w:i/>
          <w:szCs w:val="22"/>
        </w:rPr>
      </w:pPr>
    </w:p>
    <w:p w14:paraId="2BB3AB4C" w14:textId="4430648C" w:rsidR="000B1D7D" w:rsidRPr="00EB002A" w:rsidRDefault="00EE4682" w:rsidP="007534F3">
      <w:pPr>
        <w:spacing w:line="360" w:lineRule="auto"/>
        <w:jc w:val="both"/>
        <w:rPr>
          <w:rFonts w:ascii="Palatino Linotype" w:hAnsi="Palatino Linotype" w:cs="Arial"/>
          <w:sz w:val="24"/>
          <w:szCs w:val="24"/>
        </w:rPr>
      </w:pPr>
      <w:r w:rsidRPr="00EB002A">
        <w:rPr>
          <w:rFonts w:ascii="Palatino Linotype" w:hAnsi="Palatino Linotype" w:cs="Arial"/>
          <w:sz w:val="24"/>
          <w:szCs w:val="24"/>
        </w:rPr>
        <w:t xml:space="preserve">Una vez precisado lo anterior, es conveniente mencionar que respecto al requerimiento identificado con el numeral </w:t>
      </w:r>
      <w:r w:rsidR="006A2B28" w:rsidRPr="00EB002A">
        <w:rPr>
          <w:rFonts w:ascii="Palatino Linotype" w:hAnsi="Palatino Linotype" w:cs="Arial"/>
          <w:sz w:val="24"/>
          <w:szCs w:val="24"/>
        </w:rPr>
        <w:t>1</w:t>
      </w:r>
      <w:r w:rsidRPr="00EB002A">
        <w:rPr>
          <w:rFonts w:ascii="Palatino Linotype" w:hAnsi="Palatino Linotype" w:cs="Arial"/>
          <w:sz w:val="24"/>
          <w:szCs w:val="24"/>
        </w:rPr>
        <w:t>,</w:t>
      </w:r>
      <w:r w:rsidR="006A2B28" w:rsidRPr="00EB002A">
        <w:rPr>
          <w:rFonts w:ascii="Palatino Linotype" w:hAnsi="Palatino Linotype" w:cs="Arial"/>
          <w:sz w:val="24"/>
          <w:szCs w:val="24"/>
        </w:rPr>
        <w:t xml:space="preserve"> referente a los </w:t>
      </w:r>
      <w:r w:rsidRPr="00EB002A">
        <w:rPr>
          <w:rFonts w:ascii="Palatino Linotype" w:hAnsi="Palatino Linotype" w:cs="Arial"/>
          <w:sz w:val="24"/>
          <w:szCs w:val="24"/>
        </w:rPr>
        <w:t xml:space="preserve"> </w:t>
      </w:r>
      <w:proofErr w:type="spellStart"/>
      <w:r w:rsidR="006A2B28" w:rsidRPr="00EB002A">
        <w:rPr>
          <w:rFonts w:ascii="Palatino Linotype" w:hAnsi="Palatino Linotype" w:cs="Arial"/>
          <w:i/>
          <w:sz w:val="24"/>
          <w:szCs w:val="24"/>
        </w:rPr>
        <w:t>Curriculum</w:t>
      </w:r>
      <w:proofErr w:type="spellEnd"/>
      <w:r w:rsidR="006A2B28" w:rsidRPr="00EB002A">
        <w:rPr>
          <w:rFonts w:ascii="Palatino Linotype" w:hAnsi="Palatino Linotype" w:cs="Arial"/>
          <w:i/>
          <w:sz w:val="24"/>
          <w:szCs w:val="24"/>
        </w:rPr>
        <w:t xml:space="preserve"> Vitae</w:t>
      </w:r>
      <w:r w:rsidR="006A2B28" w:rsidRPr="00EB002A">
        <w:rPr>
          <w:rFonts w:ascii="Palatino Linotype" w:hAnsi="Palatino Linotype" w:cs="Arial"/>
          <w:sz w:val="24"/>
          <w:szCs w:val="24"/>
        </w:rPr>
        <w:t xml:space="preserve"> de los todos los servidores públicos del Ayuntamiento; </w:t>
      </w:r>
      <w:r w:rsidRPr="00EB002A">
        <w:rPr>
          <w:rFonts w:ascii="Palatino Linotype" w:hAnsi="Palatino Linotype" w:cs="Arial"/>
          <w:sz w:val="24"/>
          <w:szCs w:val="24"/>
        </w:rPr>
        <w:t xml:space="preserve">al respecto debe mencionarse que, si bien es cierto el Sujeto Obligado mediante </w:t>
      </w:r>
      <w:r w:rsidR="006A2B28" w:rsidRPr="00EB002A">
        <w:rPr>
          <w:rFonts w:ascii="Palatino Linotype" w:hAnsi="Palatino Linotype" w:cs="Arial"/>
          <w:sz w:val="24"/>
          <w:szCs w:val="24"/>
        </w:rPr>
        <w:t xml:space="preserve">respuesta aclaró que </w:t>
      </w:r>
      <w:r w:rsidR="006A2B28" w:rsidRPr="00EB002A">
        <w:rPr>
          <w:rFonts w:ascii="Palatino Linotype" w:hAnsi="Palatino Linotype" w:cs="Arial"/>
          <w:b/>
          <w:sz w:val="24"/>
          <w:szCs w:val="24"/>
        </w:rPr>
        <w:t xml:space="preserve">la información curricular de los servidores públicos del Ayuntamiento por el momento no se ha generado, </w:t>
      </w:r>
      <w:r w:rsidR="006A2B28" w:rsidRPr="00EB002A">
        <w:rPr>
          <w:rFonts w:ascii="Palatino Linotype" w:hAnsi="Palatino Linotype" w:cs="Arial"/>
          <w:sz w:val="24"/>
          <w:szCs w:val="24"/>
        </w:rPr>
        <w:t xml:space="preserve">pero que en cuanto se genere se publicará en la </w:t>
      </w:r>
      <w:r w:rsidR="00EB002A">
        <w:rPr>
          <w:rFonts w:ascii="Palatino Linotype" w:hAnsi="Palatino Linotype" w:cs="Arial"/>
          <w:sz w:val="24"/>
          <w:szCs w:val="24"/>
        </w:rPr>
        <w:t>dirección electrónica de IPOMEX</w:t>
      </w:r>
      <w:r w:rsidR="00EB002A" w:rsidRPr="00EB002A">
        <w:t xml:space="preserve"> </w:t>
      </w:r>
      <w:r w:rsidR="00EB002A" w:rsidRPr="00EB002A">
        <w:rPr>
          <w:rFonts w:ascii="Palatino Linotype" w:hAnsi="Palatino Linotype" w:cs="Arial"/>
          <w:sz w:val="24"/>
          <w:szCs w:val="24"/>
        </w:rPr>
        <w:t>del Sujeto Obligado.</w:t>
      </w:r>
    </w:p>
    <w:p w14:paraId="0F8E17C5" w14:textId="77777777" w:rsidR="00EB002A" w:rsidRDefault="00EB002A" w:rsidP="007534F3">
      <w:pPr>
        <w:spacing w:line="360" w:lineRule="auto"/>
        <w:jc w:val="both"/>
        <w:rPr>
          <w:rFonts w:ascii="Palatino Linotype" w:hAnsi="Palatino Linotype" w:cs="Arial"/>
          <w:sz w:val="24"/>
          <w:szCs w:val="24"/>
        </w:rPr>
      </w:pPr>
    </w:p>
    <w:p w14:paraId="63795254" w14:textId="76BBB23F" w:rsidR="00134150" w:rsidRPr="00EB002A" w:rsidRDefault="000B1D7D" w:rsidP="007534F3">
      <w:pPr>
        <w:spacing w:line="360" w:lineRule="auto"/>
        <w:jc w:val="both"/>
        <w:rPr>
          <w:rFonts w:ascii="Palatino Linotype" w:hAnsi="Palatino Linotype" w:cs="Arial"/>
          <w:sz w:val="24"/>
          <w:szCs w:val="24"/>
        </w:rPr>
      </w:pPr>
      <w:r w:rsidRPr="00EB002A">
        <w:rPr>
          <w:rFonts w:ascii="Palatino Linotype" w:hAnsi="Palatino Linotype" w:cs="Arial"/>
          <w:sz w:val="24"/>
          <w:szCs w:val="24"/>
        </w:rPr>
        <w:t>D</w:t>
      </w:r>
      <w:r w:rsidR="00945A1C" w:rsidRPr="00EB002A">
        <w:rPr>
          <w:rFonts w:ascii="Palatino Linotype" w:hAnsi="Palatino Linotype" w:cs="Arial"/>
          <w:sz w:val="24"/>
          <w:szCs w:val="24"/>
        </w:rPr>
        <w:t xml:space="preserve">el mismo modo, mediante oficio </w:t>
      </w:r>
      <w:r w:rsidR="00945A1C" w:rsidRPr="00EB002A">
        <w:rPr>
          <w:rFonts w:ascii="Palatino Linotype" w:hAnsi="Palatino Linotype" w:cs="Arial"/>
          <w:b/>
          <w:sz w:val="24"/>
          <w:szCs w:val="24"/>
        </w:rPr>
        <w:t>0267/TEOTIHUA/UT/2019</w:t>
      </w:r>
      <w:r w:rsidR="00945A1C" w:rsidRPr="00EB002A">
        <w:rPr>
          <w:rFonts w:ascii="Palatino Linotype" w:hAnsi="Palatino Linotype" w:cs="Arial"/>
          <w:sz w:val="24"/>
          <w:szCs w:val="24"/>
        </w:rPr>
        <w:t xml:space="preserve"> de fecha tres de septiembre de dos mil diecinueve, el Titular de la Unidad de Transparencia solicitó al Director de Administración el llenado de las Fichas Curriculares de los servi</w:t>
      </w:r>
      <w:r w:rsidRPr="00EB002A">
        <w:rPr>
          <w:rFonts w:ascii="Palatino Linotype" w:hAnsi="Palatino Linotype" w:cs="Arial"/>
          <w:sz w:val="24"/>
          <w:szCs w:val="24"/>
        </w:rPr>
        <w:t>dores públicos del Ayuntamiento.</w:t>
      </w:r>
      <w:r w:rsidR="00635B74" w:rsidRPr="00EB002A">
        <w:rPr>
          <w:rFonts w:ascii="Palatino Linotype" w:hAnsi="Palatino Linotype" w:cs="Arial"/>
          <w:sz w:val="24"/>
          <w:szCs w:val="24"/>
        </w:rPr>
        <w:t xml:space="preserve"> </w:t>
      </w:r>
      <w:r w:rsidRPr="00EB002A">
        <w:rPr>
          <w:rFonts w:ascii="Palatino Linotype" w:hAnsi="Palatino Linotype" w:cs="Arial"/>
          <w:sz w:val="24"/>
          <w:szCs w:val="24"/>
        </w:rPr>
        <w:t>F</w:t>
      </w:r>
      <w:r w:rsidR="00945A1C" w:rsidRPr="00EB002A">
        <w:rPr>
          <w:rFonts w:ascii="Palatino Linotype" w:hAnsi="Palatino Linotype" w:cs="Arial"/>
          <w:sz w:val="24"/>
          <w:szCs w:val="24"/>
        </w:rPr>
        <w:t xml:space="preserve">inalmente, el Ente Recurrido adjuntó el acta del Comité de Transparencia del Ayuntamiento de Teotihuacán, identificada con el número </w:t>
      </w:r>
      <w:r w:rsidR="00945A1C" w:rsidRPr="00EB002A">
        <w:rPr>
          <w:rFonts w:ascii="Palatino Linotype" w:hAnsi="Palatino Linotype" w:cs="Arial"/>
          <w:b/>
          <w:sz w:val="24"/>
          <w:szCs w:val="24"/>
        </w:rPr>
        <w:t>ACT/TEOTIHUA/CT/14/2019</w:t>
      </w:r>
      <w:r w:rsidR="00945A1C" w:rsidRPr="00EB002A">
        <w:rPr>
          <w:rFonts w:ascii="Palatino Linotype" w:hAnsi="Palatino Linotype" w:cs="Arial"/>
          <w:sz w:val="24"/>
          <w:szCs w:val="24"/>
        </w:rPr>
        <w:t xml:space="preserve"> de fecha veintinueve de julio de dos mil diecinueve, </w:t>
      </w:r>
      <w:r w:rsidR="00945A1C" w:rsidRPr="00EB002A">
        <w:rPr>
          <w:rFonts w:ascii="Palatino Linotype" w:hAnsi="Palatino Linotype" w:cs="Arial"/>
          <w:sz w:val="24"/>
          <w:szCs w:val="24"/>
        </w:rPr>
        <w:lastRenderedPageBreak/>
        <w:t xml:space="preserve">mediante la cual en el punto tres, se autorizaron las versiones públicas de la información curricular de los servidores del </w:t>
      </w:r>
      <w:r w:rsidR="00945A1C" w:rsidRPr="00EB002A">
        <w:rPr>
          <w:rFonts w:ascii="Palatino Linotype" w:hAnsi="Palatino Linotype" w:cs="Arial"/>
          <w:b/>
          <w:sz w:val="24"/>
          <w:szCs w:val="24"/>
        </w:rPr>
        <w:t>Ayuntamiento de Teotihuacán</w:t>
      </w:r>
      <w:r w:rsidR="00945A1C" w:rsidRPr="00EB002A">
        <w:rPr>
          <w:rFonts w:ascii="Palatino Linotype" w:hAnsi="Palatino Linotype" w:cs="Arial"/>
          <w:sz w:val="24"/>
          <w:szCs w:val="24"/>
        </w:rPr>
        <w:t>.</w:t>
      </w:r>
    </w:p>
    <w:p w14:paraId="099F73B2" w14:textId="77777777" w:rsidR="00635B74" w:rsidRPr="00EB002A" w:rsidRDefault="00635B74" w:rsidP="007534F3">
      <w:pPr>
        <w:spacing w:line="360" w:lineRule="auto"/>
        <w:jc w:val="both"/>
        <w:rPr>
          <w:rFonts w:ascii="Palatino Linotype" w:hAnsi="Palatino Linotype" w:cs="Arial"/>
          <w:sz w:val="24"/>
          <w:szCs w:val="24"/>
        </w:rPr>
      </w:pPr>
    </w:p>
    <w:p w14:paraId="07F20EA2" w14:textId="22AD0A85" w:rsidR="00BD5CDF" w:rsidRPr="00EB002A" w:rsidRDefault="00BD5CDF" w:rsidP="007534F3">
      <w:pPr>
        <w:tabs>
          <w:tab w:val="left" w:pos="4962"/>
        </w:tabs>
        <w:spacing w:line="360" w:lineRule="auto"/>
        <w:jc w:val="both"/>
        <w:rPr>
          <w:rFonts w:ascii="Palatino Linotype" w:eastAsia="Calibri" w:hAnsi="Palatino Linotype" w:cs="Tahoma"/>
          <w:iCs/>
          <w:sz w:val="24"/>
          <w:szCs w:val="24"/>
          <w:lang w:val="es-ES" w:eastAsia="es-ES_tradnl"/>
        </w:rPr>
      </w:pPr>
      <w:r w:rsidRPr="00EB002A">
        <w:rPr>
          <w:rFonts w:ascii="Palatino Linotype" w:eastAsia="Calibri" w:hAnsi="Palatino Linotype" w:cs="Tahoma"/>
          <w:iCs/>
          <w:sz w:val="24"/>
          <w:szCs w:val="24"/>
          <w:lang w:val="es-ES" w:eastAsia="es-ES_tradnl"/>
        </w:rPr>
        <w:t>Establecido lo anterior, lo consecuente es analizar el ag</w:t>
      </w:r>
      <w:r w:rsidR="00172729" w:rsidRPr="00EB002A">
        <w:rPr>
          <w:rFonts w:ascii="Palatino Linotype" w:eastAsia="Calibri" w:hAnsi="Palatino Linotype" w:cs="Tahoma"/>
          <w:iCs/>
          <w:sz w:val="24"/>
          <w:szCs w:val="24"/>
          <w:lang w:val="es-ES" w:eastAsia="es-ES_tradnl"/>
        </w:rPr>
        <w:t>ravio manifestado por el ahora R</w:t>
      </w:r>
      <w:r w:rsidRPr="00EB002A">
        <w:rPr>
          <w:rFonts w:ascii="Palatino Linotype" w:eastAsia="Calibri" w:hAnsi="Palatino Linotype" w:cs="Tahoma"/>
          <w:iCs/>
          <w:sz w:val="24"/>
          <w:szCs w:val="24"/>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F71AD1" w:rsidRDefault="00BD5CDF" w:rsidP="007534F3">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EB002A" w:rsidRDefault="00B37CF8" w:rsidP="007534F3">
      <w:pPr>
        <w:spacing w:line="360" w:lineRule="auto"/>
        <w:ind w:right="-93"/>
        <w:jc w:val="both"/>
        <w:rPr>
          <w:rFonts w:ascii="Palatino Linotype" w:hAnsi="Palatino Linotype" w:cs="Tahoma"/>
          <w:b/>
          <w:sz w:val="28"/>
          <w:szCs w:val="28"/>
        </w:rPr>
      </w:pPr>
      <w:r w:rsidRPr="00EB002A">
        <w:rPr>
          <w:rFonts w:ascii="Palatino Linotype" w:hAnsi="Palatino Linotype" w:cs="Tahoma"/>
          <w:b/>
          <w:sz w:val="28"/>
          <w:szCs w:val="28"/>
          <w:lang w:val="es-ES"/>
        </w:rPr>
        <w:t xml:space="preserve">CUARTO. </w:t>
      </w:r>
      <w:r w:rsidRPr="001B6DD6">
        <w:rPr>
          <w:rFonts w:ascii="Palatino Linotype" w:hAnsi="Palatino Linotype" w:cs="Tahoma"/>
          <w:b/>
          <w:sz w:val="24"/>
          <w:szCs w:val="24"/>
        </w:rPr>
        <w:t>Marco normativo aplicable en materia de transparencia y acceso a la información pública.</w:t>
      </w:r>
    </w:p>
    <w:p w14:paraId="7F19C4C7" w14:textId="77777777" w:rsidR="00B37CF8" w:rsidRPr="00F71AD1" w:rsidRDefault="00B37CF8" w:rsidP="007534F3">
      <w:pPr>
        <w:spacing w:line="360" w:lineRule="auto"/>
        <w:ind w:right="-93"/>
        <w:jc w:val="both"/>
        <w:rPr>
          <w:rFonts w:ascii="Palatino Linotype" w:hAnsi="Palatino Linotype" w:cs="Tahoma"/>
          <w:b/>
          <w:sz w:val="22"/>
          <w:szCs w:val="22"/>
        </w:rPr>
      </w:pPr>
    </w:p>
    <w:p w14:paraId="1A9EFD22" w14:textId="77777777" w:rsidR="00B37CF8" w:rsidRPr="00EB002A" w:rsidRDefault="00B37CF8" w:rsidP="007534F3">
      <w:pPr>
        <w:spacing w:line="360" w:lineRule="auto"/>
        <w:contextualSpacing/>
        <w:jc w:val="both"/>
        <w:rPr>
          <w:rFonts w:ascii="Palatino Linotype" w:hAnsi="Palatino Linotype" w:cs="Tahoma"/>
          <w:sz w:val="24"/>
          <w:szCs w:val="24"/>
        </w:rPr>
      </w:pPr>
      <w:r w:rsidRPr="00EB002A">
        <w:rPr>
          <w:rFonts w:ascii="Palatino Linotype" w:hAnsi="Palatino Linotype" w:cs="Tahoma"/>
          <w:sz w:val="24"/>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FE17500" w14:textId="509C3B89"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La Ley General de Transparencia y Acceso a la Información Pública, publicada en el Diario Oficial de la Federación el 4 de mayo de 2015, dispone en su artículo 70, la información que se considera corresponde a las Obligaciones de Transparencia, la </w:t>
      </w:r>
      <w:r w:rsidR="00B34583" w:rsidRPr="00EB002A">
        <w:rPr>
          <w:rFonts w:ascii="Palatino Linotype" w:hAnsi="Palatino Linotype" w:cs="Tahoma"/>
          <w:sz w:val="24"/>
          <w:szCs w:val="24"/>
        </w:rPr>
        <w:t xml:space="preserve">cual debe estar disponible para </w:t>
      </w:r>
      <w:r w:rsidRPr="00EB002A">
        <w:rPr>
          <w:rFonts w:ascii="Palatino Linotype" w:hAnsi="Palatino Linotype" w:cs="Tahoma"/>
          <w:sz w:val="24"/>
          <w:szCs w:val="24"/>
        </w:rPr>
        <w:t>cualquier persona de manera permanente y actualizada.</w:t>
      </w:r>
    </w:p>
    <w:p w14:paraId="27523E85" w14:textId="77777777" w:rsidR="00B37CF8" w:rsidRPr="00EB002A" w:rsidRDefault="00B37CF8" w:rsidP="007534F3">
      <w:pPr>
        <w:spacing w:line="360" w:lineRule="auto"/>
        <w:jc w:val="both"/>
        <w:rPr>
          <w:rFonts w:ascii="Palatino Linotype" w:hAnsi="Palatino Linotype" w:cs="Tahoma"/>
          <w:sz w:val="24"/>
          <w:szCs w:val="24"/>
        </w:rPr>
      </w:pPr>
    </w:p>
    <w:p w14:paraId="19352CAA" w14:textId="01D7BC9D"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A42473" w:rsidRPr="00EB002A">
        <w:rPr>
          <w:rFonts w:ascii="Palatino Linotype" w:hAnsi="Palatino Linotype" w:cs="Tahoma"/>
          <w:sz w:val="24"/>
          <w:szCs w:val="24"/>
        </w:rPr>
        <w:t>Sujeto</w:t>
      </w:r>
      <w:r w:rsidRPr="00EB002A">
        <w:rPr>
          <w:rFonts w:ascii="Palatino Linotype" w:hAnsi="Palatino Linotype" w:cs="Tahoma"/>
          <w:sz w:val="24"/>
          <w:szCs w:val="24"/>
        </w:rPr>
        <w:t xml:space="preserve">s </w:t>
      </w:r>
      <w:r w:rsidR="00956793" w:rsidRPr="00EB002A">
        <w:rPr>
          <w:rFonts w:ascii="Palatino Linotype" w:hAnsi="Palatino Linotype" w:cs="Tahoma"/>
          <w:sz w:val="24"/>
          <w:szCs w:val="24"/>
        </w:rPr>
        <w:t>Obligado</w:t>
      </w:r>
      <w:r w:rsidRPr="00EB002A">
        <w:rPr>
          <w:rFonts w:ascii="Palatino Linotype" w:hAnsi="Palatino Linotype" w:cs="Tahoma"/>
          <w:sz w:val="24"/>
          <w:szCs w:val="24"/>
        </w:rPr>
        <w:t xml:space="preserve">s en los portales de Internet y en la Plataforma Nacional de Transparencia, establecen los </w:t>
      </w:r>
      <w:r w:rsidRPr="00EB002A">
        <w:rPr>
          <w:rFonts w:ascii="Palatino Linotype" w:hAnsi="Palatino Linotype" w:cs="Tahoma"/>
          <w:sz w:val="24"/>
          <w:szCs w:val="24"/>
        </w:rPr>
        <w:lastRenderedPageBreak/>
        <w:t>formatos para dar cumplimiento a las Obligaciones de Transparencia, así como los plazos de actualización.</w:t>
      </w:r>
    </w:p>
    <w:p w14:paraId="27FF4003" w14:textId="77777777" w:rsidR="00B37CF8" w:rsidRPr="00EB002A" w:rsidRDefault="00B37CF8" w:rsidP="007534F3">
      <w:pPr>
        <w:spacing w:line="360" w:lineRule="auto"/>
        <w:jc w:val="both"/>
        <w:rPr>
          <w:rFonts w:ascii="Palatino Linotype" w:hAnsi="Palatino Linotype" w:cs="Tahoma"/>
          <w:sz w:val="24"/>
          <w:szCs w:val="24"/>
        </w:rPr>
      </w:pPr>
    </w:p>
    <w:p w14:paraId="06478D28" w14:textId="77777777"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EB002A" w:rsidRDefault="00B37CF8" w:rsidP="007534F3">
      <w:pPr>
        <w:spacing w:line="360" w:lineRule="auto"/>
        <w:jc w:val="both"/>
        <w:rPr>
          <w:rFonts w:ascii="Palatino Linotype" w:hAnsi="Palatino Linotype" w:cs="Tahoma"/>
          <w:sz w:val="24"/>
          <w:szCs w:val="24"/>
        </w:rPr>
      </w:pPr>
    </w:p>
    <w:p w14:paraId="2D73276A" w14:textId="11E9CEEF"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Por su parte, la Ley de Transparencia y Acceso a la Información Pública del Estado de México y Municipios (Reglamentaria del artículo 5° de la Constitución Local), establece lo siguiente:</w:t>
      </w:r>
    </w:p>
    <w:p w14:paraId="35BBDCDC" w14:textId="77777777" w:rsidR="00B37CF8" w:rsidRPr="00EB002A" w:rsidRDefault="00B37CF8" w:rsidP="007534F3">
      <w:pPr>
        <w:spacing w:line="360" w:lineRule="auto"/>
        <w:jc w:val="both"/>
        <w:rPr>
          <w:rFonts w:ascii="Palatino Linotype" w:hAnsi="Palatino Linotype" w:cs="Tahoma"/>
          <w:sz w:val="24"/>
          <w:szCs w:val="24"/>
        </w:rPr>
      </w:pPr>
    </w:p>
    <w:p w14:paraId="0314BC1E" w14:textId="77777777"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El artículo 12, que, quienes generen, recopilen, administren, manejen, procesen, archiven o conserven información pública serán responsables de la misma.</w:t>
      </w:r>
    </w:p>
    <w:p w14:paraId="7AA66862" w14:textId="55367433"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El artículo 18, que, los </w:t>
      </w:r>
      <w:r w:rsidR="00A42473" w:rsidRPr="00EB002A">
        <w:rPr>
          <w:rFonts w:ascii="Palatino Linotype" w:hAnsi="Palatino Linotype" w:cs="Tahoma"/>
          <w:sz w:val="24"/>
          <w:szCs w:val="24"/>
        </w:rPr>
        <w:t>Sujeto</w:t>
      </w:r>
      <w:r w:rsidRPr="00EB002A">
        <w:rPr>
          <w:rFonts w:ascii="Palatino Linotype" w:hAnsi="Palatino Linotype" w:cs="Tahoma"/>
          <w:sz w:val="24"/>
          <w:szCs w:val="24"/>
        </w:rPr>
        <w:t xml:space="preserve">s </w:t>
      </w:r>
      <w:r w:rsidR="00956793" w:rsidRPr="00EB002A">
        <w:rPr>
          <w:rFonts w:ascii="Palatino Linotype" w:hAnsi="Palatino Linotype" w:cs="Tahoma"/>
          <w:sz w:val="24"/>
          <w:szCs w:val="24"/>
        </w:rPr>
        <w:t>Obligado</w:t>
      </w:r>
      <w:r w:rsidRPr="00EB002A">
        <w:rPr>
          <w:rFonts w:ascii="Palatino Linotype" w:hAnsi="Palatino Linotype" w:cs="Tahoma"/>
          <w:sz w:val="24"/>
          <w:szCs w:val="24"/>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EB002A" w:rsidRDefault="00B37CF8" w:rsidP="007534F3">
      <w:pPr>
        <w:spacing w:line="360" w:lineRule="auto"/>
        <w:jc w:val="both"/>
        <w:rPr>
          <w:rFonts w:ascii="Palatino Linotype" w:hAnsi="Palatino Linotype" w:cs="Tahoma"/>
          <w:sz w:val="24"/>
          <w:szCs w:val="24"/>
        </w:rPr>
      </w:pPr>
    </w:p>
    <w:p w14:paraId="501CA626" w14:textId="27E450F0" w:rsidR="00B37CF8" w:rsidRPr="00EB002A" w:rsidRDefault="00B37CF8"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El artículo 19, que, se presume que la información debe existir si se refiere a las facultades, competencias y funciones que los ordenamientos jurídicos aplicables otorgan a los </w:t>
      </w:r>
      <w:r w:rsidR="00A42473" w:rsidRPr="00EB002A">
        <w:rPr>
          <w:rFonts w:ascii="Palatino Linotype" w:hAnsi="Palatino Linotype" w:cs="Tahoma"/>
          <w:sz w:val="24"/>
          <w:szCs w:val="24"/>
        </w:rPr>
        <w:t>Sujeto</w:t>
      </w:r>
      <w:r w:rsidRPr="00EB002A">
        <w:rPr>
          <w:rFonts w:ascii="Palatino Linotype" w:hAnsi="Palatino Linotype" w:cs="Tahoma"/>
          <w:sz w:val="24"/>
          <w:szCs w:val="24"/>
        </w:rPr>
        <w:t xml:space="preserve">s </w:t>
      </w:r>
      <w:r w:rsidR="00956793" w:rsidRPr="00EB002A">
        <w:rPr>
          <w:rFonts w:ascii="Palatino Linotype" w:hAnsi="Palatino Linotype" w:cs="Tahoma"/>
          <w:sz w:val="24"/>
          <w:szCs w:val="24"/>
        </w:rPr>
        <w:t>Obligado</w:t>
      </w:r>
      <w:r w:rsidRPr="00EB002A">
        <w:rPr>
          <w:rFonts w:ascii="Palatino Linotype" w:hAnsi="Palatino Linotype" w:cs="Tahoma"/>
          <w:sz w:val="24"/>
          <w:szCs w:val="24"/>
        </w:rPr>
        <w:t>s y en caso de que dichas facultades no se hayan ejercido, se deberá motivar la respuesta en función de las causas que motivaron tal circunstancia.</w:t>
      </w:r>
    </w:p>
    <w:p w14:paraId="761EF2E4" w14:textId="77777777" w:rsidR="00B37CF8" w:rsidRPr="00EB002A" w:rsidRDefault="00B37CF8" w:rsidP="007534F3">
      <w:pPr>
        <w:spacing w:line="360" w:lineRule="auto"/>
        <w:jc w:val="both"/>
        <w:rPr>
          <w:rFonts w:ascii="Palatino Linotype" w:hAnsi="Palatino Linotype" w:cs="Tahoma"/>
          <w:sz w:val="24"/>
          <w:szCs w:val="24"/>
        </w:rPr>
      </w:pPr>
    </w:p>
    <w:p w14:paraId="1C591508" w14:textId="0D0381CD" w:rsidR="00B37CF8" w:rsidRPr="00EB002A" w:rsidRDefault="00B37CF8" w:rsidP="007534F3">
      <w:pPr>
        <w:spacing w:line="360" w:lineRule="auto"/>
        <w:jc w:val="both"/>
        <w:rPr>
          <w:rFonts w:ascii="Palatino Linotype" w:hAnsi="Palatino Linotype" w:cs="Tahoma"/>
          <w:b/>
          <w:sz w:val="24"/>
          <w:szCs w:val="24"/>
        </w:rPr>
      </w:pPr>
      <w:r w:rsidRPr="00EB002A">
        <w:rPr>
          <w:rFonts w:ascii="Palatino Linotype" w:hAnsi="Palatino Linotype" w:cs="Tahoma"/>
          <w:sz w:val="24"/>
          <w:szCs w:val="24"/>
        </w:rPr>
        <w:t xml:space="preserve">El </w:t>
      </w:r>
      <w:r w:rsidRPr="00EB002A">
        <w:rPr>
          <w:rFonts w:ascii="Palatino Linotype" w:hAnsi="Palatino Linotype" w:cs="Tahoma"/>
          <w:b/>
          <w:sz w:val="24"/>
          <w:szCs w:val="24"/>
        </w:rPr>
        <w:t>artículo 92, fracción VIII</w:t>
      </w:r>
      <w:r w:rsidRPr="00EB002A">
        <w:rPr>
          <w:rFonts w:ascii="Palatino Linotype" w:hAnsi="Palatino Linotype" w:cs="Tahoma"/>
          <w:sz w:val="24"/>
          <w:szCs w:val="24"/>
        </w:rPr>
        <w:t xml:space="preserve">, que, la información sobre </w:t>
      </w:r>
      <w:r w:rsidRPr="00EB002A">
        <w:rPr>
          <w:rFonts w:ascii="Palatino Linotype" w:hAnsi="Palatino Linotype" w:cs="Tahoma"/>
          <w:b/>
          <w:sz w:val="24"/>
          <w:szCs w:val="24"/>
        </w:rPr>
        <w:t>las remuneraciones bruta y neta de todos los servidores públicos</w:t>
      </w:r>
      <w:r w:rsidRPr="00EB002A">
        <w:rPr>
          <w:rFonts w:ascii="Palatino Linotype" w:hAnsi="Palatino Linotype" w:cs="Tahoma"/>
          <w:sz w:val="24"/>
          <w:szCs w:val="24"/>
        </w:rPr>
        <w:t xml:space="preserve"> de base o de confianza, de todas las percepciones, incluyendo sueldos, prestaciones, gratificaciones, primas, comisiones, dietas, bonos, estímulos, ingresos y sistemas de compensación, </w:t>
      </w:r>
      <w:r w:rsidRPr="00EB002A">
        <w:rPr>
          <w:rFonts w:ascii="Palatino Linotype" w:hAnsi="Palatino Linotype" w:cs="Tahoma"/>
          <w:b/>
          <w:sz w:val="24"/>
          <w:szCs w:val="24"/>
        </w:rPr>
        <w:t xml:space="preserve">corresponde a una Obligación Común de Transparencia para los </w:t>
      </w:r>
      <w:r w:rsidR="00A42473" w:rsidRPr="00EB002A">
        <w:rPr>
          <w:rFonts w:ascii="Palatino Linotype" w:hAnsi="Palatino Linotype" w:cs="Tahoma"/>
          <w:b/>
          <w:sz w:val="24"/>
          <w:szCs w:val="24"/>
        </w:rPr>
        <w:t>Sujeto</w:t>
      </w:r>
      <w:r w:rsidRPr="00EB002A">
        <w:rPr>
          <w:rFonts w:ascii="Palatino Linotype" w:hAnsi="Palatino Linotype" w:cs="Tahoma"/>
          <w:b/>
          <w:sz w:val="24"/>
          <w:szCs w:val="24"/>
        </w:rPr>
        <w:t xml:space="preserve">s </w:t>
      </w:r>
      <w:r w:rsidR="00956793" w:rsidRPr="00EB002A">
        <w:rPr>
          <w:rFonts w:ascii="Palatino Linotype" w:hAnsi="Palatino Linotype" w:cs="Tahoma"/>
          <w:b/>
          <w:sz w:val="24"/>
          <w:szCs w:val="24"/>
        </w:rPr>
        <w:t>Obligado</w:t>
      </w:r>
      <w:r w:rsidRPr="00EB002A">
        <w:rPr>
          <w:rFonts w:ascii="Palatino Linotype" w:hAnsi="Palatino Linotype" w:cs="Tahoma"/>
          <w:b/>
          <w:sz w:val="24"/>
          <w:szCs w:val="24"/>
        </w:rPr>
        <w:t>s.</w:t>
      </w:r>
    </w:p>
    <w:p w14:paraId="5547E9A1" w14:textId="712AC70C" w:rsidR="00160BF4" w:rsidRPr="00EB002A" w:rsidRDefault="00160BF4" w:rsidP="007534F3">
      <w:pPr>
        <w:spacing w:line="360" w:lineRule="auto"/>
        <w:jc w:val="both"/>
        <w:rPr>
          <w:rFonts w:ascii="Palatino Linotype" w:hAnsi="Palatino Linotype" w:cs="Tahoma"/>
          <w:sz w:val="24"/>
          <w:szCs w:val="24"/>
        </w:rPr>
      </w:pPr>
    </w:p>
    <w:p w14:paraId="0C0E7534" w14:textId="4D475468" w:rsidR="00160BF4" w:rsidRPr="00EB002A" w:rsidRDefault="00160BF4"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 xml:space="preserve">El </w:t>
      </w:r>
      <w:r w:rsidRPr="00EB002A">
        <w:rPr>
          <w:rFonts w:ascii="Palatino Linotype" w:hAnsi="Palatino Linotype" w:cs="Tahoma"/>
          <w:b/>
          <w:sz w:val="24"/>
          <w:szCs w:val="24"/>
        </w:rPr>
        <w:t>artículo 92</w:t>
      </w:r>
      <w:r w:rsidRPr="00EB002A">
        <w:rPr>
          <w:rFonts w:ascii="Palatino Linotype" w:hAnsi="Palatino Linotype" w:cs="Tahoma"/>
          <w:sz w:val="24"/>
          <w:szCs w:val="24"/>
        </w:rPr>
        <w:t xml:space="preserve">,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el mismo precepto señala, entre los que se encuentran en la </w:t>
      </w:r>
      <w:r w:rsidRPr="00EB002A">
        <w:rPr>
          <w:rFonts w:ascii="Palatino Linotype" w:hAnsi="Palatino Linotype" w:cs="Tahoma"/>
          <w:b/>
          <w:sz w:val="24"/>
          <w:szCs w:val="24"/>
        </w:rPr>
        <w:t>fracción</w:t>
      </w:r>
      <w:r w:rsidRPr="00EB002A">
        <w:rPr>
          <w:rFonts w:ascii="Palatino Linotype" w:hAnsi="Palatino Linotype" w:cs="Tahoma"/>
          <w:b/>
          <w:bCs/>
          <w:sz w:val="24"/>
          <w:szCs w:val="24"/>
        </w:rPr>
        <w:t xml:space="preserve"> XXI, </w:t>
      </w:r>
      <w:r w:rsidRPr="00EB002A">
        <w:rPr>
          <w:rFonts w:ascii="Palatino Linotype" w:hAnsi="Palatino Linotype" w:cs="Tahoma"/>
          <w:bCs/>
          <w:sz w:val="24"/>
          <w:szCs w:val="24"/>
        </w:rPr>
        <w:t>mediante el cual se estipula que</w:t>
      </w:r>
      <w:r w:rsidR="00737007" w:rsidRPr="00EB002A">
        <w:rPr>
          <w:rFonts w:ascii="Palatino Linotype" w:hAnsi="Palatino Linotype" w:cs="Tahoma"/>
          <w:bCs/>
          <w:sz w:val="24"/>
          <w:szCs w:val="24"/>
        </w:rPr>
        <w:t>,</w:t>
      </w:r>
      <w:r w:rsidRPr="00EB002A">
        <w:rPr>
          <w:rFonts w:ascii="Palatino Linotype" w:hAnsi="Palatino Linotype" w:cs="Tahoma"/>
          <w:b/>
          <w:bCs/>
          <w:sz w:val="24"/>
          <w:szCs w:val="24"/>
        </w:rPr>
        <w:t xml:space="preserve"> </w:t>
      </w:r>
      <w:r w:rsidRPr="00EB002A">
        <w:rPr>
          <w:rFonts w:ascii="Palatino Linotype" w:hAnsi="Palatino Linotype" w:cs="Tahoma"/>
          <w:bCs/>
          <w:sz w:val="24"/>
          <w:szCs w:val="24"/>
        </w:rPr>
        <w:t xml:space="preserve">la </w:t>
      </w:r>
      <w:r w:rsidRPr="00EB002A">
        <w:rPr>
          <w:rFonts w:ascii="Palatino Linotype" w:hAnsi="Palatino Linotype" w:cs="Tahoma"/>
          <w:b/>
          <w:bCs/>
          <w:sz w:val="24"/>
          <w:szCs w:val="24"/>
        </w:rPr>
        <w:t>información curricular</w:t>
      </w:r>
      <w:r w:rsidRPr="00EB002A">
        <w:rPr>
          <w:rFonts w:ascii="Palatino Linotype" w:hAnsi="Palatino Linotype" w:cs="Tahoma"/>
          <w:bCs/>
          <w:sz w:val="24"/>
          <w:szCs w:val="24"/>
        </w:rPr>
        <w:t>, desde el nivel de jefe de departamento o equivalente, hasta el titular del sujeto obligado.</w:t>
      </w:r>
    </w:p>
    <w:p w14:paraId="163F3D97" w14:textId="77239649" w:rsidR="00737007" w:rsidRPr="00F71AD1" w:rsidRDefault="00737007" w:rsidP="007534F3">
      <w:pPr>
        <w:spacing w:line="360" w:lineRule="auto"/>
        <w:jc w:val="both"/>
        <w:rPr>
          <w:rFonts w:ascii="Palatino Linotype" w:hAnsi="Palatino Linotype" w:cs="Tahoma"/>
          <w:b/>
          <w:sz w:val="22"/>
          <w:szCs w:val="22"/>
        </w:rPr>
      </w:pPr>
    </w:p>
    <w:p w14:paraId="3547D807" w14:textId="77777777" w:rsidR="00237D0D" w:rsidRPr="00EB002A" w:rsidRDefault="00B37CF8" w:rsidP="007534F3">
      <w:pPr>
        <w:spacing w:line="360" w:lineRule="auto"/>
        <w:ind w:right="-93"/>
        <w:jc w:val="both"/>
        <w:rPr>
          <w:rFonts w:ascii="Palatino Linotype" w:hAnsi="Palatino Linotype" w:cs="Tahoma"/>
          <w:b/>
          <w:sz w:val="28"/>
          <w:szCs w:val="28"/>
          <w:lang w:val="es-ES"/>
        </w:rPr>
      </w:pPr>
      <w:r w:rsidRPr="00EB002A">
        <w:rPr>
          <w:rFonts w:ascii="Palatino Linotype" w:hAnsi="Palatino Linotype" w:cs="Tahoma"/>
          <w:b/>
          <w:sz w:val="28"/>
          <w:szCs w:val="28"/>
          <w:lang w:val="es-ES"/>
        </w:rPr>
        <w:t>QUINTO</w:t>
      </w:r>
      <w:r w:rsidR="009617D3" w:rsidRPr="00EB002A">
        <w:rPr>
          <w:rFonts w:ascii="Palatino Linotype" w:hAnsi="Palatino Linotype" w:cs="Tahoma"/>
          <w:b/>
          <w:sz w:val="28"/>
          <w:szCs w:val="28"/>
          <w:lang w:val="es-ES"/>
        </w:rPr>
        <w:t xml:space="preserve">. </w:t>
      </w:r>
      <w:r w:rsidR="009617D3" w:rsidRPr="001B6DD6">
        <w:rPr>
          <w:rFonts w:ascii="Palatino Linotype" w:hAnsi="Palatino Linotype" w:cs="Tahoma"/>
          <w:b/>
          <w:sz w:val="24"/>
          <w:szCs w:val="24"/>
          <w:lang w:val="es-ES"/>
        </w:rPr>
        <w:t>Estudio de Fondo.</w:t>
      </w:r>
    </w:p>
    <w:p w14:paraId="691F6E88" w14:textId="77777777" w:rsidR="00325725" w:rsidRPr="00F71AD1" w:rsidRDefault="00325725" w:rsidP="007534F3">
      <w:pPr>
        <w:spacing w:line="360" w:lineRule="auto"/>
        <w:ind w:right="-93"/>
        <w:jc w:val="both"/>
        <w:rPr>
          <w:rFonts w:ascii="Palatino Linotype" w:hAnsi="Palatino Linotype" w:cs="Tahoma"/>
          <w:b/>
          <w:sz w:val="22"/>
          <w:szCs w:val="22"/>
          <w:lang w:val="es-ES"/>
        </w:rPr>
      </w:pPr>
    </w:p>
    <w:p w14:paraId="04D10270" w14:textId="0C6E19CD" w:rsidR="008E6FF3" w:rsidRPr="00EB002A" w:rsidRDefault="000477E7"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Expuesta la controversia</w:t>
      </w:r>
      <w:r w:rsidR="0032170B" w:rsidRPr="00EB002A">
        <w:rPr>
          <w:rFonts w:ascii="Palatino Linotype" w:eastAsia="Calibri" w:hAnsi="Palatino Linotype" w:cs="Tahoma"/>
          <w:bCs/>
          <w:sz w:val="24"/>
          <w:szCs w:val="24"/>
          <w:lang w:eastAsia="en-US"/>
        </w:rPr>
        <w:t xml:space="preserve">, </w:t>
      </w:r>
      <w:r w:rsidR="00880552" w:rsidRPr="00EB002A">
        <w:rPr>
          <w:rFonts w:ascii="Palatino Linotype" w:eastAsia="Calibri" w:hAnsi="Palatino Linotype" w:cs="Tahoma"/>
          <w:bCs/>
          <w:sz w:val="24"/>
          <w:szCs w:val="24"/>
          <w:lang w:eastAsia="en-US"/>
        </w:rPr>
        <w:t>s</w:t>
      </w:r>
      <w:r w:rsidR="00B07F12" w:rsidRPr="00EB002A">
        <w:rPr>
          <w:rFonts w:ascii="Palatino Linotype" w:eastAsia="Calibri" w:hAnsi="Palatino Linotype" w:cs="Tahoma"/>
          <w:bCs/>
          <w:sz w:val="24"/>
          <w:szCs w:val="24"/>
          <w:lang w:eastAsia="en-US"/>
        </w:rPr>
        <w:t>e</w:t>
      </w:r>
      <w:r w:rsidR="0032170B" w:rsidRPr="00EB002A">
        <w:rPr>
          <w:rFonts w:ascii="Palatino Linotype" w:eastAsia="Calibri" w:hAnsi="Palatino Linotype" w:cs="Tahoma"/>
          <w:bCs/>
          <w:sz w:val="24"/>
          <w:szCs w:val="24"/>
          <w:lang w:eastAsia="en-US"/>
        </w:rPr>
        <w:t xml:space="preserve"> procede al análisis del agravio hecho valer por </w:t>
      </w:r>
      <w:r w:rsidR="00176BDA" w:rsidRPr="00EB002A">
        <w:rPr>
          <w:rFonts w:ascii="Palatino Linotype" w:eastAsia="Calibri" w:hAnsi="Palatino Linotype" w:cs="Tahoma"/>
          <w:bCs/>
          <w:sz w:val="24"/>
          <w:szCs w:val="24"/>
          <w:lang w:eastAsia="en-US"/>
        </w:rPr>
        <w:t>e</w:t>
      </w:r>
      <w:r w:rsidR="0032170B" w:rsidRPr="00EB002A">
        <w:rPr>
          <w:rFonts w:ascii="Palatino Linotype" w:eastAsia="Calibri" w:hAnsi="Palatino Linotype" w:cs="Tahoma"/>
          <w:bCs/>
          <w:sz w:val="24"/>
          <w:szCs w:val="24"/>
          <w:lang w:eastAsia="en-US"/>
        </w:rPr>
        <w:t xml:space="preserve">l ahora </w:t>
      </w:r>
      <w:r w:rsidR="00B07F12" w:rsidRPr="00EB002A">
        <w:rPr>
          <w:rFonts w:ascii="Palatino Linotype" w:eastAsia="Calibri" w:hAnsi="Palatino Linotype" w:cs="Tahoma"/>
          <w:bCs/>
          <w:sz w:val="24"/>
          <w:szCs w:val="24"/>
          <w:lang w:eastAsia="en-US"/>
        </w:rPr>
        <w:t>Recurrente</w:t>
      </w:r>
      <w:r w:rsidR="0032170B" w:rsidRPr="00EB002A">
        <w:rPr>
          <w:rFonts w:ascii="Palatino Linotype" w:eastAsia="Calibri" w:hAnsi="Palatino Linotype" w:cs="Tahoma"/>
          <w:bCs/>
          <w:sz w:val="24"/>
          <w:szCs w:val="24"/>
          <w:lang w:eastAsia="en-US"/>
        </w:rPr>
        <w:t xml:space="preserve">, concerniente a </w:t>
      </w:r>
      <w:r w:rsidR="005E399B" w:rsidRPr="00EB002A">
        <w:rPr>
          <w:rFonts w:ascii="Palatino Linotype" w:eastAsia="Calibri" w:hAnsi="Palatino Linotype" w:cs="Tahoma"/>
          <w:bCs/>
          <w:sz w:val="24"/>
          <w:szCs w:val="24"/>
          <w:lang w:eastAsia="en-US"/>
        </w:rPr>
        <w:t xml:space="preserve">- </w:t>
      </w:r>
      <w:r w:rsidR="005E399B" w:rsidRPr="00EB002A">
        <w:rPr>
          <w:rFonts w:ascii="Palatino Linotype" w:eastAsia="Calibri" w:hAnsi="Palatino Linotype" w:cs="Tahoma"/>
          <w:b/>
          <w:bCs/>
          <w:sz w:val="24"/>
          <w:szCs w:val="24"/>
          <w:lang w:eastAsia="en-US"/>
        </w:rPr>
        <w:t xml:space="preserve">la entrega de información incompleta - </w:t>
      </w:r>
      <w:r w:rsidR="00D90751" w:rsidRPr="00EB002A">
        <w:rPr>
          <w:rFonts w:ascii="Palatino Linotype" w:eastAsia="Calibri" w:hAnsi="Palatino Linotype" w:cs="Tahoma"/>
          <w:bCs/>
          <w:sz w:val="24"/>
          <w:szCs w:val="24"/>
          <w:lang w:eastAsia="en-US"/>
        </w:rPr>
        <w:t xml:space="preserve">por parte </w:t>
      </w:r>
      <w:r w:rsidR="0032170B" w:rsidRPr="00EB002A">
        <w:rPr>
          <w:rFonts w:ascii="Palatino Linotype" w:eastAsia="Calibri" w:hAnsi="Palatino Linotype" w:cs="Tahoma"/>
          <w:bCs/>
          <w:sz w:val="24"/>
          <w:szCs w:val="24"/>
          <w:lang w:eastAsia="en-US"/>
        </w:rPr>
        <w:t xml:space="preserve">del </w:t>
      </w:r>
      <w:r w:rsidR="005E399B" w:rsidRPr="00EB002A">
        <w:rPr>
          <w:rFonts w:ascii="Palatino Linotype" w:eastAsia="Calibri" w:hAnsi="Palatino Linotype" w:cs="Tahoma"/>
          <w:b/>
          <w:bCs/>
          <w:sz w:val="24"/>
          <w:szCs w:val="24"/>
          <w:lang w:eastAsia="en-US"/>
        </w:rPr>
        <w:t>Ayuntamiento de Teotihuacán</w:t>
      </w:r>
      <w:r w:rsidR="00D90751" w:rsidRPr="00EB002A">
        <w:rPr>
          <w:rFonts w:ascii="Palatino Linotype" w:eastAsia="Calibri" w:hAnsi="Palatino Linotype" w:cs="Tahoma"/>
          <w:b/>
          <w:bCs/>
          <w:sz w:val="24"/>
          <w:szCs w:val="24"/>
          <w:lang w:eastAsia="en-US"/>
        </w:rPr>
        <w:t xml:space="preserve"> </w:t>
      </w:r>
      <w:r w:rsidR="0032170B" w:rsidRPr="00EB002A">
        <w:rPr>
          <w:rFonts w:ascii="Palatino Linotype" w:eastAsia="Calibri" w:hAnsi="Palatino Linotype" w:cs="Tahoma"/>
          <w:bCs/>
          <w:sz w:val="24"/>
          <w:szCs w:val="24"/>
          <w:lang w:eastAsia="en-US"/>
        </w:rPr>
        <w:t>al requerimiento informativo.</w:t>
      </w:r>
    </w:p>
    <w:p w14:paraId="672AD8EE" w14:textId="799BD867" w:rsidR="008E6FF3" w:rsidRPr="00EB002A" w:rsidRDefault="00E617BD"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En principio, es de suma importan</w:t>
      </w:r>
      <w:r w:rsidR="00F5374C" w:rsidRPr="00EB002A">
        <w:rPr>
          <w:rFonts w:ascii="Palatino Linotype" w:eastAsia="Calibri" w:hAnsi="Palatino Linotype" w:cs="Tahoma"/>
          <w:bCs/>
          <w:sz w:val="24"/>
          <w:szCs w:val="24"/>
          <w:lang w:eastAsia="en-US"/>
        </w:rPr>
        <w:t>cia</w:t>
      </w:r>
      <w:r w:rsidRPr="00EB002A">
        <w:rPr>
          <w:rFonts w:ascii="Palatino Linotype" w:eastAsia="Calibri" w:hAnsi="Palatino Linotype" w:cs="Tahoma"/>
          <w:bCs/>
          <w:sz w:val="24"/>
          <w:szCs w:val="24"/>
          <w:lang w:eastAsia="en-US"/>
        </w:rPr>
        <w:t xml:space="preserve"> señalar los objetivos de la Ley de Transparencia y Acceso a la Información Pública del Estado de México y Municipios, en relación con </w:t>
      </w:r>
      <w:r w:rsidRPr="00EB002A">
        <w:rPr>
          <w:rFonts w:ascii="Palatino Linotype" w:eastAsia="Calibri" w:hAnsi="Palatino Linotype" w:cs="Tahoma"/>
          <w:bCs/>
          <w:sz w:val="24"/>
          <w:szCs w:val="24"/>
          <w:lang w:eastAsia="en-US"/>
        </w:rPr>
        <w:lastRenderedPageBreak/>
        <w:t>la obligaci</w:t>
      </w:r>
      <w:r w:rsidR="00F91800" w:rsidRPr="00EB002A">
        <w:rPr>
          <w:rFonts w:ascii="Palatino Linotype" w:eastAsia="Calibri" w:hAnsi="Palatino Linotype" w:cs="Tahoma"/>
          <w:bCs/>
          <w:sz w:val="24"/>
          <w:szCs w:val="24"/>
          <w:lang w:eastAsia="en-US"/>
        </w:rPr>
        <w:t xml:space="preserve">ón de acceso por parte de los </w:t>
      </w:r>
      <w:r w:rsidR="00A42473" w:rsidRPr="00EB002A">
        <w:rPr>
          <w:rFonts w:ascii="Palatino Linotype" w:eastAsia="Calibri" w:hAnsi="Palatino Linotype" w:cs="Tahoma"/>
          <w:bCs/>
          <w:sz w:val="24"/>
          <w:szCs w:val="24"/>
          <w:lang w:eastAsia="en-US"/>
        </w:rPr>
        <w:t>Sujeto</w:t>
      </w:r>
      <w:r w:rsidR="00F91800" w:rsidRPr="00EB002A">
        <w:rPr>
          <w:rFonts w:ascii="Palatino Linotype" w:eastAsia="Calibri" w:hAnsi="Palatino Linotype" w:cs="Tahoma"/>
          <w:bCs/>
          <w:sz w:val="24"/>
          <w:szCs w:val="24"/>
          <w:lang w:eastAsia="en-US"/>
        </w:rPr>
        <w:t xml:space="preserve">s </w:t>
      </w:r>
      <w:r w:rsidR="00956793" w:rsidRPr="00EB002A">
        <w:rPr>
          <w:rFonts w:ascii="Palatino Linotype" w:eastAsia="Calibri" w:hAnsi="Palatino Linotype" w:cs="Tahoma"/>
          <w:bCs/>
          <w:sz w:val="24"/>
          <w:szCs w:val="24"/>
          <w:lang w:eastAsia="en-US"/>
        </w:rPr>
        <w:t>Obligado</w:t>
      </w:r>
      <w:r w:rsidRPr="00EB002A">
        <w:rPr>
          <w:rFonts w:ascii="Palatino Linotype" w:eastAsia="Calibri" w:hAnsi="Palatino Linotype" w:cs="Tahoma"/>
          <w:bCs/>
          <w:sz w:val="24"/>
          <w:szCs w:val="24"/>
          <w:lang w:eastAsia="en-US"/>
        </w:rPr>
        <w:t>s, lo</w:t>
      </w:r>
      <w:r w:rsidR="00F23E81" w:rsidRPr="00EB002A">
        <w:rPr>
          <w:rFonts w:ascii="Palatino Linotype" w:eastAsia="Calibri" w:hAnsi="Palatino Linotype" w:cs="Tahoma"/>
          <w:bCs/>
          <w:sz w:val="24"/>
          <w:szCs w:val="24"/>
          <w:lang w:eastAsia="en-US"/>
        </w:rPr>
        <w:t>s</w:t>
      </w:r>
      <w:r w:rsidRPr="00EB002A">
        <w:rPr>
          <w:rFonts w:ascii="Palatino Linotype" w:eastAsia="Calibri" w:hAnsi="Palatino Linotype" w:cs="Tahoma"/>
          <w:bCs/>
          <w:sz w:val="24"/>
          <w:szCs w:val="24"/>
          <w:lang w:eastAsia="en-US"/>
        </w:rPr>
        <w:t xml:space="preserve"> cuales se encuentran establecidos en el artículo 2° de dicho ordenamiento jurídico y son los siguientes:</w:t>
      </w:r>
    </w:p>
    <w:p w14:paraId="71D11F37" w14:textId="77777777" w:rsidR="00E617BD" w:rsidRPr="002D43C9" w:rsidRDefault="00E617BD" w:rsidP="007534F3">
      <w:pPr>
        <w:spacing w:line="360" w:lineRule="auto"/>
        <w:ind w:right="-93"/>
        <w:jc w:val="both"/>
        <w:rPr>
          <w:rFonts w:ascii="Palatino Linotype" w:eastAsia="Calibri" w:hAnsi="Palatino Linotype" w:cs="Tahoma"/>
          <w:bCs/>
          <w:sz w:val="10"/>
          <w:szCs w:val="10"/>
          <w:lang w:eastAsia="en-US"/>
        </w:rPr>
      </w:pPr>
    </w:p>
    <w:p w14:paraId="7EA76B60" w14:textId="2B7925C3" w:rsidR="00F91800" w:rsidRPr="00EB002A" w:rsidRDefault="00E617BD" w:rsidP="007534F3">
      <w:pPr>
        <w:pStyle w:val="Prrafodelista"/>
        <w:numPr>
          <w:ilvl w:val="0"/>
          <w:numId w:val="5"/>
        </w:numPr>
        <w:spacing w:line="360" w:lineRule="auto"/>
        <w:ind w:right="-93"/>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Proveer lo necesario para garantizar a toda persona el derecho de acceso a la información pública, a través de procedimientos sencillo</w:t>
      </w:r>
      <w:r w:rsidR="00F91800" w:rsidRPr="00EB002A">
        <w:rPr>
          <w:rFonts w:ascii="Palatino Linotype" w:eastAsia="Calibri" w:hAnsi="Palatino Linotype" w:cs="Tahoma"/>
          <w:bCs/>
          <w:sz w:val="24"/>
          <w:lang w:eastAsia="en-US"/>
        </w:rPr>
        <w:t>s</w:t>
      </w:r>
      <w:r w:rsidRPr="00EB002A">
        <w:rPr>
          <w:rFonts w:ascii="Palatino Linotype" w:eastAsia="Calibri" w:hAnsi="Palatino Linotype" w:cs="Tahoma"/>
          <w:bCs/>
          <w:sz w:val="24"/>
          <w:lang w:eastAsia="en-US"/>
        </w:rPr>
        <w:t>, expeditos, oportunos y gratuitos</w:t>
      </w:r>
      <w:r w:rsidR="005743D2" w:rsidRPr="00EB002A">
        <w:rPr>
          <w:rFonts w:ascii="Palatino Linotype" w:eastAsia="Calibri" w:hAnsi="Palatino Linotype" w:cs="Tahoma"/>
          <w:bCs/>
          <w:sz w:val="24"/>
          <w:lang w:eastAsia="en-US"/>
        </w:rPr>
        <w:t>;</w:t>
      </w:r>
    </w:p>
    <w:p w14:paraId="77CF3F60" w14:textId="77777777" w:rsidR="00264223" w:rsidRPr="00EB002A" w:rsidRDefault="00264223" w:rsidP="007534F3">
      <w:pPr>
        <w:spacing w:line="360" w:lineRule="auto"/>
        <w:ind w:left="360" w:right="-93"/>
        <w:jc w:val="both"/>
        <w:rPr>
          <w:rFonts w:ascii="Palatino Linotype" w:eastAsia="Calibri" w:hAnsi="Palatino Linotype" w:cs="Tahoma"/>
          <w:bCs/>
          <w:sz w:val="24"/>
          <w:szCs w:val="24"/>
          <w:lang w:eastAsia="en-US"/>
        </w:rPr>
      </w:pPr>
    </w:p>
    <w:p w14:paraId="64BF4FAB" w14:textId="5B7A7687" w:rsidR="00F91800" w:rsidRPr="00EB002A" w:rsidRDefault="00F91800" w:rsidP="007534F3">
      <w:pPr>
        <w:pStyle w:val="Prrafodelista"/>
        <w:numPr>
          <w:ilvl w:val="0"/>
          <w:numId w:val="5"/>
        </w:numPr>
        <w:spacing w:line="360" w:lineRule="auto"/>
        <w:ind w:right="-93"/>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 xml:space="preserve">Transparentar la gestión pública, mediante la difusión de la información generada por los </w:t>
      </w:r>
      <w:r w:rsidR="00A42473" w:rsidRPr="00EB002A">
        <w:rPr>
          <w:rFonts w:ascii="Palatino Linotype" w:eastAsia="Calibri" w:hAnsi="Palatino Linotype" w:cs="Tahoma"/>
          <w:bCs/>
          <w:sz w:val="24"/>
          <w:lang w:eastAsia="en-US"/>
        </w:rPr>
        <w:t>Sujeto</w:t>
      </w:r>
      <w:r w:rsidRPr="00EB002A">
        <w:rPr>
          <w:rFonts w:ascii="Palatino Linotype" w:eastAsia="Calibri" w:hAnsi="Palatino Linotype" w:cs="Tahoma"/>
          <w:bCs/>
          <w:sz w:val="24"/>
          <w:lang w:eastAsia="en-US"/>
        </w:rPr>
        <w:t xml:space="preserve">s </w:t>
      </w:r>
      <w:r w:rsidR="00956793" w:rsidRPr="00EB002A">
        <w:rPr>
          <w:rFonts w:ascii="Palatino Linotype" w:eastAsia="Calibri" w:hAnsi="Palatino Linotype" w:cs="Tahoma"/>
          <w:bCs/>
          <w:sz w:val="24"/>
          <w:lang w:eastAsia="en-US"/>
        </w:rPr>
        <w:t>Obligado</w:t>
      </w:r>
      <w:r w:rsidR="005743D2" w:rsidRPr="00EB002A">
        <w:rPr>
          <w:rFonts w:ascii="Palatino Linotype" w:eastAsia="Calibri" w:hAnsi="Palatino Linotype" w:cs="Tahoma"/>
          <w:bCs/>
          <w:sz w:val="24"/>
          <w:lang w:eastAsia="en-US"/>
        </w:rPr>
        <w:t>s, y</w:t>
      </w:r>
    </w:p>
    <w:p w14:paraId="1A602E76" w14:textId="77777777" w:rsidR="00F91800" w:rsidRPr="00EB002A" w:rsidRDefault="00F91800" w:rsidP="007534F3">
      <w:pPr>
        <w:pStyle w:val="Prrafodelista"/>
        <w:spacing w:line="360" w:lineRule="auto"/>
        <w:rPr>
          <w:rFonts w:ascii="Palatino Linotype" w:eastAsia="Calibri" w:hAnsi="Palatino Linotype" w:cs="Tahoma"/>
          <w:bCs/>
          <w:sz w:val="24"/>
          <w:lang w:eastAsia="en-US"/>
        </w:rPr>
      </w:pPr>
    </w:p>
    <w:p w14:paraId="76E32873" w14:textId="77777777" w:rsidR="00683CB5" w:rsidRPr="00EB002A" w:rsidRDefault="00F91800" w:rsidP="007534F3">
      <w:pPr>
        <w:pStyle w:val="Prrafodelista"/>
        <w:numPr>
          <w:ilvl w:val="0"/>
          <w:numId w:val="5"/>
        </w:numPr>
        <w:spacing w:line="360" w:lineRule="auto"/>
        <w:ind w:right="-93"/>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Promover, fomentar y difundir la cultura de la transparencia en el ejercicio de la función pública, el acceso a la información y la participación ciudadana, así como, la rendición de cuentas.</w:t>
      </w:r>
    </w:p>
    <w:p w14:paraId="51B45175" w14:textId="77777777" w:rsidR="002D43C9" w:rsidRPr="002D43C9" w:rsidRDefault="002D43C9" w:rsidP="007534F3">
      <w:pPr>
        <w:spacing w:line="360" w:lineRule="auto"/>
        <w:ind w:right="-93"/>
        <w:jc w:val="both"/>
        <w:rPr>
          <w:rFonts w:ascii="Palatino Linotype" w:eastAsia="Calibri" w:hAnsi="Palatino Linotype" w:cs="Tahoma"/>
          <w:bCs/>
          <w:sz w:val="10"/>
          <w:szCs w:val="10"/>
          <w:lang w:eastAsia="en-US"/>
        </w:rPr>
      </w:pPr>
    </w:p>
    <w:p w14:paraId="55E69089" w14:textId="3BB372F1" w:rsidR="00F91800" w:rsidRPr="00EB002A" w:rsidRDefault="00F91800"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Conforme a lo </w:t>
      </w:r>
      <w:r w:rsidR="00481674" w:rsidRPr="00EB002A">
        <w:rPr>
          <w:rFonts w:ascii="Palatino Linotype" w:eastAsia="Calibri" w:hAnsi="Palatino Linotype" w:cs="Tahoma"/>
          <w:bCs/>
          <w:sz w:val="24"/>
          <w:szCs w:val="24"/>
          <w:lang w:eastAsia="en-US"/>
        </w:rPr>
        <w:t>anterior</w:t>
      </w:r>
      <w:r w:rsidRPr="00EB002A">
        <w:rPr>
          <w:rFonts w:ascii="Palatino Linotype" w:eastAsia="Calibri" w:hAnsi="Palatino Linotype" w:cs="Tahoma"/>
          <w:bCs/>
          <w:sz w:val="24"/>
          <w:szCs w:val="24"/>
          <w:lang w:eastAsia="en-US"/>
        </w:rPr>
        <w:t xml:space="preserve">, se deprende que </w:t>
      </w:r>
      <w:r w:rsidRPr="00EB002A">
        <w:rPr>
          <w:rFonts w:ascii="Palatino Linotype" w:eastAsia="Calibri" w:hAnsi="Palatino Linotype" w:cs="Tahoma"/>
          <w:b/>
          <w:bCs/>
          <w:sz w:val="24"/>
          <w:szCs w:val="24"/>
          <w:lang w:eastAsia="en-US"/>
        </w:rPr>
        <w:t>los objetivos de la Ley de la materia,</w:t>
      </w:r>
      <w:r w:rsidRPr="00EB002A">
        <w:rPr>
          <w:rFonts w:ascii="Palatino Linotype" w:eastAsia="Calibri" w:hAnsi="Palatino Linotype" w:cs="Tahoma"/>
          <w:bCs/>
          <w:sz w:val="24"/>
          <w:szCs w:val="24"/>
          <w:lang w:eastAsia="en-US"/>
        </w:rPr>
        <w:t xml:space="preserve"> son establecer las bases que regirán las formas para garantizar el derecho de acceso a la información, mediante procesos sencillos y expeditos, la promoci</w:t>
      </w:r>
      <w:r w:rsidR="003A7FBE" w:rsidRPr="00EB002A">
        <w:rPr>
          <w:rFonts w:ascii="Palatino Linotype" w:eastAsia="Calibri" w:hAnsi="Palatino Linotype" w:cs="Tahoma"/>
          <w:bCs/>
          <w:sz w:val="24"/>
          <w:szCs w:val="24"/>
          <w:lang w:eastAsia="en-US"/>
        </w:rPr>
        <w:t>ón, foment</w:t>
      </w:r>
      <w:r w:rsidR="00AC48AC" w:rsidRPr="00EB002A">
        <w:rPr>
          <w:rFonts w:ascii="Palatino Linotype" w:eastAsia="Calibri" w:hAnsi="Palatino Linotype" w:cs="Tahoma"/>
          <w:bCs/>
          <w:sz w:val="24"/>
          <w:szCs w:val="24"/>
          <w:lang w:eastAsia="en-US"/>
        </w:rPr>
        <w:t>o</w:t>
      </w:r>
      <w:r w:rsidR="003A7FBE" w:rsidRPr="00EB002A">
        <w:rPr>
          <w:rFonts w:ascii="Palatino Linotype" w:eastAsia="Calibri" w:hAnsi="Palatino Linotype" w:cs="Tahoma"/>
          <w:bCs/>
          <w:sz w:val="24"/>
          <w:szCs w:val="24"/>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943B0CA" w14:textId="77777777" w:rsidR="0086682F" w:rsidRPr="00EB002A" w:rsidRDefault="0086682F" w:rsidP="007534F3">
      <w:pPr>
        <w:spacing w:line="360" w:lineRule="auto"/>
        <w:ind w:right="-93"/>
        <w:jc w:val="both"/>
        <w:rPr>
          <w:rFonts w:ascii="Palatino Linotype" w:eastAsia="Calibri" w:hAnsi="Palatino Linotype" w:cs="Tahoma"/>
          <w:bCs/>
          <w:sz w:val="24"/>
          <w:szCs w:val="24"/>
          <w:lang w:eastAsia="en-US"/>
        </w:rPr>
      </w:pPr>
    </w:p>
    <w:p w14:paraId="04E1E0C5" w14:textId="29C527DB" w:rsidR="0086682F" w:rsidRPr="00EB002A" w:rsidRDefault="0086682F"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En ese orden de ideas, para la atención de la solicitud de acceso a la información, debe privilegiarse el </w:t>
      </w:r>
      <w:r w:rsidRPr="00EB002A">
        <w:rPr>
          <w:rFonts w:ascii="Palatino Linotype" w:eastAsia="Calibri" w:hAnsi="Palatino Linotype" w:cs="Tahoma"/>
          <w:b/>
          <w:bCs/>
          <w:sz w:val="24"/>
          <w:szCs w:val="24"/>
          <w:lang w:eastAsia="en-US"/>
        </w:rPr>
        <w:t>principio de máxima publicidad</w:t>
      </w:r>
      <w:r w:rsidRPr="00EB002A">
        <w:rPr>
          <w:rFonts w:ascii="Palatino Linotype" w:eastAsia="Calibri" w:hAnsi="Palatino Linotype" w:cs="Tahoma"/>
          <w:bCs/>
          <w:sz w:val="24"/>
          <w:szCs w:val="24"/>
          <w:lang w:eastAsia="en-US"/>
        </w:rPr>
        <w:t xml:space="preserve"> el cual dispone que toda la información en posesión de los </w:t>
      </w:r>
      <w:r w:rsidR="00A42473" w:rsidRPr="00EB002A">
        <w:rPr>
          <w:rFonts w:ascii="Palatino Linotype" w:eastAsia="Calibri" w:hAnsi="Palatino Linotype" w:cs="Tahoma"/>
          <w:bCs/>
          <w:sz w:val="24"/>
          <w:szCs w:val="24"/>
          <w:lang w:eastAsia="en-US"/>
        </w:rPr>
        <w:t>Sujeto</w:t>
      </w:r>
      <w:r w:rsidRPr="00EB002A">
        <w:rPr>
          <w:rFonts w:ascii="Palatino Linotype" w:eastAsia="Calibri" w:hAnsi="Palatino Linotype" w:cs="Tahoma"/>
          <w:bCs/>
          <w:sz w:val="24"/>
          <w:szCs w:val="24"/>
          <w:lang w:eastAsia="en-US"/>
        </w:rPr>
        <w:t xml:space="preserve">s </w:t>
      </w:r>
      <w:r w:rsidR="00190B87" w:rsidRPr="00EB002A">
        <w:rPr>
          <w:rFonts w:ascii="Palatino Linotype" w:eastAsia="Calibri" w:hAnsi="Palatino Linotype" w:cs="Tahoma"/>
          <w:bCs/>
          <w:sz w:val="24"/>
          <w:szCs w:val="24"/>
          <w:lang w:eastAsia="en-US"/>
        </w:rPr>
        <w:t xml:space="preserve">obligados </w:t>
      </w:r>
      <w:r w:rsidRPr="00EB002A">
        <w:rPr>
          <w:rFonts w:ascii="Palatino Linotype" w:eastAsia="Calibri" w:hAnsi="Palatino Linotype" w:cs="Tahoma"/>
          <w:bCs/>
          <w:sz w:val="24"/>
          <w:szCs w:val="24"/>
          <w:lang w:eastAsia="en-US"/>
        </w:rPr>
        <w:t xml:space="preserve">será pública, completa, oportuna y </w:t>
      </w:r>
      <w:r w:rsidRPr="00EB002A">
        <w:rPr>
          <w:rFonts w:ascii="Palatino Linotype" w:eastAsia="Calibri" w:hAnsi="Palatino Linotype" w:cs="Tahoma"/>
          <w:bCs/>
          <w:sz w:val="24"/>
          <w:szCs w:val="24"/>
          <w:lang w:eastAsia="en-US"/>
        </w:rPr>
        <w:lastRenderedPageBreak/>
        <w:t>accesible, sujeta a un claro régimen de excepciones que deberán estar definidas y ser legítimas y estrictamente necesarias en una sociedad democrática.</w:t>
      </w:r>
    </w:p>
    <w:p w14:paraId="68789F8F" w14:textId="77777777" w:rsidR="0086682F" w:rsidRPr="00EB002A" w:rsidRDefault="0086682F" w:rsidP="007534F3">
      <w:pPr>
        <w:spacing w:line="360" w:lineRule="auto"/>
        <w:ind w:right="-93"/>
        <w:jc w:val="both"/>
        <w:rPr>
          <w:rFonts w:ascii="Palatino Linotype" w:eastAsia="Calibri" w:hAnsi="Palatino Linotype" w:cs="Tahoma"/>
          <w:bCs/>
          <w:sz w:val="24"/>
          <w:szCs w:val="24"/>
          <w:lang w:eastAsia="en-US"/>
        </w:rPr>
      </w:pPr>
    </w:p>
    <w:p w14:paraId="768E216A" w14:textId="31EE7849" w:rsidR="0086682F" w:rsidRPr="00EB002A" w:rsidRDefault="0086682F"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Para lograr lo </w:t>
      </w:r>
      <w:r w:rsidR="00481674" w:rsidRPr="00EB002A">
        <w:rPr>
          <w:rFonts w:ascii="Palatino Linotype" w:eastAsia="Calibri" w:hAnsi="Palatino Linotype" w:cs="Tahoma"/>
          <w:bCs/>
          <w:sz w:val="24"/>
          <w:szCs w:val="24"/>
          <w:lang w:eastAsia="en-US"/>
        </w:rPr>
        <w:t>precisado</w:t>
      </w:r>
      <w:r w:rsidRPr="00EB002A">
        <w:rPr>
          <w:rFonts w:ascii="Palatino Linotype" w:eastAsia="Calibri" w:hAnsi="Palatino Linotype" w:cs="Tahoma"/>
          <w:bCs/>
          <w:sz w:val="24"/>
          <w:szCs w:val="24"/>
          <w:lang w:eastAsia="en-US"/>
        </w:rPr>
        <w:t xml:space="preserve">, los </w:t>
      </w:r>
      <w:r w:rsidR="00A42473" w:rsidRPr="00EB002A">
        <w:rPr>
          <w:rFonts w:ascii="Palatino Linotype" w:eastAsia="Calibri" w:hAnsi="Palatino Linotype" w:cs="Tahoma"/>
          <w:bCs/>
          <w:sz w:val="24"/>
          <w:szCs w:val="24"/>
          <w:lang w:eastAsia="en-US"/>
        </w:rPr>
        <w:t>Sujeto</w:t>
      </w:r>
      <w:r w:rsidR="00942B44" w:rsidRPr="00EB002A">
        <w:rPr>
          <w:rFonts w:ascii="Palatino Linotype" w:eastAsia="Calibri" w:hAnsi="Palatino Linotype" w:cs="Tahoma"/>
          <w:bCs/>
          <w:sz w:val="24"/>
          <w:szCs w:val="24"/>
          <w:lang w:eastAsia="en-US"/>
        </w:rPr>
        <w:t xml:space="preserve">s obligados </w:t>
      </w:r>
      <w:r w:rsidRPr="00EB002A">
        <w:rPr>
          <w:rFonts w:ascii="Palatino Linotype" w:eastAsia="Calibri" w:hAnsi="Palatino Linotype" w:cs="Tahoma"/>
          <w:bCs/>
          <w:sz w:val="24"/>
          <w:szCs w:val="24"/>
          <w:lang w:eastAsia="en-US"/>
        </w:rPr>
        <w:t xml:space="preserve">deben seguir el procedimiento para la atención a las solicitudes de acceso a la información, establecido en los artículos </w:t>
      </w:r>
      <w:r w:rsidR="006E1A7A" w:rsidRPr="00EB002A">
        <w:rPr>
          <w:rFonts w:ascii="Palatino Linotype" w:eastAsia="Calibri" w:hAnsi="Palatino Linotype" w:cs="Tahoma"/>
          <w:bCs/>
          <w:sz w:val="24"/>
          <w:szCs w:val="24"/>
          <w:lang w:eastAsia="en-US"/>
        </w:rPr>
        <w:t>151, 160, 162, 163, 164, 165</w:t>
      </w:r>
      <w:r w:rsidR="000C59CB" w:rsidRPr="00EB002A">
        <w:rPr>
          <w:rFonts w:ascii="Palatino Linotype" w:eastAsia="Calibri" w:hAnsi="Palatino Linotype" w:cs="Tahoma"/>
          <w:bCs/>
          <w:sz w:val="24"/>
          <w:szCs w:val="24"/>
          <w:lang w:eastAsia="en-US"/>
        </w:rPr>
        <w:t xml:space="preserve"> y 166</w:t>
      </w:r>
      <w:r w:rsidR="00AC2C6E" w:rsidRPr="00EB002A">
        <w:rPr>
          <w:rFonts w:ascii="Palatino Linotype" w:eastAsia="Calibri" w:hAnsi="Palatino Linotype" w:cs="Tahoma"/>
          <w:bCs/>
          <w:sz w:val="24"/>
          <w:szCs w:val="24"/>
          <w:lang w:eastAsia="en-US"/>
        </w:rPr>
        <w:t>,</w:t>
      </w:r>
      <w:r w:rsidR="000C59CB" w:rsidRPr="00EB002A">
        <w:rPr>
          <w:rFonts w:ascii="Palatino Linotype" w:eastAsia="Calibri" w:hAnsi="Palatino Linotype" w:cs="Tahoma"/>
          <w:bCs/>
          <w:sz w:val="24"/>
          <w:szCs w:val="24"/>
          <w:lang w:eastAsia="en-US"/>
        </w:rPr>
        <w:t xml:space="preserve"> de la Ley</w:t>
      </w:r>
      <w:r w:rsidR="001879E1" w:rsidRPr="00EB002A">
        <w:rPr>
          <w:rFonts w:ascii="Palatino Linotype" w:eastAsia="Calibri" w:hAnsi="Palatino Linotype" w:cs="Tahoma"/>
          <w:bCs/>
          <w:sz w:val="24"/>
          <w:szCs w:val="24"/>
          <w:lang w:eastAsia="en-US"/>
        </w:rPr>
        <w:t xml:space="preserve"> de Transparencia y Acceso a la Información Pública del Estado de México y Municipios, el cual es el siguiente:</w:t>
      </w:r>
    </w:p>
    <w:p w14:paraId="45A4D200" w14:textId="77777777" w:rsidR="001879E1" w:rsidRPr="00EB002A" w:rsidRDefault="001879E1" w:rsidP="007534F3">
      <w:pPr>
        <w:spacing w:line="360" w:lineRule="auto"/>
        <w:ind w:right="-93"/>
        <w:jc w:val="both"/>
        <w:rPr>
          <w:rFonts w:ascii="Palatino Linotype" w:eastAsia="Calibri" w:hAnsi="Palatino Linotype" w:cs="Tahoma"/>
          <w:bCs/>
          <w:sz w:val="24"/>
          <w:szCs w:val="24"/>
          <w:lang w:eastAsia="en-US"/>
        </w:rPr>
      </w:pPr>
    </w:p>
    <w:p w14:paraId="5F191274" w14:textId="40F4AA1E" w:rsidR="001879E1" w:rsidRPr="00EB002A" w:rsidRDefault="000212E5" w:rsidP="007534F3">
      <w:pPr>
        <w:pStyle w:val="Prrafodelista"/>
        <w:numPr>
          <w:ilvl w:val="0"/>
          <w:numId w:val="6"/>
        </w:numPr>
        <w:spacing w:line="360" w:lineRule="auto"/>
        <w:ind w:right="-93"/>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Las Unidades de Transparencia de los</w:t>
      </w:r>
      <w:r w:rsidR="00942B44" w:rsidRPr="00EB002A">
        <w:rPr>
          <w:rFonts w:ascii="Palatino Linotype" w:eastAsia="Calibri" w:hAnsi="Palatino Linotype" w:cs="Tahoma"/>
          <w:bCs/>
          <w:sz w:val="24"/>
          <w:lang w:eastAsia="en-US"/>
        </w:rPr>
        <w:t xml:space="preserve"> </w:t>
      </w:r>
      <w:r w:rsidR="00A42473" w:rsidRPr="00EB002A">
        <w:rPr>
          <w:rFonts w:ascii="Palatino Linotype" w:eastAsia="Calibri" w:hAnsi="Palatino Linotype" w:cs="Tahoma"/>
          <w:bCs/>
          <w:sz w:val="24"/>
          <w:lang w:eastAsia="en-US"/>
        </w:rPr>
        <w:t>Sujeto</w:t>
      </w:r>
      <w:r w:rsidR="00A571CD" w:rsidRPr="00EB002A">
        <w:rPr>
          <w:rFonts w:ascii="Palatino Linotype" w:eastAsia="Calibri" w:hAnsi="Palatino Linotype" w:cs="Tahoma"/>
          <w:bCs/>
          <w:sz w:val="24"/>
          <w:lang w:eastAsia="en-US"/>
        </w:rPr>
        <w:t xml:space="preserve">s </w:t>
      </w:r>
      <w:r w:rsidR="00942B44" w:rsidRPr="00EB002A">
        <w:rPr>
          <w:rFonts w:ascii="Palatino Linotype" w:eastAsia="Calibri" w:hAnsi="Palatino Linotype" w:cs="Tahoma"/>
          <w:bCs/>
          <w:sz w:val="24"/>
          <w:lang w:eastAsia="en-US"/>
        </w:rPr>
        <w:t xml:space="preserve">obligados </w:t>
      </w:r>
      <w:r w:rsidRPr="00EB002A">
        <w:rPr>
          <w:rFonts w:ascii="Palatino Linotype" w:eastAsia="Calibri" w:hAnsi="Palatino Linotype" w:cs="Tahoma"/>
          <w:bCs/>
          <w:sz w:val="24"/>
          <w:lang w:eastAsia="en-US"/>
        </w:rPr>
        <w:t>deben garantizar las medidas y condiciones de accesibilidad para que toda persona puede ejercer el derecho de acceso a la información</w:t>
      </w:r>
      <w:r w:rsidR="002435DC" w:rsidRPr="00EB002A">
        <w:rPr>
          <w:rFonts w:ascii="Palatino Linotype" w:eastAsia="Calibri" w:hAnsi="Palatino Linotype" w:cs="Tahoma"/>
          <w:bCs/>
          <w:sz w:val="24"/>
          <w:lang w:eastAsia="en-US"/>
        </w:rPr>
        <w:t xml:space="preserve">; por lo que, son las responsables de hacer las notificaciones correspondientes, además de llevar </w:t>
      </w:r>
      <w:r w:rsidR="001133D5" w:rsidRPr="00EB002A">
        <w:rPr>
          <w:rFonts w:ascii="Palatino Linotype" w:eastAsia="Calibri" w:hAnsi="Palatino Linotype" w:cs="Tahoma"/>
          <w:bCs/>
          <w:sz w:val="24"/>
          <w:lang w:eastAsia="en-US"/>
        </w:rPr>
        <w:t>a cabo de todas las gestiones necesarias para facilitar el acceso de la informaci</w:t>
      </w:r>
      <w:r w:rsidR="005743D2" w:rsidRPr="00EB002A">
        <w:rPr>
          <w:rFonts w:ascii="Palatino Linotype" w:eastAsia="Calibri" w:hAnsi="Palatino Linotype" w:cs="Tahoma"/>
          <w:bCs/>
          <w:sz w:val="24"/>
          <w:lang w:eastAsia="en-US"/>
        </w:rPr>
        <w:t>ón;</w:t>
      </w:r>
    </w:p>
    <w:p w14:paraId="5FE5DEC7" w14:textId="77777777" w:rsidR="000212E5" w:rsidRPr="00EB002A" w:rsidRDefault="000212E5" w:rsidP="007534F3">
      <w:pPr>
        <w:pStyle w:val="Prrafodelista"/>
        <w:spacing w:line="360" w:lineRule="auto"/>
        <w:ind w:right="-93"/>
        <w:jc w:val="both"/>
        <w:rPr>
          <w:rFonts w:ascii="Palatino Linotype" w:eastAsia="Calibri" w:hAnsi="Palatino Linotype" w:cs="Tahoma"/>
          <w:bCs/>
          <w:sz w:val="24"/>
          <w:lang w:eastAsia="en-US"/>
        </w:rPr>
      </w:pPr>
    </w:p>
    <w:p w14:paraId="10A0750D" w14:textId="72D5EF52" w:rsidR="000212E5" w:rsidRPr="00EB002A" w:rsidRDefault="001133D5" w:rsidP="007534F3">
      <w:pPr>
        <w:pStyle w:val="Prrafodelista"/>
        <w:numPr>
          <w:ilvl w:val="0"/>
          <w:numId w:val="6"/>
        </w:numPr>
        <w:spacing w:line="360" w:lineRule="auto"/>
        <w:ind w:right="-93"/>
        <w:jc w:val="both"/>
        <w:rPr>
          <w:rFonts w:ascii="Palatino Linotype" w:eastAsia="Calibri" w:hAnsi="Palatino Linotype" w:cs="Tahoma"/>
          <w:bCs/>
          <w:sz w:val="24"/>
          <w:lang w:eastAsia="en-US"/>
        </w:rPr>
      </w:pPr>
      <w:r w:rsidRPr="00EB002A">
        <w:rPr>
          <w:rFonts w:ascii="Palatino Linotype" w:eastAsia="Calibri" w:hAnsi="Palatino Linotype" w:cs="Tahoma"/>
          <w:bCs/>
          <w:sz w:val="24"/>
          <w:lang w:eastAsia="en-US"/>
        </w:rPr>
        <w:t>La respuesta a los requerimientos informativos</w:t>
      </w:r>
      <w:r w:rsidR="00BD47E9" w:rsidRPr="00EB002A">
        <w:rPr>
          <w:rFonts w:ascii="Palatino Linotype" w:eastAsia="Calibri" w:hAnsi="Palatino Linotype" w:cs="Tahoma"/>
          <w:bCs/>
          <w:sz w:val="24"/>
          <w:lang w:eastAsia="en-US"/>
        </w:rPr>
        <w:t>,</w:t>
      </w:r>
      <w:r w:rsidRPr="00EB002A">
        <w:rPr>
          <w:rFonts w:ascii="Palatino Linotype" w:eastAsia="Calibri" w:hAnsi="Palatino Linotype" w:cs="Tahoma"/>
          <w:bCs/>
          <w:sz w:val="24"/>
          <w:lang w:eastAsia="en-US"/>
        </w:rPr>
        <w:t xml:space="preserve"> deberán notificarse al interesado en el menor tiempo posible</w:t>
      </w:r>
      <w:r w:rsidR="00782EA4" w:rsidRPr="00EB002A">
        <w:rPr>
          <w:rFonts w:ascii="Palatino Linotype" w:eastAsia="Calibri" w:hAnsi="Palatino Linotype" w:cs="Tahoma"/>
          <w:bCs/>
          <w:sz w:val="24"/>
          <w:lang w:eastAsia="en-US"/>
        </w:rPr>
        <w:t xml:space="preserve">, que no podrá exceder </w:t>
      </w:r>
      <w:r w:rsidR="00CA1610" w:rsidRPr="00EB002A">
        <w:rPr>
          <w:rFonts w:ascii="Palatino Linotype" w:eastAsia="Calibri" w:hAnsi="Palatino Linotype" w:cs="Tahoma"/>
          <w:bCs/>
          <w:sz w:val="24"/>
          <w:lang w:eastAsia="en-US"/>
        </w:rPr>
        <w:t xml:space="preserve">de </w:t>
      </w:r>
      <w:r w:rsidR="00782EA4" w:rsidRPr="00EB002A">
        <w:rPr>
          <w:rFonts w:ascii="Palatino Linotype" w:eastAsia="Calibri" w:hAnsi="Palatino Linotype" w:cs="Tahoma"/>
          <w:b/>
          <w:bCs/>
          <w:sz w:val="24"/>
          <w:lang w:eastAsia="en-US"/>
        </w:rPr>
        <w:t>quince días</w:t>
      </w:r>
      <w:r w:rsidR="00CA1610" w:rsidRPr="00EB002A">
        <w:rPr>
          <w:rFonts w:ascii="Palatino Linotype" w:eastAsia="Calibri" w:hAnsi="Palatino Linotype" w:cs="Tahoma"/>
          <w:b/>
          <w:bCs/>
          <w:sz w:val="24"/>
          <w:lang w:eastAsia="en-US"/>
        </w:rPr>
        <w:t xml:space="preserve"> hábiles</w:t>
      </w:r>
      <w:r w:rsidR="00782EA4" w:rsidRPr="00EB002A">
        <w:rPr>
          <w:rFonts w:ascii="Palatino Linotype" w:eastAsia="Calibri" w:hAnsi="Palatino Linotype" w:cs="Tahoma"/>
          <w:b/>
          <w:bCs/>
          <w:sz w:val="24"/>
          <w:lang w:eastAsia="en-US"/>
        </w:rPr>
        <w:t xml:space="preserve">, contados a partir del día siguiente a la presentación de </w:t>
      </w:r>
      <w:r w:rsidR="003A67E6" w:rsidRPr="00EB002A">
        <w:rPr>
          <w:rFonts w:ascii="Palatino Linotype" w:eastAsia="Calibri" w:hAnsi="Palatino Linotype" w:cs="Tahoma"/>
          <w:b/>
          <w:bCs/>
          <w:sz w:val="24"/>
          <w:lang w:eastAsia="en-US"/>
        </w:rPr>
        <w:t>e</w:t>
      </w:r>
      <w:r w:rsidR="00782EA4" w:rsidRPr="00EB002A">
        <w:rPr>
          <w:rFonts w:ascii="Palatino Linotype" w:eastAsia="Calibri" w:hAnsi="Palatino Linotype" w:cs="Tahoma"/>
          <w:b/>
          <w:bCs/>
          <w:sz w:val="24"/>
          <w:lang w:eastAsia="en-US"/>
        </w:rPr>
        <w:t>sta.</w:t>
      </w:r>
      <w:r w:rsidR="00782EA4" w:rsidRPr="00EB002A">
        <w:rPr>
          <w:rFonts w:ascii="Palatino Linotype" w:eastAsia="Calibri" w:hAnsi="Palatino Linotype" w:cs="Tahoma"/>
          <w:bCs/>
          <w:sz w:val="24"/>
          <w:lang w:eastAsia="en-US"/>
        </w:rPr>
        <w:t xml:space="preserve"> Excepcionalmente, el plazo referido podrá ampliarse por siete días hábiles más, cuando existan razones fundadas y motivadas, a través del Comit</w:t>
      </w:r>
      <w:r w:rsidR="005743D2" w:rsidRPr="00EB002A">
        <w:rPr>
          <w:rFonts w:ascii="Palatino Linotype" w:eastAsia="Calibri" w:hAnsi="Palatino Linotype" w:cs="Tahoma"/>
          <w:bCs/>
          <w:sz w:val="24"/>
          <w:lang w:eastAsia="en-US"/>
        </w:rPr>
        <w:t>é de Transparencia;</w:t>
      </w:r>
    </w:p>
    <w:p w14:paraId="76B737C1" w14:textId="77777777" w:rsidR="00782EA4" w:rsidRPr="00EB002A" w:rsidRDefault="00782EA4" w:rsidP="007534F3">
      <w:pPr>
        <w:pStyle w:val="Prrafodelista"/>
        <w:spacing w:line="360" w:lineRule="auto"/>
        <w:rPr>
          <w:rFonts w:ascii="Palatino Linotype" w:eastAsia="Calibri" w:hAnsi="Palatino Linotype" w:cs="Tahoma"/>
          <w:bCs/>
          <w:sz w:val="24"/>
          <w:lang w:eastAsia="en-US"/>
        </w:rPr>
      </w:pPr>
    </w:p>
    <w:p w14:paraId="6DE2E49E" w14:textId="32DA2F3B" w:rsidR="00782EA4" w:rsidRPr="00EB002A" w:rsidRDefault="00782EA4" w:rsidP="007534F3">
      <w:pPr>
        <w:pStyle w:val="Prrafodelista"/>
        <w:numPr>
          <w:ilvl w:val="0"/>
          <w:numId w:val="6"/>
        </w:numPr>
        <w:spacing w:line="360" w:lineRule="auto"/>
        <w:ind w:right="-93"/>
        <w:jc w:val="both"/>
        <w:rPr>
          <w:rFonts w:ascii="Palatino Linotype" w:eastAsia="Calibri" w:hAnsi="Palatino Linotype" w:cs="Tahoma"/>
          <w:b/>
          <w:bCs/>
          <w:sz w:val="24"/>
          <w:lang w:eastAsia="en-US"/>
        </w:rPr>
      </w:pPr>
      <w:r w:rsidRPr="00EB002A">
        <w:rPr>
          <w:rFonts w:ascii="Palatino Linotype" w:eastAsia="Calibri" w:hAnsi="Palatino Linotype" w:cs="Tahoma"/>
          <w:bCs/>
          <w:sz w:val="24"/>
          <w:lang w:eastAsia="en-US"/>
        </w:rPr>
        <w:t xml:space="preserve">Las Unidades de Transparencia garantizarán que las solicitudes se turnen a todas las áreas competentes que cuenten con la información o deban tenerla </w:t>
      </w:r>
      <w:r w:rsidR="00BD47E9" w:rsidRPr="00EB002A">
        <w:rPr>
          <w:rFonts w:ascii="Palatino Linotype" w:eastAsia="Calibri" w:hAnsi="Palatino Linotype" w:cs="Tahoma"/>
          <w:bCs/>
          <w:sz w:val="24"/>
          <w:lang w:eastAsia="en-US"/>
        </w:rPr>
        <w:t>de acuerdo con</w:t>
      </w:r>
      <w:r w:rsidRPr="00EB002A">
        <w:rPr>
          <w:rFonts w:ascii="Palatino Linotype" w:eastAsia="Calibri" w:hAnsi="Palatino Linotype" w:cs="Tahoma"/>
          <w:bCs/>
          <w:sz w:val="24"/>
          <w:lang w:eastAsia="en-US"/>
        </w:rPr>
        <w:t xml:space="preserve"> sus facultades, funciones y atribuciones, para que realicen una </w:t>
      </w:r>
      <w:r w:rsidRPr="00EB002A">
        <w:rPr>
          <w:rFonts w:ascii="Palatino Linotype" w:eastAsia="Calibri" w:hAnsi="Palatino Linotype" w:cs="Tahoma"/>
          <w:bCs/>
          <w:sz w:val="24"/>
          <w:lang w:eastAsia="en-US"/>
        </w:rPr>
        <w:lastRenderedPageBreak/>
        <w:t xml:space="preserve">búsqueda exhaustiva y razonable de la documentación solicitada, con el fin de que proporcionen las expresiones documentales </w:t>
      </w:r>
      <w:r w:rsidRPr="00EB002A">
        <w:rPr>
          <w:rFonts w:ascii="Palatino Linotype" w:eastAsia="Calibri" w:hAnsi="Palatino Linotype" w:cs="Tahoma"/>
          <w:b/>
          <w:bCs/>
          <w:sz w:val="24"/>
          <w:lang w:eastAsia="en-US"/>
        </w:rPr>
        <w:t>que se encuentren en sus archivos o que estén constreñidos a</w:t>
      </w:r>
      <w:r w:rsidR="005743D2" w:rsidRPr="00EB002A">
        <w:rPr>
          <w:rFonts w:ascii="Palatino Linotype" w:eastAsia="Calibri" w:hAnsi="Palatino Linotype" w:cs="Tahoma"/>
          <w:b/>
          <w:bCs/>
          <w:sz w:val="24"/>
          <w:lang w:eastAsia="en-US"/>
        </w:rPr>
        <w:t xml:space="preserve"> elaborar;</w:t>
      </w:r>
    </w:p>
    <w:p w14:paraId="346964D4" w14:textId="77777777" w:rsidR="00782EA4" w:rsidRPr="00EB002A" w:rsidRDefault="00782EA4" w:rsidP="007534F3">
      <w:pPr>
        <w:pStyle w:val="Prrafodelista"/>
        <w:spacing w:line="360" w:lineRule="auto"/>
        <w:rPr>
          <w:rFonts w:ascii="Palatino Linotype" w:eastAsia="Calibri" w:hAnsi="Palatino Linotype" w:cs="Tahoma"/>
          <w:b/>
          <w:bCs/>
          <w:sz w:val="24"/>
          <w:lang w:eastAsia="en-US"/>
        </w:rPr>
      </w:pPr>
    </w:p>
    <w:p w14:paraId="4A4DF45A" w14:textId="7B4F9442" w:rsidR="00782EA4" w:rsidRPr="00EB002A" w:rsidRDefault="00782EA4" w:rsidP="007534F3">
      <w:pPr>
        <w:pStyle w:val="Prrafodelista"/>
        <w:numPr>
          <w:ilvl w:val="0"/>
          <w:numId w:val="6"/>
        </w:numPr>
        <w:spacing w:line="360" w:lineRule="auto"/>
        <w:ind w:right="-93"/>
        <w:jc w:val="both"/>
        <w:rPr>
          <w:rFonts w:ascii="Palatino Linotype" w:eastAsia="Calibri" w:hAnsi="Palatino Linotype" w:cs="Tahoma"/>
          <w:b/>
          <w:bCs/>
          <w:sz w:val="24"/>
          <w:lang w:eastAsia="en-US"/>
        </w:rPr>
      </w:pPr>
      <w:r w:rsidRPr="00EB002A">
        <w:rPr>
          <w:rFonts w:ascii="Palatino Linotype" w:eastAsia="Calibri" w:hAnsi="Palatino Linotype" w:cs="Tahoma"/>
          <w:bCs/>
          <w:sz w:val="24"/>
          <w:lang w:eastAsia="en-US"/>
        </w:rPr>
        <w:t xml:space="preserve">El acceso se dará en la modalidad de entrega y en su caso, de </w:t>
      </w:r>
      <w:r w:rsidR="00A571CD" w:rsidRPr="00EB002A">
        <w:rPr>
          <w:rFonts w:ascii="Palatino Linotype" w:eastAsia="Calibri" w:hAnsi="Palatino Linotype" w:cs="Tahoma"/>
          <w:bCs/>
          <w:sz w:val="24"/>
          <w:lang w:eastAsia="en-US"/>
        </w:rPr>
        <w:t xml:space="preserve">envío </w:t>
      </w:r>
      <w:r w:rsidRPr="00EB002A">
        <w:rPr>
          <w:rFonts w:ascii="Palatino Linotype" w:eastAsia="Calibri" w:hAnsi="Palatino Linotype" w:cs="Tahoma"/>
          <w:bCs/>
          <w:sz w:val="24"/>
          <w:lang w:eastAsia="en-US"/>
        </w:rPr>
        <w:t xml:space="preserve">elegido por </w:t>
      </w:r>
      <w:r w:rsidR="006F01E7" w:rsidRPr="00EB002A">
        <w:rPr>
          <w:rFonts w:ascii="Palatino Linotype" w:eastAsia="Calibri" w:hAnsi="Palatino Linotype" w:cs="Tahoma"/>
          <w:bCs/>
          <w:sz w:val="24"/>
          <w:lang w:eastAsia="en-US"/>
        </w:rPr>
        <w:t>la</w:t>
      </w:r>
      <w:r w:rsidRPr="00EB002A">
        <w:rPr>
          <w:rFonts w:ascii="Palatino Linotype" w:eastAsia="Calibri" w:hAnsi="Palatino Linotype" w:cs="Tahoma"/>
          <w:bCs/>
          <w:sz w:val="24"/>
          <w:lang w:eastAsia="en-US"/>
        </w:rPr>
        <w:t xml:space="preserve"> solicitante, </w:t>
      </w:r>
      <w:r w:rsidR="00A571CD" w:rsidRPr="00EB002A">
        <w:rPr>
          <w:rFonts w:ascii="Palatino Linotype" w:eastAsia="Calibri" w:hAnsi="Palatino Linotype" w:cs="Tahoma"/>
          <w:bCs/>
          <w:sz w:val="24"/>
          <w:lang w:eastAsia="en-US"/>
        </w:rPr>
        <w:t>cuando</w:t>
      </w:r>
      <w:r w:rsidRPr="00EB002A">
        <w:rPr>
          <w:rFonts w:ascii="Palatino Linotype" w:eastAsia="Calibri" w:hAnsi="Palatino Linotype" w:cs="Tahoma"/>
          <w:bCs/>
          <w:sz w:val="24"/>
          <w:lang w:eastAsia="en-US"/>
        </w:rPr>
        <w:t xml:space="preserve"> no</w:t>
      </w:r>
      <w:r w:rsidR="00A571CD" w:rsidRPr="00EB002A">
        <w:rPr>
          <w:rFonts w:ascii="Palatino Linotype" w:eastAsia="Calibri" w:hAnsi="Palatino Linotype" w:cs="Tahoma"/>
          <w:bCs/>
          <w:sz w:val="24"/>
          <w:lang w:eastAsia="en-US"/>
        </w:rPr>
        <w:t xml:space="preserve"> </w:t>
      </w:r>
      <w:r w:rsidRPr="00EB002A">
        <w:rPr>
          <w:rFonts w:ascii="Palatino Linotype" w:eastAsia="Calibri" w:hAnsi="Palatino Linotype" w:cs="Tahoma"/>
          <w:bCs/>
          <w:sz w:val="24"/>
          <w:lang w:eastAsia="en-US"/>
        </w:rPr>
        <w:t>pueda ent</w:t>
      </w:r>
      <w:r w:rsidR="00C459A9" w:rsidRPr="00EB002A">
        <w:rPr>
          <w:rFonts w:ascii="Palatino Linotype" w:eastAsia="Calibri" w:hAnsi="Palatino Linotype" w:cs="Tahoma"/>
          <w:bCs/>
          <w:sz w:val="24"/>
          <w:lang w:eastAsia="en-US"/>
        </w:rPr>
        <w:t xml:space="preserve">regarse en dicha modalidad, el </w:t>
      </w:r>
      <w:r w:rsidR="00A42473" w:rsidRPr="00EB002A">
        <w:rPr>
          <w:rFonts w:ascii="Palatino Linotype" w:eastAsia="Calibri" w:hAnsi="Palatino Linotype" w:cs="Tahoma"/>
          <w:bCs/>
          <w:sz w:val="24"/>
          <w:lang w:eastAsia="en-US"/>
        </w:rPr>
        <w:t>Sujeto</w:t>
      </w:r>
      <w:r w:rsidR="00956793" w:rsidRPr="00EB002A">
        <w:rPr>
          <w:rFonts w:ascii="Palatino Linotype" w:eastAsia="Calibri" w:hAnsi="Palatino Linotype" w:cs="Tahoma"/>
          <w:bCs/>
          <w:sz w:val="24"/>
          <w:lang w:eastAsia="en-US"/>
        </w:rPr>
        <w:t xml:space="preserve"> Obligado</w:t>
      </w:r>
      <w:r w:rsidRPr="00EB002A">
        <w:rPr>
          <w:rFonts w:ascii="Palatino Linotype" w:eastAsia="Calibri" w:hAnsi="Palatino Linotype" w:cs="Tahoma"/>
          <w:bCs/>
          <w:sz w:val="24"/>
          <w:lang w:eastAsia="en-US"/>
        </w:rPr>
        <w:t xml:space="preserve"> deberá ofrecer otras; por lo cual, deberá fundamentar</w:t>
      </w:r>
      <w:r w:rsidR="00AB0749" w:rsidRPr="00EB002A">
        <w:rPr>
          <w:rFonts w:ascii="Palatino Linotype" w:eastAsia="Calibri" w:hAnsi="Palatino Linotype" w:cs="Tahoma"/>
          <w:bCs/>
          <w:sz w:val="24"/>
          <w:lang w:eastAsia="en-US"/>
        </w:rPr>
        <w:t xml:space="preserve"> y motivar la necesidad d</w:t>
      </w:r>
      <w:r w:rsidR="00F5374C" w:rsidRPr="00EB002A">
        <w:rPr>
          <w:rFonts w:ascii="Palatino Linotype" w:eastAsia="Calibri" w:hAnsi="Palatino Linotype" w:cs="Tahoma"/>
          <w:bCs/>
          <w:sz w:val="24"/>
          <w:lang w:eastAsia="en-US"/>
        </w:rPr>
        <w:t>e modificar el medio de entrega, y</w:t>
      </w:r>
    </w:p>
    <w:p w14:paraId="05812D8F" w14:textId="77777777" w:rsidR="003D5BEC" w:rsidRPr="00EB002A" w:rsidRDefault="003D5BEC" w:rsidP="007534F3">
      <w:pPr>
        <w:pStyle w:val="Prrafodelista"/>
        <w:spacing w:line="360" w:lineRule="auto"/>
        <w:rPr>
          <w:rFonts w:ascii="Palatino Linotype" w:eastAsia="Calibri" w:hAnsi="Palatino Linotype" w:cs="Tahoma"/>
          <w:b/>
          <w:bCs/>
          <w:sz w:val="24"/>
          <w:lang w:eastAsia="en-US"/>
        </w:rPr>
      </w:pPr>
    </w:p>
    <w:p w14:paraId="4F392FA3" w14:textId="57886C9C" w:rsidR="00782EA4" w:rsidRPr="00EB002A" w:rsidRDefault="00782EA4" w:rsidP="007534F3">
      <w:pPr>
        <w:pStyle w:val="Prrafodelista"/>
        <w:numPr>
          <w:ilvl w:val="0"/>
          <w:numId w:val="6"/>
        </w:numPr>
        <w:spacing w:line="360" w:lineRule="auto"/>
        <w:ind w:right="-28"/>
        <w:jc w:val="both"/>
        <w:rPr>
          <w:rFonts w:ascii="Palatino Linotype" w:eastAsia="Calibri" w:hAnsi="Palatino Linotype" w:cs="Tahoma"/>
          <w:b/>
          <w:bCs/>
          <w:sz w:val="24"/>
          <w:lang w:eastAsia="en-US"/>
        </w:rPr>
      </w:pPr>
      <w:r w:rsidRPr="00EB002A">
        <w:rPr>
          <w:rFonts w:ascii="Palatino Linotype" w:eastAsia="Calibri" w:hAnsi="Palatino Linotype" w:cs="Tahoma"/>
          <w:bCs/>
          <w:sz w:val="24"/>
          <w:lang w:eastAsia="en-US"/>
        </w:rPr>
        <w:t xml:space="preserve">Las Unidades de Transparencia, tendrán disponible la información requerida durante un </w:t>
      </w:r>
      <w:r w:rsidR="00AB0749" w:rsidRPr="00EB002A">
        <w:rPr>
          <w:rFonts w:ascii="Palatino Linotype" w:eastAsia="Calibri" w:hAnsi="Palatino Linotype" w:cs="Tahoma"/>
          <w:bCs/>
          <w:sz w:val="24"/>
          <w:lang w:eastAsia="en-US"/>
        </w:rPr>
        <w:t>plazo</w:t>
      </w:r>
      <w:r w:rsidR="00DB7E5F" w:rsidRPr="00EB002A">
        <w:rPr>
          <w:rFonts w:ascii="Palatino Linotype" w:eastAsia="Calibri" w:hAnsi="Palatino Linotype" w:cs="Tahoma"/>
          <w:bCs/>
          <w:sz w:val="24"/>
          <w:lang w:eastAsia="en-US"/>
        </w:rPr>
        <w:t xml:space="preserve"> mínimo de sesenta días hábiles, contados a partir de que </w:t>
      </w:r>
      <w:r w:rsidR="006F01E7" w:rsidRPr="00EB002A">
        <w:rPr>
          <w:rFonts w:ascii="Palatino Linotype" w:eastAsia="Calibri" w:hAnsi="Palatino Linotype" w:cs="Tahoma"/>
          <w:bCs/>
          <w:sz w:val="24"/>
          <w:lang w:eastAsia="en-US"/>
        </w:rPr>
        <w:t xml:space="preserve">la </w:t>
      </w:r>
      <w:r w:rsidR="00DB7E5F" w:rsidRPr="00EB002A">
        <w:rPr>
          <w:rFonts w:ascii="Palatino Linotype" w:eastAsia="Calibri" w:hAnsi="Palatino Linotype" w:cs="Tahoma"/>
          <w:bCs/>
          <w:sz w:val="24"/>
          <w:lang w:eastAsia="en-US"/>
        </w:rPr>
        <w:t>solicitante hubiere realizado, en su caso, el pago respectivo, el cual deberá efectuarse en un plazo no mayor a treinta días hábiles; por lo que, una vez trascurrid</w:t>
      </w:r>
      <w:r w:rsidR="006C7EEA" w:rsidRPr="00EB002A">
        <w:rPr>
          <w:rFonts w:ascii="Palatino Linotype" w:eastAsia="Calibri" w:hAnsi="Palatino Linotype" w:cs="Tahoma"/>
          <w:bCs/>
          <w:sz w:val="24"/>
          <w:lang w:eastAsia="en-US"/>
        </w:rPr>
        <w:t>a</w:t>
      </w:r>
      <w:r w:rsidR="00DB7E5F" w:rsidRPr="00EB002A">
        <w:rPr>
          <w:rFonts w:ascii="Palatino Linotype" w:eastAsia="Calibri" w:hAnsi="Palatino Linotype" w:cs="Tahoma"/>
          <w:bCs/>
          <w:sz w:val="24"/>
          <w:lang w:eastAsia="en-US"/>
        </w:rPr>
        <w:t xml:space="preserve"> dicha temporalidad, los </w:t>
      </w:r>
      <w:r w:rsidR="00A42473" w:rsidRPr="00EB002A">
        <w:rPr>
          <w:rFonts w:ascii="Palatino Linotype" w:eastAsia="Calibri" w:hAnsi="Palatino Linotype" w:cs="Tahoma"/>
          <w:bCs/>
          <w:sz w:val="24"/>
          <w:lang w:eastAsia="en-US"/>
        </w:rPr>
        <w:t>Sujeto</w:t>
      </w:r>
      <w:r w:rsidR="00AC48AC" w:rsidRPr="00EB002A">
        <w:rPr>
          <w:rFonts w:ascii="Palatino Linotype" w:eastAsia="Calibri" w:hAnsi="Palatino Linotype" w:cs="Tahoma"/>
          <w:bCs/>
          <w:sz w:val="24"/>
          <w:lang w:eastAsia="en-US"/>
        </w:rPr>
        <w:t xml:space="preserve">s obligados </w:t>
      </w:r>
      <w:r w:rsidR="00DB7E5F" w:rsidRPr="00EB002A">
        <w:rPr>
          <w:rFonts w:ascii="Palatino Linotype" w:eastAsia="Calibri" w:hAnsi="Palatino Linotype" w:cs="Tahoma"/>
          <w:bCs/>
          <w:sz w:val="24"/>
          <w:lang w:eastAsia="en-US"/>
        </w:rPr>
        <w:t>darán por concluida la solicitud y procederán de ser el caso, a la destrucci</w:t>
      </w:r>
      <w:r w:rsidR="005743D2" w:rsidRPr="00EB002A">
        <w:rPr>
          <w:rFonts w:ascii="Palatino Linotype" w:eastAsia="Calibri" w:hAnsi="Palatino Linotype" w:cs="Tahoma"/>
          <w:bCs/>
          <w:sz w:val="24"/>
          <w:lang w:eastAsia="en-US"/>
        </w:rPr>
        <w:t>ón del material</w:t>
      </w:r>
      <w:r w:rsidR="00AC48AC" w:rsidRPr="00EB002A">
        <w:rPr>
          <w:rFonts w:ascii="Palatino Linotype" w:eastAsia="Calibri" w:hAnsi="Palatino Linotype" w:cs="Tahoma"/>
          <w:bCs/>
          <w:sz w:val="24"/>
          <w:lang w:eastAsia="en-US"/>
        </w:rPr>
        <w:t>.</w:t>
      </w:r>
    </w:p>
    <w:p w14:paraId="5FE555EE" w14:textId="77777777" w:rsidR="00DB7E5F" w:rsidRPr="00EB002A" w:rsidRDefault="00DB7E5F" w:rsidP="007534F3">
      <w:pPr>
        <w:pStyle w:val="Prrafodelista"/>
        <w:spacing w:line="360" w:lineRule="auto"/>
        <w:rPr>
          <w:rFonts w:ascii="Palatino Linotype" w:eastAsia="Calibri" w:hAnsi="Palatino Linotype" w:cs="Tahoma"/>
          <w:b/>
          <w:bCs/>
          <w:sz w:val="24"/>
          <w:lang w:eastAsia="en-US"/>
        </w:rPr>
      </w:pPr>
    </w:p>
    <w:p w14:paraId="04059005" w14:textId="39FCFB4D" w:rsidR="00D90751" w:rsidRPr="00EB002A" w:rsidRDefault="00D90751"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Una vez establecido lo anterior, es de precisar que el Recurrente solicitó al </w:t>
      </w:r>
      <w:r w:rsidR="00760288" w:rsidRPr="00EB002A">
        <w:rPr>
          <w:rFonts w:ascii="Palatino Linotype" w:eastAsia="Calibri" w:hAnsi="Palatino Linotype" w:cs="Tahoma"/>
          <w:b/>
          <w:bCs/>
          <w:sz w:val="24"/>
          <w:szCs w:val="24"/>
          <w:lang w:eastAsia="en-US"/>
        </w:rPr>
        <w:t>Ayuntamiento de Teotihuacán</w:t>
      </w:r>
      <w:r w:rsidRPr="00EB002A">
        <w:rPr>
          <w:rFonts w:ascii="Palatino Linotype" w:eastAsia="Calibri" w:hAnsi="Palatino Linotype" w:cs="Tahoma"/>
          <w:bCs/>
          <w:sz w:val="24"/>
          <w:szCs w:val="24"/>
          <w:lang w:eastAsia="en-US"/>
        </w:rPr>
        <w:t>, lo siguiente:</w:t>
      </w:r>
    </w:p>
    <w:p w14:paraId="7D77819E" w14:textId="05A0380A" w:rsidR="00D90751" w:rsidRPr="00EB002A" w:rsidRDefault="00D90751" w:rsidP="007534F3">
      <w:pPr>
        <w:spacing w:line="360" w:lineRule="auto"/>
        <w:ind w:right="-93"/>
        <w:jc w:val="both"/>
        <w:rPr>
          <w:rFonts w:ascii="Palatino Linotype" w:eastAsia="Calibri" w:hAnsi="Palatino Linotype" w:cs="Tahoma"/>
          <w:bCs/>
          <w:sz w:val="24"/>
          <w:szCs w:val="24"/>
          <w:lang w:eastAsia="en-US"/>
        </w:rPr>
      </w:pPr>
    </w:p>
    <w:p w14:paraId="3A9A2572" w14:textId="19D677C6" w:rsidR="00D90751" w:rsidRPr="00EB002A" w:rsidRDefault="00EE4F18" w:rsidP="007534F3">
      <w:pPr>
        <w:pStyle w:val="Prrafodelista"/>
        <w:numPr>
          <w:ilvl w:val="0"/>
          <w:numId w:val="38"/>
        </w:numPr>
        <w:tabs>
          <w:tab w:val="left" w:pos="4962"/>
        </w:tabs>
        <w:spacing w:line="360" w:lineRule="auto"/>
        <w:jc w:val="both"/>
        <w:rPr>
          <w:rFonts w:ascii="Palatino Linotype" w:eastAsia="Calibri" w:hAnsi="Palatino Linotype" w:cs="Tahoma"/>
          <w:iCs/>
          <w:sz w:val="24"/>
          <w:lang w:val="es-ES" w:eastAsia="es-ES_tradnl"/>
        </w:rPr>
      </w:pPr>
      <w:r w:rsidRPr="00EB002A">
        <w:rPr>
          <w:rFonts w:ascii="Palatino Linotype" w:eastAsia="Calibri" w:hAnsi="Palatino Linotype" w:cs="Tahoma"/>
          <w:bCs/>
          <w:sz w:val="24"/>
          <w:lang w:eastAsia="en-US"/>
        </w:rPr>
        <w:t xml:space="preserve">El </w:t>
      </w:r>
      <w:proofErr w:type="spellStart"/>
      <w:r w:rsidRPr="00EB002A">
        <w:rPr>
          <w:rFonts w:ascii="Palatino Linotype" w:eastAsia="Calibri" w:hAnsi="Palatino Linotype" w:cs="Tahoma"/>
          <w:bCs/>
          <w:i/>
          <w:sz w:val="24"/>
          <w:lang w:eastAsia="en-US"/>
        </w:rPr>
        <w:t>Curriculum</w:t>
      </w:r>
      <w:proofErr w:type="spellEnd"/>
      <w:r w:rsidRPr="00EB002A">
        <w:rPr>
          <w:rFonts w:ascii="Palatino Linotype" w:eastAsia="Calibri" w:hAnsi="Palatino Linotype" w:cs="Tahoma"/>
          <w:bCs/>
          <w:i/>
          <w:sz w:val="24"/>
          <w:lang w:eastAsia="en-US"/>
        </w:rPr>
        <w:t xml:space="preserve"> Vitae</w:t>
      </w:r>
      <w:r w:rsidRPr="00EB002A">
        <w:rPr>
          <w:rFonts w:ascii="Palatino Linotype" w:eastAsia="Calibri" w:hAnsi="Palatino Linotype" w:cs="Tahoma"/>
          <w:bCs/>
          <w:sz w:val="24"/>
          <w:lang w:eastAsia="en-US"/>
        </w:rPr>
        <w:t xml:space="preserve"> de los todos los servidores públicos del Ayuntamiento</w:t>
      </w:r>
      <w:r w:rsidR="00D90751" w:rsidRPr="00EB002A">
        <w:rPr>
          <w:rFonts w:ascii="Palatino Linotype" w:eastAsia="Calibri" w:hAnsi="Palatino Linotype" w:cs="Tahoma"/>
          <w:iCs/>
          <w:sz w:val="24"/>
          <w:lang w:val="es-ES" w:eastAsia="es-ES_tradnl"/>
        </w:rPr>
        <w:t>.</w:t>
      </w:r>
    </w:p>
    <w:p w14:paraId="56F01C0E" w14:textId="44B3DB73" w:rsidR="00233371" w:rsidRPr="00EB002A" w:rsidRDefault="00233371" w:rsidP="007534F3">
      <w:pPr>
        <w:spacing w:line="360" w:lineRule="auto"/>
        <w:ind w:right="-93"/>
        <w:jc w:val="both"/>
        <w:rPr>
          <w:rFonts w:ascii="Palatino Linotype" w:eastAsia="Calibri" w:hAnsi="Palatino Linotype" w:cs="Tahoma"/>
          <w:bCs/>
          <w:sz w:val="24"/>
          <w:szCs w:val="24"/>
          <w:lang w:eastAsia="en-US"/>
        </w:rPr>
      </w:pPr>
    </w:p>
    <w:p w14:paraId="4AE48501" w14:textId="77777777" w:rsidR="00C40464" w:rsidRPr="00EB002A" w:rsidRDefault="00C40464" w:rsidP="007534F3">
      <w:pPr>
        <w:tabs>
          <w:tab w:val="left" w:pos="4962"/>
        </w:tabs>
        <w:spacing w:line="360" w:lineRule="auto"/>
        <w:jc w:val="both"/>
        <w:rPr>
          <w:rFonts w:ascii="Palatino Linotype" w:eastAsia="Calibri" w:hAnsi="Palatino Linotype" w:cs="Tahoma"/>
          <w:iCs/>
          <w:sz w:val="24"/>
          <w:szCs w:val="24"/>
          <w:lang w:val="es-ES" w:eastAsia="es-ES_tradnl"/>
        </w:rPr>
      </w:pPr>
      <w:r w:rsidRPr="00EB002A">
        <w:rPr>
          <w:rFonts w:ascii="Palatino Linotype" w:eastAsia="Calibri" w:hAnsi="Palatino Linotype" w:cs="Tahoma"/>
          <w:iCs/>
          <w:sz w:val="24"/>
          <w:szCs w:val="24"/>
          <w:lang w:val="es-ES" w:eastAsia="es-ES_tradnl"/>
        </w:rPr>
        <w:t xml:space="preserve">En primera instancia el Sujeto Obligado solicitó una aclaración al ahora Recurrente referente a su requerimiento informativo; mismo que fue subsanado por el Particular en tiempo y forma. Ahora bien, en respuesta, el Sujeto Obligado indicó el presupuesto </w:t>
      </w:r>
      <w:r w:rsidRPr="00EB002A">
        <w:rPr>
          <w:rFonts w:ascii="Palatino Linotype" w:eastAsia="Calibri" w:hAnsi="Palatino Linotype" w:cs="Tahoma"/>
          <w:iCs/>
          <w:sz w:val="24"/>
          <w:szCs w:val="24"/>
          <w:lang w:val="es-ES" w:eastAsia="es-ES_tradnl"/>
        </w:rPr>
        <w:lastRenderedPageBreak/>
        <w:t>ejercido en el año 2018, asimismo, aclaró que la información curricular de los servidores públicos del Ayuntamiento por el momento no se ha generado pero que en cuanto se genere se publicará en la dirección electrónica de IPOMEX del Sujeto Obligado; del mismo modo, anexó la Nómina General referente a la primer quincena de Agosto de 2019; así como la información respecto a los procesos de Licitación y Contratación para la Infraestructura del Ejercicio Fiscal 2019; y finalmente, la información respecto a los procesos de Licitación y Contratación para infraestructura del Ejercicio Fiscal 2018.</w:t>
      </w:r>
    </w:p>
    <w:p w14:paraId="24EB0FE5" w14:textId="77777777" w:rsidR="00264223" w:rsidRPr="00EB002A" w:rsidRDefault="00264223" w:rsidP="007534F3">
      <w:pPr>
        <w:spacing w:line="360" w:lineRule="auto"/>
        <w:ind w:right="-93"/>
        <w:jc w:val="both"/>
        <w:rPr>
          <w:rFonts w:ascii="Palatino Linotype" w:eastAsia="Calibri" w:hAnsi="Palatino Linotype" w:cs="Tahoma"/>
          <w:bCs/>
          <w:sz w:val="24"/>
          <w:szCs w:val="24"/>
          <w:lang w:eastAsia="en-US"/>
        </w:rPr>
      </w:pPr>
    </w:p>
    <w:p w14:paraId="1F8ED555" w14:textId="77777777" w:rsidR="00C40464" w:rsidRPr="00EB002A" w:rsidRDefault="00C40464" w:rsidP="007534F3">
      <w:pPr>
        <w:spacing w:line="360" w:lineRule="auto"/>
        <w:jc w:val="both"/>
        <w:rPr>
          <w:rFonts w:ascii="Palatino Linotype" w:hAnsi="Palatino Linotype" w:cs="Tahoma"/>
          <w:bCs/>
          <w:sz w:val="24"/>
          <w:szCs w:val="24"/>
        </w:rPr>
      </w:pPr>
      <w:r w:rsidRPr="00EB002A">
        <w:rPr>
          <w:rFonts w:ascii="Palatino Linotype" w:eastAsia="Calibri" w:hAnsi="Palatino Linotype" w:cs="Tahoma"/>
          <w:bCs/>
          <w:sz w:val="24"/>
          <w:szCs w:val="24"/>
          <w:lang w:eastAsia="en-US"/>
        </w:rPr>
        <w:t xml:space="preserve">Ante tal circunstancia, el ahora Recurrente se inconformó por la respuesta del Sujeto Obligado, indicando que la información entregada por el </w:t>
      </w:r>
      <w:r w:rsidRPr="00EB002A">
        <w:rPr>
          <w:rFonts w:ascii="Palatino Linotype" w:eastAsia="Calibri" w:hAnsi="Palatino Linotype" w:cs="Tahoma"/>
          <w:b/>
          <w:bCs/>
          <w:sz w:val="24"/>
          <w:szCs w:val="24"/>
          <w:lang w:eastAsia="en-US"/>
        </w:rPr>
        <w:t>Ayuntamiento de Teotihuacán</w:t>
      </w:r>
      <w:r w:rsidRPr="00EB002A">
        <w:rPr>
          <w:rFonts w:ascii="Palatino Linotype" w:eastAsia="Calibri" w:hAnsi="Palatino Linotype" w:cs="Tahoma"/>
          <w:bCs/>
          <w:sz w:val="24"/>
          <w:szCs w:val="24"/>
          <w:lang w:eastAsia="en-US"/>
        </w:rPr>
        <w:t xml:space="preserve"> se encontraba incompleta; manifestando lo siguiente: “</w:t>
      </w:r>
      <w:r w:rsidRPr="00EB002A">
        <w:rPr>
          <w:rFonts w:ascii="Palatino Linotype" w:hAnsi="Palatino Linotype" w:cs="Tahoma"/>
          <w:i/>
          <w:sz w:val="24"/>
          <w:szCs w:val="24"/>
        </w:rPr>
        <w:t xml:space="preserve">no me entregaron el CV DE TODOS LOS SERVIDORES PUBLICOS, SOLO FUE DE TITULARES”. </w:t>
      </w:r>
      <w:r w:rsidRPr="00EB002A">
        <w:rPr>
          <w:rFonts w:ascii="Palatino Linotype" w:eastAsia="Calibri" w:hAnsi="Palatino Linotype" w:cs="Tahoma"/>
          <w:bCs/>
          <w:sz w:val="24"/>
          <w:szCs w:val="24"/>
          <w:lang w:eastAsia="en-US"/>
        </w:rPr>
        <w:t xml:space="preserve"> Del mismo modo, </w:t>
      </w:r>
      <w:r w:rsidRPr="00EB002A">
        <w:rPr>
          <w:rFonts w:ascii="Palatino Linotype" w:hAnsi="Palatino Linotype" w:cs="Tahoma"/>
          <w:bCs/>
          <w:sz w:val="24"/>
          <w:szCs w:val="24"/>
        </w:rPr>
        <w:t>es importante precisar que ni el Recurrente ni el Sujeto Obligado presentaron ningún tipo de manifestaciones o alegatos.</w:t>
      </w:r>
    </w:p>
    <w:p w14:paraId="45262E42" w14:textId="77777777" w:rsidR="00635B74" w:rsidRPr="00EB002A" w:rsidRDefault="00635B74" w:rsidP="007534F3">
      <w:pPr>
        <w:spacing w:line="360" w:lineRule="auto"/>
        <w:jc w:val="both"/>
        <w:rPr>
          <w:rFonts w:ascii="Palatino Linotype" w:eastAsia="Calibri" w:hAnsi="Palatino Linotype" w:cs="Tahoma"/>
          <w:bCs/>
          <w:sz w:val="24"/>
          <w:szCs w:val="24"/>
          <w:lang w:eastAsia="en-US"/>
        </w:rPr>
      </w:pPr>
    </w:p>
    <w:p w14:paraId="1329F7B0" w14:textId="2334945C" w:rsidR="00376F06" w:rsidRPr="00EB002A" w:rsidRDefault="002D43C9" w:rsidP="007534F3">
      <w:pPr>
        <w:pStyle w:val="Prrafodelista"/>
        <w:widowControl w:val="0"/>
        <w:tabs>
          <w:tab w:val="left" w:pos="1276"/>
        </w:tabs>
        <w:autoSpaceDE w:val="0"/>
        <w:autoSpaceDN w:val="0"/>
        <w:adjustRightInd w:val="0"/>
        <w:spacing w:line="360" w:lineRule="auto"/>
        <w:ind w:left="0"/>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3600" behindDoc="0" locked="0" layoutInCell="1" allowOverlap="1" wp14:anchorId="332C6251" wp14:editId="61890B0B">
                <wp:simplePos x="0" y="0"/>
                <wp:positionH relativeFrom="column">
                  <wp:posOffset>48894</wp:posOffset>
                </wp:positionH>
                <wp:positionV relativeFrom="paragraph">
                  <wp:posOffset>1752600</wp:posOffset>
                </wp:positionV>
                <wp:extent cx="5686425" cy="6381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6864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6C219" id="Conector recto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85pt,138pt" to="451.6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" strokecolor="#4472c4 [3204]" strokeweight=".5pt">
                <v:stroke joinstyle="miter"/>
              </v:line>
            </w:pict>
          </mc:Fallback>
        </mc:AlternateContent>
      </w:r>
      <w:r w:rsidR="00376F06" w:rsidRPr="00EB002A">
        <w:rPr>
          <w:rFonts w:ascii="Palatino Linotype" w:hAnsi="Palatino Linotype" w:cs="Arial"/>
          <w:sz w:val="24"/>
        </w:rPr>
        <w:t>Bajo ese contexto, este Instituto, como ente garante del derecho de acceso a la información, analizó la totalidad de constancias que integran el expediente electrónico del Sistema de Acceso a la Información Mexiquense (SAIMEX) y advirtió que las razones o motivos de inconformidad hechos valer por el Recurrente</w:t>
      </w:r>
      <w:r w:rsidR="00376F06" w:rsidRPr="00EB002A">
        <w:rPr>
          <w:rFonts w:ascii="Palatino Linotype" w:hAnsi="Palatino Linotype" w:cs="Arial"/>
          <w:b/>
          <w:sz w:val="24"/>
        </w:rPr>
        <w:t xml:space="preserve"> </w:t>
      </w:r>
      <w:r w:rsidR="00F60FF4" w:rsidRPr="00EB002A">
        <w:rPr>
          <w:rFonts w:ascii="Palatino Linotype" w:hAnsi="Palatino Linotype" w:cs="Arial"/>
          <w:sz w:val="24"/>
        </w:rPr>
        <w:t>deviene</w:t>
      </w:r>
      <w:r w:rsidR="00376F06" w:rsidRPr="00EB002A">
        <w:rPr>
          <w:rFonts w:ascii="Palatino Linotype" w:hAnsi="Palatino Linotype" w:cs="Arial"/>
          <w:sz w:val="24"/>
        </w:rPr>
        <w:t xml:space="preserve"> </w:t>
      </w:r>
      <w:r w:rsidR="00F60FF4" w:rsidRPr="00EB002A">
        <w:rPr>
          <w:rFonts w:ascii="Palatino Linotype" w:hAnsi="Palatino Linotype" w:cs="Arial"/>
          <w:b/>
          <w:sz w:val="24"/>
        </w:rPr>
        <w:t>FUNDADO</w:t>
      </w:r>
      <w:r w:rsidR="00376F06" w:rsidRPr="00EB002A">
        <w:rPr>
          <w:rFonts w:ascii="Palatino Linotype" w:hAnsi="Palatino Linotype" w:cs="Arial"/>
          <w:sz w:val="24"/>
        </w:rPr>
        <w:t>. Lo anterior, con base en las siguientes consideraciones de hecho y de derecho:</w:t>
      </w:r>
    </w:p>
    <w:p w14:paraId="64C97576" w14:textId="77777777" w:rsidR="00635B74" w:rsidRPr="00EB002A" w:rsidRDefault="00635B74" w:rsidP="007534F3">
      <w:pPr>
        <w:pStyle w:val="Prrafodelista"/>
        <w:widowControl w:val="0"/>
        <w:tabs>
          <w:tab w:val="left" w:pos="1276"/>
        </w:tabs>
        <w:autoSpaceDE w:val="0"/>
        <w:autoSpaceDN w:val="0"/>
        <w:adjustRightInd w:val="0"/>
        <w:spacing w:line="360" w:lineRule="auto"/>
        <w:ind w:left="0"/>
        <w:jc w:val="both"/>
        <w:rPr>
          <w:rFonts w:ascii="Palatino Linotype" w:hAnsi="Palatino Linotype" w:cs="Arial"/>
          <w:sz w:val="24"/>
        </w:rPr>
      </w:pPr>
    </w:p>
    <w:p w14:paraId="528BD395" w14:textId="19B20A15" w:rsidR="00376F06" w:rsidRPr="00EB002A" w:rsidRDefault="00376F06" w:rsidP="007534F3">
      <w:pPr>
        <w:spacing w:line="360" w:lineRule="auto"/>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lastRenderedPageBreak/>
        <w:t>Primeramente, por cuanto hace a lo referente a</w:t>
      </w:r>
      <w:r w:rsidR="00F60FF4" w:rsidRPr="00EB002A">
        <w:rPr>
          <w:rFonts w:ascii="Palatino Linotype" w:eastAsia="Calibri" w:hAnsi="Palatino Linotype" w:cs="Tahoma"/>
          <w:bCs/>
          <w:sz w:val="24"/>
          <w:szCs w:val="24"/>
          <w:lang w:eastAsia="en-US"/>
        </w:rPr>
        <w:t>l</w:t>
      </w:r>
      <w:r w:rsidRPr="00EB002A">
        <w:rPr>
          <w:rFonts w:ascii="Palatino Linotype" w:eastAsia="Calibri" w:hAnsi="Palatino Linotype" w:cs="Tahoma"/>
          <w:bCs/>
          <w:sz w:val="24"/>
          <w:szCs w:val="24"/>
          <w:lang w:eastAsia="en-US"/>
        </w:rPr>
        <w:t xml:space="preserve"> </w:t>
      </w:r>
      <w:proofErr w:type="spellStart"/>
      <w:r w:rsidR="00F60FF4" w:rsidRPr="00EB002A">
        <w:rPr>
          <w:rFonts w:ascii="Palatino Linotype" w:eastAsia="Calibri" w:hAnsi="Palatino Linotype" w:cs="Tahoma"/>
          <w:b/>
          <w:bCs/>
          <w:i/>
          <w:sz w:val="24"/>
          <w:szCs w:val="24"/>
          <w:lang w:eastAsia="en-US"/>
        </w:rPr>
        <w:t>Curriculum</w:t>
      </w:r>
      <w:proofErr w:type="spellEnd"/>
      <w:r w:rsidR="00F60FF4" w:rsidRPr="00EB002A">
        <w:rPr>
          <w:rFonts w:ascii="Palatino Linotype" w:eastAsia="Calibri" w:hAnsi="Palatino Linotype" w:cs="Tahoma"/>
          <w:b/>
          <w:bCs/>
          <w:i/>
          <w:sz w:val="24"/>
          <w:szCs w:val="24"/>
          <w:lang w:eastAsia="en-US"/>
        </w:rPr>
        <w:t xml:space="preserve"> Vitae</w:t>
      </w:r>
      <w:r w:rsidR="00F60FF4" w:rsidRPr="00EB002A">
        <w:rPr>
          <w:rFonts w:ascii="Palatino Linotype" w:eastAsia="Calibri" w:hAnsi="Palatino Linotype" w:cs="Tahoma"/>
          <w:b/>
          <w:bCs/>
          <w:sz w:val="24"/>
          <w:szCs w:val="24"/>
          <w:lang w:eastAsia="en-US"/>
        </w:rPr>
        <w:t xml:space="preserve"> de los todos los servidores públicos del Ayuntamiento</w:t>
      </w:r>
      <w:r w:rsidRPr="00EB002A">
        <w:rPr>
          <w:rFonts w:ascii="Palatino Linotype" w:eastAsia="Calibri" w:hAnsi="Palatino Linotype" w:cs="Tahoma"/>
          <w:bCs/>
          <w:sz w:val="24"/>
          <w:szCs w:val="24"/>
          <w:lang w:eastAsia="en-US"/>
        </w:rPr>
        <w:t xml:space="preserve">, este Instituto precisa que </w:t>
      </w:r>
      <w:r w:rsidR="00635B74" w:rsidRPr="00EB002A">
        <w:rPr>
          <w:rFonts w:ascii="Palatino Linotype" w:eastAsia="Calibri" w:hAnsi="Palatino Linotype" w:cs="Tahoma"/>
          <w:bCs/>
          <w:sz w:val="24"/>
          <w:szCs w:val="24"/>
          <w:lang w:eastAsia="en-US"/>
        </w:rPr>
        <w:t>el</w:t>
      </w:r>
      <w:r w:rsidRPr="00EB002A">
        <w:rPr>
          <w:rFonts w:ascii="Palatino Linotype" w:eastAsia="Calibri" w:hAnsi="Palatino Linotype" w:cs="Tahoma"/>
          <w:bCs/>
          <w:sz w:val="24"/>
          <w:szCs w:val="24"/>
          <w:lang w:eastAsia="en-US"/>
        </w:rPr>
        <w:t xml:space="preserve"> Sujeto Obligado,</w:t>
      </w:r>
      <w:r w:rsidR="00635B74" w:rsidRPr="00EB002A">
        <w:rPr>
          <w:rFonts w:ascii="Palatino Linotype" w:eastAsia="Calibri" w:hAnsi="Palatino Linotype" w:cs="Tahoma"/>
          <w:bCs/>
          <w:sz w:val="24"/>
          <w:szCs w:val="24"/>
          <w:lang w:eastAsia="en-US"/>
        </w:rPr>
        <w:t xml:space="preserve"> tiene competencia</w:t>
      </w:r>
      <w:r w:rsidRPr="00EB002A">
        <w:rPr>
          <w:rFonts w:ascii="Palatino Linotype" w:eastAsia="Calibri" w:hAnsi="Palatino Linotype" w:cs="Tahoma"/>
          <w:bCs/>
          <w:sz w:val="24"/>
          <w:szCs w:val="24"/>
          <w:lang w:eastAsia="en-US"/>
        </w:rPr>
        <w:t xml:space="preserve"> para generar, administrar o poseer la información solicitada, dado que éste ha asumido la misma, </w:t>
      </w:r>
      <w:r w:rsidRPr="00EB002A">
        <w:rPr>
          <w:rFonts w:ascii="Palatino Linotype" w:eastAsia="Calibri" w:hAnsi="Palatino Linotype" w:cs="Tahoma"/>
          <w:b/>
          <w:bCs/>
          <w:sz w:val="24"/>
          <w:szCs w:val="24"/>
          <w:u w:val="single"/>
          <w:lang w:eastAsia="en-US"/>
        </w:rPr>
        <w:t>en razón de qu</w:t>
      </w:r>
      <w:r w:rsidR="00F60FF4" w:rsidRPr="00EB002A">
        <w:rPr>
          <w:rFonts w:ascii="Palatino Linotype" w:eastAsia="Calibri" w:hAnsi="Palatino Linotype" w:cs="Tahoma"/>
          <w:b/>
          <w:bCs/>
          <w:sz w:val="24"/>
          <w:szCs w:val="24"/>
          <w:u w:val="single"/>
          <w:lang w:eastAsia="en-US"/>
        </w:rPr>
        <w:t>e en su respuesta admitió estar generando la misma</w:t>
      </w:r>
      <w:r w:rsidRPr="00EB002A">
        <w:rPr>
          <w:rFonts w:ascii="Palatino Linotype" w:eastAsia="Calibri" w:hAnsi="Palatino Linotype" w:cs="Tahoma"/>
          <w:bCs/>
          <w:sz w:val="24"/>
          <w:szCs w:val="24"/>
          <w:lang w:eastAsia="en-US"/>
        </w:rPr>
        <w:t>.</w:t>
      </w:r>
    </w:p>
    <w:p w14:paraId="0DA5DCE9" w14:textId="77777777" w:rsidR="002D43C9" w:rsidRDefault="002D43C9" w:rsidP="007534F3">
      <w:pPr>
        <w:spacing w:line="360" w:lineRule="auto"/>
        <w:jc w:val="both"/>
        <w:rPr>
          <w:rFonts w:ascii="Palatino Linotype" w:eastAsia="Calibri" w:hAnsi="Palatino Linotype" w:cs="Tahoma"/>
          <w:sz w:val="24"/>
          <w:szCs w:val="24"/>
          <w:lang w:eastAsia="es-ES_tradnl"/>
        </w:rPr>
      </w:pPr>
    </w:p>
    <w:p w14:paraId="2BCCF73F" w14:textId="771B9D05" w:rsidR="00233371" w:rsidRPr="00EB002A" w:rsidRDefault="00D1337E" w:rsidP="007534F3">
      <w:pPr>
        <w:spacing w:line="360" w:lineRule="auto"/>
        <w:jc w:val="both"/>
        <w:rPr>
          <w:rFonts w:ascii="Palatino Linotype" w:eastAsia="Calibri" w:hAnsi="Palatino Linotype" w:cs="Tahoma"/>
          <w:bCs/>
          <w:sz w:val="24"/>
          <w:szCs w:val="24"/>
          <w:lang w:eastAsia="en-US"/>
        </w:rPr>
      </w:pPr>
      <w:r w:rsidRPr="00EB002A">
        <w:rPr>
          <w:rFonts w:ascii="Palatino Linotype" w:eastAsia="Calibri" w:hAnsi="Palatino Linotype" w:cs="Tahoma"/>
          <w:sz w:val="24"/>
          <w:szCs w:val="24"/>
          <w:lang w:eastAsia="es-ES_tradnl"/>
        </w:rPr>
        <w:t xml:space="preserve">En segundo lugar, </w:t>
      </w:r>
      <w:r w:rsidR="00F60FF4" w:rsidRPr="00EB002A">
        <w:rPr>
          <w:rFonts w:ascii="Palatino Linotype" w:eastAsia="Calibri" w:hAnsi="Palatino Linotype" w:cs="Tahoma"/>
          <w:sz w:val="24"/>
          <w:szCs w:val="24"/>
          <w:lang w:eastAsia="es-ES_tradnl"/>
        </w:rPr>
        <w:t>por lo que respecta a l</w:t>
      </w:r>
      <w:r w:rsidR="00635B74" w:rsidRPr="00EB002A">
        <w:rPr>
          <w:rFonts w:ascii="Palatino Linotype" w:eastAsia="Calibri" w:hAnsi="Palatino Linotype" w:cs="Tahoma"/>
          <w:sz w:val="24"/>
          <w:szCs w:val="24"/>
          <w:lang w:eastAsia="es-ES_tradnl"/>
        </w:rPr>
        <w:t>a</w:t>
      </w:r>
      <w:r w:rsidR="00F60FF4" w:rsidRPr="00EB002A">
        <w:rPr>
          <w:rFonts w:ascii="Palatino Linotype" w:eastAsia="Calibri" w:hAnsi="Palatino Linotype" w:cs="Tahoma"/>
          <w:sz w:val="24"/>
          <w:szCs w:val="24"/>
          <w:lang w:eastAsia="es-ES_tradnl"/>
        </w:rPr>
        <w:t xml:space="preserve"> </w:t>
      </w:r>
      <w:proofErr w:type="spellStart"/>
      <w:r w:rsidR="00F60FF4" w:rsidRPr="00EB002A">
        <w:rPr>
          <w:rFonts w:ascii="Palatino Linotype" w:eastAsia="Calibri" w:hAnsi="Palatino Linotype" w:cs="Tahoma"/>
          <w:i/>
          <w:sz w:val="24"/>
          <w:szCs w:val="24"/>
          <w:lang w:eastAsia="es-ES_tradnl"/>
        </w:rPr>
        <w:t>curricul</w:t>
      </w:r>
      <w:r w:rsidR="00635B74" w:rsidRPr="00EB002A">
        <w:rPr>
          <w:rFonts w:ascii="Palatino Linotype" w:eastAsia="Calibri" w:hAnsi="Palatino Linotype" w:cs="Tahoma"/>
          <w:i/>
          <w:sz w:val="24"/>
          <w:szCs w:val="24"/>
          <w:lang w:eastAsia="es-ES_tradnl"/>
        </w:rPr>
        <w:t>a</w:t>
      </w:r>
      <w:proofErr w:type="spellEnd"/>
      <w:r w:rsidR="00F60FF4" w:rsidRPr="00EB002A">
        <w:rPr>
          <w:rFonts w:ascii="Palatino Linotype" w:eastAsia="Calibri" w:hAnsi="Palatino Linotype" w:cs="Tahoma"/>
          <w:i/>
          <w:sz w:val="24"/>
          <w:szCs w:val="24"/>
          <w:lang w:eastAsia="es-ES_tradnl"/>
        </w:rPr>
        <w:t xml:space="preserve"> vitae</w:t>
      </w:r>
      <w:r w:rsidR="00F60FF4" w:rsidRPr="00EB002A">
        <w:rPr>
          <w:rFonts w:ascii="Palatino Linotype" w:eastAsia="Calibri" w:hAnsi="Palatino Linotype" w:cs="Tahoma"/>
          <w:sz w:val="24"/>
          <w:szCs w:val="24"/>
          <w:lang w:eastAsia="es-ES_tradnl"/>
        </w:rPr>
        <w:t xml:space="preserve"> de los titulares de las unidades administrativas, no sólo se trata de información pública, sino además que corresponde a las obligaciones de transparencia, de acuerdo a lo señalado en el </w:t>
      </w:r>
      <w:r w:rsidR="00F60FF4" w:rsidRPr="00EB002A">
        <w:rPr>
          <w:rFonts w:ascii="Palatino Linotype" w:eastAsia="Calibri" w:hAnsi="Palatino Linotype" w:cs="Tahoma"/>
          <w:b/>
          <w:sz w:val="24"/>
          <w:szCs w:val="24"/>
          <w:lang w:eastAsia="es-ES_tradnl"/>
        </w:rPr>
        <w:t>artículo 92, fracción XXI</w:t>
      </w:r>
      <w:r w:rsidR="00F60FF4" w:rsidRPr="00EB002A">
        <w:rPr>
          <w:rFonts w:ascii="Palatino Linotype" w:eastAsia="Calibri" w:hAnsi="Palatino Linotype" w:cs="Tahoma"/>
          <w:sz w:val="24"/>
          <w:szCs w:val="24"/>
          <w:lang w:eastAsia="es-ES_tradnl"/>
        </w:rPr>
        <w:t>, de la Ley de Transparencia y Acceso a la Información Pública del Estado de México y Municipios, que se transcribe a continuación:</w:t>
      </w:r>
    </w:p>
    <w:p w14:paraId="397A7BBA" w14:textId="77777777" w:rsidR="00113D3F" w:rsidRPr="002D43C9" w:rsidRDefault="00113D3F" w:rsidP="007534F3">
      <w:pPr>
        <w:spacing w:line="360" w:lineRule="auto"/>
        <w:ind w:right="-93"/>
        <w:jc w:val="both"/>
        <w:rPr>
          <w:rFonts w:ascii="Palatino Linotype" w:eastAsia="Calibri" w:hAnsi="Palatino Linotype" w:cs="Tahoma"/>
          <w:bCs/>
          <w:sz w:val="10"/>
          <w:szCs w:val="10"/>
          <w:lang w:eastAsia="en-US"/>
        </w:rPr>
      </w:pPr>
    </w:p>
    <w:p w14:paraId="4FC3C55E" w14:textId="77777777" w:rsidR="00F60FF4" w:rsidRPr="00EB002A" w:rsidRDefault="00F60FF4" w:rsidP="002D43C9">
      <w:pPr>
        <w:ind w:left="567" w:right="567"/>
        <w:jc w:val="center"/>
        <w:rPr>
          <w:rFonts w:ascii="Palatino Linotype" w:hAnsi="Palatino Linotype"/>
          <w:b/>
          <w:i/>
          <w:sz w:val="22"/>
          <w:szCs w:val="22"/>
        </w:rPr>
      </w:pPr>
      <w:r w:rsidRPr="00EB002A">
        <w:rPr>
          <w:rFonts w:ascii="Palatino Linotype" w:hAnsi="Palatino Linotype"/>
          <w:b/>
          <w:i/>
          <w:sz w:val="22"/>
          <w:szCs w:val="22"/>
        </w:rPr>
        <w:t>Capítulo II</w:t>
      </w:r>
    </w:p>
    <w:p w14:paraId="24777AD8" w14:textId="77777777" w:rsidR="00F60FF4" w:rsidRDefault="00F60FF4" w:rsidP="002D43C9">
      <w:pPr>
        <w:ind w:left="567" w:right="567"/>
        <w:jc w:val="center"/>
        <w:rPr>
          <w:rFonts w:ascii="Palatino Linotype" w:hAnsi="Palatino Linotype"/>
          <w:b/>
          <w:i/>
          <w:sz w:val="22"/>
          <w:szCs w:val="22"/>
        </w:rPr>
      </w:pPr>
      <w:r w:rsidRPr="00EB002A">
        <w:rPr>
          <w:rFonts w:ascii="Palatino Linotype" w:hAnsi="Palatino Linotype"/>
          <w:b/>
          <w:i/>
          <w:sz w:val="22"/>
          <w:szCs w:val="22"/>
        </w:rPr>
        <w:t>De las Obligaciones de Transparencia Comunes</w:t>
      </w:r>
    </w:p>
    <w:p w14:paraId="54A1EF53" w14:textId="77777777" w:rsidR="002D43C9" w:rsidRPr="002D43C9" w:rsidRDefault="002D43C9" w:rsidP="002D43C9">
      <w:pPr>
        <w:ind w:left="567" w:right="567"/>
        <w:jc w:val="center"/>
        <w:rPr>
          <w:rFonts w:ascii="Palatino Linotype" w:hAnsi="Palatino Linotype"/>
          <w:b/>
          <w:i/>
          <w:sz w:val="10"/>
          <w:szCs w:val="10"/>
        </w:rPr>
      </w:pPr>
    </w:p>
    <w:p w14:paraId="16B08631" w14:textId="77777777" w:rsidR="00F60FF4" w:rsidRPr="00EB002A" w:rsidRDefault="00F60FF4" w:rsidP="002D43C9">
      <w:pPr>
        <w:ind w:left="567" w:right="567"/>
        <w:jc w:val="both"/>
        <w:rPr>
          <w:rFonts w:ascii="Palatino Linotype" w:hAnsi="Palatino Linotype"/>
          <w:i/>
          <w:sz w:val="22"/>
          <w:szCs w:val="22"/>
        </w:rPr>
      </w:pPr>
      <w:r w:rsidRPr="00EB002A">
        <w:rPr>
          <w:rFonts w:ascii="Palatino Linotype" w:hAnsi="Palatino Linotype"/>
          <w:b/>
          <w:i/>
          <w:sz w:val="22"/>
          <w:szCs w:val="22"/>
        </w:rPr>
        <w:t>Artículo 92.</w:t>
      </w:r>
      <w:r w:rsidRPr="00EB002A">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18B17D" w14:textId="77777777" w:rsidR="00F60FF4" w:rsidRPr="00EB002A" w:rsidRDefault="00F60FF4" w:rsidP="002D43C9">
      <w:pPr>
        <w:ind w:left="567" w:right="567"/>
        <w:jc w:val="both"/>
        <w:rPr>
          <w:rFonts w:ascii="Palatino Linotype" w:hAnsi="Palatino Linotype"/>
          <w:i/>
          <w:sz w:val="22"/>
          <w:szCs w:val="22"/>
        </w:rPr>
      </w:pPr>
    </w:p>
    <w:p w14:paraId="075DB7EB" w14:textId="77777777" w:rsidR="00F60FF4" w:rsidRPr="00EB002A" w:rsidRDefault="00F60FF4" w:rsidP="002D43C9">
      <w:pPr>
        <w:ind w:left="567" w:right="567"/>
        <w:jc w:val="both"/>
        <w:rPr>
          <w:rFonts w:ascii="Palatino Linotype" w:hAnsi="Palatino Linotype"/>
          <w:b/>
          <w:i/>
          <w:sz w:val="22"/>
          <w:szCs w:val="22"/>
        </w:rPr>
      </w:pPr>
      <w:r w:rsidRPr="00EB002A">
        <w:rPr>
          <w:rFonts w:ascii="Palatino Linotype" w:hAnsi="Palatino Linotype"/>
          <w:b/>
          <w:i/>
          <w:sz w:val="22"/>
          <w:szCs w:val="22"/>
        </w:rPr>
        <w:t xml:space="preserve">I </w:t>
      </w:r>
      <w:r w:rsidRPr="00EB002A">
        <w:rPr>
          <w:rFonts w:ascii="Palatino Linotype" w:hAnsi="Palatino Linotype"/>
          <w:i/>
          <w:sz w:val="22"/>
          <w:szCs w:val="22"/>
        </w:rPr>
        <w:t>al</w:t>
      </w:r>
      <w:r w:rsidRPr="00EB002A">
        <w:rPr>
          <w:rFonts w:ascii="Palatino Linotype" w:hAnsi="Palatino Linotype"/>
          <w:b/>
          <w:i/>
          <w:sz w:val="22"/>
          <w:szCs w:val="22"/>
        </w:rPr>
        <w:t xml:space="preserve"> XX…</w:t>
      </w:r>
    </w:p>
    <w:p w14:paraId="31656BFE" w14:textId="77777777" w:rsidR="00F60FF4" w:rsidRPr="00EB002A" w:rsidRDefault="00F60FF4" w:rsidP="002D43C9">
      <w:pPr>
        <w:ind w:left="567" w:right="567"/>
        <w:jc w:val="both"/>
        <w:rPr>
          <w:rFonts w:ascii="Palatino Linotype" w:hAnsi="Palatino Linotype"/>
          <w:i/>
          <w:sz w:val="22"/>
          <w:szCs w:val="22"/>
        </w:rPr>
      </w:pPr>
      <w:r w:rsidRPr="00EB002A">
        <w:rPr>
          <w:rFonts w:ascii="Palatino Linotype" w:hAnsi="Palatino Linotype"/>
          <w:b/>
          <w:i/>
          <w:sz w:val="22"/>
          <w:szCs w:val="22"/>
        </w:rPr>
        <w:t>XXI.</w:t>
      </w:r>
      <w:r w:rsidRPr="00EB002A">
        <w:rPr>
          <w:rFonts w:ascii="Palatino Linotype" w:hAnsi="Palatino Linotype"/>
          <w:i/>
          <w:sz w:val="22"/>
          <w:szCs w:val="22"/>
        </w:rPr>
        <w:t xml:space="preserve"> </w:t>
      </w:r>
      <w:r w:rsidRPr="00EB002A">
        <w:rPr>
          <w:rFonts w:ascii="Palatino Linotype" w:hAnsi="Palatino Linotype"/>
          <w:b/>
          <w:i/>
          <w:sz w:val="22"/>
          <w:szCs w:val="22"/>
        </w:rPr>
        <w:t>La información curricular</w:t>
      </w:r>
      <w:r w:rsidRPr="00EB002A">
        <w:rPr>
          <w:rFonts w:ascii="Palatino Linotype" w:hAnsi="Palatino Linotype"/>
          <w:i/>
          <w:sz w:val="22"/>
          <w:szCs w:val="22"/>
        </w:rPr>
        <w:t xml:space="preserve">, </w:t>
      </w:r>
      <w:r w:rsidRPr="00EB002A">
        <w:rPr>
          <w:rFonts w:ascii="Palatino Linotype" w:hAnsi="Palatino Linotype"/>
          <w:b/>
          <w:i/>
          <w:sz w:val="22"/>
          <w:szCs w:val="22"/>
          <w:u w:val="single"/>
        </w:rPr>
        <w:t>desde</w:t>
      </w:r>
      <w:r w:rsidRPr="00EB002A">
        <w:rPr>
          <w:rFonts w:ascii="Palatino Linotype" w:hAnsi="Palatino Linotype"/>
          <w:i/>
          <w:sz w:val="22"/>
          <w:szCs w:val="22"/>
        </w:rPr>
        <w:t xml:space="preserve"> el nivel de </w:t>
      </w:r>
      <w:r w:rsidRPr="00EB002A">
        <w:rPr>
          <w:rFonts w:ascii="Palatino Linotype" w:hAnsi="Palatino Linotype"/>
          <w:b/>
          <w:i/>
          <w:sz w:val="22"/>
          <w:szCs w:val="22"/>
          <w:u w:val="single"/>
        </w:rPr>
        <w:t>jefe de departamento</w:t>
      </w:r>
      <w:r w:rsidRPr="00EB002A">
        <w:rPr>
          <w:rFonts w:ascii="Palatino Linotype" w:hAnsi="Palatino Linotype"/>
          <w:i/>
          <w:sz w:val="22"/>
          <w:szCs w:val="22"/>
        </w:rPr>
        <w:t xml:space="preserve"> o equivalente, </w:t>
      </w:r>
      <w:r w:rsidRPr="00EB002A">
        <w:rPr>
          <w:rFonts w:ascii="Palatino Linotype" w:hAnsi="Palatino Linotype"/>
          <w:b/>
          <w:i/>
          <w:sz w:val="22"/>
          <w:szCs w:val="22"/>
          <w:u w:val="single"/>
        </w:rPr>
        <w:t>hasta el titular del sujeto obligado</w:t>
      </w:r>
      <w:r w:rsidRPr="00EB002A">
        <w:rPr>
          <w:rFonts w:ascii="Palatino Linotype" w:hAnsi="Palatino Linotype"/>
          <w:i/>
          <w:sz w:val="22"/>
          <w:szCs w:val="22"/>
        </w:rPr>
        <w:t>, así como, en su caso, las sanciones administrativas de que haya sido objeto;</w:t>
      </w:r>
    </w:p>
    <w:p w14:paraId="1AECBCE7" w14:textId="77777777" w:rsidR="00F60FF4" w:rsidRPr="00EB002A" w:rsidRDefault="00F60FF4" w:rsidP="002D43C9">
      <w:pPr>
        <w:ind w:left="567" w:right="567"/>
        <w:jc w:val="both"/>
        <w:rPr>
          <w:rFonts w:ascii="Palatino Linotype" w:eastAsia="Calibri" w:hAnsi="Palatino Linotype" w:cs="Tahoma"/>
          <w:bCs/>
          <w:i/>
          <w:sz w:val="22"/>
          <w:szCs w:val="22"/>
          <w:lang w:eastAsia="en-US"/>
        </w:rPr>
      </w:pPr>
      <w:r w:rsidRPr="00EB002A">
        <w:rPr>
          <w:rFonts w:ascii="Palatino Linotype" w:hAnsi="Palatino Linotype"/>
          <w:b/>
          <w:i/>
          <w:sz w:val="22"/>
          <w:szCs w:val="22"/>
        </w:rPr>
        <w:t xml:space="preserve">XXII </w:t>
      </w:r>
      <w:r w:rsidRPr="00EB002A">
        <w:rPr>
          <w:rFonts w:ascii="Palatino Linotype" w:hAnsi="Palatino Linotype"/>
          <w:i/>
          <w:sz w:val="22"/>
          <w:szCs w:val="22"/>
        </w:rPr>
        <w:t xml:space="preserve">a </w:t>
      </w:r>
      <w:r w:rsidRPr="00EB002A">
        <w:rPr>
          <w:rFonts w:ascii="Palatino Linotype" w:hAnsi="Palatino Linotype"/>
          <w:b/>
          <w:i/>
          <w:sz w:val="22"/>
          <w:szCs w:val="22"/>
        </w:rPr>
        <w:t>XLII…</w:t>
      </w:r>
    </w:p>
    <w:p w14:paraId="0717A44A" w14:textId="77777777" w:rsidR="00F60FF4" w:rsidRPr="00F71AD1" w:rsidRDefault="00F60FF4" w:rsidP="007534F3">
      <w:pPr>
        <w:spacing w:line="360" w:lineRule="auto"/>
        <w:ind w:right="-93"/>
        <w:jc w:val="both"/>
        <w:rPr>
          <w:rFonts w:ascii="Palatino Linotype" w:eastAsia="Calibri" w:hAnsi="Palatino Linotype" w:cs="Tahoma"/>
          <w:bCs/>
          <w:sz w:val="22"/>
          <w:szCs w:val="22"/>
          <w:lang w:eastAsia="en-US"/>
        </w:rPr>
      </w:pPr>
    </w:p>
    <w:p w14:paraId="31067177" w14:textId="4EB42C42" w:rsidR="00F60FF4" w:rsidRPr="00EB002A" w:rsidRDefault="00F60FF4"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EB002A">
        <w:rPr>
          <w:rFonts w:ascii="Palatino Linotype" w:eastAsia="Calibri" w:hAnsi="Palatino Linotype" w:cs="Tahoma"/>
          <w:b/>
          <w:bCs/>
          <w:sz w:val="24"/>
          <w:szCs w:val="24"/>
          <w:lang w:eastAsia="en-US"/>
        </w:rPr>
        <w:t xml:space="preserve">criterio  </w:t>
      </w:r>
      <w:r w:rsidRPr="00EB002A">
        <w:rPr>
          <w:rFonts w:ascii="Palatino Linotype" w:eastAsia="Calibri" w:hAnsi="Palatino Linotype" w:cs="Tahoma"/>
          <w:b/>
          <w:bCs/>
          <w:sz w:val="24"/>
          <w:szCs w:val="24"/>
          <w:lang w:eastAsia="en-US"/>
        </w:rPr>
        <w:lastRenderedPageBreak/>
        <w:t>03/2009</w:t>
      </w:r>
      <w:r w:rsidRPr="00EB002A">
        <w:rPr>
          <w:rFonts w:ascii="Palatino Linotype" w:eastAsia="Calibri" w:hAnsi="Palatino Linotype" w:cs="Tahoma"/>
          <w:bCs/>
          <w:sz w:val="24"/>
          <w:szCs w:val="24"/>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EB002A">
        <w:rPr>
          <w:rFonts w:ascii="Palatino Linotype" w:eastAsia="Calibri" w:hAnsi="Palatino Linotype" w:cs="Tahoma"/>
          <w:bCs/>
          <w:i/>
          <w:sz w:val="24"/>
          <w:szCs w:val="24"/>
          <w:lang w:eastAsia="en-US"/>
        </w:rPr>
        <w:t>curricula</w:t>
      </w:r>
      <w:proofErr w:type="spellEnd"/>
      <w:r w:rsidRPr="00EB002A">
        <w:rPr>
          <w:rFonts w:ascii="Palatino Linotype" w:eastAsia="Calibri" w:hAnsi="Palatino Linotype" w:cs="Tahoma"/>
          <w:bCs/>
          <w:i/>
          <w:sz w:val="24"/>
          <w:szCs w:val="24"/>
          <w:lang w:eastAsia="en-US"/>
        </w:rPr>
        <w:t xml:space="preserve"> vitae, </w:t>
      </w:r>
      <w:r w:rsidRPr="00EB002A">
        <w:rPr>
          <w:rFonts w:ascii="Palatino Linotype" w:eastAsia="Calibri" w:hAnsi="Palatino Linotype" w:cs="Tahoma"/>
          <w:bCs/>
          <w:sz w:val="24"/>
          <w:szCs w:val="24"/>
          <w:lang w:eastAsia="en-US"/>
        </w:rPr>
        <w:t>o bien, en las solicitudes de empleo, el cual para mejor referencia se  transcribe a continuación:</w:t>
      </w:r>
    </w:p>
    <w:p w14:paraId="5F3BC01D" w14:textId="77777777" w:rsidR="00F60FF4" w:rsidRPr="002D43C9" w:rsidRDefault="00F60FF4" w:rsidP="007534F3">
      <w:pPr>
        <w:pStyle w:val="Prrafodelista"/>
        <w:spacing w:line="360" w:lineRule="auto"/>
        <w:ind w:left="1428" w:right="-93"/>
        <w:contextualSpacing w:val="0"/>
        <w:jc w:val="both"/>
        <w:rPr>
          <w:rFonts w:ascii="Palatino Linotype" w:hAnsi="Palatino Linotype" w:cs="Tahoma"/>
          <w:bCs/>
          <w:sz w:val="14"/>
          <w:szCs w:val="14"/>
        </w:rPr>
      </w:pPr>
    </w:p>
    <w:p w14:paraId="1246093B" w14:textId="3227873B" w:rsidR="00F60FF4" w:rsidRPr="00EB002A" w:rsidRDefault="00F60FF4" w:rsidP="002D43C9">
      <w:pPr>
        <w:pStyle w:val="Prrafodelista"/>
        <w:ind w:left="567" w:right="567"/>
        <w:contextualSpacing w:val="0"/>
        <w:jc w:val="both"/>
        <w:rPr>
          <w:rFonts w:ascii="Palatino Linotype" w:hAnsi="Palatino Linotype" w:cs="Tahoma"/>
          <w:bCs/>
          <w:i/>
          <w:szCs w:val="22"/>
        </w:rPr>
      </w:pPr>
      <w:proofErr w:type="spellStart"/>
      <w:r w:rsidRPr="00EB002A">
        <w:rPr>
          <w:rFonts w:ascii="Palatino Linotype" w:hAnsi="Palatino Linotype" w:cs="Tahoma"/>
          <w:b/>
          <w:bCs/>
          <w:i/>
          <w:szCs w:val="22"/>
        </w:rPr>
        <w:t>Curriculum</w:t>
      </w:r>
      <w:proofErr w:type="spellEnd"/>
      <w:r w:rsidRPr="00EB002A">
        <w:rPr>
          <w:rFonts w:ascii="Palatino Linotype" w:hAnsi="Palatino Linotype" w:cs="Tahoma"/>
          <w:b/>
          <w:bCs/>
          <w:i/>
          <w:szCs w:val="22"/>
        </w:rPr>
        <w:t xml:space="preserve"> Vitae de servidores públicos. Es obligación de los sujetos obligados otorgar acceso a versiones públicas de los mismos ante una solicitud de acceso.</w:t>
      </w:r>
      <w:r w:rsidRPr="00EB002A">
        <w:rPr>
          <w:rFonts w:ascii="Palatino Linotype" w:hAnsi="Palatino Linotype" w:cs="Tahoma"/>
          <w:bCs/>
          <w:i/>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EB002A">
        <w:rPr>
          <w:rFonts w:ascii="Palatino Linotype" w:hAnsi="Palatino Linotype" w:cs="Tahoma"/>
          <w:bCs/>
          <w:i/>
          <w:szCs w:val="22"/>
        </w:rPr>
        <w:t>curriculum</w:t>
      </w:r>
      <w:proofErr w:type="spellEnd"/>
      <w:r w:rsidRPr="00EB002A">
        <w:rPr>
          <w:rFonts w:ascii="Palatino Linotype" w:hAnsi="Palatino Linotype" w:cs="Tahoma"/>
          <w:bCs/>
          <w:i/>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EB002A">
        <w:rPr>
          <w:rFonts w:ascii="Palatino Linotype" w:hAnsi="Palatino Linotype" w:cs="Tahoma"/>
          <w:bCs/>
          <w:i/>
          <w:szCs w:val="22"/>
        </w:rPr>
        <w:t>curriculum</w:t>
      </w:r>
      <w:proofErr w:type="spellEnd"/>
      <w:r w:rsidRPr="00EB002A">
        <w:rPr>
          <w:rFonts w:ascii="Palatino Linotype" w:hAnsi="Palatino Linotype" w:cs="Tahoma"/>
          <w:bCs/>
          <w:i/>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EB002A">
        <w:rPr>
          <w:rFonts w:ascii="Palatino Linotype" w:hAnsi="Palatino Linotype" w:cs="Tahoma"/>
          <w:bCs/>
          <w:i/>
          <w:szCs w:val="22"/>
        </w:rPr>
        <w:t>curriculum</w:t>
      </w:r>
      <w:proofErr w:type="spellEnd"/>
      <w:r w:rsidRPr="00EB002A">
        <w:rPr>
          <w:rFonts w:ascii="Palatino Linotype" w:hAnsi="Palatino Linotype" w:cs="Tahoma"/>
          <w:bCs/>
          <w:i/>
          <w:szCs w:val="22"/>
        </w:rPr>
        <w:t xml:space="preserve"> vitae de un servidor público susceptibles de hacerse del conocimiento público, ante una solicitud de </w:t>
      </w:r>
      <w:r w:rsidR="00B74890" w:rsidRPr="00EB002A">
        <w:rPr>
          <w:rFonts w:ascii="Palatino Linotype" w:hAnsi="Palatino Linotype" w:cs="Tahoma"/>
          <w:bCs/>
          <w:i/>
          <w:szCs w:val="22"/>
        </w:rPr>
        <w:t xml:space="preserve">acceso, se encuentran los </w:t>
      </w:r>
      <w:r w:rsidR="00A74868" w:rsidRPr="00EB002A">
        <w:rPr>
          <w:rFonts w:ascii="Palatino Linotype" w:hAnsi="Palatino Linotype" w:cs="Tahoma"/>
          <w:bCs/>
          <w:i/>
          <w:szCs w:val="22"/>
        </w:rPr>
        <w:t>relativos a su trayectoria académica, profesional</w:t>
      </w:r>
      <w:r w:rsidRPr="00EB002A">
        <w:rPr>
          <w:rFonts w:ascii="Palatino Linotype" w:hAnsi="Palatino Linotype" w:cs="Tahoma"/>
          <w:bCs/>
          <w:i/>
          <w:szCs w:val="22"/>
        </w:rPr>
        <w:t>, laboral, así como todos aquellos que acrediten su capacidad, habilidades o pericia para ocupar el cargo público.</w:t>
      </w:r>
    </w:p>
    <w:p w14:paraId="23DCD71B" w14:textId="77777777" w:rsidR="00F60FF4" w:rsidRPr="00EB002A" w:rsidRDefault="00F60FF4" w:rsidP="007534F3">
      <w:pPr>
        <w:spacing w:line="360" w:lineRule="auto"/>
        <w:ind w:left="567" w:right="567"/>
        <w:jc w:val="both"/>
        <w:rPr>
          <w:rFonts w:ascii="Palatino Linotype" w:eastAsia="Calibri" w:hAnsi="Palatino Linotype" w:cs="Tahoma"/>
          <w:bCs/>
          <w:sz w:val="22"/>
          <w:szCs w:val="22"/>
          <w:lang w:eastAsia="en-US"/>
        </w:rPr>
      </w:pPr>
    </w:p>
    <w:p w14:paraId="6A34E2E6" w14:textId="1BCC304C" w:rsidR="00F60FF4" w:rsidRPr="00EB002A" w:rsidRDefault="00F60FF4" w:rsidP="007534F3">
      <w:pPr>
        <w:spacing w:line="360" w:lineRule="auto"/>
        <w:jc w:val="both"/>
        <w:rPr>
          <w:rFonts w:ascii="Palatino Linotype" w:hAnsi="Palatino Linotype" w:cs="Tahoma"/>
          <w:sz w:val="24"/>
          <w:szCs w:val="24"/>
          <w:lang w:val="es-ES"/>
        </w:rPr>
      </w:pPr>
      <w:r w:rsidRPr="00EB002A">
        <w:rPr>
          <w:rFonts w:ascii="Palatino Linotype" w:hAnsi="Palatino Linotype" w:cs="Tahoma"/>
          <w:sz w:val="24"/>
          <w:szCs w:val="24"/>
          <w:lang w:val="es-ES"/>
        </w:rPr>
        <w:t xml:space="preserve">En este sentido, el </w:t>
      </w:r>
      <w:proofErr w:type="spellStart"/>
      <w:r w:rsidRPr="00EB002A">
        <w:rPr>
          <w:rFonts w:ascii="Palatino Linotype" w:hAnsi="Palatino Linotype" w:cs="Tahoma"/>
          <w:i/>
          <w:sz w:val="24"/>
          <w:szCs w:val="24"/>
          <w:lang w:val="es-ES"/>
        </w:rPr>
        <w:t>curriculum</w:t>
      </w:r>
      <w:proofErr w:type="spellEnd"/>
      <w:r w:rsidRPr="00EB002A">
        <w:rPr>
          <w:rFonts w:ascii="Palatino Linotype" w:hAnsi="Palatino Linotype" w:cs="Tahoma"/>
          <w:i/>
          <w:sz w:val="24"/>
          <w:szCs w:val="24"/>
          <w:lang w:val="es-ES"/>
        </w:rPr>
        <w:t xml:space="preserve"> vitae</w:t>
      </w:r>
      <w:r w:rsidRPr="00EB002A">
        <w:rPr>
          <w:rFonts w:ascii="Palatino Linotype" w:hAnsi="Palatino Linotype" w:cs="Tahoma"/>
          <w:sz w:val="24"/>
          <w:szCs w:val="24"/>
          <w:lang w:val="es-ES"/>
        </w:rPr>
        <w:t xml:space="preserv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58CB5ED3" w14:textId="24ACEE59" w:rsidR="00B74890" w:rsidRPr="00EB002A" w:rsidRDefault="00B74890" w:rsidP="007534F3">
      <w:pPr>
        <w:spacing w:line="360" w:lineRule="auto"/>
        <w:ind w:right="-93"/>
        <w:jc w:val="both"/>
        <w:rPr>
          <w:rFonts w:ascii="Palatino Linotype" w:hAnsi="Palatino Linotype" w:cs="Tahoma"/>
          <w:sz w:val="24"/>
          <w:szCs w:val="24"/>
          <w:lang w:val="es-ES"/>
        </w:rPr>
      </w:pPr>
      <w:r w:rsidRPr="00EB002A">
        <w:rPr>
          <w:rFonts w:ascii="Palatino Linotype" w:hAnsi="Palatino Linotype" w:cs="Tahoma"/>
          <w:sz w:val="24"/>
          <w:szCs w:val="24"/>
          <w:lang w:val="es-ES"/>
        </w:rPr>
        <w:lastRenderedPageBreak/>
        <w:t xml:space="preserve">No se deja de lado que la información curricular corresponde a una obligación de transparencia establecida en el artículo 92, fracción, fracción XXI, Ley de Transparencia y Acceso a la Información Pública del Estado de México y Municipios, por lo que </w:t>
      </w:r>
      <w:r w:rsidRPr="00EB002A">
        <w:rPr>
          <w:rFonts w:ascii="Palatino Linotype" w:hAnsi="Palatino Linotype" w:cs="Tahoma"/>
          <w:b/>
          <w:sz w:val="24"/>
          <w:szCs w:val="24"/>
          <w:lang w:val="es-ES"/>
        </w:rPr>
        <w:t>la información curricular desde el nivel de jefes de departamento o equivales hacia arriba es información que debe obrar en los archivos del Sujeto Obligado y procede su entrega, en su caso, en versión pública</w:t>
      </w:r>
      <w:r w:rsidRPr="00EB002A">
        <w:rPr>
          <w:rFonts w:ascii="Palatino Linotype" w:hAnsi="Palatino Linotype" w:cs="Tahoma"/>
          <w:sz w:val="24"/>
          <w:szCs w:val="24"/>
          <w:lang w:val="es-ES"/>
        </w:rPr>
        <w:t>.</w:t>
      </w:r>
    </w:p>
    <w:p w14:paraId="194099A9" w14:textId="162E8233" w:rsidR="00826D72" w:rsidRPr="00EB002A" w:rsidRDefault="00826D72" w:rsidP="007534F3">
      <w:pPr>
        <w:spacing w:line="360" w:lineRule="auto"/>
        <w:ind w:right="-93"/>
        <w:jc w:val="both"/>
        <w:rPr>
          <w:rFonts w:ascii="Palatino Linotype" w:hAnsi="Palatino Linotype" w:cs="Tahoma"/>
          <w:sz w:val="24"/>
          <w:szCs w:val="24"/>
          <w:lang w:val="es-ES"/>
        </w:rPr>
      </w:pPr>
    </w:p>
    <w:p w14:paraId="2B3BAC12" w14:textId="320DD7A9" w:rsidR="003D74B3" w:rsidRDefault="00826D72"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Por otra parte, este Instituto realizó una búsqueda en el Portal de Transparencia de IPOMEX del Partido Morena para revisar lo referente a la </w:t>
      </w:r>
      <w:r w:rsidRPr="00EB002A">
        <w:rPr>
          <w:rFonts w:ascii="Palatino Linotype" w:hAnsi="Palatino Linotype" w:cs="Tahoma"/>
          <w:b/>
          <w:sz w:val="24"/>
          <w:szCs w:val="24"/>
          <w:lang w:eastAsia="es-MX"/>
        </w:rPr>
        <w:t xml:space="preserve">Información curricular de los servidores público </w:t>
      </w:r>
      <w:r w:rsidRPr="00EB002A">
        <w:rPr>
          <w:rFonts w:ascii="Palatino Linotype" w:hAnsi="Palatino Linotype" w:cs="Tahoma"/>
          <w:sz w:val="24"/>
          <w:szCs w:val="24"/>
          <w:lang w:eastAsia="es-MX"/>
        </w:rPr>
        <w:t xml:space="preserve">del Sujeto Obligado y lo que se encontró fue </w:t>
      </w:r>
      <w:r w:rsidRPr="00EB002A">
        <w:rPr>
          <w:rFonts w:ascii="Palatino Linotype" w:hAnsi="Palatino Linotype" w:cs="Tahoma"/>
          <w:b/>
          <w:sz w:val="24"/>
          <w:szCs w:val="24"/>
          <w:lang w:eastAsia="es-MX"/>
        </w:rPr>
        <w:t>cinco registros existentes</w:t>
      </w:r>
      <w:r w:rsidRPr="00EB002A">
        <w:rPr>
          <w:rFonts w:ascii="Palatino Linotype" w:hAnsi="Palatino Linotype" w:cs="Tahoma"/>
          <w:sz w:val="24"/>
          <w:szCs w:val="24"/>
          <w:lang w:eastAsia="es-MX"/>
        </w:rPr>
        <w:t xml:space="preserve">, mediante los cuales proporciona </w:t>
      </w:r>
      <w:r w:rsidRPr="00EB002A">
        <w:rPr>
          <w:rFonts w:ascii="Palatino Linotype" w:hAnsi="Palatino Linotype" w:cs="Tahoma"/>
          <w:b/>
          <w:sz w:val="24"/>
          <w:szCs w:val="24"/>
          <w:lang w:eastAsia="es-MX"/>
        </w:rPr>
        <w:t xml:space="preserve">la información curricular únicamente del Titular de Unidad de Transparencia, del </w:t>
      </w:r>
      <w:r w:rsidR="003D74B3" w:rsidRPr="00EB002A">
        <w:rPr>
          <w:rFonts w:ascii="Palatino Linotype" w:hAnsi="Palatino Linotype" w:cs="Tahoma"/>
          <w:b/>
          <w:sz w:val="24"/>
          <w:szCs w:val="24"/>
          <w:lang w:eastAsia="es-MX"/>
        </w:rPr>
        <w:t>Secretario</w:t>
      </w:r>
      <w:r w:rsidRPr="00EB002A">
        <w:rPr>
          <w:rFonts w:ascii="Palatino Linotype" w:hAnsi="Palatino Linotype" w:cs="Tahoma"/>
          <w:b/>
          <w:sz w:val="24"/>
          <w:szCs w:val="24"/>
          <w:lang w:eastAsia="es-MX"/>
        </w:rPr>
        <w:t xml:space="preserve"> del Ayuntamiento, del Oficial del Registro Civil, del </w:t>
      </w:r>
      <w:r w:rsidR="00E1572A" w:rsidRPr="00EB002A">
        <w:rPr>
          <w:rFonts w:ascii="Palatino Linotype" w:hAnsi="Palatino Linotype" w:cs="Tahoma"/>
          <w:b/>
          <w:sz w:val="24"/>
          <w:szCs w:val="24"/>
          <w:lang w:eastAsia="es-MX"/>
        </w:rPr>
        <w:t xml:space="preserve">Director del Instituto Municipal de Cultura Física y Deporte de Teotihuacán </w:t>
      </w:r>
      <w:r w:rsidRPr="00EB002A">
        <w:rPr>
          <w:rFonts w:ascii="Palatino Linotype" w:hAnsi="Palatino Linotype" w:cs="Tahoma"/>
          <w:b/>
          <w:sz w:val="24"/>
          <w:szCs w:val="24"/>
          <w:lang w:eastAsia="es-MX"/>
        </w:rPr>
        <w:t>y de la Defensora Municipal de Derechos Humanos del Municipio de Teotihuacán</w:t>
      </w:r>
      <w:r w:rsidR="003D74B3" w:rsidRPr="00EB002A">
        <w:rPr>
          <w:rFonts w:ascii="Palatino Linotype" w:hAnsi="Palatino Linotype" w:cs="Tahoma"/>
          <w:b/>
          <w:sz w:val="24"/>
          <w:szCs w:val="24"/>
          <w:lang w:eastAsia="es-MX"/>
        </w:rPr>
        <w:t xml:space="preserve">; por lo tanto, </w:t>
      </w:r>
      <w:r w:rsidR="003D74B3" w:rsidRPr="00EB002A">
        <w:rPr>
          <w:rFonts w:ascii="Palatino Linotype" w:hAnsi="Palatino Linotype" w:cs="Tahoma"/>
          <w:sz w:val="24"/>
          <w:szCs w:val="24"/>
          <w:lang w:eastAsia="es-MX"/>
        </w:rPr>
        <w:t>se pudo constatar que</w:t>
      </w:r>
      <w:r w:rsidR="003D74B3" w:rsidRPr="00EB002A">
        <w:rPr>
          <w:rFonts w:ascii="Palatino Linotype" w:hAnsi="Palatino Linotype" w:cs="Tahoma"/>
          <w:b/>
          <w:sz w:val="24"/>
          <w:szCs w:val="24"/>
          <w:lang w:eastAsia="es-MX"/>
        </w:rPr>
        <w:t xml:space="preserve"> </w:t>
      </w:r>
      <w:r w:rsidR="003D74B3" w:rsidRPr="00EB002A">
        <w:rPr>
          <w:rFonts w:ascii="Palatino Linotype" w:hAnsi="Palatino Linotype" w:cs="Tahoma"/>
          <w:sz w:val="24"/>
          <w:szCs w:val="24"/>
          <w:lang w:eastAsia="es-MX"/>
        </w:rPr>
        <w:t>no se encuentran publicada, ni siquiera, la información referente a los mando medios y superiores, como las obligaciones comunes de la Ley de materia lo estipula</w:t>
      </w:r>
      <w:r w:rsidRPr="00EB002A">
        <w:rPr>
          <w:rFonts w:ascii="Palatino Linotype" w:hAnsi="Palatino Linotype" w:cs="Tahoma"/>
          <w:sz w:val="24"/>
          <w:szCs w:val="24"/>
          <w:lang w:eastAsia="es-MX"/>
        </w:rPr>
        <w:t>,</w:t>
      </w:r>
      <w:r w:rsidR="003D74B3" w:rsidRPr="00EB002A">
        <w:rPr>
          <w:rFonts w:ascii="Palatino Linotype" w:hAnsi="Palatino Linotype" w:cs="Tahoma"/>
          <w:sz w:val="24"/>
          <w:szCs w:val="24"/>
          <w:lang w:eastAsia="es-MX"/>
        </w:rPr>
        <w:t xml:space="preserve"> lo anteriormente mencionado </w:t>
      </w:r>
      <w:r w:rsidRPr="00EB002A">
        <w:rPr>
          <w:rFonts w:ascii="Palatino Linotype" w:hAnsi="Palatino Linotype" w:cs="Tahoma"/>
          <w:sz w:val="24"/>
          <w:szCs w:val="24"/>
          <w:lang w:eastAsia="es-MX"/>
        </w:rPr>
        <w:t>se visualiza a continuación:</w:t>
      </w:r>
    </w:p>
    <w:p w14:paraId="14AE7995" w14:textId="581742D6" w:rsidR="00EB002A" w:rsidRPr="00EB002A" w:rsidRDefault="002D43C9" w:rsidP="007534F3">
      <w:pPr>
        <w:spacing w:line="360" w:lineRule="auto"/>
        <w:jc w:val="both"/>
        <w:rPr>
          <w:rFonts w:ascii="Palatino Linotype" w:hAnsi="Palatino Linotype" w:cs="Tahoma"/>
          <w:sz w:val="24"/>
          <w:szCs w:val="24"/>
          <w:lang w:eastAsia="es-MX"/>
        </w:rPr>
      </w:pPr>
      <w:r>
        <w:rPr>
          <w:rFonts w:ascii="Palatino Linotype" w:hAnsi="Palatino Linotype" w:cs="Tahoma"/>
          <w:noProof/>
          <w:sz w:val="24"/>
          <w:szCs w:val="24"/>
          <w:lang w:eastAsia="es-MX"/>
        </w:rPr>
        <mc:AlternateContent>
          <mc:Choice Requires="wps">
            <w:drawing>
              <wp:anchor distT="0" distB="0" distL="114300" distR="114300" simplePos="0" relativeHeight="251669504" behindDoc="0" locked="0" layoutInCell="1" allowOverlap="1" wp14:anchorId="388D3A36" wp14:editId="09BA487C">
                <wp:simplePos x="0" y="0"/>
                <wp:positionH relativeFrom="margin">
                  <wp:align>left</wp:align>
                </wp:positionH>
                <wp:positionV relativeFrom="paragraph">
                  <wp:posOffset>12065</wp:posOffset>
                </wp:positionV>
                <wp:extent cx="5715000" cy="17621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715000"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50937" id="Conector recto 7"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50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" strokecolor="#4472c4 [3204]" strokeweight=".5pt">
                <v:stroke joinstyle="miter"/>
                <w10:wrap anchorx="margin"/>
              </v:line>
            </w:pict>
          </mc:Fallback>
        </mc:AlternateContent>
      </w:r>
    </w:p>
    <w:p w14:paraId="1A9957FB" w14:textId="6869A77E" w:rsidR="003D74B3" w:rsidRPr="00F71AD1" w:rsidRDefault="003D74B3" w:rsidP="007534F3">
      <w:pPr>
        <w:spacing w:line="360" w:lineRule="auto"/>
        <w:jc w:val="center"/>
        <w:rPr>
          <w:rFonts w:ascii="Palatino Linotype" w:hAnsi="Palatino Linotype" w:cs="Tahoma"/>
          <w:sz w:val="22"/>
          <w:lang w:eastAsia="es-MX"/>
        </w:rPr>
      </w:pPr>
      <w:r w:rsidRPr="00F71AD1">
        <w:rPr>
          <w:rFonts w:ascii="Palatino Linotype" w:hAnsi="Palatino Linotype" w:cs="Tahoma"/>
          <w:noProof/>
          <w:sz w:val="22"/>
          <w:lang w:eastAsia="es-MX"/>
        </w:rPr>
        <w:lastRenderedPageBreak/>
        <w:drawing>
          <wp:inline distT="0" distB="0" distL="0" distR="0" wp14:anchorId="27530193" wp14:editId="4C404A89">
            <wp:extent cx="4758690" cy="3095625"/>
            <wp:effectExtent l="0" t="0" r="38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976" cy="3102316"/>
                    </a:xfrm>
                    <a:prstGeom prst="rect">
                      <a:avLst/>
                    </a:prstGeom>
                    <a:noFill/>
                    <a:ln>
                      <a:noFill/>
                    </a:ln>
                  </pic:spPr>
                </pic:pic>
              </a:graphicData>
            </a:graphic>
          </wp:inline>
        </w:drawing>
      </w:r>
    </w:p>
    <w:p w14:paraId="384B7D8B" w14:textId="1C259E2D" w:rsidR="00E1572A" w:rsidRPr="00F71AD1" w:rsidRDefault="00E1572A" w:rsidP="007534F3">
      <w:pPr>
        <w:spacing w:line="360" w:lineRule="auto"/>
        <w:jc w:val="center"/>
        <w:rPr>
          <w:rFonts w:ascii="Palatino Linotype" w:hAnsi="Palatino Linotype" w:cs="Tahoma"/>
          <w:noProof/>
          <w:sz w:val="18"/>
          <w:lang w:eastAsia="es-MX"/>
        </w:rPr>
      </w:pPr>
      <w:r w:rsidRPr="00F71AD1">
        <w:rPr>
          <w:rFonts w:ascii="Palatino Linotype" w:hAnsi="Palatino Linotype" w:cs="Tahoma"/>
          <w:noProof/>
          <w:sz w:val="18"/>
          <w:lang w:eastAsia="es-MX"/>
        </w:rPr>
        <w:t xml:space="preserve">(Consultada en: </w:t>
      </w:r>
      <w:hyperlink r:id="rId13" w:history="1">
        <w:r w:rsidRPr="00F71AD1">
          <w:rPr>
            <w:rStyle w:val="Hipervnculo"/>
            <w:sz w:val="18"/>
          </w:rPr>
          <w:t>https://www.ipomex.org.mx/ipo3/lgt/indice/TEOTIHUACAN/art_92_xxi/1.web</w:t>
        </w:r>
      </w:hyperlink>
      <w:r w:rsidRPr="00F71AD1">
        <w:rPr>
          <w:rFonts w:ascii="Palatino Linotype" w:hAnsi="Palatino Linotype" w:cs="Tahoma"/>
          <w:noProof/>
          <w:sz w:val="18"/>
          <w:lang w:eastAsia="es-MX"/>
        </w:rPr>
        <w:t>, el veinte de noviembre de dos mil diecinueve a las veintitrés horas con cuatro minutos).</w:t>
      </w:r>
    </w:p>
    <w:p w14:paraId="6A31EF93" w14:textId="77777777" w:rsidR="00AC720A" w:rsidRPr="00F71AD1" w:rsidRDefault="00AC720A" w:rsidP="007534F3">
      <w:pPr>
        <w:spacing w:line="360" w:lineRule="auto"/>
        <w:jc w:val="center"/>
        <w:rPr>
          <w:rFonts w:ascii="Palatino Linotype" w:hAnsi="Palatino Linotype" w:cs="Tahoma"/>
          <w:noProof/>
          <w:sz w:val="18"/>
          <w:lang w:eastAsia="es-MX"/>
        </w:rPr>
      </w:pPr>
    </w:p>
    <w:p w14:paraId="5FAA4CB2" w14:textId="72C9BE72" w:rsidR="00AC720A" w:rsidRPr="00EB002A" w:rsidRDefault="00AC720A" w:rsidP="007534F3">
      <w:pPr>
        <w:spacing w:line="360" w:lineRule="auto"/>
        <w:jc w:val="both"/>
        <w:rPr>
          <w:rFonts w:ascii="Palatino Linotype" w:eastAsia="Calibri" w:hAnsi="Palatino Linotype" w:cs="Tahoma"/>
          <w:sz w:val="24"/>
          <w:szCs w:val="24"/>
          <w:lang w:eastAsia="es-ES_tradnl"/>
        </w:rPr>
      </w:pPr>
      <w:r w:rsidRPr="00EB002A">
        <w:rPr>
          <w:rFonts w:ascii="Palatino Linotype" w:eastAsia="Calibri" w:hAnsi="Palatino Linotype" w:cs="Tahoma"/>
          <w:sz w:val="24"/>
          <w:szCs w:val="24"/>
          <w:lang w:eastAsia="es-ES_tradnl"/>
        </w:rPr>
        <w:t>Con base en la imagen anterior, podemos corroborar que el Sujeto Obligado todavía no actualiza el Portal del IPOMEX referente a la Información Curricular de los servidores públicos del Ayuntamiento.</w:t>
      </w:r>
    </w:p>
    <w:p w14:paraId="409C0E6E" w14:textId="506DBFD5" w:rsidR="00A12DE4" w:rsidRPr="00EB002A" w:rsidRDefault="00A12DE4" w:rsidP="007534F3">
      <w:pPr>
        <w:spacing w:line="360" w:lineRule="auto"/>
        <w:jc w:val="both"/>
        <w:rPr>
          <w:rFonts w:ascii="Palatino Linotype" w:eastAsia="Calibri" w:hAnsi="Palatino Linotype" w:cs="Tahoma"/>
          <w:sz w:val="24"/>
          <w:szCs w:val="24"/>
          <w:lang w:eastAsia="es-ES_tradnl"/>
        </w:rPr>
      </w:pPr>
    </w:p>
    <w:p w14:paraId="1E843B10" w14:textId="3A04E1C7" w:rsidR="00570A8F" w:rsidRPr="00EB002A" w:rsidRDefault="00570A8F" w:rsidP="007534F3">
      <w:pPr>
        <w:spacing w:line="360" w:lineRule="auto"/>
        <w:ind w:right="-28"/>
        <w:jc w:val="both"/>
        <w:rPr>
          <w:rFonts w:ascii="Palatino Linotype" w:hAnsi="Palatino Linotype"/>
          <w:sz w:val="24"/>
          <w:szCs w:val="24"/>
        </w:rPr>
      </w:pPr>
      <w:r w:rsidRPr="00EB002A">
        <w:rPr>
          <w:rFonts w:ascii="Palatino Linotype" w:eastAsia="Calibri" w:hAnsi="Palatino Linotype" w:cs="Tahoma"/>
          <w:iCs/>
          <w:sz w:val="24"/>
          <w:szCs w:val="24"/>
          <w:lang w:val="es-ES" w:eastAsia="es-ES_tradnl"/>
        </w:rPr>
        <w:t>Por lo que hace a los servidores públicos</w:t>
      </w:r>
    </w:p>
    <w:p w14:paraId="738ECAE1" w14:textId="4A7B7B89" w:rsidR="00B7322D" w:rsidRPr="00EB002A" w:rsidRDefault="002D43C9" w:rsidP="007534F3">
      <w:pPr>
        <w:spacing w:line="360" w:lineRule="auto"/>
        <w:ind w:right="-28"/>
        <w:jc w:val="both"/>
        <w:rPr>
          <w:rFonts w:ascii="Palatino Linotype" w:hAnsi="Palatino Linotype"/>
          <w:sz w:val="24"/>
          <w:szCs w:val="24"/>
        </w:rPr>
      </w:pPr>
      <w:r>
        <w:rPr>
          <w:rFonts w:ascii="Palatino Linotype" w:hAnsi="Palatino Linotype"/>
          <w:sz w:val="24"/>
          <w:szCs w:val="24"/>
        </w:rPr>
        <w:t>E</w:t>
      </w:r>
      <w:r w:rsidR="00B7322D" w:rsidRPr="00EB002A">
        <w:rPr>
          <w:rFonts w:ascii="Palatino Linotype" w:hAnsi="Palatino Linotype"/>
          <w:sz w:val="24"/>
          <w:szCs w:val="24"/>
        </w:rPr>
        <w:t xml:space="preserve">n razón de lo antes expuesto, se aprecia que el Sujeto Obligado es competente para conocer de la información que solicita el Recurrente, ya que, uno de los documentos con los que puede dar cuenta de lo solicitado, es el perfil de puestos, el cual es información pública, de la que se encuentra constreñido a publicar, en los términos antes expuestos; por lo que resulta dable ordenar previa búsqueda exhaustiva y razonable en las áreas de su competencia, entregar el documento o documentos que </w:t>
      </w:r>
      <w:r w:rsidR="00B7322D" w:rsidRPr="00EB002A">
        <w:rPr>
          <w:rFonts w:ascii="Palatino Linotype" w:hAnsi="Palatino Linotype"/>
          <w:sz w:val="24"/>
          <w:szCs w:val="24"/>
        </w:rPr>
        <w:lastRenderedPageBreak/>
        <w:t>den cuenta de los perfiles de puesto de todos los servidores públicos del Ayuntamiento.</w:t>
      </w:r>
    </w:p>
    <w:p w14:paraId="693E4A8B" w14:textId="77777777" w:rsidR="005666FF" w:rsidRPr="00F71AD1" w:rsidRDefault="005666FF" w:rsidP="007534F3">
      <w:pPr>
        <w:spacing w:line="360" w:lineRule="auto"/>
        <w:jc w:val="both"/>
        <w:rPr>
          <w:rFonts w:ascii="Palatino Linotype" w:hAnsi="Palatino Linotype" w:cs="Tahoma"/>
          <w:sz w:val="22"/>
        </w:rPr>
      </w:pPr>
    </w:p>
    <w:p w14:paraId="2816C7AB" w14:textId="22FE1912" w:rsidR="006C4258" w:rsidRPr="00EB002A" w:rsidRDefault="005666FF" w:rsidP="007534F3">
      <w:pPr>
        <w:spacing w:line="360" w:lineRule="auto"/>
        <w:jc w:val="both"/>
        <w:rPr>
          <w:rFonts w:ascii="Palatino Linotype" w:eastAsia="Calibri" w:hAnsi="Palatino Linotype" w:cs="Tahoma"/>
          <w:sz w:val="24"/>
          <w:szCs w:val="24"/>
          <w:lang w:eastAsia="es-ES_tradnl"/>
        </w:rPr>
      </w:pPr>
      <w:r w:rsidRPr="00EB002A">
        <w:rPr>
          <w:rFonts w:ascii="Palatino Linotype" w:hAnsi="Palatino Linotype" w:cs="Tahoma"/>
          <w:sz w:val="24"/>
          <w:szCs w:val="24"/>
        </w:rPr>
        <w:t xml:space="preserve">Por lo tanto, </w:t>
      </w:r>
      <w:r w:rsidRPr="00EB002A">
        <w:rPr>
          <w:rFonts w:ascii="Palatino Linotype" w:eastAsia="Calibri" w:hAnsi="Palatino Linotype" w:cs="Tahoma"/>
          <w:sz w:val="24"/>
          <w:szCs w:val="24"/>
          <w:lang w:eastAsia="es-ES_tradnl"/>
        </w:rPr>
        <w:t>l</w:t>
      </w:r>
      <w:r w:rsidR="005419C9" w:rsidRPr="00EB002A">
        <w:rPr>
          <w:rFonts w:ascii="Palatino Linotype" w:eastAsia="Calibri" w:hAnsi="Palatino Linotype" w:cs="Tahoma"/>
          <w:sz w:val="24"/>
          <w:szCs w:val="24"/>
          <w:lang w:eastAsia="es-ES_tradnl"/>
        </w:rPr>
        <w:t>a in</w:t>
      </w:r>
      <w:r w:rsidRPr="00EB002A">
        <w:rPr>
          <w:rFonts w:ascii="Palatino Linotype" w:eastAsia="Calibri" w:hAnsi="Palatino Linotype" w:cs="Tahoma"/>
          <w:sz w:val="24"/>
          <w:szCs w:val="24"/>
          <w:lang w:eastAsia="es-ES_tradnl"/>
        </w:rPr>
        <w:t>formación del perfil de puesto</w:t>
      </w:r>
      <w:r w:rsidR="005419C9" w:rsidRPr="00EB002A">
        <w:rPr>
          <w:rFonts w:ascii="Palatino Linotype" w:eastAsia="Calibri" w:hAnsi="Palatino Linotype" w:cs="Tahoma"/>
          <w:sz w:val="24"/>
          <w:szCs w:val="24"/>
          <w:lang w:eastAsia="es-ES_tradnl"/>
        </w:rPr>
        <w:t xml:space="preserve"> de todos</w:t>
      </w:r>
      <w:r w:rsidRPr="00EB002A">
        <w:rPr>
          <w:rFonts w:ascii="Palatino Linotype" w:eastAsia="Calibri" w:hAnsi="Palatino Linotype" w:cs="Tahoma"/>
          <w:sz w:val="24"/>
          <w:szCs w:val="24"/>
          <w:lang w:eastAsia="es-ES_tradnl"/>
        </w:rPr>
        <w:t xml:space="preserve"> los servidores públicos del Ayuntamiento, sin</w:t>
      </w:r>
      <w:r w:rsidR="005419C9" w:rsidRPr="00EB002A">
        <w:rPr>
          <w:rFonts w:ascii="Palatino Linotype" w:eastAsia="Calibri" w:hAnsi="Palatino Linotype" w:cs="Tahoma"/>
          <w:sz w:val="24"/>
          <w:szCs w:val="24"/>
          <w:lang w:eastAsia="es-ES_tradnl"/>
        </w:rPr>
        <w:t xml:space="preserve"> importar el rango es pública y procede la entrega</w:t>
      </w:r>
      <w:r w:rsidRPr="00EB002A">
        <w:rPr>
          <w:rFonts w:ascii="Palatino Linotype" w:eastAsia="Calibri" w:hAnsi="Palatino Linotype" w:cs="Tahoma"/>
          <w:sz w:val="24"/>
          <w:szCs w:val="24"/>
          <w:lang w:eastAsia="es-ES_tradnl"/>
        </w:rPr>
        <w:t xml:space="preserve"> por parte del Ente Recurrido</w:t>
      </w:r>
      <w:r w:rsidR="005419C9" w:rsidRPr="00EB002A">
        <w:rPr>
          <w:rFonts w:ascii="Palatino Linotype" w:eastAsia="Calibri" w:hAnsi="Palatino Linotype" w:cs="Tahoma"/>
          <w:sz w:val="24"/>
          <w:szCs w:val="24"/>
          <w:lang w:eastAsia="es-ES_tradnl"/>
        </w:rPr>
        <w:t>.</w:t>
      </w:r>
      <w:r w:rsidR="006C4258" w:rsidRPr="00EB002A">
        <w:rPr>
          <w:rFonts w:ascii="Palatino Linotype" w:eastAsia="Calibri" w:hAnsi="Palatino Linotype" w:cs="Tahoma"/>
          <w:sz w:val="24"/>
          <w:szCs w:val="24"/>
          <w:lang w:eastAsia="es-ES_tradnl"/>
        </w:rPr>
        <w:t xml:space="preserve"> </w:t>
      </w:r>
      <w:r w:rsidR="006C4258" w:rsidRPr="00EB002A">
        <w:rPr>
          <w:rFonts w:ascii="Palatino Linotype" w:eastAsia="Calibri" w:hAnsi="Palatino Linotype" w:cs="Tahoma"/>
          <w:bCs/>
          <w:sz w:val="24"/>
          <w:szCs w:val="24"/>
          <w:lang w:eastAsia="en-US"/>
        </w:rPr>
        <w:t xml:space="preserve">Del mismo modo, el derecho de acceso a la información pública se satisface en aquellos casos en que se entregue el soporte documental en que conste la información pública, sin la necesidad de elaborar </w:t>
      </w:r>
      <w:r w:rsidR="006C4258" w:rsidRPr="00EB002A">
        <w:rPr>
          <w:rFonts w:ascii="Palatino Linotype" w:eastAsia="Calibri" w:hAnsi="Palatino Linotype" w:cs="Tahoma"/>
          <w:b/>
          <w:bCs/>
          <w:sz w:val="24"/>
          <w:szCs w:val="24"/>
          <w:lang w:eastAsia="en-US"/>
        </w:rPr>
        <w:t xml:space="preserve">documentos </w:t>
      </w:r>
      <w:r w:rsidR="006C4258" w:rsidRPr="00EB002A">
        <w:rPr>
          <w:rFonts w:ascii="Palatino Linotype" w:eastAsia="Calibri" w:hAnsi="Palatino Linotype" w:cs="Tahoma"/>
          <w:b/>
          <w:bCs/>
          <w:i/>
          <w:sz w:val="24"/>
          <w:szCs w:val="24"/>
          <w:lang w:eastAsia="en-US"/>
        </w:rPr>
        <w:t>ad hoc</w:t>
      </w:r>
      <w:r w:rsidR="006C4258" w:rsidRPr="00EB002A">
        <w:rPr>
          <w:rFonts w:ascii="Palatino Linotype" w:eastAsia="Calibri" w:hAnsi="Palatino Linotype" w:cs="Tahoma"/>
          <w:bCs/>
          <w:sz w:val="24"/>
          <w:szCs w:val="24"/>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23A59438" w14:textId="4F00949F" w:rsidR="00AC720A" w:rsidRPr="00EB002A" w:rsidRDefault="00AC720A" w:rsidP="007534F3">
      <w:pPr>
        <w:spacing w:line="360" w:lineRule="auto"/>
        <w:jc w:val="both"/>
        <w:rPr>
          <w:rFonts w:ascii="Palatino Linotype" w:hAnsi="Palatino Linotype" w:cs="Tahoma"/>
          <w:sz w:val="24"/>
          <w:szCs w:val="24"/>
          <w:lang w:val="es-ES"/>
        </w:rPr>
      </w:pPr>
    </w:p>
    <w:p w14:paraId="4CA8BA3F" w14:textId="2DE775F9" w:rsidR="00611E0A" w:rsidRPr="00EB002A" w:rsidRDefault="00611E0A" w:rsidP="007534F3">
      <w:pPr>
        <w:spacing w:line="360" w:lineRule="auto"/>
        <w:jc w:val="both"/>
        <w:rPr>
          <w:rFonts w:ascii="Palatino Linotype" w:hAnsi="Palatino Linotype" w:cs="Tahoma"/>
          <w:sz w:val="24"/>
          <w:szCs w:val="24"/>
          <w:lang w:val="es-ES"/>
        </w:rPr>
      </w:pPr>
      <w:r w:rsidRPr="00EB002A">
        <w:rPr>
          <w:rFonts w:ascii="Palatino Linotype" w:hAnsi="Palatino Linotype" w:cs="Tahoma"/>
          <w:sz w:val="24"/>
          <w:szCs w:val="24"/>
          <w:lang w:val="es-ES"/>
        </w:rPr>
        <w:t xml:space="preserve">Finalmente, es importante mencionar que el Sujeto Obligado mediante respuesta únicamente le indicó al Recurrente que se encontraba generando la información referente al </w:t>
      </w:r>
      <w:proofErr w:type="spellStart"/>
      <w:r w:rsidRPr="00EB002A">
        <w:rPr>
          <w:rFonts w:ascii="Palatino Linotype" w:hAnsi="Palatino Linotype" w:cs="Tahoma"/>
          <w:i/>
          <w:sz w:val="24"/>
          <w:szCs w:val="24"/>
          <w:lang w:val="es-ES"/>
        </w:rPr>
        <w:t>Curriculum</w:t>
      </w:r>
      <w:proofErr w:type="spellEnd"/>
      <w:r w:rsidRPr="00EB002A">
        <w:rPr>
          <w:rFonts w:ascii="Palatino Linotype" w:hAnsi="Palatino Linotype" w:cs="Tahoma"/>
          <w:i/>
          <w:sz w:val="24"/>
          <w:szCs w:val="24"/>
          <w:lang w:val="es-ES"/>
        </w:rPr>
        <w:t xml:space="preserve"> Vitae</w:t>
      </w:r>
      <w:r w:rsidRPr="00EB002A">
        <w:rPr>
          <w:rFonts w:ascii="Palatino Linotype" w:hAnsi="Palatino Linotype" w:cs="Tahoma"/>
          <w:sz w:val="24"/>
          <w:szCs w:val="24"/>
          <w:lang w:val="es-ES"/>
        </w:rPr>
        <w:t xml:space="preserve"> de todos los servidores públicos del Ayuntamiento y que, próximamente lo podría consultar en la página electrónica </w:t>
      </w:r>
      <w:r w:rsidR="006A2629" w:rsidRPr="00EB002A">
        <w:rPr>
          <w:rFonts w:ascii="Palatino Linotype" w:hAnsi="Palatino Linotype" w:cs="Tahoma"/>
          <w:sz w:val="24"/>
          <w:szCs w:val="24"/>
          <w:lang w:val="es-ES"/>
        </w:rPr>
        <w:t>del Ente Recurrido, mediante el Portal de Transparencia del</w:t>
      </w:r>
      <w:r w:rsidRPr="00EB002A">
        <w:rPr>
          <w:rFonts w:ascii="Palatino Linotype" w:hAnsi="Palatino Linotype" w:cs="Tahoma"/>
          <w:sz w:val="24"/>
          <w:szCs w:val="24"/>
          <w:lang w:val="es-ES"/>
        </w:rPr>
        <w:t xml:space="preserve"> IPOMEX, sin embargo, </w:t>
      </w:r>
      <w:r w:rsidRPr="00EB002A">
        <w:rPr>
          <w:rFonts w:ascii="Palatino Linotype" w:hAnsi="Palatino Linotype" w:cs="Tahoma"/>
          <w:b/>
          <w:sz w:val="24"/>
          <w:szCs w:val="24"/>
          <w:lang w:val="es-ES"/>
        </w:rPr>
        <w:t>no adjuntó ninguna información curricular en los diversos archivos de respuesta</w:t>
      </w:r>
      <w:r w:rsidRPr="00EB002A">
        <w:rPr>
          <w:rFonts w:ascii="Palatino Linotype" w:hAnsi="Palatino Linotype" w:cs="Tahoma"/>
          <w:sz w:val="24"/>
          <w:szCs w:val="24"/>
          <w:lang w:val="es-ES"/>
        </w:rPr>
        <w:t xml:space="preserve">.  </w:t>
      </w:r>
    </w:p>
    <w:p w14:paraId="14FE78DC" w14:textId="27C6FA82" w:rsidR="00B74890" w:rsidRPr="00EB002A" w:rsidRDefault="00B74890"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Atento lo anterior, el</w:t>
      </w:r>
      <w:r w:rsidRPr="00EB002A">
        <w:rPr>
          <w:rFonts w:ascii="Palatino Linotype" w:hAnsi="Palatino Linotype" w:cs="Tahoma"/>
          <w:b/>
          <w:sz w:val="24"/>
          <w:szCs w:val="24"/>
        </w:rPr>
        <w:t xml:space="preserve"> </w:t>
      </w:r>
      <w:r w:rsidRPr="00EB002A">
        <w:rPr>
          <w:rFonts w:ascii="Palatino Linotype" w:hAnsi="Palatino Linotype" w:cs="Tahoma"/>
          <w:sz w:val="24"/>
          <w:szCs w:val="24"/>
        </w:rPr>
        <w:t>Sujeto Obligado</w:t>
      </w:r>
      <w:r w:rsidRPr="00EB002A">
        <w:rPr>
          <w:rFonts w:ascii="Palatino Linotype" w:hAnsi="Palatino Linotype" w:cs="Tahoma"/>
          <w:b/>
          <w:sz w:val="24"/>
          <w:szCs w:val="24"/>
        </w:rPr>
        <w:t xml:space="preserve"> </w:t>
      </w:r>
      <w:r w:rsidRPr="00EB002A">
        <w:rPr>
          <w:rFonts w:ascii="Palatino Linotype" w:hAnsi="Palatino Linotype" w:cs="Tahoma"/>
          <w:sz w:val="24"/>
          <w:szCs w:val="24"/>
        </w:rPr>
        <w:t xml:space="preserve">deberá realizar una búsqueda exhaustiva y razonable de la información solicitada, y entregar </w:t>
      </w:r>
      <w:bookmarkStart w:id="1" w:name="_Hlk6433865"/>
      <w:r w:rsidRPr="00EB002A">
        <w:rPr>
          <w:rFonts w:ascii="Palatino Linotype" w:hAnsi="Palatino Linotype" w:cs="Tahoma"/>
          <w:sz w:val="24"/>
          <w:szCs w:val="24"/>
        </w:rPr>
        <w:t>el o los documentos donde conste l</w:t>
      </w:r>
      <w:r w:rsidR="00635B74" w:rsidRPr="00EB002A">
        <w:rPr>
          <w:rFonts w:ascii="Palatino Linotype" w:hAnsi="Palatino Linotype" w:cs="Tahoma"/>
          <w:sz w:val="24"/>
          <w:szCs w:val="24"/>
        </w:rPr>
        <w:t>a</w:t>
      </w:r>
      <w:r w:rsidRPr="00EB002A">
        <w:rPr>
          <w:rFonts w:ascii="Palatino Linotype" w:hAnsi="Palatino Linotype" w:cs="Tahoma"/>
          <w:sz w:val="24"/>
          <w:szCs w:val="24"/>
        </w:rPr>
        <w:t xml:space="preserve"> </w:t>
      </w:r>
      <w:proofErr w:type="spellStart"/>
      <w:r w:rsidR="00635B74" w:rsidRPr="00EB002A">
        <w:rPr>
          <w:rFonts w:ascii="Palatino Linotype" w:hAnsi="Palatino Linotype" w:cs="Tahoma"/>
          <w:i/>
          <w:sz w:val="24"/>
          <w:szCs w:val="24"/>
        </w:rPr>
        <w:t>curricula</w:t>
      </w:r>
      <w:proofErr w:type="spellEnd"/>
      <w:r w:rsidR="00635B74" w:rsidRPr="00EB002A">
        <w:rPr>
          <w:rFonts w:ascii="Palatino Linotype" w:hAnsi="Palatino Linotype" w:cs="Tahoma"/>
          <w:i/>
          <w:sz w:val="24"/>
          <w:szCs w:val="24"/>
        </w:rPr>
        <w:t xml:space="preserve"> </w:t>
      </w:r>
      <w:r w:rsidRPr="00EB002A">
        <w:rPr>
          <w:rFonts w:ascii="Palatino Linotype" w:hAnsi="Palatino Linotype" w:cs="Tahoma"/>
          <w:i/>
          <w:sz w:val="24"/>
          <w:szCs w:val="24"/>
        </w:rPr>
        <w:t>vitae</w:t>
      </w:r>
      <w:r w:rsidR="00635B74" w:rsidRPr="00EB002A">
        <w:rPr>
          <w:rFonts w:ascii="Palatino Linotype" w:hAnsi="Palatino Linotype" w:cs="Tahoma"/>
          <w:sz w:val="24"/>
          <w:szCs w:val="24"/>
        </w:rPr>
        <w:t xml:space="preserve">, ficha curricular o solicitud de empleo </w:t>
      </w:r>
      <w:r w:rsidRPr="00EB002A">
        <w:rPr>
          <w:rFonts w:ascii="Palatino Linotype" w:hAnsi="Palatino Linotype" w:cs="Tahoma"/>
          <w:sz w:val="24"/>
          <w:szCs w:val="24"/>
        </w:rPr>
        <w:t>de las personas que ostentan los cargos públicos señalados por el Particular</w:t>
      </w:r>
      <w:bookmarkEnd w:id="1"/>
      <w:r w:rsidRPr="00EB002A">
        <w:rPr>
          <w:rFonts w:ascii="Palatino Linotype" w:hAnsi="Palatino Linotype" w:cs="Tahoma"/>
          <w:sz w:val="24"/>
          <w:szCs w:val="24"/>
        </w:rPr>
        <w:t xml:space="preserve">; en caso de que los documentos contengan datos personales confidenciales, se deberán elaborar las versiones públicas respectivas, </w:t>
      </w:r>
      <w:r w:rsidRPr="00EB002A">
        <w:rPr>
          <w:rFonts w:ascii="Palatino Linotype" w:hAnsi="Palatino Linotype" w:cs="Tahoma"/>
          <w:sz w:val="24"/>
          <w:szCs w:val="24"/>
        </w:rPr>
        <w:lastRenderedPageBreak/>
        <w:t xml:space="preserve">las cuales deberán ser aprobadas por el Comité de Transparencia tal y como se estudiara en el considerando </w:t>
      </w:r>
      <w:r w:rsidR="00CF4D2F" w:rsidRPr="00EB002A">
        <w:rPr>
          <w:rFonts w:ascii="Palatino Linotype" w:hAnsi="Palatino Linotype" w:cs="Tahoma"/>
          <w:sz w:val="24"/>
          <w:szCs w:val="24"/>
        </w:rPr>
        <w:t>siguiente</w:t>
      </w:r>
      <w:r w:rsidRPr="00EB002A">
        <w:rPr>
          <w:rFonts w:ascii="Palatino Linotype" w:hAnsi="Palatino Linotype" w:cs="Tahoma"/>
          <w:sz w:val="24"/>
          <w:szCs w:val="24"/>
        </w:rPr>
        <w:t>.</w:t>
      </w:r>
    </w:p>
    <w:p w14:paraId="2C9379EE" w14:textId="241F69F4" w:rsidR="00CF4D2F" w:rsidRPr="00EB002A" w:rsidRDefault="00CF4D2F" w:rsidP="007534F3">
      <w:pPr>
        <w:spacing w:line="360" w:lineRule="auto"/>
        <w:jc w:val="both"/>
        <w:rPr>
          <w:rFonts w:ascii="Palatino Linotype" w:eastAsia="Calibri" w:hAnsi="Palatino Linotype" w:cs="Tahoma"/>
          <w:sz w:val="24"/>
          <w:szCs w:val="24"/>
          <w:lang w:eastAsia="es-ES_tradnl"/>
        </w:rPr>
      </w:pPr>
    </w:p>
    <w:p w14:paraId="30B97B8D" w14:textId="5D68A890" w:rsidR="00CF4D2F" w:rsidRPr="00EB002A" w:rsidRDefault="00CF4D2F" w:rsidP="007534F3">
      <w:pPr>
        <w:spacing w:line="360" w:lineRule="auto"/>
        <w:ind w:right="-93"/>
        <w:jc w:val="both"/>
        <w:rPr>
          <w:rFonts w:ascii="Palatino Linotype" w:hAnsi="Palatino Linotype" w:cs="Tahoma"/>
          <w:sz w:val="24"/>
          <w:szCs w:val="24"/>
          <w:lang w:val="es-ES"/>
        </w:rPr>
      </w:pPr>
      <w:r w:rsidRPr="00EB002A">
        <w:rPr>
          <w:rFonts w:ascii="Palatino Linotype" w:hAnsi="Palatino Linotype" w:cs="Tahoma"/>
          <w:sz w:val="24"/>
          <w:szCs w:val="24"/>
          <w:lang w:val="es-ES"/>
        </w:rPr>
        <w:t>En consecuencia, es claro que el Sujeto Obligado cuenta con la información solicitada por el Recurrente, y que es evidente que por medio del informe justificado entregó información incompleta,</w:t>
      </w:r>
      <w:r w:rsidR="00E60ECF" w:rsidRPr="00EB002A">
        <w:rPr>
          <w:rFonts w:ascii="Palatino Linotype" w:hAnsi="Palatino Linotype" w:cs="Tahoma"/>
          <w:sz w:val="24"/>
          <w:szCs w:val="24"/>
          <w:lang w:val="es-ES"/>
        </w:rPr>
        <w:t xml:space="preserve"> </w:t>
      </w:r>
      <w:r w:rsidRPr="00EB002A">
        <w:rPr>
          <w:rFonts w:ascii="Palatino Linotype" w:hAnsi="Palatino Linotype" w:cs="Tahoma"/>
          <w:sz w:val="24"/>
          <w:szCs w:val="24"/>
          <w:lang w:val="es-ES"/>
        </w:rPr>
        <w:t xml:space="preserve">por tal motivo, las razones y motivos de inconformidad resultan totalmente </w:t>
      </w:r>
      <w:r w:rsidRPr="00EB002A">
        <w:rPr>
          <w:rFonts w:ascii="Palatino Linotype" w:hAnsi="Palatino Linotype" w:cs="Tahoma"/>
          <w:b/>
          <w:sz w:val="24"/>
          <w:szCs w:val="24"/>
          <w:lang w:val="es-ES"/>
        </w:rPr>
        <w:t xml:space="preserve">FUNDADADAS, </w:t>
      </w:r>
      <w:r w:rsidRPr="00EB002A">
        <w:rPr>
          <w:rFonts w:ascii="Palatino Linotype" w:hAnsi="Palatino Linotype" w:cs="Tahoma"/>
          <w:sz w:val="24"/>
          <w:szCs w:val="24"/>
          <w:lang w:val="es-ES"/>
        </w:rPr>
        <w:t xml:space="preserve">por ende, lo procedente es </w:t>
      </w:r>
      <w:r w:rsidRPr="00EB002A">
        <w:rPr>
          <w:rFonts w:ascii="Palatino Linotype" w:hAnsi="Palatino Linotype" w:cs="Arial"/>
          <w:b/>
          <w:sz w:val="24"/>
          <w:szCs w:val="24"/>
        </w:rPr>
        <w:t>MODIFICAR</w:t>
      </w:r>
      <w:r w:rsidRPr="00EB002A">
        <w:rPr>
          <w:rFonts w:ascii="Palatino Linotype" w:hAnsi="Palatino Linotype" w:cs="Arial"/>
          <w:sz w:val="24"/>
          <w:szCs w:val="24"/>
        </w:rPr>
        <w:t xml:space="preserve"> la respuesta a la solicitud de información pública </w:t>
      </w:r>
      <w:r w:rsidR="00E60ECF" w:rsidRPr="00EB002A">
        <w:rPr>
          <w:rFonts w:ascii="Palatino Linotype" w:hAnsi="Palatino Linotype" w:cs="Arial"/>
          <w:b/>
          <w:sz w:val="24"/>
          <w:szCs w:val="24"/>
        </w:rPr>
        <w:t xml:space="preserve">00086/TEOTIHUA/IP/2019 </w:t>
      </w:r>
      <w:r w:rsidRPr="00EB002A">
        <w:rPr>
          <w:rFonts w:ascii="Palatino Linotype" w:hAnsi="Palatino Linotype" w:cs="Arial"/>
          <w:b/>
          <w:sz w:val="24"/>
          <w:szCs w:val="24"/>
        </w:rPr>
        <w:t xml:space="preserve">y </w:t>
      </w:r>
      <w:r w:rsidRPr="00EB002A">
        <w:rPr>
          <w:rFonts w:ascii="Palatino Linotype" w:hAnsi="Palatino Linotype" w:cs="Tahoma"/>
          <w:b/>
          <w:sz w:val="24"/>
          <w:szCs w:val="24"/>
          <w:lang w:val="es-ES"/>
        </w:rPr>
        <w:t>ORDENAR</w:t>
      </w:r>
      <w:r w:rsidRPr="00EB002A">
        <w:rPr>
          <w:rFonts w:ascii="Palatino Linotype" w:hAnsi="Palatino Linotype" w:cs="Tahoma"/>
          <w:sz w:val="24"/>
          <w:szCs w:val="24"/>
          <w:lang w:val="es-ES"/>
        </w:rPr>
        <w:t xml:space="preserve"> la entrega de información solicitada.</w:t>
      </w:r>
    </w:p>
    <w:p w14:paraId="131776D4" w14:textId="3312D3E4" w:rsidR="006C4258" w:rsidRPr="00F71AD1" w:rsidRDefault="006C4258" w:rsidP="007534F3">
      <w:pPr>
        <w:spacing w:line="360" w:lineRule="auto"/>
        <w:ind w:right="-93"/>
        <w:jc w:val="both"/>
        <w:rPr>
          <w:rFonts w:ascii="Palatino Linotype" w:hAnsi="Palatino Linotype" w:cs="Tahoma"/>
          <w:sz w:val="22"/>
          <w:szCs w:val="22"/>
          <w:lang w:val="es-ES"/>
        </w:rPr>
      </w:pPr>
    </w:p>
    <w:p w14:paraId="2DAB394B" w14:textId="77777777" w:rsidR="006C4258" w:rsidRPr="00EB002A" w:rsidRDefault="006C4258" w:rsidP="007534F3">
      <w:pPr>
        <w:rPr>
          <w:rFonts w:ascii="Palatino Linotype" w:eastAsia="Calibri" w:hAnsi="Palatino Linotype" w:cs="Tahoma"/>
          <w:b/>
          <w:bCs/>
          <w:sz w:val="24"/>
          <w:szCs w:val="24"/>
          <w:lang w:val="es-ES_tradnl" w:eastAsia="en-US"/>
        </w:rPr>
      </w:pPr>
      <w:r w:rsidRPr="00EB002A">
        <w:rPr>
          <w:rFonts w:ascii="Palatino Linotype" w:eastAsia="Calibri" w:hAnsi="Palatino Linotype" w:cs="Tahoma"/>
          <w:b/>
          <w:bCs/>
          <w:sz w:val="24"/>
          <w:szCs w:val="24"/>
          <w:lang w:val="es-ES_tradnl" w:eastAsia="en-US"/>
        </w:rPr>
        <w:t>Información sobre el personal de seguridad pública.</w:t>
      </w:r>
    </w:p>
    <w:p w14:paraId="1CC1BFE0" w14:textId="77777777" w:rsidR="006C4258" w:rsidRPr="00EB002A" w:rsidRDefault="006C4258" w:rsidP="007534F3">
      <w:pPr>
        <w:spacing w:line="360" w:lineRule="auto"/>
        <w:ind w:right="-93"/>
        <w:jc w:val="both"/>
        <w:rPr>
          <w:rFonts w:ascii="Palatino Linotype" w:eastAsia="Calibri" w:hAnsi="Palatino Linotype" w:cs="Tahoma"/>
          <w:b/>
          <w:bCs/>
          <w:sz w:val="24"/>
          <w:szCs w:val="24"/>
          <w:lang w:val="es-ES_tradnl" w:eastAsia="en-US"/>
        </w:rPr>
      </w:pPr>
    </w:p>
    <w:p w14:paraId="4FEAAEBE" w14:textId="608B3E41" w:rsidR="006C4258" w:rsidRPr="00EB002A" w:rsidRDefault="006C4258" w:rsidP="007534F3">
      <w:pPr>
        <w:spacing w:line="360" w:lineRule="auto"/>
        <w:ind w:right="-93"/>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 xml:space="preserve">El particular solicitó </w:t>
      </w:r>
      <w:r w:rsidRPr="00EB002A">
        <w:rPr>
          <w:rFonts w:ascii="Palatino Linotype" w:eastAsia="Calibri" w:hAnsi="Palatino Linotype" w:cs="Tahoma"/>
          <w:b/>
          <w:bCs/>
          <w:sz w:val="24"/>
          <w:szCs w:val="24"/>
          <w:lang w:eastAsia="en-US"/>
        </w:rPr>
        <w:t xml:space="preserve">el </w:t>
      </w:r>
      <w:proofErr w:type="spellStart"/>
      <w:r w:rsidRPr="00EB002A">
        <w:rPr>
          <w:rFonts w:ascii="Palatino Linotype" w:eastAsia="Calibri" w:hAnsi="Palatino Linotype" w:cs="Tahoma"/>
          <w:b/>
          <w:bCs/>
          <w:sz w:val="24"/>
          <w:szCs w:val="24"/>
          <w:lang w:eastAsia="en-US"/>
        </w:rPr>
        <w:t>curriculum</w:t>
      </w:r>
      <w:proofErr w:type="spellEnd"/>
      <w:r w:rsidRPr="00EB002A">
        <w:rPr>
          <w:rFonts w:ascii="Palatino Linotype" w:eastAsia="Calibri" w:hAnsi="Palatino Linotype" w:cs="Tahoma"/>
          <w:b/>
          <w:bCs/>
          <w:sz w:val="24"/>
          <w:szCs w:val="24"/>
          <w:lang w:eastAsia="en-US"/>
        </w:rPr>
        <w:t xml:space="preserve"> vitae de todos los servidores públicos del Ayuntamiento</w:t>
      </w:r>
      <w:r w:rsidRPr="00EB002A">
        <w:rPr>
          <w:rFonts w:ascii="Palatino Linotype" w:eastAsia="Calibri" w:hAnsi="Palatino Linotype" w:cs="Tahoma"/>
          <w:bCs/>
          <w:sz w:val="24"/>
          <w:szCs w:val="24"/>
          <w:lang w:eastAsia="en-US"/>
        </w:rPr>
        <w:t>, de tal suerte que para atender la solicitud de acceso a la información que nos ocupa, es necesario ordenar la entrega de la información de acuerdo a las consideraciones que a continuación se exponen:</w:t>
      </w:r>
    </w:p>
    <w:p w14:paraId="793E9BF7" w14:textId="77777777" w:rsidR="006C4258" w:rsidRPr="00EB002A" w:rsidRDefault="006C4258" w:rsidP="007534F3">
      <w:pPr>
        <w:spacing w:line="360" w:lineRule="auto"/>
        <w:ind w:right="-93"/>
        <w:jc w:val="both"/>
        <w:rPr>
          <w:rFonts w:ascii="Palatino Linotype" w:eastAsia="Calibri" w:hAnsi="Palatino Linotype" w:cs="Tahoma"/>
          <w:bCs/>
          <w:sz w:val="24"/>
          <w:szCs w:val="24"/>
          <w:lang w:eastAsia="en-US"/>
        </w:rPr>
      </w:pPr>
    </w:p>
    <w:p w14:paraId="71F256FA" w14:textId="597843C2" w:rsidR="006C4258" w:rsidRPr="00EB002A" w:rsidRDefault="006C4258" w:rsidP="007534F3">
      <w:pPr>
        <w:spacing w:line="360" w:lineRule="auto"/>
        <w:jc w:val="both"/>
        <w:rPr>
          <w:rFonts w:ascii="Palatino Linotype" w:hAnsi="Palatino Linotype" w:cs="Tahoma"/>
          <w:bCs/>
          <w:sz w:val="24"/>
          <w:szCs w:val="24"/>
        </w:rPr>
      </w:pPr>
      <w:r w:rsidRPr="00EB002A">
        <w:rPr>
          <w:rFonts w:ascii="Palatino Linotype" w:eastAsia="Calibri" w:hAnsi="Palatino Linotype" w:cs="Tahoma"/>
          <w:bCs/>
          <w:sz w:val="24"/>
          <w:szCs w:val="24"/>
          <w:lang w:val="es-ES_tradnl" w:eastAsia="en-US"/>
        </w:rPr>
        <w:t xml:space="preserve">Se llevó a cabo la búsqueda en el </w:t>
      </w:r>
      <w:r w:rsidRPr="00EB002A">
        <w:rPr>
          <w:rFonts w:ascii="Palatino Linotype" w:eastAsia="Calibri" w:hAnsi="Palatino Linotype" w:cs="Tahoma"/>
          <w:b/>
          <w:bCs/>
          <w:sz w:val="24"/>
          <w:szCs w:val="24"/>
          <w:lang w:val="es-ES_tradnl" w:eastAsia="en-US"/>
        </w:rPr>
        <w:t xml:space="preserve">Bando Municipal del Ayuntamiento </w:t>
      </w:r>
      <w:r w:rsidR="00F353E0" w:rsidRPr="00EB002A">
        <w:rPr>
          <w:rFonts w:ascii="Palatino Linotype" w:eastAsia="Calibri" w:hAnsi="Palatino Linotype" w:cs="Tahoma"/>
          <w:b/>
          <w:bCs/>
          <w:sz w:val="24"/>
          <w:szCs w:val="24"/>
          <w:lang w:val="es-ES_tradnl" w:eastAsia="en-US"/>
        </w:rPr>
        <w:t xml:space="preserve">de Teotihuacán </w:t>
      </w:r>
      <w:r w:rsidRPr="00EB002A">
        <w:rPr>
          <w:rFonts w:ascii="Palatino Linotype" w:eastAsia="Calibri" w:hAnsi="Palatino Linotype" w:cs="Tahoma"/>
          <w:b/>
          <w:bCs/>
          <w:sz w:val="24"/>
          <w:szCs w:val="24"/>
          <w:lang w:val="es-ES_tradnl" w:eastAsia="en-US"/>
        </w:rPr>
        <w:t>2019</w:t>
      </w:r>
      <w:r w:rsidRPr="00EB002A">
        <w:rPr>
          <w:rFonts w:ascii="Palatino Linotype" w:eastAsia="Calibri" w:hAnsi="Palatino Linotype" w:cs="Tahoma"/>
          <w:bCs/>
          <w:sz w:val="24"/>
          <w:szCs w:val="24"/>
          <w:lang w:val="es-ES_tradnl" w:eastAsia="en-US"/>
        </w:rPr>
        <w:t xml:space="preserve">, en el cual, el </w:t>
      </w:r>
      <w:r w:rsidR="00F353E0" w:rsidRPr="00EB002A">
        <w:rPr>
          <w:rFonts w:ascii="Palatino Linotype" w:hAnsi="Palatino Linotype" w:cs="Tahoma"/>
          <w:bCs/>
          <w:sz w:val="24"/>
          <w:szCs w:val="24"/>
        </w:rPr>
        <w:t>artículo 121</w:t>
      </w:r>
      <w:r w:rsidRPr="00EB002A">
        <w:rPr>
          <w:rFonts w:ascii="Palatino Linotype" w:hAnsi="Palatino Linotype" w:cs="Tahoma"/>
          <w:bCs/>
          <w:sz w:val="24"/>
          <w:szCs w:val="24"/>
        </w:rPr>
        <w:t xml:space="preserve">, establece que el </w:t>
      </w:r>
      <w:r w:rsidR="00F353E0" w:rsidRPr="00EB002A">
        <w:rPr>
          <w:rFonts w:ascii="Palatino Linotype" w:hAnsi="Palatino Linotype" w:cs="Tahoma"/>
          <w:bCs/>
          <w:sz w:val="24"/>
          <w:szCs w:val="24"/>
        </w:rPr>
        <w:t xml:space="preserve">Ayuntamiento por conducto de la </w:t>
      </w:r>
      <w:r w:rsidR="00F353E0" w:rsidRPr="00EB002A">
        <w:rPr>
          <w:rFonts w:ascii="Palatino Linotype" w:hAnsi="Palatino Linotype" w:cs="Tahoma"/>
          <w:b/>
          <w:bCs/>
          <w:sz w:val="24"/>
          <w:szCs w:val="24"/>
        </w:rPr>
        <w:t>Comisaría de Seguridad Ciudadana y Protección Civil</w:t>
      </w:r>
      <w:r w:rsidR="00F353E0" w:rsidRPr="00EB002A">
        <w:rPr>
          <w:rFonts w:ascii="Palatino Linotype" w:hAnsi="Palatino Linotype" w:cs="Tahoma"/>
          <w:bCs/>
          <w:sz w:val="24"/>
          <w:szCs w:val="24"/>
        </w:rPr>
        <w:t xml:space="preserve">, será responsable de garantizar el pleno goce de las garantías individuales, </w:t>
      </w:r>
      <w:r w:rsidR="00F353E0" w:rsidRPr="00EB002A">
        <w:rPr>
          <w:rFonts w:ascii="Palatino Linotype" w:hAnsi="Palatino Linotype" w:cs="Tahoma"/>
          <w:b/>
          <w:bCs/>
          <w:sz w:val="24"/>
          <w:szCs w:val="24"/>
        </w:rPr>
        <w:t>el orden público, la paz social, así como la prevención de la comisión de cualquier delito</w:t>
      </w:r>
      <w:r w:rsidR="00F353E0" w:rsidRPr="00EB002A">
        <w:rPr>
          <w:rFonts w:ascii="Palatino Linotype" w:hAnsi="Palatino Linotype" w:cs="Tahoma"/>
          <w:bCs/>
          <w:sz w:val="24"/>
          <w:szCs w:val="24"/>
        </w:rPr>
        <w:t xml:space="preserve"> y la violación a las leyes, reglamentos, y demás disposiciones de carácter federal, estatal y municipal en el ámbito de su competencia.</w:t>
      </w:r>
    </w:p>
    <w:p w14:paraId="1AD205AF" w14:textId="77777777" w:rsidR="006C4258" w:rsidRPr="00EB002A" w:rsidRDefault="006C4258" w:rsidP="007534F3">
      <w:pPr>
        <w:spacing w:line="360" w:lineRule="auto"/>
        <w:jc w:val="both"/>
        <w:rPr>
          <w:rFonts w:ascii="Palatino Linotype" w:hAnsi="Palatino Linotype"/>
          <w:bCs/>
          <w:sz w:val="24"/>
          <w:szCs w:val="24"/>
        </w:rPr>
      </w:pPr>
      <w:r w:rsidRPr="00EB002A">
        <w:rPr>
          <w:rFonts w:ascii="Palatino Linotype" w:eastAsia="Calibri" w:hAnsi="Palatino Linotype" w:cs="Tahoma"/>
          <w:bCs/>
          <w:sz w:val="24"/>
          <w:szCs w:val="24"/>
          <w:lang w:eastAsia="en-US"/>
        </w:rPr>
        <w:lastRenderedPageBreak/>
        <w:t xml:space="preserve">En ese contexto, cabe señalar que este Instituto </w:t>
      </w:r>
      <w:r w:rsidRPr="00EB002A">
        <w:rPr>
          <w:rFonts w:ascii="Palatino Linotype" w:hAnsi="Palatino Linotype"/>
          <w:sz w:val="24"/>
          <w:szCs w:val="24"/>
          <w:lang w:val="es-ES"/>
        </w:rPr>
        <w:t xml:space="preserve">ha sostenido el criterio de no dar a conocer aquellos servidores públicos que realizan funciones operativas en materia de seguridad pública, tal como es, el caso de los policías, pues </w:t>
      </w:r>
      <w:r w:rsidRPr="00EB002A">
        <w:rPr>
          <w:rFonts w:ascii="Palatino Linotype" w:hAnsi="Palatino Linotype"/>
          <w:bCs/>
          <w:sz w:val="24"/>
          <w:szCs w:val="24"/>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EB002A">
        <w:rPr>
          <w:rFonts w:ascii="Palatino Linotype" w:hAnsi="Palatino Linotype"/>
          <w:b/>
          <w:bCs/>
          <w:sz w:val="24"/>
          <w:szCs w:val="24"/>
        </w:rPr>
        <w:t>vulnerar la vida, seguridad o salud de dichos elementos, incluso la de sus familias o entorno social.</w:t>
      </w:r>
      <w:r w:rsidRPr="00EB002A">
        <w:rPr>
          <w:rFonts w:ascii="Palatino Linotype" w:hAnsi="Palatino Linotype"/>
          <w:bCs/>
          <w:sz w:val="24"/>
          <w:szCs w:val="24"/>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0630BCB5"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p>
    <w:p w14:paraId="16C40CBA"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eastAsia="Calibri" w:hAnsi="Palatino Linotype" w:cs="Tahoma"/>
          <w:bCs/>
          <w:sz w:val="24"/>
          <w:szCs w:val="24"/>
          <w:lang w:eastAsia="en-US"/>
        </w:rPr>
        <w:t xml:space="preserve">Del mismo modo, </w:t>
      </w:r>
      <w:r w:rsidRPr="00EB002A">
        <w:rPr>
          <w:rFonts w:ascii="Palatino Linotype" w:hAnsi="Palatino Linotype"/>
          <w:sz w:val="24"/>
          <w:szCs w:val="24"/>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7A28EC0C" w14:textId="77777777" w:rsidR="006C4258" w:rsidRPr="00EB002A" w:rsidRDefault="006C4258" w:rsidP="007534F3">
      <w:pPr>
        <w:spacing w:line="360" w:lineRule="auto"/>
        <w:jc w:val="both"/>
        <w:rPr>
          <w:rFonts w:ascii="Palatino Linotype" w:hAnsi="Palatino Linotype"/>
          <w:sz w:val="24"/>
          <w:szCs w:val="24"/>
          <w:lang w:val="es-ES"/>
        </w:rPr>
      </w:pPr>
    </w:p>
    <w:p w14:paraId="0EF47635"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hAnsi="Palatino Linotype"/>
          <w:bCs/>
          <w:sz w:val="24"/>
          <w:szCs w:val="24"/>
        </w:rPr>
        <w:t>En ese contexto, según Solange, María (2018), en la “</w:t>
      </w:r>
      <w:r w:rsidRPr="00EB002A">
        <w:rPr>
          <w:rFonts w:ascii="Palatino Linotype" w:hAnsi="Palatino Linotype"/>
          <w:bCs/>
          <w:i/>
          <w:sz w:val="24"/>
          <w:szCs w:val="24"/>
        </w:rPr>
        <w:t>Ley General de Protección de Datos Personales en Posesión de Sujetos Obligados Comentada”</w:t>
      </w:r>
      <w:r w:rsidRPr="00EB002A">
        <w:rPr>
          <w:rFonts w:ascii="Palatino Linotype" w:hAnsi="Palatino Linotype"/>
          <w:bCs/>
          <w:sz w:val="24"/>
          <w:szCs w:val="24"/>
        </w:rPr>
        <w:t xml:space="preserve"> (p. 44), que la eficacia de la disociación depende de los resultados obtenidos, que deben ser similares o </w:t>
      </w:r>
      <w:r w:rsidRPr="00EB002A">
        <w:rPr>
          <w:rFonts w:ascii="Palatino Linotype" w:hAnsi="Palatino Linotype"/>
          <w:bCs/>
          <w:sz w:val="24"/>
          <w:szCs w:val="24"/>
        </w:rPr>
        <w:lastRenderedPageBreak/>
        <w:t xml:space="preserve">equivalentes a la eliminación o borrado de los datos, sin perder de vista los posibles riesgos residuales de la </w:t>
      </w:r>
      <w:proofErr w:type="spellStart"/>
      <w:r w:rsidRPr="00EB002A">
        <w:rPr>
          <w:rFonts w:ascii="Palatino Linotype" w:hAnsi="Palatino Linotype"/>
          <w:bCs/>
          <w:sz w:val="24"/>
          <w:szCs w:val="24"/>
        </w:rPr>
        <w:t>reidentificación</w:t>
      </w:r>
      <w:proofErr w:type="spellEnd"/>
      <w:r w:rsidRPr="00EB002A">
        <w:rPr>
          <w:rFonts w:ascii="Palatino Linotype" w:hAnsi="Palatino Linotype"/>
          <w:bCs/>
          <w:sz w:val="24"/>
          <w:szCs w:val="24"/>
        </w:rPr>
        <w:t xml:space="preserve"> ante las tecnologías disponibles. </w:t>
      </w:r>
    </w:p>
    <w:p w14:paraId="53678DD1"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p>
    <w:p w14:paraId="46B87E77"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2ED87884"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p>
    <w:p w14:paraId="41943F43"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r w:rsidRPr="00EB002A">
        <w:rPr>
          <w:rFonts w:ascii="Palatino Linotype" w:eastAsia="Calibri" w:hAnsi="Palatino Linotype" w:cs="Tahoma"/>
          <w:bCs/>
          <w:sz w:val="24"/>
          <w:szCs w:val="24"/>
          <w:lang w:eastAsia="en-US"/>
        </w:rPr>
        <w:t>En ese orden de ideas, según Solange, María (2019), en el “</w:t>
      </w:r>
      <w:r w:rsidRPr="00EB002A">
        <w:rPr>
          <w:rFonts w:ascii="Palatino Linotype" w:eastAsia="Calibri" w:hAnsi="Palatino Linotype" w:cs="Tahoma"/>
          <w:bCs/>
          <w:i/>
          <w:sz w:val="24"/>
          <w:szCs w:val="24"/>
          <w:lang w:eastAsia="en-US"/>
        </w:rPr>
        <w:t xml:space="preserve">Diccionario de Transparencia y Acceso a la Información Pública” </w:t>
      </w:r>
      <w:r w:rsidRPr="00EB002A">
        <w:rPr>
          <w:rFonts w:ascii="Palatino Linotype" w:eastAsia="Calibri" w:hAnsi="Palatino Linotype" w:cs="Tahoma"/>
          <w:bCs/>
          <w:sz w:val="24"/>
          <w:szCs w:val="24"/>
          <w:lang w:eastAsia="en-US"/>
        </w:rPr>
        <w:t xml:space="preserve">(p.65), establece que la </w:t>
      </w:r>
      <w:proofErr w:type="spellStart"/>
      <w:r w:rsidRPr="00EB002A">
        <w:rPr>
          <w:rFonts w:ascii="Palatino Linotype" w:eastAsia="Calibri" w:hAnsi="Palatino Linotype" w:cs="Tahoma"/>
          <w:b/>
          <w:bCs/>
          <w:sz w:val="24"/>
          <w:szCs w:val="24"/>
          <w:lang w:eastAsia="en-US"/>
        </w:rPr>
        <w:t>anonimización</w:t>
      </w:r>
      <w:proofErr w:type="spellEnd"/>
      <w:r w:rsidRPr="00EB002A">
        <w:rPr>
          <w:rFonts w:ascii="Palatino Linotype" w:eastAsia="Calibri" w:hAnsi="Palatino Linotype" w:cs="Tahoma"/>
          <w:b/>
          <w:bCs/>
          <w:sz w:val="24"/>
          <w:szCs w:val="24"/>
          <w:lang w:eastAsia="en-US"/>
        </w:rPr>
        <w:t xml:space="preserve">, </w:t>
      </w:r>
      <w:r w:rsidRPr="00EB002A">
        <w:rPr>
          <w:rFonts w:ascii="Palatino Linotype" w:eastAsia="Calibri" w:hAnsi="Palatino Linotype" w:cs="Tahoma"/>
          <w:bCs/>
          <w:sz w:val="24"/>
          <w:szCs w:val="24"/>
          <w:lang w:eastAsia="en-US"/>
        </w:rPr>
        <w:t xml:space="preserve">es una técnica que suponen el tratamiento de datos personales con el objeto de </w:t>
      </w:r>
      <w:r w:rsidRPr="00EB002A">
        <w:rPr>
          <w:rFonts w:ascii="Palatino Linotype" w:eastAsia="Calibri" w:hAnsi="Palatino Linotype" w:cs="Tahoma"/>
          <w:b/>
          <w:bCs/>
          <w:sz w:val="24"/>
          <w:szCs w:val="24"/>
          <w:lang w:eastAsia="en-US"/>
        </w:rPr>
        <w:t>disociar</w:t>
      </w:r>
      <w:r w:rsidRPr="00EB002A">
        <w:rPr>
          <w:rFonts w:ascii="Palatino Linotype" w:eastAsia="Calibri" w:hAnsi="Palatino Linotype" w:cs="Tahoma"/>
          <w:bCs/>
          <w:sz w:val="24"/>
          <w:szCs w:val="24"/>
          <w:lang w:eastAsia="en-US"/>
        </w:rPr>
        <w:t xml:space="preserve"> de </w:t>
      </w:r>
      <w:r w:rsidRPr="00EB002A">
        <w:rPr>
          <w:rFonts w:ascii="Palatino Linotype" w:eastAsia="Calibri" w:hAnsi="Palatino Linotype" w:cs="Tahoma"/>
          <w:b/>
          <w:bCs/>
          <w:sz w:val="24"/>
          <w:szCs w:val="24"/>
          <w:lang w:eastAsia="en-US"/>
        </w:rPr>
        <w:t xml:space="preserve">manera irreversible o definitiva la información personal de su titular con el fin de que no pueda asociarse con él, ni permitir su identificación por su estructura, contenido o grado de desagregación; </w:t>
      </w:r>
      <w:r w:rsidRPr="00EB002A">
        <w:rPr>
          <w:rFonts w:ascii="Palatino Linotype" w:eastAsia="Calibri" w:hAnsi="Palatino Linotype" w:cs="Tahoma"/>
          <w:bCs/>
          <w:sz w:val="24"/>
          <w:szCs w:val="24"/>
          <w:lang w:eastAsia="en-US"/>
        </w:rPr>
        <w:t>además, que la eficacia dependen de los resultados obtenidos, que deben ser similares o equivalentes a la eliminación o borrado de dichos datos, sin que se puedan re identificar con las tecnologías disponibles.</w:t>
      </w:r>
    </w:p>
    <w:p w14:paraId="6F4BC8F9" w14:textId="77777777" w:rsidR="006C4258" w:rsidRPr="00EB002A" w:rsidRDefault="006C4258" w:rsidP="007534F3">
      <w:pPr>
        <w:shd w:val="clear" w:color="auto" w:fill="FFFFFF" w:themeFill="background1"/>
        <w:spacing w:line="360" w:lineRule="auto"/>
        <w:jc w:val="both"/>
        <w:rPr>
          <w:rFonts w:ascii="Palatino Linotype" w:eastAsia="Calibri" w:hAnsi="Palatino Linotype" w:cs="Tahoma"/>
          <w:bCs/>
          <w:sz w:val="24"/>
          <w:szCs w:val="24"/>
          <w:lang w:eastAsia="en-US"/>
        </w:rPr>
      </w:pPr>
    </w:p>
    <w:p w14:paraId="4969FE47"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hAnsi="Palatino Linotype"/>
          <w:sz w:val="24"/>
          <w:szCs w:val="24"/>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024CD385" w14:textId="77777777" w:rsidR="006C4258" w:rsidRPr="00EB002A" w:rsidRDefault="006C4258" w:rsidP="007534F3">
      <w:pPr>
        <w:spacing w:line="360" w:lineRule="auto"/>
        <w:jc w:val="both"/>
        <w:rPr>
          <w:rFonts w:ascii="Palatino Linotype" w:hAnsi="Palatino Linotype"/>
          <w:sz w:val="24"/>
          <w:szCs w:val="24"/>
          <w:lang w:val="es-ES"/>
        </w:rPr>
      </w:pPr>
    </w:p>
    <w:p w14:paraId="585B541B" w14:textId="77777777" w:rsidR="006C4258" w:rsidRPr="00EB002A" w:rsidRDefault="006C4258" w:rsidP="007534F3">
      <w:pPr>
        <w:pStyle w:val="Prrafodelista"/>
        <w:numPr>
          <w:ilvl w:val="0"/>
          <w:numId w:val="49"/>
        </w:numPr>
        <w:spacing w:line="360" w:lineRule="auto"/>
        <w:jc w:val="both"/>
        <w:rPr>
          <w:rFonts w:ascii="Palatino Linotype" w:hAnsi="Palatino Linotype"/>
          <w:b/>
          <w:sz w:val="24"/>
          <w:lang w:val="es-ES"/>
        </w:rPr>
      </w:pPr>
      <w:r w:rsidRPr="00EB002A">
        <w:rPr>
          <w:rFonts w:ascii="Palatino Linotype" w:hAnsi="Palatino Linotype"/>
          <w:b/>
          <w:sz w:val="24"/>
          <w:lang w:val="es-ES"/>
        </w:rPr>
        <w:t xml:space="preserve">Aleatorización: </w:t>
      </w:r>
      <w:r w:rsidRPr="00EB002A">
        <w:rPr>
          <w:rFonts w:ascii="Palatino Linotype" w:hAnsi="Palatino Linotype"/>
          <w:sz w:val="24"/>
          <w:lang w:val="es-ES"/>
        </w:rPr>
        <w:t xml:space="preserve">Técnica que modifica la veracidad de los datos, con el fin de eliminar el vínculo existente entre ellos y su titular; por lo cual, si se vuelven lo </w:t>
      </w:r>
      <w:r w:rsidRPr="00EB002A">
        <w:rPr>
          <w:rFonts w:ascii="Palatino Linotype" w:hAnsi="Palatino Linotype"/>
          <w:sz w:val="24"/>
          <w:lang w:val="es-ES"/>
        </w:rPr>
        <w:lastRenderedPageBreak/>
        <w:t>suficiente ambiguos los datos, no se podrá identificar a una persona en concreto.</w:t>
      </w:r>
    </w:p>
    <w:p w14:paraId="42B671E4" w14:textId="77777777" w:rsidR="006C4258" w:rsidRPr="00EB002A" w:rsidRDefault="006C4258" w:rsidP="007534F3">
      <w:pPr>
        <w:pStyle w:val="Prrafodelista"/>
        <w:spacing w:line="360" w:lineRule="auto"/>
        <w:jc w:val="both"/>
        <w:rPr>
          <w:rFonts w:ascii="Palatino Linotype" w:hAnsi="Palatino Linotype"/>
          <w:b/>
          <w:sz w:val="24"/>
          <w:lang w:val="es-ES"/>
        </w:rPr>
      </w:pPr>
    </w:p>
    <w:p w14:paraId="6C3C1FC0" w14:textId="77777777" w:rsidR="006C4258" w:rsidRPr="00EB002A" w:rsidRDefault="006C4258" w:rsidP="007534F3">
      <w:pPr>
        <w:pStyle w:val="Prrafodelista"/>
        <w:numPr>
          <w:ilvl w:val="0"/>
          <w:numId w:val="49"/>
        </w:numPr>
        <w:spacing w:line="360" w:lineRule="auto"/>
        <w:jc w:val="both"/>
        <w:rPr>
          <w:rFonts w:ascii="Palatino Linotype" w:hAnsi="Palatino Linotype"/>
          <w:b/>
          <w:sz w:val="24"/>
          <w:lang w:val="es-ES"/>
        </w:rPr>
      </w:pPr>
      <w:r w:rsidRPr="00EB002A">
        <w:rPr>
          <w:rFonts w:ascii="Palatino Linotype" w:hAnsi="Palatino Linotype"/>
          <w:b/>
          <w:sz w:val="24"/>
          <w:lang w:val="es-ES"/>
        </w:rPr>
        <w:t xml:space="preserve">Agregación y Anonimato: </w:t>
      </w:r>
      <w:r w:rsidRPr="00EB002A">
        <w:rPr>
          <w:rFonts w:ascii="Palatino Linotype" w:hAnsi="Palatino Linotype"/>
          <w:sz w:val="24"/>
          <w:lang w:val="es-ES"/>
        </w:rPr>
        <w:t xml:space="preserve">Que tiene como objetivo el impedir que una persona sea singularizada cuando se le agrupa con un grupo de individuos; esta técnica, incluye el método </w:t>
      </w:r>
      <w:r w:rsidRPr="00EB002A">
        <w:rPr>
          <w:rFonts w:ascii="Palatino Linotype" w:hAnsi="Palatino Linotype"/>
          <w:b/>
          <w:sz w:val="24"/>
          <w:lang w:val="es-ES"/>
        </w:rPr>
        <w:t>de supresión</w:t>
      </w:r>
      <w:r w:rsidRPr="00EB002A">
        <w:rPr>
          <w:rFonts w:ascii="Palatino Linotype" w:hAnsi="Palatino Linotype"/>
          <w:sz w:val="24"/>
          <w:lang w:val="es-ES"/>
        </w:rPr>
        <w:t>, en la cual todos o algunos valores son remplazados por “*”.</w:t>
      </w:r>
    </w:p>
    <w:p w14:paraId="599B067A" w14:textId="77777777" w:rsidR="006C4258" w:rsidRPr="00EB002A" w:rsidRDefault="006C4258" w:rsidP="007534F3">
      <w:pPr>
        <w:spacing w:line="360" w:lineRule="auto"/>
        <w:jc w:val="both"/>
        <w:rPr>
          <w:rFonts w:ascii="Palatino Linotype" w:hAnsi="Palatino Linotype"/>
          <w:sz w:val="24"/>
          <w:szCs w:val="24"/>
          <w:lang w:val="es-ES"/>
        </w:rPr>
      </w:pPr>
    </w:p>
    <w:p w14:paraId="2B546EBB"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hAnsi="Palatino Linotype"/>
          <w:sz w:val="24"/>
          <w:szCs w:val="24"/>
          <w:lang w:val="es-ES"/>
        </w:rPr>
        <w:t xml:space="preserve">Conforme a lo analizado, se puede advertir que la disociación no es un proceso que tenga que pasar ante el Comité de Transparencia, </w:t>
      </w:r>
      <w:r w:rsidRPr="00EB002A">
        <w:rPr>
          <w:rFonts w:ascii="Palatino Linotype" w:hAnsi="Palatino Linotype"/>
          <w:b/>
          <w:sz w:val="24"/>
          <w:szCs w:val="24"/>
          <w:lang w:val="es-ES"/>
        </w:rPr>
        <w:t>pues no implica la actualización de una inexistencia, una incompetencia o clasificación,</w:t>
      </w:r>
      <w:r w:rsidRPr="00EB002A">
        <w:rPr>
          <w:rFonts w:ascii="Palatino Linotype" w:hAnsi="Palatino Linotype"/>
          <w:sz w:val="24"/>
          <w:szCs w:val="24"/>
          <w:lang w:val="es-ES"/>
        </w:rPr>
        <w:t xml:space="preserve"> sino únicamente un procedimiento para que un dato personal no pueda asociarse a otro, que pueda hacerlo identificable. Para tal situación, el procedimiento de disociación, cuenta con una técnica denominada </w:t>
      </w:r>
      <w:proofErr w:type="spellStart"/>
      <w:r w:rsidRPr="00EB002A">
        <w:rPr>
          <w:rFonts w:ascii="Palatino Linotype" w:hAnsi="Palatino Linotype"/>
          <w:b/>
          <w:sz w:val="24"/>
          <w:szCs w:val="24"/>
          <w:lang w:val="es-ES"/>
        </w:rPr>
        <w:t>anonimización</w:t>
      </w:r>
      <w:proofErr w:type="spellEnd"/>
      <w:r w:rsidRPr="00EB002A">
        <w:rPr>
          <w:rFonts w:ascii="Palatino Linotype" w:hAnsi="Palatino Linotype"/>
          <w:b/>
          <w:sz w:val="24"/>
          <w:szCs w:val="24"/>
          <w:lang w:val="es-ES"/>
        </w:rPr>
        <w:t xml:space="preserve">, </w:t>
      </w:r>
      <w:r w:rsidRPr="00EB002A">
        <w:rPr>
          <w:rFonts w:ascii="Palatino Linotype" w:hAnsi="Palatino Linotype"/>
          <w:sz w:val="24"/>
          <w:szCs w:val="24"/>
          <w:lang w:val="es-ES"/>
        </w:rPr>
        <w:t xml:space="preserve">que tiene como fin eliminar el vínculo de manera irreversible y definitiva de los datos personales, con otros, que permitan si identificación. </w:t>
      </w:r>
    </w:p>
    <w:p w14:paraId="6128D1CD" w14:textId="77777777" w:rsidR="006C4258" w:rsidRPr="00EB002A" w:rsidRDefault="006C4258" w:rsidP="007534F3">
      <w:pPr>
        <w:spacing w:line="360" w:lineRule="auto"/>
        <w:jc w:val="both"/>
        <w:rPr>
          <w:rFonts w:ascii="Palatino Linotype" w:hAnsi="Palatino Linotype"/>
          <w:sz w:val="24"/>
          <w:szCs w:val="24"/>
          <w:lang w:val="es-ES"/>
        </w:rPr>
      </w:pPr>
    </w:p>
    <w:p w14:paraId="76058574"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hAnsi="Palatino Linotype"/>
          <w:sz w:val="24"/>
          <w:szCs w:val="24"/>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4CDDA721" w14:textId="77777777" w:rsidR="006C4258" w:rsidRPr="00EB002A" w:rsidRDefault="006C4258" w:rsidP="007534F3">
      <w:pPr>
        <w:spacing w:line="360" w:lineRule="auto"/>
        <w:jc w:val="both"/>
        <w:rPr>
          <w:rFonts w:ascii="Palatino Linotype" w:hAnsi="Palatino Linotype"/>
          <w:sz w:val="24"/>
          <w:szCs w:val="24"/>
          <w:lang w:val="es-ES"/>
        </w:rPr>
      </w:pPr>
    </w:p>
    <w:p w14:paraId="6E617DB8" w14:textId="77777777" w:rsidR="006C4258" w:rsidRPr="00EB002A" w:rsidRDefault="006C4258" w:rsidP="007534F3">
      <w:pPr>
        <w:numPr>
          <w:ilvl w:val="0"/>
          <w:numId w:val="49"/>
        </w:numPr>
        <w:spacing w:line="360" w:lineRule="auto"/>
        <w:jc w:val="both"/>
        <w:rPr>
          <w:rFonts w:ascii="Palatino Linotype" w:hAnsi="Palatino Linotype"/>
          <w:b/>
          <w:sz w:val="24"/>
          <w:szCs w:val="24"/>
          <w:lang w:val="es-ES"/>
        </w:rPr>
      </w:pPr>
      <w:r w:rsidRPr="00EB002A">
        <w:rPr>
          <w:rFonts w:ascii="Palatino Linotype" w:hAnsi="Palatino Linotype"/>
          <w:b/>
          <w:sz w:val="24"/>
          <w:szCs w:val="24"/>
          <w:lang w:val="es-ES"/>
        </w:rPr>
        <w:t xml:space="preserve">Aleatorización: </w:t>
      </w:r>
      <w:r w:rsidRPr="00EB002A">
        <w:rPr>
          <w:rFonts w:ascii="Palatino Linotype" w:hAnsi="Palatino Linotype"/>
          <w:sz w:val="24"/>
          <w:szCs w:val="24"/>
          <w:lang w:val="es-ES"/>
        </w:rPr>
        <w:t xml:space="preserve">Separar de los documentos, el nombre de los servidores públicos, a efecto de proporcionarlos en un listado aparte, organizados </w:t>
      </w:r>
      <w:r w:rsidRPr="00EB002A">
        <w:rPr>
          <w:rFonts w:ascii="Palatino Linotype" w:hAnsi="Palatino Linotype"/>
          <w:sz w:val="24"/>
          <w:szCs w:val="24"/>
          <w:lang w:val="es-ES"/>
        </w:rPr>
        <w:lastRenderedPageBreak/>
        <w:t>alfabéticamente, con el fin de evitar que dicho dato se pueda vincular con el cargo o adscripción.</w:t>
      </w:r>
    </w:p>
    <w:p w14:paraId="2D20E8CA" w14:textId="77777777" w:rsidR="006C4258" w:rsidRPr="00EB002A" w:rsidRDefault="006C4258" w:rsidP="007534F3">
      <w:pPr>
        <w:spacing w:line="360" w:lineRule="auto"/>
        <w:jc w:val="both"/>
        <w:rPr>
          <w:rFonts w:ascii="Palatino Linotype" w:hAnsi="Palatino Linotype"/>
          <w:b/>
          <w:sz w:val="24"/>
          <w:szCs w:val="24"/>
          <w:lang w:val="es-ES"/>
        </w:rPr>
      </w:pPr>
    </w:p>
    <w:p w14:paraId="628F6B6B" w14:textId="77777777" w:rsidR="006C4258" w:rsidRPr="00EB002A" w:rsidRDefault="006C4258" w:rsidP="007534F3">
      <w:pPr>
        <w:numPr>
          <w:ilvl w:val="0"/>
          <w:numId w:val="49"/>
        </w:numPr>
        <w:spacing w:line="360" w:lineRule="auto"/>
        <w:jc w:val="both"/>
        <w:rPr>
          <w:rFonts w:ascii="Palatino Linotype" w:hAnsi="Palatino Linotype"/>
          <w:b/>
          <w:sz w:val="24"/>
          <w:szCs w:val="24"/>
          <w:lang w:val="es-ES"/>
        </w:rPr>
      </w:pPr>
      <w:r w:rsidRPr="00EB002A">
        <w:rPr>
          <w:rFonts w:ascii="Palatino Linotype" w:hAnsi="Palatino Linotype"/>
          <w:b/>
          <w:sz w:val="24"/>
          <w:szCs w:val="24"/>
          <w:lang w:val="es-ES"/>
        </w:rPr>
        <w:t xml:space="preserve">Supresión: </w:t>
      </w:r>
      <w:r w:rsidRPr="00EB002A">
        <w:rPr>
          <w:rFonts w:ascii="Palatino Linotype" w:hAnsi="Palatino Linotype"/>
          <w:sz w:val="24"/>
          <w:szCs w:val="24"/>
          <w:lang w:val="es-ES"/>
        </w:rPr>
        <w:t>De los documentos que den cuenta de la información, eliminar el dato de cargo, adscripción, puesto, departamento u análogo y proporcionar un documento aparte, que contenga dicho dato, tal como el tabulador de sueldos.</w:t>
      </w:r>
    </w:p>
    <w:p w14:paraId="3318C023" w14:textId="77777777" w:rsidR="006C4258" w:rsidRPr="00EB002A" w:rsidRDefault="006C4258" w:rsidP="007534F3">
      <w:pPr>
        <w:spacing w:line="360" w:lineRule="auto"/>
        <w:jc w:val="both"/>
        <w:rPr>
          <w:rFonts w:ascii="Palatino Linotype" w:hAnsi="Palatino Linotype"/>
          <w:sz w:val="24"/>
          <w:szCs w:val="24"/>
          <w:lang w:val="es-ES"/>
        </w:rPr>
      </w:pPr>
    </w:p>
    <w:p w14:paraId="578FD781" w14:textId="77777777" w:rsidR="006C4258" w:rsidRPr="00EB002A" w:rsidRDefault="006C4258" w:rsidP="007534F3">
      <w:pPr>
        <w:spacing w:line="360" w:lineRule="auto"/>
        <w:jc w:val="both"/>
        <w:rPr>
          <w:rFonts w:ascii="Palatino Linotype" w:hAnsi="Palatino Linotype"/>
          <w:sz w:val="24"/>
          <w:szCs w:val="24"/>
          <w:lang w:val="es-ES"/>
        </w:rPr>
      </w:pPr>
      <w:r w:rsidRPr="00EB002A">
        <w:rPr>
          <w:rFonts w:ascii="Palatino Linotype" w:hAnsi="Palatino Linotype"/>
          <w:sz w:val="24"/>
          <w:szCs w:val="24"/>
          <w:lang w:val="es-ES"/>
        </w:rPr>
        <w:t xml:space="preserve">Conforme a lo anterior, se considera que para atender el requerimiento informativo, el Sujeto Obligado deberá entregar la nómina general y, en su caso, la lista de raya, </w:t>
      </w:r>
      <w:r w:rsidRPr="00EB002A">
        <w:rPr>
          <w:rFonts w:ascii="Palatino Linotype" w:hAnsi="Palatino Linotype"/>
          <w:b/>
          <w:sz w:val="24"/>
          <w:szCs w:val="24"/>
          <w:lang w:val="es-ES"/>
        </w:rPr>
        <w:t>disociada,</w:t>
      </w:r>
      <w:r w:rsidRPr="00EB002A">
        <w:rPr>
          <w:rFonts w:ascii="Palatino Linotype" w:hAnsi="Palatino Linotype"/>
          <w:sz w:val="24"/>
          <w:szCs w:val="24"/>
          <w:lang w:val="es-ES"/>
        </w:rPr>
        <w:t xml:space="preserve"> con el fin de eliminar cualquier el vínculo que permita identificar que determinados servidores públicos, realicen funciones operativas en materia de seguridad pública y así no poner en riesgo su</w:t>
      </w:r>
      <w:r w:rsidRPr="00EB002A">
        <w:rPr>
          <w:rFonts w:ascii="Palatino Linotype" w:hAnsi="Palatino Linotype"/>
          <w:b/>
          <w:bCs/>
          <w:sz w:val="24"/>
          <w:szCs w:val="24"/>
        </w:rPr>
        <w:t xml:space="preserve"> vida, seguridad o salud, o bien, de sus familias o entorno social; </w:t>
      </w:r>
      <w:r w:rsidRPr="00EB002A">
        <w:rPr>
          <w:rFonts w:ascii="Palatino Linotype" w:hAnsi="Palatino Linotype"/>
          <w:bCs/>
          <w:sz w:val="24"/>
          <w:szCs w:val="24"/>
        </w:rPr>
        <w:t>además, de evitar que se menoscaben las actividades de prevención y persecución de delitos, que realiza la Dirección de Seguridad Pública y Tránsito.</w:t>
      </w:r>
    </w:p>
    <w:p w14:paraId="31245129" w14:textId="45C4FF60" w:rsidR="00F60FF4" w:rsidRPr="00F71AD1" w:rsidRDefault="00F60FF4" w:rsidP="007534F3">
      <w:pPr>
        <w:spacing w:line="360" w:lineRule="auto"/>
        <w:ind w:right="-93"/>
        <w:jc w:val="both"/>
        <w:rPr>
          <w:rFonts w:ascii="Palatino Linotype" w:eastAsia="Calibri" w:hAnsi="Palatino Linotype" w:cs="Tahoma"/>
          <w:bCs/>
          <w:sz w:val="22"/>
          <w:szCs w:val="22"/>
          <w:lang w:eastAsia="en-US"/>
        </w:rPr>
      </w:pPr>
    </w:p>
    <w:p w14:paraId="714CC9E0" w14:textId="7DA77F61" w:rsidR="00C174BC" w:rsidRPr="00EB002A" w:rsidRDefault="00C174BC" w:rsidP="007534F3">
      <w:pPr>
        <w:tabs>
          <w:tab w:val="left" w:pos="6255"/>
        </w:tabs>
        <w:spacing w:line="360" w:lineRule="auto"/>
        <w:jc w:val="both"/>
        <w:rPr>
          <w:rFonts w:ascii="Palatino Linotype" w:hAnsi="Palatino Linotype" w:cs="Tahoma"/>
          <w:b/>
          <w:sz w:val="28"/>
          <w:szCs w:val="28"/>
        </w:rPr>
      </w:pPr>
      <w:r w:rsidRPr="00EB002A">
        <w:rPr>
          <w:rFonts w:ascii="Palatino Linotype" w:hAnsi="Palatino Linotype" w:cs="Tahoma"/>
          <w:b/>
          <w:caps/>
          <w:sz w:val="28"/>
          <w:szCs w:val="28"/>
        </w:rPr>
        <w:t xml:space="preserve">SextO. </w:t>
      </w:r>
      <w:r w:rsidR="000167B5" w:rsidRPr="001B6DD6">
        <w:rPr>
          <w:rFonts w:ascii="Palatino Linotype" w:hAnsi="Palatino Linotype" w:cs="Tahoma"/>
          <w:b/>
          <w:sz w:val="24"/>
          <w:szCs w:val="24"/>
        </w:rPr>
        <w:t>D</w:t>
      </w:r>
      <w:r w:rsidRPr="001B6DD6">
        <w:rPr>
          <w:rFonts w:ascii="Palatino Linotype" w:hAnsi="Palatino Linotype" w:cs="Tahoma"/>
          <w:b/>
          <w:sz w:val="24"/>
          <w:szCs w:val="24"/>
        </w:rPr>
        <w:t>e la versión pública.</w:t>
      </w:r>
      <w:r w:rsidR="00C91797" w:rsidRPr="00EB002A">
        <w:rPr>
          <w:rFonts w:ascii="Palatino Linotype" w:hAnsi="Palatino Linotype" w:cs="Tahoma"/>
          <w:b/>
          <w:sz w:val="28"/>
          <w:szCs w:val="28"/>
        </w:rPr>
        <w:tab/>
      </w:r>
    </w:p>
    <w:p w14:paraId="29E420B2" w14:textId="77777777" w:rsidR="000C67C4" w:rsidRPr="00EB002A" w:rsidRDefault="000C67C4" w:rsidP="007534F3">
      <w:pPr>
        <w:spacing w:line="360" w:lineRule="auto"/>
        <w:ind w:right="-93"/>
        <w:jc w:val="both"/>
        <w:rPr>
          <w:rFonts w:ascii="Palatino Linotype" w:eastAsia="Calibri" w:hAnsi="Palatino Linotype" w:cs="Tahoma"/>
          <w:bCs/>
          <w:iCs/>
          <w:sz w:val="24"/>
          <w:szCs w:val="24"/>
          <w:lang w:eastAsia="es-ES_tradnl"/>
        </w:rPr>
      </w:pPr>
      <w:r w:rsidRPr="00EB002A">
        <w:rPr>
          <w:rFonts w:ascii="Palatino Linotype" w:eastAsia="Calibri" w:hAnsi="Palatino Linotype" w:cs="Tahoma"/>
          <w:bCs/>
          <w:iCs/>
          <w:sz w:val="24"/>
          <w:szCs w:val="24"/>
          <w:lang w:eastAsia="es-ES_tradnl"/>
        </w:rPr>
        <w:t xml:space="preserve">Como se ha precisado, es </w:t>
      </w:r>
      <w:r w:rsidRPr="00EB002A">
        <w:rPr>
          <w:rFonts w:ascii="Palatino Linotype" w:eastAsia="Calibri" w:hAnsi="Palatino Linotype" w:cs="Tahoma"/>
          <w:bCs/>
          <w:sz w:val="24"/>
          <w:szCs w:val="24"/>
          <w:lang w:val="es-ES_tradnl" w:eastAsia="en-US"/>
        </w:rPr>
        <w:t>posible</w:t>
      </w:r>
      <w:r w:rsidRPr="00EB002A">
        <w:rPr>
          <w:rFonts w:ascii="Palatino Linotype" w:eastAsia="Calibri" w:hAnsi="Palatino Linotype" w:cs="Tahoma"/>
          <w:bCs/>
          <w:iCs/>
          <w:sz w:val="24"/>
          <w:szCs w:val="24"/>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w:t>
      </w:r>
      <w:r w:rsidRPr="00EB002A">
        <w:rPr>
          <w:rFonts w:ascii="Palatino Linotype" w:eastAsia="Calibri" w:hAnsi="Palatino Linotype" w:cs="Tahoma"/>
          <w:bCs/>
          <w:iCs/>
          <w:sz w:val="24"/>
          <w:szCs w:val="24"/>
          <w:lang w:eastAsia="es-ES_tradnl"/>
        </w:rPr>
        <w:lastRenderedPageBreak/>
        <w:t>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36B2C33F" w14:textId="77777777" w:rsidR="00C174BC" w:rsidRPr="00EB002A" w:rsidRDefault="00C174BC" w:rsidP="007534F3">
      <w:pPr>
        <w:spacing w:line="360" w:lineRule="auto"/>
        <w:ind w:right="-93"/>
        <w:jc w:val="both"/>
        <w:rPr>
          <w:rFonts w:ascii="Palatino Linotype" w:hAnsi="Palatino Linotype" w:cs="Tahoma"/>
          <w:bCs/>
          <w:iCs/>
          <w:sz w:val="24"/>
          <w:szCs w:val="24"/>
        </w:rPr>
      </w:pPr>
    </w:p>
    <w:p w14:paraId="51828508" w14:textId="77777777" w:rsidR="000C67C4" w:rsidRPr="00EB002A" w:rsidRDefault="000C67C4" w:rsidP="007534F3">
      <w:pPr>
        <w:tabs>
          <w:tab w:val="left" w:pos="4962"/>
        </w:tabs>
        <w:spacing w:line="360" w:lineRule="auto"/>
        <w:jc w:val="both"/>
        <w:rPr>
          <w:rFonts w:ascii="Palatino Linotype" w:hAnsi="Palatino Linotype" w:cs="Tahoma"/>
          <w:sz w:val="24"/>
          <w:szCs w:val="24"/>
        </w:rPr>
      </w:pPr>
      <w:r w:rsidRPr="00EB002A">
        <w:rPr>
          <w:rFonts w:ascii="Palatino Linotype" w:hAnsi="Palatino Linotype" w:cs="Tahoma"/>
          <w:sz w:val="24"/>
          <w:szCs w:val="24"/>
          <w:lang w:val="es-ES"/>
        </w:rPr>
        <w:t xml:space="preserve">Adicional a lo anterior, </w:t>
      </w:r>
      <w:r w:rsidRPr="00EB002A">
        <w:rPr>
          <w:rFonts w:ascii="Palatino Linotype" w:hAnsi="Palatino Linotype" w:cs="Tahoma"/>
          <w:bCs/>
          <w:iCs/>
          <w:sz w:val="24"/>
          <w:szCs w:val="24"/>
        </w:rPr>
        <w:t>los documentos de acceso público</w:t>
      </w:r>
      <w:r w:rsidRPr="00EB002A">
        <w:rPr>
          <w:rFonts w:ascii="Palatino Linotype" w:hAnsi="Palatino Linotype" w:cs="Tahoma"/>
          <w:sz w:val="24"/>
          <w:szCs w:val="24"/>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7366C0F" w14:textId="77777777" w:rsidR="000C67C4" w:rsidRPr="00EB002A" w:rsidRDefault="000C67C4" w:rsidP="007534F3">
      <w:pPr>
        <w:spacing w:line="360" w:lineRule="auto"/>
        <w:ind w:right="-93"/>
        <w:jc w:val="both"/>
        <w:rPr>
          <w:rFonts w:ascii="Palatino Linotype" w:hAnsi="Palatino Linotype" w:cs="Tahoma"/>
          <w:sz w:val="24"/>
          <w:szCs w:val="24"/>
        </w:rPr>
      </w:pPr>
    </w:p>
    <w:p w14:paraId="1DDC415C" w14:textId="3B44894F" w:rsidR="000C67C4" w:rsidRPr="00EB002A" w:rsidRDefault="002D43C9" w:rsidP="007534F3">
      <w:pPr>
        <w:spacing w:line="360" w:lineRule="auto"/>
        <w:ind w:right="-93"/>
        <w:jc w:val="both"/>
        <w:rPr>
          <w:rFonts w:ascii="Palatino Linotype" w:hAnsi="Palatino Linotype" w:cs="Tahoma"/>
          <w:bCs/>
          <w:iCs/>
          <w:sz w:val="24"/>
          <w:szCs w:val="24"/>
        </w:rPr>
      </w:pPr>
      <w:r>
        <w:rPr>
          <w:rFonts w:ascii="Palatino Linotype" w:hAnsi="Palatino Linotype" w:cs="Tahoma"/>
          <w:bCs/>
          <w:iCs/>
          <w:noProof/>
          <w:sz w:val="24"/>
          <w:szCs w:val="24"/>
          <w:lang w:eastAsia="es-MX"/>
        </w:rPr>
        <mc:AlternateContent>
          <mc:Choice Requires="wps">
            <w:drawing>
              <wp:anchor distT="0" distB="0" distL="114300" distR="114300" simplePos="0" relativeHeight="251674624" behindDoc="0" locked="0" layoutInCell="1" allowOverlap="1" wp14:anchorId="4F547922" wp14:editId="03FE0BF3">
                <wp:simplePos x="0" y="0"/>
                <wp:positionH relativeFrom="column">
                  <wp:posOffset>10794</wp:posOffset>
                </wp:positionH>
                <wp:positionV relativeFrom="paragraph">
                  <wp:posOffset>3005455</wp:posOffset>
                </wp:positionV>
                <wp:extent cx="5610225" cy="60960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56102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F9198" id="Conector recto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pt,236.65pt" to="442.6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" strokecolor="#4472c4 [3204]" strokeweight=".5pt">
                <v:stroke joinstyle="miter"/>
              </v:line>
            </w:pict>
          </mc:Fallback>
        </mc:AlternateContent>
      </w:r>
      <w:r w:rsidR="000C67C4" w:rsidRPr="00EB002A">
        <w:rPr>
          <w:rFonts w:ascii="Palatino Linotype" w:hAnsi="Palatino Linotype" w:cs="Tahoma"/>
          <w:bCs/>
          <w:iCs/>
          <w:sz w:val="24"/>
          <w:szCs w:val="24"/>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5C42BF5"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71D71F0E"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4CF601C"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02A6EE1D"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9097D24"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5C12A72B" w14:textId="0220796B"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E3F2356" w14:textId="77777777" w:rsidR="002D43C9" w:rsidRDefault="002D43C9" w:rsidP="007534F3">
      <w:pPr>
        <w:spacing w:line="360" w:lineRule="auto"/>
        <w:ind w:right="-93"/>
        <w:jc w:val="both"/>
        <w:rPr>
          <w:rFonts w:ascii="Palatino Linotype" w:hAnsi="Palatino Linotype" w:cs="Tahoma"/>
          <w:bCs/>
          <w:iCs/>
          <w:sz w:val="24"/>
          <w:szCs w:val="24"/>
        </w:rPr>
      </w:pPr>
    </w:p>
    <w:p w14:paraId="7A7A38C6"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4ADEF1B" w14:textId="77777777" w:rsidR="007534F3" w:rsidRPr="00EB002A" w:rsidRDefault="007534F3" w:rsidP="007534F3">
      <w:pPr>
        <w:spacing w:line="360" w:lineRule="auto"/>
        <w:ind w:right="-93"/>
        <w:jc w:val="both"/>
        <w:rPr>
          <w:rFonts w:ascii="Palatino Linotype" w:hAnsi="Palatino Linotype" w:cs="Tahoma"/>
          <w:bCs/>
          <w:iCs/>
          <w:sz w:val="24"/>
          <w:szCs w:val="24"/>
        </w:rPr>
      </w:pPr>
    </w:p>
    <w:p w14:paraId="3DE0F599" w14:textId="77777777" w:rsidR="000C67C4" w:rsidRPr="00EB002A" w:rsidRDefault="000C67C4" w:rsidP="007534F3">
      <w:pPr>
        <w:spacing w:line="360" w:lineRule="auto"/>
        <w:ind w:right="-93"/>
        <w:jc w:val="both"/>
        <w:rPr>
          <w:rFonts w:ascii="Palatino Linotype" w:hAnsi="Palatino Linotype" w:cs="Tahoma"/>
          <w:bCs/>
          <w:iCs/>
          <w:sz w:val="24"/>
          <w:szCs w:val="24"/>
          <w:lang w:val="es-ES"/>
        </w:rPr>
      </w:pPr>
      <w:r w:rsidRPr="00EB002A">
        <w:rPr>
          <w:rFonts w:ascii="Palatino Linotype" w:hAnsi="Palatino Linotype" w:cs="Tahoma"/>
          <w:bCs/>
          <w:iCs/>
          <w:sz w:val="24"/>
          <w:szCs w:val="24"/>
        </w:rPr>
        <w:t xml:space="preserve">Asimismo, en el artículo 145 de la Ley de Transparencia y Acceso a la Información Pública del Estado de México y Municipios, prevé que para que los Sujetos Obligados </w:t>
      </w:r>
      <w:r w:rsidRPr="00EB002A">
        <w:rPr>
          <w:rFonts w:ascii="Palatino Linotype" w:hAnsi="Palatino Linotype" w:cs="Tahoma"/>
          <w:bCs/>
          <w:iCs/>
          <w:sz w:val="24"/>
          <w:szCs w:val="24"/>
          <w:lang w:val="es-ES"/>
        </w:rPr>
        <w:t xml:space="preserve">puedan permitir el acceso a la información confidencial, requieren obtener el consentimiento de los particulares titulares de la información, excepto cuando i) la </w:t>
      </w:r>
      <w:r w:rsidRPr="00EB002A">
        <w:rPr>
          <w:rFonts w:ascii="Palatino Linotype" w:hAnsi="Palatino Linotype" w:cs="Tahoma"/>
          <w:bCs/>
          <w:iCs/>
          <w:sz w:val="24"/>
          <w:szCs w:val="24"/>
          <w:lang w:val="es-ES"/>
        </w:rPr>
        <w:lastRenderedPageBreak/>
        <w:t>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A3AB72F"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399286A7" w14:textId="77777777" w:rsidR="000C67C4" w:rsidRPr="00EB002A" w:rsidRDefault="000C67C4" w:rsidP="007534F3">
      <w:pPr>
        <w:spacing w:line="360" w:lineRule="auto"/>
        <w:ind w:right="-93"/>
        <w:jc w:val="both"/>
        <w:rPr>
          <w:rFonts w:ascii="Palatino Linotype" w:hAnsi="Palatino Linotype" w:cs="Tahoma"/>
          <w:bCs/>
          <w:iCs/>
          <w:sz w:val="24"/>
          <w:szCs w:val="24"/>
          <w:lang w:val="es-ES"/>
        </w:rPr>
      </w:pPr>
      <w:r w:rsidRPr="00EB002A">
        <w:rPr>
          <w:rFonts w:ascii="Palatino Linotype" w:hAnsi="Palatino Linotype" w:cs="Tahoma"/>
          <w:bCs/>
          <w:iCs/>
          <w:sz w:val="24"/>
          <w:szCs w:val="24"/>
          <w:lang w:val="es-ES"/>
        </w:rPr>
        <w:t>En términos de lo expuesto, la documentación y aquellos datos que se consideren confidenciales, serán una limitante del derecho de acceso a la información, siempre y cuando:</w:t>
      </w:r>
    </w:p>
    <w:p w14:paraId="454482D1" w14:textId="77777777" w:rsidR="000C67C4" w:rsidRPr="00EB002A" w:rsidRDefault="000C67C4" w:rsidP="007534F3">
      <w:pPr>
        <w:spacing w:line="360" w:lineRule="auto"/>
        <w:ind w:right="-93"/>
        <w:jc w:val="both"/>
        <w:rPr>
          <w:rFonts w:ascii="Palatino Linotype" w:hAnsi="Palatino Linotype" w:cs="Tahoma"/>
          <w:bCs/>
          <w:iCs/>
          <w:sz w:val="24"/>
          <w:szCs w:val="24"/>
          <w:lang w:val="es-ES"/>
        </w:rPr>
      </w:pPr>
    </w:p>
    <w:p w14:paraId="705B7712" w14:textId="77777777" w:rsidR="000C67C4" w:rsidRPr="00EB002A" w:rsidRDefault="000C67C4" w:rsidP="007534F3">
      <w:pPr>
        <w:numPr>
          <w:ilvl w:val="0"/>
          <w:numId w:val="9"/>
        </w:numPr>
        <w:spacing w:line="360" w:lineRule="auto"/>
        <w:ind w:right="-93"/>
        <w:jc w:val="both"/>
        <w:rPr>
          <w:rFonts w:ascii="Palatino Linotype" w:hAnsi="Palatino Linotype" w:cs="Tahoma"/>
          <w:bCs/>
          <w:iCs/>
          <w:sz w:val="24"/>
          <w:szCs w:val="24"/>
          <w:lang w:val="es-ES"/>
        </w:rPr>
      </w:pPr>
      <w:r w:rsidRPr="00EB002A">
        <w:rPr>
          <w:rFonts w:ascii="Palatino Linotype" w:hAnsi="Palatino Linotype" w:cs="Tahoma"/>
          <w:bCs/>
          <w:iCs/>
          <w:sz w:val="24"/>
          <w:szCs w:val="24"/>
          <w:lang w:val="es-ES"/>
        </w:rPr>
        <w:t xml:space="preserve">Se trate de datos personales o información privada; esto es, información concerniente a una persona física o jurídico colectiva y que esta sea identificada o identificable. </w:t>
      </w:r>
    </w:p>
    <w:p w14:paraId="7FF3E3FF" w14:textId="77777777" w:rsidR="000C67C4" w:rsidRPr="00EB002A" w:rsidRDefault="000C67C4" w:rsidP="007534F3">
      <w:pPr>
        <w:spacing w:line="360" w:lineRule="auto"/>
        <w:ind w:right="-93"/>
        <w:jc w:val="both"/>
        <w:rPr>
          <w:rFonts w:ascii="Palatino Linotype" w:hAnsi="Palatino Linotype" w:cs="Tahoma"/>
          <w:bCs/>
          <w:iCs/>
          <w:sz w:val="24"/>
          <w:szCs w:val="24"/>
          <w:lang w:val="es-ES"/>
        </w:rPr>
      </w:pPr>
    </w:p>
    <w:p w14:paraId="4A7EB495" w14:textId="77777777" w:rsidR="000C67C4" w:rsidRPr="00EB002A" w:rsidRDefault="000C67C4" w:rsidP="007534F3">
      <w:pPr>
        <w:numPr>
          <w:ilvl w:val="0"/>
          <w:numId w:val="9"/>
        </w:numPr>
        <w:spacing w:line="360" w:lineRule="auto"/>
        <w:ind w:right="-93"/>
        <w:jc w:val="both"/>
        <w:rPr>
          <w:rFonts w:ascii="Palatino Linotype" w:hAnsi="Palatino Linotype" w:cs="Tahoma"/>
          <w:bCs/>
          <w:iCs/>
          <w:sz w:val="24"/>
          <w:szCs w:val="24"/>
          <w:lang w:val="es-ES"/>
        </w:rPr>
      </w:pPr>
      <w:r w:rsidRPr="00EB002A">
        <w:rPr>
          <w:rFonts w:ascii="Palatino Linotype" w:hAnsi="Palatino Linotype" w:cs="Tahoma"/>
          <w:bCs/>
          <w:iCs/>
          <w:sz w:val="24"/>
          <w:szCs w:val="24"/>
          <w:lang w:val="es-ES"/>
        </w:rPr>
        <w:t xml:space="preserve">Para la difusión de los datos, se requiera el consentimiento del titular. </w:t>
      </w:r>
    </w:p>
    <w:p w14:paraId="79E29736"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04CFDFB7"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5C634F1"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lastRenderedPageBreak/>
        <w:t>Además, en el artículo 5° de dicho ordenamiento jurídico, establece que es la Ley aplicable para todo tratamiento de datos personales.</w:t>
      </w:r>
    </w:p>
    <w:p w14:paraId="0FE9C3A4"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16032600"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1D5830D"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47115447"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EDAF75D"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3150A73E"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w:t>
      </w:r>
      <w:r w:rsidRPr="00EB002A">
        <w:rPr>
          <w:rFonts w:ascii="Palatino Linotype" w:hAnsi="Palatino Linotype" w:cs="Tahoma"/>
          <w:bCs/>
          <w:iCs/>
          <w:sz w:val="24"/>
          <w:szCs w:val="24"/>
        </w:rPr>
        <w:lastRenderedPageBreak/>
        <w:t>atribuciones y de recursos públicos de las instituciones y es a partir de ahí, en donde las instituciones públicas deben determinar la publicidad de su información.</w:t>
      </w:r>
    </w:p>
    <w:p w14:paraId="32DEC009" w14:textId="77777777" w:rsidR="002D43C9" w:rsidRDefault="002D43C9" w:rsidP="007534F3">
      <w:pPr>
        <w:spacing w:line="360" w:lineRule="auto"/>
        <w:ind w:right="-93"/>
        <w:jc w:val="both"/>
        <w:rPr>
          <w:rFonts w:ascii="Palatino Linotype" w:hAnsi="Palatino Linotype" w:cs="Tahoma"/>
          <w:bCs/>
          <w:iCs/>
          <w:sz w:val="24"/>
          <w:szCs w:val="24"/>
        </w:rPr>
      </w:pPr>
    </w:p>
    <w:p w14:paraId="166CC7DC"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De tal suerte, las instituciones públicas tienen la doble responsabilidad, por un lado, de proteger los datos personales y por otro, darles publicidad cuando la relevancia de esos datos sea de interés público.</w:t>
      </w:r>
    </w:p>
    <w:p w14:paraId="663BFA4B"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25FDF201" w14:textId="311FBFB4"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A39D347"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376B0623"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w:t>
      </w:r>
      <w:r w:rsidRPr="00EB002A">
        <w:rPr>
          <w:rFonts w:ascii="Palatino Linotype" w:hAnsi="Palatino Linotype" w:cs="Tahoma"/>
          <w:bCs/>
          <w:iCs/>
          <w:sz w:val="24"/>
          <w:szCs w:val="24"/>
        </w:rPr>
        <w:lastRenderedPageBreak/>
        <w:t>rendición de cuentas, constituyen información de naturaleza pública, en razón de que el beneficio de su publicidad es mayor que el beneficio de su clasificación, aun tratándose de información personal.</w:t>
      </w:r>
    </w:p>
    <w:p w14:paraId="1FD74129"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1FEB9092"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Ahora bien, cuando las personas tienen una relación comercial, </w:t>
      </w:r>
      <w:r w:rsidRPr="00EB002A">
        <w:rPr>
          <w:rFonts w:ascii="Palatino Linotype" w:hAnsi="Palatino Linotype" w:cs="Tahoma"/>
          <w:bCs/>
          <w:iCs/>
          <w:sz w:val="24"/>
          <w:szCs w:val="24"/>
          <w:u w:val="single"/>
        </w:rPr>
        <w:t>laboral</w:t>
      </w:r>
      <w:r w:rsidRPr="00EB002A">
        <w:rPr>
          <w:rFonts w:ascii="Palatino Linotype" w:hAnsi="Palatino Linotype" w:cs="Tahoma"/>
          <w:bCs/>
          <w:iCs/>
          <w:sz w:val="24"/>
          <w:szCs w:val="24"/>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B16003D"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0613FDC7"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Bajo este esquema a continuación se analizan los datos personales, que de manera enunciativa mas no limitativa, pudieran encontrarse en los documentos que se ordenan entregar susceptibles de clasificación, tales como el </w:t>
      </w:r>
      <w:r w:rsidRPr="00EB002A">
        <w:rPr>
          <w:rFonts w:ascii="Palatino Linotype" w:hAnsi="Palatino Linotype" w:cs="Tahoma"/>
          <w:b/>
          <w:bCs/>
          <w:iCs/>
          <w:sz w:val="24"/>
          <w:szCs w:val="24"/>
        </w:rPr>
        <w:t>Registro Federal de Contribuyentes</w:t>
      </w:r>
      <w:r w:rsidRPr="00EB002A">
        <w:rPr>
          <w:rFonts w:ascii="Palatino Linotype" w:hAnsi="Palatino Linotype" w:cs="Tahoma"/>
          <w:bCs/>
          <w:iCs/>
          <w:sz w:val="24"/>
          <w:szCs w:val="24"/>
        </w:rPr>
        <w:t xml:space="preserve"> (RFC), la </w:t>
      </w:r>
      <w:r w:rsidRPr="00EB002A">
        <w:rPr>
          <w:rFonts w:ascii="Palatino Linotype" w:hAnsi="Palatino Linotype" w:cs="Tahoma"/>
          <w:b/>
          <w:bCs/>
          <w:iCs/>
          <w:sz w:val="24"/>
          <w:szCs w:val="24"/>
        </w:rPr>
        <w:t>Clave Única de Registro de Población</w:t>
      </w:r>
      <w:r w:rsidRPr="00EB002A">
        <w:rPr>
          <w:rFonts w:ascii="Palatino Linotype" w:hAnsi="Palatino Linotype" w:cs="Tahoma"/>
          <w:bCs/>
          <w:iCs/>
          <w:sz w:val="24"/>
          <w:szCs w:val="24"/>
        </w:rPr>
        <w:t xml:space="preserve"> (CURP), la </w:t>
      </w:r>
      <w:r w:rsidRPr="00EB002A">
        <w:rPr>
          <w:rFonts w:ascii="Palatino Linotype" w:hAnsi="Palatino Linotype" w:cs="Tahoma"/>
          <w:b/>
          <w:bCs/>
          <w:iCs/>
          <w:sz w:val="24"/>
          <w:szCs w:val="24"/>
        </w:rPr>
        <w:t>Clave de cualquier tipo de seguridad social</w:t>
      </w:r>
      <w:r w:rsidRPr="00EB002A">
        <w:rPr>
          <w:rFonts w:ascii="Palatino Linotype" w:hAnsi="Palatino Linotype" w:cs="Tahoma"/>
          <w:bCs/>
          <w:iCs/>
          <w:sz w:val="24"/>
          <w:szCs w:val="24"/>
        </w:rPr>
        <w:t xml:space="preserve"> (ISSEMYM, u otros), domicilio, estado civil y edad.</w:t>
      </w:r>
    </w:p>
    <w:p w14:paraId="47FB780F" w14:textId="77777777" w:rsidR="000C67C4" w:rsidRPr="002D43C9" w:rsidRDefault="000C67C4" w:rsidP="007534F3">
      <w:pPr>
        <w:spacing w:line="360" w:lineRule="auto"/>
        <w:ind w:right="-93"/>
        <w:jc w:val="both"/>
        <w:rPr>
          <w:rFonts w:ascii="Palatino Linotype" w:hAnsi="Palatino Linotype" w:cs="Tahoma"/>
          <w:bCs/>
          <w:iCs/>
          <w:sz w:val="18"/>
          <w:szCs w:val="18"/>
        </w:rPr>
      </w:pPr>
    </w:p>
    <w:p w14:paraId="1539BD34" w14:textId="77777777" w:rsidR="000C67C4" w:rsidRPr="00EB002A" w:rsidRDefault="000C67C4" w:rsidP="007534F3">
      <w:pPr>
        <w:pStyle w:val="Prrafodelista"/>
        <w:numPr>
          <w:ilvl w:val="0"/>
          <w:numId w:val="21"/>
        </w:numPr>
        <w:spacing w:line="360" w:lineRule="auto"/>
        <w:ind w:right="-93"/>
        <w:contextualSpacing w:val="0"/>
        <w:jc w:val="both"/>
        <w:rPr>
          <w:rFonts w:ascii="Palatino Linotype" w:hAnsi="Palatino Linotype" w:cs="Tahoma"/>
          <w:bCs/>
          <w:iCs/>
          <w:sz w:val="24"/>
        </w:rPr>
      </w:pPr>
      <w:r w:rsidRPr="00EB002A">
        <w:rPr>
          <w:rFonts w:ascii="Palatino Linotype" w:hAnsi="Palatino Linotype" w:cs="Tahoma"/>
          <w:b/>
          <w:bCs/>
          <w:iCs/>
          <w:sz w:val="24"/>
        </w:rPr>
        <w:t>Registro Federal de Contribuyentes</w:t>
      </w:r>
      <w:r w:rsidRPr="00EB002A">
        <w:rPr>
          <w:rFonts w:ascii="Palatino Linotype" w:hAnsi="Palatino Linotype" w:cs="Tahoma"/>
          <w:bCs/>
          <w:iCs/>
          <w:sz w:val="24"/>
        </w:rPr>
        <w:t xml:space="preserve"> (RFC)</w:t>
      </w:r>
    </w:p>
    <w:p w14:paraId="631C40FD" w14:textId="77777777" w:rsidR="000C67C4" w:rsidRPr="002D43C9" w:rsidRDefault="000C67C4" w:rsidP="007534F3">
      <w:pPr>
        <w:spacing w:line="360" w:lineRule="auto"/>
        <w:ind w:left="360" w:right="-93"/>
        <w:jc w:val="both"/>
        <w:rPr>
          <w:rFonts w:ascii="Palatino Linotype" w:hAnsi="Palatino Linotype" w:cs="Tahoma"/>
          <w:bCs/>
          <w:iCs/>
          <w:sz w:val="18"/>
          <w:szCs w:val="18"/>
        </w:rPr>
      </w:pPr>
    </w:p>
    <w:p w14:paraId="4DF62697"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w:t>
      </w:r>
      <w:r w:rsidRPr="00EB002A">
        <w:rPr>
          <w:rFonts w:ascii="Palatino Linotype" w:hAnsi="Palatino Linotype" w:cs="Tahoma"/>
          <w:bCs/>
          <w:iCs/>
          <w:sz w:val="24"/>
          <w:szCs w:val="24"/>
        </w:rPr>
        <w:lastRenderedPageBreak/>
        <w:t>consta la clave que asigna este órgano desconcentrado de la Secretaría de Hacienda y Crédito Público, de acuerdo con el artículo 27 del Código Fiscal de la Federación.</w:t>
      </w:r>
    </w:p>
    <w:p w14:paraId="77335248" w14:textId="77777777" w:rsidR="000C67C4" w:rsidRPr="002D43C9" w:rsidRDefault="000C67C4" w:rsidP="007534F3">
      <w:pPr>
        <w:spacing w:line="360" w:lineRule="auto"/>
        <w:ind w:right="-93"/>
        <w:jc w:val="both"/>
        <w:rPr>
          <w:rFonts w:ascii="Palatino Linotype" w:hAnsi="Palatino Linotype" w:cs="Tahoma"/>
          <w:bCs/>
          <w:iCs/>
          <w:sz w:val="14"/>
          <w:szCs w:val="14"/>
        </w:rPr>
      </w:pPr>
    </w:p>
    <w:p w14:paraId="06E895C9"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De acuerdo con lo establecido en el artículo en comento, esta clave se compone de trece caracteres alfanuméricos, con datos obtenidos de los apellidos, nombre (s), fecha de nacimiento del titular, más una </w:t>
      </w:r>
      <w:proofErr w:type="spellStart"/>
      <w:r w:rsidRPr="00EB002A">
        <w:rPr>
          <w:rFonts w:ascii="Palatino Linotype" w:hAnsi="Palatino Linotype" w:cs="Tahoma"/>
          <w:bCs/>
          <w:iCs/>
          <w:sz w:val="24"/>
          <w:szCs w:val="24"/>
        </w:rPr>
        <w:t>homoclave</w:t>
      </w:r>
      <w:proofErr w:type="spellEnd"/>
      <w:r w:rsidRPr="00EB002A">
        <w:rPr>
          <w:rFonts w:ascii="Palatino Linotype" w:hAnsi="Palatino Linotype" w:cs="Tahoma"/>
          <w:bCs/>
          <w:iCs/>
          <w:sz w:val="24"/>
          <w:szCs w:val="24"/>
        </w:rPr>
        <w:t xml:space="preserve"> que establece el sistema automático del Servicio de Administración Tributaria.</w:t>
      </w:r>
    </w:p>
    <w:p w14:paraId="23C6FCCA" w14:textId="77777777" w:rsidR="000C67C4" w:rsidRPr="002D43C9" w:rsidRDefault="000C67C4" w:rsidP="007534F3">
      <w:pPr>
        <w:spacing w:line="360" w:lineRule="auto"/>
        <w:ind w:right="-93"/>
        <w:jc w:val="both"/>
        <w:rPr>
          <w:rFonts w:ascii="Palatino Linotype" w:hAnsi="Palatino Linotype" w:cs="Tahoma"/>
          <w:bCs/>
          <w:iCs/>
          <w:sz w:val="14"/>
          <w:szCs w:val="14"/>
        </w:rPr>
      </w:pPr>
    </w:p>
    <w:p w14:paraId="23DC90C6"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79DBA9" w14:textId="77777777" w:rsidR="002D43C9" w:rsidRDefault="002D43C9" w:rsidP="007534F3">
      <w:pPr>
        <w:spacing w:line="360" w:lineRule="auto"/>
        <w:ind w:right="-93"/>
        <w:jc w:val="both"/>
        <w:rPr>
          <w:rFonts w:ascii="Palatino Linotype" w:hAnsi="Palatino Linotype" w:cs="Tahoma"/>
          <w:bCs/>
          <w:iCs/>
          <w:sz w:val="24"/>
          <w:szCs w:val="24"/>
        </w:rPr>
      </w:pPr>
    </w:p>
    <w:p w14:paraId="5FAAC907"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EB002A">
        <w:rPr>
          <w:rFonts w:ascii="Palatino Linotype" w:hAnsi="Palatino Linotype" w:cs="Tahoma"/>
          <w:bCs/>
          <w:iCs/>
          <w:sz w:val="24"/>
          <w:szCs w:val="24"/>
        </w:rPr>
        <w:t>involucradas</w:t>
      </w:r>
      <w:proofErr w:type="gramEnd"/>
      <w:r w:rsidRPr="00EB002A">
        <w:rPr>
          <w:rFonts w:ascii="Palatino Linotype" w:hAnsi="Palatino Linotype" w:cs="Tahoma"/>
          <w:bCs/>
          <w:iCs/>
          <w:sz w:val="24"/>
          <w:szCs w:val="24"/>
        </w:rPr>
        <w:t xml:space="preserve">, en el pago de estos, en el presente caso, del pago del Impuesto Sobre el Producto del Trabajo. </w:t>
      </w:r>
    </w:p>
    <w:p w14:paraId="35EF0E39"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68370DFA" w14:textId="2BECAA54"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Lo anterior, resulta congruente con el Criterio 19/17 emitido por el Instituto Nacional de Transparencia, Acceso a la Información y Protección de Datos Personales, en el cual se señala lo siguiente:</w:t>
      </w:r>
    </w:p>
    <w:p w14:paraId="232012CD" w14:textId="77777777" w:rsidR="000C67C4" w:rsidRPr="00EB002A" w:rsidRDefault="000C67C4" w:rsidP="002D43C9">
      <w:pPr>
        <w:ind w:left="567" w:right="539"/>
        <w:jc w:val="both"/>
        <w:rPr>
          <w:rFonts w:ascii="Palatino Linotype" w:hAnsi="Palatino Linotype" w:cs="Tahoma"/>
          <w:bCs/>
          <w:i/>
          <w:iCs/>
          <w:sz w:val="24"/>
          <w:szCs w:val="24"/>
        </w:rPr>
      </w:pPr>
      <w:r w:rsidRPr="00EB002A">
        <w:rPr>
          <w:rFonts w:ascii="Palatino Linotype" w:hAnsi="Palatino Linotype" w:cs="Tahoma"/>
          <w:b/>
          <w:bCs/>
          <w:i/>
          <w:iCs/>
          <w:sz w:val="24"/>
          <w:szCs w:val="24"/>
        </w:rPr>
        <w:lastRenderedPageBreak/>
        <w:t>Registro Federal de Contribuyentes (RFC) de personas físicas</w:t>
      </w:r>
      <w:r w:rsidRPr="00EB002A">
        <w:rPr>
          <w:rFonts w:ascii="Palatino Linotype" w:hAnsi="Palatino Linotype" w:cs="Tahoma"/>
          <w:bCs/>
          <w:i/>
          <w:iCs/>
          <w:sz w:val="24"/>
          <w:szCs w:val="24"/>
        </w:rPr>
        <w:t xml:space="preserve">. El RFC es una clave de carácter fiscal, </w:t>
      </w:r>
      <w:proofErr w:type="gramStart"/>
      <w:r w:rsidRPr="00EB002A">
        <w:rPr>
          <w:rFonts w:ascii="Palatino Linotype" w:hAnsi="Palatino Linotype" w:cs="Tahoma"/>
          <w:bCs/>
          <w:i/>
          <w:iCs/>
          <w:sz w:val="24"/>
          <w:szCs w:val="24"/>
        </w:rPr>
        <w:t>única</w:t>
      </w:r>
      <w:proofErr w:type="gramEnd"/>
      <w:r w:rsidRPr="00EB002A">
        <w:rPr>
          <w:rFonts w:ascii="Palatino Linotype" w:hAnsi="Palatino Linotype" w:cs="Tahoma"/>
          <w:bCs/>
          <w:i/>
          <w:iCs/>
          <w:sz w:val="24"/>
          <w:szCs w:val="24"/>
        </w:rPr>
        <w:t xml:space="preserve"> e irrepetible, que permite identificar al titular, su edad y fecha de nacimiento, por lo que es un dato personal de carácter confidencial.</w:t>
      </w:r>
    </w:p>
    <w:p w14:paraId="207E1A4A"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20C35E3A" w14:textId="77777777" w:rsidR="000C67C4" w:rsidRPr="00EB002A" w:rsidRDefault="000C67C4" w:rsidP="007534F3">
      <w:pPr>
        <w:spacing w:line="360" w:lineRule="auto"/>
        <w:ind w:right="-93"/>
        <w:jc w:val="both"/>
        <w:rPr>
          <w:rFonts w:ascii="Palatino Linotype" w:hAnsi="Palatino Linotype" w:cs="Tahoma"/>
          <w:bCs/>
          <w:iCs/>
          <w:sz w:val="24"/>
          <w:szCs w:val="24"/>
        </w:rPr>
      </w:pPr>
      <w:r w:rsidRPr="00EB002A">
        <w:rPr>
          <w:rFonts w:ascii="Palatino Linotype" w:hAnsi="Palatino Linotype" w:cs="Tahoma"/>
          <w:bCs/>
          <w:iCs/>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202ACA4" w14:textId="77777777" w:rsidR="000C67C4" w:rsidRPr="00EB002A" w:rsidRDefault="000C67C4" w:rsidP="007534F3">
      <w:pPr>
        <w:spacing w:line="360" w:lineRule="auto"/>
        <w:ind w:right="-93"/>
        <w:jc w:val="both"/>
        <w:rPr>
          <w:rFonts w:ascii="Palatino Linotype" w:hAnsi="Palatino Linotype" w:cs="Tahoma"/>
          <w:bCs/>
          <w:iCs/>
          <w:sz w:val="24"/>
          <w:szCs w:val="24"/>
        </w:rPr>
      </w:pPr>
    </w:p>
    <w:p w14:paraId="3BA5D3B0" w14:textId="77777777" w:rsidR="000C67C4" w:rsidRPr="00EB002A" w:rsidRDefault="000C67C4" w:rsidP="007534F3">
      <w:pPr>
        <w:pStyle w:val="Prrafodelista"/>
        <w:numPr>
          <w:ilvl w:val="0"/>
          <w:numId w:val="28"/>
        </w:numPr>
        <w:spacing w:line="360" w:lineRule="auto"/>
        <w:contextualSpacing w:val="0"/>
        <w:jc w:val="both"/>
        <w:rPr>
          <w:rFonts w:ascii="Palatino Linotype" w:hAnsi="Palatino Linotype" w:cs="Tahoma"/>
          <w:b/>
          <w:sz w:val="24"/>
        </w:rPr>
      </w:pPr>
      <w:r w:rsidRPr="00EB002A">
        <w:rPr>
          <w:rFonts w:ascii="Palatino Linotype" w:hAnsi="Palatino Linotype" w:cs="Tahoma"/>
          <w:b/>
          <w:sz w:val="24"/>
        </w:rPr>
        <w:t xml:space="preserve">Clave </w:t>
      </w:r>
      <w:r w:rsidRPr="00EB002A">
        <w:rPr>
          <w:rFonts w:ascii="Palatino Linotype" w:hAnsi="Palatino Linotype" w:cs="Tahoma"/>
          <w:b/>
          <w:caps/>
          <w:sz w:val="24"/>
        </w:rPr>
        <w:t>ú</w:t>
      </w:r>
      <w:r w:rsidRPr="00EB002A">
        <w:rPr>
          <w:rFonts w:ascii="Palatino Linotype" w:hAnsi="Palatino Linotype" w:cs="Tahoma"/>
          <w:b/>
          <w:sz w:val="24"/>
        </w:rPr>
        <w:t>nica de Registro de Población –CURP-.</w:t>
      </w:r>
    </w:p>
    <w:p w14:paraId="63B6E50C" w14:textId="77777777" w:rsidR="000C67C4" w:rsidRPr="00EB002A" w:rsidRDefault="000C67C4" w:rsidP="007534F3">
      <w:pPr>
        <w:pStyle w:val="Prrafodelista"/>
        <w:spacing w:line="360" w:lineRule="auto"/>
        <w:contextualSpacing w:val="0"/>
        <w:jc w:val="both"/>
        <w:rPr>
          <w:rFonts w:ascii="Palatino Linotype" w:hAnsi="Palatino Linotype" w:cs="Tahoma"/>
          <w:b/>
          <w:sz w:val="24"/>
        </w:rPr>
      </w:pPr>
    </w:p>
    <w:p w14:paraId="7A7DF398"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El artículo 36 de la Constitución Política de los Estados Unidos Mexicanos, dispone la obligación de los ciudadanos de inscribirse en el Registro Nacional de Ciudadanos. </w:t>
      </w:r>
    </w:p>
    <w:p w14:paraId="3ACEEF8E"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FC8E451" w14:textId="77777777" w:rsidR="000C67C4" w:rsidRPr="00EB002A" w:rsidRDefault="000C67C4" w:rsidP="007534F3">
      <w:pPr>
        <w:spacing w:line="360" w:lineRule="auto"/>
        <w:jc w:val="both"/>
        <w:rPr>
          <w:rFonts w:ascii="Palatino Linotype" w:hAnsi="Palatino Linotype" w:cs="Tahoma"/>
          <w:sz w:val="24"/>
          <w:szCs w:val="24"/>
          <w:lang w:eastAsia="es-MX"/>
        </w:rPr>
      </w:pPr>
    </w:p>
    <w:p w14:paraId="48EBC713"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84100F7" w14:textId="77777777" w:rsidR="000C67C4" w:rsidRPr="00EB002A" w:rsidRDefault="000C67C4" w:rsidP="007534F3">
      <w:pPr>
        <w:spacing w:line="360" w:lineRule="auto"/>
        <w:jc w:val="both"/>
        <w:rPr>
          <w:rFonts w:ascii="Palatino Linotype" w:hAnsi="Palatino Linotype" w:cs="Tahoma"/>
          <w:b/>
          <w:sz w:val="24"/>
          <w:szCs w:val="24"/>
          <w:lang w:eastAsia="es-MX"/>
        </w:rPr>
      </w:pPr>
    </w:p>
    <w:p w14:paraId="10CECE23"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lastRenderedPageBreak/>
        <w:t xml:space="preserve">De conformidad con lo precisado por la propia Secretaría de Gobernación en la dirección </w:t>
      </w:r>
      <w:hyperlink r:id="rId14" w:history="1">
        <w:r w:rsidRPr="00EB002A">
          <w:rPr>
            <w:rStyle w:val="Hipervnculo"/>
            <w:rFonts w:ascii="Palatino Linotype" w:hAnsi="Palatino Linotype" w:cs="Tahoma"/>
            <w:sz w:val="24"/>
            <w:szCs w:val="24"/>
            <w:lang w:eastAsia="es-MX"/>
          </w:rPr>
          <w:t>https://consultas.curp.gob.mx/CurpSP/html/informacionecurpPS.html</w:t>
        </w:r>
      </w:hyperlink>
      <w:r w:rsidRPr="00EB002A">
        <w:rPr>
          <w:rFonts w:ascii="Palatino Linotype" w:hAnsi="Palatino Linotype" w:cs="Tahoma"/>
          <w:sz w:val="24"/>
          <w:szCs w:val="24"/>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B002A">
        <w:rPr>
          <w:rFonts w:ascii="Palatino Linotype" w:hAnsi="Palatino Linotype" w:cs="Tahoma"/>
          <w:b/>
          <w:sz w:val="24"/>
          <w:szCs w:val="24"/>
          <w:lang w:eastAsia="es-MX"/>
        </w:rPr>
        <w:t xml:space="preserve">se generan a partir de los datos contenidos en el documento probatorio de la identidad del interesado </w:t>
      </w:r>
      <w:r w:rsidRPr="00EB002A">
        <w:rPr>
          <w:rFonts w:ascii="Palatino Linotype" w:hAnsi="Palatino Linotype" w:cs="Tahoma"/>
          <w:sz w:val="24"/>
          <w:szCs w:val="24"/>
          <w:lang w:eastAsia="es-MX"/>
        </w:rPr>
        <w:t>(acta de nacimiento, carta de naturalización o documento migratorio) de la siguiente forma:</w:t>
      </w:r>
    </w:p>
    <w:p w14:paraId="68C6D65A" w14:textId="77777777" w:rsidR="000C67C4" w:rsidRPr="00EB002A" w:rsidRDefault="000C67C4" w:rsidP="007534F3">
      <w:pPr>
        <w:spacing w:line="360" w:lineRule="auto"/>
        <w:jc w:val="both"/>
        <w:rPr>
          <w:rFonts w:ascii="Palatino Linotype" w:hAnsi="Palatino Linotype" w:cs="Tahoma"/>
          <w:sz w:val="24"/>
          <w:szCs w:val="24"/>
          <w:lang w:eastAsia="es-MX"/>
        </w:rPr>
      </w:pPr>
    </w:p>
    <w:p w14:paraId="2F1A1908" w14:textId="77777777" w:rsidR="000C67C4" w:rsidRPr="00EB002A" w:rsidRDefault="000C67C4" w:rsidP="002D43C9">
      <w:pPr>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 • El primero y segundo apellidos, así como al nombre de pila.</w:t>
      </w:r>
    </w:p>
    <w:p w14:paraId="173F15AF" w14:textId="77777777" w:rsidR="000C67C4" w:rsidRPr="00EB002A" w:rsidRDefault="000C67C4" w:rsidP="002D43C9">
      <w:pPr>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 • La fecha de nacimiento.</w:t>
      </w:r>
    </w:p>
    <w:p w14:paraId="6A2FA2E1" w14:textId="77777777" w:rsidR="000C67C4" w:rsidRPr="00EB002A" w:rsidRDefault="000C67C4" w:rsidP="002D43C9">
      <w:pPr>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 • El sexo.</w:t>
      </w:r>
    </w:p>
    <w:p w14:paraId="40887671" w14:textId="77777777" w:rsidR="000C67C4" w:rsidRPr="00EB002A" w:rsidRDefault="000C67C4" w:rsidP="002D43C9">
      <w:pPr>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 • La entidad federativa de nacimiento.</w:t>
      </w:r>
    </w:p>
    <w:p w14:paraId="55AB4239"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Los dos últimos elementos de la CURP evitan la duplicidad de la Clave y garantizan su correcta integración.</w:t>
      </w:r>
    </w:p>
    <w:p w14:paraId="261862E5" w14:textId="77777777" w:rsidR="000C67C4" w:rsidRPr="00EB002A" w:rsidRDefault="000C67C4" w:rsidP="007534F3">
      <w:pPr>
        <w:spacing w:line="360" w:lineRule="auto"/>
        <w:jc w:val="both"/>
        <w:rPr>
          <w:rFonts w:ascii="Palatino Linotype" w:hAnsi="Palatino Linotype" w:cs="Tahoma"/>
          <w:sz w:val="24"/>
          <w:szCs w:val="24"/>
          <w:lang w:eastAsia="es-MX"/>
        </w:rPr>
      </w:pPr>
    </w:p>
    <w:p w14:paraId="1096AB09" w14:textId="77777777" w:rsidR="000C67C4" w:rsidRPr="00EB002A" w:rsidRDefault="000C67C4"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F2C2273" w14:textId="77777777" w:rsidR="000C67C4" w:rsidRPr="00EB002A" w:rsidRDefault="000C67C4" w:rsidP="007534F3">
      <w:pPr>
        <w:spacing w:line="360" w:lineRule="auto"/>
        <w:jc w:val="both"/>
        <w:rPr>
          <w:rFonts w:ascii="Palatino Linotype" w:hAnsi="Palatino Linotype" w:cs="Tahoma"/>
          <w:sz w:val="24"/>
          <w:szCs w:val="24"/>
        </w:rPr>
      </w:pPr>
    </w:p>
    <w:p w14:paraId="6B24446D" w14:textId="314F1A61" w:rsidR="002D43C9"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Resulta aplicable en la especie, como argumento orientador, el Criterio 3/10, emitido por el INAI.</w:t>
      </w:r>
    </w:p>
    <w:p w14:paraId="3DB334EE" w14:textId="471C95AE" w:rsidR="000C67C4" w:rsidRDefault="000C67C4" w:rsidP="002D43C9">
      <w:pPr>
        <w:autoSpaceDE w:val="0"/>
        <w:autoSpaceDN w:val="0"/>
        <w:adjustRightInd w:val="0"/>
        <w:ind w:left="567" w:right="567"/>
        <w:jc w:val="both"/>
        <w:rPr>
          <w:rFonts w:ascii="Palatino Linotype" w:eastAsia="Calibri" w:hAnsi="Palatino Linotype" w:cs="Tahoma"/>
          <w:i/>
          <w:color w:val="000000"/>
          <w:sz w:val="22"/>
          <w:szCs w:val="22"/>
        </w:rPr>
      </w:pPr>
      <w:r w:rsidRPr="00EB002A">
        <w:rPr>
          <w:rFonts w:ascii="Palatino Linotype" w:eastAsia="Calibri" w:hAnsi="Palatino Linotype" w:cs="Tahoma"/>
          <w:b/>
          <w:bCs/>
          <w:i/>
          <w:color w:val="000000"/>
          <w:sz w:val="22"/>
          <w:szCs w:val="22"/>
        </w:rPr>
        <w:lastRenderedPageBreak/>
        <w:t xml:space="preserve">Clave Única de Registro de Población (CURP) es un dato personal confidencial. </w:t>
      </w:r>
      <w:r w:rsidRPr="00EB002A">
        <w:rPr>
          <w:rFonts w:ascii="Palatino Linotype" w:eastAsia="Calibri" w:hAnsi="Palatino Linotype" w:cs="Tahoma"/>
          <w:i/>
          <w:color w:val="000000"/>
          <w:sz w:val="22"/>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w:t>
      </w:r>
    </w:p>
    <w:p w14:paraId="0BFE91F8" w14:textId="77777777" w:rsidR="002D43C9" w:rsidRPr="00EB002A" w:rsidRDefault="002D43C9" w:rsidP="002D43C9">
      <w:pPr>
        <w:autoSpaceDE w:val="0"/>
        <w:autoSpaceDN w:val="0"/>
        <w:adjustRightInd w:val="0"/>
        <w:ind w:left="567" w:right="567"/>
        <w:jc w:val="both"/>
        <w:rPr>
          <w:rFonts w:ascii="Palatino Linotype" w:eastAsia="Calibri" w:hAnsi="Palatino Linotype" w:cs="Tahoma"/>
          <w:i/>
          <w:color w:val="000000"/>
          <w:sz w:val="22"/>
          <w:szCs w:val="22"/>
        </w:rPr>
      </w:pPr>
    </w:p>
    <w:p w14:paraId="3942F0D6" w14:textId="69620A8C" w:rsidR="000C67C4" w:rsidRPr="00EB002A" w:rsidRDefault="000C67C4" w:rsidP="007534F3">
      <w:pPr>
        <w:spacing w:line="360" w:lineRule="auto"/>
        <w:jc w:val="both"/>
        <w:rPr>
          <w:rFonts w:ascii="Palatino Linotype" w:hAnsi="Palatino Linotype" w:cs="Tahoma"/>
          <w:sz w:val="24"/>
          <w:szCs w:val="24"/>
        </w:rPr>
      </w:pPr>
      <w:r w:rsidRPr="00EB002A">
        <w:rPr>
          <w:rFonts w:ascii="Palatino Linotype" w:hAnsi="Palatino Linotype" w:cs="Tahoma"/>
          <w:sz w:val="24"/>
          <w:szCs w:val="24"/>
        </w:rPr>
        <w:t>De acuerdo con lo anterior, se la clave CURP, es un dato personal confidencial, en términos del artículo 143, fracción I de la Ley de Transparencia y Acceso a la Información Pública del Estado de México y Municipios.</w:t>
      </w:r>
    </w:p>
    <w:p w14:paraId="581E197B" w14:textId="77777777" w:rsidR="000C67C4" w:rsidRPr="00EB002A" w:rsidRDefault="000C67C4" w:rsidP="007534F3">
      <w:pPr>
        <w:pStyle w:val="Prrafodelista"/>
        <w:numPr>
          <w:ilvl w:val="0"/>
          <w:numId w:val="27"/>
        </w:numPr>
        <w:spacing w:line="360" w:lineRule="auto"/>
        <w:contextualSpacing w:val="0"/>
        <w:jc w:val="both"/>
        <w:rPr>
          <w:rFonts w:ascii="Palatino Linotype" w:hAnsi="Palatino Linotype" w:cs="Tahoma"/>
          <w:b/>
          <w:sz w:val="24"/>
          <w:lang w:eastAsia="es-MX"/>
        </w:rPr>
      </w:pPr>
      <w:r w:rsidRPr="00EB002A">
        <w:rPr>
          <w:rFonts w:ascii="Palatino Linotype" w:hAnsi="Palatino Linotype" w:cs="Tahoma"/>
          <w:b/>
          <w:sz w:val="24"/>
        </w:rPr>
        <w:t>Clave de seguridad social ISSEMYM.</w:t>
      </w:r>
    </w:p>
    <w:p w14:paraId="15C4786D" w14:textId="77777777" w:rsidR="000C67C4" w:rsidRPr="00EB002A" w:rsidRDefault="000C67C4" w:rsidP="007534F3">
      <w:pPr>
        <w:pStyle w:val="Prrafodelista"/>
        <w:spacing w:line="360" w:lineRule="auto"/>
        <w:contextualSpacing w:val="0"/>
        <w:jc w:val="both"/>
        <w:rPr>
          <w:rFonts w:ascii="Palatino Linotype" w:hAnsi="Palatino Linotype" w:cs="Tahoma"/>
          <w:sz w:val="24"/>
          <w:lang w:eastAsia="es-MX"/>
        </w:rPr>
      </w:pPr>
    </w:p>
    <w:p w14:paraId="2D4CA0ED"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C667D5" w14:textId="77777777" w:rsidR="000C67C4" w:rsidRPr="00EB002A" w:rsidRDefault="000C67C4" w:rsidP="007534F3">
      <w:pPr>
        <w:spacing w:line="360" w:lineRule="auto"/>
        <w:jc w:val="both"/>
        <w:rPr>
          <w:rFonts w:ascii="Palatino Linotype" w:hAnsi="Palatino Linotype" w:cs="Tahoma"/>
          <w:sz w:val="24"/>
          <w:szCs w:val="24"/>
          <w:lang w:eastAsia="es-MX"/>
        </w:rPr>
      </w:pPr>
    </w:p>
    <w:p w14:paraId="298A3803"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w:t>
      </w:r>
      <w:r w:rsidRPr="00EB002A">
        <w:rPr>
          <w:rFonts w:ascii="Palatino Linotype" w:hAnsi="Palatino Linotype" w:cs="Tahoma"/>
          <w:sz w:val="24"/>
          <w:szCs w:val="24"/>
          <w:lang w:eastAsia="es-MX"/>
        </w:rPr>
        <w:lastRenderedPageBreak/>
        <w:t xml:space="preserve">establece que es obligación de los derechohabientes tramitar la credencial que los acredite como tal, la cual será de naturaleza personal e intransferible. En esta credencial se consignan diversos datos personales y </w:t>
      </w:r>
      <w:r w:rsidRPr="00EB002A">
        <w:rPr>
          <w:rFonts w:ascii="Palatino Linotype" w:hAnsi="Palatino Linotype" w:cs="Tahoma"/>
          <w:sz w:val="24"/>
          <w:szCs w:val="24"/>
          <w:u w:val="single"/>
          <w:lang w:eastAsia="es-MX"/>
        </w:rPr>
        <w:t>se le asigna una clave para hacer identificable al trabajador con el objetivo de poder proporcionar los servicios que brinda el ISSEMYM.</w:t>
      </w:r>
    </w:p>
    <w:p w14:paraId="369398A4" w14:textId="77777777" w:rsidR="000C67C4" w:rsidRPr="00EB002A" w:rsidRDefault="000C67C4" w:rsidP="007534F3">
      <w:pPr>
        <w:pStyle w:val="Prrafodelista"/>
        <w:spacing w:line="360" w:lineRule="auto"/>
        <w:contextualSpacing w:val="0"/>
        <w:jc w:val="both"/>
        <w:rPr>
          <w:rFonts w:ascii="Palatino Linotype" w:hAnsi="Palatino Linotype" w:cs="Tahoma"/>
          <w:sz w:val="24"/>
          <w:lang w:eastAsia="es-MX"/>
        </w:rPr>
      </w:pPr>
    </w:p>
    <w:p w14:paraId="5753A557"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EFAEBAC" w14:textId="77777777" w:rsidR="000C67C4" w:rsidRPr="00EB002A" w:rsidRDefault="000C67C4" w:rsidP="007534F3">
      <w:pPr>
        <w:pStyle w:val="Prrafodelista"/>
        <w:spacing w:line="360" w:lineRule="auto"/>
        <w:contextualSpacing w:val="0"/>
        <w:jc w:val="both"/>
        <w:rPr>
          <w:rFonts w:ascii="Palatino Linotype" w:hAnsi="Palatino Linotype" w:cs="Tahoma"/>
          <w:sz w:val="24"/>
          <w:lang w:eastAsia="es-MX"/>
        </w:rPr>
      </w:pPr>
    </w:p>
    <w:p w14:paraId="3B3002FF" w14:textId="77777777" w:rsidR="000C67C4" w:rsidRPr="00EB002A" w:rsidRDefault="000C67C4" w:rsidP="007534F3">
      <w:pPr>
        <w:spacing w:line="360" w:lineRule="auto"/>
        <w:jc w:val="both"/>
        <w:rPr>
          <w:rFonts w:ascii="Palatino Linotype" w:hAnsi="Palatino Linotype" w:cs="Tahoma"/>
          <w:sz w:val="24"/>
          <w:szCs w:val="24"/>
          <w:lang w:eastAsia="es-MX"/>
        </w:rPr>
      </w:pPr>
      <w:r w:rsidRPr="00EB002A">
        <w:rPr>
          <w:rFonts w:ascii="Palatino Linotype" w:hAnsi="Palatino Linotype" w:cs="Tahoma"/>
          <w:sz w:val="24"/>
          <w:szCs w:val="24"/>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BEFBE7D" w14:textId="77777777" w:rsidR="000C67C4" w:rsidRPr="00EB002A" w:rsidRDefault="000C67C4" w:rsidP="007534F3">
      <w:pPr>
        <w:spacing w:line="360" w:lineRule="auto"/>
        <w:jc w:val="both"/>
        <w:rPr>
          <w:rFonts w:ascii="Palatino Linotype" w:hAnsi="Palatino Linotype" w:cs="Tahoma"/>
          <w:b/>
          <w:sz w:val="24"/>
          <w:szCs w:val="24"/>
        </w:rPr>
      </w:pPr>
    </w:p>
    <w:p w14:paraId="776B90AE" w14:textId="77777777" w:rsidR="000C67C4" w:rsidRPr="00EB002A" w:rsidRDefault="000C67C4" w:rsidP="007534F3">
      <w:pPr>
        <w:pStyle w:val="Prrafodelista"/>
        <w:numPr>
          <w:ilvl w:val="0"/>
          <w:numId w:val="47"/>
        </w:numPr>
        <w:spacing w:line="360" w:lineRule="auto"/>
        <w:contextualSpacing w:val="0"/>
        <w:jc w:val="both"/>
        <w:rPr>
          <w:rFonts w:ascii="Palatino Linotype" w:eastAsia="Calibri" w:hAnsi="Palatino Linotype" w:cs="Tahoma"/>
          <w:b/>
          <w:bCs/>
          <w:sz w:val="24"/>
          <w:lang w:val="es-ES" w:eastAsia="en-US"/>
        </w:rPr>
      </w:pPr>
      <w:r w:rsidRPr="00EB002A">
        <w:rPr>
          <w:rFonts w:ascii="Palatino Linotype" w:eastAsia="Calibri" w:hAnsi="Palatino Linotype" w:cs="Tahoma"/>
          <w:b/>
          <w:bCs/>
          <w:sz w:val="24"/>
          <w:lang w:val="es-ES" w:eastAsia="en-US"/>
        </w:rPr>
        <w:t>Domicilio</w:t>
      </w:r>
    </w:p>
    <w:p w14:paraId="749A6A27" w14:textId="77777777" w:rsidR="000C67C4" w:rsidRPr="00EB002A" w:rsidRDefault="000C67C4" w:rsidP="007534F3">
      <w:pPr>
        <w:spacing w:line="360" w:lineRule="auto"/>
        <w:jc w:val="both"/>
        <w:rPr>
          <w:rFonts w:ascii="Palatino Linotype" w:eastAsia="Calibri" w:hAnsi="Palatino Linotype" w:cs="Tahoma"/>
          <w:bCs/>
          <w:sz w:val="24"/>
          <w:szCs w:val="24"/>
          <w:lang w:eastAsia="en-US"/>
        </w:rPr>
      </w:pPr>
    </w:p>
    <w:p w14:paraId="62E75F9D" w14:textId="77777777" w:rsidR="000C67C4" w:rsidRPr="00EB002A" w:rsidRDefault="000C67C4" w:rsidP="007534F3">
      <w:pPr>
        <w:spacing w:line="360" w:lineRule="auto"/>
        <w:jc w:val="both"/>
        <w:rPr>
          <w:rFonts w:ascii="Palatino Linotype" w:eastAsia="Calibri" w:hAnsi="Palatino Linotype" w:cs="Tahoma"/>
          <w:bCs/>
          <w:sz w:val="24"/>
          <w:szCs w:val="24"/>
          <w:lang w:val="es-ES" w:eastAsia="en-US"/>
        </w:rPr>
      </w:pPr>
      <w:r w:rsidRPr="00EB002A">
        <w:rPr>
          <w:rFonts w:ascii="Palatino Linotype" w:eastAsia="Calibri" w:hAnsi="Palatino Linotype" w:cs="Tahoma"/>
          <w:bCs/>
          <w:sz w:val="24"/>
          <w:szCs w:val="24"/>
          <w:lang w:val="es-ES" w:eastAsia="en-US"/>
        </w:rPr>
        <w:lastRenderedPageBreak/>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EB002A">
        <w:rPr>
          <w:rFonts w:ascii="Palatino Linotype" w:hAnsi="Palatino Linotype" w:cs="Tahoma"/>
          <w:sz w:val="24"/>
          <w:szCs w:val="24"/>
          <w:lang w:val="es-ES"/>
        </w:rPr>
        <w:t xml:space="preserve"> </w:t>
      </w:r>
      <w:r w:rsidRPr="00EB002A">
        <w:rPr>
          <w:rFonts w:ascii="Palatino Linotype" w:eastAsia="Calibri" w:hAnsi="Palatino Linotype" w:cs="Tahoma"/>
          <w:bCs/>
          <w:sz w:val="24"/>
          <w:szCs w:val="24"/>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14:paraId="614BF734" w14:textId="77777777" w:rsidR="000C67C4" w:rsidRPr="00EB002A" w:rsidRDefault="000C67C4" w:rsidP="007534F3">
      <w:pPr>
        <w:spacing w:line="360" w:lineRule="auto"/>
        <w:jc w:val="both"/>
        <w:rPr>
          <w:rFonts w:ascii="Palatino Linotype" w:eastAsia="Calibri" w:hAnsi="Palatino Linotype" w:cs="Tahoma"/>
          <w:bCs/>
          <w:sz w:val="24"/>
          <w:szCs w:val="24"/>
          <w:lang w:val="es-ES" w:eastAsia="en-US"/>
        </w:rPr>
      </w:pPr>
    </w:p>
    <w:p w14:paraId="3A5778AE" w14:textId="77777777" w:rsidR="000C67C4" w:rsidRPr="00EB002A" w:rsidRDefault="000C67C4" w:rsidP="007534F3">
      <w:pPr>
        <w:pStyle w:val="Prrafodelista"/>
        <w:numPr>
          <w:ilvl w:val="0"/>
          <w:numId w:val="46"/>
        </w:numPr>
        <w:spacing w:line="360" w:lineRule="auto"/>
        <w:ind w:right="-93"/>
        <w:contextualSpacing w:val="0"/>
        <w:jc w:val="both"/>
        <w:rPr>
          <w:rFonts w:ascii="Palatino Linotype" w:hAnsi="Palatino Linotype" w:cs="Tahoma"/>
          <w:b/>
          <w:sz w:val="24"/>
        </w:rPr>
      </w:pPr>
      <w:r w:rsidRPr="00EB002A">
        <w:rPr>
          <w:rFonts w:ascii="Palatino Linotype" w:hAnsi="Palatino Linotype" w:cs="Tahoma"/>
          <w:b/>
          <w:sz w:val="24"/>
        </w:rPr>
        <w:t>Estado civil.</w:t>
      </w:r>
    </w:p>
    <w:p w14:paraId="48BD8F8A" w14:textId="77777777" w:rsidR="000C67C4" w:rsidRPr="00EB002A" w:rsidRDefault="000C67C4" w:rsidP="007534F3">
      <w:pPr>
        <w:spacing w:line="360" w:lineRule="auto"/>
        <w:ind w:right="-93"/>
        <w:jc w:val="both"/>
        <w:rPr>
          <w:rFonts w:ascii="Palatino Linotype" w:hAnsi="Palatino Linotype" w:cs="Tahoma"/>
          <w:sz w:val="24"/>
          <w:szCs w:val="24"/>
        </w:rPr>
      </w:pPr>
    </w:p>
    <w:p w14:paraId="2B38834A" w14:textId="46BABBC4" w:rsidR="000C67C4" w:rsidRPr="00EB002A" w:rsidRDefault="000C67C4"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321185C6" w14:textId="77777777" w:rsidR="000C67C4" w:rsidRPr="00EB002A" w:rsidRDefault="000C67C4" w:rsidP="007534F3">
      <w:pPr>
        <w:spacing w:line="360" w:lineRule="auto"/>
        <w:ind w:right="-93"/>
        <w:jc w:val="both"/>
        <w:rPr>
          <w:rFonts w:ascii="Palatino Linotype" w:hAnsi="Palatino Linotype" w:cs="Tahoma"/>
          <w:sz w:val="24"/>
          <w:szCs w:val="24"/>
        </w:rPr>
      </w:pPr>
    </w:p>
    <w:p w14:paraId="364844F1" w14:textId="5A9826D4" w:rsidR="000C67C4" w:rsidRPr="00EB002A" w:rsidRDefault="000C67C4"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 xml:space="preserve">De esta manera, se trata de un dato personal confidencial que tiene que ver únicamente con la vida privada de las personas, motivo por el cual se considera un dato personal </w:t>
      </w:r>
      <w:r w:rsidRPr="00EB002A">
        <w:rPr>
          <w:rFonts w:ascii="Palatino Linotype" w:hAnsi="Palatino Linotype" w:cs="Tahoma"/>
          <w:sz w:val="24"/>
          <w:szCs w:val="24"/>
        </w:rPr>
        <w:lastRenderedPageBreak/>
        <w:t>en términos del artículo 143, fracción I de la Ley de Transparencia y Acceso a la Información Pública del Estado de México y Municipios.</w:t>
      </w:r>
    </w:p>
    <w:p w14:paraId="1A16885B" w14:textId="77777777" w:rsidR="000C67C4" w:rsidRPr="00EB002A" w:rsidRDefault="000C67C4" w:rsidP="007534F3">
      <w:pPr>
        <w:spacing w:line="360" w:lineRule="auto"/>
        <w:ind w:right="-93"/>
        <w:jc w:val="both"/>
        <w:rPr>
          <w:rFonts w:ascii="Palatino Linotype" w:hAnsi="Palatino Linotype" w:cs="Tahoma"/>
          <w:sz w:val="24"/>
          <w:szCs w:val="24"/>
        </w:rPr>
      </w:pPr>
    </w:p>
    <w:p w14:paraId="0D89AC24" w14:textId="77777777" w:rsidR="000C67C4" w:rsidRPr="00EB002A" w:rsidRDefault="000C67C4" w:rsidP="007534F3">
      <w:pPr>
        <w:pStyle w:val="Prrafodelista"/>
        <w:numPr>
          <w:ilvl w:val="0"/>
          <w:numId w:val="46"/>
        </w:numPr>
        <w:spacing w:line="360" w:lineRule="auto"/>
        <w:ind w:right="-93"/>
        <w:contextualSpacing w:val="0"/>
        <w:jc w:val="both"/>
        <w:rPr>
          <w:rFonts w:ascii="Palatino Linotype" w:hAnsi="Palatino Linotype" w:cs="Tahoma"/>
          <w:b/>
          <w:sz w:val="24"/>
        </w:rPr>
      </w:pPr>
      <w:r w:rsidRPr="00EB002A">
        <w:rPr>
          <w:rFonts w:ascii="Palatino Linotype" w:hAnsi="Palatino Linotype" w:cs="Tahoma"/>
          <w:b/>
          <w:sz w:val="24"/>
        </w:rPr>
        <w:t>Edad.</w:t>
      </w:r>
    </w:p>
    <w:p w14:paraId="759DABB4" w14:textId="77777777" w:rsidR="000C67C4" w:rsidRPr="00EB002A" w:rsidRDefault="000C67C4" w:rsidP="007534F3">
      <w:pPr>
        <w:spacing w:line="360" w:lineRule="auto"/>
        <w:ind w:right="-93"/>
        <w:jc w:val="both"/>
        <w:rPr>
          <w:rFonts w:ascii="Palatino Linotype" w:hAnsi="Palatino Linotype" w:cs="Tahoma"/>
          <w:sz w:val="24"/>
          <w:szCs w:val="24"/>
        </w:rPr>
      </w:pPr>
    </w:p>
    <w:p w14:paraId="3CD1154C" w14:textId="77777777" w:rsidR="000C67C4" w:rsidRPr="00EB002A" w:rsidRDefault="000C67C4"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La edad, corresponde al número de años que tiene de vida una persona, contados a partir de la fecha de su nacimiento.</w:t>
      </w:r>
    </w:p>
    <w:p w14:paraId="5279C0E6" w14:textId="77777777" w:rsidR="000C67C4" w:rsidRPr="00EB002A" w:rsidRDefault="000C67C4"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En un razonamiento simple, corresponde a la vida privada de una persona; por lo anterior, se trata de información confidencial de conformidad con el artículo 143, fracción I de la Ley de Transparencia y Acceso a la Información Pública del Estado de México y Municipios y se aprueba  su eliminación de las versiones públicas; sin embargo, de ser el caso que tener una edad mínima, sea requisito para acceder al cargo dentro del servicio público, queda de manifiesto el interés público, por lo que, deberá dejarse visible el dato respectivo, de actualizarse el supuesto.</w:t>
      </w:r>
    </w:p>
    <w:p w14:paraId="23EA178A" w14:textId="77777777" w:rsidR="000C67C4" w:rsidRPr="00EB002A" w:rsidRDefault="000C67C4" w:rsidP="007534F3">
      <w:pPr>
        <w:spacing w:line="360" w:lineRule="auto"/>
        <w:jc w:val="both"/>
        <w:rPr>
          <w:rFonts w:ascii="Palatino Linotype" w:hAnsi="Palatino Linotype" w:cs="Tahoma"/>
          <w:sz w:val="24"/>
          <w:szCs w:val="24"/>
          <w:lang w:eastAsia="es-MX"/>
        </w:rPr>
      </w:pPr>
    </w:p>
    <w:p w14:paraId="6695D6C2" w14:textId="77777777" w:rsidR="000C67C4" w:rsidRPr="00EB002A" w:rsidRDefault="000C67C4" w:rsidP="007534F3">
      <w:pPr>
        <w:spacing w:line="360" w:lineRule="auto"/>
        <w:ind w:right="-93"/>
        <w:jc w:val="both"/>
        <w:rPr>
          <w:rFonts w:ascii="Palatino Linotype" w:hAnsi="Palatino Linotype" w:cs="Tahoma"/>
          <w:sz w:val="24"/>
          <w:szCs w:val="24"/>
        </w:rPr>
      </w:pPr>
      <w:r w:rsidRPr="00EB002A">
        <w:rPr>
          <w:rFonts w:ascii="Palatino Linotype" w:hAnsi="Palatino Linotype" w:cs="Tahoma"/>
          <w:sz w:val="24"/>
          <w:szCs w:val="24"/>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2913A74F" w14:textId="7E9BB926" w:rsidR="000C67C4" w:rsidRPr="00F71AD1" w:rsidRDefault="000C67C4" w:rsidP="007534F3">
      <w:pPr>
        <w:spacing w:line="360" w:lineRule="auto"/>
        <w:ind w:right="-93"/>
        <w:jc w:val="both"/>
        <w:rPr>
          <w:rFonts w:ascii="Palatino Linotype" w:hAnsi="Palatino Linotype" w:cs="Tahoma"/>
          <w:sz w:val="22"/>
          <w:szCs w:val="22"/>
        </w:rPr>
      </w:pPr>
    </w:p>
    <w:p w14:paraId="22863F22" w14:textId="77777777" w:rsidR="006342CE" w:rsidRPr="00EB002A" w:rsidRDefault="005E3922" w:rsidP="007534F3">
      <w:pPr>
        <w:spacing w:line="360" w:lineRule="auto"/>
        <w:ind w:right="-93"/>
        <w:jc w:val="both"/>
        <w:rPr>
          <w:rFonts w:ascii="Palatino Linotype" w:hAnsi="Palatino Linotype" w:cs="Tahoma"/>
          <w:b/>
          <w:sz w:val="28"/>
          <w:szCs w:val="28"/>
        </w:rPr>
      </w:pPr>
      <w:r w:rsidRPr="00EB002A">
        <w:rPr>
          <w:rFonts w:ascii="Palatino Linotype" w:hAnsi="Palatino Linotype" w:cs="Tahoma"/>
          <w:b/>
          <w:sz w:val="28"/>
          <w:szCs w:val="28"/>
        </w:rPr>
        <w:t>SÉPTIMO</w:t>
      </w:r>
      <w:r w:rsidR="002E6811" w:rsidRPr="00EB002A">
        <w:rPr>
          <w:rFonts w:ascii="Palatino Linotype" w:hAnsi="Palatino Linotype" w:cs="Tahoma"/>
          <w:b/>
          <w:sz w:val="28"/>
          <w:szCs w:val="28"/>
        </w:rPr>
        <w:t xml:space="preserve">. </w:t>
      </w:r>
      <w:r w:rsidR="002E6811" w:rsidRPr="001B6DD6">
        <w:rPr>
          <w:rFonts w:ascii="Palatino Linotype" w:hAnsi="Palatino Linotype" w:cs="Tahoma"/>
          <w:b/>
          <w:sz w:val="24"/>
          <w:szCs w:val="24"/>
        </w:rPr>
        <w:t>Decisión.</w:t>
      </w:r>
      <w:r w:rsidR="002E6811" w:rsidRPr="00EB002A">
        <w:rPr>
          <w:rFonts w:ascii="Palatino Linotype" w:hAnsi="Palatino Linotype" w:cs="Tahoma"/>
          <w:b/>
          <w:sz w:val="28"/>
          <w:szCs w:val="28"/>
        </w:rPr>
        <w:t xml:space="preserve"> </w:t>
      </w:r>
    </w:p>
    <w:p w14:paraId="793B6934" w14:textId="25332603" w:rsidR="000C67C4" w:rsidRPr="00F71AD1" w:rsidRDefault="000C67C4" w:rsidP="007534F3">
      <w:pPr>
        <w:spacing w:line="360" w:lineRule="auto"/>
        <w:ind w:right="-93"/>
        <w:jc w:val="both"/>
        <w:rPr>
          <w:rFonts w:ascii="Palatino Linotype" w:hAnsi="Palatino Linotype" w:cs="Tahoma"/>
          <w:sz w:val="22"/>
          <w:szCs w:val="22"/>
        </w:rPr>
      </w:pPr>
    </w:p>
    <w:p w14:paraId="773FE6B9" w14:textId="5944037F" w:rsidR="000C67C4" w:rsidRPr="00EB002A" w:rsidRDefault="000C67C4" w:rsidP="007534F3">
      <w:pPr>
        <w:spacing w:line="360" w:lineRule="auto"/>
        <w:ind w:right="-93"/>
        <w:jc w:val="both"/>
        <w:rPr>
          <w:rFonts w:ascii="Palatino Linotype" w:hAnsi="Palatino Linotype" w:cs="Arial"/>
          <w:sz w:val="24"/>
          <w:szCs w:val="24"/>
        </w:rPr>
      </w:pPr>
      <w:r w:rsidRPr="00EB002A">
        <w:rPr>
          <w:rFonts w:ascii="Palatino Linotype" w:hAnsi="Palatino Linotype" w:cs="Arial"/>
          <w:sz w:val="24"/>
          <w:szCs w:val="24"/>
        </w:rPr>
        <w:t xml:space="preserve">Con fundamento en el artículo 186, fracción III, de la Ley de Transparencia y Acceso a la Información Pública del Estado de México y Municipios, este Instituto considera </w:t>
      </w:r>
      <w:r w:rsidRPr="00EB002A">
        <w:rPr>
          <w:rFonts w:ascii="Palatino Linotype" w:hAnsi="Palatino Linotype" w:cs="Arial"/>
          <w:sz w:val="24"/>
          <w:szCs w:val="24"/>
        </w:rPr>
        <w:lastRenderedPageBreak/>
        <w:t xml:space="preserve">procedente </w:t>
      </w:r>
      <w:r w:rsidRPr="00EB002A">
        <w:rPr>
          <w:rFonts w:ascii="Palatino Linotype" w:hAnsi="Palatino Linotype" w:cs="Arial"/>
          <w:b/>
          <w:sz w:val="24"/>
          <w:szCs w:val="24"/>
        </w:rPr>
        <w:t>MODIFICAR</w:t>
      </w:r>
      <w:r w:rsidRPr="00EB002A">
        <w:rPr>
          <w:rFonts w:ascii="Palatino Linotype" w:hAnsi="Palatino Linotype" w:cs="Arial"/>
          <w:sz w:val="24"/>
          <w:szCs w:val="24"/>
        </w:rPr>
        <w:t xml:space="preserve"> la respuesta a la solicitud de información pública </w:t>
      </w:r>
      <w:r w:rsidRPr="00EB002A">
        <w:rPr>
          <w:rFonts w:ascii="Palatino Linotype" w:hAnsi="Palatino Linotype" w:cs="Arial"/>
          <w:b/>
          <w:sz w:val="24"/>
          <w:szCs w:val="24"/>
        </w:rPr>
        <w:t>00086/TEOTIHUA/IP/2019</w:t>
      </w:r>
      <w:r w:rsidRPr="00EB002A">
        <w:rPr>
          <w:rFonts w:ascii="Palatino Linotype" w:hAnsi="Palatino Linotype" w:cs="Arial"/>
          <w:sz w:val="24"/>
          <w:szCs w:val="24"/>
        </w:rPr>
        <w:t>, otorgue acceso vía el Sistema de Acceso a la Información Mexiquense (SAIMEX), de lo siguiente:</w:t>
      </w:r>
    </w:p>
    <w:p w14:paraId="69834AB4" w14:textId="77777777" w:rsidR="000C67C4" w:rsidRPr="00F71AD1" w:rsidRDefault="000C67C4" w:rsidP="007534F3">
      <w:pPr>
        <w:spacing w:line="360" w:lineRule="auto"/>
        <w:ind w:right="-93"/>
        <w:jc w:val="both"/>
        <w:rPr>
          <w:rFonts w:ascii="Palatino Linotype" w:hAnsi="Palatino Linotype" w:cs="Arial"/>
          <w:sz w:val="22"/>
          <w:szCs w:val="22"/>
        </w:rPr>
      </w:pPr>
    </w:p>
    <w:p w14:paraId="6CD5D333" w14:textId="2497CC29" w:rsidR="000C67C4" w:rsidRPr="002D43C9" w:rsidRDefault="002D43C9" w:rsidP="002D43C9">
      <w:pPr>
        <w:pStyle w:val="Prrafodelista"/>
        <w:ind w:left="851" w:right="822"/>
        <w:jc w:val="both"/>
        <w:rPr>
          <w:rFonts w:ascii="Palatino Linotype" w:eastAsia="Calibri" w:hAnsi="Palatino Linotype" w:cs="Tahoma"/>
          <w:i/>
          <w:szCs w:val="22"/>
          <w:lang w:eastAsia="es-ES_tradnl"/>
        </w:rPr>
      </w:pPr>
      <w:r w:rsidRPr="002D43C9">
        <w:rPr>
          <w:rFonts w:ascii="Palatino Linotype" w:eastAsia="Calibri" w:hAnsi="Palatino Linotype" w:cs="Tahoma"/>
          <w:bCs/>
          <w:i/>
          <w:szCs w:val="22"/>
          <w:lang w:eastAsia="en-US"/>
        </w:rPr>
        <w:t>“</w:t>
      </w:r>
      <w:r w:rsidR="00C7214B" w:rsidRPr="002D43C9">
        <w:rPr>
          <w:rFonts w:ascii="Palatino Linotype" w:eastAsia="Calibri" w:hAnsi="Palatino Linotype" w:cs="Tahoma"/>
          <w:bCs/>
          <w:i/>
          <w:szCs w:val="22"/>
          <w:lang w:eastAsia="en-US"/>
        </w:rPr>
        <w:t xml:space="preserve">La </w:t>
      </w:r>
      <w:proofErr w:type="spellStart"/>
      <w:r w:rsidR="00C7214B" w:rsidRPr="002D43C9">
        <w:rPr>
          <w:rFonts w:ascii="Palatino Linotype" w:eastAsia="Calibri" w:hAnsi="Palatino Linotype" w:cs="Tahoma"/>
          <w:bCs/>
          <w:i/>
          <w:szCs w:val="22"/>
          <w:lang w:eastAsia="en-US"/>
        </w:rPr>
        <w:t>Curricula</w:t>
      </w:r>
      <w:proofErr w:type="spellEnd"/>
      <w:r w:rsidR="00C7214B" w:rsidRPr="002D43C9">
        <w:rPr>
          <w:rFonts w:ascii="Palatino Linotype" w:eastAsia="Calibri" w:hAnsi="Palatino Linotype" w:cs="Tahoma"/>
          <w:bCs/>
          <w:i/>
          <w:szCs w:val="22"/>
          <w:lang w:eastAsia="en-US"/>
        </w:rPr>
        <w:t xml:space="preserve"> </w:t>
      </w:r>
      <w:r w:rsidR="000C67C4" w:rsidRPr="002D43C9">
        <w:rPr>
          <w:rFonts w:ascii="Palatino Linotype" w:eastAsia="Calibri" w:hAnsi="Palatino Linotype" w:cs="Tahoma"/>
          <w:bCs/>
          <w:i/>
          <w:szCs w:val="22"/>
          <w:lang w:eastAsia="en-US"/>
        </w:rPr>
        <w:t>Vitae</w:t>
      </w:r>
      <w:r w:rsidR="00C7214B" w:rsidRPr="002D43C9">
        <w:rPr>
          <w:rFonts w:ascii="Palatino Linotype" w:eastAsia="Calibri" w:hAnsi="Palatino Linotype" w:cs="Tahoma"/>
          <w:bCs/>
          <w:i/>
          <w:szCs w:val="22"/>
          <w:lang w:eastAsia="en-US"/>
        </w:rPr>
        <w:t xml:space="preserve">, ficha curricular o solicitud de empleo </w:t>
      </w:r>
      <w:r w:rsidR="000C67C4" w:rsidRPr="002D43C9">
        <w:rPr>
          <w:rFonts w:ascii="Palatino Linotype" w:eastAsia="Calibri" w:hAnsi="Palatino Linotype" w:cs="Tahoma"/>
          <w:bCs/>
          <w:i/>
          <w:szCs w:val="22"/>
          <w:lang w:eastAsia="en-US"/>
        </w:rPr>
        <w:t>de los todos los servidores públicos del Ayuntamiento</w:t>
      </w:r>
      <w:r w:rsidR="000C67C4" w:rsidRPr="002D43C9">
        <w:rPr>
          <w:rFonts w:ascii="Palatino Linotype" w:eastAsia="Calibri" w:hAnsi="Palatino Linotype" w:cs="Tahoma"/>
          <w:i/>
          <w:iCs/>
          <w:szCs w:val="22"/>
          <w:lang w:val="es-ES" w:eastAsia="es-ES_tradnl"/>
        </w:rPr>
        <w:t>.</w:t>
      </w:r>
    </w:p>
    <w:p w14:paraId="62143660" w14:textId="0912957D" w:rsidR="000C67C4" w:rsidRPr="002D43C9" w:rsidRDefault="000C67C4" w:rsidP="002D43C9">
      <w:pPr>
        <w:ind w:left="851" w:right="822"/>
        <w:jc w:val="both"/>
        <w:rPr>
          <w:rFonts w:ascii="Palatino Linotype" w:eastAsia="Calibri" w:hAnsi="Palatino Linotype" w:cs="Tahoma"/>
          <w:bCs/>
          <w:i/>
          <w:sz w:val="22"/>
          <w:szCs w:val="22"/>
          <w:lang w:eastAsia="en-US"/>
        </w:rPr>
      </w:pPr>
    </w:p>
    <w:p w14:paraId="354D3DF4" w14:textId="7839C2D7" w:rsidR="00CD2E16" w:rsidRPr="002D43C9" w:rsidRDefault="00CD2E16" w:rsidP="002D43C9">
      <w:pPr>
        <w:ind w:left="851" w:right="822"/>
        <w:jc w:val="both"/>
        <w:rPr>
          <w:rFonts w:ascii="Palatino Linotype" w:hAnsi="Palatino Linotype" w:cs="Tahoma"/>
          <w:i/>
          <w:sz w:val="22"/>
          <w:szCs w:val="22"/>
          <w:lang w:val="es-ES"/>
        </w:rPr>
      </w:pPr>
      <w:r w:rsidRPr="002D43C9">
        <w:rPr>
          <w:rFonts w:ascii="Palatino Linotype" w:hAnsi="Palatino Linotype" w:cs="Tahoma"/>
          <w:i/>
          <w:sz w:val="22"/>
          <w:szCs w:val="22"/>
          <w:lang w:val="es-ES"/>
        </w:rPr>
        <w:t xml:space="preserve">Junto con la documentación que se entregue en versión pública, se deberá entregar el </w:t>
      </w:r>
      <w:r w:rsidRPr="002D43C9">
        <w:rPr>
          <w:rFonts w:ascii="Palatino Linotype" w:hAnsi="Palatino Linotype" w:cs="Tahoma"/>
          <w:b/>
          <w:i/>
          <w:sz w:val="22"/>
          <w:szCs w:val="22"/>
          <w:lang w:val="es-ES"/>
        </w:rPr>
        <w:t>Acuerdo del Comité de Transparencia</w:t>
      </w:r>
      <w:r w:rsidRPr="002D43C9">
        <w:rPr>
          <w:rFonts w:ascii="Palatino Linotype" w:hAnsi="Palatino Linotype" w:cs="Tahoma"/>
          <w:i/>
          <w:sz w:val="22"/>
          <w:szCs w:val="22"/>
          <w:lang w:val="es-ES"/>
        </w:rPr>
        <w:t xml:space="preserve"> mediante el cual se funde y motive la eliminación de la información confidencial, en términos del artículo 143, fracción I de la Ley de Transparencia y Acceso a la Información Pública del Estado de México y Municipios.</w:t>
      </w:r>
      <w:r w:rsidR="002D43C9" w:rsidRPr="002D43C9">
        <w:rPr>
          <w:rFonts w:ascii="Palatino Linotype" w:hAnsi="Palatino Linotype" w:cs="Tahoma"/>
          <w:i/>
          <w:sz w:val="22"/>
          <w:szCs w:val="22"/>
          <w:lang w:val="es-ES"/>
        </w:rPr>
        <w:t>”</w:t>
      </w:r>
    </w:p>
    <w:p w14:paraId="57E99B54" w14:textId="4AB8716A" w:rsidR="00CD2E16" w:rsidRPr="00F71AD1" w:rsidRDefault="00CD2E16" w:rsidP="007534F3">
      <w:pPr>
        <w:spacing w:line="360" w:lineRule="auto"/>
        <w:ind w:right="-93"/>
        <w:jc w:val="both"/>
        <w:rPr>
          <w:rFonts w:ascii="Palatino Linotype" w:hAnsi="Palatino Linotype" w:cs="Tahoma"/>
          <w:b/>
          <w:sz w:val="22"/>
          <w:szCs w:val="22"/>
        </w:rPr>
      </w:pPr>
    </w:p>
    <w:p w14:paraId="0319D4CD" w14:textId="3CB070F1" w:rsidR="000C67C4" w:rsidRPr="001B6DD6" w:rsidRDefault="000C67C4" w:rsidP="007534F3">
      <w:pPr>
        <w:spacing w:line="360" w:lineRule="auto"/>
        <w:ind w:right="-93"/>
        <w:jc w:val="both"/>
        <w:rPr>
          <w:rFonts w:ascii="Palatino Linotype" w:hAnsi="Palatino Linotype" w:cs="Tahoma"/>
          <w:b/>
          <w:sz w:val="24"/>
          <w:szCs w:val="24"/>
        </w:rPr>
      </w:pPr>
      <w:r w:rsidRPr="002D43C9">
        <w:rPr>
          <w:rFonts w:ascii="Palatino Linotype" w:hAnsi="Palatino Linotype" w:cs="Tahoma"/>
          <w:b/>
          <w:sz w:val="28"/>
          <w:szCs w:val="28"/>
        </w:rPr>
        <w:t xml:space="preserve">OCTAVO. </w:t>
      </w:r>
      <w:r w:rsidRPr="001B6DD6">
        <w:rPr>
          <w:rFonts w:ascii="Palatino Linotype" w:hAnsi="Palatino Linotype" w:cs="Tahoma"/>
          <w:b/>
          <w:sz w:val="24"/>
          <w:szCs w:val="24"/>
        </w:rPr>
        <w:t xml:space="preserve">Vista a la Contraloría Interna y </w:t>
      </w:r>
      <w:r w:rsidRPr="001B6DD6">
        <w:rPr>
          <w:rFonts w:ascii="Palatino Linotype" w:eastAsia="Calibri" w:hAnsi="Palatino Linotype" w:cs="Tahoma"/>
          <w:b/>
          <w:bCs/>
          <w:sz w:val="24"/>
          <w:szCs w:val="24"/>
          <w:lang w:val="es-ES_tradnl" w:eastAsia="en-US"/>
        </w:rPr>
        <w:t>Órgano de Control y Vigilancia</w:t>
      </w:r>
      <w:r w:rsidRPr="001B6DD6">
        <w:rPr>
          <w:rFonts w:ascii="Palatino Linotype" w:hAnsi="Palatino Linotype" w:cs="Tahoma"/>
          <w:b/>
          <w:sz w:val="24"/>
          <w:szCs w:val="24"/>
        </w:rPr>
        <w:t xml:space="preserve">. </w:t>
      </w:r>
    </w:p>
    <w:p w14:paraId="110570B3" w14:textId="77777777" w:rsidR="000C67C4" w:rsidRPr="00F71AD1" w:rsidRDefault="000C67C4" w:rsidP="007534F3">
      <w:pPr>
        <w:spacing w:line="360" w:lineRule="auto"/>
        <w:ind w:right="-93"/>
        <w:jc w:val="both"/>
        <w:rPr>
          <w:rFonts w:ascii="Palatino Linotype" w:hAnsi="Palatino Linotype" w:cs="Tahoma"/>
          <w:sz w:val="22"/>
          <w:szCs w:val="22"/>
        </w:rPr>
      </w:pPr>
    </w:p>
    <w:p w14:paraId="5084D170" w14:textId="115C4B09" w:rsidR="00CD2E16" w:rsidRPr="002D43C9" w:rsidRDefault="00CD2E16" w:rsidP="007534F3">
      <w:pPr>
        <w:spacing w:line="360" w:lineRule="auto"/>
        <w:jc w:val="both"/>
        <w:rPr>
          <w:rFonts w:ascii="Palatino Linotype" w:hAnsi="Palatino Linotype" w:cs="Tahoma"/>
          <w:sz w:val="24"/>
          <w:szCs w:val="24"/>
        </w:rPr>
      </w:pPr>
      <w:r w:rsidRPr="002D43C9">
        <w:rPr>
          <w:rFonts w:ascii="Palatino Linotype" w:eastAsia="Calibri" w:hAnsi="Palatino Linotype" w:cs="Tahoma"/>
          <w:bCs/>
          <w:sz w:val="24"/>
          <w:szCs w:val="24"/>
          <w:lang w:eastAsia="en-US"/>
        </w:rPr>
        <w:t xml:space="preserve">En virtud de que el Sujeto Obligado mediante las respuestas correspondientes, dejó visible dato personal confidencial, </w:t>
      </w:r>
      <w:r w:rsidRPr="002D43C9">
        <w:rPr>
          <w:rFonts w:ascii="Palatino Linotype" w:hAnsi="Palatino Linotype" w:cs="Tahoma"/>
          <w:b/>
          <w:sz w:val="24"/>
          <w:szCs w:val="24"/>
        </w:rPr>
        <w:t>como lo es teléfono particular, estado civil, fecha de nacimiento, CURP, domicilio particular, firma del particular, fotografías y huellas dactilares</w:t>
      </w:r>
      <w:r w:rsidRPr="002D43C9">
        <w:rPr>
          <w:rFonts w:ascii="Palatino Linotype" w:eastAsia="Calibri" w:hAnsi="Palatino Linotype" w:cs="Tahoma"/>
          <w:b/>
          <w:bCs/>
          <w:iCs/>
          <w:sz w:val="24"/>
          <w:szCs w:val="24"/>
        </w:rPr>
        <w:t>,</w:t>
      </w:r>
      <w:r w:rsidRPr="002D43C9">
        <w:rPr>
          <w:rFonts w:ascii="Palatino Linotype" w:eastAsia="Calibri" w:hAnsi="Palatino Linotype" w:cs="Tahoma"/>
          <w:bCs/>
          <w:sz w:val="24"/>
          <w:szCs w:val="24"/>
          <w:lang w:eastAsia="en-US"/>
        </w:rPr>
        <w:t xml:space="preserve"> información que constituye susceptible de clasificación, en términos del artículo 143, fracción I, de la Ley de Transparencia y Acceso a la Información Pública del Estado de México y Municipios</w:t>
      </w:r>
      <w:r w:rsidRPr="002D43C9">
        <w:rPr>
          <w:rFonts w:ascii="Palatino Linotype" w:hAnsi="Palatino Linotype" w:cs="Tahoma"/>
          <w:sz w:val="24"/>
          <w:szCs w:val="24"/>
        </w:rPr>
        <w:t>.</w:t>
      </w:r>
    </w:p>
    <w:p w14:paraId="4ACD1393" w14:textId="77777777" w:rsidR="000C67C4" w:rsidRPr="002D43C9" w:rsidRDefault="000C67C4" w:rsidP="007534F3">
      <w:pPr>
        <w:spacing w:line="360" w:lineRule="auto"/>
        <w:ind w:right="-93"/>
        <w:jc w:val="both"/>
        <w:rPr>
          <w:rFonts w:ascii="Palatino Linotype" w:hAnsi="Palatino Linotype" w:cs="Tahoma"/>
          <w:sz w:val="24"/>
          <w:szCs w:val="24"/>
        </w:rPr>
      </w:pPr>
    </w:p>
    <w:p w14:paraId="3874DDAC" w14:textId="77777777" w:rsidR="000C67C4" w:rsidRPr="002D43C9" w:rsidRDefault="000C67C4" w:rsidP="007534F3">
      <w:pPr>
        <w:spacing w:line="360" w:lineRule="auto"/>
        <w:ind w:right="-93"/>
        <w:jc w:val="both"/>
        <w:rPr>
          <w:rFonts w:ascii="Palatino Linotype" w:hAnsi="Palatino Linotype" w:cs="Tahoma"/>
          <w:sz w:val="24"/>
          <w:szCs w:val="24"/>
        </w:rPr>
      </w:pPr>
      <w:r w:rsidRPr="002D43C9">
        <w:rPr>
          <w:rFonts w:ascii="Palatino Linotype" w:hAnsi="Palatino Linotype" w:cs="Tahoma"/>
          <w:sz w:val="24"/>
          <w:szCs w:val="24"/>
        </w:rPr>
        <w:t>Al respecto, en el artículo 36, fracción X, del ordenamiento jurídico en cita, se establece que es atribución de este Instituto hacer del conocimiento del Órgano Interno de Control o equivalente de cada Sujeto Obligado las infracciones a esta Ley.</w:t>
      </w:r>
    </w:p>
    <w:p w14:paraId="7668DF35" w14:textId="77777777" w:rsidR="000C67C4" w:rsidRPr="002D43C9" w:rsidRDefault="000C67C4" w:rsidP="007534F3">
      <w:pPr>
        <w:spacing w:line="360" w:lineRule="auto"/>
        <w:ind w:right="-93"/>
        <w:jc w:val="both"/>
        <w:rPr>
          <w:rFonts w:ascii="Palatino Linotype" w:hAnsi="Palatino Linotype" w:cs="Tahoma"/>
          <w:sz w:val="24"/>
          <w:szCs w:val="24"/>
        </w:rPr>
      </w:pPr>
    </w:p>
    <w:p w14:paraId="3047D849"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r w:rsidRPr="002D43C9">
        <w:rPr>
          <w:rFonts w:ascii="Palatino Linotype" w:eastAsia="Calibri" w:hAnsi="Palatino Linotype" w:cs="Tahoma"/>
          <w:bCs/>
          <w:sz w:val="24"/>
          <w:szCs w:val="24"/>
          <w:lang w:eastAsia="en-US"/>
        </w:rPr>
        <w:lastRenderedPageBreak/>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713B8DEC" w14:textId="77777777" w:rsidR="002D43C9" w:rsidRDefault="002D43C9" w:rsidP="007534F3">
      <w:pPr>
        <w:spacing w:line="360" w:lineRule="auto"/>
        <w:ind w:right="-93"/>
        <w:jc w:val="both"/>
        <w:rPr>
          <w:rFonts w:ascii="Palatino Linotype" w:eastAsia="Calibri" w:hAnsi="Palatino Linotype" w:cs="Tahoma"/>
          <w:bCs/>
          <w:sz w:val="24"/>
          <w:szCs w:val="24"/>
          <w:lang w:eastAsia="en-US"/>
        </w:rPr>
      </w:pPr>
    </w:p>
    <w:p w14:paraId="12B036B9"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r w:rsidRPr="002D43C9">
        <w:rPr>
          <w:rFonts w:ascii="Palatino Linotype" w:eastAsia="Calibri" w:hAnsi="Palatino Linotype" w:cs="Tahoma"/>
          <w:bCs/>
          <w:sz w:val="24"/>
          <w:szCs w:val="24"/>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0D30078A"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p>
    <w:p w14:paraId="069DF2AE"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r w:rsidRPr="002D43C9">
        <w:rPr>
          <w:rFonts w:ascii="Palatino Linotype" w:eastAsia="Calibri" w:hAnsi="Palatino Linotype" w:cs="Tahoma"/>
          <w:bCs/>
          <w:sz w:val="24"/>
          <w:szCs w:val="24"/>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D43C9">
        <w:rPr>
          <w:rFonts w:ascii="Palatino Linotype" w:eastAsia="Calibri" w:hAnsi="Palatino Linotype" w:cs="Tahoma"/>
          <w:bCs/>
          <w:sz w:val="24"/>
          <w:szCs w:val="24"/>
          <w:lang w:val="es-ES_tradnl" w:eastAsia="en-US"/>
        </w:rPr>
        <w:t>al Contralor Interno y Titular del Órgano de Control y Vigilancia de este Instituto</w:t>
      </w:r>
      <w:r w:rsidRPr="002D43C9">
        <w:rPr>
          <w:rFonts w:ascii="Palatino Linotype" w:eastAsia="Calibri" w:hAnsi="Palatino Linotype" w:cs="Tahoma"/>
          <w:bCs/>
          <w:sz w:val="24"/>
          <w:szCs w:val="24"/>
          <w:lang w:eastAsia="en-US"/>
        </w:rPr>
        <w:t>.</w:t>
      </w:r>
    </w:p>
    <w:p w14:paraId="7473C3DE"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p>
    <w:p w14:paraId="182E0081" w14:textId="77777777" w:rsidR="000C67C4" w:rsidRPr="002D43C9" w:rsidRDefault="000C67C4" w:rsidP="007534F3">
      <w:pPr>
        <w:spacing w:line="360" w:lineRule="auto"/>
        <w:ind w:right="-93"/>
        <w:jc w:val="both"/>
        <w:rPr>
          <w:rFonts w:ascii="Palatino Linotype" w:eastAsia="Calibri" w:hAnsi="Palatino Linotype" w:cs="Tahoma"/>
          <w:bCs/>
          <w:sz w:val="24"/>
          <w:szCs w:val="24"/>
          <w:lang w:eastAsia="en-US"/>
        </w:rPr>
      </w:pPr>
      <w:r w:rsidRPr="002D43C9">
        <w:rPr>
          <w:rFonts w:ascii="Palatino Linotype" w:eastAsia="Calibri" w:hAnsi="Palatino Linotype" w:cs="Tahoma"/>
          <w:bCs/>
          <w:sz w:val="24"/>
          <w:szCs w:val="24"/>
          <w:lang w:eastAsia="en-US"/>
        </w:rPr>
        <w:t>Por lo expuesto y fundado, este Pleno:</w:t>
      </w:r>
    </w:p>
    <w:p w14:paraId="28690B25" w14:textId="77777777" w:rsidR="008853A7" w:rsidRPr="002D43C9" w:rsidRDefault="008853A7" w:rsidP="007534F3">
      <w:pPr>
        <w:spacing w:line="360" w:lineRule="auto"/>
        <w:ind w:right="-93"/>
        <w:rPr>
          <w:rFonts w:ascii="Palatino Linotype" w:eastAsia="Calibri" w:hAnsi="Palatino Linotype" w:cs="Tahoma"/>
          <w:bCs/>
          <w:sz w:val="24"/>
          <w:szCs w:val="24"/>
          <w:lang w:eastAsia="en-US"/>
        </w:rPr>
      </w:pPr>
    </w:p>
    <w:p w14:paraId="260ABD42" w14:textId="6A49B31B" w:rsidR="003C6934" w:rsidRPr="002D43C9" w:rsidRDefault="003C6934" w:rsidP="007534F3">
      <w:pPr>
        <w:spacing w:line="360" w:lineRule="auto"/>
        <w:ind w:right="-93"/>
        <w:jc w:val="center"/>
        <w:rPr>
          <w:rFonts w:ascii="Palatino Linotype" w:eastAsia="Calibri" w:hAnsi="Palatino Linotype" w:cs="Tahoma"/>
          <w:b/>
          <w:bCs/>
          <w:sz w:val="28"/>
          <w:szCs w:val="28"/>
          <w:lang w:eastAsia="en-US"/>
        </w:rPr>
      </w:pPr>
      <w:r w:rsidRPr="002D43C9">
        <w:rPr>
          <w:rFonts w:ascii="Palatino Linotype" w:eastAsia="Calibri" w:hAnsi="Palatino Linotype" w:cs="Tahoma"/>
          <w:b/>
          <w:bCs/>
          <w:sz w:val="28"/>
          <w:szCs w:val="28"/>
          <w:lang w:eastAsia="en-US"/>
        </w:rPr>
        <w:t>RESUELVE:</w:t>
      </w:r>
    </w:p>
    <w:p w14:paraId="050B4C5F" w14:textId="77777777" w:rsidR="003C6934" w:rsidRPr="00F71AD1" w:rsidRDefault="003C6934" w:rsidP="007534F3">
      <w:pPr>
        <w:spacing w:line="360" w:lineRule="auto"/>
        <w:ind w:right="-93"/>
        <w:rPr>
          <w:rFonts w:ascii="Palatino Linotype" w:eastAsia="Calibri" w:hAnsi="Palatino Linotype" w:cs="Tahoma"/>
          <w:b/>
          <w:bCs/>
          <w:sz w:val="22"/>
          <w:szCs w:val="22"/>
          <w:lang w:eastAsia="en-US"/>
        </w:rPr>
      </w:pPr>
    </w:p>
    <w:p w14:paraId="500B537B" w14:textId="782BA989" w:rsidR="006B7A3D" w:rsidRPr="002D43C9" w:rsidRDefault="006B7A3D" w:rsidP="007534F3">
      <w:pPr>
        <w:spacing w:line="360" w:lineRule="auto"/>
        <w:jc w:val="both"/>
        <w:rPr>
          <w:rFonts w:ascii="Palatino Linotype" w:hAnsi="Palatino Linotype" w:cs="Arial"/>
          <w:bCs/>
          <w:color w:val="000000" w:themeColor="text1"/>
          <w:sz w:val="24"/>
          <w:szCs w:val="24"/>
          <w:lang w:val="es-ES"/>
        </w:rPr>
      </w:pPr>
      <w:r w:rsidRPr="002D43C9">
        <w:rPr>
          <w:rFonts w:ascii="Palatino Linotype" w:hAnsi="Palatino Linotype" w:cs="Arial"/>
          <w:b/>
          <w:bCs/>
          <w:color w:val="000000" w:themeColor="text1"/>
          <w:sz w:val="28"/>
          <w:szCs w:val="28"/>
          <w:lang w:val="es-ES"/>
        </w:rPr>
        <w:t>PRIMERO.</w:t>
      </w:r>
      <w:r w:rsidRPr="00F71AD1">
        <w:rPr>
          <w:rFonts w:ascii="Palatino Linotype" w:hAnsi="Palatino Linotype" w:cs="Arial"/>
          <w:b/>
          <w:bCs/>
          <w:color w:val="000000" w:themeColor="text1"/>
          <w:sz w:val="22"/>
          <w:szCs w:val="22"/>
          <w:lang w:val="es-ES"/>
        </w:rPr>
        <w:t xml:space="preserve"> </w:t>
      </w:r>
      <w:r w:rsidRPr="002D43C9">
        <w:rPr>
          <w:rFonts w:ascii="Palatino Linotype" w:hAnsi="Palatino Linotype" w:cs="Arial"/>
          <w:bCs/>
          <w:color w:val="000000" w:themeColor="text1"/>
          <w:sz w:val="24"/>
          <w:szCs w:val="24"/>
          <w:lang w:val="es-ES"/>
        </w:rPr>
        <w:t xml:space="preserve">Se </w:t>
      </w:r>
      <w:r w:rsidR="008853A7" w:rsidRPr="002D43C9">
        <w:rPr>
          <w:rFonts w:ascii="Palatino Linotype" w:hAnsi="Palatino Linotype" w:cs="Arial"/>
          <w:b/>
          <w:bCs/>
          <w:color w:val="000000" w:themeColor="text1"/>
          <w:sz w:val="24"/>
          <w:szCs w:val="24"/>
          <w:lang w:val="es-ES"/>
        </w:rPr>
        <w:t>MODIFICA</w:t>
      </w:r>
      <w:r w:rsidRPr="002D43C9">
        <w:rPr>
          <w:rFonts w:ascii="Palatino Linotype" w:hAnsi="Palatino Linotype" w:cs="Arial"/>
          <w:bCs/>
          <w:color w:val="000000" w:themeColor="text1"/>
          <w:sz w:val="24"/>
          <w:szCs w:val="24"/>
          <w:lang w:val="es-ES"/>
        </w:rPr>
        <w:t xml:space="preserve"> la respuesta del Sujeto Obligado a la solicitud de información </w:t>
      </w:r>
      <w:r w:rsidR="008853A7" w:rsidRPr="002D43C9">
        <w:rPr>
          <w:rFonts w:ascii="Palatino Linotype" w:hAnsi="Palatino Linotype" w:cs="Arial"/>
          <w:b/>
          <w:bCs/>
          <w:color w:val="000000" w:themeColor="text1"/>
          <w:sz w:val="24"/>
          <w:szCs w:val="24"/>
          <w:lang w:val="es-ES"/>
        </w:rPr>
        <w:t>00086/TEOTIHUA/IP/2019</w:t>
      </w:r>
      <w:r w:rsidRPr="002D43C9">
        <w:rPr>
          <w:rFonts w:ascii="Palatino Linotype" w:hAnsi="Palatino Linotype" w:cs="Arial"/>
          <w:bCs/>
          <w:color w:val="000000" w:themeColor="text1"/>
          <w:sz w:val="24"/>
          <w:szCs w:val="24"/>
          <w:lang w:val="es-ES"/>
        </w:rPr>
        <w:t xml:space="preserve">, por resultar </w:t>
      </w:r>
      <w:r w:rsidRPr="002D43C9">
        <w:rPr>
          <w:rFonts w:ascii="Palatino Linotype" w:hAnsi="Palatino Linotype" w:cs="Arial"/>
          <w:b/>
          <w:bCs/>
          <w:color w:val="000000" w:themeColor="text1"/>
          <w:sz w:val="24"/>
          <w:szCs w:val="24"/>
          <w:lang w:val="es-ES"/>
        </w:rPr>
        <w:t xml:space="preserve">FUNDADAS </w:t>
      </w:r>
      <w:r w:rsidRPr="002D43C9">
        <w:rPr>
          <w:rFonts w:ascii="Palatino Linotype" w:hAnsi="Palatino Linotype" w:cs="Arial"/>
          <w:bCs/>
          <w:color w:val="000000" w:themeColor="text1"/>
          <w:sz w:val="24"/>
          <w:szCs w:val="24"/>
          <w:lang w:val="es-ES"/>
        </w:rPr>
        <w:t xml:space="preserve">las razones o </w:t>
      </w:r>
      <w:r w:rsidRPr="002D43C9">
        <w:rPr>
          <w:rFonts w:ascii="Palatino Linotype" w:hAnsi="Palatino Linotype" w:cs="Arial"/>
          <w:bCs/>
          <w:color w:val="000000" w:themeColor="text1"/>
          <w:sz w:val="24"/>
          <w:szCs w:val="24"/>
          <w:lang w:val="es-ES"/>
        </w:rPr>
        <w:lastRenderedPageBreak/>
        <w:t xml:space="preserve">motivos de inconformidad hechos valer por el Recurrente, en términos de los Considerandos </w:t>
      </w:r>
      <w:r w:rsidRPr="002D43C9">
        <w:rPr>
          <w:rFonts w:ascii="Palatino Linotype" w:hAnsi="Palatino Linotype" w:cs="Arial"/>
          <w:b/>
          <w:bCs/>
          <w:color w:val="000000" w:themeColor="text1"/>
          <w:sz w:val="24"/>
          <w:szCs w:val="24"/>
          <w:lang w:val="es-ES"/>
        </w:rPr>
        <w:t>QUINTO y SÉPTIMO</w:t>
      </w:r>
      <w:r w:rsidRPr="002D43C9">
        <w:rPr>
          <w:rFonts w:ascii="Palatino Linotype" w:hAnsi="Palatino Linotype" w:cs="Arial"/>
          <w:bCs/>
          <w:color w:val="000000" w:themeColor="text1"/>
          <w:sz w:val="24"/>
          <w:szCs w:val="24"/>
          <w:lang w:val="es-ES"/>
        </w:rPr>
        <w:t xml:space="preserve"> de esta Resolución.</w:t>
      </w:r>
    </w:p>
    <w:p w14:paraId="72879091" w14:textId="77777777" w:rsidR="00BE725A" w:rsidRPr="00F71AD1" w:rsidRDefault="00BE725A" w:rsidP="007534F3">
      <w:pPr>
        <w:shd w:val="clear" w:color="auto" w:fill="FFFFFF" w:themeFill="background1"/>
        <w:spacing w:line="360" w:lineRule="auto"/>
        <w:jc w:val="both"/>
        <w:rPr>
          <w:rFonts w:ascii="Palatino Linotype" w:eastAsia="Calibri" w:hAnsi="Palatino Linotype" w:cs="Tahoma"/>
          <w:bCs/>
          <w:sz w:val="22"/>
          <w:szCs w:val="22"/>
          <w:lang w:eastAsia="en-US"/>
        </w:rPr>
      </w:pPr>
    </w:p>
    <w:p w14:paraId="4651310B" w14:textId="653BABE6" w:rsidR="00EC33DA" w:rsidRDefault="006B7A3D" w:rsidP="007534F3">
      <w:pPr>
        <w:spacing w:line="360" w:lineRule="auto"/>
        <w:jc w:val="both"/>
        <w:rPr>
          <w:rFonts w:ascii="Palatino Linotype" w:hAnsi="Palatino Linotype" w:cs="Arial"/>
          <w:bCs/>
          <w:color w:val="000000" w:themeColor="text1"/>
          <w:sz w:val="24"/>
          <w:szCs w:val="24"/>
          <w:lang w:val="es-ES"/>
        </w:rPr>
      </w:pPr>
      <w:r w:rsidRPr="002D43C9">
        <w:rPr>
          <w:rFonts w:ascii="Palatino Linotype" w:hAnsi="Palatino Linotype" w:cs="Arial"/>
          <w:b/>
          <w:bCs/>
          <w:color w:val="000000" w:themeColor="text1"/>
          <w:sz w:val="28"/>
          <w:szCs w:val="28"/>
          <w:lang w:val="es-ES"/>
        </w:rPr>
        <w:t>SEGUNDO.</w:t>
      </w:r>
      <w:r w:rsidRPr="00F71AD1">
        <w:rPr>
          <w:rFonts w:ascii="Palatino Linotype" w:hAnsi="Palatino Linotype" w:cs="Arial"/>
          <w:bCs/>
          <w:color w:val="000000" w:themeColor="text1"/>
          <w:sz w:val="22"/>
          <w:szCs w:val="22"/>
          <w:lang w:val="es-ES"/>
        </w:rPr>
        <w:t xml:space="preserve"> </w:t>
      </w:r>
      <w:r w:rsidRPr="002D43C9">
        <w:rPr>
          <w:rFonts w:ascii="Palatino Linotype" w:hAnsi="Palatino Linotype" w:cs="Arial"/>
          <w:bCs/>
          <w:color w:val="000000" w:themeColor="text1"/>
          <w:sz w:val="24"/>
          <w:szCs w:val="24"/>
          <w:lang w:val="es-ES"/>
        </w:rPr>
        <w:t xml:space="preserve">Se </w:t>
      </w:r>
      <w:r w:rsidRPr="002D43C9">
        <w:rPr>
          <w:rFonts w:ascii="Palatino Linotype" w:hAnsi="Palatino Linotype" w:cs="Arial"/>
          <w:b/>
          <w:bCs/>
          <w:color w:val="000000" w:themeColor="text1"/>
          <w:sz w:val="24"/>
          <w:szCs w:val="24"/>
          <w:lang w:val="es-ES"/>
        </w:rPr>
        <w:t>ORDENA</w:t>
      </w:r>
      <w:r w:rsidRPr="002D43C9">
        <w:rPr>
          <w:rFonts w:ascii="Palatino Linotype" w:hAnsi="Palatino Linotype" w:cs="Arial"/>
          <w:bCs/>
          <w:color w:val="000000" w:themeColor="text1"/>
          <w:sz w:val="24"/>
          <w:szCs w:val="24"/>
          <w:lang w:val="es-ES"/>
        </w:rPr>
        <w:t xml:space="preserve"> al </w:t>
      </w:r>
      <w:r w:rsidR="008853A7" w:rsidRPr="002D43C9">
        <w:rPr>
          <w:rFonts w:ascii="Palatino Linotype" w:hAnsi="Palatino Linotype" w:cs="Arial"/>
          <w:b/>
          <w:bCs/>
          <w:color w:val="000000" w:themeColor="text1"/>
          <w:sz w:val="24"/>
          <w:szCs w:val="24"/>
          <w:lang w:val="es-ES"/>
        </w:rPr>
        <w:t>Ayuntamiento de Teotihuacán</w:t>
      </w:r>
      <w:r w:rsidRPr="002D43C9">
        <w:rPr>
          <w:rFonts w:ascii="Palatino Linotype" w:hAnsi="Palatino Linotype" w:cs="Arial"/>
          <w:bCs/>
          <w:color w:val="000000" w:themeColor="text1"/>
          <w:sz w:val="24"/>
          <w:szCs w:val="24"/>
          <w:lang w:val="es-ES"/>
        </w:rPr>
        <w:t xml:space="preserve">, </w:t>
      </w:r>
      <w:r w:rsidR="00A85135" w:rsidRPr="002D43C9">
        <w:rPr>
          <w:rFonts w:ascii="Palatino Linotype" w:hAnsi="Palatino Linotype" w:cs="Arial"/>
          <w:bCs/>
          <w:color w:val="000000" w:themeColor="text1"/>
          <w:sz w:val="24"/>
          <w:szCs w:val="24"/>
          <w:lang w:val="es-ES"/>
        </w:rPr>
        <w:t>otorgue acceso, previa búsqueda exhaustiva y razonable, vía el Sistema de Acceso a la Información Mexiquense (SAIMEX), en su caso en versión pública, de lo siguiente:</w:t>
      </w:r>
    </w:p>
    <w:p w14:paraId="14C09A9C" w14:textId="77777777" w:rsidR="002D43C9" w:rsidRPr="002D43C9" w:rsidRDefault="002D43C9" w:rsidP="007534F3">
      <w:pPr>
        <w:spacing w:line="360" w:lineRule="auto"/>
        <w:jc w:val="both"/>
        <w:rPr>
          <w:rFonts w:ascii="Palatino Linotype" w:hAnsi="Palatino Linotype" w:cs="Arial"/>
          <w:bCs/>
          <w:color w:val="000000" w:themeColor="text1"/>
          <w:sz w:val="24"/>
          <w:szCs w:val="24"/>
          <w:lang w:val="es-ES"/>
        </w:rPr>
      </w:pPr>
    </w:p>
    <w:p w14:paraId="46B239CB" w14:textId="3BF82086" w:rsidR="00A85135" w:rsidRPr="002D43C9" w:rsidRDefault="002D43C9" w:rsidP="002D43C9">
      <w:pPr>
        <w:pStyle w:val="Prrafodelista"/>
        <w:ind w:left="851" w:right="822"/>
        <w:jc w:val="both"/>
        <w:rPr>
          <w:rFonts w:ascii="Palatino Linotype" w:eastAsia="Calibri" w:hAnsi="Palatino Linotype" w:cs="Tahoma"/>
          <w:i/>
          <w:szCs w:val="22"/>
          <w:lang w:eastAsia="es-ES_tradnl"/>
        </w:rPr>
      </w:pPr>
      <w:r>
        <w:rPr>
          <w:rFonts w:ascii="Palatino Linotype" w:eastAsia="Calibri" w:hAnsi="Palatino Linotype" w:cs="Tahoma"/>
          <w:bCs/>
          <w:i/>
          <w:szCs w:val="22"/>
          <w:lang w:eastAsia="en-US"/>
        </w:rPr>
        <w:t>“</w:t>
      </w:r>
      <w:r w:rsidR="00C7214B" w:rsidRPr="002D43C9">
        <w:rPr>
          <w:rFonts w:ascii="Palatino Linotype" w:eastAsia="Calibri" w:hAnsi="Palatino Linotype" w:cs="Tahoma"/>
          <w:bCs/>
          <w:i/>
          <w:szCs w:val="22"/>
          <w:lang w:eastAsia="en-US"/>
        </w:rPr>
        <w:t xml:space="preserve">La </w:t>
      </w:r>
      <w:proofErr w:type="spellStart"/>
      <w:r w:rsidR="00C7214B" w:rsidRPr="002D43C9">
        <w:rPr>
          <w:rFonts w:ascii="Palatino Linotype" w:eastAsia="Calibri" w:hAnsi="Palatino Linotype" w:cs="Tahoma"/>
          <w:bCs/>
          <w:i/>
          <w:szCs w:val="22"/>
          <w:lang w:eastAsia="en-US"/>
        </w:rPr>
        <w:t>Curricula</w:t>
      </w:r>
      <w:proofErr w:type="spellEnd"/>
      <w:r w:rsidR="00C7214B" w:rsidRPr="002D43C9">
        <w:rPr>
          <w:rFonts w:ascii="Palatino Linotype" w:eastAsia="Calibri" w:hAnsi="Palatino Linotype" w:cs="Tahoma"/>
          <w:bCs/>
          <w:i/>
          <w:szCs w:val="22"/>
          <w:lang w:eastAsia="en-US"/>
        </w:rPr>
        <w:t xml:space="preserve"> Vitae, ficha curricular o solicitud de empleo de los todos los servidores públicos del Ayuntamiento</w:t>
      </w:r>
      <w:r w:rsidR="00C7214B" w:rsidRPr="002D43C9">
        <w:rPr>
          <w:rFonts w:ascii="Palatino Linotype" w:eastAsia="Calibri" w:hAnsi="Palatino Linotype" w:cs="Tahoma"/>
          <w:i/>
          <w:iCs/>
          <w:szCs w:val="22"/>
          <w:lang w:val="es-ES" w:eastAsia="es-ES_tradnl"/>
        </w:rPr>
        <w:t>.</w:t>
      </w:r>
    </w:p>
    <w:p w14:paraId="3E600B25" w14:textId="7D40E587" w:rsidR="00A85135" w:rsidRPr="002D43C9" w:rsidRDefault="00A85135" w:rsidP="002D43C9">
      <w:pPr>
        <w:ind w:left="851" w:right="822"/>
        <w:jc w:val="both"/>
        <w:rPr>
          <w:rFonts w:ascii="Palatino Linotype" w:hAnsi="Palatino Linotype" w:cs="Tahoma"/>
          <w:i/>
          <w:sz w:val="22"/>
          <w:szCs w:val="22"/>
          <w:lang w:val="es-ES"/>
        </w:rPr>
      </w:pPr>
      <w:r w:rsidRPr="002D43C9">
        <w:rPr>
          <w:rFonts w:ascii="Palatino Linotype" w:hAnsi="Palatino Linotype" w:cs="Tahoma"/>
          <w:i/>
          <w:sz w:val="22"/>
          <w:szCs w:val="22"/>
          <w:lang w:val="es-ES"/>
        </w:rPr>
        <w:t xml:space="preserve">Junto con la documentación que se entregue en versión pública, se deberá entregar el </w:t>
      </w:r>
      <w:r w:rsidRPr="002D43C9">
        <w:rPr>
          <w:rFonts w:ascii="Palatino Linotype" w:hAnsi="Palatino Linotype" w:cs="Tahoma"/>
          <w:b/>
          <w:i/>
          <w:sz w:val="22"/>
          <w:szCs w:val="22"/>
          <w:lang w:val="es-ES"/>
        </w:rPr>
        <w:t>Acuerdo del Comité de Transparencia</w:t>
      </w:r>
      <w:r w:rsidRPr="002D43C9">
        <w:rPr>
          <w:rFonts w:ascii="Palatino Linotype" w:hAnsi="Palatino Linotype" w:cs="Tahoma"/>
          <w:i/>
          <w:sz w:val="22"/>
          <w:szCs w:val="22"/>
          <w:lang w:val="es-ES"/>
        </w:rPr>
        <w:t xml:space="preserve"> mediante el cual se funde y motive la eliminación de la información confidencial, en términos del artículo 143, fracción I de la Ley de Transparencia y Acceso a la Información Pública del Estado de México y Municipios.</w:t>
      </w:r>
      <w:r w:rsidR="002D43C9">
        <w:rPr>
          <w:rFonts w:ascii="Palatino Linotype" w:hAnsi="Palatino Linotype" w:cs="Tahoma"/>
          <w:i/>
          <w:sz w:val="22"/>
          <w:szCs w:val="22"/>
          <w:lang w:val="es-ES"/>
        </w:rPr>
        <w:t>”</w:t>
      </w:r>
    </w:p>
    <w:p w14:paraId="13E5DD20" w14:textId="77777777" w:rsidR="00CA3FED" w:rsidRPr="00F71AD1" w:rsidRDefault="00CA3FED" w:rsidP="007534F3">
      <w:pPr>
        <w:shd w:val="clear" w:color="auto" w:fill="FFFFFF" w:themeFill="background1"/>
        <w:spacing w:line="360" w:lineRule="auto"/>
        <w:jc w:val="both"/>
        <w:rPr>
          <w:rFonts w:ascii="Palatino Linotype" w:hAnsi="Palatino Linotype" w:cs="Arial"/>
          <w:sz w:val="22"/>
          <w:szCs w:val="22"/>
        </w:rPr>
      </w:pPr>
    </w:p>
    <w:p w14:paraId="55A7A513" w14:textId="77777777" w:rsidR="006B7A3D" w:rsidRPr="00F71AD1" w:rsidRDefault="006B7A3D" w:rsidP="007534F3">
      <w:pPr>
        <w:spacing w:line="360" w:lineRule="auto"/>
        <w:jc w:val="both"/>
        <w:rPr>
          <w:rFonts w:ascii="Palatino Linotype" w:hAnsi="Palatino Linotype" w:cs="Tahoma"/>
          <w:sz w:val="22"/>
        </w:rPr>
      </w:pPr>
      <w:r w:rsidRPr="002D43C9">
        <w:rPr>
          <w:rFonts w:ascii="Palatino Linotype" w:hAnsi="Palatino Linotype" w:cs="Arial"/>
          <w:b/>
          <w:bCs/>
          <w:color w:val="000000" w:themeColor="text1"/>
          <w:sz w:val="28"/>
          <w:szCs w:val="28"/>
          <w:lang w:val="es-ES"/>
        </w:rPr>
        <w:t>TERCERO.</w:t>
      </w:r>
      <w:r w:rsidRPr="00F71AD1">
        <w:rPr>
          <w:rFonts w:ascii="Palatino Linotype" w:hAnsi="Palatino Linotype" w:cs="Arial"/>
          <w:bCs/>
          <w:color w:val="000000" w:themeColor="text1"/>
          <w:sz w:val="22"/>
          <w:szCs w:val="22"/>
          <w:lang w:val="es-ES"/>
        </w:rPr>
        <w:t xml:space="preserve"> </w:t>
      </w:r>
      <w:r w:rsidRPr="002D43C9">
        <w:rPr>
          <w:rFonts w:ascii="Palatino Linotype" w:hAnsi="Palatino Linotype" w:cs="Tahoma"/>
          <w:b/>
          <w:sz w:val="24"/>
          <w:szCs w:val="24"/>
        </w:rPr>
        <w:t xml:space="preserve">NOTIFÍQUESE </w:t>
      </w:r>
      <w:r w:rsidRPr="002D43C9">
        <w:rPr>
          <w:rFonts w:ascii="Palatino Linotype" w:hAnsi="Palatino Linotype" w:cs="Tahoma"/>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B74B979" w14:textId="77777777" w:rsidR="006B7A3D" w:rsidRPr="00F71AD1" w:rsidRDefault="006B7A3D" w:rsidP="007534F3">
      <w:pPr>
        <w:spacing w:line="360" w:lineRule="auto"/>
        <w:jc w:val="both"/>
        <w:rPr>
          <w:rFonts w:ascii="Palatino Linotype" w:hAnsi="Palatino Linotype" w:cs="Arial"/>
          <w:bCs/>
          <w:color w:val="000000" w:themeColor="text1"/>
          <w:sz w:val="22"/>
          <w:szCs w:val="22"/>
          <w:lang w:val="es-ES"/>
        </w:rPr>
      </w:pPr>
    </w:p>
    <w:p w14:paraId="09424BEC" w14:textId="2C42A79E" w:rsidR="001466DD" w:rsidRPr="00F71AD1" w:rsidRDefault="006B7A3D" w:rsidP="007534F3">
      <w:pPr>
        <w:spacing w:line="360" w:lineRule="auto"/>
        <w:jc w:val="both"/>
        <w:rPr>
          <w:rFonts w:ascii="Palatino Linotype" w:hAnsi="Palatino Linotype" w:cs="Arial"/>
          <w:bCs/>
          <w:color w:val="000000" w:themeColor="text1"/>
          <w:sz w:val="22"/>
          <w:szCs w:val="22"/>
          <w:lang w:val="es-ES"/>
        </w:rPr>
      </w:pPr>
      <w:r w:rsidRPr="002D43C9">
        <w:rPr>
          <w:rFonts w:ascii="Palatino Linotype" w:hAnsi="Palatino Linotype" w:cs="Arial"/>
          <w:b/>
          <w:bCs/>
          <w:color w:val="000000" w:themeColor="text1"/>
          <w:sz w:val="28"/>
          <w:szCs w:val="28"/>
          <w:lang w:val="es-ES"/>
        </w:rPr>
        <w:t>CUARTO.</w:t>
      </w:r>
      <w:r w:rsidRPr="00F71AD1">
        <w:rPr>
          <w:rFonts w:ascii="Palatino Linotype" w:hAnsi="Palatino Linotype" w:cs="Arial"/>
          <w:bCs/>
          <w:color w:val="000000" w:themeColor="text1"/>
          <w:sz w:val="22"/>
          <w:szCs w:val="22"/>
          <w:lang w:val="es-ES"/>
        </w:rPr>
        <w:t xml:space="preserve"> </w:t>
      </w:r>
      <w:r w:rsidR="001466DD" w:rsidRPr="002D43C9">
        <w:rPr>
          <w:rFonts w:ascii="Palatino Linotype" w:hAnsi="Palatino Linotype" w:cs="Arial"/>
          <w:b/>
          <w:bCs/>
          <w:color w:val="000000" w:themeColor="text1"/>
          <w:sz w:val="24"/>
          <w:szCs w:val="24"/>
          <w:lang w:val="es-ES"/>
        </w:rPr>
        <w:t xml:space="preserve">NOTIFÍQUESE </w:t>
      </w:r>
      <w:r w:rsidR="001466DD" w:rsidRPr="002D43C9">
        <w:rPr>
          <w:rFonts w:ascii="Palatino Linotype" w:hAnsi="Palatino Linotype" w:cs="Arial"/>
          <w:bCs/>
          <w:color w:val="000000" w:themeColor="text1"/>
          <w:sz w:val="24"/>
          <w:szCs w:val="24"/>
          <w:lang w:val="es-ES"/>
        </w:rPr>
        <w:t xml:space="preserve">al Recurrente la presente Resolución a través de su </w:t>
      </w:r>
      <w:r w:rsidR="001466DD" w:rsidRPr="002D43C9">
        <w:rPr>
          <w:rFonts w:ascii="Palatino Linotype" w:hAnsi="Palatino Linotype" w:cs="Arial"/>
          <w:b/>
          <w:bCs/>
          <w:color w:val="000000" w:themeColor="text1"/>
          <w:sz w:val="24"/>
          <w:szCs w:val="24"/>
          <w:lang w:val="es-ES"/>
        </w:rPr>
        <w:t>correo electrónico</w:t>
      </w:r>
      <w:r w:rsidR="001466DD" w:rsidRPr="002D43C9">
        <w:rPr>
          <w:rFonts w:ascii="Palatino Linotype" w:hAnsi="Palatino Linotype" w:cs="Arial"/>
          <w:bCs/>
          <w:color w:val="000000" w:themeColor="text1"/>
          <w:sz w:val="24"/>
          <w:szCs w:val="24"/>
          <w:lang w:val="es-ES"/>
        </w:rPr>
        <w:t xml:space="preserve">, asimismo, se hace de su conocimiento que de conformidad con lo establecido en el artículo 196 de la Ley de Transparencia y Acceso a la Información </w:t>
      </w:r>
      <w:r w:rsidR="001466DD" w:rsidRPr="002D43C9">
        <w:rPr>
          <w:rFonts w:ascii="Palatino Linotype" w:hAnsi="Palatino Linotype" w:cs="Arial"/>
          <w:bCs/>
          <w:color w:val="000000" w:themeColor="text1"/>
          <w:sz w:val="24"/>
          <w:szCs w:val="24"/>
          <w:lang w:val="es-ES"/>
        </w:rPr>
        <w:lastRenderedPageBreak/>
        <w:t>Pública del Estado de México y Municipios podrá promover el Juicio de Amparo en los términos de las leyes aplicables.</w:t>
      </w:r>
    </w:p>
    <w:p w14:paraId="1F4D4F3B" w14:textId="77777777" w:rsidR="00C7214B" w:rsidRPr="00F71AD1" w:rsidRDefault="00C7214B" w:rsidP="007534F3">
      <w:pPr>
        <w:spacing w:line="360" w:lineRule="auto"/>
        <w:jc w:val="both"/>
        <w:rPr>
          <w:rFonts w:ascii="Palatino Linotype" w:hAnsi="Palatino Linotype" w:cs="Arial"/>
          <w:bCs/>
          <w:color w:val="000000" w:themeColor="text1"/>
          <w:sz w:val="22"/>
          <w:szCs w:val="22"/>
          <w:lang w:val="es-ES"/>
        </w:rPr>
      </w:pPr>
    </w:p>
    <w:p w14:paraId="33582C96" w14:textId="358B3B50" w:rsidR="00A85135" w:rsidRPr="002D43C9" w:rsidRDefault="00A85135" w:rsidP="007534F3">
      <w:pPr>
        <w:spacing w:line="360" w:lineRule="auto"/>
        <w:jc w:val="both"/>
        <w:rPr>
          <w:rFonts w:ascii="Palatino Linotype" w:eastAsia="Calibri" w:hAnsi="Palatino Linotype" w:cs="Tahoma"/>
          <w:bCs/>
          <w:sz w:val="24"/>
          <w:szCs w:val="24"/>
          <w:lang w:val="es-ES_tradnl" w:eastAsia="en-US"/>
        </w:rPr>
      </w:pPr>
      <w:r w:rsidRPr="002D43C9">
        <w:rPr>
          <w:rFonts w:ascii="Palatino Linotype" w:eastAsia="Calibri" w:hAnsi="Palatino Linotype" w:cs="Tahoma"/>
          <w:b/>
          <w:bCs/>
          <w:sz w:val="28"/>
          <w:szCs w:val="28"/>
          <w:lang w:eastAsia="en-US"/>
        </w:rPr>
        <w:t>QUINTO.</w:t>
      </w:r>
      <w:r w:rsidRPr="00F71AD1">
        <w:rPr>
          <w:rFonts w:ascii="Palatino Linotype" w:eastAsia="Calibri" w:hAnsi="Palatino Linotype" w:cs="Tahoma"/>
          <w:b/>
          <w:bCs/>
          <w:sz w:val="22"/>
          <w:szCs w:val="22"/>
          <w:lang w:eastAsia="en-US"/>
        </w:rPr>
        <w:t xml:space="preserve"> </w:t>
      </w:r>
      <w:r w:rsidRPr="002D43C9">
        <w:rPr>
          <w:rFonts w:ascii="Palatino Linotype" w:eastAsia="Calibri" w:hAnsi="Palatino Linotype" w:cs="Tahoma"/>
          <w:bCs/>
          <w:sz w:val="24"/>
          <w:szCs w:val="24"/>
          <w:lang w:val="es-ES_tradnl" w:eastAsia="en-US"/>
        </w:rPr>
        <w:t xml:space="preserve">Con fundamento en lo dispuesto en los artículos 190 de la </w:t>
      </w:r>
      <w:r w:rsidRPr="002D43C9">
        <w:rPr>
          <w:rFonts w:ascii="Palatino Linotype" w:hAnsi="Palatino Linotype" w:cs="Tahoma"/>
          <w:sz w:val="24"/>
          <w:szCs w:val="24"/>
        </w:rPr>
        <w:t>Ley de Transparencia y Acceso a la Información Pública del Estado de México y Municipios, gírese</w:t>
      </w:r>
      <w:r w:rsidRPr="002D43C9">
        <w:rPr>
          <w:rFonts w:ascii="Palatino Linotype" w:eastAsia="Calibri" w:hAnsi="Palatino Linotype" w:cs="Tahoma"/>
          <w:bCs/>
          <w:sz w:val="24"/>
          <w:szCs w:val="24"/>
          <w:lang w:val="es-ES_tradnl" w:eastAsia="en-US"/>
        </w:rPr>
        <w:t xml:space="preserve"> oficio al Contralor Interno y Titular del Órgano de Control y Vigilancia de este Instituto con la finalidad de que actúe en razón de su competencia, en términos de lo dispuesto en el Considerando </w:t>
      </w:r>
      <w:r w:rsidRPr="002D43C9">
        <w:rPr>
          <w:rFonts w:ascii="Palatino Linotype" w:eastAsia="Calibri" w:hAnsi="Palatino Linotype" w:cs="Tahoma"/>
          <w:b/>
          <w:bCs/>
          <w:sz w:val="24"/>
          <w:szCs w:val="24"/>
          <w:lang w:val="es-ES_tradnl" w:eastAsia="en-US"/>
        </w:rPr>
        <w:t xml:space="preserve">OCTAVO </w:t>
      </w:r>
      <w:r w:rsidRPr="002D43C9">
        <w:rPr>
          <w:rFonts w:ascii="Palatino Linotype" w:eastAsia="Calibri" w:hAnsi="Palatino Linotype" w:cs="Tahoma"/>
          <w:bCs/>
          <w:sz w:val="24"/>
          <w:szCs w:val="24"/>
          <w:lang w:val="es-ES_tradnl" w:eastAsia="en-US"/>
        </w:rPr>
        <w:t>de la presente Resolución.</w:t>
      </w:r>
    </w:p>
    <w:p w14:paraId="42B3C81D" w14:textId="77777777" w:rsidR="002D43C9" w:rsidRDefault="002D43C9" w:rsidP="00381AF3">
      <w:pPr>
        <w:spacing w:line="360" w:lineRule="auto"/>
        <w:ind w:right="-93"/>
        <w:jc w:val="both"/>
        <w:rPr>
          <w:rFonts w:ascii="Palatino Linotype" w:eastAsia="Calibri" w:hAnsi="Palatino Linotype" w:cs="Tahoma"/>
          <w:bCs/>
          <w:sz w:val="24"/>
          <w:szCs w:val="24"/>
          <w:lang w:val="es-ES_tradnl" w:eastAsia="en-US"/>
        </w:rPr>
      </w:pPr>
    </w:p>
    <w:p w14:paraId="0DE8AF7E" w14:textId="3285F0CA" w:rsidR="00381AF3" w:rsidRPr="002D43C9" w:rsidRDefault="00381AF3" w:rsidP="00381AF3">
      <w:pPr>
        <w:spacing w:line="360" w:lineRule="auto"/>
        <w:ind w:right="-93"/>
        <w:jc w:val="both"/>
        <w:rPr>
          <w:rFonts w:ascii="Palatino Linotype" w:eastAsia="Calibri" w:hAnsi="Palatino Linotype" w:cs="Tahoma"/>
          <w:bCs/>
          <w:sz w:val="24"/>
          <w:szCs w:val="24"/>
          <w:lang w:eastAsia="en-US"/>
        </w:rPr>
      </w:pPr>
      <w:r w:rsidRPr="002D43C9">
        <w:rPr>
          <w:rFonts w:ascii="Palatino Linotype" w:eastAsia="Calibri" w:hAnsi="Palatino Linotype" w:cs="Tahoma"/>
          <w:bCs/>
          <w:sz w:val="24"/>
          <w:szCs w:val="24"/>
          <w:lang w:val="es-ES_tradnl" w:eastAsia="en-US"/>
        </w:rPr>
        <w:t>ASÍ LO RESUELVEN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F669D7" w:rsidRPr="002D43C9">
        <w:rPr>
          <w:rFonts w:ascii="Palatino Linotype" w:eastAsia="Calibri" w:hAnsi="Palatino Linotype" w:cs="Tahoma"/>
          <w:bCs/>
          <w:sz w:val="24"/>
          <w:szCs w:val="24"/>
          <w:lang w:val="es-ES_tradnl" w:eastAsia="en-US"/>
        </w:rPr>
        <w:t xml:space="preserve"> CON VOTO PARTICULAR</w:t>
      </w:r>
      <w:r w:rsidRPr="002D43C9">
        <w:rPr>
          <w:rFonts w:ascii="Palatino Linotype" w:eastAsia="Calibri" w:hAnsi="Palatino Linotype" w:cs="Tahoma"/>
          <w:bCs/>
          <w:sz w:val="24"/>
          <w:szCs w:val="24"/>
          <w:lang w:val="es-ES_tradnl" w:eastAsia="en-US"/>
        </w:rPr>
        <w:t>; JAVIER MARTÍNEZ CRUZ Y LUIS GUSTAVO PARRA NORIEGA (</w:t>
      </w:r>
      <w:r w:rsidR="002D43C9" w:rsidRPr="002D43C9">
        <w:rPr>
          <w:rFonts w:ascii="Palatino Linotype" w:eastAsia="Calibri" w:hAnsi="Palatino Linotype" w:cs="Tahoma"/>
          <w:bCs/>
          <w:sz w:val="24"/>
          <w:szCs w:val="24"/>
          <w:lang w:val="es-ES_tradnl" w:eastAsia="en-US"/>
        </w:rPr>
        <w:t xml:space="preserve">CON </w:t>
      </w:r>
      <w:r w:rsidRPr="002D43C9">
        <w:rPr>
          <w:rFonts w:ascii="Palatino Linotype" w:eastAsia="Calibri" w:hAnsi="Palatino Linotype" w:cs="Tahoma"/>
          <w:bCs/>
          <w:sz w:val="24"/>
          <w:szCs w:val="24"/>
          <w:lang w:val="es-ES_tradnl" w:eastAsia="en-US"/>
        </w:rPr>
        <w:t>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D43C9" w:rsidRPr="002D43C9" w14:paraId="068B4F78" w14:textId="77777777" w:rsidTr="00737A9E">
        <w:trPr>
          <w:jc w:val="center"/>
        </w:trPr>
        <w:tc>
          <w:tcPr>
            <w:tcW w:w="10365" w:type="dxa"/>
            <w:gridSpan w:val="2"/>
          </w:tcPr>
          <w:p w14:paraId="42F97A43" w14:textId="77777777" w:rsidR="002D43C9" w:rsidRPr="002D43C9" w:rsidRDefault="002D43C9" w:rsidP="002D43C9">
            <w:pPr>
              <w:rPr>
                <w:rFonts w:ascii="Palatino Linotype" w:hAnsi="Palatino Linotype" w:cs="Arial"/>
                <w:b/>
                <w:sz w:val="24"/>
                <w:szCs w:val="24"/>
              </w:rPr>
            </w:pPr>
          </w:p>
          <w:p w14:paraId="77D4441D" w14:textId="77777777" w:rsidR="002D43C9" w:rsidRPr="002D43C9" w:rsidRDefault="002D43C9" w:rsidP="002D43C9">
            <w:pPr>
              <w:jc w:val="center"/>
              <w:rPr>
                <w:rFonts w:ascii="Palatino Linotype" w:hAnsi="Palatino Linotype" w:cs="Arial"/>
                <w:b/>
                <w:sz w:val="24"/>
                <w:szCs w:val="24"/>
              </w:rPr>
            </w:pPr>
          </w:p>
          <w:p w14:paraId="2545FC55" w14:textId="77777777" w:rsidR="002D43C9" w:rsidRPr="002D43C9" w:rsidRDefault="002D43C9" w:rsidP="002D43C9">
            <w:pPr>
              <w:jc w:val="center"/>
              <w:rPr>
                <w:rFonts w:ascii="Palatino Linotype" w:hAnsi="Palatino Linotype" w:cs="Arial"/>
                <w:b/>
                <w:sz w:val="24"/>
                <w:szCs w:val="24"/>
              </w:rPr>
            </w:pPr>
          </w:p>
          <w:p w14:paraId="08EDFCA8" w14:textId="77777777" w:rsidR="002D43C9" w:rsidRPr="002D43C9" w:rsidRDefault="002D43C9" w:rsidP="002D43C9">
            <w:pPr>
              <w:jc w:val="center"/>
              <w:rPr>
                <w:rFonts w:ascii="Palatino Linotype" w:hAnsi="Palatino Linotype" w:cs="Arial"/>
                <w:b/>
                <w:sz w:val="24"/>
                <w:szCs w:val="24"/>
              </w:rPr>
            </w:pPr>
          </w:p>
          <w:p w14:paraId="2D028037"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Zulema Martínez Sánchez</w:t>
            </w:r>
          </w:p>
          <w:p w14:paraId="53FD86E3"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sz w:val="24"/>
                <w:szCs w:val="24"/>
              </w:rPr>
              <w:t>Comisionada Presidenta</w:t>
            </w:r>
          </w:p>
          <w:p w14:paraId="402C8230"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 xml:space="preserve">(RÚBRICA) </w:t>
            </w:r>
          </w:p>
        </w:tc>
      </w:tr>
      <w:tr w:rsidR="002D43C9" w:rsidRPr="002D43C9" w14:paraId="37E3706E" w14:textId="77777777" w:rsidTr="00737A9E">
        <w:trPr>
          <w:jc w:val="center"/>
        </w:trPr>
        <w:tc>
          <w:tcPr>
            <w:tcW w:w="5182" w:type="dxa"/>
          </w:tcPr>
          <w:p w14:paraId="297474E1" w14:textId="77777777" w:rsidR="002D43C9" w:rsidRPr="002D43C9" w:rsidRDefault="002D43C9" w:rsidP="002D43C9">
            <w:pPr>
              <w:jc w:val="center"/>
              <w:rPr>
                <w:rFonts w:ascii="Palatino Linotype" w:hAnsi="Palatino Linotype" w:cs="Arial"/>
                <w:b/>
                <w:sz w:val="24"/>
                <w:szCs w:val="24"/>
              </w:rPr>
            </w:pPr>
          </w:p>
          <w:p w14:paraId="73B49DBF" w14:textId="77777777" w:rsidR="002D43C9" w:rsidRPr="002D43C9" w:rsidRDefault="002D43C9" w:rsidP="002D43C9">
            <w:pPr>
              <w:jc w:val="center"/>
              <w:rPr>
                <w:rFonts w:ascii="Palatino Linotype" w:hAnsi="Palatino Linotype" w:cs="Arial"/>
                <w:b/>
                <w:sz w:val="24"/>
                <w:szCs w:val="24"/>
              </w:rPr>
            </w:pPr>
          </w:p>
          <w:p w14:paraId="7314A98F" w14:textId="77777777" w:rsidR="002D43C9" w:rsidRPr="002D43C9" w:rsidRDefault="002D43C9" w:rsidP="002D43C9">
            <w:pPr>
              <w:jc w:val="center"/>
              <w:rPr>
                <w:rFonts w:ascii="Palatino Linotype" w:hAnsi="Palatino Linotype" w:cs="Arial"/>
                <w:b/>
                <w:sz w:val="24"/>
                <w:szCs w:val="24"/>
              </w:rPr>
            </w:pPr>
          </w:p>
          <w:p w14:paraId="7AB9D8D8" w14:textId="77777777" w:rsidR="002D43C9" w:rsidRDefault="002D43C9" w:rsidP="002D43C9">
            <w:pPr>
              <w:jc w:val="center"/>
              <w:rPr>
                <w:rFonts w:ascii="Palatino Linotype" w:hAnsi="Palatino Linotype" w:cs="Arial"/>
                <w:b/>
                <w:sz w:val="24"/>
                <w:szCs w:val="24"/>
              </w:rPr>
            </w:pPr>
          </w:p>
          <w:p w14:paraId="09D78CBD" w14:textId="77777777" w:rsidR="00BB0011" w:rsidRPr="002D43C9" w:rsidRDefault="00BB0011" w:rsidP="002D43C9">
            <w:pPr>
              <w:jc w:val="center"/>
              <w:rPr>
                <w:rFonts w:ascii="Palatino Linotype" w:hAnsi="Palatino Linotype" w:cs="Arial"/>
                <w:b/>
                <w:sz w:val="24"/>
                <w:szCs w:val="24"/>
              </w:rPr>
            </w:pPr>
          </w:p>
          <w:p w14:paraId="46C0C716"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Eva Abaid Yapur</w:t>
            </w:r>
          </w:p>
          <w:p w14:paraId="6CA27121"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sz w:val="24"/>
                <w:szCs w:val="24"/>
              </w:rPr>
              <w:t>Comisionada</w:t>
            </w:r>
          </w:p>
          <w:p w14:paraId="2EDAEC89"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(RÚBRICA)</w:t>
            </w:r>
          </w:p>
        </w:tc>
        <w:tc>
          <w:tcPr>
            <w:tcW w:w="5183" w:type="dxa"/>
          </w:tcPr>
          <w:p w14:paraId="1FB10CD4" w14:textId="77777777" w:rsidR="002D43C9" w:rsidRPr="002D43C9" w:rsidRDefault="002D43C9" w:rsidP="002D43C9">
            <w:pPr>
              <w:jc w:val="center"/>
              <w:rPr>
                <w:rFonts w:ascii="Palatino Linotype" w:hAnsi="Palatino Linotype" w:cs="Arial"/>
                <w:b/>
                <w:sz w:val="24"/>
                <w:szCs w:val="24"/>
              </w:rPr>
            </w:pPr>
          </w:p>
          <w:p w14:paraId="6645D850" w14:textId="77777777" w:rsidR="002D43C9" w:rsidRPr="002D43C9" w:rsidRDefault="002D43C9" w:rsidP="002D43C9">
            <w:pPr>
              <w:jc w:val="center"/>
              <w:rPr>
                <w:rFonts w:ascii="Palatino Linotype" w:hAnsi="Palatino Linotype" w:cs="Arial"/>
                <w:b/>
                <w:sz w:val="24"/>
                <w:szCs w:val="24"/>
              </w:rPr>
            </w:pPr>
          </w:p>
          <w:p w14:paraId="208850DA" w14:textId="77777777" w:rsidR="002D43C9" w:rsidRPr="002D43C9" w:rsidRDefault="002D43C9" w:rsidP="002D43C9">
            <w:pPr>
              <w:jc w:val="center"/>
              <w:rPr>
                <w:rFonts w:ascii="Palatino Linotype" w:hAnsi="Palatino Linotype" w:cs="Arial"/>
                <w:b/>
                <w:sz w:val="24"/>
                <w:szCs w:val="24"/>
              </w:rPr>
            </w:pPr>
          </w:p>
          <w:p w14:paraId="2892823B" w14:textId="77777777" w:rsidR="002D43C9" w:rsidRDefault="002D43C9" w:rsidP="002D43C9">
            <w:pPr>
              <w:jc w:val="center"/>
              <w:rPr>
                <w:rFonts w:ascii="Palatino Linotype" w:hAnsi="Palatino Linotype" w:cs="Arial"/>
                <w:b/>
                <w:sz w:val="24"/>
                <w:szCs w:val="24"/>
              </w:rPr>
            </w:pPr>
          </w:p>
          <w:p w14:paraId="2D3EE6EF" w14:textId="77777777" w:rsidR="00BB0011" w:rsidRPr="002D43C9" w:rsidRDefault="00BB0011" w:rsidP="002D43C9">
            <w:pPr>
              <w:jc w:val="center"/>
              <w:rPr>
                <w:rFonts w:ascii="Palatino Linotype" w:hAnsi="Palatino Linotype" w:cs="Arial"/>
                <w:b/>
                <w:sz w:val="24"/>
                <w:szCs w:val="24"/>
              </w:rPr>
            </w:pPr>
          </w:p>
          <w:p w14:paraId="179ACC68"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José Guadalupe Luna Hernández</w:t>
            </w:r>
          </w:p>
          <w:p w14:paraId="28A06363"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sz w:val="24"/>
                <w:szCs w:val="24"/>
              </w:rPr>
              <w:t>Comisionado</w:t>
            </w:r>
          </w:p>
          <w:p w14:paraId="2C1189E2"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(RÚBRICA)</w:t>
            </w:r>
          </w:p>
        </w:tc>
      </w:tr>
      <w:tr w:rsidR="002D43C9" w:rsidRPr="002D43C9" w14:paraId="366FC397" w14:textId="77777777" w:rsidTr="00737A9E">
        <w:trPr>
          <w:jc w:val="center"/>
        </w:trPr>
        <w:tc>
          <w:tcPr>
            <w:tcW w:w="5182" w:type="dxa"/>
          </w:tcPr>
          <w:p w14:paraId="2B5CF0D2" w14:textId="77777777" w:rsidR="002D43C9" w:rsidRPr="002D43C9" w:rsidRDefault="002D43C9" w:rsidP="002D43C9">
            <w:pPr>
              <w:jc w:val="center"/>
              <w:rPr>
                <w:rFonts w:ascii="Palatino Linotype" w:hAnsi="Palatino Linotype" w:cs="Arial"/>
                <w:b/>
                <w:sz w:val="24"/>
                <w:szCs w:val="24"/>
              </w:rPr>
            </w:pPr>
          </w:p>
          <w:p w14:paraId="278F7F5C" w14:textId="77777777" w:rsidR="002D43C9" w:rsidRPr="002D43C9" w:rsidRDefault="002D43C9" w:rsidP="002D43C9">
            <w:pPr>
              <w:jc w:val="center"/>
              <w:rPr>
                <w:rFonts w:ascii="Palatino Linotype" w:hAnsi="Palatino Linotype" w:cs="Arial"/>
                <w:b/>
                <w:sz w:val="24"/>
                <w:szCs w:val="24"/>
              </w:rPr>
            </w:pPr>
          </w:p>
          <w:p w14:paraId="4715A272" w14:textId="77777777" w:rsidR="002D43C9" w:rsidRPr="002D43C9" w:rsidRDefault="002D43C9" w:rsidP="002D43C9">
            <w:pPr>
              <w:jc w:val="center"/>
              <w:rPr>
                <w:rFonts w:ascii="Palatino Linotype" w:hAnsi="Palatino Linotype" w:cs="Arial"/>
                <w:b/>
                <w:sz w:val="24"/>
                <w:szCs w:val="24"/>
              </w:rPr>
            </w:pPr>
          </w:p>
          <w:p w14:paraId="2405C7D5" w14:textId="77777777" w:rsidR="002D43C9" w:rsidRDefault="002D43C9" w:rsidP="002D43C9">
            <w:pPr>
              <w:jc w:val="center"/>
              <w:rPr>
                <w:rFonts w:ascii="Palatino Linotype" w:hAnsi="Palatino Linotype" w:cs="Arial"/>
                <w:b/>
                <w:sz w:val="24"/>
                <w:szCs w:val="24"/>
              </w:rPr>
            </w:pPr>
          </w:p>
          <w:p w14:paraId="612E221C" w14:textId="77777777" w:rsidR="00BB0011" w:rsidRPr="002D43C9" w:rsidRDefault="00BB0011" w:rsidP="002D43C9">
            <w:pPr>
              <w:jc w:val="center"/>
              <w:rPr>
                <w:rFonts w:ascii="Palatino Linotype" w:hAnsi="Palatino Linotype" w:cs="Arial"/>
                <w:b/>
                <w:sz w:val="24"/>
                <w:szCs w:val="24"/>
              </w:rPr>
            </w:pPr>
          </w:p>
          <w:p w14:paraId="0CCFF6BF"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Javier Martínez Cruz</w:t>
            </w:r>
          </w:p>
          <w:p w14:paraId="2139B1FD"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sz w:val="24"/>
                <w:szCs w:val="24"/>
              </w:rPr>
              <w:t>Comisionado</w:t>
            </w:r>
          </w:p>
          <w:p w14:paraId="3D6DFE05"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b/>
                <w:sz w:val="24"/>
                <w:szCs w:val="24"/>
              </w:rPr>
              <w:t>(RÚBRICA)</w:t>
            </w:r>
          </w:p>
        </w:tc>
        <w:tc>
          <w:tcPr>
            <w:tcW w:w="5183" w:type="dxa"/>
          </w:tcPr>
          <w:p w14:paraId="3FB6C7C1" w14:textId="77777777" w:rsidR="002D43C9" w:rsidRPr="002D43C9" w:rsidRDefault="002D43C9" w:rsidP="002D43C9">
            <w:pPr>
              <w:jc w:val="center"/>
              <w:rPr>
                <w:rFonts w:ascii="Palatino Linotype" w:hAnsi="Palatino Linotype" w:cs="Arial"/>
                <w:b/>
                <w:sz w:val="24"/>
                <w:szCs w:val="24"/>
              </w:rPr>
            </w:pPr>
          </w:p>
          <w:p w14:paraId="621A0AF5" w14:textId="77777777" w:rsidR="002D43C9" w:rsidRPr="002D43C9" w:rsidRDefault="002D43C9" w:rsidP="002D43C9">
            <w:pPr>
              <w:jc w:val="center"/>
              <w:rPr>
                <w:rFonts w:ascii="Palatino Linotype" w:hAnsi="Palatino Linotype" w:cs="Arial"/>
                <w:b/>
                <w:sz w:val="24"/>
                <w:szCs w:val="24"/>
              </w:rPr>
            </w:pPr>
          </w:p>
          <w:p w14:paraId="1C233CA9" w14:textId="77777777" w:rsidR="002D43C9" w:rsidRPr="002D43C9" w:rsidRDefault="002D43C9" w:rsidP="002D43C9">
            <w:pPr>
              <w:jc w:val="center"/>
              <w:rPr>
                <w:rFonts w:ascii="Palatino Linotype" w:hAnsi="Palatino Linotype" w:cs="Arial"/>
                <w:b/>
                <w:sz w:val="24"/>
                <w:szCs w:val="24"/>
              </w:rPr>
            </w:pPr>
          </w:p>
          <w:p w14:paraId="0EDAE934" w14:textId="77777777" w:rsidR="002D43C9" w:rsidRDefault="002D43C9" w:rsidP="002D43C9">
            <w:pPr>
              <w:jc w:val="center"/>
              <w:rPr>
                <w:rFonts w:ascii="Palatino Linotype" w:hAnsi="Palatino Linotype" w:cs="Arial"/>
                <w:b/>
                <w:sz w:val="24"/>
                <w:szCs w:val="24"/>
              </w:rPr>
            </w:pPr>
          </w:p>
          <w:p w14:paraId="41DF6A5B" w14:textId="77777777" w:rsidR="00BB0011" w:rsidRPr="002D43C9" w:rsidRDefault="00BB0011" w:rsidP="002D43C9">
            <w:pPr>
              <w:jc w:val="center"/>
              <w:rPr>
                <w:rFonts w:ascii="Palatino Linotype" w:hAnsi="Palatino Linotype" w:cs="Arial"/>
                <w:b/>
                <w:sz w:val="24"/>
                <w:szCs w:val="24"/>
              </w:rPr>
            </w:pPr>
          </w:p>
          <w:p w14:paraId="7F312024"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Luis Gustavo Parra Noriega</w:t>
            </w:r>
          </w:p>
          <w:p w14:paraId="1AAB0462"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sz w:val="24"/>
                <w:szCs w:val="24"/>
              </w:rPr>
              <w:t>Comisionado</w:t>
            </w:r>
          </w:p>
          <w:p w14:paraId="2DD3EE75"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(Ausencia Justificada)</w:t>
            </w:r>
          </w:p>
        </w:tc>
      </w:tr>
      <w:tr w:rsidR="002D43C9" w:rsidRPr="002D43C9" w14:paraId="4AF05096" w14:textId="77777777" w:rsidTr="00737A9E">
        <w:trPr>
          <w:jc w:val="center"/>
        </w:trPr>
        <w:tc>
          <w:tcPr>
            <w:tcW w:w="10365" w:type="dxa"/>
            <w:gridSpan w:val="2"/>
          </w:tcPr>
          <w:p w14:paraId="78AF3D76" w14:textId="77777777" w:rsidR="002D43C9" w:rsidRPr="002D43C9" w:rsidRDefault="002D43C9" w:rsidP="002D43C9">
            <w:pPr>
              <w:jc w:val="center"/>
              <w:rPr>
                <w:rFonts w:ascii="Palatino Linotype" w:hAnsi="Palatino Linotype" w:cs="Arial"/>
                <w:b/>
                <w:sz w:val="24"/>
                <w:szCs w:val="24"/>
              </w:rPr>
            </w:pPr>
          </w:p>
          <w:p w14:paraId="75D5CE40" w14:textId="77777777" w:rsidR="002D43C9" w:rsidRPr="002D43C9" w:rsidRDefault="002D43C9" w:rsidP="002D43C9">
            <w:pPr>
              <w:jc w:val="center"/>
              <w:rPr>
                <w:rFonts w:ascii="Palatino Linotype" w:hAnsi="Palatino Linotype" w:cs="Arial"/>
                <w:b/>
                <w:sz w:val="24"/>
                <w:szCs w:val="24"/>
              </w:rPr>
            </w:pPr>
          </w:p>
          <w:p w14:paraId="26566D28" w14:textId="77777777" w:rsidR="002D43C9" w:rsidRPr="002D43C9" w:rsidRDefault="002D43C9" w:rsidP="002D43C9">
            <w:pPr>
              <w:jc w:val="center"/>
              <w:rPr>
                <w:rFonts w:ascii="Palatino Linotype" w:hAnsi="Palatino Linotype" w:cs="Arial"/>
                <w:b/>
                <w:sz w:val="24"/>
                <w:szCs w:val="24"/>
              </w:rPr>
            </w:pPr>
          </w:p>
          <w:p w14:paraId="5CA64D67" w14:textId="77777777" w:rsidR="002D43C9" w:rsidRDefault="002D43C9" w:rsidP="002D43C9">
            <w:pPr>
              <w:rPr>
                <w:rFonts w:ascii="Palatino Linotype" w:hAnsi="Palatino Linotype" w:cs="Arial"/>
                <w:b/>
                <w:sz w:val="24"/>
                <w:szCs w:val="24"/>
              </w:rPr>
            </w:pPr>
          </w:p>
          <w:p w14:paraId="33000B43" w14:textId="77777777" w:rsidR="00BB0011" w:rsidRPr="002D43C9" w:rsidRDefault="00BB0011" w:rsidP="002D43C9">
            <w:pPr>
              <w:rPr>
                <w:rFonts w:ascii="Palatino Linotype" w:hAnsi="Palatino Linotype" w:cs="Arial"/>
                <w:b/>
                <w:sz w:val="24"/>
                <w:szCs w:val="24"/>
              </w:rPr>
            </w:pPr>
          </w:p>
          <w:p w14:paraId="72F45942" w14:textId="77777777" w:rsidR="002D43C9" w:rsidRPr="002D43C9" w:rsidRDefault="002D43C9" w:rsidP="002D43C9">
            <w:pPr>
              <w:jc w:val="center"/>
              <w:rPr>
                <w:rFonts w:ascii="Palatino Linotype" w:hAnsi="Palatino Linotype" w:cs="Arial"/>
                <w:b/>
                <w:sz w:val="24"/>
                <w:szCs w:val="24"/>
              </w:rPr>
            </w:pPr>
            <w:r w:rsidRPr="002D43C9">
              <w:rPr>
                <w:rFonts w:ascii="Palatino Linotype" w:hAnsi="Palatino Linotype" w:cs="Arial"/>
                <w:b/>
                <w:sz w:val="24"/>
                <w:szCs w:val="24"/>
              </w:rPr>
              <w:t>Alexis Tapia Ramírez</w:t>
            </w:r>
          </w:p>
          <w:p w14:paraId="231127F3"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sz w:val="24"/>
                <w:szCs w:val="24"/>
              </w:rPr>
              <w:t>Secretario Técnico del Pleno</w:t>
            </w:r>
          </w:p>
          <w:p w14:paraId="64364933" w14:textId="77777777" w:rsidR="002D43C9" w:rsidRPr="002D43C9" w:rsidRDefault="002D43C9" w:rsidP="002D43C9">
            <w:pPr>
              <w:jc w:val="center"/>
              <w:rPr>
                <w:rFonts w:ascii="Palatino Linotype" w:hAnsi="Palatino Linotype" w:cs="Arial"/>
                <w:sz w:val="24"/>
                <w:szCs w:val="24"/>
              </w:rPr>
            </w:pPr>
            <w:r w:rsidRPr="002D43C9">
              <w:rPr>
                <w:rFonts w:ascii="Palatino Linotype" w:hAnsi="Palatino Linotype" w:cs="Arial"/>
                <w:b/>
                <w:sz w:val="24"/>
                <w:szCs w:val="24"/>
              </w:rPr>
              <w:t>(RÚBRICA)</w:t>
            </w:r>
            <w:r w:rsidRPr="002D43C9">
              <w:rPr>
                <w:rFonts w:ascii="Palatino Linotype" w:hAnsi="Palatino Linotype" w:cs="Arial"/>
                <w:sz w:val="24"/>
                <w:szCs w:val="24"/>
              </w:rPr>
              <w:t xml:space="preserve"> </w:t>
            </w:r>
          </w:p>
          <w:p w14:paraId="11A32503" w14:textId="77777777" w:rsidR="002D43C9" w:rsidRPr="002D43C9" w:rsidRDefault="002D43C9" w:rsidP="002D43C9">
            <w:pPr>
              <w:jc w:val="center"/>
              <w:rPr>
                <w:rFonts w:ascii="Palatino Linotype" w:hAnsi="Palatino Linotype" w:cs="Arial"/>
                <w:sz w:val="24"/>
                <w:szCs w:val="24"/>
              </w:rPr>
            </w:pPr>
          </w:p>
          <w:p w14:paraId="3ACFA4C1" w14:textId="77777777" w:rsidR="002D43C9" w:rsidRPr="002D43C9" w:rsidRDefault="002D43C9" w:rsidP="002D43C9">
            <w:pPr>
              <w:jc w:val="center"/>
              <w:rPr>
                <w:rFonts w:ascii="Palatino Linotype" w:hAnsi="Palatino Linotype" w:cs="Arial"/>
                <w:sz w:val="24"/>
                <w:szCs w:val="24"/>
              </w:rPr>
            </w:pPr>
          </w:p>
        </w:tc>
      </w:tr>
    </w:tbl>
    <w:p w14:paraId="32A13CEE" w14:textId="77777777" w:rsidR="00381AF3" w:rsidRDefault="00381AF3" w:rsidP="00381AF3">
      <w:pPr>
        <w:spacing w:line="360" w:lineRule="auto"/>
        <w:ind w:right="-93"/>
        <w:jc w:val="both"/>
        <w:rPr>
          <w:rFonts w:ascii="Palatino Linotype" w:eastAsia="Calibri" w:hAnsi="Palatino Linotype" w:cs="Tahoma"/>
          <w:b/>
          <w:bCs/>
          <w:sz w:val="22"/>
          <w:szCs w:val="22"/>
          <w:lang w:eastAsia="en-US"/>
        </w:rPr>
      </w:pPr>
    </w:p>
    <w:p w14:paraId="6EAB4D3A" w14:textId="77777777" w:rsidR="00381AF3" w:rsidRDefault="00381AF3" w:rsidP="00381AF3">
      <w:pPr>
        <w:spacing w:line="360" w:lineRule="auto"/>
        <w:ind w:right="-93"/>
        <w:jc w:val="both"/>
        <w:rPr>
          <w:rFonts w:ascii="Palatino Linotype" w:eastAsia="Calibri" w:hAnsi="Palatino Linotype" w:cs="Tahoma"/>
          <w:b/>
          <w:bCs/>
          <w:sz w:val="22"/>
          <w:szCs w:val="22"/>
          <w:lang w:eastAsia="en-US"/>
        </w:rPr>
      </w:pPr>
    </w:p>
    <w:p w14:paraId="245EC873" w14:textId="77777777" w:rsidR="00790B78" w:rsidRPr="00F71AD1" w:rsidRDefault="00790B78" w:rsidP="007534F3"/>
    <w:p w14:paraId="335848C9" w14:textId="6A718E99" w:rsidR="000A238F" w:rsidRDefault="000813B0" w:rsidP="00BB0011">
      <w:pPr>
        <w:tabs>
          <w:tab w:val="left" w:pos="8931"/>
        </w:tabs>
        <w:ind w:right="-91"/>
        <w:jc w:val="both"/>
        <w:rPr>
          <w:rFonts w:ascii="Palatino Linotype" w:eastAsia="Calibri" w:hAnsi="Palatino Linotype" w:cs="Arial"/>
          <w:bCs/>
          <w:sz w:val="22"/>
          <w:szCs w:val="22"/>
          <w:lang w:eastAsia="en-US"/>
        </w:rPr>
      </w:pPr>
      <w:r w:rsidRPr="00F71AD1">
        <w:rPr>
          <w:rFonts w:ascii="Palatino Linotype" w:eastAsia="Calibri" w:hAnsi="Palatino Linotype" w:cs="Arial"/>
          <w:sz w:val="22"/>
          <w:szCs w:val="22"/>
          <w:lang w:eastAsia="en-US"/>
        </w:rPr>
        <w:t>Esta foja corresponde a la resolución de</w:t>
      </w:r>
      <w:r w:rsidR="00956793" w:rsidRPr="00F71AD1">
        <w:rPr>
          <w:rFonts w:ascii="Palatino Linotype" w:eastAsia="Calibri" w:hAnsi="Palatino Linotype" w:cs="Arial"/>
          <w:sz w:val="22"/>
          <w:szCs w:val="22"/>
          <w:lang w:eastAsia="en-US"/>
        </w:rPr>
        <w:t xml:space="preserve"> fecha</w:t>
      </w:r>
      <w:r w:rsidR="00044523" w:rsidRPr="00F71AD1">
        <w:rPr>
          <w:rFonts w:ascii="Palatino Linotype" w:eastAsia="Calibri" w:hAnsi="Palatino Linotype" w:cs="Arial"/>
          <w:sz w:val="22"/>
          <w:szCs w:val="22"/>
          <w:lang w:eastAsia="en-US"/>
        </w:rPr>
        <w:t xml:space="preserve"> veintisiete de noviembre</w:t>
      </w:r>
      <w:r w:rsidR="00A42473" w:rsidRPr="00F71AD1">
        <w:rPr>
          <w:rFonts w:ascii="Palatino Linotype" w:eastAsia="Calibri" w:hAnsi="Palatino Linotype" w:cs="Arial"/>
          <w:sz w:val="22"/>
          <w:szCs w:val="22"/>
          <w:lang w:eastAsia="en-US"/>
        </w:rPr>
        <w:t xml:space="preserve"> de dos mil diecinueve</w:t>
      </w:r>
      <w:r w:rsidR="00381AF3">
        <w:rPr>
          <w:rFonts w:ascii="Palatino Linotype" w:eastAsia="Calibri" w:hAnsi="Palatino Linotype" w:cs="Arial"/>
          <w:sz w:val="22"/>
          <w:szCs w:val="22"/>
          <w:lang w:eastAsia="en-US"/>
        </w:rPr>
        <w:t>, emitida en el R</w:t>
      </w:r>
      <w:r w:rsidR="00F4018F" w:rsidRPr="00F71AD1">
        <w:rPr>
          <w:rFonts w:ascii="Palatino Linotype" w:eastAsia="Calibri" w:hAnsi="Palatino Linotype" w:cs="Arial"/>
          <w:sz w:val="22"/>
          <w:szCs w:val="22"/>
          <w:lang w:eastAsia="en-US"/>
        </w:rPr>
        <w:t xml:space="preserve">ecurso de </w:t>
      </w:r>
      <w:r w:rsidR="00381AF3">
        <w:rPr>
          <w:rFonts w:ascii="Palatino Linotype" w:eastAsia="Calibri" w:hAnsi="Palatino Linotype" w:cs="Arial"/>
          <w:sz w:val="22"/>
          <w:szCs w:val="22"/>
          <w:lang w:eastAsia="en-US"/>
        </w:rPr>
        <w:t>R</w:t>
      </w:r>
      <w:r w:rsidR="00F4018F" w:rsidRPr="00F71AD1">
        <w:rPr>
          <w:rFonts w:ascii="Palatino Linotype" w:eastAsia="Calibri" w:hAnsi="Palatino Linotype" w:cs="Arial"/>
          <w:sz w:val="22"/>
          <w:szCs w:val="22"/>
          <w:lang w:eastAsia="en-US"/>
        </w:rPr>
        <w:t xml:space="preserve">evisión número </w:t>
      </w:r>
      <w:r w:rsidR="00044523" w:rsidRPr="00BB0011">
        <w:rPr>
          <w:rFonts w:ascii="Palatino Linotype" w:eastAsia="Calibri" w:hAnsi="Palatino Linotype" w:cs="Arial"/>
          <w:bCs/>
          <w:sz w:val="22"/>
          <w:szCs w:val="22"/>
          <w:lang w:eastAsia="en-US"/>
        </w:rPr>
        <w:t>07366</w:t>
      </w:r>
      <w:r w:rsidR="000F2E45" w:rsidRPr="00BB0011">
        <w:rPr>
          <w:rFonts w:ascii="Palatino Linotype" w:eastAsia="Calibri" w:hAnsi="Palatino Linotype" w:cs="Arial"/>
          <w:bCs/>
          <w:sz w:val="22"/>
          <w:szCs w:val="22"/>
          <w:lang w:eastAsia="en-US"/>
        </w:rPr>
        <w:t>/INFOEM/IP/RR/2019.</w:t>
      </w:r>
    </w:p>
    <w:p w14:paraId="63C8F77F" w14:textId="2FCBA631" w:rsidR="00BB0011" w:rsidRPr="00BB0011" w:rsidRDefault="00BB0011" w:rsidP="00BB0011">
      <w:pPr>
        <w:tabs>
          <w:tab w:val="left" w:pos="8931"/>
        </w:tabs>
        <w:ind w:right="-91"/>
        <w:jc w:val="both"/>
        <w:rPr>
          <w:rFonts w:ascii="Palatino Linotype" w:eastAsia="Calibri" w:hAnsi="Palatino Linotype" w:cs="Arial"/>
          <w:sz w:val="22"/>
          <w:szCs w:val="22"/>
          <w:lang w:eastAsia="en-US"/>
        </w:rPr>
      </w:pPr>
      <w:r>
        <w:rPr>
          <w:rFonts w:ascii="Palatino Linotype" w:eastAsia="Calibri" w:hAnsi="Palatino Linotype" w:cs="Arial"/>
          <w:bCs/>
          <w:sz w:val="22"/>
          <w:szCs w:val="22"/>
          <w:lang w:eastAsia="en-US"/>
        </w:rPr>
        <w:t>YSM</w:t>
      </w:r>
    </w:p>
    <w:sectPr w:rsidR="00BB0011" w:rsidRPr="00BB0011"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1AE60" w14:textId="77777777" w:rsidR="00F3304C" w:rsidRDefault="00F3304C" w:rsidP="00B31222">
      <w:r>
        <w:separator/>
      </w:r>
    </w:p>
  </w:endnote>
  <w:endnote w:type="continuationSeparator" w:id="0">
    <w:p w14:paraId="0F4162E9" w14:textId="77777777" w:rsidR="00F3304C" w:rsidRDefault="00F3304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6EB2DDB5" w:rsidR="00F4762A" w:rsidRDefault="00F4762A">
            <w:pPr>
              <w:pStyle w:val="Piedepgina"/>
              <w:jc w:val="right"/>
            </w:pPr>
            <w:r w:rsidRPr="00EB002A">
              <w:rPr>
                <w:b/>
                <w:lang w:val="es-ES"/>
              </w:rPr>
              <w:t>Página</w:t>
            </w:r>
            <w:r>
              <w:rPr>
                <w:lang w:val="es-ES"/>
              </w:rPr>
              <w:t xml:space="preserve"> </w:t>
            </w:r>
            <w:r>
              <w:rPr>
                <w:b/>
                <w:bCs/>
                <w:sz w:val="24"/>
                <w:szCs w:val="24"/>
              </w:rPr>
              <w:fldChar w:fldCharType="begin"/>
            </w:r>
            <w:r>
              <w:rPr>
                <w:b/>
                <w:bCs/>
              </w:rPr>
              <w:instrText>PAGE</w:instrText>
            </w:r>
            <w:r>
              <w:rPr>
                <w:b/>
                <w:bCs/>
                <w:sz w:val="24"/>
                <w:szCs w:val="24"/>
              </w:rPr>
              <w:fldChar w:fldCharType="separate"/>
            </w:r>
            <w:r w:rsidR="0010332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03329">
              <w:rPr>
                <w:b/>
                <w:bCs/>
                <w:noProof/>
              </w:rPr>
              <w:t>55</w:t>
            </w:r>
            <w:r>
              <w:rPr>
                <w:b/>
                <w:bCs/>
                <w:sz w:val="24"/>
                <w:szCs w:val="24"/>
              </w:rPr>
              <w:fldChar w:fldCharType="end"/>
            </w:r>
          </w:p>
        </w:sdtContent>
      </w:sdt>
    </w:sdtContent>
  </w:sdt>
  <w:p w14:paraId="0D1A5E3D" w14:textId="77777777" w:rsidR="00F4762A" w:rsidRDefault="00F476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0D6E58AE" w:rsidR="00F4762A" w:rsidRDefault="00F476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0332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03329">
              <w:rPr>
                <w:b/>
                <w:bCs/>
                <w:noProof/>
              </w:rPr>
              <w:t>55</w:t>
            </w:r>
            <w:r>
              <w:rPr>
                <w:b/>
                <w:bCs/>
                <w:sz w:val="24"/>
                <w:szCs w:val="24"/>
              </w:rPr>
              <w:fldChar w:fldCharType="end"/>
            </w:r>
          </w:p>
        </w:sdtContent>
      </w:sdt>
    </w:sdtContent>
  </w:sdt>
  <w:p w14:paraId="6B8C3AC6" w14:textId="77777777" w:rsidR="00F4762A" w:rsidRDefault="00F476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8B74A" w14:textId="77777777" w:rsidR="00F3304C" w:rsidRDefault="00F3304C" w:rsidP="00B31222">
      <w:r>
        <w:separator/>
      </w:r>
    </w:p>
  </w:footnote>
  <w:footnote w:type="continuationSeparator" w:id="0">
    <w:p w14:paraId="6F0A1E2E" w14:textId="77777777" w:rsidR="00F3304C" w:rsidRDefault="00F3304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AF8D8" w14:textId="77777777" w:rsidR="00EB002A" w:rsidRDefault="00EB002A"/>
  <w:tbl>
    <w:tblPr>
      <w:tblW w:w="9568" w:type="dxa"/>
      <w:tblLayout w:type="fixed"/>
      <w:tblLook w:val="04A0" w:firstRow="1" w:lastRow="0" w:firstColumn="1" w:lastColumn="0" w:noHBand="0" w:noVBand="1"/>
    </w:tblPr>
    <w:tblGrid>
      <w:gridCol w:w="2835"/>
      <w:gridCol w:w="6733"/>
    </w:tblGrid>
    <w:tr w:rsidR="00F4762A" w:rsidRPr="005C106F" w14:paraId="1215758E" w14:textId="77777777" w:rsidTr="00202DB8">
      <w:trPr>
        <w:trHeight w:val="1435"/>
      </w:trPr>
      <w:tc>
        <w:tcPr>
          <w:tcW w:w="2835" w:type="dxa"/>
          <w:shd w:val="clear" w:color="auto" w:fill="auto"/>
        </w:tcPr>
        <w:p w14:paraId="597850E4" w14:textId="77777777" w:rsidR="00F4762A" w:rsidRPr="005C106F" w:rsidRDefault="00F4762A"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F4762A" w:rsidRPr="00D96773" w:rsidRDefault="00F4762A" w:rsidP="005743D2">
          <w:pPr>
            <w:rPr>
              <w:sz w:val="24"/>
              <w:szCs w:val="24"/>
            </w:rPr>
          </w:pPr>
        </w:p>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F4762A" w:rsidRPr="00D96773" w14:paraId="1AF675D1" w14:textId="77777777" w:rsidTr="00753ABF">
            <w:trPr>
              <w:gridBefore w:val="1"/>
              <w:gridAfter w:val="1"/>
              <w:wBefore w:w="572" w:type="dxa"/>
              <w:wAfter w:w="142" w:type="dxa"/>
              <w:trHeight w:val="144"/>
            </w:trPr>
            <w:tc>
              <w:tcPr>
                <w:tcW w:w="2552" w:type="dxa"/>
              </w:tcPr>
              <w:p w14:paraId="3814B8E6" w14:textId="77777777" w:rsidR="00F4762A" w:rsidRPr="00D96773" w:rsidRDefault="00F4762A" w:rsidP="00753ABF">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Recurso de Revisión:</w:t>
                </w:r>
              </w:p>
            </w:tc>
            <w:tc>
              <w:tcPr>
                <w:tcW w:w="2972" w:type="dxa"/>
              </w:tcPr>
              <w:p w14:paraId="0E0618EA" w14:textId="67142D70" w:rsidR="00F4762A" w:rsidRPr="00D96773" w:rsidRDefault="00F4762A" w:rsidP="001F45C6">
                <w:pPr>
                  <w:tabs>
                    <w:tab w:val="right" w:pos="8838"/>
                  </w:tabs>
                  <w:ind w:left="-28"/>
                  <w:jc w:val="both"/>
                  <w:rPr>
                    <w:rFonts w:ascii="Palatino Linotype" w:eastAsia="Calibri" w:hAnsi="Palatino Linotype" w:cs="Tahoma"/>
                    <w:b/>
                    <w:bCs/>
                    <w:sz w:val="22"/>
                    <w:szCs w:val="22"/>
                    <w:lang w:eastAsia="en-US"/>
                  </w:rPr>
                </w:pPr>
                <w:r w:rsidRPr="00D96773">
                  <w:rPr>
                    <w:rFonts w:ascii="Palatino Linotype" w:eastAsia="Calibri" w:hAnsi="Palatino Linotype" w:cs="Tahoma"/>
                    <w:b/>
                    <w:bCs/>
                    <w:sz w:val="22"/>
                    <w:szCs w:val="22"/>
                    <w:lang w:eastAsia="en-US"/>
                  </w:rPr>
                  <w:t>07366/INFOEM/IP/RR/2019</w:t>
                </w:r>
              </w:p>
            </w:tc>
          </w:tr>
          <w:tr w:rsidR="00F4762A" w:rsidRPr="00D96773" w14:paraId="32EAA7FA" w14:textId="77777777" w:rsidTr="00753ABF">
            <w:trPr>
              <w:gridBefore w:val="1"/>
              <w:gridAfter w:val="1"/>
              <w:wBefore w:w="572" w:type="dxa"/>
              <w:wAfter w:w="142" w:type="dxa"/>
              <w:trHeight w:val="138"/>
            </w:trPr>
            <w:tc>
              <w:tcPr>
                <w:tcW w:w="2552" w:type="dxa"/>
              </w:tcPr>
              <w:p w14:paraId="7C129E3A" w14:textId="77777777" w:rsidR="00F4762A" w:rsidRPr="00D96773" w:rsidRDefault="00F4762A" w:rsidP="00753ABF">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Sujeto Obligado:</w:t>
                </w:r>
              </w:p>
            </w:tc>
            <w:tc>
              <w:tcPr>
                <w:tcW w:w="2972" w:type="dxa"/>
              </w:tcPr>
              <w:p w14:paraId="714D05F6" w14:textId="267D155A" w:rsidR="00F4762A" w:rsidRPr="00D96773" w:rsidRDefault="00F4762A" w:rsidP="00FF3EF0">
                <w:pPr>
                  <w:tabs>
                    <w:tab w:val="right" w:pos="8838"/>
                  </w:tabs>
                  <w:ind w:right="171"/>
                  <w:jc w:val="both"/>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Ayuntamiento de Teotihuacán</w:t>
                </w:r>
              </w:p>
            </w:tc>
          </w:tr>
          <w:tr w:rsidR="00F4762A" w:rsidRPr="00D96773" w14:paraId="33858CA6" w14:textId="77777777" w:rsidTr="00753ABF">
            <w:trPr>
              <w:trHeight w:val="283"/>
            </w:trPr>
            <w:tc>
              <w:tcPr>
                <w:tcW w:w="3124" w:type="dxa"/>
                <w:gridSpan w:val="2"/>
              </w:tcPr>
              <w:p w14:paraId="6F3AF42A" w14:textId="1B73F6EA" w:rsidR="00F4762A" w:rsidRPr="00D96773" w:rsidRDefault="00F4762A" w:rsidP="00753ABF">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 xml:space="preserve">          </w:t>
                </w:r>
                <w:r w:rsidR="007534F3" w:rsidRPr="00D96773">
                  <w:rPr>
                    <w:rFonts w:ascii="Palatino Linotype" w:eastAsia="Calibri" w:hAnsi="Palatino Linotype" w:cs="Tahoma"/>
                    <w:b/>
                    <w:sz w:val="22"/>
                    <w:szCs w:val="22"/>
                    <w:lang w:val="es-MX" w:eastAsia="en-US"/>
                  </w:rPr>
                  <w:t>Comisionada</w:t>
                </w:r>
                <w:r w:rsidRPr="00D96773">
                  <w:rPr>
                    <w:rFonts w:ascii="Palatino Linotype" w:eastAsia="Calibri" w:hAnsi="Palatino Linotype" w:cs="Tahoma"/>
                    <w:b/>
                    <w:sz w:val="22"/>
                    <w:szCs w:val="22"/>
                    <w:lang w:val="es-MX" w:eastAsia="en-US"/>
                  </w:rPr>
                  <w:t xml:space="preserve"> Ponente:</w:t>
                </w:r>
              </w:p>
            </w:tc>
            <w:tc>
              <w:tcPr>
                <w:tcW w:w="3114" w:type="dxa"/>
                <w:gridSpan w:val="2"/>
              </w:tcPr>
              <w:p w14:paraId="43B5E100" w14:textId="6E2E3389" w:rsidR="00526BF5" w:rsidRPr="00D96773" w:rsidRDefault="007534F3" w:rsidP="00753ABF">
                <w:pPr>
                  <w:tabs>
                    <w:tab w:val="right" w:pos="8838"/>
                  </w:tabs>
                  <w:ind w:right="171"/>
                  <w:jc w:val="both"/>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 xml:space="preserve">Eva Abaid Yapur </w:t>
                </w:r>
              </w:p>
            </w:tc>
          </w:tr>
        </w:tbl>
        <w:p w14:paraId="2571995E" w14:textId="77777777" w:rsidR="00F4762A" w:rsidRPr="005C106F" w:rsidRDefault="00F4762A" w:rsidP="005743D2">
          <w:pPr>
            <w:tabs>
              <w:tab w:val="right" w:pos="8838"/>
            </w:tabs>
            <w:ind w:left="-28"/>
            <w:jc w:val="both"/>
            <w:rPr>
              <w:rFonts w:ascii="Arial" w:eastAsia="Calibri" w:hAnsi="Arial" w:cs="Arial"/>
              <w:b/>
              <w:sz w:val="22"/>
              <w:szCs w:val="22"/>
              <w:lang w:eastAsia="en-US"/>
            </w:rPr>
          </w:pPr>
        </w:p>
      </w:tc>
    </w:tr>
  </w:tbl>
  <w:p w14:paraId="5C4B8A39" w14:textId="77777777" w:rsidR="00F4762A" w:rsidRPr="00D96773" w:rsidRDefault="00F4762A" w:rsidP="00EF4A64">
    <w:pPr>
      <w:pStyle w:val="Encabezado"/>
      <w:rPr>
        <w:rFonts w:ascii="Palatino Linotype" w:hAnsi="Palatino Linotype"/>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4762A" w:rsidRPr="00D96773" w14:paraId="39FCF530" w14:textId="77777777" w:rsidTr="00D96773">
      <w:trPr>
        <w:trHeight w:val="1435"/>
      </w:trPr>
      <w:tc>
        <w:tcPr>
          <w:tcW w:w="2835" w:type="dxa"/>
          <w:shd w:val="clear" w:color="auto" w:fill="auto"/>
        </w:tcPr>
        <w:p w14:paraId="14B8F523" w14:textId="77777777" w:rsidR="00F4762A" w:rsidRPr="00D96773" w:rsidRDefault="00F4762A" w:rsidP="00DB7E5F">
          <w:pPr>
            <w:tabs>
              <w:tab w:val="right" w:pos="4273"/>
            </w:tabs>
            <w:rPr>
              <w:rFonts w:ascii="Garamond" w:eastAsia="Calibri" w:hAnsi="Garamond"/>
              <w:b/>
              <w:sz w:val="16"/>
              <w:szCs w:val="16"/>
              <w:lang w:eastAsia="en-US"/>
            </w:rPr>
          </w:pPr>
        </w:p>
      </w:tc>
      <w:tc>
        <w:tcPr>
          <w:tcW w:w="6733" w:type="dxa"/>
          <w:shd w:val="clear" w:color="auto" w:fill="auto"/>
        </w:tcPr>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D96773" w:rsidRPr="00D96773" w14:paraId="2C803705" w14:textId="77777777" w:rsidTr="00D96773">
            <w:trPr>
              <w:trHeight w:val="144"/>
            </w:trPr>
            <w:tc>
              <w:tcPr>
                <w:tcW w:w="2869" w:type="dxa"/>
              </w:tcPr>
              <w:p w14:paraId="77C03969" w14:textId="77777777" w:rsidR="00D96773" w:rsidRPr="00D96773" w:rsidRDefault="00D96773" w:rsidP="00D96773">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Recurso de Revisión:</w:t>
                </w:r>
              </w:p>
            </w:tc>
            <w:tc>
              <w:tcPr>
                <w:tcW w:w="3539" w:type="dxa"/>
              </w:tcPr>
              <w:p w14:paraId="24675DA5" w14:textId="77777777" w:rsidR="00D96773" w:rsidRPr="00D96773" w:rsidRDefault="00D96773" w:rsidP="00D96773">
                <w:pPr>
                  <w:tabs>
                    <w:tab w:val="right" w:pos="8838"/>
                  </w:tabs>
                  <w:ind w:left="-28" w:right="171"/>
                  <w:jc w:val="both"/>
                  <w:rPr>
                    <w:rFonts w:ascii="Palatino Linotype" w:eastAsia="Calibri" w:hAnsi="Palatino Linotype" w:cs="Tahoma"/>
                    <w:b/>
                    <w:bCs/>
                    <w:sz w:val="22"/>
                    <w:szCs w:val="22"/>
                    <w:lang w:eastAsia="en-US"/>
                  </w:rPr>
                </w:pPr>
                <w:r w:rsidRPr="00D96773">
                  <w:rPr>
                    <w:rFonts w:ascii="Palatino Linotype" w:eastAsia="Calibri" w:hAnsi="Palatino Linotype" w:cs="Tahoma"/>
                    <w:b/>
                    <w:bCs/>
                    <w:sz w:val="22"/>
                    <w:szCs w:val="22"/>
                    <w:lang w:eastAsia="en-US"/>
                  </w:rPr>
                  <w:t>07366/INFOEM/IP/RR/2019</w:t>
                </w:r>
              </w:p>
            </w:tc>
          </w:tr>
          <w:tr w:rsidR="00D96773" w:rsidRPr="00D96773" w14:paraId="57C56550" w14:textId="77777777" w:rsidTr="00D96773">
            <w:trPr>
              <w:trHeight w:val="144"/>
            </w:trPr>
            <w:tc>
              <w:tcPr>
                <w:tcW w:w="2869" w:type="dxa"/>
              </w:tcPr>
              <w:p w14:paraId="4DCB7782" w14:textId="77777777" w:rsidR="00D96773" w:rsidRPr="00D96773" w:rsidRDefault="00D96773" w:rsidP="00D96773">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Recurrente:</w:t>
                </w:r>
              </w:p>
            </w:tc>
            <w:tc>
              <w:tcPr>
                <w:tcW w:w="3539" w:type="dxa"/>
              </w:tcPr>
              <w:p w14:paraId="11B49504" w14:textId="00A1A95C" w:rsidR="00D96773" w:rsidRPr="00D96773" w:rsidRDefault="00103329" w:rsidP="00D96773">
                <w:pPr>
                  <w:tabs>
                    <w:tab w:val="right" w:pos="8838"/>
                  </w:tabs>
                  <w:ind w:right="171"/>
                  <w:jc w:val="both"/>
                  <w:rPr>
                    <w:rFonts w:ascii="Palatino Linotype" w:eastAsia="Calibri" w:hAnsi="Palatino Linotype" w:cs="Tahoma"/>
                    <w:b/>
                    <w:sz w:val="22"/>
                    <w:szCs w:val="22"/>
                    <w:lang w:val="es-MX" w:eastAsia="en-US"/>
                  </w:rPr>
                </w:pPr>
                <w:proofErr w:type="spellStart"/>
                <w:r>
                  <w:rPr>
                    <w:rFonts w:ascii="Palatino Linotype" w:eastAsia="Calibri" w:hAnsi="Palatino Linotype" w:cs="Tahoma"/>
                    <w:b/>
                    <w:sz w:val="22"/>
                    <w:szCs w:val="22"/>
                    <w:lang w:val="es-MX" w:eastAsia="en-US"/>
                  </w:rPr>
                  <w:t>Xxxxx</w:t>
                </w:r>
                <w:proofErr w:type="spellEnd"/>
                <w:r>
                  <w:rPr>
                    <w:rFonts w:ascii="Palatino Linotype" w:eastAsia="Calibri" w:hAnsi="Palatino Linotype" w:cs="Tahoma"/>
                    <w:b/>
                    <w:sz w:val="22"/>
                    <w:szCs w:val="22"/>
                    <w:lang w:val="es-MX" w:eastAsia="en-US"/>
                  </w:rPr>
                  <w:t xml:space="preserve"> </w:t>
                </w:r>
                <w:proofErr w:type="spellStart"/>
                <w:r>
                  <w:rPr>
                    <w:rFonts w:ascii="Palatino Linotype" w:eastAsia="Calibri" w:hAnsi="Palatino Linotype" w:cs="Tahoma"/>
                    <w:b/>
                    <w:sz w:val="22"/>
                    <w:szCs w:val="22"/>
                    <w:lang w:val="es-MX" w:eastAsia="en-US"/>
                  </w:rPr>
                  <w:t>xxxxx</w:t>
                </w:r>
                <w:proofErr w:type="spellEnd"/>
                <w:r>
                  <w:rPr>
                    <w:rFonts w:ascii="Palatino Linotype" w:eastAsia="Calibri" w:hAnsi="Palatino Linotype" w:cs="Tahoma"/>
                    <w:b/>
                    <w:sz w:val="22"/>
                    <w:szCs w:val="22"/>
                    <w:lang w:val="es-MX" w:eastAsia="en-US"/>
                  </w:rPr>
                  <w:t xml:space="preserve"> </w:t>
                </w:r>
                <w:proofErr w:type="spellStart"/>
                <w:r>
                  <w:rPr>
                    <w:rFonts w:ascii="Palatino Linotype" w:eastAsia="Calibri" w:hAnsi="Palatino Linotype" w:cs="Tahoma"/>
                    <w:b/>
                    <w:sz w:val="22"/>
                    <w:szCs w:val="22"/>
                    <w:lang w:val="es-MX" w:eastAsia="en-US"/>
                  </w:rPr>
                  <w:t>xxxxx</w:t>
                </w:r>
                <w:proofErr w:type="spellEnd"/>
                <w:r>
                  <w:rPr>
                    <w:rFonts w:ascii="Palatino Linotype" w:eastAsia="Calibri" w:hAnsi="Palatino Linotype" w:cs="Tahoma"/>
                    <w:b/>
                    <w:sz w:val="22"/>
                    <w:szCs w:val="22"/>
                    <w:lang w:val="es-MX" w:eastAsia="en-US"/>
                  </w:rPr>
                  <w:t xml:space="preserve"> </w:t>
                </w:r>
                <w:proofErr w:type="spellStart"/>
                <w:r>
                  <w:rPr>
                    <w:rFonts w:ascii="Palatino Linotype" w:eastAsia="Calibri" w:hAnsi="Palatino Linotype" w:cs="Tahoma"/>
                    <w:b/>
                    <w:sz w:val="22"/>
                    <w:szCs w:val="22"/>
                    <w:lang w:val="es-MX" w:eastAsia="en-US"/>
                  </w:rPr>
                  <w:t>xxxxx</w:t>
                </w:r>
                <w:proofErr w:type="spellEnd"/>
              </w:p>
            </w:tc>
          </w:tr>
          <w:tr w:rsidR="00D96773" w:rsidRPr="00D96773" w14:paraId="12CC49EF" w14:textId="77777777" w:rsidTr="00D96773">
            <w:trPr>
              <w:trHeight w:val="283"/>
            </w:trPr>
            <w:tc>
              <w:tcPr>
                <w:tcW w:w="2869" w:type="dxa"/>
              </w:tcPr>
              <w:p w14:paraId="4ACC8401" w14:textId="77777777" w:rsidR="00D96773" w:rsidRPr="00D96773" w:rsidRDefault="00D96773" w:rsidP="00D96773">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Sujeto Obligado:</w:t>
                </w:r>
              </w:p>
            </w:tc>
            <w:tc>
              <w:tcPr>
                <w:tcW w:w="3539" w:type="dxa"/>
              </w:tcPr>
              <w:p w14:paraId="22F10151" w14:textId="77777777" w:rsidR="00D96773" w:rsidRPr="00D96773" w:rsidRDefault="00D96773" w:rsidP="00D96773">
                <w:pPr>
                  <w:tabs>
                    <w:tab w:val="right" w:pos="8838"/>
                  </w:tabs>
                  <w:ind w:right="171"/>
                  <w:jc w:val="both"/>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Ayuntamiento de Teotihuacán</w:t>
                </w:r>
              </w:p>
            </w:tc>
          </w:tr>
          <w:tr w:rsidR="00D96773" w:rsidRPr="00D96773" w14:paraId="21BFD2BA" w14:textId="77777777" w:rsidTr="00D96773">
            <w:trPr>
              <w:trHeight w:val="283"/>
            </w:trPr>
            <w:tc>
              <w:tcPr>
                <w:tcW w:w="2869" w:type="dxa"/>
              </w:tcPr>
              <w:p w14:paraId="423D1091" w14:textId="77777777" w:rsidR="00D96773" w:rsidRPr="00D96773" w:rsidRDefault="00D96773" w:rsidP="00D96773">
                <w:pPr>
                  <w:tabs>
                    <w:tab w:val="right" w:pos="8838"/>
                  </w:tabs>
                  <w:ind w:right="-105"/>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Comisionada Ponente:</w:t>
                </w:r>
              </w:p>
            </w:tc>
            <w:tc>
              <w:tcPr>
                <w:tcW w:w="3539" w:type="dxa"/>
              </w:tcPr>
              <w:p w14:paraId="3BB1741A" w14:textId="77777777" w:rsidR="00D96773" w:rsidRPr="00D96773" w:rsidRDefault="00D96773" w:rsidP="00D96773">
                <w:pPr>
                  <w:tabs>
                    <w:tab w:val="right" w:pos="8838"/>
                  </w:tabs>
                  <w:ind w:right="171"/>
                  <w:jc w:val="both"/>
                  <w:rPr>
                    <w:rFonts w:ascii="Palatino Linotype" w:eastAsia="Calibri" w:hAnsi="Palatino Linotype" w:cs="Tahoma"/>
                    <w:b/>
                    <w:sz w:val="22"/>
                    <w:szCs w:val="22"/>
                    <w:lang w:val="es-MX" w:eastAsia="en-US"/>
                  </w:rPr>
                </w:pPr>
                <w:r w:rsidRPr="00D96773">
                  <w:rPr>
                    <w:rFonts w:ascii="Palatino Linotype" w:eastAsia="Calibri" w:hAnsi="Palatino Linotype" w:cs="Tahoma"/>
                    <w:b/>
                    <w:sz w:val="22"/>
                    <w:szCs w:val="22"/>
                    <w:lang w:val="es-MX" w:eastAsia="en-US"/>
                  </w:rPr>
                  <w:t>Eva Abaid Yapur</w:t>
                </w:r>
              </w:p>
            </w:tc>
          </w:tr>
        </w:tbl>
        <w:p w14:paraId="16A10301" w14:textId="77777777" w:rsidR="00F4762A" w:rsidRPr="00D96773" w:rsidRDefault="00F4762A" w:rsidP="00DB7E5F">
          <w:pPr>
            <w:tabs>
              <w:tab w:val="right" w:pos="8838"/>
            </w:tabs>
            <w:ind w:left="-28"/>
            <w:jc w:val="both"/>
            <w:rPr>
              <w:rFonts w:ascii="Arial" w:eastAsia="Calibri" w:hAnsi="Arial" w:cs="Arial"/>
              <w:b/>
              <w:sz w:val="22"/>
              <w:szCs w:val="22"/>
              <w:lang w:eastAsia="en-US"/>
            </w:rPr>
          </w:pPr>
        </w:p>
      </w:tc>
    </w:tr>
  </w:tbl>
  <w:p w14:paraId="3856F247" w14:textId="77777777" w:rsidR="00F4762A" w:rsidRPr="00EB002A" w:rsidRDefault="00F4762A" w:rsidP="00B727C5">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3EA5D9E"/>
    <w:multiLevelType w:val="hybridMultilevel"/>
    <w:tmpl w:val="1AE05B90"/>
    <w:lvl w:ilvl="0" w:tplc="44DE5D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A159CE"/>
    <w:multiLevelType w:val="hybridMultilevel"/>
    <w:tmpl w:val="8A1E4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E912D0"/>
    <w:multiLevelType w:val="hybridMultilevel"/>
    <w:tmpl w:val="AE603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92918"/>
    <w:multiLevelType w:val="hybridMultilevel"/>
    <w:tmpl w:val="B2643206"/>
    <w:lvl w:ilvl="0" w:tplc="52724B3C">
      <w:start w:val="1"/>
      <w:numFmt w:val="upp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2"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624182"/>
    <w:multiLevelType w:val="hybridMultilevel"/>
    <w:tmpl w:val="C986AEAA"/>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040D1"/>
    <w:multiLevelType w:val="hybridMultilevel"/>
    <w:tmpl w:val="DAC69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0160D3"/>
    <w:multiLevelType w:val="hybridMultilevel"/>
    <w:tmpl w:val="04FC8C08"/>
    <w:lvl w:ilvl="0" w:tplc="FDD8E0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70F7D"/>
    <w:multiLevelType w:val="hybridMultilevel"/>
    <w:tmpl w:val="AE965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356E63"/>
    <w:multiLevelType w:val="hybridMultilevel"/>
    <w:tmpl w:val="2ED4C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2B1F39"/>
    <w:multiLevelType w:val="hybridMultilevel"/>
    <w:tmpl w:val="2BE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0D1D37"/>
    <w:multiLevelType w:val="hybridMultilevel"/>
    <w:tmpl w:val="4CAA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26742C"/>
    <w:multiLevelType w:val="hybridMultilevel"/>
    <w:tmpl w:val="72E6869E"/>
    <w:lvl w:ilvl="0" w:tplc="4DDED16A">
      <w:start w:val="1"/>
      <w:numFmt w:val="lowerLetter"/>
      <w:lvlText w:val="%1)"/>
      <w:lvlJc w:val="left"/>
      <w:pPr>
        <w:ind w:left="3900" w:hanging="360"/>
      </w:pPr>
      <w:rPr>
        <w:rFonts w:hint="default"/>
      </w:rPr>
    </w:lvl>
    <w:lvl w:ilvl="1" w:tplc="0C0A0019" w:tentative="1">
      <w:start w:val="1"/>
      <w:numFmt w:val="lowerLetter"/>
      <w:lvlText w:val="%2."/>
      <w:lvlJc w:val="left"/>
      <w:pPr>
        <w:ind w:left="4620" w:hanging="360"/>
      </w:pPr>
    </w:lvl>
    <w:lvl w:ilvl="2" w:tplc="0C0A001B" w:tentative="1">
      <w:start w:val="1"/>
      <w:numFmt w:val="lowerRoman"/>
      <w:lvlText w:val="%3."/>
      <w:lvlJc w:val="right"/>
      <w:pPr>
        <w:ind w:left="5340" w:hanging="180"/>
      </w:pPr>
    </w:lvl>
    <w:lvl w:ilvl="3" w:tplc="0C0A000F" w:tentative="1">
      <w:start w:val="1"/>
      <w:numFmt w:val="decimal"/>
      <w:lvlText w:val="%4."/>
      <w:lvlJc w:val="left"/>
      <w:pPr>
        <w:ind w:left="6060" w:hanging="360"/>
      </w:pPr>
    </w:lvl>
    <w:lvl w:ilvl="4" w:tplc="0C0A0019" w:tentative="1">
      <w:start w:val="1"/>
      <w:numFmt w:val="lowerLetter"/>
      <w:lvlText w:val="%5."/>
      <w:lvlJc w:val="left"/>
      <w:pPr>
        <w:ind w:left="6780" w:hanging="360"/>
      </w:pPr>
    </w:lvl>
    <w:lvl w:ilvl="5" w:tplc="0C0A001B" w:tentative="1">
      <w:start w:val="1"/>
      <w:numFmt w:val="lowerRoman"/>
      <w:lvlText w:val="%6."/>
      <w:lvlJc w:val="right"/>
      <w:pPr>
        <w:ind w:left="7500" w:hanging="180"/>
      </w:pPr>
    </w:lvl>
    <w:lvl w:ilvl="6" w:tplc="0C0A000F" w:tentative="1">
      <w:start w:val="1"/>
      <w:numFmt w:val="decimal"/>
      <w:lvlText w:val="%7."/>
      <w:lvlJc w:val="left"/>
      <w:pPr>
        <w:ind w:left="8220" w:hanging="360"/>
      </w:pPr>
    </w:lvl>
    <w:lvl w:ilvl="7" w:tplc="0C0A0019" w:tentative="1">
      <w:start w:val="1"/>
      <w:numFmt w:val="lowerLetter"/>
      <w:lvlText w:val="%8."/>
      <w:lvlJc w:val="left"/>
      <w:pPr>
        <w:ind w:left="8940" w:hanging="360"/>
      </w:pPr>
    </w:lvl>
    <w:lvl w:ilvl="8" w:tplc="0C0A001B" w:tentative="1">
      <w:start w:val="1"/>
      <w:numFmt w:val="lowerRoman"/>
      <w:lvlText w:val="%9."/>
      <w:lvlJc w:val="right"/>
      <w:pPr>
        <w:ind w:left="9660" w:hanging="180"/>
      </w:pPr>
    </w:lvl>
  </w:abstractNum>
  <w:abstractNum w:abstractNumId="33"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775B41"/>
    <w:multiLevelType w:val="hybridMultilevel"/>
    <w:tmpl w:val="CEE85AC4"/>
    <w:lvl w:ilvl="0" w:tplc="B220246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6F8A565D"/>
    <w:multiLevelType w:val="hybridMultilevel"/>
    <w:tmpl w:val="F8347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6"/>
  </w:num>
  <w:num w:numId="4">
    <w:abstractNumId w:val="46"/>
  </w:num>
  <w:num w:numId="5">
    <w:abstractNumId w:val="14"/>
  </w:num>
  <w:num w:numId="6">
    <w:abstractNumId w:val="45"/>
  </w:num>
  <w:num w:numId="7">
    <w:abstractNumId w:val="12"/>
  </w:num>
  <w:num w:numId="8">
    <w:abstractNumId w:val="42"/>
  </w:num>
  <w:num w:numId="9">
    <w:abstractNumId w:val="21"/>
  </w:num>
  <w:num w:numId="10">
    <w:abstractNumId w:val="1"/>
  </w:num>
  <w:num w:numId="11">
    <w:abstractNumId w:val="20"/>
  </w:num>
  <w:num w:numId="12">
    <w:abstractNumId w:val="26"/>
  </w:num>
  <w:num w:numId="13">
    <w:abstractNumId w:val="15"/>
  </w:num>
  <w:num w:numId="14">
    <w:abstractNumId w:val="18"/>
  </w:num>
  <w:num w:numId="15">
    <w:abstractNumId w:val="19"/>
  </w:num>
  <w:num w:numId="16">
    <w:abstractNumId w:val="34"/>
  </w:num>
  <w:num w:numId="17">
    <w:abstractNumId w:val="24"/>
  </w:num>
  <w:num w:numId="18">
    <w:abstractNumId w:val="25"/>
  </w:num>
  <w:num w:numId="19">
    <w:abstractNumId w:val="38"/>
  </w:num>
  <w:num w:numId="20">
    <w:abstractNumId w:val="37"/>
  </w:num>
  <w:num w:numId="21">
    <w:abstractNumId w:val="31"/>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27"/>
  </w:num>
  <w:num w:numId="25">
    <w:abstractNumId w:val="10"/>
  </w:num>
  <w:num w:numId="26">
    <w:abstractNumId w:val="39"/>
  </w:num>
  <w:num w:numId="27">
    <w:abstractNumId w:val="5"/>
  </w:num>
  <w:num w:numId="28">
    <w:abstractNumId w:val="13"/>
  </w:num>
  <w:num w:numId="29">
    <w:abstractNumId w:val="35"/>
  </w:num>
  <w:num w:numId="30">
    <w:abstractNumId w:val="2"/>
  </w:num>
  <w:num w:numId="31">
    <w:abstractNumId w:val="17"/>
  </w:num>
  <w:num w:numId="32">
    <w:abstractNumId w:val="9"/>
  </w:num>
  <w:num w:numId="33">
    <w:abstractNumId w:val="16"/>
  </w:num>
  <w:num w:numId="34">
    <w:abstractNumId w:val="11"/>
  </w:num>
  <w:num w:numId="35">
    <w:abstractNumId w:val="32"/>
  </w:num>
  <w:num w:numId="36">
    <w:abstractNumId w:val="36"/>
  </w:num>
  <w:num w:numId="37">
    <w:abstractNumId w:val="43"/>
  </w:num>
  <w:num w:numId="38">
    <w:abstractNumId w:val="30"/>
  </w:num>
  <w:num w:numId="39">
    <w:abstractNumId w:val="23"/>
  </w:num>
  <w:num w:numId="40">
    <w:abstractNumId w:val="4"/>
  </w:num>
  <w:num w:numId="41">
    <w:abstractNumId w:val="7"/>
  </w:num>
  <w:num w:numId="42">
    <w:abstractNumId w:val="8"/>
  </w:num>
  <w:num w:numId="43">
    <w:abstractNumId w:val="29"/>
  </w:num>
  <w:num w:numId="44">
    <w:abstractNumId w:val="28"/>
  </w:num>
  <w:num w:numId="45">
    <w:abstractNumId w:val="41"/>
  </w:num>
  <w:num w:numId="46">
    <w:abstractNumId w:val="33"/>
  </w:num>
  <w:num w:numId="47">
    <w:abstractNumId w:val="22"/>
  </w:num>
  <w:num w:numId="48">
    <w:abstractNumId w:val="3"/>
  </w:num>
  <w:num w:numId="49">
    <w:abstractNumId w:val="4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BDA"/>
    <w:rsid w:val="000027EB"/>
    <w:rsid w:val="0000485A"/>
    <w:rsid w:val="00006543"/>
    <w:rsid w:val="0001068E"/>
    <w:rsid w:val="00013A19"/>
    <w:rsid w:val="00014465"/>
    <w:rsid w:val="000167B5"/>
    <w:rsid w:val="00017019"/>
    <w:rsid w:val="000212E5"/>
    <w:rsid w:val="00021C64"/>
    <w:rsid w:val="00023DF4"/>
    <w:rsid w:val="000241C5"/>
    <w:rsid w:val="00026EBB"/>
    <w:rsid w:val="00030E6E"/>
    <w:rsid w:val="000313A7"/>
    <w:rsid w:val="00032EEA"/>
    <w:rsid w:val="00032F5B"/>
    <w:rsid w:val="00034E9D"/>
    <w:rsid w:val="000373BC"/>
    <w:rsid w:val="00037B34"/>
    <w:rsid w:val="00037F4B"/>
    <w:rsid w:val="0004168D"/>
    <w:rsid w:val="00043C4B"/>
    <w:rsid w:val="00044523"/>
    <w:rsid w:val="00045BA6"/>
    <w:rsid w:val="0004646B"/>
    <w:rsid w:val="000477E7"/>
    <w:rsid w:val="00047D67"/>
    <w:rsid w:val="0005151F"/>
    <w:rsid w:val="000528E6"/>
    <w:rsid w:val="0006017B"/>
    <w:rsid w:val="000804A3"/>
    <w:rsid w:val="000813B0"/>
    <w:rsid w:val="0008148B"/>
    <w:rsid w:val="0008165E"/>
    <w:rsid w:val="0009168C"/>
    <w:rsid w:val="00094124"/>
    <w:rsid w:val="00096F18"/>
    <w:rsid w:val="00097211"/>
    <w:rsid w:val="000A14EF"/>
    <w:rsid w:val="000A20A4"/>
    <w:rsid w:val="000A238F"/>
    <w:rsid w:val="000A35C8"/>
    <w:rsid w:val="000A7211"/>
    <w:rsid w:val="000B0048"/>
    <w:rsid w:val="000B1D37"/>
    <w:rsid w:val="000B1D7D"/>
    <w:rsid w:val="000B2C93"/>
    <w:rsid w:val="000B36DD"/>
    <w:rsid w:val="000B5711"/>
    <w:rsid w:val="000B6020"/>
    <w:rsid w:val="000B691A"/>
    <w:rsid w:val="000C2283"/>
    <w:rsid w:val="000C27CA"/>
    <w:rsid w:val="000C290C"/>
    <w:rsid w:val="000C2BB9"/>
    <w:rsid w:val="000C389E"/>
    <w:rsid w:val="000C5940"/>
    <w:rsid w:val="000C59CB"/>
    <w:rsid w:val="000C67C4"/>
    <w:rsid w:val="000D0B08"/>
    <w:rsid w:val="000D11DF"/>
    <w:rsid w:val="000D3A59"/>
    <w:rsid w:val="000D5332"/>
    <w:rsid w:val="000D5631"/>
    <w:rsid w:val="000E0BEA"/>
    <w:rsid w:val="000E4FBE"/>
    <w:rsid w:val="000E67E4"/>
    <w:rsid w:val="000F24C8"/>
    <w:rsid w:val="000F2E45"/>
    <w:rsid w:val="000F3DA0"/>
    <w:rsid w:val="000F4876"/>
    <w:rsid w:val="000F555D"/>
    <w:rsid w:val="000F5E9D"/>
    <w:rsid w:val="000F7A45"/>
    <w:rsid w:val="000F7FD8"/>
    <w:rsid w:val="00100BAC"/>
    <w:rsid w:val="001017B7"/>
    <w:rsid w:val="00103329"/>
    <w:rsid w:val="001034C6"/>
    <w:rsid w:val="001049B0"/>
    <w:rsid w:val="00104ADB"/>
    <w:rsid w:val="001057BC"/>
    <w:rsid w:val="00107D2F"/>
    <w:rsid w:val="001133D5"/>
    <w:rsid w:val="00113D3F"/>
    <w:rsid w:val="00114068"/>
    <w:rsid w:val="001150E9"/>
    <w:rsid w:val="001205FA"/>
    <w:rsid w:val="00124A72"/>
    <w:rsid w:val="00127757"/>
    <w:rsid w:val="00130F33"/>
    <w:rsid w:val="00132A80"/>
    <w:rsid w:val="00132F95"/>
    <w:rsid w:val="00134150"/>
    <w:rsid w:val="00135EB0"/>
    <w:rsid w:val="00141D8B"/>
    <w:rsid w:val="001426E4"/>
    <w:rsid w:val="0014307A"/>
    <w:rsid w:val="00144D0B"/>
    <w:rsid w:val="001466DD"/>
    <w:rsid w:val="00147566"/>
    <w:rsid w:val="00151053"/>
    <w:rsid w:val="00151FBB"/>
    <w:rsid w:val="0015211F"/>
    <w:rsid w:val="0015559D"/>
    <w:rsid w:val="00155F96"/>
    <w:rsid w:val="00156408"/>
    <w:rsid w:val="00156A6B"/>
    <w:rsid w:val="0015797D"/>
    <w:rsid w:val="00160480"/>
    <w:rsid w:val="00160BF4"/>
    <w:rsid w:val="00161DF9"/>
    <w:rsid w:val="0016268A"/>
    <w:rsid w:val="00162CCE"/>
    <w:rsid w:val="00164E8B"/>
    <w:rsid w:val="00165891"/>
    <w:rsid w:val="00167281"/>
    <w:rsid w:val="00170545"/>
    <w:rsid w:val="00170C7E"/>
    <w:rsid w:val="001716E8"/>
    <w:rsid w:val="00171ADD"/>
    <w:rsid w:val="00172729"/>
    <w:rsid w:val="00173688"/>
    <w:rsid w:val="001742E9"/>
    <w:rsid w:val="0017459B"/>
    <w:rsid w:val="00176BDA"/>
    <w:rsid w:val="00182F0F"/>
    <w:rsid w:val="00182FFF"/>
    <w:rsid w:val="00183D24"/>
    <w:rsid w:val="001851A6"/>
    <w:rsid w:val="00185CD0"/>
    <w:rsid w:val="00185DCC"/>
    <w:rsid w:val="001875A7"/>
    <w:rsid w:val="00187882"/>
    <w:rsid w:val="001879E1"/>
    <w:rsid w:val="00190B87"/>
    <w:rsid w:val="0019389B"/>
    <w:rsid w:val="00194582"/>
    <w:rsid w:val="001A1B94"/>
    <w:rsid w:val="001A22F5"/>
    <w:rsid w:val="001A7E8B"/>
    <w:rsid w:val="001A7FD2"/>
    <w:rsid w:val="001B107D"/>
    <w:rsid w:val="001B2CD9"/>
    <w:rsid w:val="001B62A0"/>
    <w:rsid w:val="001B6DD6"/>
    <w:rsid w:val="001C1CE9"/>
    <w:rsid w:val="001C282F"/>
    <w:rsid w:val="001C2F0B"/>
    <w:rsid w:val="001D0086"/>
    <w:rsid w:val="001D0094"/>
    <w:rsid w:val="001D7012"/>
    <w:rsid w:val="001D7BD2"/>
    <w:rsid w:val="001E081E"/>
    <w:rsid w:val="001E2A4D"/>
    <w:rsid w:val="001E3BA6"/>
    <w:rsid w:val="001E53C2"/>
    <w:rsid w:val="001F0002"/>
    <w:rsid w:val="001F0E9C"/>
    <w:rsid w:val="001F1540"/>
    <w:rsid w:val="001F45C6"/>
    <w:rsid w:val="001F652C"/>
    <w:rsid w:val="001F739F"/>
    <w:rsid w:val="001F78D9"/>
    <w:rsid w:val="002023A7"/>
    <w:rsid w:val="00202DB8"/>
    <w:rsid w:val="0020381F"/>
    <w:rsid w:val="002040F9"/>
    <w:rsid w:val="0020486A"/>
    <w:rsid w:val="00207736"/>
    <w:rsid w:val="00207C73"/>
    <w:rsid w:val="00212460"/>
    <w:rsid w:val="00215D0D"/>
    <w:rsid w:val="00217AEF"/>
    <w:rsid w:val="00221EC9"/>
    <w:rsid w:val="00223705"/>
    <w:rsid w:val="00223ECD"/>
    <w:rsid w:val="002241A6"/>
    <w:rsid w:val="002241E8"/>
    <w:rsid w:val="00224774"/>
    <w:rsid w:val="002247B0"/>
    <w:rsid w:val="00224F7A"/>
    <w:rsid w:val="00225152"/>
    <w:rsid w:val="002251B4"/>
    <w:rsid w:val="00230E81"/>
    <w:rsid w:val="00232673"/>
    <w:rsid w:val="00233371"/>
    <w:rsid w:val="00236863"/>
    <w:rsid w:val="00237C1F"/>
    <w:rsid w:val="00237D0D"/>
    <w:rsid w:val="00240764"/>
    <w:rsid w:val="002433A4"/>
    <w:rsid w:val="002435DC"/>
    <w:rsid w:val="00247B17"/>
    <w:rsid w:val="00250389"/>
    <w:rsid w:val="00252669"/>
    <w:rsid w:val="00252DA8"/>
    <w:rsid w:val="00252F91"/>
    <w:rsid w:val="00254209"/>
    <w:rsid w:val="00254288"/>
    <w:rsid w:val="0025469C"/>
    <w:rsid w:val="00255290"/>
    <w:rsid w:val="002579CE"/>
    <w:rsid w:val="00260FEC"/>
    <w:rsid w:val="0026172A"/>
    <w:rsid w:val="00261DD6"/>
    <w:rsid w:val="00264223"/>
    <w:rsid w:val="00264B53"/>
    <w:rsid w:val="00264D18"/>
    <w:rsid w:val="002657E2"/>
    <w:rsid w:val="002673CB"/>
    <w:rsid w:val="002700DD"/>
    <w:rsid w:val="002705D2"/>
    <w:rsid w:val="002727CC"/>
    <w:rsid w:val="00273679"/>
    <w:rsid w:val="002739E6"/>
    <w:rsid w:val="00273C98"/>
    <w:rsid w:val="002751CF"/>
    <w:rsid w:val="002803B6"/>
    <w:rsid w:val="00281A35"/>
    <w:rsid w:val="00283E90"/>
    <w:rsid w:val="00284486"/>
    <w:rsid w:val="00285644"/>
    <w:rsid w:val="0028581E"/>
    <w:rsid w:val="00293491"/>
    <w:rsid w:val="00293A8C"/>
    <w:rsid w:val="00293E0D"/>
    <w:rsid w:val="00294036"/>
    <w:rsid w:val="002A0FB8"/>
    <w:rsid w:val="002A24AE"/>
    <w:rsid w:val="002A355D"/>
    <w:rsid w:val="002A3B3C"/>
    <w:rsid w:val="002A4D95"/>
    <w:rsid w:val="002A6193"/>
    <w:rsid w:val="002A7BD4"/>
    <w:rsid w:val="002A7F32"/>
    <w:rsid w:val="002B20A1"/>
    <w:rsid w:val="002B226E"/>
    <w:rsid w:val="002B46D4"/>
    <w:rsid w:val="002B54CF"/>
    <w:rsid w:val="002B633A"/>
    <w:rsid w:val="002B713D"/>
    <w:rsid w:val="002C333C"/>
    <w:rsid w:val="002C4EE6"/>
    <w:rsid w:val="002C5695"/>
    <w:rsid w:val="002C6EBD"/>
    <w:rsid w:val="002D1BE4"/>
    <w:rsid w:val="002D3864"/>
    <w:rsid w:val="002D43C9"/>
    <w:rsid w:val="002D5DDD"/>
    <w:rsid w:val="002E0F19"/>
    <w:rsid w:val="002E2C78"/>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2F1A"/>
    <w:rsid w:val="00315492"/>
    <w:rsid w:val="00316600"/>
    <w:rsid w:val="003172EC"/>
    <w:rsid w:val="003201BA"/>
    <w:rsid w:val="0032170B"/>
    <w:rsid w:val="00323325"/>
    <w:rsid w:val="003243B0"/>
    <w:rsid w:val="00325069"/>
    <w:rsid w:val="00325725"/>
    <w:rsid w:val="00325EC0"/>
    <w:rsid w:val="00330768"/>
    <w:rsid w:val="003340EC"/>
    <w:rsid w:val="003350FF"/>
    <w:rsid w:val="00336B2E"/>
    <w:rsid w:val="00336F23"/>
    <w:rsid w:val="0034057C"/>
    <w:rsid w:val="00345AAD"/>
    <w:rsid w:val="003477F3"/>
    <w:rsid w:val="00350142"/>
    <w:rsid w:val="00352353"/>
    <w:rsid w:val="00353B6D"/>
    <w:rsid w:val="00354920"/>
    <w:rsid w:val="00355DC6"/>
    <w:rsid w:val="003604D7"/>
    <w:rsid w:val="0036351E"/>
    <w:rsid w:val="00364521"/>
    <w:rsid w:val="00365026"/>
    <w:rsid w:val="00367F82"/>
    <w:rsid w:val="003756AF"/>
    <w:rsid w:val="00375815"/>
    <w:rsid w:val="00376182"/>
    <w:rsid w:val="00376F06"/>
    <w:rsid w:val="00380441"/>
    <w:rsid w:val="00380FCF"/>
    <w:rsid w:val="00381AF3"/>
    <w:rsid w:val="00382696"/>
    <w:rsid w:val="0038438A"/>
    <w:rsid w:val="003864D2"/>
    <w:rsid w:val="0038748A"/>
    <w:rsid w:val="00390249"/>
    <w:rsid w:val="00390BF8"/>
    <w:rsid w:val="00391237"/>
    <w:rsid w:val="003924B2"/>
    <w:rsid w:val="00392877"/>
    <w:rsid w:val="00392E12"/>
    <w:rsid w:val="00394D7E"/>
    <w:rsid w:val="003956E9"/>
    <w:rsid w:val="00395837"/>
    <w:rsid w:val="003965EC"/>
    <w:rsid w:val="00396882"/>
    <w:rsid w:val="00396A78"/>
    <w:rsid w:val="00396BA0"/>
    <w:rsid w:val="003A0E17"/>
    <w:rsid w:val="003A110C"/>
    <w:rsid w:val="003A154A"/>
    <w:rsid w:val="003A357E"/>
    <w:rsid w:val="003A67E6"/>
    <w:rsid w:val="003A6E62"/>
    <w:rsid w:val="003A78B5"/>
    <w:rsid w:val="003A7BE8"/>
    <w:rsid w:val="003A7C85"/>
    <w:rsid w:val="003A7FBE"/>
    <w:rsid w:val="003B0D09"/>
    <w:rsid w:val="003B165A"/>
    <w:rsid w:val="003B2140"/>
    <w:rsid w:val="003B5FCB"/>
    <w:rsid w:val="003C2478"/>
    <w:rsid w:val="003C28B8"/>
    <w:rsid w:val="003C2C73"/>
    <w:rsid w:val="003C5742"/>
    <w:rsid w:val="003C5E34"/>
    <w:rsid w:val="003C6934"/>
    <w:rsid w:val="003C6B56"/>
    <w:rsid w:val="003C74F9"/>
    <w:rsid w:val="003C7FD0"/>
    <w:rsid w:val="003D0268"/>
    <w:rsid w:val="003D1A43"/>
    <w:rsid w:val="003D1A64"/>
    <w:rsid w:val="003D5BEC"/>
    <w:rsid w:val="003D74B3"/>
    <w:rsid w:val="003E08B5"/>
    <w:rsid w:val="003E13A6"/>
    <w:rsid w:val="003E31E5"/>
    <w:rsid w:val="003E32ED"/>
    <w:rsid w:val="003E3A39"/>
    <w:rsid w:val="003E3CBF"/>
    <w:rsid w:val="003E58C9"/>
    <w:rsid w:val="003F578D"/>
    <w:rsid w:val="003F650B"/>
    <w:rsid w:val="003F67B8"/>
    <w:rsid w:val="003F78C3"/>
    <w:rsid w:val="004004E9"/>
    <w:rsid w:val="00400FDE"/>
    <w:rsid w:val="00402595"/>
    <w:rsid w:val="004052C5"/>
    <w:rsid w:val="00406993"/>
    <w:rsid w:val="004100AA"/>
    <w:rsid w:val="00412203"/>
    <w:rsid w:val="0041563A"/>
    <w:rsid w:val="0041597F"/>
    <w:rsid w:val="00417AB6"/>
    <w:rsid w:val="00417DE3"/>
    <w:rsid w:val="00420B07"/>
    <w:rsid w:val="00422869"/>
    <w:rsid w:val="004256A4"/>
    <w:rsid w:val="00425DAB"/>
    <w:rsid w:val="00426448"/>
    <w:rsid w:val="004273AD"/>
    <w:rsid w:val="00430462"/>
    <w:rsid w:val="004308D5"/>
    <w:rsid w:val="00431BFF"/>
    <w:rsid w:val="0043257A"/>
    <w:rsid w:val="00433562"/>
    <w:rsid w:val="00436FD3"/>
    <w:rsid w:val="004406CF"/>
    <w:rsid w:val="00441804"/>
    <w:rsid w:val="004435B4"/>
    <w:rsid w:val="0045217C"/>
    <w:rsid w:val="004578AD"/>
    <w:rsid w:val="0046048A"/>
    <w:rsid w:val="004606B1"/>
    <w:rsid w:val="00461690"/>
    <w:rsid w:val="0046457B"/>
    <w:rsid w:val="00466346"/>
    <w:rsid w:val="00470AC2"/>
    <w:rsid w:val="004715E2"/>
    <w:rsid w:val="004751D6"/>
    <w:rsid w:val="004774CE"/>
    <w:rsid w:val="00477DBA"/>
    <w:rsid w:val="00477E20"/>
    <w:rsid w:val="00480BB8"/>
    <w:rsid w:val="00481674"/>
    <w:rsid w:val="00481D51"/>
    <w:rsid w:val="0048519E"/>
    <w:rsid w:val="00485EC7"/>
    <w:rsid w:val="004860BD"/>
    <w:rsid w:val="00487430"/>
    <w:rsid w:val="00491E45"/>
    <w:rsid w:val="00492DCA"/>
    <w:rsid w:val="004947FF"/>
    <w:rsid w:val="004A0A7B"/>
    <w:rsid w:val="004A0BB0"/>
    <w:rsid w:val="004A26CD"/>
    <w:rsid w:val="004A3584"/>
    <w:rsid w:val="004A5121"/>
    <w:rsid w:val="004A577A"/>
    <w:rsid w:val="004A7990"/>
    <w:rsid w:val="004B1796"/>
    <w:rsid w:val="004B55D1"/>
    <w:rsid w:val="004B591D"/>
    <w:rsid w:val="004B7542"/>
    <w:rsid w:val="004C4ACC"/>
    <w:rsid w:val="004C7E83"/>
    <w:rsid w:val="004D5DB3"/>
    <w:rsid w:val="004D65B7"/>
    <w:rsid w:val="004E0B9B"/>
    <w:rsid w:val="004E2D6F"/>
    <w:rsid w:val="004E345F"/>
    <w:rsid w:val="004E41C7"/>
    <w:rsid w:val="004F2D88"/>
    <w:rsid w:val="004F41A2"/>
    <w:rsid w:val="005070C3"/>
    <w:rsid w:val="005124DC"/>
    <w:rsid w:val="00512CAB"/>
    <w:rsid w:val="005137AA"/>
    <w:rsid w:val="00514036"/>
    <w:rsid w:val="005154C9"/>
    <w:rsid w:val="00521524"/>
    <w:rsid w:val="005220BE"/>
    <w:rsid w:val="0052252D"/>
    <w:rsid w:val="00526BF5"/>
    <w:rsid w:val="005272A7"/>
    <w:rsid w:val="00531CF0"/>
    <w:rsid w:val="005419C9"/>
    <w:rsid w:val="00542D5F"/>
    <w:rsid w:val="005435DE"/>
    <w:rsid w:val="00544C28"/>
    <w:rsid w:val="00546BAE"/>
    <w:rsid w:val="00547AFD"/>
    <w:rsid w:val="00552EBD"/>
    <w:rsid w:val="00553827"/>
    <w:rsid w:val="00555F71"/>
    <w:rsid w:val="00560ABD"/>
    <w:rsid w:val="00564F95"/>
    <w:rsid w:val="005666FF"/>
    <w:rsid w:val="00570A8F"/>
    <w:rsid w:val="0057338D"/>
    <w:rsid w:val="005740F6"/>
    <w:rsid w:val="005743D2"/>
    <w:rsid w:val="00575DE3"/>
    <w:rsid w:val="00576F74"/>
    <w:rsid w:val="005802BD"/>
    <w:rsid w:val="005854DC"/>
    <w:rsid w:val="00586FA8"/>
    <w:rsid w:val="00587F23"/>
    <w:rsid w:val="00591E3A"/>
    <w:rsid w:val="00593CB4"/>
    <w:rsid w:val="005A1803"/>
    <w:rsid w:val="005A3131"/>
    <w:rsid w:val="005A63F7"/>
    <w:rsid w:val="005B0D7C"/>
    <w:rsid w:val="005B0E86"/>
    <w:rsid w:val="005B5DEE"/>
    <w:rsid w:val="005B6854"/>
    <w:rsid w:val="005B70D2"/>
    <w:rsid w:val="005C0DBE"/>
    <w:rsid w:val="005C1B85"/>
    <w:rsid w:val="005C4034"/>
    <w:rsid w:val="005C465F"/>
    <w:rsid w:val="005C646A"/>
    <w:rsid w:val="005C651C"/>
    <w:rsid w:val="005D1427"/>
    <w:rsid w:val="005D2AB1"/>
    <w:rsid w:val="005D2B62"/>
    <w:rsid w:val="005D49C8"/>
    <w:rsid w:val="005D5607"/>
    <w:rsid w:val="005D6ABA"/>
    <w:rsid w:val="005E37E9"/>
    <w:rsid w:val="005E3922"/>
    <w:rsid w:val="005E399B"/>
    <w:rsid w:val="005E64DF"/>
    <w:rsid w:val="005F03DB"/>
    <w:rsid w:val="005F16CF"/>
    <w:rsid w:val="005F1701"/>
    <w:rsid w:val="005F5E06"/>
    <w:rsid w:val="005F63DD"/>
    <w:rsid w:val="00603A46"/>
    <w:rsid w:val="00607678"/>
    <w:rsid w:val="00611A49"/>
    <w:rsid w:val="00611E0A"/>
    <w:rsid w:val="006123D3"/>
    <w:rsid w:val="00613017"/>
    <w:rsid w:val="00613A54"/>
    <w:rsid w:val="00614CD6"/>
    <w:rsid w:val="006151F7"/>
    <w:rsid w:val="00616189"/>
    <w:rsid w:val="00617367"/>
    <w:rsid w:val="00620A51"/>
    <w:rsid w:val="00621760"/>
    <w:rsid w:val="006217BB"/>
    <w:rsid w:val="00625BD5"/>
    <w:rsid w:val="00625DFB"/>
    <w:rsid w:val="00626B1C"/>
    <w:rsid w:val="00632E78"/>
    <w:rsid w:val="006342CE"/>
    <w:rsid w:val="00634CEB"/>
    <w:rsid w:val="00635B74"/>
    <w:rsid w:val="00637179"/>
    <w:rsid w:val="00646100"/>
    <w:rsid w:val="006476CA"/>
    <w:rsid w:val="006552AE"/>
    <w:rsid w:val="00655773"/>
    <w:rsid w:val="006563CA"/>
    <w:rsid w:val="006578FC"/>
    <w:rsid w:val="00660044"/>
    <w:rsid w:val="006608AB"/>
    <w:rsid w:val="00663A0B"/>
    <w:rsid w:val="00664587"/>
    <w:rsid w:val="00666F25"/>
    <w:rsid w:val="00667C1C"/>
    <w:rsid w:val="00671885"/>
    <w:rsid w:val="00673DD4"/>
    <w:rsid w:val="00674AEB"/>
    <w:rsid w:val="006753B0"/>
    <w:rsid w:val="00681656"/>
    <w:rsid w:val="0068213E"/>
    <w:rsid w:val="00683CB5"/>
    <w:rsid w:val="0068455C"/>
    <w:rsid w:val="006851C1"/>
    <w:rsid w:val="00685328"/>
    <w:rsid w:val="0069188E"/>
    <w:rsid w:val="00692D09"/>
    <w:rsid w:val="0069333E"/>
    <w:rsid w:val="00693C8E"/>
    <w:rsid w:val="006969BA"/>
    <w:rsid w:val="006A026A"/>
    <w:rsid w:val="006A0425"/>
    <w:rsid w:val="006A1D62"/>
    <w:rsid w:val="006A2629"/>
    <w:rsid w:val="006A2B28"/>
    <w:rsid w:val="006A3390"/>
    <w:rsid w:val="006A3E93"/>
    <w:rsid w:val="006A3EA8"/>
    <w:rsid w:val="006A66B0"/>
    <w:rsid w:val="006A6D7F"/>
    <w:rsid w:val="006B0298"/>
    <w:rsid w:val="006B0977"/>
    <w:rsid w:val="006B0E83"/>
    <w:rsid w:val="006B340C"/>
    <w:rsid w:val="006B5493"/>
    <w:rsid w:val="006B7A3D"/>
    <w:rsid w:val="006C10C0"/>
    <w:rsid w:val="006C1B1D"/>
    <w:rsid w:val="006C32BB"/>
    <w:rsid w:val="006C3747"/>
    <w:rsid w:val="006C4258"/>
    <w:rsid w:val="006C52F6"/>
    <w:rsid w:val="006C743A"/>
    <w:rsid w:val="006C7760"/>
    <w:rsid w:val="006C7EEA"/>
    <w:rsid w:val="006D3A39"/>
    <w:rsid w:val="006D522C"/>
    <w:rsid w:val="006D56AA"/>
    <w:rsid w:val="006D7795"/>
    <w:rsid w:val="006D7ACB"/>
    <w:rsid w:val="006E00EF"/>
    <w:rsid w:val="006E1A7A"/>
    <w:rsid w:val="006E20EB"/>
    <w:rsid w:val="006E433A"/>
    <w:rsid w:val="006E6F73"/>
    <w:rsid w:val="006E76AC"/>
    <w:rsid w:val="006F01E7"/>
    <w:rsid w:val="006F1F3A"/>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37007"/>
    <w:rsid w:val="00740C8C"/>
    <w:rsid w:val="00741AC4"/>
    <w:rsid w:val="0074285B"/>
    <w:rsid w:val="00744E0C"/>
    <w:rsid w:val="0074612D"/>
    <w:rsid w:val="007515BC"/>
    <w:rsid w:val="007534F3"/>
    <w:rsid w:val="00753ABF"/>
    <w:rsid w:val="00754A72"/>
    <w:rsid w:val="00755D19"/>
    <w:rsid w:val="007572CC"/>
    <w:rsid w:val="007573B2"/>
    <w:rsid w:val="007574BB"/>
    <w:rsid w:val="0075764C"/>
    <w:rsid w:val="00760288"/>
    <w:rsid w:val="00760B60"/>
    <w:rsid w:val="00762198"/>
    <w:rsid w:val="00763CE8"/>
    <w:rsid w:val="00764E7C"/>
    <w:rsid w:val="00770792"/>
    <w:rsid w:val="00774FFE"/>
    <w:rsid w:val="00775638"/>
    <w:rsid w:val="00775677"/>
    <w:rsid w:val="0077599A"/>
    <w:rsid w:val="00777353"/>
    <w:rsid w:val="007801BC"/>
    <w:rsid w:val="00780A99"/>
    <w:rsid w:val="00780CD6"/>
    <w:rsid w:val="0078146C"/>
    <w:rsid w:val="0078246D"/>
    <w:rsid w:val="0078281E"/>
    <w:rsid w:val="00782EA4"/>
    <w:rsid w:val="00785461"/>
    <w:rsid w:val="00786FF3"/>
    <w:rsid w:val="007876CF"/>
    <w:rsid w:val="00787778"/>
    <w:rsid w:val="00790B78"/>
    <w:rsid w:val="00791B97"/>
    <w:rsid w:val="00791E0B"/>
    <w:rsid w:val="00793090"/>
    <w:rsid w:val="00796F2A"/>
    <w:rsid w:val="007A0176"/>
    <w:rsid w:val="007A2F67"/>
    <w:rsid w:val="007A3918"/>
    <w:rsid w:val="007A3CE7"/>
    <w:rsid w:val="007B0E7E"/>
    <w:rsid w:val="007B0E89"/>
    <w:rsid w:val="007B2C38"/>
    <w:rsid w:val="007B2E54"/>
    <w:rsid w:val="007B459B"/>
    <w:rsid w:val="007B6F5A"/>
    <w:rsid w:val="007B7498"/>
    <w:rsid w:val="007B7AEE"/>
    <w:rsid w:val="007C0BD3"/>
    <w:rsid w:val="007C163E"/>
    <w:rsid w:val="007C1DF4"/>
    <w:rsid w:val="007C6E6C"/>
    <w:rsid w:val="007C7EB6"/>
    <w:rsid w:val="007D2889"/>
    <w:rsid w:val="007D2F75"/>
    <w:rsid w:val="007D3C0E"/>
    <w:rsid w:val="007D6D68"/>
    <w:rsid w:val="007D7441"/>
    <w:rsid w:val="007D75D0"/>
    <w:rsid w:val="007E1AFA"/>
    <w:rsid w:val="007E22E7"/>
    <w:rsid w:val="007E2F34"/>
    <w:rsid w:val="007E4232"/>
    <w:rsid w:val="007E69BB"/>
    <w:rsid w:val="007E6AB8"/>
    <w:rsid w:val="007F1462"/>
    <w:rsid w:val="007F2109"/>
    <w:rsid w:val="007F21C5"/>
    <w:rsid w:val="007F3EF1"/>
    <w:rsid w:val="00801BCE"/>
    <w:rsid w:val="00802515"/>
    <w:rsid w:val="008034CF"/>
    <w:rsid w:val="0081283F"/>
    <w:rsid w:val="00813B33"/>
    <w:rsid w:val="0081480A"/>
    <w:rsid w:val="008202EB"/>
    <w:rsid w:val="008240D3"/>
    <w:rsid w:val="00825C43"/>
    <w:rsid w:val="00826D72"/>
    <w:rsid w:val="00827F88"/>
    <w:rsid w:val="008336A5"/>
    <w:rsid w:val="00835474"/>
    <w:rsid w:val="008373C0"/>
    <w:rsid w:val="0084145F"/>
    <w:rsid w:val="00841DA2"/>
    <w:rsid w:val="00842831"/>
    <w:rsid w:val="00843071"/>
    <w:rsid w:val="008458F6"/>
    <w:rsid w:val="00845AED"/>
    <w:rsid w:val="00846603"/>
    <w:rsid w:val="0084708E"/>
    <w:rsid w:val="008515ED"/>
    <w:rsid w:val="00851AE4"/>
    <w:rsid w:val="00851EFC"/>
    <w:rsid w:val="0085598D"/>
    <w:rsid w:val="008565A5"/>
    <w:rsid w:val="00862771"/>
    <w:rsid w:val="00863C9B"/>
    <w:rsid w:val="0086401B"/>
    <w:rsid w:val="00866795"/>
    <w:rsid w:val="0086682F"/>
    <w:rsid w:val="008673E5"/>
    <w:rsid w:val="00867F9D"/>
    <w:rsid w:val="0087095E"/>
    <w:rsid w:val="00876F54"/>
    <w:rsid w:val="00877292"/>
    <w:rsid w:val="0087754A"/>
    <w:rsid w:val="0087766C"/>
    <w:rsid w:val="00880552"/>
    <w:rsid w:val="008839DA"/>
    <w:rsid w:val="00884EE8"/>
    <w:rsid w:val="00885168"/>
    <w:rsid w:val="008853A7"/>
    <w:rsid w:val="00886776"/>
    <w:rsid w:val="00890EE2"/>
    <w:rsid w:val="0089173B"/>
    <w:rsid w:val="00891E76"/>
    <w:rsid w:val="0089220F"/>
    <w:rsid w:val="008935AA"/>
    <w:rsid w:val="008963F0"/>
    <w:rsid w:val="008A03A5"/>
    <w:rsid w:val="008A0C76"/>
    <w:rsid w:val="008A0DF3"/>
    <w:rsid w:val="008A4138"/>
    <w:rsid w:val="008A5D96"/>
    <w:rsid w:val="008B5C93"/>
    <w:rsid w:val="008B60FB"/>
    <w:rsid w:val="008B6848"/>
    <w:rsid w:val="008C2FA1"/>
    <w:rsid w:val="008C3A50"/>
    <w:rsid w:val="008D04BF"/>
    <w:rsid w:val="008D2C4C"/>
    <w:rsid w:val="008D7E0D"/>
    <w:rsid w:val="008D7EDB"/>
    <w:rsid w:val="008E1829"/>
    <w:rsid w:val="008E2327"/>
    <w:rsid w:val="008E44D8"/>
    <w:rsid w:val="008E5077"/>
    <w:rsid w:val="008E5F79"/>
    <w:rsid w:val="008E64F0"/>
    <w:rsid w:val="008E6FF3"/>
    <w:rsid w:val="008E7B05"/>
    <w:rsid w:val="008F01C6"/>
    <w:rsid w:val="008F01EB"/>
    <w:rsid w:val="008F18ED"/>
    <w:rsid w:val="008F3EA1"/>
    <w:rsid w:val="008F46C2"/>
    <w:rsid w:val="009001FC"/>
    <w:rsid w:val="009020A8"/>
    <w:rsid w:val="00903D37"/>
    <w:rsid w:val="0091055D"/>
    <w:rsid w:val="00914C61"/>
    <w:rsid w:val="00915098"/>
    <w:rsid w:val="00915C1F"/>
    <w:rsid w:val="00917D6F"/>
    <w:rsid w:val="00917D8F"/>
    <w:rsid w:val="00920D3C"/>
    <w:rsid w:val="00921B1A"/>
    <w:rsid w:val="00921DDA"/>
    <w:rsid w:val="0092600D"/>
    <w:rsid w:val="00927085"/>
    <w:rsid w:val="00927D70"/>
    <w:rsid w:val="00927E3D"/>
    <w:rsid w:val="0093039D"/>
    <w:rsid w:val="00931E4F"/>
    <w:rsid w:val="0093364D"/>
    <w:rsid w:val="00934805"/>
    <w:rsid w:val="00936574"/>
    <w:rsid w:val="009424B7"/>
    <w:rsid w:val="00942A5F"/>
    <w:rsid w:val="00942B44"/>
    <w:rsid w:val="00943BCE"/>
    <w:rsid w:val="00945A1C"/>
    <w:rsid w:val="00953379"/>
    <w:rsid w:val="00954D2F"/>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DB7"/>
    <w:rsid w:val="0098795A"/>
    <w:rsid w:val="009934CF"/>
    <w:rsid w:val="00994B17"/>
    <w:rsid w:val="0099611B"/>
    <w:rsid w:val="009A0C8C"/>
    <w:rsid w:val="009A0D75"/>
    <w:rsid w:val="009A347A"/>
    <w:rsid w:val="009A521D"/>
    <w:rsid w:val="009A55F7"/>
    <w:rsid w:val="009A620E"/>
    <w:rsid w:val="009A67E7"/>
    <w:rsid w:val="009B548D"/>
    <w:rsid w:val="009B5F1C"/>
    <w:rsid w:val="009B6A6F"/>
    <w:rsid w:val="009C1AFE"/>
    <w:rsid w:val="009C4081"/>
    <w:rsid w:val="009C5F24"/>
    <w:rsid w:val="009C6ADA"/>
    <w:rsid w:val="009D048B"/>
    <w:rsid w:val="009D69C6"/>
    <w:rsid w:val="009E0D82"/>
    <w:rsid w:val="009E364D"/>
    <w:rsid w:val="009E5419"/>
    <w:rsid w:val="009E5A6E"/>
    <w:rsid w:val="009E7140"/>
    <w:rsid w:val="009F46DC"/>
    <w:rsid w:val="009F4DBE"/>
    <w:rsid w:val="009F7FD4"/>
    <w:rsid w:val="00A00187"/>
    <w:rsid w:val="00A01C00"/>
    <w:rsid w:val="00A0428F"/>
    <w:rsid w:val="00A04462"/>
    <w:rsid w:val="00A05DCC"/>
    <w:rsid w:val="00A112F7"/>
    <w:rsid w:val="00A11CAD"/>
    <w:rsid w:val="00A12DE4"/>
    <w:rsid w:val="00A15B4A"/>
    <w:rsid w:val="00A1620D"/>
    <w:rsid w:val="00A16AC0"/>
    <w:rsid w:val="00A23D31"/>
    <w:rsid w:val="00A24C9B"/>
    <w:rsid w:val="00A27D2B"/>
    <w:rsid w:val="00A301A7"/>
    <w:rsid w:val="00A30C34"/>
    <w:rsid w:val="00A30FD3"/>
    <w:rsid w:val="00A35E2F"/>
    <w:rsid w:val="00A35EFA"/>
    <w:rsid w:val="00A37891"/>
    <w:rsid w:val="00A40A51"/>
    <w:rsid w:val="00A41E0C"/>
    <w:rsid w:val="00A42473"/>
    <w:rsid w:val="00A43E45"/>
    <w:rsid w:val="00A47916"/>
    <w:rsid w:val="00A50FAD"/>
    <w:rsid w:val="00A51035"/>
    <w:rsid w:val="00A5125A"/>
    <w:rsid w:val="00A536DA"/>
    <w:rsid w:val="00A5371A"/>
    <w:rsid w:val="00A571CD"/>
    <w:rsid w:val="00A574D6"/>
    <w:rsid w:val="00A57C3D"/>
    <w:rsid w:val="00A63932"/>
    <w:rsid w:val="00A6697B"/>
    <w:rsid w:val="00A71BA3"/>
    <w:rsid w:val="00A74868"/>
    <w:rsid w:val="00A74C2D"/>
    <w:rsid w:val="00A76B34"/>
    <w:rsid w:val="00A83487"/>
    <w:rsid w:val="00A85135"/>
    <w:rsid w:val="00A854FF"/>
    <w:rsid w:val="00A87035"/>
    <w:rsid w:val="00A8745D"/>
    <w:rsid w:val="00A9024A"/>
    <w:rsid w:val="00A90F9B"/>
    <w:rsid w:val="00A91456"/>
    <w:rsid w:val="00A92694"/>
    <w:rsid w:val="00A93072"/>
    <w:rsid w:val="00A9629C"/>
    <w:rsid w:val="00AA3395"/>
    <w:rsid w:val="00AA35D5"/>
    <w:rsid w:val="00AA417B"/>
    <w:rsid w:val="00AA533F"/>
    <w:rsid w:val="00AA5A86"/>
    <w:rsid w:val="00AA70FB"/>
    <w:rsid w:val="00AB010D"/>
    <w:rsid w:val="00AB0749"/>
    <w:rsid w:val="00AB76D8"/>
    <w:rsid w:val="00AB7E6A"/>
    <w:rsid w:val="00AC1B61"/>
    <w:rsid w:val="00AC2C6E"/>
    <w:rsid w:val="00AC48AC"/>
    <w:rsid w:val="00AC5EE6"/>
    <w:rsid w:val="00AC720A"/>
    <w:rsid w:val="00AD0D24"/>
    <w:rsid w:val="00AD0FF0"/>
    <w:rsid w:val="00AD1923"/>
    <w:rsid w:val="00AD2611"/>
    <w:rsid w:val="00AD29FD"/>
    <w:rsid w:val="00AD3AC5"/>
    <w:rsid w:val="00AD3D57"/>
    <w:rsid w:val="00AD5373"/>
    <w:rsid w:val="00AD5696"/>
    <w:rsid w:val="00AD7301"/>
    <w:rsid w:val="00AE0BC5"/>
    <w:rsid w:val="00AE40C4"/>
    <w:rsid w:val="00AE47BF"/>
    <w:rsid w:val="00AF2DE3"/>
    <w:rsid w:val="00AF4E01"/>
    <w:rsid w:val="00AF6432"/>
    <w:rsid w:val="00AF6AEF"/>
    <w:rsid w:val="00AF79BD"/>
    <w:rsid w:val="00B04421"/>
    <w:rsid w:val="00B06437"/>
    <w:rsid w:val="00B074A5"/>
    <w:rsid w:val="00B07F12"/>
    <w:rsid w:val="00B132A1"/>
    <w:rsid w:val="00B13DFA"/>
    <w:rsid w:val="00B1415B"/>
    <w:rsid w:val="00B15278"/>
    <w:rsid w:val="00B176F0"/>
    <w:rsid w:val="00B20828"/>
    <w:rsid w:val="00B2135D"/>
    <w:rsid w:val="00B21BEE"/>
    <w:rsid w:val="00B2253B"/>
    <w:rsid w:val="00B234EC"/>
    <w:rsid w:val="00B240B2"/>
    <w:rsid w:val="00B274AE"/>
    <w:rsid w:val="00B274BF"/>
    <w:rsid w:val="00B31222"/>
    <w:rsid w:val="00B34583"/>
    <w:rsid w:val="00B37CF8"/>
    <w:rsid w:val="00B42E81"/>
    <w:rsid w:val="00B4329D"/>
    <w:rsid w:val="00B443F5"/>
    <w:rsid w:val="00B4511E"/>
    <w:rsid w:val="00B517D5"/>
    <w:rsid w:val="00B51BC0"/>
    <w:rsid w:val="00B520F9"/>
    <w:rsid w:val="00B52812"/>
    <w:rsid w:val="00B5495A"/>
    <w:rsid w:val="00B577A3"/>
    <w:rsid w:val="00B6258B"/>
    <w:rsid w:val="00B645F8"/>
    <w:rsid w:val="00B64641"/>
    <w:rsid w:val="00B67D38"/>
    <w:rsid w:val="00B7262F"/>
    <w:rsid w:val="00B727C5"/>
    <w:rsid w:val="00B7322D"/>
    <w:rsid w:val="00B73823"/>
    <w:rsid w:val="00B73FBA"/>
    <w:rsid w:val="00B73FD4"/>
    <w:rsid w:val="00B74890"/>
    <w:rsid w:val="00B74FC5"/>
    <w:rsid w:val="00B75A6C"/>
    <w:rsid w:val="00B7669B"/>
    <w:rsid w:val="00B82F2D"/>
    <w:rsid w:val="00B83E2A"/>
    <w:rsid w:val="00B83E38"/>
    <w:rsid w:val="00B8407A"/>
    <w:rsid w:val="00B85DF3"/>
    <w:rsid w:val="00B86C19"/>
    <w:rsid w:val="00B86FBC"/>
    <w:rsid w:val="00B92EDF"/>
    <w:rsid w:val="00B93510"/>
    <w:rsid w:val="00B93E33"/>
    <w:rsid w:val="00B954F3"/>
    <w:rsid w:val="00B95BCD"/>
    <w:rsid w:val="00B95CDC"/>
    <w:rsid w:val="00B95CE5"/>
    <w:rsid w:val="00B97905"/>
    <w:rsid w:val="00BA0D0B"/>
    <w:rsid w:val="00BA0ED5"/>
    <w:rsid w:val="00BA3B4C"/>
    <w:rsid w:val="00BA547A"/>
    <w:rsid w:val="00BA5988"/>
    <w:rsid w:val="00BB0011"/>
    <w:rsid w:val="00BB0D53"/>
    <w:rsid w:val="00BB375D"/>
    <w:rsid w:val="00BB49A0"/>
    <w:rsid w:val="00BB515F"/>
    <w:rsid w:val="00BC1FA5"/>
    <w:rsid w:val="00BC2C0C"/>
    <w:rsid w:val="00BC2D50"/>
    <w:rsid w:val="00BC732A"/>
    <w:rsid w:val="00BC758B"/>
    <w:rsid w:val="00BD0C28"/>
    <w:rsid w:val="00BD181B"/>
    <w:rsid w:val="00BD2EAC"/>
    <w:rsid w:val="00BD47D4"/>
    <w:rsid w:val="00BD47E9"/>
    <w:rsid w:val="00BD4BB3"/>
    <w:rsid w:val="00BD5CDF"/>
    <w:rsid w:val="00BE0CA3"/>
    <w:rsid w:val="00BE17C6"/>
    <w:rsid w:val="00BE2BD3"/>
    <w:rsid w:val="00BE4865"/>
    <w:rsid w:val="00BE69BF"/>
    <w:rsid w:val="00BE7088"/>
    <w:rsid w:val="00BE725A"/>
    <w:rsid w:val="00BE7430"/>
    <w:rsid w:val="00BE7B48"/>
    <w:rsid w:val="00BF1F5E"/>
    <w:rsid w:val="00BF3381"/>
    <w:rsid w:val="00C02A93"/>
    <w:rsid w:val="00C105B6"/>
    <w:rsid w:val="00C10FCF"/>
    <w:rsid w:val="00C146CA"/>
    <w:rsid w:val="00C15516"/>
    <w:rsid w:val="00C16B4B"/>
    <w:rsid w:val="00C172B9"/>
    <w:rsid w:val="00C17427"/>
    <w:rsid w:val="00C174BC"/>
    <w:rsid w:val="00C20C00"/>
    <w:rsid w:val="00C210FD"/>
    <w:rsid w:val="00C21EB2"/>
    <w:rsid w:val="00C22901"/>
    <w:rsid w:val="00C22F6B"/>
    <w:rsid w:val="00C25238"/>
    <w:rsid w:val="00C305F2"/>
    <w:rsid w:val="00C31552"/>
    <w:rsid w:val="00C31CC0"/>
    <w:rsid w:val="00C3345C"/>
    <w:rsid w:val="00C34BF0"/>
    <w:rsid w:val="00C40464"/>
    <w:rsid w:val="00C407E5"/>
    <w:rsid w:val="00C4199F"/>
    <w:rsid w:val="00C42DAC"/>
    <w:rsid w:val="00C4342B"/>
    <w:rsid w:val="00C459A9"/>
    <w:rsid w:val="00C502A5"/>
    <w:rsid w:val="00C50A4B"/>
    <w:rsid w:val="00C521F7"/>
    <w:rsid w:val="00C53008"/>
    <w:rsid w:val="00C54FED"/>
    <w:rsid w:val="00C55151"/>
    <w:rsid w:val="00C558FF"/>
    <w:rsid w:val="00C560FA"/>
    <w:rsid w:val="00C56AE3"/>
    <w:rsid w:val="00C570C5"/>
    <w:rsid w:val="00C57FF9"/>
    <w:rsid w:val="00C6034B"/>
    <w:rsid w:val="00C60DA4"/>
    <w:rsid w:val="00C64434"/>
    <w:rsid w:val="00C6649B"/>
    <w:rsid w:val="00C7063C"/>
    <w:rsid w:val="00C7214B"/>
    <w:rsid w:val="00C73C57"/>
    <w:rsid w:val="00C73D63"/>
    <w:rsid w:val="00C74D43"/>
    <w:rsid w:val="00C75348"/>
    <w:rsid w:val="00C75CA7"/>
    <w:rsid w:val="00C8079B"/>
    <w:rsid w:val="00C81961"/>
    <w:rsid w:val="00C85428"/>
    <w:rsid w:val="00C901BB"/>
    <w:rsid w:val="00C90CD3"/>
    <w:rsid w:val="00C91797"/>
    <w:rsid w:val="00C92552"/>
    <w:rsid w:val="00C93F1B"/>
    <w:rsid w:val="00C976D1"/>
    <w:rsid w:val="00CA04E8"/>
    <w:rsid w:val="00CA1610"/>
    <w:rsid w:val="00CA3DA3"/>
    <w:rsid w:val="00CA3EFB"/>
    <w:rsid w:val="00CA3FED"/>
    <w:rsid w:val="00CA6348"/>
    <w:rsid w:val="00CA6EEE"/>
    <w:rsid w:val="00CA71D4"/>
    <w:rsid w:val="00CB0D06"/>
    <w:rsid w:val="00CB5D29"/>
    <w:rsid w:val="00CB675A"/>
    <w:rsid w:val="00CB782B"/>
    <w:rsid w:val="00CC0E77"/>
    <w:rsid w:val="00CC2092"/>
    <w:rsid w:val="00CC47CE"/>
    <w:rsid w:val="00CC5E76"/>
    <w:rsid w:val="00CC66B0"/>
    <w:rsid w:val="00CC7B01"/>
    <w:rsid w:val="00CD2E16"/>
    <w:rsid w:val="00CD386D"/>
    <w:rsid w:val="00CD3A5D"/>
    <w:rsid w:val="00CD5FD4"/>
    <w:rsid w:val="00CE0DCE"/>
    <w:rsid w:val="00CE1BC9"/>
    <w:rsid w:val="00CE33C1"/>
    <w:rsid w:val="00CE4DD6"/>
    <w:rsid w:val="00CE76FF"/>
    <w:rsid w:val="00CF212E"/>
    <w:rsid w:val="00CF4012"/>
    <w:rsid w:val="00CF4648"/>
    <w:rsid w:val="00CF4D2F"/>
    <w:rsid w:val="00CF5C25"/>
    <w:rsid w:val="00D00C1B"/>
    <w:rsid w:val="00D02BC6"/>
    <w:rsid w:val="00D02EC3"/>
    <w:rsid w:val="00D0310D"/>
    <w:rsid w:val="00D05667"/>
    <w:rsid w:val="00D05803"/>
    <w:rsid w:val="00D05C7C"/>
    <w:rsid w:val="00D06906"/>
    <w:rsid w:val="00D07742"/>
    <w:rsid w:val="00D1094D"/>
    <w:rsid w:val="00D12107"/>
    <w:rsid w:val="00D1276A"/>
    <w:rsid w:val="00D1337E"/>
    <w:rsid w:val="00D14B28"/>
    <w:rsid w:val="00D14DB7"/>
    <w:rsid w:val="00D15ED5"/>
    <w:rsid w:val="00D214DD"/>
    <w:rsid w:val="00D22B6A"/>
    <w:rsid w:val="00D348F7"/>
    <w:rsid w:val="00D3703D"/>
    <w:rsid w:val="00D40BC3"/>
    <w:rsid w:val="00D434EC"/>
    <w:rsid w:val="00D44288"/>
    <w:rsid w:val="00D44ADB"/>
    <w:rsid w:val="00D44E9D"/>
    <w:rsid w:val="00D472A7"/>
    <w:rsid w:val="00D47869"/>
    <w:rsid w:val="00D61A0E"/>
    <w:rsid w:val="00D65687"/>
    <w:rsid w:val="00D71CF9"/>
    <w:rsid w:val="00D74BFF"/>
    <w:rsid w:val="00D754A0"/>
    <w:rsid w:val="00D75FF9"/>
    <w:rsid w:val="00D803C1"/>
    <w:rsid w:val="00D80F9D"/>
    <w:rsid w:val="00D81BAE"/>
    <w:rsid w:val="00D849DD"/>
    <w:rsid w:val="00D84B17"/>
    <w:rsid w:val="00D8507D"/>
    <w:rsid w:val="00D853B2"/>
    <w:rsid w:val="00D85817"/>
    <w:rsid w:val="00D86735"/>
    <w:rsid w:val="00D86E58"/>
    <w:rsid w:val="00D8718E"/>
    <w:rsid w:val="00D871FB"/>
    <w:rsid w:val="00D90751"/>
    <w:rsid w:val="00D90C9D"/>
    <w:rsid w:val="00D90E57"/>
    <w:rsid w:val="00D91910"/>
    <w:rsid w:val="00D91AA8"/>
    <w:rsid w:val="00D944A6"/>
    <w:rsid w:val="00D95B92"/>
    <w:rsid w:val="00D95C7A"/>
    <w:rsid w:val="00D96773"/>
    <w:rsid w:val="00D96BF1"/>
    <w:rsid w:val="00D96FC3"/>
    <w:rsid w:val="00DA12C3"/>
    <w:rsid w:val="00DA1A30"/>
    <w:rsid w:val="00DA2571"/>
    <w:rsid w:val="00DA3C4A"/>
    <w:rsid w:val="00DA40EC"/>
    <w:rsid w:val="00DA495D"/>
    <w:rsid w:val="00DA5ECB"/>
    <w:rsid w:val="00DA7BA0"/>
    <w:rsid w:val="00DB469A"/>
    <w:rsid w:val="00DB52C3"/>
    <w:rsid w:val="00DB5DA3"/>
    <w:rsid w:val="00DB6F10"/>
    <w:rsid w:val="00DB7E5F"/>
    <w:rsid w:val="00DC10B0"/>
    <w:rsid w:val="00DC1594"/>
    <w:rsid w:val="00DC4BCD"/>
    <w:rsid w:val="00DD1107"/>
    <w:rsid w:val="00DD178F"/>
    <w:rsid w:val="00DD1FE4"/>
    <w:rsid w:val="00DD53DC"/>
    <w:rsid w:val="00DD5A39"/>
    <w:rsid w:val="00DD5E29"/>
    <w:rsid w:val="00DE2966"/>
    <w:rsid w:val="00DE4107"/>
    <w:rsid w:val="00DF06C2"/>
    <w:rsid w:val="00DF0B5E"/>
    <w:rsid w:val="00DF0ED5"/>
    <w:rsid w:val="00DF72D9"/>
    <w:rsid w:val="00DF7B3D"/>
    <w:rsid w:val="00DF7EC8"/>
    <w:rsid w:val="00E028ED"/>
    <w:rsid w:val="00E104F6"/>
    <w:rsid w:val="00E10748"/>
    <w:rsid w:val="00E108D3"/>
    <w:rsid w:val="00E12F57"/>
    <w:rsid w:val="00E14282"/>
    <w:rsid w:val="00E1572A"/>
    <w:rsid w:val="00E17FC3"/>
    <w:rsid w:val="00E21345"/>
    <w:rsid w:val="00E27DDF"/>
    <w:rsid w:val="00E27E01"/>
    <w:rsid w:val="00E27E11"/>
    <w:rsid w:val="00E30A90"/>
    <w:rsid w:val="00E311DE"/>
    <w:rsid w:val="00E32DBA"/>
    <w:rsid w:val="00E350F4"/>
    <w:rsid w:val="00E36C85"/>
    <w:rsid w:val="00E419D6"/>
    <w:rsid w:val="00E42ED4"/>
    <w:rsid w:val="00E43469"/>
    <w:rsid w:val="00E445DA"/>
    <w:rsid w:val="00E45142"/>
    <w:rsid w:val="00E45379"/>
    <w:rsid w:val="00E50B22"/>
    <w:rsid w:val="00E51E18"/>
    <w:rsid w:val="00E533BD"/>
    <w:rsid w:val="00E53706"/>
    <w:rsid w:val="00E573C6"/>
    <w:rsid w:val="00E57CE2"/>
    <w:rsid w:val="00E60ECF"/>
    <w:rsid w:val="00E617BD"/>
    <w:rsid w:val="00E70503"/>
    <w:rsid w:val="00E705B4"/>
    <w:rsid w:val="00E72967"/>
    <w:rsid w:val="00E74EFF"/>
    <w:rsid w:val="00E8155D"/>
    <w:rsid w:val="00E83218"/>
    <w:rsid w:val="00E857D9"/>
    <w:rsid w:val="00E86361"/>
    <w:rsid w:val="00E90C37"/>
    <w:rsid w:val="00E94BD3"/>
    <w:rsid w:val="00E97092"/>
    <w:rsid w:val="00EA0E04"/>
    <w:rsid w:val="00EA220D"/>
    <w:rsid w:val="00EA3156"/>
    <w:rsid w:val="00EA360B"/>
    <w:rsid w:val="00EA40A2"/>
    <w:rsid w:val="00EA4478"/>
    <w:rsid w:val="00EA4CD5"/>
    <w:rsid w:val="00EA5991"/>
    <w:rsid w:val="00EA5D2C"/>
    <w:rsid w:val="00EA5D8E"/>
    <w:rsid w:val="00EA68DA"/>
    <w:rsid w:val="00EA7FC8"/>
    <w:rsid w:val="00EB002A"/>
    <w:rsid w:val="00EB07CF"/>
    <w:rsid w:val="00EB087B"/>
    <w:rsid w:val="00EB0C59"/>
    <w:rsid w:val="00EB3B88"/>
    <w:rsid w:val="00EC0135"/>
    <w:rsid w:val="00EC0E96"/>
    <w:rsid w:val="00EC33DA"/>
    <w:rsid w:val="00EC3B8F"/>
    <w:rsid w:val="00EC5CA0"/>
    <w:rsid w:val="00EC7372"/>
    <w:rsid w:val="00EC762B"/>
    <w:rsid w:val="00ED30E8"/>
    <w:rsid w:val="00ED3B69"/>
    <w:rsid w:val="00ED5E2E"/>
    <w:rsid w:val="00ED6CD1"/>
    <w:rsid w:val="00ED729D"/>
    <w:rsid w:val="00ED7318"/>
    <w:rsid w:val="00EE4682"/>
    <w:rsid w:val="00EE4CE7"/>
    <w:rsid w:val="00EE4F18"/>
    <w:rsid w:val="00EE5F2E"/>
    <w:rsid w:val="00EF3CB9"/>
    <w:rsid w:val="00EF4A64"/>
    <w:rsid w:val="00EF4F1C"/>
    <w:rsid w:val="00F00407"/>
    <w:rsid w:val="00F02171"/>
    <w:rsid w:val="00F033EF"/>
    <w:rsid w:val="00F061A6"/>
    <w:rsid w:val="00F107AF"/>
    <w:rsid w:val="00F11503"/>
    <w:rsid w:val="00F11AB3"/>
    <w:rsid w:val="00F15D77"/>
    <w:rsid w:val="00F20633"/>
    <w:rsid w:val="00F218DA"/>
    <w:rsid w:val="00F23E81"/>
    <w:rsid w:val="00F25CFE"/>
    <w:rsid w:val="00F26D1C"/>
    <w:rsid w:val="00F307B6"/>
    <w:rsid w:val="00F3304C"/>
    <w:rsid w:val="00F35243"/>
    <w:rsid w:val="00F353E0"/>
    <w:rsid w:val="00F36AD0"/>
    <w:rsid w:val="00F36DFE"/>
    <w:rsid w:val="00F37509"/>
    <w:rsid w:val="00F4018F"/>
    <w:rsid w:val="00F43E6E"/>
    <w:rsid w:val="00F44423"/>
    <w:rsid w:val="00F4762A"/>
    <w:rsid w:val="00F479BF"/>
    <w:rsid w:val="00F51236"/>
    <w:rsid w:val="00F53653"/>
    <w:rsid w:val="00F5374C"/>
    <w:rsid w:val="00F541B8"/>
    <w:rsid w:val="00F55AF1"/>
    <w:rsid w:val="00F56CC2"/>
    <w:rsid w:val="00F574B7"/>
    <w:rsid w:val="00F60BC0"/>
    <w:rsid w:val="00F60FF4"/>
    <w:rsid w:val="00F61B7F"/>
    <w:rsid w:val="00F62370"/>
    <w:rsid w:val="00F628D3"/>
    <w:rsid w:val="00F642E9"/>
    <w:rsid w:val="00F6497E"/>
    <w:rsid w:val="00F669D7"/>
    <w:rsid w:val="00F677E2"/>
    <w:rsid w:val="00F71AD1"/>
    <w:rsid w:val="00F73685"/>
    <w:rsid w:val="00F73751"/>
    <w:rsid w:val="00F75EAD"/>
    <w:rsid w:val="00F77154"/>
    <w:rsid w:val="00F80F33"/>
    <w:rsid w:val="00F846D6"/>
    <w:rsid w:val="00F9173A"/>
    <w:rsid w:val="00F91800"/>
    <w:rsid w:val="00F921FA"/>
    <w:rsid w:val="00F94902"/>
    <w:rsid w:val="00F94E99"/>
    <w:rsid w:val="00F957A3"/>
    <w:rsid w:val="00F9650A"/>
    <w:rsid w:val="00F967C7"/>
    <w:rsid w:val="00FA0437"/>
    <w:rsid w:val="00FA0C70"/>
    <w:rsid w:val="00FA233F"/>
    <w:rsid w:val="00FA2E05"/>
    <w:rsid w:val="00FA4111"/>
    <w:rsid w:val="00FA7D57"/>
    <w:rsid w:val="00FB0008"/>
    <w:rsid w:val="00FB071C"/>
    <w:rsid w:val="00FB1056"/>
    <w:rsid w:val="00FB12CE"/>
    <w:rsid w:val="00FB3EA0"/>
    <w:rsid w:val="00FB4127"/>
    <w:rsid w:val="00FB491F"/>
    <w:rsid w:val="00FB494E"/>
    <w:rsid w:val="00FB55F4"/>
    <w:rsid w:val="00FB64C5"/>
    <w:rsid w:val="00FC0B63"/>
    <w:rsid w:val="00FC2209"/>
    <w:rsid w:val="00FC293B"/>
    <w:rsid w:val="00FC2BDE"/>
    <w:rsid w:val="00FC7531"/>
    <w:rsid w:val="00FC7EAA"/>
    <w:rsid w:val="00FD4FA5"/>
    <w:rsid w:val="00FD5166"/>
    <w:rsid w:val="00FE0A55"/>
    <w:rsid w:val="00FE5410"/>
    <w:rsid w:val="00FE597F"/>
    <w:rsid w:val="00FF0689"/>
    <w:rsid w:val="00FF132F"/>
    <w:rsid w:val="00FF1A14"/>
    <w:rsid w:val="00FF3EF0"/>
    <w:rsid w:val="00FF456A"/>
    <w:rsid w:val="00FF6204"/>
    <w:rsid w:val="00FF634D"/>
    <w:rsid w:val="00FF67CA"/>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30266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76857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600452">
      <w:bodyDiv w:val="1"/>
      <w:marLeft w:val="0"/>
      <w:marRight w:val="0"/>
      <w:marTop w:val="0"/>
      <w:marBottom w:val="0"/>
      <w:divBdr>
        <w:top w:val="none" w:sz="0" w:space="0" w:color="auto"/>
        <w:left w:val="none" w:sz="0" w:space="0" w:color="auto"/>
        <w:bottom w:val="none" w:sz="0" w:space="0" w:color="auto"/>
        <w:right w:val="none" w:sz="0" w:space="0" w:color="auto"/>
      </w:divBdr>
    </w:div>
    <w:div w:id="103635169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882365">
      <w:bodyDiv w:val="1"/>
      <w:marLeft w:val="0"/>
      <w:marRight w:val="0"/>
      <w:marTop w:val="0"/>
      <w:marBottom w:val="0"/>
      <w:divBdr>
        <w:top w:val="none" w:sz="0" w:space="0" w:color="auto"/>
        <w:left w:val="none" w:sz="0" w:space="0" w:color="auto"/>
        <w:bottom w:val="none" w:sz="0" w:space="0" w:color="auto"/>
        <w:right w:val="none" w:sz="0" w:space="0" w:color="auto"/>
      </w:divBdr>
    </w:div>
    <w:div w:id="16633133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3425312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OTIHUACAN/art_92_xxi.web" TargetMode="External"/><Relationship Id="rId13" Type="http://schemas.openxmlformats.org/officeDocument/2006/relationships/hyperlink" Target="https://www.ipomex.org.mx/ipo3/lgt/indice/TEOTIHUACAN/art_92_xxi/1.web"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32ADB-D088-48C4-B999-05BB7359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55</Pages>
  <Words>11912</Words>
  <Characters>65520</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INFOEM usuario 2019</cp:lastModifiedBy>
  <cp:revision>11</cp:revision>
  <cp:lastPrinted>2019-10-03T17:45:00Z</cp:lastPrinted>
  <dcterms:created xsi:type="dcterms:W3CDTF">2019-11-22T17:02:00Z</dcterms:created>
  <dcterms:modified xsi:type="dcterms:W3CDTF">2019-12-19T00:49:00Z</dcterms:modified>
</cp:coreProperties>
</file>