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1E7BE0" w:rsidRDefault="002234FD" w:rsidP="001E7BE0">
      <w:pPr>
        <w:spacing w:before="240" w:after="240" w:line="360" w:lineRule="auto"/>
        <w:jc w:val="center"/>
        <w:rPr>
          <w:rFonts w:ascii="Palatino Linotype" w:hAnsi="Palatino Linotype"/>
          <w:b/>
        </w:rPr>
      </w:pPr>
      <w:r w:rsidRPr="001E7BE0">
        <w:rPr>
          <w:rFonts w:ascii="Palatino Linotype" w:hAnsi="Palatino Linotype"/>
          <w:b/>
        </w:rPr>
        <w:t>LÍNEAS ARGUMENTATIVAS</w:t>
      </w:r>
    </w:p>
    <w:p w14:paraId="5F3980AE" w14:textId="77777777" w:rsidR="002234FD" w:rsidRPr="001E7BE0" w:rsidRDefault="002234FD" w:rsidP="001E7BE0">
      <w:pPr>
        <w:spacing w:before="240" w:after="360" w:line="360" w:lineRule="auto"/>
        <w:contextualSpacing/>
        <w:jc w:val="both"/>
        <w:rPr>
          <w:rFonts w:ascii="Palatino Linotype" w:eastAsia="Times New Roman" w:hAnsi="Palatino Linotype"/>
        </w:rPr>
      </w:pPr>
      <w:r w:rsidRPr="001E7BE0">
        <w:rPr>
          <w:rFonts w:ascii="Palatino Linotype" w:eastAsia="Times New Roman" w:hAnsi="Palatino Linotype"/>
          <w:b/>
        </w:rPr>
        <w:t>DEBERES DE LAS AUTORIDADES.</w:t>
      </w:r>
      <w:r w:rsidRPr="001E7BE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1E7BE0" w:rsidRDefault="002234FD" w:rsidP="007C5301">
      <w:pPr>
        <w:spacing w:before="240" w:after="360" w:line="360" w:lineRule="auto"/>
        <w:contextualSpacing/>
        <w:jc w:val="right"/>
        <w:rPr>
          <w:rFonts w:ascii="Palatino Linotype" w:eastAsia="Times New Roman" w:hAnsi="Palatino Linotype"/>
        </w:rPr>
      </w:pPr>
    </w:p>
    <w:p w14:paraId="7A6A7656" w14:textId="5647366E" w:rsidR="002234FD" w:rsidRPr="001E7BE0" w:rsidRDefault="002234FD" w:rsidP="001E7BE0">
      <w:pPr>
        <w:spacing w:before="240" w:after="360" w:line="360" w:lineRule="auto"/>
        <w:contextualSpacing/>
        <w:jc w:val="both"/>
        <w:rPr>
          <w:rFonts w:ascii="Palatino Linotype" w:eastAsia="MS Mincho" w:hAnsi="Palatino Linotype" w:cs="Times New Roman"/>
          <w:lang w:eastAsia="es-MX"/>
        </w:rPr>
      </w:pPr>
      <w:r w:rsidRPr="001E7BE0">
        <w:rPr>
          <w:rFonts w:ascii="Palatino Linotype" w:eastAsia="MS Mincho" w:hAnsi="Palatino Linotype" w:cs="Times New Roman"/>
          <w:b/>
        </w:rPr>
        <w:t xml:space="preserve">RESPUESTAS IMPRECISAS O INCOMPLETAS, DEBER DE REPARACIÓN. </w:t>
      </w:r>
      <w:r w:rsidRPr="001E7BE0">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1E7BE0">
        <w:rPr>
          <w:rFonts w:ascii="Palatino Linotype" w:eastAsia="MS Mincho" w:hAnsi="Palatino Linotype" w:cs="Times New Roman"/>
          <w:lang w:eastAsia="es-MX"/>
        </w:rPr>
        <w:t>.</w:t>
      </w:r>
    </w:p>
    <w:p w14:paraId="24889533" w14:textId="1A37263B" w:rsidR="00CB4136" w:rsidRPr="001E7BE0" w:rsidRDefault="00CB4136" w:rsidP="001E7BE0">
      <w:pPr>
        <w:spacing w:before="240" w:after="240" w:line="360" w:lineRule="auto"/>
        <w:jc w:val="both"/>
        <w:rPr>
          <w:rFonts w:ascii="Palatino Linotype" w:eastAsia="MS Mincho" w:hAnsi="Palatino Linotype" w:cs="Times New Roman"/>
        </w:rPr>
      </w:pPr>
    </w:p>
    <w:p w14:paraId="591948DA" w14:textId="4089DD68" w:rsidR="00874064" w:rsidRPr="001E7BE0" w:rsidRDefault="00CB4136" w:rsidP="001E7BE0">
      <w:pPr>
        <w:spacing w:before="240" w:after="240" w:line="360" w:lineRule="auto"/>
        <w:jc w:val="both"/>
        <w:rPr>
          <w:rFonts w:ascii="Palatino Linotype" w:hAnsi="Palatino Linotype" w:cs="Arial"/>
        </w:rPr>
      </w:pPr>
      <w:r w:rsidRPr="001E7BE0">
        <w:rPr>
          <w:rFonts w:ascii="Palatino Linotype" w:hAnsi="Palatino Linotype" w:cs="Arial"/>
          <w:b/>
        </w:rPr>
        <w:t>DE LA ELABORACION DE LAS VERSIONES PÚBLICAS</w:t>
      </w:r>
      <w:r w:rsidRPr="001E7BE0">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w:t>
      </w:r>
      <w:r w:rsidR="008049BE" w:rsidRPr="001E7BE0">
        <w:rPr>
          <w:rFonts w:ascii="Palatino Linotype" w:hAnsi="Palatino Linotype" w:cs="Arial"/>
        </w:rPr>
        <w:t>o de clasificación fraudulenta.</w:t>
      </w:r>
    </w:p>
    <w:p w14:paraId="5C6AEE9C" w14:textId="0FBF8945" w:rsidR="007C37D2" w:rsidRPr="001E7BE0" w:rsidRDefault="00CD26BB" w:rsidP="001E7BE0">
      <w:pPr>
        <w:spacing w:before="240" w:after="240" w:line="360" w:lineRule="auto"/>
        <w:jc w:val="center"/>
        <w:rPr>
          <w:rFonts w:ascii="Palatino Linotype" w:hAnsi="Palatino Linotype"/>
        </w:rPr>
      </w:pPr>
      <w:r w:rsidRPr="001E7BE0">
        <w:rPr>
          <w:rFonts w:ascii="Palatino Linotype" w:hAnsi="Palatino Linotype"/>
          <w:b/>
        </w:rPr>
        <w:lastRenderedPageBreak/>
        <w:t>Í</w:t>
      </w:r>
      <w:r w:rsidR="001E7BE0">
        <w:rPr>
          <w:rFonts w:ascii="Palatino Linotype" w:hAnsi="Palatino Linotype"/>
          <w:b/>
        </w:rPr>
        <w:t>NDICE</w:t>
      </w:r>
      <w:r w:rsidR="00721F66" w:rsidRPr="001E7BE0">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0F91E148" w14:textId="1F698AD7" w:rsidR="00204D82" w:rsidRPr="001E7BE0" w:rsidRDefault="00204D82" w:rsidP="001E7BE0">
          <w:pPr>
            <w:pStyle w:val="TtulodeTDC"/>
            <w:spacing w:line="360" w:lineRule="auto"/>
            <w:rPr>
              <w:szCs w:val="24"/>
            </w:rPr>
          </w:pPr>
        </w:p>
        <w:p w14:paraId="17D4EA32" w14:textId="3E9A9F41" w:rsidR="00BF3352" w:rsidRPr="001E7BE0" w:rsidRDefault="00204D82" w:rsidP="001E7BE0">
          <w:pPr>
            <w:pStyle w:val="TDC1"/>
            <w:tabs>
              <w:tab w:val="right" w:leader="dot" w:pos="8779"/>
            </w:tabs>
            <w:spacing w:line="360" w:lineRule="auto"/>
            <w:rPr>
              <w:rFonts w:ascii="Palatino Linotype" w:hAnsi="Palatino Linotype"/>
              <w:b/>
              <w:noProof/>
              <w:lang w:val="es-MX" w:eastAsia="es-MX"/>
            </w:rPr>
          </w:pPr>
          <w:r w:rsidRPr="001E7BE0">
            <w:rPr>
              <w:rFonts w:ascii="Palatino Linotype" w:hAnsi="Palatino Linotype"/>
              <w:bCs/>
              <w:lang w:val="es-ES"/>
            </w:rPr>
            <w:fldChar w:fldCharType="begin"/>
          </w:r>
          <w:r w:rsidRPr="001E7BE0">
            <w:rPr>
              <w:rFonts w:ascii="Palatino Linotype" w:hAnsi="Palatino Linotype"/>
              <w:bCs/>
              <w:lang w:val="es-ES"/>
            </w:rPr>
            <w:instrText xml:space="preserve"> TOC \o "1-3" \h \z \u </w:instrText>
          </w:r>
          <w:r w:rsidRPr="001E7BE0">
            <w:rPr>
              <w:rFonts w:ascii="Palatino Linotype" w:hAnsi="Palatino Linotype"/>
              <w:bCs/>
              <w:lang w:val="es-ES"/>
            </w:rPr>
            <w:fldChar w:fldCharType="separate"/>
          </w:r>
          <w:hyperlink w:anchor="_Toc24118390" w:history="1">
            <w:r w:rsidR="00BF3352" w:rsidRPr="001E7BE0">
              <w:rPr>
                <w:rStyle w:val="Hipervnculo"/>
                <w:rFonts w:ascii="Palatino Linotype" w:hAnsi="Palatino Linotype"/>
                <w:b/>
                <w:noProof/>
              </w:rPr>
              <w:t>ANTECEDENTES</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_Toc24118390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3</w:t>
            </w:r>
            <w:r w:rsidR="00BF3352" w:rsidRPr="001E7BE0">
              <w:rPr>
                <w:rFonts w:ascii="Palatino Linotype" w:hAnsi="Palatino Linotype"/>
                <w:b/>
                <w:noProof/>
                <w:webHidden/>
              </w:rPr>
              <w:fldChar w:fldCharType="end"/>
            </w:r>
          </w:hyperlink>
        </w:p>
        <w:p w14:paraId="17DE0765" w14:textId="3B02D746" w:rsidR="00BF3352" w:rsidRPr="001E7BE0" w:rsidRDefault="005D25D0" w:rsidP="001E7BE0">
          <w:pPr>
            <w:pStyle w:val="TDC1"/>
            <w:tabs>
              <w:tab w:val="right" w:leader="dot" w:pos="8779"/>
            </w:tabs>
            <w:spacing w:line="360" w:lineRule="auto"/>
            <w:rPr>
              <w:rFonts w:ascii="Palatino Linotype" w:hAnsi="Palatino Linotype"/>
              <w:b/>
              <w:noProof/>
              <w:lang w:val="es-MX" w:eastAsia="es-MX"/>
            </w:rPr>
          </w:pPr>
          <w:hyperlink w:anchor="_Toc24118393" w:history="1">
            <w:r w:rsidR="00BF3352" w:rsidRPr="001E7BE0">
              <w:rPr>
                <w:rStyle w:val="Hipervnculo"/>
                <w:rFonts w:ascii="Palatino Linotype" w:hAnsi="Palatino Linotype"/>
                <w:b/>
                <w:noProof/>
              </w:rPr>
              <w:t>CONSIDERANDO</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_Toc24118393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10</w:t>
            </w:r>
            <w:r w:rsidR="00BF3352" w:rsidRPr="001E7BE0">
              <w:rPr>
                <w:rFonts w:ascii="Palatino Linotype" w:hAnsi="Palatino Linotype"/>
                <w:b/>
                <w:noProof/>
                <w:webHidden/>
              </w:rPr>
              <w:fldChar w:fldCharType="end"/>
            </w:r>
          </w:hyperlink>
        </w:p>
        <w:p w14:paraId="3BCE679D" w14:textId="3D83547E" w:rsidR="00BF3352" w:rsidRPr="001E7BE0" w:rsidRDefault="005D25D0" w:rsidP="001E7BE0">
          <w:pPr>
            <w:pStyle w:val="TDC2"/>
            <w:spacing w:line="360" w:lineRule="auto"/>
            <w:rPr>
              <w:rFonts w:ascii="Palatino Linotype" w:hAnsi="Palatino Linotype"/>
              <w:b/>
              <w:noProof/>
              <w:lang w:val="es-MX" w:eastAsia="es-MX"/>
            </w:rPr>
          </w:pPr>
          <w:hyperlink w:anchor="_Toc24118394" w:history="1">
            <w:r w:rsidR="00BF3352" w:rsidRPr="001E7BE0">
              <w:rPr>
                <w:rStyle w:val="Hipervnculo"/>
                <w:rFonts w:ascii="Palatino Linotype" w:hAnsi="Palatino Linotype"/>
                <w:b/>
                <w:noProof/>
              </w:rPr>
              <w:t>PRIMERO. De la competencia</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_Toc24118394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10</w:t>
            </w:r>
            <w:r w:rsidR="00BF3352" w:rsidRPr="001E7BE0">
              <w:rPr>
                <w:rFonts w:ascii="Palatino Linotype" w:hAnsi="Palatino Linotype"/>
                <w:b/>
                <w:noProof/>
                <w:webHidden/>
              </w:rPr>
              <w:fldChar w:fldCharType="end"/>
            </w:r>
          </w:hyperlink>
        </w:p>
        <w:p w14:paraId="7869B52B" w14:textId="18B679E6" w:rsidR="00BF3352" w:rsidRPr="001E7BE0" w:rsidRDefault="005D25D0" w:rsidP="001E7BE0">
          <w:pPr>
            <w:pStyle w:val="TDC2"/>
            <w:spacing w:line="360" w:lineRule="auto"/>
            <w:rPr>
              <w:rFonts w:ascii="Palatino Linotype" w:hAnsi="Palatino Linotype"/>
              <w:b/>
              <w:noProof/>
              <w:lang w:val="es-MX" w:eastAsia="es-MX"/>
            </w:rPr>
          </w:pPr>
          <w:hyperlink w:anchor="_Toc24118395" w:history="1">
            <w:r w:rsidR="00BF3352" w:rsidRPr="001E7BE0">
              <w:rPr>
                <w:rStyle w:val="Hipervnculo"/>
                <w:rFonts w:ascii="Palatino Linotype" w:hAnsi="Palatino Linotype"/>
                <w:b/>
                <w:noProof/>
              </w:rPr>
              <w:t>SEGUNDO. De la oportunidad y procedencia.</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_Toc24118395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11</w:t>
            </w:r>
            <w:r w:rsidR="00BF3352" w:rsidRPr="001E7BE0">
              <w:rPr>
                <w:rFonts w:ascii="Palatino Linotype" w:hAnsi="Palatino Linotype"/>
                <w:b/>
                <w:noProof/>
                <w:webHidden/>
              </w:rPr>
              <w:fldChar w:fldCharType="end"/>
            </w:r>
          </w:hyperlink>
        </w:p>
        <w:p w14:paraId="0A58293C" w14:textId="63F58481" w:rsidR="00BF3352" w:rsidRPr="001E7BE0" w:rsidRDefault="005D25D0" w:rsidP="001E7BE0">
          <w:pPr>
            <w:pStyle w:val="TDC1"/>
            <w:tabs>
              <w:tab w:val="right" w:leader="dot" w:pos="8779"/>
            </w:tabs>
            <w:spacing w:line="360" w:lineRule="auto"/>
            <w:rPr>
              <w:rFonts w:ascii="Palatino Linotype" w:hAnsi="Palatino Linotype"/>
              <w:b/>
              <w:noProof/>
              <w:lang w:val="es-MX" w:eastAsia="es-MX"/>
            </w:rPr>
          </w:pPr>
          <w:hyperlink w:anchor="_Toc24118396" w:history="1">
            <w:r w:rsidR="00BF3352" w:rsidRPr="001E7BE0">
              <w:rPr>
                <w:rStyle w:val="Hipervnculo"/>
                <w:rFonts w:ascii="Palatino Linotype" w:hAnsi="Palatino Linotype"/>
                <w:b/>
                <w:noProof/>
              </w:rPr>
              <w:t xml:space="preserve">TERCERO. </w:t>
            </w:r>
            <w:r w:rsidR="00BF3352" w:rsidRPr="001E7BE0">
              <w:rPr>
                <w:rStyle w:val="Hipervnculo"/>
                <w:rFonts w:ascii="Palatino Linotype" w:eastAsia="Calibri" w:hAnsi="Palatino Linotype" w:cs="Times New Roman"/>
                <w:b/>
                <w:bCs/>
                <w:noProof/>
                <w:lang w:val="es-ES"/>
              </w:rPr>
              <w:t xml:space="preserve"> Del planteamiento de la litis.</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_Toc24118396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14</w:t>
            </w:r>
            <w:r w:rsidR="00BF3352" w:rsidRPr="001E7BE0">
              <w:rPr>
                <w:rFonts w:ascii="Palatino Linotype" w:hAnsi="Palatino Linotype"/>
                <w:b/>
                <w:noProof/>
                <w:webHidden/>
              </w:rPr>
              <w:fldChar w:fldCharType="end"/>
            </w:r>
          </w:hyperlink>
        </w:p>
        <w:p w14:paraId="7332AAF3" w14:textId="78E4CE0A" w:rsidR="00BF3352" w:rsidRPr="001E7BE0" w:rsidRDefault="005D25D0" w:rsidP="001E7BE0">
          <w:pPr>
            <w:pStyle w:val="TDC2"/>
            <w:spacing w:line="360" w:lineRule="auto"/>
            <w:rPr>
              <w:rFonts w:ascii="Palatino Linotype" w:hAnsi="Palatino Linotype"/>
              <w:b/>
              <w:noProof/>
              <w:lang w:val="es-MX" w:eastAsia="es-MX"/>
            </w:rPr>
          </w:pPr>
          <w:hyperlink w:anchor="_Toc24118397" w:history="1">
            <w:r w:rsidR="00BF3352" w:rsidRPr="001E7BE0">
              <w:rPr>
                <w:rStyle w:val="Hipervnculo"/>
                <w:rFonts w:ascii="Palatino Linotype" w:eastAsia="Calibri" w:hAnsi="Palatino Linotype" w:cs="Times New Roman"/>
                <w:b/>
                <w:bCs/>
                <w:noProof/>
                <w:lang w:val="es-ES"/>
              </w:rPr>
              <w:t xml:space="preserve">CUARTO. </w:t>
            </w:r>
            <w:r w:rsidR="00BF3352" w:rsidRPr="001E7BE0">
              <w:rPr>
                <w:rStyle w:val="Hipervnculo"/>
                <w:rFonts w:ascii="Palatino Linotype" w:eastAsia="MS Gothic" w:hAnsi="Palatino Linotype" w:cs="Times New Roman"/>
                <w:b/>
                <w:noProof/>
              </w:rPr>
              <w:t>Del estudio y resolución del asunto</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_Toc24118397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16</w:t>
            </w:r>
            <w:r w:rsidR="00BF3352" w:rsidRPr="001E7BE0">
              <w:rPr>
                <w:rFonts w:ascii="Palatino Linotype" w:hAnsi="Palatino Linotype"/>
                <w:b/>
                <w:noProof/>
                <w:webHidden/>
              </w:rPr>
              <w:fldChar w:fldCharType="end"/>
            </w:r>
          </w:hyperlink>
        </w:p>
        <w:p w14:paraId="79D52968" w14:textId="1F434D49" w:rsidR="00BF3352" w:rsidRPr="001E7BE0" w:rsidRDefault="005D25D0" w:rsidP="001E7BE0">
          <w:pPr>
            <w:pStyle w:val="TDC1"/>
            <w:tabs>
              <w:tab w:val="left" w:pos="440"/>
              <w:tab w:val="right" w:leader="dot" w:pos="8779"/>
            </w:tabs>
            <w:spacing w:line="360" w:lineRule="auto"/>
            <w:rPr>
              <w:rFonts w:ascii="Palatino Linotype" w:hAnsi="Palatino Linotype"/>
              <w:b/>
              <w:noProof/>
              <w:lang w:val="es-MX" w:eastAsia="es-MX"/>
            </w:rPr>
          </w:pPr>
          <w:hyperlink w:anchor="_Toc24118398" w:history="1">
            <w:r w:rsidR="00BF3352" w:rsidRPr="001E7BE0">
              <w:rPr>
                <w:rStyle w:val="Hipervnculo"/>
                <w:rFonts w:ascii="Palatino Linotype" w:hAnsi="Palatino Linotype"/>
                <w:b/>
                <w:noProof/>
              </w:rPr>
              <w:t>I.</w:t>
            </w:r>
            <w:r w:rsidR="00BF3352" w:rsidRPr="001E7BE0">
              <w:rPr>
                <w:rFonts w:ascii="Palatino Linotype" w:hAnsi="Palatino Linotype"/>
                <w:b/>
                <w:noProof/>
                <w:lang w:val="es-MX" w:eastAsia="es-MX"/>
              </w:rPr>
              <w:tab/>
            </w:r>
            <w:r w:rsidR="00BF3352" w:rsidRPr="001E7BE0">
              <w:rPr>
                <w:rStyle w:val="Hipervnculo"/>
                <w:rFonts w:ascii="Palatino Linotype" w:hAnsi="Palatino Linotype"/>
                <w:b/>
                <w:noProof/>
              </w:rPr>
              <w:t>Del deber de las autoridades de promover, respetar, proteger y garantizar el derecho de acceso a la información pública.</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_Toc24118398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16</w:t>
            </w:r>
            <w:r w:rsidR="00BF3352" w:rsidRPr="001E7BE0">
              <w:rPr>
                <w:rFonts w:ascii="Palatino Linotype" w:hAnsi="Palatino Linotype"/>
                <w:b/>
                <w:noProof/>
                <w:webHidden/>
              </w:rPr>
              <w:fldChar w:fldCharType="end"/>
            </w:r>
          </w:hyperlink>
        </w:p>
        <w:p w14:paraId="01A261D0" w14:textId="266914C1" w:rsidR="00BF3352" w:rsidRPr="001E7BE0" w:rsidRDefault="005D25D0" w:rsidP="001E7BE0">
          <w:pPr>
            <w:pStyle w:val="TDC1"/>
            <w:tabs>
              <w:tab w:val="left" w:pos="440"/>
              <w:tab w:val="right" w:leader="dot" w:pos="8779"/>
            </w:tabs>
            <w:spacing w:line="360" w:lineRule="auto"/>
            <w:rPr>
              <w:rFonts w:ascii="Palatino Linotype" w:hAnsi="Palatino Linotype"/>
              <w:b/>
              <w:noProof/>
              <w:lang w:val="es-MX" w:eastAsia="es-MX"/>
            </w:rPr>
          </w:pPr>
          <w:hyperlink w:anchor="_Toc24118399" w:history="1">
            <w:r w:rsidR="00BF3352" w:rsidRPr="001E7BE0">
              <w:rPr>
                <w:rStyle w:val="Hipervnculo"/>
                <w:rFonts w:ascii="Palatino Linotype" w:hAnsi="Palatino Linotype"/>
                <w:b/>
                <w:noProof/>
              </w:rPr>
              <w:t>II.</w:t>
            </w:r>
            <w:r w:rsidR="00BF3352" w:rsidRPr="001E7BE0">
              <w:rPr>
                <w:rFonts w:ascii="Palatino Linotype" w:hAnsi="Palatino Linotype"/>
                <w:b/>
                <w:noProof/>
                <w:lang w:val="es-MX" w:eastAsia="es-MX"/>
              </w:rPr>
              <w:tab/>
            </w:r>
            <w:r w:rsidR="00BF3352" w:rsidRPr="001E7BE0">
              <w:rPr>
                <w:rStyle w:val="Hipervnculo"/>
                <w:rFonts w:ascii="Palatino Linotype" w:hAnsi="Palatino Linotype"/>
                <w:b/>
                <w:noProof/>
              </w:rPr>
              <w:t>De la respuesta del Sujeto Obligado</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_Toc24118399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19</w:t>
            </w:r>
            <w:r w:rsidR="00BF3352" w:rsidRPr="001E7BE0">
              <w:rPr>
                <w:rFonts w:ascii="Palatino Linotype" w:hAnsi="Palatino Linotype"/>
                <w:b/>
                <w:noProof/>
                <w:webHidden/>
              </w:rPr>
              <w:fldChar w:fldCharType="end"/>
            </w:r>
          </w:hyperlink>
        </w:p>
        <w:p w14:paraId="4D8F12BF" w14:textId="539EB5CC" w:rsidR="00BF3352" w:rsidRPr="001E7BE0" w:rsidRDefault="005D25D0" w:rsidP="001E7BE0">
          <w:pPr>
            <w:pStyle w:val="TDC1"/>
            <w:tabs>
              <w:tab w:val="right" w:leader="dot" w:pos="8779"/>
            </w:tabs>
            <w:spacing w:line="360" w:lineRule="auto"/>
            <w:rPr>
              <w:rFonts w:ascii="Palatino Linotype" w:hAnsi="Palatino Linotype"/>
              <w:b/>
              <w:noProof/>
              <w:lang w:val="es-MX" w:eastAsia="es-MX"/>
            </w:rPr>
          </w:pPr>
          <w:hyperlink w:anchor="_Toc24118400" w:history="1">
            <w:r w:rsidR="00BF3352" w:rsidRPr="001E7BE0">
              <w:rPr>
                <w:rStyle w:val="Hipervnculo"/>
                <w:rFonts w:ascii="Palatino Linotype" w:hAnsi="Palatino Linotype"/>
                <w:b/>
                <w:noProof/>
              </w:rPr>
              <w:t>QUINTO. De la Versión Pública</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_Toc24118400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30</w:t>
            </w:r>
            <w:r w:rsidR="00BF3352" w:rsidRPr="001E7BE0">
              <w:rPr>
                <w:rFonts w:ascii="Palatino Linotype" w:hAnsi="Palatino Linotype"/>
                <w:b/>
                <w:noProof/>
                <w:webHidden/>
              </w:rPr>
              <w:fldChar w:fldCharType="end"/>
            </w:r>
          </w:hyperlink>
        </w:p>
        <w:p w14:paraId="04CF0D59" w14:textId="4A32F6A8" w:rsidR="00BF3352" w:rsidRPr="001E7BE0" w:rsidRDefault="005D25D0" w:rsidP="001E7BE0">
          <w:pPr>
            <w:pStyle w:val="TDC3"/>
            <w:tabs>
              <w:tab w:val="left" w:pos="880"/>
              <w:tab w:val="right" w:leader="dot" w:pos="8779"/>
            </w:tabs>
            <w:spacing w:line="360" w:lineRule="auto"/>
            <w:rPr>
              <w:rFonts w:ascii="Palatino Linotype" w:hAnsi="Palatino Linotype" w:cstheme="minorBidi"/>
              <w:b/>
              <w:noProof/>
              <w:sz w:val="24"/>
              <w:szCs w:val="24"/>
            </w:rPr>
          </w:pPr>
          <w:hyperlink w:anchor="_Toc24118401" w:history="1">
            <w:r w:rsidR="00BF3352" w:rsidRPr="001E7BE0">
              <w:rPr>
                <w:rStyle w:val="Hipervnculo"/>
                <w:rFonts w:ascii="Palatino Linotype" w:hAnsi="Palatino Linotype"/>
                <w:b/>
                <w:noProof/>
                <w:sz w:val="24"/>
                <w:szCs w:val="24"/>
              </w:rPr>
              <w:t>I.</w:t>
            </w:r>
            <w:r w:rsidR="00BF3352" w:rsidRPr="001E7BE0">
              <w:rPr>
                <w:rFonts w:ascii="Palatino Linotype" w:hAnsi="Palatino Linotype" w:cstheme="minorBidi"/>
                <w:b/>
                <w:noProof/>
                <w:sz w:val="24"/>
                <w:szCs w:val="24"/>
              </w:rPr>
              <w:tab/>
            </w:r>
            <w:r w:rsidR="00BF3352" w:rsidRPr="001E7BE0">
              <w:rPr>
                <w:rStyle w:val="Hipervnculo"/>
                <w:rFonts w:ascii="Palatino Linotype" w:hAnsi="Palatino Linotype"/>
                <w:b/>
                <w:noProof/>
                <w:sz w:val="24"/>
                <w:szCs w:val="24"/>
              </w:rPr>
              <w:t>Requisitos previos.</w:t>
            </w:r>
            <w:r w:rsidR="00BF3352" w:rsidRPr="001E7BE0">
              <w:rPr>
                <w:rFonts w:ascii="Palatino Linotype" w:hAnsi="Palatino Linotype"/>
                <w:b/>
                <w:noProof/>
                <w:webHidden/>
                <w:sz w:val="24"/>
                <w:szCs w:val="24"/>
              </w:rPr>
              <w:tab/>
            </w:r>
            <w:r w:rsidR="00BF3352" w:rsidRPr="001E7BE0">
              <w:rPr>
                <w:rFonts w:ascii="Palatino Linotype" w:hAnsi="Palatino Linotype"/>
                <w:b/>
                <w:noProof/>
                <w:webHidden/>
                <w:sz w:val="24"/>
                <w:szCs w:val="24"/>
              </w:rPr>
              <w:fldChar w:fldCharType="begin"/>
            </w:r>
            <w:r w:rsidR="00BF3352" w:rsidRPr="001E7BE0">
              <w:rPr>
                <w:rFonts w:ascii="Palatino Linotype" w:hAnsi="Palatino Linotype"/>
                <w:b/>
                <w:noProof/>
                <w:webHidden/>
                <w:sz w:val="24"/>
                <w:szCs w:val="24"/>
              </w:rPr>
              <w:instrText xml:space="preserve"> PAGEREF _Toc24118401 \h </w:instrText>
            </w:r>
            <w:r w:rsidR="00BF3352" w:rsidRPr="001E7BE0">
              <w:rPr>
                <w:rFonts w:ascii="Palatino Linotype" w:hAnsi="Palatino Linotype"/>
                <w:b/>
                <w:noProof/>
                <w:webHidden/>
                <w:sz w:val="24"/>
                <w:szCs w:val="24"/>
              </w:rPr>
            </w:r>
            <w:r w:rsidR="00BF3352" w:rsidRPr="001E7BE0">
              <w:rPr>
                <w:rFonts w:ascii="Palatino Linotype" w:hAnsi="Palatino Linotype"/>
                <w:b/>
                <w:noProof/>
                <w:webHidden/>
                <w:sz w:val="24"/>
                <w:szCs w:val="24"/>
              </w:rPr>
              <w:fldChar w:fldCharType="separate"/>
            </w:r>
            <w:r w:rsidR="00E52160">
              <w:rPr>
                <w:rFonts w:ascii="Palatino Linotype" w:hAnsi="Palatino Linotype"/>
                <w:b/>
                <w:noProof/>
                <w:webHidden/>
                <w:sz w:val="24"/>
                <w:szCs w:val="24"/>
              </w:rPr>
              <w:t>30</w:t>
            </w:r>
            <w:r w:rsidR="00BF3352" w:rsidRPr="001E7BE0">
              <w:rPr>
                <w:rFonts w:ascii="Palatino Linotype" w:hAnsi="Palatino Linotype"/>
                <w:b/>
                <w:noProof/>
                <w:webHidden/>
                <w:sz w:val="24"/>
                <w:szCs w:val="24"/>
              </w:rPr>
              <w:fldChar w:fldCharType="end"/>
            </w:r>
          </w:hyperlink>
        </w:p>
        <w:p w14:paraId="163FB3C0" w14:textId="08051661" w:rsidR="00BF3352" w:rsidRPr="001E7BE0" w:rsidRDefault="005D25D0" w:rsidP="001E7BE0">
          <w:pPr>
            <w:pStyle w:val="TDC3"/>
            <w:tabs>
              <w:tab w:val="left" w:pos="1100"/>
              <w:tab w:val="right" w:leader="dot" w:pos="8779"/>
            </w:tabs>
            <w:spacing w:line="360" w:lineRule="auto"/>
            <w:rPr>
              <w:rFonts w:ascii="Palatino Linotype" w:hAnsi="Palatino Linotype" w:cstheme="minorBidi"/>
              <w:b/>
              <w:noProof/>
              <w:sz w:val="24"/>
              <w:szCs w:val="24"/>
            </w:rPr>
          </w:pPr>
          <w:hyperlink w:anchor="_Toc24118402" w:history="1">
            <w:r w:rsidR="00BF3352" w:rsidRPr="001E7BE0">
              <w:rPr>
                <w:rStyle w:val="Hipervnculo"/>
                <w:rFonts w:ascii="Palatino Linotype" w:hAnsi="Palatino Linotype"/>
                <w:b/>
                <w:noProof/>
                <w:sz w:val="24"/>
                <w:szCs w:val="24"/>
              </w:rPr>
              <w:t>II.</w:t>
            </w:r>
            <w:r w:rsidR="00BF3352" w:rsidRPr="001E7BE0">
              <w:rPr>
                <w:rFonts w:ascii="Palatino Linotype" w:hAnsi="Palatino Linotype" w:cstheme="minorBidi"/>
                <w:b/>
                <w:noProof/>
                <w:sz w:val="24"/>
                <w:szCs w:val="24"/>
              </w:rPr>
              <w:tab/>
            </w:r>
            <w:r w:rsidR="00BF3352" w:rsidRPr="001E7BE0">
              <w:rPr>
                <w:rStyle w:val="Hipervnculo"/>
                <w:rFonts w:ascii="Palatino Linotype" w:hAnsi="Palatino Linotype"/>
                <w:b/>
                <w:noProof/>
                <w:sz w:val="24"/>
                <w:szCs w:val="24"/>
              </w:rPr>
              <w:t>Supuesto de clasificación.</w:t>
            </w:r>
            <w:r w:rsidR="00BF3352" w:rsidRPr="001E7BE0">
              <w:rPr>
                <w:rFonts w:ascii="Palatino Linotype" w:hAnsi="Palatino Linotype"/>
                <w:b/>
                <w:noProof/>
                <w:webHidden/>
                <w:sz w:val="24"/>
                <w:szCs w:val="24"/>
              </w:rPr>
              <w:tab/>
            </w:r>
            <w:r w:rsidR="00BF3352" w:rsidRPr="001E7BE0">
              <w:rPr>
                <w:rFonts w:ascii="Palatino Linotype" w:hAnsi="Palatino Linotype"/>
                <w:b/>
                <w:noProof/>
                <w:webHidden/>
                <w:sz w:val="24"/>
                <w:szCs w:val="24"/>
              </w:rPr>
              <w:fldChar w:fldCharType="begin"/>
            </w:r>
            <w:r w:rsidR="00BF3352" w:rsidRPr="001E7BE0">
              <w:rPr>
                <w:rFonts w:ascii="Palatino Linotype" w:hAnsi="Palatino Linotype"/>
                <w:b/>
                <w:noProof/>
                <w:webHidden/>
                <w:sz w:val="24"/>
                <w:szCs w:val="24"/>
              </w:rPr>
              <w:instrText xml:space="preserve"> PAGEREF _Toc24118402 \h </w:instrText>
            </w:r>
            <w:r w:rsidR="00BF3352" w:rsidRPr="001E7BE0">
              <w:rPr>
                <w:rFonts w:ascii="Palatino Linotype" w:hAnsi="Palatino Linotype"/>
                <w:b/>
                <w:noProof/>
                <w:webHidden/>
                <w:sz w:val="24"/>
                <w:szCs w:val="24"/>
              </w:rPr>
            </w:r>
            <w:r w:rsidR="00BF3352" w:rsidRPr="001E7BE0">
              <w:rPr>
                <w:rFonts w:ascii="Palatino Linotype" w:hAnsi="Palatino Linotype"/>
                <w:b/>
                <w:noProof/>
                <w:webHidden/>
                <w:sz w:val="24"/>
                <w:szCs w:val="24"/>
              </w:rPr>
              <w:fldChar w:fldCharType="separate"/>
            </w:r>
            <w:r w:rsidR="00E52160">
              <w:rPr>
                <w:rFonts w:ascii="Palatino Linotype" w:hAnsi="Palatino Linotype"/>
                <w:b/>
                <w:noProof/>
                <w:webHidden/>
                <w:sz w:val="24"/>
                <w:szCs w:val="24"/>
              </w:rPr>
              <w:t>31</w:t>
            </w:r>
            <w:r w:rsidR="00BF3352" w:rsidRPr="001E7BE0">
              <w:rPr>
                <w:rFonts w:ascii="Palatino Linotype" w:hAnsi="Palatino Linotype"/>
                <w:b/>
                <w:noProof/>
                <w:webHidden/>
                <w:sz w:val="24"/>
                <w:szCs w:val="24"/>
              </w:rPr>
              <w:fldChar w:fldCharType="end"/>
            </w:r>
          </w:hyperlink>
        </w:p>
        <w:p w14:paraId="24DF8ADE" w14:textId="748DA308" w:rsidR="00BF3352" w:rsidRPr="001E7BE0" w:rsidRDefault="005D25D0" w:rsidP="001E7BE0">
          <w:pPr>
            <w:pStyle w:val="TDC3"/>
            <w:tabs>
              <w:tab w:val="left" w:pos="1100"/>
              <w:tab w:val="right" w:leader="dot" w:pos="8779"/>
            </w:tabs>
            <w:spacing w:line="360" w:lineRule="auto"/>
            <w:rPr>
              <w:rFonts w:ascii="Palatino Linotype" w:hAnsi="Palatino Linotype" w:cstheme="minorBidi"/>
              <w:b/>
              <w:noProof/>
              <w:sz w:val="24"/>
              <w:szCs w:val="24"/>
            </w:rPr>
          </w:pPr>
          <w:hyperlink w:anchor="_Toc24118403" w:history="1">
            <w:r w:rsidR="00BF3352" w:rsidRPr="001E7BE0">
              <w:rPr>
                <w:rStyle w:val="Hipervnculo"/>
                <w:rFonts w:ascii="Palatino Linotype" w:hAnsi="Palatino Linotype"/>
                <w:b/>
                <w:noProof/>
                <w:sz w:val="24"/>
                <w:szCs w:val="24"/>
              </w:rPr>
              <w:t>III.</w:t>
            </w:r>
            <w:r w:rsidR="00BF3352" w:rsidRPr="001E7BE0">
              <w:rPr>
                <w:rFonts w:ascii="Palatino Linotype" w:hAnsi="Palatino Linotype" w:cstheme="minorBidi"/>
                <w:b/>
                <w:noProof/>
                <w:sz w:val="24"/>
                <w:szCs w:val="24"/>
              </w:rPr>
              <w:tab/>
            </w:r>
            <w:r w:rsidR="00BF3352" w:rsidRPr="001E7BE0">
              <w:rPr>
                <w:rStyle w:val="Hipervnculo"/>
                <w:rFonts w:ascii="Palatino Linotype" w:hAnsi="Palatino Linotype"/>
                <w:b/>
                <w:noProof/>
                <w:sz w:val="24"/>
                <w:szCs w:val="24"/>
              </w:rPr>
              <w:t>La intervención del Comité de Transparencia.</w:t>
            </w:r>
            <w:r w:rsidR="00BF3352" w:rsidRPr="001E7BE0">
              <w:rPr>
                <w:rFonts w:ascii="Palatino Linotype" w:hAnsi="Palatino Linotype"/>
                <w:b/>
                <w:noProof/>
                <w:webHidden/>
                <w:sz w:val="24"/>
                <w:szCs w:val="24"/>
              </w:rPr>
              <w:tab/>
            </w:r>
            <w:r w:rsidR="00BF3352" w:rsidRPr="001E7BE0">
              <w:rPr>
                <w:rFonts w:ascii="Palatino Linotype" w:hAnsi="Palatino Linotype"/>
                <w:b/>
                <w:noProof/>
                <w:webHidden/>
                <w:sz w:val="24"/>
                <w:szCs w:val="24"/>
              </w:rPr>
              <w:fldChar w:fldCharType="begin"/>
            </w:r>
            <w:r w:rsidR="00BF3352" w:rsidRPr="001E7BE0">
              <w:rPr>
                <w:rFonts w:ascii="Palatino Linotype" w:hAnsi="Palatino Linotype"/>
                <w:b/>
                <w:noProof/>
                <w:webHidden/>
                <w:sz w:val="24"/>
                <w:szCs w:val="24"/>
              </w:rPr>
              <w:instrText xml:space="preserve"> PAGEREF _Toc24118403 \h </w:instrText>
            </w:r>
            <w:r w:rsidR="00BF3352" w:rsidRPr="001E7BE0">
              <w:rPr>
                <w:rFonts w:ascii="Palatino Linotype" w:hAnsi="Palatino Linotype"/>
                <w:b/>
                <w:noProof/>
                <w:webHidden/>
                <w:sz w:val="24"/>
                <w:szCs w:val="24"/>
              </w:rPr>
            </w:r>
            <w:r w:rsidR="00BF3352" w:rsidRPr="001E7BE0">
              <w:rPr>
                <w:rFonts w:ascii="Palatino Linotype" w:hAnsi="Palatino Linotype"/>
                <w:b/>
                <w:noProof/>
                <w:webHidden/>
                <w:sz w:val="24"/>
                <w:szCs w:val="24"/>
              </w:rPr>
              <w:fldChar w:fldCharType="separate"/>
            </w:r>
            <w:r w:rsidR="00E52160">
              <w:rPr>
                <w:rFonts w:ascii="Palatino Linotype" w:hAnsi="Palatino Linotype"/>
                <w:b/>
                <w:noProof/>
                <w:webHidden/>
                <w:sz w:val="24"/>
                <w:szCs w:val="24"/>
              </w:rPr>
              <w:t>35</w:t>
            </w:r>
            <w:r w:rsidR="00BF3352" w:rsidRPr="001E7BE0">
              <w:rPr>
                <w:rFonts w:ascii="Palatino Linotype" w:hAnsi="Palatino Linotype"/>
                <w:b/>
                <w:noProof/>
                <w:webHidden/>
                <w:sz w:val="24"/>
                <w:szCs w:val="24"/>
              </w:rPr>
              <w:fldChar w:fldCharType="end"/>
            </w:r>
          </w:hyperlink>
        </w:p>
        <w:p w14:paraId="2EDF3061" w14:textId="3A749BA5" w:rsidR="00BF3352" w:rsidRPr="001E7BE0" w:rsidRDefault="005D25D0" w:rsidP="001E7BE0">
          <w:pPr>
            <w:pStyle w:val="TDC1"/>
            <w:tabs>
              <w:tab w:val="left" w:pos="440"/>
              <w:tab w:val="right" w:leader="dot" w:pos="8779"/>
            </w:tabs>
            <w:spacing w:line="360" w:lineRule="auto"/>
            <w:rPr>
              <w:rFonts w:ascii="Palatino Linotype" w:hAnsi="Palatino Linotype"/>
              <w:b/>
              <w:noProof/>
              <w:lang w:val="es-MX" w:eastAsia="es-MX"/>
            </w:rPr>
          </w:pPr>
          <w:hyperlink w:anchor="_Toc24118404" w:history="1">
            <w:r w:rsidR="00BF3352" w:rsidRPr="001E7BE0">
              <w:rPr>
                <w:rStyle w:val="Hipervnculo"/>
                <w:rFonts w:ascii="Palatino Linotype" w:hAnsi="Palatino Linotype"/>
                <w:b/>
                <w:noProof/>
              </w:rPr>
              <w:t>a)</w:t>
            </w:r>
            <w:r w:rsidR="00BF3352" w:rsidRPr="001E7BE0">
              <w:rPr>
                <w:rFonts w:ascii="Palatino Linotype" w:hAnsi="Palatino Linotype"/>
                <w:b/>
                <w:noProof/>
                <w:lang w:val="es-MX" w:eastAsia="es-MX"/>
              </w:rPr>
              <w:tab/>
            </w:r>
            <w:r w:rsidR="00BF3352" w:rsidRPr="001E7BE0">
              <w:rPr>
                <w:rStyle w:val="Hipervnculo"/>
                <w:rFonts w:ascii="Palatino Linotype" w:hAnsi="Palatino Linotype"/>
                <w:b/>
                <w:noProof/>
              </w:rPr>
              <w:t>Formalidades para emitir el acuerdo de clasificación.</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_Toc24118404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35</w:t>
            </w:r>
            <w:r w:rsidR="00BF3352" w:rsidRPr="001E7BE0">
              <w:rPr>
                <w:rFonts w:ascii="Palatino Linotype" w:hAnsi="Palatino Linotype"/>
                <w:b/>
                <w:noProof/>
                <w:webHidden/>
              </w:rPr>
              <w:fldChar w:fldCharType="end"/>
            </w:r>
          </w:hyperlink>
        </w:p>
        <w:p w14:paraId="434FC8E3" w14:textId="2DE1D5D8" w:rsidR="00BF3352" w:rsidRPr="001E7BE0" w:rsidRDefault="005D25D0" w:rsidP="001E7BE0">
          <w:pPr>
            <w:pStyle w:val="TDC1"/>
            <w:tabs>
              <w:tab w:val="left" w:pos="440"/>
              <w:tab w:val="right" w:leader="dot" w:pos="8779"/>
            </w:tabs>
            <w:spacing w:line="360" w:lineRule="auto"/>
            <w:rPr>
              <w:rFonts w:ascii="Palatino Linotype" w:hAnsi="Palatino Linotype"/>
              <w:b/>
              <w:noProof/>
              <w:lang w:val="es-MX" w:eastAsia="es-MX"/>
            </w:rPr>
          </w:pPr>
          <w:hyperlink w:anchor="_Toc24118405" w:history="1">
            <w:r w:rsidR="00BF3352" w:rsidRPr="001E7BE0">
              <w:rPr>
                <w:rStyle w:val="Hipervnculo"/>
                <w:rFonts w:ascii="Palatino Linotype" w:hAnsi="Palatino Linotype"/>
                <w:b/>
                <w:noProof/>
              </w:rPr>
              <w:t>b)</w:t>
            </w:r>
            <w:r w:rsidR="00BF3352" w:rsidRPr="001E7BE0">
              <w:rPr>
                <w:rFonts w:ascii="Palatino Linotype" w:hAnsi="Palatino Linotype"/>
                <w:b/>
                <w:noProof/>
                <w:lang w:val="es-MX" w:eastAsia="es-MX"/>
              </w:rPr>
              <w:tab/>
            </w:r>
            <w:r w:rsidR="00BF3352" w:rsidRPr="001E7BE0">
              <w:rPr>
                <w:rStyle w:val="Hipervnculo"/>
                <w:rFonts w:ascii="Palatino Linotype" w:hAnsi="Palatino Linotype"/>
                <w:b/>
                <w:noProof/>
              </w:rPr>
              <w:t>Requisitos de fondo del acuerdo de clasificación</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_Toc24118405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36</w:t>
            </w:r>
            <w:r w:rsidR="00BF3352" w:rsidRPr="001E7BE0">
              <w:rPr>
                <w:rFonts w:ascii="Palatino Linotype" w:hAnsi="Palatino Linotype"/>
                <w:b/>
                <w:noProof/>
                <w:webHidden/>
              </w:rPr>
              <w:fldChar w:fldCharType="end"/>
            </w:r>
          </w:hyperlink>
        </w:p>
        <w:p w14:paraId="66DA8986" w14:textId="5C280037" w:rsidR="00BF3352" w:rsidRPr="001E7BE0" w:rsidRDefault="005D25D0" w:rsidP="001E7BE0">
          <w:pPr>
            <w:pStyle w:val="TDC1"/>
            <w:tabs>
              <w:tab w:val="right" w:leader="dot" w:pos="8779"/>
            </w:tabs>
            <w:spacing w:line="360" w:lineRule="auto"/>
            <w:rPr>
              <w:rFonts w:ascii="Palatino Linotype" w:hAnsi="Palatino Linotype"/>
              <w:noProof/>
              <w:lang w:val="es-MX" w:eastAsia="es-MX"/>
            </w:rPr>
          </w:pPr>
          <w:hyperlink w:anchor="_Toc24118406" w:history="1">
            <w:r w:rsidR="00BF3352" w:rsidRPr="001E7BE0">
              <w:rPr>
                <w:rStyle w:val="Hipervnculo"/>
                <w:rFonts w:ascii="Palatino Linotype" w:eastAsia="Calibri" w:hAnsi="Palatino Linotype"/>
                <w:b/>
                <w:noProof/>
                <w:lang w:val="es-ES"/>
              </w:rPr>
              <w:t>R E S O L U T I V O S</w:t>
            </w:r>
            <w:r w:rsidR="00BF3352" w:rsidRPr="001E7BE0">
              <w:rPr>
                <w:rFonts w:ascii="Palatino Linotype" w:hAnsi="Palatino Linotype"/>
                <w:b/>
                <w:noProof/>
                <w:webHidden/>
              </w:rPr>
              <w:tab/>
            </w:r>
            <w:r w:rsidR="00BF3352" w:rsidRPr="001E7BE0">
              <w:rPr>
                <w:rFonts w:ascii="Palatino Linotype" w:hAnsi="Palatino Linotype"/>
                <w:b/>
                <w:noProof/>
                <w:webHidden/>
              </w:rPr>
              <w:fldChar w:fldCharType="begin"/>
            </w:r>
            <w:r w:rsidR="00BF3352" w:rsidRPr="001E7BE0">
              <w:rPr>
                <w:rFonts w:ascii="Palatino Linotype" w:hAnsi="Palatino Linotype"/>
                <w:b/>
                <w:noProof/>
                <w:webHidden/>
              </w:rPr>
              <w:instrText xml:space="preserve"> PAGEREF _Toc24118406 \h </w:instrText>
            </w:r>
            <w:r w:rsidR="00BF3352" w:rsidRPr="001E7BE0">
              <w:rPr>
                <w:rFonts w:ascii="Palatino Linotype" w:hAnsi="Palatino Linotype"/>
                <w:b/>
                <w:noProof/>
                <w:webHidden/>
              </w:rPr>
            </w:r>
            <w:r w:rsidR="00BF3352" w:rsidRPr="001E7BE0">
              <w:rPr>
                <w:rFonts w:ascii="Palatino Linotype" w:hAnsi="Palatino Linotype"/>
                <w:b/>
                <w:noProof/>
                <w:webHidden/>
              </w:rPr>
              <w:fldChar w:fldCharType="separate"/>
            </w:r>
            <w:r w:rsidR="00E52160">
              <w:rPr>
                <w:rFonts w:ascii="Palatino Linotype" w:hAnsi="Palatino Linotype"/>
                <w:b/>
                <w:noProof/>
                <w:webHidden/>
              </w:rPr>
              <w:t>41</w:t>
            </w:r>
            <w:r w:rsidR="00BF3352" w:rsidRPr="001E7BE0">
              <w:rPr>
                <w:rFonts w:ascii="Palatino Linotype" w:hAnsi="Palatino Linotype"/>
                <w:b/>
                <w:noProof/>
                <w:webHidden/>
              </w:rPr>
              <w:fldChar w:fldCharType="end"/>
            </w:r>
          </w:hyperlink>
        </w:p>
        <w:p w14:paraId="3996B8F4" w14:textId="03FFA990" w:rsidR="002011F4" w:rsidRPr="001E7BE0" w:rsidRDefault="00204D82" w:rsidP="001E7BE0">
          <w:pPr>
            <w:spacing w:line="360" w:lineRule="auto"/>
            <w:rPr>
              <w:rFonts w:ascii="Palatino Linotype" w:hAnsi="Palatino Linotype"/>
            </w:rPr>
          </w:pPr>
          <w:r w:rsidRPr="001E7BE0">
            <w:rPr>
              <w:rFonts w:ascii="Palatino Linotype" w:hAnsi="Palatino Linotype"/>
              <w:bCs/>
              <w:lang w:val="es-ES"/>
            </w:rPr>
            <w:lastRenderedPageBreak/>
            <w:fldChar w:fldCharType="end"/>
          </w:r>
        </w:p>
      </w:sdtContent>
    </w:sdt>
    <w:p w14:paraId="73F7F940" w14:textId="36D64694" w:rsidR="00662C69" w:rsidRPr="001E7BE0" w:rsidRDefault="009B11D6" w:rsidP="001E7BE0">
      <w:pPr>
        <w:spacing w:before="240" w:after="240" w:line="360" w:lineRule="auto"/>
        <w:jc w:val="both"/>
        <w:rPr>
          <w:rFonts w:ascii="Palatino Linotype" w:hAnsi="Palatino Linotype"/>
        </w:rPr>
      </w:pPr>
      <w:r w:rsidRPr="001E7BE0">
        <w:rPr>
          <w:rFonts w:ascii="Palatino Linotype" w:hAnsi="Palatino Linotype"/>
        </w:rPr>
        <w:t>R</w:t>
      </w:r>
      <w:r w:rsidR="00662C69" w:rsidRPr="001E7BE0">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1E7BE0">
        <w:rPr>
          <w:rFonts w:ascii="Palatino Linotype" w:hAnsi="Palatino Linotype"/>
        </w:rPr>
        <w:t xml:space="preserve"> fecha</w:t>
      </w:r>
      <w:r w:rsidR="000474B7" w:rsidRPr="001E7BE0">
        <w:rPr>
          <w:rFonts w:ascii="Palatino Linotype" w:hAnsi="Palatino Linotype"/>
        </w:rPr>
        <w:t xml:space="preserve"> </w:t>
      </w:r>
      <w:r w:rsidR="008049BE" w:rsidRPr="001E7BE0">
        <w:rPr>
          <w:rFonts w:ascii="Palatino Linotype" w:hAnsi="Palatino Linotype"/>
        </w:rPr>
        <w:t>trece</w:t>
      </w:r>
      <w:r w:rsidR="001F3CC6" w:rsidRPr="001E7BE0">
        <w:rPr>
          <w:rFonts w:ascii="Palatino Linotype" w:hAnsi="Palatino Linotype"/>
        </w:rPr>
        <w:t xml:space="preserve"> </w:t>
      </w:r>
      <w:r w:rsidR="008049BE" w:rsidRPr="001E7BE0">
        <w:rPr>
          <w:rFonts w:ascii="Palatino Linotype" w:hAnsi="Palatino Linotype"/>
        </w:rPr>
        <w:t xml:space="preserve">(13) </w:t>
      </w:r>
      <w:r w:rsidR="007C11CB" w:rsidRPr="001E7BE0">
        <w:rPr>
          <w:rFonts w:ascii="Palatino Linotype" w:hAnsi="Palatino Linotype"/>
        </w:rPr>
        <w:t xml:space="preserve">de </w:t>
      </w:r>
      <w:r w:rsidR="008049BE" w:rsidRPr="001E7BE0">
        <w:rPr>
          <w:rFonts w:ascii="Palatino Linotype" w:hAnsi="Palatino Linotype"/>
        </w:rPr>
        <w:t xml:space="preserve">noviembre </w:t>
      </w:r>
      <w:r w:rsidR="00863ACE" w:rsidRPr="001E7BE0">
        <w:rPr>
          <w:rFonts w:ascii="Palatino Linotype" w:hAnsi="Palatino Linotype"/>
        </w:rPr>
        <w:t>de dos mil dieci</w:t>
      </w:r>
      <w:r w:rsidR="00586C68" w:rsidRPr="001E7BE0">
        <w:rPr>
          <w:rFonts w:ascii="Palatino Linotype" w:hAnsi="Palatino Linotype"/>
        </w:rPr>
        <w:t>nueve</w:t>
      </w:r>
      <w:r w:rsidR="007C11CB" w:rsidRPr="001E7BE0">
        <w:rPr>
          <w:rFonts w:ascii="Palatino Linotype" w:hAnsi="Palatino Linotype"/>
        </w:rPr>
        <w:t>.</w:t>
      </w:r>
    </w:p>
    <w:p w14:paraId="02C1324E" w14:textId="428BADF1" w:rsidR="00662C69" w:rsidRPr="001E7BE0" w:rsidRDefault="00662C69" w:rsidP="001E7BE0">
      <w:pPr>
        <w:spacing w:before="240" w:after="360" w:line="360" w:lineRule="auto"/>
        <w:jc w:val="both"/>
        <w:rPr>
          <w:rFonts w:ascii="Palatino Linotype" w:hAnsi="Palatino Linotype"/>
        </w:rPr>
      </w:pPr>
      <w:r w:rsidRPr="001E7BE0">
        <w:rPr>
          <w:rFonts w:ascii="Palatino Linotype" w:hAnsi="Palatino Linotype"/>
          <w:b/>
        </w:rPr>
        <w:t>VISTO</w:t>
      </w:r>
      <w:r w:rsidRPr="001E7BE0">
        <w:rPr>
          <w:rFonts w:ascii="Palatino Linotype" w:hAnsi="Palatino Linotype"/>
        </w:rPr>
        <w:t xml:space="preserve"> el expediente electrónico formado con motivo del recurso de revisión </w:t>
      </w:r>
      <w:r w:rsidR="007237BF" w:rsidRPr="001E7BE0">
        <w:rPr>
          <w:rFonts w:ascii="Palatino Linotype" w:hAnsi="Palatino Linotype" w:cs="Arial"/>
          <w:b/>
          <w:bCs/>
        </w:rPr>
        <w:t>0</w:t>
      </w:r>
      <w:r w:rsidR="008049BE" w:rsidRPr="001E7BE0">
        <w:rPr>
          <w:rFonts w:ascii="Palatino Linotype" w:hAnsi="Palatino Linotype" w:cs="Arial"/>
          <w:b/>
          <w:bCs/>
        </w:rPr>
        <w:t>7343</w:t>
      </w:r>
      <w:r w:rsidR="0003063D" w:rsidRPr="001E7BE0">
        <w:rPr>
          <w:rFonts w:ascii="Palatino Linotype" w:hAnsi="Palatino Linotype" w:cs="Arial"/>
          <w:b/>
          <w:bCs/>
        </w:rPr>
        <w:t>/INFOEM/IP/RR/201</w:t>
      </w:r>
      <w:r w:rsidR="007C4CF6" w:rsidRPr="001E7BE0">
        <w:rPr>
          <w:rFonts w:ascii="Palatino Linotype" w:hAnsi="Palatino Linotype" w:cs="Arial"/>
          <w:b/>
          <w:bCs/>
        </w:rPr>
        <w:t>9</w:t>
      </w:r>
      <w:r w:rsidRPr="001E7BE0">
        <w:rPr>
          <w:rFonts w:ascii="Palatino Linotype" w:hAnsi="Palatino Linotype" w:cs="Arial"/>
          <w:b/>
          <w:bCs/>
        </w:rPr>
        <w:t xml:space="preserve">, </w:t>
      </w:r>
      <w:r w:rsidR="008A278A" w:rsidRPr="001E7BE0">
        <w:rPr>
          <w:rFonts w:ascii="Palatino Linotype" w:hAnsi="Palatino Linotype"/>
        </w:rPr>
        <w:t xml:space="preserve">promovido por </w:t>
      </w:r>
      <w:r w:rsidR="008049BE" w:rsidRPr="001E7BE0">
        <w:rPr>
          <w:rFonts w:ascii="Palatino Linotype" w:hAnsi="Palatino Linotype"/>
          <w:bCs/>
        </w:rPr>
        <w:t>una persona usuaria del Sistema de Acceso a la Información Mexiquense</w:t>
      </w:r>
      <w:r w:rsidR="008049BE" w:rsidRPr="001E7BE0">
        <w:rPr>
          <w:rFonts w:ascii="Palatino Linotype" w:hAnsi="Palatino Linotype"/>
          <w:b/>
          <w:bCs/>
        </w:rPr>
        <w:t xml:space="preserve"> (SAIMEX), </w:t>
      </w:r>
      <w:r w:rsidR="008049BE" w:rsidRPr="001E7BE0">
        <w:rPr>
          <w:rFonts w:ascii="Palatino Linotype" w:hAnsi="Palatino Linotype"/>
          <w:bCs/>
        </w:rPr>
        <w:t>quien no proporciono ningún nombre, seudónimo o carácter para poder ser identificado</w:t>
      </w:r>
      <w:r w:rsidR="008049BE" w:rsidRPr="001E7BE0">
        <w:rPr>
          <w:rFonts w:ascii="Palatino Linotype" w:hAnsi="Palatino Linotype" w:cs="Arial"/>
        </w:rPr>
        <w:t xml:space="preserve">, por lo que en lo sucesivo será identificado en su calidad de </w:t>
      </w:r>
      <w:r w:rsidR="008049BE" w:rsidRPr="001E7BE0">
        <w:rPr>
          <w:rFonts w:ascii="Palatino Linotype" w:hAnsi="Palatino Linotype" w:cs="Arial"/>
          <w:b/>
        </w:rPr>
        <w:t>RECURRENTE</w:t>
      </w:r>
      <w:r w:rsidR="007237BF" w:rsidRPr="001E7BE0">
        <w:rPr>
          <w:rFonts w:ascii="Palatino Linotype" w:hAnsi="Palatino Linotype" w:cs="Arial"/>
        </w:rPr>
        <w:t>, en contra de la</w:t>
      </w:r>
      <w:r w:rsidR="00213DDC" w:rsidRPr="001E7BE0">
        <w:rPr>
          <w:rFonts w:ascii="Palatino Linotype" w:hAnsi="Palatino Linotype" w:cs="Arial"/>
        </w:rPr>
        <w:t xml:space="preserve"> </w:t>
      </w:r>
      <w:r w:rsidR="00152FFC" w:rsidRPr="001E7BE0">
        <w:rPr>
          <w:rFonts w:ascii="Palatino Linotype" w:hAnsi="Palatino Linotype" w:cs="Arial"/>
        </w:rPr>
        <w:t>respuesta de</w:t>
      </w:r>
      <w:r w:rsidR="00ED676A" w:rsidRPr="001E7BE0">
        <w:rPr>
          <w:rFonts w:ascii="Palatino Linotype" w:hAnsi="Palatino Linotype" w:cs="Arial"/>
        </w:rPr>
        <w:t>l</w:t>
      </w:r>
      <w:r w:rsidR="00152FFC" w:rsidRPr="001E7BE0">
        <w:rPr>
          <w:rFonts w:ascii="Palatino Linotype" w:hAnsi="Palatino Linotype" w:cs="Arial"/>
        </w:rPr>
        <w:t xml:space="preserve"> </w:t>
      </w:r>
      <w:r w:rsidR="007C4CF6" w:rsidRPr="001E7BE0">
        <w:rPr>
          <w:rFonts w:ascii="Palatino Linotype" w:hAnsi="Palatino Linotype" w:cs="Arial"/>
          <w:b/>
        </w:rPr>
        <w:t>A</w:t>
      </w:r>
      <w:r w:rsidR="00B510D4" w:rsidRPr="001E7BE0">
        <w:rPr>
          <w:rFonts w:ascii="Palatino Linotype" w:hAnsi="Palatino Linotype" w:cs="Arial"/>
          <w:b/>
        </w:rPr>
        <w:t>yu</w:t>
      </w:r>
      <w:r w:rsidR="008049BE" w:rsidRPr="001E7BE0">
        <w:rPr>
          <w:rFonts w:ascii="Palatino Linotype" w:hAnsi="Palatino Linotype" w:cs="Arial"/>
          <w:b/>
        </w:rPr>
        <w:t>ntamiento de Atizapán de Zaragoza</w:t>
      </w:r>
      <w:r w:rsidR="007237BF" w:rsidRPr="001E7BE0">
        <w:rPr>
          <w:rFonts w:ascii="Palatino Linotype" w:hAnsi="Palatino Linotype" w:cs="Arial"/>
        </w:rPr>
        <w:t>,</w:t>
      </w:r>
      <w:r w:rsidR="0036073F" w:rsidRPr="001E7BE0">
        <w:rPr>
          <w:rFonts w:ascii="Palatino Linotype" w:hAnsi="Palatino Linotype"/>
          <w:b/>
        </w:rPr>
        <w:t xml:space="preserve"> </w:t>
      </w:r>
      <w:r w:rsidRPr="001E7BE0">
        <w:rPr>
          <w:rFonts w:ascii="Palatino Linotype" w:hAnsi="Palatino Linotype"/>
        </w:rPr>
        <w:t>en lo sucesivo el</w:t>
      </w:r>
      <w:r w:rsidRPr="001E7BE0">
        <w:rPr>
          <w:rFonts w:ascii="Palatino Linotype" w:hAnsi="Palatino Linotype"/>
          <w:b/>
        </w:rPr>
        <w:t xml:space="preserve"> SUJETO OBLIGADO, </w:t>
      </w:r>
      <w:r w:rsidRPr="001E7BE0">
        <w:rPr>
          <w:rFonts w:ascii="Palatino Linotype" w:hAnsi="Palatino Linotype"/>
        </w:rPr>
        <w:t xml:space="preserve">se procede a dictar la presente resolución, con base en </w:t>
      </w:r>
      <w:proofErr w:type="gramStart"/>
      <w:r w:rsidRPr="001E7BE0">
        <w:rPr>
          <w:rFonts w:ascii="Palatino Linotype" w:hAnsi="Palatino Linotype"/>
        </w:rPr>
        <w:t>los</w:t>
      </w:r>
      <w:proofErr w:type="gramEnd"/>
      <w:r w:rsidRPr="001E7BE0">
        <w:rPr>
          <w:rFonts w:ascii="Palatino Linotype" w:hAnsi="Palatino Linotype"/>
        </w:rPr>
        <w:t xml:space="preserve"> siguientes:</w:t>
      </w:r>
    </w:p>
    <w:p w14:paraId="769E1410" w14:textId="5B3BC2C6" w:rsidR="00587366" w:rsidRPr="001E7BE0" w:rsidRDefault="00662C69" w:rsidP="001E7BE0">
      <w:pPr>
        <w:pStyle w:val="Ttulo1"/>
        <w:spacing w:line="360" w:lineRule="auto"/>
        <w:jc w:val="center"/>
        <w:rPr>
          <w:b w:val="0"/>
          <w:szCs w:val="24"/>
        </w:rPr>
      </w:pPr>
      <w:bookmarkStart w:id="0" w:name="_Toc24118390"/>
      <w:r w:rsidRPr="001E7BE0">
        <w:rPr>
          <w:szCs w:val="24"/>
        </w:rPr>
        <w:t>ANTECEDENTES</w:t>
      </w:r>
      <w:bookmarkEnd w:id="0"/>
    </w:p>
    <w:p w14:paraId="1FB60AE9" w14:textId="39EF989E" w:rsidR="00DB4BEF" w:rsidRPr="001E7BE0" w:rsidRDefault="001648EE" w:rsidP="001E7BE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E7BE0">
        <w:rPr>
          <w:rFonts w:ascii="Palatino Linotype" w:eastAsia="Calibri" w:hAnsi="Palatino Linotype" w:cs="Arial"/>
          <w:lang w:val="es-ES"/>
        </w:rPr>
        <w:t xml:space="preserve">El día </w:t>
      </w:r>
      <w:r w:rsidR="008049BE" w:rsidRPr="001E7BE0">
        <w:rPr>
          <w:rFonts w:ascii="Palatino Linotype" w:eastAsia="Calibri" w:hAnsi="Palatino Linotype" w:cs="Arial"/>
          <w:lang w:val="es-ES"/>
        </w:rPr>
        <w:t>veinte</w:t>
      </w:r>
      <w:r w:rsidR="007C4CF6" w:rsidRPr="001E7BE0">
        <w:rPr>
          <w:rFonts w:ascii="Palatino Linotype" w:eastAsia="Calibri" w:hAnsi="Palatino Linotype" w:cs="Arial"/>
          <w:lang w:val="es-ES"/>
        </w:rPr>
        <w:t xml:space="preserve"> </w:t>
      </w:r>
      <w:r w:rsidR="00A13811" w:rsidRPr="001E7BE0">
        <w:rPr>
          <w:rFonts w:ascii="Palatino Linotype" w:eastAsia="Calibri" w:hAnsi="Palatino Linotype" w:cs="Arial"/>
          <w:lang w:val="es-ES"/>
        </w:rPr>
        <w:t>(</w:t>
      </w:r>
      <w:r w:rsidR="008049BE" w:rsidRPr="001E7BE0">
        <w:rPr>
          <w:rFonts w:ascii="Palatino Linotype" w:eastAsia="Calibri" w:hAnsi="Palatino Linotype" w:cs="Arial"/>
          <w:lang w:val="es-ES"/>
        </w:rPr>
        <w:t>20</w:t>
      </w:r>
      <w:r w:rsidR="00A13811" w:rsidRPr="001E7BE0">
        <w:rPr>
          <w:rFonts w:ascii="Palatino Linotype" w:eastAsia="Calibri" w:hAnsi="Palatino Linotype" w:cs="Arial"/>
          <w:lang w:val="es-ES"/>
        </w:rPr>
        <w:t xml:space="preserve">) de </w:t>
      </w:r>
      <w:r w:rsidR="008049BE" w:rsidRPr="001E7BE0">
        <w:rPr>
          <w:rFonts w:ascii="Palatino Linotype" w:eastAsia="Calibri" w:hAnsi="Palatino Linotype" w:cs="Arial"/>
          <w:lang w:val="es-ES"/>
        </w:rPr>
        <w:t>agosto d</w:t>
      </w:r>
      <w:r w:rsidR="00AB274F" w:rsidRPr="001E7BE0">
        <w:rPr>
          <w:rFonts w:ascii="Palatino Linotype" w:eastAsia="Calibri" w:hAnsi="Palatino Linotype" w:cs="Arial"/>
          <w:lang w:val="es-ES"/>
        </w:rPr>
        <w:t xml:space="preserve">e </w:t>
      </w:r>
      <w:r w:rsidR="00DB4BEF" w:rsidRPr="001E7BE0">
        <w:rPr>
          <w:rFonts w:ascii="Palatino Linotype" w:eastAsia="Calibri" w:hAnsi="Palatino Linotype" w:cs="Arial"/>
          <w:lang w:val="es-ES"/>
        </w:rPr>
        <w:t xml:space="preserve">dos mil </w:t>
      </w:r>
      <w:r w:rsidR="007C4CF6" w:rsidRPr="001E7BE0">
        <w:rPr>
          <w:rFonts w:ascii="Palatino Linotype" w:eastAsia="Calibri" w:hAnsi="Palatino Linotype" w:cs="Arial"/>
          <w:lang w:val="es-ES"/>
        </w:rPr>
        <w:t>diecinueve</w:t>
      </w:r>
      <w:r w:rsidR="00DB4BEF" w:rsidRPr="001E7BE0">
        <w:rPr>
          <w:rFonts w:ascii="Palatino Linotype" w:eastAsia="Calibri" w:hAnsi="Palatino Linotype" w:cs="Arial"/>
          <w:lang w:val="es-ES"/>
        </w:rPr>
        <w:t>,</w:t>
      </w:r>
      <w:r w:rsidR="00DB4BEF" w:rsidRPr="001E7BE0">
        <w:rPr>
          <w:rFonts w:ascii="Palatino Linotype" w:eastAsia="Calibri" w:hAnsi="Palatino Linotype" w:cs="Times New Roman"/>
          <w:lang w:val="es-ES"/>
        </w:rPr>
        <w:t xml:space="preserve"> </w:t>
      </w:r>
      <w:r w:rsidR="00F36DE5" w:rsidRPr="001E7BE0">
        <w:rPr>
          <w:rFonts w:ascii="Palatino Linotype" w:eastAsia="Calibri" w:hAnsi="Palatino Linotype" w:cs="Times New Roman"/>
          <w:lang w:val="es-ES"/>
        </w:rPr>
        <w:t xml:space="preserve">el particular </w:t>
      </w:r>
      <w:r w:rsidR="00953791" w:rsidRPr="001E7BE0">
        <w:rPr>
          <w:rFonts w:ascii="Palatino Linotype" w:hAnsi="Palatino Linotype"/>
        </w:rPr>
        <w:t>present</w:t>
      </w:r>
      <w:r w:rsidR="00D52A00" w:rsidRPr="001E7BE0">
        <w:rPr>
          <w:rFonts w:ascii="Palatino Linotype" w:hAnsi="Palatino Linotype"/>
        </w:rPr>
        <w:t>ó</w:t>
      </w:r>
      <w:r w:rsidR="00953791" w:rsidRPr="001E7BE0">
        <w:rPr>
          <w:rFonts w:ascii="Palatino Linotype" w:hAnsi="Palatino Linotype"/>
        </w:rPr>
        <w:t xml:space="preserve"> </w:t>
      </w:r>
      <w:r w:rsidR="003116A6" w:rsidRPr="001E7BE0">
        <w:rPr>
          <w:rFonts w:ascii="Palatino Linotype" w:eastAsia="Calibri" w:hAnsi="Palatino Linotype" w:cs="Arial"/>
          <w:lang w:val="es-ES"/>
        </w:rPr>
        <w:t xml:space="preserve">ante el </w:t>
      </w:r>
      <w:r w:rsidR="003116A6" w:rsidRPr="001E7BE0">
        <w:rPr>
          <w:rFonts w:ascii="Palatino Linotype" w:eastAsia="Calibri" w:hAnsi="Palatino Linotype" w:cs="Arial"/>
          <w:b/>
          <w:lang w:val="es-ES"/>
        </w:rPr>
        <w:t>SUJETO OBLIGADO</w:t>
      </w:r>
      <w:r w:rsidR="002E6646" w:rsidRPr="001E7BE0">
        <w:rPr>
          <w:rFonts w:ascii="Palatino Linotype" w:eastAsia="Calibri" w:hAnsi="Palatino Linotype" w:cs="Arial"/>
          <w:b/>
          <w:lang w:val="es-ES"/>
        </w:rPr>
        <w:t>,</w:t>
      </w:r>
      <w:r w:rsidR="003116A6" w:rsidRPr="001E7BE0">
        <w:rPr>
          <w:rFonts w:ascii="Palatino Linotype" w:eastAsia="Calibri" w:hAnsi="Palatino Linotype" w:cs="Arial"/>
        </w:rPr>
        <w:t xml:space="preserve"> vía</w:t>
      </w:r>
      <w:r w:rsidR="00DB4BEF" w:rsidRPr="001E7BE0">
        <w:rPr>
          <w:rFonts w:ascii="Palatino Linotype" w:eastAsia="Calibri" w:hAnsi="Palatino Linotype" w:cs="Arial"/>
        </w:rPr>
        <w:t xml:space="preserve"> </w:t>
      </w:r>
      <w:r w:rsidR="00DB4BEF" w:rsidRPr="001E7BE0">
        <w:rPr>
          <w:rFonts w:ascii="Palatino Linotype" w:eastAsia="Calibri" w:hAnsi="Palatino Linotype" w:cs="Arial"/>
          <w:lang w:val="es-ES"/>
        </w:rPr>
        <w:t xml:space="preserve">Sistema de Acceso a la Información Mexiquense </w:t>
      </w:r>
      <w:r w:rsidR="00953791" w:rsidRPr="001E7BE0">
        <w:rPr>
          <w:rFonts w:ascii="Palatino Linotype" w:eastAsia="Calibri" w:hAnsi="Palatino Linotype" w:cs="Arial"/>
          <w:lang w:val="es-ES"/>
        </w:rPr>
        <w:t>(</w:t>
      </w:r>
      <w:r w:rsidR="00DB4BEF" w:rsidRPr="001E7BE0">
        <w:rPr>
          <w:rFonts w:ascii="Palatino Linotype" w:eastAsia="Calibri" w:hAnsi="Palatino Linotype" w:cs="Arial"/>
          <w:lang w:val="es-ES"/>
        </w:rPr>
        <w:t>SAIMEX</w:t>
      </w:r>
      <w:r w:rsidR="00953791" w:rsidRPr="001E7BE0">
        <w:rPr>
          <w:rFonts w:ascii="Palatino Linotype" w:eastAsia="Calibri" w:hAnsi="Palatino Linotype" w:cs="Arial"/>
          <w:lang w:val="es-ES"/>
        </w:rPr>
        <w:t>)</w:t>
      </w:r>
      <w:r w:rsidR="00DB4BEF" w:rsidRPr="001E7BE0">
        <w:rPr>
          <w:rFonts w:ascii="Palatino Linotype" w:eastAsia="Calibri" w:hAnsi="Palatino Linotype" w:cs="Arial"/>
          <w:lang w:val="es-ES"/>
        </w:rPr>
        <w:t xml:space="preserve">, la solicitud de información pública registrada con el número </w:t>
      </w:r>
      <w:r w:rsidR="00BD5DE5" w:rsidRPr="001E7BE0">
        <w:rPr>
          <w:rFonts w:ascii="Palatino Linotype" w:eastAsia="Times New Roman" w:hAnsi="Palatino Linotype" w:cs="Arial"/>
          <w:b/>
          <w:lang w:val="es-ES"/>
        </w:rPr>
        <w:t>00</w:t>
      </w:r>
      <w:r w:rsidR="008049BE" w:rsidRPr="001E7BE0">
        <w:rPr>
          <w:rFonts w:ascii="Palatino Linotype" w:eastAsia="Times New Roman" w:hAnsi="Palatino Linotype" w:cs="Arial"/>
          <w:b/>
          <w:lang w:val="es-ES"/>
        </w:rPr>
        <w:t>654</w:t>
      </w:r>
      <w:r w:rsidR="00C27F00" w:rsidRPr="001E7BE0">
        <w:rPr>
          <w:rFonts w:ascii="Palatino Linotype" w:eastAsia="Times New Roman" w:hAnsi="Palatino Linotype" w:cs="Arial"/>
          <w:b/>
          <w:lang w:val="es-ES"/>
        </w:rPr>
        <w:t>/</w:t>
      </w:r>
      <w:r w:rsidR="008049BE" w:rsidRPr="001E7BE0">
        <w:rPr>
          <w:rFonts w:ascii="Palatino Linotype" w:eastAsia="Times New Roman" w:hAnsi="Palatino Linotype" w:cs="Arial"/>
          <w:b/>
          <w:lang w:val="es-ES"/>
        </w:rPr>
        <w:t>ATIZARA</w:t>
      </w:r>
      <w:r w:rsidR="007C4CF6" w:rsidRPr="001E7BE0">
        <w:rPr>
          <w:rFonts w:ascii="Palatino Linotype" w:eastAsia="Times New Roman" w:hAnsi="Palatino Linotype" w:cs="Arial"/>
          <w:b/>
          <w:lang w:val="es-ES"/>
        </w:rPr>
        <w:t>/IP/2019</w:t>
      </w:r>
      <w:r w:rsidR="00953791" w:rsidRPr="001E7BE0">
        <w:rPr>
          <w:rFonts w:ascii="Palatino Linotype" w:eastAsia="Calibri" w:hAnsi="Palatino Linotype" w:cs="Arial"/>
          <w:lang w:val="es-ES"/>
        </w:rPr>
        <w:t>, mediante la cual requirió</w:t>
      </w:r>
      <w:r w:rsidR="00DB4BEF" w:rsidRPr="001E7BE0">
        <w:rPr>
          <w:rFonts w:ascii="Palatino Linotype" w:eastAsia="Calibri" w:hAnsi="Palatino Linotype" w:cs="Arial"/>
          <w:lang w:val="es-ES"/>
        </w:rPr>
        <w:t>:</w:t>
      </w:r>
    </w:p>
    <w:p w14:paraId="79976532" w14:textId="73ACA644" w:rsidR="00587366" w:rsidRPr="001E7BE0" w:rsidRDefault="00B140C7" w:rsidP="001E7BE0">
      <w:pPr>
        <w:spacing w:line="360" w:lineRule="auto"/>
        <w:ind w:left="851" w:right="567"/>
        <w:jc w:val="both"/>
        <w:rPr>
          <w:rFonts w:ascii="Palatino Linotype" w:hAnsi="Palatino Linotype"/>
          <w:i/>
        </w:rPr>
      </w:pPr>
      <w:r w:rsidRPr="001E7BE0">
        <w:rPr>
          <w:rFonts w:ascii="Palatino Linotype" w:eastAsia="Calibri" w:hAnsi="Palatino Linotype" w:cs="Times New Roman"/>
          <w:i/>
          <w:color w:val="000000"/>
          <w:lang w:val="es-MX" w:eastAsia="en-US"/>
        </w:rPr>
        <w:lastRenderedPageBreak/>
        <w:t>“</w:t>
      </w:r>
      <w:r w:rsidR="008049BE" w:rsidRPr="001E7BE0">
        <w:rPr>
          <w:rFonts w:ascii="Palatino Linotype" w:eastAsia="Calibri" w:hAnsi="Palatino Linotype" w:cs="Times New Roman"/>
          <w:i/>
          <w:color w:val="000000"/>
          <w:lang w:val="es-MX" w:eastAsia="en-US"/>
        </w:rPr>
        <w:t xml:space="preserve">Con fundamento a lo dispuesto por los Artículos 1, 2 fracción II, 3 fracciones XI y XXII, 4, 7, 10, 11, 76 y 92 fracción XXXII de la Ley de Transparencia y Acceso a la Información Pública del Estado de México y Municipios, solicito me proporcionen imagen y/o escaneo y/o archivo de imagen de la Licencia de Funcionamiento y Visto Bueno de Protección Civil Actuales (2019) y de los años 2018, 2017, 2016, 2015 y 2014 del establecimiento industrial denominado </w:t>
      </w:r>
      <w:r w:rsidR="008049BE" w:rsidRPr="0087458D">
        <w:rPr>
          <w:rFonts w:ascii="Palatino Linotype" w:eastAsia="Calibri" w:hAnsi="Palatino Linotype" w:cs="Times New Roman"/>
          <w:i/>
          <w:color w:val="000000"/>
          <w:highlight w:val="black"/>
          <w:lang w:val="es-MX" w:eastAsia="en-US"/>
        </w:rPr>
        <w:t>"</w:t>
      </w:r>
      <w:r w:rsidR="0087458D" w:rsidRPr="0087458D">
        <w:rPr>
          <w:rFonts w:ascii="Palatino Linotype" w:eastAsia="Calibri" w:hAnsi="Palatino Linotype" w:cs="Times New Roman"/>
          <w:i/>
          <w:color w:val="000000"/>
          <w:highlight w:val="black"/>
          <w:lang w:val="es-MX" w:eastAsia="en-US"/>
        </w:rPr>
        <w:t>--------------------------------</w:t>
      </w:r>
      <w:r w:rsidR="008049BE" w:rsidRPr="0087458D">
        <w:rPr>
          <w:rFonts w:ascii="Palatino Linotype" w:eastAsia="Calibri" w:hAnsi="Palatino Linotype" w:cs="Times New Roman"/>
          <w:i/>
          <w:color w:val="000000"/>
          <w:highlight w:val="black"/>
          <w:lang w:val="es-MX" w:eastAsia="en-US"/>
        </w:rPr>
        <w:t xml:space="preserve">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con domicilio en </w:t>
      </w:r>
      <w:r w:rsidR="0087458D" w:rsidRPr="0087458D">
        <w:rPr>
          <w:rFonts w:ascii="Palatino Linotype" w:eastAsia="Calibri" w:hAnsi="Palatino Linotype" w:cs="Times New Roman"/>
          <w:i/>
          <w:color w:val="000000"/>
          <w:highlight w:val="black"/>
          <w:lang w:val="es-MX" w:eastAsia="en-US"/>
        </w:rPr>
        <w:t>-------------------------</w:t>
      </w:r>
      <w:r w:rsidR="008049BE" w:rsidRPr="0087458D">
        <w:rPr>
          <w:rFonts w:ascii="Palatino Linotype" w:eastAsia="Calibri" w:hAnsi="Palatino Linotype" w:cs="Times New Roman"/>
          <w:i/>
          <w:color w:val="000000"/>
          <w:highlight w:val="black"/>
          <w:lang w:val="es-MX" w:eastAsia="en-US"/>
        </w:rPr>
        <w:t xml:space="preserve">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Número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Manzana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Lote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Colonia </w:t>
      </w:r>
      <w:r w:rsidR="0087458D" w:rsidRPr="0087458D">
        <w:rPr>
          <w:rFonts w:ascii="Palatino Linotype" w:eastAsia="Calibri" w:hAnsi="Palatino Linotype" w:cs="Times New Roman"/>
          <w:i/>
          <w:color w:val="000000"/>
          <w:highlight w:val="black"/>
          <w:lang w:val="es-MX" w:eastAsia="en-US"/>
        </w:rPr>
        <w:t>----------------</w:t>
      </w:r>
      <w:r w:rsidR="008049BE" w:rsidRPr="0087458D">
        <w:rPr>
          <w:rFonts w:ascii="Palatino Linotype" w:eastAsia="Calibri" w:hAnsi="Palatino Linotype" w:cs="Times New Roman"/>
          <w:i/>
          <w:color w:val="000000"/>
          <w:highlight w:val="black"/>
          <w:lang w:val="es-MX" w:eastAsia="en-US"/>
        </w:rPr>
        <w:t xml:space="preserve">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w:t>
      </w:r>
      <w:r w:rsidR="0087458D" w:rsidRPr="0087458D">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Estado de México. De igual manera solicito me proporcionen imagen y/o escaneo y/o archivo de imagen Licencia de Uso de Suelo del inmueble ubicado en </w:t>
      </w:r>
      <w:r w:rsidR="00BF3152" w:rsidRPr="00BF3152">
        <w:rPr>
          <w:rFonts w:ascii="Palatino Linotype" w:eastAsia="Calibri" w:hAnsi="Palatino Linotype" w:cs="Times New Roman"/>
          <w:i/>
          <w:color w:val="000000"/>
          <w:highlight w:val="black"/>
          <w:lang w:val="es-MX" w:eastAsia="en-US"/>
        </w:rPr>
        <w:t>-------------------------</w:t>
      </w:r>
      <w:r w:rsidR="008049BE" w:rsidRPr="00BF3152">
        <w:rPr>
          <w:rFonts w:ascii="Palatino Linotype" w:eastAsia="Calibri" w:hAnsi="Palatino Linotype" w:cs="Times New Roman"/>
          <w:i/>
          <w:color w:val="000000"/>
          <w:highlight w:val="black"/>
          <w:lang w:val="es-MX" w:eastAsia="en-US"/>
        </w:rPr>
        <w:t xml:space="preserve"> </w:t>
      </w:r>
      <w:r w:rsidR="00BF3152" w:rsidRPr="00BF3152">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Número </w:t>
      </w:r>
      <w:r w:rsidR="00BF3152" w:rsidRPr="00BF3152">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Manzana </w:t>
      </w:r>
      <w:r w:rsidR="00BF3152" w:rsidRPr="00BF3152">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Lote </w:t>
      </w:r>
      <w:r w:rsidR="00BF3152" w:rsidRPr="00BF3152">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Colonia </w:t>
      </w:r>
      <w:r w:rsidR="00BF3152" w:rsidRPr="00BF3152">
        <w:rPr>
          <w:rFonts w:ascii="Palatino Linotype" w:eastAsia="Calibri" w:hAnsi="Palatino Linotype" w:cs="Times New Roman"/>
          <w:i/>
          <w:color w:val="000000"/>
          <w:highlight w:val="black"/>
          <w:lang w:val="es-MX" w:eastAsia="en-US"/>
        </w:rPr>
        <w:t>----------------</w:t>
      </w:r>
      <w:r w:rsidR="008049BE" w:rsidRPr="00BF3152">
        <w:rPr>
          <w:rFonts w:ascii="Palatino Linotype" w:eastAsia="Calibri" w:hAnsi="Palatino Linotype" w:cs="Times New Roman"/>
          <w:i/>
          <w:color w:val="000000"/>
          <w:highlight w:val="black"/>
          <w:lang w:val="es-MX" w:eastAsia="en-US"/>
        </w:rPr>
        <w:t xml:space="preserve"> </w:t>
      </w:r>
      <w:r w:rsidR="00BF3152" w:rsidRPr="00BF3152">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xml:space="preserve">, </w:t>
      </w:r>
      <w:r w:rsidR="00BF3152" w:rsidRPr="00BF3152">
        <w:rPr>
          <w:rFonts w:ascii="Palatino Linotype" w:eastAsia="Calibri" w:hAnsi="Palatino Linotype" w:cs="Times New Roman"/>
          <w:i/>
          <w:color w:val="000000"/>
          <w:highlight w:val="black"/>
          <w:lang w:val="es-MX" w:eastAsia="en-US"/>
        </w:rPr>
        <w:t>--------------------------</w:t>
      </w:r>
      <w:r w:rsidR="008049BE" w:rsidRPr="001E7BE0">
        <w:rPr>
          <w:rFonts w:ascii="Palatino Linotype" w:eastAsia="Calibri" w:hAnsi="Palatino Linotype" w:cs="Times New Roman"/>
          <w:i/>
          <w:color w:val="000000"/>
          <w:lang w:val="es-MX" w:eastAsia="en-US"/>
        </w:rPr>
        <w:t>, Estado de México</w:t>
      </w:r>
      <w:r w:rsidR="00152FFC" w:rsidRPr="001E7BE0">
        <w:rPr>
          <w:rFonts w:ascii="Palatino Linotype" w:hAnsi="Palatino Linotype"/>
          <w:i/>
        </w:rPr>
        <w:t>.</w:t>
      </w:r>
      <w:r w:rsidR="00E41917" w:rsidRPr="001E7BE0">
        <w:rPr>
          <w:rFonts w:ascii="Palatino Linotype" w:hAnsi="Palatino Linotype"/>
          <w:i/>
        </w:rPr>
        <w:t>”</w:t>
      </w:r>
      <w:r w:rsidR="006B0198" w:rsidRPr="001E7BE0">
        <w:rPr>
          <w:rFonts w:ascii="Palatino Linotype" w:hAnsi="Palatino Linotype"/>
          <w:i/>
        </w:rPr>
        <w:t xml:space="preserve"> </w:t>
      </w:r>
      <w:r w:rsidR="007C0013" w:rsidRPr="001E7BE0">
        <w:rPr>
          <w:rFonts w:ascii="Palatino Linotype" w:hAnsi="Palatino Linotype"/>
          <w:i/>
        </w:rPr>
        <w:t>(</w:t>
      </w:r>
      <w:r w:rsidR="006B0198" w:rsidRPr="001E7BE0">
        <w:rPr>
          <w:rFonts w:ascii="Palatino Linotype" w:hAnsi="Palatino Linotype"/>
          <w:i/>
        </w:rPr>
        <w:t>Sic</w:t>
      </w:r>
      <w:r w:rsidR="007C0013" w:rsidRPr="001E7BE0">
        <w:rPr>
          <w:rFonts w:ascii="Palatino Linotype" w:hAnsi="Palatino Linotype"/>
          <w:i/>
        </w:rPr>
        <w:t>)</w:t>
      </w:r>
    </w:p>
    <w:p w14:paraId="2F683BC6" w14:textId="77777777" w:rsidR="00AD7188" w:rsidRPr="001E7BE0" w:rsidRDefault="00AD7188" w:rsidP="001E7BE0">
      <w:pPr>
        <w:spacing w:line="360" w:lineRule="auto"/>
        <w:ind w:left="851" w:right="567"/>
        <w:jc w:val="both"/>
        <w:rPr>
          <w:rFonts w:ascii="Palatino Linotype" w:hAnsi="Palatino Linotype"/>
          <w:i/>
        </w:rPr>
      </w:pPr>
    </w:p>
    <w:p w14:paraId="23125345" w14:textId="49C65D14" w:rsidR="002F4DE1" w:rsidRPr="001E7BE0" w:rsidRDefault="00A8769A" w:rsidP="001E7BE0">
      <w:pPr>
        <w:pStyle w:val="Prrafodelista"/>
        <w:numPr>
          <w:ilvl w:val="0"/>
          <w:numId w:val="1"/>
        </w:numPr>
        <w:spacing w:line="360" w:lineRule="auto"/>
        <w:jc w:val="both"/>
        <w:rPr>
          <w:rFonts w:ascii="Palatino Linotype" w:eastAsia="Times New Roman" w:hAnsi="Palatino Linotype" w:cs="Arial"/>
          <w:lang w:val="es-ES"/>
        </w:rPr>
      </w:pPr>
      <w:r w:rsidRPr="001E7BE0">
        <w:rPr>
          <w:rFonts w:ascii="Palatino Linotype" w:eastAsia="Times New Roman" w:hAnsi="Palatino Linotype" w:cs="Arial"/>
          <w:lang w:val="es-ES"/>
        </w:rPr>
        <w:t xml:space="preserve">Señaló </w:t>
      </w:r>
      <w:r w:rsidR="00750A80" w:rsidRPr="001E7BE0">
        <w:rPr>
          <w:rFonts w:ascii="Palatino Linotype" w:eastAsia="Times New Roman" w:hAnsi="Palatino Linotype" w:cs="Arial"/>
          <w:lang w:val="es-ES"/>
        </w:rPr>
        <w:t>como modalidad de entrega de la información</w:t>
      </w:r>
      <w:r w:rsidR="008049BE" w:rsidRPr="001E7BE0">
        <w:rPr>
          <w:rFonts w:ascii="Palatino Linotype" w:eastAsia="Times New Roman" w:hAnsi="Palatino Linotype" w:cs="Arial"/>
          <w:b/>
          <w:lang w:val="es-ES"/>
        </w:rPr>
        <w:t xml:space="preserve"> </w:t>
      </w:r>
      <w:r w:rsidR="008049BE" w:rsidRPr="001E7BE0">
        <w:rPr>
          <w:rFonts w:ascii="Palatino Linotype" w:eastAsia="Times New Roman" w:hAnsi="Palatino Linotype" w:cs="Arial"/>
          <w:lang w:val="es-ES"/>
        </w:rPr>
        <w:t xml:space="preserve">a través del </w:t>
      </w:r>
      <w:r w:rsidR="008049BE" w:rsidRPr="001E7BE0">
        <w:rPr>
          <w:rFonts w:ascii="Palatino Linotype" w:eastAsia="Times New Roman" w:hAnsi="Palatino Linotype" w:cs="Arial"/>
          <w:b/>
          <w:lang w:val="es-ES"/>
        </w:rPr>
        <w:t>SAIMEX</w:t>
      </w:r>
      <w:r w:rsidR="002234FD" w:rsidRPr="001E7BE0">
        <w:rPr>
          <w:rFonts w:ascii="Palatino Linotype" w:eastAsia="Times New Roman" w:hAnsi="Palatino Linotype" w:cs="Arial"/>
          <w:b/>
          <w:lang w:val="es-ES"/>
        </w:rPr>
        <w:t>.</w:t>
      </w:r>
    </w:p>
    <w:p w14:paraId="314050C8" w14:textId="77777777" w:rsidR="0085270C" w:rsidRPr="001E7BE0" w:rsidRDefault="0085270C" w:rsidP="001E7BE0">
      <w:pPr>
        <w:pStyle w:val="Prrafodelista"/>
        <w:spacing w:before="240" w:after="240" w:line="360" w:lineRule="auto"/>
        <w:ind w:left="0"/>
        <w:jc w:val="both"/>
        <w:rPr>
          <w:rFonts w:ascii="Palatino Linotype" w:eastAsia="MS Mincho" w:hAnsi="Palatino Linotype" w:cs="Times New Roman"/>
        </w:rPr>
      </w:pPr>
    </w:p>
    <w:p w14:paraId="72883DBA" w14:textId="1FC27BEF" w:rsidR="00213DDC" w:rsidRPr="001E7BE0" w:rsidRDefault="0085270C" w:rsidP="001E7BE0">
      <w:pPr>
        <w:pStyle w:val="Prrafodelista"/>
        <w:numPr>
          <w:ilvl w:val="0"/>
          <w:numId w:val="2"/>
        </w:numPr>
        <w:spacing w:before="240" w:after="240" w:line="360" w:lineRule="auto"/>
        <w:ind w:left="0" w:firstLine="0"/>
        <w:jc w:val="both"/>
        <w:rPr>
          <w:rFonts w:ascii="Palatino Linotype" w:hAnsi="Palatino Linotype" w:cs="Arial"/>
        </w:rPr>
      </w:pPr>
      <w:r w:rsidRPr="001E7BE0">
        <w:rPr>
          <w:rFonts w:ascii="Palatino Linotype" w:hAnsi="Palatino Linotype" w:cs="Arial"/>
        </w:rPr>
        <w:t>El día</w:t>
      </w:r>
      <w:r w:rsidR="008049BE" w:rsidRPr="001E7BE0">
        <w:rPr>
          <w:rFonts w:ascii="Palatino Linotype" w:hAnsi="Palatino Linotype" w:cs="Arial"/>
        </w:rPr>
        <w:t xml:space="preserve"> diez (10</w:t>
      </w:r>
      <w:r w:rsidR="00372A8E" w:rsidRPr="001E7BE0">
        <w:rPr>
          <w:rFonts w:ascii="Palatino Linotype" w:hAnsi="Palatino Linotype" w:cs="Arial"/>
        </w:rPr>
        <w:t>) de</w:t>
      </w:r>
      <w:r w:rsidR="004E766D" w:rsidRPr="001E7BE0">
        <w:rPr>
          <w:rFonts w:ascii="Palatino Linotype" w:hAnsi="Palatino Linotype" w:cs="Arial"/>
        </w:rPr>
        <w:t xml:space="preserve"> </w:t>
      </w:r>
      <w:r w:rsidR="008049BE" w:rsidRPr="001E7BE0">
        <w:rPr>
          <w:rFonts w:ascii="Palatino Linotype" w:hAnsi="Palatino Linotype" w:cs="Arial"/>
        </w:rPr>
        <w:t xml:space="preserve">septiembre </w:t>
      </w:r>
      <w:r w:rsidR="002319E2" w:rsidRPr="001E7BE0">
        <w:rPr>
          <w:rFonts w:ascii="Palatino Linotype" w:hAnsi="Palatino Linotype" w:cs="Arial"/>
        </w:rPr>
        <w:t>de dos mil diecinueve,</w:t>
      </w:r>
      <w:r w:rsidR="00372A8E" w:rsidRPr="001E7BE0">
        <w:rPr>
          <w:rFonts w:ascii="Palatino Linotype" w:hAnsi="Palatino Linotype" w:cs="Arial"/>
        </w:rPr>
        <w:t xml:space="preserve"> el </w:t>
      </w:r>
      <w:r w:rsidR="00372A8E" w:rsidRPr="001E7BE0">
        <w:rPr>
          <w:rFonts w:ascii="Palatino Linotype" w:hAnsi="Palatino Linotype" w:cs="Arial"/>
          <w:b/>
        </w:rPr>
        <w:t xml:space="preserve">SUJETO OBLIGADO </w:t>
      </w:r>
      <w:r w:rsidR="00372A8E" w:rsidRPr="001E7BE0">
        <w:rPr>
          <w:rFonts w:ascii="Palatino Linotype" w:hAnsi="Palatino Linotype" w:cs="Arial"/>
        </w:rPr>
        <w:t>respondió a la solicitud de información</w:t>
      </w:r>
      <w:r w:rsidR="00A977DE" w:rsidRPr="001E7BE0">
        <w:rPr>
          <w:rFonts w:ascii="Palatino Linotype" w:hAnsi="Palatino Linotype" w:cs="Arial"/>
        </w:rPr>
        <w:t xml:space="preserve"> en los términos siguientes: </w:t>
      </w:r>
      <w:r w:rsidR="005F1B15" w:rsidRPr="001E7BE0">
        <w:rPr>
          <w:rFonts w:ascii="Palatino Linotype" w:hAnsi="Palatino Linotype" w:cs="Arial"/>
        </w:rPr>
        <w:t xml:space="preserve"> </w:t>
      </w:r>
    </w:p>
    <w:p w14:paraId="63ABD1F2" w14:textId="77777777" w:rsidR="00A977DE" w:rsidRPr="001E7BE0" w:rsidRDefault="00A977DE" w:rsidP="001E7BE0">
      <w:pPr>
        <w:pStyle w:val="Prrafodelista"/>
        <w:spacing w:before="240" w:after="240" w:line="360" w:lineRule="auto"/>
        <w:ind w:left="426"/>
        <w:jc w:val="both"/>
        <w:rPr>
          <w:rFonts w:ascii="Palatino Linotype" w:hAnsi="Palatino Linotype" w:cs="Arial"/>
        </w:rPr>
      </w:pPr>
    </w:p>
    <w:p w14:paraId="718225ED" w14:textId="359741E1" w:rsidR="002011F4" w:rsidRPr="001E7BE0" w:rsidRDefault="005F1B15" w:rsidP="001E7BE0">
      <w:pPr>
        <w:pStyle w:val="Prrafodelista"/>
        <w:spacing w:before="240" w:after="240" w:line="360" w:lineRule="auto"/>
        <w:ind w:left="851" w:right="567"/>
        <w:jc w:val="both"/>
        <w:rPr>
          <w:rFonts w:ascii="Palatino Linotype" w:hAnsi="Palatino Linotype"/>
          <w:i/>
          <w:color w:val="000000"/>
        </w:rPr>
      </w:pPr>
      <w:r w:rsidRPr="001E7BE0">
        <w:rPr>
          <w:rFonts w:ascii="Palatino Linotype" w:hAnsi="Palatino Linotype"/>
          <w:i/>
          <w:color w:val="000000"/>
        </w:rPr>
        <w:lastRenderedPageBreak/>
        <w:t>“</w:t>
      </w:r>
      <w:r w:rsidR="00CA522D" w:rsidRPr="001E7BE0">
        <w:rPr>
          <w:rFonts w:ascii="Palatino Linotype" w:hAnsi="Palatino Linotype"/>
          <w:i/>
          <w:color w:val="000000"/>
        </w:rPr>
        <w:t>…</w:t>
      </w:r>
      <w:r w:rsidR="008049BE" w:rsidRPr="001E7BE0">
        <w:rPr>
          <w:rFonts w:ascii="Palatino Linotype" w:hAnsi="Palatino Linotype"/>
          <w:i/>
          <w:color w:val="000000"/>
        </w:rPr>
        <w:t>me permito informar que existe autorización de licencia de Uso del Suelo número LUS-2963-2017, misma que podrá consultar bajo la siguiente ruta: en la página del H. Ayuntamiento de Atizapán de Zaragoza, en transparencia, IPOMEX, http</w:t>
      </w:r>
      <w:proofErr w:type="gramStart"/>
      <w:r w:rsidR="008049BE" w:rsidRPr="001E7BE0">
        <w:rPr>
          <w:rFonts w:ascii="Palatino Linotype" w:hAnsi="Palatino Linotype"/>
          <w:i/>
          <w:color w:val="000000"/>
        </w:rPr>
        <w:t>:/</w:t>
      </w:r>
      <w:proofErr w:type="gramEnd"/>
      <w:r w:rsidR="008049BE" w:rsidRPr="001E7BE0">
        <w:rPr>
          <w:rFonts w:ascii="Palatino Linotype" w:hAnsi="Palatino Linotype"/>
          <w:i/>
          <w:color w:val="000000"/>
        </w:rPr>
        <w:t>/www.ipomex.org.mx/ipo/portal/atizapandezaragoza.web, ejercicio 2015 – 2017, Artículo 94, Fracción I F3, los Expedientes Concluidos de Autorizaciones, Permisos, Licencias, Certificaciones y Concesiones</w:t>
      </w:r>
      <w:r w:rsidR="00CA522D" w:rsidRPr="001E7BE0">
        <w:rPr>
          <w:rFonts w:ascii="Palatino Linotype" w:hAnsi="Palatino Linotype"/>
          <w:i/>
          <w:color w:val="000000"/>
        </w:rPr>
        <w:t>. Agradeceré su atención al presente, quedo de usted. A T E N T A M E N T E ING. ARQ. NINA HERMOSILLO MIRANDA DIRECTORA GENERAL DE DESARROLLO TERRITORIAL EN ATENCIÓN A SU SOLICITUD LE INFORMO QUE SE ADJUNTA ARCHIVO Y OFICIO DE RESPUESTA CON NUMERO DPCYB/EJ/3559/2019</w:t>
      </w:r>
      <w:r w:rsidR="002319E2" w:rsidRPr="001E7BE0">
        <w:rPr>
          <w:rFonts w:ascii="Palatino Linotype" w:hAnsi="Palatino Linotype"/>
          <w:i/>
          <w:color w:val="000000"/>
        </w:rPr>
        <w:t>.</w:t>
      </w:r>
      <w:r w:rsidR="00A977DE" w:rsidRPr="001E7BE0">
        <w:rPr>
          <w:rFonts w:ascii="Palatino Linotype" w:hAnsi="Palatino Linotype"/>
          <w:i/>
          <w:color w:val="000000"/>
        </w:rPr>
        <w:t>” (Sic)</w:t>
      </w:r>
    </w:p>
    <w:p w14:paraId="041E9301" w14:textId="77777777" w:rsidR="00CA522D" w:rsidRPr="001E7BE0" w:rsidRDefault="00CA522D" w:rsidP="001E7BE0">
      <w:pPr>
        <w:pStyle w:val="Prrafodelista"/>
        <w:spacing w:before="240" w:after="240" w:line="360" w:lineRule="auto"/>
        <w:ind w:left="851" w:right="567"/>
        <w:jc w:val="both"/>
        <w:rPr>
          <w:rFonts w:ascii="Palatino Linotype" w:hAnsi="Palatino Linotype"/>
          <w:i/>
          <w:color w:val="000000"/>
        </w:rPr>
      </w:pPr>
    </w:p>
    <w:p w14:paraId="06C72DC2" w14:textId="0A29E40E" w:rsidR="00CA522D" w:rsidRPr="001E7BE0" w:rsidRDefault="00CA522D" w:rsidP="001E7BE0">
      <w:pPr>
        <w:pStyle w:val="Prrafodelista"/>
        <w:spacing w:before="240" w:after="240" w:line="360" w:lineRule="auto"/>
        <w:ind w:left="851" w:right="567"/>
        <w:jc w:val="both"/>
        <w:rPr>
          <w:rFonts w:ascii="Palatino Linotype" w:hAnsi="Palatino Linotype"/>
          <w:color w:val="000000"/>
        </w:rPr>
      </w:pPr>
      <w:r w:rsidRPr="001E7BE0">
        <w:rPr>
          <w:rFonts w:ascii="Palatino Linotype" w:hAnsi="Palatino Linotype"/>
          <w:color w:val="000000"/>
        </w:rPr>
        <w:t>Adjuntando los archivos electrónicos siguientes:</w:t>
      </w:r>
    </w:p>
    <w:p w14:paraId="23FA4BC5" w14:textId="10FC5E5D" w:rsidR="00CA522D" w:rsidRPr="001E7BE0" w:rsidRDefault="00CA522D" w:rsidP="001E7BE0">
      <w:pPr>
        <w:pStyle w:val="Prrafodelista"/>
        <w:numPr>
          <w:ilvl w:val="0"/>
          <w:numId w:val="1"/>
        </w:numPr>
        <w:spacing w:before="240" w:after="240" w:line="360" w:lineRule="auto"/>
        <w:ind w:right="567"/>
        <w:jc w:val="both"/>
        <w:rPr>
          <w:rFonts w:ascii="Palatino Linotype" w:hAnsi="Palatino Linotype"/>
          <w:i/>
          <w:color w:val="000000"/>
        </w:rPr>
      </w:pPr>
      <w:proofErr w:type="spellStart"/>
      <w:r w:rsidRPr="001E7BE0">
        <w:rPr>
          <w:rFonts w:ascii="Palatino Linotype" w:hAnsi="Palatino Linotype"/>
          <w:b/>
          <w:i/>
          <w:color w:val="000000"/>
        </w:rPr>
        <w:t>Saimex</w:t>
      </w:r>
      <w:proofErr w:type="spellEnd"/>
      <w:r w:rsidRPr="001E7BE0">
        <w:rPr>
          <w:rFonts w:ascii="Palatino Linotype" w:hAnsi="Palatino Linotype"/>
          <w:b/>
          <w:i/>
          <w:color w:val="000000"/>
        </w:rPr>
        <w:t xml:space="preserve"> 654.pdf:</w:t>
      </w:r>
      <w:r w:rsidRPr="001E7BE0">
        <w:rPr>
          <w:rFonts w:ascii="Palatino Linotype" w:hAnsi="Palatino Linotype"/>
          <w:i/>
          <w:color w:val="000000"/>
        </w:rPr>
        <w:t xml:space="preserve"> </w:t>
      </w:r>
      <w:r w:rsidRPr="001E7BE0">
        <w:rPr>
          <w:rFonts w:ascii="Palatino Linotype" w:hAnsi="Palatino Linotype"/>
          <w:color w:val="000000"/>
        </w:rPr>
        <w:t xml:space="preserve">Oficio número DDE/2803/2019 de fecha seis (06) de septiembre de dos mil diecinueve, suscrito y firmado por el Director de Desarrollo Económico, en el que manifestó “ </w:t>
      </w:r>
      <w:r w:rsidRPr="001E7BE0">
        <w:rPr>
          <w:rFonts w:ascii="Palatino Linotype" w:hAnsi="Palatino Linotype"/>
          <w:i/>
          <w:color w:val="000000"/>
        </w:rPr>
        <w:t xml:space="preserve">que la unidad económica materia de la presente solicitud obtuvo licencia de funcionamiento por apertura durante el ejercicio 2017, por lo que hace a las Licencias de funcionamiento, estas se encuentran disponibles en la fracción XXXII, del articulo 92 ejercicio 2015-2017 del portal de </w:t>
      </w:r>
      <w:r w:rsidRPr="001E7BE0">
        <w:rPr>
          <w:rFonts w:ascii="Palatino Linotype" w:hAnsi="Palatino Linotype"/>
          <w:i/>
          <w:color w:val="000000"/>
        </w:rPr>
        <w:lastRenderedPageBreak/>
        <w:t xml:space="preserve">IPOMEX, en la siguiente liga la siguiente liga: </w:t>
      </w:r>
      <w:hyperlink r:id="rId8" w:history="1">
        <w:r w:rsidR="0091755D" w:rsidRPr="001E7BE0">
          <w:rPr>
            <w:rStyle w:val="Hipervnculo"/>
            <w:rFonts w:ascii="Palatino Linotype" w:hAnsi="Palatino Linotype"/>
            <w:i/>
          </w:rPr>
          <w:t>https://www.ipomex.org.mx/ipo/lgt/índice/atizapandezaragoza/expedientes.web</w:t>
        </w:r>
      </w:hyperlink>
      <w:r w:rsidR="00FC60E4" w:rsidRPr="001E7BE0">
        <w:rPr>
          <w:rFonts w:ascii="Palatino Linotype" w:hAnsi="Palatino Linotype"/>
          <w:i/>
          <w:color w:val="000000"/>
        </w:rPr>
        <w:t>”.</w:t>
      </w:r>
    </w:p>
    <w:p w14:paraId="3D3F5BE5" w14:textId="77777777" w:rsidR="0091755D" w:rsidRPr="001E7BE0" w:rsidRDefault="0091755D" w:rsidP="001E7BE0">
      <w:pPr>
        <w:pStyle w:val="Prrafodelista"/>
        <w:spacing w:before="240" w:after="240" w:line="360" w:lineRule="auto"/>
        <w:ind w:right="567"/>
        <w:jc w:val="both"/>
        <w:rPr>
          <w:rFonts w:ascii="Palatino Linotype" w:hAnsi="Palatino Linotype"/>
          <w:i/>
          <w:color w:val="000000"/>
        </w:rPr>
      </w:pPr>
    </w:p>
    <w:p w14:paraId="230A075D" w14:textId="5E0B0876" w:rsidR="00CA522D" w:rsidRPr="001E7BE0" w:rsidRDefault="00CA522D" w:rsidP="001E7BE0">
      <w:pPr>
        <w:pStyle w:val="Prrafodelista"/>
        <w:numPr>
          <w:ilvl w:val="0"/>
          <w:numId w:val="1"/>
        </w:numPr>
        <w:spacing w:before="240" w:after="240" w:line="360" w:lineRule="auto"/>
        <w:ind w:right="567"/>
        <w:jc w:val="both"/>
        <w:rPr>
          <w:rFonts w:ascii="Palatino Linotype" w:hAnsi="Palatino Linotype"/>
          <w:color w:val="000000"/>
        </w:rPr>
      </w:pPr>
      <w:r w:rsidRPr="001E7BE0">
        <w:rPr>
          <w:rFonts w:ascii="Palatino Linotype" w:hAnsi="Palatino Linotype"/>
          <w:b/>
          <w:i/>
          <w:color w:val="000000"/>
        </w:rPr>
        <w:t>SOL.00654-ATIZ-2019, OFICIO.pdf:</w:t>
      </w:r>
      <w:r w:rsidR="00FC60E4" w:rsidRPr="001E7BE0">
        <w:rPr>
          <w:rFonts w:ascii="Palatino Linotype" w:hAnsi="Palatino Linotype"/>
          <w:b/>
          <w:i/>
          <w:color w:val="000000"/>
        </w:rPr>
        <w:t xml:space="preserve"> </w:t>
      </w:r>
      <w:r w:rsidR="00FC60E4" w:rsidRPr="001E7BE0">
        <w:rPr>
          <w:rFonts w:ascii="Palatino Linotype" w:hAnsi="Palatino Linotype"/>
          <w:color w:val="000000"/>
        </w:rPr>
        <w:t xml:space="preserve">Oficio número DGDT/EJ/6615/2019, de fecha cuatro (04) de septiembre de dos mil diecinueve, suscrito y firmado por la Directora General de Desarrollo Territorial, en el que manifestó que “ existe autorización de licencia de uso de suelo número LUS-2963-2017, misma que podrá consultar bajo la siguiente ruta: en la página del H. Ayuntamiento de Atizapán de Zaragoza, en transparencia, IPOMEX, </w:t>
      </w:r>
      <w:hyperlink r:id="rId9" w:history="1">
        <w:r w:rsidR="00635B03" w:rsidRPr="001E7BE0">
          <w:rPr>
            <w:rStyle w:val="Hipervnculo"/>
            <w:rFonts w:ascii="Palatino Linotype" w:hAnsi="Palatino Linotype"/>
          </w:rPr>
          <w:t>http://www.ipomex.org.mx/ipo/portal/atizapandezaragoza.web</w:t>
        </w:r>
      </w:hyperlink>
      <w:r w:rsidR="00635B03" w:rsidRPr="001E7BE0">
        <w:rPr>
          <w:rFonts w:ascii="Palatino Linotype" w:hAnsi="Palatino Linotype"/>
          <w:color w:val="000000"/>
        </w:rPr>
        <w:t>. Ejercicio 2015-2017, Artículo 94, fracción I F3, los Expedientes Concluidos de Autorizaciones, Permisos, Licencias, Certificaciones y Concesiones.</w:t>
      </w:r>
    </w:p>
    <w:p w14:paraId="64F59AC5" w14:textId="77777777" w:rsidR="0091755D" w:rsidRPr="001E7BE0" w:rsidRDefault="0091755D" w:rsidP="001E7BE0">
      <w:pPr>
        <w:pStyle w:val="Prrafodelista"/>
        <w:spacing w:before="240" w:after="240" w:line="360" w:lineRule="auto"/>
        <w:ind w:right="567"/>
        <w:jc w:val="both"/>
        <w:rPr>
          <w:rFonts w:ascii="Palatino Linotype" w:hAnsi="Palatino Linotype"/>
          <w:color w:val="000000"/>
        </w:rPr>
      </w:pPr>
    </w:p>
    <w:p w14:paraId="0E78CA0E" w14:textId="588D21AD" w:rsidR="00CA522D" w:rsidRPr="001E7BE0" w:rsidRDefault="00CA522D" w:rsidP="001E7BE0">
      <w:pPr>
        <w:pStyle w:val="Prrafodelista"/>
        <w:numPr>
          <w:ilvl w:val="0"/>
          <w:numId w:val="1"/>
        </w:numPr>
        <w:spacing w:before="240" w:after="240" w:line="360" w:lineRule="auto"/>
        <w:ind w:right="567"/>
        <w:jc w:val="both"/>
        <w:rPr>
          <w:rFonts w:ascii="Palatino Linotype" w:hAnsi="Palatino Linotype"/>
          <w:color w:val="000000"/>
        </w:rPr>
      </w:pPr>
      <w:r w:rsidRPr="001E7BE0">
        <w:rPr>
          <w:rFonts w:ascii="Palatino Linotype" w:hAnsi="Palatino Linotype"/>
          <w:b/>
          <w:i/>
          <w:color w:val="000000"/>
        </w:rPr>
        <w:t>ARCHIVO ADJUNTO.pdf:</w:t>
      </w:r>
      <w:r w:rsidR="00635B03" w:rsidRPr="001E7BE0">
        <w:rPr>
          <w:rFonts w:ascii="Palatino Linotype" w:hAnsi="Palatino Linotype"/>
          <w:b/>
          <w:i/>
          <w:color w:val="000000"/>
        </w:rPr>
        <w:t xml:space="preserve"> </w:t>
      </w:r>
      <w:r w:rsidR="00A61FEB" w:rsidRPr="001E7BE0">
        <w:rPr>
          <w:rFonts w:ascii="Palatino Linotype" w:hAnsi="Palatino Linotype"/>
          <w:color w:val="000000"/>
        </w:rPr>
        <w:t>Imagen de una</w:t>
      </w:r>
      <w:r w:rsidR="00635B03" w:rsidRPr="001E7BE0">
        <w:rPr>
          <w:rFonts w:ascii="Palatino Linotype" w:hAnsi="Palatino Linotype"/>
          <w:color w:val="000000"/>
        </w:rPr>
        <w:t xml:space="preserve"> licencia</w:t>
      </w:r>
      <w:r w:rsidR="00A61FEB" w:rsidRPr="001E7BE0">
        <w:rPr>
          <w:rFonts w:ascii="Palatino Linotype" w:hAnsi="Palatino Linotype"/>
          <w:color w:val="000000"/>
        </w:rPr>
        <w:t xml:space="preserve"> expedida por la Dirección</w:t>
      </w:r>
      <w:r w:rsidR="00635B03" w:rsidRPr="001E7BE0">
        <w:rPr>
          <w:rFonts w:ascii="Palatino Linotype" w:hAnsi="Palatino Linotype"/>
          <w:color w:val="000000"/>
        </w:rPr>
        <w:t xml:space="preserve"> de Protección Civil</w:t>
      </w:r>
      <w:r w:rsidR="00A61FEB" w:rsidRPr="001E7BE0">
        <w:rPr>
          <w:rFonts w:ascii="Palatino Linotype" w:hAnsi="Palatino Linotype"/>
          <w:color w:val="000000"/>
        </w:rPr>
        <w:t xml:space="preserve"> y Bomberos a favor de la empresa</w:t>
      </w:r>
      <w:r w:rsidR="00BF3152">
        <w:rPr>
          <w:rFonts w:ascii="Palatino Linotype" w:hAnsi="Palatino Linotype"/>
          <w:color w:val="000000"/>
        </w:rPr>
        <w:t xml:space="preserve">      </w:t>
      </w:r>
      <w:r w:rsidR="00A61FEB" w:rsidRPr="001E7BE0">
        <w:rPr>
          <w:rFonts w:ascii="Palatino Linotype" w:hAnsi="Palatino Linotype"/>
          <w:color w:val="000000"/>
        </w:rPr>
        <w:t xml:space="preserve"> “</w:t>
      </w:r>
      <w:r w:rsidR="00BF3152" w:rsidRPr="00BF3152">
        <w:rPr>
          <w:rFonts w:ascii="Palatino Linotype" w:hAnsi="Palatino Linotype"/>
          <w:color w:val="000000"/>
          <w:highlight w:val="black"/>
        </w:rPr>
        <w:t>---------------------------------------------------</w:t>
      </w:r>
      <w:r w:rsidR="00BF3152">
        <w:rPr>
          <w:rFonts w:ascii="Palatino Linotype" w:hAnsi="Palatino Linotype"/>
          <w:color w:val="000000"/>
          <w:highlight w:val="black"/>
        </w:rPr>
        <w:t>--------</w:t>
      </w:r>
      <w:r w:rsidR="00BF3152" w:rsidRPr="00BF3152">
        <w:rPr>
          <w:rFonts w:ascii="Palatino Linotype" w:hAnsi="Palatino Linotype"/>
          <w:color w:val="000000"/>
          <w:highlight w:val="black"/>
        </w:rPr>
        <w:t>--------------------</w:t>
      </w:r>
      <w:r w:rsidR="00BF3152">
        <w:rPr>
          <w:rFonts w:ascii="Palatino Linotype" w:hAnsi="Palatino Linotype"/>
          <w:color w:val="000000"/>
        </w:rPr>
        <w:t xml:space="preserve">. </w:t>
      </w:r>
      <w:r w:rsidR="00A61FEB" w:rsidRPr="001E7BE0">
        <w:rPr>
          <w:rFonts w:ascii="Palatino Linotype" w:hAnsi="Palatino Linotype"/>
          <w:color w:val="000000"/>
        </w:rPr>
        <w:t>con número de folio CAE: 21 562.</w:t>
      </w:r>
    </w:p>
    <w:p w14:paraId="60954990" w14:textId="20844EE5" w:rsidR="00CA522D" w:rsidRPr="001E7BE0" w:rsidRDefault="00A61FEB" w:rsidP="001E7BE0">
      <w:pPr>
        <w:pStyle w:val="Prrafodelista"/>
        <w:numPr>
          <w:ilvl w:val="0"/>
          <w:numId w:val="1"/>
        </w:numPr>
        <w:spacing w:before="240" w:after="240" w:line="360" w:lineRule="auto"/>
        <w:ind w:right="567"/>
        <w:jc w:val="both"/>
        <w:rPr>
          <w:rFonts w:ascii="Palatino Linotype" w:hAnsi="Palatino Linotype"/>
          <w:color w:val="000000"/>
        </w:rPr>
      </w:pPr>
      <w:r w:rsidRPr="001E7BE0">
        <w:rPr>
          <w:rFonts w:ascii="Palatino Linotype" w:hAnsi="Palatino Linotype"/>
          <w:b/>
          <w:i/>
          <w:color w:val="000000"/>
        </w:rPr>
        <w:lastRenderedPageBreak/>
        <w:t xml:space="preserve">RESPUESTA SAIMEX 654.pdf: </w:t>
      </w:r>
      <w:r w:rsidRPr="001E7BE0">
        <w:rPr>
          <w:rFonts w:ascii="Palatino Linotype" w:hAnsi="Palatino Linotype"/>
          <w:color w:val="000000"/>
        </w:rPr>
        <w:t>Oficio de fecha dos (02) de septiembre de dos mil diecinueve, suscrito y signado por el Director de Protección Civil y Bomberos, en el que manifestó “</w:t>
      </w:r>
      <w:r w:rsidRPr="001E7BE0">
        <w:rPr>
          <w:rFonts w:ascii="Palatino Linotype" w:hAnsi="Palatino Linotype"/>
          <w:i/>
          <w:color w:val="000000"/>
        </w:rPr>
        <w:t>que se envía como documento adjuntó el Visto Bueno de Protección Civil, no omito mencionar que se entrega la información que se encuentra en los archivos de esta Dirección”.</w:t>
      </w:r>
    </w:p>
    <w:p w14:paraId="0045A079" w14:textId="77777777" w:rsidR="00CA522D" w:rsidRPr="001E7BE0" w:rsidRDefault="00CA522D" w:rsidP="001E7BE0">
      <w:pPr>
        <w:pStyle w:val="Prrafodelista"/>
        <w:spacing w:before="240" w:after="240" w:line="360" w:lineRule="auto"/>
        <w:ind w:left="851" w:right="567"/>
        <w:jc w:val="both"/>
        <w:rPr>
          <w:rFonts w:ascii="Palatino Linotype" w:hAnsi="Palatino Linotype"/>
          <w:color w:val="000000"/>
        </w:rPr>
      </w:pPr>
    </w:p>
    <w:p w14:paraId="0D72311B" w14:textId="0E7C01D3" w:rsidR="001A67B9" w:rsidRPr="001E7BE0" w:rsidRDefault="00DB4BEF" w:rsidP="001E7BE0">
      <w:pPr>
        <w:pStyle w:val="Prrafodelista"/>
        <w:numPr>
          <w:ilvl w:val="0"/>
          <w:numId w:val="2"/>
        </w:numPr>
        <w:spacing w:before="240" w:after="240" w:line="360" w:lineRule="auto"/>
        <w:ind w:left="0" w:firstLine="0"/>
        <w:jc w:val="both"/>
        <w:rPr>
          <w:rFonts w:ascii="Palatino Linotype" w:hAnsi="Palatino Linotype" w:cs="Arial"/>
          <w:i/>
        </w:rPr>
      </w:pPr>
      <w:r w:rsidRPr="001E7BE0">
        <w:rPr>
          <w:rFonts w:ascii="Palatino Linotype" w:eastAsia="Calibri" w:hAnsi="Palatino Linotype" w:cs="Arial"/>
          <w:lang w:val="es-AR"/>
        </w:rPr>
        <w:t>El</w:t>
      </w:r>
      <w:r w:rsidRPr="001E7BE0">
        <w:rPr>
          <w:rFonts w:ascii="Palatino Linotype" w:eastAsia="Times New Roman" w:hAnsi="Palatino Linotype" w:cs="Arial"/>
          <w:lang w:val="es-ES"/>
        </w:rPr>
        <w:t xml:space="preserve"> </w:t>
      </w:r>
      <w:r w:rsidR="00C9545D" w:rsidRPr="001E7BE0">
        <w:rPr>
          <w:rFonts w:ascii="Palatino Linotype" w:eastAsia="Times New Roman" w:hAnsi="Palatino Linotype" w:cs="Arial"/>
          <w:lang w:val="es-ES"/>
        </w:rPr>
        <w:t xml:space="preserve">día </w:t>
      </w:r>
      <w:r w:rsidR="00A61FEB" w:rsidRPr="001E7BE0">
        <w:rPr>
          <w:rFonts w:ascii="Palatino Linotype" w:eastAsia="Times New Roman" w:hAnsi="Palatino Linotype" w:cs="Arial"/>
          <w:lang w:val="es-ES"/>
        </w:rPr>
        <w:t>once</w:t>
      </w:r>
      <w:r w:rsidR="000D3C50" w:rsidRPr="001E7BE0">
        <w:rPr>
          <w:rFonts w:ascii="Palatino Linotype" w:eastAsia="Times New Roman" w:hAnsi="Palatino Linotype" w:cs="Arial"/>
          <w:lang w:val="es-ES"/>
        </w:rPr>
        <w:t xml:space="preserve"> </w:t>
      </w:r>
      <w:r w:rsidR="00D85885" w:rsidRPr="001E7BE0">
        <w:rPr>
          <w:rFonts w:ascii="Palatino Linotype" w:eastAsia="Times New Roman" w:hAnsi="Palatino Linotype" w:cs="Arial"/>
          <w:lang w:val="es-ES"/>
        </w:rPr>
        <w:t>(</w:t>
      </w:r>
      <w:r w:rsidR="00A61FEB" w:rsidRPr="001E7BE0">
        <w:rPr>
          <w:rFonts w:ascii="Palatino Linotype" w:eastAsia="Times New Roman" w:hAnsi="Palatino Linotype" w:cs="Arial"/>
          <w:lang w:val="es-ES"/>
        </w:rPr>
        <w:t>11</w:t>
      </w:r>
      <w:r w:rsidR="00D85885" w:rsidRPr="001E7BE0">
        <w:rPr>
          <w:rFonts w:ascii="Palatino Linotype" w:eastAsia="Times New Roman" w:hAnsi="Palatino Linotype" w:cs="Arial"/>
          <w:lang w:val="es-ES"/>
        </w:rPr>
        <w:t xml:space="preserve">) </w:t>
      </w:r>
      <w:r w:rsidR="00FE49E3" w:rsidRPr="001E7BE0">
        <w:rPr>
          <w:rFonts w:ascii="Palatino Linotype" w:eastAsia="Times New Roman" w:hAnsi="Palatino Linotype" w:cs="Arial"/>
          <w:lang w:val="es-ES"/>
        </w:rPr>
        <w:t xml:space="preserve">de </w:t>
      </w:r>
      <w:r w:rsidR="00527BD4" w:rsidRPr="001E7BE0">
        <w:rPr>
          <w:rFonts w:ascii="Palatino Linotype" w:eastAsia="Times New Roman" w:hAnsi="Palatino Linotype" w:cs="Arial"/>
          <w:lang w:val="es-ES"/>
        </w:rPr>
        <w:t xml:space="preserve"> </w:t>
      </w:r>
      <w:r w:rsidR="00A61FEB" w:rsidRPr="001E7BE0">
        <w:rPr>
          <w:rFonts w:ascii="Palatino Linotype" w:eastAsia="Times New Roman" w:hAnsi="Palatino Linotype" w:cs="Arial"/>
          <w:lang w:val="es-ES"/>
        </w:rPr>
        <w:t xml:space="preserve">septiembre </w:t>
      </w:r>
      <w:r w:rsidRPr="001E7BE0">
        <w:rPr>
          <w:rFonts w:ascii="Palatino Linotype" w:eastAsia="Times New Roman" w:hAnsi="Palatino Linotype" w:cs="Arial"/>
          <w:lang w:val="es-ES"/>
        </w:rPr>
        <w:t xml:space="preserve">de dos mil </w:t>
      </w:r>
      <w:r w:rsidR="00B52BD0" w:rsidRPr="001E7BE0">
        <w:rPr>
          <w:rFonts w:ascii="Palatino Linotype" w:eastAsia="Times New Roman" w:hAnsi="Palatino Linotype" w:cs="Arial"/>
          <w:lang w:val="es-ES"/>
        </w:rPr>
        <w:t>dieci</w:t>
      </w:r>
      <w:r w:rsidR="007C755E" w:rsidRPr="001E7BE0">
        <w:rPr>
          <w:rFonts w:ascii="Palatino Linotype" w:eastAsia="Times New Roman" w:hAnsi="Palatino Linotype" w:cs="Arial"/>
          <w:lang w:val="es-ES"/>
        </w:rPr>
        <w:t>nueve</w:t>
      </w:r>
      <w:r w:rsidR="00FE49E3" w:rsidRPr="001E7BE0">
        <w:rPr>
          <w:rFonts w:ascii="Palatino Linotype" w:eastAsia="Times New Roman" w:hAnsi="Palatino Linotype" w:cs="Arial"/>
          <w:lang w:val="es-ES"/>
        </w:rPr>
        <w:t xml:space="preserve">, </w:t>
      </w:r>
      <w:r w:rsidR="00307384" w:rsidRPr="001E7BE0">
        <w:rPr>
          <w:rFonts w:ascii="Palatino Linotype" w:eastAsia="Times New Roman" w:hAnsi="Palatino Linotype" w:cs="Arial"/>
          <w:lang w:val="es-ES"/>
        </w:rPr>
        <w:t>el</w:t>
      </w:r>
      <w:r w:rsidR="00540895" w:rsidRPr="001E7BE0">
        <w:rPr>
          <w:rFonts w:ascii="Palatino Linotype" w:eastAsia="Times New Roman" w:hAnsi="Palatino Linotype" w:cs="Arial"/>
          <w:lang w:val="es-ES"/>
        </w:rPr>
        <w:t xml:space="preserve"> particular</w:t>
      </w:r>
      <w:r w:rsidRPr="001E7BE0">
        <w:rPr>
          <w:rFonts w:ascii="Palatino Linotype" w:eastAsia="Times New Roman" w:hAnsi="Palatino Linotype" w:cs="Arial"/>
          <w:lang w:val="es-ES"/>
        </w:rPr>
        <w:t xml:space="preserve"> interpuso</w:t>
      </w:r>
      <w:r w:rsidR="009316E9" w:rsidRPr="001E7BE0">
        <w:rPr>
          <w:rFonts w:ascii="Palatino Linotype" w:eastAsia="Times New Roman" w:hAnsi="Palatino Linotype" w:cs="Arial"/>
          <w:lang w:val="es-ES"/>
        </w:rPr>
        <w:t xml:space="preserve"> el</w:t>
      </w:r>
      <w:r w:rsidRPr="001E7BE0">
        <w:rPr>
          <w:rFonts w:ascii="Palatino Linotype" w:eastAsia="Times New Roman" w:hAnsi="Palatino Linotype" w:cs="Arial"/>
          <w:lang w:val="es-ES"/>
        </w:rPr>
        <w:t xml:space="preserve"> recurso de revisión, </w:t>
      </w:r>
      <w:r w:rsidR="00B52BD0" w:rsidRPr="001E7BE0">
        <w:rPr>
          <w:rFonts w:ascii="Palatino Linotype" w:eastAsia="Times New Roman" w:hAnsi="Palatino Linotype" w:cs="Arial"/>
          <w:lang w:val="es-ES"/>
        </w:rPr>
        <w:t>en contra de la</w:t>
      </w:r>
      <w:r w:rsidR="00307384" w:rsidRPr="001E7BE0">
        <w:rPr>
          <w:rFonts w:ascii="Palatino Linotype" w:eastAsia="Times New Roman" w:hAnsi="Palatino Linotype" w:cs="Arial"/>
          <w:lang w:val="es-ES"/>
        </w:rPr>
        <w:t xml:space="preserve"> </w:t>
      </w:r>
      <w:r w:rsidR="009316E9" w:rsidRPr="001E7BE0">
        <w:rPr>
          <w:rFonts w:ascii="Palatino Linotype" w:eastAsia="Times New Roman" w:hAnsi="Palatino Linotype" w:cs="Arial"/>
          <w:lang w:val="es-ES"/>
        </w:rPr>
        <w:t xml:space="preserve">respuesta, </w:t>
      </w:r>
      <w:r w:rsidR="002B2A2E" w:rsidRPr="001E7BE0">
        <w:rPr>
          <w:rFonts w:ascii="Palatino Linotype" w:eastAsia="Times New Roman" w:hAnsi="Palatino Linotype" w:cs="Arial"/>
          <w:lang w:val="es-ES"/>
        </w:rPr>
        <w:t xml:space="preserve">señalando </w:t>
      </w:r>
      <w:r w:rsidR="009E4942" w:rsidRPr="001E7BE0">
        <w:rPr>
          <w:rFonts w:ascii="Palatino Linotype" w:eastAsia="Times New Roman" w:hAnsi="Palatino Linotype" w:cs="Arial"/>
          <w:lang w:val="es-ES"/>
        </w:rPr>
        <w:t>como</w:t>
      </w:r>
      <w:r w:rsidR="0099446C" w:rsidRPr="001E7BE0">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1E7BE0" w:rsidRDefault="009972A7" w:rsidP="001E7BE0">
      <w:pPr>
        <w:pStyle w:val="Prrafodelista"/>
        <w:spacing w:line="360" w:lineRule="auto"/>
        <w:ind w:left="0" w:right="34"/>
        <w:jc w:val="both"/>
        <w:rPr>
          <w:rFonts w:ascii="Palatino Linotype" w:hAnsi="Palatino Linotype" w:cs="Arial"/>
          <w:b/>
        </w:rPr>
      </w:pPr>
    </w:p>
    <w:p w14:paraId="2DDC7870" w14:textId="54217E48" w:rsidR="00F2273F" w:rsidRPr="001E7BE0" w:rsidRDefault="009E4942" w:rsidP="001E7BE0">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bookmarkStart w:id="34" w:name="_Toc22834348"/>
      <w:bookmarkStart w:id="35" w:name="_Toc22836343"/>
      <w:bookmarkStart w:id="36" w:name="_Toc24118391"/>
      <w:r w:rsidRPr="001E7BE0">
        <w:rPr>
          <w:rStyle w:val="Ttulo2Car"/>
          <w:rFonts w:ascii="Palatino Linotype" w:hAnsi="Palatino Linotype"/>
          <w:b/>
          <w:color w:val="auto"/>
          <w:sz w:val="24"/>
          <w:szCs w:val="24"/>
          <w:lang w:val="es-ES"/>
        </w:rPr>
        <w:t>Acto impugnado:</w:t>
      </w:r>
      <w:bookmarkEnd w:id="1"/>
      <w:bookmarkEnd w:id="2"/>
      <w:bookmarkEnd w:id="3"/>
      <w:r w:rsidR="00FE49E3" w:rsidRPr="001E7BE0">
        <w:rPr>
          <w:rStyle w:val="Ttulo2Car"/>
          <w:rFonts w:ascii="Palatino Linotype" w:hAnsi="Palatino Linotype"/>
          <w:b/>
          <w:i/>
          <w:color w:val="auto"/>
          <w:sz w:val="24"/>
          <w:szCs w:val="24"/>
          <w:lang w:val="es-ES"/>
        </w:rPr>
        <w:t xml:space="preserve"> </w:t>
      </w:r>
      <w:bookmarkStart w:id="37" w:name="_Toc462307684"/>
      <w:bookmarkStart w:id="38" w:name="_Toc472427086"/>
      <w:bookmarkStart w:id="39" w:name="_Toc472500653"/>
      <w:bookmarkEnd w:id="4"/>
      <w:bookmarkEnd w:id="5"/>
      <w:bookmarkEnd w:id="6"/>
      <w:bookmarkEnd w:id="7"/>
      <w:bookmarkEnd w:id="8"/>
      <w:bookmarkEnd w:id="9"/>
      <w:bookmarkEnd w:id="10"/>
      <w:bookmarkEnd w:id="11"/>
      <w:r w:rsidR="00FD264B" w:rsidRPr="001E7BE0">
        <w:rPr>
          <w:rStyle w:val="Ttulo2Car"/>
          <w:rFonts w:ascii="Palatino Linotype" w:hAnsi="Palatino Linotype"/>
          <w:i/>
          <w:color w:val="auto"/>
          <w:sz w:val="24"/>
          <w:szCs w:val="24"/>
          <w:lang w:val="es-ES"/>
        </w:rPr>
        <w:t>“</w:t>
      </w:r>
      <w:bookmarkEnd w:id="37"/>
      <w:bookmarkEnd w:id="38"/>
      <w:bookmarkEnd w:id="39"/>
      <w:r w:rsidR="00A61FEB" w:rsidRPr="001E7BE0">
        <w:rPr>
          <w:rStyle w:val="Ttulo2Car"/>
          <w:rFonts w:ascii="Palatino Linotype" w:hAnsi="Palatino Linotype"/>
          <w:i/>
          <w:color w:val="auto"/>
          <w:sz w:val="24"/>
          <w:szCs w:val="24"/>
          <w:lang w:val="es-ES"/>
        </w:rPr>
        <w:t>Respuestas de la Dirección General de Desarrollo Territorial y Dirección de Desarrollo Económico</w:t>
      </w:r>
      <w:r w:rsidR="00E87612" w:rsidRPr="001E7BE0">
        <w:rPr>
          <w:rStyle w:val="Ttulo2Car"/>
          <w:rFonts w:ascii="Palatino Linotype" w:hAnsi="Palatino Linotype"/>
          <w:i/>
          <w:color w:val="auto"/>
          <w:sz w:val="24"/>
          <w:szCs w:val="24"/>
          <w:lang w:val="es-ES"/>
        </w:rPr>
        <w:t>.</w:t>
      </w:r>
      <w:r w:rsidR="002254CB" w:rsidRPr="001E7BE0">
        <w:rPr>
          <w:rStyle w:val="Ttulo2Car"/>
          <w:rFonts w:ascii="Palatino Linotype" w:hAnsi="Palatino Linotype"/>
          <w:i/>
          <w:color w:val="auto"/>
          <w:sz w:val="24"/>
          <w:szCs w:val="24"/>
          <w:lang w:val="es-ES"/>
        </w:rPr>
        <w:t xml:space="preserve"> </w:t>
      </w:r>
      <w:r w:rsidR="001A181E" w:rsidRPr="001E7BE0">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1E7BE0">
        <w:rPr>
          <w:rFonts w:ascii="Palatino Linotype" w:eastAsia="Calibri" w:hAnsi="Palatino Linotype" w:cs="Arial"/>
          <w:i/>
          <w:lang w:val="es-ES"/>
        </w:rPr>
        <w:t>(Sic);</w:t>
      </w:r>
      <w:r w:rsidR="00F2273F" w:rsidRPr="001E7BE0">
        <w:rPr>
          <w:rFonts w:ascii="Palatino Linotype" w:eastAsia="Calibri" w:hAnsi="Palatino Linotype" w:cs="Arial"/>
          <w:i/>
          <w:lang w:val="es-ES"/>
        </w:rPr>
        <w:t xml:space="preserve"> </w:t>
      </w:r>
    </w:p>
    <w:p w14:paraId="11AF2376" w14:textId="77777777" w:rsidR="001A181E" w:rsidRPr="001E7BE0" w:rsidRDefault="001A181E" w:rsidP="001E7BE0">
      <w:pPr>
        <w:pStyle w:val="Prrafodelista"/>
        <w:spacing w:line="360" w:lineRule="auto"/>
        <w:ind w:right="34"/>
        <w:jc w:val="both"/>
        <w:rPr>
          <w:rFonts w:ascii="Palatino Linotype" w:hAnsi="Palatino Linotype" w:cs="Arial"/>
          <w:i/>
        </w:rPr>
      </w:pPr>
    </w:p>
    <w:p w14:paraId="38A80E1D" w14:textId="4AE1704C" w:rsidR="006E2BBD" w:rsidRPr="001E7BE0" w:rsidRDefault="009E4942" w:rsidP="001E7BE0">
      <w:pPr>
        <w:pStyle w:val="Prrafodelista"/>
        <w:numPr>
          <w:ilvl w:val="0"/>
          <w:numId w:val="4"/>
        </w:numPr>
        <w:spacing w:line="360" w:lineRule="auto"/>
        <w:ind w:right="34"/>
        <w:jc w:val="both"/>
        <w:rPr>
          <w:rFonts w:ascii="Palatino Linotype" w:hAnsi="Palatino Linotype" w:cs="Arial"/>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496807000"/>
      <w:bookmarkStart w:id="54" w:name="_Toc496807890"/>
      <w:bookmarkStart w:id="55" w:name="_Toc498528854"/>
      <w:bookmarkStart w:id="56" w:name="_Toc498528942"/>
      <w:bookmarkStart w:id="57" w:name="_Toc499059265"/>
      <w:bookmarkStart w:id="58" w:name="_Toc499658726"/>
      <w:bookmarkStart w:id="59" w:name="_Toc499659073"/>
      <w:bookmarkStart w:id="60" w:name="_Toc499810484"/>
      <w:bookmarkStart w:id="61" w:name="_Toc500414596"/>
      <w:bookmarkStart w:id="62" w:name="_Toc500414653"/>
      <w:bookmarkStart w:id="63" w:name="_Toc503366328"/>
      <w:bookmarkStart w:id="64" w:name="_Toc503891594"/>
      <w:bookmarkStart w:id="65" w:name="_Toc504069532"/>
      <w:bookmarkStart w:id="66" w:name="_Toc504500687"/>
      <w:bookmarkStart w:id="67" w:name="_Toc528236330"/>
      <w:bookmarkStart w:id="68" w:name="_Toc531197684"/>
      <w:bookmarkStart w:id="69" w:name="_Toc531781767"/>
      <w:bookmarkStart w:id="70" w:name="_Toc13570057"/>
      <w:bookmarkStart w:id="71" w:name="_Toc17388023"/>
      <w:bookmarkStart w:id="72" w:name="_Toc17395754"/>
      <w:bookmarkStart w:id="73" w:name="_Toc22834349"/>
      <w:bookmarkStart w:id="74" w:name="_Toc22836344"/>
      <w:bookmarkStart w:id="75" w:name="_Toc24118392"/>
      <w:r w:rsidRPr="001E7BE0">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r w:rsidR="001A67B9" w:rsidRPr="001E7BE0">
        <w:rPr>
          <w:rStyle w:val="Ttulo2Car"/>
          <w:rFonts w:ascii="Palatino Linotype" w:hAnsi="Palatino Linotype"/>
          <w:b/>
          <w:color w:val="auto"/>
          <w:sz w:val="24"/>
          <w:szCs w:val="24"/>
          <w:lang w:val="es-ES"/>
        </w:rPr>
        <w:t xml:space="preserve"> </w:t>
      </w:r>
      <w:r w:rsidR="00D67220" w:rsidRPr="001E7BE0">
        <w:rPr>
          <w:rStyle w:val="Ttulo2Car"/>
          <w:rFonts w:ascii="Palatino Linotype" w:hAnsi="Palatino Linotype"/>
          <w:color w:val="auto"/>
          <w:sz w:val="24"/>
          <w:szCs w:val="24"/>
          <w:lang w:val="es-ES"/>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A61FEB" w:rsidRPr="001E7BE0">
        <w:rPr>
          <w:rFonts w:ascii="Palatino Linotype" w:hAnsi="Palatino Linotype"/>
          <w:i/>
        </w:rPr>
        <w:t>.</w:t>
      </w:r>
      <w:r w:rsidR="00963DED" w:rsidRPr="001E7BE0">
        <w:rPr>
          <w:rFonts w:ascii="Palatino Linotype" w:hAnsi="Palatino Linotype"/>
          <w:i/>
        </w:rPr>
        <w:t>”</w:t>
      </w:r>
      <w:r w:rsidR="00FF56C5" w:rsidRPr="001E7BE0">
        <w:rPr>
          <w:rFonts w:ascii="Palatino Linotype" w:hAnsi="Palatino Linotype"/>
          <w:i/>
        </w:rPr>
        <w:t xml:space="preserve"> </w:t>
      </w:r>
      <w:r w:rsidR="00AF6A1C" w:rsidRPr="001E7BE0">
        <w:rPr>
          <w:rFonts w:ascii="Palatino Linotype" w:hAnsi="Palatino Linotype" w:cs="Arial"/>
          <w:i/>
        </w:rPr>
        <w:t>(Sic)</w:t>
      </w:r>
    </w:p>
    <w:p w14:paraId="1FE45B1A" w14:textId="77777777" w:rsidR="005126CC" w:rsidRPr="001E7BE0" w:rsidRDefault="005126CC" w:rsidP="001E7BE0">
      <w:pPr>
        <w:pStyle w:val="Prrafodelista"/>
        <w:spacing w:line="360" w:lineRule="auto"/>
        <w:rPr>
          <w:rFonts w:ascii="Palatino Linotype" w:hAnsi="Palatino Linotype" w:cs="Arial"/>
        </w:rPr>
      </w:pPr>
    </w:p>
    <w:p w14:paraId="53DE2478" w14:textId="4DE0784E" w:rsidR="005126CC" w:rsidRPr="001E7BE0" w:rsidRDefault="005126CC" w:rsidP="001E7BE0">
      <w:pPr>
        <w:spacing w:after="160" w:line="360" w:lineRule="auto"/>
        <w:ind w:left="851" w:right="567"/>
        <w:contextualSpacing/>
        <w:jc w:val="both"/>
        <w:rPr>
          <w:rFonts w:ascii="Palatino Linotype" w:eastAsia="Calibri" w:hAnsi="Palatino Linotype" w:cs="Times New Roman"/>
          <w:i/>
          <w:lang w:val="es-MX" w:eastAsia="en-US"/>
        </w:rPr>
      </w:pPr>
      <w:r w:rsidRPr="001E7BE0">
        <w:rPr>
          <w:rFonts w:ascii="Palatino Linotype" w:eastAsia="Calibri" w:hAnsi="Palatino Linotype" w:cs="Times New Roman"/>
          <w:i/>
          <w:lang w:val="es-MX" w:eastAsia="en-US"/>
        </w:rPr>
        <w:t>“</w:t>
      </w:r>
      <w:r w:rsidR="00A61FEB" w:rsidRPr="001E7BE0">
        <w:rPr>
          <w:rFonts w:ascii="Palatino Linotype" w:eastAsia="Calibri" w:hAnsi="Palatino Linotype" w:cs="Times New Roman"/>
          <w:i/>
          <w:lang w:val="es-MX" w:eastAsia="en-US"/>
        </w:rPr>
        <w:t xml:space="preserve">En lo que respecta a la respuesta de la Dirección General de Desarrollo Territorial remite a un liga Al portal de IPOMEX de Atizapán de Zaragoza, por lo que no entrega lo solicitado; cabe mencionar que esta Dirección tiene plenamente identificados los documentos requeridos, debido a que en su respuesta manifiesta el número de Licencia de Uso de Suelo del inmueble solicitado y por ende obra en sus archivos, por lo que en ningún momento caerían en el supuesto de procesamiento de </w:t>
      </w:r>
      <w:r w:rsidR="00A61FEB" w:rsidRPr="001E7BE0">
        <w:rPr>
          <w:rFonts w:ascii="Palatino Linotype" w:eastAsia="Calibri" w:hAnsi="Palatino Linotype" w:cs="Times New Roman"/>
          <w:i/>
          <w:lang w:val="es-MX" w:eastAsia="en-US"/>
        </w:rPr>
        <w:lastRenderedPageBreak/>
        <w:t xml:space="preserve">información como lo establece el Artículo 12 párrafo segundo de la Ley de Transparencia y Acceso a la Información Pública del Estado de México y Municipios. En cuanto a la respuesta de la Dirección de Desarrollo Económico, refiere a una liga que debería remitir al portal de IPOMEX, dicha liga no es clara por lo que es imposible saber hacia </w:t>
      </w:r>
      <w:proofErr w:type="spellStart"/>
      <w:r w:rsidR="00A61FEB" w:rsidRPr="001E7BE0">
        <w:rPr>
          <w:rFonts w:ascii="Palatino Linotype" w:eastAsia="Calibri" w:hAnsi="Palatino Linotype" w:cs="Times New Roman"/>
          <w:i/>
          <w:lang w:val="es-MX" w:eastAsia="en-US"/>
        </w:rPr>
        <w:t>donde</w:t>
      </w:r>
      <w:proofErr w:type="spellEnd"/>
      <w:r w:rsidR="00A61FEB" w:rsidRPr="001E7BE0">
        <w:rPr>
          <w:rFonts w:ascii="Palatino Linotype" w:eastAsia="Calibri" w:hAnsi="Palatino Linotype" w:cs="Times New Roman"/>
          <w:i/>
          <w:lang w:val="es-MX" w:eastAsia="en-US"/>
        </w:rPr>
        <w:t xml:space="preserve"> remitió dicha Dirección; cabe mencionar que esta Dirección tiene plenamente identificados los documentos requeridos, ya que en su respuesta manifiesta la fecha en la que la unidad económica obtuvo Licencia de Funcionamiento y por ende obra en sus archivos, por lo que en ningún momento caerían en el supuesto de procesamiento de información como lo establece el Artículo 12 párrafo segundo de la Ley de Transparencia y Acceso a la Información Pública del Estado de México y Municipios.” (Sic)</w:t>
      </w:r>
      <w:r w:rsidRPr="001E7BE0">
        <w:rPr>
          <w:rFonts w:ascii="Palatino Linotype" w:eastAsia="Calibri" w:hAnsi="Palatino Linotype" w:cs="Times New Roman"/>
          <w:i/>
          <w:lang w:val="es-MX" w:eastAsia="en-US"/>
        </w:rPr>
        <w:t>.</w:t>
      </w:r>
    </w:p>
    <w:p w14:paraId="3C052632" w14:textId="77777777" w:rsidR="00972C23" w:rsidRPr="001E7BE0" w:rsidRDefault="00972C23" w:rsidP="001E7BE0">
      <w:pPr>
        <w:spacing w:line="360" w:lineRule="auto"/>
        <w:rPr>
          <w:rFonts w:ascii="Palatino Linotype" w:hAnsi="Palatino Linotype" w:cs="Arial"/>
        </w:rPr>
      </w:pPr>
    </w:p>
    <w:p w14:paraId="535C6B0F" w14:textId="64BFC4FD" w:rsidR="006E2BBD" w:rsidRPr="001E7BE0" w:rsidRDefault="006E2BBD" w:rsidP="001E7BE0">
      <w:pPr>
        <w:pStyle w:val="Prrafodelista"/>
        <w:numPr>
          <w:ilvl w:val="0"/>
          <w:numId w:val="2"/>
        </w:numPr>
        <w:spacing w:before="240" w:after="240" w:line="360" w:lineRule="auto"/>
        <w:ind w:left="0" w:firstLine="0"/>
        <w:jc w:val="both"/>
        <w:rPr>
          <w:rFonts w:ascii="Palatino Linotype" w:hAnsi="Palatino Linotype"/>
          <w:i/>
          <w:color w:val="000000"/>
        </w:rPr>
      </w:pPr>
      <w:r w:rsidRPr="001E7BE0">
        <w:rPr>
          <w:rFonts w:ascii="Palatino Linotype" w:hAnsi="Palatino Linotype"/>
          <w:color w:val="000000"/>
        </w:rPr>
        <w:t>Adic</w:t>
      </w:r>
      <w:r w:rsidR="007B2F4F" w:rsidRPr="001E7BE0">
        <w:rPr>
          <w:rFonts w:ascii="Palatino Linotype" w:hAnsi="Palatino Linotype"/>
          <w:color w:val="000000"/>
        </w:rPr>
        <w:t>ionalmente el particular adjuntó</w:t>
      </w:r>
      <w:r w:rsidRPr="001E7BE0">
        <w:rPr>
          <w:rFonts w:ascii="Palatino Linotype" w:hAnsi="Palatino Linotype"/>
          <w:color w:val="000000"/>
        </w:rPr>
        <w:t xml:space="preserve"> los archivos electrónicos siguientes:</w:t>
      </w:r>
    </w:p>
    <w:p w14:paraId="4EFA0C84" w14:textId="6F97F5DD" w:rsidR="00DF11E1" w:rsidRPr="001E7BE0" w:rsidRDefault="00DF11E1" w:rsidP="001E7BE0">
      <w:pPr>
        <w:pStyle w:val="Prrafodelista"/>
        <w:numPr>
          <w:ilvl w:val="0"/>
          <w:numId w:val="17"/>
        </w:numPr>
        <w:spacing w:before="240" w:after="240" w:line="360" w:lineRule="auto"/>
        <w:jc w:val="both"/>
        <w:rPr>
          <w:rFonts w:ascii="Palatino Linotype" w:hAnsi="Palatino Linotype"/>
          <w:i/>
          <w:color w:val="000000"/>
        </w:rPr>
      </w:pPr>
      <w:r w:rsidRPr="001E7BE0">
        <w:rPr>
          <w:rFonts w:ascii="Palatino Linotype" w:hAnsi="Palatino Linotype"/>
          <w:b/>
          <w:i/>
          <w:color w:val="000000"/>
        </w:rPr>
        <w:t xml:space="preserve">RESP DES TERRITORIAL SOL 00654.pdf: </w:t>
      </w:r>
      <w:r w:rsidRPr="001E7BE0">
        <w:rPr>
          <w:rFonts w:ascii="Palatino Linotype" w:hAnsi="Palatino Linotype"/>
          <w:color w:val="000000"/>
        </w:rPr>
        <w:t>Oficio suscrito por la Directora General de Desarrollo Territorial  que se adjuntó en la respuesta del Sujeto Obligado.</w:t>
      </w:r>
    </w:p>
    <w:p w14:paraId="5F5DCF15" w14:textId="3179A78A" w:rsidR="00FF5E01" w:rsidRPr="001E7BE0" w:rsidRDefault="00DF11E1" w:rsidP="001E7BE0">
      <w:pPr>
        <w:pStyle w:val="Prrafodelista"/>
        <w:numPr>
          <w:ilvl w:val="0"/>
          <w:numId w:val="17"/>
        </w:numPr>
        <w:spacing w:before="240" w:after="240" w:line="360" w:lineRule="auto"/>
        <w:jc w:val="both"/>
        <w:rPr>
          <w:rFonts w:ascii="Palatino Linotype" w:hAnsi="Palatino Linotype"/>
          <w:i/>
          <w:color w:val="000000"/>
        </w:rPr>
      </w:pPr>
      <w:proofErr w:type="spellStart"/>
      <w:r w:rsidRPr="001E7BE0">
        <w:rPr>
          <w:rFonts w:ascii="Palatino Linotype" w:hAnsi="Palatino Linotype"/>
          <w:b/>
          <w:i/>
          <w:color w:val="000000"/>
        </w:rPr>
        <w:lastRenderedPageBreak/>
        <w:t>Resp</w:t>
      </w:r>
      <w:proofErr w:type="spellEnd"/>
      <w:r w:rsidRPr="001E7BE0">
        <w:rPr>
          <w:rFonts w:ascii="Palatino Linotype" w:hAnsi="Palatino Linotype"/>
          <w:b/>
          <w:i/>
          <w:color w:val="000000"/>
        </w:rPr>
        <w:t xml:space="preserve"> Des</w:t>
      </w:r>
      <w:r w:rsidR="001A463E" w:rsidRPr="001E7BE0">
        <w:rPr>
          <w:rFonts w:ascii="Palatino Linotype" w:hAnsi="Palatino Linotype"/>
          <w:b/>
          <w:i/>
          <w:color w:val="000000"/>
        </w:rPr>
        <w:t>.</w:t>
      </w:r>
      <w:r w:rsidRPr="001E7BE0">
        <w:rPr>
          <w:rFonts w:ascii="Palatino Linotype" w:hAnsi="Palatino Linotype"/>
          <w:b/>
          <w:i/>
          <w:color w:val="000000"/>
        </w:rPr>
        <w:t xml:space="preserve"> Eco. Sol 00654.pdf: </w:t>
      </w:r>
      <w:r w:rsidR="00666897" w:rsidRPr="001E7BE0">
        <w:rPr>
          <w:rFonts w:ascii="Palatino Linotype" w:hAnsi="Palatino Linotype"/>
          <w:color w:val="000000"/>
        </w:rPr>
        <w:t>Oficio suscrito por el Director de Desarrollo Económico, que se adjuntó en la respuesta del Sujeto Obligado.</w:t>
      </w:r>
    </w:p>
    <w:p w14:paraId="3427ADD3" w14:textId="77777777" w:rsidR="00666897" w:rsidRPr="001E7BE0" w:rsidRDefault="00666897" w:rsidP="001E7BE0">
      <w:pPr>
        <w:pStyle w:val="Prrafodelista"/>
        <w:spacing w:before="240" w:after="240" w:line="360" w:lineRule="auto"/>
        <w:jc w:val="both"/>
        <w:rPr>
          <w:rFonts w:ascii="Palatino Linotype" w:hAnsi="Palatino Linotype"/>
          <w:i/>
          <w:color w:val="000000"/>
        </w:rPr>
      </w:pPr>
    </w:p>
    <w:p w14:paraId="6E571BB8" w14:textId="1BC494FB" w:rsidR="006D52D1" w:rsidRPr="001E7BE0" w:rsidRDefault="007E5278" w:rsidP="001E7BE0">
      <w:pPr>
        <w:pStyle w:val="Prrafodelista"/>
        <w:numPr>
          <w:ilvl w:val="0"/>
          <w:numId w:val="2"/>
        </w:numPr>
        <w:spacing w:before="240" w:after="240" w:line="360" w:lineRule="auto"/>
        <w:ind w:left="0" w:firstLine="0"/>
        <w:jc w:val="both"/>
        <w:rPr>
          <w:rFonts w:ascii="Palatino Linotype" w:hAnsi="Palatino Linotype"/>
          <w:i/>
          <w:color w:val="000000"/>
        </w:rPr>
      </w:pPr>
      <w:r w:rsidRPr="001E7BE0">
        <w:rPr>
          <w:rFonts w:ascii="Palatino Linotype" w:eastAsia="Times New Roman" w:hAnsi="Palatino Linotype" w:cs="Arial"/>
          <w:lang w:val="es-ES"/>
        </w:rPr>
        <w:t xml:space="preserve">Se </w:t>
      </w:r>
      <w:r w:rsidR="002E74CE" w:rsidRPr="001E7BE0">
        <w:rPr>
          <w:rFonts w:ascii="Palatino Linotype" w:eastAsia="Times New Roman" w:hAnsi="Palatino Linotype" w:cs="Arial"/>
          <w:lang w:val="es-ES"/>
        </w:rPr>
        <w:t xml:space="preserve">registró el recurso de revisión </w:t>
      </w:r>
      <w:r w:rsidR="00F85237" w:rsidRPr="001E7BE0">
        <w:rPr>
          <w:rFonts w:ascii="Palatino Linotype" w:eastAsia="Times New Roman" w:hAnsi="Palatino Linotype" w:cs="Arial"/>
          <w:lang w:val="es-ES"/>
        </w:rPr>
        <w:t xml:space="preserve">bajo el número de expediente </w:t>
      </w:r>
      <w:r w:rsidR="00F85237" w:rsidRPr="001E7BE0">
        <w:rPr>
          <w:rFonts w:ascii="Palatino Linotype" w:hAnsi="Palatino Linotype" w:cs="Arial"/>
          <w:bCs/>
        </w:rPr>
        <w:t xml:space="preserve">al rubro indicado, asimismo </w:t>
      </w:r>
      <w:r w:rsidR="005B7C5D" w:rsidRPr="001E7BE0">
        <w:rPr>
          <w:rFonts w:ascii="Palatino Linotype" w:hAnsi="Palatino Linotype" w:cs="Arial"/>
          <w:bCs/>
        </w:rPr>
        <w:t xml:space="preserve">con fundamento en lo dispuesto por el </w:t>
      </w:r>
      <w:r w:rsidR="005B7C5D" w:rsidRPr="001E7BE0">
        <w:rPr>
          <w:rFonts w:ascii="Palatino Linotype" w:eastAsia="Calibri" w:hAnsi="Palatino Linotype" w:cs="Arial"/>
          <w:lang w:val="es-ES"/>
        </w:rPr>
        <w:t xml:space="preserve">artículo 185 fracción I de la </w:t>
      </w:r>
      <w:r w:rsidR="005B7C5D" w:rsidRPr="001E7BE0">
        <w:rPr>
          <w:rFonts w:ascii="Palatino Linotype" w:eastAsia="Calibri" w:hAnsi="Palatino Linotype" w:cs="Arial"/>
          <w:b/>
          <w:lang w:val="es-ES"/>
        </w:rPr>
        <w:t xml:space="preserve">Ley de Transparencia y Acceso a la Información Pública del Estado de México y Municipios </w:t>
      </w:r>
      <w:r w:rsidR="005B7C5D" w:rsidRPr="001E7BE0">
        <w:rPr>
          <w:rFonts w:ascii="Palatino Linotype" w:eastAsia="Times New Roman" w:hAnsi="Palatino Linotype" w:cs="Arial"/>
          <w:lang w:val="es-ES"/>
        </w:rPr>
        <w:t xml:space="preserve">se turnó al </w:t>
      </w:r>
      <w:r w:rsidR="005B7C5D" w:rsidRPr="001E7BE0">
        <w:rPr>
          <w:rFonts w:ascii="Palatino Linotype" w:eastAsia="Times New Roman" w:hAnsi="Palatino Linotype" w:cs="Arial"/>
          <w:b/>
          <w:lang w:val="es-ES"/>
        </w:rPr>
        <w:t>Comisionad</w:t>
      </w:r>
      <w:r w:rsidR="005A7720" w:rsidRPr="001E7BE0">
        <w:rPr>
          <w:rFonts w:ascii="Palatino Linotype" w:eastAsia="Times New Roman" w:hAnsi="Palatino Linotype" w:cs="Arial"/>
          <w:b/>
          <w:lang w:val="es-ES"/>
        </w:rPr>
        <w:t xml:space="preserve">o José Guadalupe Luna Hernández, </w:t>
      </w:r>
      <w:r w:rsidR="005B7C5D" w:rsidRPr="001E7BE0">
        <w:rPr>
          <w:rFonts w:ascii="Palatino Linotype" w:eastAsia="Times New Roman" w:hAnsi="Palatino Linotype" w:cs="Arial"/>
          <w:lang w:val="es-ES"/>
        </w:rPr>
        <w:t xml:space="preserve">con el objeto de </w:t>
      </w:r>
      <w:r w:rsidRPr="001E7BE0">
        <w:rPr>
          <w:rFonts w:ascii="Palatino Linotype" w:eastAsia="Times New Roman" w:hAnsi="Palatino Linotype" w:cs="Arial"/>
          <w:lang w:val="es-MX"/>
        </w:rPr>
        <w:t>su análisis.</w:t>
      </w:r>
    </w:p>
    <w:p w14:paraId="21F200D0" w14:textId="77777777" w:rsidR="00473924" w:rsidRPr="001E7BE0" w:rsidRDefault="00473924" w:rsidP="001E7BE0">
      <w:pPr>
        <w:pStyle w:val="Prrafodelista"/>
        <w:spacing w:line="360" w:lineRule="auto"/>
        <w:rPr>
          <w:rFonts w:ascii="Palatino Linotype" w:hAnsi="Palatino Linotype"/>
          <w:i/>
          <w:color w:val="000000"/>
        </w:rPr>
      </w:pPr>
    </w:p>
    <w:p w14:paraId="57B5D6DE" w14:textId="7A727CCC" w:rsidR="00C97B12" w:rsidRPr="001E7BE0" w:rsidRDefault="00FE49E3" w:rsidP="001E7BE0">
      <w:pPr>
        <w:pStyle w:val="Prrafodelista"/>
        <w:numPr>
          <w:ilvl w:val="0"/>
          <w:numId w:val="2"/>
        </w:numPr>
        <w:spacing w:before="240" w:after="240" w:line="360" w:lineRule="auto"/>
        <w:ind w:left="0" w:firstLine="0"/>
        <w:jc w:val="both"/>
        <w:rPr>
          <w:rFonts w:ascii="Palatino Linotype" w:hAnsi="Palatino Linotype"/>
          <w:i/>
          <w:color w:val="000000"/>
        </w:rPr>
      </w:pPr>
      <w:r w:rsidRPr="001E7BE0">
        <w:rPr>
          <w:rFonts w:ascii="Palatino Linotype" w:eastAsia="Calibri" w:hAnsi="Palatino Linotype" w:cs="Arial"/>
          <w:lang w:val="es-ES"/>
        </w:rPr>
        <w:t xml:space="preserve">El </w:t>
      </w:r>
      <w:r w:rsidR="0004686A" w:rsidRPr="001E7BE0">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E7BE0">
        <w:rPr>
          <w:rFonts w:ascii="Palatino Linotype" w:eastAsia="Calibri" w:hAnsi="Palatino Linotype" w:cs="Arial"/>
          <w:lang w:val="es-ES"/>
        </w:rPr>
        <w:t xml:space="preserve">acuerdo </w:t>
      </w:r>
      <w:r w:rsidR="00F147C6" w:rsidRPr="001E7BE0">
        <w:rPr>
          <w:rFonts w:ascii="Palatino Linotype" w:eastAsia="Calibri" w:hAnsi="Palatino Linotype" w:cs="Arial"/>
          <w:lang w:val="es-ES"/>
        </w:rPr>
        <w:t xml:space="preserve">de admisión </w:t>
      </w:r>
      <w:r w:rsidR="00B81371" w:rsidRPr="001E7BE0">
        <w:rPr>
          <w:rFonts w:ascii="Palatino Linotype" w:eastAsia="Calibri" w:hAnsi="Palatino Linotype" w:cs="Arial"/>
          <w:lang w:val="es-ES"/>
        </w:rPr>
        <w:t>de fecha</w:t>
      </w:r>
      <w:r w:rsidR="00666897" w:rsidRPr="001E7BE0">
        <w:rPr>
          <w:rFonts w:ascii="Palatino Linotype" w:eastAsia="Calibri" w:hAnsi="Palatino Linotype" w:cs="Arial"/>
          <w:lang w:val="es-ES"/>
        </w:rPr>
        <w:t xml:space="preserve"> dieciocho</w:t>
      </w:r>
      <w:r w:rsidR="00D83646" w:rsidRPr="001E7BE0">
        <w:rPr>
          <w:rFonts w:ascii="Palatino Linotype" w:eastAsia="Calibri" w:hAnsi="Palatino Linotype" w:cs="Arial"/>
          <w:lang w:val="es-ES"/>
        </w:rPr>
        <w:t xml:space="preserve"> </w:t>
      </w:r>
      <w:r w:rsidR="0036073F" w:rsidRPr="001E7BE0">
        <w:rPr>
          <w:rFonts w:ascii="Palatino Linotype" w:eastAsia="Calibri" w:hAnsi="Palatino Linotype" w:cs="Arial"/>
          <w:lang w:val="es-ES"/>
        </w:rPr>
        <w:t>(</w:t>
      </w:r>
      <w:r w:rsidR="00666897" w:rsidRPr="001E7BE0">
        <w:rPr>
          <w:rFonts w:ascii="Palatino Linotype" w:eastAsia="Calibri" w:hAnsi="Palatino Linotype" w:cs="Arial"/>
          <w:lang w:val="es-ES"/>
        </w:rPr>
        <w:t>18</w:t>
      </w:r>
      <w:r w:rsidR="0036073F" w:rsidRPr="001E7BE0">
        <w:rPr>
          <w:rFonts w:ascii="Palatino Linotype" w:eastAsia="Calibri" w:hAnsi="Palatino Linotype" w:cs="Arial"/>
          <w:lang w:val="es-ES"/>
        </w:rPr>
        <w:t xml:space="preserve">) </w:t>
      </w:r>
      <w:r w:rsidR="0075650E" w:rsidRPr="001E7BE0">
        <w:rPr>
          <w:rFonts w:ascii="Palatino Linotype" w:eastAsia="Calibri" w:hAnsi="Palatino Linotype" w:cs="Arial"/>
          <w:lang w:val="es-ES"/>
        </w:rPr>
        <w:t xml:space="preserve">de </w:t>
      </w:r>
      <w:r w:rsidR="00FF5E01" w:rsidRPr="001E7BE0">
        <w:rPr>
          <w:rFonts w:ascii="Palatino Linotype" w:eastAsia="Calibri" w:hAnsi="Palatino Linotype" w:cs="Arial"/>
          <w:lang w:val="es-ES"/>
        </w:rPr>
        <w:t xml:space="preserve">septiembre </w:t>
      </w:r>
      <w:r w:rsidR="0075650E" w:rsidRPr="001E7BE0">
        <w:rPr>
          <w:rFonts w:ascii="Palatino Linotype" w:eastAsia="Calibri" w:hAnsi="Palatino Linotype" w:cs="Arial"/>
          <w:lang w:val="es-ES"/>
        </w:rPr>
        <w:t xml:space="preserve">de dos mil </w:t>
      </w:r>
      <w:r w:rsidR="008533B5" w:rsidRPr="001E7BE0">
        <w:rPr>
          <w:rFonts w:ascii="Palatino Linotype" w:eastAsia="Calibri" w:hAnsi="Palatino Linotype" w:cs="Arial"/>
          <w:lang w:val="es-ES"/>
        </w:rPr>
        <w:t>dieci</w:t>
      </w:r>
      <w:r w:rsidR="007C755E" w:rsidRPr="001E7BE0">
        <w:rPr>
          <w:rFonts w:ascii="Palatino Linotype" w:eastAsia="Calibri" w:hAnsi="Palatino Linotype" w:cs="Arial"/>
          <w:lang w:val="es-ES"/>
        </w:rPr>
        <w:t>nueve</w:t>
      </w:r>
      <w:r w:rsidR="00473924" w:rsidRPr="001E7BE0">
        <w:rPr>
          <w:rFonts w:ascii="Palatino Linotype" w:eastAsia="Calibri" w:hAnsi="Palatino Linotype" w:cs="Arial"/>
          <w:lang w:val="es-ES"/>
        </w:rPr>
        <w:t xml:space="preserve">, </w:t>
      </w:r>
      <w:r w:rsidR="00B81371" w:rsidRPr="001E7BE0">
        <w:rPr>
          <w:rFonts w:ascii="Palatino Linotype" w:eastAsia="Calibri" w:hAnsi="Palatino Linotype" w:cs="Arial"/>
          <w:lang w:val="es-ES"/>
        </w:rPr>
        <w:t xml:space="preserve">puso a </w:t>
      </w:r>
      <w:r w:rsidR="00875167" w:rsidRPr="001E7BE0">
        <w:rPr>
          <w:rFonts w:ascii="Palatino Linotype" w:eastAsia="Calibri" w:hAnsi="Palatino Linotype" w:cs="Arial"/>
          <w:lang w:val="es-ES"/>
        </w:rPr>
        <w:t>disposición</w:t>
      </w:r>
      <w:r w:rsidR="00B81371" w:rsidRPr="001E7BE0">
        <w:rPr>
          <w:rFonts w:ascii="Palatino Linotype" w:eastAsia="Calibri" w:hAnsi="Palatino Linotype" w:cs="Arial"/>
          <w:lang w:val="es-ES"/>
        </w:rPr>
        <w:t xml:space="preserve"> de las partes el expediente electrónico </w:t>
      </w:r>
      <w:r w:rsidR="00B81371" w:rsidRPr="001E7BE0">
        <w:rPr>
          <w:rFonts w:ascii="Palatino Linotype" w:eastAsia="Calibri" w:hAnsi="Palatino Linotype" w:cs="Arial"/>
        </w:rPr>
        <w:t xml:space="preserve">vía </w:t>
      </w:r>
      <w:r w:rsidR="00B81371" w:rsidRPr="001E7BE0">
        <w:rPr>
          <w:rFonts w:ascii="Palatino Linotype" w:eastAsia="Calibri" w:hAnsi="Palatino Linotype" w:cs="Arial"/>
          <w:lang w:val="es-ES"/>
        </w:rPr>
        <w:t xml:space="preserve">Sistema de Acceso a la Información Mexiquense </w:t>
      </w:r>
      <w:r w:rsidR="00B81371" w:rsidRPr="001E7BE0">
        <w:rPr>
          <w:rFonts w:ascii="Palatino Linotype" w:eastAsia="Calibri" w:hAnsi="Palatino Linotype" w:cs="Arial"/>
          <w:b/>
          <w:lang w:val="es-ES"/>
        </w:rPr>
        <w:t xml:space="preserve">SAIMEX </w:t>
      </w:r>
      <w:r w:rsidR="00B81371" w:rsidRPr="001E7BE0">
        <w:rPr>
          <w:rFonts w:ascii="Palatino Linotype" w:eastAsia="Calibri" w:hAnsi="Palatino Linotype" w:cs="Arial"/>
          <w:lang w:val="es-ES"/>
        </w:rPr>
        <w:t xml:space="preserve">a efecto de que en un plazo máximo de siete días </w:t>
      </w:r>
      <w:r w:rsidR="00875167" w:rsidRPr="001E7BE0">
        <w:rPr>
          <w:rFonts w:ascii="Palatino Linotype" w:eastAsia="Calibri" w:hAnsi="Palatino Linotype" w:cs="Arial"/>
          <w:lang w:val="es-ES"/>
        </w:rPr>
        <w:t>manifestaran</w:t>
      </w:r>
      <w:r w:rsidR="00B81371" w:rsidRPr="001E7BE0">
        <w:rPr>
          <w:rFonts w:ascii="Palatino Linotype" w:eastAsia="Calibri" w:hAnsi="Palatino Linotype" w:cs="Arial"/>
          <w:lang w:val="es-ES"/>
        </w:rPr>
        <w:t xml:space="preserve"> lo que a derecho conviniera</w:t>
      </w:r>
      <w:r w:rsidR="00875167" w:rsidRPr="001E7BE0">
        <w:rPr>
          <w:rFonts w:ascii="Palatino Linotype" w:eastAsia="Calibri" w:hAnsi="Palatino Linotype" w:cs="Arial"/>
          <w:lang w:val="es-ES"/>
        </w:rPr>
        <w:t>n</w:t>
      </w:r>
      <w:r w:rsidR="00032493" w:rsidRPr="001E7BE0">
        <w:rPr>
          <w:rFonts w:ascii="Palatino Linotype" w:eastAsia="Calibri" w:hAnsi="Palatino Linotype" w:cs="Arial"/>
          <w:lang w:val="es-ES"/>
        </w:rPr>
        <w:t>,</w:t>
      </w:r>
      <w:r w:rsidR="00B81371" w:rsidRPr="001E7BE0">
        <w:rPr>
          <w:rFonts w:ascii="Palatino Linotype" w:eastAsia="Calibri" w:hAnsi="Palatino Linotype" w:cs="Arial"/>
          <w:lang w:val="es-ES"/>
        </w:rPr>
        <w:t xml:space="preserve"> </w:t>
      </w:r>
      <w:r w:rsidR="00875167" w:rsidRPr="001E7BE0">
        <w:rPr>
          <w:rFonts w:ascii="Palatino Linotype" w:eastAsia="Calibri" w:hAnsi="Palatino Linotype" w:cs="Arial"/>
          <w:lang w:val="es-ES"/>
        </w:rPr>
        <w:t xml:space="preserve">ofrecieran pruebas y alegatos según corresponda al caso concreto, </w:t>
      </w:r>
      <w:r w:rsidR="00F147C6" w:rsidRPr="001E7BE0">
        <w:rPr>
          <w:rFonts w:ascii="Palatino Linotype" w:eastAsia="Calibri" w:hAnsi="Palatino Linotype" w:cs="Arial"/>
          <w:lang w:val="es-ES"/>
        </w:rPr>
        <w:t>de esta forma</w:t>
      </w:r>
      <w:r w:rsidR="00875167" w:rsidRPr="001E7BE0">
        <w:rPr>
          <w:rFonts w:ascii="Palatino Linotype" w:eastAsia="Calibri" w:hAnsi="Palatino Linotype" w:cs="Arial"/>
          <w:lang w:val="es-ES"/>
        </w:rPr>
        <w:t xml:space="preserve"> para que el </w:t>
      </w:r>
      <w:r w:rsidR="00875167" w:rsidRPr="001E7BE0">
        <w:rPr>
          <w:rFonts w:ascii="Palatino Linotype" w:eastAsia="Calibri" w:hAnsi="Palatino Linotype" w:cs="Arial"/>
          <w:b/>
          <w:lang w:val="es-ES"/>
        </w:rPr>
        <w:t>SUJETO OBLIGADO</w:t>
      </w:r>
      <w:r w:rsidR="00875167" w:rsidRPr="001E7BE0">
        <w:rPr>
          <w:rFonts w:ascii="Palatino Linotype" w:eastAsia="Calibri" w:hAnsi="Palatino Linotype" w:cs="Arial"/>
          <w:lang w:val="es-ES"/>
        </w:rPr>
        <w:t xml:space="preserve"> </w:t>
      </w:r>
      <w:r w:rsidR="00B81371" w:rsidRPr="001E7BE0">
        <w:rPr>
          <w:rFonts w:ascii="Palatino Linotype" w:eastAsia="Calibri" w:hAnsi="Palatino Linotype" w:cs="Arial"/>
          <w:lang w:val="es-ES"/>
        </w:rPr>
        <w:t>presentará el Informe Justificado</w:t>
      </w:r>
      <w:r w:rsidR="00875167" w:rsidRPr="001E7BE0">
        <w:rPr>
          <w:rFonts w:ascii="Palatino Linotype" w:eastAsia="Calibri" w:hAnsi="Palatino Linotype" w:cs="Arial"/>
          <w:lang w:val="es-ES"/>
        </w:rPr>
        <w:t xml:space="preserve"> procedente</w:t>
      </w:r>
      <w:r w:rsidR="00B81371" w:rsidRPr="001E7BE0">
        <w:rPr>
          <w:rFonts w:ascii="Palatino Linotype" w:eastAsia="Calibri" w:hAnsi="Palatino Linotype" w:cs="Arial"/>
          <w:lang w:val="es-ES"/>
        </w:rPr>
        <w:t xml:space="preserve">.  </w:t>
      </w:r>
    </w:p>
    <w:p w14:paraId="1CBAFAB1" w14:textId="77777777" w:rsidR="00C97B12" w:rsidRPr="001E7BE0" w:rsidRDefault="00C97B12" w:rsidP="001E7BE0">
      <w:pPr>
        <w:pStyle w:val="Prrafodelista"/>
        <w:spacing w:line="360" w:lineRule="auto"/>
        <w:rPr>
          <w:rFonts w:ascii="Palatino Linotype" w:eastAsia="Calibri" w:hAnsi="Palatino Linotype" w:cs="Arial"/>
          <w:lang w:val="es-ES"/>
        </w:rPr>
      </w:pPr>
    </w:p>
    <w:p w14:paraId="5225CED9" w14:textId="43C62AD5" w:rsidR="00BD1DEA" w:rsidRPr="001E7BE0" w:rsidRDefault="00666897" w:rsidP="001E7BE0">
      <w:pPr>
        <w:pStyle w:val="Prrafodelista"/>
        <w:numPr>
          <w:ilvl w:val="0"/>
          <w:numId w:val="2"/>
        </w:numPr>
        <w:spacing w:before="240" w:after="240" w:line="360" w:lineRule="auto"/>
        <w:ind w:left="0" w:firstLine="0"/>
        <w:jc w:val="both"/>
        <w:rPr>
          <w:rFonts w:ascii="Palatino Linotype" w:eastAsia="Calibri" w:hAnsi="Palatino Linotype" w:cs="Arial"/>
          <w:b/>
          <w:i/>
          <w:lang w:val="es-ES"/>
        </w:rPr>
      </w:pPr>
      <w:r w:rsidRPr="001E7BE0">
        <w:rPr>
          <w:rFonts w:ascii="Palatino Linotype" w:eastAsia="Calibri" w:hAnsi="Palatino Linotype" w:cs="Arial"/>
          <w:lang w:val="es-ES"/>
        </w:rPr>
        <w:t xml:space="preserve">El día veintitrés (23) de septiembre de dos mil diecinueve, </w:t>
      </w:r>
      <w:r w:rsidR="00FF5E01" w:rsidRPr="001E7BE0">
        <w:rPr>
          <w:rFonts w:ascii="Palatino Linotype" w:eastAsia="Calibri" w:hAnsi="Palatino Linotype" w:cs="Arial"/>
          <w:lang w:val="es-ES"/>
        </w:rPr>
        <w:t xml:space="preserve">El </w:t>
      </w:r>
      <w:r w:rsidRPr="001E7BE0">
        <w:rPr>
          <w:rFonts w:ascii="Palatino Linotype" w:eastAsia="Calibri" w:hAnsi="Palatino Linotype" w:cs="Arial"/>
          <w:b/>
          <w:lang w:val="es-ES"/>
        </w:rPr>
        <w:t>SUJETO OBLIGADO</w:t>
      </w:r>
      <w:r w:rsidR="00FF5E01" w:rsidRPr="001E7BE0">
        <w:rPr>
          <w:rFonts w:ascii="Palatino Linotype" w:eastAsia="Calibri" w:hAnsi="Palatino Linotype" w:cs="Arial"/>
          <w:lang w:val="es-ES"/>
        </w:rPr>
        <w:t xml:space="preserve"> rindió</w:t>
      </w:r>
      <w:r w:rsidRPr="001E7BE0">
        <w:rPr>
          <w:rFonts w:ascii="Palatino Linotype" w:eastAsia="Calibri" w:hAnsi="Palatino Linotype" w:cs="Arial"/>
          <w:lang w:val="es-ES"/>
        </w:rPr>
        <w:t xml:space="preserve"> su</w:t>
      </w:r>
      <w:r w:rsidR="00FF5E01" w:rsidRPr="001E7BE0">
        <w:rPr>
          <w:rFonts w:ascii="Palatino Linotype" w:eastAsia="Calibri" w:hAnsi="Palatino Linotype" w:cs="Arial"/>
          <w:lang w:val="es-ES"/>
        </w:rPr>
        <w:t xml:space="preserve"> Informe Justificado, </w:t>
      </w:r>
      <w:r w:rsidRPr="001E7BE0">
        <w:rPr>
          <w:rFonts w:ascii="Palatino Linotype" w:eastAsia="Calibri" w:hAnsi="Palatino Linotype" w:cs="Arial"/>
          <w:lang w:val="es-ES"/>
        </w:rPr>
        <w:t>al que adjuntó el archivo electrónico</w:t>
      </w:r>
      <w:r w:rsidR="001844CA" w:rsidRPr="001E7BE0">
        <w:rPr>
          <w:rFonts w:ascii="Palatino Linotype" w:eastAsia="Calibri" w:hAnsi="Palatino Linotype" w:cs="Arial"/>
          <w:lang w:val="es-ES"/>
        </w:rPr>
        <w:t xml:space="preserve"> </w:t>
      </w:r>
      <w:r w:rsidR="001844CA" w:rsidRPr="001E7BE0">
        <w:rPr>
          <w:rFonts w:ascii="Palatino Linotype" w:eastAsia="Calibri" w:hAnsi="Palatino Linotype" w:cs="Arial"/>
          <w:b/>
          <w:i/>
          <w:lang w:val="es-ES"/>
        </w:rPr>
        <w:t xml:space="preserve">R.R. 07343.zipc </w:t>
      </w:r>
      <w:r w:rsidR="001844CA" w:rsidRPr="001E7BE0">
        <w:rPr>
          <w:rFonts w:ascii="Palatino Linotype" w:eastAsia="Calibri" w:hAnsi="Palatino Linotype" w:cs="Arial"/>
          <w:lang w:val="es-ES"/>
        </w:rPr>
        <w:t>c</w:t>
      </w:r>
      <w:r w:rsidR="00983916" w:rsidRPr="001E7BE0">
        <w:rPr>
          <w:rFonts w:ascii="Palatino Linotype" w:eastAsia="Calibri" w:hAnsi="Palatino Linotype" w:cs="Arial"/>
          <w:lang w:val="es-ES"/>
        </w:rPr>
        <w:t>on el que  confirma su respuesta</w:t>
      </w:r>
      <w:r w:rsidR="001A1A21" w:rsidRPr="001E7BE0">
        <w:rPr>
          <w:rFonts w:ascii="Palatino Linotype" w:eastAsia="Calibri" w:hAnsi="Palatino Linotype" w:cs="Arial"/>
          <w:b/>
          <w:i/>
          <w:lang w:val="es-ES"/>
        </w:rPr>
        <w:t xml:space="preserve">, </w:t>
      </w:r>
      <w:r w:rsidR="00BB3B33" w:rsidRPr="001E7BE0">
        <w:rPr>
          <w:rFonts w:ascii="Palatino Linotype" w:eastAsia="Calibri" w:hAnsi="Palatino Linotype" w:cs="Arial"/>
          <w:lang w:val="es-ES"/>
        </w:rPr>
        <w:t xml:space="preserve">sin embargo, </w:t>
      </w:r>
      <w:r w:rsidR="001844CA" w:rsidRPr="001E7BE0">
        <w:rPr>
          <w:rFonts w:ascii="Palatino Linotype" w:eastAsia="Calibri" w:hAnsi="Palatino Linotype" w:cs="Arial"/>
          <w:lang w:val="es-ES"/>
        </w:rPr>
        <w:t xml:space="preserve">con la finalidad </w:t>
      </w:r>
      <w:r w:rsidR="001844CA" w:rsidRPr="001E7BE0">
        <w:rPr>
          <w:rFonts w:ascii="Palatino Linotype" w:eastAsia="Calibri" w:hAnsi="Palatino Linotype" w:cs="Arial"/>
          <w:lang w:val="es-ES"/>
        </w:rPr>
        <w:lastRenderedPageBreak/>
        <w:t>de que no exista opacidad se dará a conocer al momento de n</w:t>
      </w:r>
      <w:r w:rsidR="00BB3B33" w:rsidRPr="001E7BE0">
        <w:rPr>
          <w:rFonts w:ascii="Palatino Linotype" w:eastAsia="Calibri" w:hAnsi="Palatino Linotype" w:cs="Arial"/>
          <w:lang w:val="es-ES"/>
        </w:rPr>
        <w:t>otificar la presente resolución, p</w:t>
      </w:r>
      <w:r w:rsidR="00FF5E01" w:rsidRPr="001E7BE0">
        <w:rPr>
          <w:rFonts w:ascii="Palatino Linotype" w:eastAsia="Calibri" w:hAnsi="Palatino Linotype" w:cs="Arial"/>
          <w:lang w:val="es-ES"/>
        </w:rPr>
        <w:t xml:space="preserve">or su parte el </w:t>
      </w:r>
      <w:r w:rsidR="00FF5E01" w:rsidRPr="001E7BE0">
        <w:rPr>
          <w:rFonts w:ascii="Palatino Linotype" w:eastAsia="Calibri" w:hAnsi="Palatino Linotype" w:cs="Arial"/>
          <w:b/>
          <w:lang w:val="es-ES"/>
        </w:rPr>
        <w:t xml:space="preserve">RECURRENTE </w:t>
      </w:r>
      <w:r w:rsidR="00FF5E01" w:rsidRPr="001E7BE0">
        <w:rPr>
          <w:rFonts w:ascii="Palatino Linotype" w:eastAsia="Calibri" w:hAnsi="Palatino Linotype" w:cs="Arial"/>
          <w:lang w:val="es-ES"/>
        </w:rPr>
        <w:t xml:space="preserve">en el apartado de </w:t>
      </w:r>
      <w:r w:rsidR="00BB3B33" w:rsidRPr="001E7BE0">
        <w:rPr>
          <w:rFonts w:ascii="Palatino Linotype" w:eastAsia="Calibri" w:hAnsi="Palatino Linotype" w:cs="Arial"/>
          <w:lang w:val="es-ES"/>
        </w:rPr>
        <w:t>m</w:t>
      </w:r>
      <w:r w:rsidR="00FF5E01" w:rsidRPr="001E7BE0">
        <w:rPr>
          <w:rFonts w:ascii="Palatino Linotype" w:eastAsia="Calibri" w:hAnsi="Palatino Linotype" w:cs="Arial"/>
          <w:lang w:val="es-ES"/>
        </w:rPr>
        <w:t xml:space="preserve">anifestaciones </w:t>
      </w:r>
      <w:r w:rsidRPr="001E7BE0">
        <w:rPr>
          <w:rFonts w:ascii="Palatino Linotype" w:eastAsia="Calibri" w:hAnsi="Palatino Linotype" w:cs="Arial"/>
          <w:lang w:val="es-ES"/>
        </w:rPr>
        <w:t>no adjuntó ningún archivo, pruebas o alegatos</w:t>
      </w:r>
      <w:r w:rsidR="00702374" w:rsidRPr="001E7BE0">
        <w:rPr>
          <w:rFonts w:ascii="Palatino Linotype" w:eastAsia="Calibri" w:hAnsi="Palatino Linotype" w:cs="Arial"/>
          <w:lang w:val="es-ES"/>
        </w:rPr>
        <w:t>.</w:t>
      </w:r>
    </w:p>
    <w:p w14:paraId="57ECDD07" w14:textId="77777777" w:rsidR="00702374" w:rsidRPr="001E7BE0" w:rsidRDefault="00702374" w:rsidP="001E7BE0">
      <w:pPr>
        <w:pStyle w:val="Prrafodelista"/>
        <w:spacing w:before="240" w:after="240" w:line="360" w:lineRule="auto"/>
        <w:ind w:left="0"/>
        <w:jc w:val="both"/>
        <w:rPr>
          <w:rFonts w:ascii="Palatino Linotype" w:eastAsia="Calibri" w:hAnsi="Palatino Linotype" w:cs="Arial"/>
          <w:b/>
          <w:i/>
          <w:lang w:val="es-ES"/>
        </w:rPr>
      </w:pPr>
    </w:p>
    <w:p w14:paraId="7840FB32" w14:textId="2600303F" w:rsidR="00BB3B33" w:rsidRPr="001E7BE0" w:rsidRDefault="00BB3B33" w:rsidP="001E7BE0">
      <w:pPr>
        <w:pStyle w:val="Prrafodelista"/>
        <w:numPr>
          <w:ilvl w:val="0"/>
          <w:numId w:val="2"/>
        </w:numPr>
        <w:spacing w:before="240" w:after="240" w:line="360" w:lineRule="auto"/>
        <w:ind w:left="0" w:right="49" w:firstLine="0"/>
        <w:jc w:val="both"/>
        <w:rPr>
          <w:rFonts w:ascii="Palatino Linotype" w:hAnsi="Palatino Linotype"/>
        </w:rPr>
      </w:pPr>
      <w:r w:rsidRPr="001E7BE0">
        <w:rPr>
          <w:rFonts w:ascii="Palatino Linotype" w:hAnsi="Palatino Linotype"/>
        </w:rPr>
        <w:t xml:space="preserve">El cinco (05) de noviembre de dos mil diecinueve, el Comisionado Ponente acordó la ampliación de </w:t>
      </w:r>
      <w:r w:rsidRPr="001E7BE0">
        <w:rPr>
          <w:rFonts w:ascii="Palatino Linotype" w:hAnsi="Palatino Linotype"/>
          <w:color w:val="000000" w:themeColor="text1"/>
        </w:rPr>
        <w:t xml:space="preserve">plazo de quince (15) días adicionales para resolver el recurso de revisión. </w:t>
      </w:r>
    </w:p>
    <w:p w14:paraId="6FF1A379" w14:textId="77777777" w:rsidR="00BB3B33" w:rsidRPr="001E7BE0" w:rsidRDefault="00BB3B33" w:rsidP="001E7BE0">
      <w:pPr>
        <w:pStyle w:val="Prrafodelista"/>
        <w:spacing w:before="240" w:after="240" w:line="360" w:lineRule="auto"/>
        <w:ind w:left="0" w:right="49"/>
        <w:jc w:val="both"/>
        <w:rPr>
          <w:rFonts w:ascii="Palatino Linotype" w:hAnsi="Palatino Linotype"/>
        </w:rPr>
      </w:pPr>
    </w:p>
    <w:p w14:paraId="241951F8" w14:textId="4B9D8A5B" w:rsidR="00BB3B33" w:rsidRPr="001E7BE0" w:rsidRDefault="00BB3B33" w:rsidP="001E7BE0">
      <w:pPr>
        <w:pStyle w:val="Prrafodelista"/>
        <w:numPr>
          <w:ilvl w:val="0"/>
          <w:numId w:val="2"/>
        </w:numPr>
        <w:spacing w:before="240" w:after="240" w:line="360" w:lineRule="auto"/>
        <w:ind w:left="0" w:right="49" w:firstLine="0"/>
        <w:jc w:val="both"/>
        <w:rPr>
          <w:rFonts w:ascii="Palatino Linotype" w:hAnsi="Palatino Linotype"/>
        </w:rPr>
      </w:pPr>
      <w:r w:rsidRPr="001E7BE0">
        <w:rPr>
          <w:rFonts w:ascii="Palatino Linotype" w:eastAsia="Calibri" w:hAnsi="Palatino Linotype" w:cs="Arial"/>
        </w:rPr>
        <w:t>Consecutivamente</w:t>
      </w:r>
      <w:r w:rsidRPr="001E7BE0">
        <w:rPr>
          <w:rFonts w:ascii="Palatino Linotype" w:hAnsi="Palatino Linotype"/>
        </w:rPr>
        <w:t>, el Comisionado Ponente decretó el cierre de instrucción mediante acuerdo de fecha ocho (08) de noviembre de dos mil diecinueve, por lo que ordenó turnar el expediente a resolución</w:t>
      </w:r>
      <w:r w:rsidRPr="001E7BE0">
        <w:rPr>
          <w:rFonts w:ascii="Palatino Linotype" w:hAnsi="Palatino Linotype" w:cs="Arial"/>
          <w:color w:val="000000" w:themeColor="text1"/>
        </w:rPr>
        <w:t xml:space="preserve">, misma que ahora se pronuncia; y - - </w:t>
      </w:r>
    </w:p>
    <w:p w14:paraId="7BBEFFDC" w14:textId="77777777" w:rsidR="009F6F12" w:rsidRPr="001E7BE0" w:rsidRDefault="009F6F12" w:rsidP="001E7BE0">
      <w:pPr>
        <w:pStyle w:val="Ttulo1"/>
        <w:spacing w:line="360" w:lineRule="auto"/>
        <w:rPr>
          <w:rFonts w:eastAsia="Calibri" w:cs="Arial"/>
          <w:b w:val="0"/>
          <w:szCs w:val="24"/>
          <w:lang w:val="es-ES_tradnl" w:eastAsia="es-ES"/>
        </w:rPr>
      </w:pPr>
    </w:p>
    <w:p w14:paraId="15FA8C1A" w14:textId="0E03B09B" w:rsidR="00587366" w:rsidRPr="001E7BE0" w:rsidRDefault="007C0013" w:rsidP="001E7BE0">
      <w:pPr>
        <w:pStyle w:val="Ttulo1"/>
        <w:spacing w:line="360" w:lineRule="auto"/>
        <w:jc w:val="center"/>
        <w:rPr>
          <w:szCs w:val="24"/>
        </w:rPr>
      </w:pPr>
      <w:bookmarkStart w:id="76" w:name="_Toc24118393"/>
      <w:r w:rsidRPr="001E7BE0">
        <w:rPr>
          <w:szCs w:val="24"/>
        </w:rPr>
        <w:t>CONSIDERANDO</w:t>
      </w:r>
      <w:bookmarkEnd w:id="76"/>
    </w:p>
    <w:p w14:paraId="6EE915E3" w14:textId="77777777" w:rsidR="004141FB" w:rsidRPr="001E7BE0" w:rsidRDefault="004141FB" w:rsidP="001E7BE0">
      <w:pPr>
        <w:spacing w:line="360" w:lineRule="auto"/>
        <w:rPr>
          <w:rFonts w:ascii="Palatino Linotype" w:hAnsi="Palatino Linotype"/>
          <w:lang w:val="es-MX" w:eastAsia="en-US"/>
        </w:rPr>
      </w:pPr>
    </w:p>
    <w:p w14:paraId="0387E79B" w14:textId="0FCCE85F" w:rsidR="00E413A3" w:rsidRPr="001E7BE0" w:rsidRDefault="007C0013" w:rsidP="001E7BE0">
      <w:pPr>
        <w:pStyle w:val="Ttulo2"/>
        <w:spacing w:line="360" w:lineRule="auto"/>
        <w:rPr>
          <w:rFonts w:ascii="Palatino Linotype" w:hAnsi="Palatino Linotype"/>
          <w:b/>
          <w:color w:val="auto"/>
          <w:sz w:val="24"/>
          <w:szCs w:val="24"/>
        </w:rPr>
      </w:pPr>
      <w:bookmarkStart w:id="77" w:name="_Toc24118394"/>
      <w:r w:rsidRPr="001E7BE0">
        <w:rPr>
          <w:rFonts w:ascii="Palatino Linotype" w:hAnsi="Palatino Linotype"/>
          <w:b/>
          <w:color w:val="auto"/>
          <w:sz w:val="24"/>
          <w:szCs w:val="24"/>
        </w:rPr>
        <w:t>PRIMERO. De la competencia</w:t>
      </w:r>
      <w:bookmarkEnd w:id="77"/>
    </w:p>
    <w:p w14:paraId="43895D83" w14:textId="77777777" w:rsidR="007B721D" w:rsidRPr="001E7BE0" w:rsidRDefault="007B721D" w:rsidP="001E7BE0">
      <w:pPr>
        <w:spacing w:line="360" w:lineRule="auto"/>
        <w:rPr>
          <w:rFonts w:ascii="Palatino Linotype" w:hAnsi="Palatino Linotype"/>
          <w:lang w:val="es-MX" w:eastAsia="en-US"/>
        </w:rPr>
      </w:pPr>
    </w:p>
    <w:p w14:paraId="0858142B" w14:textId="7681EB65" w:rsidR="00F147C6" w:rsidRPr="001E7BE0" w:rsidRDefault="00F147C6"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E7BE0">
        <w:rPr>
          <w:rFonts w:ascii="Palatino Linotype" w:eastAsia="Calibri" w:hAnsi="Palatino Linotype" w:cs="Times New Roman"/>
          <w:b/>
          <w:lang w:val="es-ES"/>
        </w:rPr>
        <w:t xml:space="preserve">Constitución Política de los Estados </w:t>
      </w:r>
      <w:r w:rsidRPr="001E7BE0">
        <w:rPr>
          <w:rFonts w:ascii="Palatino Linotype" w:eastAsia="Calibri" w:hAnsi="Palatino Linotype" w:cs="Times New Roman"/>
          <w:b/>
          <w:lang w:val="es-ES"/>
        </w:rPr>
        <w:lastRenderedPageBreak/>
        <w:t>Unidos Mexicanos</w:t>
      </w:r>
      <w:r w:rsidRPr="001E7BE0">
        <w:rPr>
          <w:rFonts w:ascii="Palatino Linotype" w:eastAsia="Calibri" w:hAnsi="Palatino Linotype" w:cs="Times New Roman"/>
          <w:lang w:val="es-ES"/>
        </w:rPr>
        <w:t xml:space="preserve">; 5, párrafos </w:t>
      </w:r>
      <w:r w:rsidR="00FD010C" w:rsidRPr="001E7BE0">
        <w:rPr>
          <w:rFonts w:ascii="Palatino Linotype" w:eastAsia="Calibri" w:hAnsi="Palatino Linotype" w:cs="Times New Roman"/>
        </w:rPr>
        <w:t xml:space="preserve">vigésimo </w:t>
      </w:r>
      <w:r w:rsidR="00FD010C" w:rsidRPr="001E7BE0">
        <w:rPr>
          <w:rFonts w:ascii="Palatino Linotype" w:hAnsi="Palatino Linotype" w:cs="Arial"/>
          <w:bCs/>
          <w:color w:val="222222"/>
          <w:lang w:val="es-ES"/>
        </w:rPr>
        <w:t>segundo, vigésimo tercero y vigésimo cuarto</w:t>
      </w:r>
      <w:r w:rsidR="00FD010C" w:rsidRPr="001E7BE0">
        <w:rPr>
          <w:rFonts w:ascii="Palatino Linotype" w:eastAsia="Calibri" w:hAnsi="Palatino Linotype" w:cs="Times New Roman"/>
        </w:rPr>
        <w:t xml:space="preserve"> </w:t>
      </w:r>
      <w:r w:rsidRPr="001E7BE0">
        <w:rPr>
          <w:rFonts w:ascii="Palatino Linotype" w:eastAsia="Calibri" w:hAnsi="Palatino Linotype" w:cs="Times New Roman"/>
          <w:lang w:val="es-ES"/>
        </w:rPr>
        <w:t xml:space="preserve">fracciones IV y V de la </w:t>
      </w:r>
      <w:r w:rsidRPr="001E7BE0">
        <w:rPr>
          <w:rFonts w:ascii="Palatino Linotype" w:eastAsia="Calibri" w:hAnsi="Palatino Linotype" w:cs="Times New Roman"/>
          <w:b/>
          <w:lang w:val="es-ES"/>
        </w:rPr>
        <w:t>Constitución Política del Estado Libre y Soberano de México</w:t>
      </w:r>
      <w:r w:rsidRPr="001E7BE0">
        <w:rPr>
          <w:rFonts w:ascii="Palatino Linotype" w:eastAsia="Calibri" w:hAnsi="Palatino Linotype" w:cs="Times New Roman"/>
          <w:lang w:val="es-ES"/>
        </w:rPr>
        <w:t xml:space="preserve">; artículos 1, 2 fracción II, 13, 29, 36 fracciones I y II, 176, 178, 179, 181 párrafo tercero y 185 </w:t>
      </w:r>
      <w:r w:rsidRPr="001E7BE0">
        <w:rPr>
          <w:rFonts w:ascii="Palatino Linotype" w:eastAsia="Calibri" w:hAnsi="Palatino Linotype" w:cs="Arial"/>
          <w:lang w:val="es-ES"/>
        </w:rPr>
        <w:t xml:space="preserve">de la </w:t>
      </w:r>
      <w:r w:rsidRPr="001E7BE0">
        <w:rPr>
          <w:rFonts w:ascii="Palatino Linotype" w:eastAsia="Calibri" w:hAnsi="Palatino Linotype" w:cs="Arial"/>
          <w:b/>
          <w:lang w:val="es-ES"/>
        </w:rPr>
        <w:t>Ley de Transparencia y Acceso a la Información Pública del Estado de México y Municipios</w:t>
      </w:r>
      <w:r w:rsidRPr="001E7BE0">
        <w:rPr>
          <w:rFonts w:ascii="Palatino Linotype" w:eastAsia="Calibri" w:hAnsi="Palatino Linotype" w:cs="Arial"/>
          <w:lang w:val="es-ES"/>
        </w:rPr>
        <w:t xml:space="preserve">; y </w:t>
      </w:r>
      <w:r w:rsidR="00E030BD" w:rsidRPr="001E7BE0">
        <w:rPr>
          <w:rFonts w:ascii="Palatino Linotype" w:eastAsia="Calibri" w:hAnsi="Palatino Linotype" w:cs="Arial"/>
          <w:lang w:val="es-ES"/>
        </w:rPr>
        <w:t xml:space="preserve">7, 9 fracciones I y XXIV, y 11 </w:t>
      </w:r>
      <w:r w:rsidRPr="001E7BE0">
        <w:rPr>
          <w:rFonts w:ascii="Palatino Linotype" w:eastAsia="Calibri" w:hAnsi="Palatino Linotype" w:cs="Arial"/>
          <w:lang w:val="es-ES"/>
        </w:rPr>
        <w:t xml:space="preserve">del </w:t>
      </w:r>
      <w:r w:rsidRPr="001E7BE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E7BE0">
        <w:rPr>
          <w:rFonts w:ascii="Palatino Linotype" w:hAnsi="Palatino Linotype"/>
        </w:rPr>
        <w:t>.</w:t>
      </w:r>
    </w:p>
    <w:p w14:paraId="133D670A" w14:textId="77777777" w:rsidR="00E413A3" w:rsidRPr="001E7BE0" w:rsidRDefault="00E413A3" w:rsidP="001E7BE0">
      <w:pPr>
        <w:pStyle w:val="Prrafodelista"/>
        <w:spacing w:before="240" w:after="240" w:line="360" w:lineRule="auto"/>
        <w:ind w:left="426"/>
        <w:jc w:val="both"/>
        <w:rPr>
          <w:rFonts w:ascii="Palatino Linotype" w:hAnsi="Palatino Linotype"/>
        </w:rPr>
      </w:pPr>
    </w:p>
    <w:p w14:paraId="567FEBEC" w14:textId="1665FA4E" w:rsidR="007C0013" w:rsidRPr="001E7BE0" w:rsidRDefault="007C0013" w:rsidP="001E7BE0">
      <w:pPr>
        <w:pStyle w:val="Ttulo2"/>
        <w:spacing w:line="360" w:lineRule="auto"/>
        <w:rPr>
          <w:rFonts w:ascii="Palatino Linotype" w:hAnsi="Palatino Linotype"/>
          <w:b/>
          <w:color w:val="auto"/>
          <w:sz w:val="24"/>
          <w:szCs w:val="24"/>
        </w:rPr>
      </w:pPr>
      <w:bookmarkStart w:id="78" w:name="_Toc24118395"/>
      <w:r w:rsidRPr="001E7BE0">
        <w:rPr>
          <w:rFonts w:ascii="Palatino Linotype" w:hAnsi="Palatino Linotype"/>
          <w:b/>
          <w:color w:val="auto"/>
          <w:sz w:val="24"/>
          <w:szCs w:val="24"/>
        </w:rPr>
        <w:t>SEGUNDO. De</w:t>
      </w:r>
      <w:r w:rsidR="00F571CE" w:rsidRPr="001E7BE0">
        <w:rPr>
          <w:rFonts w:ascii="Palatino Linotype" w:hAnsi="Palatino Linotype"/>
          <w:b/>
          <w:color w:val="auto"/>
          <w:sz w:val="24"/>
          <w:szCs w:val="24"/>
        </w:rPr>
        <w:t xml:space="preserve"> la oportunidad y procedencia</w:t>
      </w:r>
      <w:r w:rsidRPr="001E7BE0">
        <w:rPr>
          <w:rFonts w:ascii="Palatino Linotype" w:hAnsi="Palatino Linotype"/>
          <w:b/>
          <w:color w:val="auto"/>
          <w:sz w:val="24"/>
          <w:szCs w:val="24"/>
        </w:rPr>
        <w:t>.</w:t>
      </w:r>
      <w:bookmarkEnd w:id="78"/>
    </w:p>
    <w:p w14:paraId="4F8D6B9E" w14:textId="77777777" w:rsidR="00DF1386" w:rsidRPr="001E7BE0" w:rsidRDefault="00DF1386" w:rsidP="001E7BE0">
      <w:pPr>
        <w:spacing w:line="360" w:lineRule="auto"/>
        <w:rPr>
          <w:rFonts w:ascii="Palatino Linotype" w:hAnsi="Palatino Linotype"/>
          <w:lang w:val="es-MX" w:eastAsia="en-US"/>
        </w:rPr>
      </w:pPr>
    </w:p>
    <w:p w14:paraId="4772F4D3" w14:textId="4169E798" w:rsidR="00544C1E" w:rsidRPr="001E7BE0" w:rsidRDefault="00792029" w:rsidP="001E7BE0">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1E7BE0">
        <w:rPr>
          <w:rFonts w:ascii="Palatino Linotype" w:eastAsia="Calibri" w:hAnsi="Palatino Linotype" w:cs="Arial"/>
        </w:rPr>
        <w:t xml:space="preserve">El medio de impugnación fue presentado a través del </w:t>
      </w:r>
      <w:r w:rsidRPr="001E7BE0">
        <w:rPr>
          <w:rFonts w:ascii="Palatino Linotype" w:eastAsia="Calibri" w:hAnsi="Palatino Linotype" w:cs="Arial"/>
          <w:b/>
        </w:rPr>
        <w:t>SAIMEX,</w:t>
      </w:r>
      <w:r w:rsidRPr="001E7BE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E7BE0">
        <w:rPr>
          <w:rFonts w:ascii="Palatino Linotype" w:eastAsia="Calibri" w:hAnsi="Palatino Linotype" w:cs="Arial"/>
          <w:b/>
        </w:rPr>
        <w:t>SUJETO OBLIGADO</w:t>
      </w:r>
      <w:r w:rsidRPr="001E7BE0">
        <w:rPr>
          <w:rFonts w:ascii="Palatino Linotype" w:eastAsia="Calibri" w:hAnsi="Palatino Linotype" w:cs="Arial"/>
        </w:rPr>
        <w:t xml:space="preserve"> respondió </w:t>
      </w:r>
      <w:r w:rsidR="00EF612A" w:rsidRPr="001E7BE0">
        <w:rPr>
          <w:rFonts w:ascii="Palatino Linotype" w:eastAsia="Calibri" w:hAnsi="Palatino Linotype" w:cs="Arial"/>
        </w:rPr>
        <w:t xml:space="preserve">el </w:t>
      </w:r>
      <w:r w:rsidR="00702374" w:rsidRPr="001E7BE0">
        <w:rPr>
          <w:rFonts w:ascii="Palatino Linotype" w:eastAsia="Calibri" w:hAnsi="Palatino Linotype" w:cs="Arial"/>
        </w:rPr>
        <w:t>diez</w:t>
      </w:r>
      <w:r w:rsidR="00281D92" w:rsidRPr="001E7BE0">
        <w:rPr>
          <w:rFonts w:ascii="Palatino Linotype" w:eastAsia="Calibri" w:hAnsi="Palatino Linotype" w:cs="Arial"/>
        </w:rPr>
        <w:t xml:space="preserve"> </w:t>
      </w:r>
      <w:r w:rsidRPr="001E7BE0">
        <w:rPr>
          <w:rFonts w:ascii="Palatino Linotype" w:eastAsia="Calibri" w:hAnsi="Palatino Linotype" w:cs="Arial"/>
        </w:rPr>
        <w:t>(</w:t>
      </w:r>
      <w:r w:rsidR="00702374" w:rsidRPr="001E7BE0">
        <w:rPr>
          <w:rFonts w:ascii="Palatino Linotype" w:eastAsia="Calibri" w:hAnsi="Palatino Linotype" w:cs="Arial"/>
        </w:rPr>
        <w:t>10</w:t>
      </w:r>
      <w:r w:rsidRPr="001E7BE0">
        <w:rPr>
          <w:rFonts w:ascii="Palatino Linotype" w:eastAsia="Calibri" w:hAnsi="Palatino Linotype" w:cs="Arial"/>
        </w:rPr>
        <w:t xml:space="preserve">) de </w:t>
      </w:r>
      <w:r w:rsidR="00702374" w:rsidRPr="001E7BE0">
        <w:rPr>
          <w:rFonts w:ascii="Palatino Linotype" w:eastAsia="Calibri" w:hAnsi="Palatino Linotype" w:cs="Arial"/>
        </w:rPr>
        <w:t xml:space="preserve">septiembre </w:t>
      </w:r>
      <w:r w:rsidRPr="001E7BE0">
        <w:rPr>
          <w:rFonts w:ascii="Palatino Linotype" w:eastAsia="Calibri" w:hAnsi="Palatino Linotype" w:cs="Arial"/>
        </w:rPr>
        <w:t>de dos mil dieci</w:t>
      </w:r>
      <w:r w:rsidR="00825978" w:rsidRPr="001E7BE0">
        <w:rPr>
          <w:rFonts w:ascii="Palatino Linotype" w:eastAsia="Calibri" w:hAnsi="Palatino Linotype" w:cs="Arial"/>
        </w:rPr>
        <w:t>nueve</w:t>
      </w:r>
      <w:r w:rsidRPr="001E7BE0">
        <w:rPr>
          <w:rFonts w:ascii="Palatino Linotype" w:eastAsia="Calibri" w:hAnsi="Palatino Linotype" w:cs="Arial"/>
        </w:rPr>
        <w:t xml:space="preserve">, </w:t>
      </w:r>
      <w:r w:rsidRPr="001E7BE0">
        <w:rPr>
          <w:rFonts w:ascii="Palatino Linotype" w:hAnsi="Palatino Linotype" w:cs="Arial"/>
        </w:rPr>
        <w:t>de tal forma que el plazo para interponer el recurso transcurrió del día</w:t>
      </w:r>
      <w:r w:rsidR="00EF612A" w:rsidRPr="001E7BE0">
        <w:rPr>
          <w:rFonts w:ascii="Palatino Linotype" w:hAnsi="Palatino Linotype" w:cs="Arial"/>
        </w:rPr>
        <w:t xml:space="preserve"> </w:t>
      </w:r>
      <w:r w:rsidR="00702374" w:rsidRPr="001E7BE0">
        <w:rPr>
          <w:rFonts w:ascii="Palatino Linotype" w:hAnsi="Palatino Linotype" w:cs="Arial"/>
        </w:rPr>
        <w:t>once</w:t>
      </w:r>
      <w:r w:rsidRPr="001E7BE0">
        <w:rPr>
          <w:rFonts w:ascii="Palatino Linotype" w:hAnsi="Palatino Linotype" w:cs="Arial"/>
        </w:rPr>
        <w:t xml:space="preserve"> (</w:t>
      </w:r>
      <w:r w:rsidR="00702374" w:rsidRPr="001E7BE0">
        <w:rPr>
          <w:rFonts w:ascii="Palatino Linotype" w:hAnsi="Palatino Linotype" w:cs="Arial"/>
        </w:rPr>
        <w:t>11</w:t>
      </w:r>
      <w:r w:rsidRPr="001E7BE0">
        <w:rPr>
          <w:rFonts w:ascii="Palatino Linotype" w:hAnsi="Palatino Linotype" w:cs="Arial"/>
        </w:rPr>
        <w:t>)</w:t>
      </w:r>
      <w:r w:rsidR="00702374" w:rsidRPr="001E7BE0">
        <w:rPr>
          <w:rFonts w:ascii="Palatino Linotype" w:hAnsi="Palatino Linotype" w:cs="Arial"/>
        </w:rPr>
        <w:t xml:space="preserve"> de septiembre</w:t>
      </w:r>
      <w:r w:rsidRPr="001E7BE0">
        <w:rPr>
          <w:rFonts w:ascii="Palatino Linotype" w:hAnsi="Palatino Linotype" w:cs="Arial"/>
        </w:rPr>
        <w:t xml:space="preserve"> </w:t>
      </w:r>
      <w:r w:rsidR="00702374" w:rsidRPr="001E7BE0">
        <w:rPr>
          <w:rFonts w:ascii="Palatino Linotype" w:hAnsi="Palatino Linotype" w:cs="Arial"/>
        </w:rPr>
        <w:t>al dos (02</w:t>
      </w:r>
      <w:r w:rsidR="00825978" w:rsidRPr="001E7BE0">
        <w:rPr>
          <w:rFonts w:ascii="Palatino Linotype" w:hAnsi="Palatino Linotype" w:cs="Arial"/>
        </w:rPr>
        <w:t xml:space="preserve">) </w:t>
      </w:r>
      <w:r w:rsidR="00702374" w:rsidRPr="001E7BE0">
        <w:rPr>
          <w:rFonts w:ascii="Palatino Linotype" w:hAnsi="Palatino Linotype" w:cs="Arial"/>
        </w:rPr>
        <w:t xml:space="preserve">de octubre </w:t>
      </w:r>
      <w:r w:rsidR="00614F3F" w:rsidRPr="001E7BE0">
        <w:rPr>
          <w:rFonts w:ascii="Palatino Linotype" w:hAnsi="Palatino Linotype" w:cs="Arial"/>
        </w:rPr>
        <w:t xml:space="preserve">del año </w:t>
      </w:r>
      <w:r w:rsidR="00825978" w:rsidRPr="001E7BE0">
        <w:rPr>
          <w:rFonts w:ascii="Palatino Linotype" w:hAnsi="Palatino Linotype" w:cs="Arial"/>
        </w:rPr>
        <w:t>dos mil diecinueve</w:t>
      </w:r>
      <w:r w:rsidRPr="001E7BE0">
        <w:rPr>
          <w:rFonts w:ascii="Palatino Linotype" w:hAnsi="Palatino Linotype" w:cs="Arial"/>
        </w:rPr>
        <w:t>; en consecuencia, p</w:t>
      </w:r>
      <w:r w:rsidR="00614F3F" w:rsidRPr="001E7BE0">
        <w:rPr>
          <w:rFonts w:ascii="Palatino Linotype" w:hAnsi="Palatino Linotype" w:cs="Arial"/>
        </w:rPr>
        <w:t>resen</w:t>
      </w:r>
      <w:r w:rsidR="00825978" w:rsidRPr="001E7BE0">
        <w:rPr>
          <w:rFonts w:ascii="Palatino Linotype" w:hAnsi="Palatino Linotype" w:cs="Arial"/>
        </w:rPr>
        <w:t>t</w:t>
      </w:r>
      <w:r w:rsidR="001F3CC6" w:rsidRPr="001E7BE0">
        <w:rPr>
          <w:rFonts w:ascii="Palatino Linotype" w:hAnsi="Palatino Linotype" w:cs="Arial"/>
        </w:rPr>
        <w:t>ó su</w:t>
      </w:r>
      <w:r w:rsidR="00702374" w:rsidRPr="001E7BE0">
        <w:rPr>
          <w:rFonts w:ascii="Palatino Linotype" w:hAnsi="Palatino Linotype" w:cs="Arial"/>
        </w:rPr>
        <w:t xml:space="preserve"> inconformidad el día once</w:t>
      </w:r>
      <w:r w:rsidRPr="001E7BE0">
        <w:rPr>
          <w:rFonts w:ascii="Palatino Linotype" w:hAnsi="Palatino Linotype" w:cs="Arial"/>
        </w:rPr>
        <w:t xml:space="preserve"> (</w:t>
      </w:r>
      <w:r w:rsidR="00702374" w:rsidRPr="001E7BE0">
        <w:rPr>
          <w:rFonts w:ascii="Palatino Linotype" w:hAnsi="Palatino Linotype" w:cs="Arial"/>
        </w:rPr>
        <w:t>11</w:t>
      </w:r>
      <w:r w:rsidRPr="001E7BE0">
        <w:rPr>
          <w:rFonts w:ascii="Palatino Linotype" w:hAnsi="Palatino Linotype" w:cs="Arial"/>
        </w:rPr>
        <w:t xml:space="preserve">) de </w:t>
      </w:r>
      <w:r w:rsidR="00702374" w:rsidRPr="001E7BE0">
        <w:rPr>
          <w:rFonts w:ascii="Palatino Linotype" w:hAnsi="Palatino Linotype" w:cs="Arial"/>
        </w:rPr>
        <w:t xml:space="preserve">septiembre </w:t>
      </w:r>
      <w:r w:rsidRPr="001E7BE0">
        <w:rPr>
          <w:rFonts w:ascii="Palatino Linotype" w:hAnsi="Palatino Linotype" w:cs="Arial"/>
        </w:rPr>
        <w:t>de dos mil die</w:t>
      </w:r>
      <w:r w:rsidR="00825978" w:rsidRPr="001E7BE0">
        <w:rPr>
          <w:rFonts w:ascii="Palatino Linotype" w:hAnsi="Palatino Linotype" w:cs="Arial"/>
        </w:rPr>
        <w:t>cinueve</w:t>
      </w:r>
      <w:r w:rsidRPr="001E7BE0">
        <w:rPr>
          <w:rFonts w:ascii="Palatino Linotype" w:hAnsi="Palatino Linotype" w:cs="Arial"/>
        </w:rPr>
        <w:t xml:space="preserve">, </w:t>
      </w:r>
      <w:r w:rsidR="00544C1E" w:rsidRPr="001E7BE0">
        <w:rPr>
          <w:rFonts w:ascii="Palatino Linotype" w:hAnsi="Palatino Linotype" w:cs="Arial"/>
        </w:rPr>
        <w:t xml:space="preserve">este se encuentra dentro de los márgenes temporales previstos en el artículo 178 de la </w:t>
      </w:r>
      <w:r w:rsidR="00544C1E" w:rsidRPr="001E7BE0">
        <w:rPr>
          <w:rFonts w:ascii="Palatino Linotype" w:hAnsi="Palatino Linotype" w:cs="Arial"/>
          <w:b/>
        </w:rPr>
        <w:t xml:space="preserve">Ley de Transparencia y Acceso a la Información Pública del Estado de México y Municipios </w:t>
      </w:r>
      <w:r w:rsidR="00544C1E" w:rsidRPr="001E7BE0">
        <w:rPr>
          <w:rFonts w:ascii="Palatino Linotype" w:hAnsi="Palatino Linotype" w:cs="Arial"/>
        </w:rPr>
        <w:t xml:space="preserve">vigente. </w:t>
      </w:r>
    </w:p>
    <w:p w14:paraId="3CC6B085" w14:textId="5DDF4781" w:rsidR="00232997" w:rsidRPr="001E7BE0" w:rsidRDefault="00232997" w:rsidP="001E7BE0">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04FFF49C" w14:textId="77777777" w:rsidR="00BB3B33" w:rsidRPr="001E7BE0" w:rsidRDefault="00BB3B33"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1E7BE0">
        <w:rPr>
          <w:rFonts w:ascii="Palatino Linotype" w:eastAsia="Calibri" w:hAnsi="Palatino Linotype" w:cs="Times New Roman"/>
          <w:b/>
          <w:lang w:val="es-ES"/>
        </w:rPr>
        <w:t xml:space="preserve">no proporciona su nombre completo para que sea </w:t>
      </w:r>
      <w:r w:rsidRPr="001E7BE0">
        <w:rPr>
          <w:rFonts w:ascii="Palatino Linotype" w:eastAsia="Calibri" w:hAnsi="Palatino Linotype" w:cs="Times New Roman"/>
          <w:b/>
          <w:u w:val="single"/>
          <w:lang w:val="es-ES"/>
        </w:rPr>
        <w:t>identificado</w:t>
      </w:r>
      <w:r w:rsidRPr="001E7BE0">
        <w:rPr>
          <w:rFonts w:ascii="Palatino Linotype" w:eastAsia="Calibri" w:hAnsi="Palatino Linotype" w:cs="Times New Roman"/>
          <w:b/>
          <w:lang w:val="es-ES"/>
        </w:rPr>
        <w:t>,</w:t>
      </w:r>
      <w:r w:rsidRPr="001E7BE0">
        <w:rPr>
          <w:rFonts w:ascii="Palatino Linotype" w:eastAsia="Calibri" w:hAnsi="Palatino Linotype" w:cs="Times New Roman"/>
          <w:lang w:val="es-ES"/>
        </w:rPr>
        <w:t xml:space="preserve"> ni se tiene la certeza sobre su identidad, sin embargo, es importante señalar también que </w:t>
      </w:r>
      <w:r w:rsidRPr="001E7BE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A57BB5E" w14:textId="77777777" w:rsidR="00BB3B33" w:rsidRPr="001E7BE0" w:rsidRDefault="00BB3B33" w:rsidP="001E7BE0">
      <w:pPr>
        <w:pStyle w:val="Prrafodelista"/>
        <w:spacing w:line="360" w:lineRule="auto"/>
        <w:rPr>
          <w:rFonts w:ascii="Palatino Linotype" w:eastAsia="Calibri" w:hAnsi="Palatino Linotype" w:cs="Times New Roman"/>
          <w:lang w:val="es-ES"/>
        </w:rPr>
      </w:pPr>
    </w:p>
    <w:p w14:paraId="42BBF5EA" w14:textId="77777777" w:rsidR="00BB3B33" w:rsidRPr="001E7BE0" w:rsidRDefault="00BB3B33"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1E7BE0">
        <w:rPr>
          <w:rFonts w:ascii="Palatino Linotype" w:eastAsia="Calibri" w:hAnsi="Palatino Linotype" w:cs="Times New Roman"/>
        </w:rPr>
        <w:t xml:space="preserve">vigésimo, </w:t>
      </w:r>
      <w:r w:rsidRPr="001E7BE0">
        <w:rPr>
          <w:rFonts w:ascii="Palatino Linotype" w:hAnsi="Palatino Linotype" w:cs="Arial"/>
          <w:bCs/>
          <w:color w:val="222222"/>
          <w:lang w:val="es-ES"/>
        </w:rPr>
        <w:t>segundo, vigésimo tercero y vigésimo cuarto</w:t>
      </w:r>
      <w:r w:rsidRPr="001E7BE0">
        <w:rPr>
          <w:rFonts w:ascii="Palatino Linotype" w:eastAsia="Calibri" w:hAnsi="Palatino Linotype" w:cs="Times New Roman"/>
        </w:rPr>
        <w:t xml:space="preserve"> fracciones IV y V </w:t>
      </w:r>
      <w:r w:rsidRPr="001E7BE0">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FD5FA02" w14:textId="77777777" w:rsidR="00BB3B33" w:rsidRPr="001E7BE0" w:rsidRDefault="00BB3B33" w:rsidP="001E7BE0">
      <w:pPr>
        <w:pStyle w:val="Prrafodelista"/>
        <w:spacing w:line="360" w:lineRule="auto"/>
        <w:rPr>
          <w:rFonts w:ascii="Palatino Linotype" w:eastAsia="Calibri" w:hAnsi="Palatino Linotype" w:cs="Times New Roman"/>
          <w:lang w:val="es-ES"/>
        </w:rPr>
      </w:pPr>
    </w:p>
    <w:p w14:paraId="0EE4FD11" w14:textId="77777777" w:rsidR="00BB3B33" w:rsidRPr="001E7BE0" w:rsidRDefault="00BB3B33"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CD1C98" w14:textId="77777777" w:rsidR="00BB3B33" w:rsidRPr="001E7BE0" w:rsidRDefault="00BB3B33" w:rsidP="001E7BE0">
      <w:pPr>
        <w:pStyle w:val="Prrafodelista"/>
        <w:spacing w:line="360" w:lineRule="auto"/>
        <w:rPr>
          <w:rFonts w:ascii="Palatino Linotype" w:eastAsia="Calibri" w:hAnsi="Palatino Linotype" w:cs="Times New Roman"/>
          <w:lang w:val="es-ES"/>
        </w:rPr>
      </w:pPr>
    </w:p>
    <w:p w14:paraId="34CE952A" w14:textId="77777777" w:rsidR="00BB3B33" w:rsidRPr="001E7BE0" w:rsidRDefault="00BB3B33"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43D2A99" w14:textId="77777777" w:rsidR="00BB3B33" w:rsidRPr="001E7BE0" w:rsidRDefault="00BB3B33" w:rsidP="001E7BE0">
      <w:pPr>
        <w:pStyle w:val="Prrafodelista"/>
        <w:spacing w:line="360" w:lineRule="auto"/>
        <w:rPr>
          <w:rFonts w:ascii="Palatino Linotype" w:eastAsia="Times New Roman" w:hAnsi="Palatino Linotype" w:cs="Arial"/>
          <w:lang w:val="es-ES"/>
        </w:rPr>
      </w:pPr>
    </w:p>
    <w:p w14:paraId="69982538" w14:textId="0D5846A9" w:rsidR="00BB3B33" w:rsidRPr="001E7BE0" w:rsidRDefault="00BB3B33"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Times New Roman"/>
          <w:lang w:val="es-ES"/>
        </w:rPr>
        <w:t>P</w:t>
      </w:r>
      <w:r w:rsidRPr="001E7BE0">
        <w:rPr>
          <w:rFonts w:ascii="Palatino Linotype" w:eastAsia="Times New Roman" w:hAnsi="Palatino Linotype" w:cs="Arial"/>
          <w:lang w:val="es-ES"/>
        </w:rPr>
        <w:t xml:space="preserve">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1E7BE0">
        <w:rPr>
          <w:rFonts w:ascii="Palatino Linotype" w:eastAsia="Times New Roman" w:hAnsi="Palatino Linotype" w:cs="Arial"/>
          <w:lang w:val="es-ES"/>
        </w:rPr>
        <w:t>Resolutor</w:t>
      </w:r>
      <w:proofErr w:type="spellEnd"/>
      <w:r w:rsidRPr="001E7BE0">
        <w:rPr>
          <w:rFonts w:ascii="Palatino Linotype" w:eastAsia="Times New Roman" w:hAnsi="Palatino Linotype" w:cs="Arial"/>
          <w:lang w:val="es-ES"/>
        </w:rPr>
        <w:t>.</w:t>
      </w:r>
    </w:p>
    <w:p w14:paraId="0CD8B614" w14:textId="77777777" w:rsidR="00BB3B33" w:rsidRPr="001E7BE0" w:rsidRDefault="00BB3B33" w:rsidP="001E7BE0">
      <w:pPr>
        <w:spacing w:line="360" w:lineRule="auto"/>
        <w:rPr>
          <w:rFonts w:ascii="Palatino Linotype" w:hAnsi="Palatino Linotype"/>
        </w:rPr>
      </w:pPr>
    </w:p>
    <w:p w14:paraId="5D458EAA" w14:textId="6A04872F" w:rsidR="00301C92" w:rsidRPr="001E7BE0" w:rsidRDefault="009164DD"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Calibri" w:hAnsi="Palatino Linotype" w:cs="Arial"/>
        </w:rPr>
        <w:lastRenderedPageBreak/>
        <w:t>Por otro lado</w:t>
      </w:r>
      <w:r w:rsidR="007D7EF3" w:rsidRPr="001E7BE0">
        <w:rPr>
          <w:rFonts w:ascii="Palatino Linotype" w:eastAsia="Calibri" w:hAnsi="Palatino Linotype" w:cs="Arial"/>
        </w:rPr>
        <w:t xml:space="preserve">, el escrito contiene las formalidades previstas por </w:t>
      </w:r>
      <w:r w:rsidR="00962F40" w:rsidRPr="001E7BE0">
        <w:rPr>
          <w:rFonts w:ascii="Palatino Linotype" w:eastAsia="Calibri" w:hAnsi="Palatino Linotype" w:cs="Arial"/>
        </w:rPr>
        <w:t>el</w:t>
      </w:r>
      <w:r w:rsidR="007D7EF3" w:rsidRPr="001E7BE0">
        <w:rPr>
          <w:rFonts w:ascii="Palatino Linotype" w:eastAsia="Calibri" w:hAnsi="Palatino Linotype" w:cs="Arial"/>
        </w:rPr>
        <w:t xml:space="preserve"> artículo</w:t>
      </w:r>
      <w:r w:rsidR="00962F40" w:rsidRPr="001E7BE0">
        <w:rPr>
          <w:rFonts w:ascii="Palatino Linotype" w:eastAsia="Calibri" w:hAnsi="Palatino Linotype" w:cs="Arial"/>
        </w:rPr>
        <w:t xml:space="preserve"> </w:t>
      </w:r>
      <w:r w:rsidR="007D7EF3" w:rsidRPr="001E7BE0">
        <w:rPr>
          <w:rFonts w:ascii="Palatino Linotype" w:eastAsia="Calibri" w:hAnsi="Palatino Linotype" w:cs="Arial"/>
        </w:rPr>
        <w:t xml:space="preserve">180 último párrafo </w:t>
      </w:r>
      <w:r w:rsidR="000C5A04" w:rsidRPr="001E7BE0">
        <w:rPr>
          <w:rFonts w:ascii="Palatino Linotype" w:eastAsia="Calibri" w:hAnsi="Palatino Linotype" w:cs="Arial"/>
        </w:rPr>
        <w:t>de la Ley de la materia</w:t>
      </w:r>
      <w:r w:rsidR="001B5F70" w:rsidRPr="001E7BE0">
        <w:rPr>
          <w:rFonts w:ascii="Palatino Linotype" w:eastAsia="Calibri" w:hAnsi="Palatino Linotype" w:cs="Arial"/>
        </w:rPr>
        <w:t xml:space="preserve"> actual</w:t>
      </w:r>
      <w:r w:rsidR="000C5A04" w:rsidRPr="001E7BE0">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1E7BE0">
        <w:rPr>
          <w:rFonts w:ascii="Palatino Linotype" w:eastAsia="Calibri" w:hAnsi="Palatino Linotype" w:cs="Arial"/>
        </w:rPr>
        <w:t xml:space="preserve"> y resuelva el presente recurso.</w:t>
      </w:r>
    </w:p>
    <w:p w14:paraId="77CF49B1" w14:textId="77777777" w:rsidR="00301C92" w:rsidRPr="001E7BE0" w:rsidRDefault="00301C92" w:rsidP="001E7BE0">
      <w:pPr>
        <w:pStyle w:val="Prrafodelista"/>
        <w:spacing w:line="360" w:lineRule="auto"/>
        <w:rPr>
          <w:rFonts w:ascii="Palatino Linotype" w:hAnsi="Palatino Linotype"/>
        </w:rPr>
      </w:pPr>
    </w:p>
    <w:p w14:paraId="38881EA9" w14:textId="4B4AF47C" w:rsidR="00273EE3" w:rsidRPr="001E7BE0" w:rsidRDefault="00DD51E2" w:rsidP="001E7BE0">
      <w:pPr>
        <w:pStyle w:val="Ttulo1"/>
        <w:spacing w:line="360" w:lineRule="auto"/>
        <w:rPr>
          <w:b w:val="0"/>
          <w:szCs w:val="24"/>
        </w:rPr>
      </w:pPr>
      <w:bookmarkStart w:id="79" w:name="_Toc17983263"/>
      <w:bookmarkStart w:id="80" w:name="_Toc21019872"/>
      <w:bookmarkStart w:id="81" w:name="_Toc24118396"/>
      <w:r w:rsidRPr="001E7BE0">
        <w:rPr>
          <w:szCs w:val="24"/>
        </w:rPr>
        <w:t xml:space="preserve">TERCERO. </w:t>
      </w:r>
      <w:bookmarkEnd w:id="79"/>
      <w:bookmarkEnd w:id="80"/>
      <w:r w:rsidR="00232997" w:rsidRPr="001E7BE0">
        <w:rPr>
          <w:rFonts w:eastAsia="Calibri" w:cs="Times New Roman"/>
          <w:bCs/>
          <w:szCs w:val="24"/>
          <w:lang w:val="es-ES"/>
        </w:rPr>
        <w:t xml:space="preserve"> </w:t>
      </w:r>
      <w:r w:rsidR="00273EE3" w:rsidRPr="001E7BE0">
        <w:rPr>
          <w:rFonts w:eastAsia="Calibri" w:cs="Times New Roman"/>
          <w:bCs/>
          <w:szCs w:val="24"/>
          <w:lang w:val="es-ES"/>
        </w:rPr>
        <w:t xml:space="preserve">Del planteamiento de la </w:t>
      </w:r>
      <w:proofErr w:type="spellStart"/>
      <w:r w:rsidR="00273EE3" w:rsidRPr="001E7BE0">
        <w:rPr>
          <w:rFonts w:eastAsia="Calibri" w:cs="Times New Roman"/>
          <w:bCs/>
          <w:szCs w:val="24"/>
          <w:lang w:val="es-ES"/>
        </w:rPr>
        <w:t>litis</w:t>
      </w:r>
      <w:proofErr w:type="spellEnd"/>
      <w:r w:rsidR="00273EE3" w:rsidRPr="001E7BE0">
        <w:rPr>
          <w:rFonts w:eastAsia="Calibri" w:cs="Times New Roman"/>
          <w:bCs/>
          <w:szCs w:val="24"/>
          <w:lang w:val="es-ES"/>
        </w:rPr>
        <w:t>.</w:t>
      </w:r>
      <w:bookmarkEnd w:id="81"/>
      <w:r w:rsidR="00273EE3" w:rsidRPr="001E7BE0">
        <w:rPr>
          <w:rFonts w:eastAsia="Calibri" w:cs="Times New Roman"/>
          <w:bCs/>
          <w:szCs w:val="24"/>
          <w:lang w:val="es-ES"/>
        </w:rPr>
        <w:t xml:space="preserve"> </w:t>
      </w:r>
    </w:p>
    <w:p w14:paraId="39BAFABF" w14:textId="77777777" w:rsidR="00134C63" w:rsidRPr="001E7BE0" w:rsidRDefault="00134C63" w:rsidP="001E7BE0">
      <w:pPr>
        <w:keepNext/>
        <w:keepLines/>
        <w:spacing w:line="360" w:lineRule="auto"/>
        <w:outlineLvl w:val="0"/>
        <w:rPr>
          <w:rFonts w:ascii="Palatino Linotype" w:eastAsia="Calibri" w:hAnsi="Palatino Linotype" w:cs="Times New Roman"/>
          <w:b/>
          <w:bCs/>
          <w:lang w:val="es-ES"/>
        </w:rPr>
      </w:pPr>
    </w:p>
    <w:p w14:paraId="11C9BF59" w14:textId="1A75EB36" w:rsidR="00CB4136" w:rsidRPr="001E7BE0" w:rsidRDefault="002E5463" w:rsidP="001E7BE0">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1E7BE0">
        <w:rPr>
          <w:rFonts w:ascii="Palatino Linotype" w:eastAsia="Calibri" w:hAnsi="Palatino Linotype" w:cs="Arial"/>
        </w:rPr>
        <w:t xml:space="preserve">El </w:t>
      </w:r>
      <w:r w:rsidRPr="001E7BE0">
        <w:rPr>
          <w:rFonts w:ascii="Palatino Linotype" w:hAnsi="Palatino Linotype" w:cs="Arial"/>
          <w:b/>
        </w:rPr>
        <w:t xml:space="preserve">SUJETO OBLIGADO </w:t>
      </w:r>
      <w:r w:rsidRPr="001E7BE0">
        <w:rPr>
          <w:rFonts w:ascii="Palatino Linotype" w:hAnsi="Palatino Linotype" w:cs="Arial"/>
        </w:rPr>
        <w:t xml:space="preserve">dio respuesta a la solicitud de </w:t>
      </w:r>
      <w:r w:rsidR="00CE3168" w:rsidRPr="001E7BE0">
        <w:rPr>
          <w:rFonts w:ascii="Palatino Linotype" w:hAnsi="Palatino Linotype" w:cs="Arial"/>
        </w:rPr>
        <w:t xml:space="preserve">información en el que manifestó </w:t>
      </w:r>
      <w:r w:rsidR="0091755D" w:rsidRPr="001E7BE0">
        <w:rPr>
          <w:rFonts w:ascii="Palatino Linotype" w:hAnsi="Palatino Linotype" w:cs="Arial"/>
        </w:rPr>
        <w:t xml:space="preserve">la </w:t>
      </w:r>
      <w:r w:rsidR="0091755D" w:rsidRPr="001E7BE0">
        <w:rPr>
          <w:rFonts w:ascii="Palatino Linotype" w:hAnsi="Palatino Linotype"/>
          <w:color w:val="000000"/>
        </w:rPr>
        <w:t xml:space="preserve">Directora General de Desarrollo Territorial, </w:t>
      </w:r>
      <w:r w:rsidRPr="001E7BE0">
        <w:rPr>
          <w:rFonts w:ascii="Palatino Linotype" w:hAnsi="Palatino Linotype" w:cs="Arial"/>
        </w:rPr>
        <w:t>que</w:t>
      </w:r>
      <w:r w:rsidR="0091755D" w:rsidRPr="001E7BE0">
        <w:rPr>
          <w:rFonts w:ascii="Palatino Linotype" w:hAnsi="Palatino Linotype"/>
          <w:color w:val="000000"/>
        </w:rPr>
        <w:t xml:space="preserve"> existe autorización de licencia de Uso del Suelo número LUS-2963-2017, misma que podrá consultar bajo la siguiente ruta: en la página del H. Ayuntamiento de Atizapán de Zaragoza, en transparencia, IPOMEX, http://www.ipomex.org.mx/ipo/portal/atizapandezaragoza.web, ejercicio 2015 – 2017, Artículo 94, Fracción I F3, los Expedientes Concluidos de Autorizaciones, Permisos, Licencias, Certificaciones y Concesiones.</w:t>
      </w:r>
    </w:p>
    <w:p w14:paraId="785938B7" w14:textId="77777777" w:rsidR="0091755D" w:rsidRPr="001E7BE0" w:rsidRDefault="0091755D" w:rsidP="001E7BE0">
      <w:pPr>
        <w:pStyle w:val="Prrafodelista"/>
        <w:tabs>
          <w:tab w:val="left" w:pos="0"/>
        </w:tabs>
        <w:spacing w:line="360" w:lineRule="auto"/>
        <w:ind w:left="0" w:right="49"/>
        <w:jc w:val="both"/>
        <w:rPr>
          <w:rFonts w:ascii="Palatino Linotype" w:hAnsi="Palatino Linotype" w:cs="Arial"/>
          <w:color w:val="000000" w:themeColor="text1"/>
        </w:rPr>
      </w:pPr>
    </w:p>
    <w:p w14:paraId="325B7270" w14:textId="288CD7AF" w:rsidR="0091755D" w:rsidRPr="001E7BE0" w:rsidRDefault="0091755D" w:rsidP="001E7BE0">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1E7BE0">
        <w:rPr>
          <w:rFonts w:ascii="Palatino Linotype" w:hAnsi="Palatino Linotype"/>
          <w:color w:val="000000"/>
        </w:rPr>
        <w:t xml:space="preserve">El Director de Desarrollo Económico manifestó que la unidad económica materia de la presente solicitud obtuvo licencia de funcionamiento por apertura durante el ejercicio 2017, por lo que hace a las Licencias de funcionamiento, estas se encuentran disponibles en la fracción XXXII, del </w:t>
      </w:r>
      <w:r w:rsidRPr="001E7BE0">
        <w:rPr>
          <w:rFonts w:ascii="Palatino Linotype" w:hAnsi="Palatino Linotype"/>
          <w:color w:val="000000"/>
        </w:rPr>
        <w:lastRenderedPageBreak/>
        <w:t xml:space="preserve">articulo 92 ejercicio 2015-2017 del portal de IPOMEX, en la siguiente liga la siguiente liga: </w:t>
      </w:r>
      <w:hyperlink r:id="rId10" w:history="1">
        <w:r w:rsidRPr="001E7BE0">
          <w:rPr>
            <w:rStyle w:val="Hipervnculo"/>
            <w:rFonts w:ascii="Palatino Linotype" w:hAnsi="Palatino Linotype"/>
          </w:rPr>
          <w:t>https://www.ipomex.org.mx/ipo/lgt/índice/atizapandezaragoza/expedientes.web</w:t>
        </w:r>
      </w:hyperlink>
    </w:p>
    <w:p w14:paraId="6549F556" w14:textId="77777777" w:rsidR="0091755D" w:rsidRPr="001E7BE0" w:rsidRDefault="0091755D" w:rsidP="001E7BE0">
      <w:pPr>
        <w:pStyle w:val="Prrafodelista"/>
        <w:tabs>
          <w:tab w:val="left" w:pos="0"/>
        </w:tabs>
        <w:spacing w:line="360" w:lineRule="auto"/>
        <w:ind w:left="0" w:right="49"/>
        <w:jc w:val="both"/>
        <w:rPr>
          <w:rFonts w:ascii="Palatino Linotype" w:hAnsi="Palatino Linotype" w:cs="Arial"/>
          <w:color w:val="000000" w:themeColor="text1"/>
        </w:rPr>
      </w:pPr>
    </w:p>
    <w:p w14:paraId="242C9016" w14:textId="2A95F7AA" w:rsidR="00CE3168" w:rsidRPr="001E7BE0" w:rsidRDefault="00CE3168" w:rsidP="001E7BE0">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1E7BE0">
        <w:rPr>
          <w:rFonts w:ascii="Palatino Linotype" w:hAnsi="Palatino Linotype" w:cs="Arial"/>
        </w:rPr>
        <w:t>Así como también se adjuntó el visto bueno de Protección Civil con fecha de emisión uno (01) de diciembre de dos mil diecisiete.</w:t>
      </w:r>
    </w:p>
    <w:p w14:paraId="0E09D547" w14:textId="77777777" w:rsidR="00CE3168" w:rsidRPr="001E7BE0" w:rsidRDefault="00CE3168" w:rsidP="001E7BE0">
      <w:pPr>
        <w:pStyle w:val="Prrafodelista"/>
        <w:spacing w:line="360" w:lineRule="auto"/>
        <w:rPr>
          <w:rFonts w:ascii="Palatino Linotype" w:hAnsi="Palatino Linotype" w:cs="Arial"/>
          <w:color w:val="000000" w:themeColor="text1"/>
        </w:rPr>
      </w:pPr>
    </w:p>
    <w:p w14:paraId="7A8ED232" w14:textId="5CA055D6" w:rsidR="002E5463" w:rsidRPr="001E7BE0" w:rsidRDefault="002E5463" w:rsidP="001E7BE0">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1E7BE0">
        <w:rPr>
          <w:rFonts w:ascii="Palatino Linotype" w:hAnsi="Palatino Linotype" w:cs="Arial"/>
          <w:color w:val="000000" w:themeColor="text1"/>
        </w:rPr>
        <w:t xml:space="preserve">Derivado de la respuesta del </w:t>
      </w:r>
      <w:r w:rsidRPr="001E7BE0">
        <w:rPr>
          <w:rFonts w:ascii="Palatino Linotype" w:hAnsi="Palatino Linotype" w:cs="Arial"/>
          <w:b/>
          <w:color w:val="000000" w:themeColor="text1"/>
        </w:rPr>
        <w:t>SUJETO OBLIGADO</w:t>
      </w:r>
      <w:r w:rsidRPr="001E7BE0">
        <w:rPr>
          <w:rFonts w:ascii="Palatino Linotype" w:hAnsi="Palatino Linotype" w:cs="Arial"/>
          <w:color w:val="000000" w:themeColor="text1"/>
        </w:rPr>
        <w:t xml:space="preserve">, el </w:t>
      </w:r>
      <w:r w:rsidRPr="001E7BE0">
        <w:rPr>
          <w:rFonts w:ascii="Palatino Linotype" w:hAnsi="Palatino Linotype" w:cs="Arial"/>
          <w:b/>
          <w:color w:val="000000" w:themeColor="text1"/>
        </w:rPr>
        <w:t>RECURRENTE</w:t>
      </w:r>
      <w:r w:rsidRPr="001E7BE0">
        <w:rPr>
          <w:rFonts w:ascii="Palatino Linotype" w:hAnsi="Palatino Linotype" w:cs="Arial"/>
          <w:color w:val="000000" w:themeColor="text1"/>
        </w:rPr>
        <w:t xml:space="preserve"> presentó su inconformidad señalando como razones o motivos de inconformidad </w:t>
      </w:r>
      <w:r w:rsidR="00CB4136" w:rsidRPr="001E7BE0">
        <w:rPr>
          <w:rFonts w:ascii="Palatino Linotype" w:hAnsi="Palatino Linotype" w:cs="Arial"/>
          <w:color w:val="000000" w:themeColor="text1"/>
        </w:rPr>
        <w:t>los ya transcritos.</w:t>
      </w:r>
    </w:p>
    <w:p w14:paraId="66B51B45" w14:textId="77777777" w:rsidR="00CB4136" w:rsidRPr="001E7BE0" w:rsidRDefault="00CB4136" w:rsidP="001E7BE0">
      <w:pPr>
        <w:pStyle w:val="Prrafodelista"/>
        <w:spacing w:line="360" w:lineRule="auto"/>
        <w:rPr>
          <w:rFonts w:ascii="Palatino Linotype" w:eastAsia="Times New Roman" w:hAnsi="Palatino Linotype" w:cs="Arial"/>
          <w:color w:val="000000" w:themeColor="text1"/>
        </w:rPr>
      </w:pPr>
    </w:p>
    <w:p w14:paraId="3E0BBA57" w14:textId="00284CED" w:rsidR="00220453" w:rsidRPr="001E7BE0" w:rsidRDefault="002E5463" w:rsidP="001E7BE0">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1E7BE0">
        <w:rPr>
          <w:rFonts w:ascii="Palatino Linotype" w:eastAsia="Times New Roman" w:hAnsi="Palatino Linotype" w:cs="Arial"/>
        </w:rPr>
        <w:t xml:space="preserve">En </w:t>
      </w:r>
      <w:r w:rsidRPr="001E7BE0">
        <w:rPr>
          <w:rFonts w:ascii="Palatino Linotype" w:hAnsi="Palatino Linotype" w:cs="Arial"/>
          <w:lang w:eastAsia="es-MX"/>
        </w:rPr>
        <w:t>dichas</w:t>
      </w:r>
      <w:r w:rsidRPr="001E7BE0">
        <w:rPr>
          <w:rFonts w:ascii="Palatino Linotype" w:eastAsia="Times New Roman" w:hAnsi="Palatino Linotype" w:cs="Arial"/>
        </w:rPr>
        <w:t xml:space="preserve"> condiciones, la </w:t>
      </w:r>
      <w:proofErr w:type="spellStart"/>
      <w:r w:rsidRPr="001E7BE0">
        <w:rPr>
          <w:rFonts w:ascii="Palatino Linotype" w:eastAsia="Times New Roman" w:hAnsi="Palatino Linotype" w:cs="Arial"/>
          <w:i/>
        </w:rPr>
        <w:t>litis</w:t>
      </w:r>
      <w:proofErr w:type="spellEnd"/>
      <w:r w:rsidRPr="001E7BE0">
        <w:rPr>
          <w:rFonts w:ascii="Palatino Linotype" w:eastAsia="Times New Roman" w:hAnsi="Palatino Linotype" w:cs="Arial"/>
        </w:rPr>
        <w:t xml:space="preserve"> a resolver en este recurso se circunscribe a determinar si  </w:t>
      </w:r>
      <w:r w:rsidRPr="001E7BE0">
        <w:rPr>
          <w:rFonts w:ascii="Palatino Linotype" w:eastAsia="MS Mincho" w:hAnsi="Palatino Linotype" w:cs="Arial"/>
        </w:rPr>
        <w:t xml:space="preserve">se actualiza la causal de procedencia prevista en el artículo 179, </w:t>
      </w:r>
      <w:r w:rsidR="00533655" w:rsidRPr="001E7BE0">
        <w:rPr>
          <w:rFonts w:ascii="Palatino Linotype" w:eastAsia="MS Mincho" w:hAnsi="Palatino Linotype" w:cs="Arial"/>
        </w:rPr>
        <w:t>fracci</w:t>
      </w:r>
      <w:r w:rsidR="00BB3B33" w:rsidRPr="001E7BE0">
        <w:rPr>
          <w:rFonts w:ascii="Palatino Linotype" w:eastAsia="MS Mincho" w:hAnsi="Palatino Linotype" w:cs="Arial"/>
        </w:rPr>
        <w:t>ón</w:t>
      </w:r>
      <w:r w:rsidR="00533655" w:rsidRPr="001E7BE0">
        <w:rPr>
          <w:rFonts w:ascii="Palatino Linotype" w:eastAsia="MS Mincho" w:hAnsi="Palatino Linotype" w:cs="Arial"/>
        </w:rPr>
        <w:t xml:space="preserve"> </w:t>
      </w:r>
      <w:r w:rsidR="00BB3B33" w:rsidRPr="001E7BE0">
        <w:rPr>
          <w:rFonts w:ascii="Palatino Linotype" w:eastAsia="MS Mincho" w:hAnsi="Palatino Linotype" w:cs="Arial"/>
        </w:rPr>
        <w:t>IX</w:t>
      </w:r>
      <w:r w:rsidR="00533655" w:rsidRPr="001E7BE0">
        <w:rPr>
          <w:rFonts w:ascii="Palatino Linotype" w:eastAsia="MS Mincho" w:hAnsi="Palatino Linotype" w:cs="Arial"/>
        </w:rPr>
        <w:t xml:space="preserve">, </w:t>
      </w:r>
      <w:r w:rsidRPr="001E7BE0">
        <w:rPr>
          <w:rFonts w:ascii="Palatino Linotype" w:eastAsia="MS Mincho" w:hAnsi="Palatino Linotype" w:cs="Arial"/>
        </w:rPr>
        <w:t xml:space="preserve">de la </w:t>
      </w:r>
      <w:r w:rsidRPr="001E7BE0">
        <w:rPr>
          <w:rFonts w:ascii="Palatino Linotype" w:eastAsia="MS Mincho" w:hAnsi="Palatino Linotype" w:cs="Arial"/>
          <w:b/>
        </w:rPr>
        <w:t>Ley de Transparencia y Acceso a la Información Pública del Estado de México y Municipios</w:t>
      </w:r>
      <w:r w:rsidRPr="001E7BE0">
        <w:rPr>
          <w:rFonts w:ascii="Palatino Linotype" w:eastAsia="MS Mincho" w:hAnsi="Palatino Linotype" w:cs="Arial"/>
        </w:rPr>
        <w:t xml:space="preserve">; </w:t>
      </w:r>
      <w:r w:rsidR="00BB3B33" w:rsidRPr="001E7BE0">
        <w:rPr>
          <w:rFonts w:ascii="Palatino Linotype" w:eastAsia="Times New Roman" w:hAnsi="Palatino Linotype" w:cs="Arial"/>
          <w:color w:val="000000" w:themeColor="text1"/>
          <w:lang w:val="es-ES" w:eastAsia="es-MX"/>
        </w:rPr>
        <w:t>fracción</w:t>
      </w:r>
      <w:r w:rsidRPr="001E7BE0">
        <w:rPr>
          <w:rFonts w:ascii="Palatino Linotype" w:eastAsia="Times New Roman" w:hAnsi="Palatino Linotype" w:cs="Arial"/>
          <w:color w:val="000000" w:themeColor="text1"/>
          <w:lang w:val="es-ES" w:eastAsia="es-MX"/>
        </w:rPr>
        <w:t xml:space="preserve"> que determina</w:t>
      </w:r>
      <w:r w:rsidR="00533655" w:rsidRPr="001E7BE0">
        <w:rPr>
          <w:rFonts w:ascii="Palatino Linotype" w:eastAsia="Times New Roman" w:hAnsi="Palatino Linotype" w:cs="Arial"/>
          <w:color w:val="000000" w:themeColor="text1"/>
          <w:lang w:val="es-ES" w:eastAsia="es-MX"/>
        </w:rPr>
        <w:t>n</w:t>
      </w:r>
      <w:r w:rsidRPr="001E7BE0">
        <w:rPr>
          <w:rFonts w:ascii="Palatino Linotype" w:eastAsia="Times New Roman" w:hAnsi="Palatino Linotype" w:cs="Arial"/>
          <w:color w:val="000000" w:themeColor="text1"/>
          <w:lang w:val="es-ES" w:eastAsia="es-MX"/>
        </w:rPr>
        <w:t xml:space="preserve"> la</w:t>
      </w:r>
      <w:r w:rsidR="00533655" w:rsidRPr="001E7BE0">
        <w:rPr>
          <w:rFonts w:ascii="Palatino Linotype" w:eastAsia="Times New Roman" w:hAnsi="Palatino Linotype" w:cs="Arial"/>
          <w:color w:val="000000" w:themeColor="text1"/>
          <w:lang w:val="es-ES" w:eastAsia="es-MX"/>
        </w:rPr>
        <w:t>s</w:t>
      </w:r>
      <w:r w:rsidRPr="001E7BE0">
        <w:rPr>
          <w:rFonts w:ascii="Palatino Linotype" w:eastAsia="Times New Roman" w:hAnsi="Palatino Linotype" w:cs="Arial"/>
          <w:color w:val="000000" w:themeColor="text1"/>
          <w:lang w:val="es-ES" w:eastAsia="es-MX"/>
        </w:rPr>
        <w:t xml:space="preserve"> hipótesis jurídica</w:t>
      </w:r>
      <w:r w:rsidR="00533655" w:rsidRPr="001E7BE0">
        <w:rPr>
          <w:rFonts w:ascii="Palatino Linotype" w:eastAsia="Times New Roman" w:hAnsi="Palatino Linotype" w:cs="Arial"/>
          <w:color w:val="000000" w:themeColor="text1"/>
          <w:lang w:val="es-ES" w:eastAsia="es-MX"/>
        </w:rPr>
        <w:t>s</w:t>
      </w:r>
      <w:r w:rsidRPr="001E7BE0">
        <w:rPr>
          <w:rFonts w:ascii="Palatino Linotype" w:eastAsia="Times New Roman" w:hAnsi="Palatino Linotype" w:cs="Arial"/>
          <w:color w:val="000000" w:themeColor="text1"/>
          <w:lang w:val="es-ES" w:eastAsia="es-MX"/>
        </w:rPr>
        <w:t xml:space="preserve"> relativa</w:t>
      </w:r>
      <w:r w:rsidR="00BB3B33" w:rsidRPr="001E7BE0">
        <w:rPr>
          <w:rFonts w:ascii="Palatino Linotype" w:eastAsia="Times New Roman" w:hAnsi="Palatino Linotype" w:cs="Arial"/>
          <w:color w:val="000000" w:themeColor="text1"/>
          <w:lang w:val="es-ES" w:eastAsia="es-MX"/>
        </w:rPr>
        <w:t>s</w:t>
      </w:r>
      <w:r w:rsidRPr="001E7BE0">
        <w:rPr>
          <w:rFonts w:ascii="Palatino Linotype" w:eastAsia="Times New Roman" w:hAnsi="Palatino Linotype" w:cs="Arial"/>
          <w:color w:val="000000" w:themeColor="text1"/>
          <w:lang w:val="es-ES" w:eastAsia="es-MX"/>
        </w:rPr>
        <w:t xml:space="preserve"> </w:t>
      </w:r>
      <w:r w:rsidR="00FD010C" w:rsidRPr="001E7BE0">
        <w:rPr>
          <w:rFonts w:ascii="Palatino Linotype" w:eastAsia="Times New Roman" w:hAnsi="Palatino Linotype" w:cs="Arial"/>
          <w:color w:val="000000" w:themeColor="text1"/>
          <w:lang w:val="es-ES" w:eastAsia="es-MX"/>
        </w:rPr>
        <w:t>a</w:t>
      </w:r>
      <w:r w:rsidR="00533655" w:rsidRPr="001E7BE0">
        <w:rPr>
          <w:rFonts w:ascii="Palatino Linotype" w:eastAsia="Times New Roman" w:hAnsi="Palatino Linotype" w:cs="Arial"/>
          <w:color w:val="000000" w:themeColor="text1"/>
          <w:lang w:val="es-ES" w:eastAsia="es-MX"/>
        </w:rPr>
        <w:t xml:space="preserve"> la entrega </w:t>
      </w:r>
      <w:r w:rsidR="00BB3B33" w:rsidRPr="001E7BE0">
        <w:rPr>
          <w:rFonts w:ascii="Palatino Linotype" w:eastAsia="Times New Roman" w:hAnsi="Palatino Linotype" w:cs="Arial"/>
          <w:color w:val="000000" w:themeColor="text1"/>
          <w:lang w:val="es-ES" w:eastAsia="es-MX"/>
        </w:rPr>
        <w:t>o puesta a disposición de información en un formato incomprensible y/o no accesible para el solicitante</w:t>
      </w:r>
      <w:r w:rsidRPr="001E7BE0">
        <w:rPr>
          <w:rFonts w:ascii="Palatino Linotype" w:eastAsia="Times New Roman" w:hAnsi="Palatino Linotype" w:cs="Arial"/>
          <w:color w:val="000000" w:themeColor="text1"/>
          <w:lang w:val="es-ES" w:eastAsia="es-MX"/>
        </w:rPr>
        <w:t xml:space="preserve">. Supuesto del que el ahora recurrente se duele, razón por la que, </w:t>
      </w:r>
      <w:r w:rsidRPr="001E7BE0">
        <w:rPr>
          <w:rFonts w:ascii="Palatino Linotype" w:hAnsi="Palatino Linotype" w:cs="Arial"/>
          <w:color w:val="000000" w:themeColor="text1"/>
        </w:rPr>
        <w:t xml:space="preserve">la presente resolución se circunscribirá en determinar si el </w:t>
      </w:r>
      <w:r w:rsidRPr="001E7BE0">
        <w:rPr>
          <w:rFonts w:ascii="Palatino Linotype" w:hAnsi="Palatino Linotype" w:cs="Arial"/>
          <w:b/>
          <w:color w:val="000000" w:themeColor="text1"/>
        </w:rPr>
        <w:t>SUJETO</w:t>
      </w:r>
      <w:r w:rsidRPr="001E7BE0">
        <w:rPr>
          <w:rFonts w:ascii="Palatino Linotype" w:hAnsi="Palatino Linotype" w:cs="Arial"/>
          <w:color w:val="000000" w:themeColor="text1"/>
        </w:rPr>
        <w:t xml:space="preserve"> </w:t>
      </w:r>
      <w:r w:rsidRPr="001E7BE0">
        <w:rPr>
          <w:rFonts w:ascii="Palatino Linotype" w:hAnsi="Palatino Linotype" w:cs="Arial"/>
          <w:b/>
          <w:color w:val="000000" w:themeColor="text1"/>
        </w:rPr>
        <w:t>OBLIGADO</w:t>
      </w:r>
      <w:r w:rsidRPr="001E7BE0">
        <w:rPr>
          <w:rFonts w:ascii="Palatino Linotype" w:hAnsi="Palatino Linotype" w:cs="Arial"/>
          <w:color w:val="000000" w:themeColor="text1"/>
        </w:rPr>
        <w:t xml:space="preserve"> con la respuesta </w:t>
      </w:r>
      <w:r w:rsidRPr="001E7BE0">
        <w:rPr>
          <w:rFonts w:ascii="Palatino Linotype" w:eastAsia="Times New Roman" w:hAnsi="Palatino Linotype"/>
          <w:color w:val="000000" w:themeColor="text1"/>
        </w:rPr>
        <w:t>actualiza la causa de procedencia establecida en</w:t>
      </w:r>
      <w:r w:rsidRPr="001E7BE0">
        <w:rPr>
          <w:rFonts w:ascii="Palatino Linotype" w:eastAsia="Times New Roman" w:hAnsi="Palatino Linotype" w:cs="Arial"/>
          <w:color w:val="000000" w:themeColor="text1"/>
          <w:lang w:eastAsia="es-MX"/>
        </w:rPr>
        <w:t xml:space="preserve"> precepto normativo citado.</w:t>
      </w:r>
    </w:p>
    <w:p w14:paraId="5354138B" w14:textId="77777777" w:rsidR="002E5463" w:rsidRPr="001E7BE0" w:rsidRDefault="002E5463" w:rsidP="001E7BE0">
      <w:pPr>
        <w:pStyle w:val="Prrafodelista"/>
        <w:tabs>
          <w:tab w:val="left" w:pos="0"/>
        </w:tabs>
        <w:spacing w:line="360" w:lineRule="auto"/>
        <w:ind w:left="0" w:right="49"/>
        <w:jc w:val="both"/>
        <w:rPr>
          <w:rFonts w:ascii="Palatino Linotype" w:hAnsi="Palatino Linotype"/>
          <w:i/>
        </w:rPr>
      </w:pPr>
    </w:p>
    <w:p w14:paraId="7D87F71B" w14:textId="365E70A1" w:rsidR="00273EE3" w:rsidRPr="001E7BE0" w:rsidRDefault="00BF3352" w:rsidP="001E7BE0">
      <w:pPr>
        <w:keepNext/>
        <w:keepLines/>
        <w:spacing w:before="40" w:line="360" w:lineRule="auto"/>
        <w:outlineLvl w:val="1"/>
        <w:rPr>
          <w:rFonts w:ascii="Palatino Linotype" w:eastAsia="MS Gothic" w:hAnsi="Palatino Linotype" w:cs="Times New Roman"/>
          <w:b/>
        </w:rPr>
      </w:pPr>
      <w:bookmarkStart w:id="82" w:name="_Toc24118397"/>
      <w:r w:rsidRPr="001E7BE0">
        <w:rPr>
          <w:rFonts w:ascii="Palatino Linotype" w:eastAsia="Calibri" w:hAnsi="Palatino Linotype" w:cs="Times New Roman"/>
          <w:b/>
          <w:bCs/>
          <w:lang w:val="es-ES"/>
        </w:rPr>
        <w:lastRenderedPageBreak/>
        <w:t>CUARTO</w:t>
      </w:r>
      <w:r w:rsidR="00273EE3" w:rsidRPr="001E7BE0">
        <w:rPr>
          <w:rFonts w:ascii="Palatino Linotype" w:eastAsia="Calibri" w:hAnsi="Palatino Linotype" w:cs="Times New Roman"/>
          <w:b/>
          <w:bCs/>
          <w:lang w:val="es-ES"/>
        </w:rPr>
        <w:t xml:space="preserve">. </w:t>
      </w:r>
      <w:r w:rsidR="00273EE3" w:rsidRPr="001E7BE0">
        <w:rPr>
          <w:rFonts w:ascii="Palatino Linotype" w:eastAsia="MS Gothic" w:hAnsi="Palatino Linotype" w:cs="Times New Roman"/>
          <w:b/>
        </w:rPr>
        <w:t>Del estudio y resolución del asunto</w:t>
      </w:r>
      <w:bookmarkEnd w:id="82"/>
      <w:r w:rsidR="00273EE3" w:rsidRPr="001E7BE0">
        <w:rPr>
          <w:rFonts w:ascii="Palatino Linotype" w:eastAsia="MS Gothic" w:hAnsi="Palatino Linotype" w:cs="Times New Roman"/>
          <w:b/>
        </w:rPr>
        <w:t xml:space="preserve"> </w:t>
      </w:r>
    </w:p>
    <w:p w14:paraId="2241E2DC" w14:textId="420174C2" w:rsidR="00220453" w:rsidRPr="001E7BE0" w:rsidRDefault="001F5E42" w:rsidP="001E7BE0">
      <w:pPr>
        <w:pStyle w:val="Ttulo1"/>
        <w:numPr>
          <w:ilvl w:val="0"/>
          <w:numId w:val="6"/>
        </w:numPr>
        <w:spacing w:line="360" w:lineRule="auto"/>
        <w:rPr>
          <w:szCs w:val="24"/>
        </w:rPr>
      </w:pPr>
      <w:bookmarkStart w:id="83" w:name="_Toc1585428"/>
      <w:bookmarkStart w:id="84" w:name="_Toc4684437"/>
      <w:bookmarkStart w:id="85" w:name="_Toc8753376"/>
      <w:bookmarkStart w:id="86" w:name="_Toc12552538"/>
      <w:bookmarkStart w:id="87" w:name="_Toc13148189"/>
      <w:bookmarkStart w:id="88" w:name="_Toc24118398"/>
      <w:r w:rsidRPr="001E7BE0">
        <w:rPr>
          <w:szCs w:val="24"/>
        </w:rPr>
        <w:t>Del deber de las autoridades de promover, respetar, proteger y garantizar el derecho de acceso a la información pública.</w:t>
      </w:r>
      <w:bookmarkEnd w:id="83"/>
      <w:bookmarkEnd w:id="84"/>
      <w:bookmarkEnd w:id="85"/>
      <w:bookmarkEnd w:id="86"/>
      <w:bookmarkEnd w:id="87"/>
      <w:bookmarkEnd w:id="88"/>
    </w:p>
    <w:p w14:paraId="4CE9108A" w14:textId="77777777" w:rsidR="001F5E42" w:rsidRPr="001E7BE0" w:rsidRDefault="001F5E42" w:rsidP="001E7BE0">
      <w:pPr>
        <w:spacing w:line="360" w:lineRule="auto"/>
        <w:rPr>
          <w:rFonts w:ascii="Palatino Linotype" w:hAnsi="Palatino Linotype"/>
          <w:lang w:val="es-MX" w:eastAsia="en-US"/>
        </w:rPr>
      </w:pPr>
    </w:p>
    <w:p w14:paraId="174276DF" w14:textId="77777777" w:rsidR="00766CA6" w:rsidRPr="001E7BE0" w:rsidRDefault="00766CA6" w:rsidP="001E7BE0">
      <w:pPr>
        <w:spacing w:line="360" w:lineRule="auto"/>
        <w:rPr>
          <w:rFonts w:ascii="Palatino Linotype" w:hAnsi="Palatino Linotype"/>
          <w:lang w:val="es-MX" w:eastAsia="en-US"/>
        </w:rPr>
      </w:pPr>
    </w:p>
    <w:p w14:paraId="5A203FF1" w14:textId="77777777" w:rsidR="00220453" w:rsidRPr="001E7BE0" w:rsidRDefault="00220453" w:rsidP="001E7BE0">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1E7BE0">
        <w:rPr>
          <w:rFonts w:ascii="Palatino Linotype" w:hAnsi="Palatino Linotype"/>
        </w:rPr>
        <w:t xml:space="preserve">Es menester precisar que este </w:t>
      </w:r>
      <w:r w:rsidRPr="001E7BE0">
        <w:rPr>
          <w:rFonts w:ascii="Palatino Linotype" w:eastAsia="MS Mincho" w:hAnsi="Palatino Linotype" w:cs="Times New Roman"/>
          <w:color w:val="000000"/>
        </w:rPr>
        <w:t xml:space="preserve">Órgano Garante parte de que </w:t>
      </w:r>
      <w:r w:rsidRPr="001E7BE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1E7BE0">
        <w:rPr>
          <w:rFonts w:ascii="Palatino Linotype" w:eastAsia="Times New Roman" w:hAnsi="Palatino Linotype" w:cs="Arial"/>
          <w:color w:val="000000"/>
        </w:rPr>
        <w:t xml:space="preserve"> </w:t>
      </w:r>
      <w:r w:rsidRPr="001E7BE0">
        <w:rPr>
          <w:rFonts w:ascii="Palatino Linotype" w:eastAsia="Times New Roman" w:hAnsi="Palatino Linotype" w:cs="Arial"/>
          <w:b/>
          <w:color w:val="000000"/>
        </w:rPr>
        <w:t>SUJETO OBLIGADO</w:t>
      </w:r>
      <w:r w:rsidRPr="001E7BE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E7BE0">
        <w:rPr>
          <w:rFonts w:ascii="Palatino Linotype" w:eastAsia="Times New Roman" w:hAnsi="Palatino Linotype" w:cs="Arial"/>
          <w:b/>
          <w:color w:val="000000"/>
        </w:rPr>
        <w:t xml:space="preserve">Constitución Política de los Estados Unidos Mexicanos </w:t>
      </w:r>
      <w:r w:rsidRPr="001E7BE0">
        <w:rPr>
          <w:rFonts w:ascii="Palatino Linotype" w:eastAsia="Times New Roman" w:hAnsi="Palatino Linotype" w:cs="Arial"/>
          <w:color w:val="000000"/>
        </w:rPr>
        <w:t xml:space="preserve">al señalar la obligación de “promover, </w:t>
      </w:r>
      <w:r w:rsidRPr="001E7BE0">
        <w:rPr>
          <w:rFonts w:ascii="Palatino Linotype" w:eastAsia="Times New Roman" w:hAnsi="Palatino Linotype" w:cs="Arial"/>
          <w:b/>
          <w:color w:val="000000"/>
        </w:rPr>
        <w:t>respetar</w:t>
      </w:r>
      <w:r w:rsidRPr="001E7BE0">
        <w:rPr>
          <w:rFonts w:ascii="Palatino Linotype" w:eastAsia="Times New Roman" w:hAnsi="Palatino Linotype" w:cs="Arial"/>
          <w:color w:val="000000"/>
        </w:rPr>
        <w:t xml:space="preserve">, proteger y </w:t>
      </w:r>
      <w:r w:rsidRPr="001E7BE0">
        <w:rPr>
          <w:rFonts w:ascii="Palatino Linotype" w:eastAsia="Times New Roman" w:hAnsi="Palatino Linotype" w:cs="Arial"/>
          <w:b/>
          <w:color w:val="000000"/>
        </w:rPr>
        <w:t>garantizar</w:t>
      </w:r>
      <w:r w:rsidRPr="001E7BE0">
        <w:rPr>
          <w:rFonts w:ascii="Palatino Linotype" w:eastAsia="Times New Roman" w:hAnsi="Palatino Linotype" w:cs="Arial"/>
          <w:color w:val="000000"/>
        </w:rPr>
        <w:t xml:space="preserve"> los derechos humanos”, entre los cuales se encuentra dicho derecho. </w:t>
      </w:r>
    </w:p>
    <w:p w14:paraId="015ACF70" w14:textId="77777777" w:rsidR="00111F51" w:rsidRPr="001E7BE0" w:rsidRDefault="00111F51" w:rsidP="001E7BE0">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1E7BE0" w:rsidRDefault="00220453" w:rsidP="001E7BE0">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1E7BE0">
        <w:rPr>
          <w:rFonts w:ascii="Palatino Linotype" w:eastAsia="Times New Roman" w:hAnsi="Palatino Linotype"/>
        </w:rPr>
        <w:t xml:space="preserve">Ahora bien, el Derecho de Acceso a la Información Pública se define como: </w:t>
      </w:r>
      <w:r w:rsidRPr="001E7BE0">
        <w:rPr>
          <w:rFonts w:ascii="Palatino Linotype" w:hAnsi="Palatino Linotype"/>
          <w:i/>
          <w:color w:val="000000"/>
        </w:rPr>
        <w:t>La igualdad de oportunidades para recibir, buscar e impartir información</w:t>
      </w:r>
      <w:r w:rsidRPr="001E7BE0">
        <w:rPr>
          <w:rStyle w:val="Refdenotaalpie"/>
          <w:rFonts w:ascii="Palatino Linotype" w:hAnsi="Palatino Linotype"/>
          <w:i/>
          <w:color w:val="000000"/>
        </w:rPr>
        <w:footnoteReference w:id="1"/>
      </w:r>
      <w:r w:rsidRPr="001E7BE0">
        <w:rPr>
          <w:rFonts w:ascii="Palatino Linotype" w:hAnsi="Palatino Linotype"/>
          <w:i/>
          <w:color w:val="000000"/>
        </w:rPr>
        <w:t xml:space="preserve">en </w:t>
      </w:r>
      <w:r w:rsidRPr="001E7BE0">
        <w:rPr>
          <w:rFonts w:ascii="Palatino Linotype" w:hAnsi="Palatino Linotype"/>
          <w:i/>
          <w:color w:val="000000"/>
        </w:rPr>
        <w:lastRenderedPageBreak/>
        <w:t>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E7BE0">
        <w:rPr>
          <w:rStyle w:val="Refdenotaalpie"/>
          <w:rFonts w:ascii="Palatino Linotype" w:hAnsi="Palatino Linotype"/>
          <w:i/>
          <w:color w:val="000000"/>
        </w:rPr>
        <w:footnoteReference w:id="2"/>
      </w:r>
      <w:r w:rsidRPr="001E7BE0">
        <w:rPr>
          <w:rFonts w:ascii="Palatino Linotype" w:hAnsi="Palatino Linotype"/>
          <w:color w:val="000000"/>
        </w:rPr>
        <w:t>que se constituye como una herramienta fundamental para ejercer</w:t>
      </w:r>
      <w:r w:rsidRPr="001E7BE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E7BE0">
        <w:rPr>
          <w:rStyle w:val="Refdenotaalpie"/>
          <w:rFonts w:ascii="Palatino Linotype" w:hAnsi="Palatino Linotype"/>
          <w:i/>
          <w:color w:val="000000"/>
        </w:rPr>
        <w:footnoteReference w:id="3"/>
      </w:r>
      <w:r w:rsidRPr="001E7BE0">
        <w:rPr>
          <w:rFonts w:ascii="Palatino Linotype" w:hAnsi="Palatino Linotype"/>
          <w:color w:val="000000"/>
        </w:rPr>
        <w:t>fomentando</w:t>
      </w:r>
      <w:r w:rsidRPr="001E7BE0">
        <w:rPr>
          <w:rFonts w:ascii="Palatino Linotype" w:hAnsi="Palatino Linotype"/>
          <w:i/>
          <w:color w:val="000000"/>
        </w:rPr>
        <w:t xml:space="preserve"> la transparencia de las actividades estatales y </w:t>
      </w:r>
      <w:r w:rsidRPr="001E7BE0">
        <w:rPr>
          <w:rFonts w:ascii="Palatino Linotype" w:hAnsi="Palatino Linotype"/>
          <w:color w:val="000000"/>
        </w:rPr>
        <w:t>promoviendo</w:t>
      </w:r>
      <w:r w:rsidRPr="001E7BE0">
        <w:rPr>
          <w:rFonts w:ascii="Palatino Linotype" w:hAnsi="Palatino Linotype"/>
          <w:i/>
          <w:color w:val="000000"/>
        </w:rPr>
        <w:t xml:space="preserve"> la responsabilidad de los funcionarios sobre su gestión pública,</w:t>
      </w:r>
      <w:r w:rsidRPr="001E7BE0">
        <w:rPr>
          <w:rStyle w:val="Refdenotaalpie"/>
          <w:rFonts w:ascii="Palatino Linotype" w:hAnsi="Palatino Linotype"/>
          <w:i/>
          <w:color w:val="000000"/>
        </w:rPr>
        <w:footnoteReference w:id="4"/>
      </w:r>
      <w:r w:rsidRPr="001E7BE0">
        <w:rPr>
          <w:rFonts w:ascii="Palatino Linotype" w:hAnsi="Palatino Linotype"/>
          <w:color w:val="000000"/>
        </w:rPr>
        <w:t>que permite</w:t>
      </w:r>
      <w:r w:rsidRPr="001E7BE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1E7BE0" w:rsidRDefault="00220453" w:rsidP="001E7BE0">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1E7BE0" w:rsidRDefault="00220453" w:rsidP="001E7BE0">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1E7BE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1E7BE0">
        <w:rPr>
          <w:rFonts w:ascii="Palatino Linotype" w:eastAsia="Times New Roman" w:hAnsi="Palatino Linotype"/>
        </w:rPr>
        <w:t>.</w:t>
      </w:r>
    </w:p>
    <w:p w14:paraId="33E8EECF" w14:textId="77777777" w:rsidR="000B3BAB" w:rsidRPr="001E7BE0" w:rsidRDefault="000B3BAB" w:rsidP="001E7BE0">
      <w:pPr>
        <w:pStyle w:val="Prrafodelista"/>
        <w:spacing w:line="360" w:lineRule="auto"/>
        <w:rPr>
          <w:rFonts w:ascii="Palatino Linotype" w:eastAsia="MS Mincho" w:hAnsi="Palatino Linotype" w:cs="Times New Roman"/>
          <w:color w:val="000000"/>
        </w:rPr>
      </w:pPr>
    </w:p>
    <w:p w14:paraId="3E636AAA" w14:textId="00769608" w:rsidR="000B3BAB" w:rsidRPr="001E7BE0" w:rsidRDefault="000B3BAB" w:rsidP="001E7BE0">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1E7BE0">
        <w:rPr>
          <w:rFonts w:ascii="Palatino Linotype" w:eastAsia="Times New Roman" w:hAnsi="Palatino Linotype"/>
        </w:rPr>
        <w:lastRenderedPageBreak/>
        <w:t xml:space="preserve">Siendo importante señalar que el </w:t>
      </w:r>
      <w:r w:rsidRPr="001E7BE0">
        <w:rPr>
          <w:rFonts w:ascii="Palatino Linotype" w:eastAsia="Times New Roman" w:hAnsi="Palatino Linotype"/>
          <w:b/>
        </w:rPr>
        <w:t xml:space="preserve">SUJETO OBLIGADO </w:t>
      </w:r>
      <w:r w:rsidRPr="001E7BE0">
        <w:rPr>
          <w:rFonts w:ascii="Palatino Linotype" w:eastAsia="Times New Roman" w:hAnsi="Palatino Linotype"/>
        </w:rPr>
        <w:t xml:space="preserve">al momento de responder a la solicitud de información </w:t>
      </w:r>
      <w:r w:rsidR="00CE3168" w:rsidRPr="001E7BE0">
        <w:rPr>
          <w:rFonts w:ascii="Palatino Linotype" w:hAnsi="Palatino Linotype" w:cs="Arial"/>
        </w:rPr>
        <w:t xml:space="preserve">podía </w:t>
      </w:r>
      <w:r w:rsidR="00C35CC8" w:rsidRPr="001E7BE0">
        <w:rPr>
          <w:rFonts w:ascii="Palatino Linotype" w:hAnsi="Palatino Linotype" w:cs="Arial"/>
        </w:rPr>
        <w:t>ser consultada en los</w:t>
      </w:r>
      <w:r w:rsidR="00BB3B33" w:rsidRPr="001E7BE0">
        <w:rPr>
          <w:rFonts w:ascii="Palatino Linotype" w:hAnsi="Palatino Linotype" w:cs="Arial"/>
        </w:rPr>
        <w:t xml:space="preserve"> sitios electrónicos proporcionados</w:t>
      </w:r>
      <w:r w:rsidR="00C35CC8" w:rsidRPr="001E7BE0">
        <w:rPr>
          <w:rFonts w:ascii="Palatino Linotype" w:hAnsi="Palatino Linotype" w:cs="Arial"/>
        </w:rPr>
        <w:t xml:space="preserve"> en respuesta</w:t>
      </w:r>
      <w:r w:rsidR="00CE3168" w:rsidRPr="001E7BE0">
        <w:rPr>
          <w:rFonts w:ascii="Palatino Linotype" w:hAnsi="Palatino Linotype" w:cs="Arial"/>
        </w:rPr>
        <w:t xml:space="preserve"> por parte de la Dirección de Desarrollo Económico, la Dirección General</w:t>
      </w:r>
      <w:r w:rsidR="00C35CC8" w:rsidRPr="001E7BE0">
        <w:rPr>
          <w:rFonts w:ascii="Palatino Linotype" w:hAnsi="Palatino Linotype" w:cs="Arial"/>
        </w:rPr>
        <w:t xml:space="preserve"> de Desarrollo Territorial, </w:t>
      </w:r>
      <w:r w:rsidR="00BB3B33" w:rsidRPr="001E7BE0">
        <w:rPr>
          <w:rFonts w:ascii="Palatino Linotype" w:hAnsi="Palatino Linotype" w:cs="Arial"/>
        </w:rPr>
        <w:t>no obstante el particular se inconformó y manifestó que los mismos</w:t>
      </w:r>
      <w:r w:rsidR="00C35CC8" w:rsidRPr="001E7BE0">
        <w:rPr>
          <w:rFonts w:ascii="Palatino Linotype" w:hAnsi="Palatino Linotype" w:cs="Arial"/>
        </w:rPr>
        <w:t xml:space="preserve"> no son claros y que es imposible saber hacia dónde remite dicha dirección</w:t>
      </w:r>
      <w:r w:rsidRPr="001E7BE0">
        <w:rPr>
          <w:rFonts w:ascii="Palatino Linotype" w:hAnsi="Palatino Linotype"/>
        </w:rPr>
        <w:t xml:space="preserve">; situación </w:t>
      </w:r>
      <w:r w:rsidRPr="001E7BE0">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1E7BE0">
        <w:rPr>
          <w:rFonts w:ascii="Palatino Linotype" w:hAnsi="Palatino Linotype" w:cs="Arial"/>
          <w:u w:val="single"/>
        </w:rPr>
        <w:t>prevenir, investigar, sancionar y reparar las violaciones a los derechos humanos</w:t>
      </w:r>
      <w:r w:rsidRPr="001E7BE0">
        <w:rPr>
          <w:rFonts w:ascii="Palatino Linotype" w:hAnsi="Palatino Linotype" w:cs="Arial"/>
        </w:rPr>
        <w:t xml:space="preserve">.  </w:t>
      </w:r>
    </w:p>
    <w:p w14:paraId="06FFD97F" w14:textId="77777777" w:rsidR="000B3BAB" w:rsidRPr="001E7BE0" w:rsidRDefault="000B3BAB" w:rsidP="001E7BE0">
      <w:pPr>
        <w:pStyle w:val="Prrafodelista"/>
        <w:tabs>
          <w:tab w:val="left" w:pos="0"/>
        </w:tabs>
        <w:spacing w:line="360" w:lineRule="auto"/>
        <w:ind w:left="0" w:right="49"/>
        <w:jc w:val="both"/>
        <w:rPr>
          <w:rFonts w:ascii="Palatino Linotype" w:hAnsi="Palatino Linotype"/>
          <w:i/>
        </w:rPr>
      </w:pPr>
    </w:p>
    <w:p w14:paraId="648264D5" w14:textId="0F6D21A6" w:rsidR="00137BB6" w:rsidRPr="001E7BE0" w:rsidRDefault="000B3BAB" w:rsidP="001E7BE0">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1E7BE0">
        <w:rPr>
          <w:rFonts w:ascii="Palatino Linotype" w:eastAsia="Times New Roman" w:hAnsi="Palatino Linotype"/>
        </w:rPr>
        <w:t xml:space="preserve">En este orden de ideas, la </w:t>
      </w:r>
      <w:r w:rsidRPr="001E7BE0">
        <w:rPr>
          <w:rFonts w:ascii="Palatino Linotype" w:eastAsia="Times New Roman" w:hAnsi="Palatino Linotype"/>
          <w:b/>
        </w:rPr>
        <w:t xml:space="preserve">Ley de Transparencia y Acceso a la Información Pública del Estado de México y Municipios, </w:t>
      </w:r>
      <w:r w:rsidRPr="001E7BE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E7BE0">
        <w:rPr>
          <w:rFonts w:ascii="Palatino Linotype" w:eastAsia="Times New Roman" w:hAnsi="Palatino Linotype"/>
          <w:b/>
        </w:rPr>
        <w:t xml:space="preserve"> </w:t>
      </w:r>
      <w:r w:rsidRPr="001E7BE0">
        <w:rPr>
          <w:rFonts w:ascii="Palatino Linotype" w:eastAsia="Times New Roman" w:hAnsi="Palatino Linotype"/>
        </w:rPr>
        <w:t xml:space="preserve">establece que </w:t>
      </w:r>
      <w:r w:rsidRPr="001E7BE0">
        <w:rPr>
          <w:rFonts w:ascii="Palatino Linotype" w:eastAsia="Times New Roman" w:hAnsi="Palatino Linotype"/>
          <w:i/>
        </w:rPr>
        <w:t xml:space="preserve">el </w:t>
      </w:r>
      <w:r w:rsidRPr="001E7BE0">
        <w:rPr>
          <w:rFonts w:ascii="Palatino Linotype" w:eastAsia="Times New Roman" w:hAnsi="Palatino Linotype"/>
          <w:i/>
          <w:u w:val="single"/>
        </w:rPr>
        <w:t>recurso de revisión</w:t>
      </w:r>
      <w:r w:rsidRPr="001E7BE0">
        <w:rPr>
          <w:rFonts w:ascii="Palatino Linotype" w:eastAsia="Times New Roman" w:hAnsi="Palatino Linotype"/>
          <w:i/>
        </w:rPr>
        <w:t xml:space="preserve"> es la garantía secundaria mediante la cual se pretende reparar cualquier posible afectación al derecho de acceso a la información pública</w:t>
      </w:r>
      <w:r w:rsidRPr="001E7BE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w:t>
      </w:r>
      <w:r w:rsidRPr="001E7BE0">
        <w:rPr>
          <w:rFonts w:ascii="Palatino Linotype" w:eastAsia="Times New Roman" w:hAnsi="Palatino Linotype"/>
        </w:rPr>
        <w:lastRenderedPageBreak/>
        <w:t xml:space="preserve">afectación y, de ser el caso, ordenar la reparación a la violación del derecho en cuestión. </w:t>
      </w:r>
    </w:p>
    <w:p w14:paraId="3421C5CB" w14:textId="77777777" w:rsidR="001F5E42" w:rsidRPr="001E7BE0" w:rsidRDefault="001F5E42" w:rsidP="001E7BE0">
      <w:pPr>
        <w:pStyle w:val="Ttulo1"/>
        <w:numPr>
          <w:ilvl w:val="0"/>
          <w:numId w:val="6"/>
        </w:numPr>
        <w:spacing w:line="360" w:lineRule="auto"/>
        <w:rPr>
          <w:b w:val="0"/>
          <w:szCs w:val="24"/>
        </w:rPr>
      </w:pPr>
      <w:bookmarkStart w:id="89" w:name="_Toc13148190"/>
      <w:bookmarkStart w:id="90" w:name="_Toc24118399"/>
      <w:r w:rsidRPr="001E7BE0">
        <w:rPr>
          <w:szCs w:val="24"/>
        </w:rPr>
        <w:t>De la respuesta del Sujeto Obligado</w:t>
      </w:r>
      <w:bookmarkEnd w:id="89"/>
      <w:bookmarkEnd w:id="90"/>
    </w:p>
    <w:p w14:paraId="074A0797" w14:textId="77777777" w:rsidR="002D5A5F" w:rsidRPr="001E7BE0" w:rsidRDefault="002D5A5F" w:rsidP="001E7BE0">
      <w:pPr>
        <w:pStyle w:val="Prrafodelista"/>
        <w:tabs>
          <w:tab w:val="left" w:pos="0"/>
        </w:tabs>
        <w:spacing w:line="360" w:lineRule="auto"/>
        <w:ind w:left="0" w:right="49"/>
        <w:jc w:val="both"/>
        <w:rPr>
          <w:rFonts w:ascii="Palatino Linotype" w:hAnsi="Palatino Linotype" w:cs="Arial"/>
        </w:rPr>
      </w:pPr>
    </w:p>
    <w:p w14:paraId="1266263B" w14:textId="77777777" w:rsidR="000B3BAB" w:rsidRPr="001E7BE0" w:rsidRDefault="000B3BAB" w:rsidP="001E7BE0">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1E7BE0">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1E7BE0">
        <w:rPr>
          <w:rFonts w:ascii="Palatino Linotype" w:eastAsia="Calibri" w:hAnsi="Palatino Linotype" w:cs="Arial"/>
        </w:rPr>
        <w:t>Transparencia, Acceso a la Información Pública del Estado de México y Municipios</w:t>
      </w:r>
      <w:r w:rsidRPr="001E7BE0">
        <w:rPr>
          <w:rFonts w:ascii="Palatino Linotype" w:hAnsi="Palatino Linotype" w:cs="Arial"/>
        </w:rPr>
        <w:t xml:space="preserve">, y determinar la confirmación; revocación o modificación; </w:t>
      </w:r>
      <w:proofErr w:type="spellStart"/>
      <w:r w:rsidRPr="001E7BE0">
        <w:rPr>
          <w:rFonts w:ascii="Palatino Linotype" w:hAnsi="Palatino Linotype" w:cs="Arial"/>
        </w:rPr>
        <w:t>desechamiento</w:t>
      </w:r>
      <w:proofErr w:type="spellEnd"/>
      <w:r w:rsidRPr="001E7BE0">
        <w:rPr>
          <w:rFonts w:ascii="Palatino Linotype" w:hAnsi="Palatino Linotype" w:cs="Arial"/>
        </w:rPr>
        <w:t xml:space="preserve"> o sobreseimiento; y en su caso ordenar la entrega de la información, con respecto a la respuesta emitida por el </w:t>
      </w:r>
      <w:r w:rsidRPr="001E7BE0">
        <w:rPr>
          <w:rFonts w:ascii="Palatino Linotype" w:hAnsi="Palatino Linotype" w:cs="Arial"/>
          <w:b/>
        </w:rPr>
        <w:t>SUJETO</w:t>
      </w:r>
      <w:r w:rsidRPr="001E7BE0">
        <w:rPr>
          <w:rFonts w:ascii="Palatino Linotype" w:hAnsi="Palatino Linotype" w:cs="Arial"/>
        </w:rPr>
        <w:t xml:space="preserve"> </w:t>
      </w:r>
      <w:r w:rsidRPr="001E7BE0">
        <w:rPr>
          <w:rFonts w:ascii="Palatino Linotype" w:hAnsi="Palatino Linotype" w:cs="Arial"/>
          <w:b/>
        </w:rPr>
        <w:t>OBLIGADO</w:t>
      </w:r>
      <w:r w:rsidRPr="001E7BE0">
        <w:rPr>
          <w:rFonts w:ascii="Palatino Linotype" w:hAnsi="Palatino Linotype" w:cs="Arial"/>
        </w:rPr>
        <w:t>.</w:t>
      </w:r>
    </w:p>
    <w:p w14:paraId="782CE7DA" w14:textId="77777777" w:rsidR="000B3BAB" w:rsidRPr="001E7BE0" w:rsidRDefault="000B3BAB" w:rsidP="001E7BE0">
      <w:pPr>
        <w:pStyle w:val="Prrafodelista"/>
        <w:tabs>
          <w:tab w:val="left" w:pos="0"/>
        </w:tabs>
        <w:spacing w:line="360" w:lineRule="auto"/>
        <w:ind w:left="0" w:right="49"/>
        <w:jc w:val="both"/>
        <w:rPr>
          <w:rFonts w:ascii="Palatino Linotype" w:hAnsi="Palatino Linotype" w:cs="Arial"/>
        </w:rPr>
      </w:pPr>
    </w:p>
    <w:p w14:paraId="5C883E0F" w14:textId="7C2C413B" w:rsidR="000B3BAB" w:rsidRPr="001E7BE0" w:rsidRDefault="000B3BAB" w:rsidP="001E7BE0">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1E7BE0">
        <w:rPr>
          <w:rFonts w:ascii="Palatino Linotype" w:hAnsi="Palatino Linotype"/>
          <w:color w:val="000000"/>
        </w:rPr>
        <w:t xml:space="preserve">En este entendido y con el objeto de determinar si el </w:t>
      </w:r>
      <w:r w:rsidRPr="001E7BE0">
        <w:rPr>
          <w:rFonts w:ascii="Palatino Linotype" w:hAnsi="Palatino Linotype"/>
          <w:b/>
          <w:color w:val="000000"/>
        </w:rPr>
        <w:t xml:space="preserve">SUJETO OBLIGADO </w:t>
      </w:r>
      <w:r w:rsidRPr="001E7BE0">
        <w:rPr>
          <w:rFonts w:ascii="Palatino Linotype" w:hAnsi="Palatino Linotype"/>
          <w:color w:val="000000"/>
        </w:rPr>
        <w:t xml:space="preserve">atendió y colmo la petición hecha por el particular, esta Ponencia </w:t>
      </w:r>
      <w:r w:rsidR="00A602E2" w:rsidRPr="001E7BE0">
        <w:rPr>
          <w:rFonts w:ascii="Palatino Linotype" w:hAnsi="Palatino Linotype"/>
          <w:color w:val="000000"/>
        </w:rPr>
        <w:t>considera importante precisar los</w:t>
      </w:r>
      <w:r w:rsidRPr="001E7BE0">
        <w:rPr>
          <w:rFonts w:ascii="Palatino Linotype" w:hAnsi="Palatino Linotype"/>
          <w:color w:val="000000"/>
        </w:rPr>
        <w:t xml:space="preserve"> requerimiento</w:t>
      </w:r>
      <w:r w:rsidR="00A602E2" w:rsidRPr="001E7BE0">
        <w:rPr>
          <w:rFonts w:ascii="Palatino Linotype" w:hAnsi="Palatino Linotype"/>
          <w:color w:val="000000"/>
        </w:rPr>
        <w:t>s</w:t>
      </w:r>
      <w:r w:rsidRPr="001E7BE0">
        <w:rPr>
          <w:rFonts w:ascii="Palatino Linotype" w:hAnsi="Palatino Linotype"/>
          <w:color w:val="000000"/>
        </w:rPr>
        <w:t xml:space="preserve"> formulado</w:t>
      </w:r>
      <w:r w:rsidR="00A602E2" w:rsidRPr="001E7BE0">
        <w:rPr>
          <w:rFonts w:ascii="Palatino Linotype" w:hAnsi="Palatino Linotype"/>
          <w:color w:val="000000"/>
        </w:rPr>
        <w:t>s</w:t>
      </w:r>
      <w:r w:rsidRPr="001E7BE0">
        <w:rPr>
          <w:rFonts w:ascii="Palatino Linotype" w:hAnsi="Palatino Linotype"/>
          <w:color w:val="000000"/>
        </w:rPr>
        <w:t xml:space="preserve"> en la solicitud, tal como sigue: </w:t>
      </w:r>
    </w:p>
    <w:p w14:paraId="71C1BCE2" w14:textId="77777777" w:rsidR="000B3BAB" w:rsidRPr="001E7BE0" w:rsidRDefault="000B3BAB" w:rsidP="001E7BE0">
      <w:pPr>
        <w:pStyle w:val="Prrafodelista"/>
        <w:spacing w:line="360" w:lineRule="auto"/>
        <w:rPr>
          <w:rFonts w:ascii="Palatino Linotype" w:hAnsi="Palatino Linotype"/>
          <w:color w:val="000000"/>
        </w:rPr>
      </w:pPr>
    </w:p>
    <w:p w14:paraId="18AE598A" w14:textId="7661ABF8" w:rsidR="00C35CC8" w:rsidRPr="001E7BE0" w:rsidRDefault="005873A7" w:rsidP="001E7BE0">
      <w:pPr>
        <w:pStyle w:val="Prrafodelista"/>
        <w:tabs>
          <w:tab w:val="left" w:pos="426"/>
        </w:tabs>
        <w:spacing w:line="360" w:lineRule="auto"/>
        <w:ind w:left="426" w:right="49"/>
        <w:jc w:val="both"/>
        <w:rPr>
          <w:rFonts w:ascii="Palatino Linotype" w:hAnsi="Palatino Linotype" w:cs="Arial"/>
        </w:rPr>
      </w:pPr>
      <w:r w:rsidRPr="001E7BE0">
        <w:rPr>
          <w:rFonts w:ascii="Palatino Linotype" w:hAnsi="Palatino Linotype" w:cs="Arial"/>
        </w:rPr>
        <w:t xml:space="preserve">Del </w:t>
      </w:r>
      <w:r w:rsidR="00C35CC8" w:rsidRPr="001E7BE0">
        <w:rPr>
          <w:rFonts w:ascii="Palatino Linotype" w:hAnsi="Palatino Linotype" w:cs="Arial"/>
        </w:rPr>
        <w:t>establecimiento industrial “</w:t>
      </w:r>
      <w:r w:rsidR="00DB206D" w:rsidRPr="00DB206D">
        <w:rPr>
          <w:rFonts w:ascii="Palatino Linotype" w:hAnsi="Palatino Linotype" w:cs="Arial"/>
          <w:highlight w:val="black"/>
        </w:rPr>
        <w:t>-------------------------------------------------------</w:t>
      </w:r>
      <w:r w:rsidR="000F7FBC" w:rsidRPr="001E7BE0">
        <w:rPr>
          <w:rFonts w:ascii="Palatino Linotype" w:hAnsi="Palatino Linotype" w:cs="Arial"/>
        </w:rPr>
        <w:t xml:space="preserve"> ubicado</w:t>
      </w:r>
      <w:r w:rsidR="00C35CC8" w:rsidRPr="001E7BE0">
        <w:rPr>
          <w:rFonts w:ascii="Palatino Linotype" w:hAnsi="Palatino Linotype" w:cs="Arial"/>
        </w:rPr>
        <w:t xml:space="preserve"> en </w:t>
      </w:r>
      <w:r w:rsidR="00DB206D" w:rsidRPr="00DB206D">
        <w:rPr>
          <w:rFonts w:ascii="Palatino Linotype" w:hAnsi="Palatino Linotype" w:cs="Arial"/>
          <w:highlight w:val="black"/>
        </w:rPr>
        <w:t>------------------------------------</w:t>
      </w:r>
      <w:r w:rsidR="00C35CC8" w:rsidRPr="001E7BE0">
        <w:rPr>
          <w:rFonts w:ascii="Palatino Linotype" w:hAnsi="Palatino Linotype" w:cs="Arial"/>
        </w:rPr>
        <w:t xml:space="preserve">, número </w:t>
      </w:r>
      <w:r w:rsidR="00DB206D" w:rsidRPr="00DB206D">
        <w:rPr>
          <w:rFonts w:ascii="Palatino Linotype" w:hAnsi="Palatino Linotype" w:cs="Arial"/>
          <w:highlight w:val="black"/>
        </w:rPr>
        <w:t>---</w:t>
      </w:r>
      <w:r w:rsidR="00C35CC8" w:rsidRPr="001E7BE0">
        <w:rPr>
          <w:rFonts w:ascii="Palatino Linotype" w:hAnsi="Palatino Linotype" w:cs="Arial"/>
        </w:rPr>
        <w:t xml:space="preserve">, manzana </w:t>
      </w:r>
      <w:r w:rsidR="00DB206D" w:rsidRPr="00DB206D">
        <w:rPr>
          <w:rFonts w:ascii="Palatino Linotype" w:hAnsi="Palatino Linotype" w:cs="Arial"/>
          <w:highlight w:val="black"/>
        </w:rPr>
        <w:t>-</w:t>
      </w:r>
      <w:r w:rsidR="00C35CC8" w:rsidRPr="001E7BE0">
        <w:rPr>
          <w:rFonts w:ascii="Palatino Linotype" w:hAnsi="Palatino Linotype" w:cs="Arial"/>
        </w:rPr>
        <w:t xml:space="preserve">, lote </w:t>
      </w:r>
      <w:r w:rsidR="00DB206D" w:rsidRPr="00DB206D">
        <w:rPr>
          <w:rFonts w:ascii="Palatino Linotype" w:hAnsi="Palatino Linotype" w:cs="Arial"/>
          <w:highlight w:val="black"/>
        </w:rPr>
        <w:t>----</w:t>
      </w:r>
      <w:r w:rsidR="00C35CC8" w:rsidRPr="001E7BE0">
        <w:rPr>
          <w:rFonts w:ascii="Palatino Linotype" w:hAnsi="Palatino Linotype" w:cs="Arial"/>
        </w:rPr>
        <w:t xml:space="preserve">, Colonia </w:t>
      </w:r>
      <w:r w:rsidR="00DB206D" w:rsidRPr="00DB206D">
        <w:rPr>
          <w:rFonts w:ascii="Palatino Linotype" w:hAnsi="Palatino Linotype" w:cs="Arial"/>
          <w:highlight w:val="black"/>
        </w:rPr>
        <w:t>-------------------------</w:t>
      </w:r>
      <w:r w:rsidR="00C35CC8" w:rsidRPr="001E7BE0">
        <w:rPr>
          <w:rFonts w:ascii="Palatino Linotype" w:hAnsi="Palatino Linotype" w:cs="Arial"/>
        </w:rPr>
        <w:t xml:space="preserve">, Atizapán de Zaragoza, Estado de México </w:t>
      </w:r>
      <w:r w:rsidR="008D37BE" w:rsidRPr="001E7BE0">
        <w:rPr>
          <w:rFonts w:ascii="Palatino Linotype" w:hAnsi="Palatino Linotype" w:cs="Arial"/>
        </w:rPr>
        <w:t xml:space="preserve">se requirió </w:t>
      </w:r>
      <w:r w:rsidR="00C35CC8" w:rsidRPr="001E7BE0">
        <w:rPr>
          <w:rFonts w:ascii="Palatino Linotype" w:hAnsi="Palatino Linotype" w:cs="Arial"/>
        </w:rPr>
        <w:t xml:space="preserve">lo siguiente: </w:t>
      </w:r>
    </w:p>
    <w:p w14:paraId="5C84B13B" w14:textId="77777777" w:rsidR="000F7FBC" w:rsidRPr="001E7BE0" w:rsidRDefault="000F7FBC" w:rsidP="001E7BE0">
      <w:pPr>
        <w:tabs>
          <w:tab w:val="left" w:pos="426"/>
        </w:tabs>
        <w:spacing w:line="360" w:lineRule="auto"/>
        <w:ind w:right="49"/>
        <w:jc w:val="both"/>
        <w:rPr>
          <w:rFonts w:ascii="Palatino Linotype" w:hAnsi="Palatino Linotype" w:cs="Arial"/>
        </w:rPr>
      </w:pPr>
    </w:p>
    <w:p w14:paraId="16F95463" w14:textId="43A4B6F4" w:rsidR="000F7FBC" w:rsidRPr="001E7BE0" w:rsidRDefault="000F7FBC" w:rsidP="001E7BE0">
      <w:pPr>
        <w:pStyle w:val="Prrafodelista"/>
        <w:tabs>
          <w:tab w:val="left" w:pos="426"/>
        </w:tabs>
        <w:spacing w:line="360" w:lineRule="auto"/>
        <w:ind w:left="426" w:right="49"/>
        <w:jc w:val="both"/>
        <w:rPr>
          <w:rFonts w:ascii="Palatino Linotype" w:hAnsi="Palatino Linotype" w:cs="Arial"/>
        </w:rPr>
      </w:pPr>
      <w:r w:rsidRPr="001E7BE0">
        <w:rPr>
          <w:rFonts w:ascii="Palatino Linotype" w:hAnsi="Palatino Linotype" w:cs="Arial"/>
        </w:rPr>
        <w:t xml:space="preserve">a). Licencia de </w:t>
      </w:r>
      <w:r w:rsidR="008D37BE" w:rsidRPr="001E7BE0">
        <w:rPr>
          <w:rFonts w:ascii="Palatino Linotype" w:hAnsi="Palatino Linotype" w:cs="Arial"/>
        </w:rPr>
        <w:t>f</w:t>
      </w:r>
      <w:r w:rsidRPr="001E7BE0">
        <w:rPr>
          <w:rFonts w:ascii="Palatino Linotype" w:hAnsi="Palatino Linotype" w:cs="Arial"/>
        </w:rPr>
        <w:t>uncionamiento, licencia de uso de suelo y visto bueno de protección civil de los años dos mil catorce, dos mil quince, dos mil dieciséis, dos mil diecisiete, dos mil dieciocho y dos mil diecinueve</w:t>
      </w:r>
      <w:r w:rsidR="005F5A81" w:rsidRPr="001E7BE0">
        <w:rPr>
          <w:rFonts w:ascii="Palatino Linotype" w:hAnsi="Palatino Linotype" w:cs="Arial"/>
        </w:rPr>
        <w:t>.</w:t>
      </w:r>
    </w:p>
    <w:p w14:paraId="54C26822" w14:textId="77777777" w:rsidR="000F7FBC" w:rsidRPr="001E7BE0" w:rsidRDefault="000F7FBC" w:rsidP="001E7BE0">
      <w:pPr>
        <w:pStyle w:val="Prrafodelista"/>
        <w:tabs>
          <w:tab w:val="left" w:pos="426"/>
        </w:tabs>
        <w:spacing w:line="360" w:lineRule="auto"/>
        <w:ind w:left="426" w:right="49"/>
        <w:jc w:val="both"/>
        <w:rPr>
          <w:rFonts w:ascii="Palatino Linotype" w:hAnsi="Palatino Linotype" w:cs="Arial"/>
        </w:rPr>
      </w:pPr>
    </w:p>
    <w:p w14:paraId="48948DB1" w14:textId="43C16B9A" w:rsidR="0003105E" w:rsidRPr="001E7BE0" w:rsidRDefault="0069381A" w:rsidP="001E7BE0">
      <w:pPr>
        <w:pStyle w:val="Prrafodelista"/>
        <w:numPr>
          <w:ilvl w:val="0"/>
          <w:numId w:val="2"/>
        </w:numPr>
        <w:tabs>
          <w:tab w:val="left" w:pos="0"/>
        </w:tabs>
        <w:spacing w:line="360" w:lineRule="auto"/>
        <w:ind w:left="0" w:right="49" w:firstLine="0"/>
        <w:jc w:val="both"/>
        <w:rPr>
          <w:rFonts w:ascii="Palatino Linotype" w:hAnsi="Palatino Linotype" w:cs="Arial"/>
        </w:rPr>
      </w:pPr>
      <w:r w:rsidRPr="001E7BE0">
        <w:rPr>
          <w:rFonts w:ascii="Palatino Linotype" w:hAnsi="Palatino Linotype" w:cs="Arial"/>
        </w:rPr>
        <w:t xml:space="preserve">Ante </w:t>
      </w:r>
      <w:r w:rsidR="000F7FBC" w:rsidRPr="001E7BE0">
        <w:rPr>
          <w:rFonts w:ascii="Palatino Linotype" w:hAnsi="Palatino Linotype" w:cs="Arial"/>
        </w:rPr>
        <w:t>ello y derivado de la respuesta d</w:t>
      </w:r>
      <w:r w:rsidRPr="001E7BE0">
        <w:rPr>
          <w:rFonts w:ascii="Palatino Linotype" w:hAnsi="Palatino Linotype" w:cs="Arial"/>
        </w:rPr>
        <w:t xml:space="preserve">el </w:t>
      </w:r>
      <w:r w:rsidR="000F7FBC" w:rsidRPr="001E7BE0">
        <w:rPr>
          <w:rFonts w:ascii="Palatino Linotype" w:hAnsi="Palatino Linotype" w:cs="Arial"/>
          <w:b/>
        </w:rPr>
        <w:t xml:space="preserve">SUJETO OBLIGADO,  </w:t>
      </w:r>
      <w:r w:rsidR="0003105E" w:rsidRPr="001E7BE0">
        <w:rPr>
          <w:rFonts w:ascii="Palatino Linotype" w:hAnsi="Palatino Linotype" w:cs="Arial"/>
        </w:rPr>
        <w:t>cabe precisar que se obvia el análisis de la competencia por parte del</w:t>
      </w:r>
      <w:r w:rsidR="0003105E" w:rsidRPr="001E7BE0">
        <w:rPr>
          <w:rFonts w:ascii="Palatino Linotype" w:hAnsi="Palatino Linotype" w:cs="Arial"/>
          <w:b/>
        </w:rPr>
        <w:t xml:space="preserve"> SUJETO OBLIGADO</w:t>
      </w:r>
      <w:r w:rsidR="0003105E" w:rsidRPr="001E7BE0">
        <w:rPr>
          <w:rFonts w:ascii="Palatino Linotype" w:hAnsi="Palatino Linotype" w:cs="Arial"/>
        </w:rPr>
        <w:t xml:space="preserve">, dado que éste ha </w:t>
      </w:r>
      <w:r w:rsidR="0003105E" w:rsidRPr="001E7BE0">
        <w:rPr>
          <w:rFonts w:ascii="Palatino Linotype" w:hAnsi="Palatino Linotype" w:cs="Arial"/>
          <w:color w:val="000000"/>
        </w:rPr>
        <w:t>asumido</w:t>
      </w:r>
      <w:r w:rsidR="0003105E" w:rsidRPr="001E7BE0">
        <w:rPr>
          <w:rFonts w:ascii="Palatino Linotype" w:hAnsi="Palatino Linotype" w:cs="Arial"/>
        </w:rPr>
        <w:t xml:space="preserve"> la misma, en razón </w:t>
      </w:r>
      <w:r w:rsidR="008D37BE" w:rsidRPr="001E7BE0">
        <w:rPr>
          <w:rFonts w:ascii="Palatino Linotype" w:hAnsi="Palatino Linotype" w:cs="Arial"/>
        </w:rPr>
        <w:t>de que en términos generales manifiesta que los documentos solicitados pueden ser consultados en los las direcciones electrónicas proporcionadas</w:t>
      </w:r>
      <w:r w:rsidR="0003105E" w:rsidRPr="001E7BE0">
        <w:rPr>
          <w:rFonts w:ascii="Palatino Linotype" w:hAnsi="Palatino Linotype" w:cs="Arial"/>
        </w:rPr>
        <w:t xml:space="preserve"> en respuesta</w:t>
      </w:r>
      <w:r w:rsidR="008D37BE" w:rsidRPr="001E7BE0">
        <w:rPr>
          <w:rFonts w:ascii="Palatino Linotype" w:hAnsi="Palatino Linotype" w:cs="Arial"/>
        </w:rPr>
        <w:t xml:space="preserve"> por lo que </w:t>
      </w:r>
      <w:r w:rsidR="0003105E" w:rsidRPr="001E7BE0">
        <w:rPr>
          <w:rFonts w:ascii="Palatino Linotype" w:hAnsi="Palatino Linotype" w:cs="Arial"/>
        </w:rPr>
        <w:t xml:space="preserve"> se advierte que genera, administra y posee la información solicitada.</w:t>
      </w:r>
      <w:r w:rsidR="0003105E" w:rsidRPr="001E7BE0">
        <w:rPr>
          <w:rFonts w:ascii="Palatino Linotype" w:eastAsia="Arial Unicode MS" w:hAnsi="Palatino Linotype" w:cs="Arial"/>
          <w:color w:val="000000"/>
        </w:rPr>
        <w:t xml:space="preserve"> </w:t>
      </w:r>
    </w:p>
    <w:p w14:paraId="1B321EC2" w14:textId="77777777" w:rsidR="0003105E" w:rsidRPr="001E7BE0" w:rsidRDefault="0003105E" w:rsidP="001E7BE0">
      <w:pPr>
        <w:pStyle w:val="Prrafodelista"/>
        <w:spacing w:line="360" w:lineRule="auto"/>
        <w:rPr>
          <w:rFonts w:ascii="Palatino Linotype" w:eastAsia="MS Mincho" w:hAnsi="Palatino Linotype" w:cs="Times New Roman"/>
          <w:color w:val="000000"/>
        </w:rPr>
      </w:pPr>
    </w:p>
    <w:p w14:paraId="49986AE2" w14:textId="77777777" w:rsidR="0003105E" w:rsidRPr="001E7BE0" w:rsidRDefault="0003105E" w:rsidP="001E7BE0">
      <w:pPr>
        <w:pStyle w:val="Prrafodelista"/>
        <w:numPr>
          <w:ilvl w:val="0"/>
          <w:numId w:val="2"/>
        </w:numPr>
        <w:tabs>
          <w:tab w:val="left" w:pos="0"/>
        </w:tabs>
        <w:spacing w:line="360" w:lineRule="auto"/>
        <w:ind w:left="0" w:right="142" w:firstLine="0"/>
        <w:jc w:val="both"/>
        <w:rPr>
          <w:rFonts w:ascii="Palatino Linotype" w:eastAsia="Arial Unicode MS" w:hAnsi="Palatino Linotype" w:cs="Arial"/>
          <w:color w:val="000000"/>
        </w:rPr>
      </w:pPr>
      <w:r w:rsidRPr="001E7BE0">
        <w:rPr>
          <w:rFonts w:ascii="Palatino Linotype" w:hAnsi="Palatino Linotype"/>
        </w:rPr>
        <w:t xml:space="preserve">De hecho, el estudio de la naturaleza jurídica de la información pública solicitada, tiene por objeto determinar si ésta la genera, posee o administra </w:t>
      </w:r>
      <w:r w:rsidRPr="001E7BE0">
        <w:rPr>
          <w:rFonts w:ascii="Palatino Linotype" w:hAnsi="Palatino Linotype"/>
          <w:b/>
        </w:rPr>
        <w:t>EL SUJETO OBLIGADO</w:t>
      </w:r>
      <w:r w:rsidRPr="001E7BE0">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1E7BE0">
        <w:rPr>
          <w:rFonts w:ascii="Palatino Linotype" w:hAnsi="Palatino Linotype"/>
          <w:b/>
        </w:rPr>
        <w:t>EL SUJETO OBLIGADO</w:t>
      </w:r>
      <w:r w:rsidRPr="001E7BE0">
        <w:rPr>
          <w:rFonts w:ascii="Palatino Linotype" w:hAnsi="Palatino Linotype"/>
        </w:rPr>
        <w:t>.</w:t>
      </w:r>
    </w:p>
    <w:p w14:paraId="77494900" w14:textId="77777777" w:rsidR="0003105E" w:rsidRPr="001E7BE0" w:rsidRDefault="0003105E" w:rsidP="001E7BE0">
      <w:pPr>
        <w:pStyle w:val="Prrafodelista"/>
        <w:spacing w:line="360" w:lineRule="auto"/>
        <w:ind w:right="142"/>
        <w:rPr>
          <w:rFonts w:ascii="Palatino Linotype" w:hAnsi="Palatino Linotype"/>
        </w:rPr>
      </w:pPr>
    </w:p>
    <w:p w14:paraId="04707DF0" w14:textId="5E39F8D9" w:rsidR="0003105E" w:rsidRPr="001E7BE0" w:rsidRDefault="0003105E" w:rsidP="001E7BE0">
      <w:pPr>
        <w:pStyle w:val="Prrafodelista"/>
        <w:numPr>
          <w:ilvl w:val="0"/>
          <w:numId w:val="2"/>
        </w:numPr>
        <w:tabs>
          <w:tab w:val="left" w:pos="0"/>
        </w:tabs>
        <w:spacing w:line="360" w:lineRule="auto"/>
        <w:ind w:left="0" w:right="142" w:firstLine="0"/>
        <w:jc w:val="both"/>
        <w:rPr>
          <w:rFonts w:ascii="Palatino Linotype" w:hAnsi="Palatino Linotype"/>
        </w:rPr>
      </w:pPr>
      <w:r w:rsidRPr="001E7BE0">
        <w:rPr>
          <w:rFonts w:ascii="Palatino Linotype" w:hAnsi="Palatino Linotype"/>
          <w:color w:val="000000"/>
        </w:rPr>
        <w:t xml:space="preserve">Es así que, tomando en consideración las constancias que integran el presente asunto, esta Ponencia </w:t>
      </w:r>
      <w:proofErr w:type="spellStart"/>
      <w:r w:rsidRPr="001E7BE0">
        <w:rPr>
          <w:rFonts w:ascii="Palatino Linotype" w:hAnsi="Palatino Linotype"/>
          <w:color w:val="000000"/>
        </w:rPr>
        <w:t>Resolutora</w:t>
      </w:r>
      <w:proofErr w:type="spellEnd"/>
      <w:r w:rsidRPr="001E7BE0">
        <w:rPr>
          <w:rFonts w:ascii="Palatino Linotype" w:hAnsi="Palatino Linotype"/>
          <w:color w:val="000000"/>
        </w:rPr>
        <w:t xml:space="preserve"> procede al análisis de los archivos</w:t>
      </w:r>
      <w:r w:rsidR="000D2763" w:rsidRPr="001E7BE0">
        <w:rPr>
          <w:rFonts w:ascii="Palatino Linotype" w:hAnsi="Palatino Linotype"/>
          <w:color w:val="000000"/>
        </w:rPr>
        <w:t xml:space="preserve"> </w:t>
      </w:r>
      <w:r w:rsidR="000D2763" w:rsidRPr="001E7BE0">
        <w:rPr>
          <w:rFonts w:ascii="Palatino Linotype" w:hAnsi="Palatino Linotype"/>
          <w:color w:val="000000"/>
        </w:rPr>
        <w:lastRenderedPageBreak/>
        <w:t xml:space="preserve">y </w:t>
      </w:r>
      <w:r w:rsidR="008D37BE" w:rsidRPr="001E7BE0">
        <w:rPr>
          <w:rFonts w:ascii="Palatino Linotype" w:hAnsi="Palatino Linotype"/>
          <w:color w:val="000000"/>
        </w:rPr>
        <w:t>sitios electrónicos</w:t>
      </w:r>
      <w:r w:rsidRPr="001E7BE0">
        <w:rPr>
          <w:rFonts w:ascii="Palatino Linotype" w:hAnsi="Palatino Linotype"/>
          <w:color w:val="000000"/>
        </w:rPr>
        <w:t xml:space="preserve"> enviados en respuesta a fin de determinar si la solicitud fue atendida por el </w:t>
      </w:r>
      <w:r w:rsidRPr="001E7BE0">
        <w:rPr>
          <w:rFonts w:ascii="Palatino Linotype" w:hAnsi="Palatino Linotype"/>
          <w:b/>
          <w:color w:val="000000"/>
        </w:rPr>
        <w:t>SUJETO OBLIGADO.</w:t>
      </w:r>
    </w:p>
    <w:p w14:paraId="45B8584B" w14:textId="77777777" w:rsidR="00220933" w:rsidRPr="001E7BE0" w:rsidRDefault="00220933" w:rsidP="001E7BE0">
      <w:pPr>
        <w:pStyle w:val="Prrafodelista"/>
        <w:tabs>
          <w:tab w:val="left" w:pos="0"/>
        </w:tabs>
        <w:spacing w:line="360" w:lineRule="auto"/>
        <w:ind w:left="0" w:right="142"/>
        <w:jc w:val="both"/>
        <w:rPr>
          <w:rFonts w:ascii="Palatino Linotype" w:eastAsia="MS Mincho" w:hAnsi="Palatino Linotype" w:cs="Times New Roman"/>
          <w:color w:val="000000"/>
        </w:rPr>
      </w:pPr>
    </w:p>
    <w:p w14:paraId="48C3EB5B" w14:textId="77777777" w:rsidR="00220933" w:rsidRPr="001E7BE0" w:rsidRDefault="00220933" w:rsidP="001E7BE0">
      <w:pPr>
        <w:pStyle w:val="Prrafodelista"/>
        <w:numPr>
          <w:ilvl w:val="0"/>
          <w:numId w:val="2"/>
        </w:numPr>
        <w:tabs>
          <w:tab w:val="left" w:pos="0"/>
        </w:tabs>
        <w:spacing w:line="360" w:lineRule="auto"/>
        <w:ind w:left="0" w:right="-567" w:firstLine="0"/>
        <w:jc w:val="both"/>
        <w:rPr>
          <w:rFonts w:ascii="Palatino Linotype" w:eastAsia="MS Mincho" w:hAnsi="Palatino Linotype" w:cs="Times New Roman"/>
          <w:color w:val="000000"/>
        </w:rPr>
      </w:pPr>
      <w:r w:rsidRPr="001E7BE0">
        <w:rPr>
          <w:rFonts w:ascii="Palatino Linotype" w:hAnsi="Palatino Linotype"/>
        </w:rPr>
        <w:t xml:space="preserve">A efecto de adentrarnos al estudio de la naturaleza de la información solicitada por </w:t>
      </w:r>
      <w:r w:rsidRPr="001E7BE0">
        <w:rPr>
          <w:rFonts w:ascii="Palatino Linotype" w:hAnsi="Palatino Linotype" w:cs="Arial"/>
          <w:b/>
        </w:rPr>
        <w:t xml:space="preserve">EL RECURRENTE  </w:t>
      </w:r>
      <w:r w:rsidRPr="001E7BE0">
        <w:rPr>
          <w:rFonts w:ascii="Palatino Linotype" w:eastAsia="MS Mincho" w:hAnsi="Palatino Linotype" w:cs="Times New Roman"/>
          <w:color w:val="000000"/>
        </w:rPr>
        <w:t>es importante traer</w:t>
      </w:r>
      <w:r w:rsidRPr="001E7BE0">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F28DF92" w14:textId="77777777" w:rsidR="00220933" w:rsidRPr="001E7BE0" w:rsidRDefault="00220933" w:rsidP="001E7BE0">
      <w:pPr>
        <w:pStyle w:val="Prrafodelista"/>
        <w:tabs>
          <w:tab w:val="left" w:pos="0"/>
        </w:tabs>
        <w:spacing w:line="360" w:lineRule="auto"/>
        <w:ind w:left="0" w:right="-567"/>
        <w:jc w:val="both"/>
        <w:rPr>
          <w:rFonts w:ascii="Palatino Linotype" w:eastAsia="MS Mincho" w:hAnsi="Palatino Linotype" w:cs="Times New Roman"/>
          <w:color w:val="000000"/>
        </w:rPr>
      </w:pPr>
    </w:p>
    <w:p w14:paraId="7E15B1E3" w14:textId="77777777" w:rsidR="00220933" w:rsidRPr="001E7BE0" w:rsidRDefault="00220933" w:rsidP="001E7BE0">
      <w:pPr>
        <w:spacing w:line="360" w:lineRule="auto"/>
        <w:ind w:left="851"/>
        <w:jc w:val="both"/>
        <w:rPr>
          <w:rFonts w:ascii="Palatino Linotype" w:eastAsia="Times New Roman" w:hAnsi="Palatino Linotype" w:cs="Arial"/>
          <w:i/>
          <w:color w:val="000000"/>
          <w:lang w:val="es-ES"/>
        </w:rPr>
      </w:pPr>
      <w:r w:rsidRPr="001E7BE0">
        <w:rPr>
          <w:rFonts w:ascii="Palatino Linotype" w:eastAsia="Times New Roman" w:hAnsi="Palatino Linotype" w:cs="Arial"/>
          <w:i/>
          <w:color w:val="000000"/>
          <w:lang w:val="es-ES"/>
        </w:rPr>
        <w:t>“</w:t>
      </w:r>
      <w:r w:rsidRPr="001E7BE0">
        <w:rPr>
          <w:rFonts w:ascii="Palatino Linotype" w:eastAsia="Times New Roman" w:hAnsi="Palatino Linotype" w:cs="Arial"/>
          <w:b/>
          <w:i/>
          <w:color w:val="000000"/>
          <w:lang w:val="es-ES"/>
        </w:rPr>
        <w:t>Artículo 4.</w:t>
      </w:r>
      <w:r w:rsidRPr="001E7BE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56471B" w14:textId="77777777" w:rsidR="00220933" w:rsidRPr="001E7BE0" w:rsidRDefault="00220933" w:rsidP="001E7BE0">
      <w:pPr>
        <w:spacing w:line="360" w:lineRule="auto"/>
        <w:ind w:left="851"/>
        <w:jc w:val="both"/>
        <w:rPr>
          <w:rFonts w:ascii="Palatino Linotype" w:eastAsia="Times New Roman" w:hAnsi="Palatino Linotype" w:cs="Arial"/>
          <w:i/>
          <w:color w:val="000000"/>
          <w:lang w:val="es-ES"/>
        </w:rPr>
      </w:pPr>
      <w:r w:rsidRPr="001E7BE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1E7BE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F2912E" w14:textId="77777777" w:rsidR="00220933" w:rsidRPr="001E7BE0" w:rsidRDefault="00220933" w:rsidP="001E7BE0">
      <w:pPr>
        <w:spacing w:line="360" w:lineRule="auto"/>
        <w:ind w:left="851"/>
        <w:jc w:val="both"/>
        <w:rPr>
          <w:rFonts w:ascii="Palatino Linotype" w:eastAsia="Times New Roman" w:hAnsi="Palatino Linotype" w:cs="Arial"/>
          <w:i/>
          <w:color w:val="000000"/>
          <w:lang w:val="es-ES"/>
        </w:rPr>
      </w:pPr>
      <w:r w:rsidRPr="001E7BE0">
        <w:rPr>
          <w:rFonts w:ascii="Palatino Linotype" w:eastAsia="Times New Roman" w:hAnsi="Palatino Linotype" w:cs="Arial"/>
          <w:i/>
          <w:color w:val="000000"/>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4C201321" w14:textId="77777777" w:rsidR="00220933" w:rsidRPr="001E7BE0" w:rsidRDefault="00220933" w:rsidP="001E7BE0">
      <w:pPr>
        <w:spacing w:line="360" w:lineRule="auto"/>
        <w:jc w:val="both"/>
        <w:rPr>
          <w:rFonts w:ascii="Palatino Linotype" w:eastAsia="Times New Roman" w:hAnsi="Palatino Linotype" w:cs="Arial"/>
          <w:i/>
          <w:color w:val="000000"/>
          <w:lang w:val="es-ES"/>
        </w:rPr>
      </w:pPr>
    </w:p>
    <w:p w14:paraId="0ED21B5D" w14:textId="77777777" w:rsidR="00F65329" w:rsidRPr="001E7BE0" w:rsidRDefault="00F65329" w:rsidP="001E7BE0">
      <w:pPr>
        <w:pStyle w:val="Prrafodelista"/>
        <w:numPr>
          <w:ilvl w:val="0"/>
          <w:numId w:val="2"/>
        </w:numPr>
        <w:tabs>
          <w:tab w:val="left" w:pos="0"/>
        </w:tabs>
        <w:spacing w:line="360" w:lineRule="auto"/>
        <w:ind w:left="0" w:right="49" w:firstLine="0"/>
        <w:jc w:val="both"/>
        <w:rPr>
          <w:rFonts w:ascii="Palatino Linotype" w:hAnsi="Palatino Linotype" w:cs="Arial"/>
        </w:rPr>
      </w:pPr>
      <w:r w:rsidRPr="001E7BE0">
        <w:rPr>
          <w:rFonts w:ascii="Palatino Linotype" w:hAnsi="Palatino Linotype"/>
        </w:rPr>
        <w:t xml:space="preserve">Ahora bien, el hecho de que el </w:t>
      </w:r>
      <w:r w:rsidRPr="001E7BE0">
        <w:rPr>
          <w:rFonts w:ascii="Palatino Linotype" w:hAnsi="Palatino Linotype"/>
          <w:b/>
        </w:rPr>
        <w:t xml:space="preserve">SUJETO OBLIGADO </w:t>
      </w:r>
      <w:r w:rsidRPr="001E7BE0">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2D7074F6" w14:textId="77777777" w:rsidR="00F65329" w:rsidRPr="001E7BE0" w:rsidRDefault="00F65329" w:rsidP="001E7BE0">
      <w:pPr>
        <w:pStyle w:val="Prrafodelista"/>
        <w:tabs>
          <w:tab w:val="left" w:pos="851"/>
        </w:tabs>
        <w:spacing w:line="360" w:lineRule="auto"/>
        <w:ind w:right="49"/>
        <w:jc w:val="both"/>
        <w:rPr>
          <w:rFonts w:ascii="Palatino Linotype" w:hAnsi="Palatino Linotype"/>
        </w:rPr>
      </w:pPr>
    </w:p>
    <w:p w14:paraId="4E43C15B" w14:textId="77777777" w:rsidR="00F65329" w:rsidRPr="001E7BE0" w:rsidRDefault="00F65329" w:rsidP="001E7BE0">
      <w:pPr>
        <w:pStyle w:val="Prrafodelista"/>
        <w:tabs>
          <w:tab w:val="left" w:pos="851"/>
        </w:tabs>
        <w:spacing w:line="360" w:lineRule="auto"/>
        <w:ind w:left="851" w:right="616"/>
        <w:jc w:val="both"/>
        <w:rPr>
          <w:rFonts w:ascii="Palatino Linotype" w:hAnsi="Palatino Linotype"/>
          <w:i/>
        </w:rPr>
      </w:pPr>
      <w:r w:rsidRPr="001E7BE0">
        <w:rPr>
          <w:rFonts w:ascii="Palatino Linotype" w:hAnsi="Palatino Linotype"/>
          <w:i/>
        </w:rPr>
        <w:t>“</w:t>
      </w:r>
      <w:r w:rsidRPr="001E7BE0">
        <w:rPr>
          <w:rFonts w:ascii="Palatino Linotype" w:hAnsi="Palatino Linotype"/>
          <w:b/>
          <w:i/>
        </w:rPr>
        <w:t>Artículo 12</w:t>
      </w:r>
      <w:r w:rsidRPr="001E7BE0">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185D9E8C" w14:textId="77777777" w:rsidR="00F65329" w:rsidRPr="001E7BE0" w:rsidRDefault="00F65329" w:rsidP="001E7BE0">
      <w:pPr>
        <w:pStyle w:val="Prrafodelista"/>
        <w:tabs>
          <w:tab w:val="left" w:pos="851"/>
        </w:tabs>
        <w:spacing w:line="360" w:lineRule="auto"/>
        <w:ind w:left="851" w:right="616"/>
        <w:jc w:val="both"/>
        <w:rPr>
          <w:rFonts w:ascii="Palatino Linotype" w:hAnsi="Palatino Linotype"/>
        </w:rPr>
      </w:pPr>
      <w:r w:rsidRPr="001E7BE0">
        <w:rPr>
          <w:rFonts w:ascii="Palatino Linotype" w:hAnsi="Palatino Linotype"/>
          <w:i/>
        </w:rPr>
        <w:t xml:space="preserve"> Los sujetos obligados sólo proporcionarán la información pública que se les requiera y que </w:t>
      </w:r>
      <w:r w:rsidRPr="001E7BE0">
        <w:rPr>
          <w:rFonts w:ascii="Palatino Linotype" w:hAnsi="Palatino Linotype"/>
          <w:b/>
          <w:i/>
        </w:rPr>
        <w:t>obre en sus archivos</w:t>
      </w:r>
      <w:r w:rsidRPr="001E7BE0">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E7BE0">
        <w:rPr>
          <w:rFonts w:ascii="Palatino Linotype" w:hAnsi="Palatino Linotype"/>
        </w:rPr>
        <w:t xml:space="preserve">  </w:t>
      </w:r>
    </w:p>
    <w:p w14:paraId="5A981635" w14:textId="77777777" w:rsidR="00F65329" w:rsidRPr="001E7BE0" w:rsidRDefault="00F65329" w:rsidP="001E7BE0">
      <w:pPr>
        <w:pStyle w:val="Prrafodelista"/>
        <w:tabs>
          <w:tab w:val="left" w:pos="851"/>
        </w:tabs>
        <w:spacing w:line="360" w:lineRule="auto"/>
        <w:ind w:left="851" w:right="616"/>
        <w:jc w:val="both"/>
        <w:rPr>
          <w:rFonts w:ascii="Palatino Linotype" w:hAnsi="Palatino Linotype"/>
        </w:rPr>
      </w:pPr>
    </w:p>
    <w:p w14:paraId="00E7A4E2" w14:textId="092E13C2" w:rsidR="005F5A81" w:rsidRPr="001E7BE0" w:rsidRDefault="008D37BE"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hAnsi="Palatino Linotype"/>
        </w:rPr>
        <w:lastRenderedPageBreak/>
        <w:t>E</w:t>
      </w:r>
      <w:r w:rsidR="005F5A81" w:rsidRPr="001E7BE0">
        <w:rPr>
          <w:rFonts w:ascii="Palatino Linotype" w:hAnsi="Palatino Linotype"/>
        </w:rPr>
        <w:t>s importante puntualizar la respuesta del Sujeto Obligado en la que señalo que la unidad económica materia de la presente solicitud obtuvo licencia de funcionamiento por apertura durante el ejercicio dos mil diecisiete, tal como se observa en la imagen que se inserta:</w:t>
      </w:r>
    </w:p>
    <w:p w14:paraId="2D1D36E7" w14:textId="016B7810" w:rsidR="005F5A81" w:rsidRPr="001E7BE0" w:rsidRDefault="005F5A81" w:rsidP="001E7BE0">
      <w:pPr>
        <w:pStyle w:val="Prrafodelista"/>
        <w:tabs>
          <w:tab w:val="left" w:pos="0"/>
        </w:tabs>
        <w:spacing w:line="360" w:lineRule="auto"/>
        <w:ind w:left="0" w:right="49" w:firstLine="851"/>
        <w:jc w:val="both"/>
        <w:rPr>
          <w:rFonts w:ascii="Palatino Linotype" w:hAnsi="Palatino Linotype"/>
        </w:rPr>
      </w:pPr>
    </w:p>
    <w:p w14:paraId="6A73924A" w14:textId="12E9A53A" w:rsidR="005F5A81" w:rsidRPr="001E7BE0" w:rsidRDefault="00B32C0A" w:rsidP="001E7BE0">
      <w:pPr>
        <w:pStyle w:val="Prrafodelista"/>
        <w:tabs>
          <w:tab w:val="left" w:pos="0"/>
        </w:tabs>
        <w:spacing w:line="360" w:lineRule="auto"/>
        <w:ind w:left="0" w:right="49"/>
        <w:jc w:val="both"/>
        <w:rPr>
          <w:rFonts w:ascii="Palatino Linotype" w:hAnsi="Palatino Linotype"/>
        </w:rPr>
      </w:pPr>
      <w:r w:rsidRPr="001E7BE0">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31C33755" wp14:editId="681BA3C2">
                <wp:simplePos x="0" y="0"/>
                <wp:positionH relativeFrom="column">
                  <wp:posOffset>253365</wp:posOffset>
                </wp:positionH>
                <wp:positionV relativeFrom="paragraph">
                  <wp:posOffset>3536880</wp:posOffset>
                </wp:positionV>
                <wp:extent cx="4200525" cy="29527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4200525" cy="2952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6C917" id="Rectángulo 5" o:spid="_x0000_s1026" style="position:absolute;margin-left:19.95pt;margin-top:278.5pt;width:330.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" filled="f" strokecolor="#c00000" strokeweight="2.25pt">
                <v:shadow on="t" color="black" opacity="22937f" origin=",.5" offset="0,.63889mm"/>
              </v:rect>
            </w:pict>
          </mc:Fallback>
        </mc:AlternateContent>
      </w:r>
      <w:r w:rsidRPr="00B32C0A">
        <w:rPr>
          <w:rFonts w:ascii="Palatino Linotype" w:hAnsi="Palatino Linotype"/>
          <w:noProof/>
          <w:lang w:val="es-MX" w:eastAsia="es-MX"/>
        </w:rPr>
        <w:drawing>
          <wp:inline distT="0" distB="0" distL="0" distR="0" wp14:anchorId="55E1684A" wp14:editId="0839CD11">
            <wp:extent cx="4663797" cy="4955822"/>
            <wp:effectExtent l="19050" t="19050" r="2286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4553" cy="4967251"/>
                    </a:xfrm>
                    <a:prstGeom prst="rect">
                      <a:avLst/>
                    </a:prstGeom>
                    <a:noFill/>
                    <a:ln w="15875">
                      <a:solidFill>
                        <a:schemeClr val="tx1"/>
                      </a:solidFill>
                    </a:ln>
                  </pic:spPr>
                </pic:pic>
              </a:graphicData>
            </a:graphic>
          </wp:inline>
        </w:drawing>
      </w:r>
    </w:p>
    <w:p w14:paraId="5A178954" w14:textId="6E7007CF" w:rsidR="005F5A81" w:rsidRPr="001E7BE0" w:rsidRDefault="005F5A81" w:rsidP="001E7BE0">
      <w:pPr>
        <w:pStyle w:val="Prrafodelista"/>
        <w:numPr>
          <w:ilvl w:val="0"/>
          <w:numId w:val="2"/>
        </w:numPr>
        <w:tabs>
          <w:tab w:val="left" w:pos="851"/>
        </w:tabs>
        <w:spacing w:line="360" w:lineRule="auto"/>
        <w:ind w:left="0" w:right="49" w:firstLine="0"/>
        <w:jc w:val="both"/>
        <w:rPr>
          <w:rFonts w:ascii="Palatino Linotype" w:hAnsi="Palatino Linotype" w:cs="Arial"/>
        </w:rPr>
      </w:pPr>
      <w:r w:rsidRPr="001E7BE0">
        <w:rPr>
          <w:rFonts w:ascii="Palatino Linotype" w:eastAsia="Times New Roman" w:hAnsi="Palatino Linotype" w:cs="Arial"/>
          <w:lang w:val="es-ES"/>
        </w:rPr>
        <w:lastRenderedPageBreak/>
        <w:t xml:space="preserve">En razón de lo anterior este </w:t>
      </w:r>
      <w:r w:rsidRPr="001E7BE0">
        <w:rPr>
          <w:rFonts w:ascii="Palatino Linotype" w:hAnsi="Palatino Linotype"/>
        </w:rPr>
        <w:t>Órgano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53FC39B3" w14:textId="77777777" w:rsidR="005F5A81" w:rsidRPr="001E7BE0" w:rsidRDefault="005F5A81" w:rsidP="001E7BE0">
      <w:pPr>
        <w:pStyle w:val="Default"/>
        <w:spacing w:line="360" w:lineRule="auto"/>
        <w:ind w:left="4897"/>
        <w:jc w:val="both"/>
      </w:pPr>
    </w:p>
    <w:p w14:paraId="0E3E6E3C" w14:textId="77777777" w:rsidR="005F5A81" w:rsidRPr="001E7BE0" w:rsidRDefault="005F5A81" w:rsidP="001E7BE0">
      <w:pPr>
        <w:pStyle w:val="Default"/>
        <w:spacing w:line="360" w:lineRule="auto"/>
        <w:ind w:left="851" w:right="567"/>
        <w:jc w:val="both"/>
        <w:rPr>
          <w:i/>
        </w:rPr>
      </w:pPr>
      <w:r w:rsidRPr="001E7BE0">
        <w:rPr>
          <w:i/>
        </w:rPr>
        <w:t>“</w:t>
      </w:r>
      <w:r w:rsidRPr="001E7BE0">
        <w:rPr>
          <w:b/>
          <w:i/>
        </w:rPr>
        <w:t>El Instituto Federal de Acceso a la Información y Protección de Datos no cuenta con facultades para pronunciarse respecto de la veracidad de los documentos proporcionados por los sujetos obligados</w:t>
      </w:r>
      <w:r w:rsidRPr="001E7BE0">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1E7BE0">
        <w:rPr>
          <w:i/>
        </w:rPr>
        <w:lastRenderedPageBreak/>
        <w:t>que permita al Instituto Federal de Acceso a la Información y Protección de Datos conocer, vía recurso revisión, al respecto.”</w:t>
      </w:r>
    </w:p>
    <w:p w14:paraId="0C179DFC" w14:textId="77777777" w:rsidR="005F5A81" w:rsidRPr="001E7BE0" w:rsidRDefault="005F5A81" w:rsidP="001E7BE0">
      <w:pPr>
        <w:spacing w:line="360" w:lineRule="auto"/>
        <w:rPr>
          <w:rFonts w:ascii="Palatino Linotype" w:hAnsi="Palatino Linotype"/>
        </w:rPr>
      </w:pPr>
    </w:p>
    <w:p w14:paraId="59D184C3" w14:textId="116C8AF4" w:rsidR="005F5A81" w:rsidRPr="001E7BE0" w:rsidRDefault="005F5A81"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hAnsi="Palatino Linotype"/>
        </w:rPr>
        <w:t>Por lo que dada la apertura de esa unidad económica es de  entenderse que la licencia</w:t>
      </w:r>
      <w:r w:rsidR="008D37BE" w:rsidRPr="001E7BE0">
        <w:rPr>
          <w:rFonts w:ascii="Palatino Linotype" w:hAnsi="Palatino Linotype"/>
        </w:rPr>
        <w:t xml:space="preserve"> de funcionamiento, licencia de uso de suelo y</w:t>
      </w:r>
      <w:r w:rsidRPr="001E7BE0">
        <w:rPr>
          <w:rFonts w:ascii="Palatino Linotype" w:hAnsi="Palatino Linotype"/>
        </w:rPr>
        <w:t xml:space="preserve"> el visto bueno de Protección Civil </w:t>
      </w:r>
      <w:r w:rsidR="008D37BE" w:rsidRPr="001E7BE0">
        <w:rPr>
          <w:rFonts w:ascii="Palatino Linotype" w:hAnsi="Palatino Linotype"/>
        </w:rPr>
        <w:t xml:space="preserve">se emitieron a partir del año dos mil diecisiete. </w:t>
      </w:r>
    </w:p>
    <w:p w14:paraId="3B435AE9" w14:textId="77777777" w:rsidR="00E71770" w:rsidRPr="001E7BE0" w:rsidRDefault="00E71770" w:rsidP="001E7BE0">
      <w:pPr>
        <w:pStyle w:val="Prrafodelista"/>
        <w:tabs>
          <w:tab w:val="left" w:pos="0"/>
        </w:tabs>
        <w:spacing w:line="360" w:lineRule="auto"/>
        <w:ind w:left="0" w:right="49"/>
        <w:jc w:val="both"/>
        <w:rPr>
          <w:rFonts w:ascii="Palatino Linotype" w:hAnsi="Palatino Linotype"/>
        </w:rPr>
      </w:pPr>
    </w:p>
    <w:p w14:paraId="30DEE541" w14:textId="0BFFBE45" w:rsidR="00E71770" w:rsidRPr="001E7BE0" w:rsidRDefault="00E71770"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hAnsi="Palatino Linotype"/>
        </w:rPr>
        <w:t xml:space="preserve">Es de señalar que el </w:t>
      </w:r>
      <w:r w:rsidRPr="001E7BE0">
        <w:rPr>
          <w:rFonts w:ascii="Palatino Linotype" w:hAnsi="Palatino Linotype"/>
          <w:b/>
        </w:rPr>
        <w:t xml:space="preserve">SUJETO OBLIGADO </w:t>
      </w:r>
      <w:r w:rsidRPr="001E7BE0">
        <w:rPr>
          <w:rFonts w:ascii="Palatino Linotype" w:hAnsi="Palatino Linotype"/>
        </w:rPr>
        <w:t xml:space="preserve">con el objeto de atender los planteamientos formulados por el particular, refirió que la documentación solicitada obra en los sitios electrónicos proporcionados, sin embargo, es de señalar que esta ponencia </w:t>
      </w:r>
      <w:proofErr w:type="spellStart"/>
      <w:r w:rsidRPr="001E7BE0">
        <w:rPr>
          <w:rFonts w:ascii="Palatino Linotype" w:hAnsi="Palatino Linotype"/>
        </w:rPr>
        <w:t>resolutora</w:t>
      </w:r>
      <w:proofErr w:type="spellEnd"/>
      <w:r w:rsidRPr="001E7BE0">
        <w:rPr>
          <w:rFonts w:ascii="Palatino Linotype" w:hAnsi="Palatino Linotype"/>
        </w:rPr>
        <w:t xml:space="preserve"> realizó la consulta sin que se pudiera acceder a la información solicitada. </w:t>
      </w:r>
    </w:p>
    <w:p w14:paraId="6D33176F" w14:textId="77777777" w:rsidR="00E71770" w:rsidRPr="001E7BE0" w:rsidRDefault="00E71770" w:rsidP="001E7BE0">
      <w:pPr>
        <w:pStyle w:val="Prrafodelista"/>
        <w:spacing w:line="360" w:lineRule="auto"/>
        <w:rPr>
          <w:rFonts w:ascii="Palatino Linotype" w:hAnsi="Palatino Linotype"/>
        </w:rPr>
      </w:pPr>
    </w:p>
    <w:p w14:paraId="1CC46EAA" w14:textId="2CF656F7" w:rsidR="00E71770" w:rsidRPr="001E7BE0" w:rsidRDefault="00E71770" w:rsidP="001E7BE0">
      <w:pPr>
        <w:pStyle w:val="Prrafodelista"/>
        <w:numPr>
          <w:ilvl w:val="0"/>
          <w:numId w:val="2"/>
        </w:numPr>
        <w:tabs>
          <w:tab w:val="left" w:pos="851"/>
        </w:tabs>
        <w:spacing w:line="360" w:lineRule="auto"/>
        <w:ind w:left="0" w:right="49" w:firstLine="0"/>
        <w:jc w:val="both"/>
        <w:rPr>
          <w:rFonts w:ascii="Palatino Linotype" w:hAnsi="Palatino Linotype" w:cs="Arial"/>
          <w:i/>
        </w:rPr>
      </w:pPr>
      <w:r w:rsidRPr="001E7BE0">
        <w:rPr>
          <w:rFonts w:ascii="Palatino Linotype" w:hAnsi="Palatino Linotype"/>
        </w:rPr>
        <w:t>En este sentidos es de precisar que c</w:t>
      </w:r>
      <w:r w:rsidRPr="001E7BE0">
        <w:rPr>
          <w:rFonts w:ascii="Palatino Linotype" w:hAnsi="Palatino Linotype" w:cs="Arial"/>
        </w:rPr>
        <w:t xml:space="preserve">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36D629FA" w14:textId="77777777" w:rsidR="00E71770" w:rsidRPr="001E7BE0" w:rsidRDefault="00E71770" w:rsidP="001E7BE0">
      <w:pPr>
        <w:pStyle w:val="Prrafodelista"/>
        <w:spacing w:line="360" w:lineRule="auto"/>
        <w:rPr>
          <w:rFonts w:ascii="Palatino Linotype" w:hAnsi="Palatino Linotype" w:cs="Arial"/>
          <w:i/>
        </w:rPr>
      </w:pPr>
    </w:p>
    <w:p w14:paraId="51153AD4" w14:textId="77777777" w:rsidR="00E71770" w:rsidRPr="001E7BE0" w:rsidRDefault="00E71770" w:rsidP="001E7BE0">
      <w:pPr>
        <w:pStyle w:val="Prrafodelista"/>
        <w:numPr>
          <w:ilvl w:val="0"/>
          <w:numId w:val="2"/>
        </w:numPr>
        <w:tabs>
          <w:tab w:val="left" w:pos="851"/>
        </w:tabs>
        <w:spacing w:line="360" w:lineRule="auto"/>
        <w:ind w:left="0" w:right="49" w:firstLine="0"/>
        <w:jc w:val="both"/>
        <w:rPr>
          <w:rFonts w:ascii="Palatino Linotype" w:hAnsi="Palatino Linotype" w:cs="Arial"/>
          <w:color w:val="FF0000"/>
        </w:rPr>
      </w:pPr>
      <w:r w:rsidRPr="001E7BE0">
        <w:rPr>
          <w:rFonts w:ascii="Palatino Linotype" w:hAnsi="Palatino Linotype"/>
        </w:rPr>
        <w:lastRenderedPageBreak/>
        <w:t>Por consiguiente para respetar adecuadamente el Derecho de acceso a la información no basta con la simple referencia de los medios electrónicos disponible en internet sino  que se debe además de indicar de manera precisa y concreta el hipervínculo que arroje el contenido donde conste la información que satisface la solicitud</w:t>
      </w:r>
      <w:r w:rsidRPr="001E7BE0">
        <w:rPr>
          <w:rFonts w:ascii="Palatino Linotype" w:hAnsi="Palatino Linotype" w:cs="Arial"/>
        </w:rPr>
        <w:t>,</w:t>
      </w:r>
      <w:r w:rsidRPr="001E7BE0">
        <w:rPr>
          <w:rFonts w:ascii="Palatino Linotype" w:hAnsi="Palatino Linotype"/>
        </w:rPr>
        <w:t xml:space="preserve"> la referencia exacta que no implique al solicitante realizar una búsqueda en toda la información que se encuentre disponible en el medio electrónico</w:t>
      </w:r>
      <w:r w:rsidRPr="001E7BE0">
        <w:rPr>
          <w:rFonts w:ascii="Palatino Linotype" w:hAnsi="Palatino Linotype" w:cs="Arial"/>
        </w:rPr>
        <w:t>, es así que, para notificar la respuesta, el Sujeto Obligado deberá tener especial cuidado, ya que de ello depende, de que la obligación de acceso a la información pública se tenga por cumplida, al poner a disposición del particular el soporte documental requerido; esto es, de conformidad con</w:t>
      </w:r>
      <w:r w:rsidRPr="001E7BE0">
        <w:rPr>
          <w:rFonts w:ascii="Palatino Linotype" w:hAnsi="Palatino Linotype"/>
        </w:rPr>
        <w:t xml:space="preserve"> lo dispuesto en la </w:t>
      </w:r>
      <w:r w:rsidRPr="001E7BE0">
        <w:rPr>
          <w:rFonts w:ascii="Palatino Linotype" w:hAnsi="Palatino Linotype"/>
          <w:b/>
        </w:rPr>
        <w:t xml:space="preserve">Ley de Transparencia  y Acceso a la Información Pública del Estado de México y Municipios </w:t>
      </w:r>
      <w:r w:rsidRPr="001E7BE0">
        <w:rPr>
          <w:rFonts w:ascii="Palatino Linotype" w:hAnsi="Palatino Linotype"/>
        </w:rPr>
        <w:t>que en el artículo 161 detalla lo siguiente:</w:t>
      </w:r>
    </w:p>
    <w:p w14:paraId="367EBD25" w14:textId="77777777" w:rsidR="00E71770" w:rsidRPr="001E7BE0" w:rsidRDefault="00E71770" w:rsidP="001E7BE0">
      <w:pPr>
        <w:pStyle w:val="Prrafodelista"/>
        <w:spacing w:line="360" w:lineRule="auto"/>
        <w:rPr>
          <w:rFonts w:ascii="Palatino Linotype" w:hAnsi="Palatino Linotype"/>
        </w:rPr>
      </w:pPr>
    </w:p>
    <w:p w14:paraId="372AFE06" w14:textId="77777777" w:rsidR="00E71770" w:rsidRPr="001E7BE0" w:rsidRDefault="00E71770" w:rsidP="001E7BE0">
      <w:pPr>
        <w:pStyle w:val="Prrafodelista"/>
        <w:tabs>
          <w:tab w:val="left" w:pos="851"/>
        </w:tabs>
        <w:spacing w:line="360" w:lineRule="auto"/>
        <w:ind w:left="851" w:right="616"/>
        <w:jc w:val="both"/>
        <w:rPr>
          <w:rFonts w:ascii="Palatino Linotype" w:hAnsi="Palatino Linotype"/>
          <w:i/>
        </w:rPr>
      </w:pPr>
      <w:r w:rsidRPr="001E7BE0">
        <w:rPr>
          <w:rFonts w:ascii="Palatino Linotype" w:hAnsi="Palatino Linotype"/>
          <w:i/>
        </w:rPr>
        <w:t>“</w:t>
      </w:r>
      <w:r w:rsidRPr="001E7BE0">
        <w:rPr>
          <w:rFonts w:ascii="Palatino Linotype" w:hAnsi="Palatino Linotype"/>
          <w:b/>
          <w:i/>
        </w:rPr>
        <w:t>Artículo 161</w:t>
      </w:r>
      <w:r w:rsidRPr="001E7BE0">
        <w:rPr>
          <w:rFonts w:ascii="Palatino Linotype" w:hAnsi="Palatino Linotype"/>
          <w:i/>
        </w:rPr>
        <w:t xml:space="preserve">. Cuando la información requerida por el solicitante </w:t>
      </w:r>
      <w:r w:rsidRPr="001E7BE0">
        <w:rPr>
          <w:rFonts w:ascii="Palatino Linotype" w:hAnsi="Palatino Linotype"/>
          <w:b/>
          <w:i/>
        </w:rPr>
        <w:t>ya esté disponible al público</w:t>
      </w:r>
      <w:r w:rsidRPr="001E7BE0">
        <w:rPr>
          <w:rFonts w:ascii="Palatino Linotype" w:hAnsi="Palatino Linotype"/>
          <w:i/>
        </w:rPr>
        <w:t xml:space="preserve">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75FEDE5" w14:textId="77777777" w:rsidR="00E71770" w:rsidRPr="001E7BE0" w:rsidRDefault="00E71770" w:rsidP="001E7BE0">
      <w:pPr>
        <w:pStyle w:val="Prrafodelista"/>
        <w:spacing w:line="360" w:lineRule="auto"/>
        <w:ind w:left="851" w:right="616"/>
        <w:rPr>
          <w:rFonts w:ascii="Palatino Linotype" w:hAnsi="Palatino Linotype"/>
        </w:rPr>
      </w:pPr>
    </w:p>
    <w:p w14:paraId="0BE36069" w14:textId="77777777" w:rsidR="00E71770" w:rsidRPr="001E7BE0" w:rsidRDefault="00E71770" w:rsidP="001E7BE0">
      <w:pPr>
        <w:pStyle w:val="Prrafodelista"/>
        <w:numPr>
          <w:ilvl w:val="0"/>
          <w:numId w:val="2"/>
        </w:numPr>
        <w:tabs>
          <w:tab w:val="left" w:pos="851"/>
        </w:tabs>
        <w:spacing w:line="360" w:lineRule="auto"/>
        <w:ind w:left="0" w:right="49" w:firstLine="0"/>
        <w:jc w:val="both"/>
        <w:rPr>
          <w:rFonts w:ascii="Palatino Linotype" w:hAnsi="Palatino Linotype"/>
        </w:rPr>
      </w:pPr>
      <w:r w:rsidRPr="001E7BE0">
        <w:rPr>
          <w:rFonts w:ascii="Palatino Linotype" w:hAnsi="Palatino Linotype"/>
        </w:rPr>
        <w:t xml:space="preserve">Por tanto en el caso concreto que nos ocupa analizar si bien el </w:t>
      </w:r>
      <w:r w:rsidRPr="001E7BE0">
        <w:rPr>
          <w:rFonts w:ascii="Palatino Linotype" w:hAnsi="Palatino Linotype"/>
          <w:b/>
        </w:rPr>
        <w:t xml:space="preserve">SUJETO OBLIGADO </w:t>
      </w:r>
      <w:r w:rsidRPr="001E7BE0">
        <w:rPr>
          <w:rFonts w:ascii="Palatino Linotype" w:hAnsi="Palatino Linotype"/>
        </w:rPr>
        <w:t xml:space="preserve">proporcionó el sitio electrónico del cual se podría obtener la información requerida, NO describió los pasos a seguir por el solicitante acceder al documento. </w:t>
      </w:r>
    </w:p>
    <w:p w14:paraId="77EAAD1D" w14:textId="77777777" w:rsidR="00E71770" w:rsidRPr="001E7BE0" w:rsidRDefault="00E71770" w:rsidP="001E7BE0">
      <w:pPr>
        <w:pStyle w:val="Prrafodelista"/>
        <w:tabs>
          <w:tab w:val="left" w:pos="851"/>
        </w:tabs>
        <w:spacing w:line="360" w:lineRule="auto"/>
        <w:ind w:left="0" w:right="49"/>
        <w:jc w:val="both"/>
        <w:rPr>
          <w:rFonts w:ascii="Palatino Linotype" w:hAnsi="Palatino Linotype"/>
        </w:rPr>
      </w:pPr>
    </w:p>
    <w:p w14:paraId="2C815019" w14:textId="1A54A005" w:rsidR="00E71770" w:rsidRPr="001E7BE0" w:rsidRDefault="00E71770" w:rsidP="001E7BE0">
      <w:pPr>
        <w:pStyle w:val="Prrafodelista"/>
        <w:numPr>
          <w:ilvl w:val="0"/>
          <w:numId w:val="2"/>
        </w:numPr>
        <w:tabs>
          <w:tab w:val="left" w:pos="851"/>
        </w:tabs>
        <w:spacing w:line="360" w:lineRule="auto"/>
        <w:ind w:left="0" w:right="49" w:firstLine="0"/>
        <w:jc w:val="both"/>
        <w:rPr>
          <w:rFonts w:ascii="Palatino Linotype" w:hAnsi="Palatino Linotype"/>
        </w:rPr>
      </w:pPr>
      <w:r w:rsidRPr="001E7BE0">
        <w:rPr>
          <w:rFonts w:ascii="Palatino Linotype" w:hAnsi="Palatino Linotype"/>
        </w:rPr>
        <w:t xml:space="preserve">A  través del informe justificado, el </w:t>
      </w:r>
      <w:r w:rsidRPr="001E7BE0">
        <w:rPr>
          <w:rFonts w:ascii="Palatino Linotype" w:hAnsi="Palatino Linotype"/>
          <w:b/>
        </w:rPr>
        <w:t xml:space="preserve">SUJETO OBLIGADO </w:t>
      </w:r>
      <w:r w:rsidR="009A7125" w:rsidRPr="001E7BE0">
        <w:rPr>
          <w:rFonts w:ascii="Palatino Linotype" w:hAnsi="Palatino Linotype"/>
        </w:rPr>
        <w:t xml:space="preserve">insistió que la información solicitada se encuentra publicada en las fracción del artículo 92 del ejercicio 2015-2017, toda vez que es información pública, sin embargo, es de señalar que el sitio electrónico no es preciso e implica al particular realizar una búsqueda en toda la información que se encuentra disponible, aunado a que se adjuntan capturas de pantalla ilegibles, y en el cual no se pronuncia en relación a los documentos de los años 2018 y 2019. </w:t>
      </w:r>
    </w:p>
    <w:p w14:paraId="3B8BA307" w14:textId="77777777" w:rsidR="009A7125" w:rsidRPr="001E7BE0" w:rsidRDefault="009A7125" w:rsidP="001E7BE0">
      <w:pPr>
        <w:pStyle w:val="Prrafodelista"/>
        <w:spacing w:line="360" w:lineRule="auto"/>
        <w:rPr>
          <w:rFonts w:ascii="Palatino Linotype" w:hAnsi="Palatino Linotype"/>
        </w:rPr>
      </w:pPr>
    </w:p>
    <w:p w14:paraId="025E1DB2" w14:textId="432EAA4C" w:rsidR="00FE7C20" w:rsidRPr="001E7BE0" w:rsidRDefault="003F7288" w:rsidP="001E7BE0">
      <w:pPr>
        <w:pStyle w:val="Prrafodelista"/>
        <w:numPr>
          <w:ilvl w:val="0"/>
          <w:numId w:val="2"/>
        </w:numPr>
        <w:tabs>
          <w:tab w:val="left" w:pos="0"/>
        </w:tabs>
        <w:spacing w:line="360" w:lineRule="auto"/>
        <w:ind w:left="0" w:right="49" w:firstLine="0"/>
        <w:jc w:val="both"/>
        <w:rPr>
          <w:rFonts w:ascii="Palatino Linotype" w:hAnsi="Palatino Linotype" w:cs="Arial"/>
        </w:rPr>
      </w:pPr>
      <w:bookmarkStart w:id="91" w:name="_Toc473799824"/>
      <w:bookmarkStart w:id="92" w:name="_Toc487025370"/>
      <w:bookmarkStart w:id="93" w:name="_Toc493790438"/>
      <w:bookmarkStart w:id="94" w:name="_Toc495606558"/>
      <w:bookmarkStart w:id="95" w:name="_Toc497297048"/>
      <w:bookmarkStart w:id="96" w:name="_Toc498503756"/>
      <w:bookmarkStart w:id="97" w:name="_Toc499201876"/>
      <w:bookmarkStart w:id="98" w:name="_Toc954272"/>
      <w:bookmarkStart w:id="99" w:name="_Toc1585432"/>
      <w:bookmarkStart w:id="100" w:name="_Toc4684440"/>
      <w:bookmarkStart w:id="101" w:name="_Toc8753379"/>
      <w:bookmarkStart w:id="102" w:name="_Toc12552540"/>
      <w:r w:rsidRPr="001E7BE0">
        <w:rPr>
          <w:rFonts w:ascii="Palatino Linotype" w:hAnsi="Palatino Linotype" w:cs="Arial"/>
        </w:rPr>
        <w:t>Es importante referir que la Ley de Competitividad y Ordenamiento Comercial del Estado de México, en su artículo 67 señala lo siguiente:</w:t>
      </w:r>
    </w:p>
    <w:p w14:paraId="704807D6" w14:textId="77777777" w:rsidR="003F7288" w:rsidRPr="001E7BE0" w:rsidRDefault="003F7288" w:rsidP="001E7BE0">
      <w:pPr>
        <w:pStyle w:val="Prrafodelista"/>
        <w:spacing w:line="360" w:lineRule="auto"/>
        <w:rPr>
          <w:rFonts w:ascii="Palatino Linotype" w:hAnsi="Palatino Linotype" w:cs="Arial"/>
        </w:rPr>
      </w:pPr>
    </w:p>
    <w:p w14:paraId="09DCFA08" w14:textId="77777777" w:rsidR="003F7288" w:rsidRPr="001E7BE0" w:rsidRDefault="003F7288" w:rsidP="001E7BE0">
      <w:pPr>
        <w:pStyle w:val="Prrafodelista"/>
        <w:spacing w:line="360" w:lineRule="auto"/>
        <w:ind w:left="851" w:right="567"/>
        <w:jc w:val="both"/>
        <w:rPr>
          <w:rFonts w:ascii="Palatino Linotype" w:hAnsi="Palatino Linotype"/>
          <w:i/>
        </w:rPr>
      </w:pPr>
      <w:r w:rsidRPr="001E7BE0">
        <w:rPr>
          <w:rFonts w:ascii="Palatino Linotype" w:hAnsi="Palatino Linotype"/>
          <w:i/>
        </w:rPr>
        <w:t>“</w:t>
      </w:r>
      <w:r w:rsidRPr="001E7BE0">
        <w:rPr>
          <w:rFonts w:ascii="Palatino Linotype" w:hAnsi="Palatino Linotype"/>
          <w:b/>
          <w:i/>
        </w:rPr>
        <w:t>Artículo 67</w:t>
      </w:r>
      <w:r w:rsidRPr="001E7BE0">
        <w:rPr>
          <w:rFonts w:ascii="Palatino Linotype" w:hAnsi="Palatino Linotype"/>
          <w:i/>
        </w:rPr>
        <w:t xml:space="preserve">. </w:t>
      </w:r>
      <w:r w:rsidRPr="001E7BE0">
        <w:rPr>
          <w:rFonts w:ascii="Palatino Linotype" w:hAnsi="Palatino Linotype"/>
          <w:b/>
          <w:i/>
        </w:rPr>
        <w:t>La licencia de funcionamiento se revalidará cada año,</w:t>
      </w:r>
      <w:r w:rsidRPr="001E7BE0">
        <w:rPr>
          <w:rFonts w:ascii="Palatino Linotype" w:hAnsi="Palatino Linotype"/>
          <w:i/>
        </w:rPr>
        <w:t xml:space="preserve"> el titular o la autoridad deberá ingresar al Sistema la solicitud correspondiente, proporcionando la información siguiente:</w:t>
      </w:r>
    </w:p>
    <w:p w14:paraId="67FC9DAB" w14:textId="7A10BE9E" w:rsidR="003F7288" w:rsidRPr="001E7BE0" w:rsidRDefault="003F7288" w:rsidP="001E7BE0">
      <w:pPr>
        <w:pStyle w:val="Prrafodelista"/>
        <w:numPr>
          <w:ilvl w:val="1"/>
          <w:numId w:val="2"/>
        </w:numPr>
        <w:spacing w:line="360" w:lineRule="auto"/>
        <w:ind w:right="567"/>
        <w:jc w:val="both"/>
        <w:rPr>
          <w:rFonts w:ascii="Palatino Linotype" w:hAnsi="Palatino Linotype"/>
          <w:i/>
        </w:rPr>
      </w:pPr>
      <w:r w:rsidRPr="001E7BE0">
        <w:rPr>
          <w:rFonts w:ascii="Palatino Linotype" w:hAnsi="Palatino Linotype"/>
          <w:i/>
        </w:rPr>
        <w:t>Que las condiciones originales para el funcionamiento de las unidades económicas no han variado.</w:t>
      </w:r>
    </w:p>
    <w:p w14:paraId="2A148BF0" w14:textId="77777777" w:rsidR="003F7288" w:rsidRPr="001E7BE0" w:rsidRDefault="003F7288" w:rsidP="001E7BE0">
      <w:pPr>
        <w:pStyle w:val="Prrafodelista"/>
        <w:numPr>
          <w:ilvl w:val="1"/>
          <w:numId w:val="2"/>
        </w:numPr>
        <w:spacing w:line="360" w:lineRule="auto"/>
        <w:ind w:right="567"/>
        <w:jc w:val="both"/>
        <w:rPr>
          <w:rFonts w:ascii="Palatino Linotype" w:hAnsi="Palatino Linotype" w:cs="Arial"/>
        </w:rPr>
      </w:pPr>
      <w:r w:rsidRPr="001E7BE0">
        <w:rPr>
          <w:rFonts w:ascii="Palatino Linotype" w:hAnsi="Palatino Linotype"/>
          <w:i/>
        </w:rPr>
        <w:lastRenderedPageBreak/>
        <w:t xml:space="preserve">Monto del pago de derechos efectuado y datos de la tesorería. </w:t>
      </w:r>
    </w:p>
    <w:p w14:paraId="77318E57" w14:textId="368BF5DB" w:rsidR="003F7288" w:rsidRPr="001E7BE0" w:rsidRDefault="003F7288" w:rsidP="001E7BE0">
      <w:pPr>
        <w:pStyle w:val="Prrafodelista"/>
        <w:numPr>
          <w:ilvl w:val="1"/>
          <w:numId w:val="2"/>
        </w:numPr>
        <w:spacing w:line="360" w:lineRule="auto"/>
        <w:ind w:right="567"/>
        <w:jc w:val="both"/>
        <w:rPr>
          <w:rFonts w:ascii="Palatino Linotype" w:hAnsi="Palatino Linotype" w:cs="Arial"/>
        </w:rPr>
      </w:pPr>
      <w:r w:rsidRPr="001E7BE0">
        <w:rPr>
          <w:rFonts w:ascii="Palatino Linotype" w:hAnsi="Palatino Linotype"/>
          <w:i/>
        </w:rPr>
        <w:t>En su caso contar con Dictamen Único de Factibilidad</w:t>
      </w:r>
      <w:r w:rsidRPr="001E7BE0">
        <w:rPr>
          <w:rFonts w:ascii="Palatino Linotype" w:hAnsi="Palatino Linotype"/>
        </w:rPr>
        <w:t>.</w:t>
      </w:r>
    </w:p>
    <w:p w14:paraId="7EEE7BD1" w14:textId="77777777" w:rsidR="00FE7C20" w:rsidRPr="001E7BE0" w:rsidRDefault="00FE7C20" w:rsidP="001E7BE0">
      <w:pPr>
        <w:pStyle w:val="Prrafodelista"/>
        <w:tabs>
          <w:tab w:val="left" w:pos="0"/>
        </w:tabs>
        <w:spacing w:line="360" w:lineRule="auto"/>
        <w:ind w:left="0" w:right="49"/>
        <w:jc w:val="both"/>
        <w:rPr>
          <w:rFonts w:ascii="Palatino Linotype" w:hAnsi="Palatino Linotype" w:cs="Arial"/>
        </w:rPr>
      </w:pPr>
    </w:p>
    <w:p w14:paraId="1442EF9E" w14:textId="7F797845" w:rsidR="008F0962" w:rsidRPr="001E7BE0" w:rsidRDefault="008F0962"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hAnsi="Palatino Linotype"/>
        </w:rPr>
        <w:t xml:space="preserve">Por cuanto hace al visto bueno de Protección Civil y Bomberos, el cuarto párrafo del artículo 50 del Bando Municipal de Atizapán de Zaragoza establece: </w:t>
      </w:r>
    </w:p>
    <w:p w14:paraId="3148F698" w14:textId="77777777" w:rsidR="008F0962" w:rsidRPr="001E7BE0" w:rsidRDefault="008F0962" w:rsidP="001E7BE0">
      <w:pPr>
        <w:pStyle w:val="Prrafodelista"/>
        <w:tabs>
          <w:tab w:val="left" w:pos="0"/>
        </w:tabs>
        <w:spacing w:line="360" w:lineRule="auto"/>
        <w:ind w:left="0" w:right="49"/>
        <w:jc w:val="both"/>
        <w:rPr>
          <w:rFonts w:ascii="Palatino Linotype" w:hAnsi="Palatino Linotype"/>
        </w:rPr>
      </w:pPr>
    </w:p>
    <w:p w14:paraId="3FBB1ABC" w14:textId="093C1682" w:rsidR="008F0962" w:rsidRPr="001E7BE0" w:rsidRDefault="008F0962" w:rsidP="001E7BE0">
      <w:pPr>
        <w:pStyle w:val="Prrafodelista"/>
        <w:tabs>
          <w:tab w:val="left" w:pos="851"/>
        </w:tabs>
        <w:spacing w:line="360" w:lineRule="auto"/>
        <w:ind w:left="851" w:right="567"/>
        <w:jc w:val="both"/>
        <w:rPr>
          <w:rFonts w:ascii="Palatino Linotype" w:hAnsi="Palatino Linotype"/>
          <w:i/>
        </w:rPr>
      </w:pPr>
      <w:r w:rsidRPr="001E7BE0">
        <w:rPr>
          <w:rFonts w:ascii="Palatino Linotype" w:hAnsi="Palatino Linotype"/>
          <w:b/>
          <w:i/>
        </w:rPr>
        <w:t>“ARTÍCULO 50.-</w:t>
      </w:r>
      <w:r w:rsidRPr="001E7BE0">
        <w:rPr>
          <w:rFonts w:ascii="Palatino Linotype" w:hAnsi="Palatino Linotype"/>
          <w:i/>
        </w:rPr>
        <w:t xml:space="preserve"> La Dirección de Protección Civil, y Bomberos coordinará, las acciones encaminadas a la identificación, análisis, evaluación, control y reducción de riesgos, en conjunto con los sectores público, privado y social para prevenir daños provocados por fenómenos naturales o antropogénicos y en consecuencia proteger y auxiliar a la población en caso de siniestro o desastre, a través de las acciones que reduzcan o eliminen la pérdida de vidas, la afectación de la planta productiva, la destrucción de bienes materiales y el daño al medio ambiente, así como la interrupción de las funciones esenciales de la sociedad.</w:t>
      </w:r>
    </w:p>
    <w:p w14:paraId="5728E582" w14:textId="77777777" w:rsidR="008F0962" w:rsidRPr="001E7BE0" w:rsidRDefault="008F0962" w:rsidP="001E7BE0">
      <w:pPr>
        <w:pStyle w:val="Prrafodelista"/>
        <w:tabs>
          <w:tab w:val="left" w:pos="851"/>
        </w:tabs>
        <w:spacing w:line="360" w:lineRule="auto"/>
        <w:ind w:left="851" w:right="567"/>
        <w:jc w:val="both"/>
        <w:rPr>
          <w:rFonts w:ascii="Palatino Linotype" w:hAnsi="Palatino Linotype"/>
          <w:i/>
        </w:rPr>
      </w:pPr>
    </w:p>
    <w:p w14:paraId="56F98038" w14:textId="5F80BBCD" w:rsidR="008F0962" w:rsidRPr="001E7BE0" w:rsidRDefault="008F0962" w:rsidP="001E7BE0">
      <w:pPr>
        <w:pStyle w:val="Prrafodelista"/>
        <w:tabs>
          <w:tab w:val="left" w:pos="851"/>
        </w:tabs>
        <w:spacing w:line="360" w:lineRule="auto"/>
        <w:ind w:left="851" w:right="567"/>
        <w:jc w:val="both"/>
        <w:rPr>
          <w:rFonts w:ascii="Palatino Linotype" w:hAnsi="Palatino Linotype"/>
          <w:i/>
        </w:rPr>
      </w:pPr>
      <w:r w:rsidRPr="001E7BE0">
        <w:rPr>
          <w:rFonts w:ascii="Palatino Linotype" w:hAnsi="Palatino Linotype"/>
          <w:i/>
        </w:rPr>
        <w:t xml:space="preserve">La Dirección de Protección Civil y Bomberos </w:t>
      </w:r>
      <w:r w:rsidRPr="001E7BE0">
        <w:rPr>
          <w:rFonts w:ascii="Palatino Linotype" w:hAnsi="Palatino Linotype"/>
          <w:b/>
          <w:i/>
        </w:rPr>
        <w:t>emitirá el visto bueno referente a las condiciones de seguridad que presenten las unidades económicas</w:t>
      </w:r>
      <w:r w:rsidRPr="001E7BE0">
        <w:rPr>
          <w:rFonts w:ascii="Palatino Linotype" w:hAnsi="Palatino Linotype"/>
          <w:i/>
        </w:rPr>
        <w:t xml:space="preserve">; y así como el dictamen de viabilidad de bajo riesgo a las que vendan bebidas alcohólicas para su consumo, en envase </w:t>
      </w:r>
      <w:r w:rsidRPr="001E7BE0">
        <w:rPr>
          <w:rFonts w:ascii="Palatino Linotype" w:hAnsi="Palatino Linotype"/>
          <w:i/>
        </w:rPr>
        <w:lastRenderedPageBreak/>
        <w:t xml:space="preserve">cerrado o al </w:t>
      </w:r>
      <w:r w:rsidRPr="001E7BE0">
        <w:rPr>
          <w:rFonts w:ascii="Palatino Linotype" w:hAnsi="Palatino Linotype"/>
          <w:b/>
          <w:i/>
        </w:rPr>
        <w:t>copeo previo a la expedición de la licencia de funcionamiento</w:t>
      </w:r>
      <w:r w:rsidRPr="001E7BE0">
        <w:rPr>
          <w:rFonts w:ascii="Palatino Linotype" w:hAnsi="Palatino Linotype"/>
          <w:i/>
        </w:rPr>
        <w:t>, solicitado a través del Centro de Atención Empresarial (CAE) de conformidad con la normatividad aplicable; asimismo coadyuvará con las autoridades estatales y federales para el cumplimiento de sus disposiciones legales.</w:t>
      </w:r>
    </w:p>
    <w:p w14:paraId="68B17FE3" w14:textId="77777777" w:rsidR="008F0962" w:rsidRPr="001E7BE0" w:rsidRDefault="008F0962" w:rsidP="001E7BE0">
      <w:pPr>
        <w:pStyle w:val="Prrafodelista"/>
        <w:tabs>
          <w:tab w:val="left" w:pos="0"/>
        </w:tabs>
        <w:spacing w:line="360" w:lineRule="auto"/>
        <w:ind w:left="0" w:right="49"/>
        <w:jc w:val="both"/>
        <w:rPr>
          <w:rFonts w:ascii="Palatino Linotype" w:hAnsi="Palatino Linotype"/>
        </w:rPr>
      </w:pPr>
    </w:p>
    <w:p w14:paraId="613841AE" w14:textId="6562B573" w:rsidR="008F0962" w:rsidRPr="001E7BE0" w:rsidRDefault="008F0962" w:rsidP="001E7BE0">
      <w:pPr>
        <w:pStyle w:val="Prrafodelista"/>
        <w:numPr>
          <w:ilvl w:val="0"/>
          <w:numId w:val="2"/>
        </w:numPr>
        <w:tabs>
          <w:tab w:val="left" w:pos="0"/>
        </w:tabs>
        <w:spacing w:line="360" w:lineRule="auto"/>
        <w:ind w:left="0" w:right="49" w:firstLine="0"/>
        <w:jc w:val="both"/>
        <w:rPr>
          <w:rFonts w:ascii="Palatino Linotype" w:hAnsi="Palatino Linotype"/>
          <w:b/>
        </w:rPr>
      </w:pPr>
      <w:r w:rsidRPr="001E7BE0">
        <w:rPr>
          <w:rFonts w:ascii="Palatino Linotype" w:hAnsi="Palatino Linotype"/>
        </w:rPr>
        <w:t xml:space="preserve">Por cuanto hace a las licencias de uso de suelo, el artículo 82 del </w:t>
      </w:r>
      <w:r w:rsidRPr="001E7BE0">
        <w:rPr>
          <w:rFonts w:ascii="Palatino Linotype" w:hAnsi="Palatino Linotype"/>
          <w:b/>
        </w:rPr>
        <w:t xml:space="preserve">Bando Municipal de Atizapán de Zaragoza </w:t>
      </w:r>
      <w:r w:rsidRPr="001E7BE0">
        <w:rPr>
          <w:rFonts w:ascii="Palatino Linotype" w:hAnsi="Palatino Linotype"/>
        </w:rPr>
        <w:t xml:space="preserve">señala: </w:t>
      </w:r>
    </w:p>
    <w:p w14:paraId="16D7E814" w14:textId="50659C30" w:rsidR="008F0962" w:rsidRPr="001E7BE0" w:rsidRDefault="008F0962" w:rsidP="001E7BE0">
      <w:pPr>
        <w:pStyle w:val="Prrafodelista"/>
        <w:tabs>
          <w:tab w:val="left" w:pos="851"/>
        </w:tabs>
        <w:spacing w:line="360" w:lineRule="auto"/>
        <w:ind w:left="851" w:right="567"/>
        <w:jc w:val="both"/>
        <w:rPr>
          <w:rFonts w:ascii="Palatino Linotype" w:hAnsi="Palatino Linotype"/>
          <w:i/>
        </w:rPr>
      </w:pPr>
      <w:r w:rsidRPr="001E7BE0">
        <w:rPr>
          <w:rFonts w:ascii="Palatino Linotype" w:hAnsi="Palatino Linotype"/>
          <w:b/>
          <w:i/>
        </w:rPr>
        <w:t>ARTÍCULO 82.-</w:t>
      </w:r>
      <w:r w:rsidRPr="001E7BE0">
        <w:rPr>
          <w:rFonts w:ascii="Palatino Linotype" w:hAnsi="Palatino Linotype"/>
          <w:i/>
        </w:rPr>
        <w:t xml:space="preserve"> El trámite o revalidación de la licencia de uso de suelo, cédula informativa de zonificación, visto bueno de la Dirección de Protección Civil y Bomberos y la Licencia de Funcionamiento para la realización de actividades de servicios, comerciales e industriales, se llevará a cabo en el Centro de Atención Empresarial (CAE), dependiente de la Dirección de Desarrollo Económico.</w:t>
      </w:r>
    </w:p>
    <w:p w14:paraId="6525BA7F" w14:textId="77777777" w:rsidR="008F0962" w:rsidRPr="001E7BE0" w:rsidRDefault="008F0962" w:rsidP="001E7BE0">
      <w:pPr>
        <w:pStyle w:val="Prrafodelista"/>
        <w:tabs>
          <w:tab w:val="left" w:pos="0"/>
        </w:tabs>
        <w:spacing w:line="360" w:lineRule="auto"/>
        <w:ind w:left="0" w:right="49"/>
        <w:jc w:val="both"/>
        <w:rPr>
          <w:rFonts w:ascii="Palatino Linotype" w:hAnsi="Palatino Linotype"/>
          <w:b/>
        </w:rPr>
      </w:pPr>
    </w:p>
    <w:p w14:paraId="7DE77EF4" w14:textId="1F7C2010" w:rsidR="008F0962" w:rsidRPr="001E7BE0" w:rsidRDefault="008F0962"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hAnsi="Palatino Linotype"/>
        </w:rPr>
        <w:t xml:space="preserve">De los preceptos jurídicos citados se advierte que los documentos solicitados por el particular además de formar parte de las atribuciones competencias y funciones del </w:t>
      </w:r>
      <w:r w:rsidRPr="001E7BE0">
        <w:rPr>
          <w:rFonts w:ascii="Palatino Linotype" w:hAnsi="Palatino Linotype"/>
          <w:b/>
        </w:rPr>
        <w:t xml:space="preserve">SUJETO OBLIGADO, </w:t>
      </w:r>
      <w:r w:rsidRPr="001E7BE0">
        <w:rPr>
          <w:rFonts w:ascii="Palatino Linotype" w:hAnsi="Palatino Linotype"/>
        </w:rPr>
        <w:t xml:space="preserve">se expiden de forma anual, razón por la que este Órgano Garante, determina dable ordenar su entrega, de ser procedente en versión pública, la cual deberá sustentarse con el acuerdo que emita el Comité de Transparencia. </w:t>
      </w:r>
    </w:p>
    <w:p w14:paraId="78A391E8" w14:textId="415DF941" w:rsidR="008F0962" w:rsidRPr="001E7BE0" w:rsidRDefault="00BF3352" w:rsidP="001E7BE0">
      <w:pPr>
        <w:pStyle w:val="Ttulo1"/>
        <w:spacing w:line="360" w:lineRule="auto"/>
        <w:ind w:firstLine="426"/>
        <w:jc w:val="both"/>
        <w:rPr>
          <w:b w:val="0"/>
          <w:szCs w:val="24"/>
        </w:rPr>
      </w:pPr>
      <w:bookmarkStart w:id="103" w:name="_Toc11863115"/>
      <w:bookmarkStart w:id="104" w:name="_Toc15466547"/>
      <w:bookmarkStart w:id="105" w:name="_Toc24025326"/>
      <w:bookmarkStart w:id="106" w:name="_Toc24118400"/>
      <w:r w:rsidRPr="001E7BE0">
        <w:rPr>
          <w:szCs w:val="24"/>
        </w:rPr>
        <w:lastRenderedPageBreak/>
        <w:t>QUINTO</w:t>
      </w:r>
      <w:r w:rsidR="008F0962" w:rsidRPr="001E7BE0">
        <w:rPr>
          <w:szCs w:val="24"/>
        </w:rPr>
        <w:t>. De la Versión Pública</w:t>
      </w:r>
      <w:bookmarkEnd w:id="103"/>
      <w:bookmarkEnd w:id="104"/>
      <w:bookmarkEnd w:id="105"/>
      <w:bookmarkEnd w:id="106"/>
      <w:r w:rsidR="008F0962" w:rsidRPr="001E7BE0">
        <w:rPr>
          <w:szCs w:val="24"/>
        </w:rPr>
        <w:t xml:space="preserve"> </w:t>
      </w:r>
    </w:p>
    <w:p w14:paraId="36217275" w14:textId="77777777" w:rsidR="008F0962" w:rsidRPr="001E7BE0" w:rsidRDefault="008F0962" w:rsidP="001E7BE0">
      <w:pPr>
        <w:spacing w:line="360" w:lineRule="auto"/>
        <w:rPr>
          <w:rFonts w:ascii="Palatino Linotype" w:hAnsi="Palatino Linotype"/>
          <w:lang w:eastAsia="en-US"/>
        </w:rPr>
      </w:pPr>
    </w:p>
    <w:p w14:paraId="3C30D20A" w14:textId="77777777" w:rsidR="008F0962" w:rsidRPr="001E7BE0" w:rsidRDefault="008F0962" w:rsidP="001E7BE0">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r w:rsidRPr="001E7BE0">
        <w:rPr>
          <w:rFonts w:ascii="Palatino Linotype" w:hAnsi="Palatino Linotype"/>
        </w:rPr>
        <w:t>En consecuencia, debe destacarse que debido a la naturaleza de la información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37F693D0" w14:textId="77777777" w:rsidR="008F0962" w:rsidRPr="001E7BE0" w:rsidRDefault="008F0962" w:rsidP="001E7BE0">
      <w:pPr>
        <w:pStyle w:val="Prrafodelista"/>
        <w:tabs>
          <w:tab w:val="left" w:pos="0"/>
          <w:tab w:val="left" w:pos="851"/>
        </w:tabs>
        <w:spacing w:line="360" w:lineRule="auto"/>
        <w:ind w:left="0" w:right="49"/>
        <w:jc w:val="both"/>
        <w:rPr>
          <w:rFonts w:ascii="Palatino Linotype" w:eastAsia="Times New Roman" w:hAnsi="Palatino Linotype"/>
        </w:rPr>
      </w:pPr>
    </w:p>
    <w:p w14:paraId="099165A9" w14:textId="77777777" w:rsidR="008F0962" w:rsidRPr="001E7BE0" w:rsidRDefault="008F0962" w:rsidP="001E7BE0">
      <w:pPr>
        <w:pStyle w:val="Ttulo3"/>
        <w:numPr>
          <w:ilvl w:val="0"/>
          <w:numId w:val="11"/>
        </w:numPr>
        <w:spacing w:line="360" w:lineRule="auto"/>
        <w:rPr>
          <w:rFonts w:ascii="Palatino Linotype" w:eastAsia="Calibri" w:hAnsi="Palatino Linotype"/>
          <w:b/>
          <w:color w:val="auto"/>
        </w:rPr>
      </w:pPr>
      <w:bookmarkStart w:id="107" w:name="_Toc531859121"/>
      <w:bookmarkStart w:id="108" w:name="_Toc532385645"/>
      <w:bookmarkStart w:id="109" w:name="_Toc954273"/>
      <w:bookmarkStart w:id="110" w:name="_Toc1585433"/>
      <w:bookmarkStart w:id="111" w:name="_Toc4684441"/>
      <w:bookmarkStart w:id="112" w:name="_Toc8753380"/>
      <w:bookmarkStart w:id="113" w:name="_Toc11863116"/>
      <w:bookmarkStart w:id="114" w:name="_Toc15466548"/>
      <w:bookmarkStart w:id="115" w:name="_Toc24025327"/>
      <w:bookmarkStart w:id="116" w:name="_Toc24118401"/>
      <w:r w:rsidRPr="001E7BE0">
        <w:rPr>
          <w:rFonts w:ascii="Palatino Linotype" w:hAnsi="Palatino Linotype"/>
          <w:b/>
          <w:color w:val="auto"/>
        </w:rPr>
        <w:t>Requisitos previos.</w:t>
      </w:r>
      <w:bookmarkEnd w:id="107"/>
      <w:bookmarkEnd w:id="108"/>
      <w:bookmarkEnd w:id="109"/>
      <w:bookmarkEnd w:id="110"/>
      <w:bookmarkEnd w:id="111"/>
      <w:bookmarkEnd w:id="112"/>
      <w:bookmarkEnd w:id="113"/>
      <w:bookmarkEnd w:id="114"/>
      <w:bookmarkEnd w:id="115"/>
      <w:bookmarkEnd w:id="116"/>
    </w:p>
    <w:p w14:paraId="29F5C8BB" w14:textId="77777777" w:rsidR="008F0962" w:rsidRPr="001E7BE0" w:rsidRDefault="008F0962" w:rsidP="001E7BE0">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1E7BE0">
        <w:rPr>
          <w:rFonts w:ascii="Palatino Linotype" w:eastAsia="Calibri" w:hAnsi="Palatino Linotype" w:cs="Arial"/>
          <w:lang w:val="es-ES" w:eastAsia="es-MX"/>
        </w:rPr>
        <w:t>El</w:t>
      </w:r>
      <w:r w:rsidRPr="001E7BE0">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5227A96" w14:textId="77777777" w:rsidR="008F0962" w:rsidRPr="001E7BE0" w:rsidRDefault="008F0962" w:rsidP="001E7BE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6C59F5D"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 xml:space="preserve">Además, se debe señalar el procedimiento, de los tres que establece el artículo 132 Ley en comento por el que se realiza dicha clasificación, a saber, </w:t>
      </w:r>
      <w:r w:rsidRPr="001E7BE0">
        <w:rPr>
          <w:rFonts w:ascii="Palatino Linotype" w:hAnsi="Palatino Linotype" w:cs="Arial"/>
        </w:rPr>
        <w:lastRenderedPageBreak/>
        <w:t>cuando se atiende una solicitud de acceso a la información, porque lo determina una autoridad competente o porque se va a generar una versión pública para cumplir con sus obligaciones.</w:t>
      </w:r>
    </w:p>
    <w:p w14:paraId="067F8895"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65A76EC7"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351C067" w14:textId="77777777" w:rsidR="008F0962" w:rsidRPr="001E7BE0" w:rsidRDefault="008F0962" w:rsidP="001E7BE0">
      <w:pPr>
        <w:pStyle w:val="Ttulo3"/>
        <w:numPr>
          <w:ilvl w:val="0"/>
          <w:numId w:val="11"/>
        </w:numPr>
        <w:spacing w:line="360" w:lineRule="auto"/>
        <w:rPr>
          <w:rFonts w:ascii="Palatino Linotype" w:hAnsi="Palatino Linotype"/>
          <w:b/>
          <w:color w:val="auto"/>
        </w:rPr>
      </w:pPr>
      <w:bookmarkStart w:id="117" w:name="_Toc531859122"/>
      <w:bookmarkStart w:id="118" w:name="_Toc532385646"/>
      <w:bookmarkStart w:id="119" w:name="_Toc954274"/>
      <w:bookmarkStart w:id="120" w:name="_Toc1585434"/>
      <w:bookmarkStart w:id="121" w:name="_Toc4684442"/>
      <w:bookmarkStart w:id="122" w:name="_Toc8753381"/>
      <w:bookmarkStart w:id="123" w:name="_Toc11863117"/>
      <w:bookmarkStart w:id="124" w:name="_Toc15466549"/>
      <w:bookmarkStart w:id="125" w:name="_Toc24025328"/>
      <w:bookmarkStart w:id="126" w:name="_Toc24118402"/>
      <w:r w:rsidRPr="001E7BE0">
        <w:rPr>
          <w:rFonts w:ascii="Palatino Linotype" w:hAnsi="Palatino Linotype"/>
          <w:b/>
          <w:color w:val="auto"/>
        </w:rPr>
        <w:t>Supuesto de clasificación.</w:t>
      </w:r>
      <w:bookmarkEnd w:id="117"/>
      <w:bookmarkEnd w:id="118"/>
      <w:bookmarkEnd w:id="119"/>
      <w:bookmarkEnd w:id="120"/>
      <w:bookmarkEnd w:id="121"/>
      <w:bookmarkEnd w:id="122"/>
      <w:bookmarkEnd w:id="123"/>
      <w:bookmarkEnd w:id="124"/>
      <w:bookmarkEnd w:id="125"/>
      <w:bookmarkEnd w:id="126"/>
    </w:p>
    <w:p w14:paraId="524F0FC6" w14:textId="77777777" w:rsidR="008F0962" w:rsidRPr="001E7BE0" w:rsidRDefault="008F0962" w:rsidP="001E7BE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E1D0F66"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BE4882E" w14:textId="77777777" w:rsidR="008F0962" w:rsidRPr="001E7BE0" w:rsidRDefault="008F0962" w:rsidP="001E7BE0">
      <w:pPr>
        <w:autoSpaceDE w:val="0"/>
        <w:autoSpaceDN w:val="0"/>
        <w:adjustRightInd w:val="0"/>
        <w:spacing w:after="160" w:line="360" w:lineRule="auto"/>
        <w:ind w:left="567" w:right="567"/>
        <w:jc w:val="both"/>
        <w:rPr>
          <w:rFonts w:ascii="Palatino Linotype" w:hAnsi="Palatino Linotype" w:cs="Arial"/>
          <w:i/>
          <w:lang w:val="es-MX"/>
        </w:rPr>
      </w:pPr>
      <w:r w:rsidRPr="001E7BE0">
        <w:rPr>
          <w:rFonts w:ascii="Palatino Linotype" w:hAnsi="Palatino Linotype" w:cs="Arial"/>
          <w:b/>
          <w:bCs/>
          <w:i/>
          <w:lang w:val="es-MX"/>
        </w:rPr>
        <w:t xml:space="preserve">Artículo 3. </w:t>
      </w:r>
      <w:r w:rsidRPr="001E7BE0">
        <w:rPr>
          <w:rFonts w:ascii="Palatino Linotype" w:hAnsi="Palatino Linotype" w:cs="Arial"/>
          <w:i/>
          <w:lang w:val="es-MX"/>
        </w:rPr>
        <w:t>Para los efectos de la presente Ley se entenderá por:</w:t>
      </w:r>
    </w:p>
    <w:p w14:paraId="09493B89"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 xml:space="preserve"> (…)</w:t>
      </w:r>
    </w:p>
    <w:p w14:paraId="597D9CC2"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42F39BD6"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p>
    <w:p w14:paraId="16AE4706"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XX. Información clasificada: Aquella considerada por la presente Ley como reservada o confidencial;</w:t>
      </w:r>
    </w:p>
    <w:p w14:paraId="36E76255"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B436B6"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p>
    <w:p w14:paraId="4DA3CA2B"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F8FBC99"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p>
    <w:p w14:paraId="6842FF6A"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D4D6A6F"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lastRenderedPageBreak/>
        <w:t>(…)</w:t>
      </w:r>
    </w:p>
    <w:p w14:paraId="4DF917DD"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81556B8"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p>
    <w:p w14:paraId="15ACBE18"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1F054BC1"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b/>
          <w:i/>
          <w:lang w:val="es-ES" w:eastAsia="es-MX"/>
        </w:rPr>
      </w:pPr>
      <w:r w:rsidRPr="001E7BE0">
        <w:rPr>
          <w:rFonts w:ascii="Palatino Linotype" w:eastAsia="Calibri" w:hAnsi="Palatino Linotype" w:cs="Arial"/>
          <w:i/>
          <w:lang w:val="es-ES" w:eastAsia="es-MX"/>
        </w:rPr>
        <w:t xml:space="preserve">I. </w:t>
      </w:r>
      <w:r w:rsidRPr="001E7BE0">
        <w:rPr>
          <w:rFonts w:ascii="Palatino Linotype" w:eastAsia="Calibri" w:hAnsi="Palatino Linotype" w:cs="Arial"/>
          <w:b/>
          <w:i/>
          <w:lang w:val="es-ES" w:eastAsia="es-MX"/>
        </w:rPr>
        <w:t xml:space="preserve">Se refiera a la información privada y los datos personales concernientes a una persona física o </w:t>
      </w:r>
      <w:proofErr w:type="gramStart"/>
      <w:r w:rsidRPr="001E7BE0">
        <w:rPr>
          <w:rFonts w:ascii="Palatino Linotype" w:eastAsia="Calibri" w:hAnsi="Palatino Linotype" w:cs="Arial"/>
          <w:b/>
          <w:i/>
          <w:lang w:val="es-ES" w:eastAsia="es-MX"/>
        </w:rPr>
        <w:t>jurídico</w:t>
      </w:r>
      <w:proofErr w:type="gramEnd"/>
      <w:r w:rsidRPr="001E7BE0">
        <w:rPr>
          <w:rFonts w:ascii="Palatino Linotype" w:eastAsia="Calibri" w:hAnsi="Palatino Linotype" w:cs="Arial"/>
          <w:b/>
          <w:i/>
          <w:lang w:val="es-ES" w:eastAsia="es-MX"/>
        </w:rPr>
        <w:t xml:space="preserve"> colectiva identificada o identificable;</w:t>
      </w:r>
    </w:p>
    <w:p w14:paraId="2937E4F6"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0576D88" w14:textId="77777777" w:rsidR="008F0962" w:rsidRPr="001E7BE0" w:rsidRDefault="008F0962" w:rsidP="001E7BE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1511F524"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CF62DC8" w14:textId="77777777" w:rsidR="008F0962" w:rsidRPr="001E7BE0" w:rsidRDefault="008F0962" w:rsidP="001E7BE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B474B57"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Como consecuencia de lo anterior, el sujeto obligado debe identificar claramente el tipo de información y hacer un juicio de subsunción o encaje</w:t>
      </w:r>
      <w:r w:rsidRPr="001E7BE0">
        <w:rPr>
          <w:rStyle w:val="Refdenotaalpie"/>
          <w:rFonts w:ascii="Palatino Linotype" w:hAnsi="Palatino Linotype" w:cs="Arial"/>
        </w:rPr>
        <w:footnoteReference w:id="5"/>
      </w:r>
      <w:r w:rsidRPr="001E7BE0">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92221D9"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6D79421E"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5FEA7341"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40547648" w14:textId="77777777" w:rsidR="008F0962" w:rsidRPr="001E7BE0" w:rsidRDefault="008F0962" w:rsidP="001E7BE0">
      <w:pPr>
        <w:pStyle w:val="Ttulo3"/>
        <w:numPr>
          <w:ilvl w:val="0"/>
          <w:numId w:val="11"/>
        </w:numPr>
        <w:spacing w:line="360" w:lineRule="auto"/>
        <w:rPr>
          <w:rFonts w:ascii="Palatino Linotype" w:hAnsi="Palatino Linotype"/>
          <w:b/>
          <w:color w:val="auto"/>
        </w:rPr>
      </w:pPr>
      <w:bookmarkStart w:id="127" w:name="_Toc531859123"/>
      <w:bookmarkStart w:id="128" w:name="_Toc532385647"/>
      <w:bookmarkStart w:id="129" w:name="_Toc954275"/>
      <w:bookmarkStart w:id="130" w:name="_Toc1585435"/>
      <w:bookmarkStart w:id="131" w:name="_Toc4684443"/>
      <w:bookmarkStart w:id="132" w:name="_Toc8753382"/>
      <w:bookmarkStart w:id="133" w:name="_Toc11863118"/>
      <w:bookmarkStart w:id="134" w:name="_Toc15466550"/>
      <w:bookmarkStart w:id="135" w:name="_Toc24025329"/>
      <w:bookmarkStart w:id="136" w:name="_Toc24118403"/>
      <w:r w:rsidRPr="001E7BE0">
        <w:rPr>
          <w:rFonts w:ascii="Palatino Linotype" w:hAnsi="Palatino Linotype"/>
          <w:b/>
          <w:color w:val="auto"/>
        </w:rPr>
        <w:t>La intervención del Comité de Transparencia.</w:t>
      </w:r>
      <w:bookmarkEnd w:id="127"/>
      <w:bookmarkEnd w:id="128"/>
      <w:bookmarkEnd w:id="129"/>
      <w:bookmarkEnd w:id="130"/>
      <w:bookmarkEnd w:id="131"/>
      <w:bookmarkEnd w:id="132"/>
      <w:bookmarkEnd w:id="133"/>
      <w:bookmarkEnd w:id="134"/>
      <w:bookmarkEnd w:id="135"/>
      <w:bookmarkEnd w:id="136"/>
    </w:p>
    <w:p w14:paraId="034A70B1" w14:textId="77777777" w:rsidR="008F0962" w:rsidRPr="001E7BE0" w:rsidRDefault="008F0962" w:rsidP="001E7BE0">
      <w:pPr>
        <w:pStyle w:val="Ttulo1"/>
        <w:numPr>
          <w:ilvl w:val="0"/>
          <w:numId w:val="10"/>
        </w:numPr>
        <w:spacing w:line="360" w:lineRule="auto"/>
        <w:rPr>
          <w:b w:val="0"/>
          <w:i/>
          <w:szCs w:val="24"/>
        </w:rPr>
      </w:pPr>
      <w:bookmarkStart w:id="137" w:name="_Toc8753383"/>
      <w:bookmarkStart w:id="138" w:name="_Toc11863119"/>
      <w:bookmarkStart w:id="139" w:name="_Toc15466551"/>
      <w:bookmarkStart w:id="140" w:name="_Toc24025330"/>
      <w:bookmarkStart w:id="141" w:name="_Toc24118404"/>
      <w:r w:rsidRPr="001E7BE0">
        <w:rPr>
          <w:szCs w:val="24"/>
        </w:rPr>
        <w:t>Formalidades para emitir el acuerdo de clasificación.</w:t>
      </w:r>
      <w:bookmarkEnd w:id="137"/>
      <w:bookmarkEnd w:id="138"/>
      <w:bookmarkEnd w:id="139"/>
      <w:bookmarkEnd w:id="140"/>
      <w:bookmarkEnd w:id="141"/>
    </w:p>
    <w:p w14:paraId="59D1E32E" w14:textId="77777777" w:rsidR="008F0962" w:rsidRPr="001E7BE0" w:rsidRDefault="008F0962" w:rsidP="001E7BE0">
      <w:pPr>
        <w:spacing w:line="360" w:lineRule="auto"/>
        <w:rPr>
          <w:rFonts w:ascii="Palatino Linotype" w:hAnsi="Palatino Linotype"/>
          <w:lang w:val="es-MX" w:eastAsia="en-US"/>
        </w:rPr>
      </w:pPr>
    </w:p>
    <w:p w14:paraId="64055459"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El Comité de Transparencia, según lo dispuesto en los artículos 128 y 103 de la Ley Estatal y de la Ley General, respec</w:t>
      </w:r>
      <w:bookmarkStart w:id="142" w:name="_GoBack"/>
      <w:bookmarkEnd w:id="142"/>
      <w:r w:rsidRPr="001E7BE0">
        <w:rPr>
          <w:rFonts w:ascii="Palatino Linotype" w:hAnsi="Palatino Linotype" w:cs="Arial"/>
        </w:rPr>
        <w:t xml:space="preserve">tivamente, y </w:t>
      </w:r>
      <w:r w:rsidRPr="001E7BE0">
        <w:rPr>
          <w:rFonts w:ascii="Palatino Linotype" w:hAnsi="Palatino Linotype"/>
        </w:rPr>
        <w:t xml:space="preserve">la fracción III del numeral Segundo de los </w:t>
      </w:r>
      <w:r w:rsidRPr="001E7BE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E7BE0">
        <w:rPr>
          <w:rFonts w:ascii="Palatino Linotype" w:hAnsi="Palatino Linotype"/>
        </w:rPr>
        <w:t xml:space="preserve"> </w:t>
      </w:r>
      <w:r w:rsidRPr="001E7BE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B81B5BF" w14:textId="77777777" w:rsidR="008F0962" w:rsidRPr="001E7BE0" w:rsidRDefault="008F0962" w:rsidP="001E7BE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A262AF0"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w:t>
      </w:r>
      <w:r w:rsidRPr="001E7BE0">
        <w:rPr>
          <w:rFonts w:ascii="Palatino Linotype" w:hAnsi="Palatino Linotype" w:cs="Arial"/>
        </w:rPr>
        <w:lastRenderedPageBreak/>
        <w:t>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54A2F20"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29FEB4DE"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B6D851D" w14:textId="77777777" w:rsidR="008F0962" w:rsidRPr="001E7BE0" w:rsidRDefault="008F0962" w:rsidP="001E7BE0">
      <w:pPr>
        <w:pStyle w:val="Ttulo1"/>
        <w:numPr>
          <w:ilvl w:val="0"/>
          <w:numId w:val="10"/>
        </w:numPr>
        <w:spacing w:line="360" w:lineRule="auto"/>
        <w:rPr>
          <w:b w:val="0"/>
          <w:i/>
          <w:szCs w:val="24"/>
        </w:rPr>
      </w:pPr>
      <w:bookmarkStart w:id="143" w:name="_Toc8753384"/>
      <w:bookmarkStart w:id="144" w:name="_Toc11863120"/>
      <w:bookmarkStart w:id="145" w:name="_Toc15466552"/>
      <w:bookmarkStart w:id="146" w:name="_Toc24025331"/>
      <w:bookmarkStart w:id="147" w:name="_Toc24118405"/>
      <w:r w:rsidRPr="001E7BE0">
        <w:rPr>
          <w:szCs w:val="24"/>
        </w:rPr>
        <w:t>Requisitos de fondo del acuerdo de clasificación</w:t>
      </w:r>
      <w:bookmarkEnd w:id="143"/>
      <w:bookmarkEnd w:id="144"/>
      <w:bookmarkEnd w:id="145"/>
      <w:bookmarkEnd w:id="146"/>
      <w:bookmarkEnd w:id="147"/>
    </w:p>
    <w:p w14:paraId="2398628F"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2809C431"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 xml:space="preserve">Como se ha señalado antes, al hacer el juicio de subsunción o encaje entre el supuesto de hecho y la hipótesis jurídica, se debe acreditar la estricta </w:t>
      </w:r>
      <w:r w:rsidRPr="001E7BE0">
        <w:rPr>
          <w:rFonts w:ascii="Palatino Linotype" w:hAnsi="Palatino Linotype" w:cs="Aria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9B86724" w14:textId="77777777" w:rsidR="008F0962" w:rsidRPr="001E7BE0" w:rsidRDefault="008F0962" w:rsidP="001E7BE0">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25993AA"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82B474"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1E519BDC"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w:t>
      </w:r>
      <w:r w:rsidRPr="001E7BE0">
        <w:rPr>
          <w:rFonts w:ascii="Palatino Linotype" w:eastAsia="Times New Roman" w:hAnsi="Palatino Linotype" w:cs="Arial"/>
          <w:lang w:eastAsia="es-MX"/>
        </w:rPr>
        <w:lastRenderedPageBreak/>
        <w:t>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E7BE0">
        <w:rPr>
          <w:rStyle w:val="Refdenotaalpie"/>
          <w:rFonts w:ascii="Palatino Linotype" w:eastAsia="Times New Roman" w:hAnsi="Palatino Linotype" w:cs="Arial"/>
          <w:lang w:eastAsia="es-MX"/>
        </w:rPr>
        <w:footnoteReference w:id="6"/>
      </w:r>
    </w:p>
    <w:p w14:paraId="3BD518F8"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792BB7F5" w14:textId="77777777" w:rsidR="008F0962" w:rsidRPr="001E7BE0" w:rsidRDefault="008F0962" w:rsidP="001E7BE0">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D3D385A" w14:textId="77777777" w:rsidR="008F0962" w:rsidRPr="001E7BE0" w:rsidRDefault="008F0962" w:rsidP="001E7BE0">
      <w:pPr>
        <w:pStyle w:val="Prrafodelista"/>
        <w:spacing w:line="360" w:lineRule="auto"/>
        <w:rPr>
          <w:rFonts w:ascii="Palatino Linotype" w:eastAsia="Calibri" w:hAnsi="Palatino Linotype" w:cs="Arial"/>
          <w:lang w:val="es-ES" w:eastAsia="es-MX"/>
        </w:rPr>
      </w:pPr>
    </w:p>
    <w:p w14:paraId="50A7A265"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b/>
          <w:i/>
        </w:rPr>
        <w:t>FUNDAMENTACIÓN Y MOTIVACIÓN.</w:t>
      </w:r>
      <w:r w:rsidRPr="001E7BE0">
        <w:rPr>
          <w:rFonts w:ascii="Palatino Linotype" w:hAnsi="Palatino Linotype" w:cs="Arial"/>
          <w:i/>
        </w:rPr>
        <w:t xml:space="preserve"> La </w:t>
      </w:r>
      <w:r w:rsidRPr="001E7BE0">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E7BE0">
        <w:rPr>
          <w:rFonts w:ascii="Palatino Linotype" w:hAnsi="Palatino Linotype" w:cs="Arial"/>
          <w:i/>
        </w:rPr>
        <w:t>.</w:t>
      </w:r>
    </w:p>
    <w:p w14:paraId="4A0DE464"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i/>
        </w:rPr>
        <w:t>SEGUNDO TRIBUNAL COLEGIADO DEL SEXTO CIRCUITO.</w:t>
      </w:r>
    </w:p>
    <w:p w14:paraId="11FFB928"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i/>
        </w:rPr>
        <w:lastRenderedPageBreak/>
        <w:t>Amparo directo 194/88. Bufete Industrial Construcciones, S.A. de C.V. 28 de junio de 1988. Unanimidad de votos. Ponente: Gustavo Calvillo Rangel. Secretario: Jorge Alberto González Álvarez.</w:t>
      </w:r>
    </w:p>
    <w:p w14:paraId="1A6EEB6E"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1E7BE0">
        <w:rPr>
          <w:rFonts w:ascii="Palatino Linotype" w:hAnsi="Palatino Linotype" w:cs="Arial"/>
          <w:i/>
        </w:rPr>
        <w:t>Esponda</w:t>
      </w:r>
      <w:proofErr w:type="spellEnd"/>
      <w:r w:rsidRPr="001E7BE0">
        <w:rPr>
          <w:rFonts w:ascii="Palatino Linotype" w:hAnsi="Palatino Linotype" w:cs="Arial"/>
          <w:i/>
        </w:rPr>
        <w:t xml:space="preserve"> Rincón.</w:t>
      </w:r>
    </w:p>
    <w:p w14:paraId="2C4AA1C5"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Amparo en revisión 333/88. </w:t>
      </w:r>
      <w:proofErr w:type="spellStart"/>
      <w:r w:rsidRPr="001E7BE0">
        <w:rPr>
          <w:rFonts w:ascii="Palatino Linotype" w:hAnsi="Palatino Linotype" w:cs="Arial"/>
          <w:i/>
        </w:rPr>
        <w:t>Adilia</w:t>
      </w:r>
      <w:proofErr w:type="spellEnd"/>
      <w:r w:rsidRPr="001E7BE0">
        <w:rPr>
          <w:rFonts w:ascii="Palatino Linotype" w:hAnsi="Palatino Linotype" w:cs="Arial"/>
          <w:i/>
        </w:rPr>
        <w:t xml:space="preserve"> Romero. 26 de octubre de 1988. Unanimidad de votos. Ponente: Arnoldo Nájera Virgen. Secretario: Enrique Crispín Campos Ramírez.</w:t>
      </w:r>
    </w:p>
    <w:p w14:paraId="462CCEFE"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Amparo en revisión 597/95. Emilio Maurer Bretón. 15 de noviembre de 1995. Unanimidad de votos. Ponente: Clementina Ramírez Moguel </w:t>
      </w:r>
      <w:proofErr w:type="spellStart"/>
      <w:r w:rsidRPr="001E7BE0">
        <w:rPr>
          <w:rFonts w:ascii="Palatino Linotype" w:hAnsi="Palatino Linotype" w:cs="Arial"/>
          <w:i/>
        </w:rPr>
        <w:t>Goyzueta</w:t>
      </w:r>
      <w:proofErr w:type="spellEnd"/>
      <w:r w:rsidRPr="001E7BE0">
        <w:rPr>
          <w:rFonts w:ascii="Palatino Linotype" w:hAnsi="Palatino Linotype" w:cs="Arial"/>
          <w:i/>
        </w:rPr>
        <w:t>. Secretario: Gonzalo Carrera Molina.</w:t>
      </w:r>
    </w:p>
    <w:p w14:paraId="400DCA9A" w14:textId="77777777" w:rsidR="008F0962" w:rsidRPr="001E7BE0" w:rsidRDefault="008F0962" w:rsidP="001E7BE0">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1E7BE0">
        <w:rPr>
          <w:rFonts w:ascii="Palatino Linotype" w:hAnsi="Palatino Linotype" w:cs="Arial"/>
          <w:i/>
        </w:rPr>
        <w:t>Baigts</w:t>
      </w:r>
      <w:proofErr w:type="spellEnd"/>
      <w:r w:rsidRPr="001E7BE0">
        <w:rPr>
          <w:rFonts w:ascii="Palatino Linotype" w:hAnsi="Palatino Linotype" w:cs="Arial"/>
          <w:i/>
        </w:rPr>
        <w:t xml:space="preserve"> Muñoz.</w:t>
      </w:r>
    </w:p>
    <w:p w14:paraId="6C225819" w14:textId="77777777" w:rsidR="008F0962" w:rsidRPr="001E7BE0" w:rsidRDefault="008F0962" w:rsidP="001E7BE0">
      <w:pPr>
        <w:spacing w:line="360" w:lineRule="auto"/>
        <w:ind w:firstLine="1418"/>
        <w:contextualSpacing/>
        <w:jc w:val="both"/>
        <w:rPr>
          <w:rFonts w:ascii="Palatino Linotype" w:hAnsi="Palatino Linotype" w:cs="Arial"/>
          <w:lang w:val="es-ES"/>
        </w:rPr>
      </w:pPr>
    </w:p>
    <w:p w14:paraId="7C9AB555" w14:textId="77777777" w:rsidR="008F0962" w:rsidRPr="001E7BE0" w:rsidRDefault="008F0962" w:rsidP="001E7BE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1E7BE0">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En consecuencia, la fundamentación y motivación implica que, en el acto de autoridad, además de contenerse los supuestos jurídicos aplicables se </w:t>
      </w:r>
      <w:r w:rsidRPr="001E7BE0">
        <w:rPr>
          <w:rFonts w:ascii="Palatino Linotype" w:eastAsia="Times New Roman" w:hAnsi="Palatino Linotype" w:cs="Arial"/>
          <w:lang w:eastAsia="es-MX"/>
        </w:rPr>
        <w:lastRenderedPageBreak/>
        <w:t>expliquen claramente por qué a través de la utilización de la norma se emitió el acto. De este modo, la persona que se sienta afectada pueda impugnar la decisión, permitiéndole una real y auténtica defensa.</w:t>
      </w:r>
    </w:p>
    <w:p w14:paraId="562B80A1" w14:textId="77777777" w:rsidR="008F0962" w:rsidRPr="001E7BE0" w:rsidRDefault="008F0962" w:rsidP="001E7BE0">
      <w:pPr>
        <w:shd w:val="clear" w:color="auto" w:fill="FFFFFF"/>
        <w:spacing w:line="360" w:lineRule="auto"/>
        <w:contextualSpacing/>
        <w:jc w:val="both"/>
        <w:rPr>
          <w:rFonts w:ascii="Palatino Linotype" w:eastAsia="Times New Roman" w:hAnsi="Palatino Linotype" w:cs="Arial"/>
          <w:lang w:eastAsia="es-MX"/>
        </w:rPr>
      </w:pPr>
    </w:p>
    <w:p w14:paraId="5DF278FA" w14:textId="77777777" w:rsidR="008F0962" w:rsidRPr="001E7BE0" w:rsidRDefault="008F0962" w:rsidP="001E7BE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1E7BE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A17FC84" w14:textId="77777777" w:rsidR="008F0962" w:rsidRPr="001E7BE0" w:rsidRDefault="008F0962" w:rsidP="001E7BE0">
      <w:pPr>
        <w:shd w:val="clear" w:color="auto" w:fill="FFFFFF"/>
        <w:spacing w:line="360" w:lineRule="auto"/>
        <w:jc w:val="both"/>
        <w:rPr>
          <w:rFonts w:ascii="Palatino Linotype" w:eastAsia="Times New Roman" w:hAnsi="Palatino Linotype" w:cs="Arial"/>
          <w:lang w:eastAsia="es-MX"/>
        </w:rPr>
      </w:pPr>
    </w:p>
    <w:p w14:paraId="453F2ACC" w14:textId="77777777" w:rsidR="008F0962" w:rsidRPr="001E7BE0" w:rsidRDefault="008F0962" w:rsidP="001E7BE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1E7BE0">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que en el caso que nos ocupa analizar, pudiera tratarse por ejemplo de folios y números de credenciales de elector, domicilios particulares,  </w:t>
      </w:r>
      <w:r w:rsidRPr="001E7BE0">
        <w:rPr>
          <w:rFonts w:ascii="Palatino Linotype" w:eastAsia="Calibri" w:hAnsi="Palatino Linotype" w:cs="Arial"/>
          <w:lang w:val="es-ES" w:eastAsia="es-MX"/>
        </w:rPr>
        <w:t xml:space="preserve">Clave Única de Registro de Población (CURP), Registro Federal de Contribuyentes (R.F.C.), estos son datos  susceptibles de clasificarse como confidenciales mediante una versión pública que deje a la vista los datos que ofrezcan la información requerida.  </w:t>
      </w:r>
    </w:p>
    <w:p w14:paraId="23599B98" w14:textId="77777777" w:rsidR="008F0962" w:rsidRPr="001E7BE0" w:rsidRDefault="008F0962" w:rsidP="001E7BE0">
      <w:pPr>
        <w:pStyle w:val="Prrafodelista"/>
        <w:spacing w:line="360" w:lineRule="auto"/>
        <w:rPr>
          <w:rFonts w:ascii="Palatino Linotype" w:eastAsia="Times New Roman" w:hAnsi="Palatino Linotype" w:cs="Arial"/>
          <w:lang w:eastAsia="es-MX"/>
        </w:rPr>
      </w:pPr>
    </w:p>
    <w:p w14:paraId="3FB2D4A2" w14:textId="77777777" w:rsidR="008F0962" w:rsidRPr="001E7BE0" w:rsidRDefault="008F0962" w:rsidP="001E7BE0">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1E7BE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Pr="001E7BE0">
        <w:rPr>
          <w:rFonts w:ascii="Palatino Linotype" w:eastAsia="Times New Roman" w:hAnsi="Palatino Linotype" w:cs="Arial"/>
          <w:lang w:eastAsia="es-MX"/>
        </w:rPr>
        <w:t xml:space="preserve"> </w:t>
      </w:r>
      <w:r w:rsidRPr="001E7BE0">
        <w:rPr>
          <w:rFonts w:ascii="Palatino Linotype" w:eastAsia="Times New Roman" w:hAnsi="Palatino Linotype" w:cs="Arial"/>
          <w:lang w:val="es-MX" w:eastAsia="en-US"/>
        </w:rPr>
        <w:t xml:space="preserve">Si el servidor público incumple </w:t>
      </w:r>
      <w:r w:rsidRPr="001E7BE0">
        <w:rPr>
          <w:rFonts w:ascii="Palatino Linotype" w:eastAsia="Times New Roman" w:hAnsi="Palatino Linotype" w:cs="Arial"/>
          <w:lang w:val="es-MX" w:eastAsia="en-US"/>
        </w:rPr>
        <w:lastRenderedPageBreak/>
        <w:t>con estas formalidades y entrega la información sin proteger los datos personales incumple con lo que estipula las disposiciones legales establecidas, asimismo que si entrega un documento testado sin el debido acuerdo de clasificación.</w:t>
      </w:r>
      <w:r w:rsidRPr="001E7BE0">
        <w:rPr>
          <w:rFonts w:ascii="Palatino Linotype" w:hAnsi="Palatino Linotype"/>
          <w:lang w:val="es-ES"/>
        </w:rPr>
        <w:t xml:space="preserve"> </w:t>
      </w:r>
    </w:p>
    <w:p w14:paraId="4A943074" w14:textId="77777777" w:rsidR="008F0962" w:rsidRPr="001E7BE0" w:rsidRDefault="008F0962" w:rsidP="001E7BE0">
      <w:pPr>
        <w:pStyle w:val="Prrafodelista"/>
        <w:spacing w:line="360" w:lineRule="auto"/>
        <w:rPr>
          <w:rFonts w:ascii="Palatino Linotype" w:hAnsi="Palatino Linotype"/>
          <w:lang w:val="es-ES"/>
        </w:rPr>
      </w:pPr>
    </w:p>
    <w:p w14:paraId="5866E553" w14:textId="51960D56" w:rsidR="00AA58BB" w:rsidRPr="001E7BE0" w:rsidRDefault="00C34970" w:rsidP="001E7BE0">
      <w:pPr>
        <w:pStyle w:val="Prrafodelista"/>
        <w:numPr>
          <w:ilvl w:val="0"/>
          <w:numId w:val="2"/>
        </w:numPr>
        <w:tabs>
          <w:tab w:val="left" w:pos="0"/>
        </w:tabs>
        <w:spacing w:line="360" w:lineRule="auto"/>
        <w:ind w:left="0" w:right="49" w:firstLine="0"/>
        <w:jc w:val="both"/>
        <w:rPr>
          <w:rFonts w:ascii="Palatino Linotype" w:hAnsi="Palatino Linotype"/>
        </w:rPr>
      </w:pPr>
      <w:r w:rsidRPr="001E7BE0">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1E7BE0">
        <w:rPr>
          <w:rFonts w:ascii="Palatino Linotype" w:eastAsia="MS Mincho" w:hAnsi="Palatino Linotype" w:cs="Arial"/>
          <w:b/>
          <w:color w:val="000000" w:themeColor="text1"/>
          <w:lang w:val="es-MX"/>
        </w:rPr>
        <w:t>MODIFICAR</w:t>
      </w:r>
      <w:r w:rsidRPr="001E7BE0">
        <w:rPr>
          <w:rFonts w:ascii="Palatino Linotype" w:eastAsia="MS Mincho" w:hAnsi="Palatino Linotype" w:cs="Arial"/>
          <w:color w:val="000000" w:themeColor="text1"/>
          <w:lang w:val="es-MX"/>
        </w:rPr>
        <w:t xml:space="preserve"> la respuesta del recurso de revisión 07343/INFOEM/IP/RR/2019</w:t>
      </w:r>
      <w:bookmarkEnd w:id="91"/>
      <w:bookmarkEnd w:id="92"/>
      <w:bookmarkEnd w:id="93"/>
      <w:bookmarkEnd w:id="94"/>
      <w:bookmarkEnd w:id="95"/>
      <w:bookmarkEnd w:id="96"/>
      <w:bookmarkEnd w:id="97"/>
      <w:bookmarkEnd w:id="98"/>
      <w:bookmarkEnd w:id="99"/>
      <w:bookmarkEnd w:id="100"/>
      <w:bookmarkEnd w:id="101"/>
      <w:bookmarkEnd w:id="102"/>
      <w:r w:rsidR="00574624" w:rsidRPr="001E7BE0">
        <w:rPr>
          <w:rFonts w:ascii="Palatino Linotype" w:eastAsia="Times New Roman" w:hAnsi="Palatino Linotype"/>
          <w:color w:val="222222"/>
          <w:lang w:val="es-ES" w:eastAsia="es-MX"/>
        </w:rPr>
        <w:t>, por lo que este Órgano Garante emite los siguientes:</w:t>
      </w:r>
    </w:p>
    <w:p w14:paraId="06E5BB70" w14:textId="310C8614" w:rsidR="00ED131F" w:rsidRPr="001E7BE0" w:rsidRDefault="00ED131F" w:rsidP="001E7BE0">
      <w:pPr>
        <w:pStyle w:val="Ttulo1"/>
        <w:spacing w:line="360" w:lineRule="auto"/>
        <w:jc w:val="center"/>
        <w:rPr>
          <w:rFonts w:eastAsia="Calibri"/>
          <w:b w:val="0"/>
          <w:szCs w:val="24"/>
          <w:lang w:val="es-ES" w:eastAsia="es-ES"/>
        </w:rPr>
      </w:pPr>
      <w:bookmarkStart w:id="148" w:name="_Toc447183492"/>
      <w:bookmarkStart w:id="149" w:name="_Toc450120667"/>
      <w:bookmarkStart w:id="150" w:name="_Toc461555895"/>
      <w:bookmarkStart w:id="151" w:name="_Toc24118406"/>
      <w:r w:rsidRPr="001E7BE0">
        <w:rPr>
          <w:rFonts w:eastAsia="Calibri"/>
          <w:szCs w:val="24"/>
          <w:lang w:val="es-ES" w:eastAsia="es-ES"/>
        </w:rPr>
        <w:t>R</w:t>
      </w:r>
      <w:r w:rsidR="00AE4C5A" w:rsidRPr="001E7BE0">
        <w:rPr>
          <w:rFonts w:eastAsia="Calibri"/>
          <w:szCs w:val="24"/>
          <w:lang w:val="es-ES" w:eastAsia="es-ES"/>
        </w:rPr>
        <w:t xml:space="preserve"> </w:t>
      </w:r>
      <w:r w:rsidRPr="001E7BE0">
        <w:rPr>
          <w:rFonts w:eastAsia="Calibri"/>
          <w:szCs w:val="24"/>
          <w:lang w:val="es-ES" w:eastAsia="es-ES"/>
        </w:rPr>
        <w:t>E</w:t>
      </w:r>
      <w:r w:rsidR="00AE4C5A" w:rsidRPr="001E7BE0">
        <w:rPr>
          <w:rFonts w:eastAsia="Calibri"/>
          <w:szCs w:val="24"/>
          <w:lang w:val="es-ES" w:eastAsia="es-ES"/>
        </w:rPr>
        <w:t xml:space="preserve"> </w:t>
      </w:r>
      <w:r w:rsidRPr="001E7BE0">
        <w:rPr>
          <w:rFonts w:eastAsia="Calibri"/>
          <w:szCs w:val="24"/>
          <w:lang w:val="es-ES" w:eastAsia="es-ES"/>
        </w:rPr>
        <w:t>S</w:t>
      </w:r>
      <w:r w:rsidR="00AE4C5A" w:rsidRPr="001E7BE0">
        <w:rPr>
          <w:rFonts w:eastAsia="Calibri"/>
          <w:szCs w:val="24"/>
          <w:lang w:val="es-ES" w:eastAsia="es-ES"/>
        </w:rPr>
        <w:t xml:space="preserve"> </w:t>
      </w:r>
      <w:r w:rsidRPr="001E7BE0">
        <w:rPr>
          <w:rFonts w:eastAsia="Calibri"/>
          <w:szCs w:val="24"/>
          <w:lang w:val="es-ES" w:eastAsia="es-ES"/>
        </w:rPr>
        <w:t>O</w:t>
      </w:r>
      <w:r w:rsidR="00AE4C5A" w:rsidRPr="001E7BE0">
        <w:rPr>
          <w:rFonts w:eastAsia="Calibri"/>
          <w:szCs w:val="24"/>
          <w:lang w:val="es-ES" w:eastAsia="es-ES"/>
        </w:rPr>
        <w:t xml:space="preserve"> </w:t>
      </w:r>
      <w:r w:rsidRPr="001E7BE0">
        <w:rPr>
          <w:rFonts w:eastAsia="Calibri"/>
          <w:szCs w:val="24"/>
          <w:lang w:val="es-ES" w:eastAsia="es-ES"/>
        </w:rPr>
        <w:t>L</w:t>
      </w:r>
      <w:r w:rsidR="00AE4C5A" w:rsidRPr="001E7BE0">
        <w:rPr>
          <w:rFonts w:eastAsia="Calibri"/>
          <w:szCs w:val="24"/>
          <w:lang w:val="es-ES" w:eastAsia="es-ES"/>
        </w:rPr>
        <w:t xml:space="preserve"> </w:t>
      </w:r>
      <w:r w:rsidRPr="001E7BE0">
        <w:rPr>
          <w:rFonts w:eastAsia="Calibri"/>
          <w:szCs w:val="24"/>
          <w:lang w:val="es-ES" w:eastAsia="es-ES"/>
        </w:rPr>
        <w:t>U</w:t>
      </w:r>
      <w:r w:rsidR="00AE4C5A" w:rsidRPr="001E7BE0">
        <w:rPr>
          <w:rFonts w:eastAsia="Calibri"/>
          <w:szCs w:val="24"/>
          <w:lang w:val="es-ES" w:eastAsia="es-ES"/>
        </w:rPr>
        <w:t xml:space="preserve"> </w:t>
      </w:r>
      <w:r w:rsidRPr="001E7BE0">
        <w:rPr>
          <w:rFonts w:eastAsia="Calibri"/>
          <w:szCs w:val="24"/>
          <w:lang w:val="es-ES" w:eastAsia="es-ES"/>
        </w:rPr>
        <w:t>T</w:t>
      </w:r>
      <w:r w:rsidR="00AE4C5A" w:rsidRPr="001E7BE0">
        <w:rPr>
          <w:rFonts w:eastAsia="Calibri"/>
          <w:szCs w:val="24"/>
          <w:lang w:val="es-ES" w:eastAsia="es-ES"/>
        </w:rPr>
        <w:t xml:space="preserve"> </w:t>
      </w:r>
      <w:r w:rsidRPr="001E7BE0">
        <w:rPr>
          <w:rFonts w:eastAsia="Calibri"/>
          <w:szCs w:val="24"/>
          <w:lang w:val="es-ES" w:eastAsia="es-ES"/>
        </w:rPr>
        <w:t>I</w:t>
      </w:r>
      <w:r w:rsidR="00AE4C5A" w:rsidRPr="001E7BE0">
        <w:rPr>
          <w:rFonts w:eastAsia="Calibri"/>
          <w:szCs w:val="24"/>
          <w:lang w:val="es-ES" w:eastAsia="es-ES"/>
        </w:rPr>
        <w:t xml:space="preserve"> </w:t>
      </w:r>
      <w:r w:rsidRPr="001E7BE0">
        <w:rPr>
          <w:rFonts w:eastAsia="Calibri"/>
          <w:szCs w:val="24"/>
          <w:lang w:val="es-ES" w:eastAsia="es-ES"/>
        </w:rPr>
        <w:t>V</w:t>
      </w:r>
      <w:r w:rsidR="00AE4C5A" w:rsidRPr="001E7BE0">
        <w:rPr>
          <w:rFonts w:eastAsia="Calibri"/>
          <w:szCs w:val="24"/>
          <w:lang w:val="es-ES" w:eastAsia="es-ES"/>
        </w:rPr>
        <w:t xml:space="preserve"> </w:t>
      </w:r>
      <w:r w:rsidRPr="001E7BE0">
        <w:rPr>
          <w:rFonts w:eastAsia="Calibri"/>
          <w:szCs w:val="24"/>
          <w:lang w:val="es-ES" w:eastAsia="es-ES"/>
        </w:rPr>
        <w:t>O</w:t>
      </w:r>
      <w:r w:rsidR="00AE4C5A" w:rsidRPr="001E7BE0">
        <w:rPr>
          <w:rFonts w:eastAsia="Calibri"/>
          <w:szCs w:val="24"/>
          <w:lang w:val="es-ES" w:eastAsia="es-ES"/>
        </w:rPr>
        <w:t xml:space="preserve"> </w:t>
      </w:r>
      <w:r w:rsidRPr="001E7BE0">
        <w:rPr>
          <w:rFonts w:eastAsia="Calibri"/>
          <w:szCs w:val="24"/>
          <w:lang w:val="es-ES" w:eastAsia="es-ES"/>
        </w:rPr>
        <w:t>S</w:t>
      </w:r>
      <w:bookmarkEnd w:id="148"/>
      <w:bookmarkEnd w:id="149"/>
      <w:bookmarkEnd w:id="150"/>
      <w:bookmarkEnd w:id="151"/>
      <w:r w:rsidR="00AE4C5A" w:rsidRPr="001E7BE0">
        <w:rPr>
          <w:rFonts w:eastAsia="Calibri"/>
          <w:szCs w:val="24"/>
          <w:lang w:val="es-ES" w:eastAsia="es-ES"/>
        </w:rPr>
        <w:t xml:space="preserve"> </w:t>
      </w:r>
    </w:p>
    <w:p w14:paraId="36545E34" w14:textId="77777777" w:rsidR="00ED131F" w:rsidRPr="001E7BE0" w:rsidRDefault="00ED131F" w:rsidP="001E7BE0">
      <w:pPr>
        <w:spacing w:line="360" w:lineRule="auto"/>
        <w:rPr>
          <w:rFonts w:ascii="Palatino Linotype" w:hAnsi="Palatino Linotype"/>
          <w:lang w:val="es-ES"/>
        </w:rPr>
      </w:pPr>
    </w:p>
    <w:p w14:paraId="723A937D" w14:textId="47869A18" w:rsidR="00415743" w:rsidRPr="001E7BE0" w:rsidRDefault="00415743" w:rsidP="001E7BE0">
      <w:pPr>
        <w:spacing w:line="360" w:lineRule="auto"/>
        <w:jc w:val="both"/>
        <w:rPr>
          <w:rFonts w:ascii="Palatino Linotype" w:eastAsia="Times New Roman" w:hAnsi="Palatino Linotype" w:cs="Times New Roman"/>
        </w:rPr>
      </w:pPr>
      <w:r w:rsidRPr="001E7BE0">
        <w:rPr>
          <w:rFonts w:ascii="Palatino Linotype" w:eastAsia="Times New Roman" w:hAnsi="Palatino Linotype" w:cs="Arial"/>
          <w:b/>
        </w:rPr>
        <w:t xml:space="preserve">PRIMERO. </w:t>
      </w:r>
      <w:r w:rsidR="00AA4477" w:rsidRPr="001E7BE0">
        <w:rPr>
          <w:rFonts w:ascii="Palatino Linotype" w:eastAsia="Times New Roman" w:hAnsi="Palatino Linotype" w:cs="Arial"/>
        </w:rPr>
        <w:t>Resultan fundadas</w:t>
      </w:r>
      <w:r w:rsidR="00570DA7" w:rsidRPr="001E7BE0">
        <w:rPr>
          <w:rFonts w:ascii="Palatino Linotype" w:eastAsia="Times New Roman" w:hAnsi="Palatino Linotype" w:cs="Arial"/>
        </w:rPr>
        <w:t xml:space="preserve"> </w:t>
      </w:r>
      <w:r w:rsidRPr="001E7BE0">
        <w:rPr>
          <w:rFonts w:ascii="Palatino Linotype" w:eastAsia="Times New Roman" w:hAnsi="Palatino Linotype" w:cs="Arial"/>
        </w:rPr>
        <w:t>las</w:t>
      </w:r>
      <w:r w:rsidRPr="001E7BE0">
        <w:rPr>
          <w:rFonts w:ascii="Palatino Linotype" w:eastAsia="Times New Roman" w:hAnsi="Palatino Linotype" w:cs="Arial"/>
          <w:b/>
        </w:rPr>
        <w:t xml:space="preserve"> </w:t>
      </w:r>
      <w:r w:rsidRPr="001E7BE0">
        <w:rPr>
          <w:rFonts w:ascii="Palatino Linotype" w:eastAsia="Times New Roman" w:hAnsi="Palatino Linotype" w:cs="Arial"/>
          <w:lang w:val="es-ES"/>
        </w:rPr>
        <w:t xml:space="preserve">razones o motivos de inconformidad hechos valer </w:t>
      </w:r>
      <w:r w:rsidRPr="001E7BE0">
        <w:rPr>
          <w:rFonts w:ascii="Palatino Linotype" w:eastAsia="Calibri" w:hAnsi="Palatino Linotype" w:cs="Arial"/>
          <w:lang w:val="es-ES"/>
        </w:rPr>
        <w:t xml:space="preserve">en el recurso de revisión </w:t>
      </w:r>
      <w:r w:rsidRPr="001E7BE0">
        <w:rPr>
          <w:rFonts w:ascii="Palatino Linotype" w:eastAsia="Calibri" w:hAnsi="Palatino Linotype" w:cs="Arial"/>
          <w:b/>
          <w:lang w:val="es-ES"/>
        </w:rPr>
        <w:t>0</w:t>
      </w:r>
      <w:r w:rsidR="00C34970" w:rsidRPr="001E7BE0">
        <w:rPr>
          <w:rFonts w:ascii="Palatino Linotype" w:eastAsia="Calibri" w:hAnsi="Palatino Linotype" w:cs="Arial"/>
          <w:b/>
          <w:lang w:val="es-ES"/>
        </w:rPr>
        <w:t>7343</w:t>
      </w:r>
      <w:r w:rsidR="00D762E3" w:rsidRPr="001E7BE0">
        <w:rPr>
          <w:rFonts w:ascii="Palatino Linotype" w:hAnsi="Palatino Linotype" w:cs="Arial"/>
          <w:b/>
          <w:bCs/>
        </w:rPr>
        <w:t>/INFOEM/IP/RR/2019</w:t>
      </w:r>
      <w:r w:rsidRPr="001E7BE0">
        <w:rPr>
          <w:rFonts w:ascii="Palatino Linotype" w:hAnsi="Palatino Linotype" w:cs="Arial"/>
          <w:b/>
          <w:bCs/>
        </w:rPr>
        <w:t xml:space="preserve">, </w:t>
      </w:r>
      <w:r w:rsidR="002E39DB" w:rsidRPr="001E7BE0">
        <w:rPr>
          <w:rFonts w:ascii="Palatino Linotype" w:hAnsi="Palatino Linotype" w:cs="Arial"/>
          <w:bCs/>
        </w:rPr>
        <w:t xml:space="preserve">en términos de los </w:t>
      </w:r>
      <w:r w:rsidRPr="001E7BE0">
        <w:rPr>
          <w:rFonts w:ascii="Palatino Linotype" w:hAnsi="Palatino Linotype" w:cs="Arial"/>
          <w:bCs/>
        </w:rPr>
        <w:t>Considerando</w:t>
      </w:r>
      <w:r w:rsidR="002E39DB" w:rsidRPr="001E7BE0">
        <w:rPr>
          <w:rFonts w:ascii="Palatino Linotype" w:hAnsi="Palatino Linotype" w:cs="Arial"/>
          <w:bCs/>
        </w:rPr>
        <w:t>s</w:t>
      </w:r>
      <w:r w:rsidRPr="001E7BE0">
        <w:rPr>
          <w:rFonts w:ascii="Palatino Linotype" w:hAnsi="Palatino Linotype" w:cs="Arial"/>
          <w:bCs/>
        </w:rPr>
        <w:t xml:space="preserve"> </w:t>
      </w:r>
      <w:r w:rsidR="00BF3352" w:rsidRPr="001E7BE0">
        <w:rPr>
          <w:rFonts w:ascii="Palatino Linotype" w:hAnsi="Palatino Linotype" w:cs="Arial"/>
          <w:b/>
          <w:bCs/>
        </w:rPr>
        <w:t>CUARTO</w:t>
      </w:r>
      <w:r w:rsidR="002E39DB" w:rsidRPr="001E7BE0">
        <w:rPr>
          <w:rFonts w:ascii="Palatino Linotype" w:hAnsi="Palatino Linotype" w:cs="Arial"/>
          <w:b/>
          <w:bCs/>
        </w:rPr>
        <w:t xml:space="preserve"> y QUINTO</w:t>
      </w:r>
      <w:r w:rsidRPr="001E7BE0">
        <w:rPr>
          <w:rFonts w:ascii="Palatino Linotype" w:hAnsi="Palatino Linotype" w:cs="Arial"/>
          <w:bCs/>
        </w:rPr>
        <w:t xml:space="preserve"> de la presente resolución.</w:t>
      </w:r>
    </w:p>
    <w:p w14:paraId="4C390F95" w14:textId="5D1B6130" w:rsidR="00415743" w:rsidRPr="001E7BE0" w:rsidRDefault="00415743" w:rsidP="001E7BE0">
      <w:pPr>
        <w:spacing w:before="240" w:after="240" w:line="360" w:lineRule="auto"/>
        <w:jc w:val="both"/>
        <w:rPr>
          <w:rFonts w:ascii="Palatino Linotype" w:hAnsi="Palatino Linotype" w:cs="Arial"/>
        </w:rPr>
      </w:pPr>
      <w:r w:rsidRPr="001E7BE0">
        <w:rPr>
          <w:rFonts w:ascii="Palatino Linotype" w:hAnsi="Palatino Linotype"/>
          <w:b/>
        </w:rPr>
        <w:t>SEGUNDO.</w:t>
      </w:r>
      <w:r w:rsidRPr="001E7BE0">
        <w:rPr>
          <w:rStyle w:val="Ttulo2Car"/>
          <w:rFonts w:ascii="Palatino Linotype" w:hAnsi="Palatino Linotype"/>
          <w:b/>
          <w:sz w:val="24"/>
          <w:szCs w:val="24"/>
        </w:rPr>
        <w:t xml:space="preserve"> </w:t>
      </w:r>
      <w:r w:rsidRPr="001E7BE0">
        <w:rPr>
          <w:rFonts w:ascii="Palatino Linotype" w:eastAsia="Calibri" w:hAnsi="Palatino Linotype" w:cs="Arial"/>
          <w:lang w:val="es-ES"/>
        </w:rPr>
        <w:t>Se</w:t>
      </w:r>
      <w:r w:rsidR="008B1929" w:rsidRPr="001E7BE0">
        <w:rPr>
          <w:rFonts w:ascii="Palatino Linotype" w:eastAsia="Calibri" w:hAnsi="Palatino Linotype" w:cs="Arial"/>
          <w:lang w:val="es-ES"/>
        </w:rPr>
        <w:t xml:space="preserve"> </w:t>
      </w:r>
      <w:r w:rsidR="00C34970" w:rsidRPr="001E7BE0">
        <w:rPr>
          <w:rFonts w:ascii="Palatino Linotype" w:eastAsia="Calibri" w:hAnsi="Palatino Linotype" w:cs="Arial"/>
          <w:b/>
          <w:lang w:val="es-ES"/>
        </w:rPr>
        <w:t>MODIFICA</w:t>
      </w:r>
      <w:r w:rsidRPr="001E7BE0">
        <w:rPr>
          <w:rFonts w:ascii="Palatino Linotype" w:eastAsia="Calibri" w:hAnsi="Palatino Linotype" w:cs="Arial"/>
          <w:b/>
          <w:lang w:val="es-ES"/>
        </w:rPr>
        <w:t xml:space="preserve"> </w:t>
      </w:r>
      <w:r w:rsidRPr="001E7BE0">
        <w:rPr>
          <w:rFonts w:ascii="Palatino Linotype" w:eastAsia="Calibri" w:hAnsi="Palatino Linotype" w:cs="Arial"/>
          <w:lang w:val="es-ES"/>
        </w:rPr>
        <w:t xml:space="preserve">la respuesta emitida por el </w:t>
      </w:r>
      <w:r w:rsidR="00D762E3" w:rsidRPr="001E7BE0">
        <w:rPr>
          <w:rFonts w:ascii="Palatino Linotype" w:hAnsi="Palatino Linotype" w:cs="Arial"/>
          <w:b/>
        </w:rPr>
        <w:t>A</w:t>
      </w:r>
      <w:r w:rsidR="00C34970" w:rsidRPr="001E7BE0">
        <w:rPr>
          <w:rFonts w:ascii="Palatino Linotype" w:hAnsi="Palatino Linotype" w:cs="Arial"/>
          <w:b/>
        </w:rPr>
        <w:t>yuntamiento de Atizapán de Zaragoza</w:t>
      </w:r>
      <w:r w:rsidR="00570DA7" w:rsidRPr="001E7BE0">
        <w:rPr>
          <w:rFonts w:ascii="Palatino Linotype" w:hAnsi="Palatino Linotype" w:cs="Arial"/>
          <w:b/>
        </w:rPr>
        <w:t xml:space="preserve"> </w:t>
      </w:r>
      <w:r w:rsidR="00570DA7" w:rsidRPr="001E7BE0">
        <w:rPr>
          <w:rFonts w:ascii="Palatino Linotype" w:hAnsi="Palatino Linotype" w:cs="Arial"/>
        </w:rPr>
        <w:t xml:space="preserve">y se </w:t>
      </w:r>
      <w:r w:rsidR="00570DA7" w:rsidRPr="001E7BE0">
        <w:rPr>
          <w:rFonts w:ascii="Palatino Linotype" w:hAnsi="Palatino Linotype" w:cs="Arial"/>
          <w:b/>
        </w:rPr>
        <w:t>ORDENA</w:t>
      </w:r>
      <w:r w:rsidR="00570DA7" w:rsidRPr="001E7BE0">
        <w:rPr>
          <w:rFonts w:ascii="Palatino Linotype" w:hAnsi="Palatino Linotype" w:cs="Arial"/>
        </w:rPr>
        <w:t xml:space="preserve"> entregar</w:t>
      </w:r>
      <w:r w:rsidR="004B36C9" w:rsidRPr="001E7BE0">
        <w:rPr>
          <w:rFonts w:ascii="Palatino Linotype" w:hAnsi="Palatino Linotype" w:cs="Arial"/>
        </w:rPr>
        <w:t xml:space="preserve"> </w:t>
      </w:r>
      <w:r w:rsidR="00C34970" w:rsidRPr="001E7BE0">
        <w:rPr>
          <w:rFonts w:ascii="Palatino Linotype" w:hAnsi="Palatino Linotype" w:cs="Arial"/>
        </w:rPr>
        <w:t xml:space="preserve"> vía Sistema de Acceso a la Información Mexiquense (SAIMEX),</w:t>
      </w:r>
      <w:r w:rsidR="00BF3352" w:rsidRPr="001E7BE0">
        <w:rPr>
          <w:rFonts w:ascii="Palatino Linotype" w:hAnsi="Palatino Linotype" w:cs="Arial"/>
        </w:rPr>
        <w:t xml:space="preserve"> de ser procedente en versión pública,</w:t>
      </w:r>
      <w:r w:rsidR="00ED7FD4" w:rsidRPr="001E7BE0">
        <w:rPr>
          <w:rFonts w:ascii="Palatino Linotype" w:hAnsi="Palatino Linotype" w:cs="Arial"/>
        </w:rPr>
        <w:t xml:space="preserve"> </w:t>
      </w:r>
      <w:r w:rsidR="004B36C9" w:rsidRPr="001E7BE0">
        <w:rPr>
          <w:rFonts w:ascii="Palatino Linotype" w:hAnsi="Palatino Linotype" w:cs="Arial"/>
        </w:rPr>
        <w:t>la siguiente documentació</w:t>
      </w:r>
      <w:r w:rsidR="00C47488" w:rsidRPr="001E7BE0">
        <w:rPr>
          <w:rFonts w:ascii="Palatino Linotype" w:hAnsi="Palatino Linotype" w:cs="Arial"/>
        </w:rPr>
        <w:t>n</w:t>
      </w:r>
      <w:r w:rsidR="00570DA7" w:rsidRPr="001E7BE0">
        <w:rPr>
          <w:rFonts w:ascii="Palatino Linotype" w:hAnsi="Palatino Linotype" w:cs="Arial"/>
        </w:rPr>
        <w:t xml:space="preserve">: </w:t>
      </w:r>
    </w:p>
    <w:p w14:paraId="13A06E98" w14:textId="467F44A7" w:rsidR="00C34970" w:rsidRPr="001E7BE0" w:rsidRDefault="002E39DB" w:rsidP="001E7BE0">
      <w:pPr>
        <w:pStyle w:val="Prrafodelista"/>
        <w:numPr>
          <w:ilvl w:val="0"/>
          <w:numId w:val="26"/>
        </w:numPr>
        <w:tabs>
          <w:tab w:val="left" w:pos="360"/>
        </w:tabs>
        <w:spacing w:line="360" w:lineRule="auto"/>
        <w:ind w:left="142" w:right="49" w:hanging="207"/>
        <w:jc w:val="both"/>
        <w:rPr>
          <w:rFonts w:ascii="Palatino Linotype" w:hAnsi="Palatino Linotype" w:cs="Arial"/>
          <w:b/>
        </w:rPr>
      </w:pPr>
      <w:r w:rsidRPr="001E7BE0">
        <w:rPr>
          <w:rFonts w:ascii="Palatino Linotype" w:hAnsi="Palatino Linotype" w:cs="Arial"/>
          <w:b/>
        </w:rPr>
        <w:lastRenderedPageBreak/>
        <w:t xml:space="preserve">Del establecimiento industrial  referido en la solicitud 00654/ATIZARA/IP/2019 </w:t>
      </w:r>
      <w:r w:rsidR="00C34970" w:rsidRPr="001E7BE0">
        <w:rPr>
          <w:rFonts w:ascii="Palatino Linotype" w:hAnsi="Palatino Linotype" w:cs="Arial"/>
          <w:b/>
        </w:rPr>
        <w:t xml:space="preserve">lo siguiente: </w:t>
      </w:r>
    </w:p>
    <w:p w14:paraId="0CBF75CB" w14:textId="77777777" w:rsidR="00C34970" w:rsidRPr="001E7BE0" w:rsidRDefault="00C34970" w:rsidP="001E7BE0">
      <w:pPr>
        <w:tabs>
          <w:tab w:val="left" w:pos="426"/>
        </w:tabs>
        <w:spacing w:line="360" w:lineRule="auto"/>
        <w:ind w:right="49"/>
        <w:jc w:val="both"/>
        <w:rPr>
          <w:rFonts w:ascii="Palatino Linotype" w:hAnsi="Palatino Linotype" w:cs="Arial"/>
          <w:b/>
        </w:rPr>
      </w:pPr>
    </w:p>
    <w:p w14:paraId="7C3D74F3" w14:textId="4028C30F" w:rsidR="00AA4477" w:rsidRPr="001E7BE0" w:rsidRDefault="00C34970" w:rsidP="001E7BE0">
      <w:pPr>
        <w:pStyle w:val="Prrafodelista"/>
        <w:numPr>
          <w:ilvl w:val="0"/>
          <w:numId w:val="25"/>
        </w:numPr>
        <w:tabs>
          <w:tab w:val="left" w:pos="426"/>
        </w:tabs>
        <w:spacing w:line="360" w:lineRule="auto"/>
        <w:ind w:right="49"/>
        <w:jc w:val="both"/>
        <w:rPr>
          <w:rFonts w:ascii="Palatino Linotype" w:hAnsi="Palatino Linotype" w:cs="Arial"/>
          <w:b/>
        </w:rPr>
      </w:pPr>
      <w:r w:rsidRPr="001E7BE0">
        <w:rPr>
          <w:rFonts w:ascii="Palatino Linotype" w:hAnsi="Palatino Linotype" w:cs="Arial"/>
          <w:b/>
        </w:rPr>
        <w:t>Licencia</w:t>
      </w:r>
      <w:r w:rsidR="00E013F4" w:rsidRPr="001E7BE0">
        <w:rPr>
          <w:rFonts w:ascii="Palatino Linotype" w:hAnsi="Palatino Linotype" w:cs="Arial"/>
          <w:b/>
        </w:rPr>
        <w:t>s</w:t>
      </w:r>
      <w:r w:rsidR="00BF3352" w:rsidRPr="001E7BE0">
        <w:rPr>
          <w:rFonts w:ascii="Palatino Linotype" w:hAnsi="Palatino Linotype" w:cs="Arial"/>
          <w:b/>
        </w:rPr>
        <w:t xml:space="preserve"> de f</w:t>
      </w:r>
      <w:r w:rsidRPr="001E7BE0">
        <w:rPr>
          <w:rFonts w:ascii="Palatino Linotype" w:hAnsi="Palatino Linotype" w:cs="Arial"/>
          <w:b/>
        </w:rPr>
        <w:t>uncionamient</w:t>
      </w:r>
      <w:r w:rsidR="00BF3352" w:rsidRPr="001E7BE0">
        <w:rPr>
          <w:rFonts w:ascii="Palatino Linotype" w:hAnsi="Palatino Linotype" w:cs="Arial"/>
          <w:b/>
        </w:rPr>
        <w:t>o de los años dos mil diecisiete, dos mil dieciocho</w:t>
      </w:r>
      <w:r w:rsidR="00AA4477" w:rsidRPr="001E7BE0">
        <w:rPr>
          <w:rFonts w:ascii="Palatino Linotype" w:hAnsi="Palatino Linotype" w:cs="Arial"/>
          <w:b/>
        </w:rPr>
        <w:t xml:space="preserve"> y dos mi</w:t>
      </w:r>
      <w:r w:rsidR="00BF3352" w:rsidRPr="001E7BE0">
        <w:rPr>
          <w:rFonts w:ascii="Palatino Linotype" w:hAnsi="Palatino Linotype" w:cs="Arial"/>
          <w:b/>
        </w:rPr>
        <w:t>l</w:t>
      </w:r>
      <w:r w:rsidR="002E39DB" w:rsidRPr="001E7BE0">
        <w:rPr>
          <w:rFonts w:ascii="Palatino Linotype" w:hAnsi="Palatino Linotype" w:cs="Arial"/>
          <w:b/>
        </w:rPr>
        <w:t xml:space="preserve"> diecinueve;</w:t>
      </w:r>
    </w:p>
    <w:p w14:paraId="23543A2C" w14:textId="4F753B32" w:rsidR="00AA4477" w:rsidRPr="001E7BE0" w:rsidRDefault="00AA4477" w:rsidP="001E7BE0">
      <w:pPr>
        <w:pStyle w:val="Prrafodelista"/>
        <w:numPr>
          <w:ilvl w:val="0"/>
          <w:numId w:val="25"/>
        </w:numPr>
        <w:tabs>
          <w:tab w:val="left" w:pos="426"/>
        </w:tabs>
        <w:spacing w:line="360" w:lineRule="auto"/>
        <w:ind w:right="49"/>
        <w:jc w:val="both"/>
        <w:rPr>
          <w:rFonts w:ascii="Palatino Linotype" w:hAnsi="Palatino Linotype" w:cs="Arial"/>
          <w:b/>
        </w:rPr>
      </w:pPr>
      <w:r w:rsidRPr="001E7BE0">
        <w:rPr>
          <w:rFonts w:ascii="Palatino Linotype" w:hAnsi="Palatino Linotype" w:cs="Arial"/>
          <w:b/>
        </w:rPr>
        <w:t>L</w:t>
      </w:r>
      <w:r w:rsidR="00E013F4" w:rsidRPr="001E7BE0">
        <w:rPr>
          <w:rFonts w:ascii="Palatino Linotype" w:hAnsi="Palatino Linotype" w:cs="Arial"/>
          <w:b/>
        </w:rPr>
        <w:t>icencias de uso de suelo</w:t>
      </w:r>
      <w:r w:rsidRPr="001E7BE0">
        <w:rPr>
          <w:rFonts w:ascii="Palatino Linotype" w:hAnsi="Palatino Linotype" w:cs="Arial"/>
          <w:b/>
        </w:rPr>
        <w:t xml:space="preserve"> de los años dos mil diecisiete, dos mil dieciocho</w:t>
      </w:r>
      <w:r w:rsidR="00E62071" w:rsidRPr="001E7BE0">
        <w:rPr>
          <w:rFonts w:ascii="Palatino Linotype" w:hAnsi="Palatino Linotype" w:cs="Arial"/>
          <w:b/>
        </w:rPr>
        <w:t xml:space="preserve"> y dos mil diecinueve.</w:t>
      </w:r>
    </w:p>
    <w:p w14:paraId="352C8CAF" w14:textId="730035A4" w:rsidR="00C04D86" w:rsidRPr="001E7BE0" w:rsidRDefault="00E62071" w:rsidP="001E7BE0">
      <w:pPr>
        <w:pStyle w:val="Prrafodelista"/>
        <w:numPr>
          <w:ilvl w:val="0"/>
          <w:numId w:val="25"/>
        </w:numPr>
        <w:tabs>
          <w:tab w:val="left" w:pos="426"/>
          <w:tab w:val="left" w:pos="8080"/>
        </w:tabs>
        <w:spacing w:line="360" w:lineRule="auto"/>
        <w:ind w:right="49"/>
        <w:jc w:val="both"/>
        <w:rPr>
          <w:rFonts w:ascii="Palatino Linotype" w:eastAsia="Palatino Linotype" w:hAnsi="Palatino Linotype" w:cs="Palatino Linotype"/>
        </w:rPr>
      </w:pPr>
      <w:r w:rsidRPr="001E7BE0">
        <w:rPr>
          <w:rFonts w:ascii="Palatino Linotype" w:hAnsi="Palatino Linotype" w:cs="Arial"/>
          <w:b/>
        </w:rPr>
        <w:t xml:space="preserve"> Vis</w:t>
      </w:r>
      <w:r w:rsidR="00E013F4" w:rsidRPr="001E7BE0">
        <w:rPr>
          <w:rFonts w:ascii="Palatino Linotype" w:hAnsi="Palatino Linotype" w:cs="Arial"/>
          <w:b/>
        </w:rPr>
        <w:t>to bueno de Protección Civil</w:t>
      </w:r>
      <w:r w:rsidRPr="001E7BE0">
        <w:rPr>
          <w:rFonts w:ascii="Palatino Linotype" w:hAnsi="Palatino Linotype" w:cs="Arial"/>
          <w:b/>
        </w:rPr>
        <w:t xml:space="preserve"> </w:t>
      </w:r>
      <w:r w:rsidR="00797CA9" w:rsidRPr="001E7BE0">
        <w:rPr>
          <w:rFonts w:ascii="Palatino Linotype" w:hAnsi="Palatino Linotype" w:cs="Arial"/>
          <w:b/>
        </w:rPr>
        <w:t>de los años</w:t>
      </w:r>
      <w:r w:rsidR="00BF3352" w:rsidRPr="001E7BE0">
        <w:rPr>
          <w:rFonts w:ascii="Palatino Linotype" w:hAnsi="Palatino Linotype" w:cs="Arial"/>
          <w:b/>
        </w:rPr>
        <w:t xml:space="preserve"> dos mil dieciocho y dos mil diecinueve.</w:t>
      </w:r>
    </w:p>
    <w:p w14:paraId="43198E8A" w14:textId="77777777" w:rsidR="00E62071" w:rsidRPr="001E7BE0" w:rsidRDefault="00E62071" w:rsidP="001E7BE0">
      <w:pPr>
        <w:pStyle w:val="Prrafodelista"/>
        <w:tabs>
          <w:tab w:val="left" w:pos="426"/>
          <w:tab w:val="left" w:pos="8080"/>
        </w:tabs>
        <w:spacing w:line="360" w:lineRule="auto"/>
        <w:ind w:left="1146" w:right="49"/>
        <w:jc w:val="both"/>
        <w:rPr>
          <w:rFonts w:ascii="Palatino Linotype" w:eastAsia="Palatino Linotype" w:hAnsi="Palatino Linotype" w:cs="Palatino Linotype"/>
        </w:rPr>
      </w:pPr>
    </w:p>
    <w:p w14:paraId="39A37F91" w14:textId="5E35E84A" w:rsidR="00797CA9" w:rsidRPr="001E7BE0" w:rsidRDefault="00797CA9" w:rsidP="001E7BE0">
      <w:pPr>
        <w:tabs>
          <w:tab w:val="left" w:pos="426"/>
          <w:tab w:val="left" w:pos="8080"/>
        </w:tabs>
        <w:spacing w:line="360" w:lineRule="auto"/>
        <w:ind w:right="49"/>
        <w:jc w:val="both"/>
        <w:rPr>
          <w:rFonts w:ascii="Palatino Linotype" w:eastAsia="Calibri" w:hAnsi="Palatino Linotype" w:cs="Arial"/>
          <w:b/>
        </w:rPr>
      </w:pPr>
      <w:r w:rsidRPr="001E7BE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2E39DB" w:rsidRPr="001E7BE0">
        <w:rPr>
          <w:rFonts w:ascii="Palatino Linotype" w:eastAsia="Calibri" w:hAnsi="Palatino Linotype" w:cs="Arial"/>
        </w:rPr>
        <w:t xml:space="preserve"> y se pongan a disposición del</w:t>
      </w:r>
      <w:r w:rsidR="002E39DB" w:rsidRPr="001E7BE0">
        <w:rPr>
          <w:rFonts w:ascii="Palatino Linotype" w:eastAsia="Calibri" w:hAnsi="Palatino Linotype" w:cs="Arial"/>
          <w:b/>
        </w:rPr>
        <w:t xml:space="preserve"> RECURRENTE.</w:t>
      </w:r>
    </w:p>
    <w:p w14:paraId="4E1DC7E5" w14:textId="77777777" w:rsidR="00797CA9" w:rsidRPr="001E7BE0" w:rsidRDefault="00797CA9" w:rsidP="001E7BE0">
      <w:pPr>
        <w:tabs>
          <w:tab w:val="left" w:pos="426"/>
          <w:tab w:val="left" w:pos="8080"/>
        </w:tabs>
        <w:spacing w:line="360" w:lineRule="auto"/>
        <w:ind w:left="786" w:right="49"/>
        <w:jc w:val="both"/>
        <w:rPr>
          <w:rFonts w:ascii="Palatino Linotype" w:hAnsi="Palatino Linotype"/>
        </w:rPr>
      </w:pPr>
    </w:p>
    <w:p w14:paraId="5F6CDDA1" w14:textId="1673077F" w:rsidR="00E62071" w:rsidRPr="001E7BE0" w:rsidRDefault="00E62071" w:rsidP="001E7BE0">
      <w:pPr>
        <w:tabs>
          <w:tab w:val="left" w:pos="426"/>
          <w:tab w:val="left" w:pos="8080"/>
        </w:tabs>
        <w:spacing w:line="360" w:lineRule="auto"/>
        <w:ind w:right="49"/>
        <w:jc w:val="both"/>
        <w:rPr>
          <w:rFonts w:ascii="Palatino Linotype" w:eastAsia="Palatino Linotype" w:hAnsi="Palatino Linotype" w:cs="Palatino Linotype"/>
        </w:rPr>
      </w:pPr>
      <w:r w:rsidRPr="001E7BE0">
        <w:rPr>
          <w:rFonts w:ascii="Palatino Linotype" w:hAnsi="Palatino Linotype"/>
        </w:rPr>
        <w:t xml:space="preserve">Para el caso, que la información </w:t>
      </w:r>
      <w:r w:rsidR="00BF3352" w:rsidRPr="001E7BE0">
        <w:rPr>
          <w:rFonts w:ascii="Palatino Linotype" w:hAnsi="Palatino Linotype"/>
        </w:rPr>
        <w:t>relacionada con el</w:t>
      </w:r>
      <w:r w:rsidRPr="001E7BE0">
        <w:rPr>
          <w:rFonts w:ascii="Palatino Linotype" w:eastAsia="Times New Roman" w:hAnsi="Palatino Linotype" w:cs="Arial"/>
          <w:lang w:val="es-ES"/>
        </w:rPr>
        <w:t xml:space="preserve"> año dos mil diecinueve, que </w:t>
      </w:r>
      <w:r w:rsidRPr="001E7BE0">
        <w:rPr>
          <w:rFonts w:ascii="Palatino Linotype" w:eastAsia="Calibri" w:hAnsi="Palatino Linotype" w:cs="Arial"/>
          <w:color w:val="000000" w:themeColor="text1"/>
          <w:lang w:val="es-MX"/>
        </w:rPr>
        <w:t xml:space="preserve">no haya sido generada poseída o administrada, el </w:t>
      </w:r>
      <w:r w:rsidRPr="001E7BE0">
        <w:rPr>
          <w:rFonts w:ascii="Palatino Linotype" w:eastAsia="Calibri" w:hAnsi="Palatino Linotype" w:cs="Arial"/>
          <w:b/>
          <w:color w:val="000000" w:themeColor="text1"/>
          <w:lang w:val="es-MX"/>
        </w:rPr>
        <w:t>SUJETO OBLIGADO,</w:t>
      </w:r>
      <w:r w:rsidRPr="001E7BE0">
        <w:rPr>
          <w:rFonts w:ascii="Palatino Linotype" w:eastAsia="Calibri" w:hAnsi="Palatino Linotype" w:cs="Arial"/>
          <w:color w:val="000000" w:themeColor="text1"/>
          <w:lang w:val="es-MX"/>
        </w:rPr>
        <w:t xml:space="preserve"> deberá manifestar de manera precisa y clara las razones que expliquen las causas por las cuales no se cuente con la información requerida.</w:t>
      </w:r>
    </w:p>
    <w:p w14:paraId="4DBAFE10" w14:textId="77777777" w:rsidR="00E62071" w:rsidRPr="001E7BE0" w:rsidRDefault="00E62071" w:rsidP="001E7BE0">
      <w:pPr>
        <w:pStyle w:val="Prrafodelista"/>
        <w:tabs>
          <w:tab w:val="left" w:pos="426"/>
          <w:tab w:val="left" w:pos="8080"/>
        </w:tabs>
        <w:spacing w:line="360" w:lineRule="auto"/>
        <w:ind w:left="1146" w:right="49"/>
        <w:jc w:val="both"/>
        <w:rPr>
          <w:rFonts w:ascii="Palatino Linotype" w:eastAsia="Palatino Linotype" w:hAnsi="Palatino Linotype" w:cs="Palatino Linotype"/>
        </w:rPr>
      </w:pPr>
    </w:p>
    <w:p w14:paraId="1BFEB839" w14:textId="6E7907CF" w:rsidR="00592DA9" w:rsidRPr="001E7BE0" w:rsidRDefault="00415743" w:rsidP="001E7BE0">
      <w:pPr>
        <w:tabs>
          <w:tab w:val="left" w:pos="8080"/>
        </w:tabs>
        <w:spacing w:line="360" w:lineRule="auto"/>
        <w:ind w:right="49"/>
        <w:contextualSpacing/>
        <w:jc w:val="both"/>
        <w:rPr>
          <w:rFonts w:ascii="Palatino Linotype" w:hAnsi="Palatino Linotype"/>
          <w:color w:val="222222"/>
          <w:shd w:val="clear" w:color="auto" w:fill="FFFFFF"/>
        </w:rPr>
      </w:pPr>
      <w:r w:rsidRPr="001E7BE0">
        <w:rPr>
          <w:rFonts w:ascii="Palatino Linotype" w:eastAsia="Palatino Linotype" w:hAnsi="Palatino Linotype" w:cs="Palatino Linotype"/>
          <w:b/>
        </w:rPr>
        <w:t xml:space="preserve">TERCERO. </w:t>
      </w:r>
      <w:r w:rsidR="00592DA9" w:rsidRPr="001E7BE0">
        <w:rPr>
          <w:rFonts w:ascii="Palatino Linotype" w:eastAsia="Palatino Linotype" w:hAnsi="Palatino Linotype" w:cs="Palatino Linotype"/>
          <w:b/>
        </w:rPr>
        <w:t xml:space="preserve">Notifíquese </w:t>
      </w:r>
      <w:r w:rsidR="00592DA9" w:rsidRPr="001E7BE0">
        <w:rPr>
          <w:rFonts w:ascii="Palatino Linotype" w:eastAsia="Palatino Linotype" w:hAnsi="Palatino Linotype" w:cs="Palatino Linotype"/>
        </w:rPr>
        <w:t xml:space="preserve">al Titular de la Unidad de Transparencia del </w:t>
      </w:r>
      <w:r w:rsidR="00592DA9" w:rsidRPr="001E7BE0">
        <w:rPr>
          <w:rFonts w:ascii="Palatino Linotype" w:eastAsia="Palatino Linotype" w:hAnsi="Palatino Linotype" w:cs="Palatino Linotype"/>
          <w:b/>
        </w:rPr>
        <w:t>SUJETO OBLIGADO</w:t>
      </w:r>
      <w:r w:rsidR="00592DA9" w:rsidRPr="001E7BE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1E7BE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1E7BE0">
        <w:rPr>
          <w:rFonts w:ascii="Palatino Linotype" w:hAnsi="Palatino Linotype"/>
          <w:color w:val="222222"/>
          <w:shd w:val="clear" w:color="auto" w:fill="FFFFFF"/>
        </w:rPr>
        <w:t>.</w:t>
      </w:r>
    </w:p>
    <w:p w14:paraId="578772C9" w14:textId="15EE1BBB" w:rsidR="00415743" w:rsidRPr="001E7BE0" w:rsidRDefault="00790F16" w:rsidP="001E7BE0">
      <w:pPr>
        <w:tabs>
          <w:tab w:val="left" w:pos="8080"/>
        </w:tabs>
        <w:spacing w:line="360" w:lineRule="auto"/>
        <w:ind w:right="49"/>
        <w:contextualSpacing/>
        <w:jc w:val="both"/>
        <w:rPr>
          <w:rFonts w:ascii="Palatino Linotype" w:eastAsia="Palatino Linotype" w:hAnsi="Palatino Linotype" w:cs="Palatino Linotype"/>
          <w:b/>
        </w:rPr>
      </w:pPr>
      <w:r w:rsidRPr="001E7BE0">
        <w:rPr>
          <w:rFonts w:ascii="Palatino Linotype" w:eastAsia="Palatino Linotype" w:hAnsi="Palatino Linotype" w:cs="Palatino Linotype"/>
          <w:b/>
        </w:rPr>
        <w:tab/>
      </w:r>
    </w:p>
    <w:p w14:paraId="024B670F" w14:textId="678A75CE" w:rsidR="00415743" w:rsidRPr="001E7BE0" w:rsidRDefault="00415743" w:rsidP="001E7BE0">
      <w:pPr>
        <w:shd w:val="clear" w:color="auto" w:fill="FFFFFF"/>
        <w:spacing w:line="360" w:lineRule="auto"/>
        <w:jc w:val="both"/>
        <w:rPr>
          <w:rFonts w:ascii="Palatino Linotype" w:hAnsi="Palatino Linotype"/>
          <w:color w:val="222222"/>
          <w:shd w:val="clear" w:color="auto" w:fill="FFFFFF"/>
        </w:rPr>
      </w:pPr>
      <w:r w:rsidRPr="001E7BE0">
        <w:rPr>
          <w:rFonts w:ascii="Palatino Linotype" w:eastAsia="Times New Roman" w:hAnsi="Palatino Linotype" w:cs="Arial"/>
          <w:b/>
        </w:rPr>
        <w:t xml:space="preserve">CUARTO. </w:t>
      </w:r>
      <w:r w:rsidRPr="001E7BE0">
        <w:rPr>
          <w:rFonts w:ascii="Palatino Linotype" w:eastAsia="Times New Roman" w:hAnsi="Palatino Linotype" w:cs="Times New Roman"/>
          <w:b/>
          <w:bCs/>
          <w:color w:val="222222"/>
          <w:lang w:val="es-ES"/>
        </w:rPr>
        <w:t xml:space="preserve">Notifíquese </w:t>
      </w:r>
      <w:r w:rsidRPr="001E7BE0">
        <w:rPr>
          <w:rFonts w:ascii="Palatino Linotype" w:eastAsia="Times New Roman" w:hAnsi="Palatino Linotype" w:cs="Times New Roman"/>
          <w:bCs/>
          <w:color w:val="222222"/>
          <w:lang w:val="es-ES"/>
        </w:rPr>
        <w:t>a</w:t>
      </w:r>
      <w:r w:rsidR="00797CA9" w:rsidRPr="001E7BE0">
        <w:rPr>
          <w:rFonts w:ascii="Palatino Linotype" w:eastAsia="Times New Roman" w:hAnsi="Palatino Linotype" w:cs="Times New Roman"/>
          <w:bCs/>
          <w:color w:val="222222"/>
          <w:lang w:val="es-ES"/>
        </w:rPr>
        <w:t>l</w:t>
      </w:r>
      <w:r w:rsidR="00D762E3" w:rsidRPr="001E7BE0">
        <w:rPr>
          <w:rFonts w:ascii="Palatino Linotype" w:hAnsi="Palatino Linotype"/>
          <w:b/>
        </w:rPr>
        <w:t xml:space="preserve"> </w:t>
      </w:r>
      <w:r w:rsidR="00C34970" w:rsidRPr="001E7BE0">
        <w:rPr>
          <w:rFonts w:ascii="Palatino Linotype" w:hAnsi="Palatino Linotype"/>
          <w:b/>
        </w:rPr>
        <w:t>RECURRENTE</w:t>
      </w:r>
      <w:r w:rsidR="004B36C9" w:rsidRPr="001E7BE0">
        <w:rPr>
          <w:rFonts w:ascii="Palatino Linotype" w:hAnsi="Palatino Linotype"/>
        </w:rPr>
        <w:t xml:space="preserve"> </w:t>
      </w:r>
      <w:r w:rsidR="00C34970" w:rsidRPr="001E7BE0">
        <w:rPr>
          <w:rFonts w:ascii="Palatino Linotype" w:hAnsi="Palatino Linotype"/>
        </w:rPr>
        <w:t>la presente resolución e informe justificado.</w:t>
      </w:r>
    </w:p>
    <w:p w14:paraId="21BD5C5B" w14:textId="77777777" w:rsidR="00415743" w:rsidRPr="001E7BE0" w:rsidRDefault="00415743" w:rsidP="001E7BE0">
      <w:pPr>
        <w:shd w:val="clear" w:color="auto" w:fill="FFFFFF"/>
        <w:spacing w:line="360" w:lineRule="auto"/>
        <w:jc w:val="both"/>
        <w:rPr>
          <w:rFonts w:ascii="Palatino Linotype" w:hAnsi="Palatino Linotype"/>
        </w:rPr>
      </w:pPr>
    </w:p>
    <w:p w14:paraId="788CC17C" w14:textId="47D3E37C" w:rsidR="00415743" w:rsidRPr="001E7BE0" w:rsidRDefault="00415743" w:rsidP="001E7BE0">
      <w:pPr>
        <w:spacing w:line="360" w:lineRule="auto"/>
        <w:jc w:val="both"/>
        <w:rPr>
          <w:rFonts w:ascii="Palatino Linotype" w:eastAsia="MS Mincho" w:hAnsi="Palatino Linotype" w:cs="Times New Roman"/>
          <w:lang w:val="es-ES"/>
        </w:rPr>
      </w:pPr>
      <w:r w:rsidRPr="001E7BE0">
        <w:rPr>
          <w:rFonts w:ascii="Palatino Linotype" w:eastAsia="MS Mincho" w:hAnsi="Palatino Linotype" w:cs="Times New Roman"/>
          <w:b/>
          <w:lang w:val="es-MX"/>
        </w:rPr>
        <w:t>QUINTO.</w:t>
      </w:r>
      <w:r w:rsidRPr="001E7BE0">
        <w:rPr>
          <w:rFonts w:ascii="Palatino Linotype" w:eastAsia="MS Mincho" w:hAnsi="Palatino Linotype" w:cs="Times New Roman"/>
          <w:lang w:val="es-MX"/>
        </w:rPr>
        <w:t xml:space="preserve"> </w:t>
      </w:r>
      <w:r w:rsidR="00797CA9" w:rsidRPr="001E7BE0">
        <w:rPr>
          <w:rFonts w:ascii="Palatino Linotype" w:eastAsia="MS Mincho" w:hAnsi="Palatino Linotype" w:cs="Times New Roman"/>
          <w:lang w:val="es-ES"/>
        </w:rPr>
        <w:t xml:space="preserve">Se hace del conocimiento del </w:t>
      </w:r>
      <w:r w:rsidR="00C34970" w:rsidRPr="001E7BE0">
        <w:rPr>
          <w:rFonts w:ascii="Palatino Linotype" w:hAnsi="Palatino Linotype"/>
          <w:b/>
        </w:rPr>
        <w:t>RECURRENTE</w:t>
      </w:r>
      <w:r w:rsidR="004B36C9" w:rsidRPr="001E7BE0">
        <w:rPr>
          <w:rFonts w:ascii="Palatino Linotype" w:eastAsia="MS Mincho" w:hAnsi="Palatino Linotype" w:cs="Times New Roman"/>
          <w:lang w:val="es-ES"/>
        </w:rPr>
        <w:t xml:space="preserve"> </w:t>
      </w:r>
      <w:r w:rsidRPr="001E7BE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E7BE0">
        <w:rPr>
          <w:rFonts w:ascii="Palatino Linotype" w:eastAsia="MS Mincho" w:hAnsi="Palatino Linotype" w:cs="Times New Roman"/>
          <w:bCs/>
          <w:lang w:val="es-ES"/>
        </w:rPr>
        <w:t>vía juicio de amparo</w:t>
      </w:r>
      <w:r w:rsidRPr="001E7BE0">
        <w:rPr>
          <w:rFonts w:ascii="Palatino Linotype" w:eastAsia="MS Mincho" w:hAnsi="Palatino Linotype" w:cs="Times New Roman"/>
          <w:lang w:val="es-ES"/>
        </w:rPr>
        <w:t> en los términos de las leyes aplicables.</w:t>
      </w:r>
    </w:p>
    <w:p w14:paraId="6F54BAC5" w14:textId="75D199A6" w:rsidR="00574624" w:rsidRDefault="00574624" w:rsidP="001E7BE0">
      <w:pPr>
        <w:spacing w:line="360" w:lineRule="auto"/>
        <w:jc w:val="both"/>
        <w:rPr>
          <w:rFonts w:ascii="Palatino Linotype" w:eastAsia="MS Mincho" w:hAnsi="Palatino Linotype" w:cs="Times New Roman"/>
          <w:lang w:val="es-ES"/>
        </w:rPr>
      </w:pPr>
    </w:p>
    <w:p w14:paraId="05007849" w14:textId="7E13291C" w:rsidR="001E7BE0" w:rsidRDefault="001E7BE0" w:rsidP="001E7BE0">
      <w:pPr>
        <w:spacing w:line="360" w:lineRule="auto"/>
        <w:jc w:val="both"/>
        <w:rPr>
          <w:rFonts w:ascii="Palatino Linotype" w:eastAsia="MS Mincho" w:hAnsi="Palatino Linotype" w:cs="Times New Roman"/>
          <w:lang w:val="es-ES"/>
        </w:rPr>
      </w:pPr>
    </w:p>
    <w:p w14:paraId="401D17E6" w14:textId="77777777" w:rsidR="001E7BE0" w:rsidRPr="001E7BE0" w:rsidRDefault="001E7BE0" w:rsidP="001E7BE0">
      <w:pPr>
        <w:spacing w:line="360" w:lineRule="auto"/>
        <w:jc w:val="both"/>
        <w:rPr>
          <w:rFonts w:ascii="Palatino Linotype" w:eastAsia="MS Mincho" w:hAnsi="Palatino Linotype" w:cs="Times New Roman"/>
          <w:lang w:val="es-ES"/>
        </w:rPr>
      </w:pPr>
    </w:p>
    <w:p w14:paraId="229DAA71" w14:textId="79EDC875" w:rsidR="00967F13" w:rsidRPr="001E7BE0" w:rsidRDefault="00967F13" w:rsidP="001E7BE0">
      <w:pPr>
        <w:shd w:val="clear" w:color="auto" w:fill="FFFFFF"/>
        <w:spacing w:before="240" w:after="360" w:line="360" w:lineRule="auto"/>
        <w:jc w:val="both"/>
        <w:rPr>
          <w:rFonts w:ascii="Palatino Linotype" w:hAnsi="Palatino Linotype" w:cs="Arial"/>
        </w:rPr>
      </w:pPr>
      <w:r w:rsidRPr="001E7BE0">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5351C0" w:rsidRPr="001E7BE0">
        <w:rPr>
          <w:rFonts w:ascii="Palatino Linotype" w:hAnsi="Palatino Linotype"/>
        </w:rPr>
        <w:t>ZULEMA MARTINEZ SANCHEZ</w:t>
      </w:r>
      <w:r w:rsidR="001E7BE0">
        <w:rPr>
          <w:rFonts w:ascii="Palatino Linotype" w:hAnsi="Palatino Linotype"/>
        </w:rPr>
        <w:t xml:space="preserve"> CON AUSENCIA JUSTIFICADA</w:t>
      </w:r>
      <w:r w:rsidRPr="001E7BE0">
        <w:rPr>
          <w:rFonts w:ascii="Palatino Linotype" w:hAnsi="Palatino Linotype"/>
        </w:rPr>
        <w:t>; EVA ABAID YAPUR;</w:t>
      </w:r>
      <w:r w:rsidR="001672E1" w:rsidRPr="001E7BE0">
        <w:rPr>
          <w:rFonts w:ascii="Palatino Linotype" w:hAnsi="Palatino Linotype"/>
        </w:rPr>
        <w:t xml:space="preserve"> JOSÉ GUADALUPE LUNA HERNÁNDEZ, </w:t>
      </w:r>
      <w:r w:rsidRPr="001E7BE0">
        <w:rPr>
          <w:rFonts w:ascii="Palatino Linotype" w:hAnsi="Palatino Linotype"/>
        </w:rPr>
        <w:t>JAVIER MARTÍNEZ CRUZ</w:t>
      </w:r>
      <w:r w:rsidR="001672E1" w:rsidRPr="001E7BE0">
        <w:rPr>
          <w:rFonts w:ascii="Palatino Linotype" w:hAnsi="Palatino Linotype"/>
        </w:rPr>
        <w:t xml:space="preserve"> Y LUIS GUSTAVO PARRA NORIEGA</w:t>
      </w:r>
      <w:r w:rsidRPr="001E7BE0">
        <w:rPr>
          <w:rFonts w:ascii="Palatino Linotype" w:hAnsi="Palatino Linotype"/>
        </w:rPr>
        <w:t xml:space="preserve">; EN LA </w:t>
      </w:r>
      <w:r w:rsidR="00C34970" w:rsidRPr="001E7BE0">
        <w:rPr>
          <w:rFonts w:ascii="Palatino Linotype" w:hAnsi="Palatino Linotype"/>
        </w:rPr>
        <w:t>CUADRAGESIMA SEGUNDA</w:t>
      </w:r>
      <w:r w:rsidR="00F537F7" w:rsidRPr="001E7BE0">
        <w:rPr>
          <w:rFonts w:ascii="Palatino Linotype" w:hAnsi="Palatino Linotype"/>
        </w:rPr>
        <w:t xml:space="preserve"> SESIÓN ORDINARIA CELEBRADA </w:t>
      </w:r>
      <w:r w:rsidR="00D35176" w:rsidRPr="001E7BE0">
        <w:rPr>
          <w:rFonts w:ascii="Palatino Linotype" w:hAnsi="Palatino Linotype"/>
        </w:rPr>
        <w:t>EL</w:t>
      </w:r>
      <w:r w:rsidR="001E7BE0">
        <w:rPr>
          <w:rFonts w:ascii="Palatino Linotype" w:hAnsi="Palatino Linotype"/>
        </w:rPr>
        <w:t xml:space="preserve"> </w:t>
      </w:r>
      <w:r w:rsidR="00C04D86" w:rsidRPr="001E7BE0">
        <w:rPr>
          <w:rFonts w:ascii="Palatino Linotype" w:hAnsi="Palatino Linotype"/>
        </w:rPr>
        <w:t xml:space="preserve">DIA </w:t>
      </w:r>
      <w:r w:rsidR="00C34970" w:rsidRPr="001E7BE0">
        <w:rPr>
          <w:rFonts w:ascii="Palatino Linotype" w:hAnsi="Palatino Linotype"/>
        </w:rPr>
        <w:t>TRECE</w:t>
      </w:r>
      <w:r w:rsidR="00BD784D" w:rsidRPr="001E7BE0">
        <w:rPr>
          <w:rFonts w:ascii="Palatino Linotype" w:hAnsi="Palatino Linotype"/>
        </w:rPr>
        <w:t xml:space="preserve"> </w:t>
      </w:r>
      <w:r w:rsidRPr="001E7BE0">
        <w:rPr>
          <w:rFonts w:ascii="Palatino Linotype" w:hAnsi="Palatino Linotype"/>
        </w:rPr>
        <w:t>(</w:t>
      </w:r>
      <w:r w:rsidR="00C34970" w:rsidRPr="001E7BE0">
        <w:rPr>
          <w:rFonts w:ascii="Palatino Linotype" w:hAnsi="Palatino Linotype"/>
        </w:rPr>
        <w:t>13</w:t>
      </w:r>
      <w:r w:rsidRPr="001E7BE0">
        <w:rPr>
          <w:rFonts w:ascii="Palatino Linotype" w:hAnsi="Palatino Linotype"/>
        </w:rPr>
        <w:t xml:space="preserve">) DE </w:t>
      </w:r>
      <w:r w:rsidR="00C34970" w:rsidRPr="001E7BE0">
        <w:rPr>
          <w:rFonts w:ascii="Palatino Linotype" w:hAnsi="Palatino Linotype"/>
        </w:rPr>
        <w:t xml:space="preserve"> NOVIEMBRE </w:t>
      </w:r>
      <w:r w:rsidR="00AB63C1" w:rsidRPr="001E7BE0">
        <w:rPr>
          <w:rFonts w:ascii="Palatino Linotype" w:hAnsi="Palatino Linotype"/>
        </w:rPr>
        <w:t>DE DOS MIL DIECI</w:t>
      </w:r>
      <w:r w:rsidR="00035578" w:rsidRPr="001E7BE0">
        <w:rPr>
          <w:rFonts w:ascii="Palatino Linotype" w:hAnsi="Palatino Linotype"/>
        </w:rPr>
        <w:t>NUEVE</w:t>
      </w:r>
      <w:r w:rsidR="00941C80" w:rsidRPr="001E7BE0">
        <w:rPr>
          <w:rFonts w:ascii="Palatino Linotype" w:hAnsi="Palatino Linotype"/>
        </w:rPr>
        <w:t>, ANTE EL</w:t>
      </w:r>
      <w:r w:rsidRPr="001E7BE0">
        <w:rPr>
          <w:rFonts w:ascii="Palatino Linotype" w:hAnsi="Palatino Linotype"/>
        </w:rPr>
        <w:t xml:space="preserve"> SECRETARI</w:t>
      </w:r>
      <w:r w:rsidR="00941C80" w:rsidRPr="001E7BE0">
        <w:rPr>
          <w:rFonts w:ascii="Palatino Linotype" w:hAnsi="Palatino Linotype"/>
        </w:rPr>
        <w:t>O</w:t>
      </w:r>
      <w:r w:rsidRPr="001E7BE0">
        <w:rPr>
          <w:rFonts w:ascii="Palatino Linotype" w:hAnsi="Palatino Linotype"/>
        </w:rPr>
        <w:t xml:space="preserve"> TÉCNIC</w:t>
      </w:r>
      <w:r w:rsidR="00941C80" w:rsidRPr="001E7BE0">
        <w:rPr>
          <w:rFonts w:ascii="Palatino Linotype" w:hAnsi="Palatino Linotype"/>
        </w:rPr>
        <w:t>O</w:t>
      </w:r>
      <w:r w:rsidRPr="001E7BE0">
        <w:rPr>
          <w:rFonts w:ascii="Palatino Linotype" w:hAnsi="Palatino Linotype"/>
        </w:rPr>
        <w:t xml:space="preserve"> DEL PLENO </w:t>
      </w:r>
      <w:r w:rsidR="00941C80" w:rsidRPr="001E7BE0">
        <w:rPr>
          <w:rFonts w:ascii="Palatino Linotype" w:hAnsi="Palatino Linotype"/>
        </w:rPr>
        <w:t>ALEXIS TAPIA RAMÍREZ</w:t>
      </w:r>
      <w:r w:rsidRPr="001E7BE0">
        <w:rPr>
          <w:rFonts w:ascii="Palatino Linotype" w:hAnsi="Palatino Linotype"/>
        </w:rPr>
        <w:t>.</w:t>
      </w:r>
      <w:r w:rsidRPr="001E7BE0">
        <w:rPr>
          <w:rFonts w:ascii="Palatino Linotype" w:hAnsi="Palatino Linotype" w:cs="Arial"/>
        </w:rPr>
        <w:t xml:space="preserve"> </w:t>
      </w:r>
      <w:r w:rsidR="00D35176" w:rsidRPr="001E7BE0">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164"/>
      </w:tblGrid>
      <w:tr w:rsidR="007914E4" w:rsidRPr="001E7BE0" w14:paraId="036E11C2" w14:textId="77777777" w:rsidTr="002F3488">
        <w:trPr>
          <w:trHeight w:val="1168"/>
        </w:trPr>
        <w:tc>
          <w:tcPr>
            <w:tcW w:w="8697" w:type="dxa"/>
            <w:gridSpan w:val="2"/>
            <w:vAlign w:val="center"/>
          </w:tcPr>
          <w:p w14:paraId="05066C8C" w14:textId="77777777" w:rsidR="008958F4" w:rsidRPr="001E7BE0" w:rsidRDefault="008958F4" w:rsidP="001E7BE0">
            <w:pPr>
              <w:spacing w:line="360" w:lineRule="auto"/>
              <w:jc w:val="center"/>
              <w:rPr>
                <w:rFonts w:ascii="Palatino Linotype" w:hAnsi="Palatino Linotype" w:cs="Times New Roman"/>
                <w:b/>
              </w:rPr>
            </w:pPr>
          </w:p>
          <w:p w14:paraId="46BE8F63" w14:textId="77777777" w:rsidR="00967F13" w:rsidRPr="001E7BE0" w:rsidRDefault="00967F13" w:rsidP="001E7BE0">
            <w:pPr>
              <w:spacing w:line="360" w:lineRule="auto"/>
              <w:jc w:val="center"/>
              <w:rPr>
                <w:rFonts w:ascii="Palatino Linotype" w:hAnsi="Palatino Linotype" w:cs="Times New Roman"/>
                <w:b/>
              </w:rPr>
            </w:pPr>
            <w:r w:rsidRPr="001E7BE0">
              <w:rPr>
                <w:rFonts w:ascii="Palatino Linotype" w:hAnsi="Palatino Linotype" w:cs="Times New Roman"/>
                <w:b/>
              </w:rPr>
              <w:t>Zulema Martínez Sánchez</w:t>
            </w:r>
          </w:p>
          <w:p w14:paraId="6B2AE1FE" w14:textId="77777777" w:rsidR="007914E4" w:rsidRPr="001E7BE0" w:rsidRDefault="007914E4" w:rsidP="001E7BE0">
            <w:pPr>
              <w:spacing w:line="360" w:lineRule="auto"/>
              <w:jc w:val="center"/>
              <w:rPr>
                <w:rFonts w:ascii="Palatino Linotype" w:hAnsi="Palatino Linotype" w:cs="Times New Roman"/>
              </w:rPr>
            </w:pPr>
            <w:r w:rsidRPr="001E7BE0">
              <w:rPr>
                <w:rFonts w:ascii="Palatino Linotype" w:hAnsi="Palatino Linotype" w:cs="Times New Roman"/>
              </w:rPr>
              <w:t>Comisionada Presidenta</w:t>
            </w:r>
          </w:p>
          <w:p w14:paraId="75276582" w14:textId="6A9A8864" w:rsidR="0050257B" w:rsidRPr="001E7BE0" w:rsidRDefault="0050257B" w:rsidP="001E7BE0">
            <w:pPr>
              <w:spacing w:line="360" w:lineRule="auto"/>
              <w:jc w:val="center"/>
              <w:rPr>
                <w:rFonts w:ascii="Palatino Linotype" w:hAnsi="Palatino Linotype" w:cs="Times New Roman"/>
              </w:rPr>
            </w:pPr>
            <w:r w:rsidRPr="001E7BE0">
              <w:rPr>
                <w:rFonts w:ascii="Palatino Linotype" w:hAnsi="Palatino Linotype" w:cs="Times New Roman"/>
              </w:rPr>
              <w:t>(</w:t>
            </w:r>
            <w:r w:rsidR="001E7BE0">
              <w:rPr>
                <w:rFonts w:ascii="Palatino Linotype" w:hAnsi="Palatino Linotype" w:cs="Times New Roman"/>
              </w:rPr>
              <w:t>Ausencia Justificada</w:t>
            </w:r>
            <w:r w:rsidRPr="001E7BE0">
              <w:rPr>
                <w:rFonts w:ascii="Palatino Linotype" w:hAnsi="Palatino Linotype" w:cs="Times New Roman"/>
              </w:rPr>
              <w:t>)</w:t>
            </w:r>
          </w:p>
        </w:tc>
      </w:tr>
      <w:tr w:rsidR="007914E4" w:rsidRPr="001E7BE0" w14:paraId="6C2BAB84" w14:textId="77777777" w:rsidTr="002F3488">
        <w:trPr>
          <w:trHeight w:val="1395"/>
        </w:trPr>
        <w:tc>
          <w:tcPr>
            <w:tcW w:w="4348" w:type="dxa"/>
            <w:vAlign w:val="center"/>
          </w:tcPr>
          <w:p w14:paraId="2652234E" w14:textId="77777777" w:rsidR="000D4B87" w:rsidRPr="001E7BE0" w:rsidRDefault="000D4B87" w:rsidP="001E7BE0">
            <w:pPr>
              <w:spacing w:line="360" w:lineRule="auto"/>
              <w:jc w:val="center"/>
              <w:rPr>
                <w:rFonts w:ascii="Palatino Linotype" w:hAnsi="Palatino Linotype" w:cs="Times New Roman"/>
                <w:b/>
              </w:rPr>
            </w:pPr>
          </w:p>
          <w:p w14:paraId="30ABF7C0" w14:textId="77777777" w:rsidR="007914E4" w:rsidRPr="001E7BE0" w:rsidRDefault="007914E4" w:rsidP="001E7BE0">
            <w:pPr>
              <w:spacing w:line="360" w:lineRule="auto"/>
              <w:jc w:val="center"/>
              <w:rPr>
                <w:rFonts w:ascii="Palatino Linotype" w:hAnsi="Palatino Linotype" w:cs="Times New Roman"/>
                <w:b/>
              </w:rPr>
            </w:pPr>
            <w:r w:rsidRPr="001E7BE0">
              <w:rPr>
                <w:rFonts w:ascii="Palatino Linotype" w:hAnsi="Palatino Linotype" w:cs="Times New Roman"/>
                <w:b/>
              </w:rPr>
              <w:t xml:space="preserve">Eva </w:t>
            </w:r>
            <w:proofErr w:type="spellStart"/>
            <w:r w:rsidRPr="001E7BE0">
              <w:rPr>
                <w:rFonts w:ascii="Palatino Linotype" w:hAnsi="Palatino Linotype" w:cs="Times New Roman"/>
                <w:b/>
              </w:rPr>
              <w:t>Abaid</w:t>
            </w:r>
            <w:proofErr w:type="spellEnd"/>
            <w:r w:rsidRPr="001E7BE0">
              <w:rPr>
                <w:rFonts w:ascii="Palatino Linotype" w:hAnsi="Palatino Linotype" w:cs="Times New Roman"/>
                <w:b/>
              </w:rPr>
              <w:t xml:space="preserve"> </w:t>
            </w:r>
            <w:proofErr w:type="spellStart"/>
            <w:r w:rsidRPr="001E7BE0">
              <w:rPr>
                <w:rFonts w:ascii="Palatino Linotype" w:hAnsi="Palatino Linotype" w:cs="Times New Roman"/>
                <w:b/>
              </w:rPr>
              <w:t>Yapur</w:t>
            </w:r>
            <w:proofErr w:type="spellEnd"/>
          </w:p>
          <w:p w14:paraId="63429D60" w14:textId="77777777" w:rsidR="007914E4" w:rsidRPr="001E7BE0" w:rsidRDefault="007914E4" w:rsidP="001E7BE0">
            <w:pPr>
              <w:spacing w:line="360" w:lineRule="auto"/>
              <w:jc w:val="center"/>
              <w:rPr>
                <w:rFonts w:ascii="Palatino Linotype" w:hAnsi="Palatino Linotype" w:cs="Times New Roman"/>
              </w:rPr>
            </w:pPr>
            <w:r w:rsidRPr="001E7BE0">
              <w:rPr>
                <w:rFonts w:ascii="Palatino Linotype" w:hAnsi="Palatino Linotype" w:cs="Times New Roman"/>
              </w:rPr>
              <w:t>Comisionada</w:t>
            </w:r>
          </w:p>
          <w:p w14:paraId="504C4409" w14:textId="40B7FD4E" w:rsidR="0050257B" w:rsidRPr="001E7BE0" w:rsidRDefault="0050257B" w:rsidP="001E7BE0">
            <w:pPr>
              <w:spacing w:line="360" w:lineRule="auto"/>
              <w:jc w:val="center"/>
              <w:rPr>
                <w:rFonts w:ascii="Palatino Linotype" w:hAnsi="Palatino Linotype" w:cs="Times New Roman"/>
              </w:rPr>
            </w:pPr>
            <w:r w:rsidRPr="001E7BE0">
              <w:rPr>
                <w:rFonts w:ascii="Palatino Linotype" w:hAnsi="Palatino Linotype" w:cs="Times New Roman"/>
              </w:rPr>
              <w:t>(Rúbrica)</w:t>
            </w:r>
          </w:p>
        </w:tc>
        <w:tc>
          <w:tcPr>
            <w:tcW w:w="4349" w:type="dxa"/>
            <w:vAlign w:val="center"/>
          </w:tcPr>
          <w:p w14:paraId="5FD04E9F" w14:textId="77777777" w:rsidR="001672E1" w:rsidRPr="001E7BE0" w:rsidRDefault="001672E1" w:rsidP="001E7BE0">
            <w:pPr>
              <w:spacing w:line="360" w:lineRule="auto"/>
              <w:jc w:val="center"/>
              <w:rPr>
                <w:rFonts w:ascii="Palatino Linotype" w:hAnsi="Palatino Linotype" w:cs="Times New Roman"/>
                <w:b/>
              </w:rPr>
            </w:pPr>
          </w:p>
          <w:p w14:paraId="38211DF6" w14:textId="77777777" w:rsidR="000D4B87" w:rsidRPr="001E7BE0" w:rsidRDefault="000D4B87" w:rsidP="001E7BE0">
            <w:pPr>
              <w:spacing w:line="360" w:lineRule="auto"/>
              <w:jc w:val="center"/>
              <w:rPr>
                <w:rFonts w:ascii="Palatino Linotype" w:hAnsi="Palatino Linotype" w:cs="Times New Roman"/>
                <w:b/>
              </w:rPr>
            </w:pPr>
          </w:p>
          <w:p w14:paraId="18DAEB75" w14:textId="77777777" w:rsidR="007914E4" w:rsidRPr="001E7BE0" w:rsidRDefault="007914E4" w:rsidP="001E7BE0">
            <w:pPr>
              <w:spacing w:line="360" w:lineRule="auto"/>
              <w:jc w:val="center"/>
              <w:rPr>
                <w:rFonts w:ascii="Palatino Linotype" w:hAnsi="Palatino Linotype" w:cs="Times New Roman"/>
                <w:b/>
              </w:rPr>
            </w:pPr>
            <w:r w:rsidRPr="001E7BE0">
              <w:rPr>
                <w:rFonts w:ascii="Palatino Linotype" w:hAnsi="Palatino Linotype" w:cs="Times New Roman"/>
                <w:b/>
              </w:rPr>
              <w:t>José Guadalupe Luna Hernández</w:t>
            </w:r>
          </w:p>
          <w:p w14:paraId="6A09F32B" w14:textId="77777777" w:rsidR="007914E4" w:rsidRPr="001E7BE0" w:rsidRDefault="007914E4" w:rsidP="001E7BE0">
            <w:pPr>
              <w:spacing w:line="360" w:lineRule="auto"/>
              <w:jc w:val="center"/>
              <w:rPr>
                <w:rFonts w:ascii="Palatino Linotype" w:hAnsi="Palatino Linotype" w:cs="Times New Roman"/>
              </w:rPr>
            </w:pPr>
            <w:r w:rsidRPr="001E7BE0">
              <w:rPr>
                <w:rFonts w:ascii="Palatino Linotype" w:hAnsi="Palatino Linotype" w:cs="Times New Roman"/>
              </w:rPr>
              <w:t>Comisionado</w:t>
            </w:r>
          </w:p>
          <w:p w14:paraId="26D0C422" w14:textId="77777777" w:rsidR="0050257B" w:rsidRPr="001E7BE0" w:rsidRDefault="0050257B" w:rsidP="001E7BE0">
            <w:pPr>
              <w:spacing w:line="360" w:lineRule="auto"/>
              <w:jc w:val="center"/>
              <w:rPr>
                <w:rFonts w:ascii="Palatino Linotype" w:hAnsi="Palatino Linotype" w:cs="Times New Roman"/>
              </w:rPr>
            </w:pPr>
            <w:r w:rsidRPr="001E7BE0">
              <w:rPr>
                <w:rFonts w:ascii="Palatino Linotype" w:hAnsi="Palatino Linotype" w:cs="Times New Roman"/>
              </w:rPr>
              <w:t>(Rúbrica)</w:t>
            </w:r>
          </w:p>
          <w:p w14:paraId="2187A758" w14:textId="1AC2B442" w:rsidR="00174499" w:rsidRPr="001E7BE0" w:rsidRDefault="00174499" w:rsidP="001E7BE0">
            <w:pPr>
              <w:spacing w:line="360" w:lineRule="auto"/>
              <w:jc w:val="center"/>
              <w:rPr>
                <w:rFonts w:ascii="Palatino Linotype" w:hAnsi="Palatino Linotype" w:cs="Times New Roman"/>
              </w:rPr>
            </w:pPr>
          </w:p>
        </w:tc>
      </w:tr>
      <w:tr w:rsidR="007914E4" w:rsidRPr="001E7BE0" w14:paraId="035C94A7" w14:textId="77777777" w:rsidTr="002F3488">
        <w:trPr>
          <w:trHeight w:val="1451"/>
        </w:trPr>
        <w:tc>
          <w:tcPr>
            <w:tcW w:w="4348" w:type="dxa"/>
            <w:vAlign w:val="center"/>
          </w:tcPr>
          <w:p w14:paraId="5FA97AB4" w14:textId="6E4F3EA6" w:rsidR="005332E4" w:rsidRDefault="005332E4" w:rsidP="001E7BE0">
            <w:pPr>
              <w:spacing w:line="360" w:lineRule="auto"/>
              <w:jc w:val="center"/>
              <w:rPr>
                <w:rFonts w:ascii="Palatino Linotype" w:hAnsi="Palatino Linotype" w:cs="Times New Roman"/>
                <w:b/>
              </w:rPr>
            </w:pPr>
          </w:p>
          <w:p w14:paraId="712353B3" w14:textId="734EDB5B" w:rsidR="001E7BE0" w:rsidRDefault="001E7BE0" w:rsidP="001E7BE0">
            <w:pPr>
              <w:spacing w:line="360" w:lineRule="auto"/>
              <w:jc w:val="center"/>
              <w:rPr>
                <w:rFonts w:ascii="Palatino Linotype" w:hAnsi="Palatino Linotype" w:cs="Times New Roman"/>
                <w:b/>
              </w:rPr>
            </w:pPr>
          </w:p>
          <w:p w14:paraId="33423077" w14:textId="0D4A0932" w:rsidR="001E7BE0" w:rsidRDefault="001E7BE0" w:rsidP="001E7BE0">
            <w:pPr>
              <w:spacing w:line="360" w:lineRule="auto"/>
              <w:jc w:val="center"/>
              <w:rPr>
                <w:rFonts w:ascii="Palatino Linotype" w:hAnsi="Palatino Linotype" w:cs="Times New Roman"/>
                <w:b/>
              </w:rPr>
            </w:pPr>
          </w:p>
          <w:p w14:paraId="6C4F6CF9" w14:textId="3E1473EF" w:rsidR="001E7BE0" w:rsidRDefault="001E7BE0" w:rsidP="001E7BE0">
            <w:pPr>
              <w:spacing w:line="360" w:lineRule="auto"/>
              <w:jc w:val="center"/>
              <w:rPr>
                <w:rFonts w:ascii="Palatino Linotype" w:hAnsi="Palatino Linotype" w:cs="Times New Roman"/>
                <w:b/>
              </w:rPr>
            </w:pPr>
          </w:p>
          <w:p w14:paraId="31B06BD2" w14:textId="77777777" w:rsidR="001E7BE0" w:rsidRPr="001E7BE0" w:rsidRDefault="001E7BE0" w:rsidP="001E7BE0">
            <w:pPr>
              <w:spacing w:line="360" w:lineRule="auto"/>
              <w:jc w:val="center"/>
              <w:rPr>
                <w:rFonts w:ascii="Palatino Linotype" w:hAnsi="Palatino Linotype" w:cs="Times New Roman"/>
                <w:b/>
              </w:rPr>
            </w:pPr>
          </w:p>
          <w:p w14:paraId="625FCAE8" w14:textId="77777777" w:rsidR="007914E4" w:rsidRPr="001E7BE0" w:rsidRDefault="007914E4" w:rsidP="001E7BE0">
            <w:pPr>
              <w:spacing w:line="360" w:lineRule="auto"/>
              <w:jc w:val="center"/>
              <w:rPr>
                <w:rFonts w:ascii="Palatino Linotype" w:hAnsi="Palatino Linotype" w:cs="Times New Roman"/>
                <w:b/>
              </w:rPr>
            </w:pPr>
            <w:r w:rsidRPr="001E7BE0">
              <w:rPr>
                <w:rFonts w:ascii="Palatino Linotype" w:hAnsi="Palatino Linotype" w:cs="Times New Roman"/>
                <w:b/>
              </w:rPr>
              <w:t>Javier Martínez Cruz</w:t>
            </w:r>
          </w:p>
          <w:p w14:paraId="3A89FBAE" w14:textId="77777777" w:rsidR="007914E4" w:rsidRPr="001E7BE0" w:rsidRDefault="007914E4" w:rsidP="001E7BE0">
            <w:pPr>
              <w:spacing w:line="360" w:lineRule="auto"/>
              <w:jc w:val="center"/>
              <w:rPr>
                <w:rFonts w:ascii="Palatino Linotype" w:hAnsi="Palatino Linotype" w:cs="Times New Roman"/>
              </w:rPr>
            </w:pPr>
            <w:r w:rsidRPr="001E7BE0">
              <w:rPr>
                <w:rFonts w:ascii="Palatino Linotype" w:hAnsi="Palatino Linotype" w:cs="Times New Roman"/>
              </w:rPr>
              <w:t>Comisionado</w:t>
            </w:r>
          </w:p>
          <w:p w14:paraId="0FF80C1D" w14:textId="5A89026C" w:rsidR="0050257B" w:rsidRPr="001E7BE0" w:rsidRDefault="0050257B" w:rsidP="001E7BE0">
            <w:pPr>
              <w:spacing w:line="360" w:lineRule="auto"/>
              <w:jc w:val="center"/>
              <w:rPr>
                <w:rFonts w:ascii="Palatino Linotype" w:hAnsi="Palatino Linotype" w:cs="Times New Roman"/>
              </w:rPr>
            </w:pPr>
            <w:r w:rsidRPr="001E7BE0">
              <w:rPr>
                <w:rFonts w:ascii="Palatino Linotype" w:hAnsi="Palatino Linotype" w:cs="Times New Roman"/>
              </w:rPr>
              <w:t>(Rúbrica)</w:t>
            </w:r>
          </w:p>
        </w:tc>
        <w:tc>
          <w:tcPr>
            <w:tcW w:w="4349" w:type="dxa"/>
            <w:vAlign w:val="center"/>
          </w:tcPr>
          <w:p w14:paraId="3201146F" w14:textId="47566046" w:rsidR="00174499" w:rsidRDefault="00174499" w:rsidP="001E7BE0">
            <w:pPr>
              <w:spacing w:line="360" w:lineRule="auto"/>
              <w:jc w:val="center"/>
              <w:rPr>
                <w:rFonts w:ascii="Palatino Linotype" w:hAnsi="Palatino Linotype" w:cs="Times New Roman"/>
                <w:b/>
              </w:rPr>
            </w:pPr>
          </w:p>
          <w:p w14:paraId="57B83B77" w14:textId="51CE1C7F" w:rsidR="001E7BE0" w:rsidRDefault="001E7BE0" w:rsidP="001E7BE0">
            <w:pPr>
              <w:spacing w:line="360" w:lineRule="auto"/>
              <w:jc w:val="center"/>
              <w:rPr>
                <w:rFonts w:ascii="Palatino Linotype" w:hAnsi="Palatino Linotype" w:cs="Times New Roman"/>
                <w:b/>
              </w:rPr>
            </w:pPr>
          </w:p>
          <w:p w14:paraId="6B280CED" w14:textId="7A84C34D" w:rsidR="001E7BE0" w:rsidRDefault="001E7BE0" w:rsidP="001E7BE0">
            <w:pPr>
              <w:spacing w:line="360" w:lineRule="auto"/>
              <w:jc w:val="center"/>
              <w:rPr>
                <w:rFonts w:ascii="Palatino Linotype" w:hAnsi="Palatino Linotype" w:cs="Times New Roman"/>
                <w:b/>
              </w:rPr>
            </w:pPr>
          </w:p>
          <w:p w14:paraId="52454DB1" w14:textId="47C26EB8" w:rsidR="001E7BE0" w:rsidRDefault="001E7BE0" w:rsidP="001E7BE0">
            <w:pPr>
              <w:spacing w:line="360" w:lineRule="auto"/>
              <w:jc w:val="center"/>
              <w:rPr>
                <w:rFonts w:ascii="Palatino Linotype" w:hAnsi="Palatino Linotype" w:cs="Times New Roman"/>
                <w:b/>
              </w:rPr>
            </w:pPr>
          </w:p>
          <w:p w14:paraId="091E6682" w14:textId="77777777" w:rsidR="001E7BE0" w:rsidRPr="001E7BE0" w:rsidRDefault="001E7BE0" w:rsidP="001E7BE0">
            <w:pPr>
              <w:spacing w:line="360" w:lineRule="auto"/>
              <w:jc w:val="center"/>
              <w:rPr>
                <w:rFonts w:ascii="Palatino Linotype" w:hAnsi="Palatino Linotype" w:cs="Times New Roman"/>
                <w:b/>
              </w:rPr>
            </w:pPr>
          </w:p>
          <w:p w14:paraId="65244448" w14:textId="63C96D6C" w:rsidR="00962BBA" w:rsidRPr="001E7BE0" w:rsidRDefault="001672E1" w:rsidP="001E7BE0">
            <w:pPr>
              <w:spacing w:line="360" w:lineRule="auto"/>
              <w:jc w:val="center"/>
              <w:rPr>
                <w:rFonts w:ascii="Palatino Linotype" w:hAnsi="Palatino Linotype" w:cs="Times New Roman"/>
                <w:b/>
              </w:rPr>
            </w:pPr>
            <w:r w:rsidRPr="001E7BE0">
              <w:rPr>
                <w:rFonts w:ascii="Palatino Linotype" w:hAnsi="Palatino Linotype" w:cs="Times New Roman"/>
                <w:b/>
              </w:rPr>
              <w:t>Luis Gustavo Parra Noriega</w:t>
            </w:r>
          </w:p>
          <w:p w14:paraId="64F7A652" w14:textId="2EED86C9" w:rsidR="00174499" w:rsidRPr="001E7BE0" w:rsidRDefault="001672E1" w:rsidP="001E7BE0">
            <w:pPr>
              <w:spacing w:line="360" w:lineRule="auto"/>
              <w:jc w:val="center"/>
              <w:rPr>
                <w:rFonts w:ascii="Palatino Linotype" w:hAnsi="Palatino Linotype" w:cs="Times New Roman"/>
              </w:rPr>
            </w:pPr>
            <w:r w:rsidRPr="001E7BE0">
              <w:rPr>
                <w:rFonts w:ascii="Palatino Linotype" w:hAnsi="Palatino Linotype" w:cs="Times New Roman"/>
              </w:rPr>
              <w:t>Comisionado</w:t>
            </w:r>
          </w:p>
          <w:p w14:paraId="15C6B6B9" w14:textId="079E03A4" w:rsidR="0050257B" w:rsidRPr="001E7BE0" w:rsidRDefault="00174499" w:rsidP="001E7BE0">
            <w:pPr>
              <w:spacing w:line="360" w:lineRule="auto"/>
              <w:jc w:val="center"/>
              <w:rPr>
                <w:rFonts w:ascii="Palatino Linotype" w:hAnsi="Palatino Linotype" w:cs="Times New Roman"/>
              </w:rPr>
            </w:pPr>
            <w:r w:rsidRPr="001E7BE0">
              <w:rPr>
                <w:rFonts w:ascii="Palatino Linotype" w:hAnsi="Palatino Linotype" w:cs="Times New Roman"/>
              </w:rPr>
              <w:t>(Rúbrica)</w:t>
            </w:r>
          </w:p>
        </w:tc>
      </w:tr>
      <w:tr w:rsidR="007914E4" w:rsidRPr="001E7BE0" w14:paraId="6C3753FC" w14:textId="77777777" w:rsidTr="002F3488">
        <w:trPr>
          <w:trHeight w:val="1263"/>
        </w:trPr>
        <w:tc>
          <w:tcPr>
            <w:tcW w:w="8697" w:type="dxa"/>
            <w:gridSpan w:val="2"/>
            <w:vAlign w:val="center"/>
          </w:tcPr>
          <w:p w14:paraId="34A5F7EA" w14:textId="58252284" w:rsidR="001672E1" w:rsidRDefault="001672E1" w:rsidP="001E7BE0">
            <w:pPr>
              <w:spacing w:line="360" w:lineRule="auto"/>
              <w:jc w:val="center"/>
              <w:rPr>
                <w:rFonts w:ascii="Palatino Linotype" w:hAnsi="Palatino Linotype" w:cs="Times New Roman"/>
                <w:b/>
              </w:rPr>
            </w:pPr>
          </w:p>
          <w:p w14:paraId="23AA09E1" w14:textId="4D49D41B" w:rsidR="001E7BE0" w:rsidRDefault="001E7BE0" w:rsidP="001E7BE0">
            <w:pPr>
              <w:spacing w:line="360" w:lineRule="auto"/>
              <w:jc w:val="center"/>
              <w:rPr>
                <w:rFonts w:ascii="Palatino Linotype" w:hAnsi="Palatino Linotype" w:cs="Times New Roman"/>
                <w:b/>
              </w:rPr>
            </w:pPr>
          </w:p>
          <w:p w14:paraId="245AE1B5" w14:textId="4D91A4AF" w:rsidR="001E7BE0" w:rsidRDefault="001E7BE0" w:rsidP="001E7BE0">
            <w:pPr>
              <w:spacing w:line="360" w:lineRule="auto"/>
              <w:jc w:val="center"/>
              <w:rPr>
                <w:rFonts w:ascii="Palatino Linotype" w:hAnsi="Palatino Linotype" w:cs="Times New Roman"/>
                <w:b/>
              </w:rPr>
            </w:pPr>
          </w:p>
          <w:p w14:paraId="6767B5CC" w14:textId="77777777" w:rsidR="001E7BE0" w:rsidRPr="001E7BE0" w:rsidRDefault="001E7BE0" w:rsidP="001E7BE0">
            <w:pPr>
              <w:spacing w:line="360" w:lineRule="auto"/>
              <w:jc w:val="center"/>
              <w:rPr>
                <w:rFonts w:ascii="Palatino Linotype" w:hAnsi="Palatino Linotype" w:cs="Times New Roman"/>
                <w:b/>
              </w:rPr>
            </w:pPr>
          </w:p>
          <w:p w14:paraId="1F7C7E5F" w14:textId="77777777" w:rsidR="001672E1" w:rsidRPr="001E7BE0" w:rsidRDefault="001672E1" w:rsidP="001E7BE0">
            <w:pPr>
              <w:spacing w:line="360" w:lineRule="auto"/>
              <w:jc w:val="center"/>
              <w:rPr>
                <w:rFonts w:ascii="Palatino Linotype" w:hAnsi="Palatino Linotype" w:cs="Times New Roman"/>
                <w:b/>
              </w:rPr>
            </w:pPr>
            <w:r w:rsidRPr="001E7BE0">
              <w:rPr>
                <w:rFonts w:ascii="Palatino Linotype" w:hAnsi="Palatino Linotype" w:cs="Times New Roman"/>
                <w:b/>
              </w:rPr>
              <w:t>Alexis Tapia Ramírez</w:t>
            </w:r>
          </w:p>
          <w:p w14:paraId="0608CCC5" w14:textId="77777777" w:rsidR="001672E1" w:rsidRPr="001E7BE0" w:rsidRDefault="001672E1" w:rsidP="001E7BE0">
            <w:pPr>
              <w:spacing w:line="360" w:lineRule="auto"/>
              <w:jc w:val="center"/>
              <w:rPr>
                <w:rFonts w:ascii="Palatino Linotype" w:hAnsi="Palatino Linotype" w:cs="Times New Roman"/>
              </w:rPr>
            </w:pPr>
            <w:r w:rsidRPr="001E7BE0">
              <w:rPr>
                <w:rFonts w:ascii="Palatino Linotype" w:hAnsi="Palatino Linotype" w:cs="Times New Roman"/>
              </w:rPr>
              <w:t>Secretario Técnico del Pleno</w:t>
            </w:r>
          </w:p>
          <w:p w14:paraId="1B95B36A" w14:textId="060F39BD" w:rsidR="002A0F17" w:rsidRPr="001E7BE0" w:rsidRDefault="001672E1" w:rsidP="001E7BE0">
            <w:pPr>
              <w:spacing w:line="360" w:lineRule="auto"/>
              <w:jc w:val="center"/>
              <w:rPr>
                <w:rFonts w:ascii="Palatino Linotype" w:hAnsi="Palatino Linotype" w:cs="Times New Roman"/>
              </w:rPr>
            </w:pPr>
            <w:r w:rsidRPr="001E7BE0">
              <w:rPr>
                <w:rFonts w:ascii="Palatino Linotype" w:hAnsi="Palatino Linotype" w:cs="Times New Roman"/>
              </w:rPr>
              <w:t>(Rúbrica)</w:t>
            </w:r>
          </w:p>
          <w:p w14:paraId="3BB5AC1C" w14:textId="77777777" w:rsidR="0050257B" w:rsidRDefault="0050257B" w:rsidP="001E7BE0">
            <w:pPr>
              <w:spacing w:line="360" w:lineRule="auto"/>
              <w:jc w:val="center"/>
              <w:rPr>
                <w:rFonts w:ascii="Palatino Linotype" w:hAnsi="Palatino Linotype" w:cs="Times New Roman"/>
              </w:rPr>
            </w:pPr>
          </w:p>
          <w:p w14:paraId="4B312915" w14:textId="77777777" w:rsidR="001E7BE0" w:rsidRDefault="001E7BE0" w:rsidP="001E7BE0">
            <w:pPr>
              <w:spacing w:line="360" w:lineRule="auto"/>
              <w:jc w:val="center"/>
              <w:rPr>
                <w:rFonts w:ascii="Palatino Linotype" w:hAnsi="Palatino Linotype" w:cs="Times New Roman"/>
              </w:rPr>
            </w:pPr>
          </w:p>
          <w:p w14:paraId="7A06A6BB" w14:textId="4398779A" w:rsidR="001E7BE0" w:rsidRPr="001E7BE0" w:rsidRDefault="001E7BE0" w:rsidP="001E7BE0">
            <w:pPr>
              <w:spacing w:line="360" w:lineRule="auto"/>
              <w:jc w:val="center"/>
              <w:rPr>
                <w:rFonts w:ascii="Palatino Linotype" w:hAnsi="Palatino Linotype" w:cs="Times New Roman"/>
              </w:rPr>
            </w:pPr>
          </w:p>
        </w:tc>
      </w:tr>
    </w:tbl>
    <w:p w14:paraId="5CD2FED7" w14:textId="79374EA5" w:rsidR="00840559" w:rsidRPr="001E7BE0" w:rsidRDefault="007914E4" w:rsidP="001E7BE0">
      <w:pPr>
        <w:spacing w:before="240" w:after="240" w:line="360" w:lineRule="auto"/>
        <w:jc w:val="both"/>
        <w:rPr>
          <w:rFonts w:ascii="Palatino Linotype" w:eastAsia="Times New Roman" w:hAnsi="Palatino Linotype" w:cs="Arial"/>
        </w:rPr>
      </w:pPr>
      <w:r w:rsidRPr="001E7BE0">
        <w:rPr>
          <w:rFonts w:ascii="Palatino Linotype" w:eastAsia="Times New Roman" w:hAnsi="Palatino Linotype" w:cs="Arial"/>
        </w:rPr>
        <w:t>Esta hoja</w:t>
      </w:r>
      <w:r w:rsidR="0067074D" w:rsidRPr="001E7BE0">
        <w:rPr>
          <w:rFonts w:ascii="Palatino Linotype" w:eastAsia="Times New Roman" w:hAnsi="Palatino Linotype" w:cs="Arial"/>
        </w:rPr>
        <w:t xml:space="preserve"> co</w:t>
      </w:r>
      <w:r w:rsidR="00C84F2D" w:rsidRPr="001E7BE0">
        <w:rPr>
          <w:rFonts w:ascii="Palatino Linotype" w:eastAsia="Times New Roman" w:hAnsi="Palatino Linotype" w:cs="Arial"/>
        </w:rPr>
        <w:t>r</w:t>
      </w:r>
      <w:r w:rsidR="00D53A8B" w:rsidRPr="001E7BE0">
        <w:rPr>
          <w:rFonts w:ascii="Palatino Linotype" w:eastAsia="Times New Roman" w:hAnsi="Palatino Linotype" w:cs="Arial"/>
        </w:rPr>
        <w:t>re</w:t>
      </w:r>
      <w:r w:rsidR="00A838A1" w:rsidRPr="001E7BE0">
        <w:rPr>
          <w:rFonts w:ascii="Palatino Linotype" w:eastAsia="Times New Roman" w:hAnsi="Palatino Linotype" w:cs="Arial"/>
        </w:rPr>
        <w:t>sponde</w:t>
      </w:r>
      <w:r w:rsidR="00425584" w:rsidRPr="001E7BE0">
        <w:rPr>
          <w:rFonts w:ascii="Palatino Linotype" w:eastAsia="Times New Roman" w:hAnsi="Palatino Linotype" w:cs="Arial"/>
        </w:rPr>
        <w:t xml:space="preserve"> a la resolución del trece</w:t>
      </w:r>
      <w:r w:rsidR="00C04D86" w:rsidRPr="001E7BE0">
        <w:rPr>
          <w:rFonts w:ascii="Palatino Linotype" w:eastAsia="Times New Roman" w:hAnsi="Palatino Linotype" w:cs="Arial"/>
        </w:rPr>
        <w:t xml:space="preserve"> </w:t>
      </w:r>
      <w:r w:rsidR="00D678E2" w:rsidRPr="001E7BE0">
        <w:rPr>
          <w:rFonts w:ascii="Palatino Linotype" w:eastAsia="Times New Roman" w:hAnsi="Palatino Linotype" w:cs="Arial"/>
        </w:rPr>
        <w:t>(</w:t>
      </w:r>
      <w:r w:rsidR="00425584" w:rsidRPr="001E7BE0">
        <w:rPr>
          <w:rFonts w:ascii="Palatino Linotype" w:eastAsia="Times New Roman" w:hAnsi="Palatino Linotype" w:cs="Arial"/>
        </w:rPr>
        <w:t>13</w:t>
      </w:r>
      <w:r w:rsidR="00D678E2" w:rsidRPr="001E7BE0">
        <w:rPr>
          <w:rFonts w:ascii="Palatino Linotype" w:eastAsia="Times New Roman" w:hAnsi="Palatino Linotype" w:cs="Arial"/>
        </w:rPr>
        <w:t>)</w:t>
      </w:r>
      <w:r w:rsidRPr="001E7BE0">
        <w:rPr>
          <w:rFonts w:ascii="Palatino Linotype" w:eastAsia="Times New Roman" w:hAnsi="Palatino Linotype" w:cs="Arial"/>
        </w:rPr>
        <w:t xml:space="preserve"> </w:t>
      </w:r>
      <w:r w:rsidR="00D678E2" w:rsidRPr="001E7BE0">
        <w:rPr>
          <w:rFonts w:ascii="Palatino Linotype" w:eastAsia="Times New Roman" w:hAnsi="Palatino Linotype" w:cs="Arial"/>
        </w:rPr>
        <w:t xml:space="preserve">de </w:t>
      </w:r>
      <w:r w:rsidR="00425584" w:rsidRPr="001E7BE0">
        <w:rPr>
          <w:rFonts w:ascii="Palatino Linotype" w:eastAsia="Times New Roman" w:hAnsi="Palatino Linotype" w:cs="Arial"/>
        </w:rPr>
        <w:t xml:space="preserve">noviembre </w:t>
      </w:r>
      <w:r w:rsidRPr="001E7BE0">
        <w:rPr>
          <w:rFonts w:ascii="Palatino Linotype" w:eastAsia="Times New Roman" w:hAnsi="Palatino Linotype" w:cs="Arial"/>
        </w:rPr>
        <w:t>de dos mil dieci</w:t>
      </w:r>
      <w:r w:rsidR="00035578" w:rsidRPr="001E7BE0">
        <w:rPr>
          <w:rFonts w:ascii="Palatino Linotype" w:eastAsia="Times New Roman" w:hAnsi="Palatino Linotype" w:cs="Arial"/>
        </w:rPr>
        <w:t>nueve</w:t>
      </w:r>
      <w:r w:rsidRPr="001E7BE0">
        <w:rPr>
          <w:rFonts w:ascii="Palatino Linotype" w:eastAsia="Times New Roman" w:hAnsi="Palatino Linotype" w:cs="Arial"/>
        </w:rPr>
        <w:t xml:space="preserve">, emitida en el recurso de revisión </w:t>
      </w:r>
      <w:r w:rsidR="00425584" w:rsidRPr="001E7BE0">
        <w:rPr>
          <w:rFonts w:ascii="Palatino Linotype" w:eastAsia="Times New Roman" w:hAnsi="Palatino Linotype" w:cs="Arial"/>
          <w:b/>
        </w:rPr>
        <w:t>07343</w:t>
      </w:r>
      <w:r w:rsidR="00180654" w:rsidRPr="001E7BE0">
        <w:rPr>
          <w:rFonts w:ascii="Palatino Linotype" w:eastAsia="Times New Roman" w:hAnsi="Palatino Linotype" w:cs="Arial"/>
          <w:b/>
        </w:rPr>
        <w:t>/INFOEM/IP/RR/201</w:t>
      </w:r>
      <w:r w:rsidR="00035578" w:rsidRPr="001E7BE0">
        <w:rPr>
          <w:rFonts w:ascii="Palatino Linotype" w:eastAsia="Times New Roman" w:hAnsi="Palatino Linotype" w:cs="Arial"/>
          <w:b/>
        </w:rPr>
        <w:t>9</w:t>
      </w:r>
      <w:r w:rsidRPr="001E7BE0">
        <w:rPr>
          <w:rFonts w:ascii="Palatino Linotype" w:eastAsia="Times New Roman" w:hAnsi="Palatino Linotype" w:cs="Arial"/>
        </w:rPr>
        <w:t>.</w:t>
      </w:r>
      <w:r w:rsidR="00DA684E" w:rsidRPr="001E7BE0">
        <w:rPr>
          <w:rFonts w:ascii="Palatino Linotype" w:eastAsia="Times New Roman" w:hAnsi="Palatino Linotype" w:cs="Arial"/>
        </w:rPr>
        <w:t xml:space="preserve"> </w:t>
      </w:r>
    </w:p>
    <w:sectPr w:rsidR="00840559" w:rsidRPr="001E7BE0" w:rsidSect="001E7BE0">
      <w:headerReference w:type="default" r:id="rId12"/>
      <w:footerReference w:type="default" r:id="rId13"/>
      <w:headerReference w:type="first" r:id="rId14"/>
      <w:footerReference w:type="first" r:id="rId15"/>
      <w:pgSz w:w="12240" w:h="15840"/>
      <w:pgMar w:top="2552" w:right="221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A16A0" w14:textId="77777777" w:rsidR="00711481" w:rsidRDefault="00711481" w:rsidP="00587366">
      <w:r>
        <w:separator/>
      </w:r>
    </w:p>
  </w:endnote>
  <w:endnote w:type="continuationSeparator" w:id="0">
    <w:p w14:paraId="1D28CFE9" w14:textId="77777777" w:rsidR="00711481" w:rsidRDefault="0071148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FE7C20" w:rsidRPr="00883450" w:rsidRDefault="00FE7C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25D0">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25D0">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FE7C20" w:rsidRDefault="00FE7C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E7C20" w:rsidRPr="00883450" w:rsidRDefault="00FE7C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2C0A" w:rsidRPr="00B32C0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2C0A" w:rsidRPr="00B32C0A">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A6160" w14:textId="77777777" w:rsidR="00711481" w:rsidRDefault="00711481" w:rsidP="00587366">
      <w:r>
        <w:separator/>
      </w:r>
    </w:p>
  </w:footnote>
  <w:footnote w:type="continuationSeparator" w:id="0">
    <w:p w14:paraId="502DC762" w14:textId="77777777" w:rsidR="00711481" w:rsidRDefault="00711481" w:rsidP="00587366">
      <w:r>
        <w:continuationSeparator/>
      </w:r>
    </w:p>
  </w:footnote>
  <w:footnote w:id="1">
    <w:p w14:paraId="5F27DEF4" w14:textId="77777777" w:rsidR="00FE7C20" w:rsidRDefault="00FE7C20" w:rsidP="00220453">
      <w:pPr>
        <w:pStyle w:val="Textonotapie"/>
      </w:pPr>
      <w:r>
        <w:rPr>
          <w:rStyle w:val="Refdenotaalpie"/>
        </w:rPr>
        <w:footnoteRef/>
      </w:r>
      <w:r>
        <w:t xml:space="preserve"> Convención Americana sobre Derechos Humanos. Artículo 13.</w:t>
      </w:r>
    </w:p>
  </w:footnote>
  <w:footnote w:id="2">
    <w:p w14:paraId="17A125E9" w14:textId="77777777" w:rsidR="00FE7C20" w:rsidRDefault="00FE7C20"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FE7C20" w:rsidRDefault="00FE7C20"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FE7C20" w:rsidRDefault="00FE7C20" w:rsidP="00220453">
      <w:pPr>
        <w:pStyle w:val="Textonotapie"/>
      </w:pPr>
      <w:r>
        <w:rPr>
          <w:rStyle w:val="Refdenotaalpie"/>
        </w:rPr>
        <w:footnoteRef/>
      </w:r>
      <w:r>
        <w:t xml:space="preserve"> Ibídem. </w:t>
      </w:r>
      <w:proofErr w:type="spellStart"/>
      <w:r>
        <w:t>Parr</w:t>
      </w:r>
      <w:proofErr w:type="spellEnd"/>
      <w:r>
        <w:t>. 87.</w:t>
      </w:r>
    </w:p>
  </w:footnote>
  <w:footnote w:id="5">
    <w:p w14:paraId="3213B7AB" w14:textId="77777777" w:rsidR="008F0962" w:rsidRDefault="008F0962" w:rsidP="008F096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79F9AE" w14:textId="77777777" w:rsidR="008F0962" w:rsidRDefault="008F0962" w:rsidP="008F096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6C6AE5" w14:textId="77777777" w:rsidR="008F0962" w:rsidRPr="001E1F95" w:rsidRDefault="008F0962" w:rsidP="008F096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354D8F23" w14:textId="77777777" w:rsidR="008F0962" w:rsidRPr="0037004E" w:rsidRDefault="008F0962" w:rsidP="008F096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FE7C20" w:rsidRDefault="00FE7C20">
    <w:pPr>
      <w:pStyle w:val="Encabezado"/>
    </w:pPr>
  </w:p>
  <w:p w14:paraId="64F5F23E" w14:textId="390690E5" w:rsidR="00FE7C20" w:rsidRDefault="00FE7C20">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FE7C20" w:rsidRPr="00EF13C1" w14:paraId="07F2896E" w14:textId="77777777" w:rsidTr="00CE5BCA">
      <w:trPr>
        <w:trHeight w:val="138"/>
      </w:trPr>
      <w:tc>
        <w:tcPr>
          <w:tcW w:w="2835" w:type="dxa"/>
          <w:vAlign w:val="center"/>
        </w:tcPr>
        <w:p w14:paraId="4A5B1974" w14:textId="77777777" w:rsidR="00FE7C20" w:rsidRPr="00EF13C1" w:rsidRDefault="00FE7C20"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7E4AF7C2" w:rsidR="00FE7C20" w:rsidRPr="00EF13C1" w:rsidRDefault="00FE7C20" w:rsidP="00F36DE5">
          <w:pPr>
            <w:pStyle w:val="Encabezado"/>
            <w:rPr>
              <w:rFonts w:ascii="Palatino Linotype" w:hAnsi="Palatino Linotype"/>
              <w:b/>
              <w:sz w:val="22"/>
              <w:szCs w:val="22"/>
            </w:rPr>
          </w:pPr>
          <w:r>
            <w:rPr>
              <w:rFonts w:ascii="Palatino Linotype" w:hAnsi="Palatino Linotype" w:cs="Arial"/>
              <w:b/>
              <w:bCs/>
              <w:sz w:val="22"/>
              <w:szCs w:val="22"/>
              <w:lang w:eastAsia="es-MX"/>
            </w:rPr>
            <w:t>07343/INFOEM/IP/RR/2019</w:t>
          </w:r>
        </w:p>
      </w:tc>
    </w:tr>
    <w:tr w:rsidR="00FE7C20" w:rsidRPr="00EF13C1" w14:paraId="095EB01B" w14:textId="77777777" w:rsidTr="00CE5BCA">
      <w:trPr>
        <w:gridAfter w:val="1"/>
        <w:wAfter w:w="143" w:type="dxa"/>
        <w:trHeight w:val="321"/>
      </w:trPr>
      <w:tc>
        <w:tcPr>
          <w:tcW w:w="2835" w:type="dxa"/>
          <w:vAlign w:val="center"/>
        </w:tcPr>
        <w:p w14:paraId="6E000A51" w14:textId="4DA3E277" w:rsidR="00FE7C20" w:rsidRPr="00EF13C1" w:rsidRDefault="00FE7C20"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6298EA4D" w:rsidR="00FE7C20" w:rsidRPr="00EF13C1" w:rsidRDefault="00FE7C20" w:rsidP="00C45DDF">
          <w:pPr>
            <w:pStyle w:val="Encabezado"/>
            <w:ind w:right="21"/>
            <w:rPr>
              <w:rFonts w:ascii="Palatino Linotype" w:hAnsi="Palatino Linotype"/>
              <w:b/>
              <w:sz w:val="22"/>
              <w:szCs w:val="22"/>
            </w:rPr>
          </w:pPr>
          <w:r>
            <w:rPr>
              <w:rFonts w:ascii="Palatino Linotype" w:hAnsi="Palatino Linotype"/>
              <w:b/>
              <w:sz w:val="22"/>
              <w:szCs w:val="22"/>
            </w:rPr>
            <w:t>Ayuntamiento de Atizapán de Zaragoza</w:t>
          </w:r>
        </w:p>
      </w:tc>
    </w:tr>
    <w:tr w:rsidR="00FE7C20" w:rsidRPr="00EF13C1" w14:paraId="14F3CE0D" w14:textId="77777777" w:rsidTr="00CE5BCA">
      <w:trPr>
        <w:trHeight w:val="321"/>
      </w:trPr>
      <w:tc>
        <w:tcPr>
          <w:tcW w:w="2835" w:type="dxa"/>
          <w:vAlign w:val="center"/>
        </w:tcPr>
        <w:p w14:paraId="12248485" w14:textId="2D643AEB" w:rsidR="00FE7C20" w:rsidRPr="00EF13C1" w:rsidRDefault="00FE7C20"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FE7C20" w:rsidRPr="00EF13C1" w:rsidRDefault="00FE7C20"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FE7C20" w:rsidRDefault="00FE7C20"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E7C20" w:rsidRDefault="00FE7C20"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FE7C20" w:rsidRPr="00182113" w14:paraId="665387B4" w14:textId="77777777" w:rsidTr="009D5785">
      <w:trPr>
        <w:trHeight w:val="138"/>
      </w:trPr>
      <w:tc>
        <w:tcPr>
          <w:tcW w:w="2532" w:type="dxa"/>
          <w:vAlign w:val="center"/>
        </w:tcPr>
        <w:p w14:paraId="01509DD6" w14:textId="77777777" w:rsidR="00FE7C20" w:rsidRPr="00182113" w:rsidRDefault="00FE7C20"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FE7C20" w:rsidRPr="00182113" w:rsidRDefault="00FE7C20" w:rsidP="000B5D79">
          <w:pPr>
            <w:pStyle w:val="Encabezado"/>
            <w:jc w:val="center"/>
            <w:rPr>
              <w:rFonts w:ascii="Palatino Linotype" w:hAnsi="Palatino Linotype"/>
              <w:b/>
              <w:sz w:val="22"/>
              <w:szCs w:val="22"/>
            </w:rPr>
          </w:pPr>
        </w:p>
      </w:tc>
      <w:tc>
        <w:tcPr>
          <w:tcW w:w="4617" w:type="dxa"/>
          <w:vAlign w:val="center"/>
        </w:tcPr>
        <w:p w14:paraId="4FAE21CD" w14:textId="3ECC679A" w:rsidR="00FE7C20" w:rsidRPr="00182113" w:rsidRDefault="00FE7C20" w:rsidP="00F36DE5">
          <w:pPr>
            <w:pStyle w:val="Encabezado"/>
            <w:rPr>
              <w:rFonts w:ascii="Palatino Linotype" w:hAnsi="Palatino Linotype"/>
              <w:b/>
              <w:sz w:val="22"/>
              <w:szCs w:val="22"/>
            </w:rPr>
          </w:pPr>
          <w:r>
            <w:rPr>
              <w:rFonts w:ascii="Palatino Linotype" w:hAnsi="Palatino Linotype" w:cs="Arial"/>
              <w:b/>
              <w:bCs/>
              <w:lang w:eastAsia="es-MX"/>
            </w:rPr>
            <w:t>07343/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FE7C20" w:rsidRPr="00182113" w14:paraId="78C9F2F4" w14:textId="77777777" w:rsidTr="009D5785">
      <w:trPr>
        <w:trHeight w:val="227"/>
      </w:trPr>
      <w:tc>
        <w:tcPr>
          <w:tcW w:w="2532" w:type="dxa"/>
          <w:vAlign w:val="center"/>
        </w:tcPr>
        <w:p w14:paraId="2D89FED3" w14:textId="77777777" w:rsidR="00FE7C20" w:rsidRPr="00182113" w:rsidRDefault="00FE7C20"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FE7C20" w:rsidRPr="00182113" w:rsidRDefault="00FE7C20" w:rsidP="000B5D79">
          <w:pPr>
            <w:pStyle w:val="Encabezado"/>
            <w:jc w:val="center"/>
            <w:rPr>
              <w:rFonts w:ascii="Palatino Linotype" w:hAnsi="Palatino Linotype"/>
              <w:b/>
              <w:sz w:val="22"/>
              <w:szCs w:val="22"/>
            </w:rPr>
          </w:pPr>
        </w:p>
      </w:tc>
      <w:tc>
        <w:tcPr>
          <w:tcW w:w="4617" w:type="dxa"/>
          <w:vAlign w:val="center"/>
        </w:tcPr>
        <w:p w14:paraId="36D086A3" w14:textId="6935F28F" w:rsidR="00FE7C20" w:rsidRPr="00182113" w:rsidRDefault="00FE7C20" w:rsidP="00DD3D4D">
          <w:pPr>
            <w:pStyle w:val="Encabezado"/>
            <w:tabs>
              <w:tab w:val="clear" w:pos="4252"/>
            </w:tabs>
            <w:ind w:right="-250"/>
            <w:rPr>
              <w:rFonts w:ascii="Palatino Linotype" w:hAnsi="Palatino Linotype"/>
              <w:b/>
              <w:sz w:val="22"/>
              <w:szCs w:val="22"/>
            </w:rPr>
          </w:pPr>
        </w:p>
      </w:tc>
    </w:tr>
    <w:tr w:rsidR="00FE7C20" w:rsidRPr="00182113" w14:paraId="1A862673" w14:textId="77777777" w:rsidTr="009D5785">
      <w:trPr>
        <w:trHeight w:val="232"/>
      </w:trPr>
      <w:tc>
        <w:tcPr>
          <w:tcW w:w="2532" w:type="dxa"/>
          <w:vAlign w:val="center"/>
        </w:tcPr>
        <w:p w14:paraId="767A6F60" w14:textId="77777777" w:rsidR="00FE7C20" w:rsidRPr="00182113" w:rsidRDefault="00FE7C20"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FE7C20" w:rsidRPr="00182113" w:rsidRDefault="00FE7C20" w:rsidP="000B5D79">
          <w:pPr>
            <w:pStyle w:val="Encabezado"/>
            <w:jc w:val="center"/>
            <w:rPr>
              <w:rFonts w:ascii="Palatino Linotype" w:hAnsi="Palatino Linotype"/>
              <w:b/>
              <w:sz w:val="22"/>
              <w:szCs w:val="22"/>
            </w:rPr>
          </w:pPr>
        </w:p>
      </w:tc>
      <w:tc>
        <w:tcPr>
          <w:tcW w:w="4617" w:type="dxa"/>
          <w:vAlign w:val="center"/>
        </w:tcPr>
        <w:p w14:paraId="3FC8EF03" w14:textId="19E55E80" w:rsidR="00FE7C20" w:rsidRPr="00182113" w:rsidRDefault="00FE7C20" w:rsidP="00A977DE">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FE7C20" w:rsidRPr="00182113" w14:paraId="4416531B" w14:textId="77777777" w:rsidTr="009D5785">
      <w:trPr>
        <w:trHeight w:val="320"/>
      </w:trPr>
      <w:tc>
        <w:tcPr>
          <w:tcW w:w="2532" w:type="dxa"/>
          <w:vAlign w:val="center"/>
        </w:tcPr>
        <w:p w14:paraId="277DD3E2" w14:textId="77777777" w:rsidR="00FE7C20" w:rsidRPr="00182113" w:rsidRDefault="00FE7C20"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FE7C20" w:rsidRPr="00182113" w:rsidRDefault="00FE7C20" w:rsidP="000B5D79">
          <w:pPr>
            <w:pStyle w:val="Encabezado"/>
            <w:jc w:val="center"/>
            <w:rPr>
              <w:rFonts w:ascii="Palatino Linotype" w:hAnsi="Palatino Linotype"/>
              <w:b/>
              <w:sz w:val="22"/>
              <w:szCs w:val="22"/>
            </w:rPr>
          </w:pPr>
        </w:p>
      </w:tc>
      <w:tc>
        <w:tcPr>
          <w:tcW w:w="4617" w:type="dxa"/>
          <w:vAlign w:val="center"/>
        </w:tcPr>
        <w:p w14:paraId="3BD70CE4" w14:textId="1EB7C9C6" w:rsidR="00FE7C20" w:rsidRPr="00182113" w:rsidRDefault="00FE7C20"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FE7C20" w:rsidRDefault="00FE7C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4BE"/>
    <w:multiLevelType w:val="hybridMultilevel"/>
    <w:tmpl w:val="F418BDB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E53979"/>
    <w:multiLevelType w:val="hybridMultilevel"/>
    <w:tmpl w:val="1BCC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E19F6"/>
    <w:multiLevelType w:val="hybridMultilevel"/>
    <w:tmpl w:val="A8708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BE7B2F"/>
    <w:multiLevelType w:val="hybridMultilevel"/>
    <w:tmpl w:val="2ED275C2"/>
    <w:lvl w:ilvl="0" w:tplc="8B0E20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BF612D"/>
    <w:multiLevelType w:val="hybridMultilevel"/>
    <w:tmpl w:val="5B4E3126"/>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01AA7"/>
    <w:multiLevelType w:val="hybridMultilevel"/>
    <w:tmpl w:val="6E22A5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731B42"/>
    <w:multiLevelType w:val="hybridMultilevel"/>
    <w:tmpl w:val="8CFAE2B4"/>
    <w:lvl w:ilvl="0" w:tplc="D5A0ED12">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7BAE05AD"/>
    <w:multiLevelType w:val="hybridMultilevel"/>
    <w:tmpl w:val="FE60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0C323F"/>
    <w:multiLevelType w:val="hybridMultilevel"/>
    <w:tmpl w:val="C4326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151B4E"/>
    <w:multiLevelType w:val="hybridMultilevel"/>
    <w:tmpl w:val="C122B99A"/>
    <w:lvl w:ilvl="0" w:tplc="B0C276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17"/>
  </w:num>
  <w:num w:numId="5">
    <w:abstractNumId w:val="13"/>
  </w:num>
  <w:num w:numId="6">
    <w:abstractNumId w:val="21"/>
  </w:num>
  <w:num w:numId="7">
    <w:abstractNumId w:val="7"/>
  </w:num>
  <w:num w:numId="8">
    <w:abstractNumId w:val="19"/>
  </w:num>
  <w:num w:numId="9">
    <w:abstractNumId w:val="14"/>
  </w:num>
  <w:num w:numId="10">
    <w:abstractNumId w:val="1"/>
  </w:num>
  <w:num w:numId="11">
    <w:abstractNumId w:val="20"/>
  </w:num>
  <w:num w:numId="12">
    <w:abstractNumId w:val="18"/>
  </w:num>
  <w:num w:numId="13">
    <w:abstractNumId w:val="3"/>
  </w:num>
  <w:num w:numId="14">
    <w:abstractNumId w:val="4"/>
  </w:num>
  <w:num w:numId="15">
    <w:abstractNumId w:val="2"/>
  </w:num>
  <w:num w:numId="16">
    <w:abstractNumId w:val="0"/>
  </w:num>
  <w:num w:numId="17">
    <w:abstractNumId w:val="23"/>
  </w:num>
  <w:num w:numId="18">
    <w:abstractNumId w:val="9"/>
  </w:num>
  <w:num w:numId="19">
    <w:abstractNumId w:val="25"/>
  </w:num>
  <w:num w:numId="20">
    <w:abstractNumId w:val="6"/>
  </w:num>
  <w:num w:numId="21">
    <w:abstractNumId w:val="16"/>
  </w:num>
  <w:num w:numId="22">
    <w:abstractNumId w:val="15"/>
  </w:num>
  <w:num w:numId="23">
    <w:abstractNumId w:val="5"/>
  </w:num>
  <w:num w:numId="24">
    <w:abstractNumId w:val="24"/>
  </w:num>
  <w:num w:numId="25">
    <w:abstractNumId w:val="22"/>
  </w:num>
  <w:num w:numId="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059B"/>
    <w:rsid w:val="0002158C"/>
    <w:rsid w:val="00022A81"/>
    <w:rsid w:val="00022AB2"/>
    <w:rsid w:val="00023C31"/>
    <w:rsid w:val="00024866"/>
    <w:rsid w:val="000252E4"/>
    <w:rsid w:val="00026000"/>
    <w:rsid w:val="0003063D"/>
    <w:rsid w:val="00030E2B"/>
    <w:rsid w:val="0003105E"/>
    <w:rsid w:val="00032493"/>
    <w:rsid w:val="00032A4A"/>
    <w:rsid w:val="00035443"/>
    <w:rsid w:val="00035578"/>
    <w:rsid w:val="00036615"/>
    <w:rsid w:val="00036BC1"/>
    <w:rsid w:val="000376D3"/>
    <w:rsid w:val="00037860"/>
    <w:rsid w:val="00040237"/>
    <w:rsid w:val="00040B75"/>
    <w:rsid w:val="0004215C"/>
    <w:rsid w:val="00042382"/>
    <w:rsid w:val="000423E8"/>
    <w:rsid w:val="00044383"/>
    <w:rsid w:val="0004553D"/>
    <w:rsid w:val="00045C68"/>
    <w:rsid w:val="00045FFB"/>
    <w:rsid w:val="0004686A"/>
    <w:rsid w:val="000468E2"/>
    <w:rsid w:val="00046CF8"/>
    <w:rsid w:val="000474B7"/>
    <w:rsid w:val="000474F8"/>
    <w:rsid w:val="000476BA"/>
    <w:rsid w:val="00047FCB"/>
    <w:rsid w:val="00051873"/>
    <w:rsid w:val="000519B8"/>
    <w:rsid w:val="00051B7D"/>
    <w:rsid w:val="000547AE"/>
    <w:rsid w:val="00055135"/>
    <w:rsid w:val="00056413"/>
    <w:rsid w:val="0005660D"/>
    <w:rsid w:val="000566A1"/>
    <w:rsid w:val="000566F2"/>
    <w:rsid w:val="00056A79"/>
    <w:rsid w:val="00056D3F"/>
    <w:rsid w:val="000571E3"/>
    <w:rsid w:val="0005724C"/>
    <w:rsid w:val="00057C34"/>
    <w:rsid w:val="00057E1C"/>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1F4A"/>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763"/>
    <w:rsid w:val="000D2B3D"/>
    <w:rsid w:val="000D3977"/>
    <w:rsid w:val="000D3ACB"/>
    <w:rsid w:val="000D3B1F"/>
    <w:rsid w:val="000D3C50"/>
    <w:rsid w:val="000D3D43"/>
    <w:rsid w:val="000D4B87"/>
    <w:rsid w:val="000D5C91"/>
    <w:rsid w:val="000D5EF4"/>
    <w:rsid w:val="000E09CA"/>
    <w:rsid w:val="000E2CDD"/>
    <w:rsid w:val="000E2D21"/>
    <w:rsid w:val="000E382D"/>
    <w:rsid w:val="000E3903"/>
    <w:rsid w:val="000E5170"/>
    <w:rsid w:val="000E6607"/>
    <w:rsid w:val="000E7AFB"/>
    <w:rsid w:val="000E7C5B"/>
    <w:rsid w:val="000F1D53"/>
    <w:rsid w:val="000F317C"/>
    <w:rsid w:val="000F348D"/>
    <w:rsid w:val="000F5264"/>
    <w:rsid w:val="000F56FC"/>
    <w:rsid w:val="000F57A7"/>
    <w:rsid w:val="000F7FBC"/>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3F05"/>
    <w:rsid w:val="0015466E"/>
    <w:rsid w:val="00154CA2"/>
    <w:rsid w:val="0015505C"/>
    <w:rsid w:val="00155BC3"/>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4CA"/>
    <w:rsid w:val="001846D7"/>
    <w:rsid w:val="00185A8A"/>
    <w:rsid w:val="001869F9"/>
    <w:rsid w:val="00186CA0"/>
    <w:rsid w:val="00190074"/>
    <w:rsid w:val="00190972"/>
    <w:rsid w:val="00191FC9"/>
    <w:rsid w:val="001940A5"/>
    <w:rsid w:val="00196DE8"/>
    <w:rsid w:val="00197B2E"/>
    <w:rsid w:val="001A064B"/>
    <w:rsid w:val="001A138D"/>
    <w:rsid w:val="001A181E"/>
    <w:rsid w:val="001A1A21"/>
    <w:rsid w:val="001A1EF8"/>
    <w:rsid w:val="001A2D4C"/>
    <w:rsid w:val="001A3C9C"/>
    <w:rsid w:val="001A463E"/>
    <w:rsid w:val="001A4C2B"/>
    <w:rsid w:val="001A4E6D"/>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4787"/>
    <w:rsid w:val="001D55B2"/>
    <w:rsid w:val="001D5664"/>
    <w:rsid w:val="001D5E94"/>
    <w:rsid w:val="001D72F9"/>
    <w:rsid w:val="001E1F6F"/>
    <w:rsid w:val="001E20D3"/>
    <w:rsid w:val="001E2717"/>
    <w:rsid w:val="001E4D7A"/>
    <w:rsid w:val="001E4D97"/>
    <w:rsid w:val="001E5172"/>
    <w:rsid w:val="001E54C0"/>
    <w:rsid w:val="001E5B46"/>
    <w:rsid w:val="001E62F8"/>
    <w:rsid w:val="001E63C6"/>
    <w:rsid w:val="001E6485"/>
    <w:rsid w:val="001E6541"/>
    <w:rsid w:val="001E674E"/>
    <w:rsid w:val="001E7B9E"/>
    <w:rsid w:val="001E7BE0"/>
    <w:rsid w:val="001E7EE1"/>
    <w:rsid w:val="001F0737"/>
    <w:rsid w:val="001F1AA6"/>
    <w:rsid w:val="001F3CC6"/>
    <w:rsid w:val="001F4E03"/>
    <w:rsid w:val="001F5E42"/>
    <w:rsid w:val="001F6189"/>
    <w:rsid w:val="001F7354"/>
    <w:rsid w:val="001F7572"/>
    <w:rsid w:val="002003E0"/>
    <w:rsid w:val="002011F4"/>
    <w:rsid w:val="00202D7F"/>
    <w:rsid w:val="002031F3"/>
    <w:rsid w:val="00204252"/>
    <w:rsid w:val="00204D82"/>
    <w:rsid w:val="00205DB6"/>
    <w:rsid w:val="00205FFE"/>
    <w:rsid w:val="00207ED4"/>
    <w:rsid w:val="002105E5"/>
    <w:rsid w:val="0021117F"/>
    <w:rsid w:val="00211423"/>
    <w:rsid w:val="002115EA"/>
    <w:rsid w:val="00213DDC"/>
    <w:rsid w:val="0021496E"/>
    <w:rsid w:val="00214B34"/>
    <w:rsid w:val="00214C77"/>
    <w:rsid w:val="0021589B"/>
    <w:rsid w:val="00215985"/>
    <w:rsid w:val="002177D8"/>
    <w:rsid w:val="002179AC"/>
    <w:rsid w:val="00220453"/>
    <w:rsid w:val="002207C0"/>
    <w:rsid w:val="00220933"/>
    <w:rsid w:val="002217BA"/>
    <w:rsid w:val="002226DE"/>
    <w:rsid w:val="00222C7E"/>
    <w:rsid w:val="0022306A"/>
    <w:rsid w:val="00223131"/>
    <w:rsid w:val="002234FD"/>
    <w:rsid w:val="002239A9"/>
    <w:rsid w:val="002254CB"/>
    <w:rsid w:val="00226F76"/>
    <w:rsid w:val="002273F3"/>
    <w:rsid w:val="00230535"/>
    <w:rsid w:val="00230D75"/>
    <w:rsid w:val="002319E2"/>
    <w:rsid w:val="002325B5"/>
    <w:rsid w:val="00232997"/>
    <w:rsid w:val="0023314E"/>
    <w:rsid w:val="002345FF"/>
    <w:rsid w:val="00234F23"/>
    <w:rsid w:val="00237103"/>
    <w:rsid w:val="002373B1"/>
    <w:rsid w:val="00237852"/>
    <w:rsid w:val="002402BF"/>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2937"/>
    <w:rsid w:val="002732A8"/>
    <w:rsid w:val="00273EE3"/>
    <w:rsid w:val="0027430D"/>
    <w:rsid w:val="00274B9F"/>
    <w:rsid w:val="00274D7E"/>
    <w:rsid w:val="002752C2"/>
    <w:rsid w:val="0027572B"/>
    <w:rsid w:val="00275F3F"/>
    <w:rsid w:val="00280015"/>
    <w:rsid w:val="00281D3C"/>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B68E0"/>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CF5"/>
    <w:rsid w:val="002E398D"/>
    <w:rsid w:val="002E39DB"/>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6C0"/>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462"/>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076"/>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18DE"/>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288"/>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5584"/>
    <w:rsid w:val="004268FC"/>
    <w:rsid w:val="00426D7C"/>
    <w:rsid w:val="0042758F"/>
    <w:rsid w:val="004275F0"/>
    <w:rsid w:val="00427C43"/>
    <w:rsid w:val="0043059C"/>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0D81"/>
    <w:rsid w:val="00481A7B"/>
    <w:rsid w:val="00481B26"/>
    <w:rsid w:val="004830ED"/>
    <w:rsid w:val="004848C0"/>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6C9"/>
    <w:rsid w:val="004B3CE7"/>
    <w:rsid w:val="004B4129"/>
    <w:rsid w:val="004B502F"/>
    <w:rsid w:val="004B56C1"/>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6CC"/>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3655"/>
    <w:rsid w:val="005351C0"/>
    <w:rsid w:val="005353CA"/>
    <w:rsid w:val="00535D9D"/>
    <w:rsid w:val="00535F5A"/>
    <w:rsid w:val="005368B0"/>
    <w:rsid w:val="00536A4C"/>
    <w:rsid w:val="005372FB"/>
    <w:rsid w:val="00537EC9"/>
    <w:rsid w:val="00540895"/>
    <w:rsid w:val="005411A4"/>
    <w:rsid w:val="00542663"/>
    <w:rsid w:val="0054283F"/>
    <w:rsid w:val="00542B3A"/>
    <w:rsid w:val="00543CE9"/>
    <w:rsid w:val="005448C9"/>
    <w:rsid w:val="00544A55"/>
    <w:rsid w:val="00544C1E"/>
    <w:rsid w:val="00544EC9"/>
    <w:rsid w:val="00544F23"/>
    <w:rsid w:val="00550DA6"/>
    <w:rsid w:val="00551F89"/>
    <w:rsid w:val="005520BF"/>
    <w:rsid w:val="00552A21"/>
    <w:rsid w:val="005539AE"/>
    <w:rsid w:val="00554E41"/>
    <w:rsid w:val="00554FD3"/>
    <w:rsid w:val="005553FA"/>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8146D"/>
    <w:rsid w:val="00581C0F"/>
    <w:rsid w:val="00582429"/>
    <w:rsid w:val="005827EA"/>
    <w:rsid w:val="00582919"/>
    <w:rsid w:val="00582AD6"/>
    <w:rsid w:val="005834E1"/>
    <w:rsid w:val="00583730"/>
    <w:rsid w:val="00583EE1"/>
    <w:rsid w:val="0058412D"/>
    <w:rsid w:val="0058467A"/>
    <w:rsid w:val="005856A4"/>
    <w:rsid w:val="005858E4"/>
    <w:rsid w:val="00586C68"/>
    <w:rsid w:val="00587216"/>
    <w:rsid w:val="00587366"/>
    <w:rsid w:val="005873A7"/>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0C7F"/>
    <w:rsid w:val="005D108A"/>
    <w:rsid w:val="005D1FB7"/>
    <w:rsid w:val="005D25D0"/>
    <w:rsid w:val="005D27DD"/>
    <w:rsid w:val="005D3493"/>
    <w:rsid w:val="005D3739"/>
    <w:rsid w:val="005D3B9C"/>
    <w:rsid w:val="005D4E91"/>
    <w:rsid w:val="005D61DB"/>
    <w:rsid w:val="005D7218"/>
    <w:rsid w:val="005D73CC"/>
    <w:rsid w:val="005E1894"/>
    <w:rsid w:val="005E19D3"/>
    <w:rsid w:val="005E29D8"/>
    <w:rsid w:val="005E34C4"/>
    <w:rsid w:val="005E364F"/>
    <w:rsid w:val="005E3E2B"/>
    <w:rsid w:val="005E3FAA"/>
    <w:rsid w:val="005E6A8D"/>
    <w:rsid w:val="005E74EE"/>
    <w:rsid w:val="005E7537"/>
    <w:rsid w:val="005E7A47"/>
    <w:rsid w:val="005F0141"/>
    <w:rsid w:val="005F0F84"/>
    <w:rsid w:val="005F1B15"/>
    <w:rsid w:val="005F3801"/>
    <w:rsid w:val="005F5071"/>
    <w:rsid w:val="005F5A8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5B03"/>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897"/>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5580"/>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2BBD"/>
    <w:rsid w:val="006E3936"/>
    <w:rsid w:val="006E424A"/>
    <w:rsid w:val="006E637F"/>
    <w:rsid w:val="006E70A3"/>
    <w:rsid w:val="006E7395"/>
    <w:rsid w:val="006E7BD2"/>
    <w:rsid w:val="006F13A8"/>
    <w:rsid w:val="006F19CE"/>
    <w:rsid w:val="006F1D3F"/>
    <w:rsid w:val="006F2120"/>
    <w:rsid w:val="006F249B"/>
    <w:rsid w:val="006F2C12"/>
    <w:rsid w:val="006F2F92"/>
    <w:rsid w:val="006F40A1"/>
    <w:rsid w:val="006F4B27"/>
    <w:rsid w:val="006F5EB4"/>
    <w:rsid w:val="006F791F"/>
    <w:rsid w:val="0070008F"/>
    <w:rsid w:val="0070170F"/>
    <w:rsid w:val="00702374"/>
    <w:rsid w:val="00703632"/>
    <w:rsid w:val="00703B92"/>
    <w:rsid w:val="00704B43"/>
    <w:rsid w:val="00704C3F"/>
    <w:rsid w:val="00707096"/>
    <w:rsid w:val="00707D7F"/>
    <w:rsid w:val="00710FD2"/>
    <w:rsid w:val="00711481"/>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97CA9"/>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2F4F"/>
    <w:rsid w:val="007B2F92"/>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01"/>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9BE"/>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2E7"/>
    <w:rsid w:val="00863895"/>
    <w:rsid w:val="008639C8"/>
    <w:rsid w:val="00863ACE"/>
    <w:rsid w:val="00863DD1"/>
    <w:rsid w:val="00864D74"/>
    <w:rsid w:val="00865445"/>
    <w:rsid w:val="00867470"/>
    <w:rsid w:val="0087056B"/>
    <w:rsid w:val="00870FC9"/>
    <w:rsid w:val="00871348"/>
    <w:rsid w:val="00874064"/>
    <w:rsid w:val="0087458D"/>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5FA3"/>
    <w:rsid w:val="008A66FC"/>
    <w:rsid w:val="008A6999"/>
    <w:rsid w:val="008B019F"/>
    <w:rsid w:val="008B01AD"/>
    <w:rsid w:val="008B1929"/>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18B9"/>
    <w:rsid w:val="008D1B71"/>
    <w:rsid w:val="008D261E"/>
    <w:rsid w:val="008D3463"/>
    <w:rsid w:val="008D37BE"/>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962"/>
    <w:rsid w:val="008F0DB2"/>
    <w:rsid w:val="008F12E6"/>
    <w:rsid w:val="008F2119"/>
    <w:rsid w:val="008F467D"/>
    <w:rsid w:val="008F48D1"/>
    <w:rsid w:val="008F607F"/>
    <w:rsid w:val="008F69DE"/>
    <w:rsid w:val="008F6A2D"/>
    <w:rsid w:val="008F74AB"/>
    <w:rsid w:val="00900810"/>
    <w:rsid w:val="00900E82"/>
    <w:rsid w:val="00901B2F"/>
    <w:rsid w:val="00902657"/>
    <w:rsid w:val="0090293F"/>
    <w:rsid w:val="00903163"/>
    <w:rsid w:val="009036D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1755D"/>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0D7A"/>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0D1"/>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3916"/>
    <w:rsid w:val="009841CB"/>
    <w:rsid w:val="009842AA"/>
    <w:rsid w:val="009844CA"/>
    <w:rsid w:val="00985003"/>
    <w:rsid w:val="0098553F"/>
    <w:rsid w:val="00986EE7"/>
    <w:rsid w:val="00987292"/>
    <w:rsid w:val="00990156"/>
    <w:rsid w:val="00990204"/>
    <w:rsid w:val="0099058A"/>
    <w:rsid w:val="0099089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13E1"/>
    <w:rsid w:val="009A331E"/>
    <w:rsid w:val="009A35D9"/>
    <w:rsid w:val="009A40D4"/>
    <w:rsid w:val="009A5191"/>
    <w:rsid w:val="009A6584"/>
    <w:rsid w:val="009A7125"/>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219"/>
    <w:rsid w:val="009C1395"/>
    <w:rsid w:val="009C31D2"/>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1FB"/>
    <w:rsid w:val="009F0F12"/>
    <w:rsid w:val="009F1DB6"/>
    <w:rsid w:val="009F242D"/>
    <w:rsid w:val="009F2A82"/>
    <w:rsid w:val="009F33C1"/>
    <w:rsid w:val="009F4005"/>
    <w:rsid w:val="009F4340"/>
    <w:rsid w:val="009F4A09"/>
    <w:rsid w:val="009F50DE"/>
    <w:rsid w:val="009F6F12"/>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35"/>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46E"/>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02E2"/>
    <w:rsid w:val="00A604FC"/>
    <w:rsid w:val="00A6171D"/>
    <w:rsid w:val="00A61FEB"/>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855"/>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4477"/>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580"/>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6B1A"/>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6D01"/>
    <w:rsid w:val="00B275B9"/>
    <w:rsid w:val="00B303B8"/>
    <w:rsid w:val="00B31056"/>
    <w:rsid w:val="00B312C7"/>
    <w:rsid w:val="00B317A0"/>
    <w:rsid w:val="00B32688"/>
    <w:rsid w:val="00B32B42"/>
    <w:rsid w:val="00B32C0A"/>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39C"/>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3B33"/>
    <w:rsid w:val="00BB413D"/>
    <w:rsid w:val="00BB426A"/>
    <w:rsid w:val="00BB57F0"/>
    <w:rsid w:val="00BB5F54"/>
    <w:rsid w:val="00BB6662"/>
    <w:rsid w:val="00BB7517"/>
    <w:rsid w:val="00BC15EC"/>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152"/>
    <w:rsid w:val="00BF3352"/>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559A"/>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4970"/>
    <w:rsid w:val="00C3527B"/>
    <w:rsid w:val="00C353D8"/>
    <w:rsid w:val="00C35413"/>
    <w:rsid w:val="00C35AA0"/>
    <w:rsid w:val="00C35CC8"/>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DB6"/>
    <w:rsid w:val="00C60329"/>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46A"/>
    <w:rsid w:val="00C84A03"/>
    <w:rsid w:val="00C84F23"/>
    <w:rsid w:val="00C84F2D"/>
    <w:rsid w:val="00C86097"/>
    <w:rsid w:val="00C87199"/>
    <w:rsid w:val="00C90312"/>
    <w:rsid w:val="00C90579"/>
    <w:rsid w:val="00C90FC4"/>
    <w:rsid w:val="00C911B4"/>
    <w:rsid w:val="00C92123"/>
    <w:rsid w:val="00C928BA"/>
    <w:rsid w:val="00C95240"/>
    <w:rsid w:val="00C953CD"/>
    <w:rsid w:val="00C9545D"/>
    <w:rsid w:val="00C96B4F"/>
    <w:rsid w:val="00C97625"/>
    <w:rsid w:val="00C9772C"/>
    <w:rsid w:val="00C97826"/>
    <w:rsid w:val="00C97AE3"/>
    <w:rsid w:val="00C97B12"/>
    <w:rsid w:val="00CA1FC5"/>
    <w:rsid w:val="00CA212B"/>
    <w:rsid w:val="00CA2EE8"/>
    <w:rsid w:val="00CA36A1"/>
    <w:rsid w:val="00CA3A57"/>
    <w:rsid w:val="00CA41AC"/>
    <w:rsid w:val="00CA4473"/>
    <w:rsid w:val="00CA4CC7"/>
    <w:rsid w:val="00CA522D"/>
    <w:rsid w:val="00CA5D52"/>
    <w:rsid w:val="00CA7C9A"/>
    <w:rsid w:val="00CB0099"/>
    <w:rsid w:val="00CB0368"/>
    <w:rsid w:val="00CB041E"/>
    <w:rsid w:val="00CB0567"/>
    <w:rsid w:val="00CB0F72"/>
    <w:rsid w:val="00CB1847"/>
    <w:rsid w:val="00CB2922"/>
    <w:rsid w:val="00CB2A0E"/>
    <w:rsid w:val="00CB4136"/>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168"/>
    <w:rsid w:val="00CE3A7B"/>
    <w:rsid w:val="00CE5538"/>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CF7B87"/>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5F4"/>
    <w:rsid w:val="00D64710"/>
    <w:rsid w:val="00D65068"/>
    <w:rsid w:val="00D66353"/>
    <w:rsid w:val="00D66FFD"/>
    <w:rsid w:val="00D67220"/>
    <w:rsid w:val="00D674EF"/>
    <w:rsid w:val="00D678E2"/>
    <w:rsid w:val="00D7034D"/>
    <w:rsid w:val="00D708DA"/>
    <w:rsid w:val="00D72297"/>
    <w:rsid w:val="00D74A69"/>
    <w:rsid w:val="00D7512C"/>
    <w:rsid w:val="00D762E3"/>
    <w:rsid w:val="00D77BF1"/>
    <w:rsid w:val="00D80294"/>
    <w:rsid w:val="00D8092F"/>
    <w:rsid w:val="00D80AE7"/>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06D"/>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310"/>
    <w:rsid w:val="00DD49A0"/>
    <w:rsid w:val="00DD4A93"/>
    <w:rsid w:val="00DD4E3D"/>
    <w:rsid w:val="00DD51E2"/>
    <w:rsid w:val="00DD5DE6"/>
    <w:rsid w:val="00DE1307"/>
    <w:rsid w:val="00DE1334"/>
    <w:rsid w:val="00DE1C26"/>
    <w:rsid w:val="00DE2342"/>
    <w:rsid w:val="00DE4F82"/>
    <w:rsid w:val="00DE5221"/>
    <w:rsid w:val="00DE58EC"/>
    <w:rsid w:val="00DE6A16"/>
    <w:rsid w:val="00DE7B3C"/>
    <w:rsid w:val="00DF11E1"/>
    <w:rsid w:val="00DF1386"/>
    <w:rsid w:val="00DF1936"/>
    <w:rsid w:val="00DF27A5"/>
    <w:rsid w:val="00DF2CB7"/>
    <w:rsid w:val="00DF2F0E"/>
    <w:rsid w:val="00DF3C04"/>
    <w:rsid w:val="00DF4596"/>
    <w:rsid w:val="00DF5F5C"/>
    <w:rsid w:val="00DF5F97"/>
    <w:rsid w:val="00E005DD"/>
    <w:rsid w:val="00E00F1A"/>
    <w:rsid w:val="00E013F4"/>
    <w:rsid w:val="00E030BD"/>
    <w:rsid w:val="00E0318F"/>
    <w:rsid w:val="00E03246"/>
    <w:rsid w:val="00E03C0E"/>
    <w:rsid w:val="00E03C71"/>
    <w:rsid w:val="00E04585"/>
    <w:rsid w:val="00E04B10"/>
    <w:rsid w:val="00E04FAB"/>
    <w:rsid w:val="00E04FF5"/>
    <w:rsid w:val="00E05EC3"/>
    <w:rsid w:val="00E05EC9"/>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160"/>
    <w:rsid w:val="00E523B1"/>
    <w:rsid w:val="00E5282D"/>
    <w:rsid w:val="00E53494"/>
    <w:rsid w:val="00E5444B"/>
    <w:rsid w:val="00E544A1"/>
    <w:rsid w:val="00E546B3"/>
    <w:rsid w:val="00E55142"/>
    <w:rsid w:val="00E558EC"/>
    <w:rsid w:val="00E56404"/>
    <w:rsid w:val="00E571F9"/>
    <w:rsid w:val="00E57362"/>
    <w:rsid w:val="00E5777B"/>
    <w:rsid w:val="00E62071"/>
    <w:rsid w:val="00E6219E"/>
    <w:rsid w:val="00E62233"/>
    <w:rsid w:val="00E6239C"/>
    <w:rsid w:val="00E625BE"/>
    <w:rsid w:val="00E62BE8"/>
    <w:rsid w:val="00E62DBA"/>
    <w:rsid w:val="00E63879"/>
    <w:rsid w:val="00E6495A"/>
    <w:rsid w:val="00E64B34"/>
    <w:rsid w:val="00E66BD9"/>
    <w:rsid w:val="00E67E48"/>
    <w:rsid w:val="00E7122A"/>
    <w:rsid w:val="00E71770"/>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4351"/>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8E8"/>
    <w:rsid w:val="00EE1B91"/>
    <w:rsid w:val="00EE2ECF"/>
    <w:rsid w:val="00EE3E9C"/>
    <w:rsid w:val="00EE495A"/>
    <w:rsid w:val="00EE59D7"/>
    <w:rsid w:val="00EE7807"/>
    <w:rsid w:val="00EF13C1"/>
    <w:rsid w:val="00EF1BA3"/>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5E13"/>
    <w:rsid w:val="00F2706D"/>
    <w:rsid w:val="00F27898"/>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329"/>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15C"/>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0E4"/>
    <w:rsid w:val="00FC6370"/>
    <w:rsid w:val="00FC6AEC"/>
    <w:rsid w:val="00FC6F93"/>
    <w:rsid w:val="00FC7E40"/>
    <w:rsid w:val="00FD010C"/>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C20"/>
    <w:rsid w:val="00FE7E0D"/>
    <w:rsid w:val="00FE7F53"/>
    <w:rsid w:val="00FF2481"/>
    <w:rsid w:val="00FF4B45"/>
    <w:rsid w:val="00FF56C5"/>
    <w:rsid w:val="00FF57CD"/>
    <w:rsid w:val="00FF5C73"/>
    <w:rsid w:val="00FF5DB6"/>
    <w:rsid w:val="00FF5E01"/>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D645F4"/>
    <w:rPr>
      <w:i/>
      <w:iCs/>
    </w:rPr>
  </w:style>
  <w:style w:type="character" w:customStyle="1" w:styleId="nacep">
    <w:name w:val="n_acep"/>
    <w:basedOn w:val="Fuentedeprrafopredeter"/>
    <w:rsid w:val="00D6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237;ndice/atizapandezaragoza/expedientes.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lgt/&#237;ndice/atizapandezaragoza/expedientes.web" TargetMode="External"/><Relationship Id="rId4" Type="http://schemas.openxmlformats.org/officeDocument/2006/relationships/settings" Target="settings.xml"/><Relationship Id="rId9" Type="http://schemas.openxmlformats.org/officeDocument/2006/relationships/hyperlink" Target="http://www.ipomex.org.mx/ipo/portal/atizapandezaragoza.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FEEB-ED16-4865-84E4-44AA9944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45</Pages>
  <Words>7965</Words>
  <Characters>43813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cp:lastModifiedBy>
  <cp:revision>8</cp:revision>
  <cp:lastPrinted>2017-10-19T17:54:00Z</cp:lastPrinted>
  <dcterms:created xsi:type="dcterms:W3CDTF">2019-11-15T01:03:00Z</dcterms:created>
  <dcterms:modified xsi:type="dcterms:W3CDTF">2020-03-21T02:17:00Z</dcterms:modified>
</cp:coreProperties>
</file>