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606271C3" w:rsidR="00B31222" w:rsidRPr="00AF221F" w:rsidRDefault="004B1DB5" w:rsidP="00A977F7">
      <w:pPr>
        <w:spacing w:line="360" w:lineRule="auto"/>
        <w:jc w:val="both"/>
        <w:rPr>
          <w:rFonts w:ascii="Palatino Linotype" w:hAnsi="Palatino Linotype" w:cs="Tahoma"/>
          <w:sz w:val="22"/>
          <w:szCs w:val="22"/>
        </w:rPr>
      </w:pPr>
      <w:r w:rsidRPr="00AF22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068D5">
        <w:rPr>
          <w:rFonts w:ascii="Palatino Linotype" w:hAnsi="Palatino Linotype" w:cs="Tahoma"/>
          <w:bCs/>
          <w:sz w:val="22"/>
          <w:szCs w:val="22"/>
        </w:rPr>
        <w:t xml:space="preserve">doce de junio </w:t>
      </w:r>
      <w:r w:rsidRPr="00AF221F">
        <w:rPr>
          <w:rFonts w:ascii="Palatino Linotype" w:hAnsi="Palatino Linotype" w:cs="Tahoma"/>
          <w:bCs/>
          <w:sz w:val="22"/>
          <w:szCs w:val="22"/>
        </w:rPr>
        <w:t>de dos mil dieci</w:t>
      </w:r>
      <w:r w:rsidR="00393948" w:rsidRPr="00AF221F">
        <w:rPr>
          <w:rFonts w:ascii="Palatino Linotype" w:hAnsi="Palatino Linotype" w:cs="Tahoma"/>
          <w:bCs/>
          <w:sz w:val="22"/>
          <w:szCs w:val="22"/>
        </w:rPr>
        <w:t>nueve</w:t>
      </w:r>
      <w:r w:rsidRPr="00AF221F">
        <w:rPr>
          <w:rFonts w:ascii="Palatino Linotype" w:hAnsi="Palatino Linotype" w:cs="Tahoma"/>
          <w:bCs/>
          <w:sz w:val="22"/>
          <w:szCs w:val="22"/>
        </w:rPr>
        <w:t>.</w:t>
      </w:r>
    </w:p>
    <w:p w14:paraId="01D79A88" w14:textId="77777777" w:rsidR="00CE53D8" w:rsidRPr="00A977F7" w:rsidRDefault="00CE53D8" w:rsidP="00A977F7">
      <w:pPr>
        <w:spacing w:line="360" w:lineRule="auto"/>
        <w:rPr>
          <w:rFonts w:ascii="Palatino Linotype" w:hAnsi="Palatino Linotype" w:cs="Tahoma"/>
          <w:bCs/>
          <w:sz w:val="22"/>
          <w:szCs w:val="22"/>
        </w:rPr>
      </w:pPr>
    </w:p>
    <w:p w14:paraId="2452B69E" w14:textId="4B5B6CE5" w:rsidR="00B31222" w:rsidRPr="00AF221F" w:rsidRDefault="00940887" w:rsidP="00A977F7">
      <w:pPr>
        <w:spacing w:line="360" w:lineRule="auto"/>
        <w:jc w:val="both"/>
        <w:rPr>
          <w:rFonts w:ascii="Palatino Linotype" w:hAnsi="Palatino Linotype" w:cs="Tahoma"/>
          <w:bCs/>
          <w:sz w:val="22"/>
          <w:szCs w:val="22"/>
        </w:rPr>
      </w:pPr>
      <w:r w:rsidRPr="00AF221F">
        <w:rPr>
          <w:rFonts w:ascii="Palatino Linotype" w:hAnsi="Palatino Linotype" w:cs="Tahoma"/>
          <w:b/>
          <w:bCs/>
          <w:color w:val="0D0D0D" w:themeColor="text1" w:themeTint="F2"/>
          <w:sz w:val="22"/>
          <w:szCs w:val="22"/>
        </w:rPr>
        <w:t>V</w:t>
      </w:r>
      <w:r w:rsidR="001A067C" w:rsidRPr="00AF221F">
        <w:rPr>
          <w:rFonts w:ascii="Palatino Linotype" w:hAnsi="Palatino Linotype" w:cs="Tahoma"/>
          <w:b/>
          <w:bCs/>
          <w:color w:val="0D0D0D" w:themeColor="text1" w:themeTint="F2"/>
          <w:sz w:val="22"/>
          <w:szCs w:val="22"/>
        </w:rPr>
        <w:t>ISTO</w:t>
      </w:r>
      <w:r w:rsidRPr="00AF221F">
        <w:rPr>
          <w:rFonts w:ascii="Palatino Linotype" w:hAnsi="Palatino Linotype" w:cs="Tahoma"/>
          <w:bCs/>
          <w:color w:val="0D0D0D" w:themeColor="text1" w:themeTint="F2"/>
          <w:sz w:val="22"/>
          <w:szCs w:val="22"/>
        </w:rPr>
        <w:t xml:space="preserve"> </w:t>
      </w:r>
      <w:r w:rsidR="001A067C" w:rsidRPr="00AF221F">
        <w:rPr>
          <w:rFonts w:ascii="Palatino Linotype" w:hAnsi="Palatino Linotype" w:cs="Tahoma"/>
          <w:bCs/>
          <w:color w:val="0D0D0D" w:themeColor="text1" w:themeTint="F2"/>
          <w:sz w:val="22"/>
          <w:szCs w:val="22"/>
        </w:rPr>
        <w:t xml:space="preserve">el </w:t>
      </w:r>
      <w:r w:rsidR="0019389B" w:rsidRPr="00AF221F">
        <w:rPr>
          <w:rFonts w:ascii="Palatino Linotype" w:hAnsi="Palatino Linotype" w:cs="Tahoma"/>
          <w:bCs/>
          <w:color w:val="0D0D0D" w:themeColor="text1" w:themeTint="F2"/>
          <w:sz w:val="22"/>
          <w:szCs w:val="22"/>
        </w:rPr>
        <w:t xml:space="preserve">expediente </w:t>
      </w:r>
      <w:r w:rsidR="001A067C" w:rsidRPr="00AF221F">
        <w:rPr>
          <w:rFonts w:ascii="Palatino Linotype" w:hAnsi="Palatino Linotype" w:cs="Tahoma"/>
          <w:bCs/>
          <w:color w:val="0D0D0D" w:themeColor="text1" w:themeTint="F2"/>
          <w:sz w:val="22"/>
          <w:szCs w:val="22"/>
        </w:rPr>
        <w:t>conformado</w:t>
      </w:r>
      <w:r w:rsidRPr="00AF221F">
        <w:rPr>
          <w:rFonts w:ascii="Palatino Linotype" w:hAnsi="Palatino Linotype" w:cs="Tahoma"/>
          <w:bCs/>
          <w:color w:val="0D0D0D" w:themeColor="text1" w:themeTint="F2"/>
          <w:sz w:val="22"/>
          <w:szCs w:val="22"/>
        </w:rPr>
        <w:t xml:space="preserve"> con</w:t>
      </w:r>
      <w:r w:rsidR="00FD2E26" w:rsidRPr="00AF221F">
        <w:rPr>
          <w:rFonts w:ascii="Palatino Linotype" w:hAnsi="Palatino Linotype" w:cs="Tahoma"/>
          <w:bCs/>
          <w:color w:val="0D0D0D" w:themeColor="text1" w:themeTint="F2"/>
          <w:sz w:val="22"/>
          <w:szCs w:val="22"/>
        </w:rPr>
        <w:t xml:space="preserve"> motivo </w:t>
      </w:r>
      <w:r w:rsidR="001A067C" w:rsidRPr="00AF221F">
        <w:rPr>
          <w:rFonts w:ascii="Palatino Linotype" w:hAnsi="Palatino Linotype" w:cs="Tahoma"/>
          <w:bCs/>
          <w:color w:val="0D0D0D" w:themeColor="text1" w:themeTint="F2"/>
          <w:sz w:val="22"/>
          <w:szCs w:val="22"/>
        </w:rPr>
        <w:t>del</w:t>
      </w:r>
      <w:r w:rsidR="00FD2E26" w:rsidRPr="00AF221F">
        <w:rPr>
          <w:rFonts w:ascii="Palatino Linotype" w:hAnsi="Palatino Linotype" w:cs="Tahoma"/>
          <w:bCs/>
          <w:color w:val="0D0D0D" w:themeColor="text1" w:themeTint="F2"/>
          <w:sz w:val="22"/>
          <w:szCs w:val="22"/>
        </w:rPr>
        <w:t xml:space="preserve"> </w:t>
      </w:r>
      <w:r w:rsidR="00422869" w:rsidRPr="00AF221F">
        <w:rPr>
          <w:rFonts w:ascii="Palatino Linotype" w:hAnsi="Palatino Linotype" w:cs="Tahoma"/>
          <w:bCs/>
          <w:color w:val="0D0D0D" w:themeColor="text1" w:themeTint="F2"/>
          <w:sz w:val="22"/>
          <w:szCs w:val="22"/>
        </w:rPr>
        <w:t xml:space="preserve">Recurso de Revisión </w:t>
      </w:r>
      <w:r w:rsidR="006068D5">
        <w:rPr>
          <w:rFonts w:ascii="Palatino Linotype" w:hAnsi="Palatino Linotype" w:cs="Tahoma"/>
          <w:b/>
          <w:bCs/>
          <w:color w:val="0D0D0D" w:themeColor="text1" w:themeTint="F2"/>
          <w:sz w:val="22"/>
          <w:szCs w:val="22"/>
        </w:rPr>
        <w:t>02126</w:t>
      </w:r>
      <w:r w:rsidR="00413768" w:rsidRPr="00AF221F">
        <w:rPr>
          <w:rFonts w:ascii="Palatino Linotype" w:hAnsi="Palatino Linotype" w:cs="Tahoma"/>
          <w:b/>
          <w:bCs/>
          <w:color w:val="0D0D0D" w:themeColor="text1" w:themeTint="F2"/>
          <w:sz w:val="22"/>
          <w:szCs w:val="22"/>
        </w:rPr>
        <w:t>/INFOEM/IP/RR/2019</w:t>
      </w:r>
      <w:r w:rsidR="00D654D4" w:rsidRPr="00AF221F">
        <w:rPr>
          <w:rFonts w:ascii="Palatino Linotype" w:hAnsi="Palatino Linotype" w:cs="Tahoma"/>
          <w:bCs/>
          <w:color w:val="0D0D0D" w:themeColor="text1" w:themeTint="F2"/>
          <w:sz w:val="22"/>
          <w:szCs w:val="22"/>
        </w:rPr>
        <w:t xml:space="preserve">, </w:t>
      </w:r>
      <w:r w:rsidR="00127757" w:rsidRPr="00AF221F">
        <w:rPr>
          <w:rFonts w:ascii="Palatino Linotype" w:hAnsi="Palatino Linotype" w:cs="Tahoma"/>
          <w:bCs/>
          <w:color w:val="0D0D0D" w:themeColor="text1" w:themeTint="F2"/>
          <w:sz w:val="22"/>
          <w:szCs w:val="22"/>
        </w:rPr>
        <w:t xml:space="preserve">interpuesto por </w:t>
      </w:r>
      <w:r w:rsidR="00B674BC" w:rsidRPr="00B674BC">
        <w:rPr>
          <w:rFonts w:ascii="Palatino Linotype" w:hAnsi="Palatino Linotype" w:cs="Tahoma"/>
          <w:b/>
          <w:bCs/>
          <w:color w:val="0D0D0D" w:themeColor="text1" w:themeTint="F2"/>
          <w:sz w:val="22"/>
          <w:szCs w:val="22"/>
          <w:highlight w:val="black"/>
        </w:rPr>
        <w:t>XXXXXXXXXXXXXXXXXXXXX</w:t>
      </w:r>
      <w:r w:rsidR="004B1DB5" w:rsidRPr="00AF221F">
        <w:rPr>
          <w:rFonts w:ascii="Palatino Linotype" w:hAnsi="Palatino Linotype" w:cs="Tahoma"/>
          <w:b/>
          <w:bCs/>
          <w:color w:val="0D0D0D" w:themeColor="text1" w:themeTint="F2"/>
          <w:sz w:val="22"/>
          <w:szCs w:val="22"/>
        </w:rPr>
        <w:t>,</w:t>
      </w:r>
      <w:r w:rsidRPr="00AF221F">
        <w:rPr>
          <w:rFonts w:ascii="Palatino Linotype" w:hAnsi="Palatino Linotype" w:cs="Tahoma"/>
          <w:bCs/>
          <w:color w:val="0D0D0D" w:themeColor="text1" w:themeTint="F2"/>
          <w:sz w:val="22"/>
          <w:szCs w:val="22"/>
        </w:rPr>
        <w:t xml:space="preserve"> </w:t>
      </w:r>
      <w:r w:rsidR="004B1DB5" w:rsidRPr="00AF221F">
        <w:rPr>
          <w:rFonts w:ascii="Palatino Linotype" w:hAnsi="Palatino Linotype" w:cs="Tahoma"/>
          <w:bCs/>
          <w:color w:val="0D0D0D" w:themeColor="text1" w:themeTint="F2"/>
          <w:sz w:val="22"/>
          <w:szCs w:val="22"/>
        </w:rPr>
        <w:t xml:space="preserve">en lo sucesivo </w:t>
      </w:r>
      <w:r w:rsidR="00B37582" w:rsidRPr="006068D5">
        <w:rPr>
          <w:rFonts w:ascii="Palatino Linotype" w:hAnsi="Palatino Linotype" w:cs="Tahoma"/>
          <w:b/>
          <w:bCs/>
          <w:color w:val="0D0D0D" w:themeColor="text1" w:themeTint="F2"/>
          <w:sz w:val="22"/>
          <w:szCs w:val="22"/>
        </w:rPr>
        <w:t>R</w:t>
      </w:r>
      <w:r w:rsidR="004B1DB5" w:rsidRPr="006068D5">
        <w:rPr>
          <w:rFonts w:ascii="Palatino Linotype" w:hAnsi="Palatino Linotype" w:cs="Tahoma"/>
          <w:b/>
          <w:bCs/>
          <w:color w:val="0D0D0D" w:themeColor="text1" w:themeTint="F2"/>
          <w:sz w:val="22"/>
          <w:szCs w:val="22"/>
        </w:rPr>
        <w:t>ecurrente</w:t>
      </w:r>
      <w:r w:rsidR="004B1DB5" w:rsidRPr="00AF221F">
        <w:rPr>
          <w:rFonts w:ascii="Palatino Linotype" w:hAnsi="Palatino Linotype" w:cs="Tahoma"/>
          <w:bCs/>
          <w:color w:val="0D0D0D" w:themeColor="text1" w:themeTint="F2"/>
          <w:sz w:val="22"/>
          <w:szCs w:val="22"/>
        </w:rPr>
        <w:t xml:space="preserve"> o </w:t>
      </w:r>
      <w:r w:rsidR="00B37582" w:rsidRPr="006068D5">
        <w:rPr>
          <w:rFonts w:ascii="Palatino Linotype" w:hAnsi="Palatino Linotype" w:cs="Tahoma"/>
          <w:b/>
          <w:bCs/>
          <w:color w:val="0D0D0D" w:themeColor="text1" w:themeTint="F2"/>
          <w:sz w:val="22"/>
          <w:szCs w:val="22"/>
        </w:rPr>
        <w:t>P</w:t>
      </w:r>
      <w:r w:rsidR="004B1DB5" w:rsidRPr="006068D5">
        <w:rPr>
          <w:rFonts w:ascii="Palatino Linotype" w:hAnsi="Palatino Linotype" w:cs="Tahoma"/>
          <w:b/>
          <w:bCs/>
          <w:color w:val="0D0D0D" w:themeColor="text1" w:themeTint="F2"/>
          <w:sz w:val="22"/>
          <w:szCs w:val="22"/>
        </w:rPr>
        <w:t>articular</w:t>
      </w:r>
      <w:r w:rsidR="004B1DB5" w:rsidRPr="00AF221F">
        <w:rPr>
          <w:rFonts w:ascii="Palatino Linotype" w:hAnsi="Palatino Linotype" w:cs="Tahoma"/>
          <w:bCs/>
          <w:color w:val="0D0D0D" w:themeColor="text1" w:themeTint="F2"/>
          <w:sz w:val="22"/>
          <w:szCs w:val="22"/>
        </w:rPr>
        <w:t xml:space="preserve">, </w:t>
      </w:r>
      <w:r w:rsidRPr="00AF221F">
        <w:rPr>
          <w:rFonts w:ascii="Palatino Linotype" w:hAnsi="Palatino Linotype" w:cs="Tahoma"/>
          <w:bCs/>
          <w:color w:val="0D0D0D" w:themeColor="text1" w:themeTint="F2"/>
          <w:sz w:val="22"/>
          <w:szCs w:val="22"/>
        </w:rPr>
        <w:t>en</w:t>
      </w:r>
      <w:r w:rsidR="00DC1594" w:rsidRPr="00AF221F">
        <w:rPr>
          <w:rFonts w:ascii="Palatino Linotype" w:hAnsi="Palatino Linotype" w:cs="Tahoma"/>
          <w:bCs/>
          <w:color w:val="0D0D0D" w:themeColor="text1" w:themeTint="F2"/>
          <w:sz w:val="22"/>
          <w:szCs w:val="22"/>
        </w:rPr>
        <w:t xml:space="preserve"> contra de la respuesta del </w:t>
      </w:r>
      <w:r w:rsidR="002A0FB8" w:rsidRPr="006068D5">
        <w:rPr>
          <w:rFonts w:ascii="Palatino Linotype" w:hAnsi="Palatino Linotype" w:cs="Tahoma"/>
          <w:b/>
          <w:bCs/>
          <w:color w:val="0D0D0D" w:themeColor="text1" w:themeTint="F2"/>
          <w:sz w:val="22"/>
          <w:szCs w:val="22"/>
        </w:rPr>
        <w:t>Sujeto Obligado</w:t>
      </w:r>
      <w:r w:rsidR="00EB4D59" w:rsidRPr="006068D5">
        <w:rPr>
          <w:rFonts w:ascii="Palatino Linotype" w:hAnsi="Palatino Linotype" w:cs="Tahoma"/>
          <w:b/>
          <w:bCs/>
          <w:color w:val="0D0D0D" w:themeColor="text1" w:themeTint="F2"/>
          <w:sz w:val="22"/>
          <w:szCs w:val="22"/>
        </w:rPr>
        <w:t xml:space="preserve"> </w:t>
      </w:r>
      <w:r w:rsidR="006068D5" w:rsidRPr="006068D5">
        <w:rPr>
          <w:rFonts w:ascii="Palatino Linotype" w:eastAsia="Calibri" w:hAnsi="Palatino Linotype" w:cs="Tahoma"/>
          <w:b/>
          <w:bCs/>
          <w:sz w:val="22"/>
          <w:szCs w:val="22"/>
          <w:lang w:eastAsia="en-US"/>
        </w:rPr>
        <w:t>Organismo Público Descentralizado para la Prestación de Los Servicios de Agua Potable Alcantarillado y Saneamiento de Atizapán de Zaragoza por sus siglas S.A.P.A.S.A.</w:t>
      </w:r>
      <w:r w:rsidR="00DC1594" w:rsidRPr="00AF221F">
        <w:rPr>
          <w:rFonts w:ascii="Palatino Linotype" w:hAnsi="Palatino Linotype" w:cs="Tahoma"/>
          <w:bCs/>
          <w:color w:val="0D0D0D" w:themeColor="text1" w:themeTint="F2"/>
          <w:sz w:val="22"/>
          <w:szCs w:val="22"/>
        </w:rPr>
        <w:t xml:space="preserve">, </w:t>
      </w:r>
      <w:r w:rsidR="00422869" w:rsidRPr="00AF221F">
        <w:rPr>
          <w:rFonts w:ascii="Palatino Linotype" w:hAnsi="Palatino Linotype" w:cs="Tahoma"/>
          <w:bCs/>
          <w:color w:val="0D0D0D" w:themeColor="text1" w:themeTint="F2"/>
          <w:sz w:val="22"/>
          <w:szCs w:val="22"/>
        </w:rPr>
        <w:t xml:space="preserve">se emite la presente Resolución, </w:t>
      </w:r>
      <w:r w:rsidR="00DC1594" w:rsidRPr="00AF221F">
        <w:rPr>
          <w:rFonts w:ascii="Palatino Linotype" w:hAnsi="Palatino Linotype" w:cs="Tahoma"/>
          <w:bCs/>
          <w:color w:val="0D0D0D" w:themeColor="text1" w:themeTint="F2"/>
          <w:sz w:val="22"/>
          <w:szCs w:val="22"/>
        </w:rPr>
        <w:t>con base en</w:t>
      </w:r>
      <w:r w:rsidRPr="00AF221F">
        <w:rPr>
          <w:rFonts w:ascii="Palatino Linotype" w:hAnsi="Palatino Linotype" w:cs="Tahoma"/>
          <w:bCs/>
          <w:color w:val="0D0D0D" w:themeColor="text1" w:themeTint="F2"/>
          <w:sz w:val="22"/>
          <w:szCs w:val="22"/>
        </w:rPr>
        <w:t xml:space="preserve"> </w:t>
      </w:r>
      <w:r w:rsidR="00DC1594" w:rsidRPr="00AF221F">
        <w:rPr>
          <w:rFonts w:ascii="Palatino Linotype" w:hAnsi="Palatino Linotype" w:cs="Tahoma"/>
          <w:bCs/>
          <w:color w:val="0D0D0D" w:themeColor="text1" w:themeTint="F2"/>
          <w:sz w:val="22"/>
          <w:szCs w:val="22"/>
        </w:rPr>
        <w:t xml:space="preserve">los </w:t>
      </w:r>
      <w:r w:rsidR="006C1B1D" w:rsidRPr="00AF221F">
        <w:rPr>
          <w:rFonts w:ascii="Palatino Linotype" w:hAnsi="Palatino Linotype" w:cs="Tahoma"/>
          <w:bCs/>
          <w:color w:val="0D0D0D" w:themeColor="text1" w:themeTint="F2"/>
          <w:sz w:val="22"/>
          <w:szCs w:val="22"/>
        </w:rPr>
        <w:t>A</w:t>
      </w:r>
      <w:r w:rsidR="00DC1594" w:rsidRPr="00AF221F">
        <w:rPr>
          <w:rFonts w:ascii="Palatino Linotype" w:hAnsi="Palatino Linotype" w:cs="Tahoma"/>
          <w:bCs/>
          <w:color w:val="0D0D0D" w:themeColor="text1" w:themeTint="F2"/>
          <w:sz w:val="22"/>
          <w:szCs w:val="22"/>
        </w:rPr>
        <w:t xml:space="preserve">ntecedentes y </w:t>
      </w:r>
      <w:r w:rsidR="002A0FB8" w:rsidRPr="00AF221F">
        <w:rPr>
          <w:rFonts w:ascii="Palatino Linotype" w:hAnsi="Palatino Linotype" w:cs="Tahoma"/>
          <w:bCs/>
          <w:color w:val="0D0D0D" w:themeColor="text1" w:themeTint="F2"/>
          <w:sz w:val="22"/>
          <w:szCs w:val="22"/>
        </w:rPr>
        <w:t>C</w:t>
      </w:r>
      <w:r w:rsidR="002A0FB8" w:rsidRPr="00AF221F">
        <w:rPr>
          <w:rFonts w:ascii="Palatino Linotype" w:hAnsi="Palatino Linotype" w:cs="Tahoma"/>
          <w:bCs/>
          <w:sz w:val="22"/>
          <w:szCs w:val="22"/>
        </w:rPr>
        <w:t xml:space="preserve">onsiderandos </w:t>
      </w:r>
      <w:r w:rsidR="00DC1594" w:rsidRPr="00AF221F">
        <w:rPr>
          <w:rFonts w:ascii="Palatino Linotype" w:hAnsi="Palatino Linotype" w:cs="Tahoma"/>
          <w:bCs/>
          <w:sz w:val="22"/>
          <w:szCs w:val="22"/>
        </w:rPr>
        <w:t>que se exponen</w:t>
      </w:r>
      <w:r w:rsidR="001A067C" w:rsidRPr="00AF221F">
        <w:rPr>
          <w:rFonts w:ascii="Palatino Linotype" w:hAnsi="Palatino Linotype" w:cs="Tahoma"/>
          <w:bCs/>
          <w:sz w:val="22"/>
          <w:szCs w:val="22"/>
        </w:rPr>
        <w:t xml:space="preserve"> a continuación</w:t>
      </w:r>
      <w:r w:rsidR="00B31222" w:rsidRPr="00AF221F">
        <w:rPr>
          <w:rFonts w:ascii="Palatino Linotype" w:hAnsi="Palatino Linotype" w:cs="Tahoma"/>
          <w:bCs/>
          <w:sz w:val="22"/>
          <w:szCs w:val="22"/>
        </w:rPr>
        <w:t>:</w:t>
      </w:r>
    </w:p>
    <w:p w14:paraId="2452B69F" w14:textId="77777777" w:rsidR="00422869" w:rsidRPr="006068D5" w:rsidRDefault="00422869" w:rsidP="00A977F7">
      <w:pPr>
        <w:spacing w:line="360" w:lineRule="auto"/>
        <w:rPr>
          <w:rFonts w:ascii="Palatino Linotype" w:hAnsi="Palatino Linotype" w:cs="Tahoma"/>
          <w:sz w:val="22"/>
          <w:szCs w:val="22"/>
        </w:rPr>
      </w:pPr>
    </w:p>
    <w:p w14:paraId="2452B6A0" w14:textId="5332A7ED" w:rsidR="00B31222" w:rsidRPr="00AF221F" w:rsidRDefault="001A067C" w:rsidP="00A977F7">
      <w:pPr>
        <w:tabs>
          <w:tab w:val="center" w:pos="4522"/>
          <w:tab w:val="left" w:pos="7245"/>
        </w:tabs>
        <w:spacing w:line="360" w:lineRule="auto"/>
        <w:jc w:val="center"/>
        <w:rPr>
          <w:rFonts w:ascii="Palatino Linotype" w:hAnsi="Palatino Linotype" w:cs="Tahoma"/>
          <w:b/>
          <w:sz w:val="22"/>
          <w:szCs w:val="22"/>
        </w:rPr>
      </w:pPr>
      <w:r w:rsidRPr="00AF221F">
        <w:rPr>
          <w:rFonts w:ascii="Palatino Linotype" w:hAnsi="Palatino Linotype" w:cs="Tahoma"/>
          <w:b/>
          <w:sz w:val="22"/>
          <w:szCs w:val="22"/>
        </w:rPr>
        <w:t>ANTECEDENTES</w:t>
      </w:r>
    </w:p>
    <w:p w14:paraId="2452B6A1" w14:textId="77777777" w:rsidR="00B31222" w:rsidRPr="00A977F7" w:rsidRDefault="00B31222" w:rsidP="00A977F7">
      <w:pPr>
        <w:pStyle w:val="Prrafodelista"/>
        <w:tabs>
          <w:tab w:val="left" w:pos="567"/>
        </w:tabs>
        <w:spacing w:line="360" w:lineRule="auto"/>
        <w:ind w:left="0"/>
        <w:contextualSpacing w:val="0"/>
        <w:jc w:val="both"/>
        <w:rPr>
          <w:rFonts w:ascii="Palatino Linotype" w:hAnsi="Palatino Linotype" w:cs="Tahoma"/>
          <w:szCs w:val="22"/>
        </w:rPr>
      </w:pPr>
    </w:p>
    <w:p w14:paraId="2452B6A2" w14:textId="13C5E164" w:rsidR="00DC1594" w:rsidRPr="00AF221F" w:rsidRDefault="00B31222" w:rsidP="00A977F7">
      <w:pPr>
        <w:pStyle w:val="Prrafodelista"/>
        <w:tabs>
          <w:tab w:val="left" w:pos="567"/>
        </w:tabs>
        <w:spacing w:line="360" w:lineRule="auto"/>
        <w:ind w:left="0"/>
        <w:contextualSpacing w:val="0"/>
        <w:jc w:val="both"/>
        <w:rPr>
          <w:rFonts w:ascii="Palatino Linotype" w:hAnsi="Palatino Linotype" w:cs="Tahoma"/>
          <w:b/>
          <w:szCs w:val="22"/>
        </w:rPr>
      </w:pPr>
      <w:r w:rsidRPr="00AF221F">
        <w:rPr>
          <w:rFonts w:ascii="Palatino Linotype" w:hAnsi="Palatino Linotype" w:cs="Tahoma"/>
          <w:b/>
          <w:szCs w:val="22"/>
        </w:rPr>
        <w:t>I. Presentación de la solicitud de información</w:t>
      </w:r>
      <w:r w:rsidR="0055053E" w:rsidRPr="00AF221F">
        <w:rPr>
          <w:rFonts w:ascii="Palatino Linotype" w:hAnsi="Palatino Linotype" w:cs="Tahoma"/>
          <w:b/>
          <w:szCs w:val="22"/>
        </w:rPr>
        <w:t xml:space="preserve"> pública</w:t>
      </w:r>
      <w:r w:rsidRPr="00AF221F">
        <w:rPr>
          <w:rFonts w:ascii="Palatino Linotype" w:hAnsi="Palatino Linotype" w:cs="Tahoma"/>
          <w:b/>
          <w:szCs w:val="22"/>
        </w:rPr>
        <w:t xml:space="preserve">. </w:t>
      </w:r>
    </w:p>
    <w:p w14:paraId="2452B6A3" w14:textId="77777777" w:rsidR="00DC1594" w:rsidRPr="00AF221F" w:rsidRDefault="00DC1594" w:rsidP="00A977F7">
      <w:pPr>
        <w:pStyle w:val="Prrafodelista"/>
        <w:tabs>
          <w:tab w:val="left" w:pos="567"/>
        </w:tabs>
        <w:spacing w:line="360" w:lineRule="auto"/>
        <w:ind w:left="0"/>
        <w:contextualSpacing w:val="0"/>
        <w:jc w:val="both"/>
        <w:rPr>
          <w:rFonts w:ascii="Palatino Linotype" w:hAnsi="Palatino Linotype" w:cs="Tahoma"/>
          <w:szCs w:val="22"/>
        </w:rPr>
      </w:pPr>
    </w:p>
    <w:p w14:paraId="4B1CB382" w14:textId="3515B98B" w:rsidR="001A067C" w:rsidRPr="00AF221F" w:rsidRDefault="00AA417B" w:rsidP="00A977F7">
      <w:pPr>
        <w:pStyle w:val="Prrafodelista"/>
        <w:tabs>
          <w:tab w:val="left" w:pos="567"/>
        </w:tabs>
        <w:spacing w:line="360" w:lineRule="auto"/>
        <w:ind w:left="0"/>
        <w:contextualSpacing w:val="0"/>
        <w:jc w:val="both"/>
        <w:rPr>
          <w:rFonts w:ascii="Palatino Linotype" w:hAnsi="Palatino Linotype" w:cs="Tahoma"/>
          <w:szCs w:val="22"/>
        </w:rPr>
      </w:pPr>
      <w:r w:rsidRPr="00AF221F">
        <w:rPr>
          <w:rFonts w:ascii="Palatino Linotype" w:hAnsi="Palatino Linotype" w:cs="Tahoma"/>
          <w:szCs w:val="22"/>
        </w:rPr>
        <w:t>Con fecha</w:t>
      </w:r>
      <w:r w:rsidR="00D654D4" w:rsidRPr="00AF221F">
        <w:rPr>
          <w:rFonts w:ascii="Palatino Linotype" w:hAnsi="Palatino Linotype" w:cs="Tahoma"/>
          <w:szCs w:val="22"/>
        </w:rPr>
        <w:t xml:space="preserve"> </w:t>
      </w:r>
      <w:r w:rsidR="006068D5">
        <w:rPr>
          <w:rFonts w:ascii="Palatino Linotype" w:hAnsi="Palatino Linotype" w:cs="Tahoma"/>
          <w:szCs w:val="22"/>
        </w:rPr>
        <w:t>siete</w:t>
      </w:r>
      <w:r w:rsidR="001A067C" w:rsidRPr="00AF221F">
        <w:rPr>
          <w:rFonts w:ascii="Palatino Linotype" w:hAnsi="Palatino Linotype" w:cs="Tahoma"/>
          <w:szCs w:val="22"/>
        </w:rPr>
        <w:t xml:space="preserve"> </w:t>
      </w:r>
      <w:r w:rsidR="00413768" w:rsidRPr="00AF221F">
        <w:rPr>
          <w:rFonts w:ascii="Palatino Linotype" w:hAnsi="Palatino Linotype" w:cs="Tahoma"/>
          <w:szCs w:val="22"/>
        </w:rPr>
        <w:t xml:space="preserve">de </w:t>
      </w:r>
      <w:r w:rsidR="006068D5">
        <w:rPr>
          <w:rFonts w:ascii="Palatino Linotype" w:hAnsi="Palatino Linotype" w:cs="Tahoma"/>
          <w:szCs w:val="22"/>
        </w:rPr>
        <w:t>marz</w:t>
      </w:r>
      <w:r w:rsidR="0077141F" w:rsidRPr="00AF221F">
        <w:rPr>
          <w:rFonts w:ascii="Palatino Linotype" w:hAnsi="Palatino Linotype" w:cs="Tahoma"/>
          <w:szCs w:val="22"/>
        </w:rPr>
        <w:t xml:space="preserve">o </w:t>
      </w:r>
      <w:r w:rsidRPr="00AF221F">
        <w:rPr>
          <w:rFonts w:ascii="Palatino Linotype" w:hAnsi="Palatino Linotype" w:cs="Tahoma"/>
          <w:szCs w:val="22"/>
        </w:rPr>
        <w:t>de</w:t>
      </w:r>
      <w:r w:rsidR="00B31222" w:rsidRPr="00AF221F">
        <w:rPr>
          <w:rFonts w:ascii="Palatino Linotype" w:hAnsi="Palatino Linotype" w:cs="Tahoma"/>
          <w:szCs w:val="22"/>
        </w:rPr>
        <w:t xml:space="preserve"> dos mil dieci</w:t>
      </w:r>
      <w:r w:rsidR="0077141F" w:rsidRPr="00AF221F">
        <w:rPr>
          <w:rFonts w:ascii="Palatino Linotype" w:hAnsi="Palatino Linotype" w:cs="Tahoma"/>
          <w:szCs w:val="22"/>
        </w:rPr>
        <w:t>nueve</w:t>
      </w:r>
      <w:r w:rsidR="00B31222" w:rsidRPr="00AF221F">
        <w:rPr>
          <w:rFonts w:ascii="Palatino Linotype" w:hAnsi="Palatino Linotype" w:cs="Tahoma"/>
          <w:szCs w:val="22"/>
        </w:rPr>
        <w:t xml:space="preserve">, </w:t>
      </w:r>
      <w:r w:rsidR="001A067C" w:rsidRPr="00AF221F">
        <w:rPr>
          <w:rFonts w:ascii="Palatino Linotype" w:eastAsia="Calibri" w:hAnsi="Palatino Linotype" w:cs="Tahoma"/>
          <w:bCs/>
          <w:szCs w:val="22"/>
          <w:lang w:eastAsia="en-US"/>
        </w:rPr>
        <w:t>mediante el</w:t>
      </w:r>
      <w:r w:rsidR="001A067C" w:rsidRPr="00AF221F">
        <w:rPr>
          <w:rFonts w:ascii="Palatino Linotype" w:eastAsia="Calibri" w:hAnsi="Palatino Linotype" w:cs="Tahoma"/>
          <w:bCs/>
          <w:szCs w:val="22"/>
          <w:lang w:val="es-ES" w:eastAsia="en-US"/>
        </w:rPr>
        <w:t xml:space="preserve"> Sistema de Acceso a la Información Mexiquense (SAIMEX), </w:t>
      </w:r>
      <w:r w:rsidR="006068D5">
        <w:rPr>
          <w:rFonts w:ascii="Palatino Linotype" w:eastAsia="Calibri" w:hAnsi="Palatino Linotype" w:cs="Tahoma"/>
          <w:bCs/>
          <w:szCs w:val="22"/>
          <w:lang w:eastAsia="en-US"/>
        </w:rPr>
        <w:t>el</w:t>
      </w:r>
      <w:r w:rsidR="001A067C" w:rsidRPr="00AF221F">
        <w:rPr>
          <w:rFonts w:ascii="Palatino Linotype" w:eastAsia="Calibri" w:hAnsi="Palatino Linotype" w:cs="Tahoma"/>
          <w:bCs/>
          <w:szCs w:val="22"/>
          <w:lang w:eastAsia="en-US"/>
        </w:rPr>
        <w:t xml:space="preserve"> Particular presentó una solicitud de acceso a la información pública ante </w:t>
      </w:r>
      <w:r w:rsidR="00236A0D" w:rsidRPr="00AF221F">
        <w:rPr>
          <w:rFonts w:ascii="Palatino Linotype" w:hAnsi="Palatino Linotype" w:cs="Tahoma"/>
          <w:szCs w:val="22"/>
        </w:rPr>
        <w:t xml:space="preserve">el </w:t>
      </w:r>
      <w:r w:rsidR="006068D5" w:rsidRPr="006068D5">
        <w:rPr>
          <w:rFonts w:ascii="Palatino Linotype" w:eastAsia="Calibri" w:hAnsi="Palatino Linotype" w:cs="Tahoma"/>
          <w:bCs/>
          <w:szCs w:val="22"/>
          <w:lang w:eastAsia="en-US"/>
        </w:rPr>
        <w:t>Organismo Público Descentralizado para la Prestación de Los Servicios de Agua Potable Alcantarillado y Saneamiento de Atizapán de Zaragoza por sus siglas S.A.P.A.S.A</w:t>
      </w:r>
      <w:r w:rsidR="003B6DB8">
        <w:rPr>
          <w:rFonts w:ascii="Palatino Linotype" w:eastAsia="Calibri" w:hAnsi="Palatino Linotype" w:cs="Tahoma"/>
          <w:bCs/>
          <w:szCs w:val="22"/>
          <w:lang w:eastAsia="en-US"/>
        </w:rPr>
        <w:t>.</w:t>
      </w:r>
      <w:r w:rsidR="00B31222" w:rsidRPr="00AF221F">
        <w:rPr>
          <w:rFonts w:ascii="Palatino Linotype" w:hAnsi="Palatino Linotype" w:cs="Tahoma"/>
          <w:szCs w:val="22"/>
        </w:rPr>
        <w:t xml:space="preserve">, </w:t>
      </w:r>
      <w:r w:rsidR="001A067C" w:rsidRPr="00AF221F">
        <w:rPr>
          <w:rFonts w:ascii="Palatino Linotype" w:hAnsi="Palatino Linotype" w:cs="Tahoma"/>
          <w:szCs w:val="22"/>
        </w:rPr>
        <w:t>la cual fue registrada con número de folio</w:t>
      </w:r>
      <w:r w:rsidR="001A067C" w:rsidRPr="00AF221F">
        <w:rPr>
          <w:rFonts w:ascii="Palatino Linotype" w:hAnsi="Palatino Linotype"/>
          <w:b/>
          <w:bCs/>
          <w:color w:val="FF0000"/>
          <w:sz w:val="20"/>
          <w:szCs w:val="20"/>
          <w:lang w:val="es-ES"/>
        </w:rPr>
        <w:t xml:space="preserve"> </w:t>
      </w:r>
      <w:r w:rsidR="006068D5" w:rsidRPr="006068D5">
        <w:rPr>
          <w:rFonts w:ascii="Palatino Linotype" w:hAnsi="Palatino Linotype" w:cs="Tahoma"/>
          <w:b/>
          <w:bCs/>
          <w:szCs w:val="22"/>
        </w:rPr>
        <w:t>00040/OASATIZARA/IP/2019</w:t>
      </w:r>
      <w:r w:rsidR="001A067C" w:rsidRPr="00AF221F">
        <w:rPr>
          <w:rFonts w:ascii="Palatino Linotype" w:hAnsi="Palatino Linotype" w:cs="Tahoma"/>
          <w:b/>
          <w:bCs/>
          <w:szCs w:val="22"/>
          <w:lang w:val="es-ES"/>
        </w:rPr>
        <w:t xml:space="preserve">, </w:t>
      </w:r>
      <w:r w:rsidR="001A067C" w:rsidRPr="00AF221F">
        <w:rPr>
          <w:rFonts w:ascii="Palatino Linotype" w:hAnsi="Palatino Linotype" w:cs="Tahoma"/>
          <w:szCs w:val="22"/>
        </w:rPr>
        <w:t>mediante la cual requirió:</w:t>
      </w:r>
    </w:p>
    <w:p w14:paraId="085787FB" w14:textId="160EA6AB" w:rsidR="003B6F39" w:rsidRPr="00AF221F"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2452B6A8" w14:textId="576FDEA2" w:rsidR="007A2F67" w:rsidRPr="00AF221F" w:rsidRDefault="001A067C" w:rsidP="006C09DE">
      <w:pPr>
        <w:tabs>
          <w:tab w:val="left" w:pos="4667"/>
        </w:tabs>
        <w:spacing w:line="360" w:lineRule="auto"/>
        <w:ind w:left="567" w:right="567"/>
        <w:jc w:val="both"/>
        <w:rPr>
          <w:rFonts w:ascii="Palatino Linotype" w:hAnsi="Palatino Linotype" w:cs="Tahoma"/>
          <w:b/>
          <w:bCs/>
        </w:rPr>
      </w:pPr>
      <w:r w:rsidRPr="00AF221F">
        <w:rPr>
          <w:rFonts w:ascii="Palatino Linotype" w:hAnsi="Palatino Linotype" w:cs="Tahoma"/>
          <w:b/>
          <w:bCs/>
        </w:rPr>
        <w:lastRenderedPageBreak/>
        <w:t xml:space="preserve"> </w:t>
      </w:r>
      <w:r w:rsidR="000C27CA" w:rsidRPr="00AF221F">
        <w:rPr>
          <w:rFonts w:ascii="Palatino Linotype" w:hAnsi="Palatino Linotype" w:cs="Tahoma"/>
          <w:b/>
          <w:bCs/>
        </w:rPr>
        <w:t>DESCRIPCIÓN CLARA Y PRECISA DE LA INFORMACIÓN SOLICITADA</w:t>
      </w:r>
    </w:p>
    <w:p w14:paraId="2452B6AA" w14:textId="3D86DB84" w:rsidR="00411A2C" w:rsidRPr="00AF221F" w:rsidRDefault="006068D5" w:rsidP="006C09DE">
      <w:pPr>
        <w:tabs>
          <w:tab w:val="left" w:pos="4667"/>
        </w:tabs>
        <w:spacing w:line="360" w:lineRule="auto"/>
        <w:ind w:left="567" w:right="567"/>
        <w:jc w:val="both"/>
        <w:rPr>
          <w:rFonts w:ascii="Palatino Linotype" w:hAnsi="Palatino Linotype" w:cs="Tahoma"/>
          <w:bCs/>
          <w:i/>
        </w:rPr>
      </w:pPr>
      <w:r w:rsidRPr="006068D5">
        <w:rPr>
          <w:rFonts w:ascii="Palatino Linotype" w:hAnsi="Palatino Linotype" w:cs="Tahoma"/>
          <w:bCs/>
          <w:i/>
        </w:rPr>
        <w:t>SOLICITO LOS ACTOS DE COMPRAS QUE SE HAYAN EFECTUADO DETALLANDO, RAZON SOCIAL O NOMBRE DE LA PERSONA FISICA O MORAL BENEFICIADA CON LA COMPRA, MONTOS ECONÓMICOS DE LA COMPRA, MODALIDAD DE COMPRA TIPODE PRODUCTO O SERVICIO Y MONTOS DE DICHAS ASÍ COMO ÁREA SOLICITANTE O BENEFICIADA DE DICHA COMPRA Y DE FORMA ESPECIFICA LE BENEFICIO O NECESIDAD A CUBRIR CON LA COMPRA DEL 01 DE ENERO DE 2019 A LA FECHA ADJUNTADO CONTRATOS COMO UNA RELACIÓN O MATRIZ QUE CONSIGNE TODOS LOS ELEMENTOS SOLICITADOS</w:t>
      </w:r>
      <w:r w:rsidR="001A067C" w:rsidRPr="006068D5">
        <w:rPr>
          <w:rFonts w:ascii="Palatino Linotype" w:hAnsi="Palatino Linotype" w:cs="Tahoma"/>
          <w:bCs/>
          <w:i/>
        </w:rPr>
        <w:t>.</w:t>
      </w:r>
      <w:r w:rsidR="00D654D4" w:rsidRPr="00AF221F">
        <w:rPr>
          <w:rFonts w:ascii="Palatino Linotype" w:hAnsi="Palatino Linotype" w:cs="Tahoma"/>
          <w:bCs/>
        </w:rPr>
        <w:t xml:space="preserve"> </w:t>
      </w:r>
      <w:r w:rsidR="00D654D4" w:rsidRPr="006068D5">
        <w:rPr>
          <w:rFonts w:ascii="Palatino Linotype" w:hAnsi="Palatino Linotype" w:cs="Tahoma"/>
          <w:bCs/>
        </w:rPr>
        <w:t>(Sic.)</w:t>
      </w:r>
    </w:p>
    <w:p w14:paraId="5EDA3ABD" w14:textId="77777777" w:rsidR="001A067C" w:rsidRPr="00AF221F" w:rsidRDefault="001A067C" w:rsidP="006C09DE">
      <w:pPr>
        <w:tabs>
          <w:tab w:val="left" w:pos="4667"/>
        </w:tabs>
        <w:spacing w:line="360" w:lineRule="auto"/>
        <w:ind w:left="567" w:right="567"/>
        <w:jc w:val="both"/>
        <w:rPr>
          <w:rFonts w:ascii="Palatino Linotype" w:hAnsi="Palatino Linotype" w:cs="Tahoma"/>
          <w:bCs/>
          <w:i/>
        </w:rPr>
      </w:pPr>
    </w:p>
    <w:p w14:paraId="77A9871F" w14:textId="79A02A45" w:rsidR="00CE53D8" w:rsidRPr="00AF221F" w:rsidRDefault="000C27CA" w:rsidP="00413768">
      <w:pPr>
        <w:tabs>
          <w:tab w:val="left" w:pos="4667"/>
        </w:tabs>
        <w:spacing w:line="360" w:lineRule="auto"/>
        <w:ind w:left="567" w:right="567"/>
        <w:jc w:val="both"/>
        <w:rPr>
          <w:rFonts w:ascii="Palatino Linotype" w:hAnsi="Palatino Linotype" w:cs="Tahoma"/>
          <w:bCs/>
        </w:rPr>
      </w:pPr>
      <w:r w:rsidRPr="00AF221F">
        <w:rPr>
          <w:rFonts w:ascii="Palatino Linotype" w:hAnsi="Palatino Linotype" w:cs="Tahoma"/>
          <w:b/>
          <w:bCs/>
        </w:rPr>
        <w:t>MODALIDAD DE ENTREGA</w:t>
      </w:r>
    </w:p>
    <w:p w14:paraId="2452B6AC" w14:textId="108298AC" w:rsidR="00B31222" w:rsidRPr="006068D5" w:rsidRDefault="00B3080E" w:rsidP="006C09DE">
      <w:pPr>
        <w:spacing w:line="360" w:lineRule="auto"/>
        <w:ind w:left="567" w:right="567"/>
        <w:jc w:val="both"/>
        <w:rPr>
          <w:rFonts w:ascii="Palatino Linotype" w:hAnsi="Palatino Linotype" w:cs="Tahoma"/>
          <w:bCs/>
          <w:i/>
        </w:rPr>
      </w:pPr>
      <w:r w:rsidRPr="006068D5">
        <w:rPr>
          <w:rFonts w:ascii="Palatino Linotype" w:hAnsi="Palatino Linotype" w:cs="Arial"/>
          <w:bCs/>
          <w:i/>
        </w:rPr>
        <w:t>A través del SAIMEX</w:t>
      </w:r>
    </w:p>
    <w:p w14:paraId="2452B6AD" w14:textId="77777777" w:rsidR="00B3080E" w:rsidRPr="00AF221F" w:rsidRDefault="00B3080E" w:rsidP="006C09DE">
      <w:pPr>
        <w:spacing w:line="360" w:lineRule="auto"/>
        <w:ind w:right="567"/>
        <w:jc w:val="both"/>
        <w:rPr>
          <w:rFonts w:ascii="Palatino Linotype" w:hAnsi="Palatino Linotype" w:cs="Tahoma"/>
          <w:bCs/>
          <w:sz w:val="22"/>
        </w:rPr>
      </w:pPr>
    </w:p>
    <w:p w14:paraId="2F43F23F" w14:textId="77777777" w:rsidR="001A067C" w:rsidRPr="00AF221F" w:rsidRDefault="001A067C" w:rsidP="001A067C">
      <w:pPr>
        <w:pStyle w:val="Prrafodelista"/>
        <w:tabs>
          <w:tab w:val="left" w:pos="567"/>
        </w:tabs>
        <w:spacing w:line="360" w:lineRule="auto"/>
        <w:ind w:left="0"/>
        <w:contextualSpacing w:val="0"/>
        <w:jc w:val="both"/>
        <w:rPr>
          <w:rFonts w:ascii="Palatino Linotype" w:hAnsi="Palatino Linotype" w:cs="Tahoma"/>
          <w:b/>
          <w:szCs w:val="22"/>
        </w:rPr>
      </w:pPr>
      <w:r w:rsidRPr="00AF221F">
        <w:rPr>
          <w:rFonts w:ascii="Palatino Linotype" w:hAnsi="Palatino Linotype" w:cs="Tahoma"/>
          <w:b/>
          <w:szCs w:val="22"/>
        </w:rPr>
        <w:t>II. Respuesta del Sujeto Obligado.</w:t>
      </w:r>
    </w:p>
    <w:p w14:paraId="5CB1163A" w14:textId="77777777" w:rsidR="001A067C" w:rsidRPr="00AF221F" w:rsidRDefault="001A067C" w:rsidP="001A067C">
      <w:pPr>
        <w:pStyle w:val="Prrafodelista"/>
        <w:tabs>
          <w:tab w:val="left" w:pos="567"/>
        </w:tabs>
        <w:spacing w:line="360" w:lineRule="auto"/>
        <w:ind w:left="0"/>
        <w:contextualSpacing w:val="0"/>
        <w:jc w:val="both"/>
        <w:rPr>
          <w:rFonts w:ascii="Palatino Linotype" w:hAnsi="Palatino Linotype" w:cs="Tahoma"/>
          <w:b/>
          <w:szCs w:val="22"/>
        </w:rPr>
      </w:pPr>
    </w:p>
    <w:p w14:paraId="69D6D120" w14:textId="6B0F8863" w:rsidR="000810D1" w:rsidRDefault="000810D1" w:rsidP="000810D1">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Pr>
          <w:rFonts w:ascii="Palatino Linotype" w:hAnsi="Palatino Linotype" w:cs="Tahoma"/>
          <w:sz w:val="22"/>
          <w:szCs w:val="22"/>
        </w:rPr>
        <w:t>veintisiete</w:t>
      </w:r>
      <w:r w:rsidRPr="00AD50F9">
        <w:rPr>
          <w:rFonts w:ascii="Palatino Linotype" w:hAnsi="Palatino Linotype" w:cs="Tahoma"/>
          <w:sz w:val="22"/>
          <w:szCs w:val="22"/>
        </w:rPr>
        <w:t xml:space="preserve"> de marzo de dos mil diecinueve, </w:t>
      </w:r>
      <w:r>
        <w:rPr>
          <w:rFonts w:ascii="Palatino Linotype" w:hAnsi="Palatino Linotype" w:cs="Tahoma"/>
          <w:sz w:val="22"/>
          <w:szCs w:val="22"/>
        </w:rPr>
        <w:t>a través</w:t>
      </w:r>
      <w:r w:rsidRPr="00AD50F9">
        <w:rPr>
          <w:rFonts w:ascii="Palatino Linotype" w:hAnsi="Palatino Linotype" w:cs="Tahoma"/>
          <w:sz w:val="22"/>
          <w:szCs w:val="22"/>
        </w:rPr>
        <w:t xml:space="preserve"> </w:t>
      </w:r>
      <w:r>
        <w:rPr>
          <w:rFonts w:ascii="Palatino Linotype" w:hAnsi="Palatino Linotype" w:cs="Tahoma"/>
          <w:sz w:val="22"/>
          <w:szCs w:val="22"/>
        </w:rPr>
        <w:t>d</w:t>
      </w:r>
      <w:r w:rsidRPr="00AD50F9">
        <w:rPr>
          <w:rFonts w:ascii="Palatino Linotype" w:hAnsi="Palatino Linotype" w:cs="Tahoma"/>
          <w:sz w:val="22"/>
          <w:szCs w:val="22"/>
        </w:rPr>
        <w:t>el Sistema de Acceso a la Información Mexiquense (SAIMEX)</w:t>
      </w:r>
      <w:r>
        <w:rPr>
          <w:rFonts w:ascii="Palatino Linotype" w:hAnsi="Palatino Linotype" w:cs="Tahoma"/>
          <w:sz w:val="22"/>
          <w:szCs w:val="22"/>
        </w:rPr>
        <w:t xml:space="preserve">, </w:t>
      </w:r>
      <w:r w:rsidRPr="00AD50F9">
        <w:rPr>
          <w:rFonts w:ascii="Palatino Linotype" w:hAnsi="Palatino Linotype" w:cs="Tahoma"/>
          <w:sz w:val="22"/>
          <w:szCs w:val="22"/>
        </w:rPr>
        <w:t xml:space="preserve">el </w:t>
      </w:r>
      <w:r>
        <w:rPr>
          <w:rFonts w:ascii="Palatino Linotype" w:hAnsi="Palatino Linotype" w:cs="Tahoma"/>
          <w:sz w:val="22"/>
          <w:szCs w:val="22"/>
        </w:rPr>
        <w:t xml:space="preserve">Sujeto Obligado </w:t>
      </w:r>
      <w:r w:rsidRPr="00AD50F9">
        <w:rPr>
          <w:rFonts w:ascii="Palatino Linotype" w:hAnsi="Palatino Linotype" w:cs="Tahoma"/>
          <w:sz w:val="22"/>
          <w:szCs w:val="22"/>
        </w:rPr>
        <w:t>notificó a</w:t>
      </w:r>
      <w:r>
        <w:rPr>
          <w:rFonts w:ascii="Palatino Linotype" w:hAnsi="Palatino Linotype" w:cs="Tahoma"/>
          <w:sz w:val="22"/>
          <w:szCs w:val="22"/>
        </w:rPr>
        <w:t>l Particular</w:t>
      </w:r>
      <w:r w:rsidRPr="00AD50F9">
        <w:rPr>
          <w:rFonts w:ascii="Palatino Linotype" w:hAnsi="Palatino Linotype" w:cs="Tahoma"/>
          <w:sz w:val="22"/>
          <w:szCs w:val="22"/>
        </w:rPr>
        <w:t xml:space="preserve"> </w:t>
      </w:r>
      <w:r>
        <w:rPr>
          <w:rFonts w:ascii="Palatino Linotype" w:hAnsi="Palatino Linotype" w:cs="Tahoma"/>
          <w:sz w:val="22"/>
          <w:szCs w:val="22"/>
        </w:rPr>
        <w:t xml:space="preserve">la respuesta a la solicitud de acceso a la información con número de folio </w:t>
      </w:r>
      <w:r w:rsidRPr="000810D1">
        <w:rPr>
          <w:rFonts w:ascii="Palatino Linotype" w:hAnsi="Palatino Linotype" w:cs="Tahoma"/>
          <w:sz w:val="22"/>
          <w:szCs w:val="22"/>
        </w:rPr>
        <w:t>00040/OASATIZARA/IP/2019</w:t>
      </w:r>
      <w:r>
        <w:rPr>
          <w:rFonts w:ascii="Palatino Linotype" w:hAnsi="Palatino Linotype" w:cs="Tahoma"/>
          <w:sz w:val="22"/>
          <w:szCs w:val="22"/>
        </w:rPr>
        <w:t>, en los términos siguientes:</w:t>
      </w:r>
    </w:p>
    <w:p w14:paraId="13C4926C" w14:textId="77777777" w:rsidR="000810D1" w:rsidRDefault="000810D1" w:rsidP="000810D1">
      <w:pPr>
        <w:autoSpaceDE w:val="0"/>
        <w:autoSpaceDN w:val="0"/>
        <w:adjustRightInd w:val="0"/>
        <w:spacing w:line="360" w:lineRule="auto"/>
        <w:jc w:val="both"/>
        <w:rPr>
          <w:rFonts w:ascii="Palatino Linotype" w:hAnsi="Palatino Linotype" w:cs="Tahoma"/>
          <w:sz w:val="22"/>
          <w:szCs w:val="22"/>
        </w:rPr>
      </w:pPr>
    </w:p>
    <w:p w14:paraId="77320728" w14:textId="5954829A" w:rsidR="000810D1" w:rsidRPr="000810D1" w:rsidRDefault="000810D1" w:rsidP="000810D1">
      <w:pPr>
        <w:autoSpaceDE w:val="0"/>
        <w:autoSpaceDN w:val="0"/>
        <w:adjustRightInd w:val="0"/>
        <w:spacing w:line="360" w:lineRule="auto"/>
        <w:ind w:left="567" w:right="567"/>
        <w:jc w:val="both"/>
        <w:rPr>
          <w:rFonts w:ascii="Palatino Linotype" w:hAnsi="Palatino Linotype" w:cs="Tahoma"/>
          <w:i/>
          <w:szCs w:val="22"/>
        </w:rPr>
      </w:pPr>
      <w:r w:rsidRPr="000810D1">
        <w:rPr>
          <w:rFonts w:ascii="Palatino Linotype" w:hAnsi="Palatino Linotype" w:cs="Tahoma"/>
          <w:i/>
          <w:szCs w:val="22"/>
        </w:rPr>
        <w:t>…</w:t>
      </w:r>
    </w:p>
    <w:p w14:paraId="1A232C6F" w14:textId="293A9E07" w:rsidR="000810D1" w:rsidRPr="000810D1" w:rsidRDefault="000810D1" w:rsidP="000810D1">
      <w:pPr>
        <w:autoSpaceDE w:val="0"/>
        <w:autoSpaceDN w:val="0"/>
        <w:adjustRightInd w:val="0"/>
        <w:spacing w:line="360" w:lineRule="auto"/>
        <w:ind w:left="567" w:right="567"/>
        <w:jc w:val="both"/>
        <w:rPr>
          <w:rFonts w:ascii="Palatino Linotype" w:hAnsi="Palatino Linotype" w:cs="Tahoma"/>
          <w:i/>
          <w:szCs w:val="22"/>
        </w:rPr>
      </w:pPr>
      <w:r w:rsidRPr="000810D1">
        <w:rPr>
          <w:rFonts w:ascii="Palatino Linotype" w:hAnsi="Palatino Linotype" w:cs="Tahoma"/>
          <w:i/>
          <w:szCs w:val="22"/>
        </w:rPr>
        <w:t>SE ADJUNTA RESPUESTA EN FORMATO PDF POR PARTE DEL SERVIDOR PUBLICO HABILITADO A LA SOLICITUD 00040/OASATIZARA/IP/2019, DEL 07 DE MARZO DEL 2019, ANALIZADA Y VALIDADA POR LA UNIDAD DE TRANSPARENCIA, RESPONSABLE DE DAR CUMPLIMIENTO A ESTA PLATAFORMA</w:t>
      </w:r>
    </w:p>
    <w:p w14:paraId="17B7EB6A" w14:textId="09C572D1" w:rsidR="001A067C" w:rsidRDefault="000810D1" w:rsidP="001A067C">
      <w:pPr>
        <w:autoSpaceDE w:val="0"/>
        <w:autoSpaceDN w:val="0"/>
        <w:adjustRightInd w:val="0"/>
        <w:spacing w:line="360" w:lineRule="auto"/>
        <w:jc w:val="both"/>
        <w:rPr>
          <w:rFonts w:ascii="Palatino Linotype" w:hAnsi="Palatino Linotype" w:cs="Tahoma"/>
          <w:sz w:val="22"/>
          <w:szCs w:val="22"/>
        </w:rPr>
      </w:pPr>
      <w:r w:rsidRPr="000810D1">
        <w:rPr>
          <w:rFonts w:ascii="Palatino Linotype" w:hAnsi="Palatino Linotype" w:cs="Tahoma"/>
          <w:sz w:val="22"/>
          <w:szCs w:val="22"/>
        </w:rPr>
        <w:lastRenderedPageBreak/>
        <w:t xml:space="preserve">Adjuntó </w:t>
      </w:r>
      <w:r>
        <w:rPr>
          <w:rFonts w:ascii="Palatino Linotype" w:hAnsi="Palatino Linotype" w:cs="Tahoma"/>
          <w:sz w:val="22"/>
          <w:szCs w:val="22"/>
        </w:rPr>
        <w:t>a su respuesta el archivo electrónico siguiente:</w:t>
      </w:r>
    </w:p>
    <w:p w14:paraId="3B821DFE" w14:textId="77777777" w:rsidR="000810D1" w:rsidRDefault="000810D1" w:rsidP="001A067C">
      <w:pPr>
        <w:autoSpaceDE w:val="0"/>
        <w:autoSpaceDN w:val="0"/>
        <w:adjustRightInd w:val="0"/>
        <w:spacing w:line="360" w:lineRule="auto"/>
        <w:jc w:val="both"/>
        <w:rPr>
          <w:rFonts w:ascii="Palatino Linotype" w:hAnsi="Palatino Linotype" w:cs="Tahoma"/>
          <w:sz w:val="22"/>
          <w:szCs w:val="22"/>
        </w:rPr>
      </w:pPr>
    </w:p>
    <w:p w14:paraId="0261B016" w14:textId="4E089FF0" w:rsidR="000810D1" w:rsidRDefault="000810D1" w:rsidP="00A508CE">
      <w:pPr>
        <w:pStyle w:val="Prrafodelista"/>
        <w:numPr>
          <w:ilvl w:val="0"/>
          <w:numId w:val="35"/>
        </w:numPr>
        <w:autoSpaceDE w:val="0"/>
        <w:autoSpaceDN w:val="0"/>
        <w:adjustRightInd w:val="0"/>
        <w:spacing w:line="360" w:lineRule="auto"/>
        <w:ind w:left="284" w:hanging="284"/>
        <w:jc w:val="both"/>
        <w:rPr>
          <w:rFonts w:ascii="Palatino Linotype" w:hAnsi="Palatino Linotype" w:cs="Tahoma"/>
          <w:szCs w:val="22"/>
        </w:rPr>
      </w:pPr>
      <w:r>
        <w:rPr>
          <w:rFonts w:ascii="Palatino Linotype" w:hAnsi="Palatino Linotype" w:cs="Tahoma"/>
          <w:b/>
          <w:i/>
          <w:szCs w:val="22"/>
        </w:rPr>
        <w:t xml:space="preserve">RESPUESTA SPH SOL 40.pdf: </w:t>
      </w:r>
      <w:r>
        <w:rPr>
          <w:rFonts w:ascii="Palatino Linotype" w:hAnsi="Palatino Linotype" w:cs="Tahoma"/>
          <w:szCs w:val="22"/>
        </w:rPr>
        <w:t>Contiene el oficio número SAPASA/ADQyL/GGJI/072/2019</w:t>
      </w:r>
      <w:r w:rsidR="00A508CE">
        <w:rPr>
          <w:rFonts w:ascii="Palatino Linotype" w:hAnsi="Palatino Linotype" w:cs="Tahoma"/>
          <w:szCs w:val="22"/>
        </w:rPr>
        <w:t xml:space="preserve">, signado por el Coordinador de Adquisiciones y Licitaciones, por medio del cual, previa descripción de la solicitud de información con número de folio </w:t>
      </w:r>
      <w:r w:rsidR="00A508CE" w:rsidRPr="000810D1">
        <w:rPr>
          <w:rFonts w:ascii="Palatino Linotype" w:hAnsi="Palatino Linotype" w:cs="Tahoma"/>
          <w:szCs w:val="22"/>
        </w:rPr>
        <w:t>00040/OASATIZARA/IP/2019</w:t>
      </w:r>
      <w:r w:rsidR="00A508CE">
        <w:rPr>
          <w:rFonts w:ascii="Palatino Linotype" w:hAnsi="Palatino Linotype" w:cs="Tahoma"/>
          <w:szCs w:val="22"/>
        </w:rPr>
        <w:t>, informó:</w:t>
      </w:r>
    </w:p>
    <w:p w14:paraId="3735C3EE" w14:textId="77777777" w:rsidR="00B5249A" w:rsidRDefault="00B5249A" w:rsidP="00A508CE">
      <w:pPr>
        <w:pStyle w:val="Prrafodelista"/>
        <w:autoSpaceDE w:val="0"/>
        <w:autoSpaceDN w:val="0"/>
        <w:adjustRightInd w:val="0"/>
        <w:spacing w:line="360" w:lineRule="auto"/>
        <w:ind w:left="567" w:right="567"/>
        <w:jc w:val="both"/>
        <w:rPr>
          <w:rFonts w:ascii="Palatino Linotype" w:hAnsi="Palatino Linotype" w:cs="Tahoma"/>
          <w:i/>
          <w:sz w:val="20"/>
          <w:szCs w:val="22"/>
        </w:rPr>
      </w:pPr>
    </w:p>
    <w:p w14:paraId="0FFFBADE" w14:textId="6D3F79EF" w:rsidR="00A508CE" w:rsidRDefault="00A508CE" w:rsidP="00A508CE">
      <w:pPr>
        <w:pStyle w:val="Prrafodelista"/>
        <w:autoSpaceDE w:val="0"/>
        <w:autoSpaceDN w:val="0"/>
        <w:adjustRightInd w:val="0"/>
        <w:spacing w:line="360" w:lineRule="auto"/>
        <w:ind w:left="567" w:right="567"/>
        <w:jc w:val="both"/>
        <w:rPr>
          <w:rFonts w:ascii="Palatino Linotype" w:hAnsi="Palatino Linotype" w:cs="Tahoma"/>
          <w:i/>
          <w:sz w:val="20"/>
          <w:szCs w:val="22"/>
        </w:rPr>
      </w:pPr>
      <w:r>
        <w:rPr>
          <w:rFonts w:ascii="Palatino Linotype" w:hAnsi="Palatino Linotype" w:cs="Tahoma"/>
          <w:i/>
          <w:sz w:val="20"/>
          <w:szCs w:val="22"/>
        </w:rPr>
        <w:t>…</w:t>
      </w:r>
    </w:p>
    <w:p w14:paraId="6231D729" w14:textId="3EACBD7A" w:rsidR="00A508CE" w:rsidRDefault="00A508CE" w:rsidP="00A508CE">
      <w:pPr>
        <w:pStyle w:val="Prrafodelista"/>
        <w:autoSpaceDE w:val="0"/>
        <w:autoSpaceDN w:val="0"/>
        <w:adjustRightInd w:val="0"/>
        <w:spacing w:line="360" w:lineRule="auto"/>
        <w:ind w:left="567" w:right="567"/>
        <w:jc w:val="both"/>
        <w:rPr>
          <w:rFonts w:ascii="Palatino Linotype" w:hAnsi="Palatino Linotype" w:cs="Tahoma"/>
          <w:i/>
          <w:sz w:val="20"/>
          <w:szCs w:val="22"/>
        </w:rPr>
      </w:pPr>
      <w:r>
        <w:rPr>
          <w:rFonts w:ascii="Palatino Linotype" w:hAnsi="Palatino Linotype" w:cs="Tahoma"/>
          <w:i/>
          <w:sz w:val="20"/>
          <w:szCs w:val="22"/>
        </w:rPr>
        <w:t>Derivado de que la información que se genera para toda la adquisición es la que se procesa y forma parte de los informes mensuales que se entregan al Órgano Superior de Fiscalización del Estado de México (OSFEM) y toda vez que el plazo para la presentación del informe correspondiente al mes de enero de 2019 fue prorrogado al día 03 de abril del año en curso, según Gaceta del Gobierno del Estado de México Sección Primera del 25 de febrero de 2019, de la cual se anexa copia; en este momento únicamente se relacionan</w:t>
      </w:r>
      <w:r w:rsidR="00742908">
        <w:rPr>
          <w:rFonts w:ascii="Palatino Linotype" w:hAnsi="Palatino Linotype" w:cs="Tahoma"/>
          <w:i/>
          <w:sz w:val="20"/>
          <w:szCs w:val="22"/>
        </w:rPr>
        <w:t xml:space="preserve"> las compras programada</w:t>
      </w:r>
      <w:r w:rsidR="00F83A4D">
        <w:rPr>
          <w:rFonts w:ascii="Palatino Linotype" w:hAnsi="Palatino Linotype" w:cs="Tahoma"/>
          <w:i/>
          <w:sz w:val="20"/>
          <w:szCs w:val="22"/>
        </w:rPr>
        <w:t>s durante el periodo solicitado. Asimismo es de considerarse que el Presupuesto de Egresos definitivo para el ejercicio 2019, se presentó al OSFEM, el pasado 25 de febrero de 2019 y su ejercicio será a partir del mes de marzo del mismo año.</w:t>
      </w:r>
    </w:p>
    <w:p w14:paraId="1AA9F5E8" w14:textId="69B0456F" w:rsidR="000274C3" w:rsidRDefault="000274C3" w:rsidP="00A508CE">
      <w:pPr>
        <w:pStyle w:val="Prrafodelista"/>
        <w:autoSpaceDE w:val="0"/>
        <w:autoSpaceDN w:val="0"/>
        <w:adjustRightInd w:val="0"/>
        <w:spacing w:line="360" w:lineRule="auto"/>
        <w:ind w:left="567" w:right="567"/>
        <w:jc w:val="both"/>
        <w:rPr>
          <w:rFonts w:ascii="Palatino Linotype" w:hAnsi="Palatino Linotype" w:cs="Tahoma"/>
          <w:i/>
          <w:sz w:val="20"/>
          <w:szCs w:val="22"/>
        </w:rPr>
      </w:pPr>
      <w:r>
        <w:rPr>
          <w:rFonts w:ascii="Palatino Linotype" w:hAnsi="Palatino Linotype" w:cs="Tahoma"/>
          <w:i/>
          <w:sz w:val="20"/>
          <w:szCs w:val="22"/>
        </w:rPr>
        <w:t>No omito comentar que la información se tendrá disponible una vez que se haya presentado el informe mensual del mes de enero señalado en el párrafo anterior.</w:t>
      </w:r>
    </w:p>
    <w:p w14:paraId="232DB7C0" w14:textId="77777777" w:rsidR="000274C3" w:rsidRDefault="000274C3" w:rsidP="000274C3">
      <w:pPr>
        <w:autoSpaceDE w:val="0"/>
        <w:autoSpaceDN w:val="0"/>
        <w:adjustRightInd w:val="0"/>
        <w:spacing w:line="360" w:lineRule="auto"/>
        <w:ind w:right="567"/>
        <w:jc w:val="both"/>
        <w:rPr>
          <w:rFonts w:ascii="Palatino Linotype" w:hAnsi="Palatino Linotype" w:cs="Tahoma"/>
          <w:sz w:val="22"/>
          <w:szCs w:val="22"/>
        </w:rPr>
      </w:pPr>
    </w:p>
    <w:p w14:paraId="76D271B9" w14:textId="37B8B375" w:rsidR="000810D1" w:rsidRDefault="000274C3" w:rsidP="001A067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Es importante mencionar que en el mismo archivo electrónico remitió un listado titulado “ADQUISICIONES DEL 01 DE ENERO AL 12 DE MARZO DE 2019”, que contiene los rubros siguientes: proveedor, concepto, monto con IVA, área solicitante, justificación y modalidad de contratación, </w:t>
      </w:r>
      <w:r w:rsidR="0088733C">
        <w:rPr>
          <w:rFonts w:ascii="Palatino Linotype" w:hAnsi="Palatino Linotype" w:cs="Tahoma"/>
          <w:sz w:val="22"/>
          <w:szCs w:val="22"/>
        </w:rPr>
        <w:t xml:space="preserve">así como </w:t>
      </w:r>
      <w:r w:rsidR="00A55D85">
        <w:rPr>
          <w:rFonts w:ascii="Palatino Linotype" w:hAnsi="Palatino Linotype" w:cs="Tahoma"/>
          <w:sz w:val="22"/>
          <w:szCs w:val="22"/>
        </w:rPr>
        <w:t xml:space="preserve">el Periódico Oficial “Gaceta del Gobierno” de fecha veinticinco de </w:t>
      </w:r>
      <w:r w:rsidR="00A55D85">
        <w:rPr>
          <w:rFonts w:ascii="Palatino Linotype" w:hAnsi="Palatino Linotype" w:cs="Tahoma"/>
          <w:sz w:val="22"/>
          <w:szCs w:val="22"/>
        </w:rPr>
        <w:lastRenderedPageBreak/>
        <w:t>febrero de dos mil diecinueve, en el cual se aprueba la ampliación de plazo aludida por el Particular, documentos que</w:t>
      </w:r>
      <w:r>
        <w:rPr>
          <w:rFonts w:ascii="Palatino Linotype" w:hAnsi="Palatino Linotype" w:cs="Tahoma"/>
          <w:sz w:val="22"/>
          <w:szCs w:val="22"/>
        </w:rPr>
        <w:t xml:space="preserve"> no se inserta</w:t>
      </w:r>
      <w:r w:rsidR="00A55D85">
        <w:rPr>
          <w:rFonts w:ascii="Palatino Linotype" w:hAnsi="Palatino Linotype" w:cs="Tahoma"/>
          <w:sz w:val="22"/>
          <w:szCs w:val="22"/>
        </w:rPr>
        <w:t>n</w:t>
      </w:r>
      <w:r>
        <w:rPr>
          <w:rFonts w:ascii="Palatino Linotype" w:hAnsi="Palatino Linotype" w:cs="Tahoma"/>
          <w:sz w:val="22"/>
          <w:szCs w:val="22"/>
        </w:rPr>
        <w:t xml:space="preserve"> por ser de conocimiento de las partes.</w:t>
      </w:r>
    </w:p>
    <w:p w14:paraId="43C96D64" w14:textId="77777777" w:rsidR="00CF2CE6" w:rsidRPr="000810D1" w:rsidRDefault="00CF2CE6" w:rsidP="001A067C">
      <w:pPr>
        <w:autoSpaceDE w:val="0"/>
        <w:autoSpaceDN w:val="0"/>
        <w:adjustRightInd w:val="0"/>
        <w:spacing w:line="360" w:lineRule="auto"/>
        <w:jc w:val="both"/>
        <w:rPr>
          <w:rFonts w:ascii="Palatino Linotype" w:hAnsi="Palatino Linotype" w:cs="Tahoma"/>
          <w:sz w:val="22"/>
          <w:szCs w:val="22"/>
        </w:rPr>
      </w:pPr>
    </w:p>
    <w:p w14:paraId="05CF10B6" w14:textId="77777777" w:rsidR="001A067C" w:rsidRPr="00AF221F" w:rsidRDefault="001A067C" w:rsidP="001A067C">
      <w:pPr>
        <w:autoSpaceDE w:val="0"/>
        <w:autoSpaceDN w:val="0"/>
        <w:adjustRightInd w:val="0"/>
        <w:spacing w:line="360" w:lineRule="auto"/>
        <w:jc w:val="both"/>
        <w:rPr>
          <w:rFonts w:ascii="Palatino Linotype" w:hAnsi="Palatino Linotype" w:cs="Tahoma"/>
          <w:b/>
          <w:sz w:val="22"/>
          <w:szCs w:val="22"/>
        </w:rPr>
      </w:pPr>
      <w:r w:rsidRPr="00AF221F">
        <w:rPr>
          <w:rFonts w:ascii="Palatino Linotype" w:hAnsi="Palatino Linotype" w:cs="Tahoma"/>
          <w:b/>
          <w:sz w:val="22"/>
          <w:szCs w:val="22"/>
        </w:rPr>
        <w:t xml:space="preserve">III. Interposición del Recurso de Revisión. </w:t>
      </w:r>
    </w:p>
    <w:p w14:paraId="73C0C95E" w14:textId="77777777" w:rsidR="001A067C" w:rsidRPr="00AF221F" w:rsidRDefault="001A067C" w:rsidP="001A067C">
      <w:pPr>
        <w:autoSpaceDE w:val="0"/>
        <w:autoSpaceDN w:val="0"/>
        <w:adjustRightInd w:val="0"/>
        <w:spacing w:line="360" w:lineRule="auto"/>
        <w:jc w:val="both"/>
        <w:rPr>
          <w:rFonts w:ascii="Palatino Linotype" w:hAnsi="Palatino Linotype" w:cs="Tahoma"/>
          <w:b/>
          <w:sz w:val="22"/>
          <w:szCs w:val="22"/>
        </w:rPr>
      </w:pPr>
    </w:p>
    <w:p w14:paraId="45F9FE47" w14:textId="47EF629B" w:rsidR="001A067C" w:rsidRPr="00AF221F" w:rsidRDefault="001A067C" w:rsidP="001A067C">
      <w:pPr>
        <w:autoSpaceDE w:val="0"/>
        <w:autoSpaceDN w:val="0"/>
        <w:adjustRightInd w:val="0"/>
        <w:spacing w:line="360" w:lineRule="auto"/>
        <w:jc w:val="both"/>
        <w:rPr>
          <w:rFonts w:ascii="Palatino Linotype" w:hAnsi="Palatino Linotype" w:cs="Tahoma"/>
          <w:sz w:val="22"/>
          <w:szCs w:val="22"/>
        </w:rPr>
      </w:pPr>
      <w:r w:rsidRPr="00AF221F">
        <w:rPr>
          <w:rFonts w:ascii="Palatino Linotype" w:hAnsi="Palatino Linotype" w:cs="Tahoma"/>
          <w:sz w:val="22"/>
          <w:szCs w:val="22"/>
        </w:rPr>
        <w:t xml:space="preserve">Con fecha </w:t>
      </w:r>
      <w:r w:rsidR="000274C3">
        <w:rPr>
          <w:rFonts w:ascii="Palatino Linotype" w:hAnsi="Palatino Linotype" w:cs="Tahoma"/>
          <w:sz w:val="22"/>
          <w:szCs w:val="22"/>
        </w:rPr>
        <w:t>veintisiete de marzo</w:t>
      </w:r>
      <w:r w:rsidRPr="00AF221F">
        <w:rPr>
          <w:rFonts w:ascii="Palatino Linotype" w:hAnsi="Palatino Linotype" w:cs="Tahoma"/>
          <w:sz w:val="22"/>
          <w:szCs w:val="22"/>
        </w:rPr>
        <w:t xml:space="preserve"> de dos mil diecinueve, se recibió en este </w:t>
      </w:r>
      <w:r w:rsidRPr="00AF221F">
        <w:rPr>
          <w:rFonts w:ascii="Palatino Linotype" w:eastAsia="Calibri" w:hAnsi="Palatino Linotype" w:cs="Tahoma"/>
          <w:sz w:val="22"/>
          <w:szCs w:val="22"/>
          <w:lang w:eastAsia="en-US"/>
        </w:rPr>
        <w:t>Instituto, a través del Sistema de Acceso a la Información Mexiquense (</w:t>
      </w:r>
      <w:r w:rsidRPr="00AF221F">
        <w:rPr>
          <w:rFonts w:ascii="Palatino Linotype" w:hAnsi="Palatino Linotype" w:cs="Tahoma"/>
          <w:sz w:val="22"/>
          <w:szCs w:val="22"/>
          <w:lang w:val="es-ES"/>
        </w:rPr>
        <w:t>SAIMEX)</w:t>
      </w:r>
      <w:r w:rsidRPr="00AF221F">
        <w:rPr>
          <w:rFonts w:ascii="Palatino Linotype" w:hAnsi="Palatino Linotype" w:cs="Tahoma"/>
          <w:sz w:val="22"/>
          <w:szCs w:val="22"/>
        </w:rPr>
        <w:t>, un Recur</w:t>
      </w:r>
      <w:r w:rsidR="000274C3">
        <w:rPr>
          <w:rFonts w:ascii="Palatino Linotype" w:hAnsi="Palatino Linotype" w:cs="Tahoma"/>
          <w:sz w:val="22"/>
          <w:szCs w:val="22"/>
        </w:rPr>
        <w:t>so de Revisión interpuesto por el</w:t>
      </w:r>
      <w:r w:rsidRPr="00AF221F">
        <w:rPr>
          <w:rFonts w:ascii="Palatino Linotype" w:hAnsi="Palatino Linotype" w:cs="Tahoma"/>
          <w:sz w:val="22"/>
          <w:szCs w:val="22"/>
        </w:rPr>
        <w:t xml:space="preserve"> Particular, en contra de la respuesta del Sujeto Obligado, en los términos siguientes:</w:t>
      </w:r>
    </w:p>
    <w:p w14:paraId="229CCF9F" w14:textId="77777777" w:rsidR="001A067C" w:rsidRPr="00AF221F" w:rsidRDefault="001A067C" w:rsidP="001A067C">
      <w:pPr>
        <w:autoSpaceDE w:val="0"/>
        <w:autoSpaceDN w:val="0"/>
        <w:adjustRightInd w:val="0"/>
        <w:spacing w:line="360" w:lineRule="auto"/>
        <w:jc w:val="both"/>
        <w:rPr>
          <w:rFonts w:ascii="Palatino Linotype" w:hAnsi="Palatino Linotype" w:cs="Tahoma"/>
        </w:rPr>
      </w:pPr>
    </w:p>
    <w:p w14:paraId="74D5DAD4" w14:textId="77777777" w:rsidR="001A067C" w:rsidRPr="00AF221F" w:rsidRDefault="001A067C" w:rsidP="001A067C">
      <w:pPr>
        <w:tabs>
          <w:tab w:val="left" w:pos="4667"/>
        </w:tabs>
        <w:spacing w:line="360" w:lineRule="auto"/>
        <w:ind w:left="567" w:right="567"/>
        <w:jc w:val="both"/>
        <w:rPr>
          <w:rFonts w:ascii="Palatino Linotype" w:hAnsi="Palatino Linotype" w:cs="Tahoma"/>
          <w:bCs/>
        </w:rPr>
      </w:pPr>
      <w:r w:rsidRPr="00AF221F">
        <w:rPr>
          <w:rFonts w:ascii="Palatino Linotype" w:hAnsi="Palatino Linotype" w:cs="Tahoma"/>
          <w:b/>
          <w:bCs/>
        </w:rPr>
        <w:t>ACTO IMPUGNADO</w:t>
      </w:r>
    </w:p>
    <w:p w14:paraId="4B38EF93" w14:textId="588A0D70" w:rsidR="001A067C" w:rsidRPr="000274C3" w:rsidRDefault="000274C3" w:rsidP="001A067C">
      <w:pPr>
        <w:autoSpaceDE w:val="0"/>
        <w:autoSpaceDN w:val="0"/>
        <w:adjustRightInd w:val="0"/>
        <w:spacing w:line="360" w:lineRule="auto"/>
        <w:ind w:left="567" w:right="567"/>
        <w:jc w:val="both"/>
        <w:rPr>
          <w:rFonts w:ascii="Palatino Linotype" w:hAnsi="Palatino Linotype" w:cs="Tahoma"/>
          <w:i/>
        </w:rPr>
      </w:pPr>
      <w:r w:rsidRPr="000274C3">
        <w:rPr>
          <w:rFonts w:ascii="Palatino Linotype" w:hAnsi="Palatino Linotype" w:cs="Tahoma"/>
          <w:i/>
        </w:rPr>
        <w:t>RESPUESTA DE LA AUTORIDAD</w:t>
      </w:r>
    </w:p>
    <w:p w14:paraId="24BBED44" w14:textId="77777777" w:rsidR="000274C3" w:rsidRPr="00AF221F" w:rsidRDefault="000274C3" w:rsidP="001A067C">
      <w:pPr>
        <w:autoSpaceDE w:val="0"/>
        <w:autoSpaceDN w:val="0"/>
        <w:adjustRightInd w:val="0"/>
        <w:spacing w:line="360" w:lineRule="auto"/>
        <w:ind w:left="567" w:right="567"/>
        <w:jc w:val="both"/>
        <w:rPr>
          <w:rFonts w:ascii="Palatino Linotype" w:hAnsi="Palatino Linotype" w:cs="Tahoma"/>
          <w:i/>
        </w:rPr>
      </w:pPr>
    </w:p>
    <w:p w14:paraId="0ECFAEDE" w14:textId="77777777" w:rsidR="001A067C" w:rsidRPr="00AF221F" w:rsidRDefault="001A067C" w:rsidP="001A067C">
      <w:pPr>
        <w:autoSpaceDE w:val="0"/>
        <w:autoSpaceDN w:val="0"/>
        <w:adjustRightInd w:val="0"/>
        <w:spacing w:line="360" w:lineRule="auto"/>
        <w:ind w:left="567" w:right="567"/>
        <w:jc w:val="both"/>
        <w:rPr>
          <w:rFonts w:ascii="Palatino Linotype" w:hAnsi="Palatino Linotype" w:cs="Tahoma"/>
          <w:b/>
        </w:rPr>
      </w:pPr>
      <w:r w:rsidRPr="00AF221F">
        <w:rPr>
          <w:rFonts w:ascii="Palatino Linotype" w:hAnsi="Palatino Linotype" w:cs="Tahoma"/>
          <w:b/>
        </w:rPr>
        <w:t>RAZONES O MOTIVOS DE LA INCONFORMIDAD</w:t>
      </w:r>
    </w:p>
    <w:p w14:paraId="507444E7" w14:textId="2C5C087E" w:rsidR="001A067C" w:rsidRPr="004C4135" w:rsidRDefault="000274C3" w:rsidP="001A067C">
      <w:pPr>
        <w:autoSpaceDE w:val="0"/>
        <w:autoSpaceDN w:val="0"/>
        <w:adjustRightInd w:val="0"/>
        <w:spacing w:line="360" w:lineRule="auto"/>
        <w:ind w:left="567" w:right="567"/>
        <w:jc w:val="both"/>
        <w:rPr>
          <w:rFonts w:ascii="Palatino Linotype" w:hAnsi="Palatino Linotype" w:cs="Tahoma"/>
          <w:i/>
        </w:rPr>
      </w:pPr>
      <w:r w:rsidRPr="004C4135">
        <w:rPr>
          <w:rFonts w:ascii="Palatino Linotype" w:hAnsi="Palatino Linotype" w:cs="Tahoma"/>
          <w:i/>
        </w:rPr>
        <w:t>ES INCOMPLETA LA RESPUESTA DADO QUE NO SE ADJUNTARON LOS CONTRATOS SOLICITADOS DE LAS COMPRAS EJERCIDAS</w:t>
      </w:r>
    </w:p>
    <w:p w14:paraId="17842BFC" w14:textId="77777777" w:rsidR="001A067C" w:rsidRPr="00AF221F" w:rsidRDefault="001A067C" w:rsidP="001A067C">
      <w:pPr>
        <w:autoSpaceDE w:val="0"/>
        <w:autoSpaceDN w:val="0"/>
        <w:adjustRightInd w:val="0"/>
        <w:spacing w:line="360" w:lineRule="auto"/>
        <w:ind w:right="567"/>
        <w:jc w:val="both"/>
        <w:rPr>
          <w:rFonts w:ascii="Palatino Linotype" w:hAnsi="Palatino Linotype" w:cs="Tahoma"/>
          <w:sz w:val="22"/>
        </w:rPr>
      </w:pPr>
    </w:p>
    <w:p w14:paraId="449822C3" w14:textId="77777777" w:rsidR="001A067C" w:rsidRPr="00AF221F" w:rsidRDefault="001A067C" w:rsidP="001A067C">
      <w:pPr>
        <w:spacing w:line="360" w:lineRule="auto"/>
        <w:jc w:val="both"/>
        <w:rPr>
          <w:rFonts w:ascii="Palatino Linotype" w:eastAsia="Batang" w:hAnsi="Palatino Linotype" w:cs="Tahoma"/>
          <w:b/>
          <w:bCs/>
          <w:sz w:val="22"/>
          <w:szCs w:val="22"/>
        </w:rPr>
      </w:pPr>
      <w:r w:rsidRPr="00AF221F">
        <w:rPr>
          <w:rFonts w:ascii="Palatino Linotype" w:hAnsi="Palatino Linotype" w:cs="Tahoma"/>
          <w:b/>
          <w:sz w:val="22"/>
          <w:szCs w:val="22"/>
        </w:rPr>
        <w:t xml:space="preserve">IV. </w:t>
      </w:r>
      <w:r w:rsidRPr="00AF221F">
        <w:rPr>
          <w:rFonts w:ascii="Palatino Linotype" w:eastAsia="Batang" w:hAnsi="Palatino Linotype" w:cs="Tahoma"/>
          <w:b/>
          <w:bCs/>
          <w:sz w:val="22"/>
          <w:szCs w:val="22"/>
        </w:rPr>
        <w:t xml:space="preserve">Trámite del </w:t>
      </w:r>
      <w:r w:rsidRPr="00AF221F">
        <w:rPr>
          <w:rFonts w:ascii="Palatino Linotype" w:hAnsi="Palatino Linotype" w:cs="Tahoma"/>
          <w:b/>
          <w:sz w:val="22"/>
          <w:szCs w:val="22"/>
        </w:rPr>
        <w:t xml:space="preserve">Recurso de Revisión </w:t>
      </w:r>
      <w:r w:rsidRPr="00AF221F">
        <w:rPr>
          <w:rFonts w:ascii="Palatino Linotype" w:eastAsia="Batang" w:hAnsi="Palatino Linotype" w:cs="Tahoma"/>
          <w:b/>
          <w:bCs/>
          <w:sz w:val="22"/>
          <w:szCs w:val="22"/>
        </w:rPr>
        <w:t>ante el Instituto.</w:t>
      </w:r>
    </w:p>
    <w:p w14:paraId="1B7A5FDE" w14:textId="77777777" w:rsidR="001A067C" w:rsidRPr="00AF221F" w:rsidRDefault="001A067C" w:rsidP="001A067C">
      <w:pPr>
        <w:spacing w:line="360" w:lineRule="auto"/>
        <w:jc w:val="both"/>
        <w:rPr>
          <w:rFonts w:ascii="Palatino Linotype" w:eastAsia="Batang" w:hAnsi="Palatino Linotype" w:cs="Tahoma"/>
          <w:b/>
          <w:bCs/>
          <w:sz w:val="22"/>
          <w:szCs w:val="22"/>
        </w:rPr>
      </w:pPr>
    </w:p>
    <w:p w14:paraId="40BC96FF" w14:textId="09F6D8FA" w:rsidR="001A067C" w:rsidRPr="00AF221F" w:rsidRDefault="001A067C" w:rsidP="001A067C">
      <w:pPr>
        <w:spacing w:line="360" w:lineRule="auto"/>
        <w:jc w:val="both"/>
        <w:rPr>
          <w:rFonts w:ascii="Palatino Linotype" w:eastAsia="Calibri" w:hAnsi="Palatino Linotype" w:cs="Tahoma"/>
          <w:bCs/>
          <w:sz w:val="22"/>
          <w:szCs w:val="22"/>
          <w:lang w:eastAsia="en-US"/>
        </w:rPr>
      </w:pPr>
      <w:r w:rsidRPr="00AF221F">
        <w:rPr>
          <w:rFonts w:ascii="Palatino Linotype" w:eastAsia="Batang" w:hAnsi="Palatino Linotype" w:cs="Tahoma"/>
          <w:b/>
          <w:bCs/>
          <w:sz w:val="22"/>
          <w:szCs w:val="22"/>
        </w:rPr>
        <w:t xml:space="preserve">a) Turno del </w:t>
      </w:r>
      <w:r w:rsidRPr="00AF221F">
        <w:rPr>
          <w:rFonts w:ascii="Palatino Linotype" w:hAnsi="Palatino Linotype" w:cs="Tahoma"/>
          <w:b/>
          <w:sz w:val="22"/>
          <w:szCs w:val="22"/>
        </w:rPr>
        <w:t>Recursos de Revisión</w:t>
      </w:r>
      <w:r w:rsidRPr="00AF221F">
        <w:rPr>
          <w:rFonts w:ascii="Palatino Linotype" w:eastAsia="Batang" w:hAnsi="Palatino Linotype" w:cs="Tahoma"/>
          <w:b/>
          <w:bCs/>
          <w:sz w:val="22"/>
          <w:szCs w:val="22"/>
        </w:rPr>
        <w:t xml:space="preserve">. </w:t>
      </w:r>
      <w:r w:rsidRPr="00AF221F">
        <w:rPr>
          <w:rFonts w:ascii="Palatino Linotype" w:eastAsia="Batang" w:hAnsi="Palatino Linotype" w:cs="Tahoma"/>
          <w:bCs/>
          <w:sz w:val="22"/>
          <w:szCs w:val="22"/>
        </w:rPr>
        <w:t xml:space="preserve">El </w:t>
      </w:r>
      <w:r w:rsidR="00F12F76">
        <w:rPr>
          <w:rFonts w:ascii="Palatino Linotype" w:hAnsi="Palatino Linotype" w:cs="Tahoma"/>
          <w:sz w:val="22"/>
          <w:szCs w:val="22"/>
        </w:rPr>
        <w:t>veintisiete de marzo</w:t>
      </w:r>
      <w:r w:rsidR="00F12F76" w:rsidRPr="00AF221F">
        <w:rPr>
          <w:rFonts w:ascii="Palatino Linotype" w:hAnsi="Palatino Linotype" w:cs="Tahoma"/>
          <w:sz w:val="22"/>
          <w:szCs w:val="22"/>
        </w:rPr>
        <w:t xml:space="preserve"> </w:t>
      </w:r>
      <w:r w:rsidRPr="00AF221F">
        <w:rPr>
          <w:rFonts w:ascii="Palatino Linotype" w:hAnsi="Palatino Linotype" w:cs="Tahoma"/>
          <w:sz w:val="22"/>
          <w:szCs w:val="22"/>
        </w:rPr>
        <w:t>de dos mil diecinueve</w:t>
      </w:r>
      <w:r w:rsidRPr="00AF221F">
        <w:rPr>
          <w:rFonts w:ascii="Palatino Linotype" w:eastAsia="Batang" w:hAnsi="Palatino Linotype" w:cs="Tahoma"/>
          <w:bCs/>
          <w:sz w:val="22"/>
          <w:szCs w:val="22"/>
        </w:rPr>
        <w:t xml:space="preserve">, </w:t>
      </w:r>
      <w:r w:rsidRPr="00AF221F">
        <w:rPr>
          <w:rFonts w:ascii="Palatino Linotype" w:eastAsia="Calibri" w:hAnsi="Palatino Linotype" w:cs="Tahoma"/>
          <w:bCs/>
          <w:sz w:val="22"/>
          <w:szCs w:val="22"/>
          <w:lang w:eastAsia="en-US"/>
        </w:rPr>
        <w:t xml:space="preserve">el Sistema de Acceso a la Información Mexiquense (SAIMEX), asignó el número de expediente </w:t>
      </w:r>
      <w:r w:rsidR="00F12F76">
        <w:rPr>
          <w:rFonts w:ascii="Palatino Linotype" w:eastAsia="Calibri" w:hAnsi="Palatino Linotype" w:cs="Tahoma"/>
          <w:b/>
          <w:bCs/>
          <w:sz w:val="22"/>
          <w:szCs w:val="22"/>
          <w:lang w:eastAsia="en-US"/>
        </w:rPr>
        <w:t>02126</w:t>
      </w:r>
      <w:r w:rsidRPr="00AF221F">
        <w:rPr>
          <w:rFonts w:ascii="Palatino Linotype" w:eastAsia="Calibri" w:hAnsi="Palatino Linotype" w:cs="Tahoma"/>
          <w:b/>
          <w:bCs/>
          <w:sz w:val="22"/>
          <w:szCs w:val="22"/>
          <w:lang w:eastAsia="en-US"/>
        </w:rPr>
        <w:t xml:space="preserve">/INFOEM/IP/RR/2019, </w:t>
      </w:r>
      <w:r w:rsidRPr="00AF221F">
        <w:rPr>
          <w:rFonts w:ascii="Palatino Linotype" w:eastAsia="Calibri" w:hAnsi="Palatino Linotype" w:cs="Tahoma"/>
          <w:bCs/>
          <w:sz w:val="22"/>
          <w:szCs w:val="22"/>
          <w:lang w:eastAsia="en-US"/>
        </w:rPr>
        <w:t xml:space="preserve">al Recurso de Revisión y lo turnó al Comisionado Ponente </w:t>
      </w:r>
      <w:r w:rsidRPr="00AF221F">
        <w:rPr>
          <w:rFonts w:ascii="Palatino Linotype" w:eastAsia="Calibri" w:hAnsi="Palatino Linotype" w:cs="Tahoma"/>
          <w:b/>
          <w:bCs/>
          <w:sz w:val="22"/>
          <w:szCs w:val="22"/>
          <w:lang w:eastAsia="en-US"/>
        </w:rPr>
        <w:t>Luis Gustavo Parra Noriega</w:t>
      </w:r>
      <w:r w:rsidRPr="00AF221F">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0BE9B854" w14:textId="7D606256" w:rsidR="001A067C" w:rsidRPr="00AF221F" w:rsidRDefault="001A067C" w:rsidP="001A067C">
      <w:pPr>
        <w:spacing w:line="360" w:lineRule="auto"/>
        <w:jc w:val="both"/>
        <w:rPr>
          <w:rFonts w:ascii="Palatino Linotype" w:hAnsi="Palatino Linotype" w:cs="Tahoma"/>
          <w:bCs/>
          <w:sz w:val="22"/>
          <w:szCs w:val="24"/>
        </w:rPr>
      </w:pPr>
      <w:r w:rsidRPr="00AF221F">
        <w:rPr>
          <w:rFonts w:ascii="Palatino Linotype" w:eastAsia="Batang" w:hAnsi="Palatino Linotype" w:cs="Tahoma"/>
          <w:b/>
          <w:bCs/>
          <w:sz w:val="22"/>
          <w:szCs w:val="24"/>
        </w:rPr>
        <w:lastRenderedPageBreak/>
        <w:t xml:space="preserve">b) Admisión del </w:t>
      </w:r>
      <w:r w:rsidRPr="00AF221F">
        <w:rPr>
          <w:rFonts w:ascii="Palatino Linotype" w:hAnsi="Palatino Linotype" w:cs="Tahoma"/>
          <w:b/>
          <w:sz w:val="22"/>
          <w:szCs w:val="24"/>
        </w:rPr>
        <w:t>Recurso de Revisión</w:t>
      </w:r>
      <w:r w:rsidRPr="00AF221F">
        <w:rPr>
          <w:rFonts w:ascii="Palatino Linotype" w:eastAsia="Batang" w:hAnsi="Palatino Linotype" w:cs="Tahoma"/>
          <w:b/>
          <w:bCs/>
          <w:sz w:val="22"/>
          <w:szCs w:val="24"/>
          <w:lang w:val="es-ES_tradnl"/>
        </w:rPr>
        <w:t xml:space="preserve">. </w:t>
      </w:r>
      <w:r w:rsidRPr="00AF221F">
        <w:rPr>
          <w:rFonts w:ascii="Palatino Linotype" w:eastAsia="Batang" w:hAnsi="Palatino Linotype" w:cs="Tahoma"/>
          <w:bCs/>
          <w:sz w:val="22"/>
          <w:szCs w:val="24"/>
          <w:lang w:val="es-ES_tradnl"/>
        </w:rPr>
        <w:t xml:space="preserve">El </w:t>
      </w:r>
      <w:r w:rsidR="00F12F76">
        <w:rPr>
          <w:rFonts w:ascii="Palatino Linotype" w:eastAsia="Batang" w:hAnsi="Palatino Linotype" w:cs="Tahoma"/>
          <w:bCs/>
          <w:sz w:val="22"/>
          <w:szCs w:val="24"/>
          <w:lang w:val="es-ES_tradnl"/>
        </w:rPr>
        <w:t>dos de abril de</w:t>
      </w:r>
      <w:r w:rsidRPr="00AF221F">
        <w:rPr>
          <w:rFonts w:ascii="Palatino Linotype" w:eastAsia="Batang" w:hAnsi="Palatino Linotype" w:cs="Tahoma"/>
          <w:bCs/>
          <w:sz w:val="22"/>
          <w:szCs w:val="24"/>
          <w:lang w:val="es-ES_tradnl"/>
        </w:rPr>
        <w:t xml:space="preserve"> dos mil diecinueve, </w:t>
      </w:r>
      <w:r w:rsidRPr="00AF221F">
        <w:rPr>
          <w:rFonts w:ascii="Palatino Linotype" w:hAnsi="Palatino Linotype" w:cs="Tahoma"/>
          <w:sz w:val="22"/>
          <w:szCs w:val="24"/>
        </w:rPr>
        <w:t>se</w:t>
      </w:r>
      <w:r w:rsidRPr="00AF221F">
        <w:rPr>
          <w:rFonts w:ascii="Palatino Linotype" w:eastAsia="Calibri" w:hAnsi="Palatino Linotype" w:cs="Tahoma"/>
          <w:sz w:val="22"/>
          <w:szCs w:val="24"/>
          <w:lang w:eastAsia="en-US"/>
        </w:rPr>
        <w:t xml:space="preserve"> acordó la admisión del medio de impugnación con número </w:t>
      </w:r>
      <w:r w:rsidR="00F12F76">
        <w:rPr>
          <w:rFonts w:ascii="Palatino Linotype" w:hAnsi="Palatino Linotype" w:cs="Tahoma"/>
          <w:b/>
          <w:sz w:val="22"/>
          <w:szCs w:val="24"/>
        </w:rPr>
        <w:t>02126</w:t>
      </w:r>
      <w:r w:rsidRPr="00AF221F">
        <w:rPr>
          <w:rFonts w:ascii="Palatino Linotype" w:hAnsi="Palatino Linotype" w:cs="Tahoma"/>
          <w:b/>
          <w:bCs/>
          <w:color w:val="0D0D0D" w:themeColor="text1" w:themeTint="F2"/>
          <w:sz w:val="22"/>
          <w:szCs w:val="22"/>
        </w:rPr>
        <w:t xml:space="preserve">/INFOEM/IP/RR/2019, </w:t>
      </w:r>
      <w:r w:rsidR="005C04DE" w:rsidRPr="00AF221F">
        <w:rPr>
          <w:rFonts w:ascii="Palatino Linotype" w:hAnsi="Palatino Linotype" w:cs="Tahoma"/>
          <w:sz w:val="22"/>
          <w:szCs w:val="24"/>
        </w:rPr>
        <w:t xml:space="preserve">interpuesto por </w:t>
      </w:r>
      <w:r w:rsidR="00F12F76">
        <w:rPr>
          <w:rFonts w:ascii="Palatino Linotype" w:hAnsi="Palatino Linotype" w:cs="Tahoma"/>
          <w:sz w:val="22"/>
          <w:szCs w:val="24"/>
        </w:rPr>
        <w:t>el</w:t>
      </w:r>
      <w:r w:rsidRPr="00AF221F">
        <w:rPr>
          <w:rFonts w:ascii="Palatino Linotype" w:hAnsi="Palatino Linotype" w:cs="Tahoma"/>
          <w:sz w:val="22"/>
          <w:szCs w:val="24"/>
        </w:rPr>
        <w:t xml:space="preserve"> Recurrente en contra del </w:t>
      </w:r>
      <w:r w:rsidR="007A1714" w:rsidRPr="00AF221F">
        <w:rPr>
          <w:rFonts w:ascii="Palatino Linotype" w:hAnsi="Palatino Linotype" w:cs="Tahoma"/>
          <w:sz w:val="22"/>
          <w:szCs w:val="24"/>
        </w:rPr>
        <w:t>Organismo Descentralizado para la Prestación de Los Servicios del Agua Potable Alcantarillado y Saneamiento de</w:t>
      </w:r>
      <w:r w:rsidR="00F12F76" w:rsidRPr="006068D5">
        <w:rPr>
          <w:rFonts w:ascii="Palatino Linotype" w:eastAsia="Calibri" w:hAnsi="Palatino Linotype" w:cs="Tahoma"/>
          <w:bCs/>
          <w:sz w:val="22"/>
          <w:szCs w:val="22"/>
          <w:lang w:eastAsia="en-US"/>
        </w:rPr>
        <w:t xml:space="preserve"> Atizapán de Zaragoza por sus siglas S.A.P.A.S.A</w:t>
      </w:r>
      <w:r w:rsidR="00F12F76">
        <w:rPr>
          <w:rFonts w:ascii="Palatino Linotype" w:eastAsia="Calibri" w:hAnsi="Palatino Linotype" w:cs="Tahoma"/>
          <w:bCs/>
          <w:sz w:val="22"/>
          <w:szCs w:val="22"/>
          <w:lang w:eastAsia="en-US"/>
        </w:rPr>
        <w:t>.</w:t>
      </w:r>
      <w:r w:rsidRPr="00AF221F">
        <w:rPr>
          <w:rFonts w:ascii="Palatino Linotype" w:hAnsi="Palatino Linotype" w:cs="Tahoma"/>
          <w:sz w:val="22"/>
          <w:szCs w:val="24"/>
        </w:rPr>
        <w:t xml:space="preserve">, en términos del artículo 185, fracciones I y II, de la </w:t>
      </w:r>
      <w:r w:rsidRPr="00AF221F">
        <w:rPr>
          <w:rFonts w:ascii="Palatino Linotype" w:hAnsi="Palatino Linotype" w:cs="Tahoma"/>
          <w:bCs/>
          <w:sz w:val="22"/>
          <w:szCs w:val="24"/>
        </w:rPr>
        <w:t xml:space="preserve">Ley de Transparencia y Acceso a la Información Pública del Estado de México y Municipios, Acuerdo que fue notificado a las partes el mismo día a través del </w:t>
      </w:r>
      <w:r w:rsidRPr="00AF221F">
        <w:rPr>
          <w:rFonts w:ascii="Palatino Linotype" w:hAnsi="Palatino Linotype" w:cs="Tahoma"/>
          <w:sz w:val="22"/>
          <w:lang w:val="es-ES"/>
        </w:rPr>
        <w:t>Sistema de Acceso a la Información Mexiquense (SAIMEX)</w:t>
      </w:r>
      <w:r w:rsidRPr="00AF221F">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20512EA8" w14:textId="77777777" w:rsidR="001A067C" w:rsidRPr="00AF221F" w:rsidRDefault="001A067C" w:rsidP="001A067C">
      <w:pPr>
        <w:spacing w:line="360" w:lineRule="auto"/>
        <w:jc w:val="both"/>
        <w:rPr>
          <w:rFonts w:ascii="Palatino Linotype" w:hAnsi="Palatino Linotype" w:cs="Tahoma"/>
          <w:bCs/>
          <w:sz w:val="22"/>
          <w:szCs w:val="24"/>
        </w:rPr>
      </w:pPr>
    </w:p>
    <w:p w14:paraId="6577A916" w14:textId="58D78536" w:rsidR="001A067C" w:rsidRPr="00AF221F" w:rsidRDefault="001A067C" w:rsidP="001A067C">
      <w:pPr>
        <w:spacing w:line="360" w:lineRule="auto"/>
        <w:jc w:val="both"/>
        <w:rPr>
          <w:rFonts w:ascii="Palatino Linotype" w:eastAsia="Calibri" w:hAnsi="Palatino Linotype" w:cs="Tahoma"/>
          <w:bCs/>
          <w:sz w:val="22"/>
          <w:szCs w:val="22"/>
          <w:lang w:val="es-ES_tradnl" w:eastAsia="en-US"/>
        </w:rPr>
      </w:pPr>
      <w:r w:rsidRPr="00AF221F">
        <w:rPr>
          <w:rFonts w:ascii="Palatino Linotype" w:eastAsia="Calibri" w:hAnsi="Palatino Linotype" w:cs="Tahoma"/>
          <w:b/>
          <w:bCs/>
          <w:sz w:val="22"/>
          <w:szCs w:val="22"/>
          <w:lang w:eastAsia="en-US"/>
        </w:rPr>
        <w:t>c) Informe Justificado</w:t>
      </w:r>
      <w:r w:rsidR="000128A6">
        <w:rPr>
          <w:rFonts w:ascii="Palatino Linotype" w:eastAsia="Calibri" w:hAnsi="Palatino Linotype" w:cs="Tahoma"/>
          <w:b/>
          <w:bCs/>
          <w:sz w:val="22"/>
          <w:szCs w:val="22"/>
          <w:lang w:eastAsia="en-US"/>
        </w:rPr>
        <w:t xml:space="preserve"> del Sujeto Obligado</w:t>
      </w:r>
      <w:r w:rsidRPr="00AF221F">
        <w:rPr>
          <w:rFonts w:ascii="Palatino Linotype" w:eastAsia="Calibri" w:hAnsi="Palatino Linotype" w:cs="Tahoma"/>
          <w:b/>
          <w:bCs/>
          <w:sz w:val="22"/>
          <w:szCs w:val="22"/>
          <w:lang w:eastAsia="en-US"/>
        </w:rPr>
        <w:t xml:space="preserve">. </w:t>
      </w:r>
      <w:r w:rsidRPr="00AF221F">
        <w:rPr>
          <w:rFonts w:ascii="Palatino Linotype" w:eastAsia="Calibri" w:hAnsi="Palatino Linotype" w:cs="Tahoma"/>
          <w:bCs/>
          <w:sz w:val="22"/>
          <w:szCs w:val="22"/>
          <w:lang w:val="es-ES_tradnl" w:eastAsia="en-US"/>
        </w:rPr>
        <w:t>Con</w:t>
      </w:r>
      <w:r w:rsidR="007A1714" w:rsidRPr="00AF221F">
        <w:rPr>
          <w:rFonts w:ascii="Palatino Linotype" w:eastAsia="Calibri" w:hAnsi="Palatino Linotype" w:cs="Tahoma"/>
          <w:bCs/>
          <w:sz w:val="22"/>
          <w:szCs w:val="22"/>
          <w:lang w:val="es-ES_tradnl" w:eastAsia="en-US"/>
        </w:rPr>
        <w:t xml:space="preserve"> fecha</w:t>
      </w:r>
      <w:r w:rsidRPr="00AF221F">
        <w:rPr>
          <w:rFonts w:ascii="Palatino Linotype" w:eastAsia="Calibri" w:hAnsi="Palatino Linotype" w:cs="Tahoma"/>
          <w:bCs/>
          <w:sz w:val="22"/>
          <w:szCs w:val="22"/>
          <w:lang w:val="es-ES_tradnl" w:eastAsia="en-US"/>
        </w:rPr>
        <w:t xml:space="preserve"> </w:t>
      </w:r>
      <w:r w:rsidR="008111B8">
        <w:rPr>
          <w:rFonts w:ascii="Palatino Linotype" w:eastAsia="Calibri" w:hAnsi="Palatino Linotype" w:cs="Tahoma"/>
          <w:bCs/>
          <w:sz w:val="22"/>
          <w:szCs w:val="22"/>
          <w:lang w:val="es-ES_tradnl" w:eastAsia="en-US"/>
        </w:rPr>
        <w:t>once</w:t>
      </w:r>
      <w:r w:rsidR="007A1714" w:rsidRPr="00AF221F">
        <w:rPr>
          <w:rFonts w:ascii="Palatino Linotype" w:eastAsia="Calibri" w:hAnsi="Palatino Linotype" w:cs="Tahoma"/>
          <w:bCs/>
          <w:sz w:val="22"/>
          <w:szCs w:val="22"/>
          <w:lang w:val="es-ES_tradnl" w:eastAsia="en-US"/>
        </w:rPr>
        <w:t xml:space="preserve"> de abril</w:t>
      </w:r>
      <w:r w:rsidRPr="00AF221F">
        <w:rPr>
          <w:rFonts w:ascii="Palatino Linotype" w:eastAsia="Calibri" w:hAnsi="Palatino Linotype" w:cs="Tahoma"/>
          <w:bCs/>
          <w:sz w:val="22"/>
          <w:szCs w:val="22"/>
          <w:lang w:val="es-ES_tradnl" w:eastAsia="en-US"/>
        </w:rPr>
        <w:t xml:space="preserve"> de dos mil diecinueve, a través del </w:t>
      </w:r>
      <w:r w:rsidRPr="00AF221F">
        <w:rPr>
          <w:rFonts w:ascii="Palatino Linotype" w:eastAsia="Calibri" w:hAnsi="Palatino Linotype" w:cs="Tahoma"/>
          <w:bCs/>
          <w:sz w:val="22"/>
          <w:szCs w:val="22"/>
          <w:lang w:eastAsia="en-US"/>
        </w:rPr>
        <w:t>Sistema de Acceso a la Información Mexiquense (SAIMEX)</w:t>
      </w:r>
      <w:r w:rsidR="008111B8">
        <w:rPr>
          <w:rFonts w:ascii="Palatino Linotype" w:eastAsia="Calibri" w:hAnsi="Palatino Linotype" w:cs="Tahoma"/>
          <w:bCs/>
          <w:sz w:val="22"/>
          <w:szCs w:val="22"/>
          <w:lang w:val="es-ES_tradnl" w:eastAsia="en-US"/>
        </w:rPr>
        <w:t>, se recibieron</w:t>
      </w:r>
      <w:r w:rsidRPr="00AF221F">
        <w:rPr>
          <w:rFonts w:ascii="Palatino Linotype" w:eastAsia="Calibri" w:hAnsi="Palatino Linotype" w:cs="Tahoma"/>
          <w:bCs/>
          <w:sz w:val="22"/>
          <w:szCs w:val="22"/>
          <w:lang w:val="es-ES_tradnl" w:eastAsia="en-US"/>
        </w:rPr>
        <w:t xml:space="preserve"> en este Instituto </w:t>
      </w:r>
      <w:r w:rsidR="008111B8">
        <w:rPr>
          <w:rFonts w:ascii="Palatino Linotype" w:eastAsia="Calibri" w:hAnsi="Palatino Linotype" w:cs="Tahoma"/>
          <w:bCs/>
          <w:sz w:val="22"/>
          <w:szCs w:val="22"/>
          <w:lang w:val="es-ES_tradnl" w:eastAsia="en-US"/>
        </w:rPr>
        <w:t>dos</w:t>
      </w:r>
      <w:r w:rsidR="007A1714" w:rsidRPr="00AF221F">
        <w:rPr>
          <w:rFonts w:ascii="Palatino Linotype" w:eastAsia="Calibri" w:hAnsi="Palatino Linotype" w:cs="Tahoma"/>
          <w:bCs/>
          <w:sz w:val="22"/>
          <w:szCs w:val="22"/>
          <w:lang w:val="es-ES_tradnl" w:eastAsia="en-US"/>
        </w:rPr>
        <w:t xml:space="preserve"> archivo</w:t>
      </w:r>
      <w:r w:rsidR="008111B8">
        <w:rPr>
          <w:rFonts w:ascii="Palatino Linotype" w:eastAsia="Calibri" w:hAnsi="Palatino Linotype" w:cs="Tahoma"/>
          <w:bCs/>
          <w:sz w:val="22"/>
          <w:szCs w:val="22"/>
          <w:lang w:val="es-ES_tradnl" w:eastAsia="en-US"/>
        </w:rPr>
        <w:t xml:space="preserve">s </w:t>
      </w:r>
      <w:r w:rsidRPr="00AF221F">
        <w:rPr>
          <w:rFonts w:ascii="Palatino Linotype" w:eastAsia="Calibri" w:hAnsi="Palatino Linotype" w:cs="Tahoma"/>
          <w:bCs/>
          <w:sz w:val="22"/>
          <w:szCs w:val="22"/>
          <w:lang w:val="es-ES_tradnl" w:eastAsia="en-US"/>
        </w:rPr>
        <w:t>electrónico</w:t>
      </w:r>
      <w:r w:rsidR="008111B8">
        <w:rPr>
          <w:rFonts w:ascii="Palatino Linotype" w:eastAsia="Calibri" w:hAnsi="Palatino Linotype" w:cs="Tahoma"/>
          <w:bCs/>
          <w:sz w:val="22"/>
          <w:szCs w:val="22"/>
          <w:lang w:val="es-ES_tradnl" w:eastAsia="en-US"/>
        </w:rPr>
        <w:t>s</w:t>
      </w:r>
      <w:r w:rsidR="007A1714" w:rsidRPr="00AF221F">
        <w:rPr>
          <w:rFonts w:ascii="Palatino Linotype" w:eastAsia="Calibri" w:hAnsi="Palatino Linotype" w:cs="Tahoma"/>
          <w:bCs/>
          <w:sz w:val="22"/>
          <w:szCs w:val="22"/>
          <w:lang w:val="es-ES_tradnl" w:eastAsia="en-US"/>
        </w:rPr>
        <w:t xml:space="preserve"> remitido</w:t>
      </w:r>
      <w:r w:rsidR="008111B8">
        <w:rPr>
          <w:rFonts w:ascii="Palatino Linotype" w:eastAsia="Calibri" w:hAnsi="Palatino Linotype" w:cs="Tahoma"/>
          <w:bCs/>
          <w:sz w:val="22"/>
          <w:szCs w:val="22"/>
          <w:lang w:val="es-ES_tradnl" w:eastAsia="en-US"/>
        </w:rPr>
        <w:t>s</w:t>
      </w:r>
      <w:r w:rsidRPr="00AF221F">
        <w:rPr>
          <w:rFonts w:ascii="Palatino Linotype" w:eastAsia="Calibri" w:hAnsi="Palatino Linotype" w:cs="Tahoma"/>
          <w:bCs/>
          <w:sz w:val="22"/>
          <w:szCs w:val="22"/>
          <w:lang w:val="es-ES_tradnl" w:eastAsia="en-US"/>
        </w:rPr>
        <w:t xml:space="preserve"> por el Sujeto Obligado, mismo</w:t>
      </w:r>
      <w:r w:rsidR="008111B8">
        <w:rPr>
          <w:rFonts w:ascii="Palatino Linotype" w:eastAsia="Calibri" w:hAnsi="Palatino Linotype" w:cs="Tahoma"/>
          <w:bCs/>
          <w:sz w:val="22"/>
          <w:szCs w:val="22"/>
          <w:lang w:val="es-ES_tradnl" w:eastAsia="en-US"/>
        </w:rPr>
        <w:t>s</w:t>
      </w:r>
      <w:r w:rsidR="007A1714" w:rsidRPr="00AF221F">
        <w:rPr>
          <w:rFonts w:ascii="Palatino Linotype" w:eastAsia="Calibri" w:hAnsi="Palatino Linotype" w:cs="Tahoma"/>
          <w:bCs/>
          <w:sz w:val="22"/>
          <w:szCs w:val="22"/>
          <w:lang w:val="es-ES_tradnl" w:eastAsia="en-US"/>
        </w:rPr>
        <w:t xml:space="preserve"> </w:t>
      </w:r>
      <w:r w:rsidRPr="00AF221F">
        <w:rPr>
          <w:rFonts w:ascii="Palatino Linotype" w:eastAsia="Calibri" w:hAnsi="Palatino Linotype" w:cs="Tahoma"/>
          <w:bCs/>
          <w:sz w:val="22"/>
          <w:szCs w:val="22"/>
          <w:lang w:val="es-ES_tradnl" w:eastAsia="en-US"/>
        </w:rPr>
        <w:t>que consiste</w:t>
      </w:r>
      <w:r w:rsidR="008111B8">
        <w:rPr>
          <w:rFonts w:ascii="Palatino Linotype" w:eastAsia="Calibri" w:hAnsi="Palatino Linotype" w:cs="Tahoma"/>
          <w:bCs/>
          <w:sz w:val="22"/>
          <w:szCs w:val="22"/>
          <w:lang w:val="es-ES_tradnl" w:eastAsia="en-US"/>
        </w:rPr>
        <w:t>n</w:t>
      </w:r>
      <w:r w:rsidRPr="00AF221F">
        <w:rPr>
          <w:rFonts w:ascii="Palatino Linotype" w:eastAsia="Calibri" w:hAnsi="Palatino Linotype" w:cs="Tahoma"/>
          <w:bCs/>
          <w:sz w:val="22"/>
          <w:szCs w:val="22"/>
          <w:lang w:val="es-ES_tradnl" w:eastAsia="en-US"/>
        </w:rPr>
        <w:t xml:space="preserve"> en lo siguiente:</w:t>
      </w:r>
    </w:p>
    <w:p w14:paraId="3A9EAAD4" w14:textId="77777777" w:rsidR="001A067C" w:rsidRPr="00AF221F" w:rsidRDefault="001A067C" w:rsidP="001A067C">
      <w:pPr>
        <w:spacing w:line="360" w:lineRule="auto"/>
        <w:jc w:val="both"/>
        <w:rPr>
          <w:rFonts w:ascii="Palatino Linotype" w:eastAsia="Calibri" w:hAnsi="Palatino Linotype" w:cs="Tahoma"/>
          <w:bCs/>
          <w:sz w:val="22"/>
          <w:szCs w:val="22"/>
          <w:lang w:val="es-ES_tradnl" w:eastAsia="en-US"/>
        </w:rPr>
      </w:pPr>
    </w:p>
    <w:p w14:paraId="740C47D3" w14:textId="421452E5" w:rsidR="001A067C" w:rsidRPr="00AF221F" w:rsidRDefault="004C4135" w:rsidP="001A067C">
      <w:pPr>
        <w:pStyle w:val="Prrafodelista"/>
        <w:numPr>
          <w:ilvl w:val="0"/>
          <w:numId w:val="25"/>
        </w:numPr>
        <w:spacing w:line="360" w:lineRule="auto"/>
        <w:ind w:left="284" w:hanging="284"/>
        <w:contextualSpacing w:val="0"/>
        <w:jc w:val="both"/>
        <w:rPr>
          <w:rFonts w:ascii="Palatino Linotype" w:eastAsia="Calibri" w:hAnsi="Palatino Linotype" w:cs="Tahoma"/>
          <w:bCs/>
          <w:iCs/>
          <w:szCs w:val="22"/>
          <w:lang w:eastAsia="en-US"/>
        </w:rPr>
      </w:pPr>
      <w:r>
        <w:rPr>
          <w:rFonts w:ascii="Palatino Linotype" w:eastAsia="Calibri" w:hAnsi="Palatino Linotype" w:cs="Tahoma"/>
          <w:b/>
          <w:bCs/>
          <w:i/>
          <w:iCs/>
          <w:szCs w:val="22"/>
          <w:lang w:eastAsia="en-US"/>
        </w:rPr>
        <w:t>INFORME JUSTIFICADO 2126</w:t>
      </w:r>
      <w:r w:rsidR="001A067C" w:rsidRPr="00AF221F">
        <w:rPr>
          <w:rFonts w:ascii="Palatino Linotype" w:eastAsia="Calibri" w:hAnsi="Palatino Linotype" w:cs="Tahoma"/>
          <w:b/>
          <w:bCs/>
          <w:i/>
          <w:iCs/>
          <w:szCs w:val="22"/>
          <w:lang w:eastAsia="en-US"/>
        </w:rPr>
        <w:t>.pdf</w:t>
      </w:r>
      <w:r w:rsidR="001A067C" w:rsidRPr="00AF221F">
        <w:rPr>
          <w:rFonts w:ascii="Palatino Linotype" w:eastAsia="Calibri" w:hAnsi="Palatino Linotype" w:cs="Tahoma"/>
          <w:bCs/>
          <w:iCs/>
          <w:szCs w:val="22"/>
          <w:lang w:eastAsia="en-US"/>
        </w:rPr>
        <w:t xml:space="preserve">: </w:t>
      </w:r>
      <w:r>
        <w:rPr>
          <w:rFonts w:ascii="Palatino Linotype" w:eastAsia="Calibri" w:hAnsi="Palatino Linotype" w:cs="Tahoma"/>
          <w:bCs/>
          <w:iCs/>
          <w:szCs w:val="22"/>
          <w:lang w:eastAsia="en-US"/>
        </w:rPr>
        <w:t xml:space="preserve">Emitido por la Titular de la Unidad de Transparencia, </w:t>
      </w:r>
      <w:r w:rsidR="001A067C" w:rsidRPr="00AF221F">
        <w:rPr>
          <w:rFonts w:ascii="Palatino Linotype" w:eastAsia="Calibri" w:hAnsi="Palatino Linotype" w:cs="Tahoma"/>
          <w:bCs/>
          <w:iCs/>
          <w:szCs w:val="22"/>
          <w:lang w:eastAsia="en-US"/>
        </w:rPr>
        <w:t>por medio del cual</w:t>
      </w:r>
      <w:r w:rsidRPr="004C4135">
        <w:rPr>
          <w:rFonts w:ascii="Palatino Linotype" w:eastAsia="Calibri" w:hAnsi="Palatino Linotype" w:cs="Tahoma"/>
          <w:bCs/>
          <w:iCs/>
          <w:szCs w:val="22"/>
          <w:lang w:eastAsia="en-US"/>
        </w:rPr>
        <w:t xml:space="preserve"> </w:t>
      </w:r>
      <w:r w:rsidRPr="00AF221F">
        <w:rPr>
          <w:rFonts w:ascii="Palatino Linotype" w:eastAsia="Calibri" w:hAnsi="Palatino Linotype" w:cs="Tahoma"/>
          <w:bCs/>
          <w:iCs/>
          <w:szCs w:val="22"/>
          <w:lang w:eastAsia="en-US"/>
        </w:rPr>
        <w:t>de manera sustancial</w:t>
      </w:r>
      <w:r>
        <w:rPr>
          <w:rFonts w:ascii="Palatino Linotype" w:eastAsia="Calibri" w:hAnsi="Palatino Linotype" w:cs="Tahoma"/>
          <w:bCs/>
          <w:iCs/>
          <w:szCs w:val="22"/>
          <w:lang w:eastAsia="en-US"/>
        </w:rPr>
        <w:t>, previa descripción de los antecedentes de la solicitud,</w:t>
      </w:r>
      <w:r w:rsidR="001A067C" w:rsidRPr="00AF221F">
        <w:rPr>
          <w:rFonts w:ascii="Palatino Linotype" w:eastAsia="Calibri" w:hAnsi="Palatino Linotype" w:cs="Tahoma"/>
          <w:bCs/>
          <w:iCs/>
          <w:szCs w:val="22"/>
          <w:lang w:eastAsia="en-US"/>
        </w:rPr>
        <w:t xml:space="preserve"> informa lo siguiente:</w:t>
      </w:r>
    </w:p>
    <w:p w14:paraId="162C6E6E" w14:textId="77777777" w:rsidR="001A067C" w:rsidRPr="00AF221F" w:rsidRDefault="001A067C" w:rsidP="001A067C">
      <w:pPr>
        <w:spacing w:line="360" w:lineRule="auto"/>
        <w:ind w:left="567" w:right="567"/>
        <w:jc w:val="both"/>
        <w:rPr>
          <w:rFonts w:ascii="Palatino Linotype" w:eastAsia="Calibri" w:hAnsi="Palatino Linotype" w:cs="Tahoma"/>
          <w:bCs/>
          <w:iCs/>
          <w:lang w:eastAsia="en-US"/>
        </w:rPr>
      </w:pPr>
    </w:p>
    <w:p w14:paraId="41952057" w14:textId="20BCFA0E" w:rsidR="001A067C" w:rsidRPr="00AF221F" w:rsidRDefault="001A067C" w:rsidP="001A067C">
      <w:pPr>
        <w:spacing w:line="360" w:lineRule="auto"/>
        <w:ind w:left="567" w:right="567"/>
        <w:jc w:val="both"/>
        <w:rPr>
          <w:rFonts w:ascii="Palatino Linotype" w:eastAsia="Calibri" w:hAnsi="Palatino Linotype" w:cs="Tahoma"/>
          <w:bCs/>
          <w:iCs/>
          <w:lang w:eastAsia="en-US"/>
        </w:rPr>
      </w:pPr>
      <w:r w:rsidRPr="00AF221F">
        <w:rPr>
          <w:rFonts w:ascii="Palatino Linotype" w:eastAsia="Calibri" w:hAnsi="Palatino Linotype" w:cs="Tahoma"/>
          <w:bCs/>
          <w:iCs/>
          <w:lang w:eastAsia="en-US"/>
        </w:rPr>
        <w:t>…</w:t>
      </w:r>
    </w:p>
    <w:p w14:paraId="446E813F" w14:textId="1B73DFE8" w:rsidR="001A067C" w:rsidRDefault="004C4135" w:rsidP="003568BD">
      <w:pPr>
        <w:spacing w:line="360" w:lineRule="auto"/>
        <w:ind w:left="567" w:right="567"/>
        <w:jc w:val="both"/>
        <w:rPr>
          <w:rFonts w:ascii="Palatino Linotype" w:hAnsi="Palatino Linotype" w:cs="Tahoma"/>
          <w:i/>
        </w:rPr>
      </w:pPr>
      <w:r>
        <w:rPr>
          <w:rFonts w:ascii="Palatino Linotype" w:eastAsia="Calibri" w:hAnsi="Palatino Linotype" w:cs="Tahoma"/>
          <w:bCs/>
          <w:i/>
          <w:iCs/>
          <w:lang w:eastAsia="en-US"/>
        </w:rPr>
        <w:t xml:space="preserve">la afirmación del recurrente sobre qué: “ES INCOMPLETA </w:t>
      </w:r>
      <w:r w:rsidRPr="004C4135">
        <w:rPr>
          <w:rFonts w:ascii="Palatino Linotype" w:hAnsi="Palatino Linotype" w:cs="Tahoma"/>
          <w:i/>
        </w:rPr>
        <w:t>LA RESPUESTA DADO QUE NO SE ADJUNTARON LOS CONTRATOS SOLICITADOS DE LAS COMPRAS EJERCIDAS</w:t>
      </w:r>
      <w:r>
        <w:rPr>
          <w:rFonts w:ascii="Palatino Linotype" w:hAnsi="Palatino Linotype" w:cs="Tahoma"/>
          <w:i/>
        </w:rPr>
        <w:t xml:space="preserve">” Sic), es incorrecta ya que como se hizo mención, se atendió su petición con la respuesta otorgada por el Servidor Público Habilitado, en este Caso la Titular de la Coordinación de Adquisiciones y </w:t>
      </w:r>
      <w:r>
        <w:rPr>
          <w:rFonts w:ascii="Palatino Linotype" w:hAnsi="Palatino Linotype" w:cs="Tahoma"/>
          <w:i/>
        </w:rPr>
        <w:lastRenderedPageBreak/>
        <w:t xml:space="preserve">Licitaciones de este Sujeto Obligado, con fundamento en el artículo 92 fracción I, inciso 1.2 y 95 del Reglamento Orgánico del </w:t>
      </w:r>
      <w:r w:rsidRPr="004C4135">
        <w:rPr>
          <w:rFonts w:ascii="Palatino Linotype" w:hAnsi="Palatino Linotype" w:cs="Tahoma"/>
          <w:i/>
        </w:rPr>
        <w:t>Organismo Descentralizado para la Prestación de Los Servicios del Agua Potable Alcantarillado y Saneamiento de Atizapán de Zaragoza</w:t>
      </w:r>
      <w:r>
        <w:rPr>
          <w:rFonts w:ascii="Palatino Linotype" w:hAnsi="Palatino Linotype" w:cs="Tahoma"/>
          <w:i/>
        </w:rPr>
        <w:t xml:space="preserve">, México, conocido por las siglas SAPASA; la cual </w:t>
      </w:r>
      <w:r w:rsidR="003568BD">
        <w:rPr>
          <w:rFonts w:ascii="Palatino Linotype" w:hAnsi="Palatino Linotype" w:cs="Tahoma"/>
          <w:i/>
        </w:rPr>
        <w:t xml:space="preserve">mediante oficio número SAPASA/ADQyL/GGJI/072/2019, dio puntual contestación… al anexar al oficio de referencia, el listado que contienen todas las compras realizadas del primero de enero de dos mil diecinueve al doce de Marzo de dos mil diecinueve, en el formato con el que se cuenta en dicha Unidad Administrativa, además de aclarar que en ese momento que </w:t>
      </w:r>
      <w:r w:rsidR="003568BD" w:rsidRPr="003568BD">
        <w:rPr>
          <w:rFonts w:ascii="Palatino Linotype" w:hAnsi="Palatino Linotype" w:cs="Tahoma"/>
          <w:b/>
          <w:i/>
        </w:rPr>
        <w:t>“únicamente se relacionan las compras programadas durante el periodo solicitado” (Sic)</w:t>
      </w:r>
      <w:r w:rsidR="003568BD" w:rsidRPr="003568BD">
        <w:rPr>
          <w:rFonts w:ascii="Palatino Linotype" w:hAnsi="Palatino Linotype" w:cs="Tahoma"/>
          <w:i/>
        </w:rPr>
        <w:t xml:space="preserve"> </w:t>
      </w:r>
      <w:r w:rsidR="003568BD">
        <w:rPr>
          <w:rFonts w:ascii="Palatino Linotype" w:hAnsi="Palatino Linotype" w:cs="Tahoma"/>
          <w:i/>
        </w:rPr>
        <w:t>y que “</w:t>
      </w:r>
      <w:r w:rsidR="003568BD" w:rsidRPr="003568BD">
        <w:rPr>
          <w:rFonts w:ascii="Palatino Linotype" w:hAnsi="Palatino Linotype" w:cs="Tahoma"/>
          <w:i/>
        </w:rPr>
        <w:t>la información se tendrá disponible una vez que se haya presentado el informe mensual del mes de e</w:t>
      </w:r>
      <w:r w:rsidR="003568BD">
        <w:rPr>
          <w:rFonts w:ascii="Palatino Linotype" w:hAnsi="Palatino Linotype" w:cs="Tahoma"/>
          <w:i/>
        </w:rPr>
        <w:t>nero” bajo esa tesitura, además de aclararse la respuesta tiene sustento en los Artículos 12, 150 y 173 de la normatividad aplicable en materia de Transparencia y Acceso a la Información Pública.</w:t>
      </w:r>
    </w:p>
    <w:p w14:paraId="3EAA044D" w14:textId="64ACC88F" w:rsidR="003568BD" w:rsidRPr="004C4135" w:rsidRDefault="003568BD" w:rsidP="003568BD">
      <w:pPr>
        <w:spacing w:line="360" w:lineRule="auto"/>
        <w:ind w:left="567" w:right="567"/>
        <w:jc w:val="both"/>
        <w:rPr>
          <w:rFonts w:ascii="Palatino Linotype" w:eastAsia="Calibri" w:hAnsi="Palatino Linotype" w:cs="Tahoma"/>
          <w:bCs/>
          <w:i/>
          <w:iCs/>
          <w:lang w:eastAsia="en-US"/>
        </w:rPr>
      </w:pPr>
      <w:r>
        <w:rPr>
          <w:rFonts w:ascii="Palatino Linotype" w:eastAsia="Calibri" w:hAnsi="Palatino Linotype" w:cs="Tahoma"/>
          <w:bCs/>
          <w:i/>
          <w:iCs/>
          <w:lang w:eastAsia="en-US"/>
        </w:rPr>
        <w:t>…</w:t>
      </w:r>
    </w:p>
    <w:p w14:paraId="5E6128FF" w14:textId="55866F5E" w:rsidR="001A067C" w:rsidRDefault="003568BD" w:rsidP="003568BD">
      <w:pPr>
        <w:pStyle w:val="Prrafodelista"/>
        <w:numPr>
          <w:ilvl w:val="0"/>
          <w:numId w:val="25"/>
        </w:numPr>
        <w:spacing w:line="360" w:lineRule="auto"/>
        <w:ind w:left="284" w:right="567" w:hanging="284"/>
        <w:jc w:val="both"/>
        <w:rPr>
          <w:rFonts w:ascii="Palatino Linotype" w:eastAsia="Calibri" w:hAnsi="Palatino Linotype" w:cs="Tahoma"/>
          <w:bCs/>
          <w:iCs/>
          <w:lang w:eastAsia="en-US"/>
        </w:rPr>
      </w:pPr>
      <w:r w:rsidRPr="003568BD">
        <w:rPr>
          <w:rFonts w:ascii="Palatino Linotype" w:eastAsia="Calibri" w:hAnsi="Palatino Linotype" w:cs="Tahoma"/>
          <w:b/>
          <w:bCs/>
          <w:i/>
          <w:iCs/>
          <w:lang w:eastAsia="en-US"/>
        </w:rPr>
        <w:t>RESPUESTA SPH SOL 40.pd</w:t>
      </w:r>
      <w:r>
        <w:rPr>
          <w:rFonts w:ascii="Palatino Linotype" w:eastAsia="Calibri" w:hAnsi="Palatino Linotype" w:cs="Tahoma"/>
          <w:b/>
          <w:bCs/>
          <w:i/>
          <w:iCs/>
          <w:lang w:eastAsia="en-US"/>
        </w:rPr>
        <w:t xml:space="preserve">f: </w:t>
      </w:r>
      <w:r>
        <w:rPr>
          <w:rFonts w:ascii="Palatino Linotype" w:eastAsia="Calibri" w:hAnsi="Palatino Linotype" w:cs="Tahoma"/>
          <w:bCs/>
          <w:iCs/>
          <w:lang w:eastAsia="en-US"/>
        </w:rPr>
        <w:t>Consiste en el mismo archivo remitido en respuesta a la solicitud y descrito en el numeral II. de los presentes antecedentes.</w:t>
      </w:r>
    </w:p>
    <w:p w14:paraId="216B5B44" w14:textId="77777777" w:rsidR="003568BD" w:rsidRDefault="003568BD" w:rsidP="001A067C">
      <w:pPr>
        <w:spacing w:line="360" w:lineRule="auto"/>
        <w:jc w:val="both"/>
        <w:rPr>
          <w:rFonts w:ascii="Palatino Linotype" w:eastAsia="Calibri" w:hAnsi="Palatino Linotype" w:cs="Tahoma"/>
          <w:b/>
          <w:bCs/>
          <w:sz w:val="22"/>
          <w:szCs w:val="22"/>
          <w:lang w:eastAsia="en-US"/>
        </w:rPr>
      </w:pPr>
    </w:p>
    <w:p w14:paraId="32AF87A3" w14:textId="1832FC34" w:rsidR="003568BD" w:rsidRPr="001500C3" w:rsidRDefault="003568BD" w:rsidP="003568BD">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 xml:space="preserve">Es importante mencionar que </w:t>
      </w:r>
      <w:r w:rsidRPr="001500C3">
        <w:rPr>
          <w:rFonts w:ascii="Palatino Linotype" w:eastAsia="Calibri" w:hAnsi="Palatino Linotype" w:cs="Tahoma"/>
          <w:b/>
          <w:bCs/>
          <w:sz w:val="22"/>
          <w:szCs w:val="22"/>
          <w:lang w:eastAsia="en-US"/>
        </w:rPr>
        <w:t xml:space="preserve">mediante Acuerdo de fecha </w:t>
      </w:r>
      <w:r>
        <w:rPr>
          <w:rFonts w:ascii="Palatino Linotype" w:eastAsia="Calibri" w:hAnsi="Palatino Linotype" w:cs="Tahoma"/>
          <w:b/>
          <w:bCs/>
          <w:sz w:val="22"/>
          <w:szCs w:val="22"/>
          <w:lang w:eastAsia="en-US"/>
        </w:rPr>
        <w:t>tres de junio del</w:t>
      </w:r>
      <w:r w:rsidRPr="001500C3">
        <w:rPr>
          <w:rFonts w:ascii="Palatino Linotype" w:eastAsia="Calibri" w:hAnsi="Palatino Linotype" w:cs="Tahoma"/>
          <w:b/>
          <w:bCs/>
          <w:sz w:val="22"/>
          <w:szCs w:val="22"/>
          <w:lang w:eastAsia="en-US"/>
        </w:rPr>
        <w:t xml:space="preserve"> año dos mil diecinueve, se dio vista al Recurrente del Informe Justificado emitido por el Sujeto Obligado</w:t>
      </w:r>
      <w:r w:rsidRPr="001500C3">
        <w:rPr>
          <w:rFonts w:ascii="Palatino Linotype" w:eastAsia="Calibri" w:hAnsi="Palatino Linotype" w:cs="Tahoma"/>
          <w:bCs/>
          <w:sz w:val="22"/>
          <w:szCs w:val="22"/>
          <w:lang w:eastAsia="en-US"/>
        </w:rPr>
        <w:t>, para que en un término no mayor a tres días hábiles, contados a partir del día hábil siguiente a la notificación del mismo, manifestara lo que a su derecho convenga.</w:t>
      </w:r>
    </w:p>
    <w:p w14:paraId="2E990BAF" w14:textId="77777777" w:rsidR="003568BD" w:rsidRDefault="003568BD" w:rsidP="001A067C">
      <w:pPr>
        <w:spacing w:line="360" w:lineRule="auto"/>
        <w:jc w:val="both"/>
        <w:rPr>
          <w:rFonts w:ascii="Palatino Linotype" w:eastAsia="Calibri" w:hAnsi="Palatino Linotype" w:cs="Tahoma"/>
          <w:b/>
          <w:bCs/>
          <w:sz w:val="22"/>
          <w:szCs w:val="22"/>
          <w:lang w:eastAsia="en-US"/>
        </w:rPr>
      </w:pPr>
    </w:p>
    <w:p w14:paraId="4C14E665" w14:textId="77777777" w:rsidR="000128A6" w:rsidRDefault="001A067C" w:rsidP="000128A6">
      <w:pPr>
        <w:widowControl w:val="0"/>
        <w:spacing w:line="360" w:lineRule="auto"/>
        <w:jc w:val="both"/>
        <w:rPr>
          <w:rFonts w:ascii="Palatino Linotype" w:hAnsi="Palatino Linotype" w:cs="Tahoma"/>
          <w:b/>
          <w:sz w:val="22"/>
          <w:szCs w:val="22"/>
        </w:rPr>
      </w:pPr>
      <w:r w:rsidRPr="00AF221F">
        <w:rPr>
          <w:rFonts w:ascii="Palatino Linotype" w:eastAsia="Calibri" w:hAnsi="Palatino Linotype" w:cs="Tahoma"/>
          <w:b/>
          <w:bCs/>
          <w:sz w:val="22"/>
          <w:szCs w:val="22"/>
          <w:lang w:eastAsia="en-US"/>
        </w:rPr>
        <w:t xml:space="preserve">d) </w:t>
      </w:r>
      <w:r w:rsidR="000128A6">
        <w:rPr>
          <w:rFonts w:ascii="Palatino Linotype" w:hAnsi="Palatino Linotype" w:cs="Tahoma"/>
          <w:b/>
          <w:sz w:val="22"/>
          <w:szCs w:val="22"/>
        </w:rPr>
        <w:t xml:space="preserve">Manifestaciones del Recurrente. </w:t>
      </w:r>
      <w:r w:rsidR="000128A6" w:rsidRPr="00377383">
        <w:rPr>
          <w:rFonts w:ascii="Palatino Linotype" w:hAnsi="Palatino Linotype" w:cs="Tahoma"/>
          <w:sz w:val="22"/>
          <w:szCs w:val="22"/>
        </w:rPr>
        <w:t>De las constancias que obran en el Sistema de Acceso a la Información Mexiquen</w:t>
      </w:r>
      <w:r w:rsidR="000128A6">
        <w:rPr>
          <w:rFonts w:ascii="Palatino Linotype" w:hAnsi="Palatino Linotype" w:cs="Tahoma"/>
          <w:sz w:val="22"/>
          <w:szCs w:val="22"/>
        </w:rPr>
        <w:t>se (SAIMEX), se advierte que el R</w:t>
      </w:r>
      <w:r w:rsidR="000128A6" w:rsidRPr="00377383">
        <w:rPr>
          <w:rFonts w:ascii="Palatino Linotype" w:hAnsi="Palatino Linotype" w:cs="Tahoma"/>
          <w:sz w:val="22"/>
          <w:szCs w:val="22"/>
        </w:rPr>
        <w:t xml:space="preserve">ecurrente </w:t>
      </w:r>
      <w:r w:rsidR="000128A6">
        <w:rPr>
          <w:rFonts w:ascii="Palatino Linotype" w:hAnsi="Palatino Linotype" w:cs="Tahoma"/>
          <w:sz w:val="22"/>
          <w:szCs w:val="22"/>
        </w:rPr>
        <w:t>fue omiso en presentar manifestaciones</w:t>
      </w:r>
      <w:r w:rsidR="000128A6" w:rsidRPr="00377383">
        <w:rPr>
          <w:rFonts w:ascii="Palatino Linotype" w:hAnsi="Palatino Linotype" w:cs="Tahoma"/>
          <w:sz w:val="22"/>
          <w:szCs w:val="22"/>
        </w:rPr>
        <w:t>.</w:t>
      </w:r>
      <w:r w:rsidR="000128A6" w:rsidRPr="00AD50F9">
        <w:rPr>
          <w:rFonts w:ascii="Palatino Linotype" w:hAnsi="Palatino Linotype" w:cs="Tahoma"/>
          <w:sz w:val="22"/>
          <w:szCs w:val="22"/>
        </w:rPr>
        <w:t xml:space="preserve"> </w:t>
      </w:r>
    </w:p>
    <w:p w14:paraId="24C55CDB" w14:textId="2A925D60" w:rsidR="001A067C" w:rsidRPr="00AF221F" w:rsidRDefault="001A067C" w:rsidP="001A067C">
      <w:pPr>
        <w:spacing w:line="360" w:lineRule="auto"/>
        <w:jc w:val="both"/>
        <w:rPr>
          <w:rFonts w:ascii="Palatino Linotype" w:eastAsia="Calibri" w:hAnsi="Palatino Linotype" w:cs="Tahoma"/>
          <w:b/>
          <w:bCs/>
          <w:sz w:val="22"/>
          <w:szCs w:val="22"/>
          <w:lang w:eastAsia="en-US"/>
        </w:rPr>
      </w:pPr>
    </w:p>
    <w:p w14:paraId="42880EC8" w14:textId="7DB7222E" w:rsidR="001A067C" w:rsidRPr="00AF221F" w:rsidRDefault="001A067C" w:rsidP="001A067C">
      <w:pPr>
        <w:spacing w:line="360" w:lineRule="auto"/>
        <w:jc w:val="both"/>
        <w:rPr>
          <w:rFonts w:ascii="Palatino Linotype" w:hAnsi="Palatino Linotype" w:cs="Tahoma"/>
          <w:sz w:val="22"/>
          <w:szCs w:val="24"/>
        </w:rPr>
      </w:pPr>
      <w:r w:rsidRPr="00AF221F">
        <w:rPr>
          <w:rFonts w:ascii="Palatino Linotype" w:hAnsi="Palatino Linotype" w:cs="Tahoma"/>
          <w:b/>
          <w:sz w:val="22"/>
          <w:szCs w:val="22"/>
        </w:rPr>
        <w:lastRenderedPageBreak/>
        <w:t xml:space="preserve">e) </w:t>
      </w:r>
      <w:r w:rsidRPr="00AF221F">
        <w:rPr>
          <w:rFonts w:ascii="Palatino Linotype" w:hAnsi="Palatino Linotype" w:cs="Tahoma"/>
          <w:b/>
          <w:bCs/>
          <w:sz w:val="22"/>
          <w:szCs w:val="24"/>
        </w:rPr>
        <w:t>Ampliación del plazo para resolver: </w:t>
      </w:r>
      <w:r w:rsidRPr="00AF221F">
        <w:rPr>
          <w:rFonts w:ascii="Palatino Linotype" w:hAnsi="Palatino Linotype" w:cs="Tahoma"/>
          <w:sz w:val="22"/>
          <w:szCs w:val="24"/>
        </w:rPr>
        <w:t xml:space="preserve">El </w:t>
      </w:r>
      <w:r w:rsidR="000128A6">
        <w:rPr>
          <w:rFonts w:ascii="Palatino Linotype" w:hAnsi="Palatino Linotype" w:cs="Tahoma"/>
          <w:sz w:val="22"/>
          <w:szCs w:val="24"/>
        </w:rPr>
        <w:t>veintidós de mayo de</w:t>
      </w:r>
      <w:r w:rsidRPr="00AF221F">
        <w:rPr>
          <w:rFonts w:ascii="Palatino Linotype" w:hAnsi="Palatino Linotype" w:cs="Tahoma"/>
          <w:sz w:val="22"/>
          <w:szCs w:val="24"/>
        </w:rPr>
        <w:t xml:space="preserv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0128A6">
        <w:rPr>
          <w:rFonts w:ascii="Palatino Linotype" w:hAnsi="Palatino Linotype" w:cs="Tahoma"/>
          <w:sz w:val="22"/>
          <w:szCs w:val="24"/>
        </w:rPr>
        <w:t>el día veinticuatro del mismo mes y año.</w:t>
      </w:r>
    </w:p>
    <w:p w14:paraId="78ABE499" w14:textId="77777777" w:rsidR="001A067C" w:rsidRPr="00AF221F" w:rsidRDefault="001A067C" w:rsidP="001A067C">
      <w:pPr>
        <w:spacing w:line="360" w:lineRule="auto"/>
        <w:jc w:val="both"/>
        <w:rPr>
          <w:rFonts w:ascii="Palatino Linotype" w:hAnsi="Palatino Linotype" w:cs="Tahoma"/>
          <w:sz w:val="22"/>
          <w:szCs w:val="22"/>
        </w:rPr>
      </w:pPr>
    </w:p>
    <w:p w14:paraId="756DA888" w14:textId="3D7D819E" w:rsidR="001A067C" w:rsidRPr="00AF221F" w:rsidRDefault="001A067C" w:rsidP="001A067C">
      <w:pPr>
        <w:spacing w:line="360" w:lineRule="auto"/>
        <w:jc w:val="both"/>
        <w:rPr>
          <w:rFonts w:ascii="Palatino Linotype" w:hAnsi="Palatino Linotype" w:cs="Tahoma"/>
          <w:sz w:val="22"/>
          <w:szCs w:val="22"/>
        </w:rPr>
      </w:pPr>
      <w:r w:rsidRPr="00AF221F">
        <w:rPr>
          <w:rFonts w:ascii="Palatino Linotype" w:hAnsi="Palatino Linotype" w:cs="Tahoma"/>
          <w:b/>
          <w:sz w:val="22"/>
          <w:szCs w:val="24"/>
        </w:rPr>
        <w:t xml:space="preserve">f) </w:t>
      </w:r>
      <w:r w:rsidRPr="00AF221F">
        <w:rPr>
          <w:rFonts w:ascii="Palatino Linotype" w:hAnsi="Palatino Linotype" w:cs="Tahoma"/>
          <w:b/>
          <w:sz w:val="22"/>
          <w:szCs w:val="22"/>
        </w:rPr>
        <w:t>Cierre de instrucción:</w:t>
      </w:r>
      <w:r w:rsidRPr="00AF221F">
        <w:rPr>
          <w:rFonts w:ascii="Palatino Linotype" w:hAnsi="Palatino Linotype" w:cs="Tahoma"/>
          <w:sz w:val="22"/>
          <w:szCs w:val="22"/>
        </w:rPr>
        <w:t xml:space="preserve"> El </w:t>
      </w:r>
      <w:r w:rsidR="000128A6">
        <w:rPr>
          <w:rFonts w:ascii="Palatino Linotype" w:hAnsi="Palatino Linotype" w:cs="Tahoma"/>
          <w:sz w:val="22"/>
          <w:szCs w:val="24"/>
        </w:rPr>
        <w:t>siete</w:t>
      </w:r>
      <w:r w:rsidRPr="00AF221F">
        <w:rPr>
          <w:rFonts w:ascii="Palatino Linotype" w:hAnsi="Palatino Linotype" w:cs="Tahoma"/>
          <w:sz w:val="22"/>
          <w:szCs w:val="24"/>
        </w:rPr>
        <w:t xml:space="preserve"> de </w:t>
      </w:r>
      <w:r w:rsidR="000128A6">
        <w:rPr>
          <w:rFonts w:ascii="Palatino Linotype" w:hAnsi="Palatino Linotype" w:cs="Tahoma"/>
          <w:sz w:val="22"/>
          <w:szCs w:val="24"/>
        </w:rPr>
        <w:t xml:space="preserve">junio </w:t>
      </w:r>
      <w:r w:rsidRPr="00AF221F">
        <w:rPr>
          <w:rFonts w:ascii="Palatino Linotype" w:hAnsi="Palatino Linotype" w:cs="Tahoma"/>
          <w:sz w:val="22"/>
          <w:szCs w:val="24"/>
        </w:rPr>
        <w:t>de dos mil diecinueve</w:t>
      </w:r>
      <w:r w:rsidRPr="00AF221F">
        <w:rPr>
          <w:rFonts w:ascii="Palatino Linotype" w:hAnsi="Palatino Linotype" w:cs="Tahoma"/>
          <w:sz w:val="22"/>
          <w:szCs w:val="22"/>
        </w:rPr>
        <w:t>,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0AE7596D" w14:textId="77777777" w:rsidR="001A067C" w:rsidRPr="00AF221F" w:rsidRDefault="001A067C" w:rsidP="001A067C">
      <w:pPr>
        <w:spacing w:line="360" w:lineRule="auto"/>
        <w:jc w:val="both"/>
        <w:rPr>
          <w:rFonts w:ascii="Palatino Linotype" w:hAnsi="Palatino Linotype" w:cs="Tahoma"/>
          <w:sz w:val="22"/>
          <w:szCs w:val="22"/>
        </w:rPr>
      </w:pPr>
    </w:p>
    <w:p w14:paraId="685E735A" w14:textId="77777777" w:rsidR="001A067C" w:rsidRPr="00AF221F" w:rsidRDefault="001A067C" w:rsidP="001A067C">
      <w:pPr>
        <w:spacing w:line="360" w:lineRule="auto"/>
        <w:jc w:val="both"/>
        <w:rPr>
          <w:rFonts w:ascii="Palatino Linotype" w:hAnsi="Palatino Linotype" w:cs="Tahoma"/>
          <w:color w:val="000000"/>
          <w:sz w:val="22"/>
          <w:szCs w:val="22"/>
        </w:rPr>
      </w:pPr>
      <w:r w:rsidRPr="00AF22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5EFF3DA" w14:textId="77777777" w:rsidR="00D5214F" w:rsidRPr="00AF221F" w:rsidRDefault="00D5214F" w:rsidP="001A067C">
      <w:pPr>
        <w:spacing w:line="360" w:lineRule="auto"/>
        <w:jc w:val="both"/>
        <w:rPr>
          <w:rFonts w:ascii="Palatino Linotype" w:hAnsi="Palatino Linotype" w:cs="Tahoma"/>
          <w:color w:val="000000"/>
          <w:sz w:val="22"/>
          <w:szCs w:val="22"/>
        </w:rPr>
      </w:pPr>
    </w:p>
    <w:p w14:paraId="7B8F59FF" w14:textId="77777777" w:rsidR="005F1FE3" w:rsidRPr="00AF221F" w:rsidRDefault="005F1FE3" w:rsidP="005F1FE3">
      <w:pPr>
        <w:spacing w:line="360" w:lineRule="auto"/>
        <w:jc w:val="center"/>
        <w:rPr>
          <w:rFonts w:ascii="Palatino Linotype" w:hAnsi="Palatino Linotype" w:cs="Tahoma"/>
          <w:b/>
          <w:sz w:val="22"/>
          <w:szCs w:val="22"/>
          <w:lang w:val="es-ES"/>
        </w:rPr>
      </w:pPr>
      <w:r w:rsidRPr="00AF221F">
        <w:rPr>
          <w:rFonts w:ascii="Palatino Linotype" w:hAnsi="Palatino Linotype" w:cs="Tahoma"/>
          <w:b/>
          <w:sz w:val="22"/>
          <w:szCs w:val="22"/>
          <w:lang w:val="es-ES"/>
        </w:rPr>
        <w:t>CONSIDERANDOS</w:t>
      </w:r>
    </w:p>
    <w:p w14:paraId="457C89BE" w14:textId="77777777" w:rsidR="005F1FE3" w:rsidRPr="00AF221F" w:rsidRDefault="005F1FE3" w:rsidP="005F1FE3">
      <w:pPr>
        <w:spacing w:line="360" w:lineRule="auto"/>
        <w:jc w:val="center"/>
        <w:rPr>
          <w:rFonts w:ascii="Palatino Linotype" w:hAnsi="Palatino Linotype" w:cs="Tahoma"/>
          <w:b/>
          <w:sz w:val="22"/>
          <w:szCs w:val="22"/>
          <w:lang w:val="es-ES"/>
        </w:rPr>
      </w:pPr>
    </w:p>
    <w:p w14:paraId="50945E9D" w14:textId="75A7365E" w:rsidR="005F1FE3" w:rsidRDefault="005F1FE3" w:rsidP="005F1FE3">
      <w:pPr>
        <w:autoSpaceDE w:val="0"/>
        <w:autoSpaceDN w:val="0"/>
        <w:adjustRightInd w:val="0"/>
        <w:spacing w:line="360" w:lineRule="auto"/>
        <w:jc w:val="both"/>
        <w:rPr>
          <w:rFonts w:ascii="Palatino Linotype" w:hAnsi="Palatino Linotype" w:cs="Tahoma"/>
          <w:b/>
          <w:sz w:val="22"/>
          <w:szCs w:val="22"/>
          <w:lang w:val="es-ES"/>
        </w:rPr>
      </w:pPr>
      <w:r w:rsidRPr="00AF221F">
        <w:rPr>
          <w:rFonts w:ascii="Palatino Linotype" w:eastAsia="Calibri" w:hAnsi="Palatino Linotype" w:cs="Tahoma"/>
          <w:b/>
          <w:color w:val="000000"/>
          <w:sz w:val="22"/>
          <w:szCs w:val="22"/>
          <w:lang w:val="es-ES" w:eastAsia="es-MX"/>
        </w:rPr>
        <w:t>PRIMERO</w:t>
      </w:r>
      <w:r w:rsidRPr="00AF221F">
        <w:rPr>
          <w:rFonts w:ascii="Palatino Linotype" w:eastAsia="Calibri" w:hAnsi="Palatino Linotype" w:cs="Tahoma"/>
          <w:color w:val="000000"/>
          <w:sz w:val="22"/>
          <w:szCs w:val="22"/>
          <w:lang w:val="es-ES" w:eastAsia="es-MX"/>
        </w:rPr>
        <w:t xml:space="preserve">. </w:t>
      </w:r>
      <w:r w:rsidRPr="00AF221F">
        <w:rPr>
          <w:rFonts w:ascii="Palatino Linotype" w:hAnsi="Palatino Linotype" w:cs="Tahoma"/>
          <w:b/>
          <w:sz w:val="22"/>
          <w:szCs w:val="22"/>
          <w:lang w:val="es-ES"/>
        </w:rPr>
        <w:t>Competencia.</w:t>
      </w:r>
    </w:p>
    <w:p w14:paraId="2ADDB780" w14:textId="77777777" w:rsidR="006C456C" w:rsidRPr="00AF221F" w:rsidRDefault="006C456C" w:rsidP="005F1FE3">
      <w:pPr>
        <w:autoSpaceDE w:val="0"/>
        <w:autoSpaceDN w:val="0"/>
        <w:adjustRightInd w:val="0"/>
        <w:spacing w:line="360" w:lineRule="auto"/>
        <w:jc w:val="both"/>
        <w:rPr>
          <w:rFonts w:ascii="Palatino Linotype" w:hAnsi="Palatino Linotype" w:cs="Tahoma"/>
          <w:sz w:val="22"/>
          <w:szCs w:val="22"/>
          <w:lang w:val="es-ES"/>
        </w:rPr>
      </w:pPr>
    </w:p>
    <w:p w14:paraId="66FE9303" w14:textId="3AD16167" w:rsidR="005F1FE3" w:rsidRPr="00AF221F" w:rsidRDefault="005F1FE3" w:rsidP="005F1FE3">
      <w:pPr>
        <w:spacing w:line="360" w:lineRule="auto"/>
        <w:jc w:val="both"/>
        <w:rPr>
          <w:rFonts w:ascii="Palatino Linotype" w:hAnsi="Palatino Linotype" w:cs="Tahoma"/>
          <w:sz w:val="22"/>
          <w:szCs w:val="22"/>
          <w:shd w:val="clear" w:color="auto" w:fill="FFFFFF"/>
        </w:rPr>
      </w:pPr>
      <w:r w:rsidRPr="00AF221F">
        <w:rPr>
          <w:rFonts w:ascii="Palatino Linotype" w:hAnsi="Palatino Linotype" w:cs="Tahoma"/>
          <w:sz w:val="22"/>
          <w:szCs w:val="22"/>
          <w:shd w:val="clear" w:color="auto" w:fill="FFFFFF"/>
        </w:rPr>
        <w:lastRenderedPageBreak/>
        <w:t xml:space="preserve">El Instituto de Transparencia, Acceso a la Información Pública y Protección de Datos Personales del Estado de México y Municipios, es competente para </w:t>
      </w:r>
      <w:r w:rsidR="000128A6">
        <w:rPr>
          <w:rFonts w:ascii="Palatino Linotype" w:hAnsi="Palatino Linotype" w:cs="Tahoma"/>
          <w:sz w:val="22"/>
          <w:szCs w:val="22"/>
          <w:shd w:val="clear" w:color="auto" w:fill="FFFFFF"/>
        </w:rPr>
        <w:t>conocer y resolver el presente Recurso de Revisión interpuesto</w:t>
      </w:r>
      <w:r w:rsidRPr="00AF221F">
        <w:rPr>
          <w:rFonts w:ascii="Palatino Linotype" w:hAnsi="Palatino Linotype" w:cs="Tahoma"/>
          <w:sz w:val="22"/>
          <w:szCs w:val="22"/>
          <w:shd w:val="clear" w:color="auto" w:fill="FFFFFF"/>
        </w:rPr>
        <w:t xml:space="preserve"> por la parte Recurrente, conforme a lo dispuesto en los artículos 6º, apartado A de la Constitución Política de los Estados Unidos Mexicanos; 5º,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793CBBD" w14:textId="77777777" w:rsidR="005F1FE3" w:rsidRPr="00AF221F" w:rsidRDefault="005F1FE3" w:rsidP="005F1FE3">
      <w:pPr>
        <w:spacing w:line="360" w:lineRule="auto"/>
        <w:jc w:val="both"/>
        <w:rPr>
          <w:rFonts w:ascii="Palatino Linotype" w:hAnsi="Palatino Linotype" w:cs="Tahoma"/>
          <w:sz w:val="22"/>
          <w:szCs w:val="22"/>
          <w:shd w:val="clear" w:color="auto" w:fill="FFFFFF"/>
        </w:rPr>
      </w:pPr>
    </w:p>
    <w:p w14:paraId="4F5ABC18"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r w:rsidRPr="00AF221F">
        <w:rPr>
          <w:rFonts w:ascii="Palatino Linotype" w:eastAsia="Calibri" w:hAnsi="Palatino Linotype" w:cs="Tahoma"/>
          <w:b/>
          <w:color w:val="000000"/>
          <w:sz w:val="22"/>
          <w:szCs w:val="24"/>
          <w:lang w:val="es-ES" w:eastAsia="es-MX"/>
        </w:rPr>
        <w:t>SEGUNDO</w:t>
      </w:r>
      <w:r w:rsidRPr="00AF221F">
        <w:rPr>
          <w:rFonts w:ascii="Palatino Linotype" w:eastAsia="Calibri" w:hAnsi="Palatino Linotype" w:cs="Tahoma"/>
          <w:color w:val="000000"/>
          <w:sz w:val="22"/>
          <w:szCs w:val="24"/>
          <w:lang w:val="es-ES" w:eastAsia="es-MX"/>
        </w:rPr>
        <w:t xml:space="preserve">. </w:t>
      </w:r>
      <w:r w:rsidRPr="00AF221F">
        <w:rPr>
          <w:rFonts w:ascii="Palatino Linotype" w:hAnsi="Palatino Linotype" w:cs="Tahoma"/>
          <w:b/>
          <w:sz w:val="22"/>
          <w:szCs w:val="24"/>
          <w:lang w:val="es-ES"/>
        </w:rPr>
        <w:t>Metodología de estudio.</w:t>
      </w:r>
      <w:r w:rsidRPr="00AF221F">
        <w:rPr>
          <w:rFonts w:ascii="Palatino Linotype" w:hAnsi="Palatino Linotype" w:cs="Tahoma"/>
          <w:sz w:val="22"/>
          <w:szCs w:val="24"/>
          <w:lang w:val="es-ES"/>
        </w:rPr>
        <w:t xml:space="preserve"> </w:t>
      </w:r>
    </w:p>
    <w:p w14:paraId="66EED509" w14:textId="77777777"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p>
    <w:p w14:paraId="736F9ED2" w14:textId="5DDDD6AF" w:rsidR="005F1FE3" w:rsidRPr="00AF221F" w:rsidRDefault="005F1FE3" w:rsidP="005F1FE3">
      <w:pPr>
        <w:autoSpaceDE w:val="0"/>
        <w:autoSpaceDN w:val="0"/>
        <w:adjustRightInd w:val="0"/>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lang w:val="es-ES"/>
        </w:rPr>
        <w:t xml:space="preserve">De las constancias que forman parte del Recurso de Revisión que se analiza, se advierte que previo al estudio del fondo de la </w:t>
      </w:r>
      <w:r w:rsidRPr="00AF221F">
        <w:rPr>
          <w:rFonts w:ascii="Palatino Linotype" w:hAnsi="Palatino Linotype" w:cs="Tahoma"/>
          <w:i/>
          <w:sz w:val="22"/>
          <w:szCs w:val="24"/>
          <w:lang w:val="es-ES"/>
        </w:rPr>
        <w:t>litis</w:t>
      </w:r>
      <w:r w:rsidRPr="00AF221F">
        <w:rPr>
          <w:rFonts w:ascii="Palatino Linotype" w:hAnsi="Palatino Linotype" w:cs="Tahoma"/>
          <w:sz w:val="22"/>
          <w:szCs w:val="24"/>
          <w:lang w:val="es-ES"/>
        </w:rPr>
        <w:t>, es necesario estudiar las causales de improcedencia y sobreseimiento, para determinar lo que en Derecho proceda.</w:t>
      </w:r>
    </w:p>
    <w:p w14:paraId="1C2CD55A"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7F01A94B"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AF221F">
        <w:rPr>
          <w:rFonts w:ascii="Palatino Linotype" w:eastAsia="Calibri" w:hAnsi="Palatino Linotype" w:cs="Tahoma"/>
          <w:b/>
          <w:color w:val="000000"/>
          <w:sz w:val="22"/>
          <w:szCs w:val="24"/>
          <w:lang w:val="es-ES" w:eastAsia="es-MX"/>
        </w:rPr>
        <w:t>Causales de improcedencia.</w:t>
      </w:r>
      <w:r w:rsidRPr="00AF221F">
        <w:rPr>
          <w:rFonts w:ascii="Palatino Linotype" w:eastAsia="Calibri" w:hAnsi="Palatino Linotype" w:cs="Tahoma"/>
          <w:color w:val="000000"/>
          <w:sz w:val="22"/>
          <w:szCs w:val="24"/>
          <w:lang w:val="es-ES" w:eastAsia="es-MX"/>
        </w:rPr>
        <w:t xml:space="preserve"> </w:t>
      </w:r>
    </w:p>
    <w:p w14:paraId="7DC8AD03"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16A23538" w14:textId="4D516E5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F221F">
        <w:rPr>
          <w:rFonts w:ascii="Palatino Linotype" w:hAnsi="Palatino Linotype" w:cs="Tahoma"/>
          <w:sz w:val="22"/>
          <w:szCs w:val="24"/>
        </w:rPr>
        <w:lastRenderedPageBreak/>
        <w:t>1985, pág. 262), el cual establece que debe examinarse previamente la procedencia del juicio de amparo, sea que las partes lo soliciten o no, por se</w:t>
      </w:r>
      <w:r w:rsidR="000128A6">
        <w:rPr>
          <w:rFonts w:ascii="Palatino Linotype" w:hAnsi="Palatino Linotype" w:cs="Tahoma"/>
          <w:sz w:val="22"/>
          <w:szCs w:val="24"/>
        </w:rPr>
        <w:t>r una cuestión de orden público</w:t>
      </w:r>
      <w:r w:rsidRPr="00AF221F">
        <w:rPr>
          <w:rFonts w:ascii="Palatino Linotype" w:hAnsi="Palatino Linotype" w:cs="Tahoma"/>
          <w:sz w:val="22"/>
          <w:szCs w:val="24"/>
        </w:rPr>
        <w:t>.</w:t>
      </w:r>
    </w:p>
    <w:p w14:paraId="67E052D3"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3D64C4F"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AF221F">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F3A3C80" w14:textId="77777777" w:rsidR="005F1FE3" w:rsidRPr="00AF221F" w:rsidRDefault="005F1FE3" w:rsidP="005F1FE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F844866" w14:textId="046C5E8E" w:rsidR="005F1FE3" w:rsidRDefault="005F1FE3" w:rsidP="005F1FE3">
      <w:pPr>
        <w:autoSpaceDE w:val="0"/>
        <w:autoSpaceDN w:val="0"/>
        <w:adjustRightInd w:val="0"/>
        <w:spacing w:line="360" w:lineRule="auto"/>
        <w:jc w:val="both"/>
        <w:rPr>
          <w:rFonts w:ascii="Palatino Linotype" w:hAnsi="Palatino Linotype" w:cs="Tahoma"/>
          <w:sz w:val="22"/>
          <w:szCs w:val="22"/>
          <w:lang w:val="es-ES"/>
        </w:rPr>
      </w:pPr>
      <w:r w:rsidRPr="00AF221F">
        <w:rPr>
          <w:rFonts w:ascii="Palatino Linotype" w:eastAsia="Calibri" w:hAnsi="Palatino Linotype" w:cs="Tahoma"/>
          <w:color w:val="000000"/>
          <w:sz w:val="22"/>
          <w:szCs w:val="22"/>
          <w:lang w:val="es-ES" w:eastAsia="es-MX"/>
        </w:rPr>
        <w:t xml:space="preserve">En el asunto que nos ocupa, </w:t>
      </w:r>
      <w:r w:rsidRPr="000128A6">
        <w:rPr>
          <w:rFonts w:ascii="Palatino Linotype" w:eastAsia="Calibri" w:hAnsi="Palatino Linotype" w:cs="Tahoma"/>
          <w:b/>
          <w:color w:val="000000"/>
          <w:sz w:val="22"/>
          <w:szCs w:val="22"/>
          <w:lang w:val="es-ES" w:eastAsia="es-MX"/>
        </w:rPr>
        <w:t>no se actualiza ninguna de las causales de improcedencia</w:t>
      </w:r>
      <w:r w:rsidRPr="00AF221F">
        <w:rPr>
          <w:rFonts w:ascii="Palatino Linotype" w:eastAsia="Calibri" w:hAnsi="Palatino Linotype" w:cs="Tahoma"/>
          <w:color w:val="000000"/>
          <w:sz w:val="22"/>
          <w:szCs w:val="22"/>
          <w:lang w:val="es-ES" w:eastAsia="es-MX"/>
        </w:rPr>
        <w:t xml:space="preserve"> establecidas en el ordenamiento jurídico previamente señalado, toda vez que este Instituto no tiene conocimiento </w:t>
      </w:r>
      <w:r w:rsidRPr="00AF221F">
        <w:rPr>
          <w:rFonts w:ascii="Palatino Linotype" w:hAnsi="Palatino Linotype" w:cs="Tahoma"/>
          <w:sz w:val="22"/>
          <w:szCs w:val="22"/>
          <w:lang w:val="es-ES"/>
        </w:rPr>
        <w:t xml:space="preserve">de que se encuentre en trámite algún medio de defensa presentado por </w:t>
      </w:r>
      <w:r w:rsidR="005C04DE" w:rsidRPr="00AF221F">
        <w:rPr>
          <w:rFonts w:ascii="Palatino Linotype" w:hAnsi="Palatino Linotype" w:cs="Tahoma"/>
          <w:sz w:val="22"/>
          <w:szCs w:val="22"/>
          <w:lang w:val="es-ES"/>
        </w:rPr>
        <w:t>la</w:t>
      </w:r>
      <w:r w:rsidRPr="00AF221F">
        <w:rPr>
          <w:rFonts w:ascii="Palatino Linotype" w:hAnsi="Palatino Linotype" w:cs="Tahoma"/>
          <w:sz w:val="22"/>
          <w:szCs w:val="22"/>
          <w:lang w:val="es-ES"/>
        </w:rPr>
        <w:t xml:space="preserve"> Recurrente ante otra instancia; no existió prevención alguna; la veracidad de las respuestas no formó parte de los agravios; ni se realizó una consulta o ampliación a los alcances de l</w:t>
      </w:r>
      <w:r w:rsidR="000128A6">
        <w:rPr>
          <w:rFonts w:ascii="Palatino Linotype" w:hAnsi="Palatino Linotype" w:cs="Tahoma"/>
          <w:sz w:val="22"/>
          <w:szCs w:val="22"/>
          <w:lang w:val="es-ES"/>
        </w:rPr>
        <w:t>os requerimientos informativos, aunado a que el medio de impugnación fue presentado en tiempo.</w:t>
      </w:r>
    </w:p>
    <w:p w14:paraId="034EE323" w14:textId="77777777" w:rsidR="000128A6" w:rsidRPr="000128A6" w:rsidRDefault="000128A6" w:rsidP="005F1FE3">
      <w:pPr>
        <w:autoSpaceDE w:val="0"/>
        <w:autoSpaceDN w:val="0"/>
        <w:adjustRightInd w:val="0"/>
        <w:spacing w:line="360" w:lineRule="auto"/>
        <w:jc w:val="both"/>
        <w:rPr>
          <w:rFonts w:ascii="Palatino Linotype" w:hAnsi="Palatino Linotype" w:cs="Tahoma"/>
          <w:sz w:val="22"/>
          <w:szCs w:val="22"/>
          <w:lang w:val="es-ES"/>
        </w:rPr>
      </w:pPr>
    </w:p>
    <w:p w14:paraId="30DA3AC9" w14:textId="30084A86" w:rsidR="005F1FE3" w:rsidRPr="00AF221F" w:rsidRDefault="005F1FE3" w:rsidP="005F1FE3">
      <w:pPr>
        <w:widowControl w:val="0"/>
        <w:spacing w:line="360" w:lineRule="auto"/>
        <w:jc w:val="both"/>
        <w:rPr>
          <w:rFonts w:ascii="Palatino Linotype" w:hAnsi="Palatino Linotype" w:cs="Tahoma"/>
          <w:sz w:val="22"/>
          <w:szCs w:val="24"/>
          <w:lang w:val="es-ES"/>
        </w:rPr>
      </w:pPr>
      <w:r w:rsidRPr="00AF221F">
        <w:rPr>
          <w:rFonts w:ascii="Palatino Linotype" w:hAnsi="Palatino Linotype" w:cs="Tahoma"/>
          <w:sz w:val="22"/>
          <w:szCs w:val="24"/>
        </w:rPr>
        <w:t>Asimismo, </w:t>
      </w:r>
      <w:r w:rsidRPr="00AF221F">
        <w:rPr>
          <w:rFonts w:ascii="Palatino Linotype" w:hAnsi="Palatino Linotype" w:cs="Tahoma"/>
          <w:sz w:val="22"/>
          <w:szCs w:val="24"/>
          <w:lang w:val="es-ES"/>
        </w:rPr>
        <w:t>se actualiza la causal de procedencia señalada</w:t>
      </w:r>
      <w:r w:rsidR="000128A6">
        <w:rPr>
          <w:rFonts w:ascii="Palatino Linotype" w:hAnsi="Palatino Linotype" w:cs="Tahoma"/>
          <w:sz w:val="22"/>
          <w:szCs w:val="24"/>
          <w:lang w:val="es-ES"/>
        </w:rPr>
        <w:t xml:space="preserve"> en el artículo 179, fracción V</w:t>
      </w:r>
      <w:r w:rsidRPr="00AF221F">
        <w:rPr>
          <w:rFonts w:ascii="Palatino Linotype" w:hAnsi="Palatino Linotype" w:cs="Tahoma"/>
          <w:sz w:val="22"/>
          <w:szCs w:val="24"/>
          <w:lang w:val="es-ES"/>
        </w:rPr>
        <w:t xml:space="preserve">, de la </w:t>
      </w:r>
      <w:r w:rsidR="005C04DE" w:rsidRPr="00AF221F">
        <w:rPr>
          <w:rFonts w:ascii="Palatino Linotype" w:hAnsi="Palatino Linotype" w:cs="Tahoma"/>
          <w:sz w:val="22"/>
          <w:szCs w:val="24"/>
          <w:lang w:val="es-ES"/>
        </w:rPr>
        <w:t xml:space="preserve">Ley en cita, en virtud de que </w:t>
      </w:r>
      <w:r w:rsidRPr="00AF221F">
        <w:rPr>
          <w:rFonts w:ascii="Palatino Linotype" w:hAnsi="Palatino Linotype" w:cs="Tahoma"/>
          <w:sz w:val="22"/>
          <w:szCs w:val="24"/>
          <w:lang w:val="es-ES"/>
        </w:rPr>
        <w:t>l</w:t>
      </w:r>
      <w:r w:rsidR="005C04DE" w:rsidRPr="00AF221F">
        <w:rPr>
          <w:rFonts w:ascii="Palatino Linotype" w:hAnsi="Palatino Linotype" w:cs="Tahoma"/>
          <w:sz w:val="22"/>
          <w:szCs w:val="24"/>
          <w:lang w:val="es-ES"/>
        </w:rPr>
        <w:t>a</w:t>
      </w:r>
      <w:r w:rsidRPr="00AF221F">
        <w:rPr>
          <w:rFonts w:ascii="Palatino Linotype" w:hAnsi="Palatino Linotype" w:cs="Tahoma"/>
          <w:sz w:val="22"/>
          <w:szCs w:val="24"/>
          <w:lang w:val="es-ES"/>
        </w:rPr>
        <w:t xml:space="preserve"> Recurrente se inconformó con la </w:t>
      </w:r>
      <w:r w:rsidR="000128A6" w:rsidRPr="000128A6">
        <w:rPr>
          <w:rFonts w:ascii="Palatino Linotype" w:hAnsi="Palatino Linotype" w:cs="Tahoma"/>
          <w:sz w:val="22"/>
          <w:szCs w:val="24"/>
          <w:lang w:val="es-ES"/>
        </w:rPr>
        <w:t>entrega de información incompleta</w:t>
      </w:r>
      <w:r w:rsidRPr="00AF221F">
        <w:rPr>
          <w:rFonts w:ascii="Palatino Linotype" w:hAnsi="Palatino Linotype" w:cs="Tahoma"/>
          <w:sz w:val="22"/>
          <w:szCs w:val="24"/>
          <w:lang w:val="es-ES"/>
        </w:rPr>
        <w:t>.</w:t>
      </w:r>
    </w:p>
    <w:p w14:paraId="3F0E00AB" w14:textId="77777777" w:rsidR="005F1FE3" w:rsidRPr="00AF221F" w:rsidRDefault="005F1FE3" w:rsidP="005F1FE3">
      <w:pPr>
        <w:widowControl w:val="0"/>
        <w:spacing w:line="360" w:lineRule="auto"/>
        <w:jc w:val="both"/>
        <w:rPr>
          <w:rFonts w:ascii="Palatino Linotype" w:hAnsi="Palatino Linotype" w:cs="Tahoma"/>
          <w:sz w:val="22"/>
          <w:szCs w:val="24"/>
          <w:lang w:val="es-ES"/>
        </w:rPr>
      </w:pPr>
    </w:p>
    <w:p w14:paraId="173C7D2F" w14:textId="77777777" w:rsidR="005F1FE3" w:rsidRPr="00AF221F" w:rsidRDefault="005F1FE3" w:rsidP="005F1FE3">
      <w:pPr>
        <w:pStyle w:val="Prrafodelista"/>
        <w:numPr>
          <w:ilvl w:val="0"/>
          <w:numId w:val="27"/>
        </w:numPr>
        <w:spacing w:line="360" w:lineRule="auto"/>
        <w:jc w:val="both"/>
        <w:rPr>
          <w:rFonts w:ascii="Palatino Linotype" w:eastAsia="Calibri" w:hAnsi="Palatino Linotype" w:cs="Tahoma"/>
          <w:szCs w:val="22"/>
          <w:lang w:eastAsia="es-ES_tradnl"/>
        </w:rPr>
      </w:pPr>
      <w:r w:rsidRPr="00AF221F">
        <w:rPr>
          <w:rFonts w:ascii="Palatino Linotype" w:eastAsia="Calibri" w:hAnsi="Palatino Linotype" w:cs="Tahoma"/>
          <w:b/>
          <w:szCs w:val="22"/>
          <w:lang w:eastAsia="es-ES_tradnl"/>
        </w:rPr>
        <w:t>Causales de sobreseimiento.</w:t>
      </w:r>
    </w:p>
    <w:p w14:paraId="069B3E7B" w14:textId="77777777" w:rsidR="005F1FE3" w:rsidRPr="00AF221F" w:rsidRDefault="005F1FE3" w:rsidP="005F1FE3">
      <w:pPr>
        <w:spacing w:line="360" w:lineRule="auto"/>
        <w:jc w:val="both"/>
        <w:rPr>
          <w:rFonts w:ascii="Palatino Linotype" w:eastAsia="Calibri" w:hAnsi="Palatino Linotype" w:cs="Tahoma"/>
          <w:sz w:val="22"/>
          <w:szCs w:val="22"/>
          <w:lang w:eastAsia="es-ES_tradnl"/>
        </w:rPr>
      </w:pPr>
    </w:p>
    <w:p w14:paraId="0CB8B653" w14:textId="776B8939" w:rsidR="005F1FE3" w:rsidRPr="00AF221F" w:rsidRDefault="005F1FE3" w:rsidP="005F1FE3">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AF221F">
        <w:rPr>
          <w:rFonts w:ascii="Palatino Linotype" w:eastAsia="Calibri" w:hAnsi="Palatino Linotype" w:cs="Tahoma"/>
          <w:b/>
          <w:sz w:val="22"/>
          <w:szCs w:val="22"/>
          <w:lang w:val="es-ES" w:eastAsia="es-ES_tradnl"/>
        </w:rPr>
        <w:t xml:space="preserve"> no se actualiza ninguna de las previstas por el artículo 192 de la Ley de </w:t>
      </w:r>
      <w:r w:rsidRPr="00AF221F">
        <w:rPr>
          <w:rFonts w:ascii="Palatino Linotype" w:eastAsia="Calibri" w:hAnsi="Palatino Linotype" w:cs="Tahoma"/>
          <w:b/>
          <w:sz w:val="22"/>
          <w:szCs w:val="22"/>
          <w:lang w:val="es-ES" w:eastAsia="es-ES_tradnl"/>
        </w:rPr>
        <w:lastRenderedPageBreak/>
        <w:t xml:space="preserve">Transparencia y Acceso a la Información Pública del Estado de México y Municipios; </w:t>
      </w:r>
      <w:r w:rsidRPr="00AF221F">
        <w:rPr>
          <w:rFonts w:ascii="Palatino Linotype" w:eastAsia="Calibri" w:hAnsi="Palatino Linotype" w:cs="Tahoma"/>
          <w:sz w:val="22"/>
          <w:szCs w:val="22"/>
          <w:lang w:val="es-ES" w:eastAsia="es-ES_tradnl"/>
        </w:rPr>
        <w:t>lo anterior, en virtud de que no existe constancia en el expedie</w:t>
      </w:r>
      <w:r w:rsidR="005C04DE" w:rsidRPr="00AF221F">
        <w:rPr>
          <w:rFonts w:ascii="Palatino Linotype" w:eastAsia="Calibri" w:hAnsi="Palatino Linotype" w:cs="Tahoma"/>
          <w:sz w:val="22"/>
          <w:szCs w:val="22"/>
          <w:lang w:val="es-ES" w:eastAsia="es-ES_tradnl"/>
        </w:rPr>
        <w:t xml:space="preserve">nte en que se actúa, de que </w:t>
      </w:r>
      <w:r w:rsidRPr="00AF221F">
        <w:rPr>
          <w:rFonts w:ascii="Palatino Linotype" w:eastAsia="Calibri" w:hAnsi="Palatino Linotype" w:cs="Tahoma"/>
          <w:sz w:val="22"/>
          <w:szCs w:val="22"/>
          <w:lang w:val="es-ES" w:eastAsia="es-ES_tradnl"/>
        </w:rPr>
        <w:t>l</w:t>
      </w:r>
      <w:r w:rsidR="005C04DE" w:rsidRPr="00AF221F">
        <w:rPr>
          <w:rFonts w:ascii="Palatino Linotype" w:eastAsia="Calibri" w:hAnsi="Palatino Linotype" w:cs="Tahoma"/>
          <w:sz w:val="22"/>
          <w:szCs w:val="22"/>
          <w:lang w:val="es-ES" w:eastAsia="es-ES_tradnl"/>
        </w:rPr>
        <w:t>a</w:t>
      </w:r>
      <w:r w:rsidRPr="00AF221F">
        <w:rPr>
          <w:rFonts w:ascii="Palatino Linotype" w:eastAsia="Calibri" w:hAnsi="Palatino Linotype" w:cs="Tahoma"/>
          <w:sz w:val="22"/>
          <w:szCs w:val="22"/>
          <w:lang w:val="es-ES" w:eastAsia="es-ES_tradnl"/>
        </w:rPr>
        <w:t xml:space="preserve"> Recurrente se hubiera desistido de los recursos, hubiera fallecido, que sobreviniera alguna causal de improcedencia, que el Sujeto Obligado hubiese modificado o revocado los actos impugnados, o bien que  los recursos de revisión hubieran quedado sin materia.</w:t>
      </w:r>
    </w:p>
    <w:p w14:paraId="25374620" w14:textId="77777777" w:rsidR="005F1FE3" w:rsidRPr="00AF221F" w:rsidRDefault="005F1FE3" w:rsidP="005F1FE3">
      <w:pPr>
        <w:spacing w:line="360" w:lineRule="auto"/>
        <w:jc w:val="both"/>
        <w:rPr>
          <w:rFonts w:ascii="Palatino Linotype" w:hAnsi="Palatino Linotype" w:cs="Tahoma"/>
          <w:sz w:val="22"/>
          <w:szCs w:val="22"/>
          <w:lang w:val="es-ES"/>
        </w:rPr>
      </w:pPr>
    </w:p>
    <w:p w14:paraId="548A0766" w14:textId="77777777" w:rsidR="005F1FE3" w:rsidRPr="00AF221F" w:rsidRDefault="005F1FE3" w:rsidP="005F1FE3">
      <w:pPr>
        <w:spacing w:line="360" w:lineRule="auto"/>
        <w:jc w:val="both"/>
        <w:rPr>
          <w:rFonts w:ascii="Palatino Linotype" w:eastAsia="Calibri" w:hAnsi="Palatino Linotype" w:cs="Tahoma"/>
          <w:sz w:val="22"/>
          <w:szCs w:val="22"/>
          <w:lang w:val="es-ES" w:eastAsia="es-ES_tradnl"/>
        </w:rPr>
      </w:pPr>
      <w:r w:rsidRPr="00AF221F">
        <w:rPr>
          <w:rFonts w:ascii="Palatino Linotype" w:eastAsia="Calibri" w:hAnsi="Palatino Linotype" w:cs="Tahoma"/>
          <w:bCs/>
          <w:sz w:val="22"/>
          <w:szCs w:val="22"/>
          <w:lang w:val="es-ES" w:eastAsia="es-ES_tradnl"/>
        </w:rPr>
        <w:t xml:space="preserve">Una vez expuesto lo anterior, </w:t>
      </w:r>
      <w:r w:rsidRPr="00AF221F">
        <w:rPr>
          <w:rFonts w:ascii="Palatino Linotype" w:eastAsia="Calibri" w:hAnsi="Palatino Linotype" w:cs="Tahoma"/>
          <w:sz w:val="22"/>
          <w:szCs w:val="22"/>
          <w:lang w:val="es-ES" w:eastAsia="es-ES_tradnl"/>
        </w:rPr>
        <w:t xml:space="preserve">se considera procedente entrar al fondo del asunto. </w:t>
      </w:r>
    </w:p>
    <w:p w14:paraId="4E4AC2B9" w14:textId="77777777" w:rsidR="005F1FE3" w:rsidRPr="00AF221F" w:rsidRDefault="005F1FE3" w:rsidP="005F1FE3">
      <w:pPr>
        <w:spacing w:line="360" w:lineRule="auto"/>
        <w:jc w:val="both"/>
        <w:rPr>
          <w:rFonts w:ascii="Palatino Linotype" w:hAnsi="Palatino Linotype" w:cs="Tahoma"/>
          <w:b/>
          <w:sz w:val="22"/>
          <w:szCs w:val="22"/>
          <w:lang w:val="es-ES"/>
        </w:rPr>
      </w:pPr>
    </w:p>
    <w:p w14:paraId="251D17EA" w14:textId="77777777" w:rsidR="005F1FE3" w:rsidRPr="00AF221F" w:rsidRDefault="005F1FE3" w:rsidP="005F1FE3">
      <w:pPr>
        <w:tabs>
          <w:tab w:val="left" w:pos="4962"/>
        </w:tabs>
        <w:spacing w:line="360" w:lineRule="auto"/>
        <w:jc w:val="both"/>
        <w:rPr>
          <w:rFonts w:ascii="Palatino Linotype" w:eastAsia="Calibri" w:hAnsi="Palatino Linotype" w:cs="Tahoma"/>
          <w:b/>
          <w:iCs/>
          <w:sz w:val="22"/>
          <w:szCs w:val="22"/>
          <w:lang w:val="es-ES" w:eastAsia="es-ES_tradnl"/>
        </w:rPr>
      </w:pPr>
      <w:r w:rsidRPr="00AF221F">
        <w:rPr>
          <w:rFonts w:ascii="Palatino Linotype" w:eastAsia="Calibri" w:hAnsi="Palatino Linotype" w:cs="Tahoma"/>
          <w:b/>
          <w:iCs/>
          <w:sz w:val="22"/>
          <w:szCs w:val="22"/>
          <w:lang w:val="es-ES" w:eastAsia="es-ES_tradnl"/>
        </w:rPr>
        <w:t xml:space="preserve">TERCERO. Determinación de la Controversia. </w:t>
      </w:r>
    </w:p>
    <w:p w14:paraId="682B2447" w14:textId="77777777" w:rsidR="005F1FE3" w:rsidRPr="00AF221F" w:rsidRDefault="005F1FE3" w:rsidP="005F1FE3">
      <w:pPr>
        <w:tabs>
          <w:tab w:val="left" w:pos="4962"/>
        </w:tabs>
        <w:spacing w:line="360" w:lineRule="auto"/>
        <w:jc w:val="both"/>
        <w:rPr>
          <w:rFonts w:ascii="Palatino Linotype" w:eastAsia="Calibri" w:hAnsi="Palatino Linotype" w:cs="Tahoma"/>
          <w:b/>
          <w:iCs/>
          <w:sz w:val="22"/>
          <w:szCs w:val="22"/>
          <w:lang w:val="es-ES" w:eastAsia="es-ES_tradnl"/>
        </w:rPr>
      </w:pPr>
    </w:p>
    <w:p w14:paraId="25E5C600" w14:textId="4BE01B83" w:rsidR="005F1FE3" w:rsidRPr="00AF221F" w:rsidRDefault="005F1FE3" w:rsidP="00C16B98">
      <w:pPr>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eastAsia="es-ES_tradnl"/>
        </w:rPr>
        <w:t xml:space="preserve">Con el objeto de ilustrar la controversia planteada, resulta conveniente precisar que una </w:t>
      </w:r>
      <w:r w:rsidRPr="00AF221F">
        <w:rPr>
          <w:rFonts w:ascii="Palatino Linotype" w:eastAsia="Calibri" w:hAnsi="Palatino Linotype" w:cs="Tahoma"/>
          <w:iCs/>
          <w:sz w:val="22"/>
          <w:szCs w:val="22"/>
          <w:lang w:val="es-ES" w:eastAsia="es-ES_tradnl"/>
        </w:rPr>
        <w:t xml:space="preserve">vez realizado el estudio de las constancias que integran </w:t>
      </w:r>
      <w:r w:rsidR="00C16B98">
        <w:rPr>
          <w:rFonts w:ascii="Palatino Linotype" w:eastAsia="Calibri" w:hAnsi="Palatino Linotype" w:cs="Tahoma"/>
          <w:iCs/>
          <w:sz w:val="22"/>
          <w:szCs w:val="22"/>
          <w:lang w:val="es-ES" w:eastAsia="es-ES_tradnl"/>
        </w:rPr>
        <w:t>el expediente</w:t>
      </w:r>
      <w:r w:rsidRPr="00AF221F">
        <w:rPr>
          <w:rFonts w:ascii="Palatino Linotype" w:eastAsia="Calibri" w:hAnsi="Palatino Linotype" w:cs="Tahoma"/>
          <w:iCs/>
          <w:sz w:val="22"/>
          <w:szCs w:val="22"/>
          <w:lang w:val="es-ES" w:eastAsia="es-ES_tradnl"/>
        </w:rPr>
        <w:t xml:space="preserve"> en que se actúa, se desprende </w:t>
      </w:r>
      <w:r w:rsidR="00C16B98">
        <w:rPr>
          <w:rFonts w:ascii="Palatino Linotype" w:eastAsia="Calibri" w:hAnsi="Palatino Linotype" w:cs="Tahoma"/>
          <w:iCs/>
          <w:sz w:val="22"/>
          <w:szCs w:val="22"/>
          <w:lang w:val="es-ES" w:eastAsia="es-ES_tradnl"/>
        </w:rPr>
        <w:t>que el Recurrente s</w:t>
      </w:r>
      <w:r w:rsidRPr="00AF221F">
        <w:rPr>
          <w:rFonts w:ascii="Palatino Linotype" w:eastAsia="Calibri" w:hAnsi="Palatino Linotype" w:cs="Tahoma"/>
          <w:iCs/>
          <w:sz w:val="22"/>
          <w:szCs w:val="22"/>
          <w:lang w:val="es-ES" w:eastAsia="es-ES_tradnl"/>
        </w:rPr>
        <w:t xml:space="preserve">olicitó al </w:t>
      </w:r>
      <w:r w:rsidR="00010DD4" w:rsidRPr="00AF221F">
        <w:rPr>
          <w:rFonts w:ascii="Palatino Linotype" w:eastAsia="Calibri" w:hAnsi="Palatino Linotype" w:cs="Tahoma"/>
          <w:iCs/>
          <w:sz w:val="22"/>
          <w:szCs w:val="22"/>
          <w:lang w:eastAsia="es-ES_tradnl"/>
        </w:rPr>
        <w:t xml:space="preserve">Organismo Descentralizado para la Prestación de </w:t>
      </w:r>
      <w:r w:rsidR="00593687" w:rsidRPr="00AF221F">
        <w:rPr>
          <w:rFonts w:ascii="Palatino Linotype" w:eastAsia="Calibri" w:hAnsi="Palatino Linotype" w:cs="Tahoma"/>
          <w:iCs/>
          <w:sz w:val="22"/>
          <w:szCs w:val="22"/>
          <w:lang w:eastAsia="es-ES_tradnl"/>
        </w:rPr>
        <w:t>l</w:t>
      </w:r>
      <w:r w:rsidR="00010DD4" w:rsidRPr="00AF221F">
        <w:rPr>
          <w:rFonts w:ascii="Palatino Linotype" w:eastAsia="Calibri" w:hAnsi="Palatino Linotype" w:cs="Tahoma"/>
          <w:iCs/>
          <w:sz w:val="22"/>
          <w:szCs w:val="22"/>
          <w:lang w:eastAsia="es-ES_tradnl"/>
        </w:rPr>
        <w:t xml:space="preserve">os Servicios del Agua Potable Alcantarillado y Saneamiento de </w:t>
      </w:r>
      <w:r w:rsidR="00C16B98" w:rsidRPr="00C16B98">
        <w:rPr>
          <w:rFonts w:ascii="Palatino Linotype" w:eastAsia="Calibri" w:hAnsi="Palatino Linotype" w:cs="Tahoma"/>
          <w:iCs/>
          <w:sz w:val="22"/>
          <w:szCs w:val="22"/>
          <w:lang w:eastAsia="es-ES_tradnl"/>
        </w:rPr>
        <w:t>Atizapán de Zaragoza por sus siglas S.A.P.A.S.A</w:t>
      </w:r>
      <w:r w:rsidR="00C16B98">
        <w:rPr>
          <w:rFonts w:ascii="Palatino Linotype" w:eastAsia="Calibri" w:hAnsi="Palatino Linotype" w:cs="Tahoma"/>
          <w:iCs/>
          <w:sz w:val="22"/>
          <w:szCs w:val="22"/>
          <w:lang w:eastAsia="es-ES_tradnl"/>
        </w:rPr>
        <w:t>.</w:t>
      </w:r>
      <w:r w:rsidRPr="00AF221F">
        <w:rPr>
          <w:rFonts w:ascii="Palatino Linotype" w:eastAsia="Calibri" w:hAnsi="Palatino Linotype" w:cs="Tahoma"/>
          <w:iCs/>
          <w:sz w:val="22"/>
          <w:szCs w:val="22"/>
          <w:lang w:val="es-ES" w:eastAsia="es-ES_tradnl"/>
        </w:rPr>
        <w:t>, la información</w:t>
      </w:r>
      <w:r w:rsidR="00010DD4" w:rsidRPr="00AF221F">
        <w:rPr>
          <w:rFonts w:ascii="Palatino Linotype" w:eastAsia="Calibri" w:hAnsi="Palatino Linotype" w:cs="Tahoma"/>
          <w:iCs/>
          <w:sz w:val="22"/>
          <w:szCs w:val="22"/>
          <w:lang w:val="es-ES" w:eastAsia="es-ES_tradnl"/>
        </w:rPr>
        <w:t xml:space="preserve"> siguiente</w:t>
      </w:r>
      <w:r w:rsidRPr="00AF221F">
        <w:rPr>
          <w:rFonts w:ascii="Palatino Linotype" w:eastAsia="Calibri" w:hAnsi="Palatino Linotype" w:cs="Tahoma"/>
          <w:iCs/>
          <w:sz w:val="22"/>
          <w:szCs w:val="22"/>
          <w:lang w:val="es-ES" w:eastAsia="es-ES_tradnl"/>
        </w:rPr>
        <w:t xml:space="preserve">: </w:t>
      </w:r>
    </w:p>
    <w:p w14:paraId="7B50ED43" w14:textId="77777777" w:rsidR="00010DD4" w:rsidRPr="00AF221F" w:rsidRDefault="00010DD4" w:rsidP="005F1FE3">
      <w:pPr>
        <w:tabs>
          <w:tab w:val="left" w:pos="4962"/>
        </w:tabs>
        <w:spacing w:line="360" w:lineRule="auto"/>
        <w:jc w:val="both"/>
        <w:rPr>
          <w:rFonts w:ascii="Palatino Linotype" w:eastAsia="Calibri" w:hAnsi="Palatino Linotype" w:cs="Tahoma"/>
          <w:iCs/>
          <w:sz w:val="22"/>
          <w:szCs w:val="22"/>
          <w:lang w:val="es-ES" w:eastAsia="es-ES_tradnl"/>
        </w:rPr>
      </w:pPr>
    </w:p>
    <w:p w14:paraId="743FE4D0" w14:textId="3F6DBF90" w:rsidR="005F1FE3" w:rsidRPr="00AF221F" w:rsidRDefault="002361EC" w:rsidP="00010DD4">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hAnsi="Palatino Linotype" w:cs="Tahoma"/>
          <w:bCs/>
        </w:rPr>
        <w:t>C</w:t>
      </w:r>
      <w:r w:rsidR="00C16B98" w:rsidRPr="00C16B98">
        <w:rPr>
          <w:rFonts w:ascii="Palatino Linotype" w:hAnsi="Palatino Linotype" w:cs="Tahoma"/>
          <w:bCs/>
        </w:rPr>
        <w:t>ompras que</w:t>
      </w:r>
      <w:r>
        <w:rPr>
          <w:rFonts w:ascii="Palatino Linotype" w:hAnsi="Palatino Linotype" w:cs="Tahoma"/>
          <w:bCs/>
        </w:rPr>
        <w:t xml:space="preserve"> se hayan efectuado detallando </w:t>
      </w:r>
      <w:r w:rsidR="00C16B98" w:rsidRPr="00C16B98">
        <w:rPr>
          <w:rFonts w:ascii="Palatino Linotype" w:hAnsi="Palatino Linotype" w:cs="Tahoma"/>
          <w:bCs/>
        </w:rPr>
        <w:t>razón social o nombre de la persona física o moral</w:t>
      </w:r>
      <w:r>
        <w:rPr>
          <w:rFonts w:ascii="Palatino Linotype" w:hAnsi="Palatino Linotype" w:cs="Tahoma"/>
          <w:bCs/>
        </w:rPr>
        <w:t xml:space="preserve">, monto económico, modalidad, </w:t>
      </w:r>
      <w:r w:rsidR="00C16B98" w:rsidRPr="00C16B98">
        <w:rPr>
          <w:rFonts w:ascii="Palatino Linotype" w:hAnsi="Palatino Linotype" w:cs="Tahoma"/>
          <w:bCs/>
        </w:rPr>
        <w:t>tipo</w:t>
      </w:r>
      <w:r w:rsidR="00C16B98">
        <w:rPr>
          <w:rFonts w:ascii="Palatino Linotype" w:hAnsi="Palatino Linotype" w:cs="Tahoma"/>
          <w:bCs/>
        </w:rPr>
        <w:t xml:space="preserve"> </w:t>
      </w:r>
      <w:r>
        <w:rPr>
          <w:rFonts w:ascii="Palatino Linotype" w:hAnsi="Palatino Linotype" w:cs="Tahoma"/>
          <w:bCs/>
        </w:rPr>
        <w:t xml:space="preserve">de producto o servicio, área solicitante o beneficiada, </w:t>
      </w:r>
      <w:r w:rsidR="00C16B98" w:rsidRPr="00C16B98">
        <w:rPr>
          <w:rFonts w:ascii="Palatino Linotype" w:hAnsi="Palatino Linotype" w:cs="Tahoma"/>
          <w:bCs/>
        </w:rPr>
        <w:t>beneficio o necesid</w:t>
      </w:r>
      <w:r>
        <w:rPr>
          <w:rFonts w:ascii="Palatino Linotype" w:hAnsi="Palatino Linotype" w:cs="Tahoma"/>
          <w:bCs/>
        </w:rPr>
        <w:t xml:space="preserve">ad a cubrir, </w:t>
      </w:r>
      <w:r w:rsidR="00C16B98">
        <w:rPr>
          <w:rFonts w:ascii="Palatino Linotype" w:hAnsi="Palatino Linotype" w:cs="Tahoma"/>
          <w:bCs/>
        </w:rPr>
        <w:t>del uno</w:t>
      </w:r>
      <w:r w:rsidR="00C16B98" w:rsidRPr="00C16B98">
        <w:rPr>
          <w:rFonts w:ascii="Palatino Linotype" w:hAnsi="Palatino Linotype" w:cs="Tahoma"/>
          <w:bCs/>
        </w:rPr>
        <w:t xml:space="preserve"> de enero de </w:t>
      </w:r>
      <w:r w:rsidR="00C16B98">
        <w:rPr>
          <w:rFonts w:ascii="Palatino Linotype" w:hAnsi="Palatino Linotype" w:cs="Tahoma"/>
          <w:bCs/>
        </w:rPr>
        <w:t xml:space="preserve">dos mil diecinueve a la fecha, </w:t>
      </w:r>
      <w:r>
        <w:rPr>
          <w:rFonts w:ascii="Palatino Linotype" w:hAnsi="Palatino Linotype" w:cs="Tahoma"/>
          <w:bCs/>
        </w:rPr>
        <w:t xml:space="preserve">así como </w:t>
      </w:r>
      <w:r w:rsidR="00C16B98">
        <w:rPr>
          <w:rFonts w:ascii="Palatino Linotype" w:hAnsi="Palatino Linotype" w:cs="Tahoma"/>
          <w:bCs/>
        </w:rPr>
        <w:t xml:space="preserve">los contratos y </w:t>
      </w:r>
      <w:r w:rsidR="00C16B98" w:rsidRPr="00C16B98">
        <w:rPr>
          <w:rFonts w:ascii="Palatino Linotype" w:hAnsi="Palatino Linotype" w:cs="Tahoma"/>
          <w:bCs/>
        </w:rPr>
        <w:t>una relación o matriz que consigne todos los elementos solicitados</w:t>
      </w:r>
      <w:r w:rsidR="00010DD4" w:rsidRPr="00AF221F">
        <w:rPr>
          <w:rFonts w:ascii="Palatino Linotype" w:hAnsi="Palatino Linotype" w:cs="Tahoma"/>
          <w:bCs/>
        </w:rPr>
        <w:t>.</w:t>
      </w:r>
    </w:p>
    <w:p w14:paraId="25047CF2" w14:textId="77777777" w:rsidR="005F1FE3" w:rsidRPr="00AF221F" w:rsidRDefault="005F1FE3" w:rsidP="005F1FE3">
      <w:pPr>
        <w:pStyle w:val="Prrafodelista"/>
        <w:tabs>
          <w:tab w:val="left" w:pos="4962"/>
        </w:tabs>
        <w:spacing w:line="360" w:lineRule="auto"/>
        <w:jc w:val="both"/>
        <w:rPr>
          <w:rFonts w:ascii="Palatino Linotype" w:eastAsia="Calibri" w:hAnsi="Palatino Linotype" w:cs="Tahoma"/>
          <w:iCs/>
          <w:szCs w:val="22"/>
          <w:lang w:val="es-ES" w:eastAsia="es-ES_tradnl"/>
        </w:rPr>
      </w:pPr>
    </w:p>
    <w:p w14:paraId="383A2808" w14:textId="33FCCA83" w:rsidR="005F1FE3" w:rsidRDefault="002361EC" w:rsidP="0088733C">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En respuesta, el Sujeto Obligado </w:t>
      </w:r>
      <w:r w:rsidR="0088733C">
        <w:rPr>
          <w:rFonts w:ascii="Palatino Linotype" w:eastAsia="Calibri" w:hAnsi="Palatino Linotype" w:cs="Tahoma"/>
          <w:iCs/>
          <w:sz w:val="22"/>
          <w:szCs w:val="22"/>
          <w:lang w:val="es-ES" w:eastAsia="es-ES_tradnl"/>
        </w:rPr>
        <w:t>hizo de conocimiento</w:t>
      </w:r>
      <w:r>
        <w:rPr>
          <w:rFonts w:ascii="Palatino Linotype" w:eastAsia="Calibri" w:hAnsi="Palatino Linotype" w:cs="Tahoma"/>
          <w:iCs/>
          <w:sz w:val="22"/>
          <w:szCs w:val="22"/>
          <w:lang w:val="es-ES" w:eastAsia="es-ES_tradnl"/>
        </w:rPr>
        <w:t xml:space="preserve"> </w:t>
      </w:r>
      <w:r w:rsidR="0088733C" w:rsidRPr="0088733C">
        <w:rPr>
          <w:rFonts w:ascii="Palatino Linotype" w:eastAsia="Calibri" w:hAnsi="Palatino Linotype" w:cs="Tahoma"/>
          <w:iCs/>
          <w:sz w:val="22"/>
          <w:szCs w:val="22"/>
          <w:lang w:val="es-ES" w:eastAsia="es-ES_tradnl"/>
        </w:rPr>
        <w:t xml:space="preserve">que la información que se genera para toda la adquisición forma parte de los informes mensuales que se entregan al Órgano Superior de Fiscalización del Estado de México (OSFEM) y toda vez que el plazo para la presentación del informe correspondiente al mes de enero de </w:t>
      </w:r>
      <w:r w:rsidR="0088733C">
        <w:rPr>
          <w:rFonts w:ascii="Palatino Linotype" w:eastAsia="Calibri" w:hAnsi="Palatino Linotype" w:cs="Tahoma"/>
          <w:iCs/>
          <w:sz w:val="22"/>
          <w:szCs w:val="22"/>
          <w:lang w:val="es-ES" w:eastAsia="es-ES_tradnl"/>
        </w:rPr>
        <w:t>dos mil diecinueve fue prorrogado al día tres de abril del año en curso,</w:t>
      </w:r>
      <w:r w:rsidR="0088733C" w:rsidRPr="0088733C">
        <w:rPr>
          <w:rFonts w:ascii="Palatino Linotype" w:eastAsia="Calibri" w:hAnsi="Palatino Linotype" w:cs="Tahoma"/>
          <w:iCs/>
          <w:sz w:val="22"/>
          <w:szCs w:val="22"/>
          <w:lang w:val="es-ES" w:eastAsia="es-ES_tradnl"/>
        </w:rPr>
        <w:t xml:space="preserve"> </w:t>
      </w:r>
      <w:r w:rsidR="0088733C" w:rsidRPr="00B815DA">
        <w:rPr>
          <w:rFonts w:ascii="Palatino Linotype" w:eastAsia="Calibri" w:hAnsi="Palatino Linotype" w:cs="Tahoma"/>
          <w:b/>
          <w:iCs/>
          <w:sz w:val="22"/>
          <w:szCs w:val="22"/>
          <w:u w:val="single"/>
          <w:lang w:val="es-ES" w:eastAsia="es-ES_tradnl"/>
        </w:rPr>
        <w:t>en este momento únicamente se relacionan las compras programadas durante el periodo solicitado</w:t>
      </w:r>
      <w:r w:rsidR="0088733C">
        <w:rPr>
          <w:rFonts w:ascii="Palatino Linotype" w:eastAsia="Calibri" w:hAnsi="Palatino Linotype" w:cs="Tahoma"/>
          <w:iCs/>
          <w:sz w:val="22"/>
          <w:szCs w:val="22"/>
          <w:lang w:val="es-ES" w:eastAsia="es-ES_tradnl"/>
        </w:rPr>
        <w:t>, a</w:t>
      </w:r>
      <w:r w:rsidR="0088733C" w:rsidRPr="0088733C">
        <w:rPr>
          <w:rFonts w:ascii="Palatino Linotype" w:eastAsia="Calibri" w:hAnsi="Palatino Linotype" w:cs="Tahoma"/>
          <w:iCs/>
          <w:sz w:val="22"/>
          <w:szCs w:val="22"/>
          <w:lang w:val="es-ES" w:eastAsia="es-ES_tradnl"/>
        </w:rPr>
        <w:t xml:space="preserve">simismo el Presupuesto de Egresos definitivo para el ejercicio </w:t>
      </w:r>
      <w:r w:rsidR="0088733C">
        <w:rPr>
          <w:rFonts w:ascii="Palatino Linotype" w:eastAsia="Calibri" w:hAnsi="Palatino Linotype" w:cs="Tahoma"/>
          <w:iCs/>
          <w:sz w:val="22"/>
          <w:szCs w:val="22"/>
          <w:lang w:val="es-ES" w:eastAsia="es-ES_tradnl"/>
        </w:rPr>
        <w:t>dos mil diecinueve se presentó al OSFEM</w:t>
      </w:r>
      <w:r w:rsidR="0088733C" w:rsidRPr="0088733C">
        <w:rPr>
          <w:rFonts w:ascii="Palatino Linotype" w:eastAsia="Calibri" w:hAnsi="Palatino Linotype" w:cs="Tahoma"/>
          <w:iCs/>
          <w:sz w:val="22"/>
          <w:szCs w:val="22"/>
          <w:lang w:val="es-ES" w:eastAsia="es-ES_tradnl"/>
        </w:rPr>
        <w:t xml:space="preserve"> el pasado </w:t>
      </w:r>
      <w:r w:rsidR="0088733C">
        <w:rPr>
          <w:rFonts w:ascii="Palatino Linotype" w:eastAsia="Calibri" w:hAnsi="Palatino Linotype" w:cs="Tahoma"/>
          <w:iCs/>
          <w:sz w:val="22"/>
          <w:szCs w:val="22"/>
          <w:lang w:val="es-ES" w:eastAsia="es-ES_tradnl"/>
        </w:rPr>
        <w:t xml:space="preserve">veinticinco </w:t>
      </w:r>
      <w:r w:rsidR="0088733C" w:rsidRPr="0088733C">
        <w:rPr>
          <w:rFonts w:ascii="Palatino Linotype" w:eastAsia="Calibri" w:hAnsi="Palatino Linotype" w:cs="Tahoma"/>
          <w:iCs/>
          <w:sz w:val="22"/>
          <w:szCs w:val="22"/>
          <w:lang w:val="es-ES" w:eastAsia="es-ES_tradnl"/>
        </w:rPr>
        <w:t xml:space="preserve">de febrero de </w:t>
      </w:r>
      <w:r w:rsidR="0088733C">
        <w:rPr>
          <w:rFonts w:ascii="Palatino Linotype" w:eastAsia="Calibri" w:hAnsi="Palatino Linotype" w:cs="Tahoma"/>
          <w:iCs/>
          <w:sz w:val="22"/>
          <w:szCs w:val="22"/>
          <w:lang w:val="es-ES" w:eastAsia="es-ES_tradnl"/>
        </w:rPr>
        <w:t xml:space="preserve">dos mil diecinueve </w:t>
      </w:r>
      <w:r w:rsidR="0088733C" w:rsidRPr="0088733C">
        <w:rPr>
          <w:rFonts w:ascii="Palatino Linotype" w:eastAsia="Calibri" w:hAnsi="Palatino Linotype" w:cs="Tahoma"/>
          <w:iCs/>
          <w:sz w:val="22"/>
          <w:szCs w:val="22"/>
          <w:lang w:val="es-ES" w:eastAsia="es-ES_tradnl"/>
        </w:rPr>
        <w:t>y su ejercicio será a partir</w:t>
      </w:r>
      <w:r w:rsidR="0088733C">
        <w:rPr>
          <w:rFonts w:ascii="Palatino Linotype" w:eastAsia="Calibri" w:hAnsi="Palatino Linotype" w:cs="Tahoma"/>
          <w:iCs/>
          <w:sz w:val="22"/>
          <w:szCs w:val="22"/>
          <w:lang w:val="es-ES" w:eastAsia="es-ES_tradnl"/>
        </w:rPr>
        <w:t xml:space="preserve"> del mes de marzo del mismo año. </w:t>
      </w:r>
      <w:r w:rsidR="00A55D85">
        <w:rPr>
          <w:rFonts w:ascii="Palatino Linotype" w:eastAsia="Calibri" w:hAnsi="Palatino Linotype" w:cs="Tahoma"/>
          <w:iCs/>
          <w:sz w:val="22"/>
          <w:szCs w:val="22"/>
          <w:lang w:val="es-ES" w:eastAsia="es-ES_tradnl"/>
        </w:rPr>
        <w:t>Finalmente</w:t>
      </w:r>
      <w:r w:rsidR="0088733C">
        <w:rPr>
          <w:rFonts w:ascii="Palatino Linotype" w:eastAsia="Calibri" w:hAnsi="Palatino Linotype" w:cs="Tahoma"/>
          <w:iCs/>
          <w:sz w:val="22"/>
          <w:szCs w:val="22"/>
          <w:lang w:val="es-ES" w:eastAsia="es-ES_tradnl"/>
        </w:rPr>
        <w:t>, afirmó</w:t>
      </w:r>
      <w:r w:rsidR="0088733C" w:rsidRPr="0088733C">
        <w:rPr>
          <w:rFonts w:ascii="Palatino Linotype" w:eastAsia="Calibri" w:hAnsi="Palatino Linotype" w:cs="Tahoma"/>
          <w:iCs/>
          <w:sz w:val="22"/>
          <w:szCs w:val="22"/>
          <w:lang w:val="es-ES" w:eastAsia="es-ES_tradnl"/>
        </w:rPr>
        <w:t xml:space="preserve"> que la información se tendrá disponible una vez que se haya presentado el informe mensual </w:t>
      </w:r>
      <w:r w:rsidR="0088733C">
        <w:rPr>
          <w:rFonts w:ascii="Palatino Linotype" w:eastAsia="Calibri" w:hAnsi="Palatino Linotype" w:cs="Tahoma"/>
          <w:iCs/>
          <w:sz w:val="22"/>
          <w:szCs w:val="22"/>
          <w:lang w:val="es-ES" w:eastAsia="es-ES_tradnl"/>
        </w:rPr>
        <w:t>del mes de enero.</w:t>
      </w:r>
    </w:p>
    <w:p w14:paraId="03F1D305" w14:textId="77777777" w:rsidR="00A55D85" w:rsidRDefault="00A55D85" w:rsidP="0088733C">
      <w:pPr>
        <w:tabs>
          <w:tab w:val="left" w:pos="4962"/>
        </w:tabs>
        <w:spacing w:line="360" w:lineRule="auto"/>
        <w:jc w:val="both"/>
        <w:rPr>
          <w:rFonts w:ascii="Palatino Linotype" w:eastAsia="Calibri" w:hAnsi="Palatino Linotype" w:cs="Tahoma"/>
          <w:iCs/>
          <w:sz w:val="22"/>
          <w:szCs w:val="22"/>
          <w:lang w:val="es-ES" w:eastAsia="es-ES_tradnl"/>
        </w:rPr>
      </w:pPr>
    </w:p>
    <w:p w14:paraId="6F39089B" w14:textId="7CDE3CA1" w:rsidR="00A55D85" w:rsidRDefault="00A55D85" w:rsidP="0088733C">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Cabe señalar que adjuntó a su respuesta el </w:t>
      </w:r>
      <w:r w:rsidR="009104E1">
        <w:rPr>
          <w:rFonts w:ascii="Palatino Linotype" w:eastAsia="Calibri" w:hAnsi="Palatino Linotype" w:cs="Tahoma"/>
          <w:iCs/>
          <w:sz w:val="22"/>
          <w:szCs w:val="22"/>
          <w:lang w:val="es-ES" w:eastAsia="es-ES_tradnl"/>
        </w:rPr>
        <w:t xml:space="preserve">listado referido en el párrafo que antecede, el cual </w:t>
      </w:r>
      <w:r w:rsidR="009104E1">
        <w:rPr>
          <w:rFonts w:ascii="Palatino Linotype" w:hAnsi="Palatino Linotype" w:cs="Tahoma"/>
          <w:sz w:val="22"/>
          <w:szCs w:val="22"/>
        </w:rPr>
        <w:t>contiene los rubros siguientes: proveedor, concepto, monto con IVA, área solicitante, justificación y modalidad de contratación.</w:t>
      </w:r>
    </w:p>
    <w:p w14:paraId="396CCC3B" w14:textId="77777777" w:rsidR="0088733C" w:rsidRDefault="0088733C" w:rsidP="0088733C">
      <w:pPr>
        <w:tabs>
          <w:tab w:val="left" w:pos="4962"/>
        </w:tabs>
        <w:spacing w:line="360" w:lineRule="auto"/>
        <w:jc w:val="both"/>
        <w:rPr>
          <w:rFonts w:ascii="Palatino Linotype" w:eastAsia="Calibri" w:hAnsi="Palatino Linotype" w:cs="Tahoma"/>
          <w:iCs/>
          <w:sz w:val="22"/>
          <w:szCs w:val="22"/>
          <w:lang w:val="es-ES" w:eastAsia="es-ES_tradnl"/>
        </w:rPr>
      </w:pPr>
    </w:p>
    <w:p w14:paraId="10E17CEE" w14:textId="4AEC57A0" w:rsidR="00010DD4" w:rsidRPr="00AF221F" w:rsidRDefault="009104E1" w:rsidP="005F1FE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Inconforme con lo anterior, el Particular presentó Recurso de Revisión en el que manifestó como agravio la entrega de información incompleta, debido a que no le adjuntaron los contratos.</w:t>
      </w:r>
    </w:p>
    <w:p w14:paraId="2A1E85C3" w14:textId="77777777" w:rsidR="005F1FE3" w:rsidRPr="00AF221F" w:rsidRDefault="005F1FE3" w:rsidP="005F1FE3">
      <w:pPr>
        <w:tabs>
          <w:tab w:val="left" w:pos="4962"/>
        </w:tabs>
        <w:spacing w:line="360" w:lineRule="auto"/>
        <w:jc w:val="both"/>
        <w:rPr>
          <w:rFonts w:ascii="Palatino Linotype" w:eastAsia="Calibri" w:hAnsi="Palatino Linotype" w:cs="Tahoma"/>
          <w:b/>
          <w:iCs/>
          <w:sz w:val="22"/>
          <w:szCs w:val="22"/>
          <w:lang w:val="es-ES" w:eastAsia="es-ES_tradnl"/>
        </w:rPr>
      </w:pPr>
    </w:p>
    <w:p w14:paraId="6FFE4EEC" w14:textId="298CF5F0" w:rsidR="005F1FE3" w:rsidRPr="00AF221F" w:rsidRDefault="005F1FE3" w:rsidP="005F1FE3">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val="es-ES" w:eastAsia="es-ES_tradnl"/>
        </w:rPr>
        <w:t xml:space="preserve">Establecido lo anterior, lo consecuente es analizar el agravio manifestado por </w:t>
      </w:r>
      <w:r w:rsidR="009104E1">
        <w:rPr>
          <w:rFonts w:ascii="Palatino Linotype" w:eastAsia="Calibri" w:hAnsi="Palatino Linotype" w:cs="Tahoma"/>
          <w:iCs/>
          <w:sz w:val="22"/>
          <w:szCs w:val="22"/>
          <w:lang w:val="es-ES" w:eastAsia="es-ES_tradnl"/>
        </w:rPr>
        <w:t>el</w:t>
      </w:r>
      <w:r w:rsidRPr="00AF221F">
        <w:rPr>
          <w:rFonts w:ascii="Palatino Linotype" w:eastAsia="Calibri" w:hAnsi="Palatino Linotype" w:cs="Tahoma"/>
          <w:iCs/>
          <w:sz w:val="22"/>
          <w:szCs w:val="22"/>
          <w:lang w:val="es-ES" w:eastAsia="es-ES_tradnl"/>
        </w:rPr>
        <w:t xml:space="preserve"> ahora Recurrente, de conformidad con lo dispuesto por la Ley de Transparencia y Acceso a la Información Pública del Estado de México y Municipios y demás disposiciones legales aplicables a la materia.</w:t>
      </w:r>
    </w:p>
    <w:p w14:paraId="06C9B2DB" w14:textId="77777777" w:rsidR="005F1FE3" w:rsidRPr="00AF221F" w:rsidRDefault="005F1FE3" w:rsidP="005F1FE3">
      <w:pPr>
        <w:spacing w:line="360" w:lineRule="auto"/>
        <w:ind w:right="-93"/>
        <w:jc w:val="both"/>
        <w:rPr>
          <w:rFonts w:ascii="Palatino Linotype" w:hAnsi="Palatino Linotype" w:cs="Tahoma"/>
          <w:b/>
          <w:sz w:val="22"/>
          <w:szCs w:val="24"/>
        </w:rPr>
      </w:pPr>
      <w:r w:rsidRPr="00AF221F">
        <w:rPr>
          <w:rFonts w:ascii="Palatino Linotype" w:hAnsi="Palatino Linotype" w:cs="Tahoma"/>
          <w:b/>
          <w:sz w:val="22"/>
          <w:szCs w:val="24"/>
          <w:lang w:val="es-ES"/>
        </w:rPr>
        <w:lastRenderedPageBreak/>
        <w:t xml:space="preserve">CUARTO. </w:t>
      </w:r>
      <w:r w:rsidRPr="00AF221F">
        <w:rPr>
          <w:rFonts w:ascii="Palatino Linotype" w:hAnsi="Palatino Linotype" w:cs="Tahoma"/>
          <w:b/>
          <w:sz w:val="22"/>
          <w:szCs w:val="24"/>
        </w:rPr>
        <w:t>Marco normativo aplicable en materia de transparencia y acceso a la información pública.</w:t>
      </w:r>
    </w:p>
    <w:p w14:paraId="02DF35B5" w14:textId="77777777" w:rsidR="005F1FE3" w:rsidRPr="00AF221F" w:rsidRDefault="005F1FE3" w:rsidP="005F1FE3">
      <w:pPr>
        <w:spacing w:line="360" w:lineRule="auto"/>
        <w:ind w:right="-93"/>
        <w:jc w:val="both"/>
        <w:rPr>
          <w:rFonts w:ascii="Palatino Linotype" w:hAnsi="Palatino Linotype" w:cs="Tahoma"/>
          <w:b/>
          <w:sz w:val="18"/>
        </w:rPr>
      </w:pPr>
    </w:p>
    <w:p w14:paraId="481C126E" w14:textId="77777777" w:rsidR="005F1FE3" w:rsidRPr="00AF221F" w:rsidRDefault="005F1FE3" w:rsidP="005F1FE3">
      <w:pPr>
        <w:spacing w:line="360" w:lineRule="auto"/>
        <w:contextualSpacing/>
        <w:jc w:val="both"/>
        <w:rPr>
          <w:rFonts w:ascii="Palatino Linotype" w:hAnsi="Palatino Linotype" w:cs="Tahoma"/>
          <w:sz w:val="22"/>
          <w:szCs w:val="24"/>
        </w:rPr>
      </w:pPr>
      <w:r w:rsidRPr="00AF221F">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7FBF035" w14:textId="77777777" w:rsidR="005F1FE3" w:rsidRPr="00AF221F" w:rsidRDefault="005F1FE3" w:rsidP="005F1FE3">
      <w:pPr>
        <w:spacing w:line="360" w:lineRule="auto"/>
        <w:contextualSpacing/>
        <w:jc w:val="both"/>
        <w:rPr>
          <w:rFonts w:ascii="Palatino Linotype" w:hAnsi="Palatino Linotype" w:cs="Tahoma"/>
          <w:sz w:val="22"/>
          <w:szCs w:val="24"/>
        </w:rPr>
      </w:pPr>
    </w:p>
    <w:p w14:paraId="173B27D4"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373AC2F" w14:textId="77777777" w:rsidR="005F1FE3" w:rsidRPr="00AF221F" w:rsidRDefault="005F1FE3" w:rsidP="005F1FE3">
      <w:pPr>
        <w:spacing w:line="360" w:lineRule="auto"/>
        <w:jc w:val="both"/>
        <w:rPr>
          <w:rFonts w:ascii="Palatino Linotype" w:hAnsi="Palatino Linotype" w:cs="Tahoma"/>
          <w:sz w:val="22"/>
          <w:szCs w:val="24"/>
        </w:rPr>
      </w:pPr>
    </w:p>
    <w:p w14:paraId="17A15B72"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3DEC1F" w14:textId="77777777" w:rsidR="005F1FE3" w:rsidRPr="00AF221F" w:rsidRDefault="005F1FE3" w:rsidP="005F1FE3">
      <w:pPr>
        <w:spacing w:line="360" w:lineRule="auto"/>
        <w:jc w:val="both"/>
        <w:rPr>
          <w:rFonts w:ascii="Palatino Linotype" w:hAnsi="Palatino Linotype" w:cs="Tahoma"/>
          <w:sz w:val="22"/>
          <w:szCs w:val="24"/>
        </w:rPr>
      </w:pPr>
    </w:p>
    <w:p w14:paraId="76983494"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4826115E" w14:textId="77777777" w:rsidR="005F1FE3" w:rsidRPr="00AF221F" w:rsidRDefault="005F1FE3" w:rsidP="005F1FE3">
      <w:pPr>
        <w:spacing w:line="360" w:lineRule="auto"/>
        <w:jc w:val="both"/>
        <w:rPr>
          <w:rFonts w:ascii="Palatino Linotype" w:hAnsi="Palatino Linotype" w:cs="Tahoma"/>
          <w:sz w:val="22"/>
          <w:szCs w:val="24"/>
        </w:rPr>
      </w:pPr>
    </w:p>
    <w:p w14:paraId="777529DF"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El artículo 12, que, quienes generen, recopilen, administren, manejen, procesen, archiven o conserven información pública serán responsables de la misma.</w:t>
      </w:r>
    </w:p>
    <w:p w14:paraId="64D45156" w14:textId="77777777" w:rsidR="005F1FE3" w:rsidRPr="00AF221F" w:rsidRDefault="005F1FE3" w:rsidP="005F1FE3">
      <w:pPr>
        <w:spacing w:line="360" w:lineRule="auto"/>
        <w:jc w:val="both"/>
        <w:rPr>
          <w:rFonts w:ascii="Palatino Linotype" w:hAnsi="Palatino Linotype" w:cs="Tahoma"/>
          <w:szCs w:val="24"/>
        </w:rPr>
      </w:pPr>
    </w:p>
    <w:p w14:paraId="40413DDD" w14:textId="77777777" w:rsidR="005F1FE3"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3E61D26" w14:textId="77777777" w:rsidR="006C456C" w:rsidRPr="00AF221F" w:rsidRDefault="006C456C" w:rsidP="005F1FE3">
      <w:pPr>
        <w:spacing w:line="360" w:lineRule="auto"/>
        <w:jc w:val="both"/>
        <w:rPr>
          <w:rFonts w:ascii="Palatino Linotype" w:hAnsi="Palatino Linotype" w:cs="Tahoma"/>
          <w:sz w:val="22"/>
          <w:szCs w:val="24"/>
        </w:rPr>
      </w:pPr>
    </w:p>
    <w:p w14:paraId="6C584B7F" w14:textId="77777777" w:rsidR="005F1FE3" w:rsidRPr="00AF221F" w:rsidRDefault="005F1FE3" w:rsidP="005F1FE3">
      <w:pPr>
        <w:spacing w:line="360" w:lineRule="auto"/>
        <w:jc w:val="both"/>
        <w:rPr>
          <w:rFonts w:ascii="Palatino Linotype" w:hAnsi="Palatino Linotype" w:cs="Tahoma"/>
          <w:sz w:val="22"/>
          <w:szCs w:val="24"/>
        </w:rPr>
      </w:pPr>
      <w:r w:rsidRPr="00AF221F">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552B8B" w14:textId="77777777" w:rsidR="005F1FE3" w:rsidRDefault="005F1FE3" w:rsidP="005F1FE3">
      <w:pPr>
        <w:spacing w:line="360" w:lineRule="auto"/>
        <w:jc w:val="both"/>
        <w:rPr>
          <w:rFonts w:ascii="Palatino Linotype" w:hAnsi="Palatino Linotype" w:cs="Tahoma"/>
          <w:sz w:val="22"/>
          <w:szCs w:val="24"/>
        </w:rPr>
      </w:pPr>
    </w:p>
    <w:p w14:paraId="5E3EF713" w14:textId="77777777" w:rsidR="000842D0" w:rsidRDefault="000842D0" w:rsidP="000842D0">
      <w:pPr>
        <w:spacing w:line="360" w:lineRule="auto"/>
        <w:jc w:val="both"/>
        <w:rPr>
          <w:rFonts w:ascii="Palatino Linotype" w:hAnsi="Palatino Linotype" w:cs="Tahoma"/>
          <w:sz w:val="22"/>
          <w:szCs w:val="24"/>
        </w:rPr>
      </w:pPr>
      <w:r>
        <w:rPr>
          <w:rFonts w:ascii="Palatino Linotype" w:hAnsi="Palatino Linotype" w:cs="Tahoma"/>
          <w:sz w:val="22"/>
          <w:szCs w:val="24"/>
        </w:rPr>
        <w:t>El artículo 92, que, l</w:t>
      </w:r>
      <w:r w:rsidRPr="00A06D9C">
        <w:rPr>
          <w:rFonts w:ascii="Palatino Linotype" w:hAnsi="Palatino Linotype" w:cs="Tahoma"/>
          <w:sz w:val="22"/>
          <w:szCs w:val="24"/>
        </w:rPr>
        <w:t xml:space="preserve">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w:t>
      </w:r>
      <w:r>
        <w:rPr>
          <w:rFonts w:ascii="Palatino Linotype" w:hAnsi="Palatino Linotype" w:cs="Tahoma"/>
          <w:sz w:val="22"/>
          <w:szCs w:val="24"/>
        </w:rPr>
        <w:t>el mismo precepto señala, entre los que se encuentran:</w:t>
      </w:r>
    </w:p>
    <w:p w14:paraId="309977A2" w14:textId="77777777" w:rsidR="000842D0" w:rsidRDefault="000842D0" w:rsidP="000842D0">
      <w:pPr>
        <w:spacing w:line="360" w:lineRule="auto"/>
        <w:jc w:val="both"/>
        <w:rPr>
          <w:rFonts w:ascii="Palatino Linotype" w:hAnsi="Palatino Linotype" w:cs="Tahoma"/>
          <w:sz w:val="22"/>
          <w:szCs w:val="24"/>
        </w:rPr>
      </w:pPr>
    </w:p>
    <w:p w14:paraId="0A8F52A1" w14:textId="77777777" w:rsidR="000842D0" w:rsidRDefault="000842D0" w:rsidP="000842D0">
      <w:pPr>
        <w:spacing w:line="360" w:lineRule="auto"/>
        <w:jc w:val="both"/>
        <w:rPr>
          <w:rFonts w:ascii="Palatino Linotype" w:hAnsi="Palatino Linotype" w:cs="Tahoma"/>
          <w:sz w:val="22"/>
          <w:szCs w:val="24"/>
        </w:rPr>
      </w:pPr>
      <w:r>
        <w:rPr>
          <w:rFonts w:ascii="Palatino Linotype" w:hAnsi="Palatino Linotype" w:cs="Tahoma"/>
          <w:sz w:val="22"/>
          <w:szCs w:val="24"/>
        </w:rPr>
        <w:t>Fracción XXIX, l</w:t>
      </w:r>
      <w:r w:rsidRPr="00EC763F">
        <w:rPr>
          <w:rFonts w:ascii="Palatino Linotype" w:hAnsi="Palatino Linotype" w:cs="Tahoma"/>
          <w:sz w:val="22"/>
          <w:szCs w:val="24"/>
        </w:rPr>
        <w:t xml:space="preserve">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761969F" w14:textId="77777777" w:rsidR="000842D0" w:rsidRPr="00EC763F" w:rsidRDefault="000842D0" w:rsidP="000842D0">
      <w:pPr>
        <w:spacing w:line="360" w:lineRule="auto"/>
        <w:jc w:val="both"/>
        <w:rPr>
          <w:rFonts w:ascii="Palatino Linotype" w:hAnsi="Palatino Linotype" w:cs="Tahoma"/>
          <w:sz w:val="22"/>
          <w:szCs w:val="24"/>
        </w:rPr>
      </w:pPr>
    </w:p>
    <w:p w14:paraId="35DC2B14" w14:textId="77777777" w:rsidR="000842D0" w:rsidRDefault="000842D0" w:rsidP="000842D0">
      <w:pPr>
        <w:spacing w:line="360" w:lineRule="auto"/>
        <w:jc w:val="both"/>
        <w:rPr>
          <w:rFonts w:ascii="Palatino Linotype" w:hAnsi="Palatino Linotype" w:cs="Tahoma"/>
          <w:sz w:val="22"/>
          <w:szCs w:val="24"/>
        </w:rPr>
      </w:pPr>
      <w:r w:rsidRPr="00EC763F">
        <w:rPr>
          <w:rFonts w:ascii="Palatino Linotype" w:hAnsi="Palatino Linotype" w:cs="Tahoma"/>
          <w:b/>
          <w:bCs/>
          <w:sz w:val="22"/>
          <w:szCs w:val="24"/>
        </w:rPr>
        <w:t xml:space="preserve">a) </w:t>
      </w:r>
      <w:r w:rsidRPr="00EC763F">
        <w:rPr>
          <w:rFonts w:ascii="Palatino Linotype" w:hAnsi="Palatino Linotype" w:cs="Tahoma"/>
          <w:sz w:val="22"/>
          <w:szCs w:val="24"/>
        </w:rPr>
        <w:t xml:space="preserve">De licitaciones públicas o procedimientos de invitación restringida: </w:t>
      </w:r>
    </w:p>
    <w:p w14:paraId="5A6D6585"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 </w:t>
      </w:r>
      <w:r w:rsidRPr="00EC763F">
        <w:rPr>
          <w:rFonts w:ascii="Palatino Linotype" w:hAnsi="Palatino Linotype" w:cs="Tahoma"/>
          <w:sz w:val="22"/>
          <w:szCs w:val="24"/>
        </w:rPr>
        <w:t xml:space="preserve">La convocatoria o invitación emitida, así como los fundamentos legales aplicados para llevarla a cabo; </w:t>
      </w:r>
    </w:p>
    <w:p w14:paraId="31DC958E"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lastRenderedPageBreak/>
        <w:t xml:space="preserve">2) </w:t>
      </w:r>
      <w:r w:rsidRPr="00EC763F">
        <w:rPr>
          <w:rFonts w:ascii="Palatino Linotype" w:hAnsi="Palatino Linotype" w:cs="Tahoma"/>
          <w:sz w:val="22"/>
          <w:szCs w:val="24"/>
        </w:rPr>
        <w:t xml:space="preserve">Los nombres de los participantes o invitados; </w:t>
      </w:r>
    </w:p>
    <w:p w14:paraId="76623430"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3) </w:t>
      </w:r>
      <w:r w:rsidRPr="00EC763F">
        <w:rPr>
          <w:rFonts w:ascii="Palatino Linotype" w:hAnsi="Palatino Linotype" w:cs="Tahoma"/>
          <w:sz w:val="22"/>
          <w:szCs w:val="24"/>
        </w:rPr>
        <w:t xml:space="preserve">El nombre del ganador y las razones que lo justifican; </w:t>
      </w:r>
    </w:p>
    <w:p w14:paraId="3078F9D8"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4) </w:t>
      </w:r>
      <w:r w:rsidRPr="00EC763F">
        <w:rPr>
          <w:rFonts w:ascii="Palatino Linotype" w:hAnsi="Palatino Linotype" w:cs="Tahoma"/>
          <w:sz w:val="22"/>
          <w:szCs w:val="24"/>
        </w:rPr>
        <w:t xml:space="preserve">El área solicitante y la responsable de su ejecución; </w:t>
      </w:r>
    </w:p>
    <w:p w14:paraId="2C15963B"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5) </w:t>
      </w:r>
      <w:r w:rsidRPr="00EC763F">
        <w:rPr>
          <w:rFonts w:ascii="Palatino Linotype" w:hAnsi="Palatino Linotype" w:cs="Tahoma"/>
          <w:sz w:val="22"/>
          <w:szCs w:val="24"/>
        </w:rPr>
        <w:t xml:space="preserve">Las convocatorias e invitaciones emitidas; </w:t>
      </w:r>
    </w:p>
    <w:p w14:paraId="53312934"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6) </w:t>
      </w:r>
      <w:r w:rsidRPr="00EC763F">
        <w:rPr>
          <w:rFonts w:ascii="Palatino Linotype" w:hAnsi="Palatino Linotype" w:cs="Tahoma"/>
          <w:sz w:val="22"/>
          <w:szCs w:val="24"/>
        </w:rPr>
        <w:t xml:space="preserve">Los dictámenes y fallo de adjudicación; </w:t>
      </w:r>
    </w:p>
    <w:p w14:paraId="20068C94"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7) </w:t>
      </w:r>
      <w:r w:rsidRPr="00EC763F">
        <w:rPr>
          <w:rFonts w:ascii="Palatino Linotype" w:hAnsi="Palatino Linotype" w:cs="Tahoma"/>
          <w:sz w:val="22"/>
          <w:szCs w:val="24"/>
        </w:rPr>
        <w:t xml:space="preserve">El contrato y, en su caso, sus anexos; </w:t>
      </w:r>
    </w:p>
    <w:p w14:paraId="364BD7B1"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8) </w:t>
      </w:r>
      <w:r w:rsidRPr="00EC763F">
        <w:rPr>
          <w:rFonts w:ascii="Palatino Linotype" w:hAnsi="Palatino Linotype" w:cs="Tahoma"/>
          <w:sz w:val="22"/>
          <w:szCs w:val="24"/>
        </w:rPr>
        <w:t xml:space="preserve">Los mecanismos de vigilancia y supervisión, incluyendo en su caso, los estudios de impacto urbano y ambiental, según corresponda; </w:t>
      </w:r>
    </w:p>
    <w:p w14:paraId="169E778C"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9) </w:t>
      </w:r>
      <w:r w:rsidRPr="00EC763F">
        <w:rPr>
          <w:rFonts w:ascii="Palatino Linotype" w:hAnsi="Palatino Linotype" w:cs="Tahoma"/>
          <w:sz w:val="22"/>
          <w:szCs w:val="24"/>
        </w:rPr>
        <w:t xml:space="preserve">La partida presupuestal, de conformidad con el clasificador por objeto del gasto, en el caso de ser aplicable; </w:t>
      </w:r>
    </w:p>
    <w:p w14:paraId="585CEBF5"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10) </w:t>
      </w:r>
      <w:r w:rsidRPr="00EC763F">
        <w:rPr>
          <w:rFonts w:ascii="Palatino Linotype" w:hAnsi="Palatino Linotype" w:cs="Tahoma"/>
          <w:sz w:val="22"/>
          <w:szCs w:val="24"/>
        </w:rPr>
        <w:t xml:space="preserve">Origen de los recursos especificando si son federales, estatales o municipales, así como el tipo de fondo de participación o aportación respectiva; </w:t>
      </w:r>
    </w:p>
    <w:p w14:paraId="7FD4F562"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11) </w:t>
      </w:r>
      <w:r w:rsidRPr="00EC763F">
        <w:rPr>
          <w:rFonts w:ascii="Palatino Linotype" w:hAnsi="Palatino Linotype" w:cs="Tahoma"/>
          <w:sz w:val="22"/>
          <w:szCs w:val="24"/>
        </w:rPr>
        <w:t xml:space="preserve">Los convenios modificatorios que, en su caso, sean firmados, precisando el objeto y la fecha de celebración; </w:t>
      </w:r>
    </w:p>
    <w:p w14:paraId="27D6B993"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12) </w:t>
      </w:r>
      <w:r w:rsidRPr="00EC763F">
        <w:rPr>
          <w:rFonts w:ascii="Palatino Linotype" w:hAnsi="Palatino Linotype" w:cs="Tahoma"/>
          <w:sz w:val="22"/>
          <w:szCs w:val="24"/>
        </w:rPr>
        <w:t xml:space="preserve">Los informes de avance físico y financiero sobre las obras o servicios contratados; </w:t>
      </w:r>
    </w:p>
    <w:p w14:paraId="7399F160"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13) </w:t>
      </w:r>
      <w:r w:rsidRPr="00EC763F">
        <w:rPr>
          <w:rFonts w:ascii="Palatino Linotype" w:hAnsi="Palatino Linotype" w:cs="Tahoma"/>
          <w:sz w:val="22"/>
          <w:szCs w:val="24"/>
        </w:rPr>
        <w:t xml:space="preserve">El convenio de terminación; y </w:t>
      </w:r>
    </w:p>
    <w:p w14:paraId="73CDD9D2" w14:textId="77777777" w:rsidR="000842D0"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14) </w:t>
      </w:r>
      <w:r w:rsidRPr="00EC763F">
        <w:rPr>
          <w:rFonts w:ascii="Palatino Linotype" w:hAnsi="Palatino Linotype" w:cs="Tahoma"/>
          <w:sz w:val="22"/>
          <w:szCs w:val="24"/>
        </w:rPr>
        <w:t xml:space="preserve">El finiquito. </w:t>
      </w:r>
    </w:p>
    <w:p w14:paraId="3B2A477F" w14:textId="77777777" w:rsidR="000842D0" w:rsidRDefault="000842D0" w:rsidP="000842D0">
      <w:pPr>
        <w:spacing w:line="360" w:lineRule="auto"/>
        <w:jc w:val="both"/>
        <w:rPr>
          <w:rFonts w:ascii="Palatino Linotype" w:hAnsi="Palatino Linotype" w:cs="Tahoma"/>
          <w:sz w:val="22"/>
          <w:szCs w:val="24"/>
        </w:rPr>
      </w:pPr>
      <w:r w:rsidRPr="00EC763F">
        <w:rPr>
          <w:rFonts w:ascii="Palatino Linotype" w:hAnsi="Palatino Linotype" w:cs="Tahoma"/>
          <w:b/>
          <w:bCs/>
          <w:sz w:val="22"/>
          <w:szCs w:val="24"/>
        </w:rPr>
        <w:t xml:space="preserve">b) </w:t>
      </w:r>
      <w:r w:rsidRPr="00EC763F">
        <w:rPr>
          <w:rFonts w:ascii="Palatino Linotype" w:hAnsi="Palatino Linotype" w:cs="Tahoma"/>
          <w:sz w:val="22"/>
          <w:szCs w:val="24"/>
        </w:rPr>
        <w:t xml:space="preserve">De las adjudicaciones directas: </w:t>
      </w:r>
    </w:p>
    <w:p w14:paraId="6005B6DD"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1) </w:t>
      </w:r>
      <w:r w:rsidRPr="00EC763F">
        <w:rPr>
          <w:rFonts w:ascii="Palatino Linotype" w:hAnsi="Palatino Linotype" w:cs="Tahoma"/>
          <w:sz w:val="22"/>
          <w:szCs w:val="24"/>
        </w:rPr>
        <w:t xml:space="preserve">La propuesta enviada por el participante; </w:t>
      </w:r>
    </w:p>
    <w:p w14:paraId="5645336C"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2) </w:t>
      </w:r>
      <w:r w:rsidRPr="00EC763F">
        <w:rPr>
          <w:rFonts w:ascii="Palatino Linotype" w:hAnsi="Palatino Linotype" w:cs="Tahoma"/>
          <w:sz w:val="22"/>
          <w:szCs w:val="24"/>
        </w:rPr>
        <w:t xml:space="preserve">Los motivos y fundamentos legales aplicados para llevarla a cabo; </w:t>
      </w:r>
    </w:p>
    <w:p w14:paraId="37D288BB"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3) </w:t>
      </w:r>
      <w:r w:rsidRPr="00EC763F">
        <w:rPr>
          <w:rFonts w:ascii="Palatino Linotype" w:hAnsi="Palatino Linotype" w:cs="Tahoma"/>
          <w:sz w:val="22"/>
          <w:szCs w:val="24"/>
        </w:rPr>
        <w:t xml:space="preserve">La autorización del ejercicio de la opción; </w:t>
      </w:r>
    </w:p>
    <w:p w14:paraId="22D44740" w14:textId="77777777" w:rsidR="000842D0" w:rsidRPr="00EC763F" w:rsidRDefault="000842D0" w:rsidP="000842D0">
      <w:pPr>
        <w:spacing w:line="360" w:lineRule="auto"/>
        <w:ind w:left="567"/>
        <w:jc w:val="both"/>
        <w:rPr>
          <w:rFonts w:ascii="Palatino Linotype" w:hAnsi="Palatino Linotype" w:cs="Tahoma"/>
          <w:sz w:val="22"/>
          <w:szCs w:val="24"/>
        </w:rPr>
      </w:pPr>
      <w:r w:rsidRPr="00EC763F">
        <w:rPr>
          <w:rFonts w:ascii="Palatino Linotype" w:hAnsi="Palatino Linotype" w:cs="Tahoma"/>
          <w:b/>
          <w:bCs/>
          <w:sz w:val="22"/>
          <w:szCs w:val="24"/>
        </w:rPr>
        <w:t xml:space="preserve">4) </w:t>
      </w:r>
      <w:r w:rsidRPr="00EC763F">
        <w:rPr>
          <w:rFonts w:ascii="Palatino Linotype" w:hAnsi="Palatino Linotype" w:cs="Tahoma"/>
          <w:sz w:val="22"/>
          <w:szCs w:val="24"/>
        </w:rPr>
        <w:t xml:space="preserve">En su caso, las cotizaciones consideradas, especificando los nombres de los proveedores y sus montos; </w:t>
      </w:r>
    </w:p>
    <w:p w14:paraId="0BD4F22E" w14:textId="77777777" w:rsidR="005F1FE3" w:rsidRPr="00AF221F" w:rsidRDefault="005F1FE3" w:rsidP="005F1FE3">
      <w:pPr>
        <w:spacing w:line="360" w:lineRule="auto"/>
        <w:ind w:right="-93"/>
        <w:jc w:val="both"/>
        <w:rPr>
          <w:rFonts w:ascii="Palatino Linotype" w:hAnsi="Palatino Linotype" w:cs="Tahoma"/>
          <w:b/>
          <w:sz w:val="22"/>
          <w:szCs w:val="22"/>
          <w:lang w:val="es-ES"/>
        </w:rPr>
      </w:pPr>
      <w:r w:rsidRPr="00AF221F">
        <w:rPr>
          <w:rFonts w:ascii="Palatino Linotype" w:hAnsi="Palatino Linotype" w:cs="Tahoma"/>
          <w:b/>
          <w:sz w:val="22"/>
          <w:szCs w:val="22"/>
          <w:lang w:val="es-ES"/>
        </w:rPr>
        <w:lastRenderedPageBreak/>
        <w:t>QUINTO. Estudio de Fondo.</w:t>
      </w:r>
    </w:p>
    <w:p w14:paraId="035B98AB" w14:textId="77777777" w:rsidR="005F1FE3" w:rsidRPr="00AF221F" w:rsidRDefault="005F1FE3" w:rsidP="005F1FE3">
      <w:pPr>
        <w:spacing w:line="360" w:lineRule="auto"/>
        <w:ind w:right="-93"/>
        <w:jc w:val="both"/>
        <w:rPr>
          <w:rFonts w:ascii="Palatino Linotype" w:hAnsi="Palatino Linotype" w:cs="Tahoma"/>
          <w:b/>
          <w:sz w:val="22"/>
          <w:szCs w:val="22"/>
          <w:lang w:val="es-ES"/>
        </w:rPr>
      </w:pPr>
    </w:p>
    <w:p w14:paraId="6BFC964F" w14:textId="145FFAF8"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Expuesta la controversia, se procede al anális</w:t>
      </w:r>
      <w:r w:rsidR="000842D0">
        <w:rPr>
          <w:rFonts w:ascii="Palatino Linotype" w:eastAsia="Calibri" w:hAnsi="Palatino Linotype" w:cs="Tahoma"/>
          <w:bCs/>
          <w:sz w:val="22"/>
          <w:szCs w:val="22"/>
          <w:lang w:eastAsia="en-US"/>
        </w:rPr>
        <w:t>is del agravio hecho valer por el</w:t>
      </w:r>
      <w:r w:rsidRPr="00AF221F">
        <w:rPr>
          <w:rFonts w:ascii="Palatino Linotype" w:eastAsia="Calibri" w:hAnsi="Palatino Linotype" w:cs="Tahoma"/>
          <w:bCs/>
          <w:sz w:val="22"/>
          <w:szCs w:val="22"/>
          <w:lang w:eastAsia="en-US"/>
        </w:rPr>
        <w:t xml:space="preserve"> Recurrente</w:t>
      </w:r>
      <w:r w:rsidR="000842D0">
        <w:rPr>
          <w:rFonts w:ascii="Palatino Linotype" w:eastAsia="Calibri" w:hAnsi="Palatino Linotype" w:cs="Tahoma"/>
          <w:bCs/>
          <w:sz w:val="22"/>
          <w:szCs w:val="22"/>
          <w:lang w:eastAsia="en-US"/>
        </w:rPr>
        <w:t>.</w:t>
      </w:r>
    </w:p>
    <w:p w14:paraId="4B7A8267" w14:textId="77777777" w:rsidR="00806F5E" w:rsidRPr="00AF221F" w:rsidRDefault="00806F5E" w:rsidP="005F1FE3">
      <w:pPr>
        <w:spacing w:line="360" w:lineRule="auto"/>
        <w:ind w:right="-93"/>
        <w:jc w:val="both"/>
        <w:rPr>
          <w:rFonts w:ascii="Palatino Linotype" w:eastAsia="Calibri" w:hAnsi="Palatino Linotype" w:cs="Tahoma"/>
          <w:bCs/>
          <w:sz w:val="22"/>
          <w:szCs w:val="22"/>
          <w:lang w:eastAsia="en-US"/>
        </w:rPr>
      </w:pPr>
    </w:p>
    <w:p w14:paraId="541F4BC2"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4FAA4371"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51EA2A74"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F6B8D44" w14:textId="77777777" w:rsidR="005F1FE3" w:rsidRPr="00AF221F" w:rsidRDefault="005F1FE3" w:rsidP="005F1FE3">
      <w:pPr>
        <w:spacing w:line="360" w:lineRule="auto"/>
        <w:ind w:left="360" w:right="-93"/>
        <w:jc w:val="both"/>
        <w:rPr>
          <w:rFonts w:ascii="Palatino Linotype" w:eastAsia="Calibri" w:hAnsi="Palatino Linotype" w:cs="Tahoma"/>
          <w:bCs/>
          <w:sz w:val="10"/>
          <w:szCs w:val="22"/>
          <w:lang w:eastAsia="en-US"/>
        </w:rPr>
      </w:pPr>
    </w:p>
    <w:p w14:paraId="7C173D78"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Transparentar la gestión pública, mediante la difusión de la información generada por los Sujetos Obligados, y</w:t>
      </w:r>
    </w:p>
    <w:p w14:paraId="229E27A5" w14:textId="77777777" w:rsidR="005F1FE3" w:rsidRPr="00AF221F" w:rsidRDefault="005F1FE3" w:rsidP="005F1FE3">
      <w:pPr>
        <w:pStyle w:val="Prrafodelista"/>
        <w:spacing w:line="360" w:lineRule="auto"/>
        <w:contextualSpacing w:val="0"/>
        <w:rPr>
          <w:rFonts w:ascii="Palatino Linotype" w:eastAsia="Calibri" w:hAnsi="Palatino Linotype" w:cs="Tahoma"/>
          <w:bCs/>
          <w:sz w:val="12"/>
          <w:szCs w:val="22"/>
          <w:lang w:eastAsia="en-US"/>
        </w:rPr>
      </w:pPr>
    </w:p>
    <w:p w14:paraId="2863B2F2" w14:textId="77777777" w:rsidR="005F1FE3" w:rsidRPr="00AF221F" w:rsidRDefault="005F1FE3" w:rsidP="005F1FE3">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3D4A4C4" w14:textId="77777777" w:rsidR="005F1FE3" w:rsidRPr="00AF221F" w:rsidRDefault="005F1FE3" w:rsidP="005F1FE3">
      <w:pPr>
        <w:spacing w:line="360" w:lineRule="auto"/>
        <w:ind w:right="-93"/>
        <w:jc w:val="both"/>
        <w:rPr>
          <w:rFonts w:ascii="Palatino Linotype" w:eastAsia="Calibri" w:hAnsi="Palatino Linotype" w:cs="Tahoma"/>
          <w:bCs/>
          <w:szCs w:val="22"/>
          <w:lang w:eastAsia="en-US"/>
        </w:rPr>
      </w:pPr>
    </w:p>
    <w:p w14:paraId="5FC1A52E"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Conforme a lo anterior, se deprende que </w:t>
      </w:r>
      <w:r w:rsidRPr="00AF221F">
        <w:rPr>
          <w:rFonts w:ascii="Palatino Linotype" w:eastAsia="Calibri" w:hAnsi="Palatino Linotype" w:cs="Tahoma"/>
          <w:b/>
          <w:bCs/>
          <w:sz w:val="22"/>
          <w:szCs w:val="22"/>
          <w:lang w:eastAsia="en-US"/>
        </w:rPr>
        <w:t>los objetivos de la Ley de la materia,</w:t>
      </w:r>
      <w:r w:rsidRPr="00AF221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w:t>
      </w:r>
      <w:r w:rsidRPr="00AF221F">
        <w:rPr>
          <w:rFonts w:ascii="Palatino Linotype" w:eastAsia="Calibri" w:hAnsi="Palatino Linotype" w:cs="Tahoma"/>
          <w:bCs/>
          <w:sz w:val="22"/>
          <w:szCs w:val="22"/>
          <w:lang w:eastAsia="en-US"/>
        </w:rPr>
        <w:lastRenderedPageBreak/>
        <w:t>mecanismos que garanticen la publicidad de información oportuna, verificable, comprensible, actualizada y completa.</w:t>
      </w:r>
    </w:p>
    <w:p w14:paraId="22EAB579"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21409BAE"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AF221F">
        <w:rPr>
          <w:rFonts w:ascii="Palatino Linotype" w:eastAsia="Calibri" w:hAnsi="Palatino Linotype" w:cs="Tahoma"/>
          <w:b/>
          <w:bCs/>
          <w:sz w:val="22"/>
          <w:szCs w:val="22"/>
          <w:lang w:eastAsia="en-US"/>
        </w:rPr>
        <w:t>principio de máxima publicidad,</w:t>
      </w:r>
      <w:r w:rsidRPr="00AF221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46A128F1"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2FAC9160"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51D1F7" w14:textId="77777777" w:rsidR="005F1FE3" w:rsidRPr="00AF221F" w:rsidRDefault="005F1FE3" w:rsidP="005F1FE3">
      <w:pPr>
        <w:spacing w:line="360" w:lineRule="auto"/>
        <w:ind w:right="-93"/>
        <w:jc w:val="both"/>
        <w:rPr>
          <w:rFonts w:ascii="Palatino Linotype" w:eastAsia="Calibri" w:hAnsi="Palatino Linotype" w:cs="Tahoma"/>
          <w:bCs/>
          <w:sz w:val="22"/>
          <w:szCs w:val="22"/>
          <w:lang w:eastAsia="en-US"/>
        </w:rPr>
      </w:pPr>
    </w:p>
    <w:p w14:paraId="7FF0AC25"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4F090937" w14:textId="77777777" w:rsidR="005F1FE3" w:rsidRPr="00AF221F" w:rsidRDefault="005F1FE3" w:rsidP="005F1FE3">
      <w:pPr>
        <w:pStyle w:val="Prrafodelista"/>
        <w:spacing w:line="360" w:lineRule="auto"/>
        <w:ind w:right="-93"/>
        <w:contextualSpacing w:val="0"/>
        <w:jc w:val="both"/>
        <w:rPr>
          <w:rFonts w:ascii="Palatino Linotype" w:eastAsia="Calibri" w:hAnsi="Palatino Linotype" w:cs="Tahoma"/>
          <w:bCs/>
          <w:szCs w:val="22"/>
          <w:lang w:eastAsia="en-US"/>
        </w:rPr>
      </w:pPr>
    </w:p>
    <w:p w14:paraId="28B373E6"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AF221F">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AF221F">
        <w:rPr>
          <w:rFonts w:ascii="Palatino Linotype" w:eastAsia="Calibri" w:hAnsi="Palatino Linotype" w:cs="Tahoma"/>
          <w:b/>
          <w:bCs/>
          <w:szCs w:val="22"/>
          <w:lang w:eastAsia="en-US"/>
        </w:rPr>
        <w:t>quince días hábiles, contados a partir del día siguiente a la presentación de éste.</w:t>
      </w:r>
      <w:r w:rsidRPr="00AF221F">
        <w:rPr>
          <w:rFonts w:ascii="Palatino Linotype" w:eastAsia="Calibri" w:hAnsi="Palatino Linotype" w:cs="Tahoma"/>
          <w:bCs/>
          <w:szCs w:val="22"/>
          <w:lang w:eastAsia="en-US"/>
        </w:rPr>
        <w:t xml:space="preserve"> Excepcionalmente, el plazo referido podrá </w:t>
      </w:r>
      <w:r w:rsidRPr="00AF221F">
        <w:rPr>
          <w:rFonts w:ascii="Palatino Linotype" w:eastAsia="Calibri" w:hAnsi="Palatino Linotype" w:cs="Tahoma"/>
          <w:bCs/>
          <w:szCs w:val="22"/>
          <w:lang w:eastAsia="en-US"/>
        </w:rPr>
        <w:lastRenderedPageBreak/>
        <w:t>ampliarse por siete días hábiles más, cuando existan razones fundadas y motivadas, a través del Comité de Transparencia;</w:t>
      </w:r>
    </w:p>
    <w:p w14:paraId="07720E22" w14:textId="77777777" w:rsidR="005F1FE3" w:rsidRPr="00AF221F" w:rsidRDefault="005F1FE3" w:rsidP="005F1FE3">
      <w:pPr>
        <w:pStyle w:val="Prrafodelista"/>
        <w:spacing w:line="360" w:lineRule="auto"/>
        <w:contextualSpacing w:val="0"/>
        <w:rPr>
          <w:rFonts w:ascii="Palatino Linotype" w:eastAsia="Calibri" w:hAnsi="Palatino Linotype" w:cs="Tahoma"/>
          <w:bCs/>
          <w:szCs w:val="22"/>
          <w:lang w:eastAsia="en-US"/>
        </w:rPr>
      </w:pPr>
    </w:p>
    <w:p w14:paraId="3D94DE15"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AF221F">
        <w:rPr>
          <w:rFonts w:ascii="Palatino Linotype" w:eastAsia="Calibri" w:hAnsi="Palatino Linotype" w:cs="Tahoma"/>
          <w:b/>
          <w:bCs/>
          <w:szCs w:val="22"/>
          <w:lang w:eastAsia="en-US"/>
        </w:rPr>
        <w:t>proporcionen las expresiones documentales</w:t>
      </w:r>
      <w:r w:rsidRPr="00AF221F">
        <w:rPr>
          <w:rFonts w:ascii="Palatino Linotype" w:eastAsia="Calibri" w:hAnsi="Palatino Linotype" w:cs="Tahoma"/>
          <w:bCs/>
          <w:szCs w:val="22"/>
          <w:lang w:eastAsia="en-US"/>
        </w:rPr>
        <w:t xml:space="preserve"> </w:t>
      </w:r>
      <w:r w:rsidRPr="00AF221F">
        <w:rPr>
          <w:rFonts w:ascii="Palatino Linotype" w:eastAsia="Calibri" w:hAnsi="Palatino Linotype" w:cs="Tahoma"/>
          <w:b/>
          <w:bCs/>
          <w:szCs w:val="22"/>
          <w:lang w:eastAsia="en-US"/>
        </w:rPr>
        <w:t>que se encuentren en sus archivos o que estén constreñidos a elaborar;</w:t>
      </w:r>
    </w:p>
    <w:p w14:paraId="13189A28" w14:textId="77777777" w:rsidR="005F1FE3" w:rsidRPr="00AF221F" w:rsidRDefault="005F1FE3" w:rsidP="005F1FE3">
      <w:pPr>
        <w:pStyle w:val="Prrafodelista"/>
        <w:rPr>
          <w:rFonts w:ascii="Palatino Linotype" w:eastAsia="Calibri" w:hAnsi="Palatino Linotype" w:cs="Tahoma"/>
          <w:b/>
          <w:bCs/>
          <w:szCs w:val="22"/>
          <w:lang w:eastAsia="en-US"/>
        </w:rPr>
      </w:pPr>
    </w:p>
    <w:p w14:paraId="31DEB1CC" w14:textId="77777777" w:rsidR="005F1FE3" w:rsidRPr="00AF221F" w:rsidRDefault="005F1FE3" w:rsidP="005F1FE3">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7579A9A" w14:textId="77777777" w:rsidR="005F1FE3" w:rsidRPr="00AF221F" w:rsidRDefault="005F1FE3" w:rsidP="005F1FE3">
      <w:pPr>
        <w:pStyle w:val="Prrafodelista"/>
        <w:spacing w:line="360" w:lineRule="auto"/>
        <w:contextualSpacing w:val="0"/>
        <w:rPr>
          <w:rFonts w:ascii="Palatino Linotype" w:eastAsia="Calibri" w:hAnsi="Palatino Linotype" w:cs="Tahoma"/>
          <w:b/>
          <w:bCs/>
          <w:szCs w:val="22"/>
          <w:lang w:eastAsia="en-US"/>
        </w:rPr>
      </w:pPr>
    </w:p>
    <w:p w14:paraId="06D2E854" w14:textId="77777777" w:rsidR="005F1FE3" w:rsidRPr="00AF221F" w:rsidRDefault="005F1FE3" w:rsidP="005F1FE3">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AF221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6427A4F2" w14:textId="77777777" w:rsidR="005F1FE3" w:rsidRPr="00AF221F" w:rsidRDefault="005F1FE3" w:rsidP="005F1FE3">
      <w:pPr>
        <w:spacing w:line="360" w:lineRule="auto"/>
        <w:ind w:right="-28"/>
        <w:jc w:val="both"/>
        <w:rPr>
          <w:rFonts w:ascii="Palatino Linotype" w:eastAsia="Calibri" w:hAnsi="Palatino Linotype" w:cs="Tahoma"/>
          <w:b/>
          <w:bCs/>
          <w:szCs w:val="22"/>
          <w:lang w:eastAsia="en-US"/>
        </w:rPr>
      </w:pPr>
    </w:p>
    <w:p w14:paraId="032C86B6" w14:textId="51913641" w:rsidR="00450D7C" w:rsidRPr="00AF221F" w:rsidRDefault="005F1FE3" w:rsidP="00450D7C">
      <w:pPr>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bCs/>
          <w:sz w:val="22"/>
          <w:szCs w:val="22"/>
          <w:lang w:eastAsia="en-US"/>
        </w:rPr>
        <w:lastRenderedPageBreak/>
        <w:t>Una vez establecido lo anterior,</w:t>
      </w:r>
      <w:r w:rsidR="00450D7C">
        <w:rPr>
          <w:rFonts w:ascii="Palatino Linotype" w:eastAsia="Calibri" w:hAnsi="Palatino Linotype" w:cs="Tahoma"/>
          <w:bCs/>
          <w:sz w:val="22"/>
          <w:szCs w:val="22"/>
          <w:lang w:eastAsia="en-US"/>
        </w:rPr>
        <w:t xml:space="preserve"> es preciso indicar que</w:t>
      </w:r>
      <w:r w:rsidRPr="00AF221F">
        <w:rPr>
          <w:rFonts w:ascii="Palatino Linotype" w:eastAsia="Calibri" w:hAnsi="Palatino Linotype" w:cs="Tahoma"/>
          <w:bCs/>
          <w:sz w:val="22"/>
          <w:szCs w:val="22"/>
          <w:lang w:eastAsia="en-US"/>
        </w:rPr>
        <w:t xml:space="preserve"> </w:t>
      </w:r>
      <w:r w:rsidR="00450D7C">
        <w:rPr>
          <w:rFonts w:ascii="Palatino Linotype" w:eastAsia="Calibri" w:hAnsi="Palatino Linotype" w:cs="Tahoma"/>
          <w:iCs/>
          <w:sz w:val="22"/>
          <w:szCs w:val="22"/>
          <w:lang w:val="es-ES" w:eastAsia="es-ES_tradnl"/>
        </w:rPr>
        <w:t>el Recurrente s</w:t>
      </w:r>
      <w:r w:rsidR="00450D7C" w:rsidRPr="00AF221F">
        <w:rPr>
          <w:rFonts w:ascii="Palatino Linotype" w:eastAsia="Calibri" w:hAnsi="Palatino Linotype" w:cs="Tahoma"/>
          <w:iCs/>
          <w:sz w:val="22"/>
          <w:szCs w:val="22"/>
          <w:lang w:val="es-ES" w:eastAsia="es-ES_tradnl"/>
        </w:rPr>
        <w:t xml:space="preserve">olicitó al </w:t>
      </w:r>
      <w:r w:rsidR="00450D7C" w:rsidRPr="00AF221F">
        <w:rPr>
          <w:rFonts w:ascii="Palatino Linotype" w:eastAsia="Calibri" w:hAnsi="Palatino Linotype" w:cs="Tahoma"/>
          <w:iCs/>
          <w:sz w:val="22"/>
          <w:szCs w:val="22"/>
          <w:lang w:eastAsia="es-ES_tradnl"/>
        </w:rPr>
        <w:t xml:space="preserve">Organismo Descentralizado para la Prestación de los Servicios del Agua Potable Alcantarillado y Saneamiento de </w:t>
      </w:r>
      <w:r w:rsidR="00450D7C" w:rsidRPr="00C16B98">
        <w:rPr>
          <w:rFonts w:ascii="Palatino Linotype" w:eastAsia="Calibri" w:hAnsi="Palatino Linotype" w:cs="Tahoma"/>
          <w:iCs/>
          <w:sz w:val="22"/>
          <w:szCs w:val="22"/>
          <w:lang w:eastAsia="es-ES_tradnl"/>
        </w:rPr>
        <w:t>Atizapán de Zaragoza por sus siglas S.A.P.A.S.A</w:t>
      </w:r>
      <w:r w:rsidR="00450D7C">
        <w:rPr>
          <w:rFonts w:ascii="Palatino Linotype" w:eastAsia="Calibri" w:hAnsi="Palatino Linotype" w:cs="Tahoma"/>
          <w:iCs/>
          <w:sz w:val="22"/>
          <w:szCs w:val="22"/>
          <w:lang w:eastAsia="es-ES_tradnl"/>
        </w:rPr>
        <w:t>.</w:t>
      </w:r>
      <w:r w:rsidR="00450D7C" w:rsidRPr="00AF221F">
        <w:rPr>
          <w:rFonts w:ascii="Palatino Linotype" w:eastAsia="Calibri" w:hAnsi="Palatino Linotype" w:cs="Tahoma"/>
          <w:iCs/>
          <w:sz w:val="22"/>
          <w:szCs w:val="22"/>
          <w:lang w:val="es-ES" w:eastAsia="es-ES_tradnl"/>
        </w:rPr>
        <w:t xml:space="preserve">, la información siguiente: </w:t>
      </w:r>
    </w:p>
    <w:p w14:paraId="5E38AC63" w14:textId="77777777" w:rsidR="00450D7C" w:rsidRPr="00AF221F" w:rsidRDefault="00450D7C" w:rsidP="00450D7C">
      <w:pPr>
        <w:tabs>
          <w:tab w:val="left" w:pos="4962"/>
        </w:tabs>
        <w:spacing w:line="360" w:lineRule="auto"/>
        <w:jc w:val="both"/>
        <w:rPr>
          <w:rFonts w:ascii="Palatino Linotype" w:eastAsia="Calibri" w:hAnsi="Palatino Linotype" w:cs="Tahoma"/>
          <w:iCs/>
          <w:sz w:val="22"/>
          <w:szCs w:val="22"/>
          <w:lang w:val="es-ES" w:eastAsia="es-ES_tradnl"/>
        </w:rPr>
      </w:pPr>
    </w:p>
    <w:p w14:paraId="3F3A3B9E" w14:textId="0B91E7B8" w:rsidR="00450D7C" w:rsidRPr="00450D7C" w:rsidRDefault="00450D7C" w:rsidP="00450D7C">
      <w:pPr>
        <w:pStyle w:val="Prrafodelista"/>
        <w:numPr>
          <w:ilvl w:val="0"/>
          <w:numId w:val="36"/>
        </w:numPr>
        <w:tabs>
          <w:tab w:val="left" w:pos="4962"/>
        </w:tabs>
        <w:spacing w:line="360" w:lineRule="auto"/>
        <w:ind w:left="567"/>
        <w:jc w:val="both"/>
        <w:rPr>
          <w:rFonts w:ascii="Palatino Linotype" w:eastAsia="Calibri" w:hAnsi="Palatino Linotype" w:cs="Tahoma"/>
          <w:iCs/>
          <w:szCs w:val="22"/>
          <w:lang w:val="es-ES" w:eastAsia="es-ES_tradnl"/>
        </w:rPr>
      </w:pPr>
      <w:r w:rsidRPr="00450D7C">
        <w:rPr>
          <w:rFonts w:ascii="Palatino Linotype" w:hAnsi="Palatino Linotype" w:cs="Tahoma"/>
          <w:bCs/>
        </w:rPr>
        <w:t>Compras que se hayan efectuado, razón social o nombre de la persona física o moral, monto económico, modalidad, tipo de producto o servicio, área solicitante o beneficiada, beneficio o necesidad a cubrir, del uno de enero de dos mil diecinueve a la fecha, así como los contratos y una relación o matriz que consigne todos los elementos solicitados.</w:t>
      </w:r>
    </w:p>
    <w:p w14:paraId="7DF8FCD0" w14:textId="77777777" w:rsidR="006C456C" w:rsidRDefault="006C456C" w:rsidP="00450D7C">
      <w:pPr>
        <w:spacing w:line="360" w:lineRule="auto"/>
        <w:ind w:right="-93"/>
        <w:jc w:val="both"/>
        <w:rPr>
          <w:rFonts w:ascii="Palatino Linotype" w:eastAsia="Calibri" w:hAnsi="Palatino Linotype" w:cs="Tahoma"/>
          <w:bCs/>
          <w:sz w:val="22"/>
          <w:szCs w:val="22"/>
          <w:lang w:eastAsia="en-US"/>
        </w:rPr>
      </w:pPr>
    </w:p>
    <w:p w14:paraId="47438C54" w14:textId="77777777" w:rsidR="00A77BC0" w:rsidRDefault="00A77BC0" w:rsidP="00450D7C">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Del análisis a la información proporcionada por el Sujeto Obligado se advierte que remitió el listado de las adquisiciones del uno de enero al doce de marzo de dos mil diecinueve, el cual contiene los datos solicitados por el Particular, a saber, </w:t>
      </w:r>
      <w:r>
        <w:rPr>
          <w:rFonts w:ascii="Palatino Linotype" w:hAnsi="Palatino Linotype" w:cs="Tahoma"/>
          <w:sz w:val="22"/>
          <w:szCs w:val="22"/>
        </w:rPr>
        <w:t xml:space="preserve">proveedor, concepto, monto con IVA, área solicitante, justificación y modalidad de contratación. </w:t>
      </w:r>
    </w:p>
    <w:p w14:paraId="02E99361" w14:textId="77777777" w:rsidR="00A77BC0" w:rsidRDefault="00A77BC0" w:rsidP="00450D7C">
      <w:pPr>
        <w:spacing w:line="360" w:lineRule="auto"/>
        <w:ind w:right="-93"/>
        <w:jc w:val="both"/>
        <w:rPr>
          <w:rFonts w:ascii="Palatino Linotype" w:hAnsi="Palatino Linotype" w:cs="Tahoma"/>
          <w:sz w:val="22"/>
          <w:szCs w:val="22"/>
        </w:rPr>
      </w:pPr>
    </w:p>
    <w:p w14:paraId="5A2551C1" w14:textId="2C5362B6" w:rsidR="00A77BC0" w:rsidRDefault="00A77BC0" w:rsidP="00A77BC0">
      <w:pPr>
        <w:spacing w:line="360" w:lineRule="auto"/>
        <w:ind w:right="-93"/>
        <w:jc w:val="both"/>
        <w:rPr>
          <w:rFonts w:ascii="Palatino Linotype" w:eastAsia="Calibri" w:hAnsi="Palatino Linotype" w:cs="Tahoma"/>
          <w:bCs/>
          <w:iCs/>
          <w:sz w:val="22"/>
          <w:szCs w:val="22"/>
          <w:lang w:eastAsia="es-ES_tradnl"/>
        </w:rPr>
      </w:pPr>
      <w:r w:rsidRPr="00AF221F">
        <w:rPr>
          <w:rFonts w:ascii="Palatino Linotype" w:eastAsia="Calibri" w:hAnsi="Palatino Linotype" w:cs="Tahoma"/>
          <w:iCs/>
          <w:sz w:val="22"/>
          <w:szCs w:val="22"/>
          <w:lang w:eastAsia="es-ES_tradnl"/>
        </w:rPr>
        <w:t xml:space="preserve">Por lo anterior, se presume que la información solicitada es de total conocimiento del Sujeto Obligado, motivo por el cual </w:t>
      </w:r>
      <w:r w:rsidRPr="00AF221F">
        <w:rPr>
          <w:rFonts w:ascii="Palatino Linotype" w:eastAsia="Calibri" w:hAnsi="Palatino Linotype" w:cs="Tahoma"/>
          <w:bCs/>
          <w:iCs/>
          <w:sz w:val="22"/>
          <w:szCs w:val="22"/>
          <w:lang w:eastAsia="es-ES_tradnl"/>
        </w:rPr>
        <w:t xml:space="preserve">se obvia el análisis de obligación normativa toda vez que el </w:t>
      </w:r>
      <w:r w:rsidRPr="00AF221F">
        <w:rPr>
          <w:rFonts w:ascii="Palatino Linotype" w:eastAsia="Calibri" w:hAnsi="Palatino Linotype" w:cs="Tahoma"/>
          <w:sz w:val="22"/>
          <w:szCs w:val="22"/>
          <w:lang w:eastAsia="en-US"/>
        </w:rPr>
        <w:t xml:space="preserve">Organismo Descentralizado para la Prestación de los Servicios del Agua Potable Alcantarillado y Saneamiento </w:t>
      </w:r>
      <w:r w:rsidRPr="00AF221F">
        <w:rPr>
          <w:rFonts w:ascii="Palatino Linotype" w:eastAsia="Calibri" w:hAnsi="Palatino Linotype" w:cs="Tahoma"/>
          <w:iCs/>
          <w:sz w:val="22"/>
          <w:szCs w:val="22"/>
          <w:lang w:eastAsia="es-ES_tradnl"/>
        </w:rPr>
        <w:t xml:space="preserve">de </w:t>
      </w:r>
      <w:r w:rsidRPr="00C16B98">
        <w:rPr>
          <w:rFonts w:ascii="Palatino Linotype" w:eastAsia="Calibri" w:hAnsi="Palatino Linotype" w:cs="Tahoma"/>
          <w:iCs/>
          <w:sz w:val="22"/>
          <w:szCs w:val="22"/>
          <w:lang w:eastAsia="es-ES_tradnl"/>
        </w:rPr>
        <w:t>Atizapán de Zaragoza</w:t>
      </w:r>
      <w:r w:rsidRPr="00AF221F">
        <w:rPr>
          <w:rFonts w:ascii="Palatino Linotype" w:eastAsia="Calibri" w:hAnsi="Palatino Linotype" w:cs="Tahoma"/>
          <w:bCs/>
          <w:sz w:val="22"/>
          <w:szCs w:val="22"/>
          <w:lang w:eastAsia="en-US"/>
        </w:rPr>
        <w:t xml:space="preserve">, </w:t>
      </w:r>
      <w:r w:rsidRPr="00AF221F">
        <w:rPr>
          <w:rFonts w:ascii="Palatino Linotype" w:eastAsia="Calibri" w:hAnsi="Palatino Linotype" w:cs="Tahoma"/>
          <w:bCs/>
          <w:iCs/>
          <w:sz w:val="22"/>
          <w:szCs w:val="22"/>
          <w:lang w:eastAsia="es-ES_tradnl"/>
        </w:rPr>
        <w:t>admitió contar con la información solicitada al remitir documentación relacionada</w:t>
      </w:r>
      <w:r>
        <w:rPr>
          <w:rFonts w:ascii="Palatino Linotype" w:eastAsia="Calibri" w:hAnsi="Palatino Linotype" w:cs="Tahoma"/>
          <w:bCs/>
          <w:iCs/>
          <w:sz w:val="22"/>
          <w:szCs w:val="22"/>
          <w:lang w:eastAsia="es-ES_tradnl"/>
        </w:rPr>
        <w:t xml:space="preserve"> con el requerimiento</w:t>
      </w:r>
      <w:r w:rsidR="002C6B6E">
        <w:rPr>
          <w:rFonts w:ascii="Palatino Linotype" w:eastAsia="Calibri" w:hAnsi="Palatino Linotype" w:cs="Tahoma"/>
          <w:bCs/>
          <w:iCs/>
          <w:sz w:val="22"/>
          <w:szCs w:val="22"/>
          <w:lang w:eastAsia="es-ES_tradnl"/>
        </w:rPr>
        <w:t xml:space="preserve"> realizado por el Particular</w:t>
      </w:r>
      <w:r w:rsidRPr="00AF221F">
        <w:rPr>
          <w:rFonts w:ascii="Palatino Linotype" w:eastAsia="Calibri" w:hAnsi="Palatino Linotype" w:cs="Tahoma"/>
          <w:bCs/>
          <w:iCs/>
          <w:sz w:val="22"/>
          <w:szCs w:val="22"/>
          <w:lang w:eastAsia="es-ES_tradnl"/>
        </w:rPr>
        <w:t>.</w:t>
      </w:r>
    </w:p>
    <w:p w14:paraId="15FE9971" w14:textId="77777777" w:rsidR="002C6B6E" w:rsidRDefault="002C6B6E" w:rsidP="00A77BC0">
      <w:pPr>
        <w:spacing w:line="360" w:lineRule="auto"/>
        <w:ind w:right="-93"/>
        <w:jc w:val="both"/>
        <w:rPr>
          <w:rFonts w:ascii="Palatino Linotype" w:eastAsia="Calibri" w:hAnsi="Palatino Linotype" w:cs="Tahoma"/>
          <w:bCs/>
          <w:iCs/>
          <w:sz w:val="22"/>
          <w:szCs w:val="22"/>
          <w:lang w:eastAsia="es-ES_tradnl"/>
        </w:rPr>
      </w:pPr>
    </w:p>
    <w:p w14:paraId="7AB8E774" w14:textId="2821F8DF" w:rsidR="002C6B6E" w:rsidRPr="00F0528B" w:rsidRDefault="002C6B6E" w:rsidP="002C6B6E">
      <w:pPr>
        <w:shd w:val="clear" w:color="auto" w:fill="FFFFFF"/>
        <w:spacing w:line="360" w:lineRule="auto"/>
        <w:jc w:val="both"/>
        <w:rPr>
          <w:color w:val="222222"/>
          <w:sz w:val="22"/>
          <w:lang w:eastAsia="es-MX"/>
        </w:rPr>
      </w:pPr>
      <w:r>
        <w:rPr>
          <w:rFonts w:ascii="Palatino Linotype" w:eastAsia="Calibri" w:hAnsi="Palatino Linotype" w:cs="Tahoma"/>
          <w:bCs/>
          <w:iCs/>
          <w:sz w:val="22"/>
          <w:szCs w:val="22"/>
          <w:lang w:eastAsia="es-ES_tradnl"/>
        </w:rPr>
        <w:t>Con relación al documento entregado, es de señalar que se trata de un documento elaborado por el Sujeto Obligado para dar respuesta a la solicitud de información, por lo que es oportuno mencionar que en términos de</w:t>
      </w:r>
      <w:r w:rsidRPr="00F0528B">
        <w:rPr>
          <w:rFonts w:ascii="Palatino Linotype" w:hAnsi="Palatino Linotype"/>
          <w:color w:val="222222"/>
          <w:sz w:val="22"/>
          <w:lang w:eastAsia="es-MX"/>
        </w:rPr>
        <w:t xml:space="preserve"> los artículos 12, 24, último párrafo y 160 de la Ley de </w:t>
      </w:r>
      <w:r w:rsidRPr="00F0528B">
        <w:rPr>
          <w:rFonts w:ascii="Palatino Linotype" w:hAnsi="Palatino Linotype"/>
          <w:color w:val="222222"/>
          <w:sz w:val="22"/>
          <w:lang w:eastAsia="es-MX"/>
        </w:rPr>
        <w:lastRenderedPageBreak/>
        <w:t>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2294476D" w14:textId="77777777" w:rsidR="002C6B6E" w:rsidRPr="00F0528B" w:rsidRDefault="002C6B6E" w:rsidP="002C6B6E">
      <w:pPr>
        <w:shd w:val="clear" w:color="auto" w:fill="FFFFFF"/>
        <w:spacing w:line="360" w:lineRule="auto"/>
        <w:jc w:val="both"/>
        <w:rPr>
          <w:color w:val="222222"/>
          <w:sz w:val="22"/>
          <w:lang w:eastAsia="es-MX"/>
        </w:rPr>
      </w:pPr>
      <w:r w:rsidRPr="00F0528B">
        <w:rPr>
          <w:rFonts w:ascii="Palatino Linotype" w:hAnsi="Palatino Linotype"/>
          <w:color w:val="222222"/>
          <w:sz w:val="22"/>
          <w:lang w:eastAsia="es-MX"/>
        </w:rPr>
        <w:t> </w:t>
      </w:r>
    </w:p>
    <w:p w14:paraId="2D84E4DC" w14:textId="45BADE66" w:rsidR="002C6B6E" w:rsidRDefault="002C6B6E" w:rsidP="002C6B6E">
      <w:pPr>
        <w:shd w:val="clear" w:color="auto" w:fill="FFFFFF"/>
        <w:spacing w:line="360" w:lineRule="auto"/>
        <w:jc w:val="both"/>
        <w:rPr>
          <w:rFonts w:ascii="Palatino Linotype" w:hAnsi="Palatino Linotype"/>
          <w:color w:val="222222"/>
          <w:sz w:val="22"/>
          <w:lang w:eastAsia="es-MX"/>
        </w:rPr>
      </w:pPr>
      <w:r w:rsidRPr="00F0528B">
        <w:rPr>
          <w:rFonts w:ascii="Palatino Linotype" w:hAnsi="Palatino Linotype"/>
          <w:color w:val="222222"/>
          <w:sz w:val="22"/>
          <w:lang w:eastAsia="es-MX"/>
        </w:rPr>
        <w:t xml:space="preserve">De tales circunstancias, se colige que los sujetos obligados únicamente están constreñidos a proporcionar </w:t>
      </w:r>
      <w:r w:rsidRPr="00F0528B">
        <w:rPr>
          <w:rFonts w:ascii="Palatino Linotype" w:hAnsi="Palatino Linotype"/>
          <w:b/>
          <w:color w:val="222222"/>
          <w:sz w:val="22"/>
          <w:lang w:eastAsia="es-MX"/>
        </w:rPr>
        <w:t>la documentación que obre en sus archivos</w:t>
      </w:r>
      <w:r w:rsidRPr="00F0528B">
        <w:rPr>
          <w:rFonts w:ascii="Palatino Linotype" w:hAnsi="Palatino Linotype"/>
          <w:color w:val="222222"/>
          <w:sz w:val="22"/>
          <w:lang w:eastAsia="es-MX"/>
        </w:rPr>
        <w:t>; por lo que, no están obligados a generar o elaborar documentos </w:t>
      </w:r>
      <w:r w:rsidRPr="00F0528B">
        <w:rPr>
          <w:rFonts w:ascii="Palatino Linotype" w:hAnsi="Palatino Linotype"/>
          <w:i/>
          <w:iCs/>
          <w:color w:val="222222"/>
          <w:sz w:val="22"/>
          <w:lang w:eastAsia="es-MX"/>
        </w:rPr>
        <w:t>ad hoc</w:t>
      </w:r>
      <w:r>
        <w:rPr>
          <w:rFonts w:ascii="Palatino Linotype" w:hAnsi="Palatino Linotype"/>
          <w:i/>
          <w:iCs/>
          <w:color w:val="222222"/>
          <w:sz w:val="22"/>
          <w:lang w:eastAsia="es-MX"/>
        </w:rPr>
        <w:t>;</w:t>
      </w:r>
      <w:r w:rsidRPr="00F0528B">
        <w:rPr>
          <w:rFonts w:ascii="Palatino Linotype" w:hAnsi="Palatino Linotype"/>
          <w:i/>
          <w:iCs/>
          <w:color w:val="222222"/>
          <w:sz w:val="22"/>
          <w:lang w:eastAsia="es-MX"/>
        </w:rPr>
        <w:t> </w:t>
      </w:r>
      <w:r>
        <w:rPr>
          <w:rFonts w:ascii="Palatino Linotype" w:hAnsi="Palatino Linotype"/>
          <w:color w:val="222222"/>
          <w:sz w:val="22"/>
          <w:lang w:eastAsia="es-MX"/>
        </w:rPr>
        <w:t>no obstante, tampoco están impedidos para hacerlo como en el caso que nos ocupa.</w:t>
      </w:r>
    </w:p>
    <w:p w14:paraId="5962FE19" w14:textId="77777777" w:rsidR="002C6B6E" w:rsidRDefault="002C6B6E" w:rsidP="002C6B6E">
      <w:pPr>
        <w:shd w:val="clear" w:color="auto" w:fill="FFFFFF"/>
        <w:spacing w:line="360" w:lineRule="auto"/>
        <w:jc w:val="both"/>
        <w:rPr>
          <w:rFonts w:ascii="Palatino Linotype" w:hAnsi="Palatino Linotype"/>
          <w:color w:val="222222"/>
          <w:sz w:val="22"/>
          <w:lang w:eastAsia="es-MX"/>
        </w:rPr>
      </w:pPr>
    </w:p>
    <w:p w14:paraId="2CF2B650" w14:textId="35B80FA7" w:rsidR="002C6B6E" w:rsidRDefault="002C6B6E" w:rsidP="002C6B6E">
      <w:pPr>
        <w:shd w:val="clear" w:color="auto" w:fill="FFFFFF"/>
        <w:spacing w:line="360" w:lineRule="auto"/>
        <w:jc w:val="both"/>
        <w:rPr>
          <w:rFonts w:ascii="Palatino Linotype" w:hAnsi="Palatino Linotype"/>
          <w:color w:val="222222"/>
          <w:sz w:val="22"/>
          <w:lang w:eastAsia="es-MX"/>
        </w:rPr>
      </w:pPr>
      <w:r>
        <w:rPr>
          <w:rFonts w:ascii="Palatino Linotype" w:hAnsi="Palatino Linotype"/>
          <w:color w:val="222222"/>
          <w:sz w:val="22"/>
          <w:lang w:eastAsia="es-MX"/>
        </w:rPr>
        <w:t>En este sentido, es dable considerar que el Sujeto Obligado atendió esta parte del requerimiento de información realizado por el Particular y proporcionó la relación de las adquisiciones con los rubros requeridos por el ahora Recurrente.</w:t>
      </w:r>
    </w:p>
    <w:p w14:paraId="270AAF8B" w14:textId="77777777" w:rsidR="002C6B6E" w:rsidRPr="002C6B6E" w:rsidRDefault="002C6B6E" w:rsidP="002C6B6E">
      <w:pPr>
        <w:shd w:val="clear" w:color="auto" w:fill="FFFFFF"/>
        <w:spacing w:line="360" w:lineRule="auto"/>
        <w:jc w:val="both"/>
        <w:rPr>
          <w:rFonts w:ascii="Palatino Linotype" w:hAnsi="Palatino Linotype"/>
          <w:color w:val="222222"/>
          <w:sz w:val="22"/>
          <w:lang w:eastAsia="es-MX"/>
        </w:rPr>
      </w:pPr>
    </w:p>
    <w:p w14:paraId="713D4558" w14:textId="68F73167" w:rsidR="002C6B6E" w:rsidRDefault="002C6B6E" w:rsidP="002C6B6E">
      <w:pPr>
        <w:shd w:val="clear" w:color="auto" w:fill="FFFFFF"/>
        <w:spacing w:line="360" w:lineRule="auto"/>
        <w:jc w:val="both"/>
        <w:rPr>
          <w:rFonts w:ascii="Palatino Linotype" w:hAnsi="Palatino Linotype"/>
          <w:color w:val="222222"/>
          <w:sz w:val="22"/>
          <w:lang w:eastAsia="es-MX"/>
        </w:rPr>
      </w:pPr>
      <w:r w:rsidRPr="002C6B6E">
        <w:rPr>
          <w:rFonts w:ascii="Palatino Linotype" w:hAnsi="Palatino Linotype"/>
          <w:color w:val="222222"/>
          <w:sz w:val="22"/>
          <w:lang w:eastAsia="es-MX"/>
        </w:rPr>
        <w:t>Respecto al periodo de la informaci</w:t>
      </w:r>
      <w:r>
        <w:rPr>
          <w:rFonts w:ascii="Palatino Linotype" w:hAnsi="Palatino Linotype"/>
          <w:color w:val="222222"/>
          <w:sz w:val="22"/>
          <w:lang w:eastAsia="es-MX"/>
        </w:rPr>
        <w:t>ón solicitada, el Particular requirió la generada en el periodo del uno de enero de dos mil diecinueve a la fecha, es decir, aquella en la que presentó su solicitud de acceso a la información, a saber siete de marzo de dos mil diecinueve, por lo que el listado proporcionado por el Sujeto Obligado corresponde al periodo requerido por el Recurrente.</w:t>
      </w:r>
    </w:p>
    <w:p w14:paraId="4D01DE06" w14:textId="77777777" w:rsidR="003F2616" w:rsidRDefault="003F2616" w:rsidP="002C6B6E">
      <w:pPr>
        <w:shd w:val="clear" w:color="auto" w:fill="FFFFFF"/>
        <w:spacing w:line="360" w:lineRule="auto"/>
        <w:jc w:val="both"/>
        <w:rPr>
          <w:rFonts w:ascii="Palatino Linotype" w:hAnsi="Palatino Linotype"/>
          <w:color w:val="222222"/>
          <w:sz w:val="22"/>
          <w:lang w:eastAsia="es-MX"/>
        </w:rPr>
      </w:pPr>
    </w:p>
    <w:p w14:paraId="6B43F977" w14:textId="384E0426" w:rsidR="00A77BC0" w:rsidRDefault="00B14E7A" w:rsidP="008124B2">
      <w:pPr>
        <w:shd w:val="clear" w:color="auto" w:fill="FFFFFF"/>
        <w:spacing w:line="360" w:lineRule="auto"/>
        <w:jc w:val="both"/>
        <w:rPr>
          <w:rFonts w:ascii="Palatino Linotype" w:eastAsia="Calibri" w:hAnsi="Palatino Linotype" w:cs="Tahoma"/>
          <w:iCs/>
          <w:sz w:val="22"/>
          <w:szCs w:val="22"/>
          <w:lang w:val="es-ES" w:eastAsia="es-ES_tradnl"/>
        </w:rPr>
      </w:pPr>
      <w:r>
        <w:rPr>
          <w:rFonts w:ascii="Palatino Linotype" w:hAnsi="Palatino Linotype"/>
          <w:color w:val="222222"/>
          <w:sz w:val="22"/>
          <w:lang w:eastAsia="es-MX"/>
        </w:rPr>
        <w:t xml:space="preserve">Ahora bien, </w:t>
      </w:r>
      <w:r w:rsidR="00661DCE">
        <w:rPr>
          <w:rFonts w:ascii="Palatino Linotype" w:hAnsi="Palatino Linotype"/>
          <w:color w:val="222222"/>
          <w:sz w:val="22"/>
          <w:lang w:eastAsia="es-MX"/>
        </w:rPr>
        <w:t>con relación a los contratos solicitados, el Sujeto Obligado refirió</w:t>
      </w:r>
      <w:r w:rsidR="00A77BC0" w:rsidRPr="002C6B6E">
        <w:rPr>
          <w:rFonts w:ascii="Palatino Linotype" w:eastAsia="Calibri" w:hAnsi="Palatino Linotype" w:cs="Tahoma"/>
          <w:iCs/>
          <w:sz w:val="22"/>
          <w:szCs w:val="22"/>
          <w:lang w:val="es-ES" w:eastAsia="es-ES_tradnl"/>
        </w:rPr>
        <w:t xml:space="preserve"> que la información se </w:t>
      </w:r>
      <w:r w:rsidR="00661DCE">
        <w:rPr>
          <w:rFonts w:ascii="Palatino Linotype" w:eastAsia="Calibri" w:hAnsi="Palatino Linotype" w:cs="Tahoma"/>
          <w:iCs/>
          <w:sz w:val="22"/>
          <w:szCs w:val="22"/>
          <w:lang w:val="es-ES" w:eastAsia="es-ES_tradnl"/>
        </w:rPr>
        <w:t>tendrá disponible una vez que</w:t>
      </w:r>
      <w:r w:rsidR="00A77BC0" w:rsidRPr="002C6B6E">
        <w:rPr>
          <w:rFonts w:ascii="Palatino Linotype" w:eastAsia="Calibri" w:hAnsi="Palatino Linotype" w:cs="Tahoma"/>
          <w:iCs/>
          <w:sz w:val="22"/>
          <w:szCs w:val="22"/>
          <w:lang w:val="es-ES" w:eastAsia="es-ES_tradnl"/>
        </w:rPr>
        <w:t xml:space="preserve"> haya presentado el informe</w:t>
      </w:r>
      <w:r w:rsidR="00A77BC0" w:rsidRPr="0088733C">
        <w:rPr>
          <w:rFonts w:ascii="Palatino Linotype" w:eastAsia="Calibri" w:hAnsi="Palatino Linotype" w:cs="Tahoma"/>
          <w:iCs/>
          <w:sz w:val="22"/>
          <w:szCs w:val="22"/>
          <w:lang w:val="es-ES" w:eastAsia="es-ES_tradnl"/>
        </w:rPr>
        <w:t xml:space="preserve"> mensual </w:t>
      </w:r>
      <w:r w:rsidR="00661DCE">
        <w:rPr>
          <w:rFonts w:ascii="Palatino Linotype" w:eastAsia="Calibri" w:hAnsi="Palatino Linotype" w:cs="Tahoma"/>
          <w:iCs/>
          <w:sz w:val="22"/>
          <w:szCs w:val="22"/>
          <w:lang w:val="es-ES" w:eastAsia="es-ES_tradnl"/>
        </w:rPr>
        <w:t>del mes de enero</w:t>
      </w:r>
      <w:r w:rsidR="00661DCE" w:rsidRPr="00661DCE">
        <w:rPr>
          <w:rFonts w:ascii="Palatino Linotype" w:eastAsia="Calibri" w:hAnsi="Palatino Linotype" w:cs="Tahoma"/>
          <w:iCs/>
          <w:sz w:val="22"/>
          <w:szCs w:val="22"/>
          <w:lang w:val="es-ES" w:eastAsia="es-ES_tradnl"/>
        </w:rPr>
        <w:t xml:space="preserve"> </w:t>
      </w:r>
      <w:r w:rsidR="00661DCE" w:rsidRPr="0088733C">
        <w:rPr>
          <w:rFonts w:ascii="Palatino Linotype" w:eastAsia="Calibri" w:hAnsi="Palatino Linotype" w:cs="Tahoma"/>
          <w:iCs/>
          <w:sz w:val="22"/>
          <w:szCs w:val="22"/>
          <w:lang w:val="es-ES" w:eastAsia="es-ES_tradnl"/>
        </w:rPr>
        <w:t>al Órgano Superior de Fiscalización del Estado de México (OSFEM)</w:t>
      </w:r>
      <w:r w:rsidR="008124B2">
        <w:rPr>
          <w:rFonts w:ascii="Palatino Linotype" w:eastAsia="Calibri" w:hAnsi="Palatino Linotype" w:cs="Tahoma"/>
          <w:iCs/>
          <w:sz w:val="22"/>
          <w:szCs w:val="22"/>
          <w:lang w:val="es-ES" w:eastAsia="es-ES_tradnl"/>
        </w:rPr>
        <w:t xml:space="preserve">, cuyo plazo de </w:t>
      </w:r>
      <w:r w:rsidR="008124B2">
        <w:rPr>
          <w:rFonts w:ascii="Palatino Linotype" w:eastAsia="Calibri" w:hAnsi="Palatino Linotype" w:cs="Tahoma"/>
          <w:iCs/>
          <w:sz w:val="22"/>
          <w:szCs w:val="22"/>
          <w:lang w:val="es-ES" w:eastAsia="es-ES_tradnl"/>
        </w:rPr>
        <w:lastRenderedPageBreak/>
        <w:t xml:space="preserve">entrega </w:t>
      </w:r>
      <w:r w:rsidR="00A77BC0">
        <w:rPr>
          <w:rFonts w:ascii="Palatino Linotype" w:eastAsia="Calibri" w:hAnsi="Palatino Linotype" w:cs="Tahoma"/>
          <w:iCs/>
          <w:sz w:val="22"/>
          <w:szCs w:val="22"/>
          <w:lang w:val="es-ES" w:eastAsia="es-ES_tradnl"/>
        </w:rPr>
        <w:t xml:space="preserve">fue prorrogado al día tres de abril </w:t>
      </w:r>
      <w:r w:rsidR="008124B2">
        <w:rPr>
          <w:rFonts w:ascii="Palatino Linotype" w:eastAsia="Calibri" w:hAnsi="Palatino Linotype" w:cs="Tahoma"/>
          <w:iCs/>
          <w:sz w:val="22"/>
          <w:szCs w:val="22"/>
          <w:lang w:val="es-ES" w:eastAsia="es-ES_tradnl"/>
        </w:rPr>
        <w:t>de dos mil diecinueve</w:t>
      </w:r>
      <w:r w:rsidR="00A77BC0">
        <w:rPr>
          <w:rFonts w:ascii="Palatino Linotype" w:eastAsia="Calibri" w:hAnsi="Palatino Linotype" w:cs="Tahoma"/>
          <w:iCs/>
          <w:sz w:val="22"/>
          <w:szCs w:val="22"/>
          <w:lang w:val="es-ES" w:eastAsia="es-ES_tradnl"/>
        </w:rPr>
        <w:t>,</w:t>
      </w:r>
      <w:r w:rsidR="00A77BC0" w:rsidRPr="0088733C">
        <w:rPr>
          <w:rFonts w:ascii="Palatino Linotype" w:eastAsia="Calibri" w:hAnsi="Palatino Linotype" w:cs="Tahoma"/>
          <w:iCs/>
          <w:sz w:val="22"/>
          <w:szCs w:val="22"/>
          <w:lang w:val="es-ES" w:eastAsia="es-ES_tradnl"/>
        </w:rPr>
        <w:t xml:space="preserve"> </w:t>
      </w:r>
      <w:r w:rsidR="008124B2">
        <w:rPr>
          <w:rFonts w:ascii="Palatino Linotype" w:eastAsia="Calibri" w:hAnsi="Palatino Linotype" w:cs="Tahoma"/>
          <w:iCs/>
          <w:sz w:val="22"/>
          <w:szCs w:val="22"/>
          <w:lang w:val="es-ES" w:eastAsia="es-ES_tradnl"/>
        </w:rPr>
        <w:t>por lo que</w:t>
      </w:r>
      <w:r w:rsidR="00A77BC0" w:rsidRPr="0088733C">
        <w:rPr>
          <w:rFonts w:ascii="Palatino Linotype" w:eastAsia="Calibri" w:hAnsi="Palatino Linotype" w:cs="Tahoma"/>
          <w:iCs/>
          <w:sz w:val="22"/>
          <w:szCs w:val="22"/>
          <w:lang w:val="es-ES" w:eastAsia="es-ES_tradnl"/>
        </w:rPr>
        <w:t xml:space="preserve"> </w:t>
      </w:r>
      <w:r w:rsidR="008124B2">
        <w:rPr>
          <w:rFonts w:ascii="Palatino Linotype" w:eastAsia="Calibri" w:hAnsi="Palatino Linotype" w:cs="Tahoma"/>
          <w:iCs/>
          <w:sz w:val="22"/>
          <w:szCs w:val="22"/>
          <w:lang w:val="es-ES" w:eastAsia="es-ES_tradnl"/>
        </w:rPr>
        <w:t>remitió el listado de</w:t>
      </w:r>
      <w:r w:rsidR="00A77BC0" w:rsidRPr="0088733C">
        <w:rPr>
          <w:rFonts w:ascii="Palatino Linotype" w:eastAsia="Calibri" w:hAnsi="Palatino Linotype" w:cs="Tahoma"/>
          <w:iCs/>
          <w:sz w:val="22"/>
          <w:szCs w:val="22"/>
          <w:lang w:val="es-ES" w:eastAsia="es-ES_tradnl"/>
        </w:rPr>
        <w:t xml:space="preserve"> las compras programadas </w:t>
      </w:r>
      <w:r w:rsidR="008124B2">
        <w:rPr>
          <w:rFonts w:ascii="Palatino Linotype" w:eastAsia="Calibri" w:hAnsi="Palatino Linotype" w:cs="Tahoma"/>
          <w:iCs/>
          <w:sz w:val="22"/>
          <w:szCs w:val="22"/>
          <w:lang w:val="es-ES" w:eastAsia="es-ES_tradnl"/>
        </w:rPr>
        <w:t>durante el periodo solicitado.</w:t>
      </w:r>
    </w:p>
    <w:p w14:paraId="5F220CB2" w14:textId="77777777" w:rsidR="008124B2" w:rsidRDefault="008124B2" w:rsidP="008124B2">
      <w:pPr>
        <w:shd w:val="clear" w:color="auto" w:fill="FFFFFF"/>
        <w:spacing w:line="360" w:lineRule="auto"/>
        <w:jc w:val="both"/>
        <w:rPr>
          <w:rFonts w:ascii="Palatino Linotype" w:eastAsia="Calibri" w:hAnsi="Palatino Linotype" w:cs="Tahoma"/>
          <w:iCs/>
          <w:sz w:val="22"/>
          <w:szCs w:val="22"/>
          <w:lang w:val="es-ES" w:eastAsia="es-ES_tradnl"/>
        </w:rPr>
      </w:pPr>
    </w:p>
    <w:p w14:paraId="2401E678" w14:textId="41C06D6B" w:rsidR="008124B2" w:rsidRDefault="008124B2" w:rsidP="008124B2">
      <w:pPr>
        <w:shd w:val="clear" w:color="auto" w:fill="FFFFFF"/>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Al respecto, es oportuno mencionar que la integración del informe mensual para cumplir con su entrega al </w:t>
      </w:r>
      <w:r w:rsidRPr="0088733C">
        <w:rPr>
          <w:rFonts w:ascii="Palatino Linotype" w:eastAsia="Calibri" w:hAnsi="Palatino Linotype" w:cs="Tahoma"/>
          <w:iCs/>
          <w:sz w:val="22"/>
          <w:szCs w:val="22"/>
          <w:lang w:val="es-ES" w:eastAsia="es-ES_tradnl"/>
        </w:rPr>
        <w:t>Órgano Superior de Fiscalización del Estado de México (OSFEM)</w:t>
      </w:r>
      <w:r>
        <w:rPr>
          <w:rFonts w:ascii="Palatino Linotype" w:eastAsia="Calibri" w:hAnsi="Palatino Linotype" w:cs="Tahoma"/>
          <w:iCs/>
          <w:sz w:val="22"/>
          <w:szCs w:val="22"/>
          <w:lang w:val="es-ES" w:eastAsia="es-ES_tradnl"/>
        </w:rPr>
        <w:t>, no es justificación para no entregar los contratos, toda vez que se presume que la información ya fue generada y consta en los archivos del Sujeto Obligado, por lo que la integración del informe mensual es parte de un procedimiento alterno y distinto al acceso a la información pública.</w:t>
      </w:r>
    </w:p>
    <w:p w14:paraId="0E326CCE" w14:textId="77777777" w:rsidR="008124B2" w:rsidRDefault="008124B2" w:rsidP="008124B2">
      <w:pPr>
        <w:shd w:val="clear" w:color="auto" w:fill="FFFFFF"/>
        <w:spacing w:line="360" w:lineRule="auto"/>
        <w:jc w:val="both"/>
        <w:rPr>
          <w:rFonts w:ascii="Palatino Linotype" w:eastAsia="Calibri" w:hAnsi="Palatino Linotype" w:cs="Tahoma"/>
          <w:iCs/>
          <w:sz w:val="22"/>
          <w:szCs w:val="22"/>
          <w:lang w:val="es-ES" w:eastAsia="es-ES_tradnl"/>
        </w:rPr>
      </w:pPr>
    </w:p>
    <w:p w14:paraId="10CFC913" w14:textId="684FD305" w:rsidR="00450D7C" w:rsidRDefault="008124B2" w:rsidP="00C36DD3">
      <w:pPr>
        <w:shd w:val="clear" w:color="auto" w:fill="FFFFFF"/>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Establecido lo anterior, es menester señalar que el Sujeto Obligado indicó que remitía el listado de las compras programadas en el periodo requerido por el Particular y, posteriormente, adujo que la información estaría disponible una vez presentado el informe mensual referido, por lo cual no se tiene la precisi</w:t>
      </w:r>
      <w:r w:rsidR="00C36DD3">
        <w:rPr>
          <w:rFonts w:ascii="Palatino Linotype" w:eastAsia="Calibri" w:hAnsi="Palatino Linotype" w:cs="Tahoma"/>
          <w:iCs/>
          <w:sz w:val="22"/>
          <w:szCs w:val="22"/>
          <w:lang w:val="es-ES" w:eastAsia="es-ES_tradnl"/>
        </w:rPr>
        <w:t>ón de que</w:t>
      </w:r>
      <w:r>
        <w:rPr>
          <w:rFonts w:ascii="Palatino Linotype" w:eastAsia="Calibri" w:hAnsi="Palatino Linotype" w:cs="Tahoma"/>
          <w:iCs/>
          <w:sz w:val="22"/>
          <w:szCs w:val="22"/>
          <w:lang w:val="es-ES" w:eastAsia="es-ES_tradnl"/>
        </w:rPr>
        <w:t xml:space="preserve"> todas las adquisiciones referidas en el documento entregado </w:t>
      </w:r>
      <w:r w:rsidR="00C36DD3">
        <w:rPr>
          <w:rFonts w:ascii="Palatino Linotype" w:eastAsia="Calibri" w:hAnsi="Palatino Linotype" w:cs="Tahoma"/>
          <w:iCs/>
          <w:sz w:val="22"/>
          <w:szCs w:val="22"/>
          <w:lang w:val="es-ES" w:eastAsia="es-ES_tradnl"/>
        </w:rPr>
        <w:t xml:space="preserve">como respuesta, hayan sido ejecutadas por el </w:t>
      </w:r>
      <w:r w:rsidR="00C36DD3" w:rsidRPr="00C36DD3">
        <w:rPr>
          <w:rFonts w:ascii="Palatino Linotype" w:eastAsia="Calibri" w:hAnsi="Palatino Linotype" w:cs="Tahoma"/>
          <w:bCs/>
          <w:iCs/>
          <w:sz w:val="22"/>
          <w:szCs w:val="22"/>
          <w:lang w:eastAsia="es-ES_tradnl"/>
        </w:rPr>
        <w:t>Organismo Público Descentralizado para la Prestación de Los Servicios de Agua Potable Alcantarillado y Saneamiento de Atizapán de Zaragoza</w:t>
      </w:r>
      <w:r w:rsidR="00C36DD3">
        <w:rPr>
          <w:rFonts w:ascii="Palatino Linotype" w:eastAsia="Calibri" w:hAnsi="Palatino Linotype" w:cs="Tahoma"/>
          <w:bCs/>
          <w:iCs/>
          <w:sz w:val="22"/>
          <w:szCs w:val="22"/>
          <w:lang w:eastAsia="es-ES_tradnl"/>
        </w:rPr>
        <w:t>, por lo cual lo conducente es ordenar la entrega de los contratos generados con motivo de las adquisiciones efectuadas por el Sujeto Obligado en el periodo requerido por el Particular, para lo cual deberá estar atento a lo siguiente:</w:t>
      </w:r>
    </w:p>
    <w:p w14:paraId="0E61A636" w14:textId="77777777" w:rsidR="00450D7C" w:rsidRDefault="00450D7C" w:rsidP="00A919D5">
      <w:pPr>
        <w:tabs>
          <w:tab w:val="left" w:pos="4962"/>
        </w:tabs>
        <w:spacing w:line="360" w:lineRule="auto"/>
        <w:jc w:val="both"/>
        <w:rPr>
          <w:rFonts w:ascii="Palatino Linotype" w:eastAsia="Calibri" w:hAnsi="Palatino Linotype" w:cs="Tahoma"/>
          <w:iCs/>
          <w:sz w:val="22"/>
          <w:szCs w:val="22"/>
          <w:lang w:val="es-ES" w:eastAsia="es-ES_tradnl"/>
        </w:rPr>
      </w:pPr>
    </w:p>
    <w:p w14:paraId="3056BF1A" w14:textId="5DF113A3" w:rsidR="00CA2CFD" w:rsidRPr="00AF221F" w:rsidRDefault="00C36DD3" w:rsidP="00A919D5">
      <w:pPr>
        <w:tabs>
          <w:tab w:val="left" w:pos="4962"/>
        </w:tabs>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iCs/>
          <w:sz w:val="22"/>
          <w:szCs w:val="22"/>
          <w:lang w:val="es-ES" w:eastAsia="es-ES_tradnl"/>
        </w:rPr>
        <w:t>La</w:t>
      </w:r>
      <w:r w:rsidR="00B85D77" w:rsidRPr="00AF221F">
        <w:rPr>
          <w:rFonts w:ascii="Palatino Linotype" w:eastAsia="Calibri" w:hAnsi="Palatino Linotype" w:cs="Tahoma"/>
          <w:iCs/>
          <w:sz w:val="22"/>
          <w:szCs w:val="22"/>
          <w:lang w:val="es-ES" w:eastAsia="es-ES_tradnl"/>
        </w:rPr>
        <w:t xml:space="preserve"> Ley de Contratación Pública del Estado de México y Municipios, aplicable a los organismos auxiliares de carácter municipal como lo es el </w:t>
      </w:r>
      <w:r w:rsidR="00B85D77" w:rsidRPr="00AF221F">
        <w:rPr>
          <w:rFonts w:ascii="Palatino Linotype" w:eastAsia="Calibri" w:hAnsi="Palatino Linotype" w:cs="Tahoma"/>
          <w:iCs/>
          <w:sz w:val="22"/>
          <w:szCs w:val="22"/>
          <w:lang w:eastAsia="es-ES_tradnl"/>
        </w:rPr>
        <w:t xml:space="preserve">Organismo Descentralizado para la Prestación de Los Servicios del Agua Potable Alcantarillado y Saneamiento de </w:t>
      </w:r>
      <w:r w:rsidRPr="00C36DD3">
        <w:rPr>
          <w:rFonts w:ascii="Palatino Linotype" w:eastAsia="Calibri" w:hAnsi="Palatino Linotype" w:cs="Tahoma"/>
          <w:bCs/>
          <w:iCs/>
          <w:sz w:val="22"/>
          <w:szCs w:val="22"/>
          <w:lang w:eastAsia="es-ES_tradnl"/>
        </w:rPr>
        <w:t>Atizapán de Zaragoza</w:t>
      </w:r>
      <w:r>
        <w:rPr>
          <w:rFonts w:ascii="Palatino Linotype" w:eastAsia="Calibri" w:hAnsi="Palatino Linotype" w:cs="Tahoma"/>
          <w:bCs/>
          <w:iCs/>
          <w:sz w:val="22"/>
          <w:szCs w:val="22"/>
          <w:lang w:eastAsia="es-ES_tradnl"/>
        </w:rPr>
        <w:t xml:space="preserve"> </w:t>
      </w:r>
      <w:r w:rsidRPr="00C36DD3">
        <w:rPr>
          <w:rFonts w:ascii="Palatino Linotype" w:eastAsia="Calibri" w:hAnsi="Palatino Linotype" w:cs="Tahoma"/>
          <w:bCs/>
          <w:iCs/>
          <w:sz w:val="22"/>
          <w:szCs w:val="22"/>
          <w:lang w:eastAsia="es-ES_tradnl"/>
        </w:rPr>
        <w:t xml:space="preserve">por </w:t>
      </w:r>
      <w:r w:rsidRPr="00C36DD3">
        <w:rPr>
          <w:rFonts w:ascii="Palatino Linotype" w:eastAsia="Calibri" w:hAnsi="Palatino Linotype" w:cs="Tahoma"/>
          <w:bCs/>
          <w:iCs/>
          <w:sz w:val="22"/>
          <w:szCs w:val="22"/>
          <w:lang w:eastAsia="es-ES_tradnl"/>
        </w:rPr>
        <w:lastRenderedPageBreak/>
        <w:t>sus siglas S.A.P.A.S.A</w:t>
      </w:r>
      <w:r>
        <w:rPr>
          <w:rFonts w:ascii="Palatino Linotype" w:eastAsia="Calibri" w:hAnsi="Palatino Linotype" w:cs="Tahoma"/>
          <w:bCs/>
          <w:iCs/>
          <w:sz w:val="22"/>
          <w:szCs w:val="22"/>
          <w:lang w:eastAsia="es-ES_tradnl"/>
        </w:rPr>
        <w:t>.</w:t>
      </w:r>
      <w:r w:rsidR="00B85D77" w:rsidRPr="00AF221F">
        <w:rPr>
          <w:rFonts w:ascii="Palatino Linotype" w:eastAsia="Calibri" w:hAnsi="Palatino Linotype" w:cs="Tahoma"/>
          <w:iCs/>
          <w:sz w:val="22"/>
          <w:szCs w:val="22"/>
          <w:lang w:eastAsia="es-ES_tradnl"/>
        </w:rPr>
        <w:t xml:space="preserve">, tiene por objeto regular los actos relativos a la planeación, programación, presupuestación, ejecución y control de la adquisición, enajenación y arrendamiento de bienes, y la </w:t>
      </w:r>
      <w:r w:rsidR="00B85D77" w:rsidRPr="00AF221F">
        <w:rPr>
          <w:rFonts w:ascii="Palatino Linotype" w:eastAsia="Calibri" w:hAnsi="Palatino Linotype" w:cs="Tahoma"/>
          <w:b/>
          <w:iCs/>
          <w:sz w:val="22"/>
          <w:szCs w:val="22"/>
          <w:lang w:eastAsia="es-ES_tradnl"/>
        </w:rPr>
        <w:t>contratación de servicios de cualquier naturaleza.</w:t>
      </w:r>
    </w:p>
    <w:p w14:paraId="464C22BB" w14:textId="77777777" w:rsidR="00B85D77" w:rsidRPr="00AF221F" w:rsidRDefault="00B85D77" w:rsidP="00A919D5">
      <w:pPr>
        <w:tabs>
          <w:tab w:val="left" w:pos="4962"/>
        </w:tabs>
        <w:spacing w:line="360" w:lineRule="auto"/>
        <w:jc w:val="both"/>
        <w:rPr>
          <w:rFonts w:ascii="Palatino Linotype" w:eastAsia="Calibri" w:hAnsi="Palatino Linotype" w:cs="Tahoma"/>
          <w:b/>
          <w:iCs/>
          <w:sz w:val="22"/>
          <w:szCs w:val="22"/>
          <w:lang w:eastAsia="es-ES_tradnl"/>
        </w:rPr>
      </w:pPr>
    </w:p>
    <w:p w14:paraId="209E3EF5" w14:textId="34D9DA0E" w:rsidR="00B85D77" w:rsidRPr="00AF221F" w:rsidRDefault="00B85D77" w:rsidP="00A919D5">
      <w:pPr>
        <w:tabs>
          <w:tab w:val="left" w:pos="4962"/>
        </w:tabs>
        <w:spacing w:line="360" w:lineRule="auto"/>
        <w:jc w:val="both"/>
        <w:rPr>
          <w:rFonts w:ascii="Palatino Linotype" w:eastAsia="Calibri" w:hAnsi="Palatino Linotype" w:cs="Tahoma"/>
          <w:iCs/>
          <w:sz w:val="22"/>
          <w:szCs w:val="22"/>
          <w:lang w:eastAsia="es-ES_tradnl"/>
        </w:rPr>
      </w:pPr>
      <w:r w:rsidRPr="00AF221F">
        <w:rPr>
          <w:rFonts w:ascii="Palatino Linotype" w:eastAsia="Calibri" w:hAnsi="Palatino Linotype" w:cs="Tahoma"/>
          <w:iCs/>
          <w:sz w:val="22"/>
          <w:szCs w:val="22"/>
          <w:lang w:eastAsia="es-ES_tradnl"/>
        </w:rPr>
        <w:t xml:space="preserve">El artículo 26 de la citada legislación, determina que las adquisiciones, arrendamientos y </w:t>
      </w:r>
      <w:r w:rsidRPr="00AF221F">
        <w:rPr>
          <w:rFonts w:ascii="Palatino Linotype" w:eastAsia="Calibri" w:hAnsi="Palatino Linotype" w:cs="Tahoma"/>
          <w:b/>
          <w:iCs/>
          <w:sz w:val="22"/>
          <w:szCs w:val="22"/>
          <w:lang w:eastAsia="es-ES_tradnl"/>
        </w:rPr>
        <w:t>servicios se adjudicarán a través de licitaciones públicas</w:t>
      </w:r>
      <w:r w:rsidRPr="00AF221F">
        <w:rPr>
          <w:rFonts w:ascii="Palatino Linotype" w:eastAsia="Calibri" w:hAnsi="Palatino Linotype" w:cs="Tahoma"/>
          <w:iCs/>
          <w:sz w:val="22"/>
          <w:szCs w:val="22"/>
          <w:lang w:eastAsia="es-ES_tradnl"/>
        </w:rPr>
        <w:t xml:space="preserve">, mediante convocatoria pública. Asimismo, en su artículo 43, prevé como excepciones a la licitación pública los procedimientos de </w:t>
      </w:r>
      <w:r w:rsidRPr="00AF221F">
        <w:rPr>
          <w:rFonts w:ascii="Palatino Linotype" w:eastAsia="Calibri" w:hAnsi="Palatino Linotype" w:cs="Tahoma"/>
          <w:b/>
          <w:iCs/>
          <w:sz w:val="22"/>
          <w:szCs w:val="22"/>
          <w:lang w:eastAsia="es-ES_tradnl"/>
        </w:rPr>
        <w:t>adquisición de</w:t>
      </w:r>
      <w:r w:rsidRPr="00AF221F">
        <w:rPr>
          <w:rFonts w:ascii="Palatino Linotype" w:eastAsia="Calibri" w:hAnsi="Palatino Linotype" w:cs="Tahoma"/>
          <w:iCs/>
          <w:sz w:val="22"/>
          <w:szCs w:val="22"/>
          <w:lang w:eastAsia="es-ES_tradnl"/>
        </w:rPr>
        <w:t xml:space="preserve"> bienes o </w:t>
      </w:r>
      <w:r w:rsidRPr="00AF221F">
        <w:rPr>
          <w:rFonts w:ascii="Palatino Linotype" w:eastAsia="Calibri" w:hAnsi="Palatino Linotype" w:cs="Tahoma"/>
          <w:b/>
          <w:iCs/>
          <w:sz w:val="22"/>
          <w:szCs w:val="22"/>
          <w:lang w:eastAsia="es-ES_tradnl"/>
        </w:rPr>
        <w:t>servicios</w:t>
      </w:r>
      <w:r w:rsidRPr="00AF221F">
        <w:rPr>
          <w:rFonts w:ascii="Palatino Linotype" w:eastAsia="Calibri" w:hAnsi="Palatino Linotype" w:cs="Tahoma"/>
          <w:iCs/>
          <w:sz w:val="22"/>
          <w:szCs w:val="22"/>
          <w:lang w:eastAsia="es-ES_tradnl"/>
        </w:rPr>
        <w:t xml:space="preserve"> a través de las modalidades de </w:t>
      </w:r>
      <w:r w:rsidRPr="00C36DD3">
        <w:rPr>
          <w:rFonts w:ascii="Palatino Linotype" w:eastAsia="Calibri" w:hAnsi="Palatino Linotype" w:cs="Tahoma"/>
          <w:b/>
          <w:iCs/>
          <w:sz w:val="22"/>
          <w:szCs w:val="22"/>
          <w:lang w:eastAsia="es-ES_tradnl"/>
        </w:rPr>
        <w:t>invitación restringida</w:t>
      </w:r>
      <w:r w:rsidRPr="00AF221F">
        <w:rPr>
          <w:rFonts w:ascii="Palatino Linotype" w:eastAsia="Calibri" w:hAnsi="Palatino Linotype" w:cs="Tahoma"/>
          <w:iCs/>
          <w:sz w:val="22"/>
          <w:szCs w:val="22"/>
          <w:lang w:eastAsia="es-ES_tradnl"/>
        </w:rPr>
        <w:t xml:space="preserve"> y </w:t>
      </w:r>
      <w:r w:rsidRPr="00C36DD3">
        <w:rPr>
          <w:rFonts w:ascii="Palatino Linotype" w:eastAsia="Calibri" w:hAnsi="Palatino Linotype" w:cs="Tahoma"/>
          <w:b/>
          <w:iCs/>
          <w:sz w:val="22"/>
          <w:szCs w:val="22"/>
          <w:lang w:eastAsia="es-ES_tradnl"/>
        </w:rPr>
        <w:t>adjudicación directa</w:t>
      </w:r>
      <w:r w:rsidRPr="00AF221F">
        <w:rPr>
          <w:rFonts w:ascii="Palatino Linotype" w:eastAsia="Calibri" w:hAnsi="Palatino Linotype" w:cs="Tahoma"/>
          <w:iCs/>
          <w:sz w:val="22"/>
          <w:szCs w:val="22"/>
          <w:lang w:eastAsia="es-ES_tradnl"/>
        </w:rPr>
        <w:t>.</w:t>
      </w:r>
    </w:p>
    <w:p w14:paraId="5CBC0A09" w14:textId="77777777" w:rsidR="00B85D77" w:rsidRPr="00AF221F" w:rsidRDefault="00B85D77" w:rsidP="00A919D5">
      <w:pPr>
        <w:tabs>
          <w:tab w:val="left" w:pos="4962"/>
        </w:tabs>
        <w:spacing w:line="360" w:lineRule="auto"/>
        <w:jc w:val="both"/>
        <w:rPr>
          <w:rFonts w:ascii="Palatino Linotype" w:eastAsia="Calibri" w:hAnsi="Palatino Linotype" w:cs="Tahoma"/>
          <w:iCs/>
          <w:sz w:val="22"/>
          <w:szCs w:val="22"/>
          <w:lang w:eastAsia="es-ES_tradnl"/>
        </w:rPr>
      </w:pPr>
    </w:p>
    <w:p w14:paraId="248F1C4F" w14:textId="722BB6F8" w:rsidR="00B85D77" w:rsidRPr="00C36DD3" w:rsidRDefault="00B85D77" w:rsidP="00A919D5">
      <w:pPr>
        <w:tabs>
          <w:tab w:val="left" w:pos="4962"/>
        </w:tabs>
        <w:spacing w:line="360" w:lineRule="auto"/>
        <w:jc w:val="both"/>
        <w:rPr>
          <w:rFonts w:ascii="Palatino Linotype" w:eastAsia="Calibri" w:hAnsi="Palatino Linotype" w:cs="Tahoma"/>
          <w:iCs/>
          <w:sz w:val="22"/>
          <w:szCs w:val="22"/>
          <w:lang w:eastAsia="es-ES_tradnl"/>
        </w:rPr>
      </w:pPr>
      <w:r w:rsidRPr="00AF221F">
        <w:rPr>
          <w:rFonts w:ascii="Palatino Linotype" w:eastAsia="Calibri" w:hAnsi="Palatino Linotype" w:cs="Tahoma"/>
          <w:iCs/>
          <w:sz w:val="22"/>
          <w:szCs w:val="22"/>
          <w:lang w:eastAsia="es-ES_tradnl"/>
        </w:rPr>
        <w:t xml:space="preserve">Con relación a la modalidad de adjudicación directa, el artículo 48, fracción IV, de la Ley en cita, establece que </w:t>
      </w:r>
      <w:r w:rsidRPr="00C36DD3">
        <w:rPr>
          <w:rFonts w:ascii="Palatino Linotype" w:eastAsia="Calibri" w:hAnsi="Palatino Linotype" w:cs="Tahoma"/>
          <w:iCs/>
          <w:sz w:val="22"/>
          <w:szCs w:val="22"/>
          <w:lang w:eastAsia="es-ES_tradnl"/>
        </w:rPr>
        <w:t>podrá realizarse cuando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048B45E3" w14:textId="77777777" w:rsidR="00C36DD3" w:rsidRPr="00AF221F" w:rsidRDefault="00C36DD3" w:rsidP="00A919D5">
      <w:pPr>
        <w:tabs>
          <w:tab w:val="left" w:pos="4962"/>
        </w:tabs>
        <w:spacing w:line="360" w:lineRule="auto"/>
        <w:jc w:val="both"/>
        <w:rPr>
          <w:rFonts w:ascii="Palatino Linotype" w:eastAsia="Calibri" w:hAnsi="Palatino Linotype" w:cs="Tahoma"/>
          <w:iCs/>
          <w:sz w:val="22"/>
          <w:szCs w:val="22"/>
          <w:lang w:eastAsia="es-ES_tradnl"/>
        </w:rPr>
      </w:pPr>
    </w:p>
    <w:p w14:paraId="6A1B7A06" w14:textId="5F35B26D" w:rsidR="008C2AE9" w:rsidRPr="00AF221F" w:rsidRDefault="00FA7D03" w:rsidP="00A919D5">
      <w:pPr>
        <w:tabs>
          <w:tab w:val="left" w:pos="4962"/>
        </w:tabs>
        <w:spacing w:line="360" w:lineRule="auto"/>
        <w:jc w:val="both"/>
        <w:rPr>
          <w:rFonts w:ascii="Palatino Linotype" w:eastAsia="Calibri" w:hAnsi="Palatino Linotype" w:cs="Tahoma"/>
          <w:iCs/>
          <w:sz w:val="22"/>
          <w:szCs w:val="22"/>
          <w:lang w:val="es-ES" w:eastAsia="es-ES_tradnl"/>
        </w:rPr>
      </w:pPr>
      <w:r w:rsidRPr="00AF221F">
        <w:rPr>
          <w:rFonts w:ascii="Palatino Linotype" w:eastAsia="Calibri" w:hAnsi="Palatino Linotype" w:cs="Tahoma"/>
          <w:iCs/>
          <w:sz w:val="22"/>
          <w:szCs w:val="22"/>
          <w:lang w:eastAsia="es-ES_tradnl"/>
        </w:rPr>
        <w:t>Asimismo</w:t>
      </w:r>
      <w:r w:rsidR="008C2AE9" w:rsidRPr="00AF221F">
        <w:rPr>
          <w:rFonts w:ascii="Palatino Linotype" w:eastAsia="Calibri" w:hAnsi="Palatino Linotype" w:cs="Tahoma"/>
          <w:iCs/>
          <w:sz w:val="22"/>
          <w:szCs w:val="22"/>
          <w:lang w:eastAsia="es-ES_tradnl"/>
        </w:rPr>
        <w:t xml:space="preserve">, los artículos 65, 80 y 81 de la </w:t>
      </w:r>
      <w:r w:rsidR="00C36DD3">
        <w:rPr>
          <w:rFonts w:ascii="Palatino Linotype" w:eastAsia="Calibri" w:hAnsi="Palatino Linotype" w:cs="Tahoma"/>
          <w:iCs/>
          <w:sz w:val="22"/>
          <w:szCs w:val="22"/>
          <w:lang w:val="es-ES" w:eastAsia="es-ES_tradnl"/>
        </w:rPr>
        <w:t xml:space="preserve">misma legislación, </w:t>
      </w:r>
      <w:r w:rsidR="008C2AE9" w:rsidRPr="00AF221F">
        <w:rPr>
          <w:rFonts w:ascii="Palatino Linotype" w:eastAsia="Calibri" w:hAnsi="Palatino Linotype" w:cs="Tahoma"/>
          <w:iCs/>
          <w:sz w:val="22"/>
          <w:szCs w:val="22"/>
          <w:lang w:val="es-ES" w:eastAsia="es-ES_tradnl"/>
        </w:rPr>
        <w:t>determinan lo siguiente:</w:t>
      </w:r>
    </w:p>
    <w:p w14:paraId="1574CDFE" w14:textId="77777777" w:rsidR="008C2AE9" w:rsidRPr="00AF221F" w:rsidRDefault="008C2AE9" w:rsidP="00A919D5">
      <w:pPr>
        <w:tabs>
          <w:tab w:val="left" w:pos="4962"/>
        </w:tabs>
        <w:spacing w:line="360" w:lineRule="auto"/>
        <w:jc w:val="both"/>
        <w:rPr>
          <w:rFonts w:ascii="Palatino Linotype" w:eastAsia="Calibri" w:hAnsi="Palatino Linotype" w:cs="Tahoma"/>
          <w:iCs/>
          <w:sz w:val="22"/>
          <w:szCs w:val="22"/>
          <w:lang w:val="es-ES" w:eastAsia="es-ES_tradnl"/>
        </w:rPr>
      </w:pPr>
    </w:p>
    <w:p w14:paraId="639AF26A" w14:textId="6ED50C43" w:rsidR="008C2AE9" w:rsidRPr="00CF2CE6" w:rsidRDefault="008C2AE9" w:rsidP="008C2AE9">
      <w:pPr>
        <w:tabs>
          <w:tab w:val="left" w:pos="4962"/>
        </w:tabs>
        <w:spacing w:line="360" w:lineRule="auto"/>
        <w:ind w:left="567" w:right="567"/>
        <w:jc w:val="both"/>
        <w:rPr>
          <w:rFonts w:ascii="Palatino Linotype" w:eastAsia="Calibri" w:hAnsi="Palatino Linotype" w:cs="Tahoma"/>
          <w:i/>
          <w:iCs/>
          <w:szCs w:val="22"/>
          <w:lang w:eastAsia="es-ES_tradnl"/>
        </w:rPr>
      </w:pPr>
      <w:r w:rsidRPr="00CF2CE6">
        <w:rPr>
          <w:rFonts w:ascii="Palatino Linotype" w:eastAsia="Calibri" w:hAnsi="Palatino Linotype" w:cs="Tahoma"/>
          <w:b/>
          <w:i/>
          <w:iCs/>
          <w:szCs w:val="22"/>
          <w:lang w:eastAsia="es-ES_tradnl"/>
        </w:rPr>
        <w:t>Artículo 65.-</w:t>
      </w:r>
      <w:r w:rsidRPr="00CF2CE6">
        <w:rPr>
          <w:rFonts w:ascii="Palatino Linotype" w:eastAsia="Calibri" w:hAnsi="Palatino Linotype" w:cs="Tahoma"/>
          <w:i/>
          <w:iCs/>
          <w:szCs w:val="22"/>
          <w:lang w:eastAsia="es-ES_tradnl"/>
        </w:rPr>
        <w:t xml:space="preserve"> La adjudicación de los contratos derivados de los procedimientos de </w:t>
      </w:r>
      <w:r w:rsidRPr="00CF2CE6">
        <w:rPr>
          <w:rFonts w:ascii="Palatino Linotype" w:eastAsia="Calibri" w:hAnsi="Palatino Linotype" w:cs="Tahoma"/>
          <w:b/>
          <w:i/>
          <w:iCs/>
          <w:szCs w:val="22"/>
          <w:lang w:eastAsia="es-ES_tradnl"/>
        </w:rPr>
        <w:t xml:space="preserve">adquisiciones de </w:t>
      </w:r>
      <w:r w:rsidRPr="00CF2CE6">
        <w:rPr>
          <w:rFonts w:ascii="Palatino Linotype" w:eastAsia="Calibri" w:hAnsi="Palatino Linotype" w:cs="Tahoma"/>
          <w:i/>
          <w:iCs/>
          <w:szCs w:val="22"/>
          <w:lang w:eastAsia="es-ES_tradnl"/>
        </w:rPr>
        <w:t xml:space="preserve">bienes o </w:t>
      </w:r>
      <w:r w:rsidRPr="00CF2CE6">
        <w:rPr>
          <w:rFonts w:ascii="Palatino Linotype" w:eastAsia="Calibri" w:hAnsi="Palatino Linotype" w:cs="Tahoma"/>
          <w:b/>
          <w:i/>
          <w:iCs/>
          <w:szCs w:val="22"/>
          <w:lang w:eastAsia="es-ES_tradnl"/>
        </w:rPr>
        <w:t>servicios</w:t>
      </w:r>
      <w:r w:rsidRPr="00CF2CE6">
        <w:rPr>
          <w:rFonts w:ascii="Palatino Linotype" w:eastAsia="Calibri" w:hAnsi="Palatino Linotype" w:cs="Tahoma"/>
          <w:i/>
          <w:iCs/>
          <w:szCs w:val="22"/>
          <w:lang w:eastAsia="es-ES_tradnl"/>
        </w:rPr>
        <w:t xml:space="preserve">, obligará a la convocante y al licitante ganador a </w:t>
      </w:r>
      <w:r w:rsidRPr="00CF2CE6">
        <w:rPr>
          <w:rFonts w:ascii="Palatino Linotype" w:eastAsia="Calibri" w:hAnsi="Palatino Linotype" w:cs="Tahoma"/>
          <w:b/>
          <w:i/>
          <w:iCs/>
          <w:szCs w:val="22"/>
          <w:lang w:eastAsia="es-ES_tradnl"/>
        </w:rPr>
        <w:t>suscribir el contrato respectivo</w:t>
      </w:r>
      <w:r w:rsidRPr="00CF2CE6">
        <w:rPr>
          <w:rFonts w:ascii="Palatino Linotype" w:eastAsia="Calibri" w:hAnsi="Palatino Linotype" w:cs="Tahoma"/>
          <w:i/>
          <w:iCs/>
          <w:szCs w:val="22"/>
          <w:lang w:eastAsia="es-ES_tradnl"/>
        </w:rPr>
        <w:t>, dentro de los diez días hábiles siguientes al de la notificación del fallo. Los contratos podrán suscribirse mediante el uso de la firma electrónica, en apego a las disposiciones de la Ley de Medios Electrónicos y de su Reglamento.</w:t>
      </w:r>
    </w:p>
    <w:p w14:paraId="4B4D5066" w14:textId="77777777" w:rsidR="008C2AE9" w:rsidRPr="00CF2CE6" w:rsidRDefault="008C2AE9" w:rsidP="008C2AE9">
      <w:pPr>
        <w:tabs>
          <w:tab w:val="left" w:pos="4962"/>
        </w:tabs>
        <w:spacing w:line="360" w:lineRule="auto"/>
        <w:ind w:left="567" w:right="567"/>
        <w:jc w:val="both"/>
        <w:rPr>
          <w:rFonts w:ascii="Palatino Linotype" w:eastAsia="Calibri" w:hAnsi="Palatino Linotype" w:cs="Tahoma"/>
          <w:i/>
          <w:iCs/>
          <w:szCs w:val="22"/>
          <w:lang w:eastAsia="es-ES_tradnl"/>
        </w:rPr>
      </w:pPr>
      <w:r w:rsidRPr="00CF2CE6">
        <w:rPr>
          <w:rFonts w:ascii="Palatino Linotype" w:eastAsia="Calibri" w:hAnsi="Palatino Linotype" w:cs="Tahoma"/>
          <w:b/>
          <w:i/>
          <w:iCs/>
          <w:szCs w:val="22"/>
          <w:lang w:eastAsia="es-ES_tradnl"/>
        </w:rPr>
        <w:lastRenderedPageBreak/>
        <w:t>Artículo 80.-</w:t>
      </w:r>
      <w:r w:rsidRPr="00CF2CE6">
        <w:rPr>
          <w:rFonts w:ascii="Palatino Linotype" w:eastAsia="Calibri" w:hAnsi="Palatino Linotype" w:cs="Tahoma"/>
          <w:i/>
          <w:iCs/>
          <w:szCs w:val="22"/>
          <w:lang w:eastAsia="es-ES_tradnl"/>
        </w:rPr>
        <w:t xml:space="preserve"> Los </w:t>
      </w:r>
      <w:r w:rsidRPr="00CF2CE6">
        <w:rPr>
          <w:rFonts w:ascii="Palatino Linotype" w:eastAsia="Calibri" w:hAnsi="Palatino Linotype" w:cs="Tahoma"/>
          <w:b/>
          <w:i/>
          <w:iCs/>
          <w:szCs w:val="22"/>
          <w:lang w:eastAsia="es-ES_tradnl"/>
        </w:rPr>
        <w:t>contratos pedido</w:t>
      </w:r>
      <w:r w:rsidRPr="00CF2CE6">
        <w:rPr>
          <w:rFonts w:ascii="Palatino Linotype" w:eastAsia="Calibri" w:hAnsi="Palatino Linotype" w:cs="Tahoma"/>
          <w:i/>
          <w:iCs/>
          <w:szCs w:val="22"/>
          <w:lang w:eastAsia="es-ES_tradnl"/>
        </w:rPr>
        <w:t xml:space="preserve"> son aquellos instrumentos que permiten a las dependencias, a las entidades, a los tribunales administrativos y a los ayuntamientos adquirir bienes o contratar servicios por una cantidad que no exceda los montos establecidos para la adjudicación directa, de conformidad con lo previsto en la fracción XI del artículo 48 de la presente Ley. Las dependencias deberán celebrar contratos pedido para la contratación de bienes o de servicios, que realicen al amparo de dicha fracción. </w:t>
      </w:r>
    </w:p>
    <w:p w14:paraId="1CD54290" w14:textId="77777777" w:rsidR="008C2AE9" w:rsidRPr="00CF2CE6" w:rsidRDefault="008C2AE9" w:rsidP="008C2AE9">
      <w:pPr>
        <w:tabs>
          <w:tab w:val="left" w:pos="4962"/>
        </w:tabs>
        <w:spacing w:line="360" w:lineRule="auto"/>
        <w:ind w:left="567" w:right="567"/>
        <w:jc w:val="both"/>
        <w:rPr>
          <w:rFonts w:ascii="Palatino Linotype" w:eastAsia="Calibri" w:hAnsi="Palatino Linotype" w:cs="Tahoma"/>
          <w:i/>
          <w:iCs/>
          <w:szCs w:val="22"/>
          <w:lang w:eastAsia="es-ES_tradnl"/>
        </w:rPr>
      </w:pPr>
    </w:p>
    <w:p w14:paraId="43745B6D" w14:textId="70123B35" w:rsidR="008C2AE9" w:rsidRPr="00CF2CE6" w:rsidRDefault="008C2AE9" w:rsidP="008C2AE9">
      <w:pPr>
        <w:tabs>
          <w:tab w:val="left" w:pos="4962"/>
        </w:tabs>
        <w:spacing w:line="360" w:lineRule="auto"/>
        <w:ind w:left="567" w:right="567"/>
        <w:jc w:val="both"/>
        <w:rPr>
          <w:rFonts w:ascii="Palatino Linotype" w:eastAsia="Calibri" w:hAnsi="Palatino Linotype" w:cs="Tahoma"/>
          <w:i/>
          <w:iCs/>
          <w:szCs w:val="22"/>
          <w:lang w:eastAsia="es-ES_tradnl"/>
        </w:rPr>
      </w:pPr>
      <w:r w:rsidRPr="00CF2CE6">
        <w:rPr>
          <w:rFonts w:ascii="Palatino Linotype" w:eastAsia="Calibri" w:hAnsi="Palatino Linotype" w:cs="Tahoma"/>
          <w:b/>
          <w:i/>
          <w:iCs/>
          <w:szCs w:val="22"/>
          <w:lang w:eastAsia="es-ES_tradnl"/>
        </w:rPr>
        <w:t>Artículo 81.-</w:t>
      </w:r>
      <w:r w:rsidRPr="00CF2CE6">
        <w:rPr>
          <w:rFonts w:ascii="Palatino Linotype" w:eastAsia="Calibri" w:hAnsi="Palatino Linotype" w:cs="Tahoma"/>
          <w:i/>
          <w:iCs/>
          <w:szCs w:val="22"/>
          <w:lang w:eastAsia="es-ES_tradnl"/>
        </w:rPr>
        <w:t xml:space="preserve"> Los </w:t>
      </w:r>
      <w:r w:rsidRPr="00CF2CE6">
        <w:rPr>
          <w:rFonts w:ascii="Palatino Linotype" w:eastAsia="Calibri" w:hAnsi="Palatino Linotype" w:cs="Tahoma"/>
          <w:b/>
          <w:i/>
          <w:iCs/>
          <w:szCs w:val="22"/>
          <w:lang w:eastAsia="es-ES_tradnl"/>
        </w:rPr>
        <w:t>contratos abiertos</w:t>
      </w:r>
      <w:r w:rsidRPr="00CF2CE6">
        <w:rPr>
          <w:rFonts w:ascii="Palatino Linotype" w:eastAsia="Calibri" w:hAnsi="Palatino Linotype" w:cs="Tahoma"/>
          <w:i/>
          <w:iCs/>
          <w:szCs w:val="22"/>
          <w:lang w:eastAsia="es-ES_tradnl"/>
        </w:rPr>
        <w:t xml:space="preserve"> son aquellos instrumentos que permiten a las dependencias, a las entidades, a los tribunales administrativos y a los ayuntamientos adquirir bienes o contratar servicios por una cantidad y plazo indeterminados, fijando mínimos y máximos, dentro de la asignación presupuestal correspondiente, y en el caso de los Ayuntamientos con sujeción a las disposiciones legales correspondientes.</w:t>
      </w:r>
    </w:p>
    <w:p w14:paraId="555AA058" w14:textId="77777777" w:rsidR="00AB0C9F" w:rsidRPr="00AF221F" w:rsidRDefault="00AB0C9F" w:rsidP="008C2AE9">
      <w:pPr>
        <w:tabs>
          <w:tab w:val="left" w:pos="4962"/>
        </w:tabs>
        <w:spacing w:line="360" w:lineRule="auto"/>
        <w:ind w:left="567" w:right="567"/>
        <w:jc w:val="both"/>
        <w:rPr>
          <w:rFonts w:ascii="Palatino Linotype" w:eastAsia="Calibri" w:hAnsi="Palatino Linotype" w:cs="Tahoma"/>
          <w:iCs/>
          <w:szCs w:val="22"/>
          <w:lang w:eastAsia="es-ES_tradnl"/>
        </w:rPr>
      </w:pPr>
    </w:p>
    <w:p w14:paraId="15EE042E" w14:textId="0A4D1B8D" w:rsidR="00621864" w:rsidRDefault="00C36DD3" w:rsidP="00CB47F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 anterior, se advierte al obligación que tiene el </w:t>
      </w:r>
      <w:r w:rsidRPr="00C36DD3">
        <w:rPr>
          <w:rFonts w:ascii="Palatino Linotype" w:eastAsia="Calibri" w:hAnsi="Palatino Linotype" w:cs="Tahoma"/>
          <w:bCs/>
          <w:sz w:val="22"/>
          <w:szCs w:val="22"/>
          <w:lang w:eastAsia="en-US"/>
        </w:rPr>
        <w:t>Organismo Público Descentralizado para la Prestación de Los Servicios de Agua Potable Alcantarillado y Saneamiento de Atizapán de Zaragoza por sus siglas S.A.P.A.S.A</w:t>
      </w:r>
      <w:r>
        <w:rPr>
          <w:rFonts w:ascii="Palatino Linotype" w:eastAsia="Calibri" w:hAnsi="Palatino Linotype" w:cs="Tahoma"/>
          <w:bCs/>
          <w:sz w:val="22"/>
          <w:szCs w:val="22"/>
          <w:lang w:eastAsia="en-US"/>
        </w:rPr>
        <w:t>., de generar los contratos derivados de las adquisiciones que realice aún y cuando el monto de las mismas sea menor a los montos establecidos para la modalidad  de adjudicación directa.</w:t>
      </w:r>
    </w:p>
    <w:p w14:paraId="44F7E91E" w14:textId="77777777" w:rsidR="00C36DD3" w:rsidRDefault="00C36DD3" w:rsidP="00CB47F5">
      <w:pPr>
        <w:spacing w:line="360" w:lineRule="auto"/>
        <w:ind w:right="-93"/>
        <w:jc w:val="both"/>
        <w:rPr>
          <w:rFonts w:ascii="Palatino Linotype" w:eastAsia="Calibri" w:hAnsi="Palatino Linotype" w:cs="Tahoma"/>
          <w:bCs/>
          <w:sz w:val="22"/>
          <w:szCs w:val="22"/>
          <w:lang w:eastAsia="en-US"/>
        </w:rPr>
      </w:pPr>
    </w:p>
    <w:p w14:paraId="0892C8F0" w14:textId="29B8CA5A" w:rsidR="00C36DD3" w:rsidRDefault="00C36DD3" w:rsidP="00CB47F5">
      <w:pPr>
        <w:spacing w:line="360" w:lineRule="auto"/>
        <w:ind w:right="-93"/>
        <w:jc w:val="both"/>
        <w:rPr>
          <w:rFonts w:ascii="Palatino Linotype" w:hAnsi="Palatino Linotype" w:cs="Tahoma"/>
          <w:sz w:val="22"/>
          <w:szCs w:val="24"/>
        </w:rPr>
      </w:pPr>
      <w:r>
        <w:rPr>
          <w:rFonts w:ascii="Palatino Linotype" w:eastAsia="Calibri" w:hAnsi="Palatino Linotype" w:cs="Tahoma"/>
          <w:bCs/>
          <w:sz w:val="22"/>
          <w:szCs w:val="22"/>
          <w:lang w:eastAsia="en-US"/>
        </w:rPr>
        <w:t xml:space="preserve">No se omite mencionar, que como ha quedado descrito, la información requerida forma parte de las Obligaciones comunes de transparencia establecidas en el artículo 92, fracción </w:t>
      </w:r>
      <w:r w:rsidR="00DC7957">
        <w:rPr>
          <w:rFonts w:ascii="Palatino Linotype" w:eastAsia="Calibri" w:hAnsi="Palatino Linotype" w:cs="Tahoma"/>
          <w:bCs/>
          <w:sz w:val="22"/>
          <w:szCs w:val="22"/>
          <w:lang w:eastAsia="en-US"/>
        </w:rPr>
        <w:t xml:space="preserve">XIX, de la </w:t>
      </w:r>
      <w:r w:rsidR="00DC7957" w:rsidRPr="005B3636">
        <w:rPr>
          <w:rFonts w:ascii="Palatino Linotype" w:hAnsi="Palatino Linotype" w:cs="Tahoma"/>
          <w:sz w:val="22"/>
          <w:szCs w:val="24"/>
        </w:rPr>
        <w:t>Ley de Transparencia y Acceso a la Información Pública del Estado de México y Municipios</w:t>
      </w:r>
      <w:r w:rsidR="00DC7957">
        <w:rPr>
          <w:rFonts w:ascii="Palatino Linotype" w:hAnsi="Palatino Linotype" w:cs="Tahoma"/>
          <w:sz w:val="22"/>
          <w:szCs w:val="24"/>
        </w:rPr>
        <w:t>, por lo que este Instituto llevó a cabo la revisión de la página de Información Pública de Oficio (IPOMEX) del Sujeto Obligado y constató que en efecto cuenta con información en la aludida fracción, como se aprecia en la imagen siguiente:</w:t>
      </w:r>
    </w:p>
    <w:p w14:paraId="2421B76A" w14:textId="3C86364C" w:rsidR="006C456C" w:rsidRDefault="00DC7957" w:rsidP="00F53C99">
      <w:pPr>
        <w:spacing w:line="360" w:lineRule="auto"/>
        <w:ind w:right="-93"/>
        <w:jc w:val="center"/>
        <w:rPr>
          <w:rFonts w:ascii="Palatino Linotype" w:hAnsi="Palatino Linotype" w:cs="Tahoma"/>
          <w:sz w:val="22"/>
          <w:szCs w:val="24"/>
        </w:rPr>
      </w:pPr>
      <w:r>
        <w:rPr>
          <w:noProof/>
          <w:lang w:eastAsia="es-MX"/>
        </w:rPr>
        <w:lastRenderedPageBreak/>
        <w:drawing>
          <wp:inline distT="0" distB="0" distL="0" distR="0" wp14:anchorId="5346F7B8" wp14:editId="2F3D6187">
            <wp:extent cx="5028672" cy="4806456"/>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249" t="7371" r="5131" b="15078"/>
                    <a:stretch/>
                  </pic:blipFill>
                  <pic:spPr bwMode="auto">
                    <a:xfrm>
                      <a:off x="0" y="0"/>
                      <a:ext cx="5037180" cy="4814588"/>
                    </a:xfrm>
                    <a:prstGeom prst="rect">
                      <a:avLst/>
                    </a:prstGeom>
                    <a:ln>
                      <a:noFill/>
                    </a:ln>
                    <a:extLst>
                      <a:ext uri="{53640926-AAD7-44D8-BBD7-CCE9431645EC}">
                        <a14:shadowObscured xmlns:a14="http://schemas.microsoft.com/office/drawing/2010/main"/>
                      </a:ext>
                    </a:extLst>
                  </pic:spPr>
                </pic:pic>
              </a:graphicData>
            </a:graphic>
          </wp:inline>
        </w:drawing>
      </w:r>
    </w:p>
    <w:p w14:paraId="43A771ED" w14:textId="77777777" w:rsidR="00F53C99" w:rsidRDefault="00F53C99" w:rsidP="00F53C99">
      <w:pPr>
        <w:spacing w:line="360" w:lineRule="auto"/>
        <w:ind w:right="-93"/>
        <w:jc w:val="center"/>
        <w:rPr>
          <w:rFonts w:ascii="Palatino Linotype" w:hAnsi="Palatino Linotype" w:cs="Tahoma"/>
          <w:sz w:val="22"/>
          <w:szCs w:val="24"/>
        </w:rPr>
      </w:pPr>
    </w:p>
    <w:p w14:paraId="51C402F0" w14:textId="156A2841" w:rsidR="00621864" w:rsidRDefault="00CB47F5" w:rsidP="00CB47F5">
      <w:pPr>
        <w:spacing w:line="360" w:lineRule="auto"/>
        <w:jc w:val="both"/>
        <w:rPr>
          <w:rFonts w:ascii="Palatino Linotype" w:hAnsi="Palatino Linotype" w:cs="Tahoma"/>
          <w:bCs/>
          <w:sz w:val="22"/>
          <w:szCs w:val="24"/>
        </w:rPr>
      </w:pPr>
      <w:r w:rsidRPr="00AF221F">
        <w:rPr>
          <w:rFonts w:ascii="Palatino Linotype" w:hAnsi="Palatino Linotype" w:cs="Tahoma"/>
          <w:sz w:val="22"/>
          <w:szCs w:val="24"/>
          <w:lang w:val="es-ES"/>
        </w:rPr>
        <w:t xml:space="preserve">Por lo anterior, resulta dable </w:t>
      </w:r>
      <w:r w:rsidR="00621864" w:rsidRPr="00AF221F">
        <w:rPr>
          <w:rFonts w:ascii="Palatino Linotype" w:hAnsi="Palatino Linotype" w:cs="Tahoma"/>
          <w:sz w:val="22"/>
          <w:szCs w:val="24"/>
          <w:lang w:val="es-ES"/>
        </w:rPr>
        <w:t>ordenar</w:t>
      </w:r>
      <w:r w:rsidRPr="00AF221F">
        <w:rPr>
          <w:rFonts w:ascii="Palatino Linotype" w:hAnsi="Palatino Linotype" w:cs="Tahoma"/>
          <w:sz w:val="22"/>
          <w:szCs w:val="24"/>
          <w:lang w:val="es-ES"/>
        </w:rPr>
        <w:t xml:space="preserve"> la</w:t>
      </w:r>
      <w:r w:rsidR="00621864" w:rsidRPr="00AF221F">
        <w:rPr>
          <w:rFonts w:ascii="Palatino Linotype" w:hAnsi="Palatino Linotype" w:cs="Tahoma"/>
          <w:sz w:val="22"/>
          <w:szCs w:val="24"/>
          <w:lang w:val="es-ES"/>
        </w:rPr>
        <w:t xml:space="preserve"> búsqueda exhaustiva y razonable de la información solicitada para su </w:t>
      </w:r>
      <w:r w:rsidRPr="00AF221F">
        <w:rPr>
          <w:rFonts w:ascii="Palatino Linotype" w:hAnsi="Palatino Linotype" w:cs="Tahoma"/>
          <w:sz w:val="22"/>
          <w:szCs w:val="24"/>
          <w:lang w:val="es-ES"/>
        </w:rPr>
        <w:t>entrega</w:t>
      </w:r>
      <w:r w:rsidR="00DC7957">
        <w:rPr>
          <w:rFonts w:ascii="Palatino Linotype" w:hAnsi="Palatino Linotype" w:cs="Tahoma"/>
          <w:sz w:val="22"/>
          <w:szCs w:val="24"/>
          <w:lang w:val="es-ES"/>
        </w:rPr>
        <w:t xml:space="preserve"> al</w:t>
      </w:r>
      <w:r w:rsidR="00621864" w:rsidRPr="00AF221F">
        <w:rPr>
          <w:rFonts w:ascii="Palatino Linotype" w:hAnsi="Palatino Linotype" w:cs="Tahoma"/>
          <w:sz w:val="22"/>
          <w:szCs w:val="24"/>
          <w:lang w:val="es-ES"/>
        </w:rPr>
        <w:t xml:space="preserve"> Recurrente, asimismo, en el supuesto de que </w:t>
      </w:r>
      <w:r w:rsidR="00DC7957">
        <w:rPr>
          <w:rFonts w:ascii="Palatino Linotype" w:hAnsi="Palatino Linotype" w:cs="Tahoma"/>
          <w:sz w:val="22"/>
          <w:szCs w:val="24"/>
          <w:lang w:val="es-ES"/>
        </w:rPr>
        <w:t>no haya realizado alguna de las compras señaladas en el documento remitido en su respuesta</w:t>
      </w:r>
      <w:r w:rsidR="00621864" w:rsidRPr="00AF221F">
        <w:rPr>
          <w:rFonts w:ascii="Palatino Linotype" w:hAnsi="Palatino Linotype" w:cs="Tahoma"/>
          <w:sz w:val="22"/>
          <w:szCs w:val="24"/>
          <w:lang w:val="es-ES"/>
        </w:rPr>
        <w:t>, deberá informarlo en términos del artículo 19</w:t>
      </w:r>
      <w:r w:rsidR="009A6B6D" w:rsidRPr="00AF221F">
        <w:rPr>
          <w:rFonts w:ascii="Palatino Linotype" w:hAnsi="Palatino Linotype" w:cs="Tahoma"/>
          <w:sz w:val="22"/>
          <w:szCs w:val="24"/>
          <w:lang w:val="es-ES"/>
        </w:rPr>
        <w:t>, párrafo segundo</w:t>
      </w:r>
      <w:r w:rsidR="00621864" w:rsidRPr="00AF221F">
        <w:rPr>
          <w:rFonts w:ascii="Palatino Linotype" w:hAnsi="Palatino Linotype" w:cs="Tahoma"/>
          <w:sz w:val="22"/>
          <w:szCs w:val="24"/>
          <w:lang w:val="es-ES"/>
        </w:rPr>
        <w:t xml:space="preserve"> de la Ley de </w:t>
      </w:r>
      <w:r w:rsidR="00621864" w:rsidRPr="00AF221F">
        <w:rPr>
          <w:rFonts w:ascii="Palatino Linotype" w:hAnsi="Palatino Linotype" w:cs="Tahoma"/>
          <w:bCs/>
          <w:sz w:val="22"/>
          <w:szCs w:val="24"/>
        </w:rPr>
        <w:t>Transparencia y Acceso a la Información Pública del Estado de México y Municipios.</w:t>
      </w:r>
    </w:p>
    <w:p w14:paraId="7099F54B" w14:textId="77777777" w:rsidR="003B6DB8" w:rsidRDefault="003B6DB8" w:rsidP="003B6DB8">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lastRenderedPageBreak/>
        <w:t xml:space="preserve">No se omite mencionar que para el caso de que los documentos a entregar pudieran contener datos personales, el Sujeto Obligado deberá realizar su entrega en versión pública, así como </w:t>
      </w:r>
      <w:r w:rsidRPr="00875058">
        <w:rPr>
          <w:rFonts w:ascii="Palatino Linotype" w:hAnsi="Palatino Linotype" w:cs="Tahoma"/>
          <w:sz w:val="22"/>
          <w:szCs w:val="22"/>
        </w:rPr>
        <w:t>el Acuerdo del Comité de Transparencia mediante el cual se funde y motive la eliminación de la información confidencial, en términos de</w:t>
      </w:r>
      <w:r>
        <w:rPr>
          <w:rFonts w:ascii="Palatino Linotype" w:hAnsi="Palatino Linotype" w:cs="Tahoma"/>
          <w:sz w:val="22"/>
          <w:szCs w:val="22"/>
        </w:rPr>
        <w:t xml:space="preserve"> los</w:t>
      </w:r>
      <w:r w:rsidRPr="00875058">
        <w:rPr>
          <w:rFonts w:ascii="Palatino Linotype" w:hAnsi="Palatino Linotype" w:cs="Tahoma"/>
          <w:sz w:val="22"/>
          <w:szCs w:val="22"/>
        </w:rPr>
        <w:t xml:space="preserve"> artículo</w:t>
      </w:r>
      <w:r>
        <w:rPr>
          <w:rFonts w:ascii="Palatino Linotype" w:hAnsi="Palatino Linotype" w:cs="Tahoma"/>
          <w:sz w:val="22"/>
          <w:szCs w:val="22"/>
        </w:rPr>
        <w:t>s 49, fracción II,</w:t>
      </w:r>
      <w:r w:rsidRPr="00875058">
        <w:rPr>
          <w:rFonts w:ascii="Palatino Linotype" w:hAnsi="Palatino Linotype" w:cs="Tahoma"/>
          <w:sz w:val="22"/>
          <w:szCs w:val="22"/>
        </w:rPr>
        <w:t xml:space="preserve"> 143, fracción I </w:t>
      </w:r>
      <w:r>
        <w:rPr>
          <w:rFonts w:ascii="Palatino Linotype" w:hAnsi="Palatino Linotype" w:cs="Tahoma"/>
          <w:sz w:val="22"/>
          <w:szCs w:val="22"/>
        </w:rPr>
        <w:t xml:space="preserve">y 149, </w:t>
      </w:r>
      <w:r w:rsidRPr="00875058">
        <w:rPr>
          <w:rFonts w:ascii="Palatino Linotype" w:hAnsi="Palatino Linotype" w:cs="Tahoma"/>
          <w:sz w:val="22"/>
          <w:szCs w:val="22"/>
        </w:rPr>
        <w:t>de la Ley de Transparencia y Acceso a la Información Pública del Estado de México y Municipios.</w:t>
      </w:r>
    </w:p>
    <w:p w14:paraId="519659BB" w14:textId="77777777" w:rsidR="00DC7957" w:rsidRPr="00AF221F" w:rsidRDefault="00DC7957" w:rsidP="00CB47F5">
      <w:pPr>
        <w:spacing w:line="360" w:lineRule="auto"/>
        <w:jc w:val="both"/>
        <w:rPr>
          <w:rFonts w:ascii="Palatino Linotype" w:hAnsi="Palatino Linotype" w:cs="Tahoma"/>
          <w:bCs/>
          <w:sz w:val="22"/>
          <w:szCs w:val="24"/>
        </w:rPr>
      </w:pPr>
    </w:p>
    <w:p w14:paraId="19BCE61A" w14:textId="7DB53C51" w:rsidR="005C13BB" w:rsidRPr="00AF221F" w:rsidRDefault="005C13BB" w:rsidP="005C13BB">
      <w:pPr>
        <w:spacing w:line="360" w:lineRule="auto"/>
        <w:jc w:val="both"/>
        <w:rPr>
          <w:rFonts w:ascii="Palatino Linotype" w:hAnsi="Palatino Linotype" w:cs="Tahoma"/>
          <w:b/>
          <w:bCs/>
          <w:sz w:val="22"/>
          <w:szCs w:val="22"/>
        </w:rPr>
      </w:pPr>
      <w:r w:rsidRPr="00AF221F">
        <w:rPr>
          <w:rFonts w:ascii="Palatino Linotype" w:hAnsi="Palatino Linotype" w:cs="Tahoma"/>
          <w:b/>
          <w:bCs/>
          <w:sz w:val="22"/>
          <w:szCs w:val="22"/>
        </w:rPr>
        <w:t>SEXTO. Decisión.</w:t>
      </w:r>
    </w:p>
    <w:p w14:paraId="7ED433A8" w14:textId="77777777" w:rsidR="005C13BB" w:rsidRPr="00AF221F" w:rsidRDefault="005C13BB" w:rsidP="005C13BB">
      <w:pPr>
        <w:tabs>
          <w:tab w:val="left" w:pos="4962"/>
        </w:tabs>
        <w:spacing w:line="360" w:lineRule="auto"/>
        <w:jc w:val="both"/>
        <w:rPr>
          <w:rFonts w:ascii="Palatino Linotype" w:eastAsia="Calibri" w:hAnsi="Palatino Linotype" w:cs="Tahoma"/>
          <w:iCs/>
          <w:sz w:val="22"/>
          <w:szCs w:val="22"/>
          <w:lang w:val="es-ES" w:eastAsia="es-ES_tradnl"/>
        </w:rPr>
      </w:pPr>
    </w:p>
    <w:p w14:paraId="660ADE25" w14:textId="6E23D7DA" w:rsidR="003B6DB8" w:rsidRDefault="003B6DB8" w:rsidP="003B6DB8">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Pr="003B6DB8">
        <w:rPr>
          <w:rFonts w:ascii="Palatino Linotype" w:hAnsi="Palatino Linotype" w:cs="Tahoma"/>
          <w:sz w:val="22"/>
          <w:szCs w:val="22"/>
        </w:rPr>
        <w:t>Organismo Público Descentralizado para la Prestación de Los Servicios de Agua Potable Alcantarillado y Saneamiento de Atizapán de Zaragoza por sus siglas S.A.P.A.S.A</w:t>
      </w:r>
      <w:r>
        <w:rPr>
          <w:rFonts w:ascii="Palatino Linotype" w:hAnsi="Palatino Linotype" w:cs="Tahoma"/>
          <w:sz w:val="22"/>
          <w:szCs w:val="22"/>
        </w:rPr>
        <w:t>.</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w:t>
      </w:r>
      <w:r>
        <w:rPr>
          <w:rFonts w:ascii="Palatino Linotype" w:hAnsi="Palatino Linotype" w:cs="Tahoma"/>
          <w:sz w:val="22"/>
          <w:szCs w:val="22"/>
        </w:rPr>
        <w:t xml:space="preserve">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Pr>
          <w:rFonts w:ascii="Palatino Linotype" w:eastAsia="Calibri" w:hAnsi="Palatino Linotype" w:cs="Tahoma"/>
          <w:bCs/>
          <w:sz w:val="22"/>
          <w:szCs w:val="22"/>
          <w:lang w:eastAsia="en-US"/>
        </w:rPr>
        <w:t>previa búsqueda exhaustiva y razonable en todas las áreas competentes que pudieran contar con la información, en su caso en versión pública, lo siguiente:</w:t>
      </w:r>
    </w:p>
    <w:p w14:paraId="0320A3EB" w14:textId="77777777" w:rsidR="003136FE" w:rsidRPr="003136FE" w:rsidRDefault="003B6DB8" w:rsidP="003136FE">
      <w:pPr>
        <w:pStyle w:val="Prrafodelista"/>
        <w:numPr>
          <w:ilvl w:val="0"/>
          <w:numId w:val="36"/>
        </w:numPr>
        <w:spacing w:line="360" w:lineRule="auto"/>
        <w:ind w:left="709"/>
        <w:jc w:val="both"/>
        <w:rPr>
          <w:rFonts w:ascii="Palatino Linotype" w:hAnsi="Palatino Linotype" w:cs="Tahoma"/>
          <w:bCs/>
        </w:rPr>
      </w:pPr>
      <w:r w:rsidRPr="003136FE">
        <w:rPr>
          <w:rFonts w:ascii="Palatino Linotype" w:eastAsia="Calibri" w:hAnsi="Palatino Linotype" w:cs="Tahoma"/>
          <w:bCs/>
          <w:szCs w:val="22"/>
          <w:lang w:eastAsia="en-US"/>
        </w:rPr>
        <w:t xml:space="preserve">Los contratos generados con motivo de las adquisiciones efectuadas en el periodo comprendido del primero de enero de dos mil diecinueve al siete de marzo de dos mil diecinueve. </w:t>
      </w:r>
    </w:p>
    <w:p w14:paraId="01535C5A" w14:textId="77777777" w:rsidR="003136FE" w:rsidRDefault="003136FE" w:rsidP="003136FE">
      <w:pPr>
        <w:spacing w:line="360" w:lineRule="auto"/>
        <w:jc w:val="both"/>
        <w:rPr>
          <w:rFonts w:ascii="Palatino Linotype" w:eastAsia="Calibri" w:hAnsi="Palatino Linotype" w:cs="Tahoma"/>
          <w:bCs/>
          <w:szCs w:val="22"/>
          <w:lang w:eastAsia="en-US"/>
        </w:rPr>
      </w:pPr>
    </w:p>
    <w:p w14:paraId="520EEDCF" w14:textId="77777777" w:rsidR="00621864" w:rsidRPr="00AF221F" w:rsidRDefault="00621864" w:rsidP="00621864">
      <w:pPr>
        <w:spacing w:line="360" w:lineRule="auto"/>
        <w:ind w:right="-28"/>
        <w:jc w:val="both"/>
        <w:rPr>
          <w:rFonts w:ascii="Palatino Linotype" w:eastAsia="Calibri" w:hAnsi="Palatino Linotype" w:cs="Tahoma"/>
          <w:bCs/>
          <w:iCs/>
          <w:sz w:val="22"/>
          <w:szCs w:val="22"/>
          <w:lang w:eastAsia="en-US"/>
        </w:rPr>
      </w:pPr>
      <w:r w:rsidRPr="00AF221F">
        <w:rPr>
          <w:rFonts w:ascii="Palatino Linotype" w:hAnsi="Palatino Linotype" w:cs="Tahoma"/>
          <w:sz w:val="22"/>
          <w:szCs w:val="22"/>
        </w:rPr>
        <w:t xml:space="preserve">De ser el caso que el o los documentos que den respuesta a la solicitud de acceso a la información que no ocupa, contengan datos personales confidenciales, su entrega </w:t>
      </w:r>
      <w:r w:rsidRPr="00AF221F">
        <w:rPr>
          <w:rFonts w:ascii="Palatino Linotype" w:eastAsia="Calibri" w:hAnsi="Palatino Linotype" w:cs="Tahoma"/>
          <w:bCs/>
          <w:iCs/>
          <w:sz w:val="22"/>
          <w:szCs w:val="22"/>
          <w:lang w:eastAsia="en-US"/>
        </w:rPr>
        <w:t xml:space="preserve">deberá ser en versión pública. Además, deberá entregar el acuerdo de clasificación que al efecto emita el </w:t>
      </w:r>
      <w:r w:rsidRPr="00AF221F">
        <w:rPr>
          <w:rFonts w:ascii="Palatino Linotype" w:eastAsia="Calibri" w:hAnsi="Palatino Linotype" w:cs="Tahoma"/>
          <w:bCs/>
          <w:iCs/>
          <w:sz w:val="22"/>
          <w:szCs w:val="22"/>
          <w:lang w:eastAsia="en-US"/>
        </w:rPr>
        <w:lastRenderedPageBreak/>
        <w:t xml:space="preserve">Comité de Transparencia, </w:t>
      </w:r>
      <w:r w:rsidRPr="00AF221F">
        <w:rPr>
          <w:rFonts w:ascii="Palatino Linotype" w:hAnsi="Palatino Linotype" w:cs="Arial"/>
          <w:sz w:val="22"/>
          <w:szCs w:val="22"/>
        </w:rPr>
        <w:t>en términos del artículo 49, fracciones II y VIII y 149, de la Ley de Transparencia y Acceso a la Información Pública del Estado de México y Municipios</w:t>
      </w:r>
      <w:r w:rsidRPr="00AF221F">
        <w:rPr>
          <w:rFonts w:ascii="Palatino Linotype" w:eastAsia="Calibri" w:hAnsi="Palatino Linotype" w:cs="Tahoma"/>
          <w:bCs/>
          <w:iCs/>
          <w:sz w:val="22"/>
          <w:szCs w:val="22"/>
          <w:lang w:eastAsia="en-US"/>
        </w:rPr>
        <w:t>, así como los Lineamientos Generales en Materia de Clasificación y Desclasificación de la Información, así como para la Elaboración de Versiones Públicas.</w:t>
      </w:r>
    </w:p>
    <w:p w14:paraId="21C5EF93" w14:textId="77777777" w:rsidR="00621864" w:rsidRPr="00AF221F" w:rsidRDefault="00621864" w:rsidP="00621864">
      <w:pPr>
        <w:spacing w:line="360" w:lineRule="auto"/>
        <w:ind w:right="-28"/>
        <w:jc w:val="both"/>
        <w:rPr>
          <w:rFonts w:ascii="Palatino Linotype" w:eastAsia="Calibri" w:hAnsi="Palatino Linotype" w:cs="Tahoma"/>
          <w:bCs/>
          <w:iCs/>
          <w:sz w:val="22"/>
          <w:szCs w:val="22"/>
          <w:lang w:eastAsia="en-US"/>
        </w:rPr>
      </w:pPr>
    </w:p>
    <w:p w14:paraId="31CD79B7" w14:textId="77777777" w:rsidR="003136FE" w:rsidRPr="003136FE" w:rsidRDefault="003136FE" w:rsidP="003136FE">
      <w:pPr>
        <w:spacing w:line="360" w:lineRule="auto"/>
        <w:jc w:val="both"/>
        <w:rPr>
          <w:rFonts w:ascii="Palatino Linotype" w:hAnsi="Palatino Linotype" w:cs="Tahoma"/>
          <w:bCs/>
          <w:sz w:val="22"/>
        </w:rPr>
      </w:pPr>
      <w:r>
        <w:rPr>
          <w:rFonts w:ascii="Palatino Linotype" w:eastAsia="Calibri" w:hAnsi="Palatino Linotype" w:cs="Tahoma"/>
          <w:bCs/>
          <w:sz w:val="22"/>
          <w:szCs w:val="22"/>
          <w:lang w:eastAsia="en-US"/>
        </w:rPr>
        <w:t>E</w:t>
      </w:r>
      <w:r w:rsidRPr="003136FE">
        <w:rPr>
          <w:rFonts w:ascii="Palatino Linotype" w:hAnsi="Palatino Linotype" w:cs="Tahoma"/>
          <w:sz w:val="22"/>
          <w:lang w:val="es-ES"/>
        </w:rPr>
        <w:t xml:space="preserve">n el supuesto de que no haya realizado alguna de las compras señaladas en el documento remitido en su respuesta, deberá informarlo en términos del artículo 19, párrafo segundo de la Ley de </w:t>
      </w:r>
      <w:r w:rsidRPr="003136FE">
        <w:rPr>
          <w:rFonts w:ascii="Palatino Linotype" w:hAnsi="Palatino Linotype" w:cs="Tahoma"/>
          <w:bCs/>
          <w:sz w:val="22"/>
        </w:rPr>
        <w:t>Transparencia y Acceso a la Información Pública del Estado de México y Municipios.</w:t>
      </w:r>
    </w:p>
    <w:p w14:paraId="6A1E45A6" w14:textId="77777777" w:rsidR="00E00EF4" w:rsidRPr="00AF221F" w:rsidRDefault="00E00EF4" w:rsidP="00621864">
      <w:pPr>
        <w:tabs>
          <w:tab w:val="left" w:pos="2430"/>
        </w:tabs>
        <w:spacing w:line="360" w:lineRule="auto"/>
        <w:jc w:val="both"/>
        <w:rPr>
          <w:rFonts w:ascii="Palatino Linotype" w:eastAsia="Calibri" w:hAnsi="Palatino Linotype" w:cs="Tahoma"/>
          <w:bCs/>
          <w:sz w:val="22"/>
          <w:lang w:eastAsia="en-US"/>
        </w:rPr>
      </w:pPr>
    </w:p>
    <w:p w14:paraId="2B108C15"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r w:rsidRPr="00AF221F">
        <w:rPr>
          <w:rFonts w:ascii="Palatino Linotype" w:eastAsia="Calibri" w:hAnsi="Palatino Linotype" w:cs="Tahoma"/>
          <w:bCs/>
          <w:sz w:val="22"/>
          <w:szCs w:val="22"/>
          <w:lang w:eastAsia="en-US"/>
        </w:rPr>
        <w:t>Por lo expuesto y fundado, este Pleno:</w:t>
      </w:r>
    </w:p>
    <w:p w14:paraId="34DAC8A9" w14:textId="77777777" w:rsidR="00621864" w:rsidRPr="00AF221F" w:rsidRDefault="00621864" w:rsidP="00621864">
      <w:pPr>
        <w:spacing w:line="360" w:lineRule="auto"/>
        <w:ind w:right="-93"/>
        <w:jc w:val="both"/>
        <w:rPr>
          <w:rFonts w:ascii="Palatino Linotype" w:eastAsia="Calibri" w:hAnsi="Palatino Linotype" w:cs="Tahoma"/>
          <w:bCs/>
          <w:sz w:val="22"/>
          <w:szCs w:val="22"/>
          <w:lang w:eastAsia="en-US"/>
        </w:rPr>
      </w:pPr>
    </w:p>
    <w:p w14:paraId="4850DCBA" w14:textId="029A3A93" w:rsidR="00621864" w:rsidRPr="00AF221F" w:rsidRDefault="003136FE" w:rsidP="00621864">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6130A389" w14:textId="77777777" w:rsidR="00621864" w:rsidRPr="00AF221F" w:rsidRDefault="00621864" w:rsidP="00621864">
      <w:pPr>
        <w:spacing w:line="360" w:lineRule="auto"/>
        <w:ind w:right="-93"/>
        <w:rPr>
          <w:rFonts w:ascii="Palatino Linotype" w:eastAsia="Calibri" w:hAnsi="Palatino Linotype" w:cs="Tahoma"/>
          <w:b/>
          <w:bCs/>
          <w:sz w:val="22"/>
          <w:szCs w:val="22"/>
          <w:lang w:eastAsia="en-US"/>
        </w:rPr>
      </w:pPr>
    </w:p>
    <w:p w14:paraId="197F0A4A" w14:textId="298D7516" w:rsidR="003136FE" w:rsidRPr="00AD50F9" w:rsidRDefault="003136FE" w:rsidP="003136F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Pr>
          <w:rFonts w:ascii="Palatino Linotype" w:hAnsi="Palatino Linotype" w:cs="Tahoma"/>
          <w:b/>
          <w:sz w:val="22"/>
          <w:szCs w:val="22"/>
        </w:rPr>
        <w:t>MODIFI</w:t>
      </w:r>
      <w:r w:rsidRPr="00AD50F9">
        <w:rPr>
          <w:rFonts w:ascii="Palatino Linotype" w:hAnsi="Palatino Linotype" w:cs="Tahoma"/>
          <w:b/>
          <w:sz w:val="22"/>
          <w:szCs w:val="22"/>
        </w:rPr>
        <w:t xml:space="preserve">CA </w:t>
      </w:r>
      <w:r w:rsidRPr="00AD50F9">
        <w:rPr>
          <w:rFonts w:ascii="Palatino Linotype" w:hAnsi="Palatino Linotype" w:cs="Tahoma"/>
          <w:sz w:val="22"/>
          <w:szCs w:val="22"/>
        </w:rPr>
        <w:t xml:space="preserve">la respuesta entregada por el Sujeto Obligado a la solicitud de información con número </w:t>
      </w:r>
      <w:r w:rsidRPr="003136FE">
        <w:rPr>
          <w:rFonts w:ascii="Palatino Linotype" w:hAnsi="Palatino Linotype" w:cs="Tahoma"/>
          <w:b/>
          <w:bCs/>
          <w:iCs/>
          <w:sz w:val="22"/>
          <w:szCs w:val="22"/>
        </w:rPr>
        <w:t>00040/OASATIZARA/IP/2019</w:t>
      </w:r>
      <w:r w:rsidRPr="00AD50F9">
        <w:rPr>
          <w:rFonts w:ascii="Palatino Linotype" w:hAnsi="Palatino Linotype" w:cs="Tahoma"/>
          <w:sz w:val="22"/>
          <w:szCs w:val="22"/>
        </w:rPr>
        <w:t xml:space="preserve">, por resultar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Pr>
          <w:rFonts w:ascii="Palatino Linotype" w:hAnsi="Palatino Linotype" w:cs="Tahoma"/>
          <w:sz w:val="22"/>
          <w:szCs w:val="22"/>
        </w:rPr>
        <w:t>la</w:t>
      </w:r>
      <w:r w:rsidRPr="00AD50F9">
        <w:rPr>
          <w:rFonts w:ascii="Palatino Linotype" w:hAnsi="Palatino Linotype" w:cs="Tahoma"/>
          <w:sz w:val="22"/>
          <w:szCs w:val="22"/>
        </w:rPr>
        <w:t xml:space="preserve"> Recurrente</w:t>
      </w:r>
      <w:r>
        <w:rPr>
          <w:rFonts w:ascii="Palatino Linotype" w:hAnsi="Palatino Linotype" w:cs="Tahoma"/>
          <w:sz w:val="22"/>
          <w:szCs w:val="22"/>
        </w:rPr>
        <w:t xml:space="preserve"> en el Recurso de Revisión </w:t>
      </w:r>
      <w:r>
        <w:rPr>
          <w:rFonts w:ascii="Palatino Linotype" w:hAnsi="Palatino Linotype" w:cs="Tahoma"/>
          <w:b/>
          <w:bCs/>
          <w:sz w:val="22"/>
          <w:szCs w:val="22"/>
        </w:rPr>
        <w:t>0212</w:t>
      </w:r>
      <w:r w:rsidR="008E512F">
        <w:rPr>
          <w:rFonts w:ascii="Palatino Linotype" w:hAnsi="Palatino Linotype" w:cs="Tahoma"/>
          <w:b/>
          <w:bCs/>
          <w:sz w:val="22"/>
          <w:szCs w:val="22"/>
        </w:rPr>
        <w:t>6</w:t>
      </w:r>
      <w:r w:rsidRPr="004130D4">
        <w:rPr>
          <w:rFonts w:ascii="Palatino Linotype" w:hAnsi="Palatino Linotype" w:cs="Tahoma"/>
          <w:b/>
          <w:bCs/>
          <w:sz w:val="22"/>
          <w:szCs w:val="22"/>
        </w:rPr>
        <w:t>/INFOEM/IP/RR/2019</w:t>
      </w:r>
      <w:r w:rsidRPr="00AD50F9">
        <w:rPr>
          <w:rFonts w:ascii="Palatino Linotype" w:hAnsi="Palatino Linotype" w:cs="Tahoma"/>
          <w:sz w:val="22"/>
          <w:szCs w:val="22"/>
        </w:rPr>
        <w:t xml:space="preserv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39BA81A4" w14:textId="77777777" w:rsidR="003136FE" w:rsidRPr="00AD50F9" w:rsidRDefault="003136FE" w:rsidP="003136FE">
      <w:pPr>
        <w:spacing w:line="360" w:lineRule="auto"/>
        <w:jc w:val="both"/>
        <w:rPr>
          <w:rFonts w:ascii="Palatino Linotype" w:hAnsi="Palatino Linotype" w:cs="Tahoma"/>
          <w:sz w:val="22"/>
          <w:szCs w:val="22"/>
        </w:rPr>
      </w:pPr>
    </w:p>
    <w:p w14:paraId="430C325E" w14:textId="77777777" w:rsidR="003136FE" w:rsidRDefault="003136FE" w:rsidP="003136F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Pr="00AD50F9">
        <w:rPr>
          <w:rFonts w:ascii="Palatino Linotype" w:eastAsia="Calibri" w:hAnsi="Palatino Linotype" w:cs="Tahoma"/>
          <w:bCs/>
          <w:sz w:val="22"/>
          <w:szCs w:val="22"/>
          <w:lang w:eastAsia="en-US"/>
        </w:rPr>
        <w:t xml:space="preserve">Se </w:t>
      </w:r>
      <w:r w:rsidRPr="00AD50F9">
        <w:rPr>
          <w:rFonts w:ascii="Palatino Linotype" w:eastAsia="Calibri" w:hAnsi="Palatino Linotype" w:cs="Tahoma"/>
          <w:b/>
          <w:bCs/>
          <w:sz w:val="22"/>
          <w:szCs w:val="22"/>
          <w:lang w:eastAsia="en-US"/>
        </w:rPr>
        <w:t>ORDENA</w:t>
      </w:r>
      <w:r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val="es-ES_tradnl" w:eastAsia="en-US"/>
        </w:rPr>
        <w:t xml:space="preserve">al Sujeto Obligado </w:t>
      </w:r>
      <w:r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Pr>
          <w:rFonts w:ascii="Palatino Linotype" w:eastAsia="Calibri" w:hAnsi="Palatino Linotype" w:cs="Tahoma"/>
          <w:bCs/>
          <w:sz w:val="22"/>
          <w:szCs w:val="22"/>
          <w:lang w:eastAsia="en-US"/>
        </w:rPr>
        <w:t>previa búsqueda exhaustiva y razonable en todas las áreas competentes que pudieran contar con la información solicitada, en su caso en versión pública, lo siguiente:</w:t>
      </w:r>
    </w:p>
    <w:p w14:paraId="45F5060E" w14:textId="77777777" w:rsidR="003136FE" w:rsidRDefault="003136FE" w:rsidP="003136FE">
      <w:pPr>
        <w:spacing w:line="360" w:lineRule="auto"/>
        <w:ind w:right="-93"/>
        <w:jc w:val="both"/>
        <w:rPr>
          <w:rFonts w:ascii="Palatino Linotype" w:eastAsia="Calibri" w:hAnsi="Palatino Linotype" w:cs="Tahoma"/>
          <w:bCs/>
          <w:sz w:val="22"/>
          <w:szCs w:val="22"/>
          <w:lang w:eastAsia="en-US"/>
        </w:rPr>
      </w:pPr>
    </w:p>
    <w:p w14:paraId="32445225" w14:textId="77777777" w:rsidR="003136FE" w:rsidRPr="003136FE" w:rsidRDefault="003136FE" w:rsidP="003136FE">
      <w:pPr>
        <w:pStyle w:val="Prrafodelista"/>
        <w:numPr>
          <w:ilvl w:val="0"/>
          <w:numId w:val="36"/>
        </w:numPr>
        <w:spacing w:line="360" w:lineRule="auto"/>
        <w:ind w:left="709"/>
        <w:jc w:val="both"/>
        <w:rPr>
          <w:rFonts w:ascii="Palatino Linotype" w:hAnsi="Palatino Linotype" w:cs="Tahoma"/>
          <w:bCs/>
        </w:rPr>
      </w:pPr>
      <w:r w:rsidRPr="003136FE">
        <w:rPr>
          <w:rFonts w:ascii="Palatino Linotype" w:eastAsia="Calibri" w:hAnsi="Palatino Linotype" w:cs="Tahoma"/>
          <w:bCs/>
          <w:szCs w:val="22"/>
          <w:lang w:eastAsia="en-US"/>
        </w:rPr>
        <w:t xml:space="preserve">Los contratos generados con motivo de las adquisiciones efectuadas en el periodo comprendido del primero de enero de dos mil diecinueve al siete de marzo de dos mil diecinueve. </w:t>
      </w:r>
    </w:p>
    <w:p w14:paraId="770EB699" w14:textId="77777777" w:rsidR="003136FE" w:rsidRDefault="003136FE" w:rsidP="003136FE">
      <w:pPr>
        <w:spacing w:line="360" w:lineRule="auto"/>
        <w:ind w:right="-93"/>
        <w:jc w:val="both"/>
        <w:rPr>
          <w:rFonts w:ascii="Palatino Linotype" w:eastAsia="Calibri" w:hAnsi="Palatino Linotype" w:cs="Tahoma"/>
          <w:iCs/>
          <w:szCs w:val="22"/>
          <w:lang w:eastAsia="es-ES_tradnl"/>
        </w:rPr>
      </w:pPr>
    </w:p>
    <w:p w14:paraId="0A800F9C" w14:textId="77777777" w:rsidR="003136FE" w:rsidRDefault="003136FE" w:rsidP="003136FE">
      <w:pPr>
        <w:spacing w:line="360" w:lineRule="auto"/>
        <w:ind w:right="-93"/>
        <w:jc w:val="both"/>
        <w:rPr>
          <w:rFonts w:ascii="Palatino Linotype" w:eastAsia="Calibri" w:hAnsi="Palatino Linotype" w:cs="Tahoma"/>
          <w:iCs/>
          <w:sz w:val="22"/>
          <w:szCs w:val="22"/>
          <w:lang w:eastAsia="es-ES_tradnl"/>
        </w:rPr>
      </w:pPr>
      <w:r w:rsidRPr="00FC12ED">
        <w:rPr>
          <w:rFonts w:ascii="Palatino Linotype" w:eastAsia="Calibri" w:hAnsi="Palatino Linotype" w:cs="Tahoma"/>
          <w:iCs/>
          <w:sz w:val="22"/>
          <w:szCs w:val="22"/>
          <w:lang w:eastAsia="es-ES_tradnl"/>
        </w:rPr>
        <w:t>De ser necesaria la versión pública, se deber</w:t>
      </w:r>
      <w:r>
        <w:rPr>
          <w:rFonts w:ascii="Palatino Linotype" w:eastAsia="Calibri" w:hAnsi="Palatino Linotype" w:cs="Tahoma"/>
          <w:iCs/>
          <w:sz w:val="22"/>
          <w:szCs w:val="22"/>
          <w:lang w:eastAsia="es-ES_tradnl"/>
        </w:rPr>
        <w:t>á</w:t>
      </w:r>
      <w:r w:rsidRPr="00FC12ED">
        <w:rPr>
          <w:rFonts w:ascii="Palatino Linotype" w:eastAsia="Calibri" w:hAnsi="Palatino Linotype" w:cs="Tahoma"/>
          <w:iCs/>
          <w:sz w:val="22"/>
          <w:szCs w:val="22"/>
          <w:lang w:eastAsia="es-ES_tradnl"/>
        </w:rPr>
        <w:t xml:space="preserve"> entregar</w:t>
      </w:r>
      <w:r>
        <w:rPr>
          <w:rFonts w:ascii="Palatino Linotype" w:eastAsia="Calibri" w:hAnsi="Palatino Linotype" w:cs="Tahoma"/>
          <w:iCs/>
          <w:sz w:val="22"/>
          <w:szCs w:val="22"/>
          <w:lang w:eastAsia="es-ES_tradnl"/>
        </w:rPr>
        <w:t xml:space="preserve"> junto con el acuerdo del Comité de Transparencia en el que se funde y motive la eliminación de información confidencial, de acuerdo a lo dispuesto en los artículos 49, fracción VIII, 143, fracción I y 149 de la </w:t>
      </w:r>
      <w:r w:rsidRPr="00B568D8">
        <w:rPr>
          <w:rFonts w:ascii="Palatino Linotype" w:eastAsia="Calibri" w:hAnsi="Palatino Linotype" w:cs="Tahoma"/>
          <w:iCs/>
          <w:sz w:val="22"/>
          <w:szCs w:val="22"/>
          <w:lang w:val="es-ES" w:eastAsia="es-ES_tradnl"/>
        </w:rPr>
        <w:t>Ley de Transparencia y Acceso a la Información Pública del Estado de México y Municipios</w:t>
      </w:r>
      <w:r>
        <w:rPr>
          <w:rFonts w:ascii="Palatino Linotype" w:eastAsia="Calibri" w:hAnsi="Palatino Linotype" w:cs="Tahoma"/>
          <w:iCs/>
          <w:sz w:val="22"/>
          <w:szCs w:val="22"/>
          <w:lang w:eastAsia="es-ES_tradnl"/>
        </w:rPr>
        <w:t>.</w:t>
      </w:r>
    </w:p>
    <w:p w14:paraId="19EF933C" w14:textId="77777777" w:rsidR="003136FE" w:rsidRDefault="003136FE" w:rsidP="003136FE">
      <w:pPr>
        <w:spacing w:line="360" w:lineRule="auto"/>
        <w:ind w:right="-93"/>
        <w:jc w:val="both"/>
        <w:rPr>
          <w:rFonts w:ascii="Palatino Linotype" w:eastAsia="Calibri" w:hAnsi="Palatino Linotype" w:cs="Tahoma"/>
          <w:iCs/>
          <w:sz w:val="22"/>
          <w:szCs w:val="22"/>
          <w:lang w:eastAsia="es-ES_tradnl"/>
        </w:rPr>
      </w:pPr>
    </w:p>
    <w:p w14:paraId="4D150ADB" w14:textId="77777777" w:rsidR="003136FE" w:rsidRPr="00AD50F9" w:rsidRDefault="003136FE" w:rsidP="003136F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Pr>
          <w:rFonts w:ascii="Palatino Linotype" w:hAnsi="Palatino Linotype" w:cs="Tahoma"/>
          <w:sz w:val="22"/>
          <w:szCs w:val="22"/>
        </w:rPr>
        <w:t>la presente R</w:t>
      </w:r>
      <w:r w:rsidRPr="00AD50F9">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B4E4CCC" w14:textId="77777777" w:rsidR="003136FE" w:rsidRPr="00AD50F9" w:rsidRDefault="003136FE" w:rsidP="003136FE">
      <w:pPr>
        <w:shd w:val="clear" w:color="auto" w:fill="FFFFFF" w:themeFill="background1"/>
        <w:spacing w:line="360" w:lineRule="auto"/>
        <w:jc w:val="both"/>
        <w:rPr>
          <w:rFonts w:ascii="Palatino Linotype" w:eastAsia="Calibri" w:hAnsi="Palatino Linotype" w:cs="Tahoma"/>
          <w:sz w:val="22"/>
          <w:szCs w:val="22"/>
          <w:lang w:eastAsia="es-MX"/>
        </w:rPr>
      </w:pPr>
    </w:p>
    <w:p w14:paraId="45E514C3" w14:textId="3B722D32" w:rsidR="003136FE" w:rsidRDefault="003136FE" w:rsidP="003136FE">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Pr>
          <w:rFonts w:ascii="Palatino Linotype" w:hAnsi="Palatino Linotype" w:cs="Tahoma"/>
          <w:sz w:val="22"/>
          <w:szCs w:val="22"/>
        </w:rPr>
        <w:t xml:space="preserve"> al</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099249" w14:textId="13167780" w:rsidR="0069357D" w:rsidRPr="00AF221F" w:rsidRDefault="0069357D" w:rsidP="00621864">
      <w:pPr>
        <w:tabs>
          <w:tab w:val="left" w:pos="4962"/>
        </w:tabs>
        <w:spacing w:line="360" w:lineRule="auto"/>
        <w:jc w:val="both"/>
        <w:rPr>
          <w:rFonts w:ascii="Palatino Linotype" w:eastAsia="Calibri" w:hAnsi="Palatino Linotype" w:cs="Tahoma"/>
          <w:b/>
          <w:bCs/>
          <w:sz w:val="22"/>
          <w:szCs w:val="22"/>
          <w:lang w:eastAsia="en-US"/>
        </w:rPr>
      </w:pPr>
    </w:p>
    <w:p w14:paraId="2C3DBE2E" w14:textId="2A6455AF" w:rsidR="0069357D" w:rsidRPr="00AF221F" w:rsidRDefault="0069357D" w:rsidP="0069357D">
      <w:pPr>
        <w:spacing w:line="360" w:lineRule="auto"/>
        <w:jc w:val="both"/>
        <w:rPr>
          <w:rFonts w:ascii="Palatino Linotype" w:hAnsi="Palatino Linotype" w:cs="Tahoma"/>
          <w:sz w:val="22"/>
          <w:szCs w:val="22"/>
          <w:lang w:eastAsia="es-MX"/>
        </w:rPr>
      </w:pPr>
      <w:r w:rsidRPr="00AF221F">
        <w:rPr>
          <w:rFonts w:ascii="Palatino Linotype" w:hAnsi="Palatino Linotype" w:cs="Tahoma"/>
          <w:sz w:val="22"/>
          <w:szCs w:val="22"/>
          <w:lang w:eastAsia="es-MX"/>
        </w:rPr>
        <w:t xml:space="preserve">ASÍ, POR </w:t>
      </w:r>
      <w:r w:rsidRPr="00AF221F">
        <w:rPr>
          <w:rFonts w:ascii="Palatino Linotype" w:hAnsi="Palatino Linotype" w:cs="Tahoma"/>
          <w:b/>
          <w:sz w:val="22"/>
          <w:szCs w:val="22"/>
          <w:lang w:eastAsia="es-MX"/>
        </w:rPr>
        <w:t>UNANIMIDAD</w:t>
      </w:r>
      <w:r w:rsidRPr="00AF221F">
        <w:rPr>
          <w:rFonts w:ascii="Palatino Linotype" w:hAnsi="Palatino Linotype" w:cs="Tahoma"/>
          <w:sz w:val="22"/>
          <w:szCs w:val="22"/>
          <w:lang w:eastAsia="es-MX"/>
        </w:rPr>
        <w:t xml:space="preserve"> DE VOTOS, LO RESOLVIERON Y FIRMAN LOS COMISIONADOS DEL INSTITUTO DE TRANSPARENCIA, ACCESO A LA </w:t>
      </w:r>
      <w:r w:rsidRPr="00AF221F">
        <w:rPr>
          <w:rFonts w:ascii="Palatino Linotype" w:hAnsi="Palatino Linotype" w:cs="Tahoma"/>
          <w:sz w:val="22"/>
          <w:szCs w:val="22"/>
          <w:lang w:eastAsia="es-MX"/>
        </w:rPr>
        <w:lastRenderedPageBreak/>
        <w:t xml:space="preserve">INFORMACIÓN PÚBLICA Y PROTECCIÓN DE DATOS PERSONALES DEL ESTADO DE MÉXICO Y MUNICIPIOS, ZULEMA MARTÍNEZ SÁNCHEZ; </w:t>
      </w:r>
      <w:r w:rsidRPr="00AF221F">
        <w:rPr>
          <w:rFonts w:ascii="Palatino Linotype" w:hAnsi="Palatino Linotype" w:cs="Tahoma"/>
          <w:bCs/>
          <w:sz w:val="22"/>
          <w:szCs w:val="22"/>
          <w:lang w:eastAsia="es-MX"/>
        </w:rPr>
        <w:t>EVA ABAID YAPUR</w:t>
      </w:r>
      <w:r w:rsidRPr="00AF221F">
        <w:rPr>
          <w:rFonts w:ascii="Palatino Linotype" w:hAnsi="Palatino Linotype" w:cs="Tahoma"/>
          <w:sz w:val="22"/>
          <w:szCs w:val="22"/>
          <w:lang w:eastAsia="es-MX"/>
        </w:rPr>
        <w:t xml:space="preserve">; JOSÉ GUADALUPE LUNA HERNÁNDEZ; </w:t>
      </w:r>
      <w:r w:rsidRPr="00AF221F">
        <w:rPr>
          <w:rFonts w:ascii="Palatino Linotype" w:hAnsi="Palatino Linotype" w:cs="Tahoma"/>
          <w:sz w:val="22"/>
          <w:szCs w:val="22"/>
          <w:lang w:val="es-ES_tradnl" w:eastAsia="es-MX"/>
        </w:rPr>
        <w:t>JAVIER MARTÍNEZ CRUZ Y LUIS GUSTAVO PARRA NORIEGA</w:t>
      </w:r>
      <w:r w:rsidRPr="00AF221F">
        <w:rPr>
          <w:rFonts w:ascii="Palatino Linotype" w:hAnsi="Palatino Linotype" w:cs="Tahoma"/>
          <w:sz w:val="22"/>
          <w:szCs w:val="22"/>
          <w:lang w:eastAsia="es-MX"/>
        </w:rPr>
        <w:t xml:space="preserve">, EN LA </w:t>
      </w:r>
      <w:r w:rsidR="003136FE">
        <w:rPr>
          <w:rFonts w:ascii="Palatino Linotype" w:hAnsi="Palatino Linotype" w:cs="Tahoma"/>
          <w:sz w:val="22"/>
          <w:szCs w:val="22"/>
          <w:lang w:eastAsia="es-MX"/>
        </w:rPr>
        <w:t xml:space="preserve">VIGÉSIMA SEGUNDA </w:t>
      </w:r>
      <w:r w:rsidR="005F6086" w:rsidRPr="00AF221F">
        <w:rPr>
          <w:rFonts w:ascii="Palatino Linotype" w:hAnsi="Palatino Linotype" w:cs="Tahoma"/>
          <w:sz w:val="22"/>
          <w:szCs w:val="22"/>
          <w:lang w:eastAsia="es-MX"/>
        </w:rPr>
        <w:t>S</w:t>
      </w:r>
      <w:r w:rsidRPr="00AF221F">
        <w:rPr>
          <w:rFonts w:ascii="Palatino Linotype" w:hAnsi="Palatino Linotype" w:cs="Tahoma"/>
          <w:sz w:val="22"/>
          <w:szCs w:val="22"/>
          <w:lang w:eastAsia="es-MX"/>
        </w:rPr>
        <w:t xml:space="preserve">ESIÓN ORDINARIA, CELEBRADA EL </w:t>
      </w:r>
      <w:r w:rsidR="00F53C99">
        <w:rPr>
          <w:rFonts w:ascii="Palatino Linotype" w:hAnsi="Palatino Linotype" w:cs="Tahoma"/>
          <w:sz w:val="22"/>
          <w:szCs w:val="22"/>
          <w:lang w:eastAsia="es-MX"/>
        </w:rPr>
        <w:t>DOCE</w:t>
      </w:r>
      <w:r w:rsidR="003136FE">
        <w:rPr>
          <w:rFonts w:ascii="Palatino Linotype" w:hAnsi="Palatino Linotype" w:cs="Tahoma"/>
          <w:sz w:val="22"/>
          <w:szCs w:val="22"/>
          <w:lang w:eastAsia="es-MX"/>
        </w:rPr>
        <w:t xml:space="preserve"> DE JUNIO DE</w:t>
      </w:r>
      <w:r w:rsidRPr="00AF221F">
        <w:rPr>
          <w:rFonts w:ascii="Palatino Linotype" w:hAnsi="Palatino Linotype" w:cs="Tahoma"/>
          <w:sz w:val="22"/>
          <w:szCs w:val="22"/>
          <w:lang w:eastAsia="es-MX"/>
        </w:rPr>
        <w:t xml:space="preserv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9357D" w:rsidRPr="00AF221F" w14:paraId="2F6B0BB7" w14:textId="77777777" w:rsidTr="00856346">
        <w:tc>
          <w:tcPr>
            <w:tcW w:w="9072" w:type="dxa"/>
            <w:gridSpan w:val="3"/>
          </w:tcPr>
          <w:p w14:paraId="57B5C560" w14:textId="77777777" w:rsidR="0069357D" w:rsidRPr="00AF221F" w:rsidRDefault="0069357D" w:rsidP="00856346">
            <w:pPr>
              <w:spacing w:line="360" w:lineRule="auto"/>
              <w:rPr>
                <w:rFonts w:ascii="Palatino Linotype" w:eastAsia="Calibri" w:hAnsi="Palatino Linotype" w:cs="Tahoma"/>
                <w:b/>
                <w:sz w:val="22"/>
                <w:szCs w:val="22"/>
                <w:lang w:eastAsia="es-MX"/>
              </w:rPr>
            </w:pPr>
          </w:p>
          <w:p w14:paraId="4EC6AC95" w14:textId="77777777" w:rsidR="0069357D" w:rsidRPr="00AF221F" w:rsidRDefault="0069357D" w:rsidP="00856346">
            <w:pPr>
              <w:spacing w:line="360" w:lineRule="auto"/>
              <w:rPr>
                <w:rFonts w:ascii="Palatino Linotype" w:eastAsia="Calibri" w:hAnsi="Palatino Linotype" w:cs="Tahoma"/>
                <w:b/>
                <w:sz w:val="22"/>
                <w:szCs w:val="22"/>
                <w:lang w:eastAsia="es-MX"/>
              </w:rPr>
            </w:pPr>
          </w:p>
          <w:p w14:paraId="231C8C55" w14:textId="77777777" w:rsidR="00B96625" w:rsidRPr="006C456C" w:rsidRDefault="00B96625" w:rsidP="00856346">
            <w:pPr>
              <w:tabs>
                <w:tab w:val="left" w:pos="2445"/>
                <w:tab w:val="center" w:pos="4428"/>
              </w:tabs>
              <w:spacing w:line="360" w:lineRule="auto"/>
              <w:jc w:val="center"/>
              <w:rPr>
                <w:rFonts w:ascii="Palatino Linotype" w:eastAsia="Calibri" w:hAnsi="Palatino Linotype" w:cs="Tahoma"/>
                <w:b/>
                <w:sz w:val="12"/>
                <w:szCs w:val="22"/>
                <w:lang w:eastAsia="es-MX"/>
              </w:rPr>
            </w:pPr>
          </w:p>
          <w:p w14:paraId="36D7C1DF" w14:textId="77777777" w:rsidR="0069357D" w:rsidRPr="00AF221F" w:rsidRDefault="0069357D" w:rsidP="00856346">
            <w:pPr>
              <w:tabs>
                <w:tab w:val="left" w:pos="2445"/>
                <w:tab w:val="center" w:pos="4428"/>
              </w:tabs>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Zulema Martínez Sánchez</w:t>
            </w:r>
          </w:p>
          <w:p w14:paraId="0E355784"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lang w:eastAsia="es-MX"/>
              </w:rPr>
              <w:t>Comisionada Presidenta</w:t>
            </w:r>
          </w:p>
        </w:tc>
      </w:tr>
      <w:tr w:rsidR="0069357D" w:rsidRPr="00AF221F" w14:paraId="67FFD570" w14:textId="77777777" w:rsidTr="00856346">
        <w:tc>
          <w:tcPr>
            <w:tcW w:w="3402" w:type="dxa"/>
          </w:tcPr>
          <w:p w14:paraId="38AD3E21" w14:textId="77777777" w:rsidR="0069357D" w:rsidRPr="00AF221F" w:rsidRDefault="0069357D" w:rsidP="00856346">
            <w:pPr>
              <w:spacing w:line="360" w:lineRule="auto"/>
              <w:ind w:right="-108"/>
              <w:rPr>
                <w:rFonts w:ascii="Palatino Linotype" w:eastAsia="Calibri" w:hAnsi="Palatino Linotype" w:cs="Tahoma"/>
                <w:b/>
                <w:sz w:val="22"/>
                <w:szCs w:val="22"/>
              </w:rPr>
            </w:pPr>
          </w:p>
          <w:p w14:paraId="0DAF92BD" w14:textId="77777777" w:rsidR="0069357D" w:rsidRDefault="0069357D" w:rsidP="00856346">
            <w:pPr>
              <w:spacing w:line="360" w:lineRule="auto"/>
              <w:ind w:right="-108"/>
              <w:jc w:val="center"/>
              <w:rPr>
                <w:rFonts w:ascii="Palatino Linotype" w:eastAsia="Calibri" w:hAnsi="Palatino Linotype" w:cs="Tahoma"/>
                <w:b/>
                <w:sz w:val="22"/>
                <w:szCs w:val="22"/>
              </w:rPr>
            </w:pPr>
          </w:p>
          <w:p w14:paraId="03DDE4D2" w14:textId="77777777" w:rsidR="006C456C" w:rsidRPr="00AF221F" w:rsidRDefault="006C456C" w:rsidP="00856346">
            <w:pPr>
              <w:spacing w:line="360" w:lineRule="auto"/>
              <w:ind w:right="-108"/>
              <w:jc w:val="center"/>
              <w:rPr>
                <w:rFonts w:ascii="Palatino Linotype" w:eastAsia="Calibri" w:hAnsi="Palatino Linotype" w:cs="Tahoma"/>
                <w:b/>
                <w:sz w:val="22"/>
                <w:szCs w:val="22"/>
              </w:rPr>
            </w:pPr>
          </w:p>
          <w:p w14:paraId="5BBFF55E" w14:textId="77777777" w:rsidR="00F160A5" w:rsidRPr="00AF221F" w:rsidRDefault="00F160A5" w:rsidP="00856346">
            <w:pPr>
              <w:spacing w:line="360" w:lineRule="auto"/>
              <w:ind w:right="-108"/>
              <w:jc w:val="center"/>
              <w:rPr>
                <w:rFonts w:ascii="Palatino Linotype" w:eastAsia="Calibri" w:hAnsi="Palatino Linotype" w:cs="Tahoma"/>
                <w:b/>
                <w:sz w:val="22"/>
                <w:szCs w:val="22"/>
              </w:rPr>
            </w:pPr>
          </w:p>
          <w:p w14:paraId="5E1042E6"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p>
          <w:p w14:paraId="30E35E6D"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r w:rsidRPr="00AF221F">
              <w:rPr>
                <w:rFonts w:ascii="Palatino Linotype" w:eastAsia="Calibri" w:hAnsi="Palatino Linotype" w:cs="Tahoma"/>
                <w:b/>
                <w:sz w:val="22"/>
                <w:szCs w:val="22"/>
              </w:rPr>
              <w:t xml:space="preserve">Eva Abaid Yapur </w:t>
            </w:r>
          </w:p>
          <w:p w14:paraId="1DAA5284"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rPr>
              <w:t>Comisionada</w:t>
            </w:r>
          </w:p>
          <w:p w14:paraId="2A2C6068"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037B3014"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c>
          <w:tcPr>
            <w:tcW w:w="1985" w:type="dxa"/>
          </w:tcPr>
          <w:p w14:paraId="27F02EE2"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5C09FDBF"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p>
        </w:tc>
        <w:tc>
          <w:tcPr>
            <w:tcW w:w="3685" w:type="dxa"/>
          </w:tcPr>
          <w:p w14:paraId="065865D3"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p>
          <w:p w14:paraId="706A37C2" w14:textId="77777777" w:rsidR="0069357D" w:rsidRDefault="0069357D" w:rsidP="00856346">
            <w:pPr>
              <w:spacing w:line="360" w:lineRule="auto"/>
              <w:ind w:right="-108"/>
              <w:jc w:val="center"/>
              <w:rPr>
                <w:rFonts w:ascii="Palatino Linotype" w:eastAsia="Calibri" w:hAnsi="Palatino Linotype" w:cs="Tahoma"/>
                <w:b/>
                <w:sz w:val="22"/>
                <w:szCs w:val="22"/>
                <w:lang w:eastAsia="es-MX"/>
              </w:rPr>
            </w:pPr>
          </w:p>
          <w:p w14:paraId="729FEC48" w14:textId="77777777" w:rsidR="006C456C" w:rsidRPr="00AF221F" w:rsidRDefault="006C456C" w:rsidP="00856346">
            <w:pPr>
              <w:spacing w:line="360" w:lineRule="auto"/>
              <w:ind w:right="-108"/>
              <w:jc w:val="center"/>
              <w:rPr>
                <w:rFonts w:ascii="Palatino Linotype" w:eastAsia="Calibri" w:hAnsi="Palatino Linotype" w:cs="Tahoma"/>
                <w:b/>
                <w:sz w:val="22"/>
                <w:szCs w:val="22"/>
                <w:lang w:eastAsia="es-MX"/>
              </w:rPr>
            </w:pPr>
          </w:p>
          <w:p w14:paraId="6E34F2C9" w14:textId="77777777" w:rsidR="00F160A5" w:rsidRPr="00AF221F" w:rsidRDefault="00F160A5" w:rsidP="00856346">
            <w:pPr>
              <w:spacing w:line="360" w:lineRule="auto"/>
              <w:ind w:right="-108"/>
              <w:jc w:val="center"/>
              <w:rPr>
                <w:rFonts w:ascii="Palatino Linotype" w:eastAsia="Calibri" w:hAnsi="Palatino Linotype" w:cs="Tahoma"/>
                <w:b/>
                <w:sz w:val="22"/>
                <w:szCs w:val="22"/>
                <w:lang w:eastAsia="es-MX"/>
              </w:rPr>
            </w:pPr>
          </w:p>
          <w:p w14:paraId="35EA0836" w14:textId="77777777" w:rsidR="0069357D" w:rsidRPr="00AF221F" w:rsidRDefault="0069357D" w:rsidP="00856346">
            <w:pPr>
              <w:spacing w:line="360" w:lineRule="auto"/>
              <w:ind w:right="-108"/>
              <w:jc w:val="center"/>
              <w:rPr>
                <w:rFonts w:ascii="Palatino Linotype" w:eastAsia="Calibri" w:hAnsi="Palatino Linotype" w:cs="Tahoma"/>
                <w:b/>
                <w:sz w:val="22"/>
                <w:szCs w:val="22"/>
                <w:lang w:eastAsia="es-MX"/>
              </w:rPr>
            </w:pPr>
          </w:p>
          <w:p w14:paraId="6E49C779" w14:textId="77777777" w:rsidR="0069357D" w:rsidRPr="00AF221F" w:rsidRDefault="0069357D" w:rsidP="00856346">
            <w:pPr>
              <w:spacing w:line="360" w:lineRule="auto"/>
              <w:ind w:right="-108"/>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José Guadalupe Luna Hernández</w:t>
            </w:r>
          </w:p>
          <w:p w14:paraId="1F764E37" w14:textId="77777777" w:rsidR="0069357D" w:rsidRPr="00AF221F" w:rsidRDefault="0069357D" w:rsidP="00856346">
            <w:pPr>
              <w:spacing w:line="360" w:lineRule="auto"/>
              <w:ind w:right="-108"/>
              <w:jc w:val="center"/>
              <w:rPr>
                <w:rFonts w:ascii="Palatino Linotype" w:eastAsia="Calibri" w:hAnsi="Palatino Linotype" w:cs="Tahoma"/>
                <w:sz w:val="22"/>
                <w:szCs w:val="22"/>
                <w:lang w:eastAsia="es-MX"/>
              </w:rPr>
            </w:pPr>
            <w:r w:rsidRPr="00AF221F">
              <w:rPr>
                <w:rFonts w:ascii="Palatino Linotype" w:eastAsia="Calibri" w:hAnsi="Palatino Linotype" w:cs="Tahoma"/>
                <w:sz w:val="22"/>
                <w:szCs w:val="22"/>
                <w:lang w:eastAsia="es-MX"/>
              </w:rPr>
              <w:t>Comisionado</w:t>
            </w:r>
          </w:p>
          <w:p w14:paraId="18A36521"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4F6B71F6"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r>
      <w:tr w:rsidR="0069357D" w:rsidRPr="00AF221F" w14:paraId="75977594" w14:textId="77777777" w:rsidTr="00856346">
        <w:tc>
          <w:tcPr>
            <w:tcW w:w="3402" w:type="dxa"/>
          </w:tcPr>
          <w:p w14:paraId="4E20632E" w14:textId="77777777" w:rsidR="00F160A5" w:rsidRPr="00AF221F" w:rsidRDefault="00F160A5" w:rsidP="00856346">
            <w:pPr>
              <w:spacing w:line="360" w:lineRule="auto"/>
              <w:jc w:val="center"/>
              <w:rPr>
                <w:rFonts w:ascii="Palatino Linotype" w:eastAsia="Calibri" w:hAnsi="Palatino Linotype" w:cs="Tahoma"/>
                <w:b/>
                <w:sz w:val="22"/>
                <w:szCs w:val="22"/>
                <w:lang w:val="es-ES_tradnl"/>
              </w:rPr>
            </w:pPr>
          </w:p>
          <w:p w14:paraId="1940586C" w14:textId="77777777" w:rsidR="00B96625" w:rsidRPr="00AF221F" w:rsidRDefault="00B96625" w:rsidP="00856346">
            <w:pPr>
              <w:spacing w:line="360" w:lineRule="auto"/>
              <w:jc w:val="center"/>
              <w:rPr>
                <w:rFonts w:ascii="Palatino Linotype" w:eastAsia="Calibri" w:hAnsi="Palatino Linotype" w:cs="Tahoma"/>
                <w:b/>
                <w:sz w:val="22"/>
                <w:szCs w:val="22"/>
                <w:lang w:val="es-ES_tradnl"/>
              </w:rPr>
            </w:pPr>
          </w:p>
          <w:p w14:paraId="0077CD32" w14:textId="77777777" w:rsidR="00F160A5" w:rsidRPr="00AF221F" w:rsidRDefault="00F160A5" w:rsidP="00856346">
            <w:pPr>
              <w:spacing w:line="360" w:lineRule="auto"/>
              <w:jc w:val="center"/>
              <w:rPr>
                <w:rFonts w:ascii="Palatino Linotype" w:eastAsia="Calibri" w:hAnsi="Palatino Linotype" w:cs="Tahoma"/>
                <w:b/>
                <w:sz w:val="22"/>
                <w:szCs w:val="22"/>
                <w:lang w:val="es-ES_tradnl"/>
              </w:rPr>
            </w:pPr>
          </w:p>
          <w:p w14:paraId="6637D7CA" w14:textId="77777777" w:rsidR="00F53C99" w:rsidRDefault="00F53C99" w:rsidP="00856346">
            <w:pPr>
              <w:spacing w:line="360" w:lineRule="auto"/>
              <w:jc w:val="center"/>
              <w:rPr>
                <w:rFonts w:ascii="Palatino Linotype" w:eastAsia="Calibri" w:hAnsi="Palatino Linotype" w:cs="Tahoma"/>
                <w:b/>
                <w:sz w:val="22"/>
                <w:szCs w:val="22"/>
                <w:lang w:val="es-ES_tradnl"/>
              </w:rPr>
            </w:pPr>
          </w:p>
          <w:p w14:paraId="075E4996" w14:textId="77777777" w:rsidR="00F53C99" w:rsidRDefault="00F53C99" w:rsidP="00856346">
            <w:pPr>
              <w:spacing w:line="360" w:lineRule="auto"/>
              <w:jc w:val="center"/>
              <w:rPr>
                <w:rFonts w:ascii="Palatino Linotype" w:eastAsia="Calibri" w:hAnsi="Palatino Linotype" w:cs="Tahoma"/>
                <w:b/>
                <w:sz w:val="22"/>
                <w:szCs w:val="22"/>
                <w:lang w:val="es-ES_tradnl"/>
              </w:rPr>
            </w:pPr>
          </w:p>
          <w:p w14:paraId="4739B3DE" w14:textId="77777777" w:rsidR="00F53C99" w:rsidRDefault="00F53C99" w:rsidP="00856346">
            <w:pPr>
              <w:spacing w:line="360" w:lineRule="auto"/>
              <w:jc w:val="center"/>
              <w:rPr>
                <w:rFonts w:ascii="Palatino Linotype" w:eastAsia="Calibri" w:hAnsi="Palatino Linotype" w:cs="Tahoma"/>
                <w:b/>
                <w:sz w:val="22"/>
                <w:szCs w:val="22"/>
                <w:lang w:val="es-ES_tradnl"/>
              </w:rPr>
            </w:pPr>
          </w:p>
          <w:p w14:paraId="7DB64FD5" w14:textId="77777777" w:rsidR="0069357D" w:rsidRPr="00AF221F" w:rsidRDefault="0069357D" w:rsidP="00856346">
            <w:pPr>
              <w:spacing w:line="360" w:lineRule="auto"/>
              <w:jc w:val="center"/>
              <w:rPr>
                <w:rFonts w:ascii="Palatino Linotype" w:eastAsia="Calibri" w:hAnsi="Palatino Linotype" w:cs="Tahoma"/>
                <w:sz w:val="22"/>
                <w:szCs w:val="22"/>
              </w:rPr>
            </w:pPr>
            <w:r w:rsidRPr="00AF221F">
              <w:rPr>
                <w:rFonts w:ascii="Palatino Linotype" w:eastAsia="Calibri" w:hAnsi="Palatino Linotype" w:cs="Tahoma"/>
                <w:b/>
                <w:sz w:val="22"/>
                <w:szCs w:val="22"/>
                <w:lang w:val="es-ES_tradnl"/>
              </w:rPr>
              <w:t xml:space="preserve">Javier Martínez Cruz </w:t>
            </w:r>
            <w:r w:rsidRPr="00AF221F">
              <w:rPr>
                <w:rFonts w:ascii="Palatino Linotype" w:eastAsia="Calibri" w:hAnsi="Palatino Linotype" w:cs="Tahoma"/>
                <w:sz w:val="22"/>
                <w:szCs w:val="22"/>
              </w:rPr>
              <w:t>Comisionado</w:t>
            </w:r>
          </w:p>
          <w:p w14:paraId="5621A28D"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6365E4F2" w14:textId="77777777" w:rsidR="0069357D" w:rsidRPr="00AF221F" w:rsidRDefault="0069357D" w:rsidP="00856346">
            <w:pPr>
              <w:spacing w:line="360" w:lineRule="auto"/>
              <w:jc w:val="center"/>
              <w:rPr>
                <w:rFonts w:ascii="Palatino Linotype" w:eastAsia="Batang" w:hAnsi="Palatino Linotype" w:cs="Tahoma"/>
                <w:b/>
                <w:sz w:val="22"/>
                <w:szCs w:val="22"/>
              </w:rPr>
            </w:pPr>
          </w:p>
        </w:tc>
        <w:tc>
          <w:tcPr>
            <w:tcW w:w="1985" w:type="dxa"/>
          </w:tcPr>
          <w:p w14:paraId="0052E87B" w14:textId="77777777" w:rsidR="0069357D" w:rsidRPr="00AF221F" w:rsidRDefault="0069357D" w:rsidP="00856346">
            <w:pPr>
              <w:spacing w:line="360" w:lineRule="auto"/>
              <w:jc w:val="center"/>
              <w:rPr>
                <w:rFonts w:ascii="Palatino Linotype" w:eastAsia="Batang" w:hAnsi="Palatino Linotype" w:cs="Tahoma"/>
                <w:b/>
                <w:sz w:val="22"/>
                <w:szCs w:val="22"/>
              </w:rPr>
            </w:pPr>
          </w:p>
          <w:p w14:paraId="07AD7A0C" w14:textId="77777777" w:rsidR="00F160A5" w:rsidRPr="00AF221F" w:rsidRDefault="00F160A5" w:rsidP="00856346">
            <w:pPr>
              <w:spacing w:line="360" w:lineRule="auto"/>
              <w:jc w:val="center"/>
              <w:rPr>
                <w:rFonts w:ascii="Palatino Linotype" w:eastAsia="Batang" w:hAnsi="Palatino Linotype" w:cs="Tahoma"/>
                <w:b/>
                <w:sz w:val="22"/>
                <w:szCs w:val="22"/>
              </w:rPr>
            </w:pPr>
          </w:p>
          <w:p w14:paraId="3ADD47B8" w14:textId="77777777" w:rsidR="00F160A5" w:rsidRPr="00AF221F" w:rsidRDefault="00F160A5" w:rsidP="005F6086">
            <w:pPr>
              <w:spacing w:line="360" w:lineRule="auto"/>
              <w:rPr>
                <w:rFonts w:ascii="Palatino Linotype" w:eastAsia="Batang" w:hAnsi="Palatino Linotype" w:cs="Tahoma"/>
                <w:b/>
                <w:sz w:val="22"/>
                <w:szCs w:val="22"/>
              </w:rPr>
            </w:pPr>
          </w:p>
          <w:p w14:paraId="570CFD11" w14:textId="77777777" w:rsidR="00B96625" w:rsidRPr="00AF221F" w:rsidRDefault="00B96625" w:rsidP="005F6086">
            <w:pPr>
              <w:spacing w:line="360" w:lineRule="auto"/>
              <w:rPr>
                <w:rFonts w:ascii="Palatino Linotype" w:eastAsia="Batang" w:hAnsi="Palatino Linotype" w:cs="Tahoma"/>
                <w:b/>
                <w:sz w:val="22"/>
                <w:szCs w:val="22"/>
              </w:rPr>
            </w:pPr>
          </w:p>
        </w:tc>
        <w:tc>
          <w:tcPr>
            <w:tcW w:w="3685" w:type="dxa"/>
          </w:tcPr>
          <w:p w14:paraId="0F079B35" w14:textId="77777777" w:rsidR="00F160A5" w:rsidRPr="00AF221F" w:rsidRDefault="00F160A5" w:rsidP="00856346">
            <w:pPr>
              <w:spacing w:line="360" w:lineRule="auto"/>
              <w:ind w:right="-108"/>
              <w:jc w:val="center"/>
              <w:rPr>
                <w:rFonts w:ascii="Palatino Linotype" w:eastAsia="Calibri" w:hAnsi="Palatino Linotype" w:cs="Tahoma"/>
                <w:b/>
                <w:sz w:val="22"/>
                <w:szCs w:val="22"/>
                <w:lang w:val="es-ES_tradnl"/>
              </w:rPr>
            </w:pPr>
          </w:p>
          <w:p w14:paraId="7C0FC65F" w14:textId="77777777" w:rsidR="005F6086" w:rsidRPr="00AF221F" w:rsidRDefault="005F6086" w:rsidP="00856346">
            <w:pPr>
              <w:spacing w:line="360" w:lineRule="auto"/>
              <w:ind w:right="-108"/>
              <w:jc w:val="center"/>
              <w:rPr>
                <w:rFonts w:ascii="Palatino Linotype" w:eastAsia="Calibri" w:hAnsi="Palatino Linotype" w:cs="Tahoma"/>
                <w:b/>
                <w:sz w:val="22"/>
                <w:szCs w:val="22"/>
                <w:lang w:val="es-ES_tradnl"/>
              </w:rPr>
            </w:pPr>
          </w:p>
          <w:p w14:paraId="548CDBE8" w14:textId="77777777" w:rsidR="00B96625" w:rsidRPr="00AF221F" w:rsidRDefault="00B96625" w:rsidP="00856346">
            <w:pPr>
              <w:spacing w:line="360" w:lineRule="auto"/>
              <w:ind w:right="-108"/>
              <w:jc w:val="center"/>
              <w:rPr>
                <w:rFonts w:ascii="Palatino Linotype" w:eastAsia="Calibri" w:hAnsi="Palatino Linotype" w:cs="Tahoma"/>
                <w:b/>
                <w:sz w:val="22"/>
                <w:szCs w:val="22"/>
                <w:lang w:val="es-ES_tradnl"/>
              </w:rPr>
            </w:pPr>
          </w:p>
          <w:p w14:paraId="0BB62438" w14:textId="77777777" w:rsidR="00F53C99" w:rsidRDefault="00F53C99" w:rsidP="00856346">
            <w:pPr>
              <w:spacing w:line="360" w:lineRule="auto"/>
              <w:ind w:right="-108"/>
              <w:jc w:val="center"/>
              <w:rPr>
                <w:rFonts w:ascii="Palatino Linotype" w:eastAsia="Calibri" w:hAnsi="Palatino Linotype" w:cs="Tahoma"/>
                <w:b/>
                <w:sz w:val="22"/>
                <w:szCs w:val="22"/>
                <w:lang w:val="es-ES_tradnl"/>
              </w:rPr>
            </w:pPr>
          </w:p>
          <w:p w14:paraId="65982047" w14:textId="77777777" w:rsidR="00F53C99" w:rsidRDefault="00F53C99" w:rsidP="00856346">
            <w:pPr>
              <w:spacing w:line="360" w:lineRule="auto"/>
              <w:ind w:right="-108"/>
              <w:jc w:val="center"/>
              <w:rPr>
                <w:rFonts w:ascii="Palatino Linotype" w:eastAsia="Calibri" w:hAnsi="Palatino Linotype" w:cs="Tahoma"/>
                <w:b/>
                <w:sz w:val="22"/>
                <w:szCs w:val="22"/>
                <w:lang w:val="es-ES_tradnl"/>
              </w:rPr>
            </w:pPr>
          </w:p>
          <w:p w14:paraId="181B3CE1" w14:textId="77777777" w:rsidR="00F53C99" w:rsidRDefault="00F53C99" w:rsidP="00856346">
            <w:pPr>
              <w:spacing w:line="360" w:lineRule="auto"/>
              <w:ind w:right="-108"/>
              <w:jc w:val="center"/>
              <w:rPr>
                <w:rFonts w:ascii="Palatino Linotype" w:eastAsia="Calibri" w:hAnsi="Palatino Linotype" w:cs="Tahoma"/>
                <w:b/>
                <w:sz w:val="22"/>
                <w:szCs w:val="22"/>
                <w:lang w:val="es-ES_tradnl"/>
              </w:rPr>
            </w:pPr>
          </w:p>
          <w:p w14:paraId="00A95D10" w14:textId="77777777" w:rsidR="0069357D" w:rsidRPr="00AF221F" w:rsidRDefault="0069357D" w:rsidP="00856346">
            <w:pPr>
              <w:spacing w:line="360" w:lineRule="auto"/>
              <w:ind w:right="-108"/>
              <w:jc w:val="center"/>
              <w:rPr>
                <w:rFonts w:ascii="Palatino Linotype" w:eastAsia="Calibri" w:hAnsi="Palatino Linotype" w:cs="Tahoma"/>
                <w:b/>
                <w:sz w:val="22"/>
                <w:szCs w:val="22"/>
              </w:rPr>
            </w:pPr>
            <w:r w:rsidRPr="00AF221F">
              <w:rPr>
                <w:rFonts w:ascii="Palatino Linotype" w:eastAsia="Calibri" w:hAnsi="Palatino Linotype" w:cs="Tahoma"/>
                <w:b/>
                <w:sz w:val="22"/>
                <w:szCs w:val="22"/>
                <w:lang w:val="es-ES_tradnl"/>
              </w:rPr>
              <w:t>Luis Gustavo Parra Noriega</w:t>
            </w:r>
          </w:p>
          <w:p w14:paraId="7C63D76C" w14:textId="77777777" w:rsidR="0069357D" w:rsidRPr="00AF221F" w:rsidRDefault="0069357D" w:rsidP="00856346">
            <w:pPr>
              <w:spacing w:line="360" w:lineRule="auto"/>
              <w:ind w:right="-108"/>
              <w:jc w:val="center"/>
              <w:rPr>
                <w:rFonts w:ascii="Palatino Linotype" w:eastAsia="Calibri" w:hAnsi="Palatino Linotype" w:cs="Tahoma"/>
                <w:sz w:val="22"/>
                <w:szCs w:val="22"/>
              </w:rPr>
            </w:pPr>
            <w:r w:rsidRPr="00AF221F">
              <w:rPr>
                <w:rFonts w:ascii="Palatino Linotype" w:eastAsia="Calibri" w:hAnsi="Palatino Linotype" w:cs="Tahoma"/>
                <w:sz w:val="22"/>
                <w:szCs w:val="22"/>
              </w:rPr>
              <w:t>Comisionado</w:t>
            </w:r>
          </w:p>
          <w:p w14:paraId="1D4C354F"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6B6C9599"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p w14:paraId="56154206" w14:textId="77777777" w:rsidR="00B96625" w:rsidRPr="00AF221F" w:rsidRDefault="00B96625" w:rsidP="00856346">
            <w:pPr>
              <w:spacing w:line="360" w:lineRule="auto"/>
              <w:ind w:right="-108"/>
              <w:jc w:val="center"/>
              <w:rPr>
                <w:rFonts w:ascii="Palatino Linotype" w:eastAsia="Batang" w:hAnsi="Palatino Linotype" w:cs="Tahoma"/>
                <w:b/>
                <w:sz w:val="22"/>
                <w:szCs w:val="22"/>
              </w:rPr>
            </w:pPr>
          </w:p>
          <w:p w14:paraId="3FB3F3A9" w14:textId="77777777" w:rsidR="0069357D" w:rsidRPr="00AF221F" w:rsidRDefault="0069357D" w:rsidP="00856346">
            <w:pPr>
              <w:spacing w:line="360" w:lineRule="auto"/>
              <w:ind w:right="-108"/>
              <w:jc w:val="center"/>
              <w:rPr>
                <w:rFonts w:ascii="Palatino Linotype" w:eastAsia="Batang" w:hAnsi="Palatino Linotype" w:cs="Tahoma"/>
                <w:b/>
                <w:sz w:val="22"/>
                <w:szCs w:val="22"/>
              </w:rPr>
            </w:pPr>
          </w:p>
        </w:tc>
      </w:tr>
      <w:tr w:rsidR="0069357D" w:rsidRPr="00AF221F" w14:paraId="06078BBD" w14:textId="77777777" w:rsidTr="00856346">
        <w:tc>
          <w:tcPr>
            <w:tcW w:w="9072" w:type="dxa"/>
            <w:gridSpan w:val="3"/>
          </w:tcPr>
          <w:p w14:paraId="10AFA4E3" w14:textId="77777777" w:rsidR="0069357D" w:rsidRPr="00AF221F" w:rsidRDefault="0069357D" w:rsidP="00856346">
            <w:pPr>
              <w:spacing w:line="360" w:lineRule="auto"/>
              <w:jc w:val="center"/>
              <w:rPr>
                <w:rFonts w:ascii="Palatino Linotype" w:eastAsia="Calibri" w:hAnsi="Palatino Linotype" w:cs="Tahoma"/>
                <w:b/>
                <w:sz w:val="22"/>
                <w:szCs w:val="22"/>
              </w:rPr>
            </w:pPr>
            <w:r w:rsidRPr="00AF221F">
              <w:rPr>
                <w:rFonts w:ascii="Palatino Linotype" w:eastAsia="Calibri" w:hAnsi="Palatino Linotype" w:cs="Tahoma"/>
                <w:b/>
                <w:sz w:val="22"/>
                <w:szCs w:val="22"/>
              </w:rPr>
              <w:lastRenderedPageBreak/>
              <w:t>Alexis Tapia Ramírez</w:t>
            </w:r>
          </w:p>
          <w:p w14:paraId="3D5562F2" w14:textId="77777777" w:rsidR="0069357D" w:rsidRPr="00AF221F" w:rsidRDefault="0069357D" w:rsidP="00856346">
            <w:pPr>
              <w:spacing w:line="360" w:lineRule="auto"/>
              <w:jc w:val="center"/>
              <w:rPr>
                <w:rFonts w:ascii="Palatino Linotype" w:eastAsia="Calibri" w:hAnsi="Palatino Linotype" w:cs="Tahoma"/>
                <w:sz w:val="22"/>
                <w:szCs w:val="22"/>
              </w:rPr>
            </w:pPr>
            <w:r w:rsidRPr="00AF221F">
              <w:rPr>
                <w:rFonts w:ascii="Palatino Linotype" w:eastAsia="Calibri" w:hAnsi="Palatino Linotype" w:cs="Tahoma"/>
                <w:sz w:val="22"/>
                <w:szCs w:val="22"/>
              </w:rPr>
              <w:t>Secretario Técnico del Pleno</w:t>
            </w:r>
          </w:p>
          <w:p w14:paraId="0FC1A686" w14:textId="77777777" w:rsidR="0069357D" w:rsidRPr="00AF221F" w:rsidRDefault="0069357D" w:rsidP="00856346">
            <w:pPr>
              <w:spacing w:line="360" w:lineRule="auto"/>
              <w:jc w:val="center"/>
              <w:rPr>
                <w:rFonts w:ascii="Palatino Linotype" w:eastAsia="Calibri" w:hAnsi="Palatino Linotype" w:cs="Tahoma"/>
                <w:b/>
                <w:sz w:val="22"/>
                <w:szCs w:val="22"/>
                <w:lang w:eastAsia="es-MX"/>
              </w:rPr>
            </w:pPr>
            <w:r w:rsidRPr="00AF221F">
              <w:rPr>
                <w:rFonts w:ascii="Palatino Linotype" w:eastAsia="Calibri" w:hAnsi="Palatino Linotype" w:cs="Tahoma"/>
                <w:b/>
                <w:sz w:val="22"/>
                <w:szCs w:val="22"/>
                <w:lang w:eastAsia="es-MX"/>
              </w:rPr>
              <w:t>(Rúbrica)</w:t>
            </w:r>
          </w:p>
          <w:p w14:paraId="04532D8F" w14:textId="77777777" w:rsidR="0069357D" w:rsidRPr="00AF221F" w:rsidRDefault="0069357D" w:rsidP="00856346">
            <w:pPr>
              <w:spacing w:line="360" w:lineRule="auto"/>
              <w:jc w:val="center"/>
              <w:rPr>
                <w:rFonts w:ascii="Palatino Linotype" w:eastAsia="Calibri" w:hAnsi="Palatino Linotype" w:cs="Tahoma"/>
                <w:color w:val="000000"/>
                <w:sz w:val="22"/>
                <w:szCs w:val="22"/>
              </w:rPr>
            </w:pPr>
          </w:p>
        </w:tc>
      </w:tr>
    </w:tbl>
    <w:p w14:paraId="2452B823" w14:textId="08838D7A" w:rsidR="00AB0303" w:rsidRPr="00C973B7" w:rsidRDefault="00797F2D" w:rsidP="0069357D">
      <w:pPr>
        <w:spacing w:line="360" w:lineRule="auto"/>
        <w:jc w:val="both"/>
        <w:rPr>
          <w:rFonts w:ascii="Palatino Linotype" w:eastAsia="Calibri" w:hAnsi="Palatino Linotype" w:cs="Tahoma"/>
          <w:sz w:val="22"/>
          <w:lang w:eastAsia="en-US"/>
        </w:rPr>
      </w:pPr>
      <w:r>
        <w:rPr>
          <w:rFonts w:ascii="Palatino Linotype" w:eastAsia="Calibri" w:hAnsi="Palatino Linotype" w:cs="Arial"/>
          <w:sz w:val="22"/>
          <w:szCs w:val="22"/>
          <w:lang w:eastAsia="en-US"/>
        </w:rPr>
        <w:t>Esta foja corresponde a la R</w:t>
      </w:r>
      <w:r w:rsidR="0069357D" w:rsidRPr="00AF221F">
        <w:rPr>
          <w:rFonts w:ascii="Palatino Linotype" w:eastAsia="Calibri" w:hAnsi="Palatino Linotype" w:cs="Arial"/>
          <w:sz w:val="22"/>
          <w:szCs w:val="22"/>
          <w:lang w:eastAsia="en-US"/>
        </w:rPr>
        <w:t xml:space="preserve">esolución de fecha </w:t>
      </w:r>
      <w:r w:rsidR="00F53C99">
        <w:rPr>
          <w:rFonts w:ascii="Palatino Linotype" w:eastAsia="Calibri" w:hAnsi="Palatino Linotype" w:cs="Arial"/>
          <w:sz w:val="22"/>
          <w:szCs w:val="22"/>
          <w:lang w:eastAsia="en-US"/>
        </w:rPr>
        <w:t>doce</w:t>
      </w:r>
      <w:r>
        <w:rPr>
          <w:rFonts w:ascii="Palatino Linotype" w:eastAsia="Calibri" w:hAnsi="Palatino Linotype" w:cs="Arial"/>
          <w:sz w:val="22"/>
          <w:szCs w:val="22"/>
          <w:lang w:eastAsia="en-US"/>
        </w:rPr>
        <w:t xml:space="preserve"> de junio </w:t>
      </w:r>
      <w:r w:rsidR="0069357D" w:rsidRPr="00AF221F">
        <w:rPr>
          <w:rFonts w:ascii="Palatino Linotype" w:eastAsia="Calibri" w:hAnsi="Palatino Linotype" w:cs="Arial"/>
          <w:sz w:val="22"/>
          <w:szCs w:val="22"/>
          <w:lang w:eastAsia="en-US"/>
        </w:rPr>
        <w:t xml:space="preserve">de dos mil diecinueve, emitida en el </w:t>
      </w:r>
      <w:r w:rsidR="00FE6B84" w:rsidRPr="00AF221F">
        <w:rPr>
          <w:rFonts w:ascii="Palatino Linotype" w:eastAsia="Calibri" w:hAnsi="Palatino Linotype" w:cs="Arial"/>
          <w:sz w:val="22"/>
          <w:szCs w:val="22"/>
          <w:lang w:eastAsia="en-US"/>
        </w:rPr>
        <w:t xml:space="preserve">Recurso </w:t>
      </w:r>
      <w:r w:rsidR="0069357D" w:rsidRPr="00AF221F">
        <w:rPr>
          <w:rFonts w:ascii="Palatino Linotype" w:eastAsia="Calibri" w:hAnsi="Palatino Linotype" w:cs="Arial"/>
          <w:sz w:val="22"/>
          <w:szCs w:val="22"/>
          <w:lang w:eastAsia="en-US"/>
        </w:rPr>
        <w:t xml:space="preserve">de </w:t>
      </w:r>
      <w:r w:rsidR="00FE6B84" w:rsidRPr="00AF221F">
        <w:rPr>
          <w:rFonts w:ascii="Palatino Linotype" w:eastAsia="Calibri" w:hAnsi="Palatino Linotype" w:cs="Arial"/>
          <w:sz w:val="22"/>
          <w:szCs w:val="22"/>
          <w:lang w:eastAsia="en-US"/>
        </w:rPr>
        <w:t xml:space="preserve">Revisión </w:t>
      </w:r>
      <w:r w:rsidR="0069357D" w:rsidRPr="00AF221F">
        <w:rPr>
          <w:rFonts w:ascii="Palatino Linotype" w:eastAsia="Calibri" w:hAnsi="Palatino Linotype" w:cs="Arial"/>
          <w:sz w:val="22"/>
          <w:szCs w:val="22"/>
          <w:lang w:eastAsia="en-US"/>
        </w:rPr>
        <w:t xml:space="preserve">número </w:t>
      </w:r>
      <w:r>
        <w:rPr>
          <w:rFonts w:ascii="Palatino Linotype" w:eastAsia="Calibri" w:hAnsi="Palatino Linotype" w:cs="Arial"/>
          <w:bCs/>
          <w:sz w:val="22"/>
          <w:szCs w:val="22"/>
          <w:lang w:eastAsia="en-US"/>
        </w:rPr>
        <w:t>02126</w:t>
      </w:r>
      <w:r w:rsidR="0069357D" w:rsidRPr="00AF221F">
        <w:rPr>
          <w:rFonts w:ascii="Palatino Linotype" w:eastAsia="Calibri" w:hAnsi="Palatino Linotype" w:cs="Arial"/>
          <w:bCs/>
          <w:sz w:val="22"/>
          <w:szCs w:val="22"/>
          <w:lang w:eastAsia="en-US"/>
        </w:rPr>
        <w:t>/INFOEM/</w:t>
      </w:r>
      <w:r w:rsidR="00961F96" w:rsidRPr="00AF221F">
        <w:rPr>
          <w:rFonts w:ascii="Palatino Linotype" w:eastAsia="Calibri" w:hAnsi="Palatino Linotype" w:cs="Arial"/>
          <w:bCs/>
          <w:sz w:val="22"/>
          <w:szCs w:val="22"/>
          <w:lang w:eastAsia="en-US"/>
        </w:rPr>
        <w:t>IP/RR/2019</w:t>
      </w:r>
      <w:r w:rsidR="0069357D" w:rsidRPr="00AF221F">
        <w:rPr>
          <w:rFonts w:ascii="Palatino Linotype" w:eastAsia="Calibri" w:hAnsi="Palatino Linotype" w:cs="Arial"/>
          <w:sz w:val="22"/>
          <w:szCs w:val="22"/>
          <w:lang w:eastAsia="en-US"/>
        </w:rPr>
        <w:t>.</w:t>
      </w:r>
    </w:p>
    <w:sectPr w:rsidR="00AB0303" w:rsidRPr="00C973B7" w:rsidSect="00DB7E5F">
      <w:headerReference w:type="even" r:id="rId9"/>
      <w:headerReference w:type="default" r:id="rId10"/>
      <w:footerReference w:type="even"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9214" w14:textId="77777777" w:rsidR="009A0F14" w:rsidRDefault="009A0F14" w:rsidP="00B31222">
      <w:r>
        <w:separator/>
      </w:r>
    </w:p>
  </w:endnote>
  <w:endnote w:type="continuationSeparator" w:id="0">
    <w:p w14:paraId="5F6B6E67" w14:textId="77777777" w:rsidR="009A0F14" w:rsidRDefault="009A0F1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2720" w14:textId="77777777" w:rsidR="00B674BC" w:rsidRDefault="00B674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346B7D4" w14:textId="77777777" w:rsidR="003568BD" w:rsidRPr="006C456C" w:rsidRDefault="003568BD">
            <w:pPr>
              <w:pStyle w:val="Piedepgina"/>
              <w:jc w:val="right"/>
              <w:rPr>
                <w:sz w:val="28"/>
              </w:rPr>
            </w:pPr>
          </w:p>
          <w:p w14:paraId="2452B839" w14:textId="2B6EDDB7" w:rsidR="003568BD" w:rsidRDefault="003568B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49D6">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49D6">
              <w:rPr>
                <w:b/>
                <w:bCs/>
                <w:noProof/>
              </w:rPr>
              <w:t>28</w:t>
            </w:r>
            <w:r>
              <w:rPr>
                <w:b/>
                <w:bCs/>
                <w:sz w:val="24"/>
                <w:szCs w:val="24"/>
              </w:rPr>
              <w:fldChar w:fldCharType="end"/>
            </w:r>
          </w:p>
        </w:sdtContent>
      </w:sdt>
    </w:sdtContent>
  </w:sdt>
  <w:p w14:paraId="2452B83A" w14:textId="77777777" w:rsidR="003568BD" w:rsidRDefault="003568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36A3E52" w14:textId="77777777" w:rsidR="003568BD" w:rsidRDefault="003568BD">
            <w:pPr>
              <w:pStyle w:val="Piedepgina"/>
              <w:jc w:val="right"/>
            </w:pPr>
          </w:p>
          <w:p w14:paraId="2B5C3D2F" w14:textId="77777777" w:rsidR="003568BD" w:rsidRDefault="003568BD">
            <w:pPr>
              <w:pStyle w:val="Piedepgina"/>
              <w:jc w:val="right"/>
            </w:pPr>
          </w:p>
          <w:p w14:paraId="2452B84B" w14:textId="3DE5939A" w:rsidR="003568BD" w:rsidRDefault="003568B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C49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C49D6">
              <w:rPr>
                <w:b/>
                <w:bCs/>
                <w:noProof/>
              </w:rPr>
              <w:t>28</w:t>
            </w:r>
            <w:r>
              <w:rPr>
                <w:b/>
                <w:bCs/>
                <w:sz w:val="24"/>
                <w:szCs w:val="24"/>
              </w:rPr>
              <w:fldChar w:fldCharType="end"/>
            </w:r>
          </w:p>
        </w:sdtContent>
      </w:sdt>
    </w:sdtContent>
  </w:sdt>
  <w:p w14:paraId="2452B84C" w14:textId="77777777" w:rsidR="003568BD" w:rsidRDefault="003568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A175B" w14:textId="77777777" w:rsidR="009A0F14" w:rsidRDefault="009A0F14" w:rsidP="00B31222">
      <w:r>
        <w:separator/>
      </w:r>
    </w:p>
  </w:footnote>
  <w:footnote w:type="continuationSeparator" w:id="0">
    <w:p w14:paraId="3CDF04E0" w14:textId="77777777" w:rsidR="009A0F14" w:rsidRDefault="009A0F1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31FFF" w14:textId="77777777" w:rsidR="00B674BC" w:rsidRDefault="00B674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568BD" w:rsidRPr="005C106F" w14:paraId="2452B837" w14:textId="77777777" w:rsidTr="00202DB8">
      <w:trPr>
        <w:trHeight w:val="1435"/>
      </w:trPr>
      <w:tc>
        <w:tcPr>
          <w:tcW w:w="2835" w:type="dxa"/>
          <w:shd w:val="clear" w:color="auto" w:fill="auto"/>
        </w:tcPr>
        <w:p w14:paraId="2452B828" w14:textId="77777777" w:rsidR="003568BD" w:rsidRPr="005C106F" w:rsidRDefault="003568BD"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3568BD" w:rsidRDefault="003568BD" w:rsidP="005743D2"/>
        <w:tbl>
          <w:tblPr>
            <w:tblStyle w:val="Tablaconcuadrcula"/>
            <w:tblW w:w="6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142"/>
            <w:gridCol w:w="2415"/>
            <w:gridCol w:w="3827"/>
            <w:gridCol w:w="77"/>
          </w:tblGrid>
          <w:tr w:rsidR="003568BD" w:rsidRPr="001B5FB6" w14:paraId="2452B82C" w14:textId="77777777" w:rsidTr="00A977F7">
            <w:trPr>
              <w:gridAfter w:val="1"/>
              <w:wAfter w:w="77" w:type="dxa"/>
              <w:trHeight w:val="144"/>
            </w:trPr>
            <w:tc>
              <w:tcPr>
                <w:tcW w:w="2557" w:type="dxa"/>
                <w:gridSpan w:val="2"/>
                <w:vAlign w:val="center"/>
              </w:tcPr>
              <w:p w14:paraId="2452B82A" w14:textId="77777777" w:rsidR="003568BD" w:rsidRPr="001B5FB6" w:rsidRDefault="003568BD"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27" w:type="dxa"/>
                <w:vAlign w:val="center"/>
              </w:tcPr>
              <w:p w14:paraId="2452B82B" w14:textId="09797912" w:rsidR="003568BD" w:rsidRPr="001B5FB6" w:rsidRDefault="003568BD" w:rsidP="001A067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02126/INFOEM/IP/RR/2019 </w:t>
                </w:r>
              </w:p>
            </w:tc>
          </w:tr>
          <w:tr w:rsidR="003568BD" w:rsidRPr="001B5FB6" w14:paraId="2452B82F" w14:textId="77777777" w:rsidTr="002C49D6">
            <w:trPr>
              <w:gridAfter w:val="1"/>
              <w:wAfter w:w="77" w:type="dxa"/>
              <w:cantSplit/>
              <w:trHeight w:val="1134"/>
            </w:trPr>
            <w:tc>
              <w:tcPr>
                <w:tcW w:w="2557" w:type="dxa"/>
                <w:gridSpan w:val="2"/>
              </w:tcPr>
              <w:p w14:paraId="2452B82D" w14:textId="77777777" w:rsidR="003568BD" w:rsidRPr="001B5FB6" w:rsidRDefault="003568BD" w:rsidP="002C49D6">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27" w:type="dxa"/>
                <w:vAlign w:val="center"/>
              </w:tcPr>
              <w:p w14:paraId="2452B82E" w14:textId="47EC1C43" w:rsidR="003568BD" w:rsidRPr="001B5FB6" w:rsidRDefault="003568BD" w:rsidP="001A067C">
                <w:pPr>
                  <w:tabs>
                    <w:tab w:val="right" w:pos="8838"/>
                  </w:tabs>
                  <w:jc w:val="both"/>
                  <w:rPr>
                    <w:rFonts w:ascii="Palatino Linotype" w:eastAsia="Calibri" w:hAnsi="Palatino Linotype" w:cs="Tahoma"/>
                    <w:sz w:val="22"/>
                    <w:szCs w:val="22"/>
                    <w:lang w:val="es-MX" w:eastAsia="en-US"/>
                  </w:rPr>
                </w:pPr>
                <w:r w:rsidRPr="006068D5">
                  <w:rPr>
                    <w:rFonts w:ascii="Palatino Linotype" w:eastAsia="Calibri" w:hAnsi="Palatino Linotype" w:cs="Tahoma"/>
                    <w:bCs/>
                    <w:sz w:val="22"/>
                    <w:szCs w:val="22"/>
                    <w:lang w:val="es-MX" w:eastAsia="en-US"/>
                  </w:rPr>
                  <w:t>Organismo Público Descentralizado para la Prestación de Los Servicios de Agua Potable Alcantarillado y Saneamiento de Atizapán de Zaragoza por sus siglas S.A.P.A.S.A</w:t>
                </w:r>
                <w:r>
                  <w:rPr>
                    <w:rFonts w:ascii="Palatino Linotype" w:eastAsia="Calibri" w:hAnsi="Palatino Linotype" w:cs="Tahoma"/>
                    <w:bCs/>
                    <w:sz w:val="22"/>
                    <w:szCs w:val="22"/>
                    <w:lang w:val="es-MX" w:eastAsia="en-US"/>
                  </w:rPr>
                  <w:t>.</w:t>
                </w:r>
              </w:p>
            </w:tc>
          </w:tr>
          <w:tr w:rsidR="003568BD" w:rsidRPr="001B5FB6" w14:paraId="2452B832" w14:textId="77777777" w:rsidTr="00A977F7">
            <w:trPr>
              <w:gridAfter w:val="1"/>
              <w:wAfter w:w="77" w:type="dxa"/>
              <w:trHeight w:val="138"/>
            </w:trPr>
            <w:tc>
              <w:tcPr>
                <w:tcW w:w="2557" w:type="dxa"/>
                <w:gridSpan w:val="2"/>
                <w:vAlign w:val="center"/>
              </w:tcPr>
              <w:p w14:paraId="2452B830" w14:textId="77777777" w:rsidR="003568BD" w:rsidRPr="001B5FB6" w:rsidRDefault="003568BD"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27" w:type="dxa"/>
                <w:vAlign w:val="center"/>
              </w:tcPr>
              <w:p w14:paraId="2452B831" w14:textId="77777777" w:rsidR="003568BD" w:rsidRPr="001B5FB6" w:rsidRDefault="003568BD"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3568BD" w14:paraId="2452B835" w14:textId="77777777" w:rsidTr="00A977F7">
            <w:trPr>
              <w:gridBefore w:val="1"/>
              <w:wBefore w:w="142" w:type="dxa"/>
              <w:trHeight w:val="283"/>
            </w:trPr>
            <w:tc>
              <w:tcPr>
                <w:tcW w:w="2415" w:type="dxa"/>
                <w:vAlign w:val="center"/>
              </w:tcPr>
              <w:p w14:paraId="2452B833" w14:textId="77777777" w:rsidR="003568BD" w:rsidRPr="001B5FB6" w:rsidRDefault="003568BD" w:rsidP="005743D2">
                <w:pPr>
                  <w:tabs>
                    <w:tab w:val="right" w:pos="8838"/>
                  </w:tabs>
                  <w:rPr>
                    <w:rFonts w:ascii="Palatino Linotype" w:eastAsia="Calibri" w:hAnsi="Palatino Linotype" w:cs="Tahoma"/>
                    <w:b/>
                    <w:sz w:val="22"/>
                    <w:szCs w:val="22"/>
                    <w:lang w:val="es-MX" w:eastAsia="en-US"/>
                  </w:rPr>
                </w:pPr>
              </w:p>
            </w:tc>
            <w:tc>
              <w:tcPr>
                <w:tcW w:w="3904" w:type="dxa"/>
                <w:gridSpan w:val="2"/>
                <w:vAlign w:val="center"/>
              </w:tcPr>
              <w:p w14:paraId="2452B834" w14:textId="77777777" w:rsidR="003568BD" w:rsidRPr="001B5FB6" w:rsidRDefault="003568BD"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3568BD" w:rsidRPr="005C106F" w:rsidRDefault="003568BD" w:rsidP="005743D2">
          <w:pPr>
            <w:tabs>
              <w:tab w:val="right" w:pos="8838"/>
            </w:tabs>
            <w:ind w:left="-28"/>
            <w:jc w:val="both"/>
            <w:rPr>
              <w:rFonts w:ascii="Arial" w:eastAsia="Calibri" w:hAnsi="Arial" w:cs="Arial"/>
              <w:b/>
              <w:sz w:val="22"/>
              <w:szCs w:val="22"/>
              <w:lang w:eastAsia="en-US"/>
            </w:rPr>
          </w:pPr>
        </w:p>
      </w:tc>
    </w:tr>
  </w:tbl>
  <w:p w14:paraId="2452B838" w14:textId="77777777" w:rsidR="003568BD" w:rsidRDefault="003568BD" w:rsidP="00EF4A64">
    <w:pPr>
      <w:pStyle w:val="Encabezado"/>
      <w:rPr>
        <w:sz w:val="14"/>
      </w:rPr>
    </w:pPr>
  </w:p>
  <w:p w14:paraId="58AEC1B7" w14:textId="77777777" w:rsidR="003568BD" w:rsidRDefault="003568BD" w:rsidP="00EF4A6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B84A" w14:textId="77777777" w:rsidR="003568BD" w:rsidRDefault="003568BD" w:rsidP="003A78B5">
    <w:pPr>
      <w:pStyle w:val="Encabezado"/>
    </w:pPr>
  </w:p>
  <w:tbl>
    <w:tblPr>
      <w:tblStyle w:val="Tablaconcuadrcula"/>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970"/>
    </w:tblGrid>
    <w:tr w:rsidR="003568BD" w14:paraId="33A8B0E6" w14:textId="77777777" w:rsidTr="003568BD">
      <w:trPr>
        <w:trHeight w:val="144"/>
        <w:jc w:val="right"/>
      </w:trPr>
      <w:tc>
        <w:tcPr>
          <w:tcW w:w="2551" w:type="dxa"/>
          <w:vAlign w:val="center"/>
        </w:tcPr>
        <w:p w14:paraId="375D878B" w14:textId="77777777" w:rsidR="003568BD" w:rsidRPr="001B5FB6" w:rsidRDefault="003568BD" w:rsidP="00A977F7">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970" w:type="dxa"/>
          <w:vAlign w:val="center"/>
        </w:tcPr>
        <w:p w14:paraId="1A25B54B" w14:textId="77777777" w:rsidR="003568BD" w:rsidRPr="001B5FB6" w:rsidRDefault="003568BD" w:rsidP="00A977F7">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02126</w:t>
          </w:r>
          <w:r w:rsidRPr="00413768">
            <w:rPr>
              <w:rFonts w:ascii="Palatino Linotype" w:eastAsia="Calibri" w:hAnsi="Palatino Linotype" w:cs="Tahoma"/>
              <w:bCs/>
              <w:sz w:val="22"/>
              <w:szCs w:val="22"/>
              <w:lang w:eastAsia="en-US"/>
            </w:rPr>
            <w:t>/INFOEM/IP/RR/</w:t>
          </w:r>
          <w:r>
            <w:rPr>
              <w:rFonts w:ascii="Palatino Linotype" w:eastAsia="Calibri" w:hAnsi="Palatino Linotype" w:cs="Tahoma"/>
              <w:bCs/>
              <w:sz w:val="22"/>
              <w:szCs w:val="22"/>
              <w:lang w:eastAsia="en-US"/>
            </w:rPr>
            <w:t>2019</w:t>
          </w:r>
        </w:p>
      </w:tc>
    </w:tr>
    <w:tr w:rsidR="003568BD" w14:paraId="2684C9FC" w14:textId="77777777" w:rsidTr="003568BD">
      <w:trPr>
        <w:trHeight w:val="144"/>
        <w:jc w:val="right"/>
      </w:trPr>
      <w:tc>
        <w:tcPr>
          <w:tcW w:w="2551" w:type="dxa"/>
          <w:vAlign w:val="center"/>
        </w:tcPr>
        <w:p w14:paraId="6997394D" w14:textId="77777777" w:rsidR="003568BD" w:rsidRPr="001B5FB6" w:rsidRDefault="003568BD" w:rsidP="00A977F7">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970" w:type="dxa"/>
          <w:vAlign w:val="center"/>
        </w:tcPr>
        <w:p w14:paraId="697E1F54" w14:textId="77D6D09E" w:rsidR="003568BD" w:rsidRPr="001B5FB6" w:rsidRDefault="00B674BC" w:rsidP="00A977F7">
          <w:pPr>
            <w:tabs>
              <w:tab w:val="right" w:pos="8838"/>
            </w:tabs>
            <w:jc w:val="both"/>
            <w:rPr>
              <w:rFonts w:ascii="Palatino Linotype" w:eastAsia="Calibri" w:hAnsi="Palatino Linotype" w:cs="Tahoma"/>
              <w:sz w:val="22"/>
              <w:szCs w:val="22"/>
              <w:lang w:val="es-MX" w:eastAsia="en-US"/>
            </w:rPr>
          </w:pPr>
          <w:bookmarkStart w:id="0" w:name="_GoBack"/>
          <w:bookmarkEnd w:id="0"/>
          <w:r w:rsidRPr="00B674BC">
            <w:rPr>
              <w:rFonts w:ascii="Palatino Linotype" w:eastAsia="Calibri" w:hAnsi="Palatino Linotype" w:cs="Tahoma"/>
              <w:sz w:val="22"/>
              <w:szCs w:val="22"/>
              <w:highlight w:val="black"/>
              <w:lang w:val="es-MX" w:eastAsia="en-US"/>
            </w:rPr>
            <w:t>XXXXXXXXXXXXXXXXXXXXXX</w:t>
          </w:r>
        </w:p>
      </w:tc>
    </w:tr>
    <w:tr w:rsidR="003568BD" w14:paraId="3EEB719D" w14:textId="77777777" w:rsidTr="003568BD">
      <w:trPr>
        <w:trHeight w:val="283"/>
        <w:jc w:val="right"/>
      </w:trPr>
      <w:tc>
        <w:tcPr>
          <w:tcW w:w="2551" w:type="dxa"/>
          <w:vAlign w:val="center"/>
        </w:tcPr>
        <w:p w14:paraId="4F4594AC" w14:textId="77777777" w:rsidR="003568BD" w:rsidRPr="001B5FB6" w:rsidRDefault="003568BD" w:rsidP="00A977F7">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970" w:type="dxa"/>
          <w:vAlign w:val="center"/>
        </w:tcPr>
        <w:p w14:paraId="3B65794E" w14:textId="77777777" w:rsidR="003568BD" w:rsidRPr="006068D5" w:rsidRDefault="003568BD" w:rsidP="00A977F7">
          <w:pPr>
            <w:tabs>
              <w:tab w:val="right" w:pos="8838"/>
            </w:tabs>
            <w:jc w:val="both"/>
            <w:rPr>
              <w:rFonts w:ascii="Palatino Linotype" w:eastAsia="Calibri" w:hAnsi="Palatino Linotype" w:cs="Tahoma"/>
              <w:sz w:val="22"/>
              <w:szCs w:val="22"/>
              <w:lang w:val="es-MX" w:eastAsia="en-US"/>
            </w:rPr>
          </w:pPr>
          <w:r w:rsidRPr="006068D5">
            <w:rPr>
              <w:rFonts w:ascii="Palatino Linotype" w:eastAsia="Calibri" w:hAnsi="Palatino Linotype" w:cs="Tahoma"/>
              <w:bCs/>
              <w:sz w:val="22"/>
              <w:szCs w:val="22"/>
              <w:lang w:val="es-MX" w:eastAsia="en-US"/>
            </w:rPr>
            <w:t>Organismo Público Descentralizado para la Prestación de Los Servicios de Agua Potable Alcantarillado y Saneamiento de Atizapán de Zaragoza por sus siglas S.A.P.A.S.A</w:t>
          </w:r>
          <w:r>
            <w:rPr>
              <w:rFonts w:ascii="Palatino Linotype" w:eastAsia="Calibri" w:hAnsi="Palatino Linotype" w:cs="Tahoma"/>
              <w:bCs/>
              <w:sz w:val="22"/>
              <w:szCs w:val="22"/>
              <w:lang w:val="es-MX" w:eastAsia="en-US"/>
            </w:rPr>
            <w:t>.</w:t>
          </w:r>
        </w:p>
      </w:tc>
    </w:tr>
    <w:tr w:rsidR="003568BD" w14:paraId="25442AC8" w14:textId="77777777" w:rsidTr="003568BD">
      <w:trPr>
        <w:trHeight w:val="283"/>
        <w:jc w:val="right"/>
      </w:trPr>
      <w:tc>
        <w:tcPr>
          <w:tcW w:w="2551" w:type="dxa"/>
          <w:vAlign w:val="center"/>
        </w:tcPr>
        <w:p w14:paraId="69726A6D" w14:textId="77777777" w:rsidR="003568BD" w:rsidRPr="001B5FB6" w:rsidRDefault="003568BD" w:rsidP="00A977F7">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970" w:type="dxa"/>
          <w:vAlign w:val="center"/>
        </w:tcPr>
        <w:p w14:paraId="6569C1FE" w14:textId="77777777" w:rsidR="003568BD" w:rsidRPr="001B5FB6" w:rsidRDefault="003568BD" w:rsidP="00A977F7">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5461649C" w14:textId="77777777" w:rsidR="003568BD" w:rsidRDefault="003568BD" w:rsidP="003A78B5">
    <w:pPr>
      <w:pStyle w:val="Encabezado"/>
    </w:pPr>
  </w:p>
  <w:p w14:paraId="637CB7C1" w14:textId="77777777" w:rsidR="003568BD" w:rsidRDefault="003568BD" w:rsidP="003A78B5">
    <w:pPr>
      <w:pStyle w:val="Encabezado"/>
    </w:pPr>
  </w:p>
  <w:p w14:paraId="42A25E2D" w14:textId="77777777" w:rsidR="003568BD" w:rsidRDefault="003568BD"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6E21B8E"/>
    <w:multiLevelType w:val="hybridMultilevel"/>
    <w:tmpl w:val="98268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3613A"/>
    <w:multiLevelType w:val="hybridMultilevel"/>
    <w:tmpl w:val="72464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115633"/>
    <w:multiLevelType w:val="hybridMultilevel"/>
    <w:tmpl w:val="9ACAD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F96031"/>
    <w:multiLevelType w:val="hybridMultilevel"/>
    <w:tmpl w:val="E2CC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F619DA"/>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525F63"/>
    <w:multiLevelType w:val="hybridMultilevel"/>
    <w:tmpl w:val="614AE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1F459D"/>
    <w:multiLevelType w:val="hybridMultilevel"/>
    <w:tmpl w:val="C3D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180F32"/>
    <w:multiLevelType w:val="hybridMultilevel"/>
    <w:tmpl w:val="545E2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273FB7"/>
    <w:multiLevelType w:val="hybridMultilevel"/>
    <w:tmpl w:val="EF787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F47ED6"/>
    <w:multiLevelType w:val="hybridMultilevel"/>
    <w:tmpl w:val="72464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381F86"/>
    <w:multiLevelType w:val="hybridMultilevel"/>
    <w:tmpl w:val="DCBA8BA4"/>
    <w:lvl w:ilvl="0" w:tplc="33A83F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D5416F"/>
    <w:multiLevelType w:val="hybridMultilevel"/>
    <w:tmpl w:val="1882ADA4"/>
    <w:lvl w:ilvl="0" w:tplc="080A0001">
      <w:start w:val="1"/>
      <w:numFmt w:val="bullet"/>
      <w:lvlText w:val=""/>
      <w:lvlJc w:val="left"/>
      <w:pPr>
        <w:ind w:left="1080" w:hanging="360"/>
      </w:pPr>
      <w:rPr>
        <w:rFonts w:ascii="Symbol" w:hAnsi="Symbo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AB1B77"/>
    <w:multiLevelType w:val="hybridMultilevel"/>
    <w:tmpl w:val="A2262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68D9"/>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8F41CA"/>
    <w:multiLevelType w:val="hybridMultilevel"/>
    <w:tmpl w:val="D8B2A4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3"/>
  </w:num>
  <w:num w:numId="4">
    <w:abstractNumId w:val="27"/>
  </w:num>
  <w:num w:numId="5">
    <w:abstractNumId w:val="22"/>
  </w:num>
  <w:num w:numId="6">
    <w:abstractNumId w:val="25"/>
  </w:num>
  <w:num w:numId="7">
    <w:abstractNumId w:val="23"/>
  </w:num>
  <w:num w:numId="8">
    <w:abstractNumId w:val="31"/>
  </w:num>
  <w:num w:numId="9">
    <w:abstractNumId w:val="8"/>
  </w:num>
  <w:num w:numId="10">
    <w:abstractNumId w:val="21"/>
  </w:num>
  <w:num w:numId="11">
    <w:abstractNumId w:val="1"/>
  </w:num>
  <w:num w:numId="12">
    <w:abstractNumId w:val="11"/>
  </w:num>
  <w:num w:numId="13">
    <w:abstractNumId w:val="29"/>
  </w:num>
  <w:num w:numId="14">
    <w:abstractNumId w:val="10"/>
  </w:num>
  <w:num w:numId="15">
    <w:abstractNumId w:val="12"/>
  </w:num>
  <w:num w:numId="16">
    <w:abstractNumId w:val="28"/>
  </w:num>
  <w:num w:numId="17">
    <w:abstractNumId w:val="24"/>
  </w:num>
  <w:num w:numId="18">
    <w:abstractNumId w:val="17"/>
  </w:num>
  <w:num w:numId="19">
    <w:abstractNumId w:val="13"/>
  </w:num>
  <w:num w:numId="20">
    <w:abstractNumId w:val="15"/>
  </w:num>
  <w:num w:numId="21">
    <w:abstractNumId w:val="9"/>
  </w:num>
  <w:num w:numId="22">
    <w:abstractNumId w:val="16"/>
  </w:num>
  <w:num w:numId="23">
    <w:abstractNumId w:val="18"/>
  </w:num>
  <w:num w:numId="24">
    <w:abstractNumId w:val="26"/>
  </w:num>
  <w:num w:numId="25">
    <w:abstractNumId w:val="19"/>
  </w:num>
  <w:num w:numId="26">
    <w:abstractNumId w:val="5"/>
  </w:num>
  <w:num w:numId="27">
    <w:abstractNumId w:val="2"/>
  </w:num>
  <w:num w:numId="28">
    <w:abstractNumId w:val="6"/>
  </w:num>
  <w:num w:numId="29">
    <w:abstractNumId w:val="4"/>
  </w:num>
  <w:num w:numId="30">
    <w:abstractNumId w:val="35"/>
  </w:num>
  <w:num w:numId="31">
    <w:abstractNumId w:val="14"/>
  </w:num>
  <w:num w:numId="32">
    <w:abstractNumId w:val="3"/>
  </w:num>
  <w:num w:numId="33">
    <w:abstractNumId w:val="20"/>
  </w:num>
  <w:num w:numId="34">
    <w:abstractNumId w:val="36"/>
  </w:num>
  <w:num w:numId="35">
    <w:abstractNumId w:val="34"/>
  </w:num>
  <w:num w:numId="36">
    <w:abstractNumId w:val="32"/>
  </w:num>
  <w:num w:numId="37">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9C5"/>
    <w:rsid w:val="000027EB"/>
    <w:rsid w:val="00002F5C"/>
    <w:rsid w:val="00003264"/>
    <w:rsid w:val="0000364D"/>
    <w:rsid w:val="0000485A"/>
    <w:rsid w:val="0000502A"/>
    <w:rsid w:val="00006543"/>
    <w:rsid w:val="000065B5"/>
    <w:rsid w:val="00007FF3"/>
    <w:rsid w:val="00010276"/>
    <w:rsid w:val="00010DD4"/>
    <w:rsid w:val="00011F63"/>
    <w:rsid w:val="000128A6"/>
    <w:rsid w:val="00013090"/>
    <w:rsid w:val="00013A19"/>
    <w:rsid w:val="00014465"/>
    <w:rsid w:val="000212E5"/>
    <w:rsid w:val="00021C64"/>
    <w:rsid w:val="000241C5"/>
    <w:rsid w:val="00024935"/>
    <w:rsid w:val="000264C1"/>
    <w:rsid w:val="000274C3"/>
    <w:rsid w:val="0002758B"/>
    <w:rsid w:val="000313A7"/>
    <w:rsid w:val="000326E0"/>
    <w:rsid w:val="00032F5B"/>
    <w:rsid w:val="00034568"/>
    <w:rsid w:val="00034E9D"/>
    <w:rsid w:val="000373BC"/>
    <w:rsid w:val="00037F4B"/>
    <w:rsid w:val="0004140E"/>
    <w:rsid w:val="0004245F"/>
    <w:rsid w:val="00043984"/>
    <w:rsid w:val="00043C4B"/>
    <w:rsid w:val="0004646B"/>
    <w:rsid w:val="000528E6"/>
    <w:rsid w:val="00055997"/>
    <w:rsid w:val="0006017B"/>
    <w:rsid w:val="00060EDF"/>
    <w:rsid w:val="00061BB9"/>
    <w:rsid w:val="00067248"/>
    <w:rsid w:val="000705B2"/>
    <w:rsid w:val="0007096C"/>
    <w:rsid w:val="00071D51"/>
    <w:rsid w:val="00071FAF"/>
    <w:rsid w:val="00073263"/>
    <w:rsid w:val="00074C89"/>
    <w:rsid w:val="000760C0"/>
    <w:rsid w:val="000810D1"/>
    <w:rsid w:val="0008148B"/>
    <w:rsid w:val="000838F8"/>
    <w:rsid w:val="000842D0"/>
    <w:rsid w:val="000848C3"/>
    <w:rsid w:val="00084D62"/>
    <w:rsid w:val="00085865"/>
    <w:rsid w:val="00085DC5"/>
    <w:rsid w:val="000866D4"/>
    <w:rsid w:val="000901A0"/>
    <w:rsid w:val="00091136"/>
    <w:rsid w:val="00092EF5"/>
    <w:rsid w:val="00094275"/>
    <w:rsid w:val="00094298"/>
    <w:rsid w:val="00096644"/>
    <w:rsid w:val="00096C65"/>
    <w:rsid w:val="00097211"/>
    <w:rsid w:val="000A2EBE"/>
    <w:rsid w:val="000A3FA1"/>
    <w:rsid w:val="000A5627"/>
    <w:rsid w:val="000A5737"/>
    <w:rsid w:val="000A632B"/>
    <w:rsid w:val="000A7211"/>
    <w:rsid w:val="000A7E2C"/>
    <w:rsid w:val="000B16F8"/>
    <w:rsid w:val="000B2C93"/>
    <w:rsid w:val="000B36DD"/>
    <w:rsid w:val="000B7647"/>
    <w:rsid w:val="000C179C"/>
    <w:rsid w:val="000C27CA"/>
    <w:rsid w:val="000C2E24"/>
    <w:rsid w:val="000C386E"/>
    <w:rsid w:val="000C59CB"/>
    <w:rsid w:val="000C7E9F"/>
    <w:rsid w:val="000C7EAB"/>
    <w:rsid w:val="000D0B08"/>
    <w:rsid w:val="000D0EA9"/>
    <w:rsid w:val="000D15CE"/>
    <w:rsid w:val="000D5B1D"/>
    <w:rsid w:val="000D70D6"/>
    <w:rsid w:val="000E3FBC"/>
    <w:rsid w:val="000E7EDC"/>
    <w:rsid w:val="000F24C8"/>
    <w:rsid w:val="000F2952"/>
    <w:rsid w:val="000F3DA0"/>
    <w:rsid w:val="000F555D"/>
    <w:rsid w:val="000F5A1B"/>
    <w:rsid w:val="000F5D3B"/>
    <w:rsid w:val="000F5EE7"/>
    <w:rsid w:val="000F7A45"/>
    <w:rsid w:val="000F7C75"/>
    <w:rsid w:val="000F7FD8"/>
    <w:rsid w:val="00100BAC"/>
    <w:rsid w:val="001013A9"/>
    <w:rsid w:val="001017B7"/>
    <w:rsid w:val="001034C6"/>
    <w:rsid w:val="00103A13"/>
    <w:rsid w:val="001049B0"/>
    <w:rsid w:val="00110233"/>
    <w:rsid w:val="00110A65"/>
    <w:rsid w:val="001133D5"/>
    <w:rsid w:val="00114068"/>
    <w:rsid w:val="001150E9"/>
    <w:rsid w:val="00116543"/>
    <w:rsid w:val="00125F6C"/>
    <w:rsid w:val="00126CBC"/>
    <w:rsid w:val="00127757"/>
    <w:rsid w:val="00130573"/>
    <w:rsid w:val="00132A80"/>
    <w:rsid w:val="00132F95"/>
    <w:rsid w:val="00134C13"/>
    <w:rsid w:val="00137EFD"/>
    <w:rsid w:val="00141562"/>
    <w:rsid w:val="0014232B"/>
    <w:rsid w:val="0014307A"/>
    <w:rsid w:val="00144D0B"/>
    <w:rsid w:val="00147566"/>
    <w:rsid w:val="00151053"/>
    <w:rsid w:val="001551DB"/>
    <w:rsid w:val="00156A6B"/>
    <w:rsid w:val="001609DB"/>
    <w:rsid w:val="00161DF9"/>
    <w:rsid w:val="00162CCE"/>
    <w:rsid w:val="00170545"/>
    <w:rsid w:val="00172542"/>
    <w:rsid w:val="0017459B"/>
    <w:rsid w:val="00175413"/>
    <w:rsid w:val="001762B5"/>
    <w:rsid w:val="00176922"/>
    <w:rsid w:val="00181663"/>
    <w:rsid w:val="00181B03"/>
    <w:rsid w:val="00183D24"/>
    <w:rsid w:val="001850E0"/>
    <w:rsid w:val="001851A6"/>
    <w:rsid w:val="001875A7"/>
    <w:rsid w:val="001879E1"/>
    <w:rsid w:val="001935D3"/>
    <w:rsid w:val="0019389B"/>
    <w:rsid w:val="00193DAC"/>
    <w:rsid w:val="00194306"/>
    <w:rsid w:val="0019466A"/>
    <w:rsid w:val="001A067C"/>
    <w:rsid w:val="001A0E21"/>
    <w:rsid w:val="001A13E0"/>
    <w:rsid w:val="001A1B94"/>
    <w:rsid w:val="001A24BB"/>
    <w:rsid w:val="001A4AD8"/>
    <w:rsid w:val="001A7FD2"/>
    <w:rsid w:val="001B05B3"/>
    <w:rsid w:val="001B107D"/>
    <w:rsid w:val="001B1BA2"/>
    <w:rsid w:val="001B2CD9"/>
    <w:rsid w:val="001B2F37"/>
    <w:rsid w:val="001B597F"/>
    <w:rsid w:val="001B5FB6"/>
    <w:rsid w:val="001B62A0"/>
    <w:rsid w:val="001B74A2"/>
    <w:rsid w:val="001C02B1"/>
    <w:rsid w:val="001C4B31"/>
    <w:rsid w:val="001C5EBD"/>
    <w:rsid w:val="001D2AE9"/>
    <w:rsid w:val="001D5208"/>
    <w:rsid w:val="001D58D5"/>
    <w:rsid w:val="001D5F6B"/>
    <w:rsid w:val="001D7BD2"/>
    <w:rsid w:val="001E0BE1"/>
    <w:rsid w:val="001E159C"/>
    <w:rsid w:val="001E1786"/>
    <w:rsid w:val="001E1EE4"/>
    <w:rsid w:val="001E2A31"/>
    <w:rsid w:val="001E2A4D"/>
    <w:rsid w:val="001E53C2"/>
    <w:rsid w:val="001E73BA"/>
    <w:rsid w:val="001F0E9C"/>
    <w:rsid w:val="001F1540"/>
    <w:rsid w:val="001F2D65"/>
    <w:rsid w:val="001F5A08"/>
    <w:rsid w:val="001F652C"/>
    <w:rsid w:val="001F73B1"/>
    <w:rsid w:val="001F78D9"/>
    <w:rsid w:val="00200981"/>
    <w:rsid w:val="00202DB8"/>
    <w:rsid w:val="00205E28"/>
    <w:rsid w:val="00207736"/>
    <w:rsid w:val="002110E9"/>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1EC"/>
    <w:rsid w:val="00236863"/>
    <w:rsid w:val="00236A0D"/>
    <w:rsid w:val="00237126"/>
    <w:rsid w:val="00237C1F"/>
    <w:rsid w:val="00240516"/>
    <w:rsid w:val="002432AE"/>
    <w:rsid w:val="002433A4"/>
    <w:rsid w:val="002435DC"/>
    <w:rsid w:val="00245B07"/>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66FE6"/>
    <w:rsid w:val="00270479"/>
    <w:rsid w:val="002727CC"/>
    <w:rsid w:val="00273679"/>
    <w:rsid w:val="00275BE0"/>
    <w:rsid w:val="00281A35"/>
    <w:rsid w:val="00283B6A"/>
    <w:rsid w:val="00283E24"/>
    <w:rsid w:val="00283E63"/>
    <w:rsid w:val="00284486"/>
    <w:rsid w:val="0028556D"/>
    <w:rsid w:val="00285644"/>
    <w:rsid w:val="0028581E"/>
    <w:rsid w:val="00285AE2"/>
    <w:rsid w:val="00291763"/>
    <w:rsid w:val="00291E85"/>
    <w:rsid w:val="00293491"/>
    <w:rsid w:val="002A0FB8"/>
    <w:rsid w:val="002A2DAB"/>
    <w:rsid w:val="002A6193"/>
    <w:rsid w:val="002A7BD4"/>
    <w:rsid w:val="002B20A1"/>
    <w:rsid w:val="002B46AD"/>
    <w:rsid w:val="002B46D4"/>
    <w:rsid w:val="002B5261"/>
    <w:rsid w:val="002B54CF"/>
    <w:rsid w:val="002C085A"/>
    <w:rsid w:val="002C2104"/>
    <w:rsid w:val="002C49D6"/>
    <w:rsid w:val="002C6B6E"/>
    <w:rsid w:val="002C7BC2"/>
    <w:rsid w:val="002D0D55"/>
    <w:rsid w:val="002D1BE4"/>
    <w:rsid w:val="002D2BBC"/>
    <w:rsid w:val="002D770A"/>
    <w:rsid w:val="002E19BD"/>
    <w:rsid w:val="002E5015"/>
    <w:rsid w:val="002E75E5"/>
    <w:rsid w:val="002E7ACF"/>
    <w:rsid w:val="002F0CE9"/>
    <w:rsid w:val="002F3292"/>
    <w:rsid w:val="003001D8"/>
    <w:rsid w:val="00300A0B"/>
    <w:rsid w:val="00301F46"/>
    <w:rsid w:val="00303866"/>
    <w:rsid w:val="00303CAD"/>
    <w:rsid w:val="00305D35"/>
    <w:rsid w:val="00306418"/>
    <w:rsid w:val="003100F3"/>
    <w:rsid w:val="00310C11"/>
    <w:rsid w:val="003136FE"/>
    <w:rsid w:val="00315238"/>
    <w:rsid w:val="00316600"/>
    <w:rsid w:val="003172EC"/>
    <w:rsid w:val="0032170B"/>
    <w:rsid w:val="0032242B"/>
    <w:rsid w:val="00323325"/>
    <w:rsid w:val="00325EC0"/>
    <w:rsid w:val="00330801"/>
    <w:rsid w:val="00331DCC"/>
    <w:rsid w:val="003325C3"/>
    <w:rsid w:val="00332A7E"/>
    <w:rsid w:val="003340EC"/>
    <w:rsid w:val="003361D1"/>
    <w:rsid w:val="0034057C"/>
    <w:rsid w:val="003408B6"/>
    <w:rsid w:val="00347DB4"/>
    <w:rsid w:val="00350142"/>
    <w:rsid w:val="00351D48"/>
    <w:rsid w:val="00353B6D"/>
    <w:rsid w:val="003547BA"/>
    <w:rsid w:val="00354920"/>
    <w:rsid w:val="00355547"/>
    <w:rsid w:val="00355DC6"/>
    <w:rsid w:val="003568BD"/>
    <w:rsid w:val="00357EE0"/>
    <w:rsid w:val="003604D7"/>
    <w:rsid w:val="0036200C"/>
    <w:rsid w:val="003630D3"/>
    <w:rsid w:val="00363BB3"/>
    <w:rsid w:val="00363E93"/>
    <w:rsid w:val="00363F4A"/>
    <w:rsid w:val="00364521"/>
    <w:rsid w:val="003660C1"/>
    <w:rsid w:val="00367F82"/>
    <w:rsid w:val="0037388D"/>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2E97"/>
    <w:rsid w:val="00393948"/>
    <w:rsid w:val="00394D7E"/>
    <w:rsid w:val="003956E9"/>
    <w:rsid w:val="003965EC"/>
    <w:rsid w:val="00396BA0"/>
    <w:rsid w:val="003972B9"/>
    <w:rsid w:val="003A06EF"/>
    <w:rsid w:val="003A0E17"/>
    <w:rsid w:val="003A357E"/>
    <w:rsid w:val="003A6E62"/>
    <w:rsid w:val="003A78B5"/>
    <w:rsid w:val="003A7BE8"/>
    <w:rsid w:val="003A7FBE"/>
    <w:rsid w:val="003B165A"/>
    <w:rsid w:val="003B172D"/>
    <w:rsid w:val="003B2140"/>
    <w:rsid w:val="003B5213"/>
    <w:rsid w:val="003B5B31"/>
    <w:rsid w:val="003B6368"/>
    <w:rsid w:val="003B6DB8"/>
    <w:rsid w:val="003B6F39"/>
    <w:rsid w:val="003C0273"/>
    <w:rsid w:val="003C0BE4"/>
    <w:rsid w:val="003C28B8"/>
    <w:rsid w:val="003C6934"/>
    <w:rsid w:val="003C7FD0"/>
    <w:rsid w:val="003D0268"/>
    <w:rsid w:val="003D03E9"/>
    <w:rsid w:val="003D0868"/>
    <w:rsid w:val="003D1A43"/>
    <w:rsid w:val="003D1A64"/>
    <w:rsid w:val="003D3572"/>
    <w:rsid w:val="003D3CEA"/>
    <w:rsid w:val="003D5C9B"/>
    <w:rsid w:val="003E2488"/>
    <w:rsid w:val="003E31E5"/>
    <w:rsid w:val="003E32ED"/>
    <w:rsid w:val="003E3FE0"/>
    <w:rsid w:val="003E58C9"/>
    <w:rsid w:val="003E763A"/>
    <w:rsid w:val="003F1911"/>
    <w:rsid w:val="003F2616"/>
    <w:rsid w:val="003F2B05"/>
    <w:rsid w:val="003F56CC"/>
    <w:rsid w:val="004004E9"/>
    <w:rsid w:val="004027CB"/>
    <w:rsid w:val="00403520"/>
    <w:rsid w:val="004052C5"/>
    <w:rsid w:val="00406E67"/>
    <w:rsid w:val="004100AA"/>
    <w:rsid w:val="00411A2C"/>
    <w:rsid w:val="00412203"/>
    <w:rsid w:val="00413768"/>
    <w:rsid w:val="00414EDF"/>
    <w:rsid w:val="00415CBB"/>
    <w:rsid w:val="00415D27"/>
    <w:rsid w:val="00416879"/>
    <w:rsid w:val="00417DE3"/>
    <w:rsid w:val="00420909"/>
    <w:rsid w:val="00420B07"/>
    <w:rsid w:val="00421138"/>
    <w:rsid w:val="004211B8"/>
    <w:rsid w:val="00422097"/>
    <w:rsid w:val="00422869"/>
    <w:rsid w:val="00424795"/>
    <w:rsid w:val="00426142"/>
    <w:rsid w:val="0042748E"/>
    <w:rsid w:val="0043257A"/>
    <w:rsid w:val="00432631"/>
    <w:rsid w:val="00436B7F"/>
    <w:rsid w:val="00436FD3"/>
    <w:rsid w:val="004406CF"/>
    <w:rsid w:val="00441804"/>
    <w:rsid w:val="00441E66"/>
    <w:rsid w:val="004420AB"/>
    <w:rsid w:val="004435B4"/>
    <w:rsid w:val="0044399E"/>
    <w:rsid w:val="00450D7C"/>
    <w:rsid w:val="004537E6"/>
    <w:rsid w:val="004551B3"/>
    <w:rsid w:val="00456BA2"/>
    <w:rsid w:val="0046048A"/>
    <w:rsid w:val="004621E3"/>
    <w:rsid w:val="00463224"/>
    <w:rsid w:val="00463A52"/>
    <w:rsid w:val="00466346"/>
    <w:rsid w:val="00470A51"/>
    <w:rsid w:val="00470F87"/>
    <w:rsid w:val="00471C79"/>
    <w:rsid w:val="00474068"/>
    <w:rsid w:val="004751D6"/>
    <w:rsid w:val="004766DF"/>
    <w:rsid w:val="00477E20"/>
    <w:rsid w:val="00480BB8"/>
    <w:rsid w:val="00481886"/>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616A"/>
    <w:rsid w:val="004A7990"/>
    <w:rsid w:val="004B1D64"/>
    <w:rsid w:val="004B1DB5"/>
    <w:rsid w:val="004B21ED"/>
    <w:rsid w:val="004B591D"/>
    <w:rsid w:val="004B7522"/>
    <w:rsid w:val="004C0C19"/>
    <w:rsid w:val="004C2BE9"/>
    <w:rsid w:val="004C3716"/>
    <w:rsid w:val="004C4135"/>
    <w:rsid w:val="004C4ACC"/>
    <w:rsid w:val="004C5117"/>
    <w:rsid w:val="004C57CF"/>
    <w:rsid w:val="004C5D46"/>
    <w:rsid w:val="004C6E87"/>
    <w:rsid w:val="004C789C"/>
    <w:rsid w:val="004D4519"/>
    <w:rsid w:val="004D5DB3"/>
    <w:rsid w:val="004D6767"/>
    <w:rsid w:val="004E15D8"/>
    <w:rsid w:val="004E345F"/>
    <w:rsid w:val="004E4000"/>
    <w:rsid w:val="004E41C7"/>
    <w:rsid w:val="004E591C"/>
    <w:rsid w:val="004F2D88"/>
    <w:rsid w:val="005031FC"/>
    <w:rsid w:val="00506C4F"/>
    <w:rsid w:val="005070C3"/>
    <w:rsid w:val="00520ADE"/>
    <w:rsid w:val="005220BE"/>
    <w:rsid w:val="0052286C"/>
    <w:rsid w:val="00522D8C"/>
    <w:rsid w:val="00523581"/>
    <w:rsid w:val="005247B7"/>
    <w:rsid w:val="00524DB5"/>
    <w:rsid w:val="005251E8"/>
    <w:rsid w:val="005253C7"/>
    <w:rsid w:val="00525E0F"/>
    <w:rsid w:val="0052635E"/>
    <w:rsid w:val="00530AF8"/>
    <w:rsid w:val="00531590"/>
    <w:rsid w:val="005407C1"/>
    <w:rsid w:val="00542937"/>
    <w:rsid w:val="00542AFA"/>
    <w:rsid w:val="00542D5F"/>
    <w:rsid w:val="005435DE"/>
    <w:rsid w:val="00546BAE"/>
    <w:rsid w:val="00546C45"/>
    <w:rsid w:val="0055053E"/>
    <w:rsid w:val="00552EBD"/>
    <w:rsid w:val="00555875"/>
    <w:rsid w:val="00555F71"/>
    <w:rsid w:val="00556CFD"/>
    <w:rsid w:val="00561D2F"/>
    <w:rsid w:val="00564732"/>
    <w:rsid w:val="005659B5"/>
    <w:rsid w:val="00565C53"/>
    <w:rsid w:val="00567059"/>
    <w:rsid w:val="00571DAF"/>
    <w:rsid w:val="0057422C"/>
    <w:rsid w:val="005743D2"/>
    <w:rsid w:val="0057477C"/>
    <w:rsid w:val="005761BE"/>
    <w:rsid w:val="00576EA1"/>
    <w:rsid w:val="005802BD"/>
    <w:rsid w:val="00580F5A"/>
    <w:rsid w:val="00582E5F"/>
    <w:rsid w:val="0058370D"/>
    <w:rsid w:val="005842FE"/>
    <w:rsid w:val="005860FC"/>
    <w:rsid w:val="00586FA8"/>
    <w:rsid w:val="00587F23"/>
    <w:rsid w:val="00591E3A"/>
    <w:rsid w:val="00593687"/>
    <w:rsid w:val="00593CB4"/>
    <w:rsid w:val="00596492"/>
    <w:rsid w:val="00596BD4"/>
    <w:rsid w:val="005A0313"/>
    <w:rsid w:val="005A12EA"/>
    <w:rsid w:val="005A311C"/>
    <w:rsid w:val="005A7B93"/>
    <w:rsid w:val="005B0B51"/>
    <w:rsid w:val="005B0D7C"/>
    <w:rsid w:val="005B23E2"/>
    <w:rsid w:val="005B3636"/>
    <w:rsid w:val="005B6854"/>
    <w:rsid w:val="005B79F3"/>
    <w:rsid w:val="005C04DE"/>
    <w:rsid w:val="005C13BB"/>
    <w:rsid w:val="005C4034"/>
    <w:rsid w:val="005C4F95"/>
    <w:rsid w:val="005C651C"/>
    <w:rsid w:val="005D136D"/>
    <w:rsid w:val="005D1427"/>
    <w:rsid w:val="005D4F81"/>
    <w:rsid w:val="005D5607"/>
    <w:rsid w:val="005D5FA1"/>
    <w:rsid w:val="005D7BE2"/>
    <w:rsid w:val="005E0447"/>
    <w:rsid w:val="005E3F32"/>
    <w:rsid w:val="005E50FC"/>
    <w:rsid w:val="005E78C6"/>
    <w:rsid w:val="005F03DB"/>
    <w:rsid w:val="005F1D92"/>
    <w:rsid w:val="005F1FE3"/>
    <w:rsid w:val="005F29DD"/>
    <w:rsid w:val="005F6086"/>
    <w:rsid w:val="005F636B"/>
    <w:rsid w:val="005F6B5B"/>
    <w:rsid w:val="00600383"/>
    <w:rsid w:val="00601212"/>
    <w:rsid w:val="00602B43"/>
    <w:rsid w:val="00603A46"/>
    <w:rsid w:val="00603B53"/>
    <w:rsid w:val="006042DE"/>
    <w:rsid w:val="006052C8"/>
    <w:rsid w:val="006068D5"/>
    <w:rsid w:val="00607A2B"/>
    <w:rsid w:val="00607DEF"/>
    <w:rsid w:val="00611A49"/>
    <w:rsid w:val="00612C0D"/>
    <w:rsid w:val="006132E5"/>
    <w:rsid w:val="00613A54"/>
    <w:rsid w:val="00614A9E"/>
    <w:rsid w:val="00614CB1"/>
    <w:rsid w:val="00616189"/>
    <w:rsid w:val="00620D08"/>
    <w:rsid w:val="00621760"/>
    <w:rsid w:val="006217BB"/>
    <w:rsid w:val="00621864"/>
    <w:rsid w:val="006244E8"/>
    <w:rsid w:val="00625BD5"/>
    <w:rsid w:val="00625DFB"/>
    <w:rsid w:val="00626590"/>
    <w:rsid w:val="00626CAE"/>
    <w:rsid w:val="006315CE"/>
    <w:rsid w:val="00637179"/>
    <w:rsid w:val="00640A41"/>
    <w:rsid w:val="00640F6B"/>
    <w:rsid w:val="00641116"/>
    <w:rsid w:val="00641CFA"/>
    <w:rsid w:val="00641F91"/>
    <w:rsid w:val="00645905"/>
    <w:rsid w:val="006476CA"/>
    <w:rsid w:val="0065178B"/>
    <w:rsid w:val="006530F7"/>
    <w:rsid w:val="006540AD"/>
    <w:rsid w:val="006552AE"/>
    <w:rsid w:val="00655773"/>
    <w:rsid w:val="006563CA"/>
    <w:rsid w:val="00656613"/>
    <w:rsid w:val="006567F5"/>
    <w:rsid w:val="006568B6"/>
    <w:rsid w:val="006578FC"/>
    <w:rsid w:val="006608AB"/>
    <w:rsid w:val="00661DCE"/>
    <w:rsid w:val="006629DC"/>
    <w:rsid w:val="00664587"/>
    <w:rsid w:val="006646BF"/>
    <w:rsid w:val="00666D74"/>
    <w:rsid w:val="00670260"/>
    <w:rsid w:val="00672E89"/>
    <w:rsid w:val="00673DD4"/>
    <w:rsid w:val="00674817"/>
    <w:rsid w:val="00674AEB"/>
    <w:rsid w:val="006779EE"/>
    <w:rsid w:val="006839F7"/>
    <w:rsid w:val="00683AF1"/>
    <w:rsid w:val="0069357D"/>
    <w:rsid w:val="006969BA"/>
    <w:rsid w:val="006A026A"/>
    <w:rsid w:val="006A6279"/>
    <w:rsid w:val="006A6392"/>
    <w:rsid w:val="006A6A77"/>
    <w:rsid w:val="006B0298"/>
    <w:rsid w:val="006B0E83"/>
    <w:rsid w:val="006B3780"/>
    <w:rsid w:val="006B6313"/>
    <w:rsid w:val="006C09DE"/>
    <w:rsid w:val="006C10C0"/>
    <w:rsid w:val="006C1B1D"/>
    <w:rsid w:val="006C34E2"/>
    <w:rsid w:val="006C3747"/>
    <w:rsid w:val="006C456C"/>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6F2CE5"/>
    <w:rsid w:val="00700AD7"/>
    <w:rsid w:val="00702B03"/>
    <w:rsid w:val="00702DD7"/>
    <w:rsid w:val="00702F65"/>
    <w:rsid w:val="00705C40"/>
    <w:rsid w:val="00705F85"/>
    <w:rsid w:val="007100EC"/>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2908"/>
    <w:rsid w:val="007437A8"/>
    <w:rsid w:val="00743D86"/>
    <w:rsid w:val="0074458D"/>
    <w:rsid w:val="00746267"/>
    <w:rsid w:val="00750112"/>
    <w:rsid w:val="007515BC"/>
    <w:rsid w:val="007573B2"/>
    <w:rsid w:val="007574BB"/>
    <w:rsid w:val="0075764C"/>
    <w:rsid w:val="00762198"/>
    <w:rsid w:val="007641B1"/>
    <w:rsid w:val="00767A99"/>
    <w:rsid w:val="00767E49"/>
    <w:rsid w:val="00770792"/>
    <w:rsid w:val="00770A59"/>
    <w:rsid w:val="0077141F"/>
    <w:rsid w:val="00774FFE"/>
    <w:rsid w:val="00775205"/>
    <w:rsid w:val="00775638"/>
    <w:rsid w:val="00775677"/>
    <w:rsid w:val="00775937"/>
    <w:rsid w:val="0077599A"/>
    <w:rsid w:val="00776022"/>
    <w:rsid w:val="0077640C"/>
    <w:rsid w:val="00776472"/>
    <w:rsid w:val="00776B4A"/>
    <w:rsid w:val="00776CF5"/>
    <w:rsid w:val="00777353"/>
    <w:rsid w:val="00782EA4"/>
    <w:rsid w:val="00784C96"/>
    <w:rsid w:val="00784E8F"/>
    <w:rsid w:val="00785461"/>
    <w:rsid w:val="00785FC3"/>
    <w:rsid w:val="00786FF3"/>
    <w:rsid w:val="007876CF"/>
    <w:rsid w:val="00793090"/>
    <w:rsid w:val="007959AE"/>
    <w:rsid w:val="00797589"/>
    <w:rsid w:val="00797F2D"/>
    <w:rsid w:val="007A1714"/>
    <w:rsid w:val="007A2F67"/>
    <w:rsid w:val="007A3918"/>
    <w:rsid w:val="007A3F8C"/>
    <w:rsid w:val="007A5E74"/>
    <w:rsid w:val="007B0E89"/>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55A3"/>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06F5E"/>
    <w:rsid w:val="008111B8"/>
    <w:rsid w:val="00811629"/>
    <w:rsid w:val="008124B2"/>
    <w:rsid w:val="0081283F"/>
    <w:rsid w:val="00812E37"/>
    <w:rsid w:val="00812FBB"/>
    <w:rsid w:val="008133BB"/>
    <w:rsid w:val="0081480A"/>
    <w:rsid w:val="0081712D"/>
    <w:rsid w:val="008202D2"/>
    <w:rsid w:val="008202EB"/>
    <w:rsid w:val="00820CA7"/>
    <w:rsid w:val="00826CE5"/>
    <w:rsid w:val="00827F88"/>
    <w:rsid w:val="008336A5"/>
    <w:rsid w:val="00835474"/>
    <w:rsid w:val="008373C0"/>
    <w:rsid w:val="0084145F"/>
    <w:rsid w:val="00841DA2"/>
    <w:rsid w:val="00842144"/>
    <w:rsid w:val="00842B45"/>
    <w:rsid w:val="00844139"/>
    <w:rsid w:val="0084549E"/>
    <w:rsid w:val="008458F6"/>
    <w:rsid w:val="00845AED"/>
    <w:rsid w:val="00845EFB"/>
    <w:rsid w:val="0085021C"/>
    <w:rsid w:val="00851AE4"/>
    <w:rsid w:val="00852187"/>
    <w:rsid w:val="008540AF"/>
    <w:rsid w:val="0085598D"/>
    <w:rsid w:val="00856346"/>
    <w:rsid w:val="00860384"/>
    <w:rsid w:val="008605A2"/>
    <w:rsid w:val="008619D2"/>
    <w:rsid w:val="00861F4B"/>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8733C"/>
    <w:rsid w:val="008909AA"/>
    <w:rsid w:val="0089173B"/>
    <w:rsid w:val="00891D40"/>
    <w:rsid w:val="0089220F"/>
    <w:rsid w:val="008935AA"/>
    <w:rsid w:val="008A0DF3"/>
    <w:rsid w:val="008A102C"/>
    <w:rsid w:val="008A3F62"/>
    <w:rsid w:val="008A5862"/>
    <w:rsid w:val="008A58D3"/>
    <w:rsid w:val="008A7D90"/>
    <w:rsid w:val="008B16FE"/>
    <w:rsid w:val="008B5293"/>
    <w:rsid w:val="008B6848"/>
    <w:rsid w:val="008C053F"/>
    <w:rsid w:val="008C268A"/>
    <w:rsid w:val="008C2AE9"/>
    <w:rsid w:val="008C2FA1"/>
    <w:rsid w:val="008C3833"/>
    <w:rsid w:val="008C46D0"/>
    <w:rsid w:val="008D1F76"/>
    <w:rsid w:val="008D271B"/>
    <w:rsid w:val="008D2BF0"/>
    <w:rsid w:val="008D345D"/>
    <w:rsid w:val="008D4D0B"/>
    <w:rsid w:val="008D575B"/>
    <w:rsid w:val="008D7725"/>
    <w:rsid w:val="008D7E0D"/>
    <w:rsid w:val="008D7EDB"/>
    <w:rsid w:val="008E1829"/>
    <w:rsid w:val="008E2327"/>
    <w:rsid w:val="008E344C"/>
    <w:rsid w:val="008E49CF"/>
    <w:rsid w:val="008E512F"/>
    <w:rsid w:val="008E64F0"/>
    <w:rsid w:val="008E6FF3"/>
    <w:rsid w:val="008F09EE"/>
    <w:rsid w:val="008F18ED"/>
    <w:rsid w:val="008F3DB4"/>
    <w:rsid w:val="008F45B0"/>
    <w:rsid w:val="008F54D1"/>
    <w:rsid w:val="008F65B9"/>
    <w:rsid w:val="008F6B0D"/>
    <w:rsid w:val="00903D37"/>
    <w:rsid w:val="00904F85"/>
    <w:rsid w:val="00906611"/>
    <w:rsid w:val="009104E1"/>
    <w:rsid w:val="0091055D"/>
    <w:rsid w:val="00917216"/>
    <w:rsid w:val="00917512"/>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51382"/>
    <w:rsid w:val="00951F3A"/>
    <w:rsid w:val="00952487"/>
    <w:rsid w:val="00954744"/>
    <w:rsid w:val="00956A26"/>
    <w:rsid w:val="00957B82"/>
    <w:rsid w:val="00960346"/>
    <w:rsid w:val="009617D3"/>
    <w:rsid w:val="00961F96"/>
    <w:rsid w:val="00962C8D"/>
    <w:rsid w:val="00967869"/>
    <w:rsid w:val="00971F54"/>
    <w:rsid w:val="009725C5"/>
    <w:rsid w:val="00973C92"/>
    <w:rsid w:val="00973F40"/>
    <w:rsid w:val="00976E12"/>
    <w:rsid w:val="009849EF"/>
    <w:rsid w:val="00984C18"/>
    <w:rsid w:val="009850ED"/>
    <w:rsid w:val="00986577"/>
    <w:rsid w:val="009934CF"/>
    <w:rsid w:val="00996A11"/>
    <w:rsid w:val="009A0D75"/>
    <w:rsid w:val="009A0F14"/>
    <w:rsid w:val="009A1F1E"/>
    <w:rsid w:val="009A347A"/>
    <w:rsid w:val="009A3B8D"/>
    <w:rsid w:val="009A620E"/>
    <w:rsid w:val="009A6B6D"/>
    <w:rsid w:val="009A6D49"/>
    <w:rsid w:val="009A6F5B"/>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ED"/>
    <w:rsid w:val="00A01C00"/>
    <w:rsid w:val="00A10209"/>
    <w:rsid w:val="00A15817"/>
    <w:rsid w:val="00A1620D"/>
    <w:rsid w:val="00A16AC0"/>
    <w:rsid w:val="00A2118A"/>
    <w:rsid w:val="00A23D31"/>
    <w:rsid w:val="00A2474A"/>
    <w:rsid w:val="00A25052"/>
    <w:rsid w:val="00A2660E"/>
    <w:rsid w:val="00A301A7"/>
    <w:rsid w:val="00A30C34"/>
    <w:rsid w:val="00A30DED"/>
    <w:rsid w:val="00A30FD3"/>
    <w:rsid w:val="00A33D4F"/>
    <w:rsid w:val="00A35928"/>
    <w:rsid w:val="00A35E2F"/>
    <w:rsid w:val="00A37891"/>
    <w:rsid w:val="00A40A51"/>
    <w:rsid w:val="00A4219E"/>
    <w:rsid w:val="00A42B54"/>
    <w:rsid w:val="00A47916"/>
    <w:rsid w:val="00A47E6E"/>
    <w:rsid w:val="00A508CE"/>
    <w:rsid w:val="00A540BA"/>
    <w:rsid w:val="00A549B5"/>
    <w:rsid w:val="00A55D85"/>
    <w:rsid w:val="00A55EA9"/>
    <w:rsid w:val="00A567FF"/>
    <w:rsid w:val="00A57C3D"/>
    <w:rsid w:val="00A61001"/>
    <w:rsid w:val="00A6697B"/>
    <w:rsid w:val="00A672BA"/>
    <w:rsid w:val="00A70E26"/>
    <w:rsid w:val="00A73376"/>
    <w:rsid w:val="00A74361"/>
    <w:rsid w:val="00A74BCC"/>
    <w:rsid w:val="00A74C2D"/>
    <w:rsid w:val="00A7620D"/>
    <w:rsid w:val="00A76B34"/>
    <w:rsid w:val="00A77BC0"/>
    <w:rsid w:val="00A77FA5"/>
    <w:rsid w:val="00A806D5"/>
    <w:rsid w:val="00A854FF"/>
    <w:rsid w:val="00A8745D"/>
    <w:rsid w:val="00A90F9B"/>
    <w:rsid w:val="00A919D5"/>
    <w:rsid w:val="00A92694"/>
    <w:rsid w:val="00A92E94"/>
    <w:rsid w:val="00A93072"/>
    <w:rsid w:val="00A9629C"/>
    <w:rsid w:val="00A977F7"/>
    <w:rsid w:val="00AA32DE"/>
    <w:rsid w:val="00AA35D5"/>
    <w:rsid w:val="00AA3ADF"/>
    <w:rsid w:val="00AA3BFE"/>
    <w:rsid w:val="00AA417B"/>
    <w:rsid w:val="00AA533F"/>
    <w:rsid w:val="00AA5A86"/>
    <w:rsid w:val="00AB010D"/>
    <w:rsid w:val="00AB0303"/>
    <w:rsid w:val="00AB0749"/>
    <w:rsid w:val="00AB0C9F"/>
    <w:rsid w:val="00AB4C63"/>
    <w:rsid w:val="00AB5027"/>
    <w:rsid w:val="00AB5CBF"/>
    <w:rsid w:val="00AB5DA7"/>
    <w:rsid w:val="00AB7E6A"/>
    <w:rsid w:val="00AC1B61"/>
    <w:rsid w:val="00AC2C6E"/>
    <w:rsid w:val="00AC3EE0"/>
    <w:rsid w:val="00AC5EE6"/>
    <w:rsid w:val="00AC7D7C"/>
    <w:rsid w:val="00AD00C8"/>
    <w:rsid w:val="00AD0D24"/>
    <w:rsid w:val="00AD1923"/>
    <w:rsid w:val="00AD2611"/>
    <w:rsid w:val="00AD28D2"/>
    <w:rsid w:val="00AD3D57"/>
    <w:rsid w:val="00AD7F5B"/>
    <w:rsid w:val="00AE4195"/>
    <w:rsid w:val="00AE4EA5"/>
    <w:rsid w:val="00AE7C10"/>
    <w:rsid w:val="00AF08D1"/>
    <w:rsid w:val="00AF221F"/>
    <w:rsid w:val="00AF3379"/>
    <w:rsid w:val="00AF4ED5"/>
    <w:rsid w:val="00AF6432"/>
    <w:rsid w:val="00B02D98"/>
    <w:rsid w:val="00B03992"/>
    <w:rsid w:val="00B065F9"/>
    <w:rsid w:val="00B07F12"/>
    <w:rsid w:val="00B1415B"/>
    <w:rsid w:val="00B14750"/>
    <w:rsid w:val="00B147E8"/>
    <w:rsid w:val="00B14E7A"/>
    <w:rsid w:val="00B16F7A"/>
    <w:rsid w:val="00B274AE"/>
    <w:rsid w:val="00B274BF"/>
    <w:rsid w:val="00B27D4A"/>
    <w:rsid w:val="00B27DF1"/>
    <w:rsid w:val="00B3080E"/>
    <w:rsid w:val="00B31222"/>
    <w:rsid w:val="00B33A5C"/>
    <w:rsid w:val="00B33DC3"/>
    <w:rsid w:val="00B35105"/>
    <w:rsid w:val="00B37582"/>
    <w:rsid w:val="00B3781A"/>
    <w:rsid w:val="00B41AE0"/>
    <w:rsid w:val="00B42DE5"/>
    <w:rsid w:val="00B42E81"/>
    <w:rsid w:val="00B4329D"/>
    <w:rsid w:val="00B47C65"/>
    <w:rsid w:val="00B510E0"/>
    <w:rsid w:val="00B520F9"/>
    <w:rsid w:val="00B5249A"/>
    <w:rsid w:val="00B53FA4"/>
    <w:rsid w:val="00B5488B"/>
    <w:rsid w:val="00B5495A"/>
    <w:rsid w:val="00B558CB"/>
    <w:rsid w:val="00B56345"/>
    <w:rsid w:val="00B569B6"/>
    <w:rsid w:val="00B577A3"/>
    <w:rsid w:val="00B64641"/>
    <w:rsid w:val="00B65756"/>
    <w:rsid w:val="00B674BC"/>
    <w:rsid w:val="00B71E1D"/>
    <w:rsid w:val="00B7262F"/>
    <w:rsid w:val="00B726B5"/>
    <w:rsid w:val="00B72B44"/>
    <w:rsid w:val="00B73FD4"/>
    <w:rsid w:val="00B745EE"/>
    <w:rsid w:val="00B74FC5"/>
    <w:rsid w:val="00B7547D"/>
    <w:rsid w:val="00B75A6C"/>
    <w:rsid w:val="00B815DA"/>
    <w:rsid w:val="00B81CC1"/>
    <w:rsid w:val="00B8260C"/>
    <w:rsid w:val="00B82F2D"/>
    <w:rsid w:val="00B83E2A"/>
    <w:rsid w:val="00B83E38"/>
    <w:rsid w:val="00B85D77"/>
    <w:rsid w:val="00B86C19"/>
    <w:rsid w:val="00B90B72"/>
    <w:rsid w:val="00B90E7D"/>
    <w:rsid w:val="00B92086"/>
    <w:rsid w:val="00B93138"/>
    <w:rsid w:val="00B93510"/>
    <w:rsid w:val="00B954F3"/>
    <w:rsid w:val="00B95BCD"/>
    <w:rsid w:val="00B95CE5"/>
    <w:rsid w:val="00B960AD"/>
    <w:rsid w:val="00B96625"/>
    <w:rsid w:val="00B97B75"/>
    <w:rsid w:val="00BA2232"/>
    <w:rsid w:val="00BA4BC0"/>
    <w:rsid w:val="00BA6553"/>
    <w:rsid w:val="00BA7098"/>
    <w:rsid w:val="00BB0AA2"/>
    <w:rsid w:val="00BB14E3"/>
    <w:rsid w:val="00BB15CA"/>
    <w:rsid w:val="00BB1652"/>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58BF"/>
    <w:rsid w:val="00BE7430"/>
    <w:rsid w:val="00BE7B48"/>
    <w:rsid w:val="00BF138C"/>
    <w:rsid w:val="00BF5A50"/>
    <w:rsid w:val="00BF71F2"/>
    <w:rsid w:val="00C0706A"/>
    <w:rsid w:val="00C10265"/>
    <w:rsid w:val="00C13E63"/>
    <w:rsid w:val="00C16B4B"/>
    <w:rsid w:val="00C16B98"/>
    <w:rsid w:val="00C17427"/>
    <w:rsid w:val="00C2036B"/>
    <w:rsid w:val="00C210FD"/>
    <w:rsid w:val="00C220BB"/>
    <w:rsid w:val="00C245C9"/>
    <w:rsid w:val="00C25238"/>
    <w:rsid w:val="00C26201"/>
    <w:rsid w:val="00C30185"/>
    <w:rsid w:val="00C305F2"/>
    <w:rsid w:val="00C31CBD"/>
    <w:rsid w:val="00C32199"/>
    <w:rsid w:val="00C328E1"/>
    <w:rsid w:val="00C3345C"/>
    <w:rsid w:val="00C36DD3"/>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77459"/>
    <w:rsid w:val="00C81051"/>
    <w:rsid w:val="00C854EB"/>
    <w:rsid w:val="00C86482"/>
    <w:rsid w:val="00C92552"/>
    <w:rsid w:val="00C93F1B"/>
    <w:rsid w:val="00C946F7"/>
    <w:rsid w:val="00C95F37"/>
    <w:rsid w:val="00C9607D"/>
    <w:rsid w:val="00C973B7"/>
    <w:rsid w:val="00C976D1"/>
    <w:rsid w:val="00CA1752"/>
    <w:rsid w:val="00CA2CFD"/>
    <w:rsid w:val="00CA48AC"/>
    <w:rsid w:val="00CA77E5"/>
    <w:rsid w:val="00CB47F5"/>
    <w:rsid w:val="00CB5F34"/>
    <w:rsid w:val="00CB675A"/>
    <w:rsid w:val="00CB6BE8"/>
    <w:rsid w:val="00CC0E77"/>
    <w:rsid w:val="00CC2092"/>
    <w:rsid w:val="00CC5BF9"/>
    <w:rsid w:val="00CC5E4E"/>
    <w:rsid w:val="00CD1423"/>
    <w:rsid w:val="00CD24B5"/>
    <w:rsid w:val="00CD3162"/>
    <w:rsid w:val="00CD3A5D"/>
    <w:rsid w:val="00CD5FD4"/>
    <w:rsid w:val="00CE0DCE"/>
    <w:rsid w:val="00CE19ED"/>
    <w:rsid w:val="00CE1BC9"/>
    <w:rsid w:val="00CE33C1"/>
    <w:rsid w:val="00CE53D8"/>
    <w:rsid w:val="00CE7556"/>
    <w:rsid w:val="00CE76FF"/>
    <w:rsid w:val="00CF2CE6"/>
    <w:rsid w:val="00CF4012"/>
    <w:rsid w:val="00CF43C1"/>
    <w:rsid w:val="00D00B0F"/>
    <w:rsid w:val="00D017BE"/>
    <w:rsid w:val="00D02720"/>
    <w:rsid w:val="00D02BC6"/>
    <w:rsid w:val="00D0310D"/>
    <w:rsid w:val="00D05C7C"/>
    <w:rsid w:val="00D06666"/>
    <w:rsid w:val="00D06906"/>
    <w:rsid w:val="00D07742"/>
    <w:rsid w:val="00D105F4"/>
    <w:rsid w:val="00D1276A"/>
    <w:rsid w:val="00D12C2B"/>
    <w:rsid w:val="00D137FA"/>
    <w:rsid w:val="00D14350"/>
    <w:rsid w:val="00D14DB7"/>
    <w:rsid w:val="00D1572A"/>
    <w:rsid w:val="00D15ED5"/>
    <w:rsid w:val="00D169A0"/>
    <w:rsid w:val="00D179D7"/>
    <w:rsid w:val="00D2289C"/>
    <w:rsid w:val="00D24D45"/>
    <w:rsid w:val="00D252BB"/>
    <w:rsid w:val="00D25AC4"/>
    <w:rsid w:val="00D301F4"/>
    <w:rsid w:val="00D339DA"/>
    <w:rsid w:val="00D348F7"/>
    <w:rsid w:val="00D3491F"/>
    <w:rsid w:val="00D379C5"/>
    <w:rsid w:val="00D40BC3"/>
    <w:rsid w:val="00D42F87"/>
    <w:rsid w:val="00D434EC"/>
    <w:rsid w:val="00D44E74"/>
    <w:rsid w:val="00D44E9D"/>
    <w:rsid w:val="00D472A7"/>
    <w:rsid w:val="00D5214F"/>
    <w:rsid w:val="00D54B3E"/>
    <w:rsid w:val="00D61A23"/>
    <w:rsid w:val="00D62A31"/>
    <w:rsid w:val="00D64784"/>
    <w:rsid w:val="00D64B17"/>
    <w:rsid w:val="00D654D2"/>
    <w:rsid w:val="00D654D4"/>
    <w:rsid w:val="00D67827"/>
    <w:rsid w:val="00D739CA"/>
    <w:rsid w:val="00D75741"/>
    <w:rsid w:val="00D80D24"/>
    <w:rsid w:val="00D80F9D"/>
    <w:rsid w:val="00D81BAE"/>
    <w:rsid w:val="00D84769"/>
    <w:rsid w:val="00D84B17"/>
    <w:rsid w:val="00D8507D"/>
    <w:rsid w:val="00D86735"/>
    <w:rsid w:val="00D90C9D"/>
    <w:rsid w:val="00D91910"/>
    <w:rsid w:val="00D919DC"/>
    <w:rsid w:val="00D91AA8"/>
    <w:rsid w:val="00D944A6"/>
    <w:rsid w:val="00D95E56"/>
    <w:rsid w:val="00D96FC3"/>
    <w:rsid w:val="00DA0CCB"/>
    <w:rsid w:val="00DA12C3"/>
    <w:rsid w:val="00DA136D"/>
    <w:rsid w:val="00DA13AC"/>
    <w:rsid w:val="00DA1B4D"/>
    <w:rsid w:val="00DA434B"/>
    <w:rsid w:val="00DA495D"/>
    <w:rsid w:val="00DA6529"/>
    <w:rsid w:val="00DA7BA0"/>
    <w:rsid w:val="00DB0586"/>
    <w:rsid w:val="00DB2781"/>
    <w:rsid w:val="00DB52C3"/>
    <w:rsid w:val="00DB5DA3"/>
    <w:rsid w:val="00DB7E5F"/>
    <w:rsid w:val="00DC0AF6"/>
    <w:rsid w:val="00DC10B0"/>
    <w:rsid w:val="00DC1594"/>
    <w:rsid w:val="00DC1942"/>
    <w:rsid w:val="00DC4BCD"/>
    <w:rsid w:val="00DC5282"/>
    <w:rsid w:val="00DC54BB"/>
    <w:rsid w:val="00DC7957"/>
    <w:rsid w:val="00DD178F"/>
    <w:rsid w:val="00DD1C98"/>
    <w:rsid w:val="00DD1FE4"/>
    <w:rsid w:val="00DD274B"/>
    <w:rsid w:val="00DD372F"/>
    <w:rsid w:val="00DE4107"/>
    <w:rsid w:val="00DE5F4A"/>
    <w:rsid w:val="00DE68AE"/>
    <w:rsid w:val="00DF0D95"/>
    <w:rsid w:val="00DF0ED5"/>
    <w:rsid w:val="00DF255A"/>
    <w:rsid w:val="00DF6B74"/>
    <w:rsid w:val="00DF72D9"/>
    <w:rsid w:val="00DF7EC8"/>
    <w:rsid w:val="00E00B84"/>
    <w:rsid w:val="00E00EF4"/>
    <w:rsid w:val="00E028ED"/>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7F8F"/>
    <w:rsid w:val="00E705B4"/>
    <w:rsid w:val="00E759A5"/>
    <w:rsid w:val="00E774B9"/>
    <w:rsid w:val="00E8155D"/>
    <w:rsid w:val="00E8367B"/>
    <w:rsid w:val="00E84D54"/>
    <w:rsid w:val="00E87304"/>
    <w:rsid w:val="00E94844"/>
    <w:rsid w:val="00E955CB"/>
    <w:rsid w:val="00E95ACA"/>
    <w:rsid w:val="00EA0E04"/>
    <w:rsid w:val="00EA220D"/>
    <w:rsid w:val="00EA2F7E"/>
    <w:rsid w:val="00EA48F9"/>
    <w:rsid w:val="00EA5D2C"/>
    <w:rsid w:val="00EA5D8E"/>
    <w:rsid w:val="00EA755F"/>
    <w:rsid w:val="00EB09CD"/>
    <w:rsid w:val="00EB15A5"/>
    <w:rsid w:val="00EB19F9"/>
    <w:rsid w:val="00EB345C"/>
    <w:rsid w:val="00EB3B88"/>
    <w:rsid w:val="00EB4D59"/>
    <w:rsid w:val="00EC549B"/>
    <w:rsid w:val="00EC5A0B"/>
    <w:rsid w:val="00EC5CA0"/>
    <w:rsid w:val="00EC7372"/>
    <w:rsid w:val="00ED0004"/>
    <w:rsid w:val="00ED0774"/>
    <w:rsid w:val="00ED11A1"/>
    <w:rsid w:val="00ED2BBD"/>
    <w:rsid w:val="00ED30E8"/>
    <w:rsid w:val="00ED3B69"/>
    <w:rsid w:val="00ED57B6"/>
    <w:rsid w:val="00ED7775"/>
    <w:rsid w:val="00ED7CBD"/>
    <w:rsid w:val="00EE3961"/>
    <w:rsid w:val="00EE43B2"/>
    <w:rsid w:val="00EE4CD8"/>
    <w:rsid w:val="00EE56B3"/>
    <w:rsid w:val="00EE5F2E"/>
    <w:rsid w:val="00EE7897"/>
    <w:rsid w:val="00EE79C3"/>
    <w:rsid w:val="00EF44AE"/>
    <w:rsid w:val="00EF4A64"/>
    <w:rsid w:val="00EF530F"/>
    <w:rsid w:val="00F01719"/>
    <w:rsid w:val="00F017CD"/>
    <w:rsid w:val="00F01B22"/>
    <w:rsid w:val="00F02171"/>
    <w:rsid w:val="00F033EF"/>
    <w:rsid w:val="00F0399F"/>
    <w:rsid w:val="00F03F10"/>
    <w:rsid w:val="00F04B1B"/>
    <w:rsid w:val="00F06E9C"/>
    <w:rsid w:val="00F07646"/>
    <w:rsid w:val="00F11AB3"/>
    <w:rsid w:val="00F12F76"/>
    <w:rsid w:val="00F1430A"/>
    <w:rsid w:val="00F14A00"/>
    <w:rsid w:val="00F160A5"/>
    <w:rsid w:val="00F169DE"/>
    <w:rsid w:val="00F170C5"/>
    <w:rsid w:val="00F17A10"/>
    <w:rsid w:val="00F20633"/>
    <w:rsid w:val="00F212F2"/>
    <w:rsid w:val="00F22A63"/>
    <w:rsid w:val="00F2686C"/>
    <w:rsid w:val="00F26B97"/>
    <w:rsid w:val="00F27FE5"/>
    <w:rsid w:val="00F35243"/>
    <w:rsid w:val="00F4120F"/>
    <w:rsid w:val="00F43E6E"/>
    <w:rsid w:val="00F44423"/>
    <w:rsid w:val="00F44B29"/>
    <w:rsid w:val="00F465F1"/>
    <w:rsid w:val="00F47F9F"/>
    <w:rsid w:val="00F51236"/>
    <w:rsid w:val="00F523CF"/>
    <w:rsid w:val="00F5374C"/>
    <w:rsid w:val="00F53C99"/>
    <w:rsid w:val="00F541B8"/>
    <w:rsid w:val="00F56CC2"/>
    <w:rsid w:val="00F57AED"/>
    <w:rsid w:val="00F6066C"/>
    <w:rsid w:val="00F62370"/>
    <w:rsid w:val="00F628D3"/>
    <w:rsid w:val="00F63571"/>
    <w:rsid w:val="00F64095"/>
    <w:rsid w:val="00F6497E"/>
    <w:rsid w:val="00F653DD"/>
    <w:rsid w:val="00F677E2"/>
    <w:rsid w:val="00F70582"/>
    <w:rsid w:val="00F71FBA"/>
    <w:rsid w:val="00F73751"/>
    <w:rsid w:val="00F7591C"/>
    <w:rsid w:val="00F75EAD"/>
    <w:rsid w:val="00F77154"/>
    <w:rsid w:val="00F7793E"/>
    <w:rsid w:val="00F80128"/>
    <w:rsid w:val="00F80DE0"/>
    <w:rsid w:val="00F80F33"/>
    <w:rsid w:val="00F83409"/>
    <w:rsid w:val="00F83A4D"/>
    <w:rsid w:val="00F846D6"/>
    <w:rsid w:val="00F84D8C"/>
    <w:rsid w:val="00F8512A"/>
    <w:rsid w:val="00F85ACC"/>
    <w:rsid w:val="00F85B71"/>
    <w:rsid w:val="00F90A4B"/>
    <w:rsid w:val="00F9173A"/>
    <w:rsid w:val="00F91800"/>
    <w:rsid w:val="00F93711"/>
    <w:rsid w:val="00F94E90"/>
    <w:rsid w:val="00F9650A"/>
    <w:rsid w:val="00F967C7"/>
    <w:rsid w:val="00F97A58"/>
    <w:rsid w:val="00FA0437"/>
    <w:rsid w:val="00FA0CBF"/>
    <w:rsid w:val="00FA233F"/>
    <w:rsid w:val="00FA2E05"/>
    <w:rsid w:val="00FA7D03"/>
    <w:rsid w:val="00FA7D57"/>
    <w:rsid w:val="00FA7D69"/>
    <w:rsid w:val="00FB0008"/>
    <w:rsid w:val="00FB05BD"/>
    <w:rsid w:val="00FB071C"/>
    <w:rsid w:val="00FB3003"/>
    <w:rsid w:val="00FB39AA"/>
    <w:rsid w:val="00FB3EA0"/>
    <w:rsid w:val="00FB413A"/>
    <w:rsid w:val="00FB426C"/>
    <w:rsid w:val="00FB68CD"/>
    <w:rsid w:val="00FC0562"/>
    <w:rsid w:val="00FC0B63"/>
    <w:rsid w:val="00FC17FD"/>
    <w:rsid w:val="00FC1B74"/>
    <w:rsid w:val="00FC1F5B"/>
    <w:rsid w:val="00FC2209"/>
    <w:rsid w:val="00FC4B44"/>
    <w:rsid w:val="00FC7531"/>
    <w:rsid w:val="00FC7A8A"/>
    <w:rsid w:val="00FC7EAA"/>
    <w:rsid w:val="00FD05DD"/>
    <w:rsid w:val="00FD2E26"/>
    <w:rsid w:val="00FD4FA5"/>
    <w:rsid w:val="00FD5704"/>
    <w:rsid w:val="00FD5CB8"/>
    <w:rsid w:val="00FE14D4"/>
    <w:rsid w:val="00FE20DF"/>
    <w:rsid w:val="00FE4E15"/>
    <w:rsid w:val="00FE6B84"/>
    <w:rsid w:val="00FF0214"/>
    <w:rsid w:val="00FF0438"/>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F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987177">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40084381">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5AC92-00A6-48C9-8EA8-D9BA1F20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5857</Words>
  <Characters>32214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Ivette Razo De La Paz</dc:creator>
  <cp:lastModifiedBy>USUARIO INFOEM</cp:lastModifiedBy>
  <cp:revision>12</cp:revision>
  <cp:lastPrinted>2019-06-13T17:53:00Z</cp:lastPrinted>
  <dcterms:created xsi:type="dcterms:W3CDTF">2019-06-06T04:15:00Z</dcterms:created>
  <dcterms:modified xsi:type="dcterms:W3CDTF">2019-07-01T17:57:00Z</dcterms:modified>
</cp:coreProperties>
</file>