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165827">
        <w:rPr>
          <w:rFonts w:ascii="Palatino Linotype" w:hAnsi="Palatino Linotype"/>
          <w:sz w:val="24"/>
          <w:szCs w:val="24"/>
          <w:lang w:eastAsia="es-MX"/>
        </w:rPr>
        <w:t>a doce de febrero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596A89">
        <w:rPr>
          <w:rFonts w:ascii="Palatino Linotype" w:hAnsi="Palatino Linotype"/>
          <w:b/>
          <w:bCs/>
          <w:sz w:val="24"/>
          <w:szCs w:val="24"/>
          <w:lang w:eastAsia="es-MX"/>
        </w:rPr>
        <w:t>08575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F766CF">
        <w:rPr>
          <w:rFonts w:ascii="Palatino Linotype" w:hAnsi="Palatino Linotype"/>
          <w:sz w:val="24"/>
          <w:szCs w:val="24"/>
        </w:rPr>
        <w:t xml:space="preserve">o por </w:t>
      </w:r>
      <w:r w:rsidR="00005FE4">
        <w:rPr>
          <w:rFonts w:ascii="Palatino Linotype" w:hAnsi="Palatino Linotype"/>
          <w:b/>
          <w:sz w:val="24"/>
          <w:szCs w:val="24"/>
        </w:rPr>
        <w:t>xxxx xxxx xxxx</w:t>
      </w:r>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863E19">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074EEE">
        <w:rPr>
          <w:rFonts w:ascii="Palatino Linotype" w:hAnsi="Palatino Linotype"/>
          <w:sz w:val="24"/>
          <w:szCs w:val="24"/>
        </w:rPr>
        <w:t>l</w:t>
      </w:r>
      <w:r w:rsidR="00F766CF">
        <w:rPr>
          <w:rFonts w:ascii="Palatino Linotype" w:hAnsi="Palatino Linotype"/>
          <w:sz w:val="24"/>
          <w:szCs w:val="24"/>
        </w:rPr>
        <w:t xml:space="preserve"> </w:t>
      </w:r>
      <w:r w:rsidR="00DE7461">
        <w:rPr>
          <w:rFonts w:ascii="Palatino Linotype" w:hAnsi="Palatino Linotype" w:cs="Arial"/>
          <w:b/>
          <w:sz w:val="24"/>
          <w:szCs w:val="24"/>
        </w:rPr>
        <w:t xml:space="preserve">Ayuntamiento de </w:t>
      </w:r>
      <w:r w:rsidR="00596A89">
        <w:rPr>
          <w:rFonts w:ascii="Palatino Linotype" w:hAnsi="Palatino Linotype" w:cs="Arial"/>
          <w:b/>
          <w:sz w:val="24"/>
          <w:szCs w:val="24"/>
        </w:rPr>
        <w:t>Tlalnepantla de Baz</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B029D7">
        <w:rPr>
          <w:rFonts w:ascii="Palatino Linotype" w:hAnsi="Palatino Linotype"/>
          <w:sz w:val="24"/>
          <w:szCs w:val="24"/>
        </w:rPr>
        <w:t>veintiuno de octubre</w:t>
      </w:r>
      <w:r w:rsidR="007E39F7">
        <w:rPr>
          <w:rFonts w:ascii="Palatino Linotype" w:hAnsi="Palatino Linotype"/>
          <w:sz w:val="24"/>
          <w:szCs w:val="24"/>
        </w:rPr>
        <w:t xml:space="preserve"> de dos mil diecinueve</w:t>
      </w:r>
      <w:r w:rsidR="00863E19">
        <w:rPr>
          <w:rFonts w:ascii="Palatino Linotype" w:hAnsi="Palatino Linotype"/>
          <w:sz w:val="24"/>
          <w:szCs w:val="24"/>
        </w:rPr>
        <w:t>,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00074EEE">
        <w:rPr>
          <w:rFonts w:ascii="Palatino Linotype" w:hAnsi="Palatino Linotype"/>
          <w:sz w:val="24"/>
          <w:szCs w:val="24"/>
        </w:rPr>
        <w:t xml:space="preserve"> presentó a través d</w:t>
      </w:r>
      <w:r w:rsidR="00F766CF">
        <w:rPr>
          <w:rFonts w:ascii="Palatino Linotype" w:hAnsi="Palatino Linotype"/>
          <w:sz w:val="24"/>
          <w:szCs w:val="24"/>
        </w:rPr>
        <w:t>e</w:t>
      </w:r>
      <w:r w:rsidR="00B029D7">
        <w:rPr>
          <w:rFonts w:ascii="Palatino Linotype" w:hAnsi="Palatino Linotype"/>
          <w:sz w:val="24"/>
          <w:szCs w:val="24"/>
        </w:rPr>
        <w:t xml:space="preserve"> la Plataforma Nacional de Transparencia solicitud de acceso a la información que fue registrada en el</w:t>
      </w:r>
      <w:r w:rsidR="00F766CF">
        <w:rPr>
          <w:rFonts w:ascii="Palatino Linotype" w:hAnsi="Palatino Linotype"/>
          <w:sz w:val="24"/>
          <w:szCs w:val="24"/>
        </w:rPr>
        <w:t xml:space="preserve">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00074EEE">
        <w:rPr>
          <w:rFonts w:ascii="Palatino Linotype" w:hAnsi="Palatino Linotype"/>
          <w:sz w:val="24"/>
          <w:szCs w:val="24"/>
        </w:rPr>
        <w:t xml:space="preserve"> </w:t>
      </w:r>
      <w:r w:rsidRPr="00C35F18">
        <w:rPr>
          <w:rFonts w:ascii="Palatino Linotype" w:hAnsi="Palatino Linotype"/>
          <w:sz w:val="24"/>
          <w:szCs w:val="24"/>
        </w:rPr>
        <w:t>bajo el número de expediente</w:t>
      </w:r>
      <w:r w:rsidR="00B029D7">
        <w:rPr>
          <w:rFonts w:ascii="Palatino Linotype" w:hAnsi="Palatino Linotype"/>
          <w:b/>
          <w:sz w:val="24"/>
          <w:szCs w:val="24"/>
        </w:rPr>
        <w:t xml:space="preserve"> 01120/TLALNEPA</w:t>
      </w:r>
      <w:r w:rsidR="00C106DE">
        <w:rPr>
          <w:rFonts w:ascii="Palatino Linotype" w:hAnsi="Palatino Linotype"/>
          <w:b/>
          <w:sz w:val="24"/>
          <w:szCs w:val="24"/>
        </w:rPr>
        <w:t>/</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B029D7" w:rsidRPr="00B029D7">
        <w:rPr>
          <w:rFonts w:ascii="Palatino Linotype" w:eastAsia="Times New Roman" w:hAnsi="Palatino Linotype" w:cs="Times New Roman"/>
          <w:i/>
          <w:lang w:eastAsia="es-ES"/>
        </w:rPr>
        <w:t>de los recursos federales recibidos este año se les solicita as facturas contratos de los bienes comprados rentados para seguridad incluidas patrullas radios uniformes , así como de recursos locales</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165827" w:rsidRDefault="001F4DDA" w:rsidP="0014447C">
      <w:pPr>
        <w:pStyle w:val="Sinespaciado"/>
        <w:spacing w:line="360" w:lineRule="auto"/>
        <w:jc w:val="both"/>
        <w:rPr>
          <w:rFonts w:ascii="Palatino Linotype" w:eastAsia="Times New Roman" w:hAnsi="Palatino Linotype" w:cs="Times New Roman"/>
          <w:sz w:val="24"/>
          <w:szCs w:val="24"/>
          <w:lang w:val="es-ES_tradnl" w:eastAsia="es-ES"/>
        </w:rPr>
      </w:pPr>
      <w:r w:rsidRPr="00165827">
        <w:rPr>
          <w:rFonts w:ascii="Palatino Linotype" w:eastAsia="Times New Roman" w:hAnsi="Palatino Linotype" w:cs="Times New Roman"/>
          <w:sz w:val="24"/>
          <w:szCs w:val="24"/>
          <w:lang w:val="es-ES_tradnl" w:eastAsia="es-ES"/>
        </w:rPr>
        <w:t>Medio para recibir información o notificaciones</w:t>
      </w:r>
      <w:r w:rsidR="007E2E80" w:rsidRPr="00165827">
        <w:rPr>
          <w:rFonts w:ascii="Palatino Linotype" w:eastAsia="Times New Roman" w:hAnsi="Palatino Linotype" w:cs="Times New Roman"/>
          <w:sz w:val="24"/>
          <w:szCs w:val="24"/>
          <w:lang w:val="es-ES_tradnl" w:eastAsia="es-ES"/>
        </w:rPr>
        <w:t xml:space="preserve">: </w:t>
      </w:r>
      <w:r w:rsidRPr="00165827">
        <w:rPr>
          <w:rFonts w:ascii="Palatino Linotype" w:eastAsia="Times New Roman" w:hAnsi="Palatino Linotype" w:cs="Times New Roman"/>
          <w:b/>
          <w:sz w:val="24"/>
          <w:szCs w:val="24"/>
          <w:lang w:val="es-ES_tradnl" w:eastAsia="es-ES"/>
        </w:rPr>
        <w:t>Entrega por el sistema de solicitudes de acceso a la información de la PNT y correo electrónico.</w:t>
      </w:r>
    </w:p>
    <w:p w:rsidR="00C96EB7"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074EEE">
        <w:rPr>
          <w:rFonts w:ascii="Palatino Linotype" w:hAnsi="Palatino Linotype"/>
          <w:sz w:val="24"/>
        </w:rPr>
        <w:t xml:space="preserve">el día </w:t>
      </w:r>
      <w:r w:rsidR="001F4DDA">
        <w:rPr>
          <w:rFonts w:ascii="Palatino Linotype" w:hAnsi="Palatino Linotype"/>
          <w:sz w:val="24"/>
        </w:rPr>
        <w:t>siete de noviembre</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1F4DDA" w:rsidRDefault="008C0E72" w:rsidP="001F4DDA">
      <w:pPr>
        <w:pStyle w:val="Sinespaciado"/>
        <w:ind w:left="567" w:right="567"/>
        <w:jc w:val="both"/>
        <w:rPr>
          <w:rFonts w:ascii="Palatino Linotype" w:hAnsi="Palatino Linotype"/>
          <w:i/>
        </w:rPr>
      </w:pPr>
      <w:r>
        <w:rPr>
          <w:rFonts w:ascii="Palatino Linotype" w:hAnsi="Palatino Linotype"/>
          <w:sz w:val="24"/>
        </w:rPr>
        <w:t>“</w:t>
      </w:r>
      <w:r w:rsidR="001F4DDA" w:rsidRPr="001F4DDA">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F4DDA" w:rsidRPr="001F4DDA" w:rsidRDefault="001F4DDA" w:rsidP="001F4DDA">
      <w:pPr>
        <w:pStyle w:val="Sinespaciado"/>
        <w:ind w:left="567" w:right="567"/>
        <w:jc w:val="both"/>
        <w:rPr>
          <w:rFonts w:ascii="Palatino Linotype" w:hAnsi="Palatino Linotype"/>
          <w:i/>
        </w:rPr>
      </w:pPr>
    </w:p>
    <w:p w:rsidR="001F4DDA" w:rsidRDefault="001F4DDA" w:rsidP="001F4DDA">
      <w:pPr>
        <w:pStyle w:val="Sinespaciado"/>
        <w:ind w:left="567" w:right="567"/>
        <w:jc w:val="both"/>
        <w:rPr>
          <w:rFonts w:ascii="Palatino Linotype" w:hAnsi="Palatino Linotype"/>
          <w:i/>
        </w:rPr>
      </w:pPr>
      <w:r w:rsidRPr="001F4DDA">
        <w:rPr>
          <w:rFonts w:ascii="Palatino Linotype" w:hAnsi="Palatino Linotype"/>
          <w:i/>
        </w:rPr>
        <w:t>Con fundamento en los artículos 12 segundo párrafo, 53 fracción II y V 163 de la Ley de Transparencia y Acceso a la Información Pública del Estado de México y Municipios. SE ENVÍA OFICIO DE RESPUESTA A LA SOLICITUD DE INFORMACIÓN PÚBLICA CON NÚMERO DE FOLIO 01120 Y 01121/TLALNEPA/IP/2019.</w:t>
      </w:r>
    </w:p>
    <w:p w:rsidR="001F4DDA" w:rsidRPr="001F4DDA" w:rsidRDefault="001F4DDA" w:rsidP="001F4DDA">
      <w:pPr>
        <w:pStyle w:val="Sinespaciado"/>
        <w:ind w:left="567" w:right="567"/>
        <w:jc w:val="both"/>
        <w:rPr>
          <w:rFonts w:ascii="Palatino Linotype" w:hAnsi="Palatino Linotype"/>
          <w:i/>
        </w:rPr>
      </w:pPr>
    </w:p>
    <w:p w:rsidR="001F4DDA" w:rsidRPr="001F4DDA" w:rsidRDefault="001F4DDA" w:rsidP="001F4DDA">
      <w:pPr>
        <w:pStyle w:val="Sinespaciado"/>
        <w:ind w:left="567" w:right="567"/>
        <w:jc w:val="both"/>
        <w:rPr>
          <w:rFonts w:ascii="Palatino Linotype" w:hAnsi="Palatino Linotype"/>
          <w:i/>
        </w:rPr>
      </w:pPr>
      <w:r w:rsidRPr="001F4DDA">
        <w:rPr>
          <w:rFonts w:ascii="Palatino Linotype" w:hAnsi="Palatino Linotype"/>
          <w:i/>
        </w:rPr>
        <w:t>ATENTAMENTE</w:t>
      </w:r>
    </w:p>
    <w:p w:rsidR="008C0E72" w:rsidRPr="008C0E72" w:rsidRDefault="001F4DDA" w:rsidP="001F4DDA">
      <w:pPr>
        <w:pStyle w:val="Sinespaciado"/>
        <w:ind w:left="567" w:right="567"/>
        <w:jc w:val="both"/>
        <w:rPr>
          <w:rFonts w:ascii="Palatino Linotype" w:hAnsi="Palatino Linotype"/>
          <w:i/>
        </w:rPr>
      </w:pPr>
      <w:r w:rsidRPr="001F4DDA">
        <w:rPr>
          <w:rFonts w:ascii="Palatino Linotype" w:hAnsi="Palatino Linotype"/>
          <w:i/>
        </w:rPr>
        <w:t>Lic. Monica Chávez Durán</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Default="00D04234"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A su respuesta anexó</w:t>
      </w:r>
      <w:r w:rsidR="00190919">
        <w:rPr>
          <w:rFonts w:ascii="Palatino Linotype" w:hAnsi="Palatino Linotype"/>
          <w:sz w:val="24"/>
          <w:szCs w:val="24"/>
        </w:rPr>
        <w:t xml:space="preserve"> la carpeta electrónica denominada</w:t>
      </w:r>
      <w:r w:rsidR="007538C9">
        <w:rPr>
          <w:rFonts w:ascii="Palatino Linotype" w:hAnsi="Palatino Linotype"/>
          <w:sz w:val="24"/>
          <w:szCs w:val="24"/>
        </w:rPr>
        <w:t xml:space="preserve"> </w:t>
      </w:r>
      <w:r w:rsidR="004737E6">
        <w:rPr>
          <w:rFonts w:ascii="Palatino Linotype" w:hAnsi="Palatino Linotype"/>
          <w:b/>
          <w:sz w:val="24"/>
          <w:szCs w:val="24"/>
        </w:rPr>
        <w:t>“</w:t>
      </w:r>
      <w:r w:rsidR="00190919">
        <w:rPr>
          <w:rFonts w:ascii="Palatino Linotype" w:hAnsi="Palatino Linotype"/>
          <w:b/>
          <w:sz w:val="24"/>
          <w:szCs w:val="24"/>
        </w:rPr>
        <w:t>SAIMEX 1120 Y 1121.zip</w:t>
      </w:r>
      <w:r w:rsidR="009B0589" w:rsidRPr="009B0589">
        <w:rPr>
          <w:rFonts w:ascii="Palatino Linotype" w:hAnsi="Palatino Linotype"/>
          <w:b/>
          <w:sz w:val="24"/>
          <w:szCs w:val="24"/>
        </w:rPr>
        <w:t>”</w:t>
      </w:r>
      <w:r w:rsidR="009B0589">
        <w:rPr>
          <w:rFonts w:ascii="Palatino Linotype" w:hAnsi="Palatino Linotype"/>
          <w:sz w:val="24"/>
          <w:szCs w:val="24"/>
        </w:rPr>
        <w:t xml:space="preserve">, </w:t>
      </w:r>
      <w:r w:rsidR="00190919">
        <w:rPr>
          <w:rFonts w:ascii="Palatino Linotype" w:hAnsi="Palatino Linotype"/>
          <w:sz w:val="24"/>
          <w:szCs w:val="24"/>
        </w:rPr>
        <w:t xml:space="preserve">cuyo contenido </w:t>
      </w:r>
      <w:r w:rsidR="007C3284">
        <w:rPr>
          <w:rFonts w:ascii="Palatino Linotype" w:hAnsi="Palatino Linotype"/>
          <w:sz w:val="24"/>
          <w:szCs w:val="24"/>
        </w:rPr>
        <w:t xml:space="preserve">no se reproduce por ser del conocimiento de ambas partes. No obstante, se hará el estudio pertinente a su contenido </w:t>
      </w:r>
      <w:r w:rsidR="000D3895">
        <w:rPr>
          <w:rFonts w:ascii="Palatino Linotype" w:hAnsi="Palatino Linotype"/>
          <w:sz w:val="24"/>
          <w:szCs w:val="24"/>
        </w:rPr>
        <w:t xml:space="preserve">más adelante. </w:t>
      </w:r>
    </w:p>
    <w:p w:rsidR="00C106DE" w:rsidRPr="00D04234" w:rsidRDefault="00C106DE"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190919"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BB7706">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w:t>
      </w:r>
      <w:r w:rsidR="00190919">
        <w:rPr>
          <w:rFonts w:ascii="Palatino Linotype" w:hAnsi="Palatino Linotype"/>
          <w:sz w:val="24"/>
          <w:szCs w:val="24"/>
        </w:rPr>
        <w:t>once de noviembre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190919">
        <w:rPr>
          <w:rFonts w:ascii="Palatino Linotype" w:hAnsi="Palatino Linotype"/>
          <w:b/>
          <w:bCs/>
          <w:sz w:val="24"/>
          <w:szCs w:val="24"/>
          <w:lang w:eastAsia="es-MX"/>
        </w:rPr>
        <w:t>0857</w:t>
      </w:r>
      <w:r w:rsidR="00960670">
        <w:rPr>
          <w:rFonts w:ascii="Palatino Linotype" w:hAnsi="Palatino Linotype"/>
          <w:b/>
          <w:bCs/>
          <w:sz w:val="24"/>
          <w:szCs w:val="24"/>
          <w:lang w:eastAsia="es-MX"/>
        </w:rPr>
        <w:t>5</w:t>
      </w:r>
      <w:r w:rsidR="0065519D">
        <w:rPr>
          <w:rFonts w:ascii="Palatino Linotype" w:hAnsi="Palatino Linotype"/>
          <w:b/>
          <w:bCs/>
          <w:sz w:val="24"/>
          <w:szCs w:val="24"/>
          <w:lang w:eastAsia="es-MX"/>
        </w:rPr>
        <w:t>/INFOEM/IP/RR/2019</w:t>
      </w:r>
      <w:r w:rsidR="00190919">
        <w:rPr>
          <w:rFonts w:ascii="Palatino Linotype" w:hAnsi="Palatino Linotype"/>
          <w:sz w:val="24"/>
          <w:szCs w:val="24"/>
        </w:rPr>
        <w:t>, en el cual manifiesta</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90919">
      <w:pPr>
        <w:spacing w:before="240"/>
        <w:jc w:val="both"/>
        <w:rPr>
          <w:rFonts w:ascii="Palatino Linotype" w:hAnsi="Palatino Linotype" w:cs="Arial"/>
          <w:i/>
        </w:rPr>
      </w:pPr>
      <w:r w:rsidRPr="00D04234">
        <w:rPr>
          <w:rFonts w:ascii="Palatino Linotype" w:hAnsi="Palatino Linotype" w:cs="Arial"/>
          <w:b/>
          <w:sz w:val="24"/>
          <w:szCs w:val="24"/>
        </w:rPr>
        <w:t>Acto Impugnado:</w:t>
      </w:r>
      <w:r w:rsidR="00960670">
        <w:rPr>
          <w:rFonts w:ascii="Palatino Linotype" w:hAnsi="Palatino Linotype" w:cs="Arial"/>
          <w:b/>
          <w:sz w:val="24"/>
          <w:szCs w:val="24"/>
        </w:rPr>
        <w:t xml:space="preserve"> </w:t>
      </w:r>
      <w:r w:rsidRPr="00D04234">
        <w:rPr>
          <w:rFonts w:ascii="Palatino Linotype" w:hAnsi="Palatino Linotype" w:cs="Arial"/>
          <w:i/>
        </w:rPr>
        <w:t>“</w:t>
      </w:r>
      <w:r w:rsidR="00190919" w:rsidRPr="00190919">
        <w:rPr>
          <w:rFonts w:ascii="Palatino Linotype" w:hAnsi="Palatino Linotype" w:cs="Arial"/>
          <w:i/>
        </w:rPr>
        <w:t>no entrego todo lo solicitado como ejemplo patrullas</w:t>
      </w:r>
      <w:r w:rsidR="006A3A54" w:rsidRPr="00D04234">
        <w:rPr>
          <w:rFonts w:ascii="Palatino Linotype" w:hAnsi="Palatino Linotype" w:cs="Arial"/>
          <w:i/>
        </w:rPr>
        <w:t>"(Sic)</w:t>
      </w:r>
    </w:p>
    <w:p w:rsidR="007E2E80" w:rsidRPr="004657BE" w:rsidRDefault="007E2E80" w:rsidP="00190919">
      <w:pPr>
        <w:spacing w:before="240"/>
        <w:jc w:val="both"/>
        <w:rPr>
          <w:rFonts w:ascii="Palatino Linotype" w:hAnsi="Palatino Linotype" w:cs="Arial"/>
          <w:i/>
        </w:rPr>
      </w:pPr>
      <w:r w:rsidRPr="00BE6D77">
        <w:rPr>
          <w:rFonts w:ascii="Palatino Linotype" w:hAnsi="Palatino Linotype" w:cs="Arial"/>
          <w:b/>
          <w:sz w:val="24"/>
          <w:szCs w:val="24"/>
        </w:rPr>
        <w:lastRenderedPageBreak/>
        <w:t>Razones o Motivos de Inconformidad</w:t>
      </w:r>
      <w:r w:rsidRPr="00BE6D77">
        <w:rPr>
          <w:rFonts w:ascii="Palatino Linotype" w:hAnsi="Palatino Linotype" w:cs="Arial"/>
          <w:sz w:val="24"/>
          <w:szCs w:val="24"/>
        </w:rPr>
        <w:t xml:space="preserve">: </w:t>
      </w:r>
      <w:r w:rsidRPr="004657BE">
        <w:rPr>
          <w:rFonts w:ascii="Palatino Linotype" w:hAnsi="Palatino Linotype" w:cs="Arial"/>
          <w:i/>
        </w:rPr>
        <w:t>“</w:t>
      </w:r>
      <w:r w:rsidR="00190919" w:rsidRPr="00190919">
        <w:rPr>
          <w:rFonts w:ascii="Palatino Linotype" w:hAnsi="Palatino Linotype" w:cs="Arial"/>
          <w:i/>
        </w:rPr>
        <w:t>pareciera una respuesta muy transparente, pero de simplemente se gastaron 10 millones de pesos en dar MANTENIMIENTO a 324 alarmas vecinales y muchas compras que son absurdas, porque no generaran seguridad a los habitantes de ese municipio y sus documentos entregados ni son el total de lo gastado como se solicito ni esta todo lo lo comprado</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190919"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0D3895">
        <w:rPr>
          <w:rFonts w:ascii="Palatino Linotype" w:hAnsi="Palatino Linotype"/>
          <w:b/>
          <w:sz w:val="26"/>
          <w:szCs w:val="26"/>
        </w:rPr>
        <w:t>TO</w:t>
      </w:r>
      <w:r w:rsidR="007E2E80" w:rsidRPr="004657BE">
        <w:rPr>
          <w:rFonts w:ascii="Palatino Linotype" w:hAnsi="Palatino Linotype"/>
          <w:b/>
          <w:sz w:val="26"/>
          <w:szCs w:val="26"/>
        </w:rPr>
        <w:t xml:space="preserve">.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190919">
        <w:rPr>
          <w:rFonts w:ascii="Palatino Linotype" w:hAnsi="Palatino Linotype"/>
          <w:sz w:val="24"/>
          <w:szCs w:val="24"/>
        </w:rPr>
        <w:t>quince</w:t>
      </w:r>
      <w:r w:rsidR="00960670">
        <w:rPr>
          <w:rFonts w:ascii="Palatino Linotype" w:hAnsi="Palatino Linotype"/>
          <w:sz w:val="24"/>
          <w:szCs w:val="24"/>
        </w:rPr>
        <w:t xml:space="preserve"> de noviembre</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190919"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7E2E80" w:rsidRPr="0014447C">
        <w:rPr>
          <w:rFonts w:ascii="Palatino Linotype" w:hAnsi="Palatino Linotype"/>
          <w:b/>
          <w:sz w:val="26"/>
          <w:szCs w:val="26"/>
        </w:rPr>
        <w:t>. De la etapa de instrucción.</w:t>
      </w:r>
    </w:p>
    <w:p w:rsidR="004008E7" w:rsidRDefault="00F929FF" w:rsidP="0014447C">
      <w:pPr>
        <w:pStyle w:val="Sinespaciado"/>
        <w:spacing w:line="360" w:lineRule="auto"/>
        <w:jc w:val="both"/>
        <w:rPr>
          <w:rFonts w:ascii="Palatino Linotype" w:hAnsi="Palatino Linotype"/>
          <w:sz w:val="24"/>
          <w:szCs w:val="24"/>
        </w:rPr>
      </w:pPr>
      <w:r w:rsidRPr="00F929FF">
        <w:rPr>
          <w:rFonts w:ascii="Palatino Linotype" w:hAnsi="Palatino Linotype"/>
          <w:sz w:val="24"/>
          <w:szCs w:val="24"/>
        </w:rPr>
        <w:t>Así, una vez abierta la etapa de instrucción, en el sumario se observa que el Recurrente no realizó manifestaciones, vertió alegatos o presentó pruebas que a su derecho convinieran. Asimismo, el Sujeto Obligado omitió rendir su Informe Justificado dentro del término previsto, como puede observarse en la siguiente imagen:</w:t>
      </w:r>
    </w:p>
    <w:p w:rsidR="00D63BE7" w:rsidRDefault="00190919" w:rsidP="00F929FF">
      <w:pPr>
        <w:pStyle w:val="Sinespaciado"/>
        <w:spacing w:line="360" w:lineRule="auto"/>
        <w:jc w:val="center"/>
        <w:rPr>
          <w:rFonts w:ascii="Palatino Linotype" w:hAnsi="Palatino Linotype"/>
          <w:sz w:val="24"/>
          <w:szCs w:val="24"/>
        </w:rPr>
      </w:pPr>
      <w:r>
        <w:rPr>
          <w:noProof/>
          <w:lang w:eastAsia="es-MX"/>
        </w:rPr>
        <w:drawing>
          <wp:inline distT="0" distB="0" distL="0" distR="0" wp14:anchorId="60F5B0A3" wp14:editId="0455D82C">
            <wp:extent cx="5789839" cy="176212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1" t="18519" r="29067" b="58847"/>
                    <a:stretch/>
                  </pic:blipFill>
                  <pic:spPr bwMode="auto">
                    <a:xfrm>
                      <a:off x="0" y="0"/>
                      <a:ext cx="5837728" cy="1776700"/>
                    </a:xfrm>
                    <a:prstGeom prst="rect">
                      <a:avLst/>
                    </a:prstGeom>
                    <a:ln>
                      <a:noFill/>
                    </a:ln>
                    <a:extLst>
                      <a:ext uri="{53640926-AAD7-44D8-BBD7-CCE9431645EC}">
                        <a14:shadowObscured xmlns:a14="http://schemas.microsoft.com/office/drawing/2010/main"/>
                      </a:ext>
                    </a:extLst>
                  </pic:spPr>
                </pic:pic>
              </a:graphicData>
            </a:graphic>
          </wp:inline>
        </w:drawing>
      </w:r>
    </w:p>
    <w:p w:rsidR="00F929FF" w:rsidRDefault="00F929FF"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DD2AD1">
        <w:rPr>
          <w:rFonts w:ascii="Palatino Linotype" w:hAnsi="Palatino Linotype"/>
          <w:sz w:val="24"/>
          <w:szCs w:val="24"/>
        </w:rPr>
        <w:t>veintiocho</w:t>
      </w:r>
      <w:r w:rsidR="00F929FF">
        <w:rPr>
          <w:rFonts w:ascii="Palatino Linotype" w:hAnsi="Palatino Linotype"/>
          <w:sz w:val="24"/>
          <w:szCs w:val="24"/>
        </w:rPr>
        <w:t xml:space="preserve"> de noviembre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DD2AD1" w:rsidRPr="00DD2AD1" w:rsidRDefault="00DD2AD1" w:rsidP="0014447C">
      <w:pPr>
        <w:pStyle w:val="Sinespaciado"/>
        <w:spacing w:line="360" w:lineRule="auto"/>
        <w:jc w:val="both"/>
        <w:rPr>
          <w:rFonts w:ascii="Palatino Linotype" w:hAnsi="Palatino Linotype"/>
          <w:sz w:val="24"/>
          <w:szCs w:val="24"/>
        </w:rPr>
      </w:pPr>
    </w:p>
    <w:p w:rsidR="00DD2AD1" w:rsidRDefault="00DD2AD1" w:rsidP="0014447C">
      <w:pPr>
        <w:pStyle w:val="Sinespaciado"/>
        <w:spacing w:line="360" w:lineRule="auto"/>
        <w:jc w:val="both"/>
        <w:rPr>
          <w:rFonts w:ascii="Palatino Linotype" w:hAnsi="Palatino Linotype"/>
          <w:sz w:val="24"/>
          <w:szCs w:val="24"/>
        </w:rPr>
      </w:pPr>
      <w:r w:rsidRPr="00DD2AD1">
        <w:rPr>
          <w:rFonts w:ascii="Palatino Linotype" w:hAnsi="Palatino Linotype"/>
          <w:sz w:val="24"/>
          <w:szCs w:val="24"/>
        </w:rPr>
        <w:t xml:space="preserve">Posterior al cierre de instrucción, se advierte que el </w:t>
      </w:r>
      <w:r>
        <w:rPr>
          <w:rFonts w:ascii="Palatino Linotype" w:hAnsi="Palatino Linotype"/>
          <w:sz w:val="24"/>
          <w:szCs w:val="24"/>
        </w:rPr>
        <w:t>mismo día del cierre de instrucción</w:t>
      </w:r>
      <w:r w:rsidRPr="00DD2AD1">
        <w:rPr>
          <w:rFonts w:ascii="Palatino Linotype" w:hAnsi="Palatino Linotype"/>
          <w:sz w:val="24"/>
          <w:szCs w:val="24"/>
        </w:rPr>
        <w:t>, el Sujeto Obligado remitió mediante correo electrónico tres documentos en alcance como informe justificado, como se observa a continuación:</w:t>
      </w:r>
    </w:p>
    <w:p w:rsidR="00DD2AD1" w:rsidRPr="00DD2AD1" w:rsidRDefault="00DD2AD1"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009DEE1D" wp14:editId="6798D80A">
            <wp:extent cx="5838825" cy="318085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038" t="33216" r="39649" b="23869"/>
                    <a:stretch/>
                  </pic:blipFill>
                  <pic:spPr bwMode="auto">
                    <a:xfrm>
                      <a:off x="0" y="0"/>
                      <a:ext cx="5866779" cy="3196081"/>
                    </a:xfrm>
                    <a:prstGeom prst="rect">
                      <a:avLst/>
                    </a:prstGeom>
                    <a:ln>
                      <a:noFill/>
                    </a:ln>
                    <a:extLst>
                      <a:ext uri="{53640926-AAD7-44D8-BBD7-CCE9431645EC}">
                        <a14:shadowObscured xmlns:a14="http://schemas.microsoft.com/office/drawing/2010/main"/>
                      </a:ext>
                    </a:extLst>
                  </pic:spPr>
                </pic:pic>
              </a:graphicData>
            </a:graphic>
          </wp:inline>
        </w:drawing>
      </w:r>
    </w:p>
    <w:p w:rsidR="0065519D" w:rsidRDefault="0065519D" w:rsidP="0014447C">
      <w:pPr>
        <w:pStyle w:val="Sinespaciado"/>
        <w:spacing w:line="360" w:lineRule="auto"/>
        <w:jc w:val="both"/>
        <w:rPr>
          <w:rFonts w:ascii="Palatino Linotype" w:hAnsi="Palatino Linotype"/>
          <w:sz w:val="24"/>
          <w:szCs w:val="24"/>
        </w:rPr>
      </w:pPr>
    </w:p>
    <w:p w:rsidR="00DD2AD1" w:rsidRDefault="00DD2AD1" w:rsidP="0014447C">
      <w:pPr>
        <w:pStyle w:val="Sinespaciado"/>
        <w:spacing w:line="360" w:lineRule="auto"/>
        <w:jc w:val="both"/>
        <w:rPr>
          <w:rFonts w:ascii="Palatino Linotype" w:hAnsi="Palatino Linotype"/>
          <w:sz w:val="24"/>
          <w:szCs w:val="24"/>
        </w:rPr>
      </w:pPr>
      <w:r w:rsidRPr="00DD2AD1">
        <w:rPr>
          <w:rFonts w:ascii="Palatino Linotype" w:hAnsi="Palatino Linotype"/>
          <w:sz w:val="24"/>
          <w:szCs w:val="24"/>
        </w:rPr>
        <w:t xml:space="preserve">Esta autoridad ha decidido tomar en consideración dichas manifestaciones, en virtud de lo establecido por la fracción VII del artículo 185 de la Ley de la materia, que </w:t>
      </w:r>
      <w:r w:rsidRPr="00DD2AD1">
        <w:rPr>
          <w:rFonts w:ascii="Palatino Linotype" w:hAnsi="Palatino Linotype"/>
          <w:sz w:val="24"/>
          <w:szCs w:val="24"/>
        </w:rPr>
        <w:lastRenderedPageBreak/>
        <w:t>establece que éste Instituto no estará obligado a atender la información remitida por el Sujeto Obligado una vez decretado el cierre de instrucción. Como puede observarse, el precepto refiere como facultad potestativa el atender o no la información hecha llegar de manera posterior al cierre de instrucción, así, en aras de privilegiar el principio de máxima publicidad, dichas manifestaciones serán consideradas en el presente medio de impugnación, como se verá en los párrafos subsecuentes, asimismo, con la finalidad de generar certeza sobre todas las actuaciones que obran en el sumario, se hará mención del contenido de los documentos anexos a dichos alcances, en el cuerpo de la presente resolución.</w:t>
      </w:r>
    </w:p>
    <w:p w:rsidR="00DD2AD1" w:rsidRDefault="00DD2AD1"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436076" w:rsidRPr="00D864F1" w:rsidRDefault="00541B17" w:rsidP="00436076">
      <w:pPr>
        <w:spacing w:after="0" w:line="360" w:lineRule="auto"/>
        <w:jc w:val="both"/>
        <w:rPr>
          <w:rFonts w:ascii="Palatino Linotype" w:hAnsi="Palatino Linotype"/>
          <w:sz w:val="24"/>
          <w:szCs w:val="24"/>
        </w:rPr>
      </w:pPr>
      <w:r>
        <w:rPr>
          <w:rFonts w:ascii="Palatino Linotype" w:hAnsi="Palatino Linotype"/>
          <w:sz w:val="24"/>
          <w:szCs w:val="24"/>
        </w:rPr>
        <w:t xml:space="preserve">En fecha </w:t>
      </w:r>
      <w:r w:rsidR="009C77DE">
        <w:rPr>
          <w:rFonts w:ascii="Palatino Linotype" w:hAnsi="Palatino Linotype"/>
          <w:sz w:val="24"/>
          <w:szCs w:val="24"/>
        </w:rPr>
        <w:t>dieciséis de enero de dos mil veinte</w:t>
      </w:r>
      <w:r w:rsidR="0065519D" w:rsidRPr="0065519D">
        <w:rPr>
          <w:rFonts w:ascii="Palatino Linotype" w:hAnsi="Palatino Linotype"/>
          <w:sz w:val="24"/>
          <w:szCs w:val="24"/>
        </w:rPr>
        <w:t xml:space="preserve">, se amplió el término para resolver el recurso de revisión en términos del artículo 181 párrafo tercero de la Ley de Transparencia y Acceso a la Información Pública del Estado de México y Municipios por </w:t>
      </w:r>
      <w:r w:rsidR="00436076">
        <w:rPr>
          <w:rFonts w:ascii="Palatino Linotype" w:hAnsi="Palatino Linotype"/>
          <w:sz w:val="24"/>
          <w:szCs w:val="24"/>
        </w:rPr>
        <w:t xml:space="preserve">un plazo de quince días hábiles, </w:t>
      </w:r>
      <w:r w:rsidR="00436076" w:rsidRPr="00D864F1">
        <w:rPr>
          <w:rFonts w:ascii="Palatino Linotype" w:hAnsi="Palatino Linotype"/>
          <w:sz w:val="24"/>
          <w:szCs w:val="24"/>
        </w:rPr>
        <w:t>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436076" w:rsidRPr="00D864F1" w:rsidRDefault="00436076" w:rsidP="00436076">
      <w:pPr>
        <w:spacing w:after="0" w:line="360" w:lineRule="auto"/>
        <w:jc w:val="both"/>
        <w:rPr>
          <w:rFonts w:ascii="Palatino Linotype" w:hAnsi="Palatino Linotype"/>
          <w:sz w:val="24"/>
          <w:szCs w:val="24"/>
        </w:rPr>
      </w:pPr>
    </w:p>
    <w:p w:rsidR="0065519D" w:rsidRPr="0014447C" w:rsidRDefault="00436076" w:rsidP="00436076">
      <w:pPr>
        <w:pStyle w:val="Sinespaciado"/>
        <w:spacing w:line="360" w:lineRule="auto"/>
        <w:jc w:val="both"/>
        <w:rPr>
          <w:rFonts w:ascii="Palatino Linotype" w:hAnsi="Palatino Linotype"/>
          <w:sz w:val="24"/>
          <w:szCs w:val="24"/>
        </w:rPr>
      </w:pPr>
      <w:r w:rsidRPr="00D864F1">
        <w:rPr>
          <w:rFonts w:ascii="Palatino Linotype" w:hAnsi="Palatino Linotype"/>
          <w:sz w:val="24"/>
          <w:szCs w:val="24"/>
        </w:rPr>
        <w:t xml:space="preserve">En ese contexto, es menester indicar lo que refiere la Tesis Jurisprudencial con número de localización 2002351 , la cual refiere que el Estado Mexicano cuenta con un catálogo de derechos y garantías que vinculan normativamente y permite salvar situaciones </w:t>
      </w:r>
      <w:r w:rsidRPr="00D864F1">
        <w:rPr>
          <w:rFonts w:ascii="Palatino Linotype" w:hAnsi="Palatino Linotype"/>
          <w:sz w:val="24"/>
          <w:szCs w:val="24"/>
        </w:rPr>
        <w:lastRenderedPageBreak/>
        <w:t>que diversas leyes plantean; así, tomando en cuenta que el plazo previsto en las leyes para resolver un asunto pudiera no corresponder a la realidad, es factible acudir, en tal supuesto, a los ordenamientos internacionales, a fin de establecer el contenido del concepto de "plazo razonable",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"plazo razonable" es aplicable no sólo a la solución jurisdiccional de una controversia, sino a procedimientos análogos seguidos en forma de juicio, lo que implica que haya razonabilidad en el trámite y en la conclusión de las diversas etapas del procedimiento.</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w:t>
      </w:r>
      <w:r w:rsidRPr="0014447C">
        <w:rPr>
          <w:rFonts w:ascii="Palatino Linotype" w:hAnsi="Palatino Linotype"/>
          <w:sz w:val="24"/>
          <w:szCs w:val="24"/>
        </w:rPr>
        <w:lastRenderedPageBreak/>
        <w:t>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AB3375" w:rsidRPr="00EE32A5" w:rsidRDefault="007E2E80" w:rsidP="00AB3375">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AB3375" w:rsidRPr="00EE32A5">
        <w:rPr>
          <w:rFonts w:ascii="Palatino Linotype" w:hAnsi="Palatino Linotype"/>
          <w:b/>
          <w:sz w:val="26"/>
          <w:szCs w:val="26"/>
        </w:rPr>
        <w:t>Cuestiones de previo y especial pronunciamiento.</w:t>
      </w:r>
    </w:p>
    <w:p w:rsidR="00AB3375" w:rsidRPr="00EE32A5" w:rsidRDefault="00AB3375" w:rsidP="00AB3375">
      <w:pPr>
        <w:spacing w:after="0" w:line="360" w:lineRule="auto"/>
        <w:jc w:val="both"/>
        <w:rPr>
          <w:rFonts w:ascii="Palatino Linotype" w:eastAsia="Times New Roman" w:hAnsi="Palatino Linotype" w:cs="Times New Roman"/>
          <w:sz w:val="24"/>
          <w:szCs w:val="24"/>
          <w:lang w:eastAsia="es-ES"/>
        </w:rPr>
      </w:pPr>
      <w:r w:rsidRPr="00EE32A5">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EE32A5">
        <w:rPr>
          <w:rFonts w:ascii="Palatino Linotype" w:eastAsia="Times New Roman" w:hAnsi="Palatino Linotype" w:cs="Times New Roman"/>
          <w:sz w:val="24"/>
          <w:szCs w:val="24"/>
          <w:lang w:val="es-ES_tradnl" w:eastAsia="es-ES"/>
        </w:rPr>
        <w:t>Acceso a la Información Pública del Estado de México y Municipios</w:t>
      </w:r>
      <w:r w:rsidRPr="00EE32A5">
        <w:rPr>
          <w:rFonts w:ascii="Palatino Linotype" w:eastAsia="Times New Roman" w:hAnsi="Palatino Linotype" w:cs="Times New Roman"/>
          <w:sz w:val="24"/>
          <w:szCs w:val="24"/>
          <w:lang w:eastAsia="es-ES"/>
        </w:rPr>
        <w:t>, establecidos en el artículo 180 que enuncia:</w:t>
      </w:r>
    </w:p>
    <w:p w:rsidR="00AB3375" w:rsidRPr="00EE32A5" w:rsidRDefault="00AB3375" w:rsidP="00AB3375">
      <w:pPr>
        <w:spacing w:after="0" w:line="360" w:lineRule="auto"/>
        <w:jc w:val="both"/>
        <w:rPr>
          <w:rFonts w:ascii="Palatino Linotype" w:eastAsia="Times New Roman" w:hAnsi="Palatino Linotype" w:cs="Times New Roman"/>
          <w:sz w:val="24"/>
          <w:szCs w:val="24"/>
          <w:lang w:eastAsia="es-ES"/>
        </w:rPr>
      </w:pP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 xml:space="preserve">“Artículo 180. </w:t>
      </w:r>
      <w:r w:rsidRPr="00EE32A5">
        <w:rPr>
          <w:rFonts w:ascii="Palatino Linotype" w:eastAsia="Times New Roman" w:hAnsi="Palatino Linotype" w:cs="Arial"/>
          <w:i/>
          <w:lang w:eastAsia="es-ES"/>
        </w:rPr>
        <w:t>El recurso de revisión contendrá:</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 El sujeto obligado ante la cual se presentó la solicitud;</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II. El nombre del solicitante que recurre</w:t>
      </w:r>
      <w:r w:rsidRPr="00EE32A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III. El número de folio de respuesta de la solicitud de acceso;</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lastRenderedPageBreak/>
        <w:t>V. El acto que se recurre;</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 Las razones o motivos de inconformidad;</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VIII. Firma del recurrente, en su caso, cuando se presente por escrito, requisito sin el cual se dará trámite al recurso.</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Adicionalmente, se podrán anexar las pruebas y demás elementos que considere procedentes someter a juicio del Instituto.</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En ningún caso será necesario que el particular ratifique el recurso de revisión interpuesto.</w:t>
      </w:r>
    </w:p>
    <w:p w:rsidR="00AB3375" w:rsidRPr="00EE32A5" w:rsidRDefault="00AB3375" w:rsidP="00AB3375">
      <w:pPr>
        <w:spacing w:after="0" w:line="240" w:lineRule="auto"/>
        <w:ind w:left="567" w:right="567"/>
        <w:jc w:val="both"/>
        <w:rPr>
          <w:rFonts w:ascii="Palatino Linotype" w:eastAsia="Times New Roman" w:hAnsi="Palatino Linotype" w:cs="Arial"/>
          <w:i/>
          <w:lang w:eastAsia="es-ES"/>
        </w:rPr>
      </w:pPr>
    </w:p>
    <w:p w:rsidR="00AB3375" w:rsidRPr="00EE32A5" w:rsidRDefault="00AB3375" w:rsidP="00AB3375">
      <w:pPr>
        <w:spacing w:after="0" w:line="240" w:lineRule="auto"/>
        <w:ind w:left="567" w:right="567"/>
        <w:jc w:val="both"/>
        <w:rPr>
          <w:rFonts w:ascii="Palatino Linotype" w:eastAsia="Times New Roman" w:hAnsi="Palatino Linotype" w:cs="Arial"/>
          <w:i/>
          <w:sz w:val="24"/>
          <w:szCs w:val="24"/>
          <w:lang w:eastAsia="es-ES"/>
        </w:rPr>
      </w:pPr>
      <w:r w:rsidRPr="00EE32A5">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EE32A5">
        <w:rPr>
          <w:rFonts w:ascii="Palatino Linotype" w:eastAsia="Times New Roman" w:hAnsi="Palatino Linotype" w:cs="Arial"/>
          <w:i/>
          <w:lang w:eastAsia="es-ES"/>
        </w:rPr>
        <w:t>, IV, VII y VIII.”</w:t>
      </w:r>
    </w:p>
    <w:p w:rsidR="00AB3375" w:rsidRPr="00EE32A5" w:rsidRDefault="00AB3375" w:rsidP="00AB3375">
      <w:pPr>
        <w:spacing w:after="0" w:line="360" w:lineRule="auto"/>
        <w:jc w:val="both"/>
        <w:rPr>
          <w:rFonts w:ascii="Palatino Linotype" w:eastAsia="Times New Roman" w:hAnsi="Palatino Linotype" w:cs="Arial"/>
          <w:b/>
          <w:i/>
          <w:sz w:val="24"/>
          <w:szCs w:val="24"/>
          <w:lang w:eastAsia="es-ES"/>
        </w:rPr>
      </w:pPr>
    </w:p>
    <w:p w:rsidR="00AB3375" w:rsidRPr="00EE32A5" w:rsidRDefault="00AB3375" w:rsidP="00AB3375">
      <w:pPr>
        <w:spacing w:after="0" w:line="360" w:lineRule="auto"/>
        <w:jc w:val="both"/>
        <w:rPr>
          <w:rFonts w:ascii="Palatino Linotype" w:eastAsia="Calibri" w:hAnsi="Palatino Linotype" w:cs="Arial"/>
          <w:sz w:val="24"/>
          <w:szCs w:val="24"/>
          <w:lang w:val="es-ES" w:eastAsia="es-ES"/>
        </w:rPr>
      </w:pPr>
      <w:r w:rsidRPr="00EE32A5">
        <w:rPr>
          <w:rFonts w:ascii="Palatino Linotype" w:eastAsia="Calibri" w:hAnsi="Palatino Linotype" w:cs="Segoe UI"/>
          <w:sz w:val="24"/>
          <w:szCs w:val="24"/>
          <w:lang w:val="es-ES" w:eastAsia="es-ES"/>
        </w:rPr>
        <w:t xml:space="preserve">Cabe señalar que el Recurrente se identifica como </w:t>
      </w:r>
      <w:r w:rsidR="00005FE4">
        <w:rPr>
          <w:rFonts w:ascii="Palatino Linotype" w:eastAsia="Times New Roman" w:hAnsi="Palatino Linotype" w:cs="Arial"/>
          <w:b/>
          <w:sz w:val="24"/>
          <w:szCs w:val="24"/>
          <w:lang w:val="es-ES" w:eastAsia="es-ES"/>
        </w:rPr>
        <w:t>“xxxx xxxx xxxx</w:t>
      </w:r>
      <w:r w:rsidRPr="00EE32A5">
        <w:rPr>
          <w:rFonts w:ascii="Palatino Linotype" w:eastAsia="Calibri" w:hAnsi="Palatino Linotype" w:cs="Arial"/>
          <w:b/>
          <w:sz w:val="24"/>
          <w:szCs w:val="24"/>
          <w:lang w:val="es-ES" w:eastAsia="es-ES"/>
        </w:rPr>
        <w:t>”</w:t>
      </w:r>
      <w:r>
        <w:rPr>
          <w:rFonts w:ascii="Palatino Linotype" w:eastAsia="Times New Roman" w:hAnsi="Palatino Linotype" w:cs="Arial"/>
          <w:b/>
          <w:sz w:val="24"/>
          <w:szCs w:val="24"/>
          <w:lang w:val="es-ES" w:eastAsia="es-ES"/>
        </w:rPr>
        <w:t xml:space="preserve">. </w:t>
      </w:r>
      <w:r w:rsidRPr="00EE32A5">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sidRPr="00EE32A5">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AB3375" w:rsidRPr="00EE32A5" w:rsidRDefault="00AB3375" w:rsidP="00AB3375">
      <w:pPr>
        <w:spacing w:after="0" w:line="360" w:lineRule="auto"/>
        <w:jc w:val="both"/>
        <w:rPr>
          <w:rFonts w:ascii="Palatino Linotype" w:eastAsia="Calibri" w:hAnsi="Palatino Linotype" w:cs="Arial"/>
          <w:sz w:val="24"/>
          <w:szCs w:val="24"/>
          <w:lang w:val="es-ES" w:eastAsia="es-ES"/>
        </w:rPr>
      </w:pPr>
    </w:p>
    <w:p w:rsidR="00AB3375" w:rsidRPr="00EE32A5" w:rsidRDefault="00AB3375" w:rsidP="00AB3375">
      <w:pPr>
        <w:spacing w:after="0" w:line="240" w:lineRule="auto"/>
        <w:ind w:left="567" w:right="567"/>
        <w:jc w:val="both"/>
        <w:rPr>
          <w:rFonts w:ascii="Palatino Linotype" w:eastAsia="Calibri" w:hAnsi="Palatino Linotype" w:cs="Arial"/>
          <w:i/>
          <w:lang w:val="es-ES" w:eastAsia="es-ES"/>
        </w:rPr>
      </w:pPr>
      <w:r w:rsidRPr="00EE32A5">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AB3375" w:rsidRPr="00EE32A5" w:rsidRDefault="00AB3375" w:rsidP="00AB3375">
      <w:pPr>
        <w:spacing w:after="0" w:line="360" w:lineRule="auto"/>
        <w:jc w:val="both"/>
        <w:rPr>
          <w:rFonts w:ascii="Palatino Linotype" w:eastAsia="Times New Roman" w:hAnsi="Palatino Linotype" w:cs="Times New Roman"/>
          <w:sz w:val="24"/>
          <w:szCs w:val="24"/>
          <w:lang w:val="es-ES" w:eastAsia="es-ES"/>
        </w:rPr>
      </w:pPr>
    </w:p>
    <w:p w:rsidR="00AB3375" w:rsidRPr="00EE32A5" w:rsidRDefault="00AB3375" w:rsidP="00AB3375">
      <w:pPr>
        <w:spacing w:after="0" w:line="360" w:lineRule="auto"/>
        <w:jc w:val="both"/>
        <w:rPr>
          <w:rFonts w:ascii="Palatino Linotype" w:eastAsia="Calibri" w:hAnsi="Palatino Linotype" w:cs="Times New Roman"/>
          <w:sz w:val="24"/>
          <w:szCs w:val="24"/>
          <w:lang w:val="es-ES" w:eastAsia="es-ES"/>
        </w:rPr>
      </w:pPr>
      <w:r w:rsidRPr="00EE32A5">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EE32A5">
        <w:rPr>
          <w:rFonts w:ascii="Palatino Linotype" w:eastAsia="Calibri" w:hAnsi="Palatino Linotype" w:cs="Arial"/>
          <w:sz w:val="24"/>
          <w:szCs w:val="24"/>
          <w:lang w:val="es-ES" w:eastAsia="es-ES"/>
        </w:rPr>
        <w:t>vigésimo, vigésimo primero</w:t>
      </w:r>
      <w:r w:rsidRPr="00EE32A5">
        <w:rPr>
          <w:rFonts w:ascii="Palatino Linotype" w:eastAsia="Times New Roman" w:hAnsi="Palatino Linotype" w:cs="Arial"/>
          <w:sz w:val="24"/>
          <w:szCs w:val="24"/>
          <w:lang w:eastAsia="es-ES"/>
        </w:rPr>
        <w:t xml:space="preserve"> y vigésimo segundo</w:t>
      </w:r>
      <w:r w:rsidRPr="00EE32A5">
        <w:rPr>
          <w:rFonts w:ascii="Palatino Linotype" w:eastAsia="Calibri" w:hAnsi="Palatino Linotype" w:cs="Times New Roman"/>
          <w:sz w:val="24"/>
          <w:szCs w:val="24"/>
          <w:lang w:val="es-ES" w:eastAsia="es-ES"/>
        </w:rPr>
        <w:t>, de la Constitución Política del Estado Libre y Soberano de México, se establece lo siguiente:</w:t>
      </w:r>
    </w:p>
    <w:p w:rsidR="00AB3375" w:rsidRPr="00EE32A5" w:rsidRDefault="00AB3375" w:rsidP="00AB3375">
      <w:pPr>
        <w:spacing w:after="0" w:line="360" w:lineRule="auto"/>
        <w:jc w:val="both"/>
        <w:rPr>
          <w:rFonts w:ascii="Palatino Linotype" w:eastAsia="Calibri" w:hAnsi="Palatino Linotype" w:cs="Times New Roman"/>
          <w:sz w:val="24"/>
          <w:szCs w:val="24"/>
          <w:lang w:val="es-ES" w:eastAsia="es-ES"/>
        </w:rPr>
      </w:pPr>
    </w:p>
    <w:p w:rsidR="00AB3375" w:rsidRPr="00EE32A5" w:rsidRDefault="00AB3375" w:rsidP="00AB3375">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lastRenderedPageBreak/>
        <w:t>Constitución Política de los Estados Unidos Mexicanos</w:t>
      </w:r>
    </w:p>
    <w:p w:rsidR="00AB3375" w:rsidRPr="00EE32A5" w:rsidRDefault="00AB3375" w:rsidP="00AB3375">
      <w:pPr>
        <w:spacing w:after="0" w:line="240" w:lineRule="auto"/>
        <w:ind w:left="567" w:right="567"/>
        <w:jc w:val="both"/>
        <w:rPr>
          <w:rFonts w:ascii="Palatino Linotype" w:eastAsia="Times New Roman" w:hAnsi="Palatino Linotype" w:cs="Times New Roman"/>
          <w:b/>
          <w:i/>
          <w:lang w:val="es-ES" w:eastAsia="es-ES"/>
        </w:rPr>
      </w:pP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6</w:t>
      </w:r>
      <w:r w:rsidRPr="00EE32A5">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efectos de lo dispuesto en el presente artículo se observará lo siguiente: </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p>
    <w:p w:rsidR="00AB3375" w:rsidRPr="00EE32A5" w:rsidRDefault="00AB3375" w:rsidP="00AB3375">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del Estado Libre y Soberano de México</w:t>
      </w:r>
    </w:p>
    <w:p w:rsidR="00AB3375" w:rsidRPr="00EE32A5" w:rsidRDefault="00AB3375" w:rsidP="00AB3375">
      <w:pPr>
        <w:spacing w:after="0" w:line="240" w:lineRule="auto"/>
        <w:ind w:left="567" w:right="567"/>
        <w:jc w:val="both"/>
        <w:rPr>
          <w:rFonts w:ascii="Palatino Linotype" w:eastAsia="Times New Roman" w:hAnsi="Palatino Linotype" w:cs="Times New Roman"/>
          <w:b/>
          <w:i/>
          <w:lang w:val="es-ES" w:eastAsia="es-ES"/>
        </w:rPr>
      </w:pP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5</w:t>
      </w:r>
      <w:r w:rsidRPr="00EE32A5">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 (…)</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garantizar el ejercicio del derecho de transparencia, acceso a la información pública y protección de datos personales, los poderes públicos y los organismos autónomos, </w:t>
      </w:r>
      <w:r w:rsidRPr="00EE32A5">
        <w:rPr>
          <w:rFonts w:ascii="Palatino Linotype" w:eastAsia="Times New Roman" w:hAnsi="Palatino Linotype" w:cs="Times New Roman"/>
          <w:i/>
          <w:lang w:val="es-ES" w:eastAsia="es-ES"/>
        </w:rPr>
        <w:lastRenderedPageBreak/>
        <w:t>transparentarán sus acciones, en términos de las disposiciones aplicables, la información será oportuna, clara, veraz y de fácil acceso. Este derecho se regirá por los principios y bases siguientes:</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AB3375" w:rsidRPr="00EE32A5" w:rsidRDefault="00AB3375" w:rsidP="00AB3375">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AB3375" w:rsidRPr="00EE32A5" w:rsidRDefault="00AB3375" w:rsidP="00AB3375">
      <w:pPr>
        <w:spacing w:after="0" w:line="360" w:lineRule="auto"/>
        <w:ind w:left="567" w:right="567"/>
        <w:jc w:val="both"/>
        <w:rPr>
          <w:rFonts w:ascii="Palatino Linotype" w:eastAsia="Times New Roman" w:hAnsi="Palatino Linotype" w:cs="Times New Roman"/>
          <w:sz w:val="24"/>
          <w:szCs w:val="24"/>
          <w:lang w:val="es-ES" w:eastAsia="es-ES"/>
        </w:rPr>
      </w:pPr>
    </w:p>
    <w:p w:rsidR="00AB3375" w:rsidRPr="00EE32A5" w:rsidRDefault="00AB3375" w:rsidP="00AB3375">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AB3375" w:rsidRPr="00EE32A5" w:rsidRDefault="00AB3375" w:rsidP="00AB3375">
      <w:pPr>
        <w:spacing w:after="0" w:line="240" w:lineRule="auto"/>
        <w:ind w:left="567" w:right="567"/>
        <w:jc w:val="both"/>
        <w:rPr>
          <w:rFonts w:ascii="Palatino Linotype" w:eastAsia="Times New Roman" w:hAnsi="Palatino Linotype" w:cs="Times New Roman"/>
          <w:sz w:val="24"/>
          <w:szCs w:val="24"/>
          <w:lang w:val="es-ES" w:eastAsia="es-ES"/>
        </w:rPr>
      </w:pPr>
    </w:p>
    <w:p w:rsidR="00AB3375" w:rsidRPr="00EE32A5" w:rsidRDefault="00AB3375" w:rsidP="00AB3375">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w:t>
      </w:r>
      <w:r w:rsidRPr="00EE32A5">
        <w:rPr>
          <w:rFonts w:ascii="Palatino Linotype" w:eastAsia="Calibri" w:hAnsi="Palatino Linotype" w:cs="Times New Roman"/>
          <w:b/>
          <w:i/>
          <w:lang w:val="es-ES" w:eastAsia="es-ES"/>
        </w:rPr>
        <w:t>Artículo 1o</w:t>
      </w:r>
      <w:r w:rsidRPr="00EE32A5">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B3375" w:rsidRPr="00EE32A5" w:rsidRDefault="00AB3375" w:rsidP="00AB3375">
      <w:pPr>
        <w:spacing w:after="0" w:line="240" w:lineRule="auto"/>
        <w:ind w:left="567" w:right="567"/>
        <w:jc w:val="both"/>
        <w:rPr>
          <w:rFonts w:ascii="Palatino Linotype" w:eastAsia="Calibri" w:hAnsi="Palatino Linotype" w:cs="Times New Roman"/>
          <w:i/>
          <w:lang w:val="es-ES" w:eastAsia="es-ES"/>
        </w:rPr>
      </w:pPr>
    </w:p>
    <w:p w:rsidR="00AB3375" w:rsidRPr="00EE32A5" w:rsidRDefault="00AB3375" w:rsidP="00AB3375">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AB3375" w:rsidRPr="00EE32A5" w:rsidRDefault="00AB3375" w:rsidP="00AB3375">
      <w:pPr>
        <w:spacing w:after="0" w:line="240" w:lineRule="auto"/>
        <w:ind w:left="567" w:right="567"/>
        <w:jc w:val="both"/>
        <w:rPr>
          <w:rFonts w:ascii="Palatino Linotype" w:eastAsia="Calibri" w:hAnsi="Palatino Linotype" w:cs="Times New Roman"/>
          <w:i/>
          <w:lang w:val="es-ES" w:eastAsia="es-ES"/>
        </w:rPr>
      </w:pPr>
    </w:p>
    <w:p w:rsidR="00AB3375" w:rsidRPr="00EE32A5" w:rsidRDefault="00AB3375" w:rsidP="00AB3375">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B3375" w:rsidRPr="00EE32A5" w:rsidRDefault="00AB3375" w:rsidP="00AB3375">
      <w:pPr>
        <w:spacing w:after="0" w:line="360" w:lineRule="auto"/>
        <w:ind w:left="567" w:right="567"/>
        <w:jc w:val="both"/>
        <w:rPr>
          <w:rFonts w:ascii="Palatino Linotype" w:eastAsia="Times New Roman" w:hAnsi="Palatino Linotype" w:cs="Times New Roman"/>
          <w:sz w:val="24"/>
          <w:szCs w:val="24"/>
          <w:lang w:val="es-ES" w:eastAsia="es-ES"/>
        </w:rPr>
      </w:pPr>
    </w:p>
    <w:p w:rsidR="00AB3375" w:rsidRPr="00EE32A5" w:rsidRDefault="00AB3375" w:rsidP="00AB3375">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AB3375" w:rsidRPr="00EE32A5" w:rsidRDefault="00AB3375" w:rsidP="00AB3375">
      <w:pPr>
        <w:spacing w:after="0" w:line="360" w:lineRule="auto"/>
        <w:jc w:val="both"/>
        <w:rPr>
          <w:rFonts w:ascii="Palatino Linotype" w:eastAsia="Times New Roman" w:hAnsi="Palatino Linotype" w:cs="Arial"/>
          <w:sz w:val="24"/>
          <w:szCs w:val="24"/>
          <w:lang w:val="es-ES" w:eastAsia="es-ES"/>
        </w:rPr>
      </w:pPr>
    </w:p>
    <w:p w:rsidR="00AB3375" w:rsidRDefault="00AB3375" w:rsidP="00AB3375">
      <w:pPr>
        <w:pStyle w:val="Sinespaciado"/>
        <w:spacing w:line="360" w:lineRule="auto"/>
        <w:jc w:val="both"/>
        <w:rPr>
          <w:rFonts w:ascii="Palatino Linotype" w:hAnsi="Palatino Linotype"/>
          <w:b/>
          <w:sz w:val="26"/>
          <w:szCs w:val="26"/>
        </w:rPr>
      </w:pPr>
      <w:r w:rsidRPr="00EE32A5">
        <w:rPr>
          <w:rFonts w:ascii="Palatino Linotype" w:eastAsia="Calibri" w:hAnsi="Palatino Linotype" w:cs="Arial"/>
          <w:lang w:val="es-ES"/>
        </w:rPr>
        <w:t>En conclusión, se cubrieron los requisitos de procedencia y procedibilidad y conforme a las constancias que obran en el expediente.</w:t>
      </w:r>
    </w:p>
    <w:p w:rsidR="00AB3375" w:rsidRPr="00AB3375" w:rsidRDefault="00AB3375" w:rsidP="00705D1C">
      <w:pPr>
        <w:pStyle w:val="Sinespaciado"/>
        <w:spacing w:line="360" w:lineRule="auto"/>
        <w:jc w:val="both"/>
        <w:rPr>
          <w:rFonts w:ascii="Palatino Linotype" w:hAnsi="Palatino Linotype"/>
          <w:sz w:val="24"/>
          <w:szCs w:val="24"/>
        </w:rPr>
      </w:pPr>
    </w:p>
    <w:p w:rsidR="00705D1C" w:rsidRPr="0014447C" w:rsidRDefault="00AB3375"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w:t>
      </w:r>
      <w:r w:rsidRPr="0014447C">
        <w:rPr>
          <w:rFonts w:ascii="Palatino Linotype" w:hAnsi="Palatino Linotype"/>
          <w:sz w:val="24"/>
          <w:szCs w:val="24"/>
        </w:rPr>
        <w:lastRenderedPageBreak/>
        <w:t>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4447C">
        <w:rPr>
          <w:rFonts w:ascii="Palatino Linotype" w:hAnsi="Palatino Linotype"/>
          <w:sz w:val="24"/>
          <w:szCs w:val="24"/>
        </w:rPr>
        <w:lastRenderedPageBreak/>
        <w:t>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AB3375"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w:t>
      </w:r>
      <w:r w:rsidR="00FB79CA">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FB79C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BB7706">
        <w:rPr>
          <w:rFonts w:ascii="Palatino Linotype" w:hAnsi="Palatino Linotype"/>
          <w:sz w:val="24"/>
          <w:szCs w:val="24"/>
        </w:rPr>
        <w:t>recordar que el</w:t>
      </w:r>
      <w:r w:rsidR="005B2B70">
        <w:rPr>
          <w:rFonts w:ascii="Palatino Linotype" w:hAnsi="Palatino Linotype"/>
          <w:sz w:val="24"/>
          <w:szCs w:val="24"/>
        </w:rPr>
        <w:t xml:space="preserve"> hoy Recurrente requirió del Sujeto Obligado </w:t>
      </w:r>
      <w:r w:rsidR="00BB7706">
        <w:rPr>
          <w:rFonts w:ascii="Palatino Linotype" w:hAnsi="Palatino Linotype"/>
          <w:sz w:val="24"/>
          <w:szCs w:val="24"/>
        </w:rPr>
        <w:t xml:space="preserve">las </w:t>
      </w:r>
      <w:r w:rsidR="005445DC" w:rsidRPr="005445DC">
        <w:rPr>
          <w:rFonts w:ascii="Palatino Linotype" w:hAnsi="Palatino Linotype"/>
          <w:sz w:val="24"/>
          <w:szCs w:val="24"/>
        </w:rPr>
        <w:t>facturas y contrato</w:t>
      </w:r>
      <w:r w:rsidR="005445DC">
        <w:rPr>
          <w:rFonts w:ascii="Palatino Linotype" w:hAnsi="Palatino Linotype"/>
          <w:sz w:val="24"/>
          <w:szCs w:val="24"/>
        </w:rPr>
        <w:t xml:space="preserve">s de los bienes comprados o rentados para seguridad, incluyendo patrullas, radios, uniformes adquiridos con recursos federales y locales durante el ejercicio 2019. </w:t>
      </w:r>
    </w:p>
    <w:p w:rsidR="00BB7706" w:rsidRDefault="00BB7706" w:rsidP="0014447C">
      <w:pPr>
        <w:pStyle w:val="Sinespaciado"/>
        <w:spacing w:line="360" w:lineRule="auto"/>
        <w:jc w:val="both"/>
        <w:rPr>
          <w:rFonts w:ascii="Palatino Linotype" w:hAnsi="Palatino Linotype"/>
          <w:sz w:val="24"/>
          <w:szCs w:val="24"/>
        </w:rPr>
      </w:pPr>
    </w:p>
    <w:p w:rsidR="005445DC" w:rsidRDefault="00771ED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Posteriormente</w:t>
      </w:r>
      <w:r w:rsidR="00D60EF9">
        <w:rPr>
          <w:rFonts w:ascii="Palatino Linotype" w:hAnsi="Palatino Linotype"/>
          <w:sz w:val="24"/>
          <w:szCs w:val="24"/>
        </w:rPr>
        <w:t>, el Sujeto Obligado res</w:t>
      </w:r>
      <w:r w:rsidR="00182591">
        <w:rPr>
          <w:rFonts w:ascii="Palatino Linotype" w:hAnsi="Palatino Linotype"/>
          <w:sz w:val="24"/>
          <w:szCs w:val="24"/>
        </w:rPr>
        <w:t xml:space="preserve">pondió </w:t>
      </w:r>
      <w:r w:rsidR="005445DC">
        <w:rPr>
          <w:rFonts w:ascii="Palatino Linotype" w:hAnsi="Palatino Linotype"/>
          <w:sz w:val="24"/>
          <w:szCs w:val="24"/>
        </w:rPr>
        <w:t xml:space="preserve">la solicitud con la carpeta electrónica denominada </w:t>
      </w:r>
      <w:r w:rsidR="00BB7706">
        <w:rPr>
          <w:rFonts w:ascii="Palatino Linotype" w:hAnsi="Palatino Linotype"/>
          <w:b/>
          <w:sz w:val="24"/>
          <w:szCs w:val="24"/>
        </w:rPr>
        <w:t>“</w:t>
      </w:r>
      <w:r w:rsidR="005445DC">
        <w:rPr>
          <w:rFonts w:ascii="Palatino Linotype" w:hAnsi="Palatino Linotype"/>
          <w:b/>
          <w:sz w:val="24"/>
          <w:szCs w:val="24"/>
        </w:rPr>
        <w:t>SAIMEX 1120 Y 1121.zip</w:t>
      </w:r>
      <w:r w:rsidR="0082278A" w:rsidRPr="0082278A">
        <w:rPr>
          <w:rFonts w:ascii="Palatino Linotype" w:hAnsi="Palatino Linotype"/>
          <w:b/>
          <w:sz w:val="24"/>
          <w:szCs w:val="24"/>
        </w:rPr>
        <w:t>”</w:t>
      </w:r>
      <w:r w:rsidR="005445DC">
        <w:rPr>
          <w:rFonts w:ascii="Palatino Linotype" w:hAnsi="Palatino Linotype"/>
          <w:sz w:val="24"/>
          <w:szCs w:val="24"/>
        </w:rPr>
        <w:t>, que contiene los siguientes archivos:</w:t>
      </w:r>
    </w:p>
    <w:p w:rsidR="005445DC" w:rsidRDefault="005445DC" w:rsidP="0014447C">
      <w:pPr>
        <w:pStyle w:val="Sinespaciado"/>
        <w:spacing w:line="360" w:lineRule="auto"/>
        <w:jc w:val="both"/>
        <w:rPr>
          <w:rFonts w:ascii="Palatino Linotype" w:hAnsi="Palatino Linotype"/>
          <w:sz w:val="24"/>
          <w:szCs w:val="24"/>
        </w:rPr>
      </w:pPr>
    </w:p>
    <w:p w:rsidR="00621CCA" w:rsidRPr="00621CCA" w:rsidRDefault="005445DC"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ACTA17.PDF</w:t>
      </w:r>
      <w:r w:rsidR="00042FC8" w:rsidRPr="005721E1">
        <w:rPr>
          <w:rFonts w:ascii="Palatino Linotype" w:hAnsi="Palatino Linotype"/>
          <w:b/>
          <w:sz w:val="24"/>
          <w:szCs w:val="24"/>
        </w:rPr>
        <w:t>.</w:t>
      </w:r>
      <w:r w:rsidR="005721E1">
        <w:rPr>
          <w:rFonts w:ascii="Palatino Linotype" w:hAnsi="Palatino Linotype"/>
          <w:b/>
          <w:sz w:val="24"/>
          <w:szCs w:val="24"/>
        </w:rPr>
        <w:t xml:space="preserve"> </w:t>
      </w:r>
      <w:r w:rsidR="005721E1">
        <w:rPr>
          <w:rFonts w:ascii="Palatino Linotype" w:hAnsi="Palatino Linotype"/>
          <w:sz w:val="24"/>
          <w:szCs w:val="24"/>
        </w:rPr>
        <w:t xml:space="preserve">Acta de la Décima Séptima Sesión Ordinaria del Comité de Transparencia del Sujeto Obligado en la que emitió el acuerdo </w:t>
      </w:r>
      <w:r w:rsidR="00621CCA">
        <w:rPr>
          <w:rFonts w:ascii="Palatino Linotype" w:hAnsi="Palatino Linotype"/>
          <w:sz w:val="24"/>
          <w:szCs w:val="24"/>
        </w:rPr>
        <w:t xml:space="preserve">04/CT/17-ORD/2019 en la que se acordó la clasificación parcial de la información como </w:t>
      </w:r>
      <w:r w:rsidR="00621CCA">
        <w:rPr>
          <w:rFonts w:ascii="Palatino Linotype" w:hAnsi="Palatino Linotype"/>
          <w:sz w:val="24"/>
          <w:szCs w:val="24"/>
        </w:rPr>
        <w:lastRenderedPageBreak/>
        <w:t xml:space="preserve">confidencia y elaboración de las versiones públicas de los contratos </w:t>
      </w:r>
      <w:r w:rsidR="00621CCA">
        <w:rPr>
          <w:rFonts w:ascii="Palatino Linotype" w:hAnsi="Palatino Linotype"/>
          <w:b/>
          <w:sz w:val="24"/>
          <w:szCs w:val="24"/>
        </w:rPr>
        <w:t>“MTB-OM.SRM-LPN-028-2019, Peype de México S.A. de C.V.”, “MTB-OM-SRM-RF-IA-001-2019 Comercializadora Tolumex, S.A. de C.V.”, “MTB-OM-SRM-RF-IA-002-2019, INSEGO, S.A. DE C.V.” y “MTB-OM-SMR-RF-LPN-001-2019</w:t>
      </w:r>
      <w:r w:rsidR="00AE0348">
        <w:rPr>
          <w:rFonts w:ascii="Palatino Linotype" w:hAnsi="Palatino Linotype"/>
          <w:b/>
          <w:sz w:val="24"/>
          <w:szCs w:val="24"/>
        </w:rPr>
        <w:t>, IECRIMT, Instituto de Estadios Criminológicos Transdiciplinarios, S.C.”</w:t>
      </w:r>
    </w:p>
    <w:p w:rsidR="005445DC" w:rsidRPr="00184CD5" w:rsidRDefault="005445DC"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ACTA.PDF</w:t>
      </w:r>
      <w:r w:rsidR="00042FC8" w:rsidRPr="005721E1">
        <w:rPr>
          <w:rFonts w:ascii="Palatino Linotype" w:hAnsi="Palatino Linotype"/>
          <w:b/>
          <w:sz w:val="24"/>
          <w:szCs w:val="24"/>
        </w:rPr>
        <w:t>.</w:t>
      </w:r>
      <w:r w:rsidR="00184CD5">
        <w:rPr>
          <w:rFonts w:ascii="Palatino Linotype" w:hAnsi="Palatino Linotype"/>
          <w:b/>
          <w:sz w:val="24"/>
          <w:szCs w:val="24"/>
        </w:rPr>
        <w:t xml:space="preserve"> </w:t>
      </w:r>
      <w:r w:rsidR="00184CD5">
        <w:rPr>
          <w:rFonts w:ascii="Palatino Linotype" w:hAnsi="Palatino Linotype"/>
          <w:sz w:val="24"/>
          <w:szCs w:val="24"/>
        </w:rPr>
        <w:t>Acta de la Décima Sesión Ordinaria del Comité de Transparencia del Sujeto Obligado celebrada el diecisiete de septiembre de dos mil diecinueve en la que se emitió el acuerdo 02-CT/10-ORD/2019, con el que se aprobó la clasificación parcial de la información como confidencial y las versiones públicas de los siguientes contratos:</w:t>
      </w:r>
    </w:p>
    <w:p w:rsidR="00184CD5" w:rsidRDefault="00DF5B80" w:rsidP="00184CD5">
      <w:pPr>
        <w:pStyle w:val="Sinespaciado"/>
        <w:spacing w:line="360" w:lineRule="auto"/>
        <w:ind w:left="360"/>
        <w:jc w:val="center"/>
        <w:rPr>
          <w:rFonts w:ascii="Palatino Linotype" w:hAnsi="Palatino Linotype"/>
          <w:b/>
          <w:sz w:val="24"/>
          <w:szCs w:val="24"/>
        </w:rPr>
      </w:pPr>
      <w:r>
        <w:rPr>
          <w:noProof/>
          <w:lang w:eastAsia="es-MX"/>
        </w:rPr>
        <mc:AlternateContent>
          <mc:Choice Requires="wps">
            <w:drawing>
              <wp:anchor distT="0" distB="0" distL="114300" distR="114300" simplePos="0" relativeHeight="251663360" behindDoc="0" locked="0" layoutInCell="1" allowOverlap="1" wp14:anchorId="0F4CA5DD" wp14:editId="0A83C949">
                <wp:simplePos x="0" y="0"/>
                <wp:positionH relativeFrom="column">
                  <wp:posOffset>2987040</wp:posOffset>
                </wp:positionH>
                <wp:positionV relativeFrom="paragraph">
                  <wp:posOffset>1158240</wp:posOffset>
                </wp:positionV>
                <wp:extent cx="1943100" cy="1333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19431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B1AC1B7" id="Rectángulo 10" o:spid="_x0000_s1026" style="position:absolute;margin-left:235.2pt;margin-top:91.2pt;width:153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71552" behindDoc="0" locked="0" layoutInCell="1" allowOverlap="1" wp14:anchorId="6BA407F8" wp14:editId="0ED29C6C">
                <wp:simplePos x="0" y="0"/>
                <wp:positionH relativeFrom="column">
                  <wp:posOffset>2987040</wp:posOffset>
                </wp:positionH>
                <wp:positionV relativeFrom="paragraph">
                  <wp:posOffset>1786890</wp:posOffset>
                </wp:positionV>
                <wp:extent cx="1943100" cy="13335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19431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7CBFD55" id="Rectángulo 14" o:spid="_x0000_s1026" style="position:absolute;margin-left:235.2pt;margin-top:140.7pt;width:153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" filled="f" strokecolor="red" strokeweight="2.25pt"/>
            </w:pict>
          </mc:Fallback>
        </mc:AlternateContent>
      </w:r>
      <w:r w:rsidR="00B37A20">
        <w:rPr>
          <w:noProof/>
          <w:lang w:eastAsia="es-MX"/>
        </w:rPr>
        <mc:AlternateContent>
          <mc:Choice Requires="wps">
            <w:drawing>
              <wp:anchor distT="0" distB="0" distL="114300" distR="114300" simplePos="0" relativeHeight="251669504" behindDoc="0" locked="0" layoutInCell="1" allowOverlap="1" wp14:anchorId="6BA407F8" wp14:editId="0ED29C6C">
                <wp:simplePos x="0" y="0"/>
                <wp:positionH relativeFrom="column">
                  <wp:posOffset>2987040</wp:posOffset>
                </wp:positionH>
                <wp:positionV relativeFrom="paragraph">
                  <wp:posOffset>1624965</wp:posOffset>
                </wp:positionV>
                <wp:extent cx="1943100" cy="13335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19431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CAF68EC" id="Rectángulo 13" o:spid="_x0000_s1026" style="position:absolute;margin-left:235.2pt;margin-top:127.95pt;width:153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" filled="f" strokecolor="red" strokeweight="2.25pt"/>
            </w:pict>
          </mc:Fallback>
        </mc:AlternateContent>
      </w:r>
      <w:r w:rsidR="00907BCA">
        <w:rPr>
          <w:noProof/>
          <w:lang w:eastAsia="es-MX"/>
        </w:rPr>
        <mc:AlternateContent>
          <mc:Choice Requires="wps">
            <w:drawing>
              <wp:anchor distT="0" distB="0" distL="114300" distR="114300" simplePos="0" relativeHeight="251667456" behindDoc="0" locked="0" layoutInCell="1" allowOverlap="1" wp14:anchorId="34C78CA0" wp14:editId="666A9690">
                <wp:simplePos x="0" y="0"/>
                <wp:positionH relativeFrom="column">
                  <wp:posOffset>2987040</wp:posOffset>
                </wp:positionH>
                <wp:positionV relativeFrom="paragraph">
                  <wp:posOffset>1472565</wp:posOffset>
                </wp:positionV>
                <wp:extent cx="1943100" cy="1333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19431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BF8FC25" id="Rectángulo 12" o:spid="_x0000_s1026" style="position:absolute;margin-left:235.2pt;margin-top:115.95pt;width:153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" filled="f" strokecolor="red" strokeweight="2.25pt"/>
            </w:pict>
          </mc:Fallback>
        </mc:AlternateContent>
      </w:r>
      <w:r w:rsidR="00907BCA">
        <w:rPr>
          <w:noProof/>
          <w:lang w:eastAsia="es-MX"/>
        </w:rPr>
        <mc:AlternateContent>
          <mc:Choice Requires="wps">
            <w:drawing>
              <wp:anchor distT="0" distB="0" distL="114300" distR="114300" simplePos="0" relativeHeight="251665408" behindDoc="0" locked="0" layoutInCell="1" allowOverlap="1" wp14:anchorId="0F4CA5DD" wp14:editId="0A83C949">
                <wp:simplePos x="0" y="0"/>
                <wp:positionH relativeFrom="column">
                  <wp:posOffset>2990850</wp:posOffset>
                </wp:positionH>
                <wp:positionV relativeFrom="paragraph">
                  <wp:posOffset>1313815</wp:posOffset>
                </wp:positionV>
                <wp:extent cx="1943100" cy="1333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19431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2013FA0" id="Rectángulo 11" o:spid="_x0000_s1026" style="position:absolute;margin-left:235.5pt;margin-top:103.45pt;width:153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" filled="f" strokecolor="red" strokeweight="2.25pt"/>
            </w:pict>
          </mc:Fallback>
        </mc:AlternateContent>
      </w:r>
      <w:r w:rsidR="00DC4EB4">
        <w:rPr>
          <w:noProof/>
          <w:lang w:eastAsia="es-MX"/>
        </w:rPr>
        <mc:AlternateContent>
          <mc:Choice Requires="wps">
            <w:drawing>
              <wp:anchor distT="0" distB="0" distL="114300" distR="114300" simplePos="0" relativeHeight="251661312" behindDoc="0" locked="0" layoutInCell="1" allowOverlap="1" wp14:anchorId="29432786" wp14:editId="104FFF72">
                <wp:simplePos x="0" y="0"/>
                <wp:positionH relativeFrom="column">
                  <wp:posOffset>2977515</wp:posOffset>
                </wp:positionH>
                <wp:positionV relativeFrom="paragraph">
                  <wp:posOffset>377190</wp:posOffset>
                </wp:positionV>
                <wp:extent cx="1943100" cy="13335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19431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99424D7" id="Rectángulo 9" o:spid="_x0000_s1026" style="position:absolute;margin-left:234.45pt;margin-top:29.7pt;width:153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" filled="f" strokecolor="red" strokeweight="2.25pt"/>
            </w:pict>
          </mc:Fallback>
        </mc:AlternateContent>
      </w:r>
      <w:r w:rsidR="00184CD5">
        <w:rPr>
          <w:noProof/>
          <w:lang w:eastAsia="es-MX"/>
        </w:rPr>
        <w:drawing>
          <wp:inline distT="0" distB="0" distL="0" distR="0" wp14:anchorId="15B07874" wp14:editId="54C8AF71">
            <wp:extent cx="4202821" cy="27527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06" t="54674" r="35020" b="12405"/>
                    <a:stretch/>
                  </pic:blipFill>
                  <pic:spPr bwMode="auto">
                    <a:xfrm>
                      <a:off x="0" y="0"/>
                      <a:ext cx="4265461" cy="2793752"/>
                    </a:xfrm>
                    <a:prstGeom prst="rect">
                      <a:avLst/>
                    </a:prstGeom>
                    <a:ln>
                      <a:noFill/>
                    </a:ln>
                    <a:extLst>
                      <a:ext uri="{53640926-AAD7-44D8-BBD7-CCE9431645EC}">
                        <a14:shadowObscured xmlns:a14="http://schemas.microsoft.com/office/drawing/2010/main"/>
                      </a:ext>
                    </a:extLst>
                  </pic:spPr>
                </pic:pic>
              </a:graphicData>
            </a:graphic>
          </wp:inline>
        </w:drawing>
      </w:r>
    </w:p>
    <w:p w:rsidR="00184CD5" w:rsidRDefault="0041756B" w:rsidP="002518E6">
      <w:pPr>
        <w:pStyle w:val="Sinespaciado"/>
        <w:spacing w:line="360" w:lineRule="auto"/>
        <w:ind w:left="360"/>
        <w:jc w:val="center"/>
        <w:rPr>
          <w:rFonts w:ascii="Palatino Linotype" w:hAnsi="Palatino Linotype"/>
          <w:b/>
          <w:sz w:val="24"/>
          <w:szCs w:val="24"/>
        </w:rPr>
      </w:pPr>
      <w:r>
        <w:rPr>
          <w:noProof/>
          <w:lang w:eastAsia="es-MX"/>
        </w:rPr>
        <w:lastRenderedPageBreak/>
        <mc:AlternateContent>
          <mc:Choice Requires="wps">
            <w:drawing>
              <wp:anchor distT="0" distB="0" distL="114300" distR="114300" simplePos="0" relativeHeight="251675648" behindDoc="0" locked="0" layoutInCell="1" allowOverlap="1" wp14:anchorId="6BA407F8" wp14:editId="0ED29C6C">
                <wp:simplePos x="0" y="0"/>
                <wp:positionH relativeFrom="column">
                  <wp:posOffset>2977515</wp:posOffset>
                </wp:positionH>
                <wp:positionV relativeFrom="paragraph">
                  <wp:posOffset>539750</wp:posOffset>
                </wp:positionV>
                <wp:extent cx="1943100" cy="133350"/>
                <wp:effectExtent l="19050" t="19050" r="19050" b="19050"/>
                <wp:wrapNone/>
                <wp:docPr id="16" name="Rectángulo 16"/>
                <wp:cNvGraphicFramePr/>
                <a:graphic xmlns:a="http://schemas.openxmlformats.org/drawingml/2006/main">
                  <a:graphicData uri="http://schemas.microsoft.com/office/word/2010/wordprocessingShape">
                    <wps:wsp>
                      <wps:cNvSpPr/>
                      <wps:spPr>
                        <a:xfrm>
                          <a:off x="0" y="0"/>
                          <a:ext cx="19431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71A6B30" id="Rectángulo 16" o:spid="_x0000_s1026" style="position:absolute;margin-left:234.45pt;margin-top:42.5pt;width:153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" filled="f" strokecolor="red" strokeweight="2.25pt"/>
            </w:pict>
          </mc:Fallback>
        </mc:AlternateContent>
      </w:r>
      <w:r w:rsidR="00DF5B80">
        <w:rPr>
          <w:noProof/>
          <w:lang w:eastAsia="es-MX"/>
        </w:rPr>
        <mc:AlternateContent>
          <mc:Choice Requires="wps">
            <w:drawing>
              <wp:anchor distT="0" distB="0" distL="114300" distR="114300" simplePos="0" relativeHeight="251673600" behindDoc="0" locked="0" layoutInCell="1" allowOverlap="1" wp14:anchorId="6BA407F8" wp14:editId="0ED29C6C">
                <wp:simplePos x="0" y="0"/>
                <wp:positionH relativeFrom="column">
                  <wp:posOffset>2977515</wp:posOffset>
                </wp:positionH>
                <wp:positionV relativeFrom="paragraph">
                  <wp:posOffset>215900</wp:posOffset>
                </wp:positionV>
                <wp:extent cx="1943100" cy="133350"/>
                <wp:effectExtent l="19050" t="19050" r="19050" b="19050"/>
                <wp:wrapNone/>
                <wp:docPr id="15" name="Rectángulo 15"/>
                <wp:cNvGraphicFramePr/>
                <a:graphic xmlns:a="http://schemas.openxmlformats.org/drawingml/2006/main">
                  <a:graphicData uri="http://schemas.microsoft.com/office/word/2010/wordprocessingShape">
                    <wps:wsp>
                      <wps:cNvSpPr/>
                      <wps:spPr>
                        <a:xfrm>
                          <a:off x="0" y="0"/>
                          <a:ext cx="19431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AB0B094" id="Rectángulo 15" o:spid="_x0000_s1026" style="position:absolute;margin-left:234.45pt;margin-top:17pt;width:153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" filled="f" strokecolor="red" strokeweight="2.25pt"/>
            </w:pict>
          </mc:Fallback>
        </mc:AlternateContent>
      </w:r>
      <w:r w:rsidR="002518E6">
        <w:rPr>
          <w:noProof/>
          <w:lang w:eastAsia="es-MX"/>
        </w:rPr>
        <mc:AlternateContent>
          <mc:Choice Requires="wps">
            <w:drawing>
              <wp:anchor distT="0" distB="0" distL="114300" distR="114300" simplePos="0" relativeHeight="251659264" behindDoc="0" locked="0" layoutInCell="1" allowOverlap="1">
                <wp:simplePos x="0" y="0"/>
                <wp:positionH relativeFrom="column">
                  <wp:posOffset>910590</wp:posOffset>
                </wp:positionH>
                <wp:positionV relativeFrom="paragraph">
                  <wp:posOffset>1482725</wp:posOffset>
                </wp:positionV>
                <wp:extent cx="1943100" cy="1333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19431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E118821" id="Rectángulo 5" o:spid="_x0000_s1026" style="position:absolute;margin-left:71.7pt;margin-top:116.75pt;width:153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" filled="f" strokecolor="red" strokeweight="2.25pt"/>
            </w:pict>
          </mc:Fallback>
        </mc:AlternateContent>
      </w:r>
      <w:r w:rsidR="00184CD5">
        <w:rPr>
          <w:noProof/>
          <w:lang w:eastAsia="es-MX"/>
        </w:rPr>
        <w:drawing>
          <wp:inline distT="0" distB="0" distL="0" distR="0" wp14:anchorId="3A340EC2" wp14:editId="17819B51">
            <wp:extent cx="4275183" cy="2609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76" t="23516" r="35185" b="45620"/>
                    <a:stretch/>
                  </pic:blipFill>
                  <pic:spPr bwMode="auto">
                    <a:xfrm>
                      <a:off x="0" y="0"/>
                      <a:ext cx="4301643" cy="2626003"/>
                    </a:xfrm>
                    <a:prstGeom prst="rect">
                      <a:avLst/>
                    </a:prstGeom>
                    <a:ln>
                      <a:noFill/>
                    </a:ln>
                    <a:extLst>
                      <a:ext uri="{53640926-AAD7-44D8-BBD7-CCE9431645EC}">
                        <a14:shadowObscured xmlns:a14="http://schemas.microsoft.com/office/drawing/2010/main"/>
                      </a:ext>
                    </a:extLst>
                  </pic:spPr>
                </pic:pic>
              </a:graphicData>
            </a:graphic>
          </wp:inline>
        </w:drawing>
      </w:r>
    </w:p>
    <w:p w:rsidR="005445DC" w:rsidRPr="005721E1" w:rsidRDefault="005445DC"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AD-027 Versi</w:t>
      </w:r>
      <w:r w:rsidR="00042FC8" w:rsidRPr="005721E1">
        <w:rPr>
          <w:rFonts w:ascii="Palatino Linotype" w:hAnsi="Palatino Linotype"/>
          <w:b/>
          <w:sz w:val="24"/>
          <w:szCs w:val="24"/>
        </w:rPr>
        <w:t>+|n p+|blica.pdf.</w:t>
      </w:r>
      <w:r w:rsidR="009751E1">
        <w:rPr>
          <w:rFonts w:ascii="Palatino Linotype" w:hAnsi="Palatino Linotype"/>
          <w:b/>
          <w:sz w:val="24"/>
          <w:szCs w:val="24"/>
        </w:rPr>
        <w:t xml:space="preserve"> </w:t>
      </w:r>
      <w:r w:rsidR="009751E1">
        <w:rPr>
          <w:rFonts w:ascii="Palatino Linotype" w:hAnsi="Palatino Linotype"/>
          <w:sz w:val="24"/>
          <w:szCs w:val="24"/>
        </w:rPr>
        <w:t xml:space="preserve">Contrato de prestación de servicios celebrado por el Sujeto Obligado </w:t>
      </w:r>
      <w:r w:rsidR="00DC4EB4">
        <w:rPr>
          <w:rFonts w:ascii="Palatino Linotype" w:hAnsi="Palatino Linotype"/>
          <w:sz w:val="24"/>
          <w:szCs w:val="24"/>
        </w:rPr>
        <w:t>el 22 de marso de 2019</w:t>
      </w:r>
      <w:r w:rsidR="009751E1">
        <w:rPr>
          <w:rFonts w:ascii="Palatino Linotype" w:hAnsi="Palatino Linotype"/>
          <w:sz w:val="24"/>
          <w:szCs w:val="24"/>
        </w:rPr>
        <w:t>a efecto de que se brinde servicio de acceso y derecho de uso a plataforma tecnológica de información S.I.S.C</w:t>
      </w:r>
      <w:r w:rsidR="00DC4EB4">
        <w:rPr>
          <w:rFonts w:ascii="Palatino Linotype" w:hAnsi="Palatino Linotype"/>
          <w:sz w:val="24"/>
          <w:szCs w:val="24"/>
        </w:rPr>
        <w:t>. las 24 horas, 7 días de la semana, mantenimiento preventivo, predictivo y correctivo, intercomunicación de las alarmas al centro de mando y actualización de base de datos a 324 alarmas vecinales instaladas en diverso puntos del municipio.</w:t>
      </w:r>
    </w:p>
    <w:p w:rsidR="00042FC8" w:rsidRPr="005721E1" w:rsidRDefault="00042FC8"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AD-037 Versi+|n p+|blica.pdf.</w:t>
      </w:r>
      <w:r w:rsidR="00DC4EB4">
        <w:rPr>
          <w:rFonts w:ascii="Palatino Linotype" w:hAnsi="Palatino Linotype"/>
          <w:b/>
          <w:sz w:val="24"/>
          <w:szCs w:val="24"/>
        </w:rPr>
        <w:t xml:space="preserve"> </w:t>
      </w:r>
      <w:r w:rsidR="00DC4EB4">
        <w:rPr>
          <w:rFonts w:ascii="Palatino Linotype" w:hAnsi="Palatino Linotype"/>
          <w:sz w:val="24"/>
          <w:szCs w:val="24"/>
        </w:rPr>
        <w:t>Contrato de prestación de servicios celebrado por el Sujeto Obligado el 09 de abril de 2019 con el objeto de brindar servicios de exámenes antidoping, psicológicos y médicos durante el ejercicio fiscal 2019.</w:t>
      </w:r>
    </w:p>
    <w:p w:rsidR="00042FC8" w:rsidRPr="005721E1" w:rsidRDefault="00042FC8"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AD-042 Versi+|n p+|blica.pdf.</w:t>
      </w:r>
      <w:r w:rsidR="00DC4EB4">
        <w:rPr>
          <w:rFonts w:ascii="Palatino Linotype" w:hAnsi="Palatino Linotype"/>
          <w:b/>
          <w:sz w:val="24"/>
          <w:szCs w:val="24"/>
        </w:rPr>
        <w:t xml:space="preserve"> </w:t>
      </w:r>
      <w:r w:rsidR="00DC4EB4">
        <w:rPr>
          <w:rFonts w:ascii="Palatino Linotype" w:hAnsi="Palatino Linotype"/>
          <w:sz w:val="24"/>
          <w:szCs w:val="24"/>
        </w:rPr>
        <w:t>Contrato de compraventa celebrado por el Sujeto Obligado el 29 de abril de 2019</w:t>
      </w:r>
      <w:r w:rsidR="00204511">
        <w:rPr>
          <w:rFonts w:ascii="Palatino Linotype" w:hAnsi="Palatino Linotype"/>
          <w:sz w:val="24"/>
          <w:szCs w:val="24"/>
        </w:rPr>
        <w:t xml:space="preserve"> para adquirir seis sistemas de energía de respaldo (UPS) para radio comunicación solicitados por la Comisaría General de Seguridad Pública.</w:t>
      </w:r>
    </w:p>
    <w:p w:rsidR="00042FC8" w:rsidRPr="005721E1" w:rsidRDefault="00042FC8"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AD-043 Versi+|n p+|blica.pdf.</w:t>
      </w:r>
      <w:r w:rsidR="00907BCA">
        <w:rPr>
          <w:rFonts w:ascii="Palatino Linotype" w:hAnsi="Palatino Linotype"/>
          <w:b/>
          <w:sz w:val="24"/>
          <w:szCs w:val="24"/>
        </w:rPr>
        <w:t xml:space="preserve"> </w:t>
      </w:r>
      <w:r w:rsidR="00907BCA">
        <w:rPr>
          <w:rFonts w:ascii="Palatino Linotype" w:hAnsi="Palatino Linotype"/>
          <w:sz w:val="24"/>
          <w:szCs w:val="24"/>
        </w:rPr>
        <w:t>Contrato de compraventa que celebró el Sujeto Obligado el 29 de abril de 2019 para adquirir un software de aplicación de geolocalización tetra-fleet trackers-localización de flotillas tetra.</w:t>
      </w:r>
    </w:p>
    <w:p w:rsidR="00042FC8" w:rsidRPr="005721E1" w:rsidRDefault="00042FC8"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lastRenderedPageBreak/>
        <w:t>AD-044 Versi+|n p+|blica.pdf.</w:t>
      </w:r>
      <w:r w:rsidR="00907BCA">
        <w:rPr>
          <w:rFonts w:ascii="Palatino Linotype" w:hAnsi="Palatino Linotype"/>
          <w:b/>
          <w:sz w:val="24"/>
          <w:szCs w:val="24"/>
        </w:rPr>
        <w:t xml:space="preserve"> </w:t>
      </w:r>
      <w:r w:rsidR="00907BCA">
        <w:rPr>
          <w:rFonts w:ascii="Palatino Linotype" w:hAnsi="Palatino Linotype"/>
          <w:sz w:val="24"/>
          <w:szCs w:val="24"/>
        </w:rPr>
        <w:t>Contrato de prestación de servicios celebrado por el Sujeto Obligado el 29 de abril de 2019</w:t>
      </w:r>
      <w:r w:rsidR="00B37A20">
        <w:rPr>
          <w:rFonts w:ascii="Palatino Linotype" w:hAnsi="Palatino Linotype"/>
          <w:sz w:val="24"/>
          <w:szCs w:val="24"/>
        </w:rPr>
        <w:t xml:space="preserve"> para recibir el servicio de mantenimiento correctivo y preventivo del sistema de video vigilancia, urbana municipales, almacenamiento digital y servidores solicitados por la Comisaría General de Seguridad Pública.</w:t>
      </w:r>
    </w:p>
    <w:p w:rsidR="00042FC8" w:rsidRPr="005721E1" w:rsidRDefault="00042FC8"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AD-045 Versi+|n p+|blica.pdf.</w:t>
      </w:r>
      <w:r w:rsidR="00B37A20">
        <w:rPr>
          <w:rFonts w:ascii="Palatino Linotype" w:hAnsi="Palatino Linotype"/>
          <w:sz w:val="24"/>
          <w:szCs w:val="24"/>
        </w:rPr>
        <w:t xml:space="preserve"> Contrato de prestación de servicios celebrado por el Sujeto Obligado el 29 de abril de 2019 para recibir el servicio de mantenimiento correctivo y preventivo de equipo de radiocomunicación, así como para la plataforma de trasmisión de la DGSPYT (servicio de conducción de señales analógicas y digitales)</w:t>
      </w:r>
      <w:r w:rsidR="00DF5B80">
        <w:rPr>
          <w:rFonts w:ascii="Palatino Linotype" w:hAnsi="Palatino Linotype"/>
          <w:sz w:val="24"/>
          <w:szCs w:val="24"/>
        </w:rPr>
        <w:t>.</w:t>
      </w:r>
    </w:p>
    <w:p w:rsidR="00042FC8" w:rsidRPr="005721E1" w:rsidRDefault="00042FC8"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AD-046 Versi+|n p+|blica.pdf.</w:t>
      </w:r>
      <w:r w:rsidR="00DF5B80">
        <w:rPr>
          <w:rFonts w:ascii="Palatino Linotype" w:hAnsi="Palatino Linotype"/>
          <w:sz w:val="24"/>
          <w:szCs w:val="24"/>
        </w:rPr>
        <w:t xml:space="preserve"> Contrato de prestación de servicios celebrado por el Sujeto Obligado el 30 de abril de 2019 a efecto de recibir el servicio de mantenimiento preventivo y correctivo de 390 cámaras de video vigilancia instaladas en 130 módulos con un botón de pánico cada una, solicitado por la Comisaría General de Seguridad Pública.</w:t>
      </w:r>
    </w:p>
    <w:p w:rsidR="00042FC8" w:rsidRPr="005721E1" w:rsidRDefault="00042FC8"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AD-053 Versi+|n p+|blica.pdf.</w:t>
      </w:r>
      <w:r w:rsidR="00DF5B80">
        <w:rPr>
          <w:rFonts w:ascii="Palatino Linotype" w:hAnsi="Palatino Linotype"/>
          <w:sz w:val="24"/>
          <w:szCs w:val="24"/>
        </w:rPr>
        <w:t xml:space="preserve"> Contrato de prestación de servicios celebrado por el Sujeto Obligado</w:t>
      </w:r>
      <w:r w:rsidR="0041756B">
        <w:rPr>
          <w:rFonts w:ascii="Palatino Linotype" w:hAnsi="Palatino Linotype"/>
          <w:sz w:val="24"/>
          <w:szCs w:val="24"/>
        </w:rPr>
        <w:t xml:space="preserve"> el 07 de mayo de 2019 a efecto de que se brinde asesoría y pueda dar respuesta a las consultas jurídicas plantadas por parte del municipio, el Ayuntamiento, la Comisaría General de Seguridad Pública y la Comisión de Honor y Justicia y demás servicios enumerados en su primera cláusula.</w:t>
      </w:r>
    </w:p>
    <w:p w:rsidR="00182591" w:rsidRPr="005721E1" w:rsidRDefault="00042FC8"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AD-055 Versi+|n p+|blica.pdf.</w:t>
      </w:r>
      <w:r w:rsidR="00F147D6">
        <w:rPr>
          <w:rFonts w:ascii="Palatino Linotype" w:hAnsi="Palatino Linotype"/>
          <w:sz w:val="24"/>
          <w:szCs w:val="24"/>
        </w:rPr>
        <w:t xml:space="preserve"> Contrato de prestación de servicios </w:t>
      </w:r>
      <w:r w:rsidR="000C1350">
        <w:rPr>
          <w:rFonts w:ascii="Palatino Linotype" w:hAnsi="Palatino Linotype"/>
          <w:sz w:val="24"/>
          <w:szCs w:val="24"/>
        </w:rPr>
        <w:t>celebrado por el Sujeto Obligado el 01 de junio de 2019 con el objeto de recibir los servicios de mantenimiento preventivo, correctivo a equipo de aire acondicionada de velocidad variable multis y sistemas de extracción y ventilación que incluya limpieza general, revisión y carga de gas refrigerante, revisión y reapriete de conexiones, revisión del sistema de conexiones, revisión del sistema de control paro y arranque, aplicación de producto limpiador y anti-hongos; servicio que deberá incluir refacciones así como todo lo necesario para su adecuado funcionamiento.</w:t>
      </w:r>
    </w:p>
    <w:p w:rsidR="00042FC8" w:rsidRPr="005721E1" w:rsidRDefault="00042FC8"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lastRenderedPageBreak/>
        <w:t>MTB-OM-SRM-FED-CP-AD-001-</w:t>
      </w:r>
      <w:r w:rsidR="006D1EA9" w:rsidRPr="005721E1">
        <w:rPr>
          <w:rFonts w:ascii="Palatino Linotype" w:hAnsi="Palatino Linotype"/>
          <w:b/>
          <w:sz w:val="24"/>
          <w:szCs w:val="24"/>
        </w:rPr>
        <w:t>2019 FLORES PUBLICIDAD MCGS, S.A. DE C.V. CAMAÑA JÓVENES CONSTRUYENDO.pdf.</w:t>
      </w:r>
      <w:r w:rsidR="000C1350">
        <w:rPr>
          <w:rFonts w:ascii="Palatino Linotype" w:hAnsi="Palatino Linotype"/>
          <w:b/>
          <w:sz w:val="24"/>
          <w:szCs w:val="24"/>
        </w:rPr>
        <w:t xml:space="preserve"> </w:t>
      </w:r>
      <w:r w:rsidR="000C1350">
        <w:rPr>
          <w:rFonts w:ascii="Palatino Linotype" w:hAnsi="Palatino Linotype"/>
          <w:sz w:val="24"/>
          <w:szCs w:val="24"/>
        </w:rPr>
        <w:t xml:space="preserve">Contrato pedido con el objeto de la adquisición del servicio de campaña de difusión del proyecto Jóvenes Construyendo </w:t>
      </w:r>
      <w:r w:rsidR="00FF1C78">
        <w:rPr>
          <w:rFonts w:ascii="Palatino Linotype" w:hAnsi="Palatino Linotype"/>
          <w:sz w:val="24"/>
          <w:szCs w:val="24"/>
        </w:rPr>
        <w:t>Prevención</w:t>
      </w:r>
      <w:r w:rsidR="000C1350">
        <w:rPr>
          <w:rFonts w:ascii="Palatino Linotype" w:hAnsi="Palatino Linotype"/>
          <w:sz w:val="24"/>
          <w:szCs w:val="24"/>
        </w:rPr>
        <w:t>.</w:t>
      </w:r>
    </w:p>
    <w:p w:rsidR="006D1EA9" w:rsidRPr="005721E1" w:rsidRDefault="006D1EA9"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MTB-OM-SRM-FED-CP-AD-002-2019 FLORES PUBLICIDAD MCGS, S.A. DE C.V.pdf.</w:t>
      </w:r>
      <w:r w:rsidR="00FF1C78">
        <w:rPr>
          <w:rFonts w:ascii="Palatino Linotype" w:hAnsi="Palatino Linotype"/>
          <w:b/>
          <w:sz w:val="24"/>
          <w:szCs w:val="24"/>
        </w:rPr>
        <w:t xml:space="preserve"> </w:t>
      </w:r>
      <w:r w:rsidR="00FF1C78">
        <w:rPr>
          <w:rFonts w:ascii="Palatino Linotype" w:hAnsi="Palatino Linotype"/>
          <w:sz w:val="24"/>
          <w:szCs w:val="24"/>
        </w:rPr>
        <w:t>Contrato pedido con el objeto de la adquisición del servicio de campaña de difusión del proyecto prevención de violencia familiar y de género dirigido a mujeres, niños, niñas y adolescentes jóvenes, hombres y personas adultas mayores.</w:t>
      </w:r>
    </w:p>
    <w:p w:rsidR="006D1EA9" w:rsidRPr="005721E1" w:rsidRDefault="006D1EA9"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MTB-OM-SRM-FED-CP-AD-003-2019 ESTRATEGIA GL S.C. FORTASEG.pdf.</w:t>
      </w:r>
      <w:r w:rsidR="00FF1C78">
        <w:rPr>
          <w:rFonts w:ascii="Palatino Linotype" w:hAnsi="Palatino Linotype"/>
          <w:b/>
          <w:sz w:val="24"/>
          <w:szCs w:val="24"/>
        </w:rPr>
        <w:t xml:space="preserve"> </w:t>
      </w:r>
      <w:r w:rsidR="00FF1C78">
        <w:rPr>
          <w:rFonts w:ascii="Palatino Linotype" w:hAnsi="Palatino Linotype"/>
          <w:sz w:val="24"/>
          <w:szCs w:val="24"/>
        </w:rPr>
        <w:t xml:space="preserve">Contrato pedido con el objeto de la adquisición del servicio de evaluación del proyecto prevención de violencia familiar y de genero </w:t>
      </w:r>
      <w:r w:rsidR="00FF1C78" w:rsidRPr="00FF1C78">
        <w:rPr>
          <w:rFonts w:ascii="Palatino Linotype" w:hAnsi="Palatino Linotype"/>
          <w:sz w:val="24"/>
          <w:szCs w:val="24"/>
        </w:rPr>
        <w:t>dirigido a mujeres, niños, niñas y adolescentes jóvenes, hombres y personas adultas mayores.</w:t>
      </w:r>
    </w:p>
    <w:p w:rsidR="006D1EA9" w:rsidRPr="005721E1" w:rsidRDefault="006D1EA9"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MTB-OM-SRM-FED-CP-AD-004-2019 ESTRATEGIA GL S.C. FORTASEG evaluación jovenes construyendo.</w:t>
      </w:r>
      <w:r w:rsidR="00422BA6">
        <w:rPr>
          <w:rFonts w:ascii="Palatino Linotype" w:hAnsi="Palatino Linotype"/>
          <w:b/>
          <w:sz w:val="24"/>
          <w:szCs w:val="24"/>
        </w:rPr>
        <w:t xml:space="preserve"> </w:t>
      </w:r>
      <w:r w:rsidR="00422BA6">
        <w:rPr>
          <w:rFonts w:ascii="Palatino Linotype" w:hAnsi="Palatino Linotype"/>
          <w:sz w:val="24"/>
          <w:szCs w:val="24"/>
        </w:rPr>
        <w:t>Contrato pedido con el objeto de la adquisición del servicio de evaluación del proyecto “jóvenes construyendo prevención”.</w:t>
      </w:r>
    </w:p>
    <w:p w:rsidR="006D1EA9" w:rsidRPr="005721E1" w:rsidRDefault="00F9195A"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MTB-OM-SRM-LPN-028-2019 PEYPE DE MÉXICO SA DE CV VERSIÓN PÚBLICA.pdf.</w:t>
      </w:r>
      <w:r w:rsidR="00422BA6">
        <w:rPr>
          <w:rFonts w:ascii="Palatino Linotype" w:hAnsi="Palatino Linotype"/>
          <w:b/>
          <w:sz w:val="24"/>
          <w:szCs w:val="24"/>
        </w:rPr>
        <w:t xml:space="preserve"> </w:t>
      </w:r>
      <w:r w:rsidR="00422BA6">
        <w:rPr>
          <w:rFonts w:ascii="Palatino Linotype" w:hAnsi="Palatino Linotype"/>
          <w:sz w:val="24"/>
          <w:szCs w:val="24"/>
        </w:rPr>
        <w:t>Contrato de compraventa celebrado por el Sujeto Obligado en fecha 22 de agosto de 2019 con el objeto de adquirir uniformes para el personal de la Comisaría General de Seguridad Pública.</w:t>
      </w:r>
    </w:p>
    <w:p w:rsidR="00F9195A" w:rsidRPr="005721E1" w:rsidRDefault="005721E1"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MTB-OM-SRM-RF-IA-001-2019 COMERCIALIZADORA TOLUMEX VERSIÓN PÚBLICA.pdf.</w:t>
      </w:r>
      <w:r w:rsidR="00853F80">
        <w:rPr>
          <w:rFonts w:ascii="Palatino Linotype" w:hAnsi="Palatino Linotype"/>
          <w:b/>
          <w:sz w:val="24"/>
          <w:szCs w:val="24"/>
        </w:rPr>
        <w:t xml:space="preserve"> </w:t>
      </w:r>
      <w:r w:rsidR="00853F80">
        <w:rPr>
          <w:rFonts w:ascii="Palatino Linotype" w:hAnsi="Palatino Linotype"/>
          <w:sz w:val="24"/>
          <w:szCs w:val="24"/>
        </w:rPr>
        <w:t>Contrato de adquisición de bienes que celebró el Sujeto Obligado en fecha 28 de junio de 2019 para la adquisición de 120 juegos de kit de operación primer respondiente para patrulla.</w:t>
      </w:r>
    </w:p>
    <w:p w:rsidR="005721E1" w:rsidRPr="005721E1" w:rsidRDefault="005721E1"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MTB-OM-SRM-RF-IA-002-2019 INSEGO, SA DE CV VERSIÓN PÚBLICA.pdf.</w:t>
      </w:r>
      <w:r w:rsidR="00853F80">
        <w:rPr>
          <w:rFonts w:ascii="Palatino Linotype" w:hAnsi="Palatino Linotype"/>
          <w:b/>
          <w:sz w:val="24"/>
          <w:szCs w:val="24"/>
        </w:rPr>
        <w:t xml:space="preserve"> </w:t>
      </w:r>
      <w:r w:rsidR="00853F80">
        <w:rPr>
          <w:rFonts w:ascii="Palatino Linotype" w:hAnsi="Palatino Linotype"/>
          <w:sz w:val="24"/>
          <w:szCs w:val="24"/>
        </w:rPr>
        <w:t xml:space="preserve">Contrato de adquisición de bienes celebrado por el Sujeto Obligado en fecha 09 de septiembre de 2019 para la adquisición de cascos balísticos nivel III-A y goggles tácticos tipo cómodo estándar conforme a las especificaciones </w:t>
      </w:r>
      <w:r w:rsidR="00B007EB">
        <w:rPr>
          <w:rFonts w:ascii="Palatino Linotype" w:hAnsi="Palatino Linotype"/>
          <w:sz w:val="24"/>
          <w:szCs w:val="24"/>
        </w:rPr>
        <w:t>indicadas en el Anexo I.</w:t>
      </w:r>
    </w:p>
    <w:p w:rsidR="005721E1" w:rsidRPr="005721E1" w:rsidRDefault="005721E1"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lastRenderedPageBreak/>
        <w:t>MTB-OM-SRM-RF-LPN.001-2019 IECRIMT VERSIÓN PÚBLICA.PDF.</w:t>
      </w:r>
      <w:r w:rsidR="00B007EB">
        <w:rPr>
          <w:rFonts w:ascii="Palatino Linotype" w:hAnsi="Palatino Linotype"/>
          <w:b/>
          <w:sz w:val="24"/>
          <w:szCs w:val="24"/>
        </w:rPr>
        <w:t xml:space="preserve"> </w:t>
      </w:r>
      <w:r w:rsidR="00B007EB">
        <w:rPr>
          <w:rFonts w:ascii="Palatino Linotype" w:hAnsi="Palatino Linotype"/>
          <w:sz w:val="24"/>
          <w:szCs w:val="24"/>
        </w:rPr>
        <w:t>Contrato de prestación de servicios celebrado por el Sujeto Obligado en fecha 28 de junio de 2019 para la contratación de servicios para llevar a cabo los proyectos “Prevención de violencia familiar y de género” y “Jóvenes construyendo prevención” (FORTASEG), correspondiente al ejercicio fiscal 2019</w:t>
      </w:r>
    </w:p>
    <w:p w:rsidR="005721E1" w:rsidRPr="005721E1" w:rsidRDefault="005721E1"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OFICIO DE OFICIALIA MAYOR.PDF.</w:t>
      </w:r>
      <w:r w:rsidR="00B007EB">
        <w:rPr>
          <w:rFonts w:ascii="Palatino Linotype" w:hAnsi="Palatino Linotype"/>
          <w:b/>
          <w:sz w:val="24"/>
          <w:szCs w:val="24"/>
        </w:rPr>
        <w:t xml:space="preserve"> </w:t>
      </w:r>
      <w:r w:rsidR="00B007EB">
        <w:rPr>
          <w:rFonts w:ascii="Palatino Linotype" w:hAnsi="Palatino Linotype"/>
          <w:sz w:val="24"/>
          <w:szCs w:val="24"/>
        </w:rPr>
        <w:t xml:space="preserve">Oficio OM/CT/DTyFR/656/2019 suscrito por la Jefa de Departamento de Transparencia y Fondo Revolvente con el que informó la respuesta de la Subdirección de Recursos Materiales </w:t>
      </w:r>
      <w:r w:rsidR="00DC5395">
        <w:rPr>
          <w:rFonts w:ascii="Palatino Linotype" w:hAnsi="Palatino Linotype"/>
          <w:sz w:val="24"/>
          <w:szCs w:val="24"/>
        </w:rPr>
        <w:t>la cual remitió los contratos de manera electrónica en versión pública, autorizados en la Décima y Décima Séptima Sesiones Ordinarias del Comité de Transparencia; señalando que las facturas no obran en poder de esa Subdirección.</w:t>
      </w:r>
    </w:p>
    <w:p w:rsidR="005721E1" w:rsidRPr="005721E1" w:rsidRDefault="005721E1" w:rsidP="008D1210">
      <w:pPr>
        <w:pStyle w:val="Sinespaciado"/>
        <w:numPr>
          <w:ilvl w:val="0"/>
          <w:numId w:val="33"/>
        </w:numPr>
        <w:spacing w:line="276" w:lineRule="auto"/>
        <w:ind w:left="851" w:hanging="567"/>
        <w:jc w:val="both"/>
        <w:rPr>
          <w:rFonts w:ascii="Palatino Linotype" w:hAnsi="Palatino Linotype"/>
          <w:b/>
          <w:sz w:val="24"/>
          <w:szCs w:val="24"/>
        </w:rPr>
      </w:pPr>
      <w:r w:rsidRPr="005721E1">
        <w:rPr>
          <w:rFonts w:ascii="Palatino Linotype" w:hAnsi="Palatino Linotype"/>
          <w:b/>
          <w:sz w:val="24"/>
          <w:szCs w:val="24"/>
        </w:rPr>
        <w:t>OFICIO DE TESORERIA.PDF.</w:t>
      </w:r>
      <w:r w:rsidR="00DC5395">
        <w:rPr>
          <w:rFonts w:ascii="Palatino Linotype" w:hAnsi="Palatino Linotype"/>
          <w:b/>
          <w:sz w:val="24"/>
          <w:szCs w:val="24"/>
        </w:rPr>
        <w:t xml:space="preserve"> </w:t>
      </w:r>
      <w:r w:rsidR="00DC5395">
        <w:rPr>
          <w:rFonts w:ascii="Palatino Linotype" w:hAnsi="Palatino Linotype"/>
          <w:sz w:val="24"/>
          <w:szCs w:val="24"/>
        </w:rPr>
        <w:t>Oficio TM/4808/2019 suscrito por el Tesorero Municipal con el que se remite la información de la Subtesorería de Egresos en el sentido de que, en relación a la información solicitada, por lo que respecta a los recursos federales, los procesos de compra están en trámite, por lo que no es posible enviar contratos y/o facturas; respecto de los recursos locales, no se han realizado adquisiciones de equipo de seguridad, como patrullas, radios y uniformes.</w:t>
      </w:r>
    </w:p>
    <w:p w:rsidR="00042FC8" w:rsidRDefault="00042FC8" w:rsidP="00042FC8">
      <w:pPr>
        <w:pStyle w:val="Sinespaciado"/>
        <w:spacing w:line="360" w:lineRule="auto"/>
        <w:jc w:val="both"/>
        <w:rPr>
          <w:rFonts w:ascii="Palatino Linotype" w:hAnsi="Palatino Linotype"/>
          <w:sz w:val="24"/>
          <w:szCs w:val="24"/>
        </w:rPr>
      </w:pPr>
    </w:p>
    <w:p w:rsidR="00672A1F" w:rsidRPr="00672A1F" w:rsidRDefault="00E16D1C" w:rsidP="00672A1F">
      <w:pPr>
        <w:pStyle w:val="Sinespaciado"/>
        <w:spacing w:line="360" w:lineRule="auto"/>
        <w:jc w:val="both"/>
        <w:rPr>
          <w:rFonts w:ascii="Palatino Linotype" w:hAnsi="Palatino Linotype"/>
          <w:i/>
          <w:sz w:val="24"/>
          <w:szCs w:val="24"/>
        </w:rPr>
      </w:pPr>
      <w:r w:rsidRPr="00672A1F">
        <w:rPr>
          <w:rFonts w:ascii="Palatino Linotype" w:hAnsi="Palatino Linotype"/>
          <w:sz w:val="24"/>
          <w:szCs w:val="24"/>
        </w:rPr>
        <w:t>Ante la r</w:t>
      </w:r>
      <w:r w:rsidR="008811D3" w:rsidRPr="00672A1F">
        <w:rPr>
          <w:rFonts w:ascii="Palatino Linotype" w:hAnsi="Palatino Linotype"/>
          <w:sz w:val="24"/>
          <w:szCs w:val="24"/>
        </w:rPr>
        <w:t>espuesta del Sujeto Obligado, el</w:t>
      </w:r>
      <w:r w:rsidRPr="00672A1F">
        <w:rPr>
          <w:rFonts w:ascii="Palatino Linotype" w:hAnsi="Palatino Linotype"/>
          <w:sz w:val="24"/>
          <w:szCs w:val="24"/>
        </w:rPr>
        <w:t xml:space="preserve"> Recurrente consideró que su derecho de acceso a la información había sido conculcado por lo que interpuso el presente recurso de revisión </w:t>
      </w:r>
      <w:r w:rsidR="00D5545F" w:rsidRPr="00672A1F">
        <w:rPr>
          <w:rFonts w:ascii="Palatino Linotype" w:hAnsi="Palatino Linotype"/>
          <w:sz w:val="24"/>
          <w:szCs w:val="24"/>
        </w:rPr>
        <w:t xml:space="preserve">señalando como acto </w:t>
      </w:r>
      <w:r w:rsidRPr="00672A1F">
        <w:rPr>
          <w:rFonts w:ascii="Palatino Linotype" w:hAnsi="Palatino Linotype"/>
          <w:sz w:val="24"/>
          <w:szCs w:val="24"/>
        </w:rPr>
        <w:t xml:space="preserve">impugnando </w:t>
      </w:r>
      <w:r w:rsidR="00672A1F" w:rsidRPr="00672A1F">
        <w:rPr>
          <w:rFonts w:ascii="Palatino Linotype" w:hAnsi="Palatino Linotype"/>
          <w:sz w:val="24"/>
          <w:szCs w:val="24"/>
        </w:rPr>
        <w:t xml:space="preserve">que no se le entregó todo lo solicitado, poniendo como ejemplo las patrullas; dando como razones o motivos de inconformidad lo siguiente: </w:t>
      </w:r>
      <w:r w:rsidR="00672A1F" w:rsidRPr="00672A1F">
        <w:rPr>
          <w:rFonts w:ascii="Palatino Linotype" w:hAnsi="Palatino Linotype" w:cs="Arial"/>
          <w:i/>
          <w:sz w:val="24"/>
          <w:szCs w:val="24"/>
        </w:rPr>
        <w:t xml:space="preserve">“pareciera una respuesta muy transparente, pero de simplemente se gastaron 10 millones de pesos en dar MANTENIMIENTO a 324 alarmas vecinales y muchas compras que son absurdas, porque no generaran seguridad a los habitantes </w:t>
      </w:r>
      <w:r w:rsidR="00672A1F" w:rsidRPr="00672A1F">
        <w:rPr>
          <w:rFonts w:ascii="Palatino Linotype" w:hAnsi="Palatino Linotype" w:cs="Arial"/>
          <w:i/>
          <w:sz w:val="24"/>
          <w:szCs w:val="24"/>
        </w:rPr>
        <w:lastRenderedPageBreak/>
        <w:t>de ese municipio y sus documentos entregados ni son el total de lo gastado como se solicito ni esta todo lo lo comprado” (Sic)</w:t>
      </w:r>
    </w:p>
    <w:p w:rsidR="00C47BC9" w:rsidRPr="00672A1F" w:rsidRDefault="00C47BC9" w:rsidP="0014447C">
      <w:pPr>
        <w:pStyle w:val="Sinespaciado"/>
        <w:spacing w:line="360" w:lineRule="auto"/>
        <w:jc w:val="both"/>
        <w:rPr>
          <w:rFonts w:ascii="Palatino Linotype" w:hAnsi="Palatino Linotype"/>
          <w:sz w:val="24"/>
          <w:szCs w:val="24"/>
        </w:rPr>
      </w:pPr>
    </w:p>
    <w:p w:rsidR="00C00C99" w:rsidRDefault="00F04220" w:rsidP="00F04220">
      <w:pPr>
        <w:pStyle w:val="Sinespaciado"/>
        <w:spacing w:line="360" w:lineRule="auto"/>
        <w:jc w:val="both"/>
        <w:rPr>
          <w:rFonts w:ascii="Palatino Linotype" w:hAnsi="Palatino Linotype"/>
          <w:sz w:val="24"/>
          <w:szCs w:val="24"/>
        </w:rPr>
      </w:pPr>
      <w:r>
        <w:rPr>
          <w:rFonts w:ascii="Palatino Linotype" w:hAnsi="Palatino Linotype"/>
          <w:sz w:val="24"/>
          <w:szCs w:val="24"/>
        </w:rPr>
        <w:t>Durante la etapa de instrucción</w:t>
      </w:r>
      <w:r w:rsidRPr="004B5E7C">
        <w:rPr>
          <w:rFonts w:ascii="Palatino Linotype" w:hAnsi="Palatino Linotype"/>
          <w:sz w:val="24"/>
          <w:szCs w:val="24"/>
        </w:rPr>
        <w:t xml:space="preserve">, se tiene que el Recurrente no realizó manifestaciones, vertió alegatos o presentó pruebas que a su derecho convinieran durante la etapa de instrucción; del mismo modo, el Sujeto Obligado omitió rendir su Informe Justificado. </w:t>
      </w:r>
      <w:r w:rsidR="00C00C99">
        <w:rPr>
          <w:rFonts w:ascii="Palatino Linotype" w:hAnsi="Palatino Linotype"/>
          <w:sz w:val="24"/>
          <w:szCs w:val="24"/>
        </w:rPr>
        <w:t xml:space="preserve">No obstante, como quedó señalado en el antecedente correspondiente, el Sujeto Obligado remitió en alcance tres archivos denominados </w:t>
      </w:r>
      <w:r w:rsidR="00C00C99">
        <w:rPr>
          <w:rFonts w:ascii="Palatino Linotype" w:hAnsi="Palatino Linotype"/>
          <w:b/>
          <w:sz w:val="24"/>
          <w:szCs w:val="24"/>
        </w:rPr>
        <w:t xml:space="preserve">“seguridad publica 8575_11282019171845.PDF”, “tesorería 8575_11282019171759.PDF” y “oficialía.mayor 8575_11282019171655.PDF”, </w:t>
      </w:r>
      <w:r w:rsidR="00C00C99">
        <w:rPr>
          <w:rFonts w:ascii="Palatino Linotype" w:hAnsi="Palatino Linotype"/>
          <w:sz w:val="24"/>
          <w:szCs w:val="24"/>
        </w:rPr>
        <w:t>los cuales serán notificados junto con la presente resolución y que consisten de lo siguiente:</w:t>
      </w:r>
    </w:p>
    <w:p w:rsidR="00C00C99" w:rsidRDefault="0063614D" w:rsidP="00F04220">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00170D46">
        <w:rPr>
          <w:rFonts w:ascii="Palatino Linotype" w:hAnsi="Palatino Linotype"/>
          <w:sz w:val="24"/>
          <w:szCs w:val="24"/>
        </w:rPr>
        <w:t>--------------------------------------</w:t>
      </w:r>
    </w:p>
    <w:p w:rsidR="0063614D" w:rsidRDefault="0063614D" w:rsidP="00F04220">
      <w:pPr>
        <w:pStyle w:val="Sinespaciado"/>
        <w:spacing w:line="360" w:lineRule="auto"/>
        <w:jc w:val="both"/>
        <w:rPr>
          <w:rFonts w:ascii="Palatino Linotype" w:hAnsi="Palatino Linotype"/>
          <w:b/>
          <w:sz w:val="24"/>
          <w:szCs w:val="24"/>
          <w:u w:val="single"/>
        </w:rPr>
      </w:pPr>
      <w:r w:rsidRPr="0063614D">
        <w:rPr>
          <w:rFonts w:ascii="Palatino Linotype" w:hAnsi="Palatino Linotype"/>
          <w:b/>
          <w:sz w:val="24"/>
          <w:szCs w:val="24"/>
          <w:u w:val="single"/>
        </w:rPr>
        <w:lastRenderedPageBreak/>
        <w:t xml:space="preserve">seguridad publica 8575_11282019171845.PDF </w:t>
      </w:r>
    </w:p>
    <w:p w:rsidR="0063614D" w:rsidRDefault="0063614D" w:rsidP="0063614D">
      <w:pPr>
        <w:pStyle w:val="Sinespaciado"/>
        <w:spacing w:line="360" w:lineRule="auto"/>
        <w:jc w:val="center"/>
        <w:rPr>
          <w:rFonts w:ascii="Palatino Linotype" w:hAnsi="Palatino Linotype"/>
          <w:b/>
          <w:sz w:val="24"/>
          <w:szCs w:val="24"/>
          <w:u w:val="single"/>
        </w:rPr>
      </w:pPr>
      <w:r>
        <w:rPr>
          <w:noProof/>
          <w:lang w:eastAsia="es-MX"/>
        </w:rPr>
        <w:drawing>
          <wp:inline distT="0" distB="0" distL="0" distR="0" wp14:anchorId="38A45674" wp14:editId="7A84A1F2">
            <wp:extent cx="5038725" cy="6680809"/>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76" t="8230" r="30886" b="4468"/>
                    <a:stretch/>
                  </pic:blipFill>
                  <pic:spPr bwMode="auto">
                    <a:xfrm>
                      <a:off x="0" y="0"/>
                      <a:ext cx="5072036" cy="6724976"/>
                    </a:xfrm>
                    <a:prstGeom prst="rect">
                      <a:avLst/>
                    </a:prstGeom>
                    <a:ln>
                      <a:noFill/>
                    </a:ln>
                    <a:extLst>
                      <a:ext uri="{53640926-AAD7-44D8-BBD7-CCE9431645EC}">
                        <a14:shadowObscured xmlns:a14="http://schemas.microsoft.com/office/drawing/2010/main"/>
                      </a:ext>
                    </a:extLst>
                  </pic:spPr>
                </pic:pic>
              </a:graphicData>
            </a:graphic>
          </wp:inline>
        </w:drawing>
      </w:r>
    </w:p>
    <w:p w:rsidR="0063614D" w:rsidRPr="0063614D" w:rsidRDefault="0063614D" w:rsidP="00F04220">
      <w:pPr>
        <w:pStyle w:val="Sinespaciado"/>
        <w:spacing w:line="360" w:lineRule="auto"/>
        <w:jc w:val="both"/>
        <w:rPr>
          <w:rFonts w:ascii="Palatino Linotype" w:hAnsi="Palatino Linotype"/>
          <w:b/>
          <w:sz w:val="24"/>
          <w:szCs w:val="24"/>
          <w:u w:val="single"/>
        </w:rPr>
      </w:pPr>
    </w:p>
    <w:p w:rsidR="0063614D" w:rsidRPr="0063614D" w:rsidRDefault="0063614D" w:rsidP="00F04220">
      <w:pPr>
        <w:pStyle w:val="Sinespaciado"/>
        <w:spacing w:line="360" w:lineRule="auto"/>
        <w:jc w:val="both"/>
        <w:rPr>
          <w:rFonts w:ascii="Palatino Linotype" w:hAnsi="Palatino Linotype"/>
          <w:b/>
          <w:sz w:val="24"/>
          <w:szCs w:val="24"/>
          <w:u w:val="single"/>
        </w:rPr>
      </w:pPr>
      <w:r w:rsidRPr="0063614D">
        <w:rPr>
          <w:rFonts w:ascii="Palatino Linotype" w:hAnsi="Palatino Linotype"/>
          <w:b/>
          <w:sz w:val="24"/>
          <w:szCs w:val="24"/>
          <w:u w:val="single"/>
        </w:rPr>
        <w:lastRenderedPageBreak/>
        <w:t xml:space="preserve">tesorería 8575_11282019171759.PDF </w:t>
      </w:r>
    </w:p>
    <w:p w:rsidR="0063614D" w:rsidRDefault="0063614D" w:rsidP="0063614D">
      <w:pPr>
        <w:pStyle w:val="Sinespaciado"/>
        <w:spacing w:line="360" w:lineRule="auto"/>
        <w:jc w:val="center"/>
        <w:rPr>
          <w:rFonts w:ascii="Palatino Linotype" w:hAnsi="Palatino Linotype"/>
          <w:b/>
          <w:sz w:val="24"/>
          <w:szCs w:val="24"/>
        </w:rPr>
      </w:pPr>
      <w:r>
        <w:rPr>
          <w:noProof/>
          <w:lang w:eastAsia="es-MX"/>
        </w:rPr>
        <w:drawing>
          <wp:inline distT="0" distB="0" distL="0" distR="0" wp14:anchorId="2B3B4348" wp14:editId="670965A0">
            <wp:extent cx="5072784" cy="66960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12" t="7936" r="30886" b="4762"/>
                    <a:stretch/>
                  </pic:blipFill>
                  <pic:spPr bwMode="auto">
                    <a:xfrm>
                      <a:off x="0" y="0"/>
                      <a:ext cx="5095357" cy="6725871"/>
                    </a:xfrm>
                    <a:prstGeom prst="rect">
                      <a:avLst/>
                    </a:prstGeom>
                    <a:ln>
                      <a:noFill/>
                    </a:ln>
                    <a:extLst>
                      <a:ext uri="{53640926-AAD7-44D8-BBD7-CCE9431645EC}">
                        <a14:shadowObscured xmlns:a14="http://schemas.microsoft.com/office/drawing/2010/main"/>
                      </a:ext>
                    </a:extLst>
                  </pic:spPr>
                </pic:pic>
              </a:graphicData>
            </a:graphic>
          </wp:inline>
        </w:drawing>
      </w:r>
    </w:p>
    <w:p w:rsidR="0063614D" w:rsidRDefault="0063614D" w:rsidP="00F04220">
      <w:pPr>
        <w:pStyle w:val="Sinespaciado"/>
        <w:spacing w:line="360" w:lineRule="auto"/>
        <w:jc w:val="both"/>
        <w:rPr>
          <w:rFonts w:ascii="Palatino Linotype" w:hAnsi="Palatino Linotype"/>
          <w:b/>
          <w:sz w:val="24"/>
          <w:szCs w:val="24"/>
        </w:rPr>
      </w:pPr>
    </w:p>
    <w:p w:rsidR="0063614D" w:rsidRDefault="0063614D" w:rsidP="0063614D">
      <w:pPr>
        <w:pStyle w:val="Sinespaciado"/>
        <w:spacing w:line="360" w:lineRule="auto"/>
        <w:jc w:val="center"/>
        <w:rPr>
          <w:rFonts w:ascii="Palatino Linotype" w:hAnsi="Palatino Linotype"/>
          <w:b/>
          <w:sz w:val="24"/>
          <w:szCs w:val="24"/>
        </w:rPr>
      </w:pPr>
      <w:r>
        <w:rPr>
          <w:noProof/>
          <w:lang w:eastAsia="es-MX"/>
        </w:rPr>
        <w:lastRenderedPageBreak/>
        <w:drawing>
          <wp:inline distT="0" distB="0" distL="0" distR="0" wp14:anchorId="0C739C77" wp14:editId="59CF740D">
            <wp:extent cx="5262295" cy="6962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46" t="7349" r="30390" b="3587"/>
                    <a:stretch/>
                  </pic:blipFill>
                  <pic:spPr bwMode="auto">
                    <a:xfrm>
                      <a:off x="0" y="0"/>
                      <a:ext cx="5287194" cy="6995720"/>
                    </a:xfrm>
                    <a:prstGeom prst="rect">
                      <a:avLst/>
                    </a:prstGeom>
                    <a:ln>
                      <a:noFill/>
                    </a:ln>
                    <a:extLst>
                      <a:ext uri="{53640926-AAD7-44D8-BBD7-CCE9431645EC}">
                        <a14:shadowObscured xmlns:a14="http://schemas.microsoft.com/office/drawing/2010/main"/>
                      </a:ext>
                    </a:extLst>
                  </pic:spPr>
                </pic:pic>
              </a:graphicData>
            </a:graphic>
          </wp:inline>
        </w:drawing>
      </w:r>
    </w:p>
    <w:p w:rsidR="0063614D" w:rsidRDefault="0063614D" w:rsidP="00F04220">
      <w:pPr>
        <w:pStyle w:val="Sinespaciado"/>
        <w:spacing w:line="360" w:lineRule="auto"/>
        <w:jc w:val="both"/>
        <w:rPr>
          <w:rFonts w:ascii="Palatino Linotype" w:hAnsi="Palatino Linotype"/>
          <w:b/>
          <w:sz w:val="24"/>
          <w:szCs w:val="24"/>
        </w:rPr>
      </w:pPr>
    </w:p>
    <w:p w:rsidR="0063614D" w:rsidRDefault="0063614D" w:rsidP="00B04018">
      <w:pPr>
        <w:pStyle w:val="Sinespaciado"/>
        <w:spacing w:line="360" w:lineRule="auto"/>
        <w:jc w:val="center"/>
        <w:rPr>
          <w:rFonts w:ascii="Palatino Linotype" w:hAnsi="Palatino Linotype"/>
          <w:b/>
          <w:sz w:val="24"/>
          <w:szCs w:val="24"/>
        </w:rPr>
      </w:pPr>
      <w:r>
        <w:rPr>
          <w:noProof/>
          <w:lang w:eastAsia="es-MX"/>
        </w:rPr>
        <w:lastRenderedPageBreak/>
        <w:drawing>
          <wp:inline distT="0" distB="0" distL="0" distR="0" wp14:anchorId="22E63FEB" wp14:editId="17C38699">
            <wp:extent cx="5339696" cy="69627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81" t="8524" r="30886" b="4468"/>
                    <a:stretch/>
                  </pic:blipFill>
                  <pic:spPr bwMode="auto">
                    <a:xfrm>
                      <a:off x="0" y="0"/>
                      <a:ext cx="5360592" cy="6990023"/>
                    </a:xfrm>
                    <a:prstGeom prst="rect">
                      <a:avLst/>
                    </a:prstGeom>
                    <a:ln>
                      <a:noFill/>
                    </a:ln>
                    <a:extLst>
                      <a:ext uri="{53640926-AAD7-44D8-BBD7-CCE9431645EC}">
                        <a14:shadowObscured xmlns:a14="http://schemas.microsoft.com/office/drawing/2010/main"/>
                      </a:ext>
                    </a:extLst>
                  </pic:spPr>
                </pic:pic>
              </a:graphicData>
            </a:graphic>
          </wp:inline>
        </w:drawing>
      </w:r>
    </w:p>
    <w:p w:rsidR="0063614D" w:rsidRDefault="0063614D" w:rsidP="00F04220">
      <w:pPr>
        <w:pStyle w:val="Sinespaciado"/>
        <w:spacing w:line="360" w:lineRule="auto"/>
        <w:jc w:val="both"/>
        <w:rPr>
          <w:rFonts w:ascii="Palatino Linotype" w:hAnsi="Palatino Linotype"/>
          <w:b/>
          <w:sz w:val="24"/>
          <w:szCs w:val="24"/>
        </w:rPr>
      </w:pPr>
    </w:p>
    <w:p w:rsidR="0063614D" w:rsidRDefault="0063614D" w:rsidP="00B04018">
      <w:pPr>
        <w:pStyle w:val="Sinespaciado"/>
        <w:spacing w:line="360" w:lineRule="auto"/>
        <w:jc w:val="center"/>
        <w:rPr>
          <w:rFonts w:ascii="Palatino Linotype" w:hAnsi="Palatino Linotype"/>
          <w:b/>
          <w:sz w:val="24"/>
          <w:szCs w:val="24"/>
        </w:rPr>
      </w:pPr>
      <w:r>
        <w:rPr>
          <w:noProof/>
          <w:lang w:eastAsia="es-MX"/>
        </w:rPr>
        <w:lastRenderedPageBreak/>
        <w:drawing>
          <wp:inline distT="0" distB="0" distL="0" distR="0" wp14:anchorId="5DE18BF1" wp14:editId="62262B67">
            <wp:extent cx="5444125" cy="697230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12" t="8524" r="30390" b="5643"/>
                    <a:stretch/>
                  </pic:blipFill>
                  <pic:spPr bwMode="auto">
                    <a:xfrm>
                      <a:off x="0" y="0"/>
                      <a:ext cx="5467101" cy="7001725"/>
                    </a:xfrm>
                    <a:prstGeom prst="rect">
                      <a:avLst/>
                    </a:prstGeom>
                    <a:ln>
                      <a:noFill/>
                    </a:ln>
                    <a:extLst>
                      <a:ext uri="{53640926-AAD7-44D8-BBD7-CCE9431645EC}">
                        <a14:shadowObscured xmlns:a14="http://schemas.microsoft.com/office/drawing/2010/main"/>
                      </a:ext>
                    </a:extLst>
                  </pic:spPr>
                </pic:pic>
              </a:graphicData>
            </a:graphic>
          </wp:inline>
        </w:drawing>
      </w:r>
    </w:p>
    <w:p w:rsidR="0063614D" w:rsidRDefault="0063614D" w:rsidP="00F04220">
      <w:pPr>
        <w:pStyle w:val="Sinespaciado"/>
        <w:spacing w:line="360" w:lineRule="auto"/>
        <w:jc w:val="both"/>
        <w:rPr>
          <w:rFonts w:ascii="Palatino Linotype" w:hAnsi="Palatino Linotype"/>
          <w:b/>
          <w:sz w:val="24"/>
          <w:szCs w:val="24"/>
        </w:rPr>
      </w:pPr>
    </w:p>
    <w:p w:rsidR="00C00C99" w:rsidRPr="00B04018" w:rsidRDefault="0063614D" w:rsidP="00F04220">
      <w:pPr>
        <w:pStyle w:val="Sinespaciado"/>
        <w:spacing w:line="360" w:lineRule="auto"/>
        <w:jc w:val="both"/>
        <w:rPr>
          <w:rFonts w:ascii="Palatino Linotype" w:hAnsi="Palatino Linotype"/>
          <w:sz w:val="24"/>
          <w:szCs w:val="24"/>
          <w:u w:val="single"/>
        </w:rPr>
      </w:pPr>
      <w:r w:rsidRPr="00B04018">
        <w:rPr>
          <w:rFonts w:ascii="Palatino Linotype" w:hAnsi="Palatino Linotype"/>
          <w:b/>
          <w:sz w:val="24"/>
          <w:szCs w:val="24"/>
          <w:u w:val="single"/>
        </w:rPr>
        <w:lastRenderedPageBreak/>
        <w:t>oficialía.mayor 8575_11282019171655.PDF</w:t>
      </w:r>
    </w:p>
    <w:p w:rsidR="00C00C99" w:rsidRDefault="00B04018" w:rsidP="00B04018">
      <w:pPr>
        <w:pStyle w:val="Sinespaciado"/>
        <w:spacing w:line="360" w:lineRule="auto"/>
        <w:jc w:val="center"/>
        <w:rPr>
          <w:rFonts w:ascii="Palatino Linotype" w:hAnsi="Palatino Linotype"/>
          <w:sz w:val="24"/>
          <w:szCs w:val="24"/>
        </w:rPr>
      </w:pPr>
      <w:r>
        <w:rPr>
          <w:noProof/>
          <w:lang w:eastAsia="es-MX"/>
        </w:rPr>
        <w:drawing>
          <wp:inline distT="0" distB="0" distL="0" distR="0" wp14:anchorId="0BCB8088" wp14:editId="4C6BDC93">
            <wp:extent cx="5038852" cy="669607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76" t="8230" r="30721" b="3880"/>
                    <a:stretch/>
                  </pic:blipFill>
                  <pic:spPr bwMode="auto">
                    <a:xfrm>
                      <a:off x="0" y="0"/>
                      <a:ext cx="5054349" cy="6716669"/>
                    </a:xfrm>
                    <a:prstGeom prst="rect">
                      <a:avLst/>
                    </a:prstGeom>
                    <a:ln>
                      <a:noFill/>
                    </a:ln>
                    <a:extLst>
                      <a:ext uri="{53640926-AAD7-44D8-BBD7-CCE9431645EC}">
                        <a14:shadowObscured xmlns:a14="http://schemas.microsoft.com/office/drawing/2010/main"/>
                      </a:ext>
                    </a:extLst>
                  </pic:spPr>
                </pic:pic>
              </a:graphicData>
            </a:graphic>
          </wp:inline>
        </w:drawing>
      </w:r>
    </w:p>
    <w:p w:rsidR="00C00C99" w:rsidRDefault="00C00C99" w:rsidP="00F04220">
      <w:pPr>
        <w:pStyle w:val="Sinespaciado"/>
        <w:spacing w:line="360" w:lineRule="auto"/>
        <w:jc w:val="both"/>
        <w:rPr>
          <w:rFonts w:ascii="Palatino Linotype" w:hAnsi="Palatino Linotype"/>
          <w:sz w:val="24"/>
          <w:szCs w:val="24"/>
        </w:rPr>
      </w:pPr>
    </w:p>
    <w:p w:rsidR="00C00C99" w:rsidRDefault="00B04018" w:rsidP="00B04018">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F6B4978" wp14:editId="4B8B5E72">
            <wp:extent cx="5377951" cy="6972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746" t="8524" r="30886" b="5349"/>
                    <a:stretch/>
                  </pic:blipFill>
                  <pic:spPr bwMode="auto">
                    <a:xfrm>
                      <a:off x="0" y="0"/>
                      <a:ext cx="5395030" cy="6994443"/>
                    </a:xfrm>
                    <a:prstGeom prst="rect">
                      <a:avLst/>
                    </a:prstGeom>
                    <a:ln>
                      <a:noFill/>
                    </a:ln>
                    <a:extLst>
                      <a:ext uri="{53640926-AAD7-44D8-BBD7-CCE9431645EC}">
                        <a14:shadowObscured xmlns:a14="http://schemas.microsoft.com/office/drawing/2010/main"/>
                      </a:ext>
                    </a:extLst>
                  </pic:spPr>
                </pic:pic>
              </a:graphicData>
            </a:graphic>
          </wp:inline>
        </w:drawing>
      </w:r>
    </w:p>
    <w:p w:rsidR="00B04018" w:rsidRDefault="00B04018" w:rsidP="00F04220">
      <w:pPr>
        <w:pStyle w:val="Sinespaciado"/>
        <w:spacing w:line="360" w:lineRule="auto"/>
        <w:jc w:val="both"/>
        <w:rPr>
          <w:rFonts w:ascii="Palatino Linotype" w:hAnsi="Palatino Linotype"/>
          <w:sz w:val="24"/>
          <w:szCs w:val="24"/>
        </w:rPr>
      </w:pPr>
    </w:p>
    <w:p w:rsidR="00B04018" w:rsidRDefault="00B04018" w:rsidP="00B04018">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C031CE8" wp14:editId="7C2AEF4B">
            <wp:extent cx="5399992" cy="7000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912" t="8524" r="30721" b="5349"/>
                    <a:stretch/>
                  </pic:blipFill>
                  <pic:spPr bwMode="auto">
                    <a:xfrm>
                      <a:off x="0" y="0"/>
                      <a:ext cx="5421079" cy="7028214"/>
                    </a:xfrm>
                    <a:prstGeom prst="rect">
                      <a:avLst/>
                    </a:prstGeom>
                    <a:ln>
                      <a:noFill/>
                    </a:ln>
                    <a:extLst>
                      <a:ext uri="{53640926-AAD7-44D8-BBD7-CCE9431645EC}">
                        <a14:shadowObscured xmlns:a14="http://schemas.microsoft.com/office/drawing/2010/main"/>
                      </a:ext>
                    </a:extLst>
                  </pic:spPr>
                </pic:pic>
              </a:graphicData>
            </a:graphic>
          </wp:inline>
        </w:drawing>
      </w:r>
    </w:p>
    <w:p w:rsidR="00B04018" w:rsidRDefault="00B04018" w:rsidP="00F04220">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lastRenderedPageBreak/>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r w:rsidRPr="00EC3B60">
        <w:rPr>
          <w:rFonts w:ascii="Palatino Linotype" w:hAnsi="Palatino Linotype" w:cs="Arial"/>
          <w:sz w:val="24"/>
          <w:szCs w:val="24"/>
        </w:rPr>
        <w:t xml:space="preserve"> Sujeto Obligado </w:t>
      </w:r>
      <w:r w:rsidR="00DC106B">
        <w:rPr>
          <w:rFonts w:ascii="Palatino Linotype" w:hAnsi="Palatino Linotype" w:cs="Arial"/>
          <w:sz w:val="24"/>
          <w:szCs w:val="24"/>
        </w:rPr>
        <w:t>colma la pretensión de</w:t>
      </w:r>
      <w:r w:rsidR="008C16A7">
        <w:rPr>
          <w:rFonts w:ascii="Palatino Linotype" w:hAnsi="Palatino Linotype" w:cs="Arial"/>
          <w:sz w:val="24"/>
          <w:szCs w:val="24"/>
        </w:rPr>
        <w:t xml:space="preserve"> </w:t>
      </w:r>
      <w:r w:rsidR="00DC106B">
        <w:rPr>
          <w:rFonts w:ascii="Palatino Linotype" w:hAnsi="Palatino Linotype" w:cs="Arial"/>
          <w:sz w:val="24"/>
          <w:szCs w:val="24"/>
        </w:rPr>
        <w:t>l</w:t>
      </w:r>
      <w:r w:rsidR="008C16A7">
        <w:rPr>
          <w:rFonts w:ascii="Palatino Linotype" w:hAnsi="Palatino Linotype" w:cs="Arial"/>
          <w:sz w:val="24"/>
          <w:szCs w:val="24"/>
        </w:rPr>
        <w:t>a</w:t>
      </w:r>
      <w:r w:rsidR="00DC106B">
        <w:rPr>
          <w:rFonts w:ascii="Palatino Linotype" w:hAnsi="Palatino Linotype" w:cs="Arial"/>
          <w:sz w:val="24"/>
          <w:szCs w:val="24"/>
        </w:rPr>
        <w:t xml:space="preserve"> Recurrente, </w:t>
      </w:r>
      <w:r w:rsidR="005E3E34">
        <w:rPr>
          <w:rFonts w:ascii="Palatino Linotype" w:hAnsi="Palatino Linotype" w:cs="Arial"/>
          <w:sz w:val="24"/>
          <w:szCs w:val="24"/>
        </w:rPr>
        <w:t>así como calificar los motivos de inconformidad de</w:t>
      </w:r>
      <w:r w:rsidR="008C16A7">
        <w:rPr>
          <w:rFonts w:ascii="Palatino Linotype" w:hAnsi="Palatino Linotype" w:cs="Arial"/>
          <w:sz w:val="24"/>
          <w:szCs w:val="24"/>
        </w:rPr>
        <w:t xml:space="preserve"> </w:t>
      </w:r>
      <w:r w:rsidR="005E3E34">
        <w:rPr>
          <w:rFonts w:ascii="Palatino Linotype" w:hAnsi="Palatino Linotype" w:cs="Arial"/>
          <w:sz w:val="24"/>
          <w:szCs w:val="24"/>
        </w:rPr>
        <w:t>l</w:t>
      </w:r>
      <w:r w:rsidR="008C16A7">
        <w:rPr>
          <w:rFonts w:ascii="Palatino Linotype" w:hAnsi="Palatino Linotype" w:cs="Arial"/>
          <w:sz w:val="24"/>
          <w:szCs w:val="24"/>
        </w:rPr>
        <w:t>a</w:t>
      </w:r>
      <w:r w:rsidR="005E3E34">
        <w:rPr>
          <w:rFonts w:ascii="Palatino Linotype" w:hAnsi="Palatino Linotype" w:cs="Arial"/>
          <w:sz w:val="24"/>
          <w:szCs w:val="24"/>
        </w:rPr>
        <w:t xml:space="preserve">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 xml:space="preserve">Los sujetos obligados deberán documentar todo acto que derive del ejercicio de sus </w:t>
      </w:r>
      <w:r w:rsidRPr="00BF0BA6">
        <w:rPr>
          <w:rFonts w:ascii="Palatino Linotype" w:hAnsi="Palatino Linotype"/>
          <w:b/>
          <w:i/>
        </w:rPr>
        <w:lastRenderedPageBreak/>
        <w:t>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DF2A14" w:rsidRDefault="00DF2A14" w:rsidP="00CF6075">
      <w:pPr>
        <w:pStyle w:val="Sinespaciado"/>
        <w:spacing w:line="360" w:lineRule="auto"/>
        <w:jc w:val="both"/>
        <w:rPr>
          <w:rFonts w:ascii="Palatino Linotype" w:hAnsi="Palatino Linotype"/>
          <w:sz w:val="24"/>
          <w:szCs w:val="24"/>
        </w:rPr>
      </w:pPr>
    </w:p>
    <w:p w:rsidR="00DF2A14" w:rsidRDefault="00DF2A14"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atendiendo a</w:t>
      </w:r>
      <w:r w:rsidR="00B47548">
        <w:rPr>
          <w:rFonts w:ascii="Palatino Linotype" w:hAnsi="Palatino Linotype"/>
          <w:sz w:val="24"/>
          <w:szCs w:val="24"/>
        </w:rPr>
        <w:t>l acto impugnado y a</w:t>
      </w:r>
      <w:r>
        <w:rPr>
          <w:rFonts w:ascii="Palatino Linotype" w:hAnsi="Palatino Linotype"/>
          <w:sz w:val="24"/>
          <w:szCs w:val="24"/>
        </w:rPr>
        <w:t xml:space="preserve"> las razones o motivos del inconformidad argüidos por el hoy Recurrente</w:t>
      </w:r>
      <w:r w:rsidR="00B47548">
        <w:rPr>
          <w:rFonts w:ascii="Palatino Linotype" w:hAnsi="Palatino Linotype"/>
          <w:sz w:val="24"/>
          <w:szCs w:val="24"/>
        </w:rPr>
        <w:t>, se tiene que su queja principal es que no se le hizo entrega de toda la información solicitada, pues, a su parecer, falta información relativa a las patrullas, como ejemplo; además considera absurdo el monto erogado en rubros que no generan seguridad a los habitantes del municipio y que los documentos entregado son el total de lo gastado como fue solicitado, ni tampoco está reflejado todo lo comprado.</w:t>
      </w:r>
    </w:p>
    <w:p w:rsidR="00B47548" w:rsidRDefault="00B47548" w:rsidP="00CF6075">
      <w:pPr>
        <w:pStyle w:val="Sinespaciado"/>
        <w:spacing w:line="360" w:lineRule="auto"/>
        <w:jc w:val="both"/>
        <w:rPr>
          <w:rFonts w:ascii="Palatino Linotype" w:hAnsi="Palatino Linotype"/>
          <w:sz w:val="24"/>
          <w:szCs w:val="24"/>
        </w:rPr>
      </w:pPr>
    </w:p>
    <w:p w:rsidR="00B47548" w:rsidRDefault="00B47548"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Al respecto, resulta conveniente señalar que el Sujeto Obligado hizo entrega de </w:t>
      </w:r>
      <w:r w:rsidR="00886823">
        <w:rPr>
          <w:rFonts w:ascii="Palatino Linotype" w:hAnsi="Palatino Linotype"/>
          <w:sz w:val="24"/>
          <w:szCs w:val="24"/>
        </w:rPr>
        <w:t xml:space="preserve">diecisiete contratos </w:t>
      </w:r>
      <w:r w:rsidR="00054319">
        <w:rPr>
          <w:rFonts w:ascii="Palatino Linotype" w:hAnsi="Palatino Linotype"/>
          <w:sz w:val="24"/>
          <w:szCs w:val="24"/>
        </w:rPr>
        <w:t>relativos a la seguridad. Asimismo, refirió que no se cuenta con las facturas relativas a los bienes adquiridos con recursos federales debido a que se encuentran en trámite, mientras que, tocante a los recursos locales</w:t>
      </w:r>
      <w:r w:rsidR="0015634D">
        <w:rPr>
          <w:rFonts w:ascii="Palatino Linotype" w:hAnsi="Palatino Linotype"/>
          <w:sz w:val="24"/>
          <w:szCs w:val="24"/>
        </w:rPr>
        <w:t>, no se han realizado adquisiciones de equipo para seguridad, como patrullas, radios y uniformes.</w:t>
      </w:r>
      <w:r w:rsidR="0059163A">
        <w:rPr>
          <w:rFonts w:ascii="Palatino Linotype" w:hAnsi="Palatino Linotype"/>
          <w:sz w:val="24"/>
          <w:szCs w:val="24"/>
        </w:rPr>
        <w:t xml:space="preserve"> Lo cual fue ratificado en los documentos remitidos como alcance.</w:t>
      </w:r>
    </w:p>
    <w:p w:rsidR="0059163A" w:rsidRDefault="0059163A" w:rsidP="00CF6075">
      <w:pPr>
        <w:pStyle w:val="Sinespaciado"/>
        <w:spacing w:line="360" w:lineRule="auto"/>
        <w:jc w:val="both"/>
        <w:rPr>
          <w:rFonts w:ascii="Palatino Linotype" w:hAnsi="Palatino Linotype"/>
          <w:sz w:val="24"/>
          <w:szCs w:val="24"/>
        </w:rPr>
      </w:pPr>
    </w:p>
    <w:p w:rsidR="00291988" w:rsidRPr="00193991" w:rsidRDefault="0059163A" w:rsidP="00291988">
      <w:pPr>
        <w:spacing w:after="0" w:line="360" w:lineRule="auto"/>
        <w:jc w:val="both"/>
        <w:rPr>
          <w:rFonts w:ascii="Palatino Linotype" w:hAnsi="Palatino Linotype" w:cs="Arial"/>
          <w:sz w:val="24"/>
          <w:szCs w:val="24"/>
          <w:lang w:eastAsia="es-MX"/>
        </w:rPr>
      </w:pPr>
      <w:r>
        <w:rPr>
          <w:rFonts w:ascii="Palatino Linotype" w:hAnsi="Palatino Linotype"/>
          <w:sz w:val="24"/>
          <w:szCs w:val="24"/>
        </w:rPr>
        <w:t>Lo anterior, a consideración de este Instituto, constituye un pronunciamiento tendiente a colmar las pretensiones del R</w:t>
      </w:r>
      <w:r w:rsidR="00291988">
        <w:rPr>
          <w:rFonts w:ascii="Palatino Linotype" w:hAnsi="Palatino Linotype"/>
          <w:sz w:val="24"/>
          <w:szCs w:val="24"/>
        </w:rPr>
        <w:t xml:space="preserve">ecurrente. Al respecto </w:t>
      </w:r>
      <w:r w:rsidR="00291988" w:rsidRPr="00193991">
        <w:rPr>
          <w:rFonts w:ascii="Palatino Linotype" w:hAnsi="Palatino Linotype" w:cs="Arial"/>
          <w:sz w:val="24"/>
          <w:szCs w:val="24"/>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w:t>
      </w:r>
    </w:p>
    <w:p w:rsidR="00291988" w:rsidRPr="00193991" w:rsidRDefault="00291988" w:rsidP="00291988">
      <w:pPr>
        <w:spacing w:after="0" w:line="240" w:lineRule="auto"/>
        <w:rPr>
          <w:rFonts w:ascii="Palatino Linotype" w:hAnsi="Palatino Linotype"/>
          <w:sz w:val="24"/>
          <w:szCs w:val="24"/>
          <w:lang w:eastAsia="es-MX"/>
        </w:rPr>
      </w:pPr>
    </w:p>
    <w:p w:rsidR="00291988" w:rsidRDefault="00291988" w:rsidP="00291988">
      <w:pPr>
        <w:pStyle w:val="Sinespaciado"/>
        <w:ind w:left="567" w:right="567"/>
        <w:jc w:val="both"/>
        <w:rPr>
          <w:rFonts w:ascii="Palatino Linotype" w:hAnsi="Palatino Linotype"/>
          <w:sz w:val="24"/>
          <w:szCs w:val="24"/>
        </w:rPr>
      </w:pPr>
      <w:r w:rsidRPr="00193991">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193991">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w:t>
      </w:r>
      <w:r w:rsidRPr="00193991">
        <w:rPr>
          <w:rFonts w:ascii="Palatino Linotype" w:hAnsi="Palatino Linotype" w:cs="Arial"/>
          <w:i/>
          <w:lang w:eastAsia="es-MX"/>
        </w:rPr>
        <w:lastRenderedPageBreak/>
        <w:t>se prevé una causal que permita al Instituto Federal de Acceso a la Información y Protección de Datos conocer, vía recurso de revisión, al respecto.</w:t>
      </w:r>
    </w:p>
    <w:p w:rsidR="00291988" w:rsidRDefault="00291988" w:rsidP="00291988">
      <w:pPr>
        <w:pStyle w:val="Sinespaciado"/>
        <w:spacing w:line="360" w:lineRule="auto"/>
        <w:jc w:val="both"/>
        <w:rPr>
          <w:rFonts w:ascii="Palatino Linotype" w:hAnsi="Palatino Linotype"/>
          <w:sz w:val="24"/>
          <w:szCs w:val="24"/>
        </w:rPr>
      </w:pPr>
    </w:p>
    <w:p w:rsidR="0059163A" w:rsidRDefault="00291988"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No obstante lo anterior, es necesario señalar que los motivos de inconformidad del particular son parcialmente fundados, pues si bien el Sujeto Obligado realizó la entrega de los contratos que se encuentran en sus archivos y que esto fue impugnado por el Recurrente por considerar que la información está incompleta, debido a que no se le entregaron todos los contratos, este Órgano G</w:t>
      </w:r>
      <w:r w:rsidR="00CA2528">
        <w:rPr>
          <w:rFonts w:ascii="Palatino Linotype" w:hAnsi="Palatino Linotype"/>
          <w:sz w:val="24"/>
          <w:szCs w:val="24"/>
        </w:rPr>
        <w:t>arante considera que el Recurrente basa su queja en percepciones personales, mientras que el Sujeto Obligado sí incurrió en una respuesta deficiente no porque no haya entregado todos los contratos que refiere el solicitante, sino porque dejó de hacer entrega de los anexos que señala el artículo 92 fracción XXIX, en el que se establece lo siguiente:</w:t>
      </w:r>
    </w:p>
    <w:p w:rsidR="00CA2528" w:rsidRDefault="00CA2528" w:rsidP="00CF6075">
      <w:pPr>
        <w:pStyle w:val="Sinespaciado"/>
        <w:spacing w:line="360" w:lineRule="auto"/>
        <w:jc w:val="both"/>
        <w:rPr>
          <w:rFonts w:ascii="Palatino Linotype" w:hAnsi="Palatino Linotype"/>
          <w:sz w:val="24"/>
          <w:szCs w:val="24"/>
        </w:rPr>
      </w:pPr>
    </w:p>
    <w:p w:rsidR="00CA2528" w:rsidRDefault="00CA2528" w:rsidP="00CF6075">
      <w:pPr>
        <w:pStyle w:val="Sinespaciado"/>
        <w:spacing w:line="360" w:lineRule="auto"/>
        <w:jc w:val="both"/>
        <w:rPr>
          <w:rFonts w:ascii="Palatino Linotype" w:hAnsi="Palatino Linotype"/>
          <w:sz w:val="24"/>
          <w:szCs w:val="24"/>
        </w:rPr>
      </w:pPr>
      <w:r w:rsidRPr="00CA2528">
        <w:rPr>
          <w:rFonts w:ascii="Palatino Linotype" w:hAnsi="Palatino Linotype"/>
          <w:b/>
          <w:bCs/>
          <w:sz w:val="24"/>
          <w:szCs w:val="24"/>
        </w:rPr>
        <w:t xml:space="preserve">Artículo 92. </w:t>
      </w:r>
      <w:r w:rsidRPr="00CA2528">
        <w:rPr>
          <w:rFonts w:ascii="Palatino Linotype" w:hAnsi="Palatino Linotype"/>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A2528" w:rsidRDefault="00CA2528"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CA2528" w:rsidRPr="00CA2528" w:rsidRDefault="00CA2528" w:rsidP="00CA2528">
      <w:pPr>
        <w:pStyle w:val="Sinespaciado"/>
        <w:spacing w:line="360" w:lineRule="auto"/>
        <w:jc w:val="both"/>
        <w:rPr>
          <w:rFonts w:ascii="Palatino Linotype" w:hAnsi="Palatino Linotype"/>
          <w:sz w:val="24"/>
          <w:szCs w:val="24"/>
        </w:rPr>
      </w:pPr>
    </w:p>
    <w:p w:rsidR="00CA2528" w:rsidRPr="00D34D37" w:rsidRDefault="00CA2528" w:rsidP="00D34D37">
      <w:pPr>
        <w:pStyle w:val="Sinespaciado"/>
        <w:ind w:left="567" w:right="567"/>
        <w:jc w:val="both"/>
        <w:rPr>
          <w:rFonts w:ascii="Palatino Linotype" w:hAnsi="Palatino Linotype"/>
          <w:i/>
        </w:rPr>
      </w:pPr>
      <w:r w:rsidRPr="00D34D37">
        <w:rPr>
          <w:rFonts w:ascii="Palatino Linotype" w:hAnsi="Palatino Linotype"/>
          <w:b/>
          <w:bCs/>
          <w:i/>
        </w:rPr>
        <w:t xml:space="preserve">XXIX. </w:t>
      </w:r>
      <w:r w:rsidRPr="00D34D37">
        <w:rPr>
          <w:rFonts w:ascii="Palatino Linotype" w:hAnsi="Palatino Linotype"/>
          <w:i/>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CA2528" w:rsidRPr="00D34D37" w:rsidRDefault="00CA2528" w:rsidP="00D34D37">
      <w:pPr>
        <w:pStyle w:val="Sinespaciado"/>
        <w:ind w:left="567" w:right="567"/>
        <w:jc w:val="both"/>
        <w:rPr>
          <w:rFonts w:ascii="Palatino Linotype" w:hAnsi="Palatino Linotype"/>
          <w:i/>
        </w:rPr>
      </w:pPr>
    </w:p>
    <w:p w:rsidR="00CA2528" w:rsidRPr="00D34D37" w:rsidRDefault="00CA2528" w:rsidP="00D34D37">
      <w:pPr>
        <w:pStyle w:val="Sinespaciado"/>
        <w:ind w:left="851" w:right="567"/>
        <w:jc w:val="both"/>
        <w:rPr>
          <w:rFonts w:ascii="Palatino Linotype" w:hAnsi="Palatino Linotype"/>
          <w:i/>
        </w:rPr>
      </w:pPr>
      <w:r w:rsidRPr="00D34D37">
        <w:rPr>
          <w:rFonts w:ascii="Palatino Linotype" w:hAnsi="Palatino Linotype"/>
          <w:b/>
          <w:bCs/>
          <w:i/>
        </w:rPr>
        <w:t xml:space="preserve">a) </w:t>
      </w:r>
      <w:r w:rsidRPr="00D34D37">
        <w:rPr>
          <w:rFonts w:ascii="Palatino Linotype" w:hAnsi="Palatino Linotype"/>
          <w:i/>
        </w:rPr>
        <w:t xml:space="preserve">De licitaciones públicas o procedimientos de invitación restringida: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lastRenderedPageBreak/>
        <w:t xml:space="preserve">1) </w:t>
      </w:r>
      <w:r w:rsidRPr="00D34D37">
        <w:rPr>
          <w:rFonts w:ascii="Palatino Linotype" w:hAnsi="Palatino Linotype"/>
          <w:i/>
        </w:rPr>
        <w:t xml:space="preserve">La convocatoria o invitación emitida, así como los fundamentos legales aplicados para llevarla a cabo;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2) </w:t>
      </w:r>
      <w:r w:rsidRPr="00D34D37">
        <w:rPr>
          <w:rFonts w:ascii="Palatino Linotype" w:hAnsi="Palatino Linotype"/>
          <w:i/>
        </w:rPr>
        <w:t xml:space="preserve">Los nombres de los participantes o invitados;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3) </w:t>
      </w:r>
      <w:r w:rsidRPr="00D34D37">
        <w:rPr>
          <w:rFonts w:ascii="Palatino Linotype" w:hAnsi="Palatino Linotype"/>
          <w:i/>
        </w:rPr>
        <w:t xml:space="preserve">El nombre del ganador y las razones que lo justifican;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4) </w:t>
      </w:r>
      <w:r w:rsidRPr="00D34D37">
        <w:rPr>
          <w:rFonts w:ascii="Palatino Linotype" w:hAnsi="Palatino Linotype"/>
          <w:i/>
        </w:rPr>
        <w:t xml:space="preserve">El área solicitante y la responsable de su ejecución;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5) </w:t>
      </w:r>
      <w:r w:rsidRPr="00D34D37">
        <w:rPr>
          <w:rFonts w:ascii="Palatino Linotype" w:hAnsi="Palatino Linotype"/>
          <w:i/>
        </w:rPr>
        <w:t xml:space="preserve">Las convocatorias e invitaciones emitidas;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6) </w:t>
      </w:r>
      <w:r w:rsidRPr="00D34D37">
        <w:rPr>
          <w:rFonts w:ascii="Palatino Linotype" w:hAnsi="Palatino Linotype"/>
          <w:i/>
        </w:rPr>
        <w:t xml:space="preserve">Los dictámenes y fallo de adjudicación;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7) </w:t>
      </w:r>
      <w:r w:rsidRPr="00D34D37">
        <w:rPr>
          <w:rFonts w:ascii="Palatino Linotype" w:hAnsi="Palatino Linotype"/>
          <w:i/>
        </w:rPr>
        <w:t xml:space="preserve">El contrato y, en su caso, sus anexos;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8) </w:t>
      </w:r>
      <w:r w:rsidRPr="00D34D37">
        <w:rPr>
          <w:rFonts w:ascii="Palatino Linotype" w:hAnsi="Palatino Linotype"/>
          <w:i/>
        </w:rPr>
        <w:t xml:space="preserve">Los mecanismos de vigilancia y supervisión, incluyendo en su caso, los estudios de impacto urbano y ambiental, según corresponda;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9) </w:t>
      </w:r>
      <w:r w:rsidRPr="00D34D37">
        <w:rPr>
          <w:rFonts w:ascii="Palatino Linotype" w:hAnsi="Palatino Linotype"/>
          <w:i/>
        </w:rPr>
        <w:t xml:space="preserve">La partida presupuestal, de conformidad con el clasificador por objeto del gasto, en el caso de ser aplicable;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10) </w:t>
      </w:r>
      <w:r w:rsidRPr="00D34D37">
        <w:rPr>
          <w:rFonts w:ascii="Palatino Linotype" w:hAnsi="Palatino Linotype"/>
          <w:i/>
        </w:rPr>
        <w:t xml:space="preserve">Origen de los recursos especificando si son federales, estatales o municipales, así como el tipo de fondo de participación o aportación respectiva;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11) </w:t>
      </w:r>
      <w:r w:rsidRPr="00D34D37">
        <w:rPr>
          <w:rFonts w:ascii="Palatino Linotype" w:hAnsi="Palatino Linotype"/>
          <w:i/>
        </w:rPr>
        <w:t xml:space="preserve">Los convenios modificatorios que, en su caso, sean firmados, precisando el objeto y la fecha de celebración;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12) </w:t>
      </w:r>
      <w:r w:rsidRPr="00D34D37">
        <w:rPr>
          <w:rFonts w:ascii="Palatino Linotype" w:hAnsi="Palatino Linotype"/>
          <w:i/>
        </w:rPr>
        <w:t xml:space="preserve">Los informes de avance físico y financiero sobre las obras o servicios contratados;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13) </w:t>
      </w:r>
      <w:r w:rsidRPr="00D34D37">
        <w:rPr>
          <w:rFonts w:ascii="Palatino Linotype" w:hAnsi="Palatino Linotype"/>
          <w:i/>
        </w:rPr>
        <w:t xml:space="preserve">El convenio de terminación; y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14) </w:t>
      </w:r>
      <w:r w:rsidRPr="00D34D37">
        <w:rPr>
          <w:rFonts w:ascii="Palatino Linotype" w:hAnsi="Palatino Linotype"/>
          <w:i/>
        </w:rPr>
        <w:t xml:space="preserve">El finiquito. </w:t>
      </w:r>
    </w:p>
    <w:p w:rsidR="00CA2528" w:rsidRPr="00D34D37" w:rsidRDefault="00CA2528" w:rsidP="00D34D37">
      <w:pPr>
        <w:pStyle w:val="Sinespaciado"/>
        <w:ind w:left="567" w:right="567"/>
        <w:jc w:val="both"/>
        <w:rPr>
          <w:rFonts w:ascii="Palatino Linotype" w:hAnsi="Palatino Linotype"/>
          <w:i/>
        </w:rPr>
      </w:pPr>
    </w:p>
    <w:p w:rsidR="00CA2528" w:rsidRPr="00D34D37" w:rsidRDefault="00CA2528" w:rsidP="00D34D37">
      <w:pPr>
        <w:pStyle w:val="Sinespaciado"/>
        <w:ind w:left="851" w:right="567"/>
        <w:jc w:val="both"/>
        <w:rPr>
          <w:rFonts w:ascii="Palatino Linotype" w:hAnsi="Palatino Linotype"/>
          <w:i/>
        </w:rPr>
      </w:pPr>
      <w:r w:rsidRPr="00D34D37">
        <w:rPr>
          <w:rFonts w:ascii="Palatino Linotype" w:hAnsi="Palatino Linotype"/>
          <w:b/>
          <w:bCs/>
          <w:i/>
        </w:rPr>
        <w:t xml:space="preserve">b) </w:t>
      </w:r>
      <w:r w:rsidRPr="00D34D37">
        <w:rPr>
          <w:rFonts w:ascii="Palatino Linotype" w:hAnsi="Palatino Linotype"/>
          <w:i/>
        </w:rPr>
        <w:t xml:space="preserve">De las adjudicaciones directas: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1) </w:t>
      </w:r>
      <w:r w:rsidRPr="00D34D37">
        <w:rPr>
          <w:rFonts w:ascii="Palatino Linotype" w:hAnsi="Palatino Linotype"/>
          <w:i/>
        </w:rPr>
        <w:t xml:space="preserve">La propuesta enviada por el participante;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2) </w:t>
      </w:r>
      <w:r w:rsidRPr="00D34D37">
        <w:rPr>
          <w:rFonts w:ascii="Palatino Linotype" w:hAnsi="Palatino Linotype"/>
          <w:i/>
        </w:rPr>
        <w:t xml:space="preserve">Los motivos y fundamentos legales aplicados para llevarla a cabo;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3) </w:t>
      </w:r>
      <w:r w:rsidRPr="00D34D37">
        <w:rPr>
          <w:rFonts w:ascii="Palatino Linotype" w:hAnsi="Palatino Linotype"/>
          <w:i/>
        </w:rPr>
        <w:t xml:space="preserve">La autorización del ejercicio de la opción;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4) </w:t>
      </w:r>
      <w:r w:rsidRPr="00D34D37">
        <w:rPr>
          <w:rFonts w:ascii="Palatino Linotype" w:hAnsi="Palatino Linotype"/>
          <w:i/>
        </w:rPr>
        <w:t xml:space="preserve">En su caso, las cotizaciones consideradas, especificando los nombres de los proveedores y sus montos;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5) </w:t>
      </w:r>
      <w:r w:rsidRPr="00D34D37">
        <w:rPr>
          <w:rFonts w:ascii="Palatino Linotype" w:hAnsi="Palatino Linotype"/>
          <w:i/>
        </w:rPr>
        <w:t xml:space="preserve">El nombre de la persona física o jurídica colectiva adjudicada;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6) </w:t>
      </w:r>
      <w:r w:rsidRPr="00D34D37">
        <w:rPr>
          <w:rFonts w:ascii="Palatino Linotype" w:hAnsi="Palatino Linotype"/>
          <w:i/>
        </w:rPr>
        <w:t xml:space="preserve">La unidad administrativa solicitante y la responsable de su ejecución;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7) </w:t>
      </w:r>
      <w:r w:rsidRPr="00D34D37">
        <w:rPr>
          <w:rFonts w:ascii="Palatino Linotype" w:hAnsi="Palatino Linotype"/>
          <w:i/>
        </w:rPr>
        <w:t xml:space="preserve">El número, fecha, el monto del contrato y el plazo de entrega o de ejecución de los servicios u obra;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8) </w:t>
      </w:r>
      <w:r w:rsidRPr="00D34D37">
        <w:rPr>
          <w:rFonts w:ascii="Palatino Linotype" w:hAnsi="Palatino Linotype"/>
          <w:i/>
        </w:rPr>
        <w:t xml:space="preserve">Los mecanismos de vigilancia y supervisión, incluyendo, en su caso, los estudios de impacto urbano y ambiental, según corresponda;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9) </w:t>
      </w:r>
      <w:r w:rsidRPr="00D34D37">
        <w:rPr>
          <w:rFonts w:ascii="Palatino Linotype" w:hAnsi="Palatino Linotype"/>
          <w:i/>
        </w:rPr>
        <w:t xml:space="preserve">Los informes de avance sobre las obras o servicios contratados; </w:t>
      </w:r>
    </w:p>
    <w:p w:rsidR="00CA2528" w:rsidRPr="00D34D37"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10) </w:t>
      </w:r>
      <w:r w:rsidRPr="00D34D37">
        <w:rPr>
          <w:rFonts w:ascii="Palatino Linotype" w:hAnsi="Palatino Linotype"/>
          <w:i/>
        </w:rPr>
        <w:t xml:space="preserve">El convenio de terminación; y </w:t>
      </w:r>
    </w:p>
    <w:p w:rsidR="00CA2528" w:rsidRDefault="00CA2528" w:rsidP="00D34D37">
      <w:pPr>
        <w:pStyle w:val="Sinespaciado"/>
        <w:ind w:left="1134" w:right="567"/>
        <w:jc w:val="both"/>
        <w:rPr>
          <w:rFonts w:ascii="Palatino Linotype" w:hAnsi="Palatino Linotype"/>
          <w:i/>
        </w:rPr>
      </w:pPr>
      <w:r w:rsidRPr="00D34D37">
        <w:rPr>
          <w:rFonts w:ascii="Palatino Linotype" w:hAnsi="Palatino Linotype"/>
          <w:b/>
          <w:bCs/>
          <w:i/>
        </w:rPr>
        <w:t xml:space="preserve">11) </w:t>
      </w:r>
      <w:r w:rsidRPr="00D34D37">
        <w:rPr>
          <w:rFonts w:ascii="Palatino Linotype" w:hAnsi="Palatino Linotype"/>
          <w:i/>
        </w:rPr>
        <w:t xml:space="preserve">El finiquito. </w:t>
      </w:r>
    </w:p>
    <w:p w:rsidR="00D34D37" w:rsidRPr="00CA2528" w:rsidRDefault="00D34D37" w:rsidP="00D34D37">
      <w:pPr>
        <w:pStyle w:val="Sinespaciado"/>
        <w:ind w:left="567" w:right="567"/>
        <w:jc w:val="both"/>
        <w:rPr>
          <w:rFonts w:ascii="Palatino Linotype" w:hAnsi="Palatino Linotype"/>
          <w:sz w:val="24"/>
          <w:szCs w:val="24"/>
        </w:rPr>
      </w:pPr>
      <w:r>
        <w:rPr>
          <w:rFonts w:ascii="Palatino Linotype" w:hAnsi="Palatino Linotype"/>
          <w:b/>
          <w:bCs/>
          <w:i/>
        </w:rPr>
        <w:t>(…)</w:t>
      </w:r>
    </w:p>
    <w:p w:rsidR="0015634D" w:rsidRDefault="0015634D" w:rsidP="00CF6075">
      <w:pPr>
        <w:pStyle w:val="Sinespaciado"/>
        <w:spacing w:line="360" w:lineRule="auto"/>
        <w:jc w:val="both"/>
        <w:rPr>
          <w:rFonts w:ascii="Palatino Linotype" w:hAnsi="Palatino Linotype"/>
          <w:sz w:val="24"/>
          <w:szCs w:val="24"/>
        </w:rPr>
      </w:pPr>
    </w:p>
    <w:p w:rsidR="0015634D" w:rsidRDefault="00D34D37"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De lo anterior se desprende que la información relativa a las adquisiciones realizadas por los Sujeto</w:t>
      </w:r>
      <w:r w:rsidR="007941FC">
        <w:rPr>
          <w:rFonts w:ascii="Palatino Linotype" w:hAnsi="Palatino Linotype"/>
          <w:sz w:val="24"/>
          <w:szCs w:val="24"/>
        </w:rPr>
        <w:t>s</w:t>
      </w:r>
      <w:r>
        <w:rPr>
          <w:rFonts w:ascii="Palatino Linotype" w:hAnsi="Palatino Linotype"/>
          <w:sz w:val="24"/>
          <w:szCs w:val="24"/>
        </w:rPr>
        <w:t xml:space="preserve"> O</w:t>
      </w:r>
      <w:r w:rsidR="007941FC">
        <w:rPr>
          <w:rFonts w:ascii="Palatino Linotype" w:hAnsi="Palatino Linotype"/>
          <w:sz w:val="24"/>
          <w:szCs w:val="24"/>
        </w:rPr>
        <w:t>bligados es</w:t>
      </w:r>
      <w:r>
        <w:rPr>
          <w:rFonts w:ascii="Palatino Linotype" w:hAnsi="Palatino Linotype"/>
          <w:sz w:val="24"/>
          <w:szCs w:val="24"/>
        </w:rPr>
        <w:t xml:space="preserve"> información pública de oficio y que se tendrá que hacer público todos los puntos indicados en el artículo en cita a efecto de que </w:t>
      </w:r>
      <w:r w:rsidR="007941FC">
        <w:rPr>
          <w:rFonts w:ascii="Palatino Linotype" w:hAnsi="Palatino Linotype"/>
          <w:sz w:val="24"/>
          <w:szCs w:val="24"/>
        </w:rPr>
        <w:t>se cumpla lo establecido por la Ley de la Materia, por lo que hacer entrega únicamente de los contratos, no satisface plenamente las pretensiones de los ciudadanos, pues hace falta hacer público cada uno de los rubros señalados.</w:t>
      </w:r>
    </w:p>
    <w:p w:rsidR="007941FC" w:rsidRDefault="007941FC" w:rsidP="00CF6075">
      <w:pPr>
        <w:pStyle w:val="Sinespaciado"/>
        <w:spacing w:line="360" w:lineRule="auto"/>
        <w:jc w:val="both"/>
        <w:rPr>
          <w:rFonts w:ascii="Palatino Linotype" w:hAnsi="Palatino Linotype"/>
          <w:sz w:val="24"/>
          <w:szCs w:val="24"/>
        </w:rPr>
      </w:pPr>
    </w:p>
    <w:p w:rsidR="007941FC" w:rsidRDefault="007941FC"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dado que el Sujeto Obligado aceptó contar con la información requerida por el Recurrente en su solicitud de información, toda vez que emitió un pronun</w:t>
      </w:r>
      <w:r w:rsidR="00ED6672">
        <w:rPr>
          <w:rFonts w:ascii="Palatino Linotype" w:hAnsi="Palatino Linotype"/>
          <w:sz w:val="24"/>
          <w:szCs w:val="24"/>
        </w:rPr>
        <w:t>ciamiento e hizo entrega de parte de los documentos solicitados, resulta evidente que tiene las atribuciones necesarias para realizar adquisiciones relativas a la seguridad ciudadana mediante procesos de adjudicación directa, invitación restringid o licitación de cualquier naturaleza, por lo cual es procedente modificar la respuesta emitida y ordenar la entrega de los documentos establecidos en el artículo 92 fracción XXIX de la Ley de Transparencia y Acceso a la Información Pública del Estado de México y Municipios, lo anterior en versión pública de ser necesario.</w:t>
      </w:r>
    </w:p>
    <w:p w:rsidR="00ED6672" w:rsidRDefault="00ED6672" w:rsidP="00CF6075">
      <w:pPr>
        <w:pStyle w:val="Sinespaciado"/>
        <w:spacing w:line="360" w:lineRule="auto"/>
        <w:jc w:val="both"/>
        <w:rPr>
          <w:rFonts w:ascii="Palatino Linotype" w:hAnsi="Palatino Linotype"/>
          <w:sz w:val="24"/>
          <w:szCs w:val="24"/>
        </w:rPr>
      </w:pPr>
    </w:p>
    <w:p w:rsidR="00ED6672" w:rsidRDefault="00ED6672"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último, no debe perderse de vista que el Sujeto Obligado manifestó </w:t>
      </w:r>
      <w:r w:rsidR="00F53BF1">
        <w:rPr>
          <w:rFonts w:ascii="Palatino Linotype" w:hAnsi="Palatino Linotype"/>
          <w:sz w:val="24"/>
          <w:szCs w:val="24"/>
        </w:rPr>
        <w:t xml:space="preserve">en su alcance que </w:t>
      </w:r>
      <w:r w:rsidR="00657720">
        <w:rPr>
          <w:rFonts w:ascii="Palatino Linotype" w:hAnsi="Palatino Linotype"/>
          <w:sz w:val="24"/>
          <w:szCs w:val="24"/>
        </w:rPr>
        <w:t>durante el ejercicio 2019 se realizó un arrendamiento de 288 vehículos diversos, algunos de los cuales son patrullas, y que el motivo de dicho arrendamiento fue optimizar la operación de Municipio y no particularmente “para seguridad”, por lo cual dicho contrato no fue incluido en su respuesta</w:t>
      </w:r>
      <w:r w:rsidR="008F2026">
        <w:rPr>
          <w:rFonts w:ascii="Palatino Linotype" w:hAnsi="Palatino Linotype"/>
          <w:sz w:val="24"/>
          <w:szCs w:val="24"/>
        </w:rPr>
        <w:t xml:space="preserve">; señalando también que dicho contrato será pagado con recursos propios dado que los gastos de la Comisaría General son básicamente recursos federales; sin embargo, con el fin de atender la solicitud, a </w:t>
      </w:r>
      <w:r w:rsidR="008F2026">
        <w:rPr>
          <w:rFonts w:ascii="Palatino Linotype" w:hAnsi="Palatino Linotype"/>
          <w:sz w:val="24"/>
          <w:szCs w:val="24"/>
        </w:rPr>
        <w:lastRenderedPageBreak/>
        <w:t xml:space="preserve">decir del Sujeto Obligado, el Recurrente puede consultar dicho contrato en la siguiente liga electrónica: </w:t>
      </w:r>
      <w:hyperlink r:id="rId20" w:history="1">
        <w:r w:rsidR="008F2026" w:rsidRPr="00F56F6A">
          <w:rPr>
            <w:rStyle w:val="Hipervnculo"/>
            <w:rFonts w:ascii="Palatino Linotype" w:hAnsi="Palatino Linotype"/>
            <w:sz w:val="24"/>
            <w:szCs w:val="24"/>
          </w:rPr>
          <w:t>https://www.ipomex.org.mx/ipo3/gce/insert/42957/0/10871.web</w:t>
        </w:r>
      </w:hyperlink>
      <w:r w:rsidR="008F2026">
        <w:rPr>
          <w:rFonts w:ascii="Palatino Linotype" w:hAnsi="Palatino Linotype"/>
          <w:sz w:val="24"/>
          <w:szCs w:val="24"/>
        </w:rPr>
        <w:t xml:space="preserve">. </w:t>
      </w:r>
    </w:p>
    <w:p w:rsidR="008F2026" w:rsidRDefault="008F2026" w:rsidP="00CF6075">
      <w:pPr>
        <w:pStyle w:val="Sinespaciado"/>
        <w:spacing w:line="360" w:lineRule="auto"/>
        <w:jc w:val="both"/>
        <w:rPr>
          <w:rFonts w:ascii="Palatino Linotype" w:hAnsi="Palatino Linotype"/>
          <w:sz w:val="24"/>
          <w:szCs w:val="24"/>
        </w:rPr>
      </w:pPr>
    </w:p>
    <w:p w:rsidR="008F2026" w:rsidRDefault="008F2026"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Para verificar lo anterior, esta Ponencia procedió a </w:t>
      </w:r>
      <w:r w:rsidR="00657A1B">
        <w:rPr>
          <w:rFonts w:ascii="Palatino Linotype" w:hAnsi="Palatino Linotype"/>
          <w:sz w:val="24"/>
          <w:szCs w:val="24"/>
        </w:rPr>
        <w:t>ingresar a la liga referida, la cual realiza un redireccionamiento a otra liga en la que se observa lo siguiente:</w:t>
      </w:r>
    </w:p>
    <w:p w:rsidR="00657A1B" w:rsidRDefault="00657A1B" w:rsidP="00CF6075">
      <w:pPr>
        <w:pStyle w:val="Sinespaciado"/>
        <w:spacing w:line="360" w:lineRule="auto"/>
        <w:jc w:val="both"/>
        <w:rPr>
          <w:rFonts w:ascii="Palatino Linotype" w:hAnsi="Palatino Linotype"/>
          <w:sz w:val="24"/>
          <w:szCs w:val="24"/>
        </w:rPr>
      </w:pPr>
    </w:p>
    <w:p w:rsidR="00657A1B" w:rsidRDefault="00657A1B" w:rsidP="00CF6075">
      <w:pPr>
        <w:pStyle w:val="Sinespaciado"/>
        <w:spacing w:line="360" w:lineRule="auto"/>
        <w:jc w:val="both"/>
        <w:rPr>
          <w:rFonts w:ascii="Palatino Linotype" w:hAnsi="Palatino Linotype"/>
          <w:sz w:val="24"/>
          <w:szCs w:val="24"/>
        </w:rPr>
      </w:pPr>
      <w:r>
        <w:rPr>
          <w:noProof/>
          <w:lang w:eastAsia="es-MX"/>
        </w:rPr>
        <w:drawing>
          <wp:inline distT="0" distB="0" distL="0" distR="0" wp14:anchorId="144DD476" wp14:editId="6E1C3CFA">
            <wp:extent cx="5784221" cy="34671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180" t="7936" r="25099" b="32687"/>
                    <a:stretch/>
                  </pic:blipFill>
                  <pic:spPr bwMode="auto">
                    <a:xfrm>
                      <a:off x="0" y="0"/>
                      <a:ext cx="5807879" cy="3481281"/>
                    </a:xfrm>
                    <a:prstGeom prst="rect">
                      <a:avLst/>
                    </a:prstGeom>
                    <a:ln>
                      <a:noFill/>
                    </a:ln>
                    <a:extLst>
                      <a:ext uri="{53640926-AAD7-44D8-BBD7-CCE9431645EC}">
                        <a14:shadowObscured xmlns:a14="http://schemas.microsoft.com/office/drawing/2010/main"/>
                      </a:ext>
                    </a:extLst>
                  </pic:spPr>
                </pic:pic>
              </a:graphicData>
            </a:graphic>
          </wp:inline>
        </w:drawing>
      </w:r>
    </w:p>
    <w:p w:rsidR="00657A1B" w:rsidRDefault="00657A1B" w:rsidP="00CF6075">
      <w:pPr>
        <w:pStyle w:val="Sinespaciado"/>
        <w:spacing w:line="360" w:lineRule="auto"/>
        <w:jc w:val="both"/>
        <w:rPr>
          <w:rFonts w:ascii="Palatino Linotype" w:hAnsi="Palatino Linotype"/>
          <w:sz w:val="24"/>
          <w:szCs w:val="24"/>
        </w:rPr>
      </w:pPr>
    </w:p>
    <w:p w:rsidR="00657A1B" w:rsidRDefault="00657A1B"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Por lo tanto, derivado de que el Sujeto Obligado refirió</w:t>
      </w:r>
      <w:r w:rsidR="00324228">
        <w:rPr>
          <w:rFonts w:ascii="Palatino Linotype" w:hAnsi="Palatino Linotype"/>
          <w:sz w:val="24"/>
          <w:szCs w:val="24"/>
        </w:rPr>
        <w:t xml:space="preserve"> contar con el contrato de arrendamiento referido anteriormente y dada la circunstancia de que éste no puede ser consultado por el Recurrente debido a que se solicita un usuario y contraseña, es evidente que no se satisfizo el derecho de acceso a la información del particular, por lo que es procedente ordenar la entrega de dicho contrato y los demás elementos </w:t>
      </w:r>
      <w:r w:rsidR="00324228">
        <w:rPr>
          <w:rFonts w:ascii="Palatino Linotype" w:hAnsi="Palatino Linotype"/>
          <w:sz w:val="24"/>
          <w:szCs w:val="24"/>
        </w:rPr>
        <w:lastRenderedPageBreak/>
        <w:t>contemplados en el artículo 92 fracción XXIX de la Ley de la Materia, en versión pública de ser el caso.</w:t>
      </w:r>
    </w:p>
    <w:p w:rsidR="00027EA7" w:rsidRDefault="00027EA7" w:rsidP="00CF6075">
      <w:pPr>
        <w:pStyle w:val="Sinespaciado"/>
        <w:spacing w:line="360" w:lineRule="auto"/>
        <w:jc w:val="both"/>
        <w:rPr>
          <w:rFonts w:ascii="Palatino Linotype" w:hAnsi="Palatino Linotype"/>
          <w:sz w:val="24"/>
          <w:szCs w:val="24"/>
        </w:rPr>
      </w:pPr>
    </w:p>
    <w:p w:rsidR="00027EA7" w:rsidRDefault="00027EA7"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Por último, no pasa desapercibido a este Instituto que el Sujeto Obligado manifestó que aún no contaba con los contratos y facturas relativos a los procesos de adquisición realizados con recursos federales, debido a que estos se encuentran en trámite, por lo tanto, si a la fecha de notificación de esta resolución todavía no se encuentran en su poder dichos documentos, deberá hacer entrega del acuerdo de inexistencia en relación a los documentos en cita, toda vez que existe un pronunciamiento del Sujeto Obligado al respecto.</w:t>
      </w:r>
    </w:p>
    <w:p w:rsidR="00394AB1" w:rsidRDefault="00394AB1" w:rsidP="00CF6075">
      <w:pPr>
        <w:pStyle w:val="Sinespaciado"/>
        <w:spacing w:line="360" w:lineRule="auto"/>
        <w:jc w:val="both"/>
        <w:rPr>
          <w:rFonts w:ascii="Palatino Linotype" w:hAnsi="Palatino Linotype"/>
          <w:sz w:val="24"/>
          <w:szCs w:val="24"/>
        </w:rPr>
      </w:pPr>
    </w:p>
    <w:p w:rsidR="00394AB1" w:rsidRPr="00464E27" w:rsidRDefault="00394AB1" w:rsidP="00394AB1">
      <w:pPr>
        <w:spacing w:after="0" w:line="360" w:lineRule="auto"/>
        <w:jc w:val="both"/>
        <w:rPr>
          <w:rFonts w:ascii="Palatino Linotype" w:eastAsia="Times New Roman" w:hAnsi="Palatino Linotype" w:cs="Times New Roman"/>
          <w:sz w:val="24"/>
          <w:szCs w:val="24"/>
          <w:lang w:eastAsia="es-ES"/>
        </w:rPr>
      </w:pPr>
      <w:r w:rsidRPr="00464E27">
        <w:rPr>
          <w:rFonts w:ascii="Palatino Linotype" w:eastAsia="Times New Roman" w:hAnsi="Palatino Linotype" w:cs="Times New Roman"/>
          <w:sz w:val="24"/>
          <w:szCs w:val="24"/>
          <w:lang w:eastAsia="es-ES"/>
        </w:rPr>
        <w:t xml:space="preserve">Para los casos en los que no exista la documentación de la cual se tiene la </w:t>
      </w:r>
      <w:r>
        <w:rPr>
          <w:rFonts w:ascii="Palatino Linotype" w:eastAsia="Times New Roman" w:hAnsi="Palatino Linotype" w:cs="Times New Roman"/>
          <w:sz w:val="24"/>
          <w:szCs w:val="24"/>
          <w:lang w:eastAsia="es-ES"/>
        </w:rPr>
        <w:t xml:space="preserve">fuente obligación para </w:t>
      </w:r>
      <w:r w:rsidRPr="00394AB1">
        <w:rPr>
          <w:rFonts w:ascii="Palatino Linotype" w:eastAsia="Times New Roman" w:hAnsi="Palatino Linotype" w:cs="Times New Roman"/>
          <w:b/>
          <w:sz w:val="24"/>
          <w:szCs w:val="24"/>
          <w:u w:val="single"/>
          <w:lang w:eastAsia="es-ES"/>
        </w:rPr>
        <w:t>generarla, poseerla o administrarla</w:t>
      </w:r>
      <w:r>
        <w:rPr>
          <w:rFonts w:ascii="Palatino Linotype" w:eastAsia="Times New Roman" w:hAnsi="Palatino Linotype" w:cs="Times New Roman"/>
          <w:sz w:val="24"/>
          <w:szCs w:val="24"/>
          <w:lang w:eastAsia="es-ES"/>
        </w:rPr>
        <w:t xml:space="preserve"> </w:t>
      </w:r>
      <w:r w:rsidRPr="00464E27">
        <w:rPr>
          <w:rFonts w:ascii="Palatino Linotype" w:eastAsia="Times New Roman" w:hAnsi="Palatino Linotype" w:cs="Times New Roman"/>
          <w:sz w:val="24"/>
          <w:szCs w:val="24"/>
          <w:lang w:eastAsia="es-ES"/>
        </w:rPr>
        <w:t>y con la que se pueda dar respuesta a una solicitud de información</w:t>
      </w:r>
      <w:r>
        <w:rPr>
          <w:rFonts w:ascii="Palatino Linotype" w:eastAsia="Times New Roman" w:hAnsi="Palatino Linotype" w:cs="Times New Roman"/>
          <w:sz w:val="24"/>
          <w:szCs w:val="24"/>
          <w:lang w:eastAsia="es-ES"/>
        </w:rPr>
        <w:t>, y toda vez que en el presente caso el Sujeto Obligado realizó un pronunciamiento en el sentido de que no se cuenta con la misma por estar tramitándose</w:t>
      </w:r>
      <w:r w:rsidRPr="00464E27">
        <w:rPr>
          <w:rFonts w:ascii="Palatino Linotype" w:eastAsia="Times New Roman" w:hAnsi="Palatino Linotype" w:cs="Times New Roman"/>
          <w:sz w:val="24"/>
          <w:szCs w:val="24"/>
          <w:lang w:eastAsia="es-ES"/>
        </w:rPr>
        <w:t>, la autoridad tiene la obligación de emitir un acuerdo de inexistencia, el cual debe reunir los requisitos señalados en la norma jurídica, según se establece en el artículo 19 de la Ley de Transparencia Estatal, que a la letra dispone lo siguiente:</w:t>
      </w:r>
    </w:p>
    <w:p w:rsidR="00394AB1" w:rsidRPr="00464E27" w:rsidRDefault="00394AB1" w:rsidP="00394AB1">
      <w:pPr>
        <w:spacing w:after="0" w:line="360" w:lineRule="auto"/>
        <w:jc w:val="both"/>
        <w:rPr>
          <w:rFonts w:ascii="Palatino Linotype" w:eastAsia="Times New Roman" w:hAnsi="Palatino Linotype" w:cs="Times New Roman"/>
          <w:sz w:val="24"/>
          <w:szCs w:val="24"/>
          <w:lang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eastAsia="es-ES"/>
        </w:rPr>
      </w:pPr>
      <w:r w:rsidRPr="007E2BB0">
        <w:rPr>
          <w:rFonts w:ascii="Palatino Linotype" w:eastAsia="Times New Roman" w:hAnsi="Palatino Linotype" w:cs="Times New Roman"/>
          <w:b/>
          <w:i/>
          <w:lang w:eastAsia="es-ES"/>
        </w:rPr>
        <w:t>Artículo 19.</w:t>
      </w:r>
      <w:r w:rsidRPr="00464E27">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rsidR="00394AB1" w:rsidRPr="00464E27" w:rsidRDefault="00394AB1" w:rsidP="00394AB1">
      <w:pPr>
        <w:spacing w:after="0" w:line="240" w:lineRule="auto"/>
        <w:ind w:left="567" w:right="567"/>
        <w:jc w:val="both"/>
        <w:rPr>
          <w:rFonts w:ascii="Palatino Linotype" w:eastAsia="Times New Roman" w:hAnsi="Palatino Linotype" w:cs="Times New Roman"/>
          <w:i/>
          <w:lang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eastAsia="es-ES"/>
        </w:rPr>
      </w:pPr>
      <w:r w:rsidRPr="00464E27">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rsidR="00394AB1" w:rsidRPr="00464E27" w:rsidRDefault="00394AB1" w:rsidP="00394AB1">
      <w:pPr>
        <w:spacing w:after="0" w:line="240" w:lineRule="auto"/>
        <w:ind w:left="567" w:right="567"/>
        <w:jc w:val="both"/>
        <w:rPr>
          <w:rFonts w:ascii="Palatino Linotype" w:eastAsia="Times New Roman" w:hAnsi="Palatino Linotype" w:cs="Times New Roman"/>
          <w:i/>
          <w:lang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eastAsia="es-ES"/>
        </w:rPr>
      </w:pPr>
      <w:r w:rsidRPr="00464E27">
        <w:rPr>
          <w:rFonts w:ascii="Palatino Linotype" w:eastAsia="Times New Roman" w:hAnsi="Palatino Linotype" w:cs="Times New Roman"/>
          <w:b/>
          <w:i/>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464E27">
        <w:rPr>
          <w:rFonts w:ascii="Palatino Linotype" w:eastAsia="Times New Roman" w:hAnsi="Palatino Linotype" w:cs="Times New Roman"/>
          <w:i/>
          <w:lang w:eastAsia="es-ES"/>
        </w:rPr>
        <w:t>.</w:t>
      </w:r>
    </w:p>
    <w:p w:rsidR="00394AB1" w:rsidRPr="00464E27" w:rsidRDefault="00394AB1" w:rsidP="00394AB1">
      <w:pPr>
        <w:spacing w:after="0" w:line="360" w:lineRule="auto"/>
        <w:jc w:val="both"/>
        <w:rPr>
          <w:rFonts w:ascii="Palatino Linotype" w:eastAsia="Times New Roman" w:hAnsi="Palatino Linotype" w:cs="Times New Roman"/>
          <w:sz w:val="24"/>
          <w:szCs w:val="24"/>
          <w:lang w:eastAsia="es-ES"/>
        </w:rPr>
      </w:pPr>
    </w:p>
    <w:p w:rsidR="00394AB1" w:rsidRPr="00464E27" w:rsidRDefault="00394AB1" w:rsidP="00394AB1">
      <w:pPr>
        <w:spacing w:after="0" w:line="360" w:lineRule="auto"/>
        <w:jc w:val="both"/>
        <w:rPr>
          <w:rFonts w:ascii="Palatino Linotype" w:eastAsia="Times New Roman" w:hAnsi="Palatino Linotype" w:cs="Times New Roman"/>
          <w:sz w:val="24"/>
          <w:szCs w:val="24"/>
          <w:lang w:eastAsia="es-ES"/>
        </w:rPr>
      </w:pPr>
      <w:r w:rsidRPr="00464E27">
        <w:rPr>
          <w:rFonts w:ascii="Palatino Linotype" w:eastAsia="Times New Roman" w:hAnsi="Palatino Linotype" w:cs="Times New Roman"/>
          <w:sz w:val="24"/>
          <w:szCs w:val="24"/>
          <w:lang w:eastAsia="es-ES"/>
        </w:rPr>
        <w:t>En el caso en concreto, se deduce que la informaci</w:t>
      </w:r>
      <w:r>
        <w:rPr>
          <w:rFonts w:ascii="Palatino Linotype" w:eastAsia="Times New Roman" w:hAnsi="Palatino Linotype" w:cs="Times New Roman"/>
          <w:sz w:val="24"/>
          <w:szCs w:val="24"/>
          <w:lang w:eastAsia="es-ES"/>
        </w:rPr>
        <w:t>ón solicitada debió ser poseída o administrada</w:t>
      </w:r>
      <w:r w:rsidRPr="00464E27">
        <w:rPr>
          <w:rFonts w:ascii="Palatino Linotype" w:eastAsia="Times New Roman" w:hAnsi="Palatino Linotype" w:cs="Times New Roman"/>
          <w:sz w:val="24"/>
          <w:szCs w:val="24"/>
          <w:lang w:eastAsia="es-ES"/>
        </w:rPr>
        <w:t xml:space="preserve"> por el Sujeto Obligado</w:t>
      </w:r>
      <w:r>
        <w:rPr>
          <w:rFonts w:ascii="Palatino Linotype" w:eastAsia="Times New Roman" w:hAnsi="Palatino Linotype" w:cs="Times New Roman"/>
          <w:sz w:val="24"/>
          <w:szCs w:val="24"/>
          <w:lang w:eastAsia="es-ES"/>
        </w:rPr>
        <w:t xml:space="preserve">; sin embargo, debido a que esta no fue entregada por el servidor público, no se cuenta con dicha información, lo que actualiza </w:t>
      </w:r>
      <w:r w:rsidRPr="00464E27">
        <w:rPr>
          <w:rFonts w:ascii="Palatino Linotype" w:eastAsia="Times New Roman" w:hAnsi="Palatino Linotype" w:cs="Times New Roman"/>
          <w:sz w:val="24"/>
          <w:szCs w:val="24"/>
          <w:lang w:eastAsia="es-ES"/>
        </w:rPr>
        <w:t>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rsidR="00394AB1" w:rsidRPr="00464E27" w:rsidRDefault="00394AB1" w:rsidP="00394AB1">
      <w:pPr>
        <w:spacing w:after="0" w:line="240" w:lineRule="auto"/>
        <w:ind w:left="567" w:right="567"/>
        <w:jc w:val="both"/>
        <w:rPr>
          <w:rFonts w:ascii="Palatino Linotype" w:eastAsia="Times New Roman" w:hAnsi="Palatino Linotype" w:cs="Times New Roman"/>
          <w:lang w:eastAsia="es-ES"/>
        </w:rPr>
      </w:pPr>
    </w:p>
    <w:p w:rsidR="00394AB1" w:rsidRPr="00464E27" w:rsidRDefault="00394AB1" w:rsidP="00394AB1">
      <w:pPr>
        <w:spacing w:after="0" w:line="240" w:lineRule="auto"/>
        <w:ind w:left="567" w:right="567"/>
        <w:jc w:val="center"/>
        <w:rPr>
          <w:rFonts w:ascii="Palatino Linotype" w:eastAsia="Calibri" w:hAnsi="Palatino Linotype" w:cs="Arial"/>
          <w:b/>
          <w:i/>
          <w:color w:val="000000"/>
          <w:lang w:val="es-ES_tradnl" w:eastAsia="es-ES"/>
        </w:rPr>
      </w:pPr>
      <w:r w:rsidRPr="00464E27">
        <w:rPr>
          <w:rFonts w:ascii="Palatino Linotype" w:eastAsia="Calibri" w:hAnsi="Palatino Linotype" w:cs="Arial"/>
          <w:b/>
          <w:i/>
          <w:color w:val="000000"/>
          <w:lang w:val="es-ES_tradnl" w:eastAsia="es-ES"/>
        </w:rPr>
        <w:t>CRITERIO 0003-11</w:t>
      </w:r>
    </w:p>
    <w:p w:rsidR="00394AB1" w:rsidRPr="00464E27" w:rsidRDefault="00394AB1" w:rsidP="00394AB1">
      <w:pPr>
        <w:spacing w:after="0" w:line="240" w:lineRule="auto"/>
        <w:ind w:left="567" w:right="567"/>
        <w:jc w:val="both"/>
        <w:rPr>
          <w:rFonts w:ascii="Palatino Linotype" w:eastAsia="Calibri" w:hAnsi="Palatino Linotype" w:cs="Arial"/>
          <w:b/>
          <w:i/>
          <w:color w:val="000000"/>
          <w:lang w:val="es-ES_tradnl" w:eastAsia="es-ES"/>
        </w:rPr>
      </w:pP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b/>
          <w:i/>
          <w:color w:val="000000"/>
          <w:lang w:val="es-ES_tradnl" w:eastAsia="es-ES"/>
        </w:rPr>
        <w:t>INEXISTENCIA, CONCEPTO DE, EN MATERIA DE TRANSPARENCIA</w:t>
      </w:r>
      <w:r w:rsidRPr="00464E27">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b) En los casos en que por las atribuciones conferidas al Sujeto Obligado éste debió generar, administrar o poseer la información, pero en incumplimiento a la normatividad respectiva no llevó a cabo ninguna de esas acciones.</w:t>
      </w: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 xml:space="preserve">En ambos casos, el Sujeto Obligado deberá hacer del conocimiento del solicitante las razones que explican la inexistencia, mediante el dictamen debidamente fundado y motivado </w:t>
      </w:r>
      <w:r w:rsidRPr="00464E27">
        <w:rPr>
          <w:rFonts w:ascii="Palatino Linotype" w:eastAsia="Calibri" w:hAnsi="Palatino Linotype" w:cs="Arial"/>
          <w:i/>
          <w:color w:val="000000"/>
          <w:lang w:val="es-ES_tradnl" w:eastAsia="es-ES"/>
        </w:rPr>
        <w:lastRenderedPageBreak/>
        <w:t>emitido por el Comité de Información y con las formalidades legales exigidas por la Ley de Transparencia.</w:t>
      </w: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p>
    <w:p w:rsidR="00394AB1" w:rsidRPr="00464E27" w:rsidRDefault="00394AB1" w:rsidP="00394AB1">
      <w:pPr>
        <w:spacing w:after="0" w:line="240" w:lineRule="auto"/>
        <w:ind w:left="567" w:right="567"/>
        <w:jc w:val="center"/>
        <w:rPr>
          <w:rFonts w:ascii="Palatino Linotype" w:eastAsia="Calibri" w:hAnsi="Palatino Linotype" w:cs="Arial"/>
          <w:b/>
          <w:i/>
          <w:color w:val="000000"/>
          <w:lang w:val="es-ES_tradnl" w:eastAsia="es-ES"/>
        </w:rPr>
      </w:pPr>
      <w:r w:rsidRPr="00464E27">
        <w:rPr>
          <w:rFonts w:ascii="Palatino Linotype" w:eastAsia="Calibri" w:hAnsi="Palatino Linotype" w:cs="Arial"/>
          <w:b/>
          <w:i/>
          <w:color w:val="000000"/>
          <w:lang w:val="es-ES_tradnl" w:eastAsia="es-ES"/>
        </w:rPr>
        <w:t>CRITERIO 0004-11</w:t>
      </w:r>
    </w:p>
    <w:p w:rsidR="00394AB1" w:rsidRPr="00464E27" w:rsidRDefault="00394AB1" w:rsidP="00394AB1">
      <w:pPr>
        <w:spacing w:after="0" w:line="240" w:lineRule="auto"/>
        <w:ind w:left="567" w:right="567"/>
        <w:jc w:val="both"/>
        <w:rPr>
          <w:rFonts w:ascii="Palatino Linotype" w:eastAsia="Calibri" w:hAnsi="Palatino Linotype" w:cs="Arial"/>
          <w:b/>
          <w:i/>
          <w:color w:val="000000"/>
          <w:lang w:val="es-ES_tradnl" w:eastAsia="es-ES"/>
        </w:rPr>
      </w:pP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b/>
          <w:i/>
          <w:color w:val="000000"/>
          <w:lang w:val="es-ES_tradnl" w:eastAsia="es-ES"/>
        </w:rPr>
        <w:t>INEXISTENCIA. DECLARATORIA DE LA. ALCANCES Y PROCEDIMIENTOS</w:t>
      </w:r>
      <w:r w:rsidRPr="00464E27">
        <w:rPr>
          <w:rFonts w:ascii="Palatino Linotype" w:eastAsia="Calibri" w:hAnsi="Palatino Linotype" w:cs="Arial"/>
          <w:i/>
          <w:color w:val="000000"/>
          <w:lang w:val="es-ES_tradnl" w:eastAsia="es-E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Bajo el entendido de que dicha búsqueda exhaustiva permitirá dos determinaciones:</w:t>
      </w: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p>
    <w:p w:rsidR="00394AB1" w:rsidRPr="00464E27" w:rsidRDefault="00394AB1" w:rsidP="00394AB1">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394AB1" w:rsidRPr="00464E27" w:rsidRDefault="00394AB1" w:rsidP="00394AB1">
      <w:pPr>
        <w:spacing w:after="0" w:line="360" w:lineRule="auto"/>
        <w:ind w:right="567"/>
        <w:jc w:val="both"/>
        <w:rPr>
          <w:rFonts w:ascii="Palatino Linotype" w:eastAsia="Times New Roman" w:hAnsi="Palatino Linotype" w:cs="Times New Roman"/>
          <w:lang w:eastAsia="es-ES"/>
        </w:rPr>
      </w:pPr>
    </w:p>
    <w:p w:rsidR="00394AB1" w:rsidRPr="00464E27" w:rsidRDefault="00394AB1" w:rsidP="00394AB1">
      <w:pPr>
        <w:spacing w:after="0" w:line="360" w:lineRule="auto"/>
        <w:jc w:val="both"/>
        <w:rPr>
          <w:rFonts w:ascii="Palatino Linotype" w:eastAsia="Times New Roman" w:hAnsi="Palatino Linotype" w:cs="Times New Roman"/>
          <w:sz w:val="24"/>
          <w:szCs w:val="24"/>
          <w:lang w:val="es-ES" w:eastAsia="es-ES"/>
        </w:rPr>
      </w:pPr>
      <w:r w:rsidRPr="00464E27">
        <w:rPr>
          <w:rFonts w:ascii="Palatino Linotype" w:eastAsia="Times New Roman" w:hAnsi="Palatino Linotype" w:cs="Times New Roman"/>
          <w:sz w:val="24"/>
          <w:szCs w:val="24"/>
          <w:lang w:val="es-ES_tradnl" w:eastAsia="es-ES"/>
        </w:rPr>
        <w:lastRenderedPageBreak/>
        <w:t xml:space="preserve">En </w:t>
      </w:r>
      <w:r>
        <w:rPr>
          <w:rFonts w:ascii="Palatino Linotype" w:eastAsia="Times New Roman" w:hAnsi="Palatino Linotype" w:cs="Times New Roman"/>
          <w:sz w:val="24"/>
          <w:szCs w:val="24"/>
          <w:lang w:val="es-ES_tradnl" w:eastAsia="es-ES"/>
        </w:rPr>
        <w:t xml:space="preserve">consecuencia, </w:t>
      </w:r>
      <w:r w:rsidRPr="00464E27">
        <w:rPr>
          <w:rFonts w:ascii="Palatino Linotype" w:eastAsia="Times New Roman" w:hAnsi="Palatino Linotype" w:cs="Times New Roman"/>
          <w:sz w:val="24"/>
          <w:szCs w:val="24"/>
          <w:lang w:val="es-ES" w:eastAsia="es-ES"/>
        </w:rPr>
        <w:t>el Comité de Información deberá emitir el correspondiente Acuerdo de Inexistencia de la Información y notificarlo al Recurrente.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rsidR="00394AB1" w:rsidRPr="00464E27" w:rsidRDefault="00394AB1" w:rsidP="00394AB1">
      <w:pPr>
        <w:spacing w:after="0" w:line="360" w:lineRule="auto"/>
        <w:jc w:val="both"/>
        <w:rPr>
          <w:rFonts w:ascii="Palatino Linotype" w:eastAsia="Times New Roman" w:hAnsi="Palatino Linotype" w:cs="Times New Roman"/>
          <w:sz w:val="24"/>
          <w:szCs w:val="24"/>
          <w:lang w:val="es-ES_tradnl" w:eastAsia="es-ES"/>
        </w:rPr>
      </w:pPr>
    </w:p>
    <w:p w:rsidR="00394AB1" w:rsidRPr="00464E27" w:rsidRDefault="00394AB1" w:rsidP="00394AB1">
      <w:pPr>
        <w:spacing w:after="0" w:line="360" w:lineRule="auto"/>
        <w:jc w:val="both"/>
        <w:rPr>
          <w:rFonts w:ascii="Palatino Linotype" w:eastAsia="Times New Roman" w:hAnsi="Palatino Linotype" w:cs="Times New Roman"/>
          <w:sz w:val="24"/>
          <w:szCs w:val="24"/>
          <w:lang w:val="es-ES_tradnl" w:eastAsia="es-ES"/>
        </w:rPr>
      </w:pPr>
      <w:r w:rsidRPr="00464E27">
        <w:rPr>
          <w:rFonts w:ascii="Palatino Linotype" w:eastAsia="Times New Roman" w:hAnsi="Palatino Linotype" w:cs="Times New Roman"/>
          <w:sz w:val="24"/>
          <w:szCs w:val="24"/>
          <w:lang w:val="es-ES_tradnl" w:eastAsia="es-ES"/>
        </w:rPr>
        <w:t xml:space="preserve">Al respecto, es importante considerar </w:t>
      </w:r>
      <w:r w:rsidRPr="00464E27">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sidRPr="00464E27">
        <w:rPr>
          <w:rFonts w:ascii="Palatino Linotype" w:eastAsia="Times New Roman" w:hAnsi="Palatino Linotype" w:cs="Times New Roman"/>
          <w:sz w:val="24"/>
          <w:szCs w:val="24"/>
          <w:lang w:val="es-ES_tradnl" w:eastAsia="es-ES"/>
        </w:rPr>
        <w:t xml:space="preserve">se desprende la presunción de existencia de la información cuando se refiere a las facultades, competencias y funciones otorgadas a los sujetos obligados. Asimismo, se establece, para el caso de que el </w:t>
      </w:r>
      <w:r w:rsidRPr="0021694E">
        <w:rPr>
          <w:rFonts w:ascii="Palatino Linotype" w:eastAsia="Times New Roman" w:hAnsi="Palatino Linotype" w:cs="Times New Roman"/>
          <w:sz w:val="24"/>
          <w:szCs w:val="24"/>
          <w:lang w:val="es-ES_tradnl" w:eastAsia="es-ES"/>
        </w:rPr>
        <w:t>Sujeto Obligado</w:t>
      </w:r>
      <w:r w:rsidRPr="00464E27">
        <w:rPr>
          <w:rFonts w:ascii="Palatino Linotype" w:eastAsia="Times New Roman" w:hAnsi="Palatino Linotype" w:cs="Times New Roman"/>
          <w:sz w:val="24"/>
          <w:szCs w:val="24"/>
          <w:lang w:val="es-ES_tradnl" w:eastAsia="es-ES"/>
        </w:rPr>
        <w:t xml:space="preserve"> debió generar, poseer o administrar la información, derivado de sus facultades y no cuenta con ella, el Comité de Información debe emitir un acuerdo de inexistencia, en el que detalle las razones del por qué no obra en sus archivos.</w:t>
      </w:r>
    </w:p>
    <w:p w:rsidR="00394AB1" w:rsidRPr="00464E27" w:rsidRDefault="00394AB1" w:rsidP="00394AB1">
      <w:pPr>
        <w:spacing w:after="0" w:line="360" w:lineRule="auto"/>
        <w:ind w:right="567"/>
        <w:jc w:val="both"/>
        <w:rPr>
          <w:rFonts w:ascii="Palatino Linotype" w:eastAsia="Times New Roman" w:hAnsi="Palatino Linotype" w:cs="Times New Roman"/>
          <w:b/>
          <w:sz w:val="24"/>
          <w:szCs w:val="24"/>
          <w:lang w:val="es-ES" w:eastAsia="es-ES"/>
        </w:rPr>
      </w:pPr>
    </w:p>
    <w:p w:rsidR="00394AB1" w:rsidRPr="00464E27" w:rsidRDefault="00394AB1" w:rsidP="00394AB1">
      <w:pPr>
        <w:spacing w:after="0" w:line="360" w:lineRule="auto"/>
        <w:jc w:val="both"/>
        <w:rPr>
          <w:rFonts w:ascii="Palatino Linotype" w:eastAsia="Times New Roman" w:hAnsi="Palatino Linotype" w:cs="Times New Roman"/>
          <w:sz w:val="24"/>
          <w:szCs w:val="24"/>
          <w:lang w:val="es-ES" w:eastAsia="es-ES"/>
        </w:rPr>
      </w:pPr>
      <w:r w:rsidRPr="00464E27">
        <w:rPr>
          <w:rFonts w:ascii="Palatino Linotype" w:eastAsia="Times New Roman" w:hAnsi="Palatino Linotype" w:cs="Times New Roman"/>
          <w:sz w:val="24"/>
          <w:szCs w:val="24"/>
          <w:lang w:val="es-ES" w:eastAsia="es-ES"/>
        </w:rPr>
        <w:t>En referidas condiciones es necesario considerar que al aducir su inexistencia, el</w:t>
      </w:r>
      <w:r w:rsidRPr="00464E27">
        <w:rPr>
          <w:rFonts w:ascii="Palatino Linotype" w:eastAsia="Times New Roman" w:hAnsi="Palatino Linotype" w:cs="Times New Roman"/>
          <w:b/>
          <w:sz w:val="24"/>
          <w:szCs w:val="24"/>
          <w:lang w:val="es-ES" w:eastAsia="es-ES"/>
        </w:rPr>
        <w:t xml:space="preserve"> </w:t>
      </w:r>
      <w:r w:rsidRPr="0021694E">
        <w:rPr>
          <w:rFonts w:ascii="Palatino Linotype" w:eastAsia="Times New Roman" w:hAnsi="Palatino Linotype" w:cs="Times New Roman"/>
          <w:sz w:val="24"/>
          <w:szCs w:val="24"/>
          <w:lang w:val="es-ES" w:eastAsia="es-ES"/>
        </w:rPr>
        <w:t>Sujeto Obligado</w:t>
      </w:r>
      <w:r w:rsidRPr="00464E27">
        <w:rPr>
          <w:rFonts w:ascii="Palatino Linotype" w:eastAsia="Times New Roman" w:hAnsi="Palatino Linotype" w:cs="Times New Roman"/>
          <w:sz w:val="24"/>
          <w:szCs w:val="24"/>
          <w:lang w:val="es-ES" w:eastAsia="es-ES"/>
        </w:rPr>
        <w:t xml:space="preserve">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w:t>
      </w:r>
      <w:r w:rsidRPr="00464E27">
        <w:rPr>
          <w:rFonts w:ascii="Palatino Linotype" w:eastAsia="Times New Roman" w:hAnsi="Palatino Linotype" w:cs="Times New Roman"/>
          <w:sz w:val="24"/>
          <w:szCs w:val="24"/>
          <w:lang w:val="es-ES" w:eastAsia="es-ES"/>
        </w:rPr>
        <w:lastRenderedPageBreak/>
        <w:t>la respuesta en función de las causas que motiven tal circunstancia, tal como acontece en el caso que nos ocupa.</w:t>
      </w:r>
    </w:p>
    <w:p w:rsidR="00394AB1" w:rsidRPr="00464E27" w:rsidRDefault="00394AB1" w:rsidP="00394AB1">
      <w:pPr>
        <w:spacing w:after="0" w:line="360" w:lineRule="auto"/>
        <w:jc w:val="both"/>
        <w:rPr>
          <w:rFonts w:ascii="Palatino Linotype" w:eastAsia="Times New Roman" w:hAnsi="Palatino Linotype" w:cs="Times New Roman"/>
          <w:sz w:val="24"/>
          <w:szCs w:val="24"/>
          <w:lang w:val="es-ES" w:eastAsia="es-ES"/>
        </w:rPr>
      </w:pPr>
    </w:p>
    <w:p w:rsidR="00394AB1" w:rsidRPr="00464E27" w:rsidRDefault="00394AB1" w:rsidP="00394AB1">
      <w:pPr>
        <w:spacing w:after="0" w:line="360" w:lineRule="auto"/>
        <w:jc w:val="both"/>
        <w:rPr>
          <w:rFonts w:ascii="Palatino Linotype" w:eastAsia="Times New Roman" w:hAnsi="Palatino Linotype" w:cs="Times New Roman"/>
          <w:sz w:val="24"/>
          <w:szCs w:val="24"/>
          <w:lang w:val="es-ES" w:eastAsia="es-ES"/>
        </w:rPr>
      </w:pPr>
      <w:r w:rsidRPr="00464E27">
        <w:rPr>
          <w:rFonts w:ascii="Palatino Linotype" w:eastAsia="Times New Roman" w:hAnsi="Palatino Linotype" w:cs="Times New Roman"/>
          <w:sz w:val="24"/>
          <w:szCs w:val="24"/>
          <w:lang w:val="es-ES" w:eastAsia="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rsidR="00394AB1" w:rsidRPr="00464E27" w:rsidRDefault="00394AB1" w:rsidP="00394AB1">
      <w:pPr>
        <w:spacing w:after="0" w:line="360" w:lineRule="auto"/>
        <w:ind w:right="567"/>
        <w:jc w:val="both"/>
        <w:rPr>
          <w:rFonts w:ascii="Palatino Linotype" w:eastAsia="Times New Roman" w:hAnsi="Palatino Linotype" w:cs="Times New Roman"/>
          <w:sz w:val="24"/>
          <w:szCs w:val="24"/>
          <w:lang w:val="es-ES"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b/>
          <w:i/>
          <w:lang w:val="es-ES_tradnl" w:eastAsia="es-ES"/>
        </w:rPr>
        <w:t>Artículo 47.</w:t>
      </w:r>
      <w:r w:rsidRPr="00464E27">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Los titulares de las unidades administrativas que propongan la reserva, confidencialidad o declaren la inexistencia de información, acudirán a las sesiones de dicho Comité donde se discuta la propuesta correspondiente.”</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w:t>
      </w:r>
      <w:r w:rsidRPr="00464E27">
        <w:rPr>
          <w:rFonts w:ascii="Palatino Linotype" w:eastAsia="Times New Roman" w:hAnsi="Palatino Linotype" w:cs="Times New Roman"/>
          <w:b/>
          <w:i/>
          <w:lang w:val="es-ES_tradnl" w:eastAsia="es-ES"/>
        </w:rPr>
        <w:t>Artículo 49.</w:t>
      </w:r>
      <w:r w:rsidRPr="00464E27">
        <w:rPr>
          <w:rFonts w:ascii="Palatino Linotype" w:eastAsia="Times New Roman" w:hAnsi="Palatino Linotype" w:cs="Times New Roman"/>
          <w:i/>
          <w:lang w:val="es-ES_tradnl" w:eastAsia="es-ES"/>
        </w:rPr>
        <w:t xml:space="preserve"> Los Comités de Transparencia tendrán las siguientes atribuciones:</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lastRenderedPageBreak/>
        <w:t>II. Confirmar, modificar o revocar las determinaciones que en materia de ampliación del plazo de respuesta, clasificación de la información y declaración de inexistencia o de incompetencia realicen los titulares de las áreas de los sujetos obligados;</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w:t>
      </w:r>
    </w:p>
    <w:p w:rsidR="00394AB1" w:rsidRPr="00464E27" w:rsidRDefault="00394AB1" w:rsidP="00394AB1">
      <w:pPr>
        <w:spacing w:after="0" w:line="240" w:lineRule="auto"/>
        <w:ind w:left="567" w:right="567"/>
        <w:jc w:val="both"/>
        <w:rPr>
          <w:rFonts w:ascii="Palatino Linotype" w:eastAsia="Times New Roman" w:hAnsi="Palatino Linotype" w:cs="Times New Roman"/>
          <w:i/>
          <w:sz w:val="24"/>
          <w:szCs w:val="24"/>
          <w:lang w:val="es-ES_tradnl" w:eastAsia="es-ES"/>
        </w:rPr>
      </w:pPr>
      <w:r w:rsidRPr="00464E27">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rsidR="00394AB1" w:rsidRPr="00464E27" w:rsidRDefault="00394AB1" w:rsidP="00394AB1">
      <w:pPr>
        <w:spacing w:after="0" w:line="360" w:lineRule="auto"/>
        <w:jc w:val="both"/>
        <w:rPr>
          <w:rFonts w:ascii="Palatino Linotype" w:eastAsia="Times New Roman" w:hAnsi="Palatino Linotype" w:cs="Times New Roman"/>
          <w:i/>
          <w:sz w:val="24"/>
          <w:szCs w:val="24"/>
          <w:lang w:val="es-ES_tradnl" w:eastAsia="es-ES"/>
        </w:rPr>
      </w:pPr>
    </w:p>
    <w:p w:rsidR="00394AB1" w:rsidRPr="00464E27" w:rsidRDefault="00394AB1" w:rsidP="00394AB1">
      <w:pPr>
        <w:spacing w:after="0" w:line="360" w:lineRule="auto"/>
        <w:jc w:val="both"/>
        <w:rPr>
          <w:rFonts w:ascii="Palatino Linotype" w:eastAsia="Times New Roman" w:hAnsi="Palatino Linotype" w:cs="Times New Roman"/>
          <w:sz w:val="24"/>
          <w:szCs w:val="24"/>
          <w:lang w:val="es-ES" w:eastAsia="es-ES"/>
        </w:rPr>
      </w:pPr>
      <w:r w:rsidRPr="00464E27">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rsidR="00394AB1" w:rsidRPr="00464E27" w:rsidRDefault="00394AB1" w:rsidP="00394AB1">
      <w:pPr>
        <w:spacing w:after="0" w:line="360" w:lineRule="auto"/>
        <w:jc w:val="both"/>
        <w:rPr>
          <w:rFonts w:ascii="Palatino Linotype" w:eastAsia="Times New Roman" w:hAnsi="Palatino Linotype" w:cs="Times New Roman"/>
          <w:i/>
          <w:sz w:val="24"/>
          <w:szCs w:val="24"/>
          <w:lang w:val="es-ES"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b/>
          <w:i/>
          <w:lang w:val="es-ES_tradnl" w:eastAsia="es-ES"/>
        </w:rPr>
        <w:t>Artículo 169.</w:t>
      </w:r>
      <w:r w:rsidRPr="00464E27">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I. Analizará el caso y tomará las medidas necesarias para localizar la información;</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II. Expedirá una resolución que confirme la inexistencia del documento;</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rsidR="00394AB1" w:rsidRPr="00464E27"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Default="00394AB1" w:rsidP="00394AB1">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rsidR="00394AB1" w:rsidRDefault="00394AB1" w:rsidP="00394AB1">
      <w:pPr>
        <w:spacing w:after="0" w:line="240" w:lineRule="auto"/>
        <w:ind w:left="567" w:right="567"/>
        <w:jc w:val="both"/>
        <w:rPr>
          <w:rFonts w:ascii="Palatino Linotype" w:eastAsia="Times New Roman" w:hAnsi="Palatino Linotype" w:cs="Times New Roman"/>
          <w:i/>
          <w:lang w:val="es-ES_tradnl" w:eastAsia="es-ES"/>
        </w:rPr>
      </w:pPr>
    </w:p>
    <w:p w:rsidR="00394AB1" w:rsidRDefault="00394AB1" w:rsidP="00394AB1">
      <w:pPr>
        <w:spacing w:after="0" w:line="240" w:lineRule="auto"/>
        <w:ind w:left="567" w:right="567"/>
        <w:jc w:val="both"/>
        <w:rPr>
          <w:rFonts w:ascii="Palatino Linotype" w:hAnsi="Palatino Linotype"/>
          <w:sz w:val="24"/>
          <w:szCs w:val="24"/>
        </w:rPr>
      </w:pPr>
      <w:r w:rsidRPr="00464E27">
        <w:rPr>
          <w:rFonts w:ascii="Palatino Linotype" w:hAnsi="Palatino Linotype"/>
          <w:b/>
          <w:i/>
          <w:lang w:val="es-ES_tradnl"/>
        </w:rPr>
        <w:t>Artículo 170.</w:t>
      </w:r>
      <w:r w:rsidRPr="00464E27">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w:t>
      </w:r>
      <w:r w:rsidRPr="00464E27">
        <w:rPr>
          <w:rFonts w:ascii="Palatino Linotype" w:hAnsi="Palatino Linotype"/>
          <w:i/>
          <w:lang w:val="es-ES_tradnl"/>
        </w:rPr>
        <w:lastRenderedPageBreak/>
        <w:t>la certeza de que se utilizó un criterio de búsqueda exhaustivo, además de señalar las circunstancias de tiempo, modo y lugar que generaron la existencia en cuestión y señalará al servidor público responsable de contar con la misma.</w:t>
      </w:r>
    </w:p>
    <w:p w:rsidR="002F3233" w:rsidRDefault="002F3233" w:rsidP="00CF6075">
      <w:pPr>
        <w:pStyle w:val="Sinespaciado"/>
        <w:spacing w:line="360" w:lineRule="auto"/>
        <w:jc w:val="both"/>
        <w:rPr>
          <w:rFonts w:ascii="Palatino Linotype" w:hAnsi="Palatino Linotype"/>
          <w:sz w:val="24"/>
          <w:szCs w:val="24"/>
        </w:rPr>
      </w:pPr>
    </w:p>
    <w:p w:rsidR="002F3233" w:rsidRDefault="002F3233" w:rsidP="00CF6075">
      <w:pPr>
        <w:pStyle w:val="Sinespaciado"/>
        <w:spacing w:line="360" w:lineRule="auto"/>
        <w:jc w:val="both"/>
        <w:rPr>
          <w:rFonts w:ascii="Palatino Linotype" w:hAnsi="Palatino Linotype"/>
          <w:sz w:val="24"/>
          <w:szCs w:val="24"/>
        </w:rPr>
      </w:pPr>
      <w:r w:rsidRPr="00394AB1">
        <w:rPr>
          <w:rFonts w:ascii="Palatino Linotype" w:hAnsi="Palatino Linotype"/>
          <w:sz w:val="24"/>
          <w:szCs w:val="24"/>
        </w:rPr>
        <w:t>Por lo argumentado anteriorment</w:t>
      </w:r>
      <w:r>
        <w:rPr>
          <w:rFonts w:ascii="Palatino Linotype" w:hAnsi="Palatino Linotype"/>
          <w:sz w:val="24"/>
          <w:szCs w:val="24"/>
        </w:rPr>
        <w:t>e, este Instituto estima que los motivos de inconformidad son parcialmente fundados, siendo lo procedente modificar la respuesta del Sujeto Obligado y ordenar la entrega de la información complementaria a los contratos presentados en la respuesta y el contrato de arrendamiento de 288 vehículos junto con los documentos enumerados en la fracción XXIX de la Ley de Transparencia estatal, en versión pública de ser procedente.</w:t>
      </w:r>
    </w:p>
    <w:p w:rsidR="00FB2ADF" w:rsidRDefault="00FB2ADF" w:rsidP="00CF6075">
      <w:pPr>
        <w:pStyle w:val="Sinespaciado"/>
        <w:spacing w:line="360" w:lineRule="auto"/>
        <w:jc w:val="both"/>
        <w:rPr>
          <w:rFonts w:ascii="Palatino Linotype" w:hAnsi="Palatino Linotype"/>
          <w:sz w:val="24"/>
          <w:szCs w:val="24"/>
        </w:rPr>
      </w:pPr>
    </w:p>
    <w:p w:rsidR="00324228" w:rsidRDefault="00FB2ADF"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no se debe soslayar el hecho de que el Sujeto Obligado dejó visibles las firmas de los representantes legales de los diversos proveedores de bienes y servicios que participaron en los contratos remitidos, </w:t>
      </w:r>
      <w:r w:rsidR="00353428" w:rsidRPr="00592958">
        <w:rPr>
          <w:rFonts w:ascii="Palatino Linotype" w:hAnsi="Palatino Linotype"/>
          <w:sz w:val="24"/>
          <w:szCs w:val="24"/>
        </w:rPr>
        <w:t xml:space="preserve">lo que, en estricto sentido, podría ser considerado como infracciones a la </w:t>
      </w:r>
      <w:r w:rsidR="00353428">
        <w:rPr>
          <w:rFonts w:ascii="Palatino Linotype" w:hAnsi="Palatino Linotype"/>
          <w:sz w:val="24"/>
          <w:szCs w:val="24"/>
        </w:rPr>
        <w:t>Ley de Protección de Datos Personales en Posesión de Sujetos Obligado</w:t>
      </w:r>
      <w:r w:rsidR="002F3233">
        <w:rPr>
          <w:rFonts w:ascii="Palatino Linotype" w:hAnsi="Palatino Linotype"/>
          <w:sz w:val="24"/>
          <w:szCs w:val="24"/>
        </w:rPr>
        <w:t xml:space="preserve">s del Estado de México y Municipios o a la </w:t>
      </w:r>
      <w:r w:rsidR="00353428">
        <w:rPr>
          <w:rFonts w:ascii="Palatino Linotype" w:hAnsi="Palatino Linotype"/>
          <w:sz w:val="24"/>
          <w:szCs w:val="24"/>
        </w:rPr>
        <w:t xml:space="preserve"> </w:t>
      </w:r>
      <w:r w:rsidR="00353428" w:rsidRPr="00592958">
        <w:rPr>
          <w:rFonts w:ascii="Palatino Linotype" w:hAnsi="Palatino Linotype"/>
          <w:sz w:val="24"/>
          <w:szCs w:val="24"/>
          <w:lang w:eastAsia="es-ES_tradnl"/>
        </w:rPr>
        <w:t xml:space="preserve">Ley de Transparencia y Acceso a la </w:t>
      </w:r>
      <w:r w:rsidR="00353428" w:rsidRPr="00592958">
        <w:rPr>
          <w:rFonts w:ascii="Palatino Linotype" w:hAnsi="Palatino Linotype"/>
          <w:sz w:val="24"/>
          <w:szCs w:val="24"/>
        </w:rPr>
        <w:t>Información</w:t>
      </w:r>
      <w:r w:rsidR="00353428" w:rsidRPr="00592958">
        <w:rPr>
          <w:rFonts w:ascii="Palatino Linotype" w:hAnsi="Palatino Linotype"/>
          <w:sz w:val="24"/>
          <w:szCs w:val="24"/>
          <w:lang w:eastAsia="es-ES_tradnl"/>
        </w:rPr>
        <w:t xml:space="preserve"> Pública del Estado de México y Municipios; sin embargo, si bien, </w:t>
      </w:r>
      <w:r w:rsidR="00353428" w:rsidRPr="00592958">
        <w:rPr>
          <w:rFonts w:ascii="Palatino Linotype" w:eastAsia="Arial Unicode MS" w:hAnsi="Palatino Linotype"/>
          <w:sz w:val="24"/>
          <w:szCs w:val="24"/>
        </w:rPr>
        <w:t xml:space="preserve">la imposición de medidas de apremio al Sujeto Obligado, no es materia del presente medio de impugnación, también lo es que, de conformidad con lo establecido en el artículo 36 fracción X de la Ley de la materia, </w:t>
      </w:r>
      <w:r w:rsidR="00353428" w:rsidRPr="00592958">
        <w:rPr>
          <w:rFonts w:ascii="Palatino Linotype" w:hAnsi="Palatino Linotype"/>
          <w:b/>
          <w:sz w:val="24"/>
          <w:szCs w:val="24"/>
        </w:rPr>
        <w:t xml:space="preserve">se ordena dar vista al </w:t>
      </w:r>
      <w:r w:rsidR="00353428" w:rsidRPr="00592958">
        <w:rPr>
          <w:rFonts w:ascii="Palatino Linotype" w:hAnsi="Palatino Linotype"/>
          <w:b/>
          <w:sz w:val="24"/>
          <w:szCs w:val="24"/>
          <w:lang w:eastAsia="es-ES_tradnl"/>
        </w:rPr>
        <w:t>Titular de la Contraloría Interna y Órgano de Control y Vigilancia de este Instituto</w:t>
      </w:r>
      <w:r w:rsidR="00353428" w:rsidRPr="00592958">
        <w:rPr>
          <w:rFonts w:ascii="Palatino Linotype" w:hAnsi="Palatino Linotype"/>
          <w:sz w:val="24"/>
          <w:szCs w:val="24"/>
          <w:lang w:eastAsia="es-ES_tradnl"/>
        </w:rPr>
        <w:t>, de conformidad con el artículo 190 de la Ley de Transparencia y Acceso a la Información Pública del Estado de México y Municipios, a efecto de que determine lo conducente</w:t>
      </w:r>
      <w:r w:rsidR="00353428" w:rsidRPr="00592958">
        <w:rPr>
          <w:rFonts w:ascii="Palatino Linotype" w:hAnsi="Palatino Linotype"/>
          <w:sz w:val="24"/>
          <w:szCs w:val="24"/>
        </w:rPr>
        <w:t>.</w:t>
      </w:r>
    </w:p>
    <w:p w:rsidR="002F3233" w:rsidRDefault="002F3233" w:rsidP="00CF6075">
      <w:pPr>
        <w:pStyle w:val="Sinespaciado"/>
        <w:spacing w:line="360" w:lineRule="auto"/>
        <w:jc w:val="both"/>
        <w:rPr>
          <w:rFonts w:ascii="Palatino Linotype" w:hAnsi="Palatino Linotype"/>
          <w:sz w:val="24"/>
          <w:szCs w:val="24"/>
        </w:rPr>
      </w:pPr>
    </w:p>
    <w:p w:rsidR="00394AB1" w:rsidRDefault="00394AB1" w:rsidP="007A3831">
      <w:pPr>
        <w:spacing w:after="0" w:line="360" w:lineRule="auto"/>
        <w:jc w:val="both"/>
        <w:rPr>
          <w:rFonts w:ascii="Palatino Linotype" w:hAnsi="Palatino Linotype" w:cs="Arial"/>
          <w:b/>
          <w:i/>
          <w:sz w:val="26"/>
          <w:szCs w:val="26"/>
          <w:u w:val="single"/>
        </w:rPr>
      </w:pPr>
    </w:p>
    <w:p w:rsidR="007A3831" w:rsidRPr="00324228" w:rsidRDefault="007A3831" w:rsidP="007A3831">
      <w:pPr>
        <w:spacing w:after="0" w:line="360" w:lineRule="auto"/>
        <w:jc w:val="both"/>
        <w:rPr>
          <w:rFonts w:ascii="Palatino Linotype" w:hAnsi="Palatino Linotype" w:cs="Arial"/>
          <w:b/>
          <w:i/>
          <w:sz w:val="26"/>
          <w:szCs w:val="26"/>
          <w:u w:val="single"/>
        </w:rPr>
      </w:pPr>
      <w:r w:rsidRPr="00324228">
        <w:rPr>
          <w:rFonts w:ascii="Palatino Linotype" w:hAnsi="Palatino Linotype" w:cs="Arial"/>
          <w:b/>
          <w:i/>
          <w:sz w:val="26"/>
          <w:szCs w:val="26"/>
          <w:u w:val="single"/>
        </w:rPr>
        <w:lastRenderedPageBreak/>
        <w:t>DE LA VERSIÓN PÚBLICA.</w:t>
      </w: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Artículo 3.</w:t>
      </w:r>
      <w:r w:rsidRPr="007A3831">
        <w:rPr>
          <w:rFonts w:ascii="Palatino Linotype" w:hAnsi="Palatino Linotype" w:cs="Arial"/>
          <w:i/>
        </w:rPr>
        <w:t xml:space="preserve"> Para los efectos de la presente Ley se entenderá por:</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IX. Datos personales:</w:t>
      </w:r>
      <w:r w:rsidRPr="007A3831">
        <w:rPr>
          <w:rFonts w:ascii="Palatino Linotype" w:hAnsi="Palatino Linotype" w:cs="Arial"/>
          <w:i/>
        </w:rPr>
        <w:t xml:space="preserve"> La información concerniente a una persona, identificada o identificable según lo dispuesto por la Ley de Protección de Datos Personales del Estado de México; </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XX.</w:t>
      </w:r>
      <w:r w:rsidRPr="007A3831">
        <w:rPr>
          <w:rFonts w:ascii="Palatino Linotype" w:hAnsi="Palatino Linotype" w:cs="Arial"/>
          <w:i/>
        </w:rPr>
        <w:t xml:space="preserve"> </w:t>
      </w:r>
      <w:r w:rsidRPr="007A3831">
        <w:rPr>
          <w:rFonts w:ascii="Palatino Linotype" w:hAnsi="Palatino Linotype" w:cs="Arial"/>
          <w:b/>
          <w:i/>
        </w:rPr>
        <w:t>Información clasificada:</w:t>
      </w:r>
      <w:r w:rsidRPr="007A3831">
        <w:rPr>
          <w:rFonts w:ascii="Palatino Linotype" w:hAnsi="Palatino Linotype" w:cs="Arial"/>
          <w:i/>
        </w:rPr>
        <w:t xml:space="preserve"> Aquella considerada por la presente Ley como reservada o confidencial;</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XXI.</w:t>
      </w:r>
      <w:r w:rsidRPr="007A3831">
        <w:rPr>
          <w:rFonts w:ascii="Palatino Linotype" w:hAnsi="Palatino Linotype" w:cs="Arial"/>
          <w:i/>
        </w:rPr>
        <w:t xml:space="preserve"> </w:t>
      </w:r>
      <w:r w:rsidRPr="007A3831">
        <w:rPr>
          <w:rFonts w:ascii="Palatino Linotype" w:hAnsi="Palatino Linotype" w:cs="Arial"/>
          <w:b/>
          <w:i/>
        </w:rPr>
        <w:t>Información confidencial:</w:t>
      </w:r>
      <w:r w:rsidRPr="007A383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XLV.</w:t>
      </w:r>
      <w:r w:rsidRPr="007A3831">
        <w:rPr>
          <w:rFonts w:ascii="Palatino Linotype" w:hAnsi="Palatino Linotype" w:cs="Arial"/>
          <w:i/>
        </w:rPr>
        <w:t xml:space="preserve"> </w:t>
      </w:r>
      <w:r w:rsidRPr="007A3831">
        <w:rPr>
          <w:rFonts w:ascii="Palatino Linotype" w:hAnsi="Palatino Linotype" w:cs="Arial"/>
          <w:b/>
          <w:i/>
        </w:rPr>
        <w:t>Versión pública:</w:t>
      </w:r>
      <w:r w:rsidRPr="007A3831">
        <w:rPr>
          <w:rFonts w:ascii="Palatino Linotype" w:hAnsi="Palatino Linotype" w:cs="Arial"/>
          <w:i/>
        </w:rPr>
        <w:t xml:space="preserve"> Documento en el que se elimine, suprime o borra la información clasificada como reservada o confidencial para permitir su acceso.</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 xml:space="preserve">Artículo 91. </w:t>
      </w:r>
      <w:r w:rsidRPr="007A3831">
        <w:rPr>
          <w:rFonts w:ascii="Palatino Linotype" w:hAnsi="Palatino Linotype" w:cs="Arial"/>
          <w:i/>
        </w:rPr>
        <w:t>El acceso a la información pública será restringido excepcionalmente, cuando ésta sea clasificada como reservada o confidencial.</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Artículo 132.</w:t>
      </w:r>
      <w:r w:rsidRPr="007A3831">
        <w:rPr>
          <w:rFonts w:ascii="Palatino Linotype" w:hAnsi="Palatino Linotype" w:cs="Arial"/>
          <w:i/>
        </w:rPr>
        <w:t xml:space="preserve"> </w:t>
      </w:r>
      <w:r w:rsidRPr="007A3831">
        <w:rPr>
          <w:rFonts w:ascii="Palatino Linotype" w:hAnsi="Palatino Linotype" w:cs="Arial"/>
          <w:i/>
          <w:u w:val="single"/>
        </w:rPr>
        <w:t>La clasificación de la información se llevará a cabo en el momento en que</w:t>
      </w:r>
      <w:r w:rsidRPr="007A3831">
        <w:rPr>
          <w:rFonts w:ascii="Palatino Linotype" w:hAnsi="Palatino Linotype" w:cs="Arial"/>
          <w:i/>
        </w:rPr>
        <w:t>:</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I.</w:t>
      </w:r>
      <w:r w:rsidRPr="007A3831">
        <w:rPr>
          <w:rFonts w:ascii="Palatino Linotype" w:hAnsi="Palatino Linotype" w:cs="Arial"/>
          <w:i/>
        </w:rPr>
        <w:t xml:space="preserve"> Se reciba una solicitud de acceso a la información;</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II.</w:t>
      </w:r>
      <w:r w:rsidRPr="007A3831">
        <w:rPr>
          <w:rFonts w:ascii="Palatino Linotype" w:hAnsi="Palatino Linotype" w:cs="Arial"/>
          <w:i/>
        </w:rPr>
        <w:t xml:space="preserve"> </w:t>
      </w:r>
      <w:r w:rsidRPr="007A3831">
        <w:rPr>
          <w:rFonts w:ascii="Palatino Linotype" w:hAnsi="Palatino Linotype" w:cs="Arial"/>
          <w:i/>
          <w:u w:val="single"/>
        </w:rPr>
        <w:t>Se determine mediante resolución de autoridad competente; o</w:t>
      </w:r>
    </w:p>
    <w:p w:rsidR="007A3831" w:rsidRPr="007A3831" w:rsidRDefault="007A3831" w:rsidP="007A3831">
      <w:pPr>
        <w:spacing w:after="0" w:line="240" w:lineRule="auto"/>
        <w:ind w:left="567" w:right="567"/>
        <w:jc w:val="both"/>
        <w:rPr>
          <w:rFonts w:ascii="Palatino Linotype" w:hAnsi="Palatino Linotype" w:cs="Arial"/>
          <w:i/>
          <w:u w:val="single"/>
        </w:rPr>
      </w:pPr>
      <w:r w:rsidRPr="007A3831">
        <w:rPr>
          <w:rFonts w:ascii="Palatino Linotype" w:hAnsi="Palatino Linotype" w:cs="Arial"/>
          <w:b/>
          <w:i/>
        </w:rPr>
        <w:t>III.</w:t>
      </w:r>
      <w:r w:rsidRPr="007A3831">
        <w:rPr>
          <w:rFonts w:ascii="Palatino Linotype" w:hAnsi="Palatino Linotype" w:cs="Arial"/>
          <w:i/>
        </w:rPr>
        <w:t xml:space="preserve"> </w:t>
      </w:r>
      <w:r w:rsidRPr="007A3831">
        <w:rPr>
          <w:rFonts w:ascii="Palatino Linotype" w:hAnsi="Palatino Linotype" w:cs="Arial"/>
          <w:i/>
          <w:u w:val="single"/>
        </w:rPr>
        <w:t>Se generen versiones públicas para dar cumplimiento a las obligaciones de transparencia previstas en esta Ley.</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w:t>
      </w:r>
    </w:p>
    <w:p w:rsidR="007A3831" w:rsidRPr="007A3831" w:rsidRDefault="007A3831" w:rsidP="007A3831">
      <w:pPr>
        <w:spacing w:after="0" w:line="360" w:lineRule="auto"/>
        <w:jc w:val="both"/>
        <w:rPr>
          <w:rFonts w:ascii="Palatino Linotype" w:hAnsi="Palatino Linotype" w:cs="Arial"/>
          <w:i/>
        </w:rPr>
      </w:pP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w:t>
      </w:r>
      <w:r w:rsidRPr="007A3831">
        <w:rPr>
          <w:rFonts w:ascii="Palatino Linotype" w:hAnsi="Palatino Linotype" w:cs="Arial"/>
          <w:sz w:val="24"/>
          <w:szCs w:val="24"/>
        </w:rPr>
        <w:lastRenderedPageBreak/>
        <w:t>públicas en las que se suprima aquella información relacionada con la vida privada de los particulares.</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 xml:space="preserve">Por otro lado, los </w:t>
      </w:r>
      <w:r w:rsidRPr="007A3831">
        <w:rPr>
          <w:rFonts w:ascii="Palatino Linotype" w:hAnsi="Palatino Linotype" w:cs="Arial"/>
          <w:i/>
          <w:sz w:val="24"/>
          <w:szCs w:val="24"/>
        </w:rPr>
        <w:t>Lineamientos Generales en Materia de Clasificación y Desclasificación de la Información, así como para la elaboración de Versiones Públicas</w:t>
      </w:r>
      <w:r w:rsidRPr="007A3831">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Entorno a lo que aquí nos interesa, los Lineamientos Quincuagésimo sexto, Quincuagésimo séptimo y Quincuagésimo octavo, establecen lo siguiente:</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Quincuagésimo sexto.</w:t>
      </w:r>
      <w:r w:rsidRPr="007A3831">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A3831" w:rsidRPr="007A3831" w:rsidRDefault="007A3831" w:rsidP="007A3831">
      <w:pPr>
        <w:spacing w:after="0" w:line="240" w:lineRule="auto"/>
        <w:ind w:left="567" w:right="567"/>
        <w:jc w:val="both"/>
        <w:rPr>
          <w:rFonts w:ascii="Palatino Linotype" w:hAnsi="Palatino Linotype" w:cs="Arial"/>
          <w:i/>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Quincuagésimo séptimo.</w:t>
      </w:r>
      <w:r w:rsidRPr="007A3831">
        <w:rPr>
          <w:rFonts w:ascii="Palatino Linotype" w:hAnsi="Palatino Linotype" w:cs="Arial"/>
          <w:i/>
        </w:rPr>
        <w:t xml:space="preserve"> Se considera, en principio, como información pública y no podrá omitirse de las versiones públicas la siguiente:</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 xml:space="preserve"> </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 xml:space="preserve">I. La relativa a las Obligaciones de Transparencia que contempla el Título V de la Ley General y las demás disposiciones legales aplicables; </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7A3831" w:rsidRPr="007A3831" w:rsidRDefault="007A3831" w:rsidP="007A3831">
      <w:pPr>
        <w:spacing w:after="0" w:line="240" w:lineRule="auto"/>
        <w:ind w:left="567" w:right="567"/>
        <w:jc w:val="both"/>
        <w:rPr>
          <w:rFonts w:ascii="Palatino Linotype" w:hAnsi="Palatino Linotype" w:cs="Arial"/>
          <w:i/>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7A3831" w:rsidRPr="007A3831" w:rsidRDefault="007A3831" w:rsidP="007A3831">
      <w:pPr>
        <w:spacing w:after="0" w:line="240" w:lineRule="auto"/>
        <w:ind w:left="567" w:right="567"/>
        <w:jc w:val="both"/>
        <w:rPr>
          <w:rFonts w:ascii="Palatino Linotype" w:hAnsi="Palatino Linotype" w:cs="Arial"/>
          <w:i/>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Quincuagésimo octavo.</w:t>
      </w:r>
      <w:r w:rsidRPr="007A3831">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7A3831" w:rsidRPr="007A3831" w:rsidRDefault="007A3831" w:rsidP="007A3831">
      <w:pPr>
        <w:spacing w:after="0" w:line="360" w:lineRule="auto"/>
        <w:jc w:val="both"/>
        <w:rPr>
          <w:rFonts w:ascii="Palatino Linotype" w:hAnsi="Palatino Linotype" w:cs="Arial"/>
          <w:i/>
          <w:sz w:val="24"/>
          <w:szCs w:val="24"/>
        </w:rPr>
      </w:pPr>
    </w:p>
    <w:p w:rsid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w:t>
      </w:r>
      <w:r w:rsidR="008C16A7">
        <w:rPr>
          <w:rFonts w:ascii="Palatino Linotype" w:hAnsi="Palatino Linotype" w:cs="Arial"/>
          <w:sz w:val="24"/>
          <w:szCs w:val="24"/>
        </w:rPr>
        <w:t xml:space="preserve"> </w:t>
      </w:r>
      <w:r w:rsidRPr="007A3831">
        <w:rPr>
          <w:rFonts w:ascii="Palatino Linotype" w:hAnsi="Palatino Linotype" w:cs="Arial"/>
          <w:sz w:val="24"/>
          <w:szCs w:val="24"/>
        </w:rPr>
        <w:t>l</w:t>
      </w:r>
      <w:r w:rsidR="008C16A7">
        <w:rPr>
          <w:rFonts w:ascii="Palatino Linotype" w:hAnsi="Palatino Linotype" w:cs="Arial"/>
          <w:sz w:val="24"/>
          <w:szCs w:val="24"/>
        </w:rPr>
        <w:t>a</w:t>
      </w:r>
      <w:r w:rsidRPr="007A3831">
        <w:rPr>
          <w:rFonts w:ascii="Palatino Linotype" w:hAnsi="Palatino Linotype" w:cs="Arial"/>
          <w:sz w:val="24"/>
          <w:szCs w:val="24"/>
        </w:rPr>
        <w:t xml:space="preserve"> solicitante en estado de incertidumbre, al no conocer o comprender porque no aparecen en la documentación respectiva.</w:t>
      </w:r>
    </w:p>
    <w:p w:rsidR="00775005" w:rsidRDefault="00775005" w:rsidP="007A3831">
      <w:pPr>
        <w:spacing w:after="0" w:line="360" w:lineRule="auto"/>
        <w:jc w:val="both"/>
        <w:rPr>
          <w:rFonts w:ascii="Palatino Linotype" w:hAnsi="Palatino Linotype" w:cs="Arial"/>
          <w:sz w:val="24"/>
          <w:szCs w:val="24"/>
        </w:rPr>
      </w:pPr>
    </w:p>
    <w:p w:rsidR="00775005" w:rsidRPr="007A3831" w:rsidRDefault="00775005" w:rsidP="007A3831">
      <w:pPr>
        <w:spacing w:after="0" w:line="360" w:lineRule="auto"/>
        <w:jc w:val="both"/>
        <w:rPr>
          <w:rFonts w:ascii="Palatino Linotype" w:hAnsi="Palatino Linotype" w:cs="Arial"/>
          <w:sz w:val="24"/>
          <w:szCs w:val="24"/>
        </w:rPr>
      </w:pPr>
      <w:r>
        <w:rPr>
          <w:rFonts w:ascii="Palatino Linotype" w:hAnsi="Palatino Linotype" w:cs="Arial"/>
          <w:sz w:val="24"/>
          <w:szCs w:val="24"/>
        </w:rPr>
        <w:t>Se debe considerar que las modificaciones realizadas a los vehículos que se equiparon como patrullas, la información relativa a las especificaciones del equipo que fue modificado es considerado como información clasificada, pues constituye un instrumento destinado a la seguridad de los habitantes del municipio, por lo cual deberá ser protegido en la versión pública que se elabore al respecto.</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360" w:lineRule="auto"/>
        <w:jc w:val="both"/>
        <w:rPr>
          <w:rFonts w:ascii="Palatino Linotype" w:hAnsi="Palatino Linotype"/>
          <w:sz w:val="24"/>
          <w:szCs w:val="24"/>
        </w:rPr>
      </w:pPr>
      <w:r w:rsidRPr="007A3831">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7A3831">
        <w:rPr>
          <w:rFonts w:ascii="Palatino Linotype" w:hAnsi="Palatino Linotype" w:cs="Arial"/>
          <w:sz w:val="24"/>
          <w:szCs w:val="24"/>
        </w:rPr>
        <w:t xml:space="preserve">de la Ley de Transparencia y Acceso a la Información Pública del Estado de México y Municipios, </w:t>
      </w:r>
      <w:r w:rsidRPr="007A3831">
        <w:rPr>
          <w:rFonts w:ascii="Palatino Linotype" w:hAnsi="Palatino Linotype" w:cs="Arial"/>
          <w:bCs/>
          <w:sz w:val="24"/>
          <w:szCs w:val="24"/>
        </w:rPr>
        <w:t>a efecto de salvaguardar el derecho de acceso a la informació</w:t>
      </w:r>
      <w:r w:rsidR="007F2293">
        <w:rPr>
          <w:rFonts w:ascii="Palatino Linotype" w:hAnsi="Palatino Linotype" w:cs="Arial"/>
          <w:bCs/>
          <w:sz w:val="24"/>
          <w:szCs w:val="24"/>
        </w:rPr>
        <w:t>n pública consignado a favor de</w:t>
      </w:r>
      <w:r w:rsidR="008B063B">
        <w:rPr>
          <w:rFonts w:ascii="Palatino Linotype" w:hAnsi="Palatino Linotype" w:cs="Arial"/>
          <w:bCs/>
          <w:sz w:val="24"/>
          <w:szCs w:val="24"/>
        </w:rPr>
        <w:t>l</w:t>
      </w:r>
      <w:r w:rsidRPr="007A3831">
        <w:rPr>
          <w:rFonts w:ascii="Palatino Linotype" w:hAnsi="Palatino Linotype" w:cs="Arial"/>
          <w:bCs/>
          <w:sz w:val="24"/>
          <w:szCs w:val="24"/>
        </w:rPr>
        <w:t xml:space="preserve"> Recurrente.</w:t>
      </w:r>
    </w:p>
    <w:p w:rsidR="007A3831" w:rsidRDefault="007A3831" w:rsidP="00646E4D">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 xml:space="preserve">En mérito de lo expuesto en líneas anteriores, resultan </w:t>
      </w:r>
      <w:r w:rsidR="00F60675">
        <w:rPr>
          <w:rFonts w:ascii="Palatino Linotype" w:hAnsi="Palatino Linotype"/>
          <w:sz w:val="24"/>
          <w:szCs w:val="24"/>
        </w:rPr>
        <w:t xml:space="preserve">parcialmente </w:t>
      </w:r>
      <w:r w:rsidRPr="00B81C51">
        <w:rPr>
          <w:rFonts w:ascii="Palatino Linotype" w:hAnsi="Palatino Linotype"/>
          <w:sz w:val="24"/>
          <w:szCs w:val="24"/>
        </w:rPr>
        <w:t>fundados los motivos de inconformidad que arg</w:t>
      </w:r>
      <w:r w:rsidR="008B063B">
        <w:rPr>
          <w:rFonts w:ascii="Palatino Linotype" w:hAnsi="Palatino Linotype"/>
          <w:sz w:val="24"/>
          <w:szCs w:val="24"/>
        </w:rPr>
        <w:t>uye el</w:t>
      </w:r>
      <w:r w:rsidRPr="00B81C51">
        <w:rPr>
          <w:rFonts w:ascii="Palatino Linotype" w:hAnsi="Palatino Linotype"/>
          <w:sz w:val="24"/>
          <w:szCs w:val="24"/>
        </w:rPr>
        <w:t xml:space="preserve"> Recurrente en su medio de impugnación que fue materia de estudio, por ello </w:t>
      </w:r>
      <w:r w:rsidR="0034396B">
        <w:rPr>
          <w:rFonts w:ascii="Palatino Linotype" w:hAnsi="Palatino Linotype" w:cs="Arial"/>
          <w:b/>
          <w:sz w:val="24"/>
          <w:szCs w:val="24"/>
        </w:rPr>
        <w:t xml:space="preserve">con fundamento en la </w:t>
      </w:r>
      <w:r w:rsidR="002F3233">
        <w:rPr>
          <w:rFonts w:ascii="Palatino Linotype" w:hAnsi="Palatino Linotype" w:cs="Arial"/>
          <w:b/>
          <w:sz w:val="24"/>
          <w:szCs w:val="24"/>
        </w:rPr>
        <w:t>segunda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de México y Municipios, se </w:t>
      </w:r>
      <w:r w:rsidR="002F3233">
        <w:rPr>
          <w:rFonts w:ascii="Palatino Linotype" w:hAnsi="Palatino Linotype" w:cs="Arial"/>
          <w:b/>
          <w:sz w:val="24"/>
          <w:szCs w:val="24"/>
        </w:rPr>
        <w:t>MODIFI</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2F3233">
        <w:rPr>
          <w:rFonts w:ascii="Palatino Linotype" w:hAnsi="Palatino Linotype"/>
          <w:b/>
          <w:sz w:val="24"/>
          <w:szCs w:val="24"/>
        </w:rPr>
        <w:t>01120/TLALNEPA</w:t>
      </w:r>
      <w:r w:rsidRPr="00B81C51">
        <w:rPr>
          <w:rFonts w:ascii="Palatino Linotype" w:hAnsi="Palatino Linotype"/>
          <w:b/>
          <w:sz w:val="24"/>
          <w:szCs w:val="24"/>
        </w:rPr>
        <w:t>/IP/2019</w:t>
      </w:r>
      <w:r>
        <w:rPr>
          <w:rFonts w:ascii="Palatino Linotype" w:hAnsi="Palatino Linotype"/>
          <w:b/>
          <w:sz w:val="24"/>
          <w:szCs w:val="24"/>
        </w:rPr>
        <w:t xml:space="preserve">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C7460B" w:rsidRDefault="00394AB1"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rsidR="00350442" w:rsidRPr="007A3831"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F60675">
        <w:rPr>
          <w:rFonts w:ascii="Palatino Linotype" w:hAnsi="Palatino Linotype" w:cs="Arial"/>
          <w:b/>
          <w:sz w:val="24"/>
          <w:szCs w:val="24"/>
          <w:lang w:val="es-ES_tradnl"/>
        </w:rPr>
        <w:t>MODIFI</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F60675">
        <w:rPr>
          <w:rFonts w:ascii="Palatino Linotype" w:hAnsi="Palatino Linotype"/>
          <w:b/>
          <w:sz w:val="24"/>
          <w:szCs w:val="24"/>
        </w:rPr>
        <w:t>01120/TLALNEPA</w:t>
      </w:r>
      <w:r w:rsidR="00F60675" w:rsidRPr="00B81C51">
        <w:rPr>
          <w:rFonts w:ascii="Palatino Linotype" w:hAnsi="Palatino Linotype"/>
          <w:b/>
          <w:sz w:val="24"/>
          <w:szCs w:val="24"/>
        </w:rPr>
        <w:t>/IP/2019</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w:t>
      </w:r>
      <w:r w:rsidR="008B063B">
        <w:rPr>
          <w:rFonts w:ascii="Palatino Linotype" w:eastAsia="Arial Unicode MS" w:hAnsi="Palatino Linotype" w:cs="Arial"/>
          <w:sz w:val="24"/>
          <w:szCs w:val="24"/>
        </w:rPr>
        <w:t>s de inconformidad que arguye el</w:t>
      </w:r>
      <w:r w:rsidRPr="00350442">
        <w:rPr>
          <w:rFonts w:ascii="Palatino Linotype" w:eastAsia="Arial Unicode MS" w:hAnsi="Palatino Linotype" w:cs="Arial"/>
          <w:sz w:val="24"/>
          <w:szCs w:val="24"/>
        </w:rPr>
        <w:t xml:space="preserve"> Recurrente, en términos del</w:t>
      </w:r>
      <w:r w:rsidRPr="00350442">
        <w:rPr>
          <w:rFonts w:ascii="Palatino Linotype" w:eastAsia="Arial Unicode MS" w:hAnsi="Palatino Linotype" w:cs="Arial"/>
          <w:b/>
          <w:sz w:val="24"/>
          <w:szCs w:val="24"/>
        </w:rPr>
        <w:t xml:space="preserve"> </w:t>
      </w:r>
      <w:r w:rsidR="00E57C83">
        <w:rPr>
          <w:rFonts w:ascii="Palatino Linotype" w:hAnsi="Palatino Linotype" w:cs="Arial"/>
          <w:b/>
          <w:sz w:val="24"/>
          <w:szCs w:val="24"/>
        </w:rPr>
        <w:t>Considerand</w:t>
      </w:r>
      <w:r w:rsidR="00F60675">
        <w:rPr>
          <w:rFonts w:ascii="Palatino Linotype" w:hAnsi="Palatino Linotype" w:cs="Arial"/>
          <w:b/>
          <w:sz w:val="24"/>
          <w:szCs w:val="24"/>
        </w:rPr>
        <w:t>o QUIN</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E57C83" w:rsidRDefault="00350442" w:rsidP="004D339E">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w:t>
      </w:r>
      <w:r w:rsidR="004D339E">
        <w:rPr>
          <w:rFonts w:ascii="Palatino Linotype" w:hAnsi="Palatino Linotype" w:cs="Arial"/>
          <w:sz w:val="24"/>
          <w:szCs w:val="24"/>
        </w:rPr>
        <w:t>entrega a</w:t>
      </w:r>
      <w:r w:rsidR="008B063B">
        <w:rPr>
          <w:rFonts w:ascii="Palatino Linotype" w:hAnsi="Palatino Linotype" w:cs="Arial"/>
          <w:sz w:val="24"/>
          <w:szCs w:val="24"/>
        </w:rPr>
        <w:t>l</w:t>
      </w:r>
      <w:r w:rsidR="00E57C83">
        <w:rPr>
          <w:rFonts w:ascii="Palatino Linotype" w:hAnsi="Palatino Linotype" w:cs="Arial"/>
          <w:sz w:val="24"/>
          <w:szCs w:val="24"/>
        </w:rPr>
        <w:t xml:space="preserve"> </w:t>
      </w:r>
      <w:r w:rsidR="004C08AF">
        <w:rPr>
          <w:rFonts w:ascii="Palatino Linotype" w:hAnsi="Palatino Linotype" w:cs="Arial"/>
          <w:sz w:val="24"/>
          <w:szCs w:val="24"/>
        </w:rPr>
        <w:t>Recurrente a través del SAIMEX</w:t>
      </w:r>
      <w:r w:rsidR="001D3177">
        <w:rPr>
          <w:rFonts w:ascii="Palatino Linotype" w:hAnsi="Palatino Linotype" w:cs="Arial"/>
          <w:sz w:val="24"/>
          <w:szCs w:val="24"/>
        </w:rPr>
        <w:t xml:space="preserve"> y al correo electrónico señalado</w:t>
      </w:r>
      <w:r w:rsidR="004C08AF">
        <w:rPr>
          <w:rFonts w:ascii="Palatino Linotype" w:hAnsi="Palatino Linotype" w:cs="Arial"/>
          <w:sz w:val="24"/>
          <w:szCs w:val="24"/>
        </w:rPr>
        <w:t>,</w:t>
      </w:r>
      <w:r w:rsidR="00E57C83">
        <w:rPr>
          <w:rFonts w:ascii="Palatino Linotype" w:hAnsi="Palatino Linotype" w:cs="Arial"/>
          <w:sz w:val="24"/>
          <w:szCs w:val="24"/>
        </w:rPr>
        <w:t xml:space="preserve"> en versión pública de ser procedente</w:t>
      </w:r>
      <w:r w:rsidR="004C08AF">
        <w:rPr>
          <w:rFonts w:ascii="Palatino Linotype" w:hAnsi="Palatino Linotype" w:cs="Arial"/>
          <w:sz w:val="24"/>
          <w:szCs w:val="24"/>
        </w:rPr>
        <w:t xml:space="preserve">, </w:t>
      </w:r>
      <w:r w:rsidR="008B063B">
        <w:rPr>
          <w:rFonts w:ascii="Palatino Linotype" w:hAnsi="Palatino Linotype" w:cs="Arial"/>
          <w:sz w:val="24"/>
          <w:szCs w:val="24"/>
        </w:rPr>
        <w:t>lo siguiente</w:t>
      </w:r>
      <w:r w:rsidR="00E57C83">
        <w:rPr>
          <w:rFonts w:ascii="Palatino Linotype" w:hAnsi="Palatino Linotype" w:cs="Arial"/>
          <w:sz w:val="24"/>
          <w:szCs w:val="24"/>
        </w:rPr>
        <w:t>:</w:t>
      </w:r>
    </w:p>
    <w:p w:rsidR="00E57C83" w:rsidRDefault="00E57C83" w:rsidP="004D339E">
      <w:pPr>
        <w:pStyle w:val="Sinespaciado"/>
        <w:spacing w:line="360" w:lineRule="auto"/>
        <w:jc w:val="both"/>
        <w:rPr>
          <w:rFonts w:ascii="Palatino Linotype" w:hAnsi="Palatino Linotype" w:cs="Arial"/>
          <w:sz w:val="24"/>
          <w:szCs w:val="24"/>
        </w:rPr>
      </w:pPr>
    </w:p>
    <w:p w:rsidR="00F60675" w:rsidRDefault="00775005" w:rsidP="00F60675">
      <w:pPr>
        <w:pStyle w:val="Sinespaciado"/>
        <w:numPr>
          <w:ilvl w:val="0"/>
          <w:numId w:val="34"/>
        </w:numPr>
        <w:spacing w:line="276" w:lineRule="auto"/>
        <w:jc w:val="both"/>
        <w:rPr>
          <w:rFonts w:ascii="Palatino Linotype" w:hAnsi="Palatino Linotype" w:cs="Arial"/>
          <w:sz w:val="24"/>
          <w:szCs w:val="24"/>
        </w:rPr>
      </w:pPr>
      <w:r>
        <w:rPr>
          <w:rFonts w:ascii="Palatino Linotype" w:hAnsi="Palatino Linotype" w:cs="Arial"/>
          <w:i/>
          <w:sz w:val="24"/>
          <w:szCs w:val="24"/>
        </w:rPr>
        <w:t xml:space="preserve">Los documentos complementarios </w:t>
      </w:r>
      <w:r w:rsidR="00047C04">
        <w:rPr>
          <w:rFonts w:ascii="Palatino Linotype" w:hAnsi="Palatino Linotype" w:cs="Arial"/>
          <w:i/>
          <w:sz w:val="24"/>
          <w:szCs w:val="24"/>
        </w:rPr>
        <w:t>de los contr</w:t>
      </w:r>
      <w:r>
        <w:rPr>
          <w:rFonts w:ascii="Palatino Linotype" w:hAnsi="Palatino Linotype" w:cs="Arial"/>
          <w:i/>
          <w:sz w:val="24"/>
          <w:szCs w:val="24"/>
        </w:rPr>
        <w:t>atos entregados en la respuesta.</w:t>
      </w:r>
      <w:r w:rsidR="00047C04">
        <w:rPr>
          <w:rFonts w:ascii="Palatino Linotype" w:hAnsi="Palatino Linotype" w:cs="Arial"/>
          <w:i/>
          <w:sz w:val="24"/>
          <w:szCs w:val="24"/>
        </w:rPr>
        <w:t xml:space="preserve"> </w:t>
      </w:r>
    </w:p>
    <w:p w:rsidR="00F60675" w:rsidRPr="00F60675" w:rsidRDefault="00047C04" w:rsidP="00F60675">
      <w:pPr>
        <w:pStyle w:val="Sinespaciado"/>
        <w:numPr>
          <w:ilvl w:val="0"/>
          <w:numId w:val="34"/>
        </w:numPr>
        <w:spacing w:line="276" w:lineRule="auto"/>
        <w:jc w:val="both"/>
        <w:rPr>
          <w:rFonts w:ascii="Palatino Linotype" w:hAnsi="Palatino Linotype" w:cs="Arial"/>
          <w:sz w:val="24"/>
          <w:szCs w:val="24"/>
        </w:rPr>
      </w:pPr>
      <w:r>
        <w:rPr>
          <w:rFonts w:ascii="Palatino Linotype" w:hAnsi="Palatino Linotype" w:cs="Arial"/>
          <w:i/>
          <w:sz w:val="24"/>
          <w:szCs w:val="24"/>
        </w:rPr>
        <w:t>El contrato de arrendamiento de 288 vehículos referido por el Sujeto O</w:t>
      </w:r>
      <w:r w:rsidR="001B097F">
        <w:rPr>
          <w:rFonts w:ascii="Palatino Linotype" w:hAnsi="Palatino Linotype" w:cs="Arial"/>
          <w:i/>
          <w:sz w:val="24"/>
          <w:szCs w:val="24"/>
        </w:rPr>
        <w:t>bligado en su alcance, así como los documentos correspondientes referidos en la fracción XXIX del artículo 92 de la Ley de Transparencia y Acceso a la Información Pública del Estado de México y Municipios</w:t>
      </w:r>
    </w:p>
    <w:p w:rsidR="004C08AF" w:rsidRDefault="004C08AF" w:rsidP="004C08AF">
      <w:pPr>
        <w:pStyle w:val="Sinespaciado"/>
        <w:spacing w:line="276" w:lineRule="auto"/>
        <w:jc w:val="both"/>
        <w:rPr>
          <w:rFonts w:ascii="Palatino Linotype" w:hAnsi="Palatino Linotype" w:cs="Arial"/>
          <w:sz w:val="24"/>
          <w:szCs w:val="24"/>
        </w:rPr>
      </w:pPr>
    </w:p>
    <w:p w:rsidR="004C08AF" w:rsidRDefault="007A3831" w:rsidP="001B097F">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w:t>
      </w:r>
      <w:r w:rsidR="001B097F">
        <w:rPr>
          <w:rFonts w:ascii="Palatino Linotype" w:hAnsi="Palatino Linotype" w:cs="Arial"/>
          <w:sz w:val="24"/>
          <w:szCs w:val="24"/>
        </w:rPr>
        <w:t xml:space="preserve"> soporte documental respectivo. </w:t>
      </w:r>
    </w:p>
    <w:p w:rsidR="00394AB1" w:rsidRDefault="00394AB1" w:rsidP="001B097F">
      <w:pPr>
        <w:spacing w:after="0" w:line="360" w:lineRule="auto"/>
        <w:jc w:val="both"/>
        <w:rPr>
          <w:rFonts w:ascii="Palatino Linotype" w:hAnsi="Palatino Linotype" w:cs="Arial"/>
          <w:sz w:val="24"/>
          <w:szCs w:val="24"/>
        </w:rPr>
      </w:pPr>
    </w:p>
    <w:p w:rsidR="00394AB1" w:rsidRPr="007A3831" w:rsidRDefault="00394AB1" w:rsidP="001B097F">
      <w:pPr>
        <w:spacing w:after="0" w:line="360" w:lineRule="auto"/>
        <w:jc w:val="both"/>
        <w:rPr>
          <w:rFonts w:ascii="Palatino Linotype" w:hAnsi="Palatino Linotype"/>
          <w:sz w:val="24"/>
          <w:szCs w:val="24"/>
        </w:rPr>
      </w:pPr>
      <w:r>
        <w:rPr>
          <w:rFonts w:ascii="Palatino Linotype" w:hAnsi="Palatino Linotype" w:cs="Arial"/>
          <w:sz w:val="24"/>
          <w:szCs w:val="24"/>
        </w:rPr>
        <w:t>Con relación a ambos incisos, en el supuesto de que no se hayan ge</w:t>
      </w:r>
      <w:r w:rsidR="00795DBD">
        <w:rPr>
          <w:rFonts w:ascii="Palatino Linotype" w:hAnsi="Palatino Linotype" w:cs="Arial"/>
          <w:sz w:val="24"/>
          <w:szCs w:val="24"/>
        </w:rPr>
        <w:t xml:space="preserve">nerado alguno de los anexos o documentos complementarios de la información solicitada, el Sujeto </w:t>
      </w:r>
      <w:r w:rsidR="00795DBD">
        <w:rPr>
          <w:rFonts w:ascii="Palatino Linotype" w:hAnsi="Palatino Linotype" w:cs="Arial"/>
          <w:sz w:val="24"/>
          <w:szCs w:val="24"/>
        </w:rPr>
        <w:lastRenderedPageBreak/>
        <w:t>obligado deberá hacer entrega del Acuerdo mediante el cual su Comité de Transparencia confirme la inexistencia de dichos documentos.</w:t>
      </w:r>
    </w:p>
    <w:p w:rsidR="00E57C83" w:rsidRDefault="00E57C83" w:rsidP="00E57C83">
      <w:pPr>
        <w:pStyle w:val="Sinespaciado"/>
        <w:spacing w:line="360" w:lineRule="auto"/>
        <w:jc w:val="both"/>
        <w:rPr>
          <w:rFonts w:ascii="Palatino Linotype" w:hAnsi="Palatino Linotype" w:cs="Arial"/>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BE005C"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la presente resolución a</w:t>
      </w:r>
      <w:r w:rsidR="004C08AF">
        <w:rPr>
          <w:rFonts w:ascii="Palatino Linotype" w:hAnsi="Palatino Linotype" w:cs="Arial"/>
          <w:sz w:val="24"/>
          <w:szCs w:val="24"/>
        </w:rPr>
        <w:t>l</w:t>
      </w:r>
      <w:r w:rsidRPr="00350442">
        <w:rPr>
          <w:rFonts w:ascii="Palatino Linotype" w:hAnsi="Palatino Linotype" w:cs="Arial"/>
          <w:sz w:val="24"/>
          <w:szCs w:val="24"/>
        </w:rPr>
        <w:t xml:space="preserve"> Recurrente </w:t>
      </w:r>
      <w:r w:rsidR="00BE005C">
        <w:rPr>
          <w:rFonts w:ascii="Palatino Linotype" w:hAnsi="Palatino Linotype" w:cs="Arial"/>
          <w:sz w:val="24"/>
          <w:szCs w:val="24"/>
        </w:rPr>
        <w:t>y los documentos remitidos en alcance por el Sujeto Obligado.</w:t>
      </w:r>
    </w:p>
    <w:p w:rsidR="00BE005C" w:rsidRDefault="00BE005C" w:rsidP="00350442">
      <w:pPr>
        <w:pStyle w:val="Sinespaciado"/>
        <w:spacing w:line="360" w:lineRule="auto"/>
        <w:jc w:val="both"/>
        <w:rPr>
          <w:rFonts w:ascii="Palatino Linotype" w:hAnsi="Palatino Linotype" w:cs="Arial"/>
          <w:sz w:val="24"/>
          <w:szCs w:val="24"/>
        </w:rPr>
      </w:pPr>
    </w:p>
    <w:p w:rsidR="00D14E3B" w:rsidRDefault="00BE005C" w:rsidP="00350442">
      <w:pPr>
        <w:pStyle w:val="Sinespaciado"/>
        <w:spacing w:line="360" w:lineRule="auto"/>
        <w:jc w:val="both"/>
        <w:rPr>
          <w:rFonts w:ascii="Palatino Linotype" w:hAnsi="Palatino Linotype"/>
          <w:color w:val="222222"/>
          <w:sz w:val="24"/>
          <w:szCs w:val="24"/>
          <w:shd w:val="clear" w:color="auto" w:fill="FFFFFF"/>
        </w:rPr>
      </w:pPr>
      <w:r w:rsidRPr="00BE005C">
        <w:rPr>
          <w:rFonts w:ascii="Palatino Linotype" w:hAnsi="Palatino Linotype" w:cs="Arial"/>
          <w:b/>
          <w:sz w:val="24"/>
          <w:szCs w:val="24"/>
        </w:rPr>
        <w:t>QUINTO. H</w:t>
      </w:r>
      <w:r w:rsidR="00350442" w:rsidRPr="00BE005C">
        <w:rPr>
          <w:rFonts w:ascii="Palatino Linotype" w:hAnsi="Palatino Linotype" w:cs="Arial"/>
          <w:b/>
          <w:sz w:val="24"/>
          <w:szCs w:val="24"/>
        </w:rPr>
        <w:t>ágase</w:t>
      </w:r>
      <w:r w:rsidR="00350442" w:rsidRPr="00350442">
        <w:rPr>
          <w:rFonts w:ascii="Palatino Linotype" w:hAnsi="Palatino Linotype" w:cs="Arial"/>
          <w:sz w:val="24"/>
          <w:szCs w:val="24"/>
        </w:rPr>
        <w:t xml:space="preserve"> de su conocimiento que, </w:t>
      </w:r>
      <w:r w:rsidR="00350442"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00350442" w:rsidRPr="00350442">
        <w:rPr>
          <w:rStyle w:val="apple-converted-space"/>
          <w:rFonts w:ascii="Palatino Linotype" w:hAnsi="Palatino Linotype"/>
          <w:color w:val="222222"/>
          <w:sz w:val="24"/>
          <w:szCs w:val="24"/>
          <w:shd w:val="clear" w:color="auto" w:fill="FFFFFF"/>
        </w:rPr>
        <w:t xml:space="preserve"> </w:t>
      </w:r>
      <w:r w:rsidR="00350442"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4C08AF">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165827">
        <w:rPr>
          <w:rFonts w:ascii="Palatino Linotype" w:hAnsi="Palatino Linotype"/>
          <w:sz w:val="24"/>
          <w:szCs w:val="24"/>
        </w:rPr>
        <w:t xml:space="preserve"> CON VOTO PARTICULAR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6A6AF8">
        <w:rPr>
          <w:rFonts w:ascii="Palatino Linotype" w:hAnsi="Palatino Linotype"/>
          <w:sz w:val="24"/>
          <w:szCs w:val="24"/>
        </w:rPr>
        <w:t xml:space="preserve"> CON VOTO PARTICULAR</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w:t>
      </w:r>
      <w:r w:rsidR="00F91340">
        <w:rPr>
          <w:rFonts w:ascii="Palatino Linotype" w:hAnsi="Palatino Linotype"/>
          <w:sz w:val="24"/>
          <w:szCs w:val="24"/>
        </w:rPr>
        <w:lastRenderedPageBreak/>
        <w:t>GUSTAVO PARRA NORIEGA</w:t>
      </w:r>
      <w:r w:rsidR="006A6AF8">
        <w:rPr>
          <w:rFonts w:ascii="Palatino Linotype" w:hAnsi="Palatino Linotype"/>
          <w:sz w:val="24"/>
          <w:szCs w:val="24"/>
        </w:rPr>
        <w:t xml:space="preserve"> CON VOTO PARTICULAR</w:t>
      </w:r>
      <w:r w:rsidR="007E2E80" w:rsidRPr="0014447C">
        <w:rPr>
          <w:rFonts w:ascii="Palatino Linotype" w:hAnsi="Palatino Linotype"/>
          <w:sz w:val="24"/>
          <w:szCs w:val="24"/>
        </w:rPr>
        <w:t xml:space="preserve">, EN LA </w:t>
      </w:r>
      <w:r w:rsidR="00165827">
        <w:rPr>
          <w:rFonts w:ascii="Palatino Linotype" w:hAnsi="Palatino Linotype"/>
          <w:sz w:val="24"/>
          <w:szCs w:val="24"/>
        </w:rPr>
        <w:t>QUINTA</w:t>
      </w:r>
      <w:r w:rsidR="00D21C2D">
        <w:rPr>
          <w:rFonts w:ascii="Palatino Linotype" w:hAnsi="Palatino Linotype"/>
          <w:sz w:val="24"/>
          <w:szCs w:val="24"/>
        </w:rPr>
        <w:t xml:space="preserve"> </w:t>
      </w:r>
      <w:r w:rsidR="007E2E80" w:rsidRPr="0014447C">
        <w:rPr>
          <w:rFonts w:ascii="Palatino Linotype" w:hAnsi="Palatino Linotype"/>
          <w:sz w:val="24"/>
          <w:szCs w:val="24"/>
        </w:rPr>
        <w:t xml:space="preserve">SESIÓN ORDINARIA CELEBRADA EL </w:t>
      </w:r>
      <w:r w:rsidR="00165827">
        <w:rPr>
          <w:rFonts w:ascii="Palatino Linotype" w:hAnsi="Palatino Linotype"/>
          <w:sz w:val="24"/>
          <w:szCs w:val="24"/>
        </w:rPr>
        <w:t>DOCE DE FEBRERO DE DOS MIL VEINTE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3E1C7D">
        <w:rPr>
          <w:rFonts w:ascii="Palatino Linotype" w:hAnsi="Palatino Linotype"/>
          <w:sz w:val="24"/>
          <w:szCs w:val="24"/>
        </w:rPr>
        <w:t>.-------------------------------------------------------------------</w:t>
      </w:r>
      <w:r w:rsidR="004D339E">
        <w:rPr>
          <w:rFonts w:ascii="Palatino Linotype" w:hAnsi="Palatino Linotype"/>
          <w:sz w:val="24"/>
          <w:szCs w:val="24"/>
        </w:rPr>
        <w:t>-------------------------------------------</w:t>
      </w:r>
      <w:r w:rsidR="006A6AF8">
        <w:rPr>
          <w:rFonts w:ascii="Palatino Linotype" w:hAnsi="Palatino Linotype"/>
          <w:sz w:val="24"/>
          <w:szCs w:val="24"/>
        </w:rPr>
        <w:t>---------------------------</w:t>
      </w:r>
      <w:r w:rsidR="004C08AF">
        <w:rPr>
          <w:rFonts w:ascii="Palatino Linotype" w:hAnsi="Palatino Linotype"/>
          <w:sz w:val="24"/>
          <w:szCs w:val="24"/>
        </w:rPr>
        <w:t>----------------------------------------------------------------------------------------------------------------------------------------------------------------------------------------------------------------------------------</w:t>
      </w:r>
      <w:r w:rsidR="00C7460B">
        <w:rPr>
          <w:rFonts w:ascii="Palatino Linotype" w:hAnsi="Palatino Linotype"/>
          <w:sz w:val="24"/>
          <w:szCs w:val="24"/>
        </w:rPr>
        <w:t>---------------------------------------------------------------------------------------------------------------------------------------------------------------------------------------------------------------------------------------------------------------------------------------------------------------------------------------------------</w:t>
      </w:r>
      <w:r w:rsidR="00795DBD" w:rsidRPr="00795DBD">
        <w:rPr>
          <w:rFonts w:ascii="Palatino Linotype" w:hAnsi="Palatino Linotype"/>
          <w:sz w:val="24"/>
          <w:szCs w:val="24"/>
        </w:rPr>
        <w:t xml:space="preserve"> </w:t>
      </w:r>
      <w:r w:rsidR="00795DBD">
        <w:rPr>
          <w:rFonts w:ascii="Palatino Linotype" w:hAnsi="Palatino Linotype"/>
          <w:sz w:val="24"/>
          <w:szCs w:val="24"/>
        </w:rPr>
        <w:t>----------------------------------------------------------------------------------------------------------------------------------------------------------------------------------------------------------------------------------------------------------------------------------------------------------------------------------------------------------------------------------------------------------------------------------------------------------------------------------------------------------------------------------------------------------------------------------------------------------------------------------------------------------------------------------------------------------------------------------------------------------------------------------------------------------------------------------------------------------------------------------------------------------------------------------------------------------------------------------------------------------------------------------------------------------------------------------------------------------------------------------------------------------------------------------------------------------------------------------------------------------------------------------------------------------------------------------------------------------------------------------------------------------------------------------------------------------------------------------------------------------------------------------------------------------------------------------------------------------------------------------------------</w:t>
      </w:r>
      <w:r w:rsidR="00C7460B">
        <w:rPr>
          <w:rFonts w:ascii="Palatino Linotype" w:hAnsi="Palatino Linotype"/>
          <w:sz w:val="24"/>
          <w:szCs w:val="24"/>
        </w:rPr>
        <w:t>----------------------------------------------------------------------------------------------------</w:t>
      </w:r>
      <w:r w:rsidR="00BE005C">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911DE" w:rsidRPr="004D7252" w:rsidRDefault="00C911D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bookmarkStart w:id="0" w:name="_GoBack"/>
            <w:bookmarkEnd w:id="0"/>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D57072" w:rsidP="0000061B">
            <w:pPr>
              <w:pStyle w:val="Sinespaciado"/>
              <w:jc w:val="center"/>
              <w:rPr>
                <w:rFonts w:ascii="Palatino Linotype" w:hAnsi="Palatino Linotype"/>
                <w:sz w:val="24"/>
                <w:szCs w:val="24"/>
              </w:rPr>
            </w:pP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F91340" w:rsidP="00F91340">
            <w:pPr>
              <w:pStyle w:val="Sinespaciado"/>
              <w:jc w:val="center"/>
              <w:rPr>
                <w:rFonts w:ascii="Palatino Linotype" w:hAnsi="Palatino Linotype"/>
                <w:b/>
                <w:sz w:val="24"/>
                <w:szCs w:val="24"/>
              </w:rPr>
            </w:pP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F91340" w:rsidP="0000061B">
            <w:pPr>
              <w:pStyle w:val="Sinespaciado"/>
              <w:jc w:val="center"/>
              <w:rPr>
                <w:rFonts w:ascii="Palatino Linotype" w:hAnsi="Palatino Linotype"/>
                <w:sz w:val="24"/>
                <w:szCs w:val="24"/>
              </w:rPr>
            </w:pP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00061B">
            <w:pPr>
              <w:pStyle w:val="Sinespaciado"/>
              <w:jc w:val="center"/>
              <w:rPr>
                <w:rFonts w:ascii="Palatino Linotype" w:hAnsi="Palatino Linotype"/>
                <w:sz w:val="24"/>
                <w:szCs w:val="24"/>
              </w:rPr>
            </w:pPr>
          </w:p>
        </w:tc>
      </w:tr>
    </w:tbl>
    <w:p w:rsidR="00106160" w:rsidRPr="00B900A2"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165827">
        <w:rPr>
          <w:rFonts w:ascii="Palatino Linotype" w:hAnsi="Palatino Linotype"/>
          <w:sz w:val="16"/>
          <w:szCs w:val="16"/>
        </w:rPr>
        <w:t>doce de febrero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BE005C">
        <w:rPr>
          <w:rFonts w:ascii="Palatino Linotype" w:hAnsi="Palatino Linotype"/>
          <w:bCs/>
          <w:sz w:val="16"/>
          <w:szCs w:val="16"/>
          <w:lang w:eastAsia="es-MX"/>
        </w:rPr>
        <w:t>08575</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0DE" w:rsidRDefault="00E160DE" w:rsidP="007E2E80">
      <w:pPr>
        <w:spacing w:after="0" w:line="240" w:lineRule="auto"/>
      </w:pPr>
      <w:r>
        <w:separator/>
      </w:r>
    </w:p>
  </w:endnote>
  <w:endnote w:type="continuationSeparator" w:id="0">
    <w:p w:rsidR="00E160DE" w:rsidRDefault="00E160DE"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28" w:rsidRPr="000B69FA" w:rsidRDefault="00CA2528"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15CD">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B15CD">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28" w:rsidRPr="000B69FA" w:rsidRDefault="00CA2528"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15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B15CD">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0DE" w:rsidRDefault="00E160DE" w:rsidP="007E2E80">
      <w:pPr>
        <w:spacing w:after="0" w:line="240" w:lineRule="auto"/>
      </w:pPr>
      <w:r>
        <w:separator/>
      </w:r>
    </w:p>
  </w:footnote>
  <w:footnote w:type="continuationSeparator" w:id="0">
    <w:p w:rsidR="00E160DE" w:rsidRDefault="00E160DE" w:rsidP="007E2E80">
      <w:pPr>
        <w:spacing w:after="0" w:line="240" w:lineRule="auto"/>
      </w:pPr>
      <w:r>
        <w:continuationSeparator/>
      </w:r>
    </w:p>
  </w:footnote>
  <w:footnote w:id="1">
    <w:p w:rsidR="00CA2528" w:rsidRPr="00615B4B" w:rsidRDefault="00CA2528"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CA2528" w:rsidRPr="00615B4B" w:rsidRDefault="00CA2528"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28" w:rsidRDefault="00CA2528">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CA2528" w:rsidTr="00182616">
      <w:trPr>
        <w:trHeight w:val="227"/>
      </w:trPr>
      <w:tc>
        <w:tcPr>
          <w:tcW w:w="5949" w:type="dxa"/>
          <w:hideMark/>
        </w:tcPr>
        <w:p w:rsidR="00CA2528" w:rsidRDefault="00CA2528"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CA2528" w:rsidRDefault="00CA2528"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08575/INFOEM/IP/RR/2019</w:t>
          </w:r>
        </w:p>
      </w:tc>
    </w:tr>
    <w:tr w:rsidR="00CA2528" w:rsidTr="00182616">
      <w:trPr>
        <w:trHeight w:val="242"/>
      </w:trPr>
      <w:tc>
        <w:tcPr>
          <w:tcW w:w="5949" w:type="dxa"/>
          <w:hideMark/>
        </w:tcPr>
        <w:p w:rsidR="00CA2528" w:rsidRDefault="00CA2528"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CA2528" w:rsidRPr="00DE7461" w:rsidRDefault="00CA2528" w:rsidP="009F2913">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Tlalnepantla de Baz</w:t>
          </w:r>
        </w:p>
      </w:tc>
    </w:tr>
    <w:tr w:rsidR="00CA2528" w:rsidTr="00182616">
      <w:trPr>
        <w:trHeight w:val="342"/>
      </w:trPr>
      <w:tc>
        <w:tcPr>
          <w:tcW w:w="5949" w:type="dxa"/>
          <w:hideMark/>
        </w:tcPr>
        <w:p w:rsidR="00CA2528" w:rsidRDefault="00CA2528"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CA2528" w:rsidRDefault="00CA2528"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CA2528" w:rsidRDefault="00CA25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CA2528" w:rsidTr="00182616">
      <w:trPr>
        <w:trHeight w:val="227"/>
      </w:trPr>
      <w:tc>
        <w:tcPr>
          <w:tcW w:w="5103" w:type="dxa"/>
          <w:hideMark/>
        </w:tcPr>
        <w:p w:rsidR="00CA2528" w:rsidRDefault="00CA2528"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CA2528" w:rsidRPr="00B4142F" w:rsidRDefault="00CA2528"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08575/INFOEM/IP/RR/2019</w:t>
          </w:r>
        </w:p>
      </w:tc>
    </w:tr>
    <w:tr w:rsidR="00CA2528" w:rsidTr="00182616">
      <w:trPr>
        <w:trHeight w:val="196"/>
      </w:trPr>
      <w:tc>
        <w:tcPr>
          <w:tcW w:w="5103" w:type="dxa"/>
          <w:hideMark/>
        </w:tcPr>
        <w:p w:rsidR="00CA2528" w:rsidRDefault="00CA2528"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CA2528" w:rsidRPr="00F06FED" w:rsidRDefault="00005FE4" w:rsidP="00212498">
          <w:pPr>
            <w:spacing w:after="120" w:line="256" w:lineRule="auto"/>
            <w:ind w:left="208" w:right="214"/>
            <w:jc w:val="right"/>
            <w:rPr>
              <w:rFonts w:ascii="Palatino Linotype" w:hAnsi="Palatino Linotype" w:cs="Arial"/>
            </w:rPr>
          </w:pPr>
          <w:r>
            <w:rPr>
              <w:rFonts w:ascii="Palatino Linotype" w:hAnsi="Palatino Linotype" w:cs="Arial"/>
            </w:rPr>
            <w:t>xxxx xxxx xxxx</w:t>
          </w:r>
        </w:p>
      </w:tc>
    </w:tr>
    <w:tr w:rsidR="00CA2528" w:rsidTr="00182616">
      <w:trPr>
        <w:trHeight w:val="242"/>
      </w:trPr>
      <w:tc>
        <w:tcPr>
          <w:tcW w:w="5103" w:type="dxa"/>
          <w:hideMark/>
        </w:tcPr>
        <w:p w:rsidR="00CA2528" w:rsidRDefault="00CA2528"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CA2528" w:rsidRDefault="00CA2528"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Tlalnepantla de Baz</w:t>
          </w:r>
        </w:p>
      </w:tc>
    </w:tr>
    <w:tr w:rsidR="00CA2528" w:rsidTr="00182616">
      <w:trPr>
        <w:trHeight w:val="342"/>
      </w:trPr>
      <w:tc>
        <w:tcPr>
          <w:tcW w:w="5103" w:type="dxa"/>
          <w:hideMark/>
        </w:tcPr>
        <w:p w:rsidR="00CA2528" w:rsidRDefault="00CA2528"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CA2528" w:rsidRDefault="00CA2528"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CA2528" w:rsidRDefault="00CA25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C5D23"/>
    <w:multiLevelType w:val="hybridMultilevel"/>
    <w:tmpl w:val="AA3C3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0F7635"/>
    <w:multiLevelType w:val="hybridMultilevel"/>
    <w:tmpl w:val="B7DC045E"/>
    <w:lvl w:ilvl="0" w:tplc="5748F0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563D1975"/>
    <w:multiLevelType w:val="hybridMultilevel"/>
    <w:tmpl w:val="6D76C5E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FB5E75"/>
    <w:multiLevelType w:val="hybridMultilevel"/>
    <w:tmpl w:val="D9F89B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D1C1964"/>
    <w:multiLevelType w:val="hybridMultilevel"/>
    <w:tmpl w:val="DB526F4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3B543B4"/>
    <w:multiLevelType w:val="hybridMultilevel"/>
    <w:tmpl w:val="1FF8EA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44E194E"/>
    <w:multiLevelType w:val="hybridMultilevel"/>
    <w:tmpl w:val="FE0E0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6917A07"/>
    <w:multiLevelType w:val="hybridMultilevel"/>
    <w:tmpl w:val="739233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9DF2602"/>
    <w:multiLevelType w:val="hybridMultilevel"/>
    <w:tmpl w:val="A5845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32"/>
  </w:num>
  <w:num w:numId="5">
    <w:abstractNumId w:val="6"/>
  </w:num>
  <w:num w:numId="6">
    <w:abstractNumId w:val="4"/>
  </w:num>
  <w:num w:numId="7">
    <w:abstractNumId w:val="16"/>
  </w:num>
  <w:num w:numId="8">
    <w:abstractNumId w:val="15"/>
  </w:num>
  <w:num w:numId="9">
    <w:abstractNumId w:val="23"/>
  </w:num>
  <w:num w:numId="10">
    <w:abstractNumId w:val="7"/>
  </w:num>
  <w:num w:numId="11">
    <w:abstractNumId w:val="24"/>
  </w:num>
  <w:num w:numId="12">
    <w:abstractNumId w:val="18"/>
  </w:num>
  <w:num w:numId="13">
    <w:abstractNumId w:val="17"/>
  </w:num>
  <w:num w:numId="14">
    <w:abstractNumId w:val="10"/>
  </w:num>
  <w:num w:numId="15">
    <w:abstractNumId w:val="3"/>
  </w:num>
  <w:num w:numId="16">
    <w:abstractNumId w:val="9"/>
  </w:num>
  <w:num w:numId="17">
    <w:abstractNumId w:val="13"/>
  </w:num>
  <w:num w:numId="18">
    <w:abstractNumId w:val="22"/>
  </w:num>
  <w:num w:numId="19">
    <w:abstractNumId w:val="30"/>
  </w:num>
  <w:num w:numId="20">
    <w:abstractNumId w:val="21"/>
  </w:num>
  <w:num w:numId="21">
    <w:abstractNumId w:val="11"/>
  </w:num>
  <w:num w:numId="22">
    <w:abstractNumId w:val="12"/>
  </w:num>
  <w:num w:numId="23">
    <w:abstractNumId w:val="19"/>
  </w:num>
  <w:num w:numId="24">
    <w:abstractNumId w:val="33"/>
  </w:num>
  <w:num w:numId="25">
    <w:abstractNumId w:val="14"/>
  </w:num>
  <w:num w:numId="26">
    <w:abstractNumId w:val="31"/>
  </w:num>
  <w:num w:numId="27">
    <w:abstractNumId w:val="29"/>
  </w:num>
  <w:num w:numId="28">
    <w:abstractNumId w:val="5"/>
  </w:num>
  <w:num w:numId="29">
    <w:abstractNumId w:val="2"/>
  </w:num>
  <w:num w:numId="30">
    <w:abstractNumId w:val="20"/>
  </w:num>
  <w:num w:numId="31">
    <w:abstractNumId w:val="28"/>
  </w:num>
  <w:num w:numId="32">
    <w:abstractNumId w:val="25"/>
  </w:num>
  <w:num w:numId="33">
    <w:abstractNumId w:val="26"/>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61B"/>
    <w:rsid w:val="000044B4"/>
    <w:rsid w:val="00005FE4"/>
    <w:rsid w:val="00006849"/>
    <w:rsid w:val="00011DF7"/>
    <w:rsid w:val="000146A2"/>
    <w:rsid w:val="00014D80"/>
    <w:rsid w:val="000158D7"/>
    <w:rsid w:val="00015A5D"/>
    <w:rsid w:val="00016FC0"/>
    <w:rsid w:val="000178AC"/>
    <w:rsid w:val="000221BF"/>
    <w:rsid w:val="00022E72"/>
    <w:rsid w:val="000248E4"/>
    <w:rsid w:val="000276E0"/>
    <w:rsid w:val="00027EA7"/>
    <w:rsid w:val="00032DBD"/>
    <w:rsid w:val="00033949"/>
    <w:rsid w:val="00033A37"/>
    <w:rsid w:val="00033B75"/>
    <w:rsid w:val="00037291"/>
    <w:rsid w:val="00037385"/>
    <w:rsid w:val="000402BD"/>
    <w:rsid w:val="00042FC8"/>
    <w:rsid w:val="00043018"/>
    <w:rsid w:val="00047C04"/>
    <w:rsid w:val="00050A9C"/>
    <w:rsid w:val="00051311"/>
    <w:rsid w:val="00052ED4"/>
    <w:rsid w:val="00053C9B"/>
    <w:rsid w:val="00054319"/>
    <w:rsid w:val="00056372"/>
    <w:rsid w:val="00057570"/>
    <w:rsid w:val="00057E1B"/>
    <w:rsid w:val="000674FE"/>
    <w:rsid w:val="0007328F"/>
    <w:rsid w:val="000738E9"/>
    <w:rsid w:val="00074EEE"/>
    <w:rsid w:val="0008042E"/>
    <w:rsid w:val="00083079"/>
    <w:rsid w:val="00086FC0"/>
    <w:rsid w:val="0008795C"/>
    <w:rsid w:val="0009343E"/>
    <w:rsid w:val="0009497C"/>
    <w:rsid w:val="00094B58"/>
    <w:rsid w:val="00094CA1"/>
    <w:rsid w:val="00095218"/>
    <w:rsid w:val="000A153F"/>
    <w:rsid w:val="000A27C1"/>
    <w:rsid w:val="000A7540"/>
    <w:rsid w:val="000B5E2B"/>
    <w:rsid w:val="000C1350"/>
    <w:rsid w:val="000C2ACC"/>
    <w:rsid w:val="000D3895"/>
    <w:rsid w:val="000D47AB"/>
    <w:rsid w:val="000D6982"/>
    <w:rsid w:val="000D756B"/>
    <w:rsid w:val="000E54D0"/>
    <w:rsid w:val="000E7C0A"/>
    <w:rsid w:val="000F199E"/>
    <w:rsid w:val="000F3722"/>
    <w:rsid w:val="000F4EB1"/>
    <w:rsid w:val="00106160"/>
    <w:rsid w:val="00106FF0"/>
    <w:rsid w:val="001072A1"/>
    <w:rsid w:val="001129FF"/>
    <w:rsid w:val="00114C3C"/>
    <w:rsid w:val="00117598"/>
    <w:rsid w:val="00121E46"/>
    <w:rsid w:val="00122CD0"/>
    <w:rsid w:val="0012508A"/>
    <w:rsid w:val="00132E9F"/>
    <w:rsid w:val="00135494"/>
    <w:rsid w:val="00140AE4"/>
    <w:rsid w:val="00140C2F"/>
    <w:rsid w:val="0014191F"/>
    <w:rsid w:val="00143AC6"/>
    <w:rsid w:val="0014447C"/>
    <w:rsid w:val="00150071"/>
    <w:rsid w:val="001510E8"/>
    <w:rsid w:val="001552E9"/>
    <w:rsid w:val="0015634D"/>
    <w:rsid w:val="00162176"/>
    <w:rsid w:val="00165827"/>
    <w:rsid w:val="00165929"/>
    <w:rsid w:val="00166046"/>
    <w:rsid w:val="00166FB7"/>
    <w:rsid w:val="001706EC"/>
    <w:rsid w:val="00170D46"/>
    <w:rsid w:val="00180F6B"/>
    <w:rsid w:val="00182591"/>
    <w:rsid w:val="00182616"/>
    <w:rsid w:val="00184CD5"/>
    <w:rsid w:val="00190919"/>
    <w:rsid w:val="001A12A0"/>
    <w:rsid w:val="001A17B9"/>
    <w:rsid w:val="001A4700"/>
    <w:rsid w:val="001A748C"/>
    <w:rsid w:val="001B097F"/>
    <w:rsid w:val="001B260E"/>
    <w:rsid w:val="001C0CE9"/>
    <w:rsid w:val="001C7007"/>
    <w:rsid w:val="001D3177"/>
    <w:rsid w:val="001D5892"/>
    <w:rsid w:val="001D6114"/>
    <w:rsid w:val="001D61D0"/>
    <w:rsid w:val="001D63E9"/>
    <w:rsid w:val="001E07AC"/>
    <w:rsid w:val="001E10E4"/>
    <w:rsid w:val="001E1309"/>
    <w:rsid w:val="001E1E50"/>
    <w:rsid w:val="001E60B7"/>
    <w:rsid w:val="001E7E59"/>
    <w:rsid w:val="001F021C"/>
    <w:rsid w:val="001F12BF"/>
    <w:rsid w:val="001F19D0"/>
    <w:rsid w:val="001F2BC9"/>
    <w:rsid w:val="001F4DDA"/>
    <w:rsid w:val="001F50B1"/>
    <w:rsid w:val="001F5577"/>
    <w:rsid w:val="001F60B6"/>
    <w:rsid w:val="00201358"/>
    <w:rsid w:val="00203FA5"/>
    <w:rsid w:val="00204511"/>
    <w:rsid w:val="00207ACC"/>
    <w:rsid w:val="00207DA3"/>
    <w:rsid w:val="00207F31"/>
    <w:rsid w:val="002108D8"/>
    <w:rsid w:val="00211473"/>
    <w:rsid w:val="00211BAC"/>
    <w:rsid w:val="0021201C"/>
    <w:rsid w:val="00212498"/>
    <w:rsid w:val="00213EE6"/>
    <w:rsid w:val="0021564F"/>
    <w:rsid w:val="00216B8D"/>
    <w:rsid w:val="002252AD"/>
    <w:rsid w:val="00231EFE"/>
    <w:rsid w:val="00235C9C"/>
    <w:rsid w:val="00240360"/>
    <w:rsid w:val="00243440"/>
    <w:rsid w:val="002450D9"/>
    <w:rsid w:val="00247556"/>
    <w:rsid w:val="00247E1F"/>
    <w:rsid w:val="00250DDA"/>
    <w:rsid w:val="002518E6"/>
    <w:rsid w:val="00254523"/>
    <w:rsid w:val="002572CF"/>
    <w:rsid w:val="0026191D"/>
    <w:rsid w:val="00271762"/>
    <w:rsid w:val="00273014"/>
    <w:rsid w:val="002771A2"/>
    <w:rsid w:val="00277E0D"/>
    <w:rsid w:val="0028585E"/>
    <w:rsid w:val="00287072"/>
    <w:rsid w:val="00290397"/>
    <w:rsid w:val="00291370"/>
    <w:rsid w:val="00291988"/>
    <w:rsid w:val="00296F49"/>
    <w:rsid w:val="002A1927"/>
    <w:rsid w:val="002A3167"/>
    <w:rsid w:val="002A6CAC"/>
    <w:rsid w:val="002B0070"/>
    <w:rsid w:val="002B1519"/>
    <w:rsid w:val="002B2554"/>
    <w:rsid w:val="002B58D4"/>
    <w:rsid w:val="002B5B14"/>
    <w:rsid w:val="002C2A2E"/>
    <w:rsid w:val="002C2D19"/>
    <w:rsid w:val="002C529C"/>
    <w:rsid w:val="002C56B2"/>
    <w:rsid w:val="002C5A67"/>
    <w:rsid w:val="002D3BB0"/>
    <w:rsid w:val="002D4991"/>
    <w:rsid w:val="002D4BAA"/>
    <w:rsid w:val="002D6110"/>
    <w:rsid w:val="002E22D8"/>
    <w:rsid w:val="002E2D4C"/>
    <w:rsid w:val="002E6036"/>
    <w:rsid w:val="002F044A"/>
    <w:rsid w:val="002F0481"/>
    <w:rsid w:val="002F160B"/>
    <w:rsid w:val="002F17FB"/>
    <w:rsid w:val="002F3233"/>
    <w:rsid w:val="002F33E9"/>
    <w:rsid w:val="003013E4"/>
    <w:rsid w:val="00301A01"/>
    <w:rsid w:val="003021C1"/>
    <w:rsid w:val="00303FAF"/>
    <w:rsid w:val="00304C91"/>
    <w:rsid w:val="00305364"/>
    <w:rsid w:val="00307784"/>
    <w:rsid w:val="00310760"/>
    <w:rsid w:val="00311191"/>
    <w:rsid w:val="00312E7E"/>
    <w:rsid w:val="00315192"/>
    <w:rsid w:val="0031531C"/>
    <w:rsid w:val="00324228"/>
    <w:rsid w:val="003255F3"/>
    <w:rsid w:val="00326D4D"/>
    <w:rsid w:val="00327932"/>
    <w:rsid w:val="00336EDF"/>
    <w:rsid w:val="00337468"/>
    <w:rsid w:val="0034396B"/>
    <w:rsid w:val="00350442"/>
    <w:rsid w:val="00352CFB"/>
    <w:rsid w:val="00353428"/>
    <w:rsid w:val="00363308"/>
    <w:rsid w:val="00365ADF"/>
    <w:rsid w:val="00367BDB"/>
    <w:rsid w:val="0037111B"/>
    <w:rsid w:val="00374450"/>
    <w:rsid w:val="003750D2"/>
    <w:rsid w:val="00375FF5"/>
    <w:rsid w:val="0038150A"/>
    <w:rsid w:val="0038385D"/>
    <w:rsid w:val="003840C3"/>
    <w:rsid w:val="003908F4"/>
    <w:rsid w:val="003913B0"/>
    <w:rsid w:val="003919AC"/>
    <w:rsid w:val="00394AB1"/>
    <w:rsid w:val="00395C1A"/>
    <w:rsid w:val="00396EB8"/>
    <w:rsid w:val="003A0491"/>
    <w:rsid w:val="003A13D2"/>
    <w:rsid w:val="003A3096"/>
    <w:rsid w:val="003A4E9C"/>
    <w:rsid w:val="003B15CD"/>
    <w:rsid w:val="003B1AAD"/>
    <w:rsid w:val="003B2BFE"/>
    <w:rsid w:val="003B5524"/>
    <w:rsid w:val="003C3124"/>
    <w:rsid w:val="003C6EE8"/>
    <w:rsid w:val="003C74AF"/>
    <w:rsid w:val="003C7AAC"/>
    <w:rsid w:val="003D1EEB"/>
    <w:rsid w:val="003D1FF7"/>
    <w:rsid w:val="003D2672"/>
    <w:rsid w:val="003D2A1C"/>
    <w:rsid w:val="003D3420"/>
    <w:rsid w:val="003E01DA"/>
    <w:rsid w:val="003E08B9"/>
    <w:rsid w:val="003E1C7D"/>
    <w:rsid w:val="003E43D8"/>
    <w:rsid w:val="003E653B"/>
    <w:rsid w:val="003F046E"/>
    <w:rsid w:val="00400852"/>
    <w:rsid w:val="004008E7"/>
    <w:rsid w:val="004033F4"/>
    <w:rsid w:val="00404F9D"/>
    <w:rsid w:val="00405574"/>
    <w:rsid w:val="00406B61"/>
    <w:rsid w:val="00407282"/>
    <w:rsid w:val="00410A41"/>
    <w:rsid w:val="004132B8"/>
    <w:rsid w:val="0041756B"/>
    <w:rsid w:val="00417EBD"/>
    <w:rsid w:val="0042024B"/>
    <w:rsid w:val="00422BA6"/>
    <w:rsid w:val="00423757"/>
    <w:rsid w:val="00423C27"/>
    <w:rsid w:val="00424A8A"/>
    <w:rsid w:val="00425199"/>
    <w:rsid w:val="00432BF1"/>
    <w:rsid w:val="00436076"/>
    <w:rsid w:val="00437846"/>
    <w:rsid w:val="00443826"/>
    <w:rsid w:val="004440A9"/>
    <w:rsid w:val="0045270C"/>
    <w:rsid w:val="0045396C"/>
    <w:rsid w:val="004572BE"/>
    <w:rsid w:val="00457AF6"/>
    <w:rsid w:val="004617C7"/>
    <w:rsid w:val="004625C1"/>
    <w:rsid w:val="004657BE"/>
    <w:rsid w:val="004737E6"/>
    <w:rsid w:val="00473B0B"/>
    <w:rsid w:val="004740BE"/>
    <w:rsid w:val="00474F20"/>
    <w:rsid w:val="004807F7"/>
    <w:rsid w:val="00481A0C"/>
    <w:rsid w:val="004830B5"/>
    <w:rsid w:val="00483551"/>
    <w:rsid w:val="00484E47"/>
    <w:rsid w:val="00487B8B"/>
    <w:rsid w:val="004905DB"/>
    <w:rsid w:val="0049115E"/>
    <w:rsid w:val="00492958"/>
    <w:rsid w:val="00496755"/>
    <w:rsid w:val="00497586"/>
    <w:rsid w:val="00497B93"/>
    <w:rsid w:val="004A51FF"/>
    <w:rsid w:val="004B19F6"/>
    <w:rsid w:val="004B2C63"/>
    <w:rsid w:val="004B4721"/>
    <w:rsid w:val="004C0459"/>
    <w:rsid w:val="004C08AF"/>
    <w:rsid w:val="004C7E18"/>
    <w:rsid w:val="004D339E"/>
    <w:rsid w:val="004D7252"/>
    <w:rsid w:val="004D798F"/>
    <w:rsid w:val="004E2B2D"/>
    <w:rsid w:val="004E3718"/>
    <w:rsid w:val="004E3AAD"/>
    <w:rsid w:val="004F483E"/>
    <w:rsid w:val="004F4B8F"/>
    <w:rsid w:val="0050104C"/>
    <w:rsid w:val="005023F4"/>
    <w:rsid w:val="005033CC"/>
    <w:rsid w:val="00505786"/>
    <w:rsid w:val="00516BA8"/>
    <w:rsid w:val="0052393E"/>
    <w:rsid w:val="00524986"/>
    <w:rsid w:val="005328FB"/>
    <w:rsid w:val="00537419"/>
    <w:rsid w:val="00537D90"/>
    <w:rsid w:val="00541B17"/>
    <w:rsid w:val="005421C7"/>
    <w:rsid w:val="005436F5"/>
    <w:rsid w:val="005445DC"/>
    <w:rsid w:val="005448FA"/>
    <w:rsid w:val="00566699"/>
    <w:rsid w:val="00567C71"/>
    <w:rsid w:val="005721E1"/>
    <w:rsid w:val="005733EB"/>
    <w:rsid w:val="0057534D"/>
    <w:rsid w:val="00590126"/>
    <w:rsid w:val="0059163A"/>
    <w:rsid w:val="00591988"/>
    <w:rsid w:val="00592B53"/>
    <w:rsid w:val="00596856"/>
    <w:rsid w:val="00596A89"/>
    <w:rsid w:val="005A117C"/>
    <w:rsid w:val="005A6F55"/>
    <w:rsid w:val="005B2A31"/>
    <w:rsid w:val="005B2B70"/>
    <w:rsid w:val="005B4B01"/>
    <w:rsid w:val="005B7E58"/>
    <w:rsid w:val="005C057C"/>
    <w:rsid w:val="005C6758"/>
    <w:rsid w:val="005C76D5"/>
    <w:rsid w:val="005D02A8"/>
    <w:rsid w:val="005D5EEB"/>
    <w:rsid w:val="005D5FD3"/>
    <w:rsid w:val="005E3A32"/>
    <w:rsid w:val="005E3E34"/>
    <w:rsid w:val="005E3F88"/>
    <w:rsid w:val="005E6F4D"/>
    <w:rsid w:val="005E7805"/>
    <w:rsid w:val="00600575"/>
    <w:rsid w:val="00600D67"/>
    <w:rsid w:val="006023A0"/>
    <w:rsid w:val="0060633A"/>
    <w:rsid w:val="006110C1"/>
    <w:rsid w:val="006149F1"/>
    <w:rsid w:val="00617D1A"/>
    <w:rsid w:val="00620FA6"/>
    <w:rsid w:val="00621CCA"/>
    <w:rsid w:val="006246A5"/>
    <w:rsid w:val="00625C69"/>
    <w:rsid w:val="0062686A"/>
    <w:rsid w:val="00627F9C"/>
    <w:rsid w:val="00631F1B"/>
    <w:rsid w:val="00631FF9"/>
    <w:rsid w:val="00632085"/>
    <w:rsid w:val="00633C3F"/>
    <w:rsid w:val="00635C5C"/>
    <w:rsid w:val="0063614D"/>
    <w:rsid w:val="00640D07"/>
    <w:rsid w:val="00642541"/>
    <w:rsid w:val="00644363"/>
    <w:rsid w:val="006446F7"/>
    <w:rsid w:val="00646E4D"/>
    <w:rsid w:val="00647067"/>
    <w:rsid w:val="00647B4C"/>
    <w:rsid w:val="00652906"/>
    <w:rsid w:val="006532DD"/>
    <w:rsid w:val="0065519D"/>
    <w:rsid w:val="00657720"/>
    <w:rsid w:val="00657A1B"/>
    <w:rsid w:val="00661204"/>
    <w:rsid w:val="006621E2"/>
    <w:rsid w:val="006640E4"/>
    <w:rsid w:val="0066610F"/>
    <w:rsid w:val="00666796"/>
    <w:rsid w:val="00672A1F"/>
    <w:rsid w:val="00673D7C"/>
    <w:rsid w:val="006749FD"/>
    <w:rsid w:val="00676C32"/>
    <w:rsid w:val="00677735"/>
    <w:rsid w:val="006808D8"/>
    <w:rsid w:val="00680D39"/>
    <w:rsid w:val="00686046"/>
    <w:rsid w:val="0068613E"/>
    <w:rsid w:val="0069776E"/>
    <w:rsid w:val="006A0ADE"/>
    <w:rsid w:val="006A29C5"/>
    <w:rsid w:val="006A3A54"/>
    <w:rsid w:val="006A561E"/>
    <w:rsid w:val="006A6AF8"/>
    <w:rsid w:val="006A7B74"/>
    <w:rsid w:val="006B42F4"/>
    <w:rsid w:val="006B54F8"/>
    <w:rsid w:val="006C24DF"/>
    <w:rsid w:val="006C43CE"/>
    <w:rsid w:val="006C6176"/>
    <w:rsid w:val="006D01DC"/>
    <w:rsid w:val="006D1136"/>
    <w:rsid w:val="006D1EA9"/>
    <w:rsid w:val="006D254A"/>
    <w:rsid w:val="006D4AD4"/>
    <w:rsid w:val="006D621C"/>
    <w:rsid w:val="006D780C"/>
    <w:rsid w:val="006E0601"/>
    <w:rsid w:val="006E2D42"/>
    <w:rsid w:val="006E6394"/>
    <w:rsid w:val="006E6C81"/>
    <w:rsid w:val="006F1473"/>
    <w:rsid w:val="006F18FD"/>
    <w:rsid w:val="006F4A35"/>
    <w:rsid w:val="00702DB6"/>
    <w:rsid w:val="00705D1C"/>
    <w:rsid w:val="00706CA6"/>
    <w:rsid w:val="00707021"/>
    <w:rsid w:val="00711A9D"/>
    <w:rsid w:val="0071210D"/>
    <w:rsid w:val="007158BB"/>
    <w:rsid w:val="007218F2"/>
    <w:rsid w:val="00725286"/>
    <w:rsid w:val="007256EA"/>
    <w:rsid w:val="00730DE0"/>
    <w:rsid w:val="0073345D"/>
    <w:rsid w:val="00735353"/>
    <w:rsid w:val="007369C6"/>
    <w:rsid w:val="0073758D"/>
    <w:rsid w:val="0074093D"/>
    <w:rsid w:val="00742DE8"/>
    <w:rsid w:val="007451B1"/>
    <w:rsid w:val="00751BBC"/>
    <w:rsid w:val="00752C97"/>
    <w:rsid w:val="007538C9"/>
    <w:rsid w:val="00755E83"/>
    <w:rsid w:val="0075676A"/>
    <w:rsid w:val="0076120C"/>
    <w:rsid w:val="00763D73"/>
    <w:rsid w:val="007640C8"/>
    <w:rsid w:val="007676AF"/>
    <w:rsid w:val="00771EDA"/>
    <w:rsid w:val="00772257"/>
    <w:rsid w:val="00775005"/>
    <w:rsid w:val="00776087"/>
    <w:rsid w:val="007812E7"/>
    <w:rsid w:val="00785145"/>
    <w:rsid w:val="00785340"/>
    <w:rsid w:val="00786497"/>
    <w:rsid w:val="00790289"/>
    <w:rsid w:val="007941FC"/>
    <w:rsid w:val="0079496F"/>
    <w:rsid w:val="00794D57"/>
    <w:rsid w:val="00795DBD"/>
    <w:rsid w:val="00797BE3"/>
    <w:rsid w:val="007A0571"/>
    <w:rsid w:val="007A223B"/>
    <w:rsid w:val="007A3831"/>
    <w:rsid w:val="007A4E13"/>
    <w:rsid w:val="007A7098"/>
    <w:rsid w:val="007B0292"/>
    <w:rsid w:val="007B0E30"/>
    <w:rsid w:val="007B1050"/>
    <w:rsid w:val="007C11C3"/>
    <w:rsid w:val="007C3284"/>
    <w:rsid w:val="007D0CFF"/>
    <w:rsid w:val="007D29C5"/>
    <w:rsid w:val="007E2BB0"/>
    <w:rsid w:val="007E2E80"/>
    <w:rsid w:val="007E39F7"/>
    <w:rsid w:val="007F054B"/>
    <w:rsid w:val="007F1984"/>
    <w:rsid w:val="007F2293"/>
    <w:rsid w:val="007F282E"/>
    <w:rsid w:val="007F37E2"/>
    <w:rsid w:val="007F3B57"/>
    <w:rsid w:val="007F6535"/>
    <w:rsid w:val="007F7089"/>
    <w:rsid w:val="007F7846"/>
    <w:rsid w:val="008041A7"/>
    <w:rsid w:val="00807090"/>
    <w:rsid w:val="008103B2"/>
    <w:rsid w:val="0081299A"/>
    <w:rsid w:val="00815EAB"/>
    <w:rsid w:val="00816AE5"/>
    <w:rsid w:val="0081732C"/>
    <w:rsid w:val="00821898"/>
    <w:rsid w:val="0082278A"/>
    <w:rsid w:val="00823454"/>
    <w:rsid w:val="00824894"/>
    <w:rsid w:val="0082750B"/>
    <w:rsid w:val="00830360"/>
    <w:rsid w:val="008307E5"/>
    <w:rsid w:val="00834E89"/>
    <w:rsid w:val="00843415"/>
    <w:rsid w:val="0084469C"/>
    <w:rsid w:val="008455DC"/>
    <w:rsid w:val="00850F99"/>
    <w:rsid w:val="00851DD7"/>
    <w:rsid w:val="00853CC3"/>
    <w:rsid w:val="00853F80"/>
    <w:rsid w:val="00862A04"/>
    <w:rsid w:val="00863E19"/>
    <w:rsid w:val="008659E5"/>
    <w:rsid w:val="00867D56"/>
    <w:rsid w:val="00870064"/>
    <w:rsid w:val="008725EE"/>
    <w:rsid w:val="008731D1"/>
    <w:rsid w:val="00875F60"/>
    <w:rsid w:val="008811D3"/>
    <w:rsid w:val="00881FE4"/>
    <w:rsid w:val="00882E8A"/>
    <w:rsid w:val="00882F15"/>
    <w:rsid w:val="00886823"/>
    <w:rsid w:val="00887526"/>
    <w:rsid w:val="00892543"/>
    <w:rsid w:val="00896031"/>
    <w:rsid w:val="00897444"/>
    <w:rsid w:val="008A0BE6"/>
    <w:rsid w:val="008A1C19"/>
    <w:rsid w:val="008A29E6"/>
    <w:rsid w:val="008A46B7"/>
    <w:rsid w:val="008B063B"/>
    <w:rsid w:val="008B5FD3"/>
    <w:rsid w:val="008B6FCC"/>
    <w:rsid w:val="008C0E72"/>
    <w:rsid w:val="008C0F70"/>
    <w:rsid w:val="008C16A7"/>
    <w:rsid w:val="008C651F"/>
    <w:rsid w:val="008C7CEB"/>
    <w:rsid w:val="008D1210"/>
    <w:rsid w:val="008D17A8"/>
    <w:rsid w:val="008D3655"/>
    <w:rsid w:val="008D3EA1"/>
    <w:rsid w:val="008E572E"/>
    <w:rsid w:val="008E63C2"/>
    <w:rsid w:val="008F2026"/>
    <w:rsid w:val="00902079"/>
    <w:rsid w:val="00902F45"/>
    <w:rsid w:val="00903599"/>
    <w:rsid w:val="0090362E"/>
    <w:rsid w:val="00905CE1"/>
    <w:rsid w:val="00907BCA"/>
    <w:rsid w:val="009151CF"/>
    <w:rsid w:val="00920256"/>
    <w:rsid w:val="009272C6"/>
    <w:rsid w:val="00930F68"/>
    <w:rsid w:val="009339EC"/>
    <w:rsid w:val="00934C64"/>
    <w:rsid w:val="00936CE7"/>
    <w:rsid w:val="0093732E"/>
    <w:rsid w:val="0093743A"/>
    <w:rsid w:val="00940AB1"/>
    <w:rsid w:val="00942349"/>
    <w:rsid w:val="00943B37"/>
    <w:rsid w:val="009450FA"/>
    <w:rsid w:val="00950ABA"/>
    <w:rsid w:val="00954DC1"/>
    <w:rsid w:val="009564D0"/>
    <w:rsid w:val="00960670"/>
    <w:rsid w:val="00960D8F"/>
    <w:rsid w:val="0096284F"/>
    <w:rsid w:val="0096359D"/>
    <w:rsid w:val="00967270"/>
    <w:rsid w:val="00970865"/>
    <w:rsid w:val="0097416D"/>
    <w:rsid w:val="009751E1"/>
    <w:rsid w:val="009759F9"/>
    <w:rsid w:val="0098039E"/>
    <w:rsid w:val="00984CA8"/>
    <w:rsid w:val="0098562F"/>
    <w:rsid w:val="009858BF"/>
    <w:rsid w:val="009859B8"/>
    <w:rsid w:val="0099000E"/>
    <w:rsid w:val="00992548"/>
    <w:rsid w:val="00993138"/>
    <w:rsid w:val="00994FE7"/>
    <w:rsid w:val="009A488D"/>
    <w:rsid w:val="009A6C7D"/>
    <w:rsid w:val="009B0589"/>
    <w:rsid w:val="009B205B"/>
    <w:rsid w:val="009B3592"/>
    <w:rsid w:val="009B4392"/>
    <w:rsid w:val="009B70C3"/>
    <w:rsid w:val="009C1EA2"/>
    <w:rsid w:val="009C3FC7"/>
    <w:rsid w:val="009C5A94"/>
    <w:rsid w:val="009C77DE"/>
    <w:rsid w:val="009D1E63"/>
    <w:rsid w:val="009D34B0"/>
    <w:rsid w:val="009D56AA"/>
    <w:rsid w:val="009D7041"/>
    <w:rsid w:val="009D7C8F"/>
    <w:rsid w:val="009E0089"/>
    <w:rsid w:val="009E396D"/>
    <w:rsid w:val="009E53C2"/>
    <w:rsid w:val="009E7128"/>
    <w:rsid w:val="009F223E"/>
    <w:rsid w:val="009F2913"/>
    <w:rsid w:val="009F63A1"/>
    <w:rsid w:val="009F7B22"/>
    <w:rsid w:val="00A01F59"/>
    <w:rsid w:val="00A06551"/>
    <w:rsid w:val="00A077C1"/>
    <w:rsid w:val="00A07FE5"/>
    <w:rsid w:val="00A10000"/>
    <w:rsid w:val="00A10775"/>
    <w:rsid w:val="00A112EB"/>
    <w:rsid w:val="00A121E4"/>
    <w:rsid w:val="00A20153"/>
    <w:rsid w:val="00A205A0"/>
    <w:rsid w:val="00A2199B"/>
    <w:rsid w:val="00A22469"/>
    <w:rsid w:val="00A25EBC"/>
    <w:rsid w:val="00A26AC5"/>
    <w:rsid w:val="00A27B48"/>
    <w:rsid w:val="00A3134D"/>
    <w:rsid w:val="00A33B3A"/>
    <w:rsid w:val="00A35B31"/>
    <w:rsid w:val="00A4214D"/>
    <w:rsid w:val="00A54113"/>
    <w:rsid w:val="00A62727"/>
    <w:rsid w:val="00A63830"/>
    <w:rsid w:val="00A65C29"/>
    <w:rsid w:val="00A666CE"/>
    <w:rsid w:val="00A6757B"/>
    <w:rsid w:val="00A73A68"/>
    <w:rsid w:val="00A823B0"/>
    <w:rsid w:val="00A854D1"/>
    <w:rsid w:val="00A871F0"/>
    <w:rsid w:val="00A91642"/>
    <w:rsid w:val="00A9172E"/>
    <w:rsid w:val="00A92164"/>
    <w:rsid w:val="00A9462B"/>
    <w:rsid w:val="00A94BF6"/>
    <w:rsid w:val="00A979C7"/>
    <w:rsid w:val="00AA4F9A"/>
    <w:rsid w:val="00AA5A0A"/>
    <w:rsid w:val="00AB1AF3"/>
    <w:rsid w:val="00AB3375"/>
    <w:rsid w:val="00AB481C"/>
    <w:rsid w:val="00AB5B2C"/>
    <w:rsid w:val="00AB6FE4"/>
    <w:rsid w:val="00AD0168"/>
    <w:rsid w:val="00AD3C94"/>
    <w:rsid w:val="00AD4AD8"/>
    <w:rsid w:val="00AE0348"/>
    <w:rsid w:val="00AE26CD"/>
    <w:rsid w:val="00AE658B"/>
    <w:rsid w:val="00AF1F1C"/>
    <w:rsid w:val="00B007EB"/>
    <w:rsid w:val="00B00C15"/>
    <w:rsid w:val="00B029D7"/>
    <w:rsid w:val="00B04018"/>
    <w:rsid w:val="00B0448E"/>
    <w:rsid w:val="00B070F5"/>
    <w:rsid w:val="00B12CBA"/>
    <w:rsid w:val="00B16CAC"/>
    <w:rsid w:val="00B22E76"/>
    <w:rsid w:val="00B303EA"/>
    <w:rsid w:val="00B31ACE"/>
    <w:rsid w:val="00B31BB2"/>
    <w:rsid w:val="00B33A21"/>
    <w:rsid w:val="00B34950"/>
    <w:rsid w:val="00B34998"/>
    <w:rsid w:val="00B37149"/>
    <w:rsid w:val="00B37304"/>
    <w:rsid w:val="00B37A20"/>
    <w:rsid w:val="00B41C78"/>
    <w:rsid w:val="00B432F1"/>
    <w:rsid w:val="00B453EE"/>
    <w:rsid w:val="00B47548"/>
    <w:rsid w:val="00B501B2"/>
    <w:rsid w:val="00B5077D"/>
    <w:rsid w:val="00B50E01"/>
    <w:rsid w:val="00B51B2F"/>
    <w:rsid w:val="00B53516"/>
    <w:rsid w:val="00B549E1"/>
    <w:rsid w:val="00B56587"/>
    <w:rsid w:val="00B56E95"/>
    <w:rsid w:val="00B649E6"/>
    <w:rsid w:val="00B64ADA"/>
    <w:rsid w:val="00B70242"/>
    <w:rsid w:val="00B75842"/>
    <w:rsid w:val="00B900A2"/>
    <w:rsid w:val="00B93C5C"/>
    <w:rsid w:val="00B956F6"/>
    <w:rsid w:val="00B97CAC"/>
    <w:rsid w:val="00BA11F9"/>
    <w:rsid w:val="00BA5252"/>
    <w:rsid w:val="00BA6922"/>
    <w:rsid w:val="00BA69A0"/>
    <w:rsid w:val="00BA79BA"/>
    <w:rsid w:val="00BB2359"/>
    <w:rsid w:val="00BB4086"/>
    <w:rsid w:val="00BB7706"/>
    <w:rsid w:val="00BC1A78"/>
    <w:rsid w:val="00BC5438"/>
    <w:rsid w:val="00BC55DA"/>
    <w:rsid w:val="00BC64D4"/>
    <w:rsid w:val="00BD1DE7"/>
    <w:rsid w:val="00BD20DA"/>
    <w:rsid w:val="00BD6532"/>
    <w:rsid w:val="00BE005C"/>
    <w:rsid w:val="00BE100C"/>
    <w:rsid w:val="00BE48F3"/>
    <w:rsid w:val="00BE6D77"/>
    <w:rsid w:val="00BE76C5"/>
    <w:rsid w:val="00BF0AEC"/>
    <w:rsid w:val="00BF123B"/>
    <w:rsid w:val="00BF123D"/>
    <w:rsid w:val="00BF3765"/>
    <w:rsid w:val="00BF5EE2"/>
    <w:rsid w:val="00BF69B1"/>
    <w:rsid w:val="00C00C99"/>
    <w:rsid w:val="00C01402"/>
    <w:rsid w:val="00C106DE"/>
    <w:rsid w:val="00C10AAE"/>
    <w:rsid w:val="00C115F4"/>
    <w:rsid w:val="00C13352"/>
    <w:rsid w:val="00C156D0"/>
    <w:rsid w:val="00C2107B"/>
    <w:rsid w:val="00C2473C"/>
    <w:rsid w:val="00C24DFC"/>
    <w:rsid w:val="00C25822"/>
    <w:rsid w:val="00C25B7C"/>
    <w:rsid w:val="00C25B89"/>
    <w:rsid w:val="00C277F4"/>
    <w:rsid w:val="00C27F4E"/>
    <w:rsid w:val="00C34B47"/>
    <w:rsid w:val="00C35F18"/>
    <w:rsid w:val="00C370FC"/>
    <w:rsid w:val="00C40345"/>
    <w:rsid w:val="00C42A5D"/>
    <w:rsid w:val="00C47BC9"/>
    <w:rsid w:val="00C5369B"/>
    <w:rsid w:val="00C53CB3"/>
    <w:rsid w:val="00C67A59"/>
    <w:rsid w:val="00C70ADA"/>
    <w:rsid w:val="00C73F42"/>
    <w:rsid w:val="00C7460B"/>
    <w:rsid w:val="00C74A5C"/>
    <w:rsid w:val="00C8573E"/>
    <w:rsid w:val="00C90CE9"/>
    <w:rsid w:val="00C911DE"/>
    <w:rsid w:val="00C921D5"/>
    <w:rsid w:val="00C95F13"/>
    <w:rsid w:val="00C96EB7"/>
    <w:rsid w:val="00CA2528"/>
    <w:rsid w:val="00CA2ED9"/>
    <w:rsid w:val="00CA3DD3"/>
    <w:rsid w:val="00CA5A37"/>
    <w:rsid w:val="00CA5EC1"/>
    <w:rsid w:val="00CA7F40"/>
    <w:rsid w:val="00CC5081"/>
    <w:rsid w:val="00CD4230"/>
    <w:rsid w:val="00CD5716"/>
    <w:rsid w:val="00CD5D9E"/>
    <w:rsid w:val="00CE15C8"/>
    <w:rsid w:val="00CE1D19"/>
    <w:rsid w:val="00CE79D5"/>
    <w:rsid w:val="00CF27C6"/>
    <w:rsid w:val="00CF32FD"/>
    <w:rsid w:val="00CF6075"/>
    <w:rsid w:val="00CF6361"/>
    <w:rsid w:val="00CF7E3D"/>
    <w:rsid w:val="00D01B24"/>
    <w:rsid w:val="00D020E2"/>
    <w:rsid w:val="00D04234"/>
    <w:rsid w:val="00D04E44"/>
    <w:rsid w:val="00D0540D"/>
    <w:rsid w:val="00D060C5"/>
    <w:rsid w:val="00D0673B"/>
    <w:rsid w:val="00D12507"/>
    <w:rsid w:val="00D13B83"/>
    <w:rsid w:val="00D14D51"/>
    <w:rsid w:val="00D14E3B"/>
    <w:rsid w:val="00D21C2D"/>
    <w:rsid w:val="00D23F11"/>
    <w:rsid w:val="00D31AAE"/>
    <w:rsid w:val="00D32449"/>
    <w:rsid w:val="00D32E6F"/>
    <w:rsid w:val="00D34D37"/>
    <w:rsid w:val="00D42B44"/>
    <w:rsid w:val="00D42C52"/>
    <w:rsid w:val="00D46D29"/>
    <w:rsid w:val="00D47ECE"/>
    <w:rsid w:val="00D50E23"/>
    <w:rsid w:val="00D5329C"/>
    <w:rsid w:val="00D54889"/>
    <w:rsid w:val="00D5545F"/>
    <w:rsid w:val="00D56520"/>
    <w:rsid w:val="00D57072"/>
    <w:rsid w:val="00D57A8D"/>
    <w:rsid w:val="00D60EF9"/>
    <w:rsid w:val="00D61A59"/>
    <w:rsid w:val="00D63294"/>
    <w:rsid w:val="00D633B6"/>
    <w:rsid w:val="00D63BE7"/>
    <w:rsid w:val="00D64F6D"/>
    <w:rsid w:val="00D70758"/>
    <w:rsid w:val="00D72377"/>
    <w:rsid w:val="00D75DD0"/>
    <w:rsid w:val="00D760EF"/>
    <w:rsid w:val="00D77F62"/>
    <w:rsid w:val="00D80239"/>
    <w:rsid w:val="00D82C3F"/>
    <w:rsid w:val="00D84293"/>
    <w:rsid w:val="00D85C97"/>
    <w:rsid w:val="00DA0E70"/>
    <w:rsid w:val="00DA1B7C"/>
    <w:rsid w:val="00DA21DB"/>
    <w:rsid w:val="00DA3A25"/>
    <w:rsid w:val="00DA5A00"/>
    <w:rsid w:val="00DA6917"/>
    <w:rsid w:val="00DB01B2"/>
    <w:rsid w:val="00DB4192"/>
    <w:rsid w:val="00DB5FF7"/>
    <w:rsid w:val="00DC04A8"/>
    <w:rsid w:val="00DC0CB0"/>
    <w:rsid w:val="00DC106B"/>
    <w:rsid w:val="00DC4E35"/>
    <w:rsid w:val="00DC4EB4"/>
    <w:rsid w:val="00DC5395"/>
    <w:rsid w:val="00DD0417"/>
    <w:rsid w:val="00DD0D40"/>
    <w:rsid w:val="00DD13E2"/>
    <w:rsid w:val="00DD2781"/>
    <w:rsid w:val="00DD2AD1"/>
    <w:rsid w:val="00DD2C57"/>
    <w:rsid w:val="00DD2D53"/>
    <w:rsid w:val="00DD5971"/>
    <w:rsid w:val="00DD5DC9"/>
    <w:rsid w:val="00DE037B"/>
    <w:rsid w:val="00DE0587"/>
    <w:rsid w:val="00DE16E2"/>
    <w:rsid w:val="00DE712C"/>
    <w:rsid w:val="00DE7461"/>
    <w:rsid w:val="00DF0AF9"/>
    <w:rsid w:val="00DF1527"/>
    <w:rsid w:val="00DF2A14"/>
    <w:rsid w:val="00DF2F2C"/>
    <w:rsid w:val="00DF3485"/>
    <w:rsid w:val="00DF51C8"/>
    <w:rsid w:val="00DF5B80"/>
    <w:rsid w:val="00DF5C1F"/>
    <w:rsid w:val="00DF641D"/>
    <w:rsid w:val="00E014FE"/>
    <w:rsid w:val="00E05D45"/>
    <w:rsid w:val="00E0776F"/>
    <w:rsid w:val="00E1520C"/>
    <w:rsid w:val="00E160DE"/>
    <w:rsid w:val="00E16D1C"/>
    <w:rsid w:val="00E2314B"/>
    <w:rsid w:val="00E23E06"/>
    <w:rsid w:val="00E25492"/>
    <w:rsid w:val="00E264B7"/>
    <w:rsid w:val="00E30DC1"/>
    <w:rsid w:val="00E31685"/>
    <w:rsid w:val="00E31D50"/>
    <w:rsid w:val="00E36C3F"/>
    <w:rsid w:val="00E37AA1"/>
    <w:rsid w:val="00E41B1E"/>
    <w:rsid w:val="00E426C9"/>
    <w:rsid w:val="00E50BBA"/>
    <w:rsid w:val="00E50EFF"/>
    <w:rsid w:val="00E50F4B"/>
    <w:rsid w:val="00E51947"/>
    <w:rsid w:val="00E52335"/>
    <w:rsid w:val="00E53096"/>
    <w:rsid w:val="00E5372C"/>
    <w:rsid w:val="00E56111"/>
    <w:rsid w:val="00E57C83"/>
    <w:rsid w:val="00E60476"/>
    <w:rsid w:val="00E61468"/>
    <w:rsid w:val="00E61F0C"/>
    <w:rsid w:val="00E63CC2"/>
    <w:rsid w:val="00E65AE8"/>
    <w:rsid w:val="00E70CAE"/>
    <w:rsid w:val="00E70CC2"/>
    <w:rsid w:val="00E70D08"/>
    <w:rsid w:val="00E726BA"/>
    <w:rsid w:val="00E72712"/>
    <w:rsid w:val="00E776D2"/>
    <w:rsid w:val="00E83DA0"/>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D2DF4"/>
    <w:rsid w:val="00ED4829"/>
    <w:rsid w:val="00ED60C2"/>
    <w:rsid w:val="00ED634A"/>
    <w:rsid w:val="00ED6672"/>
    <w:rsid w:val="00ED74B1"/>
    <w:rsid w:val="00ED78F3"/>
    <w:rsid w:val="00EE0374"/>
    <w:rsid w:val="00EE03F5"/>
    <w:rsid w:val="00EE08F5"/>
    <w:rsid w:val="00EE2A1A"/>
    <w:rsid w:val="00EE5CE9"/>
    <w:rsid w:val="00EF4D17"/>
    <w:rsid w:val="00EF6B28"/>
    <w:rsid w:val="00EF6CD7"/>
    <w:rsid w:val="00F00750"/>
    <w:rsid w:val="00F02F2E"/>
    <w:rsid w:val="00F04220"/>
    <w:rsid w:val="00F05BB1"/>
    <w:rsid w:val="00F07833"/>
    <w:rsid w:val="00F07DC2"/>
    <w:rsid w:val="00F11CFC"/>
    <w:rsid w:val="00F147D6"/>
    <w:rsid w:val="00F1657E"/>
    <w:rsid w:val="00F1770B"/>
    <w:rsid w:val="00F17EC1"/>
    <w:rsid w:val="00F2178A"/>
    <w:rsid w:val="00F23233"/>
    <w:rsid w:val="00F2343A"/>
    <w:rsid w:val="00F44637"/>
    <w:rsid w:val="00F45389"/>
    <w:rsid w:val="00F46398"/>
    <w:rsid w:val="00F4708B"/>
    <w:rsid w:val="00F52D9E"/>
    <w:rsid w:val="00F53B53"/>
    <w:rsid w:val="00F53BF1"/>
    <w:rsid w:val="00F60675"/>
    <w:rsid w:val="00F612DC"/>
    <w:rsid w:val="00F66A72"/>
    <w:rsid w:val="00F67D84"/>
    <w:rsid w:val="00F70296"/>
    <w:rsid w:val="00F72BD1"/>
    <w:rsid w:val="00F7561F"/>
    <w:rsid w:val="00F7667E"/>
    <w:rsid w:val="00F766CF"/>
    <w:rsid w:val="00F81725"/>
    <w:rsid w:val="00F83F9F"/>
    <w:rsid w:val="00F8521C"/>
    <w:rsid w:val="00F855C1"/>
    <w:rsid w:val="00F86466"/>
    <w:rsid w:val="00F8666D"/>
    <w:rsid w:val="00F91340"/>
    <w:rsid w:val="00F9195A"/>
    <w:rsid w:val="00F91B55"/>
    <w:rsid w:val="00F91C8D"/>
    <w:rsid w:val="00F929FF"/>
    <w:rsid w:val="00F92D09"/>
    <w:rsid w:val="00F967F3"/>
    <w:rsid w:val="00F96AD5"/>
    <w:rsid w:val="00FA47E2"/>
    <w:rsid w:val="00FB2ADF"/>
    <w:rsid w:val="00FB2F77"/>
    <w:rsid w:val="00FB55E9"/>
    <w:rsid w:val="00FB79CA"/>
    <w:rsid w:val="00FC029D"/>
    <w:rsid w:val="00FC58D0"/>
    <w:rsid w:val="00FC716A"/>
    <w:rsid w:val="00FC7D8B"/>
    <w:rsid w:val="00FD3A3C"/>
    <w:rsid w:val="00FD3B96"/>
    <w:rsid w:val="00FD4EB1"/>
    <w:rsid w:val="00FD59F4"/>
    <w:rsid w:val="00FD7EE2"/>
    <w:rsid w:val="00FF0836"/>
    <w:rsid w:val="00FF164A"/>
    <w:rsid w:val="00FF1C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4C0459"/>
  </w:style>
  <w:style w:type="character" w:styleId="Hipervnculovisitado">
    <w:name w:val="FollowedHyperlink"/>
    <w:basedOn w:val="Fuentedeprrafopredeter"/>
    <w:uiPriority w:val="99"/>
    <w:semiHidden/>
    <w:unhideWhenUsed/>
    <w:rsid w:val="008F20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44728">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pomex.org.mx/ipo3/gce/insert/42957/0/10871.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218FC-F983-44F0-95AB-3DE291A7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51</Pages>
  <Words>11172</Words>
  <Characters>61451</Characters>
  <Application>Microsoft Office Word</Application>
  <DocSecurity>0</DocSecurity>
  <Lines>512</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2020-05-27T16:06:00Z</cp:lastPrinted>
  <dcterms:created xsi:type="dcterms:W3CDTF">2020-04-09T20:50:00Z</dcterms:created>
  <dcterms:modified xsi:type="dcterms:W3CDTF">2020-05-27T16:06:00Z</dcterms:modified>
</cp:coreProperties>
</file>