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3DF" w:rsidRPr="00366304" w:rsidRDefault="003D53DF" w:rsidP="00366304">
      <w:pPr>
        <w:spacing w:before="240" w:after="240" w:line="360" w:lineRule="auto"/>
        <w:ind w:right="-142"/>
        <w:jc w:val="center"/>
        <w:rPr>
          <w:rFonts w:ascii="Palatino Linotype" w:eastAsiaTheme="minorEastAsia" w:hAnsi="Palatino Linotype"/>
          <w:b/>
          <w:sz w:val="24"/>
          <w:szCs w:val="24"/>
          <w:lang w:val="es-ES_tradnl" w:eastAsia="es-ES"/>
        </w:rPr>
      </w:pPr>
      <w:r w:rsidRPr="00366304">
        <w:rPr>
          <w:rFonts w:ascii="Palatino Linotype" w:eastAsiaTheme="minorEastAsia" w:hAnsi="Palatino Linotype"/>
          <w:b/>
          <w:sz w:val="24"/>
          <w:szCs w:val="24"/>
          <w:lang w:val="es-ES_tradnl" w:eastAsia="es-ES"/>
        </w:rPr>
        <w:t>LÍNEAS ARGUMENTATIVAS</w:t>
      </w:r>
    </w:p>
    <w:p w:rsidR="003D53DF" w:rsidRPr="00366304" w:rsidRDefault="003D53DF" w:rsidP="00366304">
      <w:pPr>
        <w:spacing w:after="0" w:line="360" w:lineRule="auto"/>
        <w:jc w:val="both"/>
        <w:rPr>
          <w:rFonts w:ascii="Palatino Linotype" w:eastAsia="Arial Unicode MS" w:hAnsi="Palatino Linotype" w:cs="Arial"/>
          <w:sz w:val="24"/>
          <w:szCs w:val="24"/>
          <w:lang w:val="es-ES_tradnl" w:eastAsia="es-ES"/>
        </w:rPr>
      </w:pPr>
      <w:r w:rsidRPr="00366304">
        <w:rPr>
          <w:rFonts w:ascii="Palatino Linotype" w:eastAsia="Arial Unicode MS" w:hAnsi="Palatino Linotype" w:cs="Arial"/>
          <w:b/>
          <w:sz w:val="24"/>
          <w:szCs w:val="24"/>
          <w:lang w:val="es-ES_tradnl" w:eastAsia="es-ES"/>
        </w:rPr>
        <w:t>DEBERES DE LAS AUTORIDADES</w:t>
      </w:r>
      <w:r w:rsidRPr="00366304">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3D53DF" w:rsidRPr="00366304" w:rsidRDefault="003D53DF" w:rsidP="00366304">
      <w:pPr>
        <w:spacing w:after="0" w:line="360" w:lineRule="auto"/>
        <w:jc w:val="both"/>
        <w:rPr>
          <w:rFonts w:ascii="Palatino Linotype" w:eastAsia="Arial Unicode MS" w:hAnsi="Palatino Linotype" w:cs="Arial"/>
          <w:b/>
          <w:sz w:val="24"/>
          <w:szCs w:val="24"/>
          <w:lang w:val="es-ES_tradnl" w:eastAsia="es-ES"/>
        </w:rPr>
      </w:pPr>
    </w:p>
    <w:p w:rsidR="003D53DF" w:rsidRPr="00366304" w:rsidRDefault="003D53DF" w:rsidP="00366304">
      <w:pPr>
        <w:spacing w:after="0" w:line="360" w:lineRule="auto"/>
        <w:jc w:val="both"/>
        <w:rPr>
          <w:rFonts w:ascii="Palatino Linotype" w:eastAsia="Arial Unicode MS" w:hAnsi="Palatino Linotype" w:cs="Arial"/>
          <w:sz w:val="24"/>
          <w:szCs w:val="24"/>
          <w:lang w:val="es-ES_tradnl" w:eastAsia="es-ES"/>
        </w:rPr>
      </w:pPr>
      <w:r w:rsidRPr="00366304">
        <w:rPr>
          <w:rFonts w:ascii="Palatino Linotype" w:eastAsia="Arial Unicode MS" w:hAnsi="Palatino Linotype" w:cs="Arial"/>
          <w:b/>
          <w:sz w:val="24"/>
          <w:szCs w:val="24"/>
          <w:lang w:val="es-ES_tradnl" w:eastAsia="es-ES"/>
        </w:rPr>
        <w:t>NEGATIVA FICTA, NO EXISTE PLAZO PERENTORIO PARA INTERPONER EL RECURSO.</w:t>
      </w:r>
      <w:r w:rsidRPr="00366304">
        <w:rPr>
          <w:rFonts w:ascii="Palatino Linotype" w:eastAsia="Arial Unicode MS" w:hAnsi="Palatino Linotype" w:cs="Arial"/>
          <w:sz w:val="24"/>
          <w:szCs w:val="24"/>
          <w:lang w:val="es-ES_tradnl" w:eastAsia="es-ES"/>
        </w:rPr>
        <w:t xml:space="preserve"> Tratándose de negativa ficta no existe plazo para la interposición del recurso de revisión por tratarse de una afectación continua al Derecho de Acceso a la Información Pública.</w:t>
      </w:r>
    </w:p>
    <w:p w:rsidR="003D53DF" w:rsidRPr="00366304" w:rsidRDefault="003D53DF" w:rsidP="00366304">
      <w:pPr>
        <w:spacing w:after="0" w:line="360" w:lineRule="auto"/>
        <w:jc w:val="both"/>
        <w:rPr>
          <w:rFonts w:ascii="Palatino Linotype" w:eastAsia="Arial Unicode MS" w:hAnsi="Palatino Linotype" w:cs="Arial"/>
          <w:b/>
          <w:sz w:val="24"/>
          <w:szCs w:val="24"/>
          <w:lang w:val="es-ES_tradnl" w:eastAsia="es-ES"/>
        </w:rPr>
      </w:pPr>
    </w:p>
    <w:p w:rsidR="003D53DF" w:rsidRPr="00366304" w:rsidRDefault="003D53DF" w:rsidP="00366304">
      <w:pPr>
        <w:spacing w:after="0" w:line="360" w:lineRule="auto"/>
        <w:jc w:val="both"/>
        <w:rPr>
          <w:rFonts w:ascii="Palatino Linotype" w:eastAsia="Calibri" w:hAnsi="Palatino Linotype" w:cs="Times New Roman"/>
          <w:sz w:val="24"/>
          <w:szCs w:val="24"/>
          <w:lang w:val="es-ES_tradnl" w:eastAsia="es-ES"/>
        </w:rPr>
      </w:pPr>
      <w:r w:rsidRPr="00366304">
        <w:rPr>
          <w:rFonts w:ascii="Palatino Linotype" w:eastAsia="Calibri" w:hAnsi="Palatino Linotype" w:cs="Times New Roman"/>
          <w:b/>
          <w:sz w:val="24"/>
          <w:szCs w:val="24"/>
          <w:lang w:val="es-ES_tradnl" w:eastAsia="es-ES"/>
        </w:rPr>
        <w:t>DE LA GARANTÍA DE PROPORCIONAR LA INFORMACIÓN PÚBLICA GUBERNAMENTAL.</w:t>
      </w:r>
      <w:r w:rsidRPr="00366304">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3D53DF" w:rsidRPr="00366304" w:rsidRDefault="003D53DF" w:rsidP="00366304">
      <w:pPr>
        <w:spacing w:after="0" w:line="360" w:lineRule="auto"/>
        <w:jc w:val="both"/>
        <w:rPr>
          <w:rFonts w:ascii="Palatino Linotype" w:eastAsia="Calibri" w:hAnsi="Palatino Linotype" w:cs="Times New Roman"/>
          <w:sz w:val="24"/>
          <w:szCs w:val="24"/>
          <w:lang w:val="es-ES_tradnl" w:eastAsia="es-ES"/>
        </w:rPr>
      </w:pPr>
    </w:p>
    <w:p w:rsidR="003D53DF" w:rsidRPr="00366304" w:rsidRDefault="003D53DF" w:rsidP="00366304">
      <w:pPr>
        <w:spacing w:after="0" w:line="360" w:lineRule="auto"/>
        <w:jc w:val="both"/>
        <w:rPr>
          <w:rFonts w:ascii="Palatino Linotype" w:eastAsia="Arial Unicode MS" w:hAnsi="Palatino Linotype" w:cs="Arial"/>
          <w:sz w:val="24"/>
          <w:szCs w:val="24"/>
          <w:lang w:eastAsia="es-ES"/>
        </w:rPr>
      </w:pPr>
      <w:r w:rsidRPr="00366304">
        <w:rPr>
          <w:rFonts w:ascii="Palatino Linotype" w:eastAsia="Arial Unicode MS" w:hAnsi="Palatino Linotype" w:cs="Arial"/>
          <w:b/>
          <w:sz w:val="24"/>
          <w:szCs w:val="24"/>
          <w:lang w:eastAsia="es-ES"/>
        </w:rPr>
        <w:t>DE LA ELABORACIÓN DE LAS VERSIONES PÚBLICAS</w:t>
      </w:r>
      <w:r w:rsidRPr="00366304">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w:t>
      </w:r>
      <w:r w:rsidRPr="00366304">
        <w:rPr>
          <w:rFonts w:ascii="Palatino Linotype" w:eastAsia="Arial Unicode MS" w:hAnsi="Palatino Linotype" w:cs="Arial"/>
          <w:sz w:val="24"/>
          <w:szCs w:val="24"/>
          <w:lang w:eastAsia="es-ES"/>
        </w:rPr>
        <w:lastRenderedPageBreak/>
        <w:t xml:space="preserve">acuerdo respectivo del comité de transparencia, el que deberá adjuntarse a la respuesta, de lo contrario se consideran documentos alterados o de clasificación fraudulenta. </w:t>
      </w:r>
    </w:p>
    <w:p w:rsidR="003D53DF" w:rsidRPr="00366304" w:rsidRDefault="003D53DF" w:rsidP="00366304">
      <w:pPr>
        <w:spacing w:before="240" w:after="240" w:line="360" w:lineRule="auto"/>
        <w:jc w:val="both"/>
        <w:rPr>
          <w:rFonts w:ascii="Palatino Linotype" w:eastAsia="Arial Unicode MS" w:hAnsi="Palatino Linotype" w:cs="Arial"/>
          <w:sz w:val="24"/>
          <w:szCs w:val="24"/>
          <w:lang w:val="es-ES_tradnl" w:eastAsia="es-ES"/>
        </w:rPr>
      </w:pPr>
      <w:r w:rsidRPr="00366304">
        <w:rPr>
          <w:rFonts w:ascii="Palatino Linotype" w:eastAsia="Arial Unicode MS" w:hAnsi="Palatino Linotype" w:cs="Arial"/>
          <w:b/>
          <w:sz w:val="24"/>
          <w:szCs w:val="24"/>
          <w:lang w:val="es-ES_tradnl" w:eastAsia="es-ES"/>
        </w:rPr>
        <w:t xml:space="preserve">INFORMACIÓN CONFIDENCIAL, CLASIFICACIÓN DE LA. </w:t>
      </w:r>
      <w:r w:rsidRPr="00366304">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3D53DF" w:rsidRPr="00366304" w:rsidRDefault="00366304" w:rsidP="00366304">
      <w:pPr>
        <w:spacing w:before="240" w:after="240" w:line="360" w:lineRule="auto"/>
        <w:jc w:val="both"/>
        <w:rPr>
          <w:rFonts w:ascii="Palatino Linotype" w:eastAsia="Arial Unicode MS" w:hAnsi="Palatino Linotype" w:cs="Arial"/>
          <w:sz w:val="24"/>
          <w:szCs w:val="24"/>
          <w:lang w:val="es-ES_tradnl" w:eastAsia="es-ES"/>
        </w:rPr>
      </w:pPr>
      <w:r>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66277</wp:posOffset>
                </wp:positionH>
                <wp:positionV relativeFrom="paragraph">
                  <wp:posOffset>16842</wp:posOffset>
                </wp:positionV>
                <wp:extent cx="5445457" cy="3766782"/>
                <wp:effectExtent l="19050" t="19050" r="22225" b="24765"/>
                <wp:wrapNone/>
                <wp:docPr id="3" name="Conector recto 3"/>
                <wp:cNvGraphicFramePr/>
                <a:graphic xmlns:a="http://schemas.openxmlformats.org/drawingml/2006/main">
                  <a:graphicData uri="http://schemas.microsoft.com/office/word/2010/wordprocessingShape">
                    <wps:wsp>
                      <wps:cNvCnPr/>
                      <wps:spPr>
                        <a:xfrm flipH="1" flipV="1">
                          <a:off x="0" y="0"/>
                          <a:ext cx="5445457" cy="376678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9F0E3" id="Conector recto 3"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5.2pt,1.35pt" to="434pt,2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" strokecolor="#5b9bd5 [3204]" strokeweight="3pt">
                <v:stroke joinstyle="miter"/>
              </v:line>
            </w:pict>
          </mc:Fallback>
        </mc:AlternateContent>
      </w:r>
    </w:p>
    <w:p w:rsidR="003D53DF" w:rsidRPr="00366304" w:rsidRDefault="003D53DF" w:rsidP="00366304">
      <w:pPr>
        <w:spacing w:before="240" w:after="240" w:line="360" w:lineRule="auto"/>
        <w:jc w:val="both"/>
        <w:rPr>
          <w:rFonts w:ascii="Palatino Linotype" w:eastAsia="Arial Unicode MS" w:hAnsi="Palatino Linotype" w:cs="Arial"/>
          <w:sz w:val="24"/>
          <w:szCs w:val="24"/>
          <w:lang w:val="es-ES_tradnl" w:eastAsia="es-ES"/>
        </w:rPr>
      </w:pPr>
    </w:p>
    <w:p w:rsidR="003D53DF" w:rsidRPr="00366304" w:rsidRDefault="003D53DF" w:rsidP="00366304">
      <w:pPr>
        <w:spacing w:before="240" w:after="240" w:line="360" w:lineRule="auto"/>
        <w:jc w:val="both"/>
        <w:rPr>
          <w:rFonts w:ascii="Palatino Linotype" w:eastAsia="Arial Unicode MS" w:hAnsi="Palatino Linotype" w:cs="Arial"/>
          <w:sz w:val="24"/>
          <w:szCs w:val="24"/>
          <w:lang w:val="es-ES_tradnl" w:eastAsia="es-ES"/>
        </w:rPr>
      </w:pPr>
    </w:p>
    <w:p w:rsidR="003D53DF" w:rsidRPr="00366304" w:rsidRDefault="003D53DF" w:rsidP="00366304">
      <w:pPr>
        <w:spacing w:before="240" w:after="240" w:line="360" w:lineRule="auto"/>
        <w:jc w:val="both"/>
        <w:rPr>
          <w:rFonts w:ascii="Palatino Linotype" w:eastAsia="Arial Unicode MS" w:hAnsi="Palatino Linotype" w:cs="Arial"/>
          <w:sz w:val="24"/>
          <w:szCs w:val="24"/>
          <w:lang w:val="es-ES_tradnl" w:eastAsia="es-ES"/>
        </w:rPr>
      </w:pPr>
    </w:p>
    <w:p w:rsidR="003D53DF" w:rsidRPr="00366304" w:rsidRDefault="003D53DF" w:rsidP="00366304">
      <w:pPr>
        <w:spacing w:before="240" w:after="240" w:line="360" w:lineRule="auto"/>
        <w:jc w:val="both"/>
        <w:rPr>
          <w:rFonts w:ascii="Palatino Linotype" w:eastAsia="Arial Unicode MS" w:hAnsi="Palatino Linotype" w:cs="Arial"/>
          <w:sz w:val="24"/>
          <w:szCs w:val="24"/>
          <w:lang w:val="es-ES_tradnl" w:eastAsia="es-ES"/>
        </w:rPr>
      </w:pPr>
    </w:p>
    <w:p w:rsidR="003D53DF" w:rsidRPr="00366304" w:rsidRDefault="003D53DF" w:rsidP="00366304">
      <w:pPr>
        <w:spacing w:before="240" w:after="240" w:line="360" w:lineRule="auto"/>
        <w:jc w:val="both"/>
        <w:rPr>
          <w:rFonts w:ascii="Palatino Linotype" w:eastAsia="Arial Unicode MS" w:hAnsi="Palatino Linotype" w:cs="Arial"/>
          <w:sz w:val="24"/>
          <w:szCs w:val="24"/>
          <w:lang w:val="es-ES_tradnl" w:eastAsia="es-ES"/>
        </w:rPr>
      </w:pPr>
    </w:p>
    <w:p w:rsidR="003D53DF" w:rsidRPr="00366304" w:rsidRDefault="003D53DF" w:rsidP="00366304">
      <w:pPr>
        <w:spacing w:before="240" w:after="240" w:line="360" w:lineRule="auto"/>
        <w:jc w:val="both"/>
        <w:rPr>
          <w:rFonts w:ascii="Palatino Linotype" w:eastAsia="Arial Unicode MS" w:hAnsi="Palatino Linotype" w:cs="Arial"/>
          <w:sz w:val="24"/>
          <w:szCs w:val="24"/>
          <w:lang w:val="es-ES_tradnl" w:eastAsia="es-ES"/>
        </w:rPr>
      </w:pPr>
    </w:p>
    <w:p w:rsidR="003D53DF" w:rsidRPr="00366304" w:rsidRDefault="003D53DF" w:rsidP="00366304">
      <w:pPr>
        <w:spacing w:before="240" w:after="240" w:line="360" w:lineRule="auto"/>
        <w:ind w:right="-142"/>
        <w:jc w:val="center"/>
        <w:rPr>
          <w:rFonts w:ascii="Palatino Linotype" w:eastAsiaTheme="minorEastAsia" w:hAnsi="Palatino Linotype"/>
          <w:sz w:val="24"/>
          <w:szCs w:val="24"/>
          <w:lang w:val="es-ES_tradnl" w:eastAsia="es-ES"/>
        </w:rPr>
      </w:pPr>
      <w:r w:rsidRPr="00366304">
        <w:rPr>
          <w:rFonts w:ascii="Palatino Linotype" w:eastAsiaTheme="minorEastAsia" w:hAnsi="Palatino Linotype"/>
          <w:b/>
          <w:sz w:val="24"/>
          <w:szCs w:val="24"/>
          <w:lang w:val="es-ES_tradnl" w:eastAsia="es-ES"/>
        </w:rPr>
        <w:lastRenderedPageBreak/>
        <w:t>Índice</w:t>
      </w:r>
      <w:r w:rsidRPr="00366304">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3D53DF" w:rsidRPr="00366304" w:rsidRDefault="003D53DF" w:rsidP="00366304">
          <w:pPr>
            <w:keepNext/>
            <w:keepLines/>
            <w:spacing w:before="240" w:after="0" w:line="360" w:lineRule="auto"/>
            <w:ind w:right="-142"/>
            <w:rPr>
              <w:rFonts w:ascii="Palatino Linotype" w:eastAsiaTheme="majorEastAsia" w:hAnsi="Palatino Linotype" w:cstheme="majorBidi"/>
              <w:b/>
              <w:sz w:val="23"/>
              <w:szCs w:val="23"/>
              <w:lang w:eastAsia="es-MX"/>
            </w:rPr>
          </w:pPr>
        </w:p>
        <w:p w:rsidR="004A6C4B" w:rsidRPr="00366304" w:rsidRDefault="003D53DF" w:rsidP="00366304">
          <w:pPr>
            <w:pStyle w:val="TDC1"/>
            <w:tabs>
              <w:tab w:val="right" w:leader="dot" w:pos="8828"/>
            </w:tabs>
            <w:spacing w:line="360" w:lineRule="auto"/>
            <w:rPr>
              <w:rFonts w:ascii="Palatino Linotype" w:hAnsi="Palatino Linotype"/>
              <w:noProof/>
              <w:sz w:val="23"/>
              <w:szCs w:val="23"/>
            </w:rPr>
          </w:pPr>
          <w:r w:rsidRPr="00366304">
            <w:rPr>
              <w:rFonts w:ascii="Palatino Linotype" w:eastAsiaTheme="minorEastAsia" w:hAnsi="Palatino Linotype"/>
              <w:b/>
              <w:sz w:val="23"/>
              <w:szCs w:val="23"/>
              <w:lang w:val="es-ES_tradnl" w:eastAsia="es-ES"/>
            </w:rPr>
            <w:fldChar w:fldCharType="begin"/>
          </w:r>
          <w:r w:rsidRPr="00366304">
            <w:rPr>
              <w:rFonts w:ascii="Palatino Linotype" w:eastAsiaTheme="minorEastAsia" w:hAnsi="Palatino Linotype"/>
              <w:b/>
              <w:sz w:val="23"/>
              <w:szCs w:val="23"/>
              <w:lang w:val="es-ES_tradnl" w:eastAsia="es-ES"/>
            </w:rPr>
            <w:instrText xml:space="preserve"> TOC \o "1-3" \h \z \u </w:instrText>
          </w:r>
          <w:r w:rsidRPr="00366304">
            <w:rPr>
              <w:rFonts w:ascii="Palatino Linotype" w:eastAsiaTheme="minorEastAsia" w:hAnsi="Palatino Linotype"/>
              <w:b/>
              <w:sz w:val="23"/>
              <w:szCs w:val="23"/>
              <w:lang w:val="es-ES_tradnl" w:eastAsia="es-ES"/>
            </w:rPr>
            <w:fldChar w:fldCharType="separate"/>
          </w:r>
          <w:hyperlink w:anchor="_Toc16199164" w:history="1">
            <w:r w:rsidR="004A6C4B" w:rsidRPr="00366304">
              <w:rPr>
                <w:rStyle w:val="Hipervnculo"/>
                <w:rFonts w:ascii="Palatino Linotype" w:eastAsiaTheme="majorEastAsia" w:hAnsi="Palatino Linotype" w:cstheme="majorBidi"/>
                <w:b/>
                <w:noProof/>
                <w:sz w:val="23"/>
                <w:szCs w:val="23"/>
              </w:rPr>
              <w:t>A N T E C E D E N T E S</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_Toc16199164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4</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1"/>
            <w:tabs>
              <w:tab w:val="right" w:leader="dot" w:pos="8828"/>
            </w:tabs>
            <w:spacing w:line="360" w:lineRule="auto"/>
            <w:rPr>
              <w:rFonts w:ascii="Palatino Linotype" w:hAnsi="Palatino Linotype"/>
              <w:noProof/>
              <w:sz w:val="23"/>
              <w:szCs w:val="23"/>
            </w:rPr>
          </w:pPr>
          <w:hyperlink w:anchor="_Toc16199165" w:history="1">
            <w:r w:rsidR="004A6C4B" w:rsidRPr="00366304">
              <w:rPr>
                <w:rStyle w:val="Hipervnculo"/>
                <w:rFonts w:ascii="Palatino Linotype" w:eastAsiaTheme="majorEastAsia" w:hAnsi="Palatino Linotype" w:cstheme="majorBidi"/>
                <w:b/>
                <w:noProof/>
                <w:sz w:val="23"/>
                <w:szCs w:val="23"/>
              </w:rPr>
              <w:t>C O N S I D E R A N D O</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_Toc16199165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7</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2"/>
            <w:tabs>
              <w:tab w:val="right" w:leader="dot" w:pos="8828"/>
            </w:tabs>
            <w:spacing w:line="360" w:lineRule="auto"/>
            <w:ind w:left="0"/>
            <w:rPr>
              <w:rFonts w:ascii="Palatino Linotype" w:hAnsi="Palatino Linotype"/>
              <w:noProof/>
              <w:sz w:val="23"/>
              <w:szCs w:val="23"/>
            </w:rPr>
          </w:pPr>
          <w:hyperlink w:anchor="_Toc16199166" w:history="1">
            <w:r w:rsidR="004A6C4B" w:rsidRPr="00366304">
              <w:rPr>
                <w:rStyle w:val="Hipervnculo"/>
                <w:rFonts w:ascii="Palatino Linotype" w:eastAsiaTheme="majorEastAsia" w:hAnsi="Palatino Linotype" w:cstheme="majorBidi"/>
                <w:b/>
                <w:noProof/>
                <w:sz w:val="23"/>
                <w:szCs w:val="23"/>
              </w:rPr>
              <w:t>PRIMERO. De la competencia</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_Toc16199166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7</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2"/>
            <w:tabs>
              <w:tab w:val="right" w:leader="dot" w:pos="8828"/>
            </w:tabs>
            <w:spacing w:line="360" w:lineRule="auto"/>
            <w:ind w:left="0"/>
            <w:rPr>
              <w:rFonts w:ascii="Palatino Linotype" w:hAnsi="Palatino Linotype"/>
              <w:noProof/>
              <w:sz w:val="23"/>
              <w:szCs w:val="23"/>
            </w:rPr>
          </w:pPr>
          <w:hyperlink w:anchor="_Toc16199167" w:history="1">
            <w:r w:rsidR="004A6C4B" w:rsidRPr="00366304">
              <w:rPr>
                <w:rStyle w:val="Hipervnculo"/>
                <w:rFonts w:ascii="Palatino Linotype" w:eastAsiaTheme="majorEastAsia" w:hAnsi="Palatino Linotype" w:cstheme="majorBidi"/>
                <w:b/>
                <w:noProof/>
                <w:sz w:val="23"/>
                <w:szCs w:val="23"/>
              </w:rPr>
              <w:t>SEGUNDO. De la oportunidad y procedencia.</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_Toc16199167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8</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1"/>
            <w:tabs>
              <w:tab w:val="right" w:leader="dot" w:pos="8828"/>
            </w:tabs>
            <w:spacing w:line="360" w:lineRule="auto"/>
            <w:rPr>
              <w:rFonts w:ascii="Palatino Linotype" w:hAnsi="Palatino Linotype"/>
              <w:noProof/>
              <w:sz w:val="23"/>
              <w:szCs w:val="23"/>
            </w:rPr>
          </w:pPr>
          <w:hyperlink w:anchor="_Toc16199168" w:history="1">
            <w:r w:rsidR="004A6C4B" w:rsidRPr="00366304">
              <w:rPr>
                <w:rStyle w:val="Hipervnculo"/>
                <w:rFonts w:ascii="Palatino Linotype" w:eastAsia="MS Mincho" w:hAnsi="Palatino Linotype" w:cstheme="majorBidi"/>
                <w:b/>
                <w:noProof/>
                <w:sz w:val="23"/>
                <w:szCs w:val="23"/>
                <w:lang w:val="es-ES_tradnl" w:eastAsia="es-ES"/>
              </w:rPr>
              <w:t>TERCERO. Del planteamiento de la Litis.</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_Toc16199168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11</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1"/>
            <w:tabs>
              <w:tab w:val="right" w:leader="dot" w:pos="8828"/>
            </w:tabs>
            <w:spacing w:line="360" w:lineRule="auto"/>
            <w:rPr>
              <w:rFonts w:ascii="Palatino Linotype" w:hAnsi="Palatino Linotype"/>
              <w:noProof/>
              <w:sz w:val="23"/>
              <w:szCs w:val="23"/>
            </w:rPr>
          </w:pPr>
          <w:hyperlink w:anchor="_Toc16199169" w:history="1">
            <w:r w:rsidR="004A6C4B" w:rsidRPr="00366304">
              <w:rPr>
                <w:rStyle w:val="Hipervnculo"/>
                <w:rFonts w:ascii="Palatino Linotype" w:eastAsia="MS Gothic" w:hAnsi="Palatino Linotype" w:cstheme="majorBidi"/>
                <w:b/>
                <w:noProof/>
                <w:sz w:val="23"/>
                <w:szCs w:val="23"/>
                <w:lang w:val="es-ES_tradnl" w:eastAsia="es-ES"/>
              </w:rPr>
              <w:t>CUARTO. Del estudio y resolución del recurso de revisión.</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_Toc16199169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13</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1"/>
            <w:tabs>
              <w:tab w:val="left" w:pos="440"/>
              <w:tab w:val="right" w:leader="dot" w:pos="8828"/>
            </w:tabs>
            <w:spacing w:line="360" w:lineRule="auto"/>
            <w:rPr>
              <w:rFonts w:ascii="Palatino Linotype" w:hAnsi="Palatino Linotype"/>
              <w:noProof/>
              <w:sz w:val="23"/>
              <w:szCs w:val="23"/>
            </w:rPr>
          </w:pPr>
          <w:hyperlink w:anchor="_Toc16199170" w:history="1">
            <w:r w:rsidR="004A6C4B" w:rsidRPr="00366304">
              <w:rPr>
                <w:rStyle w:val="Hipervnculo"/>
                <w:rFonts w:ascii="Palatino Linotype" w:hAnsi="Palatino Linotype"/>
                <w:b/>
                <w:i/>
                <w:noProof/>
                <w:sz w:val="23"/>
                <w:szCs w:val="23"/>
                <w:lang w:val="es-ES_tradnl" w:eastAsia="es-MX"/>
              </w:rPr>
              <w:t>I.</w:t>
            </w:r>
            <w:r w:rsidR="004A6C4B" w:rsidRPr="00366304">
              <w:rPr>
                <w:rFonts w:ascii="Palatino Linotype" w:hAnsi="Palatino Linotype"/>
                <w:noProof/>
                <w:sz w:val="23"/>
                <w:szCs w:val="23"/>
              </w:rPr>
              <w:tab/>
            </w:r>
            <w:r w:rsidR="004A6C4B" w:rsidRPr="00366304">
              <w:rPr>
                <w:rStyle w:val="Hipervnculo"/>
                <w:rFonts w:ascii="Palatino Linotype" w:eastAsia="MS Gothic" w:hAnsi="Palatino Linotype" w:cstheme="majorBidi"/>
                <w:b/>
                <w:i/>
                <w:noProof/>
                <w:sz w:val="23"/>
                <w:szCs w:val="23"/>
              </w:rPr>
              <w:t>El derecho de acceso a la información publica</w:t>
            </w:r>
            <w:r w:rsidR="004A6C4B" w:rsidRPr="00366304">
              <w:rPr>
                <w:rStyle w:val="Hipervnculo"/>
                <w:rFonts w:ascii="Palatino Linotype" w:eastAsia="MS Mincho" w:hAnsi="Palatino Linotype" w:cs="Arial"/>
                <w:b/>
                <w:i/>
                <w:noProof/>
                <w:sz w:val="23"/>
                <w:szCs w:val="23"/>
                <w:lang w:val="es-ES_tradnl" w:eastAsia="es-MX"/>
              </w:rPr>
              <w:t>.</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_Toc16199170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13</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2"/>
            <w:tabs>
              <w:tab w:val="right" w:leader="dot" w:pos="8828"/>
            </w:tabs>
            <w:spacing w:line="360" w:lineRule="auto"/>
            <w:ind w:left="0"/>
            <w:rPr>
              <w:rFonts w:ascii="Palatino Linotype" w:hAnsi="Palatino Linotype"/>
              <w:noProof/>
              <w:sz w:val="23"/>
              <w:szCs w:val="23"/>
            </w:rPr>
          </w:pPr>
          <w:hyperlink w:anchor="_Toc16199171" w:history="1">
            <w:r w:rsidR="004A6C4B" w:rsidRPr="00366304">
              <w:rPr>
                <w:rStyle w:val="Hipervnculo"/>
                <w:rFonts w:ascii="Palatino Linotype" w:eastAsia="MS Mincho" w:hAnsi="Palatino Linotype" w:cstheme="majorBidi"/>
                <w:b/>
                <w:i/>
                <w:noProof/>
                <w:sz w:val="23"/>
                <w:szCs w:val="23"/>
                <w:lang w:val="es-ES_tradnl" w:eastAsia="es-ES"/>
              </w:rPr>
              <w:t>II. De las atribuciones del Sujeto Obligado.</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_Toc16199171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15</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1"/>
            <w:tabs>
              <w:tab w:val="left" w:pos="440"/>
              <w:tab w:val="right" w:leader="dot" w:pos="8828"/>
            </w:tabs>
            <w:spacing w:line="360" w:lineRule="auto"/>
            <w:rPr>
              <w:rFonts w:ascii="Palatino Linotype" w:hAnsi="Palatino Linotype"/>
              <w:noProof/>
              <w:sz w:val="23"/>
              <w:szCs w:val="23"/>
            </w:rPr>
          </w:pPr>
          <w:hyperlink w:anchor="_Toc16199172" w:history="1">
            <w:r w:rsidR="004A6C4B" w:rsidRPr="00366304">
              <w:rPr>
                <w:rStyle w:val="Hipervnculo"/>
                <w:rFonts w:ascii="Palatino Linotype" w:eastAsia="MS Mincho" w:hAnsi="Palatino Linotype" w:cstheme="majorBidi"/>
                <w:b/>
                <w:i/>
                <w:noProof/>
                <w:sz w:val="23"/>
                <w:szCs w:val="23"/>
                <w:lang w:val="es-ES_tradnl" w:eastAsia="es-ES"/>
              </w:rPr>
              <w:t>a)</w:t>
            </w:r>
            <w:r w:rsidR="004A6C4B" w:rsidRPr="00366304">
              <w:rPr>
                <w:rFonts w:ascii="Palatino Linotype" w:hAnsi="Palatino Linotype"/>
                <w:noProof/>
                <w:sz w:val="23"/>
                <w:szCs w:val="23"/>
              </w:rPr>
              <w:tab/>
            </w:r>
            <w:r w:rsidR="004A6C4B" w:rsidRPr="00366304">
              <w:rPr>
                <w:rStyle w:val="Hipervnculo"/>
                <w:rFonts w:ascii="Palatino Linotype" w:eastAsia="MS Mincho" w:hAnsi="Palatino Linotype" w:cstheme="majorBidi"/>
                <w:b/>
                <w:i/>
                <w:noProof/>
                <w:sz w:val="23"/>
                <w:szCs w:val="23"/>
                <w:lang w:val="es-ES_tradnl" w:eastAsia="es-ES"/>
              </w:rPr>
              <w:t>De la fuente obligacional para generar, poseer y administrar la información.</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_Toc16199172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18</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1"/>
            <w:tabs>
              <w:tab w:val="left" w:pos="440"/>
              <w:tab w:val="right" w:leader="dot" w:pos="8828"/>
            </w:tabs>
            <w:spacing w:line="360" w:lineRule="auto"/>
            <w:rPr>
              <w:rFonts w:ascii="Palatino Linotype" w:hAnsi="Palatino Linotype"/>
              <w:noProof/>
              <w:sz w:val="23"/>
              <w:szCs w:val="23"/>
            </w:rPr>
          </w:pPr>
          <w:hyperlink w:anchor="_Toc16199173" w:history="1">
            <w:r w:rsidR="004A6C4B" w:rsidRPr="00366304">
              <w:rPr>
                <w:rStyle w:val="Hipervnculo"/>
                <w:rFonts w:ascii="Palatino Linotype" w:eastAsia="MS Mincho" w:hAnsi="Palatino Linotype" w:cstheme="majorBidi"/>
                <w:b/>
                <w:i/>
                <w:noProof/>
                <w:sz w:val="23"/>
                <w:szCs w:val="23"/>
                <w:lang w:val="es-ES_tradnl" w:eastAsia="es-ES"/>
              </w:rPr>
              <w:t>1.</w:t>
            </w:r>
            <w:r w:rsidR="004A6C4B" w:rsidRPr="00366304">
              <w:rPr>
                <w:rFonts w:ascii="Palatino Linotype" w:hAnsi="Palatino Linotype"/>
                <w:noProof/>
                <w:sz w:val="23"/>
                <w:szCs w:val="23"/>
              </w:rPr>
              <w:tab/>
            </w:r>
            <w:r w:rsidR="004A6C4B" w:rsidRPr="00366304">
              <w:rPr>
                <w:rStyle w:val="Hipervnculo"/>
                <w:rFonts w:ascii="Palatino Linotype" w:eastAsia="MS Mincho" w:hAnsi="Palatino Linotype" w:cstheme="majorBidi"/>
                <w:b/>
                <w:i/>
                <w:noProof/>
                <w:sz w:val="23"/>
                <w:szCs w:val="23"/>
                <w:lang w:val="es-ES_tradnl" w:eastAsia="es-ES"/>
              </w:rPr>
              <w:t>Obligaciones de transparencia común.</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_Toc16199173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18</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1"/>
            <w:tabs>
              <w:tab w:val="right" w:leader="dot" w:pos="8828"/>
            </w:tabs>
            <w:spacing w:line="360" w:lineRule="auto"/>
            <w:rPr>
              <w:rFonts w:ascii="Palatino Linotype" w:hAnsi="Palatino Linotype"/>
              <w:noProof/>
              <w:sz w:val="23"/>
              <w:szCs w:val="23"/>
            </w:rPr>
          </w:pPr>
          <w:hyperlink w:anchor="_Toc16199174" w:history="1">
            <w:r w:rsidR="004A6C4B" w:rsidRPr="00366304">
              <w:rPr>
                <w:rStyle w:val="Hipervnculo"/>
                <w:rFonts w:ascii="Palatino Linotype" w:eastAsia="MS Mincho" w:hAnsi="Palatino Linotype" w:cstheme="majorBidi"/>
                <w:b/>
                <w:i/>
                <w:noProof/>
                <w:sz w:val="23"/>
                <w:szCs w:val="23"/>
                <w:lang w:eastAsia="es-ES"/>
              </w:rPr>
              <w:t>2. De la nota periodística e indicios de la existencia de la información</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_Toc16199174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21</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1"/>
            <w:tabs>
              <w:tab w:val="right" w:leader="dot" w:pos="8828"/>
            </w:tabs>
            <w:spacing w:line="360" w:lineRule="auto"/>
            <w:rPr>
              <w:rFonts w:ascii="Palatino Linotype" w:hAnsi="Palatino Linotype"/>
              <w:noProof/>
              <w:sz w:val="23"/>
              <w:szCs w:val="23"/>
            </w:rPr>
          </w:pPr>
          <w:hyperlink w:anchor="_Toc16199175" w:history="1">
            <w:r w:rsidR="004A6C4B" w:rsidRPr="00366304">
              <w:rPr>
                <w:rStyle w:val="Hipervnculo"/>
                <w:rFonts w:ascii="Palatino Linotype" w:eastAsia="MS Mincho" w:hAnsi="Palatino Linotype" w:cstheme="majorBidi"/>
                <w:b/>
                <w:i/>
                <w:noProof/>
                <w:sz w:val="23"/>
                <w:szCs w:val="23"/>
                <w:lang w:val="es-ES_tradnl" w:eastAsia="es-ES"/>
              </w:rPr>
              <w:t>3. De la información que se genera de manera mensual.</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_Toc16199175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30</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1"/>
            <w:tabs>
              <w:tab w:val="right" w:leader="dot" w:pos="8828"/>
            </w:tabs>
            <w:spacing w:line="360" w:lineRule="auto"/>
            <w:rPr>
              <w:rFonts w:ascii="Palatino Linotype" w:hAnsi="Palatino Linotype"/>
              <w:noProof/>
              <w:sz w:val="23"/>
              <w:szCs w:val="23"/>
            </w:rPr>
          </w:pPr>
          <w:hyperlink w:anchor="_Toc16199176" w:history="1">
            <w:r w:rsidR="004A6C4B" w:rsidRPr="00366304">
              <w:rPr>
                <w:rStyle w:val="Hipervnculo"/>
                <w:rFonts w:ascii="Palatino Linotype" w:eastAsia="MS Mincho" w:hAnsi="Palatino Linotype" w:cstheme="majorBidi"/>
                <w:b/>
                <w:i/>
                <w:noProof/>
                <w:sz w:val="23"/>
                <w:szCs w:val="23"/>
                <w:lang w:val="es-ES_tradnl" w:eastAsia="es-ES"/>
              </w:rPr>
              <w:t>III. De la entrega de la Información</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_Toc16199176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32</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1"/>
            <w:tabs>
              <w:tab w:val="right" w:leader="dot" w:pos="8828"/>
            </w:tabs>
            <w:spacing w:line="360" w:lineRule="auto"/>
            <w:rPr>
              <w:rFonts w:ascii="Palatino Linotype" w:hAnsi="Palatino Linotype"/>
              <w:noProof/>
              <w:sz w:val="23"/>
              <w:szCs w:val="23"/>
            </w:rPr>
          </w:pPr>
          <w:hyperlink w:anchor="_Toc16199177" w:history="1">
            <w:r w:rsidR="004A6C4B" w:rsidRPr="00366304">
              <w:rPr>
                <w:rStyle w:val="Hipervnculo"/>
                <w:rFonts w:ascii="Palatino Linotype" w:eastAsia="MS Gothic" w:hAnsi="Palatino Linotype" w:cstheme="majorBidi"/>
                <w:b/>
                <w:noProof/>
                <w:sz w:val="23"/>
                <w:szCs w:val="23"/>
                <w:lang w:val="es-ES_tradnl"/>
              </w:rPr>
              <w:t>QUINTO. De la Versión Pública</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_Toc16199177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37</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1"/>
            <w:tabs>
              <w:tab w:val="right" w:leader="dot" w:pos="8828"/>
            </w:tabs>
            <w:spacing w:line="360" w:lineRule="auto"/>
            <w:rPr>
              <w:rFonts w:ascii="Palatino Linotype" w:hAnsi="Palatino Linotype"/>
              <w:noProof/>
              <w:sz w:val="23"/>
              <w:szCs w:val="23"/>
            </w:rPr>
          </w:pPr>
          <w:hyperlink w:anchor="_Toc16199178" w:history="1">
            <w:r w:rsidR="004A6C4B" w:rsidRPr="00366304">
              <w:rPr>
                <w:rStyle w:val="Hipervnculo"/>
                <w:rFonts w:ascii="Palatino Linotype" w:eastAsia="MS Mincho" w:hAnsi="Palatino Linotype" w:cstheme="majorBidi"/>
                <w:b/>
                <w:noProof/>
                <w:sz w:val="23"/>
                <w:szCs w:val="23"/>
                <w:lang w:val="es-ES_tradnl" w:eastAsia="es-ES"/>
              </w:rPr>
              <w:t>SEXTO. Vista a los órganos de control interno</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_Toc16199178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52</w:t>
            </w:r>
            <w:r w:rsidR="004A6C4B" w:rsidRPr="00366304">
              <w:rPr>
                <w:rFonts w:ascii="Palatino Linotype" w:hAnsi="Palatino Linotype"/>
                <w:noProof/>
                <w:webHidden/>
                <w:sz w:val="23"/>
                <w:szCs w:val="23"/>
              </w:rPr>
              <w:fldChar w:fldCharType="end"/>
            </w:r>
          </w:hyperlink>
        </w:p>
        <w:p w:rsidR="004A6C4B" w:rsidRPr="00366304" w:rsidRDefault="00E26542" w:rsidP="00366304">
          <w:pPr>
            <w:pStyle w:val="TDC1"/>
            <w:tabs>
              <w:tab w:val="right" w:leader="dot" w:pos="8828"/>
            </w:tabs>
            <w:spacing w:line="360" w:lineRule="auto"/>
            <w:rPr>
              <w:rFonts w:ascii="Palatino Linotype" w:hAnsi="Palatino Linotype"/>
              <w:noProof/>
              <w:sz w:val="23"/>
              <w:szCs w:val="23"/>
            </w:rPr>
          </w:pPr>
          <w:hyperlink w:anchor="_Toc16199179" w:history="1">
            <w:r w:rsidR="004A6C4B" w:rsidRPr="00366304">
              <w:rPr>
                <w:rStyle w:val="Hipervnculo"/>
                <w:rFonts w:ascii="Palatino Linotype" w:eastAsia="Calibri" w:hAnsi="Palatino Linotype" w:cstheme="majorBidi"/>
                <w:b/>
                <w:noProof/>
                <w:sz w:val="23"/>
                <w:szCs w:val="23"/>
                <w:lang w:val="es-ES" w:eastAsia="es-ES"/>
              </w:rPr>
              <w:t>R E S O L U T I V O S</w:t>
            </w:r>
            <w:r w:rsidR="004A6C4B" w:rsidRPr="00366304">
              <w:rPr>
                <w:rFonts w:ascii="Palatino Linotype" w:hAnsi="Palatino Linotype"/>
                <w:noProof/>
                <w:webHidden/>
                <w:sz w:val="23"/>
                <w:szCs w:val="23"/>
              </w:rPr>
              <w:tab/>
            </w:r>
            <w:r w:rsidR="004A6C4B" w:rsidRPr="00366304">
              <w:rPr>
                <w:rFonts w:ascii="Palatino Linotype" w:hAnsi="Palatino Linotype"/>
                <w:noProof/>
                <w:webHidden/>
                <w:sz w:val="23"/>
                <w:szCs w:val="23"/>
              </w:rPr>
              <w:fldChar w:fldCharType="begin"/>
            </w:r>
            <w:r w:rsidR="004A6C4B" w:rsidRPr="00366304">
              <w:rPr>
                <w:rFonts w:ascii="Palatino Linotype" w:hAnsi="Palatino Linotype"/>
                <w:noProof/>
                <w:webHidden/>
                <w:sz w:val="23"/>
                <w:szCs w:val="23"/>
              </w:rPr>
              <w:instrText xml:space="preserve"> PAGEREF _Toc16199179 \h </w:instrText>
            </w:r>
            <w:r w:rsidR="004A6C4B" w:rsidRPr="00366304">
              <w:rPr>
                <w:rFonts w:ascii="Palatino Linotype" w:hAnsi="Palatino Linotype"/>
                <w:noProof/>
                <w:webHidden/>
                <w:sz w:val="23"/>
                <w:szCs w:val="23"/>
              </w:rPr>
            </w:r>
            <w:r w:rsidR="004A6C4B" w:rsidRPr="00366304">
              <w:rPr>
                <w:rFonts w:ascii="Palatino Linotype" w:hAnsi="Palatino Linotype"/>
                <w:noProof/>
                <w:webHidden/>
                <w:sz w:val="23"/>
                <w:szCs w:val="23"/>
              </w:rPr>
              <w:fldChar w:fldCharType="separate"/>
            </w:r>
            <w:r w:rsidR="00366304">
              <w:rPr>
                <w:rFonts w:ascii="Palatino Linotype" w:hAnsi="Palatino Linotype"/>
                <w:noProof/>
                <w:webHidden/>
                <w:sz w:val="23"/>
                <w:szCs w:val="23"/>
              </w:rPr>
              <w:t>55</w:t>
            </w:r>
            <w:r w:rsidR="004A6C4B" w:rsidRPr="00366304">
              <w:rPr>
                <w:rFonts w:ascii="Palatino Linotype" w:hAnsi="Palatino Linotype"/>
                <w:noProof/>
                <w:webHidden/>
                <w:sz w:val="23"/>
                <w:szCs w:val="23"/>
              </w:rPr>
              <w:fldChar w:fldCharType="end"/>
            </w:r>
          </w:hyperlink>
        </w:p>
        <w:p w:rsidR="003D53DF" w:rsidRPr="00366304" w:rsidRDefault="003D53DF" w:rsidP="00366304">
          <w:pPr>
            <w:spacing w:after="0" w:line="360" w:lineRule="auto"/>
            <w:ind w:right="-142"/>
            <w:rPr>
              <w:rFonts w:ascii="Palatino Linotype" w:eastAsiaTheme="minorEastAsia" w:hAnsi="Palatino Linotype"/>
              <w:bCs/>
              <w:sz w:val="24"/>
              <w:szCs w:val="24"/>
              <w:lang w:val="es-ES" w:eastAsia="es-ES"/>
            </w:rPr>
          </w:pPr>
          <w:r w:rsidRPr="00366304">
            <w:rPr>
              <w:rFonts w:ascii="Palatino Linotype" w:eastAsiaTheme="minorEastAsia" w:hAnsi="Palatino Linotype"/>
              <w:b/>
              <w:bCs/>
              <w:sz w:val="23"/>
              <w:szCs w:val="23"/>
              <w:lang w:val="es-ES" w:eastAsia="es-ES"/>
            </w:rPr>
            <w:fldChar w:fldCharType="end"/>
          </w:r>
        </w:p>
      </w:sdtContent>
    </w:sdt>
    <w:p w:rsidR="003D53DF" w:rsidRPr="00366304" w:rsidRDefault="003D53DF" w:rsidP="00366304">
      <w:pPr>
        <w:spacing w:before="240" w:after="240" w:line="360" w:lineRule="auto"/>
        <w:jc w:val="both"/>
        <w:rPr>
          <w:rFonts w:ascii="Palatino Linotype" w:eastAsiaTheme="minorEastAsia" w:hAnsi="Palatino Linotype"/>
          <w:sz w:val="24"/>
          <w:szCs w:val="24"/>
          <w:lang w:val="es-ES_tradnl" w:eastAsia="es-ES"/>
        </w:rPr>
      </w:pPr>
      <w:r w:rsidRPr="00366304">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Estado de México</w:t>
      </w:r>
      <w:r w:rsidR="00366304">
        <w:rPr>
          <w:rFonts w:ascii="Palatino Linotype" w:eastAsiaTheme="minorEastAsia" w:hAnsi="Palatino Linotype"/>
          <w:sz w:val="24"/>
          <w:szCs w:val="24"/>
          <w:lang w:val="es-ES_tradnl" w:eastAsia="es-ES"/>
        </w:rPr>
        <w:t>; de fecha catorce (14) de agosto</w:t>
      </w:r>
      <w:r w:rsidRPr="00366304">
        <w:rPr>
          <w:rFonts w:ascii="Palatino Linotype" w:eastAsiaTheme="minorEastAsia" w:hAnsi="Palatino Linotype"/>
          <w:sz w:val="24"/>
          <w:szCs w:val="24"/>
          <w:lang w:val="es-ES_tradnl" w:eastAsia="es-ES"/>
        </w:rPr>
        <w:t xml:space="preserve"> de dos mil diecinueve.</w:t>
      </w:r>
    </w:p>
    <w:p w:rsidR="003D53DF" w:rsidRPr="00366304" w:rsidRDefault="003D53DF" w:rsidP="00366304">
      <w:pPr>
        <w:spacing w:before="240" w:after="360" w:line="360" w:lineRule="auto"/>
        <w:jc w:val="both"/>
        <w:rPr>
          <w:rFonts w:ascii="Palatino Linotype" w:eastAsiaTheme="minorEastAsia" w:hAnsi="Palatino Linotype"/>
          <w:b/>
          <w:sz w:val="24"/>
          <w:szCs w:val="24"/>
          <w:lang w:val="es-ES_tradnl" w:eastAsia="es-ES"/>
        </w:rPr>
      </w:pPr>
      <w:r w:rsidRPr="00366304">
        <w:rPr>
          <w:rFonts w:ascii="Palatino Linotype" w:eastAsiaTheme="minorEastAsia" w:hAnsi="Palatino Linotype"/>
          <w:b/>
          <w:sz w:val="24"/>
          <w:szCs w:val="24"/>
          <w:lang w:val="es-ES_tradnl" w:eastAsia="es-ES"/>
        </w:rPr>
        <w:t>VISTO</w:t>
      </w:r>
      <w:r w:rsidRPr="00366304">
        <w:rPr>
          <w:rFonts w:ascii="Palatino Linotype" w:eastAsiaTheme="minorEastAsia" w:hAnsi="Palatino Linotype"/>
          <w:sz w:val="24"/>
          <w:szCs w:val="24"/>
          <w:lang w:val="es-ES_tradnl" w:eastAsia="es-ES"/>
        </w:rPr>
        <w:t xml:space="preserve"> el expediente electrónico formado con motivo del recurso de revisión </w:t>
      </w:r>
      <w:r w:rsidRPr="00366304">
        <w:rPr>
          <w:rFonts w:ascii="Palatino Linotype" w:eastAsiaTheme="minorEastAsia" w:hAnsi="Palatino Linotype" w:cs="Arial"/>
          <w:b/>
          <w:bCs/>
          <w:sz w:val="24"/>
          <w:szCs w:val="24"/>
          <w:lang w:val="es-ES_tradnl" w:eastAsia="es-ES"/>
        </w:rPr>
        <w:t xml:space="preserve">04768/INFOEM/IP/RR/2019, </w:t>
      </w:r>
      <w:r w:rsidRPr="00366304">
        <w:rPr>
          <w:rFonts w:ascii="Palatino Linotype" w:eastAsiaTheme="minorEastAsia" w:hAnsi="Palatino Linotype"/>
          <w:sz w:val="24"/>
          <w:szCs w:val="24"/>
          <w:lang w:val="es-ES_tradnl" w:eastAsia="es-ES"/>
        </w:rPr>
        <w:t xml:space="preserve">promovido </w:t>
      </w:r>
      <w:r w:rsidR="00687378" w:rsidRPr="00687378">
        <w:rPr>
          <w:rFonts w:ascii="Palatino Linotype" w:eastAsiaTheme="minorEastAsia" w:hAnsi="Palatino Linotype"/>
          <w:b/>
          <w:sz w:val="24"/>
          <w:szCs w:val="24"/>
          <w:highlight w:val="black"/>
          <w:lang w:val="es-ES_tradnl" w:eastAsia="es-ES"/>
        </w:rPr>
        <w:t>--------------------------</w:t>
      </w:r>
      <w:r w:rsidRPr="00366304">
        <w:rPr>
          <w:rFonts w:ascii="Palatino Linotype" w:hAnsi="Palatino Linotype" w:cs="Arial"/>
          <w:sz w:val="24"/>
          <w:szCs w:val="24"/>
        </w:rPr>
        <w:t xml:space="preserve">, por lo que en lo sucesivo será identificado en su calidad de </w:t>
      </w:r>
      <w:r w:rsidRPr="00366304">
        <w:rPr>
          <w:rFonts w:ascii="Palatino Linotype" w:hAnsi="Palatino Linotype" w:cs="Arial"/>
          <w:b/>
          <w:sz w:val="24"/>
          <w:szCs w:val="24"/>
        </w:rPr>
        <w:t xml:space="preserve">RECURRENTE, </w:t>
      </w:r>
      <w:r w:rsidRPr="00366304">
        <w:rPr>
          <w:rFonts w:ascii="Palatino Linotype" w:eastAsiaTheme="minorEastAsia" w:hAnsi="Palatino Linotype" w:cs="Arial"/>
          <w:sz w:val="24"/>
          <w:szCs w:val="24"/>
          <w:lang w:val="es-ES_tradnl" w:eastAsia="es-ES"/>
        </w:rPr>
        <w:t xml:space="preserve">en contra de la falta de respuesta del </w:t>
      </w:r>
      <w:r w:rsidRPr="00366304">
        <w:rPr>
          <w:rFonts w:ascii="Palatino Linotype" w:eastAsiaTheme="minorEastAsia" w:hAnsi="Palatino Linotype" w:cs="Arial"/>
          <w:b/>
          <w:sz w:val="24"/>
          <w:szCs w:val="24"/>
          <w:lang w:val="es-ES_tradnl" w:eastAsia="es-ES"/>
        </w:rPr>
        <w:t xml:space="preserve">Ayuntamiento de Valle de Chalco Solidaridad, </w:t>
      </w:r>
      <w:r w:rsidRPr="00366304">
        <w:rPr>
          <w:rFonts w:ascii="Palatino Linotype" w:eastAsiaTheme="minorEastAsia" w:hAnsi="Palatino Linotype"/>
          <w:sz w:val="24"/>
          <w:szCs w:val="24"/>
          <w:lang w:val="es-ES_tradnl" w:eastAsia="es-ES"/>
        </w:rPr>
        <w:t>en lo sucesivo el</w:t>
      </w:r>
      <w:r w:rsidRPr="00366304">
        <w:rPr>
          <w:rFonts w:ascii="Palatino Linotype" w:eastAsiaTheme="minorEastAsia" w:hAnsi="Palatino Linotype"/>
          <w:b/>
          <w:sz w:val="24"/>
          <w:szCs w:val="24"/>
          <w:lang w:val="es-ES_tradnl" w:eastAsia="es-ES"/>
        </w:rPr>
        <w:t xml:space="preserve"> SUJETO OBLIGADO, </w:t>
      </w:r>
      <w:r w:rsidRPr="00366304">
        <w:rPr>
          <w:rFonts w:ascii="Palatino Linotype" w:eastAsiaTheme="minorEastAsia" w:hAnsi="Palatino Linotype"/>
          <w:sz w:val="24"/>
          <w:szCs w:val="24"/>
          <w:lang w:val="es-ES_tradnl" w:eastAsia="es-ES"/>
        </w:rPr>
        <w:t xml:space="preserve">se procede a dictar la presente resolución, con base en los siguientes: </w:t>
      </w:r>
    </w:p>
    <w:p w:rsidR="003D53DF" w:rsidRPr="00366304" w:rsidRDefault="003D53DF" w:rsidP="00366304">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16199164"/>
      <w:r w:rsidRPr="00366304">
        <w:rPr>
          <w:rFonts w:ascii="Palatino Linotype" w:eastAsiaTheme="majorEastAsia" w:hAnsi="Palatino Linotype" w:cstheme="majorBidi"/>
          <w:b/>
          <w:sz w:val="24"/>
          <w:szCs w:val="24"/>
        </w:rPr>
        <w:t>A N T E C E D E N T E S</w:t>
      </w:r>
      <w:bookmarkEnd w:id="0"/>
    </w:p>
    <w:p w:rsidR="003D53DF" w:rsidRPr="00366304" w:rsidRDefault="003D53DF" w:rsidP="00366304">
      <w:pPr>
        <w:keepNext/>
        <w:keepLines/>
        <w:spacing w:before="240" w:after="0" w:line="360" w:lineRule="auto"/>
        <w:ind w:right="-142"/>
        <w:jc w:val="center"/>
        <w:outlineLvl w:val="0"/>
        <w:rPr>
          <w:rFonts w:ascii="Palatino Linotype" w:eastAsiaTheme="majorEastAsia" w:hAnsi="Palatino Linotype" w:cstheme="majorBidi"/>
          <w:sz w:val="24"/>
          <w:szCs w:val="24"/>
        </w:rPr>
      </w:pPr>
    </w:p>
    <w:p w:rsidR="003D53DF" w:rsidRPr="00366304" w:rsidRDefault="003D53DF" w:rsidP="00366304">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366304">
        <w:rPr>
          <w:rFonts w:ascii="Palatino Linotype" w:eastAsia="Calibri" w:hAnsi="Palatino Linotype" w:cs="Arial"/>
          <w:sz w:val="24"/>
          <w:szCs w:val="24"/>
          <w:lang w:val="es-ES" w:eastAsia="es-ES"/>
        </w:rPr>
        <w:t xml:space="preserve">El día </w:t>
      </w:r>
      <w:r w:rsidRPr="00366304">
        <w:rPr>
          <w:rFonts w:ascii="Palatino Linotype" w:eastAsia="Calibri" w:hAnsi="Palatino Linotype" w:cs="Arial"/>
          <w:b/>
          <w:sz w:val="24"/>
          <w:szCs w:val="24"/>
          <w:lang w:val="es-ES" w:eastAsia="es-ES"/>
        </w:rPr>
        <w:t>dos (02) de mayo</w:t>
      </w:r>
      <w:r w:rsidRPr="00366304">
        <w:rPr>
          <w:rFonts w:ascii="Palatino Linotype" w:eastAsia="Calibri" w:hAnsi="Palatino Linotype" w:cs="Arial"/>
          <w:sz w:val="24"/>
          <w:szCs w:val="24"/>
          <w:lang w:val="es-ES" w:eastAsia="es-ES"/>
        </w:rPr>
        <w:t xml:space="preserve"> de dos mil diecinueve,</w:t>
      </w:r>
      <w:r w:rsidRPr="00366304">
        <w:rPr>
          <w:rFonts w:ascii="Palatino Linotype" w:eastAsia="Calibri" w:hAnsi="Palatino Linotype" w:cs="Times New Roman"/>
          <w:sz w:val="24"/>
          <w:szCs w:val="24"/>
          <w:lang w:val="es-ES" w:eastAsia="es-ES"/>
        </w:rPr>
        <w:t xml:space="preserve"> se</w:t>
      </w:r>
      <w:r w:rsidRPr="00366304">
        <w:rPr>
          <w:rFonts w:ascii="Palatino Linotype" w:eastAsiaTheme="minorEastAsia" w:hAnsi="Palatino Linotype"/>
          <w:b/>
          <w:sz w:val="24"/>
          <w:szCs w:val="24"/>
          <w:lang w:val="es-ES_tradnl" w:eastAsia="es-ES"/>
        </w:rPr>
        <w:t xml:space="preserve"> </w:t>
      </w:r>
      <w:r w:rsidRPr="00366304">
        <w:rPr>
          <w:rFonts w:ascii="Palatino Linotype" w:eastAsiaTheme="minorEastAsia" w:hAnsi="Palatino Linotype"/>
          <w:sz w:val="24"/>
          <w:szCs w:val="24"/>
          <w:lang w:val="es-ES_tradnl" w:eastAsia="es-ES"/>
        </w:rPr>
        <w:t xml:space="preserve">presentó </w:t>
      </w:r>
      <w:r w:rsidRPr="00366304">
        <w:rPr>
          <w:rFonts w:ascii="Palatino Linotype" w:eastAsia="Calibri" w:hAnsi="Palatino Linotype" w:cs="Arial"/>
          <w:sz w:val="24"/>
          <w:szCs w:val="24"/>
          <w:lang w:val="es-ES" w:eastAsia="es-ES"/>
        </w:rPr>
        <w:t xml:space="preserve">ante el </w:t>
      </w:r>
      <w:r w:rsidRPr="00366304">
        <w:rPr>
          <w:rFonts w:ascii="Palatino Linotype" w:eastAsia="Calibri" w:hAnsi="Palatino Linotype" w:cs="Arial"/>
          <w:b/>
          <w:sz w:val="24"/>
          <w:szCs w:val="24"/>
          <w:lang w:val="es-ES" w:eastAsia="es-ES"/>
        </w:rPr>
        <w:t>SUJETO OBLIGADO,</w:t>
      </w:r>
      <w:r w:rsidRPr="00366304">
        <w:rPr>
          <w:rFonts w:ascii="Palatino Linotype" w:eastAsia="Calibri" w:hAnsi="Palatino Linotype" w:cs="Arial"/>
          <w:sz w:val="24"/>
          <w:szCs w:val="24"/>
          <w:lang w:val="es-ES_tradnl" w:eastAsia="es-ES"/>
        </w:rPr>
        <w:t xml:space="preserve"> vía </w:t>
      </w:r>
      <w:r w:rsidRPr="00366304">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366304">
        <w:rPr>
          <w:rFonts w:ascii="Palatino Linotype" w:eastAsia="Times New Roman" w:hAnsi="Palatino Linotype" w:cs="Arial"/>
          <w:b/>
          <w:sz w:val="24"/>
          <w:szCs w:val="24"/>
          <w:lang w:val="es-ES" w:eastAsia="es-ES"/>
        </w:rPr>
        <w:t xml:space="preserve">00309/VACHASO/IP/2019, </w:t>
      </w:r>
      <w:r w:rsidRPr="00366304">
        <w:rPr>
          <w:rFonts w:ascii="Palatino Linotype" w:eastAsia="Calibri" w:hAnsi="Palatino Linotype" w:cs="Arial"/>
          <w:sz w:val="24"/>
          <w:szCs w:val="24"/>
          <w:lang w:val="es-ES" w:eastAsia="es-ES"/>
        </w:rPr>
        <w:t xml:space="preserve"> mediante la cual se requirió lo siguiente:</w:t>
      </w:r>
    </w:p>
    <w:p w:rsidR="003D53DF" w:rsidRPr="00366304" w:rsidRDefault="003D53DF" w:rsidP="00366304">
      <w:pPr>
        <w:spacing w:before="240" w:after="240" w:line="360" w:lineRule="auto"/>
        <w:ind w:right="-142"/>
        <w:contextualSpacing/>
        <w:jc w:val="both"/>
        <w:rPr>
          <w:rFonts w:ascii="Palatino Linotype" w:eastAsia="Calibri" w:hAnsi="Palatino Linotype" w:cs="Arial"/>
          <w:b/>
          <w:sz w:val="24"/>
          <w:szCs w:val="24"/>
          <w:lang w:val="es-ES" w:eastAsia="es-ES"/>
        </w:rPr>
      </w:pPr>
    </w:p>
    <w:p w:rsidR="003D53DF" w:rsidRPr="00366304" w:rsidRDefault="003D53DF" w:rsidP="00366304">
      <w:pPr>
        <w:spacing w:after="0" w:line="360" w:lineRule="auto"/>
        <w:ind w:left="567" w:right="616"/>
        <w:jc w:val="both"/>
        <w:rPr>
          <w:rFonts w:ascii="Palatino Linotype" w:eastAsiaTheme="minorEastAsia" w:hAnsi="Palatino Linotype"/>
          <w:i/>
          <w:sz w:val="24"/>
          <w:szCs w:val="24"/>
          <w:lang w:val="es-ES_tradnl" w:eastAsia="es-ES"/>
        </w:rPr>
      </w:pPr>
      <w:r w:rsidRPr="00366304">
        <w:rPr>
          <w:rFonts w:ascii="Palatino Linotype" w:eastAsia="Times New Roman" w:hAnsi="Palatino Linotype" w:cs="Times New Roman"/>
          <w:i/>
          <w:sz w:val="24"/>
          <w:szCs w:val="24"/>
          <w:lang w:eastAsia="es-MX"/>
        </w:rPr>
        <w:t xml:space="preserve"> “Con fundamento a lo establecido en los artículos 6 apartado A), fracción I de la Constitución Política de los Estados Unidos Mexicano; 5 párrafo décimo sexto y décimo séptimo de la Constitución Política del Estado Libre y Soberano de México; 1, 2 fracciones II y III, 7, 23 fracción IV, 92, 160 y 162 de la Ley de Transparencia y Acceso a la Información Pública del Estado de México y Municipios, me permito solicitar a usted el </w:t>
      </w:r>
      <w:r w:rsidRPr="00366304">
        <w:rPr>
          <w:rFonts w:ascii="Palatino Linotype" w:eastAsia="Times New Roman" w:hAnsi="Palatino Linotype" w:cs="Times New Roman"/>
          <w:b/>
          <w:i/>
          <w:sz w:val="24"/>
          <w:szCs w:val="24"/>
          <w:lang w:eastAsia="es-MX"/>
        </w:rPr>
        <w:t>comprobante fiscal digital por Internet del pago por la pista de hielo correspondiente al ejercicio fiscal 2019</w:t>
      </w:r>
      <w:r w:rsidRPr="00366304">
        <w:rPr>
          <w:rFonts w:ascii="Palatino Linotype" w:eastAsia="Times New Roman" w:hAnsi="Palatino Linotype" w:cs="Times New Roman"/>
          <w:i/>
          <w:sz w:val="24"/>
          <w:szCs w:val="24"/>
          <w:lang w:eastAsia="es-MX"/>
        </w:rPr>
        <w:t xml:space="preserve">, asimismo informe si </w:t>
      </w:r>
      <w:r w:rsidRPr="00366304">
        <w:rPr>
          <w:rFonts w:ascii="Palatino Linotype" w:eastAsia="Times New Roman" w:hAnsi="Palatino Linotype" w:cs="Times New Roman"/>
          <w:b/>
          <w:i/>
          <w:sz w:val="24"/>
          <w:szCs w:val="24"/>
          <w:lang w:eastAsia="es-MX"/>
        </w:rPr>
        <w:t>fue adjudicación directa, invitación restringida o licitación pública conforme a los montos que hace mención el articulo 51 Presupuesto de egresos del gobierno</w:t>
      </w:r>
      <w:r w:rsidRPr="00366304">
        <w:rPr>
          <w:rFonts w:ascii="Palatino Linotype" w:eastAsia="Times New Roman" w:hAnsi="Palatino Linotype" w:cs="Times New Roman"/>
          <w:i/>
          <w:sz w:val="24"/>
          <w:szCs w:val="24"/>
          <w:lang w:eastAsia="es-MX"/>
        </w:rPr>
        <w:t xml:space="preserve"> del Estado de México para el ejercicio fiscal 2019.</w:t>
      </w:r>
      <w:r w:rsidRPr="00366304">
        <w:rPr>
          <w:rFonts w:ascii="Palatino Linotype" w:eastAsiaTheme="minorEastAsia" w:hAnsi="Palatino Linotype"/>
          <w:i/>
          <w:sz w:val="24"/>
          <w:szCs w:val="24"/>
          <w:lang w:val="es-ES_tradnl" w:eastAsia="es-ES"/>
        </w:rPr>
        <w:t>” (Sic)</w:t>
      </w:r>
    </w:p>
    <w:p w:rsidR="003D53DF" w:rsidRPr="00366304" w:rsidRDefault="003D53DF" w:rsidP="00366304">
      <w:pPr>
        <w:spacing w:after="0" w:line="360" w:lineRule="auto"/>
        <w:ind w:right="616"/>
        <w:jc w:val="both"/>
        <w:rPr>
          <w:rFonts w:ascii="Palatino Linotype" w:eastAsia="Times New Roman" w:hAnsi="Palatino Linotype" w:cs="Times New Roman"/>
          <w:i/>
          <w:sz w:val="24"/>
          <w:szCs w:val="24"/>
          <w:lang w:eastAsia="es-MX"/>
        </w:rPr>
      </w:pPr>
    </w:p>
    <w:p w:rsidR="003D53DF" w:rsidRPr="00366304" w:rsidRDefault="003D53DF" w:rsidP="00366304">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366304">
        <w:rPr>
          <w:rFonts w:ascii="Palatino Linotype" w:eastAsia="Times New Roman" w:hAnsi="Palatino Linotype" w:cs="Arial"/>
          <w:sz w:val="24"/>
          <w:szCs w:val="24"/>
          <w:lang w:val="es-ES" w:eastAsia="es-ES"/>
        </w:rPr>
        <w:t>Señaló como modalidad de entrega de la información</w:t>
      </w:r>
      <w:r w:rsidRPr="00366304">
        <w:rPr>
          <w:rFonts w:ascii="Palatino Linotype" w:eastAsia="Times New Roman" w:hAnsi="Palatino Linotype" w:cs="Arial"/>
          <w:b/>
          <w:sz w:val="24"/>
          <w:szCs w:val="24"/>
          <w:lang w:val="es-ES" w:eastAsia="es-ES"/>
        </w:rPr>
        <w:t>:</w:t>
      </w:r>
      <w:r w:rsidRPr="00366304">
        <w:rPr>
          <w:rFonts w:ascii="Palatino Linotype" w:eastAsia="Times New Roman" w:hAnsi="Palatino Linotype" w:cs="Arial"/>
          <w:sz w:val="24"/>
          <w:szCs w:val="24"/>
          <w:lang w:val="es-ES" w:eastAsia="es-ES"/>
        </w:rPr>
        <w:t xml:space="preserve"> a través del </w:t>
      </w:r>
      <w:r w:rsidRPr="00366304">
        <w:rPr>
          <w:rFonts w:ascii="Palatino Linotype" w:eastAsia="Times New Roman" w:hAnsi="Palatino Linotype" w:cs="Arial"/>
          <w:b/>
          <w:sz w:val="24"/>
          <w:szCs w:val="24"/>
          <w:lang w:val="es-ES" w:eastAsia="es-ES"/>
        </w:rPr>
        <w:t>SAIMEX</w:t>
      </w:r>
    </w:p>
    <w:p w:rsidR="003D53DF" w:rsidRPr="00366304" w:rsidRDefault="003D53DF" w:rsidP="00366304">
      <w:pPr>
        <w:spacing w:before="240" w:after="240" w:line="360" w:lineRule="auto"/>
        <w:contextualSpacing/>
        <w:jc w:val="both"/>
        <w:rPr>
          <w:rFonts w:ascii="Palatino Linotype" w:eastAsiaTheme="minorEastAsia" w:hAnsi="Palatino Linotype" w:cs="Arial"/>
          <w:i/>
          <w:sz w:val="24"/>
          <w:szCs w:val="24"/>
          <w:lang w:eastAsia="es-ES"/>
        </w:rPr>
      </w:pPr>
    </w:p>
    <w:p w:rsidR="003D53DF" w:rsidRPr="00366304" w:rsidRDefault="003D53DF" w:rsidP="00366304">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eastAsia="es-ES"/>
        </w:rPr>
      </w:pPr>
      <w:r w:rsidRPr="00366304">
        <w:rPr>
          <w:rFonts w:ascii="Palatino Linotype" w:eastAsiaTheme="minorEastAsia" w:hAnsi="Palatino Linotype" w:cs="Arial"/>
          <w:sz w:val="24"/>
          <w:szCs w:val="24"/>
          <w:lang w:val="es-ES_tradnl" w:eastAsia="es-ES"/>
        </w:rPr>
        <w:t xml:space="preserve"> El </w:t>
      </w:r>
      <w:r w:rsidRPr="00366304">
        <w:rPr>
          <w:rFonts w:ascii="Palatino Linotype" w:eastAsiaTheme="minorEastAsia" w:hAnsi="Palatino Linotype" w:cs="Arial"/>
          <w:b/>
          <w:sz w:val="24"/>
          <w:szCs w:val="24"/>
          <w:lang w:val="es-ES_tradnl" w:eastAsia="es-ES"/>
        </w:rPr>
        <w:t>SUJETO OBLIGADO</w:t>
      </w:r>
      <w:r w:rsidRPr="00366304">
        <w:rPr>
          <w:rFonts w:ascii="Palatino Linotype" w:eastAsiaTheme="minorEastAsia" w:hAnsi="Palatino Linotype" w:cs="Arial"/>
          <w:sz w:val="24"/>
          <w:szCs w:val="24"/>
          <w:lang w:val="es-ES_tradnl" w:eastAsia="es-ES"/>
        </w:rPr>
        <w:t xml:space="preserve"> fue omiso en emitir su respectiva respuesta a la solicitud de información presentada por el particular.</w:t>
      </w:r>
    </w:p>
    <w:p w:rsidR="003D53DF" w:rsidRPr="00366304" w:rsidRDefault="003D53DF" w:rsidP="00366304">
      <w:pPr>
        <w:spacing w:before="240" w:after="240" w:line="360" w:lineRule="auto"/>
        <w:contextualSpacing/>
        <w:jc w:val="both"/>
        <w:rPr>
          <w:rFonts w:ascii="Palatino Linotype" w:eastAsiaTheme="minorEastAsia" w:hAnsi="Palatino Linotype" w:cs="Arial"/>
          <w:i/>
          <w:sz w:val="24"/>
          <w:szCs w:val="24"/>
          <w:lang w:eastAsia="es-ES"/>
        </w:rPr>
      </w:pPr>
    </w:p>
    <w:p w:rsidR="003D53DF" w:rsidRPr="00366304" w:rsidRDefault="003D53DF" w:rsidP="00366304">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366304">
        <w:rPr>
          <w:rFonts w:ascii="Palatino Linotype" w:eastAsia="Calibri" w:hAnsi="Palatino Linotype" w:cs="Arial"/>
          <w:sz w:val="24"/>
          <w:szCs w:val="24"/>
          <w:lang w:val="es-AR" w:eastAsia="es-ES"/>
        </w:rPr>
        <w:t>El</w:t>
      </w:r>
      <w:r w:rsidRPr="00366304">
        <w:rPr>
          <w:rFonts w:ascii="Palatino Linotype" w:eastAsia="Times New Roman" w:hAnsi="Palatino Linotype" w:cs="Arial"/>
          <w:sz w:val="24"/>
          <w:szCs w:val="24"/>
          <w:lang w:val="es-ES" w:eastAsia="es-ES"/>
        </w:rPr>
        <w:t xml:space="preserve"> día </w:t>
      </w:r>
      <w:r w:rsidRPr="00366304">
        <w:rPr>
          <w:rFonts w:ascii="Palatino Linotype" w:eastAsia="Times New Roman" w:hAnsi="Palatino Linotype" w:cs="Arial"/>
          <w:b/>
          <w:sz w:val="24"/>
          <w:szCs w:val="24"/>
          <w:lang w:val="es-ES" w:eastAsia="es-ES"/>
        </w:rPr>
        <w:t xml:space="preserve">veintisiete (27) de mayo </w:t>
      </w:r>
      <w:r w:rsidRPr="00366304">
        <w:rPr>
          <w:rFonts w:ascii="Palatino Linotype" w:eastAsia="Times New Roman" w:hAnsi="Palatino Linotype" w:cs="Arial"/>
          <w:sz w:val="24"/>
          <w:szCs w:val="24"/>
          <w:lang w:val="es-ES" w:eastAsia="es-ES"/>
        </w:rPr>
        <w:t>de dos mil diecinueve, el particular interpuso el recurso de revisión, en contra de la falta de respuesta, señalándolo siguiente:</w:t>
      </w:r>
      <w:bookmarkStart w:id="1" w:name="_Toc462307683"/>
      <w:bookmarkStart w:id="2" w:name="_Toc472427085"/>
      <w:bookmarkStart w:id="3" w:name="_Toc472500652"/>
    </w:p>
    <w:p w:rsidR="003D53DF" w:rsidRPr="00366304" w:rsidRDefault="003D53DF" w:rsidP="00366304">
      <w:pPr>
        <w:spacing w:before="240" w:after="240" w:line="360" w:lineRule="auto"/>
        <w:contextualSpacing/>
        <w:jc w:val="both"/>
        <w:rPr>
          <w:rFonts w:ascii="Palatino Linotype" w:eastAsiaTheme="minorEastAsia" w:hAnsi="Palatino Linotype" w:cs="Arial"/>
          <w:i/>
          <w:sz w:val="24"/>
          <w:szCs w:val="24"/>
          <w:lang w:val="es-ES_tradnl" w:eastAsia="es-ES"/>
        </w:rPr>
      </w:pPr>
    </w:p>
    <w:p w:rsidR="003D53DF" w:rsidRPr="00366304" w:rsidRDefault="003D53DF" w:rsidP="00366304">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366304">
        <w:rPr>
          <w:rFonts w:ascii="Palatino Linotype" w:eastAsiaTheme="majorEastAsia" w:hAnsi="Palatino Linotype" w:cstheme="majorBidi"/>
          <w:b/>
          <w:sz w:val="24"/>
          <w:szCs w:val="24"/>
          <w:lang w:val="es-ES" w:eastAsia="es-ES"/>
        </w:rPr>
        <w:t>Acto impugnado</w:t>
      </w:r>
      <w:r w:rsidRPr="00366304">
        <w:rPr>
          <w:rFonts w:ascii="Palatino Linotype" w:eastAsiaTheme="majorEastAsia" w:hAnsi="Palatino Linotype" w:cstheme="majorBidi"/>
          <w:b/>
          <w:i/>
          <w:sz w:val="24"/>
          <w:szCs w:val="24"/>
          <w:lang w:val="es-ES" w:eastAsia="es-ES"/>
        </w:rPr>
        <w:t>:</w:t>
      </w:r>
      <w:bookmarkEnd w:id="1"/>
      <w:bookmarkEnd w:id="2"/>
      <w:bookmarkEnd w:id="3"/>
      <w:r w:rsidRPr="00366304">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3D53DF" w:rsidRPr="00366304" w:rsidRDefault="003D53DF" w:rsidP="00366304">
      <w:pPr>
        <w:spacing w:after="0" w:line="360" w:lineRule="auto"/>
        <w:ind w:right="616"/>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3D53DF" w:rsidRPr="00366304" w:rsidRDefault="003D53DF" w:rsidP="00366304">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366304">
        <w:rPr>
          <w:rFonts w:ascii="Palatino Linotype" w:eastAsia="Calibri" w:hAnsi="Palatino Linotype" w:cs="Arial"/>
          <w:i/>
          <w:sz w:val="24"/>
          <w:szCs w:val="24"/>
          <w:lang w:eastAsia="es-ES"/>
        </w:rPr>
        <w:t>“Con fundamento a lo establecido en los artículos 6 apartado A), fracción I de la Constitución Política de los Estados Unidos Mexicano; 5 párrafo décimo sexto y décimo séptimo de la Constitución Política del Estado Libre y Soberano de México; 1, 2 fracciones II y III, 7, 23 fracción IV, 92, 160 y 162 de la Ley de Transparencia y Acceso a la Información Pública del Estado de México y Municipios, me permito solicitar a usted el comprobante fiscal digital por Internet del pago por la pista de hielo correspondiente al ejercicio fiscal 2019, asimismo informe si fue adjudicación directa, invitación restringida o licitación pública conforme a los montos que hace mención el articulo 51 Presupuesto de egresos del gobierno del Estado de México para el ejercicio fiscal 2019”</w:t>
      </w:r>
      <w:r w:rsidRPr="00366304">
        <w:rPr>
          <w:rFonts w:ascii="Palatino Linotype" w:eastAsia="Calibri" w:hAnsi="Palatino Linotype" w:cs="Arial"/>
          <w:i/>
          <w:sz w:val="24"/>
          <w:szCs w:val="24"/>
          <w:lang w:val="es-ES" w:eastAsia="es-ES"/>
        </w:rPr>
        <w:t xml:space="preserve"> (Sic); </w:t>
      </w:r>
      <w:r w:rsidRPr="00366304">
        <w:rPr>
          <w:rFonts w:ascii="Palatino Linotype" w:eastAsia="Calibri" w:hAnsi="Palatino Linotype" w:cs="Arial"/>
          <w:sz w:val="24"/>
          <w:szCs w:val="24"/>
          <w:lang w:val="es-ES" w:eastAsia="es-ES"/>
        </w:rPr>
        <w:t xml:space="preserve">y como </w:t>
      </w:r>
    </w:p>
    <w:p w:rsidR="003D53DF" w:rsidRPr="00366304" w:rsidRDefault="003D53DF" w:rsidP="00366304">
      <w:pPr>
        <w:spacing w:after="0" w:line="360" w:lineRule="auto"/>
        <w:ind w:right="-142"/>
        <w:contextualSpacing/>
        <w:jc w:val="both"/>
        <w:rPr>
          <w:rFonts w:ascii="Palatino Linotype" w:eastAsiaTheme="minorEastAsia" w:hAnsi="Palatino Linotype" w:cs="Arial"/>
          <w:i/>
          <w:sz w:val="24"/>
          <w:szCs w:val="24"/>
          <w:lang w:val="es-ES_tradnl" w:eastAsia="es-ES"/>
        </w:rPr>
      </w:pPr>
    </w:p>
    <w:p w:rsidR="003D53DF" w:rsidRPr="00366304" w:rsidRDefault="003D53DF" w:rsidP="00366304">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366304">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366304">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3D53DF" w:rsidRPr="00366304" w:rsidRDefault="003D53DF" w:rsidP="00366304">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366304">
        <w:rPr>
          <w:rFonts w:ascii="Palatino Linotype" w:eastAsiaTheme="majorEastAsia" w:hAnsi="Palatino Linotype" w:cstheme="majorBidi"/>
          <w:i/>
          <w:sz w:val="24"/>
          <w:szCs w:val="24"/>
          <w:lang w:eastAsia="es-ES"/>
        </w:rPr>
        <w:t>“La no entrega de la información solicitada</w:t>
      </w:r>
      <w:r w:rsidRPr="00366304">
        <w:rPr>
          <w:rFonts w:ascii="Palatino Linotype" w:eastAsiaTheme="majorEastAsia" w:hAnsi="Palatino Linotype" w:cstheme="majorBidi"/>
          <w:i/>
          <w:sz w:val="24"/>
          <w:szCs w:val="24"/>
          <w:lang w:val="es-ES" w:eastAsia="es-ES"/>
        </w:rPr>
        <w:t xml:space="preserve">” </w:t>
      </w:r>
      <w:r w:rsidRPr="00366304">
        <w:rPr>
          <w:rFonts w:ascii="Palatino Linotype" w:eastAsiaTheme="minorEastAsia" w:hAnsi="Palatino Linotype" w:cs="Arial"/>
          <w:i/>
          <w:sz w:val="24"/>
          <w:szCs w:val="24"/>
          <w:lang w:val="es-ES_tradnl" w:eastAsia="es-ES"/>
        </w:rPr>
        <w:t>(Sic)</w:t>
      </w:r>
    </w:p>
    <w:p w:rsidR="003D53DF" w:rsidRPr="00366304" w:rsidRDefault="003D53DF" w:rsidP="00366304">
      <w:pPr>
        <w:spacing w:after="0" w:line="360" w:lineRule="auto"/>
        <w:ind w:right="-142"/>
        <w:contextualSpacing/>
        <w:jc w:val="both"/>
        <w:rPr>
          <w:rFonts w:ascii="Palatino Linotype" w:eastAsiaTheme="minorEastAsia" w:hAnsi="Palatino Linotype" w:cs="Arial"/>
          <w:sz w:val="24"/>
          <w:szCs w:val="24"/>
          <w:lang w:val="es-ES_tradnl" w:eastAsia="es-ES"/>
        </w:rPr>
      </w:pPr>
    </w:p>
    <w:p w:rsidR="003D53DF" w:rsidRPr="00366304" w:rsidRDefault="003D53DF" w:rsidP="00366304">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366304">
        <w:rPr>
          <w:rFonts w:ascii="Palatino Linotype" w:eastAsia="Times New Roman" w:hAnsi="Palatino Linotype" w:cs="Arial"/>
          <w:sz w:val="24"/>
          <w:szCs w:val="24"/>
          <w:lang w:val="es-ES" w:eastAsia="es-ES"/>
        </w:rPr>
        <w:t xml:space="preserve">Se registró el recurso de revisión bajo el número de expediente </w:t>
      </w:r>
      <w:r w:rsidRPr="00366304">
        <w:rPr>
          <w:rFonts w:ascii="Palatino Linotype" w:eastAsiaTheme="minorEastAsia" w:hAnsi="Palatino Linotype" w:cs="Arial"/>
          <w:bCs/>
          <w:sz w:val="24"/>
          <w:szCs w:val="24"/>
          <w:lang w:val="es-ES_tradnl" w:eastAsia="es-ES"/>
        </w:rPr>
        <w:t xml:space="preserve">al rubro indicado, asimismo con fundamento en lo dispuesto por el </w:t>
      </w:r>
      <w:r w:rsidRPr="00366304">
        <w:rPr>
          <w:rFonts w:ascii="Palatino Linotype" w:eastAsia="Calibri" w:hAnsi="Palatino Linotype" w:cs="Arial"/>
          <w:sz w:val="24"/>
          <w:szCs w:val="24"/>
          <w:lang w:val="es-ES" w:eastAsia="es-ES"/>
        </w:rPr>
        <w:t xml:space="preserve">artículo 185 fracción I de la </w:t>
      </w:r>
      <w:r w:rsidRPr="0036630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66304">
        <w:rPr>
          <w:rFonts w:ascii="Palatino Linotype" w:eastAsia="Times New Roman" w:hAnsi="Palatino Linotype" w:cs="Arial"/>
          <w:sz w:val="24"/>
          <w:szCs w:val="24"/>
          <w:lang w:val="es-ES" w:eastAsia="es-ES"/>
        </w:rPr>
        <w:t xml:space="preserve">se turnó al </w:t>
      </w:r>
      <w:r w:rsidRPr="00366304">
        <w:rPr>
          <w:rFonts w:ascii="Palatino Linotype" w:eastAsia="Times New Roman" w:hAnsi="Palatino Linotype" w:cs="Arial"/>
          <w:b/>
          <w:sz w:val="24"/>
          <w:szCs w:val="24"/>
          <w:lang w:val="es-ES" w:eastAsia="es-ES"/>
        </w:rPr>
        <w:t xml:space="preserve">Comisionado José Guadalupe Luna Hernández, </w:t>
      </w:r>
      <w:r w:rsidRPr="00366304">
        <w:rPr>
          <w:rFonts w:ascii="Palatino Linotype" w:eastAsia="Times New Roman" w:hAnsi="Palatino Linotype" w:cs="Arial"/>
          <w:sz w:val="24"/>
          <w:szCs w:val="24"/>
          <w:lang w:val="es-ES" w:eastAsia="es-ES"/>
        </w:rPr>
        <w:t xml:space="preserve">con el objeto de </w:t>
      </w:r>
      <w:r w:rsidRPr="00366304">
        <w:rPr>
          <w:rFonts w:ascii="Palatino Linotype" w:eastAsia="Times New Roman" w:hAnsi="Palatino Linotype" w:cs="Arial"/>
          <w:sz w:val="24"/>
          <w:szCs w:val="24"/>
          <w:lang w:eastAsia="es-ES"/>
        </w:rPr>
        <w:t>su análisis.</w:t>
      </w:r>
    </w:p>
    <w:p w:rsidR="003D53DF" w:rsidRPr="00366304" w:rsidRDefault="003D53DF" w:rsidP="00366304">
      <w:pPr>
        <w:spacing w:after="0" w:line="360" w:lineRule="auto"/>
        <w:ind w:right="-142"/>
        <w:contextualSpacing/>
        <w:rPr>
          <w:rFonts w:ascii="Palatino Linotype" w:eastAsiaTheme="minorEastAsia" w:hAnsi="Palatino Linotype"/>
          <w:i/>
          <w:sz w:val="24"/>
          <w:szCs w:val="24"/>
          <w:lang w:val="es-ES_tradnl" w:eastAsia="es-ES"/>
        </w:rPr>
      </w:pPr>
    </w:p>
    <w:p w:rsidR="003D53DF" w:rsidRPr="00366304" w:rsidRDefault="003D53DF" w:rsidP="00366304">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366304">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Pr="00366304">
        <w:rPr>
          <w:rFonts w:ascii="Palatino Linotype" w:eastAsia="Calibri" w:hAnsi="Palatino Linotype" w:cs="Arial"/>
          <w:b/>
          <w:sz w:val="24"/>
          <w:szCs w:val="24"/>
          <w:lang w:val="es-ES" w:eastAsia="es-ES"/>
        </w:rPr>
        <w:t>treinta y uno (31) de mayo</w:t>
      </w:r>
      <w:r w:rsidRPr="00366304">
        <w:rPr>
          <w:rFonts w:ascii="Palatino Linotype" w:eastAsia="Calibri" w:hAnsi="Palatino Linotype" w:cs="Arial"/>
          <w:sz w:val="24"/>
          <w:szCs w:val="24"/>
          <w:lang w:val="es-ES" w:eastAsia="es-ES"/>
        </w:rPr>
        <w:t xml:space="preserve"> de dos mil diecinueve, puso a disposición de las partes el expediente electrónico </w:t>
      </w:r>
      <w:r w:rsidRPr="00366304">
        <w:rPr>
          <w:rFonts w:ascii="Palatino Linotype" w:eastAsia="Calibri" w:hAnsi="Palatino Linotype" w:cs="Arial"/>
          <w:sz w:val="24"/>
          <w:szCs w:val="24"/>
          <w:lang w:val="es-ES_tradnl" w:eastAsia="es-ES"/>
        </w:rPr>
        <w:t xml:space="preserve">vía </w:t>
      </w:r>
      <w:r w:rsidRPr="00366304">
        <w:rPr>
          <w:rFonts w:ascii="Palatino Linotype" w:eastAsia="Calibri" w:hAnsi="Palatino Linotype" w:cs="Arial"/>
          <w:sz w:val="24"/>
          <w:szCs w:val="24"/>
          <w:lang w:val="es-ES" w:eastAsia="es-ES"/>
        </w:rPr>
        <w:t xml:space="preserve">Sistema de Acceso a la Información Mexiquense </w:t>
      </w:r>
      <w:r w:rsidRPr="00366304">
        <w:rPr>
          <w:rFonts w:ascii="Palatino Linotype" w:eastAsia="Calibri" w:hAnsi="Palatino Linotype" w:cs="Arial"/>
          <w:b/>
          <w:sz w:val="24"/>
          <w:szCs w:val="24"/>
          <w:lang w:val="es-ES" w:eastAsia="es-ES"/>
        </w:rPr>
        <w:t xml:space="preserve">SAIMEX </w:t>
      </w:r>
      <w:r w:rsidRPr="00366304">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66304">
        <w:rPr>
          <w:rFonts w:ascii="Palatino Linotype" w:eastAsia="Calibri" w:hAnsi="Palatino Linotype" w:cs="Arial"/>
          <w:b/>
          <w:sz w:val="24"/>
          <w:szCs w:val="24"/>
          <w:lang w:val="es-ES" w:eastAsia="es-ES"/>
        </w:rPr>
        <w:t>SUJETO OBLIGADO</w:t>
      </w:r>
      <w:r w:rsidRPr="00366304">
        <w:rPr>
          <w:rFonts w:ascii="Palatino Linotype" w:eastAsia="Calibri" w:hAnsi="Palatino Linotype" w:cs="Arial"/>
          <w:sz w:val="24"/>
          <w:szCs w:val="24"/>
          <w:lang w:val="es-ES" w:eastAsia="es-ES"/>
        </w:rPr>
        <w:t xml:space="preserve"> presentará el Informe Justificado procedente, situación que no ocurrió.</w:t>
      </w:r>
    </w:p>
    <w:p w:rsidR="003D53DF" w:rsidRPr="00366304" w:rsidRDefault="003D53DF" w:rsidP="00366304">
      <w:pPr>
        <w:spacing w:line="360" w:lineRule="auto"/>
        <w:contextualSpacing/>
        <w:rPr>
          <w:rFonts w:ascii="Palatino Linotype" w:eastAsiaTheme="minorEastAsia" w:hAnsi="Palatino Linotype"/>
          <w:i/>
          <w:sz w:val="24"/>
          <w:szCs w:val="24"/>
          <w:lang w:val="es-ES_tradnl" w:eastAsia="es-ES"/>
        </w:rPr>
      </w:pPr>
    </w:p>
    <w:p w:rsidR="003D53DF" w:rsidRPr="00366304" w:rsidRDefault="003D53DF" w:rsidP="00366304">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366304">
        <w:rPr>
          <w:rFonts w:ascii="Palatino Linotype" w:eastAsiaTheme="minorEastAsia" w:hAnsi="Palatino Linotype"/>
          <w:sz w:val="24"/>
          <w:szCs w:val="24"/>
          <w:lang w:val="es-ES_tradnl" w:eastAsia="es-ES"/>
        </w:rPr>
        <w:t>El Comisionado Ponente decretó el cierre de instrucción</w:t>
      </w:r>
      <w:r w:rsidRPr="00366304">
        <w:rPr>
          <w:rFonts w:ascii="Palatino Linotype" w:eastAsiaTheme="minorEastAsia" w:hAnsi="Palatino Linotype" w:cs="Arial"/>
          <w:sz w:val="24"/>
          <w:szCs w:val="24"/>
          <w:lang w:val="es-ES_tradnl" w:eastAsia="es-ES"/>
        </w:rPr>
        <w:t xml:space="preserve"> </w:t>
      </w:r>
      <w:r w:rsidRPr="00366304">
        <w:rPr>
          <w:rFonts w:ascii="Palatino Linotype" w:eastAsiaTheme="minorEastAsia" w:hAnsi="Palatino Linotype"/>
          <w:sz w:val="24"/>
          <w:szCs w:val="24"/>
          <w:lang w:val="es-ES_tradnl" w:eastAsia="es-ES"/>
        </w:rPr>
        <w:t xml:space="preserve">mediante acuerdo de fecha diecinueve (19) de junio de dos mil diecinueve, </w:t>
      </w:r>
      <w:r w:rsidRPr="00366304">
        <w:rPr>
          <w:rFonts w:ascii="Palatino Linotype" w:eastAsiaTheme="minorEastAsia" w:hAnsi="Palatino Linotype" w:cs="Arial"/>
          <w:sz w:val="24"/>
          <w:szCs w:val="24"/>
          <w:lang w:val="es-ES_tradnl" w:eastAsia="es-ES"/>
        </w:rPr>
        <w:t xml:space="preserve">por lo que, ordenó turnar el expediente a resolución; sin embargo, el día </w:t>
      </w:r>
      <w:r w:rsidRPr="00366304">
        <w:rPr>
          <w:rFonts w:ascii="Palatino Linotype" w:eastAsiaTheme="minorEastAsia" w:hAnsi="Palatino Linotype" w:cs="Arial"/>
          <w:b/>
          <w:sz w:val="24"/>
          <w:szCs w:val="24"/>
          <w:lang w:val="es-ES_tradnl" w:eastAsia="es-ES"/>
        </w:rPr>
        <w:t xml:space="preserve">dos (02) de julio </w:t>
      </w:r>
      <w:r w:rsidRPr="00366304">
        <w:rPr>
          <w:rFonts w:ascii="Palatino Linotype" w:eastAsiaTheme="minorEastAsia" w:hAnsi="Palatino Linotype" w:cs="Arial"/>
          <w:sz w:val="24"/>
          <w:szCs w:val="24"/>
          <w:lang w:val="es-ES_tradnl" w:eastAsia="es-ES"/>
        </w:rPr>
        <w:t xml:space="preserve">de la presente anualidad, se acordó la ampliación del plazo para efecto de emitir un mejor estudio del asunto, lo anterior derivado del cúmulo de la información que conforma los expedientes,  por lo que no habiendo más que hacer constar, y - - - - - - - - - - - - - - - - - </w:t>
      </w:r>
    </w:p>
    <w:p w:rsidR="003D53DF" w:rsidRPr="00366304" w:rsidRDefault="003D53DF" w:rsidP="00366304">
      <w:pPr>
        <w:spacing w:before="240" w:after="240" w:line="360" w:lineRule="auto"/>
        <w:ind w:right="-142"/>
        <w:contextualSpacing/>
        <w:jc w:val="both"/>
        <w:rPr>
          <w:rFonts w:ascii="Palatino Linotype" w:eastAsia="Calibri" w:hAnsi="Palatino Linotype" w:cs="Arial"/>
          <w:sz w:val="24"/>
          <w:szCs w:val="24"/>
          <w:lang w:val="es-ES" w:eastAsia="es-ES"/>
        </w:rPr>
      </w:pPr>
    </w:p>
    <w:p w:rsidR="003D53DF" w:rsidRPr="00366304" w:rsidRDefault="003D53DF" w:rsidP="00366304">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5" w:name="_Toc16199165"/>
      <w:r w:rsidRPr="00366304">
        <w:rPr>
          <w:rFonts w:ascii="Palatino Linotype" w:eastAsiaTheme="majorEastAsia" w:hAnsi="Palatino Linotype" w:cstheme="majorBidi"/>
          <w:b/>
          <w:sz w:val="24"/>
          <w:szCs w:val="24"/>
        </w:rPr>
        <w:t>C O N S I D E R A N D O</w:t>
      </w:r>
      <w:bookmarkEnd w:id="55"/>
      <w:r w:rsidRPr="00366304">
        <w:rPr>
          <w:rFonts w:ascii="Palatino Linotype" w:eastAsiaTheme="majorEastAsia" w:hAnsi="Palatino Linotype" w:cstheme="majorBidi"/>
          <w:b/>
          <w:sz w:val="24"/>
          <w:szCs w:val="24"/>
        </w:rPr>
        <w:t xml:space="preserve"> </w:t>
      </w:r>
    </w:p>
    <w:p w:rsidR="003D53DF" w:rsidRPr="00366304" w:rsidRDefault="003D53DF" w:rsidP="00366304">
      <w:pPr>
        <w:spacing w:after="0" w:line="360" w:lineRule="auto"/>
        <w:ind w:right="-142"/>
        <w:rPr>
          <w:rFonts w:ascii="Palatino Linotype" w:eastAsiaTheme="minorEastAsia" w:hAnsi="Palatino Linotype"/>
          <w:sz w:val="24"/>
          <w:szCs w:val="24"/>
        </w:rPr>
      </w:pPr>
    </w:p>
    <w:p w:rsidR="003D53DF" w:rsidRPr="00366304" w:rsidRDefault="003D53DF" w:rsidP="00366304">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16199166"/>
      <w:r w:rsidRPr="00366304">
        <w:rPr>
          <w:rFonts w:ascii="Palatino Linotype" w:eastAsiaTheme="majorEastAsia" w:hAnsi="Palatino Linotype" w:cstheme="majorBidi"/>
          <w:b/>
          <w:sz w:val="24"/>
          <w:szCs w:val="24"/>
        </w:rPr>
        <w:t>PRIMERO. De la competencia</w:t>
      </w:r>
      <w:bookmarkEnd w:id="56"/>
    </w:p>
    <w:p w:rsidR="003D53DF" w:rsidRPr="00366304" w:rsidRDefault="003D53DF" w:rsidP="00366304">
      <w:pPr>
        <w:spacing w:after="0" w:line="360" w:lineRule="auto"/>
        <w:ind w:right="-142"/>
        <w:rPr>
          <w:rFonts w:ascii="Palatino Linotype" w:eastAsiaTheme="minorEastAsia" w:hAnsi="Palatino Linotype"/>
          <w:sz w:val="24"/>
          <w:szCs w:val="24"/>
        </w:rPr>
      </w:pPr>
    </w:p>
    <w:p w:rsidR="003D53DF" w:rsidRPr="00366304" w:rsidRDefault="003D53DF" w:rsidP="00366304">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36630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66304">
        <w:rPr>
          <w:rFonts w:ascii="Palatino Linotype" w:eastAsia="Calibri" w:hAnsi="Palatino Linotype" w:cs="Times New Roman"/>
          <w:b/>
          <w:sz w:val="24"/>
          <w:szCs w:val="24"/>
          <w:lang w:val="es-ES" w:eastAsia="es-ES"/>
        </w:rPr>
        <w:t>Constitución Política de los Estados Unidos Mexicanos</w:t>
      </w:r>
      <w:r w:rsidRPr="00366304">
        <w:rPr>
          <w:rFonts w:ascii="Palatino Linotype" w:eastAsia="Calibri" w:hAnsi="Palatino Linotype" w:cs="Times New Roman"/>
          <w:sz w:val="24"/>
          <w:szCs w:val="24"/>
          <w:lang w:val="es-ES" w:eastAsia="es-ES"/>
        </w:rPr>
        <w:t xml:space="preserve">; 5, párrafos </w:t>
      </w:r>
      <w:r w:rsidRPr="00366304">
        <w:rPr>
          <w:rFonts w:ascii="Palatino Linotype" w:eastAsiaTheme="minorEastAsia" w:hAnsi="Palatino Linotype" w:cs="Arial"/>
          <w:bCs/>
          <w:sz w:val="24"/>
          <w:szCs w:val="24"/>
          <w:lang w:val="es-ES" w:eastAsia="es-ES"/>
        </w:rPr>
        <w:t>vigésimo segundo, vigésimo tercero y vigésimo cuarto</w:t>
      </w:r>
      <w:r w:rsidR="00366304">
        <w:rPr>
          <w:rFonts w:ascii="Palatino Linotype" w:eastAsiaTheme="minorEastAsia" w:hAnsi="Palatino Linotype" w:cs="Arial"/>
          <w:bCs/>
          <w:sz w:val="24"/>
          <w:szCs w:val="24"/>
          <w:lang w:val="es-ES" w:eastAsia="es-ES"/>
        </w:rPr>
        <w:t>,</w:t>
      </w:r>
      <w:r w:rsidRPr="00366304">
        <w:rPr>
          <w:rFonts w:ascii="Palatino Linotype" w:eastAsiaTheme="minorEastAsia" w:hAnsi="Palatino Linotype" w:cs="Arial"/>
          <w:bCs/>
          <w:sz w:val="24"/>
          <w:szCs w:val="24"/>
          <w:lang w:val="es-ES" w:eastAsia="es-ES"/>
        </w:rPr>
        <w:t xml:space="preserve"> </w:t>
      </w:r>
      <w:r w:rsidRPr="00366304">
        <w:rPr>
          <w:rFonts w:ascii="Palatino Linotype" w:eastAsia="Calibri" w:hAnsi="Palatino Linotype" w:cs="Times New Roman"/>
          <w:sz w:val="24"/>
          <w:szCs w:val="24"/>
          <w:lang w:val="es-ES" w:eastAsia="es-ES"/>
        </w:rPr>
        <w:t xml:space="preserve">fracciones IV y V de la </w:t>
      </w:r>
      <w:r w:rsidRPr="00366304">
        <w:rPr>
          <w:rFonts w:ascii="Palatino Linotype" w:eastAsia="Calibri" w:hAnsi="Palatino Linotype" w:cs="Times New Roman"/>
          <w:b/>
          <w:sz w:val="24"/>
          <w:szCs w:val="24"/>
          <w:lang w:val="es-ES" w:eastAsia="es-ES"/>
        </w:rPr>
        <w:t>Constitución Política del Estado Libre y Soberano de México</w:t>
      </w:r>
      <w:r w:rsidRPr="0036630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66304">
        <w:rPr>
          <w:rFonts w:ascii="Palatino Linotype" w:eastAsia="Calibri" w:hAnsi="Palatino Linotype" w:cs="Arial"/>
          <w:sz w:val="24"/>
          <w:szCs w:val="24"/>
          <w:lang w:val="es-ES" w:eastAsia="es-ES"/>
        </w:rPr>
        <w:t xml:space="preserve">de la </w:t>
      </w:r>
      <w:r w:rsidRPr="00366304">
        <w:rPr>
          <w:rFonts w:ascii="Palatino Linotype" w:eastAsia="Calibri" w:hAnsi="Palatino Linotype" w:cs="Arial"/>
          <w:b/>
          <w:sz w:val="24"/>
          <w:szCs w:val="24"/>
          <w:lang w:val="es-ES" w:eastAsia="es-ES"/>
        </w:rPr>
        <w:t>Ley de Transparencia y Acceso a la Información Pública del Estado de México y Municipios</w:t>
      </w:r>
      <w:r w:rsidRPr="00366304">
        <w:rPr>
          <w:rFonts w:ascii="Palatino Linotype" w:eastAsia="Calibri" w:hAnsi="Palatino Linotype" w:cs="Arial"/>
          <w:sz w:val="24"/>
          <w:szCs w:val="24"/>
          <w:lang w:val="es-ES" w:eastAsia="es-ES"/>
        </w:rPr>
        <w:t xml:space="preserve">; y 7, 9 fracciones I y XXIV, y 11 del </w:t>
      </w:r>
      <w:r w:rsidRPr="0036630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66304">
        <w:rPr>
          <w:rFonts w:ascii="Palatino Linotype" w:eastAsiaTheme="minorEastAsia" w:hAnsi="Palatino Linotype"/>
          <w:sz w:val="24"/>
          <w:szCs w:val="24"/>
          <w:lang w:val="es-ES_tradnl" w:eastAsia="es-ES"/>
        </w:rPr>
        <w:t>.</w:t>
      </w:r>
    </w:p>
    <w:p w:rsidR="003D53DF" w:rsidRPr="00366304" w:rsidRDefault="003D53DF" w:rsidP="00366304">
      <w:pPr>
        <w:spacing w:before="240" w:after="240" w:line="360" w:lineRule="auto"/>
        <w:ind w:right="-142"/>
        <w:jc w:val="both"/>
        <w:rPr>
          <w:rFonts w:ascii="Palatino Linotype" w:eastAsiaTheme="minorEastAsia" w:hAnsi="Palatino Linotype"/>
          <w:sz w:val="24"/>
          <w:szCs w:val="24"/>
          <w:lang w:val="es-ES_tradnl" w:eastAsia="es-ES"/>
        </w:rPr>
      </w:pPr>
    </w:p>
    <w:p w:rsidR="003D53DF" w:rsidRPr="00366304" w:rsidRDefault="003D53DF" w:rsidP="00366304">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16199167"/>
      <w:r w:rsidRPr="00366304">
        <w:rPr>
          <w:rFonts w:ascii="Palatino Linotype" w:eastAsiaTheme="majorEastAsia" w:hAnsi="Palatino Linotype" w:cstheme="majorBidi"/>
          <w:b/>
          <w:sz w:val="24"/>
          <w:szCs w:val="24"/>
        </w:rPr>
        <w:t>SEGUNDO. De la oportunidad y procedencia.</w:t>
      </w:r>
      <w:bookmarkEnd w:id="57"/>
    </w:p>
    <w:p w:rsidR="003D53DF" w:rsidRPr="00366304" w:rsidRDefault="003D53DF" w:rsidP="00366304">
      <w:pPr>
        <w:keepNext/>
        <w:keepLines/>
        <w:spacing w:before="40" w:after="0" w:line="360" w:lineRule="auto"/>
        <w:ind w:right="-142"/>
        <w:outlineLvl w:val="1"/>
        <w:rPr>
          <w:rFonts w:ascii="Palatino Linotype" w:eastAsiaTheme="majorEastAsia" w:hAnsi="Palatino Linotype" w:cstheme="majorBidi"/>
          <w:b/>
          <w:sz w:val="24"/>
          <w:szCs w:val="24"/>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366304">
        <w:rPr>
          <w:rFonts w:ascii="Palatino Linotype" w:eastAsia="Calibri" w:hAnsi="Palatino Linotype" w:cs="Times New Roman"/>
          <w:sz w:val="24"/>
          <w:szCs w:val="24"/>
          <w:lang w:val="es-ES" w:eastAsia="es-ES"/>
        </w:rPr>
        <w:t xml:space="preserve">Es de precisar, que la Ley de Transparencia y Acceso a la Información Pública del Estado de México y Municipios, en sus artículos 166 y 178 describen la procedencia del recurso de revisión, asimismo señala que el plazo del </w:t>
      </w:r>
      <w:r w:rsidRPr="00366304">
        <w:rPr>
          <w:rFonts w:ascii="Palatino Linotype" w:eastAsia="Calibri" w:hAnsi="Palatino Linotype" w:cs="Times New Roman"/>
          <w:b/>
          <w:sz w:val="24"/>
          <w:szCs w:val="24"/>
          <w:lang w:val="es-ES" w:eastAsia="es-ES"/>
        </w:rPr>
        <w:t xml:space="preserve">SUJETO OBLIGADO </w:t>
      </w:r>
      <w:r w:rsidRPr="00366304">
        <w:rPr>
          <w:rFonts w:ascii="Palatino Linotype" w:eastAsia="Calibri" w:hAnsi="Palatino Linotype" w:cs="Times New Roman"/>
          <w:sz w:val="24"/>
          <w:szCs w:val="24"/>
          <w:lang w:val="es-ES" w:eastAsia="es-ES"/>
        </w:rPr>
        <w:t xml:space="preserve">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3D53DF" w:rsidRPr="00366304" w:rsidRDefault="003D53DF" w:rsidP="00366304">
      <w:pPr>
        <w:spacing w:line="360" w:lineRule="auto"/>
        <w:contextualSpacing/>
        <w:rPr>
          <w:rFonts w:ascii="Palatino Linotype" w:eastAsia="Calibri" w:hAnsi="Palatino Linotype" w:cs="Times New Roman"/>
          <w:sz w:val="24"/>
          <w:szCs w:val="24"/>
          <w:lang w:val="es-ES"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366304">
        <w:rPr>
          <w:rFonts w:ascii="Palatino Linotype" w:eastAsia="Calibri" w:hAnsi="Palatino Linotype" w:cs="Times New Roman"/>
          <w:sz w:val="24"/>
          <w:szCs w:val="24"/>
          <w:lang w:val="es-ES" w:eastAsia="es-ES"/>
        </w:rPr>
        <w:t>Por ende, se constituye la figura jurídica de la negativa ficta, cuya esencia es atribuir un efecto negativo al silencio de la autoridad administrativa frente a las instancias y solicitudes que hagan los particulares, lo cual encuentra sustento en lo que establece el artículo 178 segundo párrafo de Ley de Transparencia y Acceso a la Información Pública del Estado de México y Municipios, que dispone; ante la falta de respuesta dentro de los plazos establecidos en esta Ley, a una solicitud de acceso a la información pública, el recurso podrá ser interpuesto en cualquier momento.</w:t>
      </w:r>
    </w:p>
    <w:p w:rsidR="003D53DF" w:rsidRPr="00366304" w:rsidRDefault="003D53DF" w:rsidP="00366304">
      <w:pPr>
        <w:spacing w:line="360" w:lineRule="auto"/>
        <w:contextualSpacing/>
        <w:rPr>
          <w:rFonts w:ascii="Palatino Linotype" w:eastAsia="Calibri" w:hAnsi="Palatino Linotype" w:cs="Times New Roman"/>
          <w:sz w:val="24"/>
          <w:szCs w:val="24"/>
          <w:lang w:val="es-ES"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366304">
        <w:rPr>
          <w:rFonts w:ascii="Palatino Linotype" w:eastAsia="Calibri" w:hAnsi="Palatino Linotype" w:cs="Times New Roman"/>
          <w:sz w:val="24"/>
          <w:szCs w:val="24"/>
          <w:lang w:val="es-ES" w:eastAsia="es-ES"/>
        </w:rPr>
        <w:t>Por lo que, tratándose de la negativa ficta no existe plazo para la interposición del recurso de revisión por tratarse de una afectación continua al Derecho de Acceso a la Información Pública,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rsidR="003D53DF" w:rsidRPr="00366304" w:rsidRDefault="003D53DF" w:rsidP="00366304">
      <w:pPr>
        <w:spacing w:before="240" w:after="240" w:line="360" w:lineRule="auto"/>
        <w:contextualSpacing/>
        <w:jc w:val="both"/>
        <w:rPr>
          <w:rFonts w:ascii="Palatino Linotype" w:eastAsia="Calibri" w:hAnsi="Palatino Linotype" w:cs="Times New Roman"/>
          <w:sz w:val="24"/>
          <w:szCs w:val="24"/>
          <w:lang w:val="es-ES" w:eastAsia="es-ES"/>
        </w:rPr>
      </w:pPr>
    </w:p>
    <w:p w:rsidR="003D53DF" w:rsidRPr="00366304" w:rsidRDefault="003D53DF" w:rsidP="00366304">
      <w:pPr>
        <w:tabs>
          <w:tab w:val="left" w:pos="7938"/>
        </w:tabs>
        <w:spacing w:before="240" w:after="240" w:line="360" w:lineRule="auto"/>
        <w:ind w:right="567"/>
        <w:contextualSpacing/>
        <w:jc w:val="center"/>
        <w:rPr>
          <w:rFonts w:ascii="Palatino Linotype" w:eastAsia="Calibri" w:hAnsi="Palatino Linotype" w:cs="Times New Roman"/>
          <w:i/>
          <w:sz w:val="24"/>
          <w:szCs w:val="24"/>
          <w:lang w:val="es-ES" w:eastAsia="es-ES"/>
        </w:rPr>
      </w:pPr>
      <w:r w:rsidRPr="00366304">
        <w:rPr>
          <w:rFonts w:ascii="Palatino Linotype" w:eastAsia="Calibri" w:hAnsi="Palatino Linotype" w:cs="Times New Roman"/>
          <w:i/>
          <w:sz w:val="24"/>
          <w:szCs w:val="24"/>
          <w:lang w:val="es-ES" w:eastAsia="es-ES"/>
        </w:rPr>
        <w:t>“Criterio 0001-15</w:t>
      </w:r>
    </w:p>
    <w:p w:rsidR="003D53DF" w:rsidRPr="00366304" w:rsidRDefault="003D53DF" w:rsidP="00366304">
      <w:pPr>
        <w:tabs>
          <w:tab w:val="left" w:pos="7938"/>
        </w:tabs>
        <w:spacing w:before="240" w:after="240" w:line="360" w:lineRule="auto"/>
        <w:ind w:left="567" w:right="567"/>
        <w:contextualSpacing/>
        <w:jc w:val="both"/>
        <w:rPr>
          <w:rFonts w:ascii="Palatino Linotype" w:eastAsia="Calibri" w:hAnsi="Palatino Linotype" w:cs="Times New Roman"/>
          <w:i/>
          <w:sz w:val="24"/>
          <w:szCs w:val="24"/>
          <w:lang w:val="es-ES" w:eastAsia="es-ES"/>
        </w:rPr>
      </w:pPr>
      <w:r w:rsidRPr="00366304">
        <w:rPr>
          <w:rFonts w:ascii="Palatino Linotype" w:eastAsia="Calibri" w:hAnsi="Palatino Linotype" w:cs="Times New Roman"/>
          <w:b/>
          <w:i/>
          <w:sz w:val="24"/>
          <w:szCs w:val="24"/>
          <w:lang w:val="es-ES" w:eastAsia="es-ES"/>
        </w:rPr>
        <w:t>NEGATIVA FICTA. PLAZO PARA INTERPONER EL RECURSO DE REVISIÓN TRATÁNDOSE DE</w:t>
      </w:r>
      <w:r w:rsidRPr="00366304">
        <w:rPr>
          <w:rFonts w:ascii="Palatino Linotype" w:eastAsia="Calibri" w:hAnsi="Palatino Linotype" w:cs="Times New Roman"/>
          <w:i/>
          <w:sz w:val="24"/>
          <w:szCs w:val="24"/>
          <w:lang w:val="es-ES" w:eastAsia="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3D53DF" w:rsidRPr="00366304" w:rsidRDefault="003D53DF" w:rsidP="00366304">
      <w:pPr>
        <w:spacing w:before="240" w:after="240" w:line="360" w:lineRule="auto"/>
        <w:contextualSpacing/>
        <w:jc w:val="both"/>
        <w:rPr>
          <w:rFonts w:ascii="Palatino Linotype" w:eastAsia="Calibri" w:hAnsi="Palatino Linotype" w:cs="Times New Roman"/>
          <w:sz w:val="24"/>
          <w:szCs w:val="24"/>
          <w:lang w:val="es-ES" w:eastAsia="es-ES"/>
        </w:rPr>
      </w:pPr>
    </w:p>
    <w:p w:rsidR="003D53DF" w:rsidRPr="00366304" w:rsidRDefault="003D53DF" w:rsidP="00366304">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366304">
        <w:rPr>
          <w:rFonts w:ascii="Palatino Linotype" w:eastAsia="Calibri" w:hAnsi="Palatino Linotype" w:cs="Times New Roman"/>
          <w:sz w:val="24"/>
          <w:szCs w:val="24"/>
          <w:lang w:val="es-ES" w:eastAsia="es-ES"/>
        </w:rPr>
        <w:t>Por consiguiente, tratándose de negativa ficta no existe plazo para la interposición del recurso de revisión por tratarse de una afectación continua al Derecho de Acceso a la Información Pública.</w:t>
      </w:r>
    </w:p>
    <w:p w:rsidR="003D53DF" w:rsidRPr="00366304" w:rsidRDefault="003D53DF" w:rsidP="00366304">
      <w:pPr>
        <w:spacing w:before="240" w:after="240" w:line="360" w:lineRule="auto"/>
        <w:contextualSpacing/>
        <w:jc w:val="both"/>
        <w:rPr>
          <w:rFonts w:ascii="Palatino Linotype" w:eastAsia="Calibri" w:hAnsi="Palatino Linotype" w:cs="Times New Roman"/>
          <w:sz w:val="24"/>
          <w:szCs w:val="24"/>
          <w:lang w:val="es-ES" w:eastAsia="es-ES"/>
        </w:rPr>
      </w:pPr>
    </w:p>
    <w:p w:rsidR="003D53DF" w:rsidRPr="00366304" w:rsidRDefault="003D53DF" w:rsidP="00366304">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366304">
        <w:rPr>
          <w:rFonts w:ascii="Palatino Linotype" w:eastAsia="Calibri" w:hAnsi="Palatino Linotype" w:cs="Times New Roman"/>
          <w:sz w:val="24"/>
          <w:szCs w:val="24"/>
          <w:lang w:val="es-ES" w:eastAsia="es-ES"/>
        </w:rPr>
        <w:t xml:space="preserve">Lo anterior, se explica porque la ausencia de una respuesta en la solicitud constituye un acto que vulnera el derecho de manera continua y actualizable cada día, en tanto no se emita la respuesta a la que esté impuesto el </w:t>
      </w:r>
      <w:r w:rsidRPr="00366304">
        <w:rPr>
          <w:rFonts w:ascii="Palatino Linotype" w:eastAsia="Calibri" w:hAnsi="Palatino Linotype" w:cs="Times New Roman"/>
          <w:b/>
          <w:sz w:val="24"/>
          <w:szCs w:val="24"/>
          <w:lang w:val="es-ES" w:eastAsia="es-ES"/>
        </w:rPr>
        <w:t>SUJETO OBLIGADO.</w:t>
      </w:r>
    </w:p>
    <w:p w:rsidR="003D53DF" w:rsidRPr="00366304" w:rsidRDefault="003D53DF" w:rsidP="00366304">
      <w:pPr>
        <w:spacing w:line="360" w:lineRule="auto"/>
        <w:contextualSpacing/>
        <w:rPr>
          <w:rFonts w:ascii="Palatino Linotype" w:eastAsia="Calibri" w:hAnsi="Palatino Linotype" w:cs="Arial"/>
          <w:sz w:val="24"/>
          <w:szCs w:val="24"/>
          <w:lang w:val="es-ES_tradnl" w:eastAsia="es-ES"/>
        </w:rPr>
      </w:pPr>
    </w:p>
    <w:p w:rsidR="003D53DF" w:rsidRPr="00366304" w:rsidRDefault="003D53DF" w:rsidP="00366304">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366304">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3D53DF" w:rsidRPr="00366304" w:rsidRDefault="003D53DF" w:rsidP="00366304">
      <w:pPr>
        <w:spacing w:line="360" w:lineRule="auto"/>
        <w:contextualSpacing/>
        <w:jc w:val="both"/>
        <w:rPr>
          <w:rFonts w:ascii="Palatino Linotype" w:eastAsia="Calibri" w:hAnsi="Palatino Linotype" w:cs="Arial"/>
          <w:sz w:val="24"/>
          <w:szCs w:val="24"/>
          <w:lang w:val="es-ES_tradnl" w:eastAsia="es-ES"/>
        </w:rPr>
      </w:pPr>
    </w:p>
    <w:p w:rsidR="003D53DF" w:rsidRPr="00366304" w:rsidRDefault="003D53DF" w:rsidP="00366304">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8" w:name="_Toc2881747"/>
      <w:bookmarkStart w:id="59" w:name="_Toc16199168"/>
      <w:r w:rsidRPr="00366304">
        <w:rPr>
          <w:rFonts w:ascii="Palatino Linotype" w:eastAsia="MS Mincho" w:hAnsi="Palatino Linotype" w:cstheme="majorBidi"/>
          <w:b/>
          <w:sz w:val="24"/>
          <w:szCs w:val="24"/>
          <w:lang w:val="es-ES_tradnl" w:eastAsia="es-ES"/>
        </w:rPr>
        <w:t>TERCERO. Del planteamiento de la Litis.</w:t>
      </w:r>
      <w:bookmarkEnd w:id="58"/>
      <w:bookmarkEnd w:id="59"/>
    </w:p>
    <w:p w:rsidR="003D53DF" w:rsidRPr="00366304" w:rsidRDefault="003D53DF" w:rsidP="00366304">
      <w:pPr>
        <w:spacing w:after="0" w:line="360" w:lineRule="auto"/>
        <w:contextualSpacing/>
        <w:jc w:val="both"/>
        <w:rPr>
          <w:rFonts w:ascii="Palatino Linotype" w:eastAsia="Calibri" w:hAnsi="Palatino Linotype" w:cs="Arial"/>
          <w:b/>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366304">
        <w:rPr>
          <w:rFonts w:ascii="Palatino Linotype" w:eastAsia="MS Mincho" w:hAnsi="Palatino Linotype" w:cs="Arial"/>
          <w:sz w:val="24"/>
          <w:szCs w:val="24"/>
          <w:lang w:val="es-ES_tradnl" w:eastAsia="es-ES"/>
        </w:rPr>
        <w:t xml:space="preserve">De las constancias que obran en el expediente de referencia, es de señalar que el </w:t>
      </w:r>
      <w:r w:rsidRPr="00366304">
        <w:rPr>
          <w:rFonts w:ascii="Palatino Linotype" w:eastAsia="MS Mincho" w:hAnsi="Palatino Linotype" w:cs="Arial"/>
          <w:b/>
          <w:sz w:val="24"/>
          <w:szCs w:val="24"/>
          <w:lang w:val="es-ES_tradnl" w:eastAsia="es-ES"/>
        </w:rPr>
        <w:t>SUJETO OBLIGADO</w:t>
      </w:r>
      <w:r w:rsidRPr="00366304">
        <w:rPr>
          <w:rFonts w:ascii="Palatino Linotype" w:eastAsia="MS Mincho" w:hAnsi="Palatino Linotype" w:cs="Arial"/>
          <w:sz w:val="24"/>
          <w:szCs w:val="24"/>
          <w:lang w:val="es-ES_tradnl" w:eastAsia="es-ES"/>
        </w:rPr>
        <w:t xml:space="preserve"> no proporcionó respuesta a la solicitud de información; sin embargo, el recurrente presentó su recurso de revisión mediante el cual señala como motivos de inconformidad, la falta de respuesta a la solicitud de información en término establecido por la Ley.</w:t>
      </w:r>
    </w:p>
    <w:p w:rsidR="003D53DF" w:rsidRPr="00366304" w:rsidRDefault="003D53DF" w:rsidP="00366304">
      <w:pPr>
        <w:spacing w:after="0" w:line="360" w:lineRule="auto"/>
        <w:contextualSpacing/>
        <w:jc w:val="both"/>
        <w:rPr>
          <w:rFonts w:ascii="Palatino Linotype" w:hAnsi="Palatino Linotype" w:cs="Arial"/>
          <w:sz w:val="24"/>
          <w:szCs w:val="24"/>
          <w:lang w:val="es-ES_tradnl"/>
        </w:rPr>
      </w:pPr>
    </w:p>
    <w:p w:rsidR="003D53DF" w:rsidRPr="00366304" w:rsidRDefault="003D53DF" w:rsidP="00366304">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366304">
        <w:rPr>
          <w:rFonts w:ascii="Palatino Linotype" w:hAnsi="Palatino Linotype" w:cs="Arial"/>
          <w:sz w:val="24"/>
          <w:szCs w:val="24"/>
          <w:lang w:val="es-ES_tradnl"/>
        </w:rPr>
        <w:t xml:space="preserve">En consecuencia, la Litis del presente asunto, corresponde en demostrar si  el </w:t>
      </w:r>
      <w:r w:rsidRPr="00366304">
        <w:rPr>
          <w:rFonts w:ascii="Palatino Linotype" w:hAnsi="Palatino Linotype" w:cs="Arial"/>
          <w:b/>
          <w:sz w:val="24"/>
          <w:szCs w:val="24"/>
          <w:lang w:val="es-ES_tradnl"/>
        </w:rPr>
        <w:t>SUJETO OBLIGADO</w:t>
      </w:r>
      <w:r w:rsidRPr="00366304">
        <w:rPr>
          <w:rFonts w:ascii="Palatino Linotype" w:hAnsi="Palatino Linotype" w:cs="Arial"/>
          <w:sz w:val="24"/>
          <w:szCs w:val="24"/>
          <w:lang w:val="es-ES_tradnl"/>
        </w:rPr>
        <w:t xml:space="preserve"> posee, genera y administra la información que le fue requerida, lo anterior, a efecto de verificar si corresponde al derecho de acceso a la información y en su defecto ordenar la reparación de la afectación.</w:t>
      </w:r>
    </w:p>
    <w:p w:rsidR="003D53DF" w:rsidRPr="00366304" w:rsidRDefault="003D53DF" w:rsidP="00366304">
      <w:pPr>
        <w:spacing w:line="360" w:lineRule="auto"/>
        <w:contextualSpacing/>
        <w:rPr>
          <w:rFonts w:ascii="Palatino Linotype" w:eastAsia="MS Mincho" w:hAnsi="Palatino Linotype" w:cs="Times New Roman"/>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366304">
        <w:rPr>
          <w:rFonts w:ascii="Palatino Linotype" w:eastAsia="MS Mincho" w:hAnsi="Palatino Linotype" w:cs="Times New Roman"/>
          <w:sz w:val="24"/>
          <w:szCs w:val="24"/>
          <w:lang w:val="es-ES_tradnl" w:eastAsia="es-ES"/>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3D53DF" w:rsidRPr="00366304" w:rsidRDefault="003D53DF" w:rsidP="00366304">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3D53DF" w:rsidRPr="00366304" w:rsidRDefault="003D53DF" w:rsidP="00366304">
      <w:pPr>
        <w:spacing w:before="240" w:after="240" w:line="360" w:lineRule="auto"/>
        <w:ind w:left="567" w:right="567"/>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b/>
          <w:i/>
          <w:sz w:val="24"/>
          <w:szCs w:val="24"/>
          <w:lang w:val="es-ES_tradnl" w:eastAsia="es-ES"/>
        </w:rPr>
        <w:t>QUEJA, RECURSO DE. LA OMISION DE RENDIR EL INFORME RESPECTIVO NO IMPIDE QUE SE RESUELVA</w:t>
      </w:r>
      <w:r w:rsidRPr="00366304">
        <w:rPr>
          <w:rFonts w:ascii="Palatino Linotype" w:eastAsia="MS Mincho" w:hAnsi="Palatino Linotype" w:cs="Times New Roman"/>
          <w:i/>
          <w:sz w:val="24"/>
          <w:szCs w:val="24"/>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3D53DF" w:rsidRPr="00366304" w:rsidRDefault="003D53DF" w:rsidP="00366304">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3D53DF" w:rsidRPr="00366304" w:rsidRDefault="003D53DF" w:rsidP="00366304">
      <w:pPr>
        <w:numPr>
          <w:ilvl w:val="0"/>
          <w:numId w:val="2"/>
        </w:numPr>
        <w:spacing w:before="240" w:after="240" w:line="360" w:lineRule="auto"/>
        <w:ind w:left="0" w:right="49" w:firstLine="0"/>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366304">
        <w:rPr>
          <w:rFonts w:ascii="Palatino Linotype" w:eastAsia="MS Mincho" w:hAnsi="Palatino Linotype" w:cs="Times New Roman"/>
          <w:b/>
          <w:sz w:val="24"/>
          <w:szCs w:val="24"/>
          <w:lang w:val="es-ES_tradnl" w:eastAsia="es-ES"/>
        </w:rPr>
        <w:t>SUJETO OBLIGADO</w:t>
      </w:r>
      <w:r w:rsidRPr="00366304">
        <w:rPr>
          <w:rFonts w:ascii="Palatino Linotype" w:eastAsia="MS Mincho" w:hAnsi="Palatino Linotype" w:cs="Times New Roman"/>
          <w:sz w:val="24"/>
          <w:szCs w:val="24"/>
          <w:lang w:val="es-ES_tradnl" w:eastAsia="es-ES"/>
        </w:rPr>
        <w:t xml:space="preserve"> pierda la oportunidad de justificar su falta de respuesta y manifestar lo que a su derecho convenga.</w:t>
      </w:r>
    </w:p>
    <w:p w:rsidR="003D53DF" w:rsidRPr="00366304" w:rsidRDefault="003D53DF" w:rsidP="00366304">
      <w:pPr>
        <w:spacing w:line="360" w:lineRule="auto"/>
        <w:contextualSpacing/>
        <w:rPr>
          <w:rFonts w:ascii="Palatino Linotype" w:eastAsia="MS Mincho" w:hAnsi="Palatino Linotype" w:cs="Arial"/>
          <w:sz w:val="24"/>
          <w:szCs w:val="24"/>
          <w:lang w:val="es-ES_tradnl" w:eastAsia="es-ES"/>
        </w:rPr>
      </w:pPr>
    </w:p>
    <w:p w:rsidR="003D53DF" w:rsidRPr="00366304" w:rsidRDefault="003D53DF" w:rsidP="00366304">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366304">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366304">
        <w:rPr>
          <w:rFonts w:ascii="Palatino Linotype" w:eastAsia="MS Mincho" w:hAnsi="Palatino Linotype" w:cs="Times New Roman"/>
          <w:b/>
          <w:sz w:val="24"/>
          <w:szCs w:val="24"/>
          <w:lang w:val="es-ES_tradnl" w:eastAsia="es-ES"/>
        </w:rPr>
        <w:t>fracción VII y XI del artículo 179 de la Ley de Transparencia y Acceso a la Información Pública del Estado de México y Municipio</w:t>
      </w:r>
      <w:r w:rsidRPr="00366304">
        <w:rPr>
          <w:rFonts w:ascii="Palatino Linotype" w:eastAsia="MS Mincho" w:hAnsi="Palatino Linotype" w:cs="Times New Roman"/>
          <w:sz w:val="24"/>
          <w:szCs w:val="24"/>
          <w:lang w:val="es-ES_tradnl" w:eastAsia="es-ES"/>
        </w:rPr>
        <w:t>.</w:t>
      </w:r>
    </w:p>
    <w:p w:rsidR="003D53DF" w:rsidRPr="00366304" w:rsidRDefault="003D53DF" w:rsidP="00366304">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8" w:name="_Toc2881748"/>
    </w:p>
    <w:p w:rsidR="003D53DF" w:rsidRPr="00366304" w:rsidRDefault="003D53DF" w:rsidP="00366304">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9" w:name="_Toc16199169"/>
      <w:r w:rsidRPr="00366304">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3D53DF" w:rsidRPr="00366304" w:rsidRDefault="003D53DF" w:rsidP="00366304">
      <w:pPr>
        <w:spacing w:line="360" w:lineRule="auto"/>
        <w:rPr>
          <w:rFonts w:ascii="Palatino Linotype" w:hAnsi="Palatino Linotype"/>
          <w:sz w:val="24"/>
          <w:szCs w:val="24"/>
          <w:lang w:val="es-ES_tradnl" w:eastAsia="es-ES"/>
        </w:rPr>
      </w:pPr>
    </w:p>
    <w:p w:rsidR="003D53DF" w:rsidRPr="00366304" w:rsidRDefault="003D53DF" w:rsidP="00366304">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16199170"/>
      <w:r w:rsidRPr="00366304">
        <w:rPr>
          <w:rFonts w:ascii="Palatino Linotype" w:eastAsia="MS Gothic" w:hAnsi="Palatino Linotype" w:cstheme="majorBidi"/>
          <w:b/>
          <w:i/>
          <w:noProof/>
          <w:sz w:val="24"/>
          <w:szCs w:val="24"/>
        </w:rPr>
        <w:t>El derecho de acceso a la información publica</w:t>
      </w:r>
      <w:bookmarkEnd w:id="70"/>
      <w:r w:rsidRPr="00366304">
        <w:rPr>
          <w:rFonts w:ascii="Palatino Linotype" w:eastAsia="MS Mincho" w:hAnsi="Palatino Linotype" w:cs="Arial"/>
          <w:b/>
          <w:i/>
          <w:sz w:val="24"/>
          <w:szCs w:val="24"/>
          <w:lang w:val="es-ES_tradnl" w:eastAsia="es-MX"/>
        </w:rPr>
        <w:t>.</w:t>
      </w:r>
      <w:bookmarkEnd w:id="71"/>
    </w:p>
    <w:p w:rsidR="003D53DF" w:rsidRPr="00366304" w:rsidRDefault="003D53DF" w:rsidP="00366304">
      <w:pPr>
        <w:spacing w:after="0" w:line="360" w:lineRule="auto"/>
        <w:contextualSpacing/>
        <w:rPr>
          <w:rFonts w:ascii="Palatino Linotype" w:eastAsia="MS Mincho" w:hAnsi="Palatino Linotype" w:cs="Arial"/>
          <w:sz w:val="24"/>
          <w:szCs w:val="24"/>
          <w:lang w:val="es-ES_tradnl" w:eastAsia="es-MX"/>
        </w:rPr>
      </w:pPr>
    </w:p>
    <w:p w:rsidR="003D53DF" w:rsidRPr="00366304" w:rsidRDefault="003D53DF" w:rsidP="0036630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66304">
        <w:rPr>
          <w:rFonts w:ascii="Palatino Linotype" w:eastAsia="MS Mincho" w:hAnsi="Palatino Linotype" w:cs="Times New Roman"/>
          <w:sz w:val="24"/>
          <w:szCs w:val="24"/>
          <w:lang w:val="es-ES_tradnl" w:eastAsia="es-ES"/>
        </w:rPr>
        <w:t xml:space="preserve">De </w:t>
      </w:r>
      <w:r w:rsidRPr="00366304">
        <w:rPr>
          <w:rFonts w:ascii="Palatino Linotype" w:eastAsia="Calibri" w:hAnsi="Palatino Linotype" w:cs="Arial"/>
          <w:sz w:val="24"/>
          <w:szCs w:val="24"/>
          <w:lang w:val="es-ES_tradnl" w:eastAsia="es-ES"/>
        </w:rPr>
        <w:t>acuerdo</w:t>
      </w:r>
      <w:r w:rsidRPr="00366304">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3D53DF" w:rsidRPr="00366304" w:rsidRDefault="003D53DF" w:rsidP="00366304">
      <w:pPr>
        <w:spacing w:after="0" w:line="360" w:lineRule="auto"/>
        <w:ind w:right="34"/>
        <w:contextualSpacing/>
        <w:jc w:val="both"/>
        <w:rPr>
          <w:rFonts w:ascii="Palatino Linotype" w:eastAsia="MS Mincho" w:hAnsi="Palatino Linotype" w:cs="Times New Roman"/>
          <w:sz w:val="24"/>
          <w:szCs w:val="24"/>
          <w:lang w:val="es-ES_tradnl" w:eastAsia="es-ES"/>
        </w:rPr>
      </w:pPr>
    </w:p>
    <w:p w:rsidR="003D53DF" w:rsidRPr="00366304" w:rsidRDefault="003D53DF" w:rsidP="0036630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66304">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3D53DF" w:rsidRPr="00366304" w:rsidRDefault="003D53DF" w:rsidP="00366304">
      <w:pPr>
        <w:spacing w:after="0" w:line="360" w:lineRule="auto"/>
        <w:ind w:right="49"/>
        <w:contextualSpacing/>
        <w:jc w:val="both"/>
        <w:rPr>
          <w:rFonts w:ascii="Palatino Linotype" w:eastAsia="MS Mincho" w:hAnsi="Palatino Linotype" w:cs="Times New Roman"/>
          <w:sz w:val="24"/>
          <w:szCs w:val="24"/>
          <w:lang w:val="es-ES_tradnl" w:eastAsia="es-ES"/>
        </w:rPr>
      </w:pPr>
    </w:p>
    <w:p w:rsidR="003D53DF" w:rsidRPr="00366304" w:rsidRDefault="003D53DF" w:rsidP="0036630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66304">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3D53DF" w:rsidRPr="00366304" w:rsidRDefault="003D53DF" w:rsidP="00366304">
      <w:pPr>
        <w:spacing w:after="0" w:line="360" w:lineRule="auto"/>
        <w:contextualSpacing/>
        <w:rPr>
          <w:rFonts w:ascii="Palatino Linotype" w:eastAsia="MS Mincho" w:hAnsi="Palatino Linotype" w:cs="Times New Roman"/>
          <w:sz w:val="24"/>
          <w:szCs w:val="24"/>
          <w:lang w:val="es-ES_tradnl" w:eastAsia="es-ES"/>
        </w:rPr>
      </w:pPr>
    </w:p>
    <w:p w:rsidR="003D53DF" w:rsidRPr="00366304" w:rsidRDefault="003D53DF" w:rsidP="0036630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66304">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D53DF" w:rsidRPr="00366304" w:rsidRDefault="003D53DF" w:rsidP="00366304">
      <w:pPr>
        <w:spacing w:after="0" w:line="360" w:lineRule="auto"/>
        <w:ind w:right="34"/>
        <w:contextualSpacing/>
        <w:jc w:val="both"/>
        <w:rPr>
          <w:rFonts w:ascii="Palatino Linotype" w:eastAsia="MS Mincho" w:hAnsi="Palatino Linotype" w:cs="Times New Roman"/>
          <w:sz w:val="24"/>
          <w:szCs w:val="24"/>
          <w:lang w:val="es-ES_tradnl" w:eastAsia="es-ES"/>
        </w:rPr>
      </w:pPr>
    </w:p>
    <w:p w:rsidR="003D53DF" w:rsidRPr="00366304" w:rsidRDefault="003D53DF" w:rsidP="00366304">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366304">
        <w:rPr>
          <w:rFonts w:ascii="Palatino Linotype" w:eastAsia="MS Mincho" w:hAnsi="Palatino Linotype" w:cs="Times New Roman"/>
          <w:sz w:val="24"/>
          <w:szCs w:val="24"/>
          <w:lang w:val="es-ES_tradnl" w:eastAsia="es-ES"/>
        </w:rPr>
        <w:t>Derivado</w:t>
      </w:r>
      <w:r w:rsidRPr="00366304">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es susceptible de entregarse.</w:t>
      </w:r>
    </w:p>
    <w:p w:rsidR="003D53DF" w:rsidRPr="00366304" w:rsidRDefault="003D53DF" w:rsidP="00366304">
      <w:pPr>
        <w:keepNext/>
        <w:keepLines/>
        <w:spacing w:before="40" w:after="0" w:line="360" w:lineRule="auto"/>
        <w:outlineLvl w:val="1"/>
        <w:rPr>
          <w:rFonts w:ascii="Palatino Linotype" w:eastAsia="MS Mincho" w:hAnsi="Palatino Linotype" w:cs="Arial"/>
          <w:sz w:val="24"/>
          <w:szCs w:val="24"/>
          <w:lang w:val="es-ES_tradnl" w:eastAsia="es-ES"/>
        </w:rPr>
      </w:pPr>
    </w:p>
    <w:p w:rsidR="003D53DF" w:rsidRPr="00366304" w:rsidRDefault="003D53DF" w:rsidP="00366304">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72" w:name="_Toc16199171"/>
      <w:r w:rsidRPr="00366304">
        <w:rPr>
          <w:rFonts w:ascii="Palatino Linotype" w:eastAsia="MS Mincho" w:hAnsi="Palatino Linotype" w:cstheme="majorBidi"/>
          <w:b/>
          <w:i/>
          <w:sz w:val="24"/>
          <w:szCs w:val="24"/>
          <w:lang w:val="es-ES_tradnl" w:eastAsia="es-ES"/>
        </w:rPr>
        <w:t>II. De las atribuciones del Sujeto Obligado.</w:t>
      </w:r>
      <w:bookmarkEnd w:id="72"/>
    </w:p>
    <w:p w:rsidR="003D53DF" w:rsidRPr="00366304" w:rsidRDefault="003D53DF" w:rsidP="00366304">
      <w:pPr>
        <w:spacing w:line="360" w:lineRule="auto"/>
        <w:rPr>
          <w:rFonts w:ascii="Palatino Linotype" w:hAnsi="Palatino Linotype"/>
          <w:sz w:val="24"/>
          <w:szCs w:val="24"/>
          <w:lang w:val="es-ES_tradnl" w:eastAsia="es-ES"/>
        </w:rPr>
      </w:pPr>
    </w:p>
    <w:p w:rsidR="003D53DF" w:rsidRPr="00366304" w:rsidRDefault="003D53DF" w:rsidP="0036630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66304">
        <w:rPr>
          <w:rFonts w:ascii="Palatino Linotype" w:eastAsia="MS Mincho" w:hAnsi="Palatino Linotype" w:cstheme="majorBidi"/>
          <w:sz w:val="24"/>
          <w:szCs w:val="24"/>
          <w:lang w:val="es-ES_tradnl" w:eastAsia="es-ES"/>
        </w:rPr>
        <w:t>Previo al análisis de la fuente obligacional resulta necesario precisar en qué consiste la información requerida por el particular, misma que corresponde a lo siguiente:</w:t>
      </w:r>
    </w:p>
    <w:p w:rsidR="003D53DF" w:rsidRPr="00366304" w:rsidRDefault="003D53DF" w:rsidP="00366304">
      <w:pPr>
        <w:spacing w:after="0" w:line="360" w:lineRule="auto"/>
        <w:ind w:right="49"/>
        <w:contextualSpacing/>
        <w:jc w:val="both"/>
        <w:rPr>
          <w:rFonts w:ascii="Palatino Linotype" w:eastAsia="MS Mincho" w:hAnsi="Palatino Linotype" w:cstheme="majorBidi"/>
          <w:sz w:val="24"/>
          <w:szCs w:val="24"/>
          <w:lang w:val="es-ES_tradnl" w:eastAsia="es-ES"/>
        </w:rPr>
      </w:pPr>
    </w:p>
    <w:p w:rsidR="008600A8" w:rsidRPr="00366304" w:rsidRDefault="008600A8" w:rsidP="00366304">
      <w:pPr>
        <w:numPr>
          <w:ilvl w:val="0"/>
          <w:numId w:val="6"/>
        </w:numPr>
        <w:spacing w:after="0" w:line="360" w:lineRule="auto"/>
        <w:ind w:left="0" w:right="49" w:firstLine="0"/>
        <w:contextualSpacing/>
        <w:jc w:val="both"/>
        <w:rPr>
          <w:rFonts w:ascii="Palatino Linotype" w:eastAsia="MS Mincho" w:hAnsi="Palatino Linotype" w:cstheme="majorBidi"/>
          <w:b/>
          <w:sz w:val="24"/>
          <w:szCs w:val="24"/>
          <w:lang w:val="es-ES_tradnl" w:eastAsia="es-ES"/>
        </w:rPr>
      </w:pPr>
      <w:r w:rsidRPr="00366304">
        <w:rPr>
          <w:rFonts w:ascii="Palatino Linotype" w:eastAsia="MS Mincho" w:hAnsi="Palatino Linotype" w:cstheme="majorBidi"/>
          <w:b/>
          <w:i/>
          <w:sz w:val="24"/>
          <w:szCs w:val="24"/>
          <w:lang w:eastAsia="es-ES"/>
        </w:rPr>
        <w:t>…</w:t>
      </w:r>
      <w:r w:rsidRPr="00366304">
        <w:rPr>
          <w:rFonts w:ascii="Palatino Linotype" w:eastAsia="Times New Roman" w:hAnsi="Palatino Linotype" w:cs="Times New Roman"/>
          <w:i/>
          <w:sz w:val="24"/>
          <w:szCs w:val="24"/>
          <w:lang w:eastAsia="es-MX"/>
        </w:rPr>
        <w:t xml:space="preserve"> el </w:t>
      </w:r>
      <w:r w:rsidRPr="00366304">
        <w:rPr>
          <w:rFonts w:ascii="Palatino Linotype" w:eastAsia="Times New Roman" w:hAnsi="Palatino Linotype" w:cs="Times New Roman"/>
          <w:b/>
          <w:i/>
          <w:sz w:val="24"/>
          <w:szCs w:val="24"/>
          <w:lang w:eastAsia="es-MX"/>
        </w:rPr>
        <w:t>comprobante fiscal digital por Internet del pago por la pista de hielo correspondiente al ejercicio fiscal 2019</w:t>
      </w:r>
      <w:r w:rsidRPr="00366304">
        <w:rPr>
          <w:rFonts w:ascii="Palatino Linotype" w:eastAsia="Times New Roman" w:hAnsi="Palatino Linotype" w:cs="Times New Roman"/>
          <w:i/>
          <w:sz w:val="24"/>
          <w:szCs w:val="24"/>
          <w:lang w:eastAsia="es-MX"/>
        </w:rPr>
        <w:t xml:space="preserve">, asimismo informe si </w:t>
      </w:r>
      <w:r w:rsidRPr="00366304">
        <w:rPr>
          <w:rFonts w:ascii="Palatino Linotype" w:eastAsia="Times New Roman" w:hAnsi="Palatino Linotype" w:cs="Times New Roman"/>
          <w:b/>
          <w:i/>
          <w:sz w:val="24"/>
          <w:szCs w:val="24"/>
          <w:lang w:eastAsia="es-MX"/>
        </w:rPr>
        <w:t>fue adjudicación directa, invitación restringida o licitación pública conforme a los montos que hace mención el articulo 51 Presupuesto de egresos del gobierno</w:t>
      </w:r>
      <w:r w:rsidRPr="00366304">
        <w:rPr>
          <w:rFonts w:ascii="Palatino Linotype" w:eastAsia="Times New Roman" w:hAnsi="Palatino Linotype" w:cs="Times New Roman"/>
          <w:i/>
          <w:sz w:val="24"/>
          <w:szCs w:val="24"/>
          <w:lang w:eastAsia="es-MX"/>
        </w:rPr>
        <w:t xml:space="preserve"> del Estado de México para el ejercicio fiscal 2019</w:t>
      </w:r>
    </w:p>
    <w:p w:rsidR="00366304" w:rsidRPr="00366304" w:rsidRDefault="00366304" w:rsidP="00366304">
      <w:pPr>
        <w:spacing w:after="0" w:line="360" w:lineRule="auto"/>
        <w:ind w:right="49"/>
        <w:contextualSpacing/>
        <w:jc w:val="both"/>
        <w:rPr>
          <w:rFonts w:ascii="Palatino Linotype" w:eastAsia="MS Mincho" w:hAnsi="Palatino Linotype" w:cstheme="majorBidi"/>
          <w:b/>
          <w:sz w:val="24"/>
          <w:szCs w:val="24"/>
          <w:lang w:val="es-ES_tradnl" w:eastAsia="es-ES"/>
        </w:rPr>
      </w:pPr>
    </w:p>
    <w:p w:rsidR="003D53DF" w:rsidRPr="00366304" w:rsidRDefault="003D53DF" w:rsidP="0036630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66304">
        <w:rPr>
          <w:rFonts w:ascii="Palatino Linotype" w:eastAsia="MS Mincho" w:hAnsi="Palatino Linotype" w:cstheme="majorBidi"/>
          <w:sz w:val="24"/>
          <w:szCs w:val="24"/>
          <w:lang w:val="es-ES_tradnl" w:eastAsia="es-ES"/>
        </w:rPr>
        <w:t xml:space="preserve">Ante la falta de pronunciamiento del </w:t>
      </w:r>
      <w:r w:rsidRPr="00366304">
        <w:rPr>
          <w:rFonts w:ascii="Palatino Linotype" w:eastAsia="MS Mincho" w:hAnsi="Palatino Linotype" w:cstheme="majorBidi"/>
          <w:b/>
          <w:sz w:val="24"/>
          <w:szCs w:val="24"/>
          <w:lang w:val="es-ES_tradnl" w:eastAsia="es-ES"/>
        </w:rPr>
        <w:t>SUJETO OBLIGADO</w:t>
      </w:r>
      <w:r w:rsidRPr="00366304">
        <w:rPr>
          <w:rFonts w:ascii="Palatino Linotype" w:eastAsia="MS Mincho" w:hAnsi="Palatino Linotype" w:cstheme="majorBidi"/>
          <w:sz w:val="24"/>
          <w:szCs w:val="24"/>
          <w:lang w:val="es-ES_tradnl" w:eastAsia="es-ES"/>
        </w:rPr>
        <w:t xml:space="preserve"> quien vulnera el derecho de acceso a la información del particular de forma continua, asimismo se vio en la necesidad de promover el medio de impugnación, toda vez que ni en el plazo correspondiente a la presentación del informe justificado hubo la más mínima intención de subsanar la vulneración al derecho humano, por lo tanto resulta evidente que no se respetó ni mucho menos se garantizó el derecho en cuestión provocando un plazo mayor para que el recurrente acceda a la información, retrasando el acceso a la información y pasando por alto el principio de máxima publicidad.</w:t>
      </w:r>
    </w:p>
    <w:p w:rsidR="003D53DF" w:rsidRPr="00366304" w:rsidRDefault="003D53DF" w:rsidP="00366304">
      <w:pPr>
        <w:spacing w:after="0" w:line="360" w:lineRule="auto"/>
        <w:ind w:right="49"/>
        <w:contextualSpacing/>
        <w:jc w:val="both"/>
        <w:rPr>
          <w:rFonts w:ascii="Palatino Linotype" w:eastAsia="MS Mincho" w:hAnsi="Palatino Linotype" w:cstheme="majorBidi"/>
          <w:sz w:val="24"/>
          <w:szCs w:val="24"/>
          <w:lang w:val="es-ES_tradnl" w:eastAsia="es-ES"/>
        </w:rPr>
      </w:pPr>
    </w:p>
    <w:p w:rsidR="003D53DF" w:rsidRPr="00366304" w:rsidRDefault="003D53DF" w:rsidP="0036630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66304">
        <w:rPr>
          <w:rFonts w:ascii="Palatino Linotype" w:eastAsia="MS Mincho" w:hAnsi="Palatino Linotype" w:cstheme="majorBidi"/>
          <w:sz w:val="24"/>
          <w:szCs w:val="24"/>
          <w:lang w:val="es-ES_tradnl" w:eastAsia="es-ES"/>
        </w:rPr>
        <w:t xml:space="preserve">El deber de las autoridades es el de promover, respetar, proteger y garantizar los derechos humanos entre los cuales se encuentra el derecho de acceso a la información, situación que evidentemente no ocurrió toda vez que el </w:t>
      </w:r>
      <w:r w:rsidRPr="00366304">
        <w:rPr>
          <w:rFonts w:ascii="Palatino Linotype" w:eastAsia="MS Mincho" w:hAnsi="Palatino Linotype" w:cstheme="majorBidi"/>
          <w:b/>
          <w:sz w:val="24"/>
          <w:szCs w:val="24"/>
          <w:lang w:val="es-ES_tradnl" w:eastAsia="es-ES"/>
        </w:rPr>
        <w:t>SUJETO OBLIGADO</w:t>
      </w:r>
      <w:r w:rsidRPr="00366304">
        <w:rPr>
          <w:rFonts w:ascii="Palatino Linotype" w:eastAsia="MS Mincho" w:hAnsi="Palatino Linotype" w:cstheme="majorBidi"/>
          <w:sz w:val="24"/>
          <w:szCs w:val="24"/>
          <w:lang w:val="es-ES_tradnl" w:eastAsia="es-ES"/>
        </w:rPr>
        <w:t xml:space="preserve"> a pesar de estar plasmadas sus obligaciones en la Ley, éste simplemente hace caso omiso a la normatividad pasando por alto el cumplimiento de sus deberes al cual se encuentra sujeto, no menos importante es referir que son los ciudadanos quienes eligen a sus representantes y el hecho de que sean los mismos quienes piden la información es porque le interesa conocer las acciones que realizan su autoridades a quienes eligieron en su momento.</w:t>
      </w:r>
    </w:p>
    <w:p w:rsidR="003D53DF" w:rsidRPr="00366304" w:rsidRDefault="003D53DF" w:rsidP="00366304">
      <w:pPr>
        <w:spacing w:after="0" w:line="360" w:lineRule="auto"/>
        <w:ind w:right="49"/>
        <w:contextualSpacing/>
        <w:jc w:val="both"/>
        <w:rPr>
          <w:rFonts w:ascii="Palatino Linotype" w:eastAsia="MS Mincho" w:hAnsi="Palatino Linotype" w:cstheme="majorBidi"/>
          <w:sz w:val="24"/>
          <w:szCs w:val="24"/>
          <w:lang w:val="es-ES_tradnl" w:eastAsia="es-ES"/>
        </w:rPr>
      </w:pPr>
    </w:p>
    <w:p w:rsidR="003D53DF" w:rsidRPr="00366304" w:rsidRDefault="003D53DF" w:rsidP="00366304">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366304">
        <w:rPr>
          <w:rFonts w:ascii="Palatino Linotype" w:eastAsia="MS Mincho" w:hAnsi="Palatino Linotype" w:cs="Arial"/>
          <w:sz w:val="24"/>
          <w:szCs w:val="24"/>
          <w:lang w:val="es-ES_tradnl" w:eastAsia="es-ES"/>
        </w:rPr>
        <w:t>La Ley de Transparencia y Acceso a la Información Pública del Estado de México y Municipios, prevé en su artículo 23, lo siguiente:</w:t>
      </w:r>
    </w:p>
    <w:p w:rsidR="003D53DF" w:rsidRPr="00366304" w:rsidRDefault="003D53DF" w:rsidP="00366304">
      <w:pPr>
        <w:spacing w:after="0" w:line="360" w:lineRule="auto"/>
        <w:contextualSpacing/>
        <w:rPr>
          <w:rFonts w:ascii="Palatino Linotype" w:eastAsia="MS Mincho" w:hAnsi="Palatino Linotype" w:cs="Arial"/>
          <w:sz w:val="24"/>
          <w:szCs w:val="24"/>
          <w:lang w:val="es-ES_tradnl" w:eastAsia="es-ES"/>
        </w:rPr>
      </w:pPr>
    </w:p>
    <w:p w:rsidR="003D53DF" w:rsidRPr="00366304" w:rsidRDefault="003D53DF" w:rsidP="00366304">
      <w:pPr>
        <w:tabs>
          <w:tab w:val="left" w:pos="567"/>
        </w:tabs>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b/>
          <w:i/>
          <w:sz w:val="24"/>
          <w:szCs w:val="24"/>
          <w:lang w:val="es-ES_tradnl" w:eastAsia="es-ES"/>
        </w:rPr>
        <w:t xml:space="preserve">“Artículo 23. Son sujetos obligados a transparentar y permitir el acceso a su información y </w:t>
      </w:r>
      <w:r w:rsidRPr="00366304">
        <w:rPr>
          <w:rFonts w:ascii="Palatino Linotype" w:eastAsia="MS Mincho" w:hAnsi="Palatino Linotype" w:cs="Times New Roman"/>
          <w:b/>
          <w:i/>
          <w:sz w:val="24"/>
          <w:szCs w:val="24"/>
          <w:lang w:val="es-ES_tradnl" w:eastAsia="es-ES"/>
        </w:rPr>
        <w:t>proteger</w:t>
      </w:r>
      <w:r w:rsidRPr="00366304">
        <w:rPr>
          <w:rFonts w:ascii="Palatino Linotype" w:eastAsia="MS Mincho" w:hAnsi="Palatino Linotype" w:cs="Arial"/>
          <w:b/>
          <w:i/>
          <w:sz w:val="24"/>
          <w:szCs w:val="24"/>
          <w:lang w:val="es-ES_tradnl" w:eastAsia="es-ES"/>
        </w:rPr>
        <w:t xml:space="preserve"> los datos personales que obren en su poder</w:t>
      </w:r>
      <w:r w:rsidRPr="00366304">
        <w:rPr>
          <w:rFonts w:ascii="Palatino Linotype" w:eastAsia="MS Mincho" w:hAnsi="Palatino Linotype" w:cs="Arial"/>
          <w:i/>
          <w:sz w:val="24"/>
          <w:szCs w:val="24"/>
          <w:lang w:val="es-ES_tradnl" w:eastAsia="es-ES"/>
        </w:rPr>
        <w:t>:</w:t>
      </w:r>
    </w:p>
    <w:p w:rsidR="003D53DF" w:rsidRPr="00366304" w:rsidRDefault="003D53DF" w:rsidP="00366304">
      <w:pPr>
        <w:tabs>
          <w:tab w:val="left" w:pos="8222"/>
        </w:tabs>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w:t>
      </w:r>
    </w:p>
    <w:p w:rsidR="003D53DF" w:rsidRPr="00366304" w:rsidRDefault="003D53DF" w:rsidP="00366304">
      <w:pPr>
        <w:tabs>
          <w:tab w:val="left" w:pos="8222"/>
        </w:tabs>
        <w:spacing w:after="0" w:line="360" w:lineRule="auto"/>
        <w:ind w:right="616"/>
        <w:jc w:val="both"/>
        <w:rPr>
          <w:rFonts w:ascii="Palatino Linotype" w:eastAsia="MS Mincho" w:hAnsi="Palatino Linotype" w:cs="Arial"/>
          <w:b/>
          <w:i/>
          <w:sz w:val="24"/>
          <w:szCs w:val="24"/>
          <w:lang w:val="es-ES_tradnl" w:eastAsia="es-ES"/>
        </w:rPr>
      </w:pPr>
      <w:r w:rsidRPr="00366304">
        <w:rPr>
          <w:rFonts w:ascii="Palatino Linotype" w:eastAsia="MS Mincho" w:hAnsi="Palatino Linotype" w:cs="Arial"/>
          <w:b/>
          <w:i/>
          <w:sz w:val="24"/>
          <w:szCs w:val="24"/>
          <w:lang w:val="es-ES_tradnl" w:eastAsia="es-ES"/>
        </w:rPr>
        <w:t xml:space="preserve">IV. </w:t>
      </w:r>
      <w:r w:rsidRPr="00366304">
        <w:rPr>
          <w:rFonts w:ascii="Palatino Linotype" w:eastAsia="MS Mincho" w:hAnsi="Palatino Linotype" w:cs="Arial"/>
          <w:b/>
          <w:i/>
          <w:sz w:val="24"/>
          <w:szCs w:val="24"/>
          <w:u w:val="single"/>
          <w:lang w:val="es-ES_tradnl" w:eastAsia="es-ES"/>
        </w:rPr>
        <w:t>Los ayuntamientos y las dependencias, organismos, órganos</w:t>
      </w:r>
      <w:r w:rsidRPr="00366304">
        <w:rPr>
          <w:rFonts w:ascii="Palatino Linotype" w:eastAsia="MS Mincho" w:hAnsi="Palatino Linotype" w:cs="Arial"/>
          <w:i/>
          <w:sz w:val="24"/>
          <w:szCs w:val="24"/>
          <w:u w:val="single"/>
          <w:lang w:val="es-ES_tradnl" w:eastAsia="es-ES"/>
        </w:rPr>
        <w:t xml:space="preserve"> </w:t>
      </w:r>
      <w:r w:rsidRPr="00366304">
        <w:rPr>
          <w:rFonts w:ascii="Palatino Linotype" w:eastAsia="MS Mincho" w:hAnsi="Palatino Linotype" w:cs="Arial"/>
          <w:b/>
          <w:i/>
          <w:sz w:val="24"/>
          <w:szCs w:val="24"/>
          <w:u w:val="single"/>
          <w:lang w:val="es-ES_tradnl" w:eastAsia="es-ES"/>
        </w:rPr>
        <w:t>y entidades de la administración municipal;</w:t>
      </w:r>
    </w:p>
    <w:p w:rsidR="003D53DF" w:rsidRPr="00366304" w:rsidRDefault="003D53DF" w:rsidP="00366304">
      <w:pPr>
        <w:tabs>
          <w:tab w:val="left" w:pos="8222"/>
        </w:tabs>
        <w:spacing w:after="0" w:line="360" w:lineRule="auto"/>
        <w:ind w:right="616"/>
        <w:jc w:val="both"/>
        <w:rPr>
          <w:rFonts w:ascii="Palatino Linotype" w:eastAsia="MS Mincho" w:hAnsi="Palatino Linotype" w:cs="Arial"/>
          <w:b/>
          <w:i/>
          <w:sz w:val="24"/>
          <w:szCs w:val="24"/>
          <w:lang w:val="es-ES_tradnl" w:eastAsia="es-ES"/>
        </w:rPr>
      </w:pPr>
      <w:r w:rsidRPr="00366304">
        <w:rPr>
          <w:rFonts w:ascii="Palatino Linotype" w:eastAsia="MS Mincho" w:hAnsi="Palatino Linotype" w:cs="Arial"/>
          <w:b/>
          <w:i/>
          <w:sz w:val="24"/>
          <w:szCs w:val="24"/>
          <w:lang w:val="es-ES_tradnl" w:eastAsia="es-ES"/>
        </w:rPr>
        <w:t>…</w:t>
      </w:r>
    </w:p>
    <w:p w:rsidR="003D53DF" w:rsidRPr="00366304" w:rsidRDefault="003D53DF" w:rsidP="00366304">
      <w:pPr>
        <w:tabs>
          <w:tab w:val="left" w:pos="8222"/>
        </w:tabs>
        <w:spacing w:after="0" w:line="360" w:lineRule="auto"/>
        <w:ind w:right="616"/>
        <w:jc w:val="both"/>
        <w:rPr>
          <w:rFonts w:ascii="Palatino Linotype" w:eastAsia="MS Mincho" w:hAnsi="Palatino Linotype" w:cs="Times New Roman"/>
          <w:b/>
          <w:i/>
          <w:sz w:val="24"/>
          <w:szCs w:val="24"/>
          <w:u w:val="single"/>
          <w:lang w:val="es-ES_tradnl" w:eastAsia="es-ES"/>
        </w:rPr>
      </w:pPr>
      <w:r w:rsidRPr="00366304">
        <w:rPr>
          <w:rFonts w:ascii="Palatino Linotype" w:eastAsia="MS Mincho" w:hAnsi="Palatino Linotype" w:cs="Times New Roman"/>
          <w:b/>
          <w:i/>
          <w:sz w:val="24"/>
          <w:szCs w:val="24"/>
          <w:lang w:val="es-ES_tradnl" w:eastAsia="es-ES"/>
        </w:rPr>
        <w:t xml:space="preserve">Los sujetos obligados </w:t>
      </w:r>
      <w:r w:rsidRPr="00366304">
        <w:rPr>
          <w:rFonts w:ascii="Palatino Linotype" w:eastAsia="MS Mincho" w:hAnsi="Palatino Linotype" w:cs="Times New Roman"/>
          <w:b/>
          <w:i/>
          <w:sz w:val="24"/>
          <w:szCs w:val="24"/>
          <w:u w:val="single"/>
          <w:lang w:val="es-ES_tradnl" w:eastAsia="es-ES"/>
        </w:rPr>
        <w:t>deberán hacer pública toda aquella información relativa a los montos y las personas a quienes entreguen, por cualquier motivo, recursos públicos</w:t>
      </w:r>
      <w:r w:rsidRPr="00366304">
        <w:rPr>
          <w:rFonts w:ascii="Palatino Linotype" w:eastAsia="MS Mincho" w:hAnsi="Palatino Linotype" w:cs="Times New Roman"/>
          <w:i/>
          <w:sz w:val="24"/>
          <w:szCs w:val="24"/>
          <w:u w:val="single"/>
          <w:lang w:val="es-ES_tradnl" w:eastAsia="es-ES"/>
        </w:rPr>
        <w:t xml:space="preserve">, </w:t>
      </w:r>
      <w:r w:rsidRPr="00366304">
        <w:rPr>
          <w:rFonts w:ascii="Palatino Linotype" w:eastAsia="MS Mincho" w:hAnsi="Palatino Linotype" w:cs="Times New Roman"/>
          <w:b/>
          <w:i/>
          <w:sz w:val="24"/>
          <w:szCs w:val="24"/>
          <w:u w:val="single"/>
          <w:lang w:val="es-ES_tradnl" w:eastAsia="es-ES"/>
        </w:rPr>
        <w:t>así como</w:t>
      </w:r>
      <w:r w:rsidRPr="00366304">
        <w:rPr>
          <w:rFonts w:ascii="Palatino Linotype" w:eastAsia="MS Mincho" w:hAnsi="Palatino Linotype" w:cs="Times New Roman"/>
          <w:i/>
          <w:sz w:val="24"/>
          <w:szCs w:val="24"/>
          <w:u w:val="single"/>
          <w:lang w:val="es-ES_tradnl" w:eastAsia="es-ES"/>
        </w:rPr>
        <w:t xml:space="preserve"> </w:t>
      </w:r>
      <w:r w:rsidRPr="00366304">
        <w:rPr>
          <w:rFonts w:ascii="Palatino Linotype" w:eastAsia="MS Mincho" w:hAnsi="Palatino Linotype" w:cs="Times New Roman"/>
          <w:b/>
          <w:i/>
          <w:sz w:val="24"/>
          <w:szCs w:val="24"/>
          <w:u w:val="single"/>
          <w:lang w:val="es-ES_tradnl" w:eastAsia="es-ES"/>
        </w:rPr>
        <w:t>los informes que dichas personas les entreguen sobre el uso y destino de dichos recursos.</w:t>
      </w:r>
    </w:p>
    <w:p w:rsidR="003D53DF" w:rsidRPr="00366304" w:rsidRDefault="003D53DF" w:rsidP="00366304">
      <w:pPr>
        <w:tabs>
          <w:tab w:val="left" w:pos="8222"/>
        </w:tabs>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b/>
          <w:i/>
          <w:sz w:val="24"/>
          <w:szCs w:val="24"/>
          <w:lang w:val="es-ES_tradnl" w:eastAsia="es-ES"/>
        </w:rPr>
        <w:t>Los servidores públicos deberán transparentar sus acciones así como garantizar y respetar el derecho de acceso a la información pública.”</w:t>
      </w:r>
    </w:p>
    <w:p w:rsidR="003D53DF" w:rsidRPr="00366304" w:rsidRDefault="003D53DF" w:rsidP="00366304">
      <w:pPr>
        <w:tabs>
          <w:tab w:val="left" w:pos="8222"/>
        </w:tabs>
        <w:spacing w:after="0" w:line="360" w:lineRule="auto"/>
        <w:ind w:right="757"/>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(Énfasis añadido)</w:t>
      </w:r>
    </w:p>
    <w:p w:rsidR="003D53DF" w:rsidRPr="00366304" w:rsidRDefault="003D53DF" w:rsidP="00366304">
      <w:pPr>
        <w:spacing w:after="0" w:line="360" w:lineRule="auto"/>
        <w:jc w:val="both"/>
        <w:rPr>
          <w:rFonts w:ascii="Palatino Linotype" w:eastAsia="MS Mincho" w:hAnsi="Palatino Linotype" w:cs="Arial"/>
          <w:sz w:val="24"/>
          <w:szCs w:val="24"/>
          <w:lang w:val="es-ES_tradnl" w:eastAsia="es-ES"/>
        </w:rPr>
      </w:pPr>
    </w:p>
    <w:p w:rsidR="003D53DF" w:rsidRPr="00366304" w:rsidRDefault="003D53DF" w:rsidP="00366304">
      <w:pPr>
        <w:spacing w:after="0" w:line="360" w:lineRule="auto"/>
        <w:ind w:right="34"/>
        <w:contextualSpacing/>
        <w:jc w:val="both"/>
        <w:rPr>
          <w:rFonts w:ascii="Palatino Linotype" w:eastAsia="MS Mincho" w:hAnsi="Palatino Linotype" w:cs="Arial"/>
          <w:sz w:val="24"/>
          <w:szCs w:val="24"/>
          <w:lang w:val="es-ES_tradnl" w:eastAsia="es-ES"/>
        </w:rPr>
      </w:pPr>
    </w:p>
    <w:p w:rsidR="003D53DF" w:rsidRPr="00366304" w:rsidRDefault="003D53DF" w:rsidP="00366304">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366304">
        <w:rPr>
          <w:rFonts w:ascii="Palatino Linotype" w:eastAsia="MS Mincho" w:hAnsi="Palatino Linotype" w:cs="Arial"/>
          <w:sz w:val="24"/>
          <w:szCs w:val="24"/>
          <w:lang w:val="es-ES_tradnl" w:eastAsia="es-ES"/>
        </w:rPr>
        <w:t xml:space="preserve">  Es así que, conforme al precepto legal citado, se desprende que el derecho de acceso a la información pública es un derecho individual que puede ser ejercido ante cualquier autoridad y en caso específico, ante el </w:t>
      </w:r>
      <w:r w:rsidRPr="00366304">
        <w:rPr>
          <w:rFonts w:ascii="Palatino Linotype" w:eastAsia="MS Mincho" w:hAnsi="Palatino Linotype" w:cs="Arial"/>
          <w:b/>
          <w:sz w:val="24"/>
          <w:szCs w:val="24"/>
          <w:lang w:val="es-ES_tradnl" w:eastAsia="es-ES"/>
        </w:rPr>
        <w:t>Ayuntamiento de</w:t>
      </w:r>
      <w:r w:rsidR="008600A8" w:rsidRPr="00366304">
        <w:rPr>
          <w:rFonts w:ascii="Palatino Linotype" w:eastAsia="MS Mincho" w:hAnsi="Palatino Linotype" w:cs="Arial"/>
          <w:b/>
          <w:sz w:val="24"/>
          <w:szCs w:val="24"/>
          <w:lang w:val="es-ES_tradnl" w:eastAsia="es-ES"/>
        </w:rPr>
        <w:t xml:space="preserve"> Valle de Chalco Solidaridad</w:t>
      </w:r>
      <w:r w:rsidRPr="00366304">
        <w:rPr>
          <w:rFonts w:ascii="Palatino Linotype" w:eastAsia="MS Mincho" w:hAnsi="Palatino Linotype" w:cs="Arial"/>
          <w:b/>
          <w:sz w:val="24"/>
          <w:szCs w:val="24"/>
          <w:lang w:val="es-ES_tradnl" w:eastAsia="es-ES"/>
        </w:rPr>
        <w:t>,</w:t>
      </w:r>
      <w:r w:rsidRPr="00366304">
        <w:rPr>
          <w:rFonts w:ascii="Palatino Linotype" w:eastAsia="MS Mincho" w:hAnsi="Palatino Linotype" w:cs="Arial"/>
          <w:sz w:val="24"/>
          <w:szCs w:val="24"/>
          <w:lang w:val="es-ES_tradnl" w:eastAsia="es-ES"/>
        </w:rPr>
        <w:t xml:space="preserve"> con el fin de que los particulares conozcan toda aquella información que es considerada como pública. </w:t>
      </w:r>
    </w:p>
    <w:p w:rsidR="003D53DF" w:rsidRPr="00366304" w:rsidRDefault="003D53DF" w:rsidP="00366304">
      <w:pPr>
        <w:keepNext/>
        <w:keepLines/>
        <w:numPr>
          <w:ilvl w:val="0"/>
          <w:numId w:val="7"/>
        </w:numPr>
        <w:spacing w:before="240" w:after="0" w:line="360" w:lineRule="auto"/>
        <w:ind w:left="0" w:firstLine="0"/>
        <w:outlineLvl w:val="0"/>
        <w:rPr>
          <w:rFonts w:ascii="Palatino Linotype" w:eastAsia="MS Mincho" w:hAnsi="Palatino Linotype" w:cstheme="majorBidi"/>
          <w:b/>
          <w:i/>
          <w:sz w:val="24"/>
          <w:szCs w:val="24"/>
          <w:lang w:val="es-ES_tradnl" w:eastAsia="es-ES"/>
        </w:rPr>
      </w:pPr>
      <w:bookmarkStart w:id="73" w:name="_Toc16199172"/>
      <w:r w:rsidRPr="00366304">
        <w:rPr>
          <w:rFonts w:ascii="Palatino Linotype" w:eastAsia="MS Mincho" w:hAnsi="Palatino Linotype" w:cstheme="majorBidi"/>
          <w:b/>
          <w:i/>
          <w:sz w:val="24"/>
          <w:szCs w:val="24"/>
          <w:lang w:val="es-ES_tradnl" w:eastAsia="es-ES"/>
        </w:rPr>
        <w:t>De la fuente obligacional para generar, poseer y administrar la información.</w:t>
      </w:r>
      <w:bookmarkEnd w:id="73"/>
    </w:p>
    <w:p w:rsidR="003D53DF" w:rsidRPr="00366304" w:rsidRDefault="003D53DF" w:rsidP="00366304">
      <w:pPr>
        <w:spacing w:line="360" w:lineRule="auto"/>
        <w:rPr>
          <w:rFonts w:ascii="Palatino Linotype" w:hAnsi="Palatino Linotype"/>
          <w:sz w:val="24"/>
          <w:szCs w:val="24"/>
          <w:lang w:val="es-ES_tradnl" w:eastAsia="es-ES"/>
        </w:rPr>
      </w:pPr>
    </w:p>
    <w:p w:rsidR="003D53DF" w:rsidRPr="00366304" w:rsidRDefault="003D53DF" w:rsidP="00366304">
      <w:pPr>
        <w:keepNext/>
        <w:keepLines/>
        <w:numPr>
          <w:ilvl w:val="3"/>
          <w:numId w:val="2"/>
        </w:numPr>
        <w:spacing w:before="240" w:after="0" w:line="360" w:lineRule="auto"/>
        <w:ind w:left="0" w:firstLine="0"/>
        <w:outlineLvl w:val="0"/>
        <w:rPr>
          <w:rFonts w:ascii="Palatino Linotype" w:eastAsia="MS Mincho" w:hAnsi="Palatino Linotype" w:cstheme="majorBidi"/>
          <w:b/>
          <w:i/>
          <w:sz w:val="24"/>
          <w:szCs w:val="24"/>
          <w:lang w:val="es-ES_tradnl" w:eastAsia="es-ES"/>
        </w:rPr>
      </w:pPr>
      <w:bookmarkStart w:id="74" w:name="_Toc16199173"/>
      <w:r w:rsidRPr="00366304">
        <w:rPr>
          <w:rFonts w:ascii="Palatino Linotype" w:eastAsia="MS Mincho" w:hAnsi="Palatino Linotype" w:cstheme="majorBidi"/>
          <w:b/>
          <w:i/>
          <w:sz w:val="24"/>
          <w:szCs w:val="24"/>
          <w:lang w:val="es-ES_tradnl" w:eastAsia="es-ES"/>
        </w:rPr>
        <w:t>Obligaciones de transparencia común.</w:t>
      </w:r>
      <w:bookmarkEnd w:id="74"/>
    </w:p>
    <w:p w:rsidR="003D53DF" w:rsidRPr="00366304" w:rsidRDefault="003D53DF" w:rsidP="00366304">
      <w:pPr>
        <w:spacing w:after="0" w:line="360" w:lineRule="auto"/>
        <w:ind w:right="49"/>
        <w:contextualSpacing/>
        <w:jc w:val="both"/>
        <w:rPr>
          <w:rFonts w:ascii="Palatino Linotype" w:eastAsia="MS Mincho" w:hAnsi="Palatino Linotype" w:cstheme="majorBidi"/>
          <w:sz w:val="24"/>
          <w:szCs w:val="24"/>
          <w:lang w:val="es-ES_tradnl" w:eastAsia="es-ES"/>
        </w:rPr>
      </w:pPr>
    </w:p>
    <w:p w:rsidR="003D53DF" w:rsidRPr="00366304" w:rsidRDefault="003D53DF" w:rsidP="0036630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66304">
        <w:rPr>
          <w:rFonts w:ascii="Palatino Linotype" w:eastAsia="MS Mincho" w:hAnsi="Palatino Linotype" w:cstheme="majorBidi"/>
          <w:sz w:val="24"/>
          <w:szCs w:val="24"/>
          <w:lang w:val="es-ES_tradnl" w:eastAsia="es-ES"/>
        </w:rPr>
        <w:t>Ahora bien, de acuerdo a lo establecido por el artículo 92 de la Ley de Transparencia y Acceso a la Información Pública del Estado de México y Municipios en su fracciones XXIX, XXXII y XXXVI, que establecen lo siguiente:</w:t>
      </w:r>
    </w:p>
    <w:p w:rsidR="003D53DF" w:rsidRPr="00366304" w:rsidRDefault="003D53DF" w:rsidP="00366304">
      <w:pPr>
        <w:spacing w:after="0" w:line="360" w:lineRule="auto"/>
        <w:ind w:right="49"/>
        <w:contextualSpacing/>
        <w:jc w:val="both"/>
        <w:rPr>
          <w:rFonts w:ascii="Palatino Linotype" w:eastAsia="MS Mincho" w:hAnsi="Palatino Linotype" w:cstheme="majorBidi"/>
          <w:sz w:val="24"/>
          <w:szCs w:val="24"/>
          <w:lang w:val="es-ES_tradnl" w:eastAsia="es-ES"/>
        </w:rPr>
      </w:pP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val="es-ES_tradnl" w:eastAsia="es-ES"/>
        </w:rPr>
      </w:pPr>
      <w:r w:rsidRPr="00366304">
        <w:rPr>
          <w:rFonts w:ascii="Palatino Linotype" w:eastAsia="MS Mincho" w:hAnsi="Palatino Linotype" w:cstheme="majorBidi"/>
          <w:b/>
          <w:i/>
          <w:sz w:val="24"/>
          <w:szCs w:val="24"/>
          <w:lang w:eastAsia="es-ES"/>
        </w:rPr>
        <w:t>Artículo 92.</w:t>
      </w:r>
      <w:r w:rsidRPr="00366304">
        <w:rPr>
          <w:rFonts w:ascii="Palatino Linotype" w:eastAsia="MS Mincho" w:hAnsi="Palatino Linotype" w:cstheme="majorBidi"/>
          <w:i/>
          <w:sz w:val="24"/>
          <w:szCs w:val="24"/>
          <w:lang w:eastAsia="es-ES"/>
        </w:rPr>
        <w:t xml:space="preserve"> Los </w:t>
      </w:r>
      <w:r w:rsidRPr="00366304">
        <w:rPr>
          <w:rFonts w:ascii="Palatino Linotype" w:eastAsia="MS Mincho" w:hAnsi="Palatino Linotype" w:cstheme="majorBidi"/>
          <w:b/>
          <w:i/>
          <w:sz w:val="24"/>
          <w:szCs w:val="24"/>
          <w:lang w:eastAsia="es-ES"/>
        </w:rPr>
        <w:t xml:space="preserve">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r w:rsidRPr="00366304">
        <w:rPr>
          <w:rFonts w:ascii="Palatino Linotype" w:eastAsia="MS Mincho" w:hAnsi="Palatino Linotype" w:cstheme="majorBidi"/>
          <w:i/>
          <w:sz w:val="24"/>
          <w:szCs w:val="24"/>
          <w:lang w:eastAsia="es-ES"/>
        </w:rPr>
        <w:t>que a continuación se señalan:</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val="es-ES_tradnl" w:eastAsia="es-ES"/>
        </w:rPr>
      </w:pPr>
      <w:r w:rsidRPr="00366304">
        <w:rPr>
          <w:rFonts w:ascii="Palatino Linotype" w:eastAsia="MS Mincho" w:hAnsi="Palatino Linotype" w:cstheme="majorBidi"/>
          <w:i/>
          <w:sz w:val="24"/>
          <w:szCs w:val="24"/>
          <w:lang w:val="es-ES_tradnl" w:eastAsia="es-ES"/>
        </w:rPr>
        <w:t>…</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XXIX. </w:t>
      </w:r>
      <w:r w:rsidRPr="00366304">
        <w:rPr>
          <w:rFonts w:ascii="Palatino Linotype" w:eastAsia="MS Mincho" w:hAnsi="Palatino Linotype" w:cstheme="majorBidi"/>
          <w:b/>
          <w:i/>
          <w:sz w:val="24"/>
          <w:szCs w:val="24"/>
          <w:lang w:eastAsia="es-ES"/>
        </w:rPr>
        <w:t xml:space="preserve">La información sobre los procesos y resultados sobre procedimientos de adjudicación directa, invitación restringida y licitación </w:t>
      </w:r>
      <w:r w:rsidRPr="00366304">
        <w:rPr>
          <w:rFonts w:ascii="Palatino Linotype" w:eastAsia="MS Mincho" w:hAnsi="Palatino Linotype" w:cstheme="majorBidi"/>
          <w:b/>
          <w:i/>
          <w:sz w:val="24"/>
          <w:szCs w:val="24"/>
          <w:u w:val="single"/>
          <w:lang w:eastAsia="es-ES"/>
        </w:rPr>
        <w:t>de cualquier naturaleza,</w:t>
      </w:r>
      <w:r w:rsidRPr="00366304">
        <w:rPr>
          <w:rFonts w:ascii="Palatino Linotype" w:eastAsia="MS Mincho" w:hAnsi="Palatino Linotype" w:cstheme="majorBidi"/>
          <w:i/>
          <w:sz w:val="24"/>
          <w:szCs w:val="24"/>
          <w:lang w:eastAsia="es-ES"/>
        </w:rPr>
        <w:t xml:space="preserve"> incluyendo </w:t>
      </w:r>
      <w:r w:rsidRPr="00366304">
        <w:rPr>
          <w:rFonts w:ascii="Palatino Linotype" w:eastAsia="MS Mincho" w:hAnsi="Palatino Linotype" w:cstheme="majorBidi"/>
          <w:b/>
          <w:i/>
          <w:sz w:val="24"/>
          <w:szCs w:val="24"/>
          <w:lang w:eastAsia="es-ES"/>
        </w:rPr>
        <w:t>la versión pública del expediente</w:t>
      </w:r>
      <w:r w:rsidRPr="00366304">
        <w:rPr>
          <w:rFonts w:ascii="Palatino Linotype" w:eastAsia="MS Mincho" w:hAnsi="Palatino Linotype" w:cstheme="majorBidi"/>
          <w:i/>
          <w:sz w:val="24"/>
          <w:szCs w:val="24"/>
          <w:lang w:eastAsia="es-ES"/>
        </w:rPr>
        <w:t xml:space="preserve"> respectivo y de los </w:t>
      </w:r>
      <w:r w:rsidRPr="00366304">
        <w:rPr>
          <w:rFonts w:ascii="Palatino Linotype" w:eastAsia="MS Mincho" w:hAnsi="Palatino Linotype" w:cstheme="majorBidi"/>
          <w:b/>
          <w:i/>
          <w:sz w:val="24"/>
          <w:szCs w:val="24"/>
          <w:lang w:eastAsia="es-ES"/>
        </w:rPr>
        <w:t>contratos celebrados,</w:t>
      </w:r>
      <w:r w:rsidRPr="00366304">
        <w:rPr>
          <w:rFonts w:ascii="Palatino Linotype" w:eastAsia="MS Mincho" w:hAnsi="Palatino Linotype" w:cstheme="majorBidi"/>
          <w:i/>
          <w:sz w:val="24"/>
          <w:szCs w:val="24"/>
          <w:lang w:eastAsia="es-ES"/>
        </w:rPr>
        <w:t xml:space="preserve"> que deberán contener, por los menos, lo siguiente: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b/>
          <w:i/>
          <w:sz w:val="24"/>
          <w:szCs w:val="24"/>
          <w:lang w:eastAsia="es-ES"/>
        </w:rPr>
        <w:t>a)</w:t>
      </w:r>
      <w:r w:rsidRPr="00366304">
        <w:rPr>
          <w:rFonts w:ascii="Palatino Linotype" w:eastAsia="MS Mincho" w:hAnsi="Palatino Linotype" w:cstheme="majorBidi"/>
          <w:i/>
          <w:sz w:val="24"/>
          <w:szCs w:val="24"/>
          <w:lang w:eastAsia="es-ES"/>
        </w:rPr>
        <w:t xml:space="preserve"> De licitaciones públicas o procedimientos de invitación restringida: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1) La convocatoria o invitación emitida, así como los fundamentos legales aplicados para llevarla a cabo;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2) Los nombres de los participantes o invitados;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3) El nombre del ganador y las razones que lo justifican;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4) El área solicitante y la responsable de su ejecución;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5) Las convocatorias e invitaciones emitidas;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6) Los dictámenes y fallo de adjudicación;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7) El contrato y, en su caso, sus anexos;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8) Los mecanismos de vigilancia y supervisión, incluyendo en su caso, los estudios de impacto urbano y ambiental, según corresponda;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9) La partida presupuestal, de conformidad con el clasificador por objeto del gasto, en el caso de ser aplicable;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10) Origen de los recursos especificando si son federales, estatales o municipales, así como el tipo de fondo de participación o aportación respectiva;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11) Los convenios modificatorios que, en su caso, sean firmados, precisando el objeto y la fecha de celebración;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12) Los informes de avance físico y financiero sobre las obras o servicios contratados;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13) El convenio de terminación; y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14) El finiquito.</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b/>
          <w:i/>
          <w:sz w:val="24"/>
          <w:szCs w:val="24"/>
          <w:lang w:eastAsia="es-ES"/>
        </w:rPr>
        <w:t>b)</w:t>
      </w:r>
      <w:r w:rsidRPr="00366304">
        <w:rPr>
          <w:rFonts w:ascii="Palatino Linotype" w:eastAsia="MS Mincho" w:hAnsi="Palatino Linotype" w:cstheme="majorBidi"/>
          <w:i/>
          <w:sz w:val="24"/>
          <w:szCs w:val="24"/>
          <w:lang w:eastAsia="es-ES"/>
        </w:rPr>
        <w:t xml:space="preserve"> De las adjudicaciones directas: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1) La propuesta enviada por el participante;</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 2) Los motivos y fundamentos legales aplicados para llevarla a cabo;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3) La autorización del ejercicio de la opción; </w:t>
      </w:r>
    </w:p>
    <w:p w:rsidR="003D53DF" w:rsidRPr="00366304" w:rsidRDefault="003D53DF" w:rsidP="00366304">
      <w:pPr>
        <w:spacing w:after="0" w:line="360" w:lineRule="auto"/>
        <w:ind w:right="616"/>
        <w:contextualSpacing/>
        <w:jc w:val="both"/>
        <w:rPr>
          <w:rFonts w:ascii="Palatino Linotype" w:hAnsi="Palatino Linotype"/>
          <w:i/>
          <w:sz w:val="24"/>
          <w:szCs w:val="24"/>
        </w:rPr>
      </w:pPr>
      <w:r w:rsidRPr="00366304">
        <w:rPr>
          <w:rFonts w:ascii="Palatino Linotype" w:eastAsia="MS Mincho" w:hAnsi="Palatino Linotype" w:cstheme="majorBidi"/>
          <w:i/>
          <w:sz w:val="24"/>
          <w:szCs w:val="24"/>
          <w:lang w:eastAsia="es-ES"/>
        </w:rPr>
        <w:t>4) En su caso, las cotizaciones consideradas, especificando los nombres de los proveedores y sus montos;</w:t>
      </w:r>
      <w:r w:rsidRPr="00366304">
        <w:rPr>
          <w:rFonts w:ascii="Palatino Linotype" w:hAnsi="Palatino Linotype"/>
          <w:i/>
          <w:sz w:val="24"/>
          <w:szCs w:val="24"/>
        </w:rPr>
        <w:t xml:space="preserve">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5) El nombre de la persona física o jurídica colectiva adjudicada;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6) La unidad administrativa solicitante y la responsable de su ejecución;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7) El número, fecha, el monto del contrato y el plazo de entrega o de ejecución de los servicios u obra;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8) Los mecanismos de vigilancia y supervisión, incluyendo, en su caso, los estudios de impacto urbano y ambiental, según corresponda;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9) Los informes de avance sobre las obras o servicios contratados;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 xml:space="preserve">10) El convenio de terminación; y </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11) El finiquito.</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val="es-ES_tradnl" w:eastAsia="es-ES"/>
        </w:rPr>
      </w:pPr>
      <w:r w:rsidRPr="00366304">
        <w:rPr>
          <w:rFonts w:ascii="Palatino Linotype" w:eastAsia="MS Mincho" w:hAnsi="Palatino Linotype" w:cstheme="majorBidi"/>
          <w:i/>
          <w:sz w:val="24"/>
          <w:szCs w:val="24"/>
          <w:lang w:eastAsia="es-ES"/>
        </w:rPr>
        <w:t>…</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b/>
          <w:i/>
          <w:sz w:val="24"/>
          <w:szCs w:val="24"/>
          <w:lang w:eastAsia="es-ES"/>
        </w:rPr>
        <w:t>XXXII.</w:t>
      </w:r>
      <w:r w:rsidRPr="00366304">
        <w:rPr>
          <w:rFonts w:ascii="Palatino Linotype" w:eastAsia="MS Mincho" w:hAnsi="Palatino Linotype" w:cstheme="majorBidi"/>
          <w:i/>
          <w:sz w:val="24"/>
          <w:szCs w:val="24"/>
          <w:lang w:eastAsia="es-ES"/>
        </w:rPr>
        <w:t xml:space="preserve"> </w:t>
      </w:r>
      <w:r w:rsidRPr="00366304">
        <w:rPr>
          <w:rFonts w:ascii="Palatino Linotype" w:eastAsia="MS Mincho" w:hAnsi="Palatino Linotype" w:cstheme="majorBidi"/>
          <w:b/>
          <w:i/>
          <w:sz w:val="24"/>
          <w:szCs w:val="24"/>
          <w:lang w:eastAsia="es-ES"/>
        </w:rPr>
        <w:t>Las concesiones, contratos</w:t>
      </w:r>
      <w:r w:rsidRPr="00366304">
        <w:rPr>
          <w:rFonts w:ascii="Palatino Linotype" w:eastAsia="MS Mincho" w:hAnsi="Palatino Linotype" w:cstheme="majorBidi"/>
          <w:i/>
          <w:sz w:val="24"/>
          <w:szCs w:val="24"/>
          <w:lang w:eastAsia="es-ES"/>
        </w:rPr>
        <w:t xml:space="preserve">, convenios, </w:t>
      </w:r>
      <w:r w:rsidRPr="00366304">
        <w:rPr>
          <w:rFonts w:ascii="Palatino Linotype" w:eastAsia="MS Mincho" w:hAnsi="Palatino Linotype" w:cstheme="majorBidi"/>
          <w:b/>
          <w:i/>
          <w:sz w:val="24"/>
          <w:szCs w:val="24"/>
          <w:lang w:eastAsia="es-ES"/>
        </w:rPr>
        <w:t>permisos,</w:t>
      </w:r>
      <w:r w:rsidRPr="00366304">
        <w:rPr>
          <w:rFonts w:ascii="Palatino Linotype" w:eastAsia="MS Mincho" w:hAnsi="Palatino Linotype" w:cstheme="majorBidi"/>
          <w:i/>
          <w:sz w:val="24"/>
          <w:szCs w:val="24"/>
          <w:lang w:eastAsia="es-ES"/>
        </w:rPr>
        <w:t xml:space="preserve"> licencias o autorizaciones </w:t>
      </w:r>
      <w:r w:rsidRPr="00366304">
        <w:rPr>
          <w:rFonts w:ascii="Palatino Linotype" w:eastAsia="MS Mincho" w:hAnsi="Palatino Linotype" w:cstheme="majorBidi"/>
          <w:b/>
          <w:i/>
          <w:sz w:val="24"/>
          <w:szCs w:val="24"/>
          <w:lang w:eastAsia="es-ES"/>
        </w:rPr>
        <w:t>otorgados, especificando los titulares de aquéllos</w:t>
      </w:r>
      <w:r w:rsidRPr="00366304">
        <w:rPr>
          <w:rFonts w:ascii="Palatino Linotype" w:eastAsia="MS Mincho" w:hAnsi="Palatino Linotype" w:cstheme="majorBidi"/>
          <w:i/>
          <w:sz w:val="24"/>
          <w:szCs w:val="24"/>
          <w:lang w:eastAsia="es-ES"/>
        </w:rPr>
        <w:t xml:space="preserve">, debiendo publicarse su </w:t>
      </w:r>
      <w:r w:rsidRPr="00366304">
        <w:rPr>
          <w:rFonts w:ascii="Palatino Linotype" w:eastAsia="MS Mincho" w:hAnsi="Palatino Linotype" w:cstheme="majorBidi"/>
          <w:b/>
          <w:i/>
          <w:sz w:val="24"/>
          <w:szCs w:val="24"/>
          <w:lang w:eastAsia="es-ES"/>
        </w:rPr>
        <w:t>objeto</w:t>
      </w:r>
      <w:r w:rsidRPr="00366304">
        <w:rPr>
          <w:rFonts w:ascii="Palatino Linotype" w:eastAsia="MS Mincho" w:hAnsi="Palatino Linotype" w:cstheme="majorBidi"/>
          <w:i/>
          <w:sz w:val="24"/>
          <w:szCs w:val="24"/>
          <w:lang w:eastAsia="es-ES"/>
        </w:rPr>
        <w:t xml:space="preserve">, </w:t>
      </w:r>
      <w:r w:rsidRPr="00366304">
        <w:rPr>
          <w:rFonts w:ascii="Palatino Linotype" w:eastAsia="MS Mincho" w:hAnsi="Palatino Linotype" w:cstheme="majorBidi"/>
          <w:b/>
          <w:i/>
          <w:sz w:val="24"/>
          <w:szCs w:val="24"/>
          <w:lang w:eastAsia="es-ES"/>
        </w:rPr>
        <w:t>nombre o razón social</w:t>
      </w:r>
      <w:r w:rsidRPr="00366304">
        <w:rPr>
          <w:rFonts w:ascii="Palatino Linotype" w:eastAsia="MS Mincho" w:hAnsi="Palatino Linotype" w:cstheme="majorBidi"/>
          <w:i/>
          <w:sz w:val="24"/>
          <w:szCs w:val="24"/>
          <w:lang w:eastAsia="es-ES"/>
        </w:rPr>
        <w:t xml:space="preserve"> del titular, </w:t>
      </w:r>
      <w:r w:rsidRPr="00366304">
        <w:rPr>
          <w:rFonts w:ascii="Palatino Linotype" w:eastAsia="MS Mincho" w:hAnsi="Palatino Linotype" w:cstheme="majorBidi"/>
          <w:b/>
          <w:i/>
          <w:sz w:val="24"/>
          <w:szCs w:val="24"/>
          <w:lang w:eastAsia="es-ES"/>
        </w:rPr>
        <w:t>vigencia, tipo, términos, condiciones, monto</w:t>
      </w:r>
      <w:r w:rsidRPr="00366304">
        <w:rPr>
          <w:rFonts w:ascii="Palatino Linotype" w:eastAsia="MS Mincho" w:hAnsi="Palatino Linotype" w:cstheme="majorBidi"/>
          <w:i/>
          <w:sz w:val="24"/>
          <w:szCs w:val="24"/>
          <w:lang w:eastAsia="es-ES"/>
        </w:rPr>
        <w:t xml:space="preserve"> y modificaciones, así como si el procedimiento involucra el aprovechamiento de bienes, servicios y/o recursos públicos;</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w:t>
      </w:r>
    </w:p>
    <w:p w:rsidR="003D53DF" w:rsidRPr="00366304" w:rsidRDefault="003D53DF" w:rsidP="00366304">
      <w:pPr>
        <w:spacing w:after="0" w:line="360" w:lineRule="auto"/>
        <w:ind w:right="616"/>
        <w:contextualSpacing/>
        <w:jc w:val="both"/>
        <w:rPr>
          <w:rFonts w:ascii="Palatino Linotype" w:eastAsia="MS Mincho" w:hAnsi="Palatino Linotype" w:cstheme="majorBidi"/>
          <w:b/>
          <w:i/>
          <w:sz w:val="24"/>
          <w:szCs w:val="24"/>
          <w:lang w:eastAsia="es-ES"/>
        </w:rPr>
      </w:pPr>
      <w:r w:rsidRPr="00366304">
        <w:rPr>
          <w:rFonts w:ascii="Palatino Linotype" w:eastAsia="MS Mincho" w:hAnsi="Palatino Linotype" w:cstheme="majorBidi"/>
          <w:b/>
          <w:i/>
          <w:sz w:val="24"/>
          <w:szCs w:val="24"/>
          <w:lang w:eastAsia="es-ES"/>
        </w:rPr>
        <w:t>XXXVI. Padrón de proveedores y contratistas</w:t>
      </w:r>
    </w:p>
    <w:p w:rsidR="003D53DF" w:rsidRPr="00366304" w:rsidRDefault="003D53DF" w:rsidP="00366304">
      <w:pPr>
        <w:spacing w:after="0" w:line="360" w:lineRule="auto"/>
        <w:ind w:right="616"/>
        <w:contextualSpacing/>
        <w:jc w:val="both"/>
        <w:rPr>
          <w:rFonts w:ascii="Palatino Linotype" w:eastAsia="MS Mincho" w:hAnsi="Palatino Linotype" w:cstheme="majorBidi"/>
          <w:i/>
          <w:sz w:val="24"/>
          <w:szCs w:val="24"/>
          <w:lang w:eastAsia="es-ES"/>
        </w:rPr>
      </w:pPr>
      <w:r w:rsidRPr="00366304">
        <w:rPr>
          <w:rFonts w:ascii="Palatino Linotype" w:eastAsia="MS Mincho" w:hAnsi="Palatino Linotype" w:cstheme="majorBidi"/>
          <w:i/>
          <w:sz w:val="24"/>
          <w:szCs w:val="24"/>
          <w:lang w:eastAsia="es-ES"/>
        </w:rPr>
        <w:t>…</w:t>
      </w:r>
    </w:p>
    <w:p w:rsidR="003D53DF" w:rsidRPr="00366304" w:rsidRDefault="003D53DF" w:rsidP="00366304">
      <w:pPr>
        <w:keepNext/>
        <w:keepLines/>
        <w:spacing w:before="240" w:after="0" w:line="360" w:lineRule="auto"/>
        <w:outlineLvl w:val="0"/>
        <w:rPr>
          <w:rFonts w:ascii="Palatino Linotype" w:eastAsia="MS Mincho" w:hAnsi="Palatino Linotype" w:cstheme="majorBidi"/>
          <w:b/>
          <w:i/>
          <w:sz w:val="24"/>
          <w:szCs w:val="24"/>
          <w:lang w:eastAsia="es-ES"/>
        </w:rPr>
      </w:pPr>
      <w:bookmarkStart w:id="75" w:name="_Toc16199174"/>
      <w:r w:rsidRPr="00366304">
        <w:rPr>
          <w:rFonts w:ascii="Palatino Linotype" w:eastAsia="MS Mincho" w:hAnsi="Palatino Linotype" w:cstheme="majorBidi"/>
          <w:b/>
          <w:i/>
          <w:sz w:val="24"/>
          <w:szCs w:val="24"/>
          <w:lang w:eastAsia="es-ES"/>
        </w:rPr>
        <w:t>2. De la nota periodística e indicios de la existencia de la información</w:t>
      </w:r>
      <w:bookmarkEnd w:id="75"/>
    </w:p>
    <w:p w:rsidR="003D53DF" w:rsidRPr="00366304" w:rsidRDefault="003D53DF" w:rsidP="00366304">
      <w:pPr>
        <w:spacing w:line="360" w:lineRule="auto"/>
        <w:rPr>
          <w:rFonts w:ascii="Palatino Linotype" w:hAnsi="Palatino Linotype"/>
          <w:sz w:val="24"/>
          <w:szCs w:val="24"/>
          <w:lang w:eastAsia="es-ES"/>
        </w:rPr>
      </w:pPr>
    </w:p>
    <w:p w:rsidR="003D53DF" w:rsidRPr="00366304" w:rsidRDefault="003D53DF" w:rsidP="0036630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66304">
        <w:rPr>
          <w:rFonts w:ascii="Palatino Linotype" w:eastAsia="MS Mincho" w:hAnsi="Palatino Linotype" w:cstheme="majorBidi"/>
          <w:sz w:val="24"/>
          <w:szCs w:val="24"/>
          <w:lang w:val="es-ES_tradnl" w:eastAsia="es-ES"/>
        </w:rPr>
        <w:t>No obstante, lo anterior esta ponencia tuvo a bien a llegarse de una nota periodística en la cual se puede observar que en el Municipio de Coacalco de Berriozábal  efectivamente  instalo una pista de hielo en el mes de enero de la presente anualidad, para mejor referencia se inserta la siguiente imagen</w:t>
      </w:r>
      <w:r w:rsidRPr="00366304">
        <w:rPr>
          <w:rFonts w:ascii="Palatino Linotype" w:eastAsia="MS Mincho" w:hAnsi="Palatino Linotype" w:cstheme="majorBidi"/>
          <w:sz w:val="24"/>
          <w:szCs w:val="24"/>
          <w:vertAlign w:val="superscript"/>
          <w:lang w:val="es-ES_tradnl" w:eastAsia="es-ES"/>
        </w:rPr>
        <w:footnoteReference w:id="1"/>
      </w:r>
      <w:r w:rsidRPr="00366304">
        <w:rPr>
          <w:rFonts w:ascii="Palatino Linotype" w:eastAsia="MS Mincho" w:hAnsi="Palatino Linotype" w:cstheme="majorBidi"/>
          <w:sz w:val="24"/>
          <w:szCs w:val="24"/>
          <w:lang w:val="es-ES_tradnl" w:eastAsia="es-ES"/>
        </w:rPr>
        <w:t>:</w:t>
      </w:r>
    </w:p>
    <w:p w:rsidR="003D53DF" w:rsidRPr="00366304" w:rsidRDefault="003D53DF" w:rsidP="00366304">
      <w:pPr>
        <w:spacing w:after="0" w:line="360" w:lineRule="auto"/>
        <w:ind w:right="49"/>
        <w:contextualSpacing/>
        <w:jc w:val="both"/>
        <w:rPr>
          <w:rFonts w:ascii="Palatino Linotype" w:eastAsia="MS Mincho" w:hAnsi="Palatino Linotype" w:cstheme="majorBidi"/>
          <w:sz w:val="24"/>
          <w:szCs w:val="24"/>
          <w:lang w:val="es-ES_tradnl" w:eastAsia="es-ES"/>
        </w:rPr>
      </w:pPr>
    </w:p>
    <w:p w:rsidR="003D53DF" w:rsidRPr="00366304" w:rsidRDefault="008600A8" w:rsidP="00366304">
      <w:pPr>
        <w:spacing w:after="0" w:line="360" w:lineRule="auto"/>
        <w:ind w:right="49"/>
        <w:contextualSpacing/>
        <w:jc w:val="both"/>
        <w:rPr>
          <w:rFonts w:ascii="Palatino Linotype" w:hAnsi="Palatino Linotype"/>
          <w:noProof/>
          <w:sz w:val="24"/>
          <w:szCs w:val="24"/>
          <w:lang w:eastAsia="es-MX"/>
        </w:rPr>
      </w:pPr>
      <w:r w:rsidRPr="00366304">
        <w:rPr>
          <w:rFonts w:ascii="Palatino Linotype" w:hAnsi="Palatino Linotype"/>
          <w:noProof/>
          <w:sz w:val="24"/>
          <w:szCs w:val="24"/>
          <w:lang w:eastAsia="es-MX"/>
        </w:rPr>
        <w:drawing>
          <wp:inline distT="0" distB="0" distL="0" distR="0" wp14:anchorId="1DCB5002" wp14:editId="190B6A2F">
            <wp:extent cx="5486400" cy="1016518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460" t="6720" r="47987" b="9106"/>
                    <a:stretch/>
                  </pic:blipFill>
                  <pic:spPr bwMode="auto">
                    <a:xfrm>
                      <a:off x="0" y="0"/>
                      <a:ext cx="5496655" cy="10184183"/>
                    </a:xfrm>
                    <a:prstGeom prst="rect">
                      <a:avLst/>
                    </a:prstGeom>
                    <a:ln>
                      <a:noFill/>
                    </a:ln>
                    <a:extLst>
                      <a:ext uri="{53640926-AAD7-44D8-BBD7-CCE9431645EC}">
                        <a14:shadowObscured xmlns:a14="http://schemas.microsoft.com/office/drawing/2010/main"/>
                      </a:ext>
                    </a:extLst>
                  </pic:spPr>
                </pic:pic>
              </a:graphicData>
            </a:graphic>
          </wp:inline>
        </w:drawing>
      </w:r>
    </w:p>
    <w:p w:rsidR="003D53DF" w:rsidRPr="00366304" w:rsidRDefault="003D53DF" w:rsidP="00366304">
      <w:pPr>
        <w:numPr>
          <w:ilvl w:val="0"/>
          <w:numId w:val="2"/>
        </w:numPr>
        <w:spacing w:before="240" w:after="240" w:line="360" w:lineRule="auto"/>
        <w:ind w:left="0" w:firstLine="0"/>
        <w:jc w:val="both"/>
        <w:rPr>
          <w:rFonts w:ascii="Palatino Linotype" w:eastAsia="Times New Roman" w:hAnsi="Palatino Linotype" w:cs="Arial"/>
          <w:sz w:val="24"/>
          <w:szCs w:val="24"/>
          <w:lang w:val="es-ES"/>
        </w:rPr>
      </w:pPr>
      <w:r w:rsidRPr="00366304">
        <w:rPr>
          <w:rFonts w:ascii="Palatino Linotype" w:hAnsi="Palatino Linotype" w:cs="Arial"/>
          <w:sz w:val="24"/>
          <w:szCs w:val="24"/>
          <w:lang w:val="es-ES"/>
        </w:rPr>
        <w:t>Al tratarse de notas periodísticas, resulta importante señalar que, el artículo 104 del Código de Procedimientos Administrativos del Estado de México y Municipios señala, en su parte conducente, lo siguiente:</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b/>
          <w:bCs/>
          <w:i/>
          <w:sz w:val="24"/>
          <w:szCs w:val="24"/>
        </w:rPr>
        <w:t xml:space="preserve">Artículo 104.- </w:t>
      </w:r>
      <w:r w:rsidRPr="00366304">
        <w:rPr>
          <w:rFonts w:ascii="Palatino Linotype" w:hAnsi="Palatino Linotype" w:cs="Arial"/>
          <w:i/>
          <w:sz w:val="24"/>
          <w:szCs w:val="24"/>
        </w:rPr>
        <w:t xml:space="preserve">Las fotografías, copias fotostáticas y demás pruebas aportadas por la ciencia, técnica o arte </w:t>
      </w:r>
      <w:r w:rsidRPr="00366304">
        <w:rPr>
          <w:rFonts w:ascii="Palatino Linotype" w:hAnsi="Palatino Linotype" w:cs="Arial"/>
          <w:b/>
          <w:i/>
          <w:sz w:val="24"/>
          <w:szCs w:val="24"/>
        </w:rPr>
        <w:t>quedan a la prudente calificación de la autoridad administrativa</w:t>
      </w:r>
      <w:r w:rsidRPr="00366304">
        <w:rPr>
          <w:rFonts w:ascii="Palatino Linotype" w:hAnsi="Palatino Linotype" w:cs="Arial"/>
          <w:i/>
          <w:sz w:val="24"/>
          <w:szCs w:val="24"/>
        </w:rPr>
        <w:t xml:space="preserve">  </w:t>
      </w:r>
      <w:r w:rsidRPr="00366304">
        <w:rPr>
          <w:rFonts w:ascii="Palatino Linotype" w:hAnsi="Palatino Linotype" w:cs="Arial"/>
          <w:i/>
          <w:sz w:val="24"/>
          <w:szCs w:val="24"/>
          <w:lang w:val="es-ES"/>
        </w:rPr>
        <w:t>del Tribunal. Las copias fotostáticas sólo harán fe cuando estén certificadas legalmente.</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lang w:val="es-ES"/>
        </w:rPr>
        <w:t>(Énfasis añadido)</w:t>
      </w:r>
    </w:p>
    <w:p w:rsidR="003D53DF" w:rsidRPr="00366304" w:rsidRDefault="003D53DF" w:rsidP="00366304">
      <w:pPr>
        <w:numPr>
          <w:ilvl w:val="0"/>
          <w:numId w:val="2"/>
        </w:numPr>
        <w:spacing w:before="240" w:after="240" w:line="360" w:lineRule="auto"/>
        <w:ind w:left="0" w:firstLine="0"/>
        <w:jc w:val="both"/>
        <w:rPr>
          <w:rFonts w:ascii="Palatino Linotype" w:hAnsi="Palatino Linotype" w:cs="Arial"/>
          <w:sz w:val="24"/>
          <w:szCs w:val="24"/>
          <w:lang w:val="es-ES"/>
        </w:rPr>
      </w:pPr>
      <w:r w:rsidRPr="00366304">
        <w:rPr>
          <w:rFonts w:ascii="Palatino Linotype" w:hAnsi="Palatino Linotype" w:cs="Arial"/>
          <w:sz w:val="24"/>
          <w:szCs w:val="24"/>
          <w:lang w:val="es-ES"/>
        </w:rPr>
        <w:t xml:space="preserve">Al respecto, debe mencionarse que, si bien es cierto, las notas periodísticas o publicaciones plasmadas en la red de Internet constituyen el Derecho a la Libre Expresión de los profesionales en la materia (artículo 7 de la Constitución Política de los Estados Unidos Mexicanos), en los que se plasman opiniones, señalamientos o comentarios respecto de diversos hechos que se suscitan en un lugar y tiempo determinados, también lo es que la imagen encontrada por la ponencia correspondiente a la nota periodística de mérito </w:t>
      </w:r>
      <w:r w:rsidRPr="00366304">
        <w:rPr>
          <w:rFonts w:ascii="Palatino Linotype" w:hAnsi="Palatino Linotype" w:cs="Arial"/>
          <w:b/>
          <w:sz w:val="24"/>
          <w:szCs w:val="24"/>
          <w:lang w:val="es-ES"/>
        </w:rPr>
        <w:t>arrojan indicios</w:t>
      </w:r>
      <w:r w:rsidRPr="00366304">
        <w:rPr>
          <w:rFonts w:ascii="Palatino Linotype" w:hAnsi="Palatino Linotype" w:cs="Arial"/>
          <w:sz w:val="24"/>
          <w:szCs w:val="24"/>
          <w:lang w:val="es-ES"/>
        </w:rPr>
        <w:t xml:space="preserve"> sobre los hechos a que se refieren. Sirve de apoyo a lo anterior, la Jurisprudencia y Tesis Aisladas que enseguida se reproducen:</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rPr>
        <w:t>“</w:t>
      </w:r>
      <w:r w:rsidRPr="00366304">
        <w:rPr>
          <w:rFonts w:ascii="Palatino Linotype" w:hAnsi="Palatino Linotype" w:cs="Arial"/>
          <w:b/>
          <w:i/>
          <w:sz w:val="24"/>
          <w:szCs w:val="24"/>
        </w:rPr>
        <w:t>NOTAS PERIODÍSTICAS. ELEMENTOS PARA DETERMINAR SU FUERZA INDICIARIA</w:t>
      </w:r>
      <w:r w:rsidRPr="00366304">
        <w:rPr>
          <w:rFonts w:ascii="Palatino Linotype" w:hAnsi="Palatino Linotype" w:cs="Arial"/>
          <w:i/>
          <w:sz w:val="24"/>
          <w:szCs w:val="24"/>
        </w:rPr>
        <w:t xml:space="preserve">. Los medios probatorios que se hacen consistir en notas periodísticas, sólo pueden arrojar indicios sobre los hechos a que se refieren, pero para calificar si se trata de indicios simples o de indicios de mayor grado </w:t>
      </w:r>
      <w:proofErr w:type="spellStart"/>
      <w:r w:rsidRPr="00366304">
        <w:rPr>
          <w:rFonts w:ascii="Palatino Linotype" w:hAnsi="Palatino Linotype" w:cs="Arial"/>
          <w:i/>
          <w:sz w:val="24"/>
          <w:szCs w:val="24"/>
        </w:rPr>
        <w:t>convictivo</w:t>
      </w:r>
      <w:proofErr w:type="spellEnd"/>
      <w:r w:rsidRPr="00366304">
        <w:rPr>
          <w:rFonts w:ascii="Palatino Linotype" w:hAnsi="Palatino Linotype" w:cs="Arial"/>
          <w:i/>
          <w:sz w:val="24"/>
          <w:szCs w:val="24"/>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w:t>
      </w:r>
      <w:r w:rsidRPr="00366304">
        <w:rPr>
          <w:rFonts w:ascii="Palatino Linotype" w:hAnsi="Palatino Linotype" w:cs="Arial"/>
          <w:i/>
          <w:sz w:val="24"/>
          <w:szCs w:val="24"/>
          <w:lang w:val="es-ES"/>
        </w:rPr>
        <w:t>que no medien tales circunstancias.”</w:t>
      </w:r>
    </w:p>
    <w:p w:rsidR="003D53DF" w:rsidRPr="00366304" w:rsidRDefault="003D53DF" w:rsidP="00366304">
      <w:pPr>
        <w:spacing w:before="240" w:after="240" w:line="360" w:lineRule="auto"/>
        <w:ind w:right="618"/>
        <w:jc w:val="both"/>
        <w:rPr>
          <w:rFonts w:ascii="Palatino Linotype" w:hAnsi="Palatino Linotype" w:cs="Arial"/>
          <w:i/>
          <w:sz w:val="24"/>
          <w:szCs w:val="24"/>
        </w:rPr>
      </w:pPr>
      <w:r w:rsidRPr="00366304">
        <w:rPr>
          <w:rFonts w:ascii="Palatino Linotype" w:hAnsi="Palatino Linotype" w:cs="Arial"/>
          <w:i/>
          <w:sz w:val="24"/>
          <w:szCs w:val="24"/>
        </w:rPr>
        <w:t>Juicio de revisión constitucional electoral. SUP-JRC-170/2001. Partido Revolucionario</w:t>
      </w:r>
    </w:p>
    <w:p w:rsidR="003D53DF" w:rsidRPr="00366304" w:rsidRDefault="003D53DF" w:rsidP="00366304">
      <w:pPr>
        <w:spacing w:before="240" w:after="240" w:line="360" w:lineRule="auto"/>
        <w:ind w:right="618"/>
        <w:jc w:val="both"/>
        <w:rPr>
          <w:rFonts w:ascii="Palatino Linotype" w:hAnsi="Palatino Linotype" w:cs="Arial"/>
          <w:i/>
          <w:sz w:val="24"/>
          <w:szCs w:val="24"/>
        </w:rPr>
      </w:pPr>
      <w:r w:rsidRPr="00366304">
        <w:rPr>
          <w:rFonts w:ascii="Palatino Linotype" w:hAnsi="Palatino Linotype" w:cs="Arial"/>
          <w:i/>
          <w:sz w:val="24"/>
          <w:szCs w:val="24"/>
        </w:rPr>
        <w:t>Institucional. 6 de septiembre de 2001. Unanimidad de votos.</w:t>
      </w:r>
    </w:p>
    <w:p w:rsidR="003D53DF" w:rsidRPr="00366304" w:rsidRDefault="003D53DF" w:rsidP="00366304">
      <w:pPr>
        <w:spacing w:before="240" w:after="240" w:line="360" w:lineRule="auto"/>
        <w:ind w:right="618"/>
        <w:jc w:val="both"/>
        <w:rPr>
          <w:rFonts w:ascii="Palatino Linotype" w:hAnsi="Palatino Linotype" w:cs="Arial"/>
          <w:i/>
          <w:sz w:val="24"/>
          <w:szCs w:val="24"/>
        </w:rPr>
      </w:pPr>
      <w:r w:rsidRPr="00366304">
        <w:rPr>
          <w:rFonts w:ascii="Palatino Linotype" w:hAnsi="Palatino Linotype" w:cs="Arial"/>
          <w:i/>
          <w:sz w:val="24"/>
          <w:szCs w:val="24"/>
        </w:rPr>
        <w:t>Juicio de revisión constitucional electoral. SUP-JRC-349/2001 y acumulado. Coalición por un Gobierno Diferente. 30 de diciembre de 2001. Unanimidad de votos.</w:t>
      </w:r>
    </w:p>
    <w:p w:rsidR="003D53DF" w:rsidRPr="00366304" w:rsidRDefault="003D53DF" w:rsidP="00366304">
      <w:pPr>
        <w:spacing w:before="240" w:after="240" w:line="360" w:lineRule="auto"/>
        <w:ind w:right="618"/>
        <w:jc w:val="both"/>
        <w:rPr>
          <w:rFonts w:ascii="Palatino Linotype" w:hAnsi="Palatino Linotype" w:cs="Arial"/>
          <w:i/>
          <w:sz w:val="24"/>
          <w:szCs w:val="24"/>
        </w:rPr>
      </w:pPr>
      <w:r w:rsidRPr="00366304">
        <w:rPr>
          <w:rFonts w:ascii="Palatino Linotype" w:hAnsi="Palatino Linotype" w:cs="Arial"/>
          <w:i/>
          <w:sz w:val="24"/>
          <w:szCs w:val="24"/>
        </w:rPr>
        <w:t>Juicio de revisión constitucional electoral. SUP-JRC-024/2002. Partido Acción Nacional. 30 de enero de 2002. Unanimidad de votos.</w:t>
      </w:r>
    </w:p>
    <w:p w:rsidR="003D53DF" w:rsidRPr="00366304" w:rsidRDefault="003D53DF" w:rsidP="00366304">
      <w:pPr>
        <w:spacing w:before="240" w:after="240" w:line="360" w:lineRule="auto"/>
        <w:ind w:right="618"/>
        <w:jc w:val="both"/>
        <w:rPr>
          <w:rFonts w:ascii="Palatino Linotype" w:hAnsi="Palatino Linotype" w:cs="Arial"/>
          <w:i/>
          <w:sz w:val="24"/>
          <w:szCs w:val="24"/>
        </w:rPr>
      </w:pPr>
      <w:r w:rsidRPr="00366304">
        <w:rPr>
          <w:rFonts w:ascii="Palatino Linotype" w:hAnsi="Palatino Linotype" w:cs="Arial"/>
          <w:i/>
          <w:sz w:val="24"/>
          <w:szCs w:val="24"/>
        </w:rPr>
        <w:t>La Sala Superior en sesión celebrada el veinte de mayo de dos mil dos, aprobó por unanimidad de seis votos la jurisprudencia que antecede y la declaró formalmente obligatoria.</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rPr>
        <w:t xml:space="preserve">Justicia Electoral. Revista del Tribunal Electoral del Poder Judicial de la Federación, </w:t>
      </w:r>
      <w:r w:rsidRPr="00366304">
        <w:rPr>
          <w:rFonts w:ascii="Palatino Linotype" w:hAnsi="Palatino Linotype" w:cs="Arial"/>
          <w:i/>
          <w:sz w:val="24"/>
          <w:szCs w:val="24"/>
          <w:lang w:val="es-ES"/>
        </w:rPr>
        <w:t>Suplemento 6, Año 2003, página 44.</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lang w:val="es-ES"/>
        </w:rPr>
        <w:t>…</w:t>
      </w:r>
    </w:p>
    <w:p w:rsidR="003D53DF" w:rsidRPr="00366304" w:rsidRDefault="003D53DF" w:rsidP="00366304">
      <w:pPr>
        <w:spacing w:before="240" w:after="240" w:line="360" w:lineRule="auto"/>
        <w:ind w:right="618"/>
        <w:jc w:val="both"/>
        <w:rPr>
          <w:rFonts w:ascii="Palatino Linotype" w:hAnsi="Palatino Linotype" w:cs="Arial"/>
          <w:i/>
          <w:sz w:val="24"/>
          <w:szCs w:val="24"/>
        </w:rPr>
      </w:pPr>
      <w:r w:rsidRPr="00366304">
        <w:rPr>
          <w:rFonts w:ascii="Palatino Linotype" w:hAnsi="Palatino Linotype" w:cs="Arial"/>
          <w:b/>
          <w:i/>
          <w:sz w:val="24"/>
          <w:szCs w:val="24"/>
        </w:rPr>
        <w:t>INDICIO. CONCEPTO DE.</w:t>
      </w:r>
      <w:r w:rsidRPr="00366304">
        <w:rPr>
          <w:rFonts w:ascii="Palatino Linotype" w:hAnsi="Palatino Linotype" w:cs="Arial"/>
          <w:i/>
          <w:sz w:val="24"/>
          <w:szCs w:val="24"/>
        </w:rPr>
        <w:t xml:space="preserve"> </w:t>
      </w:r>
      <w:r w:rsidRPr="00366304">
        <w:rPr>
          <w:rFonts w:ascii="Palatino Linotype" w:hAnsi="Palatino Linotype" w:cs="Arial"/>
          <w:b/>
          <w:i/>
          <w:sz w:val="24"/>
          <w:szCs w:val="24"/>
        </w:rPr>
        <w:t>El "indicio" es una circunstancia cierta de la que se puede sacar, por inducción lógica, una conclusión acerca de la existencia (o inexistencia) de un hecho a probar</w:t>
      </w:r>
      <w:r w:rsidRPr="00366304">
        <w:rPr>
          <w:rFonts w:ascii="Palatino Linotype" w:hAnsi="Palatino Linotype" w:cs="Arial"/>
          <w:i/>
          <w:sz w:val="24"/>
          <w:szCs w:val="24"/>
        </w:rPr>
        <w:t xml:space="preserve">;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w:t>
      </w:r>
      <w:proofErr w:type="spellStart"/>
      <w:r w:rsidRPr="00366304">
        <w:rPr>
          <w:rFonts w:ascii="Palatino Linotype" w:hAnsi="Palatino Linotype" w:cs="Arial"/>
          <w:i/>
          <w:sz w:val="24"/>
          <w:szCs w:val="24"/>
        </w:rPr>
        <w:t>indiciante</w:t>
      </w:r>
      <w:proofErr w:type="spellEnd"/>
      <w:r w:rsidRPr="00366304">
        <w:rPr>
          <w:rFonts w:ascii="Palatino Linotype" w:hAnsi="Palatino Linotype" w:cs="Arial"/>
          <w:i/>
          <w:sz w:val="24"/>
          <w:szCs w:val="24"/>
        </w:rPr>
        <w:t>, o sea, que el indicio presupone necesariamente la demostración de circunstancias indispensables por las que se arguye indirecta pero lógicamente el hecho que hay que probar mediante un proceso deductivo, con la misma certeza que da la prueba directa.</w:t>
      </w:r>
    </w:p>
    <w:p w:rsidR="003D53DF" w:rsidRPr="00366304" w:rsidRDefault="003D53DF" w:rsidP="00366304">
      <w:pPr>
        <w:spacing w:before="240" w:after="240" w:line="360" w:lineRule="auto"/>
        <w:ind w:right="618"/>
        <w:jc w:val="both"/>
        <w:rPr>
          <w:rFonts w:ascii="Palatino Linotype" w:hAnsi="Palatino Linotype" w:cs="Arial"/>
          <w:i/>
          <w:sz w:val="24"/>
          <w:szCs w:val="24"/>
        </w:rPr>
      </w:pPr>
      <w:r w:rsidRPr="00366304">
        <w:rPr>
          <w:rFonts w:ascii="Palatino Linotype" w:hAnsi="Palatino Linotype" w:cs="Arial"/>
          <w:i/>
          <w:sz w:val="24"/>
          <w:szCs w:val="24"/>
        </w:rPr>
        <w:t xml:space="preserve">SEGUNDO TRIBUNAL COLEGIADO DEL SEXTO CIRCUITO. </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rPr>
        <w:t xml:space="preserve">Amparo directo 317/87. Juan Antonio Ibarra Chaire y </w:t>
      </w:r>
      <w:proofErr w:type="spellStart"/>
      <w:r w:rsidRPr="00366304">
        <w:rPr>
          <w:rFonts w:ascii="Palatino Linotype" w:hAnsi="Palatino Linotype" w:cs="Arial"/>
          <w:i/>
          <w:sz w:val="24"/>
          <w:szCs w:val="24"/>
        </w:rPr>
        <w:t>coags</w:t>
      </w:r>
      <w:proofErr w:type="spellEnd"/>
      <w:r w:rsidRPr="00366304">
        <w:rPr>
          <w:rFonts w:ascii="Palatino Linotype" w:hAnsi="Palatino Linotype" w:cs="Arial"/>
          <w:i/>
          <w:sz w:val="24"/>
          <w:szCs w:val="24"/>
        </w:rPr>
        <w:t xml:space="preserve">. 12 de julio de 1988. </w:t>
      </w:r>
      <w:r w:rsidRPr="00366304">
        <w:rPr>
          <w:rFonts w:ascii="Palatino Linotype" w:hAnsi="Palatino Linotype" w:cs="Arial"/>
          <w:i/>
          <w:sz w:val="24"/>
          <w:szCs w:val="24"/>
          <w:lang w:val="es-ES"/>
        </w:rPr>
        <w:t>Unanimidad de votos. Ponente: José Galván Rojas. Secretario: Vicente Martínez Sánchez.</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lang w:val="es-ES"/>
        </w:rPr>
        <w:t>…</w:t>
      </w:r>
    </w:p>
    <w:p w:rsidR="003D53DF" w:rsidRPr="00366304" w:rsidRDefault="003D53DF" w:rsidP="00366304">
      <w:pPr>
        <w:spacing w:before="240" w:after="240" w:line="360" w:lineRule="auto"/>
        <w:ind w:right="618"/>
        <w:jc w:val="both"/>
        <w:rPr>
          <w:rFonts w:ascii="Palatino Linotype" w:hAnsi="Palatino Linotype" w:cs="Arial"/>
          <w:b/>
          <w:i/>
          <w:sz w:val="24"/>
          <w:szCs w:val="24"/>
          <w:lang w:val="es-ES"/>
        </w:rPr>
      </w:pPr>
      <w:r w:rsidRPr="00366304">
        <w:rPr>
          <w:rFonts w:ascii="Palatino Linotype" w:hAnsi="Palatino Linotype" w:cs="Arial"/>
          <w:b/>
          <w:i/>
          <w:sz w:val="24"/>
          <w:szCs w:val="24"/>
          <w:lang w:val="es-ES"/>
        </w:rPr>
        <w:t>INDICIOS. REQUISITOS PARA QUE GENEREN PRESUNCIÓN DE CERTEZA.</w:t>
      </w:r>
      <w:r w:rsidRPr="00366304">
        <w:rPr>
          <w:rFonts w:ascii="Palatino Linotype" w:hAnsi="Palatino Linotype" w:cs="Arial"/>
          <w:i/>
          <w:sz w:val="24"/>
          <w:szCs w:val="24"/>
          <w:lang w:val="es-ES"/>
        </w:rPr>
        <w:t xml:space="preserve"> Nada impide que para acreditar la veracidad de un hecho, el juzgador se valga de una presunción que se derive de varios indicios. En esta hipótesis deben cumplirse los principios de la lógica inferencial de probabilidad, a saber: </w:t>
      </w:r>
      <w:r w:rsidRPr="00366304">
        <w:rPr>
          <w:rFonts w:ascii="Palatino Linotype" w:hAnsi="Palatino Linotype" w:cs="Arial"/>
          <w:b/>
          <w:i/>
          <w:sz w:val="24"/>
          <w:szCs w:val="24"/>
          <w:lang w:val="es-ES"/>
        </w:rPr>
        <w:t>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w:t>
      </w:r>
      <w:r w:rsidRPr="00366304">
        <w:rPr>
          <w:rFonts w:ascii="Palatino Linotype" w:hAnsi="Palatino Linotype" w:cs="Arial"/>
          <w:i/>
          <w:sz w:val="24"/>
          <w:szCs w:val="24"/>
          <w:lang w:val="es-ES"/>
        </w:rPr>
        <w:t xml:space="preserve">;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w:t>
      </w:r>
      <w:r w:rsidRPr="00366304">
        <w:rPr>
          <w:rFonts w:ascii="Palatino Linotype" w:hAnsi="Palatino Linotype" w:cs="Arial"/>
          <w:b/>
          <w:i/>
          <w:sz w:val="24"/>
          <w:szCs w:val="24"/>
          <w:lang w:val="es-ES"/>
        </w:rPr>
        <w:t>cuando concurren esas exigencias, y se da un muy alto grado de probabilidad de que los hechos acaecieron en la forma narrada por una de las partes, son aptos para generar la presunción de certeza.</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lang w:val="es-ES"/>
        </w:rPr>
        <w:t>CUARTO TRIBUNAL COLEGIADO EN MATERIA CIVIL DEL PRIMER CIRCUITO.</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lang w:val="es-ES"/>
        </w:rPr>
        <w:t>Amparo directo 10124/2003</w:t>
      </w:r>
      <w:proofErr w:type="gramStart"/>
      <w:r w:rsidRPr="00366304">
        <w:rPr>
          <w:rFonts w:ascii="Palatino Linotype" w:hAnsi="Palatino Linotype" w:cs="Arial"/>
          <w:i/>
          <w:sz w:val="24"/>
          <w:szCs w:val="24"/>
          <w:lang w:val="es-ES"/>
        </w:rPr>
        <w:t>.—</w:t>
      </w:r>
      <w:proofErr w:type="gramEnd"/>
      <w:r w:rsidRPr="00366304">
        <w:rPr>
          <w:rFonts w:ascii="Palatino Linotype" w:hAnsi="Palatino Linotype" w:cs="Arial"/>
          <w:i/>
          <w:sz w:val="24"/>
          <w:szCs w:val="24"/>
          <w:lang w:val="es-ES"/>
        </w:rPr>
        <w:t xml:space="preserve">Guillermo Escalante Nuño.—7 de octubre de 2003.—Unanimidad de votos.—Ponente: Marco Antonio Rodríguez Barajas.—Secretaria: Ana Paola </w:t>
      </w:r>
      <w:proofErr w:type="spellStart"/>
      <w:r w:rsidRPr="00366304">
        <w:rPr>
          <w:rFonts w:ascii="Palatino Linotype" w:hAnsi="Palatino Linotype" w:cs="Arial"/>
          <w:i/>
          <w:sz w:val="24"/>
          <w:szCs w:val="24"/>
          <w:lang w:val="es-ES"/>
        </w:rPr>
        <w:t>Surdez</w:t>
      </w:r>
      <w:proofErr w:type="spellEnd"/>
      <w:r w:rsidRPr="00366304">
        <w:rPr>
          <w:rFonts w:ascii="Palatino Linotype" w:hAnsi="Palatino Linotype" w:cs="Arial"/>
          <w:i/>
          <w:sz w:val="24"/>
          <w:szCs w:val="24"/>
          <w:lang w:val="es-ES"/>
        </w:rPr>
        <w:t xml:space="preserve"> López.</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lang w:val="es-ES"/>
        </w:rPr>
        <w:t>Amparo directo 3924/2003</w:t>
      </w:r>
      <w:proofErr w:type="gramStart"/>
      <w:r w:rsidRPr="00366304">
        <w:rPr>
          <w:rFonts w:ascii="Palatino Linotype" w:hAnsi="Palatino Linotype" w:cs="Arial"/>
          <w:i/>
          <w:sz w:val="24"/>
          <w:szCs w:val="24"/>
          <w:lang w:val="es-ES"/>
        </w:rPr>
        <w:t>.—</w:t>
      </w:r>
      <w:proofErr w:type="gramEnd"/>
      <w:r w:rsidRPr="00366304">
        <w:rPr>
          <w:rFonts w:ascii="Palatino Linotype" w:hAnsi="Palatino Linotype" w:cs="Arial"/>
          <w:i/>
          <w:sz w:val="24"/>
          <w:szCs w:val="24"/>
          <w:lang w:val="es-ES"/>
        </w:rPr>
        <w:t>Tomás Fernández Gallegos.—6 de noviembre de 2003.—Mayoría de votos; unanimidad en relación con el tema contenido en esta tesis.—Disidente y Ponente: Gilda Rincón Orta.—Secretaria: Carmina S. Cortés Pineda.</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lang w:val="es-ES"/>
        </w:rPr>
        <w:t>Amparo directo 11824/2003</w:t>
      </w:r>
      <w:proofErr w:type="gramStart"/>
      <w:r w:rsidRPr="00366304">
        <w:rPr>
          <w:rFonts w:ascii="Palatino Linotype" w:hAnsi="Palatino Linotype" w:cs="Arial"/>
          <w:i/>
          <w:sz w:val="24"/>
          <w:szCs w:val="24"/>
          <w:lang w:val="es-ES"/>
        </w:rPr>
        <w:t>.—</w:t>
      </w:r>
      <w:proofErr w:type="gramEnd"/>
      <w:r w:rsidRPr="00366304">
        <w:rPr>
          <w:rFonts w:ascii="Palatino Linotype" w:hAnsi="Palatino Linotype" w:cs="Arial"/>
          <w:i/>
          <w:sz w:val="24"/>
          <w:szCs w:val="24"/>
          <w:lang w:val="es-ES"/>
        </w:rPr>
        <w:t xml:space="preserve">Antonio Asad </w:t>
      </w:r>
      <w:proofErr w:type="spellStart"/>
      <w:r w:rsidRPr="00366304">
        <w:rPr>
          <w:rFonts w:ascii="Palatino Linotype" w:hAnsi="Palatino Linotype" w:cs="Arial"/>
          <w:i/>
          <w:sz w:val="24"/>
          <w:szCs w:val="24"/>
          <w:lang w:val="es-ES"/>
        </w:rPr>
        <w:t>Kanahuati</w:t>
      </w:r>
      <w:proofErr w:type="spellEnd"/>
      <w:r w:rsidRPr="00366304">
        <w:rPr>
          <w:rFonts w:ascii="Palatino Linotype" w:hAnsi="Palatino Linotype" w:cs="Arial"/>
          <w:i/>
          <w:sz w:val="24"/>
          <w:szCs w:val="24"/>
          <w:lang w:val="es-ES"/>
        </w:rPr>
        <w:t xml:space="preserve"> Santiago.—10 de diciembre de 2003.—Mayoría de votos; unanimidad en relación con el tema contenido en esta tesis.—Disidente y Ponente: Gilda Rincón Orta.—Secretaria: Carmina S. Cortés Pineda.</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lang w:val="es-ES"/>
        </w:rPr>
        <w:t>Amparo directo 1144/2004</w:t>
      </w:r>
      <w:proofErr w:type="gramStart"/>
      <w:r w:rsidRPr="00366304">
        <w:rPr>
          <w:rFonts w:ascii="Palatino Linotype" w:hAnsi="Palatino Linotype" w:cs="Arial"/>
          <w:i/>
          <w:sz w:val="24"/>
          <w:szCs w:val="24"/>
          <w:lang w:val="es-ES"/>
        </w:rPr>
        <w:t>.—</w:t>
      </w:r>
      <w:proofErr w:type="gramEnd"/>
      <w:r w:rsidRPr="00366304">
        <w:rPr>
          <w:rFonts w:ascii="Palatino Linotype" w:hAnsi="Palatino Linotype" w:cs="Arial"/>
          <w:i/>
          <w:sz w:val="24"/>
          <w:szCs w:val="24"/>
          <w:lang w:val="es-ES"/>
        </w:rPr>
        <w:t xml:space="preserve">Berna Margarita Lila Terán Pacheco.—17 de febrero de 2004.—Unanimidad de votos.—Ponente: Walter Arellano </w:t>
      </w:r>
      <w:proofErr w:type="spellStart"/>
      <w:r w:rsidRPr="00366304">
        <w:rPr>
          <w:rFonts w:ascii="Palatino Linotype" w:hAnsi="Palatino Linotype" w:cs="Arial"/>
          <w:i/>
          <w:sz w:val="24"/>
          <w:szCs w:val="24"/>
          <w:lang w:val="es-ES"/>
        </w:rPr>
        <w:t>Hobelsberger</w:t>
      </w:r>
      <w:proofErr w:type="spellEnd"/>
      <w:r w:rsidRPr="00366304">
        <w:rPr>
          <w:rFonts w:ascii="Palatino Linotype" w:hAnsi="Palatino Linotype" w:cs="Arial"/>
          <w:i/>
          <w:sz w:val="24"/>
          <w:szCs w:val="24"/>
          <w:lang w:val="es-ES"/>
        </w:rPr>
        <w:t>.—Secretario: Miguel Ángel Arteaga Iturralde.</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lang w:val="es-ES"/>
        </w:rPr>
        <w:t>Amparo directo 1804/2004</w:t>
      </w:r>
      <w:proofErr w:type="gramStart"/>
      <w:r w:rsidRPr="00366304">
        <w:rPr>
          <w:rFonts w:ascii="Palatino Linotype" w:hAnsi="Palatino Linotype" w:cs="Arial"/>
          <w:i/>
          <w:sz w:val="24"/>
          <w:szCs w:val="24"/>
          <w:lang w:val="es-ES"/>
        </w:rPr>
        <w:t>.—</w:t>
      </w:r>
      <w:proofErr w:type="gramEnd"/>
      <w:r w:rsidRPr="00366304">
        <w:rPr>
          <w:rFonts w:ascii="Palatino Linotype" w:hAnsi="Palatino Linotype" w:cs="Arial"/>
          <w:i/>
          <w:sz w:val="24"/>
          <w:szCs w:val="24"/>
          <w:lang w:val="es-ES"/>
        </w:rPr>
        <w:t>Salvador Rosales Mateos y otra.—2 de marzo de 2004.—Unanimidad de votos.—Ponente: Gilda Rincón Orta.—Secretaria: Carmina S. Cortés Pineda.</w:t>
      </w:r>
    </w:p>
    <w:p w:rsidR="003D53DF" w:rsidRPr="00366304" w:rsidRDefault="003D53DF" w:rsidP="00366304">
      <w:pPr>
        <w:spacing w:before="240" w:after="240" w:line="360" w:lineRule="auto"/>
        <w:ind w:right="618"/>
        <w:jc w:val="both"/>
        <w:rPr>
          <w:rFonts w:ascii="Palatino Linotype" w:hAnsi="Palatino Linotype" w:cs="Arial"/>
          <w:i/>
          <w:sz w:val="24"/>
          <w:szCs w:val="24"/>
          <w:lang w:val="es-ES"/>
        </w:rPr>
      </w:pPr>
      <w:r w:rsidRPr="00366304">
        <w:rPr>
          <w:rFonts w:ascii="Palatino Linotype" w:hAnsi="Palatino Linotype" w:cs="Arial"/>
          <w:i/>
          <w:sz w:val="24"/>
          <w:szCs w:val="24"/>
          <w:lang w:val="es-ES"/>
        </w:rPr>
        <w:t>Semanario Judicial de la Federación y su Gaceta, Novena Época, Tomo XX, agosto de  004, página 1463, Tribunales Colegiados de Circuito, tesis I.4o.C. J/19; véase ejecutoria en el Semanario Judicial de la Federación y su Gaceta, Novena Época, Tomo XX, agosto de 2004, página 1464.</w:t>
      </w:r>
    </w:p>
    <w:p w:rsidR="003D53DF" w:rsidRPr="00366304" w:rsidRDefault="003D53DF" w:rsidP="00366304">
      <w:pPr>
        <w:spacing w:before="240" w:after="240" w:line="360" w:lineRule="auto"/>
        <w:ind w:right="618"/>
        <w:jc w:val="both"/>
        <w:rPr>
          <w:rFonts w:ascii="Palatino Linotype" w:hAnsi="Palatino Linotype" w:cs="Arial"/>
          <w:sz w:val="24"/>
          <w:szCs w:val="24"/>
          <w:lang w:val="es-ES"/>
        </w:rPr>
      </w:pPr>
      <w:r w:rsidRPr="00366304">
        <w:rPr>
          <w:rFonts w:ascii="Palatino Linotype" w:hAnsi="Palatino Linotype" w:cs="Arial"/>
          <w:sz w:val="24"/>
          <w:szCs w:val="24"/>
          <w:lang w:val="es-ES"/>
        </w:rPr>
        <w:t>(Énfasis añadido)</w:t>
      </w:r>
    </w:p>
    <w:p w:rsidR="003D53DF" w:rsidRPr="00366304" w:rsidRDefault="003D53DF" w:rsidP="0036630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66304">
        <w:rPr>
          <w:rFonts w:ascii="Palatino Linotype" w:eastAsia="MS Mincho" w:hAnsi="Palatino Linotype" w:cstheme="majorBidi"/>
          <w:sz w:val="24"/>
          <w:szCs w:val="24"/>
          <w:lang w:val="es-ES_tradnl" w:eastAsia="es-ES"/>
        </w:rPr>
        <w:t xml:space="preserve">De lo anterior, se presume la existencia de documentación relacionada con la información requerida, toda vez que el </w:t>
      </w:r>
      <w:r w:rsidRPr="00366304">
        <w:rPr>
          <w:rFonts w:ascii="Palatino Linotype" w:eastAsia="MS Mincho" w:hAnsi="Palatino Linotype" w:cstheme="majorBidi"/>
          <w:b/>
          <w:sz w:val="24"/>
          <w:szCs w:val="24"/>
          <w:lang w:val="es-ES_tradnl" w:eastAsia="es-ES"/>
        </w:rPr>
        <w:t>SUJETO OBLIGADO</w:t>
      </w:r>
      <w:r w:rsidRPr="00366304">
        <w:rPr>
          <w:rFonts w:ascii="Palatino Linotype" w:eastAsia="MS Mincho" w:hAnsi="Palatino Linotype" w:cstheme="majorBidi"/>
          <w:sz w:val="24"/>
          <w:szCs w:val="24"/>
          <w:lang w:val="es-ES_tradnl" w:eastAsia="es-ES"/>
        </w:rPr>
        <w:t xml:space="preserve"> se encuentra constreñido a documentar todo acto de autoridad que éste realice derivado sus funciones, atribuciones y competencias.</w:t>
      </w:r>
    </w:p>
    <w:p w:rsidR="003D53DF" w:rsidRPr="00366304" w:rsidRDefault="003D53DF" w:rsidP="00366304">
      <w:pPr>
        <w:spacing w:after="0" w:line="360" w:lineRule="auto"/>
        <w:ind w:right="49"/>
        <w:contextualSpacing/>
        <w:jc w:val="both"/>
        <w:rPr>
          <w:rFonts w:ascii="Palatino Linotype" w:eastAsia="MS Mincho" w:hAnsi="Palatino Linotype" w:cstheme="majorBidi"/>
          <w:sz w:val="24"/>
          <w:szCs w:val="24"/>
          <w:lang w:val="es-ES_tradnl" w:eastAsia="es-ES"/>
        </w:rPr>
      </w:pPr>
    </w:p>
    <w:p w:rsidR="003D53DF" w:rsidRPr="00366304" w:rsidRDefault="003D53DF" w:rsidP="00366304">
      <w:pPr>
        <w:numPr>
          <w:ilvl w:val="0"/>
          <w:numId w:val="2"/>
        </w:numPr>
        <w:tabs>
          <w:tab w:val="left" w:pos="426"/>
        </w:tabs>
        <w:spacing w:after="0" w:line="360" w:lineRule="auto"/>
        <w:ind w:left="0" w:firstLine="0"/>
        <w:contextualSpacing/>
        <w:jc w:val="both"/>
        <w:rPr>
          <w:rFonts w:ascii="Palatino Linotype" w:eastAsia="MS Mincho" w:hAnsi="Palatino Linotype" w:cs="Arial"/>
          <w:color w:val="000000" w:themeColor="text1"/>
          <w:sz w:val="24"/>
          <w:szCs w:val="24"/>
        </w:rPr>
      </w:pPr>
      <w:r w:rsidRPr="00366304">
        <w:rPr>
          <w:rFonts w:ascii="Palatino Linotype" w:eastAsia="MS Mincho" w:hAnsi="Palatino Linotype" w:cs="Arial"/>
          <w:color w:val="000000" w:themeColor="text1"/>
          <w:sz w:val="24"/>
          <w:szCs w:val="24"/>
        </w:rPr>
        <w:t>En ese tenor, si bien es cierto que las páginas de internet no son un medio oficial, también lo es que se trata de indicios que demuestran las tareas o labores que llegan a realizar en este caso los servidores públicos en ejercicio de sus facultades, competencias y/o funciones.</w:t>
      </w:r>
    </w:p>
    <w:p w:rsidR="003D53DF" w:rsidRPr="00366304" w:rsidRDefault="003D53DF" w:rsidP="00366304">
      <w:pPr>
        <w:spacing w:after="0" w:line="360" w:lineRule="auto"/>
        <w:ind w:right="49"/>
        <w:contextualSpacing/>
        <w:jc w:val="both"/>
        <w:rPr>
          <w:rFonts w:ascii="Palatino Linotype" w:eastAsia="MS Mincho" w:hAnsi="Palatino Linotype" w:cstheme="majorBidi"/>
          <w:sz w:val="24"/>
          <w:szCs w:val="24"/>
          <w:lang w:val="es-ES_tradnl" w:eastAsia="es-ES"/>
        </w:rPr>
      </w:pPr>
    </w:p>
    <w:p w:rsidR="003D53DF" w:rsidRPr="00366304" w:rsidRDefault="003D53DF" w:rsidP="00366304">
      <w:pPr>
        <w:numPr>
          <w:ilvl w:val="0"/>
          <w:numId w:val="2"/>
        </w:numPr>
        <w:tabs>
          <w:tab w:val="left" w:pos="426"/>
        </w:tabs>
        <w:spacing w:after="0" w:line="360" w:lineRule="auto"/>
        <w:ind w:left="0" w:firstLine="0"/>
        <w:contextualSpacing/>
        <w:jc w:val="both"/>
        <w:rPr>
          <w:rFonts w:ascii="Palatino Linotype" w:eastAsia="MS Mincho" w:hAnsi="Palatino Linotype" w:cs="Arial"/>
          <w:color w:val="000000" w:themeColor="text1"/>
          <w:sz w:val="24"/>
          <w:szCs w:val="24"/>
        </w:rPr>
      </w:pPr>
      <w:r w:rsidRPr="00366304">
        <w:rPr>
          <w:rFonts w:ascii="Palatino Linotype" w:eastAsia="MS Mincho" w:hAnsi="Palatino Linotype" w:cs="Times New Roman"/>
          <w:sz w:val="24"/>
          <w:szCs w:val="24"/>
        </w:rPr>
        <w:t xml:space="preserve">En tal virtud, al obrar indicios de la información en páginas de internet, como lo son notas periodísticas como fue el caso, que demuestran que el </w:t>
      </w:r>
      <w:r w:rsidRPr="00366304">
        <w:rPr>
          <w:rFonts w:ascii="Palatino Linotype" w:eastAsia="MS Mincho" w:hAnsi="Palatino Linotype" w:cs="Times New Roman"/>
          <w:b/>
          <w:sz w:val="24"/>
          <w:szCs w:val="24"/>
        </w:rPr>
        <w:t>SUJETO OBLIGADO</w:t>
      </w:r>
      <w:r w:rsidRPr="00366304">
        <w:rPr>
          <w:rFonts w:ascii="Palatino Linotype" w:eastAsia="MS Mincho" w:hAnsi="Palatino Linotype" w:cs="Times New Roman"/>
          <w:sz w:val="24"/>
          <w:szCs w:val="24"/>
        </w:rPr>
        <w:t xml:space="preserve"> llevó a cabo dicha actividad en beneficio del Ayuntamiento en mérito, este tipo de información es susceptible de considerarse como un hecho notorio el cual puede ser valorado, por formar parte del conocimiento público, lo cual se robustece con la siguiente tesis aislada</w:t>
      </w:r>
      <w:r w:rsidRPr="00366304">
        <w:rPr>
          <w:rFonts w:ascii="Palatino Linotype" w:hAnsi="Palatino Linotype" w:cs="Times New Roman"/>
          <w:sz w:val="24"/>
          <w:szCs w:val="24"/>
          <w:vertAlign w:val="superscript"/>
        </w:rPr>
        <w:footnoteReference w:id="2"/>
      </w:r>
      <w:r w:rsidRPr="00366304">
        <w:rPr>
          <w:rFonts w:ascii="Palatino Linotype" w:eastAsia="MS Mincho" w:hAnsi="Palatino Linotype" w:cs="Times New Roman"/>
          <w:sz w:val="24"/>
          <w:szCs w:val="24"/>
        </w:rPr>
        <w:t xml:space="preserve"> emitida por los Tribunales Colegiados de Circuito y publicada en el Semanario Judicial de la Federación:</w:t>
      </w:r>
    </w:p>
    <w:p w:rsidR="008600A8" w:rsidRPr="00366304" w:rsidRDefault="008600A8" w:rsidP="00366304">
      <w:pPr>
        <w:pStyle w:val="Prrafodelista"/>
        <w:spacing w:line="360" w:lineRule="auto"/>
        <w:rPr>
          <w:rFonts w:ascii="Palatino Linotype" w:eastAsia="MS Mincho" w:hAnsi="Palatino Linotype" w:cs="Arial"/>
          <w:color w:val="000000" w:themeColor="text1"/>
          <w:sz w:val="24"/>
          <w:szCs w:val="24"/>
        </w:rPr>
      </w:pPr>
    </w:p>
    <w:p w:rsidR="003D53DF" w:rsidRPr="00366304" w:rsidRDefault="003D53DF" w:rsidP="00366304">
      <w:pPr>
        <w:spacing w:before="240" w:after="240" w:line="360" w:lineRule="auto"/>
        <w:ind w:right="567"/>
        <w:contextualSpacing/>
        <w:jc w:val="both"/>
        <w:rPr>
          <w:rFonts w:ascii="Palatino Linotype" w:eastAsia="MS Mincho" w:hAnsi="Palatino Linotype" w:cs="Times New Roman"/>
          <w:i/>
          <w:sz w:val="24"/>
          <w:szCs w:val="24"/>
        </w:rPr>
      </w:pPr>
      <w:r w:rsidRPr="00366304">
        <w:rPr>
          <w:rFonts w:ascii="Palatino Linotype" w:eastAsia="MS Mincho" w:hAnsi="Palatino Linotype" w:cs="Times New Roman"/>
          <w:b/>
          <w:i/>
          <w:sz w:val="24"/>
          <w:szCs w:val="24"/>
        </w:rPr>
        <w:t>“PÁGINAS WEB O ELECTRÓNICAS. SU CONTENIDO ES UN HECHO NOTORIO Y SUSCEPTIBLE DE SER VALORADO EN UNA DECISIÓN JUDICIAL.</w:t>
      </w:r>
      <w:r w:rsidRPr="00366304">
        <w:rPr>
          <w:rFonts w:ascii="Palatino Linotype" w:eastAsia="MS Mincho" w:hAnsi="Palatino Linotype" w:cs="Times New Roman"/>
          <w:sz w:val="24"/>
          <w:szCs w:val="24"/>
        </w:rPr>
        <w:t xml:space="preserve"> </w:t>
      </w:r>
      <w:r w:rsidRPr="00366304">
        <w:rPr>
          <w:rFonts w:ascii="Palatino Linotype" w:eastAsia="MS Mincho" w:hAnsi="Palatino Linotype" w:cs="Times New Roman"/>
          <w:i/>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366304">
        <w:rPr>
          <w:rFonts w:ascii="Palatino Linotype" w:eastAsia="MS Mincho" w:hAnsi="Palatino Linotype" w:cs="Times New Roman"/>
          <w:i/>
          <w:sz w:val="24"/>
          <w:szCs w:val="24"/>
        </w:rPr>
        <w:t>Mardygras</w:t>
      </w:r>
      <w:proofErr w:type="spellEnd"/>
      <w:r w:rsidRPr="00366304">
        <w:rPr>
          <w:rFonts w:ascii="Palatino Linotype" w:eastAsia="MS Mincho" w:hAnsi="Palatino Linotype" w:cs="Times New Roman"/>
          <w:i/>
          <w:sz w:val="24"/>
          <w:szCs w:val="24"/>
        </w:rPr>
        <w:t>, S.A. de C.V. 7 de diciembre de 2012. Unanimidad de votos. Ponente: Neófito López Ramos. Secretaria: Ana Lilia Osorno Arroyo.”</w:t>
      </w:r>
    </w:p>
    <w:p w:rsidR="003D53DF" w:rsidRPr="00366304" w:rsidRDefault="003D53DF" w:rsidP="00366304">
      <w:pPr>
        <w:spacing w:before="240" w:after="240" w:line="360" w:lineRule="auto"/>
        <w:ind w:right="567"/>
        <w:contextualSpacing/>
        <w:jc w:val="both"/>
        <w:rPr>
          <w:rFonts w:ascii="Palatino Linotype" w:eastAsia="MS Mincho" w:hAnsi="Palatino Linotype" w:cs="Times New Roman"/>
          <w:i/>
          <w:sz w:val="24"/>
          <w:szCs w:val="24"/>
        </w:rPr>
      </w:pPr>
    </w:p>
    <w:p w:rsidR="003D53DF" w:rsidRPr="00366304" w:rsidRDefault="003D53DF" w:rsidP="00366304">
      <w:pPr>
        <w:spacing w:before="240" w:after="240" w:line="360" w:lineRule="auto"/>
        <w:ind w:right="567"/>
        <w:contextualSpacing/>
        <w:jc w:val="both"/>
        <w:rPr>
          <w:rFonts w:ascii="Palatino Linotype" w:eastAsia="MS Mincho" w:hAnsi="Palatino Linotype" w:cs="Times New Roman"/>
          <w:i/>
          <w:sz w:val="24"/>
          <w:szCs w:val="24"/>
        </w:rPr>
      </w:pPr>
      <w:r w:rsidRPr="00366304">
        <w:rPr>
          <w:rFonts w:ascii="Palatino Linotype" w:eastAsia="MS Mincho" w:hAnsi="Palatino Linotype" w:cs="Times New Roman"/>
          <w:i/>
          <w:sz w:val="24"/>
          <w:szCs w:val="24"/>
        </w:rPr>
        <w:t>(Énfasis añadido)</w:t>
      </w:r>
    </w:p>
    <w:p w:rsidR="003D53DF" w:rsidRPr="00366304" w:rsidRDefault="003D53DF" w:rsidP="00366304">
      <w:pPr>
        <w:keepNext/>
        <w:keepLines/>
        <w:spacing w:before="240" w:after="0" w:line="360" w:lineRule="auto"/>
        <w:outlineLvl w:val="0"/>
        <w:rPr>
          <w:rFonts w:ascii="Palatino Linotype" w:eastAsia="MS Mincho" w:hAnsi="Palatino Linotype" w:cstheme="majorBidi"/>
          <w:b/>
          <w:i/>
          <w:sz w:val="24"/>
          <w:szCs w:val="24"/>
          <w:lang w:val="es-ES_tradnl" w:eastAsia="es-ES"/>
        </w:rPr>
      </w:pPr>
      <w:bookmarkStart w:id="76" w:name="_Toc16199175"/>
      <w:r w:rsidRPr="00366304">
        <w:rPr>
          <w:rFonts w:ascii="Palatino Linotype" w:eastAsia="MS Mincho" w:hAnsi="Palatino Linotype" w:cstheme="majorBidi"/>
          <w:b/>
          <w:i/>
          <w:sz w:val="24"/>
          <w:szCs w:val="24"/>
          <w:lang w:val="es-ES_tradnl" w:eastAsia="es-ES"/>
        </w:rPr>
        <w:t>3. De la información que se genera de manera mensual.</w:t>
      </w:r>
      <w:bookmarkEnd w:id="76"/>
    </w:p>
    <w:p w:rsidR="003D53DF" w:rsidRPr="00366304" w:rsidRDefault="003D53DF" w:rsidP="00366304">
      <w:pPr>
        <w:spacing w:after="0" w:line="360" w:lineRule="auto"/>
        <w:ind w:right="49"/>
        <w:contextualSpacing/>
        <w:jc w:val="both"/>
        <w:rPr>
          <w:rFonts w:ascii="Palatino Linotype" w:eastAsia="MS Mincho" w:hAnsi="Palatino Linotype" w:cstheme="majorBidi"/>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366304">
        <w:rPr>
          <w:rFonts w:ascii="Palatino Linotype" w:eastAsia="Calibri" w:hAnsi="Palatino Linotype" w:cs="Arial"/>
          <w:sz w:val="24"/>
          <w:szCs w:val="24"/>
          <w:lang w:val="es-ES"/>
        </w:rPr>
        <w:t xml:space="preserve">No obstante lo anterior, es advertir que el </w:t>
      </w:r>
      <w:r w:rsidRPr="00366304">
        <w:rPr>
          <w:rFonts w:ascii="Palatino Linotype" w:eastAsia="Calibri" w:hAnsi="Palatino Linotype" w:cs="Arial"/>
          <w:b/>
          <w:sz w:val="24"/>
          <w:szCs w:val="24"/>
          <w:lang w:val="es-ES"/>
        </w:rPr>
        <w:t>SUJETO OBLIGADO</w:t>
      </w:r>
      <w:r w:rsidRPr="00366304">
        <w:rPr>
          <w:rFonts w:ascii="Palatino Linotype" w:eastAsia="Calibri" w:hAnsi="Palatino Linotype" w:cs="Arial"/>
          <w:sz w:val="24"/>
          <w:szCs w:val="24"/>
          <w:lang w:val="es-ES"/>
        </w:rPr>
        <w:t xml:space="preserve"> tiene la obligación primordial de llevar un registro y control de su contabilidad para una óptima fiscalización de su presupuesto y patrimonio, ante el Órgano Superior de Fiscalización del Estado de México, quien emite los Lineamientos para la Integración del Informe Mensual del ejercicio fiscal correspondiente, mismos que son de observancia general, para todos los servidores públicos de las entidades fiscalizables que desempeñen un empleo, cargo o comisión, de cualquier naturaleza en la administración pública municipal.</w:t>
      </w:r>
    </w:p>
    <w:p w:rsidR="003D53DF" w:rsidRPr="00366304" w:rsidRDefault="003D53DF" w:rsidP="00366304">
      <w:pPr>
        <w:spacing w:line="360" w:lineRule="auto"/>
        <w:contextualSpacing/>
        <w:rPr>
          <w:rFonts w:ascii="Palatino Linotype" w:eastAsia="Calibri" w:hAnsi="Palatino Linotype" w:cs="Arial"/>
          <w:sz w:val="24"/>
          <w:szCs w:val="24"/>
          <w:lang w:val="es-ES"/>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366304">
        <w:rPr>
          <w:rFonts w:ascii="Palatino Linotype" w:eastAsia="Calibri" w:hAnsi="Palatino Linotype" w:cs="Arial"/>
          <w:sz w:val="24"/>
          <w:szCs w:val="24"/>
          <w:lang w:val="es-ES"/>
        </w:rPr>
        <w:t>Los Lineamientos en comento establecen la integración del informe mensual, donde se detalla la información de 6 discos que se deberán entregar mensualmente a esta dependencia, dentro de los 20 días hábiles siguientes al termino del mes, los cuales se denominan:</w:t>
      </w:r>
    </w:p>
    <w:p w:rsidR="003D53DF" w:rsidRPr="00366304" w:rsidRDefault="003D53DF" w:rsidP="00366304">
      <w:pPr>
        <w:spacing w:after="0" w:line="360" w:lineRule="auto"/>
        <w:contextualSpacing/>
        <w:jc w:val="both"/>
        <w:rPr>
          <w:rFonts w:ascii="Palatino Linotype" w:eastAsia="Calibri" w:hAnsi="Palatino Linotype" w:cs="Arial"/>
          <w:sz w:val="24"/>
          <w:szCs w:val="24"/>
          <w:lang w:val="es-ES"/>
        </w:rPr>
      </w:pPr>
    </w:p>
    <w:p w:rsidR="003D53DF" w:rsidRPr="00366304" w:rsidRDefault="003D53DF" w:rsidP="00366304">
      <w:pPr>
        <w:spacing w:after="0" w:line="360" w:lineRule="auto"/>
        <w:contextualSpacing/>
        <w:jc w:val="both"/>
        <w:rPr>
          <w:rFonts w:ascii="Palatino Linotype" w:eastAsia="Calibri" w:hAnsi="Palatino Linotype" w:cs="Arial"/>
          <w:sz w:val="24"/>
          <w:szCs w:val="24"/>
          <w:lang w:val="es-ES"/>
        </w:rPr>
      </w:pPr>
      <w:r w:rsidRPr="00366304">
        <w:rPr>
          <w:rFonts w:ascii="Palatino Linotype" w:hAnsi="Palatino Linotype"/>
          <w:noProof/>
          <w:sz w:val="24"/>
          <w:szCs w:val="24"/>
          <w:lang w:eastAsia="es-MX"/>
        </w:rPr>
        <w:drawing>
          <wp:inline distT="0" distB="0" distL="0" distR="0" wp14:anchorId="50D3CDDB" wp14:editId="688D381A">
            <wp:extent cx="5067300" cy="225840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663" t="27962" r="28717" b="39851"/>
                    <a:stretch/>
                  </pic:blipFill>
                  <pic:spPr bwMode="auto">
                    <a:xfrm>
                      <a:off x="0" y="0"/>
                      <a:ext cx="5090286" cy="2268652"/>
                    </a:xfrm>
                    <a:prstGeom prst="rect">
                      <a:avLst/>
                    </a:prstGeom>
                    <a:ln>
                      <a:noFill/>
                    </a:ln>
                    <a:extLst>
                      <a:ext uri="{53640926-AAD7-44D8-BBD7-CCE9431645EC}">
                        <a14:shadowObscured xmlns:a14="http://schemas.microsoft.com/office/drawing/2010/main"/>
                      </a:ext>
                    </a:extLst>
                  </pic:spPr>
                </pic:pic>
              </a:graphicData>
            </a:graphic>
          </wp:inline>
        </w:drawing>
      </w: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366304">
        <w:rPr>
          <w:rFonts w:ascii="Palatino Linotype" w:eastAsia="MS Mincho" w:hAnsi="Palatino Linotype" w:cstheme="majorBidi"/>
          <w:sz w:val="24"/>
          <w:szCs w:val="24"/>
          <w:lang w:val="es-ES_tradnl" w:eastAsia="es-ES"/>
        </w:rPr>
        <w:t xml:space="preserve">Ahora bien, en el contenido del Disco 5 se contiene información relativa a la documentales consisten a cheques, factura entre otros y esta información es generada, poseída y administrada por el </w:t>
      </w:r>
      <w:r w:rsidRPr="00366304">
        <w:rPr>
          <w:rFonts w:ascii="Palatino Linotype" w:eastAsia="MS Mincho" w:hAnsi="Palatino Linotype" w:cstheme="majorBidi"/>
          <w:b/>
          <w:sz w:val="24"/>
          <w:szCs w:val="24"/>
          <w:lang w:val="es-ES_tradnl" w:eastAsia="es-ES"/>
        </w:rPr>
        <w:t>SUJETO OBLIGADO</w:t>
      </w:r>
      <w:r w:rsidRPr="00366304">
        <w:rPr>
          <w:rFonts w:ascii="Palatino Linotype" w:eastAsia="MS Mincho" w:hAnsi="Palatino Linotype" w:cstheme="majorBidi"/>
          <w:sz w:val="24"/>
          <w:szCs w:val="24"/>
          <w:lang w:val="es-ES_tradnl" w:eastAsia="es-ES"/>
        </w:rPr>
        <w:t xml:space="preserve"> y además es digitalizada para ser entregada al Órgano de Fiscalización de manera mensual, para mejor referencia se inserta la siguiente imagen:</w:t>
      </w:r>
    </w:p>
    <w:p w:rsidR="003D53DF" w:rsidRPr="00366304" w:rsidRDefault="003D53DF" w:rsidP="00366304">
      <w:pPr>
        <w:spacing w:after="0" w:line="360" w:lineRule="auto"/>
        <w:contextualSpacing/>
        <w:jc w:val="both"/>
        <w:rPr>
          <w:rFonts w:ascii="Palatino Linotype" w:eastAsia="Calibri" w:hAnsi="Palatino Linotype" w:cs="Arial"/>
          <w:sz w:val="24"/>
          <w:szCs w:val="24"/>
          <w:lang w:val="es-ES"/>
        </w:rPr>
      </w:pPr>
    </w:p>
    <w:p w:rsidR="003D53DF" w:rsidRPr="00366304" w:rsidRDefault="003D53DF" w:rsidP="00366304">
      <w:pPr>
        <w:spacing w:after="0" w:line="360" w:lineRule="auto"/>
        <w:ind w:right="49"/>
        <w:contextualSpacing/>
        <w:jc w:val="both"/>
        <w:rPr>
          <w:rFonts w:ascii="Palatino Linotype" w:eastAsia="MS Mincho" w:hAnsi="Palatino Linotype" w:cstheme="majorBidi"/>
          <w:sz w:val="24"/>
          <w:szCs w:val="24"/>
          <w:lang w:val="es-ES_tradnl" w:eastAsia="es-ES"/>
        </w:rPr>
      </w:pPr>
      <w:r w:rsidRPr="00366304">
        <w:rPr>
          <w:rFonts w:ascii="Palatino Linotype" w:hAnsi="Palatino Linotype"/>
          <w:noProof/>
          <w:sz w:val="24"/>
          <w:szCs w:val="24"/>
          <w:lang w:eastAsia="es-MX"/>
        </w:rPr>
        <w:drawing>
          <wp:inline distT="0" distB="0" distL="0" distR="0" wp14:anchorId="0CAE2CB8" wp14:editId="10F63835">
            <wp:extent cx="5490748" cy="201953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21" t="25737" r="47933" b="52275"/>
                    <a:stretch/>
                  </pic:blipFill>
                  <pic:spPr bwMode="auto">
                    <a:xfrm>
                      <a:off x="0" y="0"/>
                      <a:ext cx="5570960" cy="2049036"/>
                    </a:xfrm>
                    <a:prstGeom prst="rect">
                      <a:avLst/>
                    </a:prstGeom>
                    <a:ln>
                      <a:noFill/>
                    </a:ln>
                    <a:extLst>
                      <a:ext uri="{53640926-AAD7-44D8-BBD7-CCE9431645EC}">
                        <a14:shadowObscured xmlns:a14="http://schemas.microsoft.com/office/drawing/2010/main"/>
                      </a:ext>
                    </a:extLst>
                  </pic:spPr>
                </pic:pic>
              </a:graphicData>
            </a:graphic>
          </wp:inline>
        </w:drawing>
      </w:r>
    </w:p>
    <w:p w:rsidR="003D53DF" w:rsidRPr="00366304" w:rsidRDefault="003D53DF" w:rsidP="00366304">
      <w:pPr>
        <w:spacing w:after="0" w:line="360" w:lineRule="auto"/>
        <w:contextualSpacing/>
        <w:jc w:val="both"/>
        <w:rPr>
          <w:rFonts w:ascii="Palatino Linotype" w:eastAsia="Calibri" w:hAnsi="Palatino Linotype" w:cs="Arial"/>
          <w:sz w:val="24"/>
          <w:szCs w:val="24"/>
          <w:lang w:val="es-ES"/>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366304">
        <w:rPr>
          <w:rFonts w:ascii="Palatino Linotype" w:eastAsia="Calibri" w:hAnsi="Palatino Linotype" w:cs="Arial"/>
          <w:sz w:val="24"/>
          <w:szCs w:val="24"/>
          <w:lang w:val="es-ES"/>
        </w:rPr>
        <w:t xml:space="preserve">Luego entonces, una vez acreditada la fuente obligacional con que cuenta el </w:t>
      </w:r>
      <w:r w:rsidRPr="00366304">
        <w:rPr>
          <w:rFonts w:ascii="Palatino Linotype" w:eastAsia="Calibri" w:hAnsi="Palatino Linotype" w:cs="Arial"/>
          <w:b/>
          <w:sz w:val="24"/>
          <w:szCs w:val="24"/>
          <w:lang w:val="es-ES"/>
        </w:rPr>
        <w:t>SUJETO OBLIGADO</w:t>
      </w:r>
      <w:r w:rsidRPr="00366304">
        <w:rPr>
          <w:rFonts w:ascii="Palatino Linotype" w:eastAsia="Calibri" w:hAnsi="Palatino Linotype" w:cs="Arial"/>
          <w:sz w:val="24"/>
          <w:szCs w:val="24"/>
          <w:lang w:val="es-ES"/>
        </w:rPr>
        <w:t xml:space="preserve"> para generar, administrar y poseer información correspondiente a sus funciones, atribuciones y competencia, éste deberá de entregar todas las documentales tales como pueden ser recibos de pago, notas, cheques, facturas o cualquier registro que documente la erogación de recursos que acrediten el gasto sufragado por concepto de la contratación de la pista de hielo que fue </w:t>
      </w:r>
      <w:r w:rsidR="008600A8" w:rsidRPr="00366304">
        <w:rPr>
          <w:rFonts w:ascii="Palatino Linotype" w:eastAsia="Calibri" w:hAnsi="Palatino Linotype" w:cs="Arial"/>
          <w:sz w:val="24"/>
          <w:szCs w:val="24"/>
          <w:lang w:val="es-ES"/>
        </w:rPr>
        <w:t>inaugurada</w:t>
      </w:r>
      <w:r w:rsidRPr="00366304">
        <w:rPr>
          <w:rFonts w:ascii="Palatino Linotype" w:eastAsia="Calibri" w:hAnsi="Palatino Linotype" w:cs="Arial"/>
          <w:sz w:val="24"/>
          <w:szCs w:val="24"/>
          <w:lang w:val="es-ES"/>
        </w:rPr>
        <w:t>, a efecto de dar cumplimiento a lo solicitado por el recurrente.</w:t>
      </w:r>
    </w:p>
    <w:p w:rsidR="003D53DF" w:rsidRPr="00366304" w:rsidRDefault="003D53DF" w:rsidP="00366304">
      <w:pPr>
        <w:keepNext/>
        <w:keepLines/>
        <w:spacing w:before="240" w:after="0" w:line="360" w:lineRule="auto"/>
        <w:outlineLvl w:val="0"/>
        <w:rPr>
          <w:rFonts w:ascii="Palatino Linotype" w:eastAsia="MS Mincho" w:hAnsi="Palatino Linotype" w:cstheme="majorBidi"/>
          <w:b/>
          <w:i/>
          <w:color w:val="2E74B5" w:themeColor="accent1" w:themeShade="BF"/>
          <w:sz w:val="24"/>
          <w:szCs w:val="24"/>
          <w:lang w:val="es-ES_tradnl" w:eastAsia="es-ES"/>
        </w:rPr>
      </w:pPr>
      <w:bookmarkStart w:id="77" w:name="_Toc16199176"/>
      <w:r w:rsidRPr="00366304">
        <w:rPr>
          <w:rFonts w:ascii="Palatino Linotype" w:eastAsia="MS Mincho" w:hAnsi="Palatino Linotype" w:cstheme="majorBidi"/>
          <w:b/>
          <w:i/>
          <w:sz w:val="24"/>
          <w:szCs w:val="24"/>
          <w:lang w:val="es-ES_tradnl" w:eastAsia="es-ES"/>
        </w:rPr>
        <w:t>III. De la entrega de la Información</w:t>
      </w:r>
      <w:bookmarkEnd w:id="77"/>
      <w:r w:rsidRPr="00366304">
        <w:rPr>
          <w:rFonts w:ascii="Palatino Linotype" w:eastAsia="MS Mincho" w:hAnsi="Palatino Linotype" w:cstheme="majorBidi"/>
          <w:b/>
          <w:i/>
          <w:sz w:val="24"/>
          <w:szCs w:val="24"/>
          <w:lang w:val="es-ES_tradnl" w:eastAsia="es-ES"/>
        </w:rPr>
        <w:t xml:space="preserve"> </w:t>
      </w:r>
    </w:p>
    <w:p w:rsidR="003D53DF" w:rsidRPr="00366304" w:rsidRDefault="003D53DF" w:rsidP="00366304">
      <w:pPr>
        <w:spacing w:after="0" w:line="360" w:lineRule="auto"/>
        <w:ind w:right="49"/>
        <w:contextualSpacing/>
        <w:jc w:val="both"/>
        <w:rPr>
          <w:rFonts w:ascii="Palatino Linotype" w:eastAsia="MS Mincho" w:hAnsi="Palatino Linotype" w:cstheme="majorBidi"/>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366304">
        <w:rPr>
          <w:rFonts w:ascii="Palatino Linotype" w:eastAsia="MS Mincho" w:hAnsi="Palatino Linotype" w:cs="Arial"/>
          <w:sz w:val="24"/>
          <w:szCs w:val="24"/>
          <w:lang w:val="es-ES_tradnl" w:eastAsia="es-ES"/>
        </w:rPr>
        <w:t>Es de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D53DF" w:rsidRPr="00366304" w:rsidRDefault="003D53DF" w:rsidP="00366304">
      <w:pPr>
        <w:spacing w:after="0" w:line="360" w:lineRule="auto"/>
        <w:contextualSpacing/>
        <w:jc w:val="both"/>
        <w:rPr>
          <w:rFonts w:ascii="Palatino Linotype" w:eastAsia="MS Mincho" w:hAnsi="Palatino Linotype" w:cs="Arial"/>
          <w:i/>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sz w:val="24"/>
          <w:szCs w:val="24"/>
          <w:lang w:val="es-ES_tradnl" w:eastAsia="es-ES"/>
        </w:rPr>
        <w:t>En ese sentido, es importante señalar que toda la información que sea generada, posean y administre, 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sufrir modificaciones o procesamiento, no presentarla conforme a los interés de los particulares.</w:t>
      </w:r>
    </w:p>
    <w:p w:rsidR="003D53DF" w:rsidRPr="00366304" w:rsidRDefault="003D53DF" w:rsidP="00366304">
      <w:pPr>
        <w:spacing w:after="0" w:line="360" w:lineRule="auto"/>
        <w:contextualSpacing/>
        <w:jc w:val="both"/>
        <w:rPr>
          <w:rFonts w:ascii="Palatino Linotype" w:eastAsia="MS Mincho" w:hAnsi="Palatino Linotype" w:cs="Arial"/>
          <w:i/>
          <w:sz w:val="24"/>
          <w:szCs w:val="24"/>
          <w:lang w:val="es-ES_tradnl" w:eastAsia="es-ES"/>
        </w:rPr>
      </w:pPr>
    </w:p>
    <w:p w:rsidR="003D53DF" w:rsidRDefault="003D53DF" w:rsidP="00366304">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366304">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366304" w:rsidRPr="00366304" w:rsidRDefault="00366304" w:rsidP="00366304">
      <w:pPr>
        <w:spacing w:after="0" w:line="360" w:lineRule="auto"/>
        <w:ind w:right="34"/>
        <w:contextualSpacing/>
        <w:jc w:val="both"/>
        <w:rPr>
          <w:rFonts w:ascii="Palatino Linotype" w:eastAsia="MS Mincho" w:hAnsi="Palatino Linotype" w:cs="Arial"/>
          <w:sz w:val="24"/>
          <w:szCs w:val="24"/>
          <w:lang w:val="es-ES_tradnl" w:eastAsia="es-ES"/>
        </w:rPr>
      </w:pPr>
    </w:p>
    <w:p w:rsidR="003D53DF" w:rsidRPr="00366304" w:rsidRDefault="003D53DF" w:rsidP="00366304">
      <w:pPr>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w:t>
      </w:r>
      <w:r w:rsidRPr="00366304">
        <w:rPr>
          <w:rFonts w:ascii="Palatino Linotype" w:eastAsia="MS Mincho" w:hAnsi="Palatino Linotype" w:cs="Arial"/>
          <w:b/>
          <w:i/>
          <w:sz w:val="24"/>
          <w:szCs w:val="24"/>
          <w:lang w:val="es-ES_tradnl" w:eastAsia="es-ES"/>
        </w:rPr>
        <w:t xml:space="preserve">Artículo 3. </w:t>
      </w:r>
      <w:r w:rsidRPr="00366304">
        <w:rPr>
          <w:rFonts w:ascii="Palatino Linotype" w:eastAsia="MS Mincho" w:hAnsi="Palatino Linotype" w:cs="Arial"/>
          <w:i/>
          <w:sz w:val="24"/>
          <w:szCs w:val="24"/>
          <w:lang w:val="es-ES_tradnl" w:eastAsia="es-ES"/>
        </w:rPr>
        <w:t>Para los efectos de la presente Ley se entenderá por:</w:t>
      </w:r>
    </w:p>
    <w:p w:rsidR="003D53DF" w:rsidRPr="00366304" w:rsidRDefault="003D53DF" w:rsidP="00366304">
      <w:pPr>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w:t>
      </w:r>
    </w:p>
    <w:p w:rsidR="003D53DF" w:rsidRPr="00366304" w:rsidRDefault="003D53DF" w:rsidP="00366304">
      <w:pPr>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b/>
          <w:i/>
          <w:sz w:val="24"/>
          <w:szCs w:val="24"/>
          <w:lang w:val="es-ES_tradnl" w:eastAsia="es-ES"/>
        </w:rPr>
        <w:t>XI. Documento:</w:t>
      </w:r>
      <w:r w:rsidRPr="00366304">
        <w:rPr>
          <w:rFonts w:ascii="Palatino Linotype" w:eastAsia="MS Mincho" w:hAnsi="Palatino Linotype" w:cs="Arial"/>
          <w:i/>
          <w:sz w:val="24"/>
          <w:szCs w:val="24"/>
          <w:lang w:val="es-ES_tradnl" w:eastAsia="es-ES"/>
        </w:rPr>
        <w:t xml:space="preserve"> Los </w:t>
      </w:r>
      <w:r w:rsidRPr="00366304">
        <w:rPr>
          <w:rFonts w:ascii="Palatino Linotype" w:eastAsia="MS Mincho" w:hAnsi="Palatino Linotype" w:cs="Arial"/>
          <w:i/>
          <w:sz w:val="24"/>
          <w:szCs w:val="24"/>
          <w:u w:val="single"/>
          <w:lang w:val="es-ES_tradnl" w:eastAsia="es-ES"/>
        </w:rPr>
        <w:t>expedientes</w:t>
      </w:r>
      <w:r w:rsidRPr="00366304">
        <w:rPr>
          <w:rFonts w:ascii="Palatino Linotype" w:eastAsia="MS Mincho" w:hAnsi="Palatino Linotype" w:cs="Arial"/>
          <w:b/>
          <w:i/>
          <w:sz w:val="24"/>
          <w:szCs w:val="24"/>
          <w:u w:val="single"/>
          <w:lang w:val="es-ES_tradnl" w:eastAsia="es-ES"/>
        </w:rPr>
        <w:t>,</w:t>
      </w:r>
      <w:r w:rsidRPr="00366304">
        <w:rPr>
          <w:rFonts w:ascii="Palatino Linotype" w:eastAsia="MS Mincho" w:hAnsi="Palatino Linotype" w:cs="Arial"/>
          <w:i/>
          <w:sz w:val="24"/>
          <w:szCs w:val="24"/>
          <w:u w:val="single"/>
          <w:lang w:val="es-ES_tradnl" w:eastAsia="es-ES"/>
        </w:rPr>
        <w:t xml:space="preserve"> reportes</w:t>
      </w:r>
      <w:r w:rsidRPr="00366304">
        <w:rPr>
          <w:rFonts w:ascii="Palatino Linotype" w:eastAsia="MS Mincho" w:hAnsi="Palatino Linotype" w:cs="Arial"/>
          <w:i/>
          <w:sz w:val="24"/>
          <w:szCs w:val="24"/>
          <w:lang w:val="es-ES_tradnl" w:eastAsia="es-ES"/>
        </w:rPr>
        <w:t xml:space="preserve">, estudios, actas, resoluciones, </w:t>
      </w:r>
      <w:r w:rsidRPr="00366304">
        <w:rPr>
          <w:rFonts w:ascii="Palatino Linotype" w:eastAsia="MS Mincho" w:hAnsi="Palatino Linotype" w:cs="Arial"/>
          <w:i/>
          <w:sz w:val="24"/>
          <w:szCs w:val="24"/>
          <w:u w:val="single"/>
          <w:lang w:val="es-ES_tradnl" w:eastAsia="es-ES"/>
        </w:rPr>
        <w:t>oficios</w:t>
      </w:r>
      <w:r w:rsidRPr="00366304">
        <w:rPr>
          <w:rFonts w:ascii="Palatino Linotype" w:eastAsia="MS Mincho" w:hAnsi="Palatino Linotype" w:cs="Arial"/>
          <w:i/>
          <w:sz w:val="24"/>
          <w:szCs w:val="24"/>
          <w:lang w:val="es-ES_tradnl" w:eastAsia="es-ES"/>
        </w:rPr>
        <w:t xml:space="preserve">, </w:t>
      </w:r>
      <w:r w:rsidRPr="00366304">
        <w:rPr>
          <w:rFonts w:ascii="Palatino Linotype" w:eastAsia="MS Mincho" w:hAnsi="Palatino Linotype" w:cs="Arial"/>
          <w:i/>
          <w:sz w:val="24"/>
          <w:szCs w:val="24"/>
          <w:u w:val="single"/>
          <w:lang w:val="es-ES_tradnl" w:eastAsia="es-ES"/>
        </w:rPr>
        <w:t>correspondencia</w:t>
      </w:r>
      <w:r w:rsidRPr="00366304">
        <w:rPr>
          <w:rFonts w:ascii="Palatino Linotype" w:eastAsia="MS Mincho" w:hAnsi="Palatino Linotype" w:cs="Arial"/>
          <w:i/>
          <w:sz w:val="24"/>
          <w:szCs w:val="24"/>
          <w:lang w:val="es-ES_tradnl" w:eastAsia="es-ES"/>
        </w:rPr>
        <w:t xml:space="preserve">, acuerdos, directivas, directrices, circulares, contratos, convenios, instructivos, notas, memorandos, </w:t>
      </w:r>
      <w:r w:rsidRPr="00366304">
        <w:rPr>
          <w:rFonts w:ascii="Palatino Linotype" w:eastAsia="MS Mincho" w:hAnsi="Palatino Linotype" w:cs="Arial"/>
          <w:i/>
          <w:sz w:val="24"/>
          <w:szCs w:val="24"/>
          <w:u w:val="single"/>
          <w:lang w:val="es-ES_tradnl" w:eastAsia="es-ES"/>
        </w:rPr>
        <w:t>estadísticas</w:t>
      </w:r>
      <w:r w:rsidRPr="00366304">
        <w:rPr>
          <w:rFonts w:ascii="Palatino Linotype" w:eastAsia="MS Mincho" w:hAnsi="Palatino Linotype" w:cs="Arial"/>
          <w:i/>
          <w:sz w:val="24"/>
          <w:szCs w:val="24"/>
          <w:lang w:val="es-ES_tradnl" w:eastAsia="es-ES"/>
        </w:rPr>
        <w:t xml:space="preserve"> o bien, cualquier otro </w:t>
      </w:r>
      <w:r w:rsidRPr="00366304">
        <w:rPr>
          <w:rFonts w:ascii="Palatino Linotype" w:eastAsia="MS Mincho" w:hAnsi="Palatino Linotype" w:cs="Arial"/>
          <w:i/>
          <w:sz w:val="24"/>
          <w:szCs w:val="24"/>
          <w:u w:val="single"/>
          <w:lang w:val="es-ES_tradnl" w:eastAsia="es-ES"/>
        </w:rPr>
        <w:t>registro que documente el ejercicio de las facultades, funciones y competencias de los sujetos obligados,</w:t>
      </w:r>
      <w:r w:rsidRPr="00366304">
        <w:rPr>
          <w:rFonts w:ascii="Palatino Linotype" w:eastAsia="MS Mincho" w:hAnsi="Palatino Linotype" w:cs="Arial"/>
          <w:i/>
          <w:sz w:val="24"/>
          <w:szCs w:val="24"/>
          <w:lang w:val="es-ES_tradnl" w:eastAsia="es-ES"/>
        </w:rPr>
        <w:t xml:space="preserve"> sus servidores públicos e integrantes, </w:t>
      </w:r>
      <w:r w:rsidRPr="00366304">
        <w:rPr>
          <w:rFonts w:ascii="Palatino Linotype" w:eastAsia="MS Mincho" w:hAnsi="Palatino Linotype" w:cs="Arial"/>
          <w:b/>
          <w:i/>
          <w:sz w:val="24"/>
          <w:szCs w:val="24"/>
          <w:u w:val="single"/>
          <w:lang w:val="es-ES_tradnl" w:eastAsia="es-ES"/>
        </w:rPr>
        <w:t>sin importar su fuente o fecha de elaboración</w:t>
      </w:r>
      <w:r w:rsidRPr="00366304">
        <w:rPr>
          <w:rFonts w:ascii="Palatino Linotype" w:eastAsia="MS Mincho" w:hAnsi="Palatino Linotype" w:cs="Arial"/>
          <w:i/>
          <w:sz w:val="24"/>
          <w:szCs w:val="24"/>
          <w:u w:val="single"/>
          <w:lang w:val="es-ES_tradnl" w:eastAsia="es-ES"/>
        </w:rPr>
        <w:t>.</w:t>
      </w:r>
      <w:r w:rsidRPr="00366304">
        <w:rPr>
          <w:rFonts w:ascii="Palatino Linotype" w:eastAsia="MS Mincho" w:hAnsi="Palatino Linotype" w:cs="Arial"/>
          <w:i/>
          <w:sz w:val="24"/>
          <w:szCs w:val="24"/>
          <w:lang w:val="es-ES_tradnl" w:eastAsia="es-ES"/>
        </w:rPr>
        <w:t xml:space="preserve"> Los documentos podrán estar en cualquier medio, sea escrito, impreso, sonoro, visual, electrónico, informático u holográfico;</w:t>
      </w:r>
    </w:p>
    <w:p w:rsidR="003D53DF" w:rsidRPr="00366304" w:rsidRDefault="003D53DF" w:rsidP="00366304">
      <w:pPr>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w:t>
      </w:r>
    </w:p>
    <w:p w:rsidR="003D53DF" w:rsidRPr="00366304" w:rsidRDefault="003D53DF" w:rsidP="00366304">
      <w:pPr>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(Énfasis añadido)</w:t>
      </w:r>
    </w:p>
    <w:p w:rsidR="003D53DF" w:rsidRPr="00366304" w:rsidRDefault="003D53DF" w:rsidP="00366304">
      <w:pPr>
        <w:spacing w:after="0" w:line="360" w:lineRule="auto"/>
        <w:ind w:right="901"/>
        <w:jc w:val="both"/>
        <w:rPr>
          <w:rFonts w:ascii="Palatino Linotype" w:eastAsia="MS Mincho" w:hAnsi="Palatino Linotype" w:cs="Arial"/>
          <w:i/>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366304">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rsidR="003D53DF" w:rsidRPr="00366304" w:rsidRDefault="003D53DF" w:rsidP="00366304">
      <w:pPr>
        <w:spacing w:before="240" w:after="240" w:line="360" w:lineRule="auto"/>
        <w:contextualSpacing/>
        <w:jc w:val="both"/>
        <w:rPr>
          <w:rFonts w:ascii="Palatino Linotype" w:eastAsiaTheme="minorEastAsia" w:hAnsi="Palatino Linotype" w:cs="Arial"/>
          <w:sz w:val="24"/>
          <w:szCs w:val="24"/>
          <w:lang w:val="es-ES_tradnl" w:eastAsia="es-MX"/>
        </w:rPr>
      </w:pPr>
    </w:p>
    <w:p w:rsidR="003D53DF" w:rsidRPr="00366304" w:rsidRDefault="003D53DF" w:rsidP="00366304">
      <w:pPr>
        <w:spacing w:before="240" w:after="240" w:line="360" w:lineRule="auto"/>
        <w:ind w:right="616"/>
        <w:contextualSpacing/>
        <w:jc w:val="both"/>
        <w:rPr>
          <w:rFonts w:ascii="Palatino Linotype" w:eastAsiaTheme="minorEastAsia" w:hAnsi="Palatino Linotype" w:cs="Arial"/>
          <w:i/>
          <w:sz w:val="24"/>
          <w:szCs w:val="24"/>
          <w:lang w:val="es-ES_tradnl" w:eastAsia="es-MX"/>
        </w:rPr>
      </w:pPr>
      <w:r w:rsidRPr="00366304">
        <w:rPr>
          <w:rFonts w:ascii="Palatino Linotype" w:eastAsiaTheme="minorEastAsia" w:hAnsi="Palatino Linotype" w:cs="Arial"/>
          <w:b/>
          <w:i/>
          <w:sz w:val="24"/>
          <w:szCs w:val="24"/>
          <w:lang w:val="es-ES_tradnl" w:eastAsia="es-MX"/>
        </w:rPr>
        <w:t>Artículo 160.</w:t>
      </w:r>
      <w:r w:rsidRPr="00366304">
        <w:rPr>
          <w:rFonts w:ascii="Palatino Linotype" w:eastAsiaTheme="minorEastAsia" w:hAnsi="Palatino Linotype" w:cs="Arial"/>
          <w:i/>
          <w:sz w:val="24"/>
          <w:szCs w:val="24"/>
          <w:lang w:val="es-ES_tradnl" w:eastAsia="es-MX"/>
        </w:rPr>
        <w:t xml:space="preserve"> </w:t>
      </w:r>
      <w:r w:rsidRPr="00366304">
        <w:rPr>
          <w:rFonts w:ascii="Palatino Linotype" w:eastAsiaTheme="minorEastAsia" w:hAnsi="Palatino Linotype" w:cs="Arial"/>
          <w:b/>
          <w:i/>
          <w:sz w:val="24"/>
          <w:szCs w:val="24"/>
          <w:lang w:val="es-ES_tradnl" w:eastAsia="es-MX"/>
        </w:rPr>
        <w:t>Los sujetos obligados deberán otorgar acceso a los documentos que se encuentren en sus archivos</w:t>
      </w:r>
      <w:r w:rsidRPr="00366304">
        <w:rPr>
          <w:rFonts w:ascii="Palatino Linotype" w:eastAsiaTheme="minorEastAsia" w:hAnsi="Palatino Linotype" w:cs="Arial"/>
          <w:i/>
          <w:sz w:val="24"/>
          <w:szCs w:val="24"/>
          <w:lang w:val="es-ES_tradnl" w:eastAsia="es-MX"/>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3D53DF" w:rsidRPr="00366304" w:rsidRDefault="003D53DF" w:rsidP="00366304">
      <w:pPr>
        <w:spacing w:before="240" w:after="240" w:line="360" w:lineRule="auto"/>
        <w:ind w:right="616"/>
        <w:contextualSpacing/>
        <w:jc w:val="both"/>
        <w:rPr>
          <w:rFonts w:ascii="Palatino Linotype" w:eastAsiaTheme="minorEastAsia" w:hAnsi="Palatino Linotype" w:cs="Arial"/>
          <w:i/>
          <w:sz w:val="24"/>
          <w:szCs w:val="24"/>
          <w:lang w:val="es-ES_tradnl" w:eastAsia="es-MX"/>
        </w:rPr>
      </w:pPr>
      <w:r w:rsidRPr="00366304">
        <w:rPr>
          <w:rFonts w:ascii="Palatino Linotype" w:eastAsiaTheme="minorEastAsia" w:hAnsi="Palatino Linotype" w:cs="Arial"/>
          <w:b/>
          <w:i/>
          <w:sz w:val="24"/>
          <w:szCs w:val="24"/>
          <w:lang w:val="es-ES_tradnl" w:eastAsia="es-MX"/>
        </w:rPr>
        <w:t>…</w:t>
      </w:r>
    </w:p>
    <w:p w:rsidR="003D53DF" w:rsidRPr="00366304" w:rsidRDefault="003D53DF" w:rsidP="00366304">
      <w:pPr>
        <w:spacing w:before="240" w:after="240" w:line="360" w:lineRule="auto"/>
        <w:ind w:right="616"/>
        <w:contextualSpacing/>
        <w:jc w:val="both"/>
        <w:rPr>
          <w:rFonts w:ascii="Palatino Linotype" w:eastAsiaTheme="minorEastAsia" w:hAnsi="Palatino Linotype" w:cs="Arial"/>
          <w:i/>
          <w:sz w:val="24"/>
          <w:szCs w:val="24"/>
          <w:lang w:eastAsia="es-MX"/>
        </w:rPr>
      </w:pPr>
      <w:r w:rsidRPr="00366304">
        <w:rPr>
          <w:rFonts w:ascii="Palatino Linotype" w:eastAsiaTheme="minorEastAsia" w:hAnsi="Palatino Linotype" w:cs="Arial"/>
          <w:b/>
          <w:i/>
          <w:sz w:val="24"/>
          <w:szCs w:val="24"/>
          <w:lang w:eastAsia="es-MX"/>
        </w:rPr>
        <w:t>Artículo 166.</w:t>
      </w:r>
      <w:r w:rsidRPr="00366304">
        <w:rPr>
          <w:rFonts w:ascii="Palatino Linotype" w:eastAsiaTheme="minorEastAsia" w:hAnsi="Palatino Linotype" w:cs="Arial"/>
          <w:i/>
          <w:sz w:val="24"/>
          <w:szCs w:val="24"/>
          <w:lang w:eastAsia="es-MX"/>
        </w:rPr>
        <w:t xml:space="preserve"> </w:t>
      </w:r>
      <w:r w:rsidRPr="00366304">
        <w:rPr>
          <w:rFonts w:ascii="Palatino Linotype" w:eastAsiaTheme="minorEastAsia" w:hAnsi="Palatino Linotype" w:cs="Arial"/>
          <w:b/>
          <w:i/>
          <w:sz w:val="24"/>
          <w:szCs w:val="24"/>
          <w:lang w:eastAsia="es-MX"/>
        </w:rPr>
        <w:t xml:space="preserve">La obligación de acceso a la información pública se tendrá por cumplida cuando el solicitante tenga a su disposición la información requerida, </w:t>
      </w:r>
      <w:r w:rsidRPr="00366304">
        <w:rPr>
          <w:rFonts w:ascii="Palatino Linotype" w:eastAsiaTheme="minorEastAsia" w:hAnsi="Palatino Linotype" w:cs="Arial"/>
          <w:i/>
          <w:sz w:val="24"/>
          <w:szCs w:val="24"/>
          <w:lang w:eastAsia="es-MX"/>
        </w:rPr>
        <w:t>o cuando realice la consulta de la misma en el lugar en el que ésta se localice.</w:t>
      </w:r>
    </w:p>
    <w:p w:rsidR="003D53DF" w:rsidRPr="00366304" w:rsidRDefault="003D53DF" w:rsidP="00366304">
      <w:pPr>
        <w:spacing w:before="240" w:after="240" w:line="360" w:lineRule="auto"/>
        <w:ind w:right="616"/>
        <w:contextualSpacing/>
        <w:jc w:val="both"/>
        <w:rPr>
          <w:rFonts w:ascii="Palatino Linotype" w:eastAsiaTheme="minorEastAsia" w:hAnsi="Palatino Linotype" w:cs="Arial"/>
          <w:i/>
          <w:sz w:val="24"/>
          <w:szCs w:val="24"/>
          <w:lang w:val="es-ES_tradnl" w:eastAsia="es-MX"/>
        </w:rPr>
      </w:pPr>
      <w:r w:rsidRPr="00366304">
        <w:rPr>
          <w:rFonts w:ascii="Palatino Linotype" w:eastAsiaTheme="minorEastAsia" w:hAnsi="Palatino Linotype" w:cs="Arial"/>
          <w:b/>
          <w:i/>
          <w:sz w:val="24"/>
          <w:szCs w:val="24"/>
          <w:lang w:eastAsia="es-MX"/>
        </w:rPr>
        <w:t>…</w:t>
      </w:r>
    </w:p>
    <w:p w:rsidR="003D53DF" w:rsidRPr="00366304" w:rsidRDefault="003D53DF" w:rsidP="00366304">
      <w:pPr>
        <w:spacing w:after="0" w:line="360" w:lineRule="auto"/>
        <w:contextualSpacing/>
        <w:jc w:val="both"/>
        <w:rPr>
          <w:rFonts w:ascii="Palatino Linotype" w:eastAsia="MS Mincho" w:hAnsi="Palatino Linotype" w:cs="Arial"/>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366304">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rsidR="003D53DF" w:rsidRPr="00366304" w:rsidRDefault="003D53DF" w:rsidP="00366304">
      <w:pPr>
        <w:spacing w:line="360" w:lineRule="auto"/>
        <w:contextualSpacing/>
        <w:rPr>
          <w:rFonts w:ascii="Palatino Linotype" w:eastAsia="MS Mincho" w:hAnsi="Palatino Linotype" w:cs="Arial"/>
          <w:sz w:val="24"/>
          <w:szCs w:val="24"/>
          <w:lang w:val="es-ES_tradnl" w:eastAsia="es-ES"/>
        </w:rPr>
      </w:pPr>
    </w:p>
    <w:p w:rsidR="003D53DF" w:rsidRPr="00366304" w:rsidRDefault="003D53DF" w:rsidP="00366304">
      <w:pPr>
        <w:spacing w:before="240" w:after="240" w:line="360" w:lineRule="auto"/>
        <w:ind w:right="567"/>
        <w:contextualSpacing/>
        <w:jc w:val="center"/>
        <w:rPr>
          <w:rFonts w:ascii="Palatino Linotype" w:eastAsiaTheme="minorEastAsia" w:hAnsi="Palatino Linotype" w:cs="Arial"/>
          <w:b/>
          <w:i/>
          <w:sz w:val="24"/>
          <w:szCs w:val="24"/>
          <w:lang w:val="es-ES_tradnl" w:eastAsia="es-MX"/>
        </w:rPr>
      </w:pPr>
      <w:r w:rsidRPr="00366304">
        <w:rPr>
          <w:rFonts w:ascii="Palatino Linotype" w:eastAsiaTheme="minorEastAsia" w:hAnsi="Palatino Linotype" w:cs="Arial"/>
          <w:b/>
          <w:i/>
          <w:sz w:val="24"/>
          <w:szCs w:val="24"/>
          <w:lang w:val="es-ES_tradnl" w:eastAsia="es-MX"/>
        </w:rPr>
        <w:t>“CRITERIO 0002-11</w:t>
      </w:r>
    </w:p>
    <w:p w:rsidR="003D53DF" w:rsidRPr="00366304" w:rsidRDefault="003D53DF" w:rsidP="00366304">
      <w:pPr>
        <w:spacing w:before="240" w:after="240" w:line="360" w:lineRule="auto"/>
        <w:ind w:right="567"/>
        <w:contextualSpacing/>
        <w:jc w:val="both"/>
        <w:rPr>
          <w:rFonts w:ascii="Palatino Linotype" w:eastAsiaTheme="minorEastAsia" w:hAnsi="Palatino Linotype" w:cs="Arial"/>
          <w:i/>
          <w:sz w:val="24"/>
          <w:szCs w:val="24"/>
          <w:lang w:val="es-ES_tradnl" w:eastAsia="es-MX"/>
        </w:rPr>
      </w:pPr>
      <w:r w:rsidRPr="00366304">
        <w:rPr>
          <w:rFonts w:ascii="Palatino Linotype" w:eastAsiaTheme="minorEastAsia" w:hAnsi="Palatino Linotype" w:cs="Arial"/>
          <w:b/>
          <w:i/>
          <w:sz w:val="24"/>
          <w:szCs w:val="24"/>
          <w:lang w:val="es-ES_tradnl" w:eastAsia="es-MX"/>
        </w:rPr>
        <w:t>INFORMACIÓN PÚBLICA, CONCEPTO DE, EN MATERIA DE TRANSPARENCIA. INTERPRETACIÓN TEMÁTICA DE LOS ARTÍCULOS 2, FRACCIÓN V, XV, Y XVI, 3, 4, 11 Y 41.</w:t>
      </w:r>
      <w:r w:rsidRPr="00366304">
        <w:rPr>
          <w:rFonts w:ascii="Palatino Linotype" w:eastAsiaTheme="minorEastAsia" w:hAnsi="Palatino Linotype" w:cs="Arial"/>
          <w:i/>
          <w:sz w:val="24"/>
          <w:szCs w:val="24"/>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D53DF" w:rsidRPr="00366304" w:rsidRDefault="003D53DF" w:rsidP="00366304">
      <w:pPr>
        <w:spacing w:before="240" w:after="240" w:line="360" w:lineRule="auto"/>
        <w:ind w:right="567"/>
        <w:contextualSpacing/>
        <w:jc w:val="both"/>
        <w:rPr>
          <w:rFonts w:ascii="Palatino Linotype" w:eastAsiaTheme="minorEastAsia" w:hAnsi="Palatino Linotype" w:cs="Arial"/>
          <w:i/>
          <w:sz w:val="24"/>
          <w:szCs w:val="24"/>
          <w:lang w:val="es-ES_tradnl" w:eastAsia="es-MX"/>
        </w:rPr>
      </w:pPr>
      <w:r w:rsidRPr="00366304">
        <w:rPr>
          <w:rFonts w:ascii="Palatino Linotype" w:eastAsiaTheme="minorEastAsia" w:hAnsi="Palatino Linotype" w:cs="Arial"/>
          <w:i/>
          <w:sz w:val="24"/>
          <w:szCs w:val="24"/>
          <w:lang w:val="es-ES_tradnl" w:eastAsia="es-MX"/>
        </w:rPr>
        <w:t>En consecuencia el acceso a la información se refiere a que se cumplan cualquiera de los siguientes tres supuestos:</w:t>
      </w:r>
    </w:p>
    <w:p w:rsidR="003D53DF" w:rsidRPr="00366304" w:rsidRDefault="003D53DF" w:rsidP="00366304">
      <w:pPr>
        <w:spacing w:before="240" w:after="240" w:line="360" w:lineRule="auto"/>
        <w:ind w:right="567"/>
        <w:contextualSpacing/>
        <w:jc w:val="both"/>
        <w:rPr>
          <w:rFonts w:ascii="Palatino Linotype" w:eastAsiaTheme="minorEastAsia" w:hAnsi="Palatino Linotype" w:cs="Arial"/>
          <w:i/>
          <w:sz w:val="24"/>
          <w:szCs w:val="24"/>
          <w:lang w:val="es-ES_tradnl" w:eastAsia="es-MX"/>
        </w:rPr>
      </w:pPr>
      <w:r w:rsidRPr="00366304">
        <w:rPr>
          <w:rFonts w:ascii="Palatino Linotype" w:eastAsiaTheme="minorEastAsia" w:hAnsi="Palatino Linotype" w:cs="Arial"/>
          <w:i/>
          <w:sz w:val="24"/>
          <w:szCs w:val="24"/>
          <w:lang w:val="es-ES_tradnl" w:eastAsia="es-MX"/>
        </w:rPr>
        <w:t>1) Que se trate de información registrada en cualquier soporte documental, que en ejercicio de las atribuciones conferidas, sea generada por los Sujetos Obligados;</w:t>
      </w:r>
    </w:p>
    <w:p w:rsidR="003D53DF" w:rsidRPr="00366304" w:rsidRDefault="003D53DF" w:rsidP="00366304">
      <w:pPr>
        <w:spacing w:before="240" w:after="240" w:line="360" w:lineRule="auto"/>
        <w:ind w:right="567"/>
        <w:contextualSpacing/>
        <w:jc w:val="both"/>
        <w:rPr>
          <w:rFonts w:ascii="Palatino Linotype" w:eastAsiaTheme="minorEastAsia" w:hAnsi="Palatino Linotype" w:cs="Arial"/>
          <w:i/>
          <w:sz w:val="24"/>
          <w:szCs w:val="24"/>
          <w:lang w:val="es-ES_tradnl" w:eastAsia="es-MX"/>
        </w:rPr>
      </w:pPr>
      <w:r w:rsidRPr="00366304">
        <w:rPr>
          <w:rFonts w:ascii="Palatino Linotype" w:eastAsiaTheme="minorEastAsia" w:hAnsi="Palatino Linotype" w:cs="Arial"/>
          <w:i/>
          <w:sz w:val="24"/>
          <w:szCs w:val="24"/>
          <w:lang w:val="es-ES_tradnl" w:eastAsia="es-MX"/>
        </w:rPr>
        <w:t>2) Que se trate de información registrada en cualquier soporte documental, que en ejercicio de las atribuciones conferidas, sea administrada por los Sujetos Obligados, y</w:t>
      </w:r>
    </w:p>
    <w:p w:rsidR="003D53DF" w:rsidRPr="00366304" w:rsidRDefault="003D53DF" w:rsidP="00366304">
      <w:pPr>
        <w:spacing w:before="240" w:after="240" w:line="360" w:lineRule="auto"/>
        <w:ind w:right="567"/>
        <w:contextualSpacing/>
        <w:jc w:val="both"/>
        <w:rPr>
          <w:rFonts w:ascii="Palatino Linotype" w:eastAsiaTheme="minorEastAsia" w:hAnsi="Palatino Linotype" w:cs="Arial"/>
          <w:i/>
          <w:sz w:val="24"/>
          <w:szCs w:val="24"/>
          <w:lang w:val="es-ES_tradnl" w:eastAsia="es-MX"/>
        </w:rPr>
      </w:pPr>
      <w:r w:rsidRPr="00366304">
        <w:rPr>
          <w:rFonts w:ascii="Palatino Linotype" w:eastAsiaTheme="minorEastAsia" w:hAnsi="Palatino Linotype" w:cs="Arial"/>
          <w:i/>
          <w:sz w:val="24"/>
          <w:szCs w:val="24"/>
          <w:lang w:val="es-ES_tradnl" w:eastAsia="es-MX"/>
        </w:rPr>
        <w:t xml:space="preserve">3) Que se trate de información registrada en cualquier soporte documental, que en ejercicio de las atribuciones conferidas, se encuentre en posesión de los Sujetos Obligados.” </w:t>
      </w:r>
    </w:p>
    <w:p w:rsidR="003D53DF" w:rsidRPr="00366304" w:rsidRDefault="003D53DF" w:rsidP="00366304">
      <w:pPr>
        <w:spacing w:before="240" w:after="240" w:line="360" w:lineRule="auto"/>
        <w:ind w:right="567"/>
        <w:contextualSpacing/>
        <w:jc w:val="both"/>
        <w:rPr>
          <w:rFonts w:ascii="Palatino Linotype" w:eastAsiaTheme="minorEastAsia" w:hAnsi="Palatino Linotype" w:cs="Arial"/>
          <w:i/>
          <w:sz w:val="24"/>
          <w:szCs w:val="24"/>
          <w:lang w:val="es-ES_tradnl" w:eastAsia="es-MX"/>
        </w:rPr>
      </w:pPr>
      <w:r w:rsidRPr="00366304">
        <w:rPr>
          <w:rFonts w:ascii="Palatino Linotype" w:eastAsiaTheme="minorEastAsia" w:hAnsi="Palatino Linotype" w:cs="Arial"/>
          <w:i/>
          <w:sz w:val="24"/>
          <w:szCs w:val="24"/>
          <w:lang w:val="es-ES_tradnl" w:eastAsia="es-MX"/>
        </w:rPr>
        <w:t>(Énfasis Añadido)</w:t>
      </w:r>
    </w:p>
    <w:p w:rsidR="003D53DF" w:rsidRPr="00366304" w:rsidRDefault="003D53DF" w:rsidP="00366304">
      <w:pPr>
        <w:spacing w:before="240" w:after="240" w:line="360" w:lineRule="auto"/>
        <w:contextualSpacing/>
        <w:jc w:val="both"/>
        <w:rPr>
          <w:rFonts w:ascii="Palatino Linotype" w:eastAsiaTheme="minorEastAsia" w:hAnsi="Palatino Linotype" w:cs="Arial"/>
          <w:i/>
          <w:sz w:val="24"/>
          <w:szCs w:val="24"/>
          <w:lang w:val="es-ES_tradnl" w:eastAsia="es-MX"/>
        </w:rPr>
      </w:pPr>
    </w:p>
    <w:p w:rsidR="003D53DF" w:rsidRPr="00366304" w:rsidRDefault="003D53DF" w:rsidP="0036630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66304">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rsidR="003D53DF" w:rsidRPr="00366304" w:rsidRDefault="003D53DF" w:rsidP="00366304">
      <w:pPr>
        <w:spacing w:after="0" w:line="360" w:lineRule="auto"/>
        <w:ind w:right="49"/>
        <w:contextualSpacing/>
        <w:jc w:val="both"/>
        <w:rPr>
          <w:rFonts w:ascii="Palatino Linotype" w:eastAsia="MS Mincho" w:hAnsi="Palatino Linotype" w:cstheme="majorBidi"/>
          <w:sz w:val="24"/>
          <w:szCs w:val="24"/>
          <w:lang w:val="es-ES_tradnl" w:eastAsia="es-ES"/>
        </w:rPr>
      </w:pPr>
    </w:p>
    <w:p w:rsidR="003D53DF" w:rsidRPr="00366304" w:rsidRDefault="003D53DF" w:rsidP="00366304">
      <w:pPr>
        <w:keepNext/>
        <w:keepLines/>
        <w:spacing w:before="240" w:after="0" w:line="360" w:lineRule="auto"/>
        <w:ind w:right="34"/>
        <w:contextualSpacing/>
        <w:jc w:val="both"/>
        <w:outlineLvl w:val="0"/>
        <w:rPr>
          <w:rFonts w:ascii="Palatino Linotype" w:eastAsia="MS Gothic" w:hAnsi="Palatino Linotype" w:cstheme="majorBidi"/>
          <w:b/>
          <w:sz w:val="24"/>
          <w:szCs w:val="24"/>
          <w:lang w:val="es-ES_tradnl"/>
        </w:rPr>
      </w:pPr>
      <w:bookmarkStart w:id="78" w:name="_Toc536726465"/>
      <w:bookmarkStart w:id="79" w:name="_Toc16199177"/>
      <w:r w:rsidRPr="00366304">
        <w:rPr>
          <w:rFonts w:ascii="Palatino Linotype" w:eastAsia="MS Gothic" w:hAnsi="Palatino Linotype" w:cstheme="majorBidi"/>
          <w:b/>
          <w:sz w:val="24"/>
          <w:szCs w:val="24"/>
          <w:lang w:val="es-ES_tradnl"/>
        </w:rPr>
        <w:t>QUINTO. De la Versión Pública</w:t>
      </w:r>
      <w:bookmarkEnd w:id="78"/>
      <w:bookmarkEnd w:id="79"/>
      <w:r w:rsidRPr="00366304">
        <w:rPr>
          <w:rFonts w:ascii="Palatino Linotype" w:eastAsia="MS Gothic" w:hAnsi="Palatino Linotype" w:cstheme="majorBidi"/>
          <w:b/>
          <w:sz w:val="24"/>
          <w:szCs w:val="24"/>
          <w:lang w:val="es-ES_tradnl"/>
        </w:rPr>
        <w:t xml:space="preserve"> </w:t>
      </w:r>
    </w:p>
    <w:p w:rsidR="003D53DF" w:rsidRPr="00366304" w:rsidRDefault="003D53DF" w:rsidP="00366304">
      <w:pPr>
        <w:spacing w:after="120" w:line="360" w:lineRule="auto"/>
        <w:ind w:right="49"/>
        <w:contextualSpacing/>
        <w:jc w:val="both"/>
        <w:rPr>
          <w:rFonts w:ascii="Palatino Linotype" w:eastAsia="MS Mincho" w:hAnsi="Palatino Linotype" w:cstheme="majorBidi"/>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66304">
        <w:rPr>
          <w:rFonts w:ascii="Palatino Linotype" w:eastAsia="Calibri" w:hAnsi="Palatino Linotype" w:cs="Arial"/>
          <w:sz w:val="24"/>
          <w:szCs w:val="24"/>
          <w:lang w:val="es-ES_tradnl" w:eastAsia="es-MX"/>
        </w:rPr>
        <w:t xml:space="preserve">Como ya se ha señalado en el considerando anterior, </w:t>
      </w:r>
      <w:r w:rsidRPr="00366304">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366304">
        <w:rPr>
          <w:rFonts w:ascii="Palatino Linotype" w:eastAsia="MS Mincho" w:hAnsi="Palatino Linotype" w:cs="Arial"/>
          <w:b/>
          <w:sz w:val="24"/>
          <w:szCs w:val="24"/>
          <w:u w:val="single"/>
          <w:lang w:val="es-ES_tradnl" w:eastAsia="es-ES"/>
        </w:rPr>
        <w:t>versión pública</w:t>
      </w:r>
      <w:r w:rsidRPr="00366304">
        <w:rPr>
          <w:rFonts w:ascii="Palatino Linotype" w:eastAsia="MS Mincho" w:hAnsi="Palatino Linotype" w:cs="Arial"/>
          <w:sz w:val="24"/>
          <w:szCs w:val="24"/>
          <w:lang w:val="es-ES_tradnl" w:eastAsia="es-ES"/>
        </w:rPr>
        <w:t xml:space="preserve"> del documento por las consideraciones que se estimen pertinentes.</w:t>
      </w:r>
    </w:p>
    <w:p w:rsidR="003D53DF" w:rsidRPr="00366304" w:rsidRDefault="003D53DF" w:rsidP="00366304">
      <w:pPr>
        <w:spacing w:after="0" w:line="360" w:lineRule="auto"/>
        <w:contextualSpacing/>
        <w:jc w:val="both"/>
        <w:rPr>
          <w:rFonts w:ascii="Palatino Linotype" w:eastAsia="MS Mincho" w:hAnsi="Palatino Linotype" w:cs="Times New Roman"/>
          <w:sz w:val="24"/>
          <w:szCs w:val="24"/>
          <w:lang w:val="es-ES_tradnl" w:eastAsia="es-ES"/>
        </w:rPr>
      </w:pPr>
    </w:p>
    <w:p w:rsidR="003D53DF" w:rsidRPr="00366304" w:rsidRDefault="003D53DF" w:rsidP="00366304">
      <w:pPr>
        <w:numPr>
          <w:ilvl w:val="0"/>
          <w:numId w:val="4"/>
        </w:numPr>
        <w:spacing w:line="360" w:lineRule="auto"/>
        <w:ind w:left="0" w:firstLine="0"/>
        <w:contextualSpacing/>
        <w:rPr>
          <w:rFonts w:ascii="Palatino Linotype" w:eastAsia="MS Gothic" w:hAnsi="Palatino Linotype" w:cs="Times New Roman"/>
          <w:b/>
          <w:sz w:val="24"/>
          <w:szCs w:val="24"/>
          <w:lang w:val="es-ES_tradnl"/>
        </w:rPr>
      </w:pPr>
      <w:bookmarkStart w:id="80" w:name="_Toc487025371"/>
      <w:bookmarkStart w:id="81" w:name="_Toc493790439"/>
      <w:bookmarkStart w:id="82" w:name="_Toc495606559"/>
      <w:bookmarkStart w:id="83" w:name="_Toc517362231"/>
      <w:bookmarkStart w:id="84" w:name="_Toc523159043"/>
      <w:bookmarkStart w:id="85" w:name="_Toc536726466"/>
      <w:r w:rsidRPr="00366304">
        <w:rPr>
          <w:rFonts w:ascii="Palatino Linotype" w:eastAsia="MS Gothic" w:hAnsi="Palatino Linotype" w:cs="Times New Roman"/>
          <w:b/>
          <w:sz w:val="24"/>
          <w:szCs w:val="24"/>
          <w:lang w:val="es-ES_tradnl"/>
        </w:rPr>
        <w:t>Requisitos previos.</w:t>
      </w:r>
      <w:bookmarkEnd w:id="80"/>
      <w:bookmarkEnd w:id="81"/>
      <w:bookmarkEnd w:id="82"/>
      <w:bookmarkEnd w:id="83"/>
      <w:bookmarkEnd w:id="84"/>
      <w:bookmarkEnd w:id="85"/>
    </w:p>
    <w:p w:rsidR="003D53DF" w:rsidRPr="00366304" w:rsidRDefault="003D53DF" w:rsidP="00366304">
      <w:pPr>
        <w:spacing w:after="0" w:line="360" w:lineRule="auto"/>
        <w:rPr>
          <w:rFonts w:ascii="Palatino Linotype" w:eastAsia="MS Mincho" w:hAnsi="Palatino Linotype" w:cs="Times New Roman"/>
          <w:noProof/>
          <w:sz w:val="24"/>
          <w:szCs w:val="24"/>
          <w:lang w:val="es-ES_tradnl"/>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3D53DF" w:rsidRPr="00366304" w:rsidRDefault="003D53DF" w:rsidP="00366304">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3D53DF" w:rsidRPr="00366304" w:rsidRDefault="003D53DF" w:rsidP="00366304">
      <w:pPr>
        <w:spacing w:after="0" w:line="360" w:lineRule="auto"/>
        <w:contextualSpacing/>
        <w:rPr>
          <w:rFonts w:ascii="Palatino Linotype" w:eastAsia="Calibri" w:hAnsi="Palatino Linotype" w:cs="Arial"/>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3D53DF" w:rsidRPr="00366304" w:rsidRDefault="003D53DF" w:rsidP="00366304">
      <w:pPr>
        <w:spacing w:after="0" w:line="360" w:lineRule="auto"/>
        <w:contextualSpacing/>
        <w:rPr>
          <w:rFonts w:ascii="Palatino Linotype" w:eastAsia="Calibri" w:hAnsi="Palatino Linotype" w:cs="Arial"/>
          <w:sz w:val="24"/>
          <w:szCs w:val="24"/>
          <w:lang w:val="es-ES_tradnl" w:eastAsia="es-MX"/>
        </w:rPr>
      </w:pPr>
    </w:p>
    <w:p w:rsidR="003D53DF" w:rsidRPr="00366304" w:rsidRDefault="003D53DF" w:rsidP="00366304">
      <w:pPr>
        <w:numPr>
          <w:ilvl w:val="0"/>
          <w:numId w:val="4"/>
        </w:numPr>
        <w:spacing w:line="360" w:lineRule="auto"/>
        <w:ind w:left="0" w:firstLine="0"/>
        <w:contextualSpacing/>
        <w:rPr>
          <w:rFonts w:ascii="Palatino Linotype" w:eastAsia="MS Gothic" w:hAnsi="Palatino Linotype" w:cs="Times New Roman"/>
          <w:b/>
          <w:sz w:val="24"/>
          <w:szCs w:val="24"/>
          <w:lang w:val="es-ES_tradnl"/>
        </w:rPr>
      </w:pPr>
      <w:bookmarkStart w:id="86" w:name="_Toc487025372"/>
      <w:bookmarkStart w:id="87" w:name="_Toc493790440"/>
      <w:bookmarkStart w:id="88" w:name="_Toc495606560"/>
      <w:bookmarkStart w:id="89" w:name="_Toc517362232"/>
      <w:bookmarkStart w:id="90" w:name="_Toc523159044"/>
      <w:bookmarkStart w:id="91" w:name="_Toc536726467"/>
      <w:r w:rsidRPr="00366304">
        <w:rPr>
          <w:rFonts w:ascii="Palatino Linotype" w:eastAsia="MS Gothic" w:hAnsi="Palatino Linotype" w:cs="Times New Roman"/>
          <w:b/>
          <w:sz w:val="24"/>
          <w:szCs w:val="24"/>
          <w:lang w:val="es-ES_tradnl"/>
        </w:rPr>
        <w:t>Supuesto de clasificación.</w:t>
      </w:r>
      <w:bookmarkEnd w:id="86"/>
      <w:bookmarkEnd w:id="87"/>
      <w:bookmarkEnd w:id="88"/>
      <w:bookmarkEnd w:id="89"/>
      <w:bookmarkEnd w:id="90"/>
      <w:bookmarkEnd w:id="91"/>
    </w:p>
    <w:p w:rsidR="003D53DF" w:rsidRPr="00366304" w:rsidRDefault="003D53DF" w:rsidP="00366304">
      <w:pPr>
        <w:spacing w:after="0" w:line="360" w:lineRule="auto"/>
        <w:rPr>
          <w:rFonts w:ascii="Palatino Linotype" w:eastAsia="MS Mincho" w:hAnsi="Palatino Linotype" w:cs="Times New Roman"/>
          <w:noProof/>
          <w:sz w:val="24"/>
          <w:szCs w:val="24"/>
          <w:lang w:val="es-ES_tradnl"/>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366304">
        <w:rPr>
          <w:rFonts w:ascii="Palatino Linotype" w:eastAsia="MS Mincho" w:hAnsi="Palatino Linotype" w:cs="Arial"/>
          <w:sz w:val="24"/>
          <w:szCs w:val="24"/>
          <w:lang w:val="es-ES_tradnl" w:eastAsia="es-ES"/>
        </w:rPr>
        <w:t>Acceso</w:t>
      </w:r>
      <w:r w:rsidRPr="00366304">
        <w:rPr>
          <w:rFonts w:ascii="Palatino Linotype" w:eastAsia="Calibri" w:hAnsi="Palatino Linotype" w:cs="Arial"/>
          <w:sz w:val="24"/>
          <w:szCs w:val="24"/>
          <w:lang w:val="es-ES_tradnl" w:eastAsia="es-MX"/>
        </w:rPr>
        <w:t xml:space="preserve"> a la Información Pública del Estado de México y Municipios.</w:t>
      </w:r>
    </w:p>
    <w:p w:rsidR="003D53DF" w:rsidRPr="00366304" w:rsidRDefault="003D53DF" w:rsidP="00366304">
      <w:pPr>
        <w:spacing w:after="0" w:line="360" w:lineRule="auto"/>
        <w:ind w:right="616"/>
        <w:contextualSpacing/>
        <w:jc w:val="both"/>
        <w:rPr>
          <w:rFonts w:ascii="Palatino Linotype" w:eastAsia="Calibri" w:hAnsi="Palatino Linotype" w:cs="Arial"/>
          <w:sz w:val="24"/>
          <w:szCs w:val="24"/>
          <w:lang w:val="es-ES_tradnl" w:eastAsia="es-MX"/>
        </w:rPr>
      </w:pPr>
    </w:p>
    <w:p w:rsidR="003D53DF" w:rsidRPr="00366304" w:rsidRDefault="003D53DF" w:rsidP="00366304">
      <w:pPr>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b/>
          <w:bCs/>
          <w:i/>
          <w:sz w:val="24"/>
          <w:szCs w:val="24"/>
          <w:lang w:val="es-ES_tradnl" w:eastAsia="es-ES"/>
        </w:rPr>
        <w:t xml:space="preserve">Artículo 3. </w:t>
      </w:r>
      <w:r w:rsidRPr="00366304">
        <w:rPr>
          <w:rFonts w:ascii="Palatino Linotype" w:eastAsia="MS Mincho" w:hAnsi="Palatino Linotype" w:cs="Arial"/>
          <w:i/>
          <w:sz w:val="24"/>
          <w:szCs w:val="24"/>
          <w:lang w:val="es-ES_tradnl" w:eastAsia="es-ES"/>
        </w:rPr>
        <w:t>Para los efectos de la presente Ley se entenderá por:</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 xml:space="preserve"> (…)</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XX. Información clasificada: Aquella considerada por la presente Ley como reservada o confidencial;</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366304">
        <w:rPr>
          <w:rFonts w:ascii="Palatino Linotype" w:eastAsia="Calibri" w:hAnsi="Palatino Linotype" w:cs="Arial"/>
          <w:i/>
          <w:sz w:val="24"/>
          <w:szCs w:val="24"/>
          <w:lang w:val="es-ES_tradnl" w:eastAsia="es-MX"/>
        </w:rPr>
        <w:t>jurídico</w:t>
      </w:r>
      <w:proofErr w:type="gramEnd"/>
      <w:r w:rsidRPr="00366304">
        <w:rPr>
          <w:rFonts w:ascii="Palatino Linotype" w:eastAsia="Calibri" w:hAnsi="Palatino Linotype" w:cs="Arial"/>
          <w:i/>
          <w:sz w:val="24"/>
          <w:szCs w:val="24"/>
          <w:lang w:val="es-ES_tradnl" w:eastAsia="es-MX"/>
        </w:rPr>
        <w:t xml:space="preserve"> colectiva identificada o identificable;</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3D53DF" w:rsidRPr="00366304" w:rsidRDefault="003D53DF" w:rsidP="00366304">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D53DF" w:rsidRPr="00366304" w:rsidRDefault="003D53DF" w:rsidP="00366304">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366304">
        <w:rPr>
          <w:rFonts w:ascii="Palatino Linotype" w:eastAsia="MS Mincho" w:hAnsi="Palatino Linotype" w:cs="Arial"/>
          <w:sz w:val="24"/>
          <w:szCs w:val="24"/>
          <w:vertAlign w:val="superscript"/>
          <w:lang w:val="es-ES_tradnl" w:eastAsia="es-ES"/>
        </w:rPr>
        <w:footnoteReference w:id="3"/>
      </w:r>
      <w:r w:rsidRPr="00366304">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3D53DF" w:rsidRPr="00366304" w:rsidRDefault="003D53DF" w:rsidP="00366304">
      <w:pPr>
        <w:spacing w:line="360" w:lineRule="auto"/>
        <w:contextualSpacing/>
        <w:rPr>
          <w:rFonts w:ascii="Palatino Linotype" w:eastAsia="Calibri" w:hAnsi="Palatino Linotype" w:cs="Arial"/>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MS Mincho" w:hAnsi="Palatino Linotype" w:cs="Arial"/>
          <w:sz w:val="24"/>
          <w:szCs w:val="24"/>
          <w:lang w:val="es-ES_tradnl" w:eastAsia="es-ES"/>
        </w:rPr>
        <w:t xml:space="preserve">Una vez hecho lo </w:t>
      </w:r>
      <w:r w:rsidRPr="00366304">
        <w:rPr>
          <w:rFonts w:ascii="Palatino Linotype" w:eastAsia="MS Mincho" w:hAnsi="Palatino Linotype" w:cs="Times New Roman"/>
          <w:sz w:val="24"/>
          <w:szCs w:val="24"/>
          <w:lang w:val="es-ES_tradnl" w:eastAsia="es-ES"/>
        </w:rPr>
        <w:t>anterior</w:t>
      </w:r>
      <w:r w:rsidRPr="00366304">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3D53DF" w:rsidRPr="00366304" w:rsidRDefault="003D53DF" w:rsidP="00366304">
      <w:pPr>
        <w:spacing w:after="0" w:line="360" w:lineRule="auto"/>
        <w:contextualSpacing/>
        <w:rPr>
          <w:rFonts w:ascii="Palatino Linotype" w:eastAsia="Calibri" w:hAnsi="Palatino Linotype" w:cs="Arial"/>
          <w:sz w:val="24"/>
          <w:szCs w:val="24"/>
          <w:lang w:val="es-ES_tradnl" w:eastAsia="es-MX"/>
        </w:rPr>
      </w:pPr>
    </w:p>
    <w:p w:rsidR="003D53DF" w:rsidRPr="00366304" w:rsidRDefault="003D53DF" w:rsidP="00366304">
      <w:pPr>
        <w:numPr>
          <w:ilvl w:val="0"/>
          <w:numId w:val="4"/>
        </w:numPr>
        <w:spacing w:line="360" w:lineRule="auto"/>
        <w:ind w:left="0" w:firstLine="0"/>
        <w:contextualSpacing/>
        <w:rPr>
          <w:rFonts w:ascii="Palatino Linotype" w:eastAsia="MS Gothic" w:hAnsi="Palatino Linotype" w:cs="Times New Roman"/>
          <w:b/>
          <w:sz w:val="24"/>
          <w:szCs w:val="24"/>
          <w:lang w:val="es-ES_tradnl"/>
        </w:rPr>
      </w:pPr>
      <w:bookmarkStart w:id="92" w:name="_Toc486509923"/>
      <w:bookmarkStart w:id="93" w:name="_Toc487025373"/>
      <w:bookmarkStart w:id="94" w:name="_Toc493790441"/>
      <w:bookmarkStart w:id="95" w:name="_Toc495606561"/>
      <w:bookmarkStart w:id="96" w:name="_Toc517362233"/>
      <w:bookmarkStart w:id="97" w:name="_Toc523159045"/>
      <w:bookmarkStart w:id="98" w:name="_Toc536726468"/>
      <w:r w:rsidRPr="00366304">
        <w:rPr>
          <w:rFonts w:ascii="Palatino Linotype" w:eastAsia="MS Gothic" w:hAnsi="Palatino Linotype" w:cs="Times New Roman"/>
          <w:b/>
          <w:sz w:val="24"/>
          <w:szCs w:val="24"/>
          <w:lang w:val="es-ES_tradnl"/>
        </w:rPr>
        <w:t>La intervención del Comité de Transparencia.</w:t>
      </w:r>
      <w:bookmarkEnd w:id="92"/>
      <w:bookmarkEnd w:id="93"/>
      <w:bookmarkEnd w:id="94"/>
      <w:bookmarkEnd w:id="95"/>
      <w:bookmarkEnd w:id="96"/>
      <w:bookmarkEnd w:id="97"/>
      <w:bookmarkEnd w:id="98"/>
    </w:p>
    <w:p w:rsidR="003D53DF" w:rsidRPr="00366304" w:rsidRDefault="003D53DF" w:rsidP="00366304">
      <w:pPr>
        <w:spacing w:after="0" w:line="360" w:lineRule="auto"/>
        <w:rPr>
          <w:rFonts w:ascii="Palatino Linotype" w:eastAsia="MS Mincho" w:hAnsi="Palatino Linotype" w:cs="Times New Roman"/>
          <w:noProof/>
          <w:sz w:val="24"/>
          <w:szCs w:val="24"/>
          <w:lang w:val="es-ES_tradnl"/>
        </w:rPr>
      </w:pPr>
    </w:p>
    <w:p w:rsidR="003D53DF" w:rsidRPr="00366304" w:rsidRDefault="003D53DF" w:rsidP="00366304">
      <w:pPr>
        <w:numPr>
          <w:ilvl w:val="1"/>
          <w:numId w:val="2"/>
        </w:numPr>
        <w:spacing w:line="360" w:lineRule="auto"/>
        <w:ind w:left="0" w:firstLine="0"/>
        <w:contextualSpacing/>
        <w:rPr>
          <w:rFonts w:ascii="Palatino Linotype" w:eastAsia="MS Gothic" w:hAnsi="Palatino Linotype" w:cs="Times New Roman"/>
          <w:b/>
          <w:sz w:val="24"/>
          <w:szCs w:val="24"/>
          <w:lang w:val="es-ES_tradnl" w:eastAsia="es-ES"/>
        </w:rPr>
      </w:pPr>
      <w:bookmarkStart w:id="99" w:name="_Toc487025374"/>
      <w:bookmarkStart w:id="100" w:name="_Toc493790442"/>
      <w:bookmarkStart w:id="101" w:name="_Toc495606562"/>
      <w:bookmarkStart w:id="102" w:name="_Toc517362234"/>
      <w:bookmarkStart w:id="103" w:name="_Toc523159046"/>
      <w:bookmarkStart w:id="104" w:name="_Toc536726469"/>
      <w:r w:rsidRPr="00366304">
        <w:rPr>
          <w:rFonts w:ascii="Palatino Linotype" w:eastAsia="MS Gothic" w:hAnsi="Palatino Linotype" w:cs="Times New Roman"/>
          <w:b/>
          <w:sz w:val="24"/>
          <w:szCs w:val="24"/>
          <w:lang w:val="es-ES_tradnl" w:eastAsia="es-ES"/>
        </w:rPr>
        <w:t>Formalidades para emitir el acuerdo de clasificación.</w:t>
      </w:r>
      <w:bookmarkEnd w:id="99"/>
      <w:bookmarkEnd w:id="100"/>
      <w:bookmarkEnd w:id="101"/>
      <w:bookmarkEnd w:id="102"/>
      <w:bookmarkEnd w:id="103"/>
      <w:bookmarkEnd w:id="104"/>
    </w:p>
    <w:p w:rsidR="003D53DF" w:rsidRPr="00366304" w:rsidRDefault="003D53DF" w:rsidP="00366304">
      <w:pPr>
        <w:spacing w:after="0" w:line="360" w:lineRule="auto"/>
        <w:rPr>
          <w:rFonts w:ascii="Palatino Linotype" w:eastAsia="MS Mincho" w:hAnsi="Palatino Linotype" w:cs="Times New Roman"/>
          <w:noProof/>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366304">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366304">
        <w:rPr>
          <w:rFonts w:ascii="Palatino Linotype" w:eastAsia="MS Mincho" w:hAnsi="Palatino Linotype" w:cs="Times New Roman"/>
          <w:sz w:val="24"/>
          <w:szCs w:val="24"/>
          <w:lang w:val="es-ES_tradnl" w:eastAsia="es-ES"/>
        </w:rPr>
        <w:t>Desclasificación</w:t>
      </w:r>
      <w:r w:rsidRPr="00366304">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3D53DF" w:rsidRPr="00366304" w:rsidRDefault="003D53DF" w:rsidP="00366304">
      <w:pPr>
        <w:spacing w:after="0" w:line="360" w:lineRule="auto"/>
        <w:ind w:right="616"/>
        <w:contextualSpacing/>
        <w:jc w:val="both"/>
        <w:rPr>
          <w:rFonts w:ascii="Palatino Linotype" w:eastAsia="Calibri" w:hAnsi="Palatino Linotype" w:cs="Arial"/>
          <w:sz w:val="24"/>
          <w:szCs w:val="24"/>
          <w:lang w:val="es-ES_tradnl" w:eastAsia="es-MX"/>
        </w:rPr>
      </w:pPr>
    </w:p>
    <w:p w:rsidR="003D53DF" w:rsidRPr="00366304" w:rsidRDefault="003D53DF" w:rsidP="00366304">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366304">
        <w:rPr>
          <w:rFonts w:ascii="Palatino Linotype" w:eastAsia="MS Mincho" w:hAnsi="Palatino Linotype" w:cs="Bookman Old Style,Bold"/>
          <w:b/>
          <w:bCs/>
          <w:i/>
          <w:sz w:val="24"/>
          <w:szCs w:val="24"/>
          <w:lang w:val="es-ES_tradnl" w:eastAsia="es-ES"/>
        </w:rPr>
        <w:t xml:space="preserve">Artículo 128. </w:t>
      </w:r>
      <w:r w:rsidRPr="00366304">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366304">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3D53DF" w:rsidRPr="00366304" w:rsidRDefault="003D53DF" w:rsidP="00366304">
      <w:pPr>
        <w:shd w:val="clear" w:color="auto" w:fill="FFFFFF"/>
        <w:spacing w:after="0" w:line="360" w:lineRule="auto"/>
        <w:ind w:right="616"/>
        <w:jc w:val="both"/>
        <w:rPr>
          <w:rFonts w:ascii="Palatino Linotype" w:eastAsia="MS Mincho" w:hAnsi="Palatino Linotype" w:cs="Arial"/>
          <w:i/>
          <w:sz w:val="24"/>
          <w:szCs w:val="24"/>
          <w:lang w:val="es-ES_tradnl"/>
        </w:rPr>
      </w:pPr>
      <w:r w:rsidRPr="00366304">
        <w:rPr>
          <w:rFonts w:ascii="Palatino Linotype" w:eastAsia="MS Mincho" w:hAnsi="Palatino Linotype" w:cs="Arial"/>
          <w:b/>
          <w:i/>
          <w:sz w:val="24"/>
          <w:szCs w:val="24"/>
          <w:lang w:val="es-ES_tradnl"/>
        </w:rPr>
        <w:t>Artículo 149</w:t>
      </w:r>
      <w:r w:rsidRPr="00366304">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3D53DF" w:rsidRPr="00366304" w:rsidRDefault="003D53DF" w:rsidP="00366304">
      <w:pPr>
        <w:shd w:val="clear" w:color="auto" w:fill="FFFFFF"/>
        <w:spacing w:after="0" w:line="360" w:lineRule="auto"/>
        <w:ind w:right="616"/>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b/>
          <w:i/>
          <w:sz w:val="24"/>
          <w:szCs w:val="24"/>
          <w:lang w:val="es-ES_tradnl" w:eastAsia="es-ES"/>
        </w:rPr>
        <w:t>Segundo</w:t>
      </w:r>
      <w:r w:rsidRPr="00366304">
        <w:rPr>
          <w:rFonts w:ascii="Palatino Linotype" w:eastAsia="MS Mincho" w:hAnsi="Palatino Linotype" w:cs="Times New Roman"/>
          <w:i/>
          <w:sz w:val="24"/>
          <w:szCs w:val="24"/>
          <w:lang w:val="es-ES_tradnl" w:eastAsia="es-ES"/>
        </w:rPr>
        <w:t>. Para efectos de los presentes Lineamientos Generales, se entenderá por:</w:t>
      </w:r>
    </w:p>
    <w:p w:rsidR="003D53DF" w:rsidRPr="00366304" w:rsidRDefault="003D53DF" w:rsidP="00366304">
      <w:pPr>
        <w:shd w:val="clear" w:color="auto" w:fill="FFFFFF"/>
        <w:spacing w:after="0" w:line="360" w:lineRule="auto"/>
        <w:ind w:right="616"/>
        <w:jc w:val="both"/>
        <w:rPr>
          <w:rFonts w:ascii="Palatino Linotype" w:eastAsia="MS Mincho" w:hAnsi="Palatino Linotype" w:cs="Arial"/>
          <w:i/>
          <w:sz w:val="24"/>
          <w:szCs w:val="24"/>
          <w:lang w:val="es-ES_tradnl"/>
        </w:rPr>
      </w:pPr>
      <w:r w:rsidRPr="00366304">
        <w:rPr>
          <w:rFonts w:ascii="Palatino Linotype" w:eastAsia="MS Mincho" w:hAnsi="Palatino Linotype" w:cs="Times New Roman"/>
          <w:b/>
          <w:i/>
          <w:sz w:val="24"/>
          <w:szCs w:val="24"/>
          <w:lang w:val="es-ES_tradnl" w:eastAsia="es-ES"/>
        </w:rPr>
        <w:t>IV. Comité de Transparencia</w:t>
      </w:r>
      <w:r w:rsidRPr="00366304">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366304">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366304">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3D53DF" w:rsidRPr="00366304" w:rsidRDefault="003D53DF" w:rsidP="00366304">
      <w:pPr>
        <w:shd w:val="clear" w:color="auto" w:fill="FFFFFF"/>
        <w:spacing w:after="0" w:line="360" w:lineRule="auto"/>
        <w:ind w:right="616"/>
        <w:jc w:val="both"/>
        <w:rPr>
          <w:rFonts w:ascii="Palatino Linotype" w:eastAsia="MS Mincho" w:hAnsi="Palatino Linotype" w:cs="Arial"/>
          <w:i/>
          <w:sz w:val="24"/>
          <w:szCs w:val="24"/>
          <w:lang w:val="es-ES_tradnl"/>
        </w:rPr>
      </w:pPr>
      <w:r w:rsidRPr="00366304">
        <w:rPr>
          <w:rFonts w:ascii="Palatino Linotype" w:eastAsia="MS Mincho" w:hAnsi="Palatino Linotype" w:cs="Arial"/>
          <w:b/>
          <w:i/>
          <w:sz w:val="24"/>
          <w:szCs w:val="24"/>
          <w:lang w:val="es-ES_tradnl"/>
        </w:rPr>
        <w:t>Quincuagésimo sexto</w:t>
      </w:r>
      <w:r w:rsidRPr="00366304">
        <w:rPr>
          <w:rFonts w:ascii="Palatino Linotype" w:eastAsia="MS Mincho" w:hAnsi="Palatino Linotype" w:cs="Arial"/>
          <w:i/>
          <w:sz w:val="24"/>
          <w:szCs w:val="24"/>
          <w:lang w:val="es-ES_tradnl"/>
        </w:rPr>
        <w:t xml:space="preserve">. La versión pública del documento o expediente que contenga partes o secciones reservadas o </w:t>
      </w:r>
      <w:r w:rsidRPr="00366304">
        <w:rPr>
          <w:rFonts w:ascii="Palatino Linotype" w:eastAsia="MS Mincho" w:hAnsi="Palatino Linotype" w:cs="Arial"/>
          <w:b/>
          <w:i/>
          <w:sz w:val="24"/>
          <w:szCs w:val="24"/>
          <w:lang w:val="es-ES_tradnl"/>
        </w:rPr>
        <w:t>confidenciales</w:t>
      </w:r>
      <w:r w:rsidRPr="00366304">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3D53DF" w:rsidRPr="00366304" w:rsidRDefault="003D53DF" w:rsidP="00366304">
      <w:pPr>
        <w:shd w:val="clear" w:color="auto" w:fill="FFFFFF"/>
        <w:spacing w:after="0" w:line="360" w:lineRule="auto"/>
        <w:ind w:right="616"/>
        <w:jc w:val="both"/>
        <w:rPr>
          <w:rFonts w:ascii="Palatino Linotype" w:eastAsia="MS Mincho" w:hAnsi="Palatino Linotype" w:cs="Arial"/>
          <w:i/>
          <w:sz w:val="24"/>
          <w:szCs w:val="24"/>
          <w:lang w:val="es-ES_tradnl"/>
        </w:rPr>
      </w:pPr>
      <w:r w:rsidRPr="00366304">
        <w:rPr>
          <w:rFonts w:ascii="Palatino Linotype" w:eastAsia="MS Mincho" w:hAnsi="Palatino Linotype" w:cs="Arial"/>
          <w:b/>
          <w:i/>
          <w:sz w:val="24"/>
          <w:szCs w:val="24"/>
          <w:lang w:val="es-ES_tradnl"/>
        </w:rPr>
        <w:t>Quincuagésimo séptimo</w:t>
      </w:r>
      <w:r w:rsidRPr="00366304">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3D53DF" w:rsidRPr="00366304" w:rsidRDefault="003D53DF" w:rsidP="00366304">
      <w:pPr>
        <w:shd w:val="clear" w:color="auto" w:fill="FFFFFF"/>
        <w:spacing w:after="0" w:line="360" w:lineRule="auto"/>
        <w:ind w:right="616"/>
        <w:jc w:val="both"/>
        <w:rPr>
          <w:rFonts w:ascii="Palatino Linotype" w:eastAsia="MS Mincho" w:hAnsi="Palatino Linotype" w:cs="Arial"/>
          <w:i/>
          <w:sz w:val="24"/>
          <w:szCs w:val="24"/>
          <w:lang w:val="es-ES_tradnl"/>
        </w:rPr>
      </w:pPr>
      <w:r w:rsidRPr="00366304">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3D53DF" w:rsidRPr="00366304" w:rsidRDefault="003D53DF" w:rsidP="00366304">
      <w:pPr>
        <w:shd w:val="clear" w:color="auto" w:fill="FFFFFF"/>
        <w:spacing w:after="0" w:line="360" w:lineRule="auto"/>
        <w:ind w:right="616"/>
        <w:jc w:val="both"/>
        <w:rPr>
          <w:rFonts w:ascii="Palatino Linotype" w:eastAsia="MS Mincho" w:hAnsi="Palatino Linotype" w:cs="Arial"/>
          <w:i/>
          <w:sz w:val="24"/>
          <w:szCs w:val="24"/>
          <w:lang w:val="es-ES_tradnl"/>
        </w:rPr>
      </w:pPr>
      <w:r w:rsidRPr="00366304">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3D53DF" w:rsidRPr="00366304" w:rsidRDefault="003D53DF" w:rsidP="00366304">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3D53DF" w:rsidRPr="00366304" w:rsidRDefault="003D53DF" w:rsidP="00366304">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3D53DF" w:rsidRPr="00366304" w:rsidRDefault="003D53DF" w:rsidP="00366304">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b/>
          <w:i/>
          <w:sz w:val="24"/>
          <w:szCs w:val="24"/>
          <w:lang w:val="es-ES_tradnl" w:eastAsia="es-ES"/>
        </w:rPr>
        <w:t>Quincuagésimo octavo.</w:t>
      </w:r>
      <w:r w:rsidRPr="00366304">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3D53DF" w:rsidRPr="00366304" w:rsidRDefault="003D53DF" w:rsidP="00366304">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366304">
        <w:rPr>
          <w:rFonts w:ascii="Palatino Linotype" w:eastAsia="MS Mincho" w:hAnsi="Palatino Linotype" w:cs="Times New Roman"/>
          <w:sz w:val="24"/>
          <w:szCs w:val="24"/>
          <w:lang w:val="es-ES_tradnl" w:eastAsia="es-ES"/>
        </w:rPr>
        <w:t>integrantes</w:t>
      </w:r>
      <w:r w:rsidRPr="00366304">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3D53DF" w:rsidRPr="00366304" w:rsidRDefault="003D53DF" w:rsidP="00366304">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3D53DF" w:rsidRPr="00366304" w:rsidRDefault="003D53DF" w:rsidP="00366304">
      <w:pPr>
        <w:spacing w:after="0" w:line="360" w:lineRule="auto"/>
        <w:contextualSpacing/>
        <w:rPr>
          <w:rFonts w:ascii="Palatino Linotype" w:eastAsia="Calibri" w:hAnsi="Palatino Linotype" w:cs="Arial"/>
          <w:sz w:val="24"/>
          <w:szCs w:val="24"/>
          <w:lang w:val="es-ES_tradnl" w:eastAsia="es-MX"/>
        </w:rPr>
      </w:pPr>
    </w:p>
    <w:p w:rsidR="003D53DF" w:rsidRPr="00366304" w:rsidRDefault="003D53DF" w:rsidP="00366304">
      <w:pPr>
        <w:spacing w:line="360" w:lineRule="auto"/>
        <w:rPr>
          <w:rFonts w:ascii="Palatino Linotype" w:eastAsia="MS Gothic" w:hAnsi="Palatino Linotype" w:cs="Times New Roman"/>
          <w:b/>
          <w:sz w:val="24"/>
          <w:szCs w:val="24"/>
          <w:lang w:val="es-ES_tradnl" w:eastAsia="es-ES"/>
        </w:rPr>
      </w:pPr>
      <w:bookmarkStart w:id="105" w:name="_Toc486509925"/>
      <w:bookmarkStart w:id="106" w:name="_Toc487025375"/>
      <w:bookmarkStart w:id="107" w:name="_Toc493790443"/>
      <w:bookmarkStart w:id="108" w:name="_Toc495606563"/>
      <w:bookmarkStart w:id="109" w:name="_Toc517362235"/>
      <w:bookmarkStart w:id="110" w:name="_Toc523159047"/>
      <w:bookmarkStart w:id="111" w:name="_Toc536726470"/>
      <w:r w:rsidRPr="00366304">
        <w:rPr>
          <w:rFonts w:ascii="Palatino Linotype" w:eastAsia="MS Gothic" w:hAnsi="Palatino Linotype" w:cs="Times New Roman"/>
          <w:b/>
          <w:sz w:val="24"/>
          <w:szCs w:val="24"/>
          <w:lang w:val="es-ES_tradnl" w:eastAsia="es-ES"/>
        </w:rPr>
        <w:t>II. Requisitos de fondo del acuerdo de clasificación</w:t>
      </w:r>
      <w:bookmarkEnd w:id="105"/>
      <w:bookmarkEnd w:id="106"/>
      <w:bookmarkEnd w:id="107"/>
      <w:bookmarkEnd w:id="108"/>
      <w:bookmarkEnd w:id="109"/>
      <w:bookmarkEnd w:id="110"/>
      <w:bookmarkEnd w:id="111"/>
    </w:p>
    <w:p w:rsidR="003D53DF" w:rsidRPr="00366304" w:rsidRDefault="003D53DF" w:rsidP="00366304">
      <w:pPr>
        <w:spacing w:after="0" w:line="360" w:lineRule="auto"/>
        <w:contextualSpacing/>
        <w:rPr>
          <w:rFonts w:ascii="Palatino Linotype" w:eastAsia="Calibri" w:hAnsi="Palatino Linotype" w:cs="Arial"/>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MS Mincho" w:hAnsi="Palatino Linotype" w:cs="Arial"/>
          <w:sz w:val="24"/>
          <w:szCs w:val="24"/>
          <w:lang w:val="es-ES_tradnl" w:eastAsia="es-ES"/>
        </w:rPr>
        <w:t xml:space="preserve">Como se ha señalado antes, al hacer el juicio de subsunción o encaje entre el </w:t>
      </w:r>
      <w:r w:rsidRPr="00366304">
        <w:rPr>
          <w:rFonts w:ascii="Palatino Linotype" w:eastAsia="Times New Roman" w:hAnsi="Palatino Linotype" w:cs="Arial"/>
          <w:sz w:val="24"/>
          <w:szCs w:val="24"/>
          <w:lang w:val="es-ES_tradnl" w:eastAsia="es-MX"/>
        </w:rPr>
        <w:t>supuesto</w:t>
      </w:r>
      <w:r w:rsidRPr="00366304">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3D53DF" w:rsidRPr="00366304" w:rsidRDefault="003D53DF" w:rsidP="00366304">
      <w:pPr>
        <w:spacing w:after="0" w:line="360" w:lineRule="auto"/>
        <w:contextualSpacing/>
        <w:jc w:val="both"/>
        <w:rPr>
          <w:rFonts w:ascii="Palatino Linotype" w:eastAsia="Calibri" w:hAnsi="Palatino Linotype" w:cs="Arial"/>
          <w:sz w:val="24"/>
          <w:szCs w:val="24"/>
          <w:lang w:val="es-ES_tradnl" w:eastAsia="es-MX"/>
        </w:rPr>
      </w:pPr>
    </w:p>
    <w:p w:rsidR="003D53DF" w:rsidRPr="00366304" w:rsidRDefault="003D53DF" w:rsidP="00366304">
      <w:pPr>
        <w:tabs>
          <w:tab w:val="left" w:pos="567"/>
        </w:tabs>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366304">
        <w:rPr>
          <w:rFonts w:ascii="Palatino Linotype" w:eastAsia="MS Mincho" w:hAnsi="Palatino Linotype" w:cs="Bookman Old Style,Bold"/>
          <w:b/>
          <w:bCs/>
          <w:i/>
          <w:sz w:val="24"/>
          <w:szCs w:val="24"/>
          <w:lang w:val="es-ES_tradnl" w:eastAsia="es-ES"/>
        </w:rPr>
        <w:t xml:space="preserve">Artículo 131. </w:t>
      </w:r>
      <w:r w:rsidRPr="00366304">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366304">
        <w:rPr>
          <w:rFonts w:ascii="Palatino Linotype" w:eastAsia="MS Mincho" w:hAnsi="Palatino Linotype" w:cs="Bookman Old Style"/>
          <w:b/>
          <w:i/>
          <w:sz w:val="24"/>
          <w:szCs w:val="24"/>
          <w:lang w:val="es-ES_tradnl" w:eastAsia="es-ES"/>
        </w:rPr>
        <w:t>en tal caso deberá fundar y motivar debidamente la clasificación de la información,</w:t>
      </w:r>
      <w:r w:rsidRPr="00366304">
        <w:rPr>
          <w:rFonts w:ascii="Palatino Linotype" w:eastAsia="MS Mincho" w:hAnsi="Palatino Linotype" w:cs="Bookman Old Style"/>
          <w:i/>
          <w:sz w:val="24"/>
          <w:szCs w:val="24"/>
          <w:lang w:val="es-ES_tradnl" w:eastAsia="es-ES"/>
        </w:rPr>
        <w:t xml:space="preserve"> de conformidad con lo previsto en la presente Ley.</w:t>
      </w:r>
    </w:p>
    <w:p w:rsidR="003D53DF" w:rsidRPr="00366304" w:rsidRDefault="003D53DF" w:rsidP="00366304">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366304">
        <w:rPr>
          <w:rFonts w:ascii="Palatino Linotype" w:eastAsia="Times New Roman" w:hAnsi="Palatino Linotype" w:cs="Arial"/>
          <w:sz w:val="24"/>
          <w:szCs w:val="24"/>
          <w:lang w:val="es-ES_tradnl" w:eastAsia="es-MX"/>
        </w:rPr>
        <w:t>la</w:t>
      </w:r>
      <w:r w:rsidRPr="00366304">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3D53DF" w:rsidRPr="00366304" w:rsidRDefault="003D53DF" w:rsidP="00366304">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366304">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3D53DF" w:rsidRPr="00366304" w:rsidRDefault="003D53DF" w:rsidP="00366304">
      <w:pPr>
        <w:spacing w:after="0" w:line="360" w:lineRule="auto"/>
        <w:ind w:right="616"/>
        <w:contextualSpacing/>
        <w:jc w:val="both"/>
        <w:rPr>
          <w:rFonts w:ascii="Palatino Linotype" w:eastAsia="Calibri" w:hAnsi="Palatino Linotype" w:cs="Arial"/>
          <w:sz w:val="24"/>
          <w:szCs w:val="24"/>
          <w:lang w:val="es-ES_tradnl" w:eastAsia="es-MX"/>
        </w:rPr>
      </w:pPr>
    </w:p>
    <w:p w:rsidR="003D53DF" w:rsidRPr="00366304" w:rsidRDefault="003D53DF" w:rsidP="00366304">
      <w:pPr>
        <w:spacing w:after="0" w:line="360" w:lineRule="auto"/>
        <w:ind w:right="616"/>
        <w:contextualSpacing/>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b/>
          <w:i/>
          <w:sz w:val="24"/>
          <w:szCs w:val="24"/>
          <w:lang w:val="es-ES_tradnl" w:eastAsia="es-ES"/>
        </w:rPr>
        <w:t>FUNDAMENTACIÓN Y MOTIVACIÓN.</w:t>
      </w:r>
      <w:r w:rsidRPr="00366304">
        <w:rPr>
          <w:rFonts w:ascii="Palatino Linotype" w:eastAsia="MS Mincho" w:hAnsi="Palatino Linotype" w:cs="Arial"/>
          <w:i/>
          <w:sz w:val="24"/>
          <w:szCs w:val="24"/>
          <w:lang w:val="es-ES_tradnl" w:eastAsia="es-ES"/>
        </w:rPr>
        <w:t xml:space="preserve"> La </w:t>
      </w:r>
      <w:r w:rsidRPr="00366304">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66304">
        <w:rPr>
          <w:rFonts w:ascii="Palatino Linotype" w:eastAsia="MS Mincho" w:hAnsi="Palatino Linotype" w:cs="Arial"/>
          <w:i/>
          <w:sz w:val="24"/>
          <w:szCs w:val="24"/>
          <w:lang w:val="es-ES_tradnl" w:eastAsia="es-ES"/>
        </w:rPr>
        <w:t>.</w:t>
      </w:r>
    </w:p>
    <w:p w:rsidR="003D53DF" w:rsidRPr="00366304" w:rsidRDefault="003D53DF" w:rsidP="00366304">
      <w:pPr>
        <w:spacing w:after="0" w:line="360" w:lineRule="auto"/>
        <w:ind w:right="616"/>
        <w:contextualSpacing/>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SEGUNDO TRIBUNAL COLEGIADO DEL SEXTO CIRCUITO.</w:t>
      </w:r>
    </w:p>
    <w:p w:rsidR="003D53DF" w:rsidRPr="00366304" w:rsidRDefault="003D53DF" w:rsidP="00366304">
      <w:pPr>
        <w:spacing w:after="0" w:line="360" w:lineRule="auto"/>
        <w:ind w:right="616"/>
        <w:contextualSpacing/>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3D53DF" w:rsidRPr="00366304" w:rsidRDefault="003D53DF" w:rsidP="00366304">
      <w:pPr>
        <w:spacing w:after="0" w:line="360" w:lineRule="auto"/>
        <w:ind w:right="616"/>
        <w:contextualSpacing/>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366304">
        <w:rPr>
          <w:rFonts w:ascii="Palatino Linotype" w:eastAsia="MS Mincho" w:hAnsi="Palatino Linotype" w:cs="Arial"/>
          <w:i/>
          <w:sz w:val="24"/>
          <w:szCs w:val="24"/>
          <w:lang w:val="es-ES_tradnl" w:eastAsia="es-ES"/>
        </w:rPr>
        <w:t>Esponda</w:t>
      </w:r>
      <w:proofErr w:type="spellEnd"/>
      <w:r w:rsidRPr="00366304">
        <w:rPr>
          <w:rFonts w:ascii="Palatino Linotype" w:eastAsia="MS Mincho" w:hAnsi="Palatino Linotype" w:cs="Arial"/>
          <w:i/>
          <w:sz w:val="24"/>
          <w:szCs w:val="24"/>
          <w:lang w:val="es-ES_tradnl" w:eastAsia="es-ES"/>
        </w:rPr>
        <w:t xml:space="preserve"> Rincón.</w:t>
      </w:r>
    </w:p>
    <w:p w:rsidR="003D53DF" w:rsidRPr="00366304" w:rsidRDefault="003D53DF" w:rsidP="00366304">
      <w:pPr>
        <w:spacing w:after="0" w:line="360" w:lineRule="auto"/>
        <w:ind w:right="616"/>
        <w:contextualSpacing/>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 xml:space="preserve">Amparo en revisión 333/88. </w:t>
      </w:r>
      <w:proofErr w:type="spellStart"/>
      <w:r w:rsidRPr="00366304">
        <w:rPr>
          <w:rFonts w:ascii="Palatino Linotype" w:eastAsia="MS Mincho" w:hAnsi="Palatino Linotype" w:cs="Arial"/>
          <w:i/>
          <w:sz w:val="24"/>
          <w:szCs w:val="24"/>
          <w:lang w:val="es-ES_tradnl" w:eastAsia="es-ES"/>
        </w:rPr>
        <w:t>Adilia</w:t>
      </w:r>
      <w:proofErr w:type="spellEnd"/>
      <w:r w:rsidRPr="00366304">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3D53DF" w:rsidRPr="00366304" w:rsidRDefault="003D53DF" w:rsidP="00366304">
      <w:pPr>
        <w:spacing w:after="0" w:line="360" w:lineRule="auto"/>
        <w:ind w:right="616"/>
        <w:contextualSpacing/>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366304">
        <w:rPr>
          <w:rFonts w:ascii="Palatino Linotype" w:eastAsia="MS Mincho" w:hAnsi="Palatino Linotype" w:cs="Arial"/>
          <w:i/>
          <w:sz w:val="24"/>
          <w:szCs w:val="24"/>
          <w:lang w:val="es-ES_tradnl" w:eastAsia="es-ES"/>
        </w:rPr>
        <w:t>Goyzueta</w:t>
      </w:r>
      <w:proofErr w:type="spellEnd"/>
      <w:r w:rsidRPr="00366304">
        <w:rPr>
          <w:rFonts w:ascii="Palatino Linotype" w:eastAsia="MS Mincho" w:hAnsi="Palatino Linotype" w:cs="Arial"/>
          <w:i/>
          <w:sz w:val="24"/>
          <w:szCs w:val="24"/>
          <w:lang w:val="es-ES_tradnl" w:eastAsia="es-ES"/>
        </w:rPr>
        <w:t>. Secretario: Gonzalo Carrera Molina.</w:t>
      </w:r>
    </w:p>
    <w:p w:rsidR="003D53DF" w:rsidRPr="00366304" w:rsidRDefault="003D53DF" w:rsidP="00366304">
      <w:pPr>
        <w:spacing w:after="0" w:line="360" w:lineRule="auto"/>
        <w:ind w:right="616"/>
        <w:contextualSpacing/>
        <w:jc w:val="both"/>
        <w:rPr>
          <w:rFonts w:ascii="Palatino Linotype" w:eastAsia="MS Mincho" w:hAnsi="Palatino Linotype" w:cs="Arial"/>
          <w:i/>
          <w:sz w:val="24"/>
          <w:szCs w:val="24"/>
          <w:lang w:val="es-ES_tradnl" w:eastAsia="es-ES"/>
        </w:rPr>
      </w:pPr>
      <w:r w:rsidRPr="00366304">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366304">
        <w:rPr>
          <w:rFonts w:ascii="Palatino Linotype" w:eastAsia="MS Mincho" w:hAnsi="Palatino Linotype" w:cs="Arial"/>
          <w:i/>
          <w:sz w:val="24"/>
          <w:szCs w:val="24"/>
          <w:lang w:val="es-ES_tradnl" w:eastAsia="es-ES"/>
        </w:rPr>
        <w:t>Baigts</w:t>
      </w:r>
      <w:proofErr w:type="spellEnd"/>
      <w:r w:rsidRPr="00366304">
        <w:rPr>
          <w:rFonts w:ascii="Palatino Linotype" w:eastAsia="MS Mincho" w:hAnsi="Palatino Linotype" w:cs="Arial"/>
          <w:i/>
          <w:sz w:val="24"/>
          <w:szCs w:val="24"/>
          <w:lang w:val="es-ES_tradnl" w:eastAsia="es-ES"/>
        </w:rPr>
        <w:t xml:space="preserve"> Muñoz.</w:t>
      </w:r>
    </w:p>
    <w:p w:rsidR="003D53DF" w:rsidRPr="00366304" w:rsidRDefault="003D53DF" w:rsidP="00366304">
      <w:pPr>
        <w:spacing w:after="0" w:line="360" w:lineRule="auto"/>
        <w:ind w:right="618"/>
        <w:contextualSpacing/>
        <w:jc w:val="both"/>
        <w:rPr>
          <w:rFonts w:ascii="Palatino Linotype" w:eastAsia="MS Mincho" w:hAnsi="Palatino Linotype" w:cs="Arial"/>
          <w:i/>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366304">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D53DF" w:rsidRPr="00366304" w:rsidRDefault="003D53DF" w:rsidP="00366304">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366304">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366304">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366304">
        <w:rPr>
          <w:rFonts w:ascii="Palatino Linotype" w:eastAsia="MS Mincho" w:hAnsi="Palatino Linotype" w:cs="Times New Roman"/>
          <w:sz w:val="24"/>
          <w:szCs w:val="24"/>
          <w:lang w:val="es-ES_tradnl" w:eastAsia="es-ES"/>
        </w:rPr>
        <w:footnoteReference w:id="4"/>
      </w:r>
      <w:r w:rsidRPr="00366304">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estos son datos susceptibles de clasificarse como confidenciales mediante una versión pública que deje a la vista los datos que </w:t>
      </w:r>
      <w:r w:rsidRPr="00366304">
        <w:rPr>
          <w:rFonts w:ascii="Palatino Linotype" w:eastAsia="Calibri" w:hAnsi="Palatino Linotype" w:cs="Arial"/>
          <w:bCs/>
          <w:sz w:val="24"/>
          <w:szCs w:val="24"/>
          <w:lang w:val="es-ES_tradnl" w:eastAsia="es-ES"/>
        </w:rPr>
        <w:t xml:space="preserve">ofrezcan la información requerida. </w:t>
      </w:r>
    </w:p>
    <w:p w:rsidR="003D53DF" w:rsidRPr="00366304" w:rsidRDefault="003D53DF" w:rsidP="00366304">
      <w:pPr>
        <w:spacing w:after="0" w:line="360" w:lineRule="auto"/>
        <w:contextualSpacing/>
        <w:jc w:val="both"/>
        <w:rPr>
          <w:rFonts w:ascii="Palatino Linotype" w:eastAsia="MS Mincho" w:hAnsi="Palatino Linotype" w:cs="Arial"/>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66304">
        <w:rPr>
          <w:rFonts w:ascii="Palatino Linotype" w:eastAsia="MS Mincho" w:hAnsi="Palatino Linotype" w:cs="Arial"/>
          <w:sz w:val="24"/>
          <w:szCs w:val="24"/>
          <w:lang w:val="es-ES_tradnl" w:eastAsia="es-MX"/>
        </w:rPr>
        <w:t xml:space="preserve">Por cuanto hace a la </w:t>
      </w:r>
      <w:r w:rsidRPr="00366304">
        <w:rPr>
          <w:rFonts w:ascii="Palatino Linotype" w:eastAsia="MS Mincho" w:hAnsi="Palatino Linotype" w:cs="Arial"/>
          <w:b/>
          <w:sz w:val="24"/>
          <w:szCs w:val="24"/>
          <w:lang w:val="es-ES_tradnl" w:eastAsia="es-ES"/>
        </w:rPr>
        <w:t xml:space="preserve">Clave Única de Registro de Población, </w:t>
      </w:r>
      <w:r w:rsidRPr="00366304">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3D53DF" w:rsidRPr="00366304" w:rsidRDefault="003D53DF" w:rsidP="00366304">
      <w:pPr>
        <w:spacing w:after="0" w:line="360" w:lineRule="auto"/>
        <w:jc w:val="both"/>
        <w:rPr>
          <w:rFonts w:ascii="Palatino Linotype" w:eastAsia="MS Mincho" w:hAnsi="Palatino Linotype" w:cs="Arial"/>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66304">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3D53DF" w:rsidRPr="00366304" w:rsidRDefault="003D53DF" w:rsidP="00366304">
      <w:pPr>
        <w:spacing w:after="0" w:line="360" w:lineRule="auto"/>
        <w:ind w:right="616"/>
        <w:rPr>
          <w:rFonts w:ascii="Palatino Linotype" w:eastAsia="MS Mincho" w:hAnsi="Palatino Linotype" w:cs="Arial"/>
          <w:sz w:val="24"/>
          <w:szCs w:val="24"/>
          <w:lang w:val="es-ES_tradnl" w:eastAsia="es-MX"/>
        </w:rPr>
      </w:pPr>
    </w:p>
    <w:p w:rsidR="003D53DF" w:rsidRPr="00366304" w:rsidRDefault="003D53DF" w:rsidP="00366304">
      <w:pPr>
        <w:spacing w:after="0" w:line="360" w:lineRule="auto"/>
        <w:ind w:right="616"/>
        <w:jc w:val="both"/>
        <w:rPr>
          <w:rFonts w:ascii="Palatino Linotype" w:eastAsia="MS Mincho" w:hAnsi="Palatino Linotype" w:cs="Arial"/>
          <w:i/>
          <w:sz w:val="24"/>
          <w:szCs w:val="24"/>
          <w:lang w:val="es-ES_tradnl" w:eastAsia="es-MX"/>
        </w:rPr>
      </w:pPr>
      <w:r w:rsidRPr="00366304">
        <w:rPr>
          <w:rFonts w:ascii="Palatino Linotype" w:eastAsia="MS Mincho" w:hAnsi="Palatino Linotype" w:cs="Arial,Bold"/>
          <w:b/>
          <w:bCs/>
          <w:i/>
          <w:sz w:val="24"/>
          <w:szCs w:val="24"/>
          <w:lang w:val="es-ES_tradnl" w:eastAsia="es-MX"/>
        </w:rPr>
        <w:t xml:space="preserve">“Artículo 86. </w:t>
      </w:r>
      <w:r w:rsidRPr="00366304">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3D53DF" w:rsidRPr="00366304" w:rsidRDefault="003D53DF" w:rsidP="00366304">
      <w:pPr>
        <w:spacing w:after="0" w:line="360" w:lineRule="auto"/>
        <w:ind w:right="616"/>
        <w:jc w:val="both"/>
        <w:rPr>
          <w:rFonts w:ascii="Palatino Linotype" w:eastAsia="MS Mincho" w:hAnsi="Palatino Linotype" w:cs="Arial"/>
          <w:i/>
          <w:sz w:val="24"/>
          <w:szCs w:val="24"/>
          <w:lang w:val="es-ES_tradnl" w:eastAsia="es-MX"/>
        </w:rPr>
      </w:pPr>
    </w:p>
    <w:p w:rsidR="003D53DF" w:rsidRPr="00366304" w:rsidRDefault="003D53DF" w:rsidP="00366304">
      <w:pPr>
        <w:spacing w:after="0" w:line="360" w:lineRule="auto"/>
        <w:ind w:right="616"/>
        <w:jc w:val="both"/>
        <w:rPr>
          <w:rFonts w:ascii="Palatino Linotype" w:eastAsia="MS Mincho" w:hAnsi="Palatino Linotype" w:cs="Arial"/>
          <w:i/>
          <w:sz w:val="24"/>
          <w:szCs w:val="24"/>
          <w:lang w:val="es-ES_tradnl" w:eastAsia="es-MX"/>
        </w:rPr>
      </w:pPr>
      <w:r w:rsidRPr="00366304">
        <w:rPr>
          <w:rFonts w:ascii="Palatino Linotype" w:eastAsia="MS Mincho" w:hAnsi="Palatino Linotype" w:cs="Arial,Bold"/>
          <w:b/>
          <w:bCs/>
          <w:i/>
          <w:sz w:val="24"/>
          <w:szCs w:val="24"/>
          <w:lang w:val="es-ES_tradnl" w:eastAsia="es-MX"/>
        </w:rPr>
        <w:t xml:space="preserve">Artículo 91. </w:t>
      </w:r>
      <w:r w:rsidRPr="00366304">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3D53DF" w:rsidRPr="00366304" w:rsidRDefault="003D53DF" w:rsidP="00366304">
      <w:pPr>
        <w:spacing w:after="0" w:line="360" w:lineRule="auto"/>
        <w:ind w:right="616"/>
        <w:rPr>
          <w:rFonts w:ascii="Palatino Linotype" w:eastAsia="MS Mincho" w:hAnsi="Palatino Linotype" w:cs="Arial"/>
          <w:sz w:val="24"/>
          <w:szCs w:val="24"/>
          <w:lang w:val="es-ES_tradnl" w:eastAsia="es-MX"/>
        </w:rPr>
      </w:pPr>
    </w:p>
    <w:p w:rsidR="003D53DF" w:rsidRPr="00366304" w:rsidRDefault="003D53DF" w:rsidP="00366304">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366304">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366304">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366304">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3D53DF" w:rsidRPr="00366304" w:rsidRDefault="003D53DF" w:rsidP="00366304">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66304">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3D53DF" w:rsidRPr="00366304" w:rsidRDefault="003D53DF" w:rsidP="00366304">
      <w:pPr>
        <w:spacing w:after="0" w:line="360" w:lineRule="auto"/>
        <w:ind w:right="616"/>
        <w:jc w:val="both"/>
        <w:rPr>
          <w:rFonts w:ascii="Palatino Linotype" w:eastAsia="MS Mincho" w:hAnsi="Palatino Linotype" w:cs="Arial"/>
          <w:sz w:val="24"/>
          <w:szCs w:val="24"/>
          <w:lang w:val="es-ES_tradnl" w:eastAsia="es-MX"/>
        </w:rPr>
      </w:pPr>
    </w:p>
    <w:p w:rsidR="003D53DF" w:rsidRPr="00366304" w:rsidRDefault="003D53DF" w:rsidP="00366304">
      <w:pPr>
        <w:spacing w:after="0" w:line="360" w:lineRule="auto"/>
        <w:ind w:right="616"/>
        <w:jc w:val="both"/>
        <w:rPr>
          <w:rFonts w:ascii="Palatino Linotype" w:eastAsia="MS Mincho" w:hAnsi="Palatino Linotype" w:cs="Arial"/>
          <w:bCs/>
          <w:i/>
          <w:sz w:val="24"/>
          <w:szCs w:val="24"/>
          <w:lang w:val="es-ES_tradnl" w:eastAsia="es-MX"/>
        </w:rPr>
      </w:pPr>
      <w:r w:rsidRPr="00366304">
        <w:rPr>
          <w:rFonts w:ascii="Palatino Linotype" w:eastAsia="MS Mincho" w:hAnsi="Palatino Linotype" w:cs="Arial"/>
          <w:b/>
          <w:bCs/>
          <w:i/>
          <w:sz w:val="24"/>
          <w:szCs w:val="24"/>
          <w:lang w:val="es-ES_tradnl" w:eastAsia="es-MX"/>
        </w:rPr>
        <w:t xml:space="preserve"> </w:t>
      </w:r>
      <w:r w:rsidRPr="00366304">
        <w:rPr>
          <w:rFonts w:ascii="Palatino Linotype" w:eastAsia="MS Mincho" w:hAnsi="Palatino Linotype" w:cs="Arial"/>
          <w:bCs/>
          <w:i/>
          <w:sz w:val="24"/>
          <w:szCs w:val="24"/>
          <w:lang w:val="es-ES_tradnl" w:eastAsia="es-MX"/>
        </w:rPr>
        <w:t>“</w:t>
      </w:r>
      <w:r w:rsidRPr="00366304">
        <w:rPr>
          <w:rFonts w:ascii="Palatino Linotype" w:eastAsia="MS Mincho" w:hAnsi="Palatino Linotype" w:cs="Arial"/>
          <w:b/>
          <w:bCs/>
          <w:i/>
          <w:sz w:val="24"/>
          <w:szCs w:val="24"/>
          <w:lang w:val="es-ES_tradnl" w:eastAsia="es-MX"/>
        </w:rPr>
        <w:t>Clave Única de Registro de Población (CURP)</w:t>
      </w:r>
      <w:r w:rsidRPr="00366304">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D53DF" w:rsidRPr="00366304" w:rsidRDefault="003D53DF" w:rsidP="00366304">
      <w:pPr>
        <w:spacing w:after="0" w:line="360" w:lineRule="auto"/>
        <w:ind w:right="616"/>
        <w:jc w:val="both"/>
        <w:rPr>
          <w:rFonts w:ascii="Palatino Linotype" w:eastAsia="MS Mincho" w:hAnsi="Palatino Linotype" w:cs="Arial"/>
          <w:bCs/>
          <w:i/>
          <w:sz w:val="24"/>
          <w:szCs w:val="24"/>
          <w:lang w:val="es-ES_tradnl" w:eastAsia="es-MX"/>
        </w:rPr>
      </w:pPr>
    </w:p>
    <w:p w:rsidR="003D53DF" w:rsidRPr="00366304" w:rsidRDefault="003D53DF" w:rsidP="00366304">
      <w:pPr>
        <w:spacing w:after="0" w:line="360" w:lineRule="auto"/>
        <w:ind w:right="616"/>
        <w:jc w:val="both"/>
        <w:rPr>
          <w:rFonts w:ascii="Palatino Linotype" w:eastAsia="MS Mincho" w:hAnsi="Palatino Linotype" w:cs="Arial"/>
          <w:bCs/>
          <w:i/>
          <w:sz w:val="24"/>
          <w:szCs w:val="24"/>
          <w:lang w:val="es-ES_tradnl" w:eastAsia="es-MX"/>
        </w:rPr>
      </w:pPr>
      <w:r w:rsidRPr="00366304">
        <w:rPr>
          <w:rFonts w:ascii="Palatino Linotype" w:eastAsia="MS Mincho" w:hAnsi="Palatino Linotype" w:cs="Arial"/>
          <w:bCs/>
          <w:i/>
          <w:sz w:val="24"/>
          <w:szCs w:val="24"/>
          <w:lang w:val="es-ES_tradnl" w:eastAsia="es-MX"/>
        </w:rPr>
        <w:t>Resoluciones:</w:t>
      </w:r>
    </w:p>
    <w:p w:rsidR="003D53DF" w:rsidRPr="00366304" w:rsidRDefault="003D53DF" w:rsidP="00366304">
      <w:pPr>
        <w:spacing w:after="0" w:line="360" w:lineRule="auto"/>
        <w:ind w:right="616"/>
        <w:jc w:val="both"/>
        <w:rPr>
          <w:rFonts w:ascii="Palatino Linotype" w:eastAsia="MS Mincho" w:hAnsi="Palatino Linotype" w:cs="Arial"/>
          <w:bCs/>
          <w:i/>
          <w:sz w:val="24"/>
          <w:szCs w:val="24"/>
          <w:lang w:val="es-ES_tradnl" w:eastAsia="es-MX"/>
        </w:rPr>
      </w:pPr>
      <w:r w:rsidRPr="00366304">
        <w:rPr>
          <w:rFonts w:ascii="Palatino Linotype" w:eastAsia="MS Mincho" w:hAnsi="Palatino Linotype" w:cs="Arial"/>
          <w:bCs/>
          <w:i/>
          <w:sz w:val="24"/>
          <w:szCs w:val="24"/>
          <w:lang w:val="es-ES_tradnl" w:eastAsia="es-MX"/>
        </w:rPr>
        <w:t>•</w:t>
      </w:r>
      <w:r w:rsidRPr="00366304">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366304">
        <w:rPr>
          <w:rFonts w:ascii="Palatino Linotype" w:eastAsia="MS Mincho" w:hAnsi="Palatino Linotype" w:cs="Arial"/>
          <w:bCs/>
          <w:i/>
          <w:sz w:val="24"/>
          <w:szCs w:val="24"/>
          <w:lang w:val="es-ES_tradnl" w:eastAsia="es-MX"/>
        </w:rPr>
        <w:t>Rosendoevgueni</w:t>
      </w:r>
      <w:proofErr w:type="spellEnd"/>
      <w:r w:rsidRPr="00366304">
        <w:rPr>
          <w:rFonts w:ascii="Palatino Linotype" w:eastAsia="MS Mincho" w:hAnsi="Palatino Linotype" w:cs="Arial"/>
          <w:bCs/>
          <w:i/>
          <w:sz w:val="24"/>
          <w:szCs w:val="24"/>
          <w:lang w:val="es-ES_tradnl" w:eastAsia="es-MX"/>
        </w:rPr>
        <w:t xml:space="preserve"> Monterrey </w:t>
      </w:r>
      <w:proofErr w:type="spellStart"/>
      <w:r w:rsidRPr="00366304">
        <w:rPr>
          <w:rFonts w:ascii="Palatino Linotype" w:eastAsia="MS Mincho" w:hAnsi="Palatino Linotype" w:cs="Arial"/>
          <w:bCs/>
          <w:i/>
          <w:sz w:val="24"/>
          <w:szCs w:val="24"/>
          <w:lang w:val="es-ES_tradnl" w:eastAsia="es-MX"/>
        </w:rPr>
        <w:t>Chepov</w:t>
      </w:r>
      <w:proofErr w:type="spellEnd"/>
      <w:r w:rsidRPr="00366304">
        <w:rPr>
          <w:rFonts w:ascii="Palatino Linotype" w:eastAsia="MS Mincho" w:hAnsi="Palatino Linotype" w:cs="Arial"/>
          <w:bCs/>
          <w:i/>
          <w:sz w:val="24"/>
          <w:szCs w:val="24"/>
          <w:lang w:val="es-ES_tradnl" w:eastAsia="es-MX"/>
        </w:rPr>
        <w:t>.</w:t>
      </w:r>
    </w:p>
    <w:p w:rsidR="003D53DF" w:rsidRPr="00366304" w:rsidRDefault="003D53DF" w:rsidP="00366304">
      <w:pPr>
        <w:spacing w:after="0" w:line="360" w:lineRule="auto"/>
        <w:ind w:right="616"/>
        <w:jc w:val="both"/>
        <w:rPr>
          <w:rFonts w:ascii="Palatino Linotype" w:eastAsia="MS Mincho" w:hAnsi="Palatino Linotype" w:cs="Arial"/>
          <w:bCs/>
          <w:i/>
          <w:sz w:val="24"/>
          <w:szCs w:val="24"/>
          <w:lang w:val="es-ES_tradnl" w:eastAsia="es-MX"/>
        </w:rPr>
      </w:pPr>
      <w:r w:rsidRPr="00366304">
        <w:rPr>
          <w:rFonts w:ascii="Palatino Linotype" w:eastAsia="MS Mincho" w:hAnsi="Palatino Linotype" w:cs="Arial"/>
          <w:bCs/>
          <w:i/>
          <w:sz w:val="24"/>
          <w:szCs w:val="24"/>
          <w:lang w:val="es-ES_tradnl" w:eastAsia="es-MX"/>
        </w:rPr>
        <w:t>•</w:t>
      </w:r>
      <w:r w:rsidRPr="00366304">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3D53DF" w:rsidRPr="00366304" w:rsidRDefault="003D53DF" w:rsidP="00366304">
      <w:pPr>
        <w:spacing w:after="0" w:line="360" w:lineRule="auto"/>
        <w:ind w:right="616"/>
        <w:jc w:val="both"/>
        <w:rPr>
          <w:rFonts w:ascii="Palatino Linotype" w:eastAsia="MS Mincho" w:hAnsi="Palatino Linotype" w:cs="Arial"/>
          <w:i/>
          <w:sz w:val="24"/>
          <w:szCs w:val="24"/>
          <w:lang w:val="es-ES_tradnl" w:eastAsia="es-MX"/>
        </w:rPr>
      </w:pPr>
      <w:r w:rsidRPr="00366304">
        <w:rPr>
          <w:rFonts w:ascii="Palatino Linotype" w:eastAsia="MS Mincho" w:hAnsi="Palatino Linotype" w:cs="Arial"/>
          <w:bCs/>
          <w:i/>
          <w:sz w:val="24"/>
          <w:szCs w:val="24"/>
          <w:lang w:val="es-ES_tradnl" w:eastAsia="es-MX"/>
        </w:rPr>
        <w:t>•</w:t>
      </w:r>
      <w:r w:rsidRPr="00366304">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366304">
        <w:rPr>
          <w:rFonts w:ascii="Palatino Linotype" w:eastAsia="MS Mincho" w:hAnsi="Palatino Linotype" w:cs="Arial"/>
          <w:i/>
          <w:sz w:val="24"/>
          <w:szCs w:val="24"/>
          <w:lang w:val="es-ES_tradnl" w:eastAsia="es-MX"/>
        </w:rPr>
        <w:t>” (SIC)</w:t>
      </w:r>
    </w:p>
    <w:p w:rsidR="003D53DF" w:rsidRPr="00366304" w:rsidRDefault="003D53DF" w:rsidP="00366304">
      <w:pPr>
        <w:spacing w:after="0" w:line="360" w:lineRule="auto"/>
        <w:ind w:right="757"/>
        <w:jc w:val="both"/>
        <w:rPr>
          <w:rFonts w:ascii="Palatino Linotype" w:eastAsia="MS Mincho" w:hAnsi="Palatino Linotype" w:cs="Arial"/>
          <w:i/>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66304">
        <w:rPr>
          <w:rFonts w:ascii="Palatino Linotype" w:eastAsia="MS Mincho" w:hAnsi="Palatino Linotype" w:cs="Arial"/>
          <w:sz w:val="24"/>
          <w:szCs w:val="24"/>
          <w:lang w:val="es-ES_tradnl" w:eastAsia="es-MX"/>
        </w:rPr>
        <w:t xml:space="preserve">De lo anterior, se desprende que la </w:t>
      </w:r>
      <w:r w:rsidRPr="00366304">
        <w:rPr>
          <w:rFonts w:ascii="Palatino Linotype" w:eastAsia="MS Mincho" w:hAnsi="Palatino Linotype" w:cs="Times New Roman"/>
          <w:sz w:val="24"/>
          <w:szCs w:val="24"/>
          <w:lang w:val="es-ES_tradnl" w:eastAsia="es-MX"/>
        </w:rPr>
        <w:t xml:space="preserve">Clave Única de Registro de Población, </w:t>
      </w:r>
      <w:r w:rsidRPr="00366304">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3D53DF" w:rsidRPr="00366304" w:rsidRDefault="003D53DF" w:rsidP="00366304">
      <w:pPr>
        <w:spacing w:after="0" w:line="360" w:lineRule="auto"/>
        <w:contextualSpacing/>
        <w:jc w:val="both"/>
        <w:rPr>
          <w:rFonts w:ascii="Palatino Linotype" w:eastAsia="MS Mincho" w:hAnsi="Palatino Linotype" w:cs="Arial"/>
          <w:sz w:val="24"/>
          <w:szCs w:val="24"/>
          <w:lang w:val="es-ES_tradnl" w:eastAsia="es-MX"/>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366304">
        <w:rPr>
          <w:rFonts w:ascii="Palatino Linotype" w:eastAsia="MS Mincho" w:hAnsi="Palatino Linotype" w:cs="Arial"/>
          <w:sz w:val="24"/>
          <w:szCs w:val="24"/>
          <w:lang w:val="es-ES_tradnl" w:eastAsia="es-ES"/>
        </w:rPr>
        <w:t xml:space="preserve">Por ende, en el presente caso, </w:t>
      </w:r>
      <w:r w:rsidRPr="00366304">
        <w:rPr>
          <w:rFonts w:ascii="Palatino Linotype" w:eastAsia="MS Mincho" w:hAnsi="Palatino Linotype" w:cs="Arial"/>
          <w:b/>
          <w:sz w:val="24"/>
          <w:szCs w:val="24"/>
          <w:lang w:val="es-ES_tradnl" w:eastAsia="es-ES"/>
        </w:rPr>
        <w:t>EL SUJETO OBLIGADO</w:t>
      </w:r>
      <w:r w:rsidRPr="00366304">
        <w:rPr>
          <w:rFonts w:ascii="Palatino Linotype" w:eastAsia="MS Mincho" w:hAnsi="Palatino Linotype" w:cs="Arial"/>
          <w:sz w:val="24"/>
          <w:szCs w:val="24"/>
          <w:lang w:val="es-ES_tradnl" w:eastAsia="es-ES"/>
        </w:rPr>
        <w:t xml:space="preserve"> debe </w:t>
      </w:r>
      <w:r w:rsidRPr="00366304">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66304">
        <w:rPr>
          <w:rFonts w:ascii="Palatino Linotype" w:eastAsia="MS Mincho" w:hAnsi="Palatino Linotype" w:cs="Arial"/>
          <w:b/>
          <w:sz w:val="24"/>
          <w:szCs w:val="24"/>
          <w:lang w:val="es-ES_tradnl" w:eastAsia="es-MX"/>
        </w:rPr>
        <w:t>EL SUJETO OBLIGADO</w:t>
      </w:r>
      <w:r w:rsidRPr="00366304">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366304">
        <w:rPr>
          <w:rFonts w:ascii="Palatino Linotype" w:eastAsia="MS Mincho" w:hAnsi="Palatino Linotype" w:cs="Arial"/>
          <w:b/>
          <w:sz w:val="24"/>
          <w:szCs w:val="24"/>
          <w:lang w:val="es-ES_tradnl" w:eastAsia="es-MX"/>
        </w:rPr>
        <w:t>SUJETO OBLIGADO</w:t>
      </w:r>
      <w:r w:rsidRPr="00366304">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3D53DF" w:rsidRPr="00366304" w:rsidRDefault="003D53DF" w:rsidP="00366304">
      <w:pPr>
        <w:spacing w:line="360" w:lineRule="auto"/>
        <w:contextualSpacing/>
        <w:rPr>
          <w:rFonts w:ascii="Palatino Linotype" w:eastAsia="Calibri" w:hAnsi="Palatino Linotype" w:cs="Arial"/>
          <w:bCs/>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366304">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D53DF" w:rsidRPr="00366304" w:rsidRDefault="003D53DF" w:rsidP="00366304">
      <w:pPr>
        <w:spacing w:after="0" w:line="360" w:lineRule="auto"/>
        <w:contextualSpacing/>
        <w:jc w:val="both"/>
        <w:rPr>
          <w:rFonts w:ascii="Palatino Linotype" w:eastAsia="Calibri" w:hAnsi="Palatino Linotype" w:cs="Arial"/>
          <w:bCs/>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366304">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D53DF" w:rsidRPr="00366304" w:rsidRDefault="003D53DF" w:rsidP="00366304">
      <w:pPr>
        <w:spacing w:line="360" w:lineRule="auto"/>
        <w:contextualSpacing/>
        <w:rPr>
          <w:rFonts w:ascii="Palatino Linotype" w:eastAsia="Calibri" w:hAnsi="Palatino Linotype" w:cs="Arial"/>
          <w:bCs/>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66304">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3D53DF" w:rsidRPr="00366304" w:rsidRDefault="003D53DF" w:rsidP="00366304">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112" w:name="_Toc7696375"/>
      <w:bookmarkStart w:id="113" w:name="_Toc16199178"/>
      <w:bookmarkStart w:id="114" w:name="_Toc454968928"/>
      <w:bookmarkStart w:id="115" w:name="_Toc455743517"/>
      <w:bookmarkStart w:id="116" w:name="_Toc458016386"/>
      <w:bookmarkStart w:id="117" w:name="_Toc461555893"/>
      <w:bookmarkStart w:id="118" w:name="_Toc462307690"/>
      <w:bookmarkStart w:id="119" w:name="_Toc475005143"/>
      <w:bookmarkStart w:id="120" w:name="_Toc499659080"/>
      <w:bookmarkEnd w:id="60"/>
      <w:bookmarkEnd w:id="61"/>
      <w:bookmarkEnd w:id="62"/>
      <w:bookmarkEnd w:id="63"/>
      <w:bookmarkEnd w:id="64"/>
      <w:bookmarkEnd w:id="65"/>
      <w:bookmarkEnd w:id="66"/>
      <w:bookmarkEnd w:id="67"/>
      <w:r w:rsidRPr="00366304">
        <w:rPr>
          <w:rFonts w:ascii="Palatino Linotype" w:eastAsia="MS Mincho" w:hAnsi="Palatino Linotype" w:cstheme="majorBidi"/>
          <w:b/>
          <w:sz w:val="24"/>
          <w:szCs w:val="24"/>
          <w:lang w:val="es-ES_tradnl" w:eastAsia="es-ES"/>
        </w:rPr>
        <w:t>SEXTO.</w:t>
      </w:r>
      <w:bookmarkStart w:id="121" w:name="_Toc486525259"/>
      <w:bookmarkStart w:id="122" w:name="_Toc503367745"/>
      <w:bookmarkStart w:id="123" w:name="_Toc509505058"/>
      <w:r w:rsidRPr="00366304">
        <w:rPr>
          <w:rFonts w:ascii="Palatino Linotype" w:eastAsia="MS Mincho" w:hAnsi="Palatino Linotype" w:cstheme="majorBidi"/>
          <w:b/>
          <w:sz w:val="24"/>
          <w:szCs w:val="24"/>
          <w:lang w:val="es-ES_tradnl" w:eastAsia="es-ES"/>
        </w:rPr>
        <w:t xml:space="preserve"> Vista a los órganos de control interno</w:t>
      </w:r>
      <w:bookmarkEnd w:id="112"/>
      <w:bookmarkEnd w:id="113"/>
      <w:bookmarkEnd w:id="121"/>
      <w:bookmarkEnd w:id="122"/>
      <w:bookmarkEnd w:id="123"/>
    </w:p>
    <w:p w:rsidR="003D53DF" w:rsidRPr="00366304" w:rsidRDefault="003D53DF" w:rsidP="00366304">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3D53DF" w:rsidRPr="00366304" w:rsidRDefault="003D53DF" w:rsidP="00366304">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66304">
        <w:rPr>
          <w:rFonts w:ascii="Palatino Linotype" w:eastAsia="MS Mincho" w:hAnsi="Palatino Linotype" w:cs="Times New Roman"/>
          <w:sz w:val="24"/>
          <w:szCs w:val="24"/>
          <w:lang w:val="es-ES_tradnl" w:eastAsia="es-ES"/>
        </w:rPr>
        <w:t xml:space="preserve">Es necesario resaltar que el recurso de revisión previsto en la Ley de la materia no es el medio para investigar y en su caso, sancionar a servidores públicos </w:t>
      </w:r>
      <w:r w:rsidRPr="00366304">
        <w:rPr>
          <w:rFonts w:ascii="Palatino Linotype" w:eastAsia="MS Mincho" w:hAnsi="Palatino Linotype" w:cs="Times New Roman"/>
          <w:b/>
          <w:sz w:val="24"/>
          <w:szCs w:val="24"/>
          <w:u w:val="single"/>
          <w:lang w:val="es-ES_tradnl" w:eastAsia="es-ES"/>
        </w:rPr>
        <w:t>por la omisión de la entrega de información pública y en la omisión de atención a la solicitud de información;</w:t>
      </w:r>
      <w:r w:rsidRPr="00366304">
        <w:rPr>
          <w:rFonts w:ascii="Palatino Linotype" w:eastAsia="MS Mincho" w:hAnsi="Palatino Linotype" w:cs="Times New Roman"/>
          <w:sz w:val="24"/>
          <w:szCs w:val="24"/>
          <w:lang w:val="es-ES_tradnl" w:eastAsia="es-ES"/>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3D53DF" w:rsidRPr="00366304" w:rsidRDefault="003D53DF" w:rsidP="00366304">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66304">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rsidR="003D53DF" w:rsidRPr="00366304" w:rsidRDefault="003D53DF" w:rsidP="00366304">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3D53DF" w:rsidRPr="00366304" w:rsidRDefault="003D53DF" w:rsidP="0036630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i/>
          <w:sz w:val="24"/>
          <w:szCs w:val="24"/>
          <w:lang w:val="es-ES_tradnl" w:eastAsia="es-ES"/>
        </w:rPr>
        <w:t>“Artículo 36. El Instituto tendrá, en el ámbito de su competencia, las siguientes atribuciones:</w:t>
      </w:r>
    </w:p>
    <w:p w:rsidR="003D53DF" w:rsidRPr="00366304" w:rsidRDefault="003D53DF" w:rsidP="0036630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i/>
          <w:sz w:val="24"/>
          <w:szCs w:val="24"/>
          <w:lang w:val="es-ES_tradnl" w:eastAsia="es-ES"/>
        </w:rPr>
        <w:t>…</w:t>
      </w:r>
    </w:p>
    <w:p w:rsidR="003D53DF" w:rsidRPr="00366304" w:rsidRDefault="003D53DF" w:rsidP="0036630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i/>
          <w:sz w:val="24"/>
          <w:szCs w:val="24"/>
          <w:lang w:val="es-ES_tradnl" w:eastAsia="es-ES"/>
        </w:rPr>
        <w:t xml:space="preserve">X. Hacer del conocimiento del órgano de control interno o equivalente de cada Sujeto Obligado las infracciones a esta Ley; </w:t>
      </w:r>
    </w:p>
    <w:p w:rsidR="003D53DF" w:rsidRPr="00366304" w:rsidRDefault="003D53DF" w:rsidP="0036630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i/>
          <w:sz w:val="24"/>
          <w:szCs w:val="24"/>
          <w:lang w:val="es-ES_tradnl" w:eastAsia="es-ES"/>
        </w:rPr>
        <w:t>…”</w:t>
      </w:r>
    </w:p>
    <w:p w:rsidR="003D53DF" w:rsidRPr="00366304" w:rsidRDefault="003D53DF" w:rsidP="00366304">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66304">
        <w:rPr>
          <w:rFonts w:ascii="Palatino Linotype" w:eastAsia="MS Mincho" w:hAnsi="Palatino Linotype" w:cs="Times New Roman"/>
          <w:sz w:val="24"/>
          <w:szCs w:val="24"/>
          <w:lang w:val="es-ES_tradnl" w:eastAsia="es-ES"/>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3D53DF" w:rsidRPr="00366304" w:rsidRDefault="003D53DF" w:rsidP="00366304">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3D53DF" w:rsidRPr="00366304" w:rsidRDefault="003D53DF" w:rsidP="0036630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i/>
          <w:sz w:val="24"/>
          <w:szCs w:val="24"/>
          <w:lang w:val="es-ES_tradnl"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D53DF" w:rsidRPr="00366304" w:rsidRDefault="003D53DF" w:rsidP="0036630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i/>
          <w:sz w:val="24"/>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3D53DF" w:rsidRPr="00366304" w:rsidRDefault="003D53DF" w:rsidP="0036630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i/>
          <w:sz w:val="24"/>
          <w:szCs w:val="24"/>
          <w:lang w:val="es-ES_tradnl" w:eastAsia="es-ES"/>
        </w:rPr>
        <w:t>…</w:t>
      </w:r>
    </w:p>
    <w:p w:rsidR="003D53DF" w:rsidRPr="00366304" w:rsidRDefault="003D53DF" w:rsidP="0036630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b/>
          <w:i/>
          <w:sz w:val="24"/>
          <w:szCs w:val="24"/>
          <w:lang w:val="es-ES_tradnl" w:eastAsia="es-ES"/>
        </w:rPr>
        <w:t>I. Cualquier acto u omisión que provoque la suspensión o deficiencia en la atención de las solicitudes de información</w:t>
      </w:r>
      <w:r w:rsidRPr="00366304">
        <w:rPr>
          <w:rFonts w:ascii="Palatino Linotype" w:eastAsia="MS Mincho" w:hAnsi="Palatino Linotype" w:cs="Times New Roman"/>
          <w:i/>
          <w:sz w:val="24"/>
          <w:szCs w:val="24"/>
          <w:lang w:val="es-ES_tradnl" w:eastAsia="es-ES"/>
        </w:rPr>
        <w:t>;</w:t>
      </w:r>
    </w:p>
    <w:p w:rsidR="003D53DF" w:rsidRPr="00366304" w:rsidRDefault="003D53DF" w:rsidP="0036630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b/>
          <w:i/>
          <w:sz w:val="24"/>
          <w:szCs w:val="24"/>
          <w:lang w:val="es-ES_tradnl" w:eastAsia="es-ES"/>
        </w:rPr>
        <w:t>II. La falta de respuesta a las solicitudes de información en los plazos señalados en la normatividad aplicable</w:t>
      </w:r>
      <w:r w:rsidRPr="00366304">
        <w:rPr>
          <w:rFonts w:ascii="Palatino Linotype" w:eastAsia="MS Mincho" w:hAnsi="Palatino Linotype" w:cs="Times New Roman"/>
          <w:i/>
          <w:sz w:val="24"/>
          <w:szCs w:val="24"/>
          <w:lang w:val="es-ES_tradnl" w:eastAsia="es-ES"/>
        </w:rPr>
        <w:t>;</w:t>
      </w:r>
    </w:p>
    <w:p w:rsidR="003D53DF" w:rsidRPr="00366304" w:rsidRDefault="003D53DF" w:rsidP="0036630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i/>
          <w:sz w:val="24"/>
          <w:szCs w:val="24"/>
          <w:lang w:val="es-ES_tradnl" w:eastAsia="es-ES"/>
        </w:rPr>
        <w:t>…</w:t>
      </w:r>
    </w:p>
    <w:p w:rsidR="003D53DF" w:rsidRPr="00366304" w:rsidRDefault="003D53DF" w:rsidP="0036630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i/>
          <w:sz w:val="24"/>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3D53DF" w:rsidRPr="00366304" w:rsidRDefault="003D53DF" w:rsidP="0036630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66304">
        <w:rPr>
          <w:rFonts w:ascii="Palatino Linotype" w:eastAsia="MS Mincho" w:hAnsi="Palatino Linotype" w:cs="Times New Roman"/>
          <w:i/>
          <w:sz w:val="24"/>
          <w:szCs w:val="24"/>
          <w:lang w:val="es-ES_tradnl" w:eastAsia="es-ES"/>
        </w:rPr>
        <w:t>(Énfasis añadido)</w:t>
      </w:r>
    </w:p>
    <w:p w:rsidR="003D53DF" w:rsidRPr="00366304" w:rsidRDefault="003D53DF" w:rsidP="00366304">
      <w:pPr>
        <w:tabs>
          <w:tab w:val="left" w:pos="0"/>
        </w:tabs>
        <w:spacing w:after="0" w:line="360" w:lineRule="auto"/>
        <w:contextualSpacing/>
        <w:jc w:val="both"/>
        <w:rPr>
          <w:rFonts w:ascii="Palatino Linotype" w:eastAsia="MS Mincho" w:hAnsi="Palatino Linotype" w:cs="Times New Roman"/>
          <w:sz w:val="10"/>
          <w:szCs w:val="24"/>
          <w:lang w:val="es-ES_tradnl" w:eastAsia="es-ES"/>
        </w:rPr>
      </w:pPr>
    </w:p>
    <w:p w:rsidR="003D53DF" w:rsidRPr="00366304" w:rsidRDefault="003D53DF" w:rsidP="00366304">
      <w:pPr>
        <w:numPr>
          <w:ilvl w:val="0"/>
          <w:numId w:val="2"/>
        </w:numPr>
        <w:tabs>
          <w:tab w:val="left" w:pos="-36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66304">
        <w:rPr>
          <w:rFonts w:ascii="Palatino Linotype" w:eastAsia="MS Mincho" w:hAnsi="Palatino Linotype" w:cs="Times New Roman"/>
          <w:sz w:val="24"/>
          <w:szCs w:val="24"/>
          <w:lang w:val="es-ES_tradnl" w:eastAsia="es-ES"/>
        </w:rPr>
        <w:t>Consecuentemente, en términos del artículo 179 fracciones VII y XI resultan fundadas las</w:t>
      </w:r>
      <w:r w:rsidRPr="00366304">
        <w:rPr>
          <w:rFonts w:ascii="Palatino Linotype" w:eastAsia="MS Mincho" w:hAnsi="Palatino Linotype" w:cs="Times New Roman"/>
          <w:b/>
          <w:sz w:val="24"/>
          <w:szCs w:val="24"/>
          <w:lang w:val="es-ES_tradnl" w:eastAsia="es-ES"/>
        </w:rPr>
        <w:t xml:space="preserve"> </w:t>
      </w:r>
      <w:r w:rsidRPr="00366304">
        <w:rPr>
          <w:rFonts w:ascii="Palatino Linotype" w:eastAsia="MS Mincho" w:hAnsi="Palatino Linotype" w:cs="Times New Roman"/>
          <w:sz w:val="24"/>
          <w:szCs w:val="24"/>
          <w:lang w:val="es-ES_tradnl" w:eastAsia="es-ES"/>
        </w:rPr>
        <w:t xml:space="preserve">razones o motivos de inconformidad hechos valer por la recurrente en el recurso de revisión en merito, </w:t>
      </w:r>
      <w:r w:rsidRPr="00366304">
        <w:rPr>
          <w:rFonts w:ascii="Palatino Linotype" w:eastAsia="MS Mincho" w:hAnsi="Palatino Linotype" w:cs="Times New Roman"/>
          <w:b/>
          <w:sz w:val="24"/>
          <w:szCs w:val="24"/>
          <w:lang w:val="es-ES_tradnl" w:eastAsia="es-ES"/>
        </w:rPr>
        <w:t>en razón de la negativa de la información solicitada así como de la falta de trámite de una solicitud.</w:t>
      </w:r>
    </w:p>
    <w:p w:rsidR="003D53DF" w:rsidRPr="00366304" w:rsidRDefault="003D53DF" w:rsidP="00366304">
      <w:pPr>
        <w:tabs>
          <w:tab w:val="left" w:pos="-360"/>
        </w:tabs>
        <w:spacing w:after="0" w:line="360" w:lineRule="auto"/>
        <w:contextualSpacing/>
        <w:jc w:val="both"/>
        <w:rPr>
          <w:rFonts w:ascii="Palatino Linotype" w:eastAsia="MS Mincho" w:hAnsi="Palatino Linotype" w:cs="Times New Roman"/>
          <w:sz w:val="10"/>
          <w:szCs w:val="24"/>
          <w:lang w:val="es-ES_tradnl" w:eastAsia="es-ES"/>
        </w:rPr>
      </w:pPr>
    </w:p>
    <w:p w:rsidR="003D53DF" w:rsidRPr="00366304" w:rsidRDefault="003D53DF" w:rsidP="00366304">
      <w:pPr>
        <w:numPr>
          <w:ilvl w:val="0"/>
          <w:numId w:val="2"/>
        </w:numPr>
        <w:tabs>
          <w:tab w:val="left" w:pos="-36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66304">
        <w:rPr>
          <w:rFonts w:ascii="Palatino Linotype" w:eastAsia="Times New Roman" w:hAnsi="Palatino Linotype" w:cs="Arial"/>
          <w:sz w:val="24"/>
          <w:szCs w:val="24"/>
          <w:lang w:val="es-ES_tradnl" w:eastAsia="es-ES"/>
        </w:rPr>
        <w:t>Finalmente</w:t>
      </w:r>
      <w:r w:rsidRPr="00366304">
        <w:rPr>
          <w:rFonts w:ascii="Palatino Linotype" w:eastAsia="MS Mincho" w:hAnsi="Palatino Linotype" w:cs="Times New Roman"/>
          <w:sz w:val="24"/>
          <w:szCs w:val="24"/>
          <w:lang w:val="es-ES_tradnl" w:eastAsia="es-ES"/>
        </w:rPr>
        <w:t xml:space="preserve">, en términos del artículo 186 fracción IV este Pleno determina </w:t>
      </w:r>
      <w:r w:rsidRPr="00366304">
        <w:rPr>
          <w:rFonts w:ascii="Palatino Linotype" w:eastAsia="MS Mincho" w:hAnsi="Palatino Linotype" w:cs="Times New Roman"/>
          <w:b/>
          <w:sz w:val="24"/>
          <w:szCs w:val="24"/>
          <w:lang w:val="es-ES_tradnl" w:eastAsia="es-ES"/>
        </w:rPr>
        <w:t>ORDENAR</w:t>
      </w:r>
      <w:r w:rsidRPr="00366304">
        <w:rPr>
          <w:rFonts w:ascii="Palatino Linotype" w:eastAsia="MS Mincho" w:hAnsi="Palatino Linotype" w:cs="Times New Roman"/>
          <w:sz w:val="24"/>
          <w:szCs w:val="24"/>
          <w:lang w:val="es-ES_tradnl" w:eastAsia="es-ES"/>
        </w:rPr>
        <w:t xml:space="preserve"> la entrega de la información que fue requerida en la solicitud, toda vez que hubo afectación al derecho de acceso a la información pública establecido constitucionalmente a favor del particular.</w:t>
      </w:r>
    </w:p>
    <w:p w:rsidR="003D53DF" w:rsidRPr="00366304" w:rsidRDefault="003D53DF" w:rsidP="00366304">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124" w:name="_Toc447183492"/>
      <w:bookmarkStart w:id="125" w:name="_Toc450120667"/>
      <w:bookmarkStart w:id="126" w:name="_Toc461555895"/>
      <w:bookmarkEnd w:id="114"/>
      <w:bookmarkEnd w:id="115"/>
      <w:bookmarkEnd w:id="116"/>
      <w:bookmarkEnd w:id="117"/>
      <w:bookmarkEnd w:id="118"/>
      <w:bookmarkEnd w:id="119"/>
      <w:bookmarkEnd w:id="120"/>
      <w:r w:rsidRPr="00366304">
        <w:rPr>
          <w:rFonts w:ascii="Palatino Linotype" w:eastAsia="Calibri" w:hAnsi="Palatino Linotype" w:cstheme="majorBidi"/>
          <w:b/>
          <w:sz w:val="24"/>
          <w:szCs w:val="24"/>
          <w:lang w:val="es-ES" w:eastAsia="es-ES"/>
        </w:rPr>
        <w:tab/>
      </w:r>
      <w:bookmarkStart w:id="127" w:name="_Toc16199179"/>
      <w:r w:rsidRPr="00366304">
        <w:rPr>
          <w:rFonts w:ascii="Palatino Linotype" w:eastAsia="Calibri" w:hAnsi="Palatino Linotype" w:cstheme="majorBidi"/>
          <w:b/>
          <w:sz w:val="24"/>
          <w:szCs w:val="24"/>
          <w:lang w:val="es-ES" w:eastAsia="es-ES"/>
        </w:rPr>
        <w:t>R E S O L U T I V O S</w:t>
      </w:r>
      <w:bookmarkEnd w:id="124"/>
      <w:bookmarkEnd w:id="125"/>
      <w:bookmarkEnd w:id="126"/>
      <w:bookmarkEnd w:id="127"/>
      <w:r w:rsidRPr="00366304">
        <w:rPr>
          <w:rFonts w:ascii="Palatino Linotype" w:eastAsia="Calibri" w:hAnsi="Palatino Linotype" w:cstheme="majorBidi"/>
          <w:b/>
          <w:sz w:val="24"/>
          <w:szCs w:val="24"/>
          <w:lang w:val="es-ES" w:eastAsia="es-ES"/>
        </w:rPr>
        <w:t xml:space="preserve"> </w:t>
      </w:r>
    </w:p>
    <w:p w:rsidR="003D53DF" w:rsidRPr="00366304" w:rsidRDefault="003D53DF" w:rsidP="00366304">
      <w:pPr>
        <w:spacing w:after="0" w:line="360" w:lineRule="auto"/>
        <w:ind w:right="-142"/>
        <w:rPr>
          <w:rFonts w:ascii="Palatino Linotype" w:eastAsiaTheme="minorEastAsia" w:hAnsi="Palatino Linotype"/>
          <w:sz w:val="24"/>
          <w:szCs w:val="24"/>
          <w:lang w:val="es-ES" w:eastAsia="es-ES"/>
        </w:rPr>
      </w:pPr>
      <w:bookmarkStart w:id="128" w:name="_GoBack"/>
      <w:bookmarkEnd w:id="128"/>
    </w:p>
    <w:p w:rsidR="003D53DF" w:rsidRPr="00366304" w:rsidRDefault="003D53DF" w:rsidP="00366304">
      <w:pPr>
        <w:spacing w:before="240" w:after="360" w:line="360" w:lineRule="auto"/>
        <w:ind w:right="49"/>
        <w:jc w:val="both"/>
        <w:rPr>
          <w:rFonts w:ascii="Palatino Linotype" w:eastAsia="Times New Roman" w:hAnsi="Palatino Linotype" w:cs="Arial"/>
          <w:sz w:val="24"/>
          <w:szCs w:val="24"/>
          <w:lang w:val="es-ES" w:eastAsia="es-ES"/>
        </w:rPr>
      </w:pPr>
      <w:r w:rsidRPr="00366304">
        <w:rPr>
          <w:rFonts w:ascii="Palatino Linotype" w:eastAsia="Times New Roman" w:hAnsi="Palatino Linotype" w:cs="Arial"/>
          <w:b/>
          <w:sz w:val="24"/>
          <w:szCs w:val="24"/>
          <w:lang w:val="es-ES_tradnl" w:eastAsia="es-ES"/>
        </w:rPr>
        <w:t>PRIMERO</w:t>
      </w:r>
      <w:r w:rsidRPr="00366304">
        <w:rPr>
          <w:rFonts w:ascii="Palatino Linotype" w:eastAsia="Times New Roman" w:hAnsi="Palatino Linotype" w:cs="Arial"/>
          <w:sz w:val="24"/>
          <w:szCs w:val="24"/>
          <w:lang w:val="es-ES" w:eastAsia="es-ES"/>
        </w:rPr>
        <w:t xml:space="preserve">. </w:t>
      </w:r>
      <w:r w:rsidRPr="00366304">
        <w:rPr>
          <w:rFonts w:ascii="Palatino Linotype" w:eastAsia="Times New Roman" w:hAnsi="Palatino Linotype" w:cs="Arial"/>
          <w:sz w:val="24"/>
          <w:szCs w:val="24"/>
        </w:rPr>
        <w:t>Resultan fundadas las</w:t>
      </w:r>
      <w:r w:rsidRPr="00366304">
        <w:rPr>
          <w:rFonts w:ascii="Palatino Linotype" w:eastAsia="Times New Roman" w:hAnsi="Palatino Linotype" w:cs="Arial"/>
          <w:b/>
          <w:sz w:val="24"/>
          <w:szCs w:val="24"/>
        </w:rPr>
        <w:t xml:space="preserve"> </w:t>
      </w:r>
      <w:r w:rsidRPr="00366304">
        <w:rPr>
          <w:rFonts w:ascii="Palatino Linotype" w:eastAsia="Times New Roman" w:hAnsi="Palatino Linotype" w:cs="Arial"/>
          <w:sz w:val="24"/>
          <w:szCs w:val="24"/>
          <w:lang w:val="es-ES"/>
        </w:rPr>
        <w:t xml:space="preserve">razones o motivos de inconformidad hechos valer </w:t>
      </w:r>
      <w:r w:rsidRPr="00366304">
        <w:rPr>
          <w:rFonts w:ascii="Palatino Linotype" w:eastAsia="Calibri" w:hAnsi="Palatino Linotype" w:cs="Arial"/>
          <w:sz w:val="24"/>
          <w:szCs w:val="24"/>
          <w:lang w:val="es-ES"/>
        </w:rPr>
        <w:t xml:space="preserve">en el recurso de revisión </w:t>
      </w:r>
      <w:r w:rsidR="008600A8" w:rsidRPr="00366304">
        <w:rPr>
          <w:rFonts w:ascii="Palatino Linotype" w:eastAsia="Calibri" w:hAnsi="Palatino Linotype" w:cs="Arial"/>
          <w:b/>
          <w:sz w:val="24"/>
          <w:szCs w:val="24"/>
          <w:lang w:val="es-ES"/>
        </w:rPr>
        <w:t>04768</w:t>
      </w:r>
      <w:r w:rsidRPr="00366304">
        <w:rPr>
          <w:rFonts w:ascii="Palatino Linotype" w:hAnsi="Palatino Linotype" w:cs="Arial"/>
          <w:b/>
          <w:bCs/>
          <w:sz w:val="24"/>
          <w:szCs w:val="24"/>
        </w:rPr>
        <w:t>/INFOEM/IP/RR/2019</w:t>
      </w:r>
      <w:r w:rsidRPr="00366304">
        <w:rPr>
          <w:rFonts w:ascii="Palatino Linotype" w:hAnsi="Palatino Linotype" w:cs="Arial"/>
          <w:b/>
          <w:bCs/>
          <w:sz w:val="24"/>
          <w:szCs w:val="24"/>
          <w:lang w:eastAsia="es-MX"/>
        </w:rPr>
        <w:t xml:space="preserve"> </w:t>
      </w:r>
      <w:r w:rsidRPr="00366304">
        <w:rPr>
          <w:rFonts w:ascii="Palatino Linotype" w:hAnsi="Palatino Linotype" w:cs="Arial"/>
          <w:bCs/>
          <w:sz w:val="24"/>
          <w:szCs w:val="24"/>
          <w:lang w:eastAsia="es-MX"/>
        </w:rPr>
        <w:t xml:space="preserve">en términos de los </w:t>
      </w:r>
      <w:r w:rsidRPr="00366304">
        <w:rPr>
          <w:rFonts w:ascii="Palatino Linotype" w:hAnsi="Palatino Linotype" w:cs="Arial"/>
          <w:b/>
          <w:bCs/>
          <w:sz w:val="24"/>
          <w:szCs w:val="24"/>
          <w:lang w:eastAsia="es-MX"/>
        </w:rPr>
        <w:t xml:space="preserve">Considerandos CUARTO y QUINTO </w:t>
      </w:r>
      <w:r w:rsidRPr="00366304">
        <w:rPr>
          <w:rFonts w:ascii="Palatino Linotype" w:hAnsi="Palatino Linotype" w:cs="Arial"/>
          <w:bCs/>
          <w:sz w:val="24"/>
          <w:szCs w:val="24"/>
          <w:lang w:eastAsia="es-MX"/>
        </w:rPr>
        <w:t>de la presente resolución.</w:t>
      </w:r>
    </w:p>
    <w:p w:rsidR="003D53DF" w:rsidRPr="00366304" w:rsidRDefault="003D53DF" w:rsidP="00366304">
      <w:pPr>
        <w:spacing w:before="240" w:after="360" w:line="360" w:lineRule="auto"/>
        <w:ind w:right="49"/>
        <w:jc w:val="both"/>
        <w:rPr>
          <w:rFonts w:ascii="Palatino Linotype" w:eastAsia="Calibri" w:hAnsi="Palatino Linotype" w:cs="Arial"/>
          <w:sz w:val="24"/>
          <w:szCs w:val="24"/>
          <w:lang w:val="es-ES" w:eastAsia="es-ES"/>
        </w:rPr>
      </w:pPr>
      <w:r w:rsidRPr="00366304">
        <w:rPr>
          <w:rFonts w:ascii="Palatino Linotype" w:eastAsiaTheme="minorEastAsia" w:hAnsi="Palatino Linotype"/>
          <w:b/>
          <w:sz w:val="24"/>
          <w:szCs w:val="24"/>
          <w:lang w:val="es-ES_tradnl" w:eastAsia="es-ES"/>
        </w:rPr>
        <w:t>SEGUNDO.</w:t>
      </w:r>
      <w:r w:rsidRPr="00366304">
        <w:rPr>
          <w:rFonts w:ascii="Palatino Linotype" w:eastAsiaTheme="majorEastAsia" w:hAnsi="Palatino Linotype" w:cstheme="majorBidi"/>
          <w:b/>
          <w:sz w:val="24"/>
          <w:szCs w:val="24"/>
          <w:lang w:val="es-ES_tradnl" w:eastAsia="es-ES"/>
        </w:rPr>
        <w:t xml:space="preserve"> </w:t>
      </w:r>
      <w:r w:rsidRPr="00366304">
        <w:rPr>
          <w:rFonts w:ascii="Palatino Linotype" w:eastAsia="Calibri" w:hAnsi="Palatino Linotype" w:cs="Arial"/>
          <w:sz w:val="24"/>
          <w:szCs w:val="24"/>
          <w:lang w:val="es-ES" w:eastAsia="es-ES"/>
        </w:rPr>
        <w:t>Se</w:t>
      </w:r>
      <w:r w:rsidRPr="00366304">
        <w:rPr>
          <w:rFonts w:ascii="Palatino Linotype" w:eastAsia="Calibri" w:hAnsi="Palatino Linotype" w:cs="Arial"/>
          <w:b/>
          <w:sz w:val="24"/>
          <w:szCs w:val="24"/>
          <w:lang w:val="es-ES" w:eastAsia="es-ES"/>
        </w:rPr>
        <w:t xml:space="preserve"> ORDENA </w:t>
      </w:r>
      <w:r w:rsidRPr="00366304">
        <w:rPr>
          <w:rFonts w:ascii="Palatino Linotype" w:eastAsia="Calibri" w:hAnsi="Palatino Linotype" w:cs="Arial"/>
          <w:sz w:val="24"/>
          <w:szCs w:val="24"/>
          <w:lang w:val="es-ES" w:eastAsia="es-ES"/>
        </w:rPr>
        <w:t xml:space="preserve">al </w:t>
      </w:r>
      <w:r w:rsidRPr="00366304">
        <w:rPr>
          <w:rFonts w:ascii="Palatino Linotype" w:hAnsi="Palatino Linotype"/>
          <w:b/>
          <w:sz w:val="24"/>
          <w:szCs w:val="24"/>
        </w:rPr>
        <w:t>Ayuntamiento de</w:t>
      </w:r>
      <w:r w:rsidR="008600A8" w:rsidRPr="00366304">
        <w:rPr>
          <w:rFonts w:ascii="Palatino Linotype" w:hAnsi="Palatino Linotype"/>
          <w:b/>
          <w:sz w:val="24"/>
          <w:szCs w:val="24"/>
        </w:rPr>
        <w:t xml:space="preserve"> Valle de Chalco </w:t>
      </w:r>
      <w:r w:rsidR="00DB3577" w:rsidRPr="00366304">
        <w:rPr>
          <w:rFonts w:ascii="Palatino Linotype" w:hAnsi="Palatino Linotype"/>
          <w:b/>
          <w:sz w:val="24"/>
          <w:szCs w:val="24"/>
        </w:rPr>
        <w:t>Solidaridad</w:t>
      </w:r>
      <w:r w:rsidRPr="00366304">
        <w:rPr>
          <w:rFonts w:ascii="Palatino Linotype" w:hAnsi="Palatino Linotype"/>
          <w:b/>
          <w:sz w:val="24"/>
          <w:szCs w:val="24"/>
        </w:rPr>
        <w:t>,</w:t>
      </w:r>
      <w:r w:rsidRPr="00366304">
        <w:rPr>
          <w:rFonts w:ascii="Palatino Linotype" w:eastAsiaTheme="minorEastAsia" w:hAnsi="Palatino Linotype"/>
          <w:b/>
          <w:bCs/>
          <w:sz w:val="24"/>
          <w:szCs w:val="24"/>
          <w:lang w:val="es-ES_tradnl" w:eastAsia="es-ES"/>
        </w:rPr>
        <w:t xml:space="preserve"> </w:t>
      </w:r>
      <w:r w:rsidRPr="00366304">
        <w:rPr>
          <w:rFonts w:ascii="Palatino Linotype" w:eastAsia="Calibri" w:hAnsi="Palatino Linotype" w:cs="Arial"/>
          <w:sz w:val="24"/>
          <w:szCs w:val="24"/>
          <w:lang w:val="es-ES" w:eastAsia="es-ES"/>
        </w:rPr>
        <w:t xml:space="preserve">entregar vía Sistema de Acceso a la Información Mexiquense </w:t>
      </w:r>
      <w:r w:rsidRPr="00366304">
        <w:rPr>
          <w:rFonts w:ascii="Palatino Linotype" w:eastAsia="Calibri" w:hAnsi="Palatino Linotype" w:cs="Arial"/>
          <w:b/>
          <w:sz w:val="24"/>
          <w:szCs w:val="24"/>
          <w:lang w:val="es-ES" w:eastAsia="es-ES"/>
        </w:rPr>
        <w:t xml:space="preserve">(SAIMEX) </w:t>
      </w:r>
      <w:r w:rsidR="00DB3577" w:rsidRPr="00366304">
        <w:rPr>
          <w:rFonts w:ascii="Palatino Linotype" w:eastAsia="Calibri" w:hAnsi="Palatino Linotype" w:cs="Arial"/>
          <w:sz w:val="24"/>
          <w:szCs w:val="24"/>
          <w:lang w:val="es-ES" w:eastAsia="es-ES"/>
        </w:rPr>
        <w:t xml:space="preserve">de ser procedente </w:t>
      </w:r>
      <w:r w:rsidRPr="00366304">
        <w:rPr>
          <w:rFonts w:ascii="Palatino Linotype" w:eastAsia="Calibri" w:hAnsi="Palatino Linotype" w:cs="Arial"/>
          <w:sz w:val="24"/>
          <w:szCs w:val="24"/>
          <w:lang w:val="es-ES" w:eastAsia="es-ES"/>
        </w:rPr>
        <w:t xml:space="preserve">en versión pública, la siguiente información: </w:t>
      </w:r>
    </w:p>
    <w:p w:rsidR="00D52CA3" w:rsidRPr="00366304" w:rsidRDefault="00D52CA3" w:rsidP="00366304">
      <w:pPr>
        <w:numPr>
          <w:ilvl w:val="0"/>
          <w:numId w:val="5"/>
        </w:numPr>
        <w:spacing w:before="240" w:after="360" w:line="360" w:lineRule="auto"/>
        <w:ind w:left="0" w:right="616" w:firstLine="0"/>
        <w:contextualSpacing/>
        <w:jc w:val="both"/>
        <w:rPr>
          <w:rFonts w:ascii="Palatino Linotype" w:eastAsia="Calibri" w:hAnsi="Palatino Linotype" w:cs="Arial"/>
          <w:b/>
          <w:sz w:val="24"/>
          <w:szCs w:val="24"/>
        </w:rPr>
      </w:pPr>
      <w:r w:rsidRPr="00366304">
        <w:rPr>
          <w:rFonts w:ascii="Palatino Linotype" w:eastAsia="Times New Roman" w:hAnsi="Palatino Linotype" w:cs="Times New Roman"/>
          <w:b/>
          <w:sz w:val="24"/>
          <w:szCs w:val="24"/>
          <w:lang w:eastAsia="es-MX"/>
        </w:rPr>
        <w:t>El comprobante fiscal digital por Internet del pago por la pista de hielo inaugurada en ejercicio fiscal 2019,</w:t>
      </w:r>
    </w:p>
    <w:p w:rsidR="00D52CA3" w:rsidRPr="00366304" w:rsidRDefault="00D52CA3" w:rsidP="00366304">
      <w:pPr>
        <w:spacing w:before="240" w:after="360" w:line="360" w:lineRule="auto"/>
        <w:ind w:right="616"/>
        <w:contextualSpacing/>
        <w:jc w:val="both"/>
        <w:rPr>
          <w:rFonts w:ascii="Palatino Linotype" w:eastAsia="Calibri" w:hAnsi="Palatino Linotype" w:cs="Arial"/>
          <w:b/>
          <w:sz w:val="24"/>
          <w:szCs w:val="24"/>
        </w:rPr>
      </w:pPr>
    </w:p>
    <w:p w:rsidR="00D52CA3" w:rsidRPr="00366304" w:rsidRDefault="00D52CA3" w:rsidP="00366304">
      <w:pPr>
        <w:numPr>
          <w:ilvl w:val="0"/>
          <w:numId w:val="5"/>
        </w:numPr>
        <w:spacing w:before="240" w:after="360" w:line="360" w:lineRule="auto"/>
        <w:ind w:left="0" w:right="616" w:firstLine="0"/>
        <w:contextualSpacing/>
        <w:jc w:val="both"/>
        <w:rPr>
          <w:rFonts w:ascii="Palatino Linotype" w:eastAsia="Calibri" w:hAnsi="Palatino Linotype" w:cs="Arial"/>
          <w:b/>
          <w:sz w:val="24"/>
          <w:szCs w:val="24"/>
        </w:rPr>
      </w:pPr>
      <w:r w:rsidRPr="00366304">
        <w:rPr>
          <w:rFonts w:ascii="Palatino Linotype" w:eastAsia="Calibri" w:hAnsi="Palatino Linotype" w:cs="Arial"/>
          <w:b/>
          <w:sz w:val="24"/>
          <w:szCs w:val="24"/>
        </w:rPr>
        <w:t xml:space="preserve">El documento donde conste la modalidad de la adjudicación de </w:t>
      </w:r>
      <w:r w:rsidRPr="00366304">
        <w:rPr>
          <w:rFonts w:ascii="Palatino Linotype" w:eastAsia="Times New Roman" w:hAnsi="Palatino Linotype" w:cs="Times New Roman"/>
          <w:b/>
          <w:sz w:val="24"/>
          <w:szCs w:val="24"/>
          <w:lang w:eastAsia="es-MX"/>
        </w:rPr>
        <w:t>la pista de hielo inaugurada en ejercicio fiscal 2019.</w:t>
      </w:r>
    </w:p>
    <w:p w:rsidR="003D53DF" w:rsidRPr="00366304" w:rsidRDefault="003D53DF" w:rsidP="00366304">
      <w:pPr>
        <w:spacing w:before="240" w:after="360" w:line="360" w:lineRule="auto"/>
        <w:ind w:right="49"/>
        <w:contextualSpacing/>
        <w:jc w:val="both"/>
        <w:rPr>
          <w:rFonts w:ascii="Palatino Linotype" w:eastAsia="Calibri" w:hAnsi="Palatino Linotype" w:cs="Arial"/>
          <w:color w:val="FF0000"/>
          <w:sz w:val="24"/>
          <w:szCs w:val="24"/>
        </w:rPr>
      </w:pPr>
    </w:p>
    <w:p w:rsidR="003D53DF" w:rsidRPr="00366304" w:rsidRDefault="003D53DF" w:rsidP="00366304">
      <w:pPr>
        <w:spacing w:before="240" w:after="360" w:line="360" w:lineRule="auto"/>
        <w:ind w:right="49"/>
        <w:contextualSpacing/>
        <w:jc w:val="both"/>
        <w:rPr>
          <w:rFonts w:ascii="Palatino Linotype" w:eastAsia="Calibri" w:hAnsi="Palatino Linotype" w:cs="Arial"/>
          <w:b/>
          <w:sz w:val="24"/>
          <w:szCs w:val="24"/>
        </w:rPr>
      </w:pPr>
      <w:r w:rsidRPr="00366304">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00125CBE" w:rsidRPr="00366304">
        <w:rPr>
          <w:rFonts w:ascii="Palatino Linotype" w:eastAsia="Calibri" w:hAnsi="Palatino Linotype" w:cs="Arial"/>
          <w:sz w:val="24"/>
          <w:szCs w:val="24"/>
        </w:rPr>
        <w:t xml:space="preserve"> del </w:t>
      </w:r>
      <w:r w:rsidR="00125CBE" w:rsidRPr="00366304">
        <w:rPr>
          <w:rFonts w:ascii="Palatino Linotype" w:eastAsia="Calibri" w:hAnsi="Palatino Linotype" w:cs="Arial"/>
          <w:b/>
          <w:sz w:val="24"/>
          <w:szCs w:val="24"/>
        </w:rPr>
        <w:t>RECURRENTE.</w:t>
      </w:r>
    </w:p>
    <w:p w:rsidR="003D53DF" w:rsidRPr="00366304" w:rsidRDefault="003D53DF" w:rsidP="00366304">
      <w:pPr>
        <w:spacing w:before="240" w:after="360" w:line="360" w:lineRule="auto"/>
        <w:ind w:right="49"/>
        <w:contextualSpacing/>
        <w:jc w:val="both"/>
        <w:rPr>
          <w:rFonts w:ascii="Palatino Linotype" w:eastAsia="Calibri" w:hAnsi="Palatino Linotype" w:cs="Arial"/>
          <w:sz w:val="24"/>
          <w:szCs w:val="24"/>
        </w:rPr>
      </w:pPr>
    </w:p>
    <w:p w:rsidR="003D53DF" w:rsidRPr="00366304" w:rsidRDefault="003D53DF" w:rsidP="00366304">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29" w:name="_Toc503891610"/>
      <w:bookmarkStart w:id="130" w:name="_Toc453696503"/>
      <w:bookmarkStart w:id="131" w:name="_Toc454301156"/>
      <w:bookmarkStart w:id="132" w:name="_Toc462653938"/>
      <w:bookmarkStart w:id="133" w:name="_Toc477891769"/>
      <w:bookmarkStart w:id="134" w:name="_Toc477891859"/>
      <w:bookmarkStart w:id="135" w:name="_Toc481576260"/>
      <w:bookmarkStart w:id="136" w:name="_Toc492590392"/>
      <w:r w:rsidRPr="00366304">
        <w:rPr>
          <w:rFonts w:ascii="Palatino Linotype" w:eastAsia="Palatino Linotype" w:hAnsi="Palatino Linotype" w:cs="Palatino Linotype"/>
          <w:b/>
          <w:sz w:val="24"/>
          <w:szCs w:val="24"/>
          <w:lang w:val="es-ES_tradnl" w:eastAsia="es-ES"/>
        </w:rPr>
        <w:t xml:space="preserve">TERCERO. Notifíquese </w:t>
      </w:r>
      <w:r w:rsidRPr="00366304">
        <w:rPr>
          <w:rFonts w:ascii="Palatino Linotype" w:eastAsia="Palatino Linotype" w:hAnsi="Palatino Linotype" w:cs="Palatino Linotype"/>
          <w:sz w:val="24"/>
          <w:szCs w:val="24"/>
          <w:lang w:val="es-ES_tradnl" w:eastAsia="es-ES"/>
        </w:rPr>
        <w:t xml:space="preserve">al Titular de la Unidad de Transparencia del </w:t>
      </w:r>
      <w:r w:rsidRPr="00366304">
        <w:rPr>
          <w:rFonts w:ascii="Palatino Linotype" w:eastAsia="Palatino Linotype" w:hAnsi="Palatino Linotype" w:cs="Palatino Linotype"/>
          <w:b/>
          <w:sz w:val="24"/>
          <w:szCs w:val="24"/>
          <w:lang w:val="es-ES_tradnl" w:eastAsia="es-ES"/>
        </w:rPr>
        <w:t>SUJETO OBLIGADO</w:t>
      </w:r>
      <w:r w:rsidRPr="00366304">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366304">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3D53DF" w:rsidRPr="00366304" w:rsidRDefault="003D53DF" w:rsidP="00366304">
      <w:pPr>
        <w:shd w:val="clear" w:color="auto" w:fill="FFFFFF"/>
        <w:spacing w:after="0" w:line="360" w:lineRule="auto"/>
        <w:jc w:val="both"/>
        <w:rPr>
          <w:rFonts w:ascii="Palatino Linotype" w:eastAsia="Times New Roman" w:hAnsi="Palatino Linotype" w:cs="Arial"/>
          <w:b/>
          <w:sz w:val="24"/>
          <w:szCs w:val="24"/>
          <w:lang w:val="es-ES_tradnl" w:eastAsia="es-ES"/>
        </w:rPr>
      </w:pPr>
    </w:p>
    <w:p w:rsidR="003D53DF" w:rsidRPr="00366304" w:rsidRDefault="003D53DF" w:rsidP="00366304">
      <w:pPr>
        <w:shd w:val="clear" w:color="auto" w:fill="FFFFFF"/>
        <w:spacing w:after="0" w:line="360" w:lineRule="auto"/>
        <w:jc w:val="both"/>
        <w:rPr>
          <w:rFonts w:ascii="Palatino Linotype" w:eastAsiaTheme="minorEastAsia" w:hAnsi="Palatino Linotype"/>
          <w:sz w:val="24"/>
          <w:szCs w:val="24"/>
          <w:lang w:val="es-ES_tradnl" w:eastAsia="es-ES"/>
        </w:rPr>
      </w:pPr>
      <w:r w:rsidRPr="00366304">
        <w:rPr>
          <w:rFonts w:ascii="Palatino Linotype" w:eastAsia="Times New Roman" w:hAnsi="Palatino Linotype" w:cs="Arial"/>
          <w:b/>
          <w:sz w:val="24"/>
          <w:szCs w:val="24"/>
          <w:lang w:val="es-ES_tradnl" w:eastAsia="es-ES"/>
        </w:rPr>
        <w:t xml:space="preserve">CUARTO. </w:t>
      </w:r>
      <w:r w:rsidRPr="00366304">
        <w:rPr>
          <w:rFonts w:ascii="Palatino Linotype" w:eastAsia="Times New Roman" w:hAnsi="Palatino Linotype" w:cs="Times New Roman"/>
          <w:b/>
          <w:bCs/>
          <w:sz w:val="24"/>
          <w:szCs w:val="24"/>
          <w:lang w:val="es-ES" w:eastAsia="es-ES"/>
        </w:rPr>
        <w:t>Notifíquese a</w:t>
      </w:r>
      <w:r w:rsidRPr="00366304">
        <w:rPr>
          <w:rFonts w:ascii="Palatino Linotype" w:eastAsiaTheme="minorEastAsia" w:hAnsi="Palatino Linotype"/>
          <w:b/>
          <w:sz w:val="24"/>
          <w:szCs w:val="24"/>
          <w:lang w:val="es-ES_tradnl" w:eastAsia="es-ES"/>
        </w:rPr>
        <w:t xml:space="preserve"> </w:t>
      </w:r>
      <w:r w:rsidR="00687378" w:rsidRPr="00687378">
        <w:rPr>
          <w:rFonts w:ascii="Palatino Linotype" w:eastAsiaTheme="minorEastAsia" w:hAnsi="Palatino Linotype"/>
          <w:b/>
          <w:sz w:val="24"/>
          <w:szCs w:val="24"/>
          <w:highlight w:val="black"/>
          <w:lang w:val="es-ES_tradnl" w:eastAsia="es-ES"/>
        </w:rPr>
        <w:t>---------------------------------------</w:t>
      </w:r>
      <w:r w:rsidRPr="00366304">
        <w:rPr>
          <w:rFonts w:ascii="Palatino Linotype" w:eastAsiaTheme="minorEastAsia" w:hAnsi="Palatino Linotype"/>
          <w:sz w:val="24"/>
          <w:szCs w:val="24"/>
          <w:lang w:val="es-ES_tradnl" w:eastAsia="es-ES"/>
        </w:rPr>
        <w:t xml:space="preserve">la presente resolución. </w:t>
      </w:r>
    </w:p>
    <w:p w:rsidR="003D53DF" w:rsidRPr="00366304" w:rsidRDefault="003D53DF" w:rsidP="00366304">
      <w:pPr>
        <w:shd w:val="clear" w:color="auto" w:fill="FFFFFF"/>
        <w:spacing w:after="0" w:line="360" w:lineRule="auto"/>
        <w:jc w:val="both"/>
        <w:rPr>
          <w:rFonts w:ascii="Palatino Linotype" w:eastAsiaTheme="minorEastAsia" w:hAnsi="Palatino Linotype"/>
          <w:sz w:val="24"/>
          <w:szCs w:val="24"/>
          <w:lang w:val="es-ES_tradnl" w:eastAsia="es-ES"/>
        </w:rPr>
      </w:pPr>
    </w:p>
    <w:p w:rsidR="003D53DF" w:rsidRPr="00366304" w:rsidRDefault="003D53DF" w:rsidP="00366304">
      <w:pPr>
        <w:shd w:val="clear" w:color="auto" w:fill="FFFFFF"/>
        <w:spacing w:after="0" w:line="360" w:lineRule="auto"/>
        <w:jc w:val="both"/>
        <w:rPr>
          <w:rFonts w:ascii="Palatino Linotype" w:eastAsia="MS Mincho" w:hAnsi="Palatino Linotype" w:cs="Times New Roman"/>
          <w:sz w:val="24"/>
          <w:szCs w:val="24"/>
          <w:lang w:val="es-ES" w:eastAsia="es-ES"/>
        </w:rPr>
      </w:pPr>
      <w:r w:rsidRPr="00366304">
        <w:rPr>
          <w:rFonts w:ascii="Palatino Linotype" w:eastAsia="MS Mincho" w:hAnsi="Palatino Linotype" w:cs="Times New Roman"/>
          <w:b/>
          <w:sz w:val="24"/>
          <w:szCs w:val="24"/>
          <w:lang w:eastAsia="es-ES"/>
        </w:rPr>
        <w:t>QUINTO.</w:t>
      </w:r>
      <w:r w:rsidRPr="00366304">
        <w:rPr>
          <w:rFonts w:ascii="Palatino Linotype" w:eastAsia="MS Mincho" w:hAnsi="Palatino Linotype" w:cs="Times New Roman"/>
          <w:sz w:val="24"/>
          <w:szCs w:val="24"/>
          <w:lang w:eastAsia="es-ES"/>
        </w:rPr>
        <w:t xml:space="preserve"> </w:t>
      </w:r>
      <w:r w:rsidRPr="00366304">
        <w:rPr>
          <w:rFonts w:ascii="Palatino Linotype" w:eastAsia="MS Mincho" w:hAnsi="Palatino Linotype" w:cs="Times New Roman"/>
          <w:sz w:val="24"/>
          <w:szCs w:val="24"/>
          <w:lang w:val="es-ES" w:eastAsia="es-ES"/>
        </w:rPr>
        <w:t>Se hace del conocimiento de</w:t>
      </w:r>
      <w:r w:rsidRPr="00366304">
        <w:rPr>
          <w:rFonts w:ascii="Palatino Linotype" w:eastAsiaTheme="minorEastAsia" w:hAnsi="Palatino Linotype"/>
          <w:b/>
          <w:sz w:val="24"/>
          <w:szCs w:val="24"/>
          <w:lang w:val="es-ES_tradnl" w:eastAsia="es-ES"/>
        </w:rPr>
        <w:t xml:space="preserve"> </w:t>
      </w:r>
      <w:r w:rsidR="00687378" w:rsidRPr="00687378">
        <w:rPr>
          <w:rFonts w:ascii="Palatino Linotype" w:eastAsiaTheme="minorEastAsia" w:hAnsi="Palatino Linotype"/>
          <w:b/>
          <w:sz w:val="24"/>
          <w:szCs w:val="24"/>
          <w:highlight w:val="black"/>
          <w:lang w:val="es-ES_tradnl" w:eastAsia="es-ES"/>
        </w:rPr>
        <w:t>-</w:t>
      </w:r>
      <w:r w:rsidR="00687378">
        <w:rPr>
          <w:rFonts w:ascii="Palatino Linotype" w:eastAsiaTheme="minorEastAsia" w:hAnsi="Palatino Linotype"/>
          <w:b/>
          <w:sz w:val="24"/>
          <w:szCs w:val="24"/>
          <w:highlight w:val="black"/>
          <w:lang w:val="es-ES_tradnl" w:eastAsia="es-ES"/>
        </w:rPr>
        <w:t>-----------------</w:t>
      </w:r>
      <w:r w:rsidR="00687378" w:rsidRPr="00687378">
        <w:rPr>
          <w:rFonts w:ascii="Palatino Linotype" w:eastAsiaTheme="minorEastAsia" w:hAnsi="Palatino Linotype"/>
          <w:b/>
          <w:sz w:val="24"/>
          <w:szCs w:val="24"/>
          <w:highlight w:val="black"/>
          <w:lang w:val="es-ES_tradnl" w:eastAsia="es-ES"/>
        </w:rPr>
        <w:t>------------------</w:t>
      </w:r>
      <w:r w:rsidR="00D52CA3" w:rsidRPr="00366304">
        <w:rPr>
          <w:rFonts w:ascii="Palatino Linotype" w:eastAsia="MS Mincho" w:hAnsi="Palatino Linotype" w:cs="Times New Roman"/>
          <w:sz w:val="24"/>
          <w:szCs w:val="24"/>
          <w:lang w:val="es-ES" w:eastAsia="es-ES"/>
        </w:rPr>
        <w:t xml:space="preserve"> </w:t>
      </w:r>
      <w:r w:rsidRPr="00366304">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366304">
        <w:rPr>
          <w:rFonts w:ascii="Palatino Linotype" w:eastAsia="MS Mincho" w:hAnsi="Palatino Linotype" w:cs="Times New Roman"/>
          <w:bCs/>
          <w:sz w:val="24"/>
          <w:szCs w:val="24"/>
          <w:lang w:val="es-ES" w:eastAsia="es-ES"/>
        </w:rPr>
        <w:t>vía juicio de amparo</w:t>
      </w:r>
      <w:r w:rsidRPr="00366304">
        <w:rPr>
          <w:rFonts w:ascii="Palatino Linotype" w:eastAsia="MS Mincho" w:hAnsi="Palatino Linotype" w:cs="Times New Roman"/>
          <w:sz w:val="24"/>
          <w:szCs w:val="24"/>
          <w:lang w:val="es-ES" w:eastAsia="es-ES"/>
        </w:rPr>
        <w:t> en los términos de las leyes aplicables.</w:t>
      </w:r>
    </w:p>
    <w:p w:rsidR="003D53DF" w:rsidRPr="00366304" w:rsidRDefault="003D53DF" w:rsidP="00366304">
      <w:pPr>
        <w:shd w:val="clear" w:color="auto" w:fill="FFFFFF"/>
        <w:spacing w:after="0" w:line="360" w:lineRule="auto"/>
        <w:jc w:val="both"/>
        <w:rPr>
          <w:rFonts w:ascii="Palatino Linotype" w:eastAsia="MS Mincho" w:hAnsi="Palatino Linotype" w:cs="Times New Roman"/>
          <w:sz w:val="24"/>
          <w:szCs w:val="24"/>
          <w:lang w:val="es-ES" w:eastAsia="es-ES"/>
        </w:rPr>
      </w:pPr>
    </w:p>
    <w:p w:rsidR="003D53DF" w:rsidRPr="00366304" w:rsidRDefault="003D53DF" w:rsidP="00366304">
      <w:pPr>
        <w:shd w:val="clear" w:color="auto" w:fill="FFFFFF"/>
        <w:spacing w:after="0" w:line="360" w:lineRule="auto"/>
        <w:jc w:val="both"/>
        <w:rPr>
          <w:rFonts w:ascii="Palatino Linotype" w:eastAsia="MS Mincho" w:hAnsi="Palatino Linotype" w:cs="Times New Roman"/>
          <w:sz w:val="24"/>
          <w:szCs w:val="24"/>
          <w:lang w:val="es-ES_tradnl" w:eastAsia="es-ES"/>
        </w:rPr>
      </w:pPr>
      <w:r w:rsidRPr="00366304">
        <w:rPr>
          <w:rFonts w:ascii="Palatino Linotype" w:eastAsia="MS Mincho" w:hAnsi="Palatino Linotype" w:cs="Times New Roman"/>
          <w:b/>
          <w:sz w:val="24"/>
          <w:szCs w:val="24"/>
          <w:lang w:val="es-ES_tradnl" w:eastAsia="es-ES"/>
        </w:rPr>
        <w:t xml:space="preserve">SEXTO. </w:t>
      </w:r>
      <w:r w:rsidRPr="00366304">
        <w:rPr>
          <w:rFonts w:ascii="Palatino Linotype" w:eastAsia="MS Mincho"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366304">
        <w:rPr>
          <w:rFonts w:ascii="Palatino Linotype" w:eastAsia="MS Mincho" w:hAnsi="Palatino Linotype" w:cs="Times New Roman"/>
          <w:b/>
          <w:sz w:val="24"/>
          <w:szCs w:val="24"/>
          <w:lang w:val="es-ES_tradnl" w:eastAsia="es-ES"/>
        </w:rPr>
        <w:t xml:space="preserve"> SEXTO</w:t>
      </w:r>
      <w:r w:rsidRPr="00366304">
        <w:rPr>
          <w:rFonts w:ascii="Palatino Linotype" w:eastAsia="MS Mincho" w:hAnsi="Palatino Linotype" w:cs="Times New Roman"/>
          <w:sz w:val="24"/>
          <w:szCs w:val="24"/>
          <w:lang w:val="es-ES_tradnl" w:eastAsia="es-ES"/>
        </w:rPr>
        <w:t>.</w:t>
      </w:r>
    </w:p>
    <w:p w:rsidR="003D53DF" w:rsidRPr="00366304" w:rsidRDefault="003D53DF" w:rsidP="00366304">
      <w:pPr>
        <w:shd w:val="clear" w:color="auto" w:fill="FFFFFF"/>
        <w:spacing w:after="0" w:line="360" w:lineRule="auto"/>
        <w:jc w:val="both"/>
        <w:rPr>
          <w:rFonts w:ascii="Palatino Linotype" w:eastAsia="MS Mincho" w:hAnsi="Palatino Linotype" w:cs="Times New Roman"/>
          <w:sz w:val="24"/>
          <w:szCs w:val="24"/>
          <w:lang w:val="es-ES_tradnl" w:eastAsia="es-ES"/>
        </w:rPr>
      </w:pPr>
    </w:p>
    <w:bookmarkEnd w:id="129"/>
    <w:bookmarkEnd w:id="130"/>
    <w:bookmarkEnd w:id="131"/>
    <w:bookmarkEnd w:id="132"/>
    <w:bookmarkEnd w:id="133"/>
    <w:bookmarkEnd w:id="134"/>
    <w:bookmarkEnd w:id="135"/>
    <w:bookmarkEnd w:id="136"/>
    <w:p w:rsidR="003D53DF" w:rsidRDefault="003D53DF" w:rsidP="00366304">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366304">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366304" w:rsidRPr="00366304">
        <w:rPr>
          <w:rFonts w:ascii="Palatino Linotype" w:eastAsiaTheme="minorEastAsia" w:hAnsi="Palatino Linotype"/>
          <w:sz w:val="24"/>
          <w:szCs w:val="24"/>
          <w:lang w:val="es-ES_tradnl" w:eastAsia="es-ES"/>
        </w:rPr>
        <w:t>MARTÍNEZ</w:t>
      </w:r>
      <w:r w:rsidRPr="00366304">
        <w:rPr>
          <w:rFonts w:ascii="Palatino Linotype" w:eastAsiaTheme="minorEastAsia" w:hAnsi="Palatino Linotype"/>
          <w:sz w:val="24"/>
          <w:szCs w:val="24"/>
          <w:lang w:val="es-ES_tradnl" w:eastAsia="es-ES"/>
        </w:rPr>
        <w:t xml:space="preserve"> </w:t>
      </w:r>
      <w:r w:rsidR="00366304" w:rsidRPr="00366304">
        <w:rPr>
          <w:rFonts w:ascii="Palatino Linotype" w:eastAsiaTheme="minorEastAsia" w:hAnsi="Palatino Linotype"/>
          <w:sz w:val="24"/>
          <w:szCs w:val="24"/>
          <w:lang w:val="es-ES_tradnl" w:eastAsia="es-ES"/>
        </w:rPr>
        <w:t>SÁNCHEZ</w:t>
      </w:r>
      <w:r w:rsidRPr="00366304">
        <w:rPr>
          <w:rFonts w:ascii="Palatino Linotype" w:eastAsiaTheme="minorEastAsia" w:hAnsi="Palatino Linotype"/>
          <w:sz w:val="24"/>
          <w:szCs w:val="24"/>
          <w:lang w:val="es-ES_tradnl" w:eastAsia="es-ES"/>
        </w:rPr>
        <w:t xml:space="preserve">; EVA ABAID YAPUR; JOSÉ GUADALUPE LUNA HERNÁNDEZ; JAVIER MARTÍNEZ CRUZ Y LUIS GUSTAVO PARRA NORIEGA; EN LA </w:t>
      </w:r>
      <w:r w:rsidR="00366304">
        <w:rPr>
          <w:rFonts w:ascii="Palatino Linotype" w:eastAsiaTheme="minorEastAsia" w:hAnsi="Palatino Linotype"/>
          <w:sz w:val="24"/>
          <w:szCs w:val="24"/>
          <w:lang w:val="es-ES_tradnl" w:eastAsia="es-ES"/>
        </w:rPr>
        <w:t>VIGÉSIMA NOVENA SESIÓN ORDINARIA CELEBRADA EL CATORCE (14</w:t>
      </w:r>
      <w:r w:rsidRPr="00366304">
        <w:rPr>
          <w:rFonts w:ascii="Palatino Linotype" w:eastAsiaTheme="minorEastAsia" w:hAnsi="Palatino Linotype"/>
          <w:sz w:val="24"/>
          <w:szCs w:val="24"/>
          <w:lang w:val="es-ES_tradnl" w:eastAsia="es-ES"/>
        </w:rPr>
        <w:t>)</w:t>
      </w:r>
      <w:r w:rsidR="00366304">
        <w:rPr>
          <w:rFonts w:ascii="Palatino Linotype" w:eastAsiaTheme="minorEastAsia" w:hAnsi="Palatino Linotype"/>
          <w:sz w:val="24"/>
          <w:szCs w:val="24"/>
          <w:lang w:val="es-ES_tradnl" w:eastAsia="es-ES"/>
        </w:rPr>
        <w:t xml:space="preserve"> DE AGOSTO </w:t>
      </w:r>
      <w:r w:rsidRPr="00366304">
        <w:rPr>
          <w:rFonts w:ascii="Palatino Linotype" w:eastAsiaTheme="minorEastAsia" w:hAnsi="Palatino Linotype"/>
          <w:sz w:val="24"/>
          <w:szCs w:val="24"/>
          <w:lang w:val="es-ES_tradnl" w:eastAsia="es-ES"/>
        </w:rPr>
        <w:t>DE DOS MIL DIECINUEVE, ANTE EL SECRETARIO TÉCNICO DEL PLENO</w:t>
      </w:r>
      <w:r w:rsidR="00366304">
        <w:rPr>
          <w:rFonts w:ascii="Palatino Linotype" w:eastAsiaTheme="minorEastAsia" w:hAnsi="Palatino Linotype"/>
          <w:sz w:val="24"/>
          <w:szCs w:val="24"/>
          <w:lang w:val="es-ES_tradnl" w:eastAsia="es-ES"/>
        </w:rPr>
        <w:t>,</w:t>
      </w:r>
      <w:r w:rsidRPr="00366304">
        <w:rPr>
          <w:rFonts w:ascii="Palatino Linotype" w:eastAsiaTheme="minorEastAsia" w:hAnsi="Palatino Linotype"/>
          <w:sz w:val="24"/>
          <w:szCs w:val="24"/>
          <w:lang w:val="es-ES_tradnl" w:eastAsia="es-ES"/>
        </w:rPr>
        <w:t xml:space="preserve"> ALEXIS TAPIA RAMÍREZ.</w:t>
      </w:r>
      <w:r w:rsidRPr="00366304">
        <w:rPr>
          <w:rFonts w:ascii="Palatino Linotype" w:eastAsiaTheme="minorEastAsia" w:hAnsi="Palatino Linotype" w:cs="Arial"/>
          <w:sz w:val="24"/>
          <w:szCs w:val="24"/>
          <w:lang w:val="es-ES_tradnl" w:eastAsia="es-ES"/>
        </w:rPr>
        <w:t xml:space="preserve">  </w:t>
      </w:r>
    </w:p>
    <w:p w:rsidR="00366304" w:rsidRDefault="00366304" w:rsidP="00366304">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p>
    <w:p w:rsidR="00366304" w:rsidRPr="00366304" w:rsidRDefault="00366304" w:rsidP="00366304">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3D53DF" w:rsidRPr="00366304" w:rsidTr="003D53DF">
        <w:trPr>
          <w:trHeight w:val="1168"/>
        </w:trPr>
        <w:tc>
          <w:tcPr>
            <w:tcW w:w="8697" w:type="dxa"/>
            <w:gridSpan w:val="2"/>
            <w:vAlign w:val="center"/>
          </w:tcPr>
          <w:p w:rsidR="003D53DF" w:rsidRPr="00366304" w:rsidRDefault="003D53DF" w:rsidP="00366304">
            <w:pPr>
              <w:spacing w:line="360" w:lineRule="auto"/>
              <w:ind w:right="49"/>
              <w:jc w:val="center"/>
              <w:rPr>
                <w:rFonts w:ascii="Palatino Linotype" w:eastAsiaTheme="minorEastAsia" w:hAnsi="Palatino Linotype" w:cs="Times New Roman"/>
                <w:b/>
              </w:rPr>
            </w:pPr>
            <w:r w:rsidRPr="00366304">
              <w:rPr>
                <w:rFonts w:ascii="Palatino Linotype" w:eastAsiaTheme="minorEastAsia" w:hAnsi="Palatino Linotype" w:cs="Times New Roman"/>
                <w:b/>
              </w:rPr>
              <w:t>Zulema Martínez Sánchez</w:t>
            </w:r>
          </w:p>
          <w:p w:rsidR="003D53DF" w:rsidRPr="00366304" w:rsidRDefault="003D53DF" w:rsidP="00366304">
            <w:pPr>
              <w:spacing w:line="360" w:lineRule="auto"/>
              <w:ind w:right="49"/>
              <w:jc w:val="center"/>
              <w:rPr>
                <w:rFonts w:ascii="Palatino Linotype" w:eastAsiaTheme="minorEastAsia" w:hAnsi="Palatino Linotype" w:cs="Times New Roman"/>
              </w:rPr>
            </w:pPr>
            <w:r w:rsidRPr="00366304">
              <w:rPr>
                <w:rFonts w:ascii="Palatino Linotype" w:eastAsiaTheme="minorEastAsia" w:hAnsi="Palatino Linotype" w:cs="Times New Roman"/>
              </w:rPr>
              <w:t>Comisionada Presidenta</w:t>
            </w:r>
          </w:p>
          <w:p w:rsidR="003D53DF" w:rsidRPr="00366304" w:rsidRDefault="003D53DF" w:rsidP="00366304">
            <w:pPr>
              <w:spacing w:line="360" w:lineRule="auto"/>
              <w:ind w:right="49"/>
              <w:jc w:val="center"/>
              <w:rPr>
                <w:rFonts w:ascii="Palatino Linotype" w:eastAsiaTheme="minorEastAsia" w:hAnsi="Palatino Linotype" w:cs="Times New Roman"/>
              </w:rPr>
            </w:pPr>
            <w:r w:rsidRPr="00366304">
              <w:rPr>
                <w:rFonts w:ascii="Palatino Linotype" w:eastAsiaTheme="minorEastAsia" w:hAnsi="Palatino Linotype" w:cs="Times New Roman"/>
              </w:rPr>
              <w:t>(Rúbrica)</w:t>
            </w:r>
          </w:p>
        </w:tc>
      </w:tr>
      <w:tr w:rsidR="003D53DF" w:rsidRPr="00366304" w:rsidTr="003D53DF">
        <w:trPr>
          <w:trHeight w:val="1395"/>
        </w:trPr>
        <w:tc>
          <w:tcPr>
            <w:tcW w:w="4348" w:type="dxa"/>
            <w:vAlign w:val="center"/>
          </w:tcPr>
          <w:p w:rsidR="003D53DF" w:rsidRPr="00366304" w:rsidRDefault="003D53DF" w:rsidP="00366304">
            <w:pPr>
              <w:spacing w:line="360" w:lineRule="auto"/>
              <w:ind w:right="49"/>
              <w:jc w:val="center"/>
              <w:rPr>
                <w:rFonts w:ascii="Palatino Linotype" w:eastAsiaTheme="minorEastAsia" w:hAnsi="Palatino Linotype" w:cs="Times New Roman"/>
                <w:b/>
              </w:rPr>
            </w:pPr>
          </w:p>
          <w:p w:rsidR="00366304" w:rsidRDefault="00366304" w:rsidP="00366304">
            <w:pPr>
              <w:spacing w:line="360" w:lineRule="auto"/>
              <w:ind w:right="49"/>
              <w:jc w:val="center"/>
              <w:rPr>
                <w:rFonts w:ascii="Palatino Linotype" w:eastAsiaTheme="minorEastAsia" w:hAnsi="Palatino Linotype" w:cs="Times New Roman"/>
                <w:b/>
              </w:rPr>
            </w:pPr>
          </w:p>
          <w:p w:rsidR="00366304" w:rsidRDefault="00366304" w:rsidP="00366304">
            <w:pPr>
              <w:spacing w:line="360" w:lineRule="auto"/>
              <w:ind w:right="49"/>
              <w:jc w:val="center"/>
              <w:rPr>
                <w:rFonts w:ascii="Palatino Linotype" w:eastAsiaTheme="minorEastAsia" w:hAnsi="Palatino Linotype" w:cs="Times New Roman"/>
                <w:b/>
              </w:rPr>
            </w:pPr>
          </w:p>
          <w:p w:rsidR="003D53DF" w:rsidRPr="00366304" w:rsidRDefault="003D53DF" w:rsidP="00366304">
            <w:pPr>
              <w:spacing w:line="360" w:lineRule="auto"/>
              <w:ind w:right="49"/>
              <w:jc w:val="center"/>
              <w:rPr>
                <w:rFonts w:ascii="Palatino Linotype" w:eastAsiaTheme="minorEastAsia" w:hAnsi="Palatino Linotype" w:cs="Times New Roman"/>
                <w:b/>
              </w:rPr>
            </w:pPr>
            <w:r w:rsidRPr="00366304">
              <w:rPr>
                <w:rFonts w:ascii="Palatino Linotype" w:eastAsiaTheme="minorEastAsia" w:hAnsi="Palatino Linotype" w:cs="Times New Roman"/>
                <w:b/>
              </w:rPr>
              <w:t xml:space="preserve">Eva </w:t>
            </w:r>
            <w:proofErr w:type="spellStart"/>
            <w:r w:rsidRPr="00366304">
              <w:rPr>
                <w:rFonts w:ascii="Palatino Linotype" w:eastAsiaTheme="minorEastAsia" w:hAnsi="Palatino Linotype" w:cs="Times New Roman"/>
                <w:b/>
              </w:rPr>
              <w:t>Abaid</w:t>
            </w:r>
            <w:proofErr w:type="spellEnd"/>
            <w:r w:rsidRPr="00366304">
              <w:rPr>
                <w:rFonts w:ascii="Palatino Linotype" w:eastAsiaTheme="minorEastAsia" w:hAnsi="Palatino Linotype" w:cs="Times New Roman"/>
                <w:b/>
              </w:rPr>
              <w:t xml:space="preserve"> </w:t>
            </w:r>
            <w:proofErr w:type="spellStart"/>
            <w:r w:rsidRPr="00366304">
              <w:rPr>
                <w:rFonts w:ascii="Palatino Linotype" w:eastAsiaTheme="minorEastAsia" w:hAnsi="Palatino Linotype" w:cs="Times New Roman"/>
                <w:b/>
              </w:rPr>
              <w:t>Yapur</w:t>
            </w:r>
            <w:proofErr w:type="spellEnd"/>
          </w:p>
          <w:p w:rsidR="003D53DF" w:rsidRPr="00366304" w:rsidRDefault="003D53DF" w:rsidP="00366304">
            <w:pPr>
              <w:spacing w:line="360" w:lineRule="auto"/>
              <w:ind w:right="49"/>
              <w:jc w:val="center"/>
              <w:rPr>
                <w:rFonts w:ascii="Palatino Linotype" w:eastAsiaTheme="minorEastAsia" w:hAnsi="Palatino Linotype" w:cs="Times New Roman"/>
              </w:rPr>
            </w:pPr>
            <w:r w:rsidRPr="00366304">
              <w:rPr>
                <w:rFonts w:ascii="Palatino Linotype" w:eastAsiaTheme="minorEastAsia" w:hAnsi="Palatino Linotype" w:cs="Times New Roman"/>
              </w:rPr>
              <w:t>Comisionada</w:t>
            </w:r>
          </w:p>
          <w:p w:rsidR="003D53DF" w:rsidRPr="00366304" w:rsidRDefault="003D53DF" w:rsidP="00366304">
            <w:pPr>
              <w:spacing w:line="360" w:lineRule="auto"/>
              <w:ind w:right="49"/>
              <w:jc w:val="center"/>
              <w:rPr>
                <w:rFonts w:ascii="Palatino Linotype" w:eastAsiaTheme="minorEastAsia" w:hAnsi="Palatino Linotype" w:cs="Times New Roman"/>
              </w:rPr>
            </w:pPr>
            <w:r w:rsidRPr="00366304">
              <w:rPr>
                <w:rFonts w:ascii="Palatino Linotype" w:eastAsiaTheme="minorEastAsia" w:hAnsi="Palatino Linotype" w:cs="Times New Roman"/>
              </w:rPr>
              <w:t>(Rúbrica)</w:t>
            </w:r>
          </w:p>
        </w:tc>
        <w:tc>
          <w:tcPr>
            <w:tcW w:w="4349" w:type="dxa"/>
            <w:vAlign w:val="center"/>
          </w:tcPr>
          <w:p w:rsidR="003D53DF" w:rsidRPr="00366304" w:rsidRDefault="003D53DF" w:rsidP="00366304">
            <w:pPr>
              <w:spacing w:line="360" w:lineRule="auto"/>
              <w:ind w:right="49"/>
              <w:jc w:val="center"/>
              <w:rPr>
                <w:rFonts w:ascii="Palatino Linotype" w:eastAsiaTheme="minorEastAsia" w:hAnsi="Palatino Linotype" w:cs="Times New Roman"/>
                <w:b/>
              </w:rPr>
            </w:pPr>
          </w:p>
          <w:p w:rsidR="00366304" w:rsidRDefault="00366304" w:rsidP="00366304">
            <w:pPr>
              <w:spacing w:line="360" w:lineRule="auto"/>
              <w:ind w:right="49"/>
              <w:jc w:val="center"/>
              <w:rPr>
                <w:rFonts w:ascii="Palatino Linotype" w:eastAsiaTheme="minorEastAsia" w:hAnsi="Palatino Linotype" w:cs="Times New Roman"/>
                <w:b/>
              </w:rPr>
            </w:pPr>
          </w:p>
          <w:p w:rsidR="00366304" w:rsidRDefault="00366304" w:rsidP="00366304">
            <w:pPr>
              <w:spacing w:line="360" w:lineRule="auto"/>
              <w:ind w:right="49"/>
              <w:jc w:val="center"/>
              <w:rPr>
                <w:rFonts w:ascii="Palatino Linotype" w:eastAsiaTheme="minorEastAsia" w:hAnsi="Palatino Linotype" w:cs="Times New Roman"/>
                <w:b/>
              </w:rPr>
            </w:pPr>
          </w:p>
          <w:p w:rsidR="003D53DF" w:rsidRPr="00366304" w:rsidRDefault="003D53DF" w:rsidP="00366304">
            <w:pPr>
              <w:spacing w:line="360" w:lineRule="auto"/>
              <w:ind w:right="49"/>
              <w:jc w:val="center"/>
              <w:rPr>
                <w:rFonts w:ascii="Palatino Linotype" w:eastAsiaTheme="minorEastAsia" w:hAnsi="Palatino Linotype" w:cs="Times New Roman"/>
                <w:b/>
              </w:rPr>
            </w:pPr>
            <w:r w:rsidRPr="00366304">
              <w:rPr>
                <w:rFonts w:ascii="Palatino Linotype" w:eastAsiaTheme="minorEastAsia" w:hAnsi="Palatino Linotype" w:cs="Times New Roman"/>
                <w:b/>
              </w:rPr>
              <w:t>José Guadalupe Luna Hernández</w:t>
            </w:r>
          </w:p>
          <w:p w:rsidR="003D53DF" w:rsidRPr="00366304" w:rsidRDefault="003D53DF" w:rsidP="00366304">
            <w:pPr>
              <w:spacing w:line="360" w:lineRule="auto"/>
              <w:ind w:right="49"/>
              <w:jc w:val="center"/>
              <w:rPr>
                <w:rFonts w:ascii="Palatino Linotype" w:eastAsiaTheme="minorEastAsia" w:hAnsi="Palatino Linotype" w:cs="Times New Roman"/>
              </w:rPr>
            </w:pPr>
            <w:r w:rsidRPr="00366304">
              <w:rPr>
                <w:rFonts w:ascii="Palatino Linotype" w:eastAsiaTheme="minorEastAsia" w:hAnsi="Palatino Linotype" w:cs="Times New Roman"/>
              </w:rPr>
              <w:t>Comisionado</w:t>
            </w:r>
          </w:p>
          <w:p w:rsidR="003D53DF" w:rsidRPr="00366304" w:rsidRDefault="003D53DF" w:rsidP="00366304">
            <w:pPr>
              <w:spacing w:line="360" w:lineRule="auto"/>
              <w:ind w:right="49"/>
              <w:jc w:val="center"/>
              <w:rPr>
                <w:rFonts w:ascii="Palatino Linotype" w:eastAsiaTheme="minorEastAsia" w:hAnsi="Palatino Linotype" w:cs="Times New Roman"/>
              </w:rPr>
            </w:pPr>
            <w:r w:rsidRPr="00366304">
              <w:rPr>
                <w:rFonts w:ascii="Palatino Linotype" w:eastAsiaTheme="minorEastAsia" w:hAnsi="Palatino Linotype" w:cs="Times New Roman"/>
              </w:rPr>
              <w:t>(Rúbrica)</w:t>
            </w:r>
          </w:p>
        </w:tc>
      </w:tr>
      <w:tr w:rsidR="003D53DF" w:rsidRPr="00366304" w:rsidTr="003D53DF">
        <w:trPr>
          <w:trHeight w:val="1451"/>
        </w:trPr>
        <w:tc>
          <w:tcPr>
            <w:tcW w:w="4348" w:type="dxa"/>
            <w:vAlign w:val="center"/>
          </w:tcPr>
          <w:p w:rsidR="003D53DF" w:rsidRDefault="003D53DF" w:rsidP="00366304">
            <w:pPr>
              <w:spacing w:line="360" w:lineRule="auto"/>
              <w:ind w:right="49"/>
              <w:jc w:val="center"/>
              <w:rPr>
                <w:rFonts w:ascii="Palatino Linotype" w:eastAsiaTheme="minorEastAsia" w:hAnsi="Palatino Linotype" w:cs="Times New Roman"/>
                <w:b/>
              </w:rPr>
            </w:pPr>
          </w:p>
          <w:p w:rsidR="00366304" w:rsidRPr="00366304" w:rsidRDefault="00366304" w:rsidP="00366304">
            <w:pPr>
              <w:spacing w:line="360" w:lineRule="auto"/>
              <w:ind w:right="49"/>
              <w:jc w:val="center"/>
              <w:rPr>
                <w:rFonts w:ascii="Palatino Linotype" w:eastAsiaTheme="minorEastAsia" w:hAnsi="Palatino Linotype" w:cs="Times New Roman"/>
                <w:b/>
              </w:rPr>
            </w:pPr>
          </w:p>
          <w:p w:rsidR="003D53DF" w:rsidRPr="00366304" w:rsidRDefault="003D53DF" w:rsidP="00366304">
            <w:pPr>
              <w:spacing w:line="360" w:lineRule="auto"/>
              <w:ind w:right="49"/>
              <w:jc w:val="center"/>
              <w:rPr>
                <w:rFonts w:ascii="Palatino Linotype" w:eastAsiaTheme="minorEastAsia" w:hAnsi="Palatino Linotype" w:cs="Times New Roman"/>
                <w:b/>
              </w:rPr>
            </w:pPr>
            <w:r w:rsidRPr="00366304">
              <w:rPr>
                <w:rFonts w:ascii="Palatino Linotype" w:eastAsiaTheme="minorEastAsia" w:hAnsi="Palatino Linotype" w:cs="Times New Roman"/>
                <w:b/>
              </w:rPr>
              <w:t>Javier Martínez Cruz</w:t>
            </w:r>
          </w:p>
          <w:p w:rsidR="003D53DF" w:rsidRPr="00366304" w:rsidRDefault="003D53DF" w:rsidP="00366304">
            <w:pPr>
              <w:spacing w:line="360" w:lineRule="auto"/>
              <w:ind w:right="49"/>
              <w:jc w:val="center"/>
              <w:rPr>
                <w:rFonts w:ascii="Palatino Linotype" w:eastAsiaTheme="minorEastAsia" w:hAnsi="Palatino Linotype" w:cs="Times New Roman"/>
              </w:rPr>
            </w:pPr>
            <w:r w:rsidRPr="00366304">
              <w:rPr>
                <w:rFonts w:ascii="Palatino Linotype" w:eastAsiaTheme="minorEastAsia" w:hAnsi="Palatino Linotype" w:cs="Times New Roman"/>
              </w:rPr>
              <w:t>Comisionado</w:t>
            </w:r>
          </w:p>
          <w:p w:rsidR="003D53DF" w:rsidRPr="00366304" w:rsidRDefault="003D53DF" w:rsidP="00366304">
            <w:pPr>
              <w:spacing w:line="360" w:lineRule="auto"/>
              <w:ind w:right="49"/>
              <w:jc w:val="center"/>
              <w:rPr>
                <w:rFonts w:ascii="Palatino Linotype" w:eastAsiaTheme="minorEastAsia" w:hAnsi="Palatino Linotype" w:cs="Times New Roman"/>
              </w:rPr>
            </w:pPr>
            <w:r w:rsidRPr="00366304">
              <w:rPr>
                <w:rFonts w:ascii="Palatino Linotype" w:eastAsiaTheme="minorEastAsia" w:hAnsi="Palatino Linotype" w:cs="Times New Roman"/>
              </w:rPr>
              <w:t>(Rúbrica)</w:t>
            </w:r>
          </w:p>
        </w:tc>
        <w:tc>
          <w:tcPr>
            <w:tcW w:w="4349" w:type="dxa"/>
            <w:vAlign w:val="center"/>
          </w:tcPr>
          <w:p w:rsidR="003D53DF" w:rsidRDefault="003D53DF" w:rsidP="00366304">
            <w:pPr>
              <w:spacing w:line="360" w:lineRule="auto"/>
              <w:ind w:right="49"/>
              <w:jc w:val="center"/>
              <w:rPr>
                <w:rFonts w:ascii="Palatino Linotype" w:eastAsiaTheme="minorEastAsia" w:hAnsi="Palatino Linotype" w:cs="Times New Roman"/>
                <w:b/>
              </w:rPr>
            </w:pPr>
          </w:p>
          <w:p w:rsidR="00366304" w:rsidRPr="00366304" w:rsidRDefault="00366304" w:rsidP="00366304">
            <w:pPr>
              <w:spacing w:line="360" w:lineRule="auto"/>
              <w:ind w:right="49"/>
              <w:jc w:val="center"/>
              <w:rPr>
                <w:rFonts w:ascii="Palatino Linotype" w:eastAsiaTheme="minorEastAsia" w:hAnsi="Palatino Linotype" w:cs="Times New Roman"/>
                <w:b/>
              </w:rPr>
            </w:pPr>
          </w:p>
          <w:p w:rsidR="003D53DF" w:rsidRPr="00366304" w:rsidRDefault="003D53DF" w:rsidP="00366304">
            <w:pPr>
              <w:spacing w:line="360" w:lineRule="auto"/>
              <w:ind w:right="49"/>
              <w:jc w:val="center"/>
              <w:rPr>
                <w:rFonts w:ascii="Palatino Linotype" w:eastAsiaTheme="minorEastAsia" w:hAnsi="Palatino Linotype" w:cs="Times New Roman"/>
                <w:b/>
              </w:rPr>
            </w:pPr>
            <w:r w:rsidRPr="00366304">
              <w:rPr>
                <w:rFonts w:ascii="Palatino Linotype" w:eastAsiaTheme="minorEastAsia" w:hAnsi="Palatino Linotype" w:cs="Times New Roman"/>
                <w:b/>
              </w:rPr>
              <w:t>Luis Gustavo Parra Noriega</w:t>
            </w:r>
          </w:p>
          <w:p w:rsidR="003D53DF" w:rsidRPr="00366304" w:rsidRDefault="003D53DF" w:rsidP="00366304">
            <w:pPr>
              <w:spacing w:line="360" w:lineRule="auto"/>
              <w:ind w:right="49"/>
              <w:jc w:val="center"/>
              <w:rPr>
                <w:rFonts w:ascii="Palatino Linotype" w:eastAsiaTheme="minorEastAsia" w:hAnsi="Palatino Linotype" w:cs="Times New Roman"/>
              </w:rPr>
            </w:pPr>
            <w:r w:rsidRPr="00366304">
              <w:rPr>
                <w:rFonts w:ascii="Palatino Linotype" w:eastAsiaTheme="minorEastAsia" w:hAnsi="Palatino Linotype" w:cs="Times New Roman"/>
              </w:rPr>
              <w:t>Comisionado</w:t>
            </w:r>
          </w:p>
          <w:p w:rsidR="003D53DF" w:rsidRPr="00366304" w:rsidRDefault="003D53DF" w:rsidP="00366304">
            <w:pPr>
              <w:spacing w:line="360" w:lineRule="auto"/>
              <w:ind w:right="49"/>
              <w:jc w:val="center"/>
              <w:rPr>
                <w:rFonts w:ascii="Palatino Linotype" w:eastAsiaTheme="minorEastAsia" w:hAnsi="Palatino Linotype" w:cs="Times New Roman"/>
              </w:rPr>
            </w:pPr>
            <w:r w:rsidRPr="00366304">
              <w:rPr>
                <w:rFonts w:ascii="Palatino Linotype" w:eastAsiaTheme="minorEastAsia" w:hAnsi="Palatino Linotype" w:cs="Times New Roman"/>
              </w:rPr>
              <w:t>(Rúbrica)</w:t>
            </w:r>
          </w:p>
        </w:tc>
      </w:tr>
      <w:tr w:rsidR="003D53DF" w:rsidRPr="00366304" w:rsidTr="003D53DF">
        <w:trPr>
          <w:trHeight w:val="1263"/>
        </w:trPr>
        <w:tc>
          <w:tcPr>
            <w:tcW w:w="8697" w:type="dxa"/>
            <w:gridSpan w:val="2"/>
            <w:vAlign w:val="center"/>
          </w:tcPr>
          <w:p w:rsidR="003D53DF" w:rsidRDefault="003D53DF" w:rsidP="00366304">
            <w:pPr>
              <w:spacing w:line="360" w:lineRule="auto"/>
              <w:ind w:right="49"/>
              <w:jc w:val="center"/>
              <w:rPr>
                <w:rFonts w:ascii="Palatino Linotype" w:eastAsiaTheme="minorEastAsia" w:hAnsi="Palatino Linotype" w:cs="Times New Roman"/>
                <w:b/>
              </w:rPr>
            </w:pPr>
          </w:p>
          <w:p w:rsidR="00366304" w:rsidRPr="00366304" w:rsidRDefault="00366304" w:rsidP="00366304">
            <w:pPr>
              <w:spacing w:line="360" w:lineRule="auto"/>
              <w:ind w:right="49"/>
              <w:jc w:val="center"/>
              <w:rPr>
                <w:rFonts w:ascii="Palatino Linotype" w:eastAsiaTheme="minorEastAsia" w:hAnsi="Palatino Linotype" w:cs="Times New Roman"/>
                <w:b/>
              </w:rPr>
            </w:pPr>
          </w:p>
          <w:p w:rsidR="003D53DF" w:rsidRPr="00366304" w:rsidRDefault="003D53DF" w:rsidP="00366304">
            <w:pPr>
              <w:spacing w:line="360" w:lineRule="auto"/>
              <w:ind w:right="49"/>
              <w:jc w:val="center"/>
              <w:rPr>
                <w:rFonts w:ascii="Palatino Linotype" w:eastAsiaTheme="minorEastAsia" w:hAnsi="Palatino Linotype" w:cs="Times New Roman"/>
                <w:b/>
              </w:rPr>
            </w:pPr>
            <w:r w:rsidRPr="00366304">
              <w:rPr>
                <w:rFonts w:ascii="Palatino Linotype" w:eastAsiaTheme="minorEastAsia" w:hAnsi="Palatino Linotype" w:cs="Times New Roman"/>
                <w:b/>
              </w:rPr>
              <w:t>Alexis Tapia Ramírez</w:t>
            </w:r>
          </w:p>
          <w:p w:rsidR="003D53DF" w:rsidRPr="00366304" w:rsidRDefault="003D53DF" w:rsidP="00366304">
            <w:pPr>
              <w:spacing w:line="360" w:lineRule="auto"/>
              <w:ind w:right="49"/>
              <w:jc w:val="center"/>
              <w:rPr>
                <w:rFonts w:ascii="Palatino Linotype" w:eastAsiaTheme="minorEastAsia" w:hAnsi="Palatino Linotype" w:cs="Times New Roman"/>
              </w:rPr>
            </w:pPr>
            <w:r w:rsidRPr="00366304">
              <w:rPr>
                <w:rFonts w:ascii="Palatino Linotype" w:eastAsiaTheme="minorEastAsia" w:hAnsi="Palatino Linotype" w:cs="Times New Roman"/>
              </w:rPr>
              <w:t>Secretario Técnico del Pleno</w:t>
            </w:r>
          </w:p>
          <w:p w:rsidR="003D53DF" w:rsidRPr="00366304" w:rsidRDefault="003D53DF" w:rsidP="00366304">
            <w:pPr>
              <w:spacing w:line="360" w:lineRule="auto"/>
              <w:ind w:right="49"/>
              <w:jc w:val="center"/>
              <w:rPr>
                <w:rFonts w:ascii="Palatino Linotype" w:eastAsiaTheme="minorEastAsia" w:hAnsi="Palatino Linotype" w:cs="Times New Roman"/>
              </w:rPr>
            </w:pPr>
            <w:r w:rsidRPr="00366304">
              <w:rPr>
                <w:rFonts w:ascii="Palatino Linotype" w:eastAsiaTheme="minorEastAsia" w:hAnsi="Palatino Linotype" w:cs="Times New Roman"/>
              </w:rPr>
              <w:t>(Rúbrica)</w:t>
            </w:r>
          </w:p>
        </w:tc>
      </w:tr>
    </w:tbl>
    <w:p w:rsidR="00AC1347" w:rsidRPr="00366304" w:rsidRDefault="003D53DF" w:rsidP="00366304">
      <w:pPr>
        <w:spacing w:before="240" w:after="240" w:line="360" w:lineRule="auto"/>
        <w:ind w:right="49"/>
        <w:jc w:val="both"/>
        <w:rPr>
          <w:rFonts w:ascii="Palatino Linotype" w:hAnsi="Palatino Linotype"/>
          <w:sz w:val="24"/>
          <w:szCs w:val="24"/>
        </w:rPr>
      </w:pPr>
      <w:r w:rsidRPr="00366304">
        <w:rPr>
          <w:rFonts w:ascii="Palatino Linotype" w:eastAsia="Times New Roman" w:hAnsi="Palatino Linotype" w:cs="Arial"/>
          <w:sz w:val="24"/>
          <w:szCs w:val="24"/>
          <w:lang w:val="es-ES_tradnl" w:eastAsia="es-ES"/>
        </w:rPr>
        <w:t>Esta hoja corre</w:t>
      </w:r>
      <w:r w:rsidR="00366304" w:rsidRPr="00366304">
        <w:rPr>
          <w:rFonts w:ascii="Palatino Linotype" w:eastAsia="Times New Roman" w:hAnsi="Palatino Linotype" w:cs="Arial"/>
          <w:sz w:val="24"/>
          <w:szCs w:val="24"/>
          <w:lang w:val="es-ES_tradnl" w:eastAsia="es-ES"/>
        </w:rPr>
        <w:t>sponde a la resolución de fecha catorce (14</w:t>
      </w:r>
      <w:r w:rsidR="00366304">
        <w:rPr>
          <w:rFonts w:ascii="Palatino Linotype" w:eastAsia="Times New Roman" w:hAnsi="Palatino Linotype" w:cs="Arial"/>
          <w:sz w:val="24"/>
          <w:szCs w:val="24"/>
          <w:lang w:val="es-ES_tradnl" w:eastAsia="es-ES"/>
        </w:rPr>
        <w:t xml:space="preserve">) de agosto </w:t>
      </w:r>
      <w:r w:rsidRPr="00366304">
        <w:rPr>
          <w:rFonts w:ascii="Palatino Linotype" w:eastAsia="Times New Roman" w:hAnsi="Palatino Linotype" w:cs="Arial"/>
          <w:sz w:val="24"/>
          <w:szCs w:val="24"/>
          <w:lang w:val="es-ES_tradnl" w:eastAsia="es-ES"/>
        </w:rPr>
        <w:t xml:space="preserve">de dos mil diecinueve, emitida en el recurso de revisión </w:t>
      </w:r>
      <w:r w:rsidR="00B4241E" w:rsidRPr="00366304">
        <w:rPr>
          <w:rFonts w:ascii="Palatino Linotype" w:eastAsia="Times New Roman" w:hAnsi="Palatino Linotype" w:cs="Arial"/>
          <w:b/>
          <w:sz w:val="24"/>
          <w:szCs w:val="24"/>
          <w:lang w:val="es-ES_tradnl" w:eastAsia="es-ES"/>
        </w:rPr>
        <w:t>04768</w:t>
      </w:r>
      <w:r w:rsidRPr="00366304">
        <w:rPr>
          <w:rFonts w:ascii="Palatino Linotype" w:eastAsia="Times New Roman" w:hAnsi="Palatino Linotype" w:cs="Arial"/>
          <w:b/>
          <w:sz w:val="24"/>
          <w:szCs w:val="24"/>
          <w:lang w:val="es-ES_tradnl" w:eastAsia="es-ES"/>
        </w:rPr>
        <w:t xml:space="preserve">/INFOEM/IP/RR/2019. </w:t>
      </w:r>
    </w:p>
    <w:sectPr w:rsidR="00AC1347" w:rsidRPr="00366304" w:rsidSect="00366304">
      <w:headerReference w:type="default" r:id="rId10"/>
      <w:footerReference w:type="default" r:id="rId11"/>
      <w:headerReference w:type="first" r:id="rId12"/>
      <w:footerReference w:type="first" r:id="rId1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A07" w:rsidRDefault="00FF1A07" w:rsidP="003D53DF">
      <w:pPr>
        <w:spacing w:after="0" w:line="240" w:lineRule="auto"/>
      </w:pPr>
      <w:r>
        <w:separator/>
      </w:r>
    </w:p>
  </w:endnote>
  <w:endnote w:type="continuationSeparator" w:id="0">
    <w:p w:rsidR="00FF1A07" w:rsidRDefault="00FF1A07" w:rsidP="003D5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224888379"/>
      <w:docPartObj>
        <w:docPartGallery w:val="Page Numbers (Bottom of Page)"/>
        <w:docPartUnique/>
      </w:docPartObj>
    </w:sdtPr>
    <w:sdtEndPr/>
    <w:sdtContent>
      <w:sdt>
        <w:sdtPr>
          <w:rPr>
            <w:rFonts w:ascii="Palatino Linotype" w:hAnsi="Palatino Linotype"/>
            <w:sz w:val="28"/>
          </w:rPr>
          <w:id w:val="-630630214"/>
          <w:docPartObj>
            <w:docPartGallery w:val="Page Numbers (Top of Page)"/>
            <w:docPartUnique/>
          </w:docPartObj>
        </w:sdtPr>
        <w:sdtEndPr/>
        <w:sdtContent>
          <w:p w:rsidR="003D53DF" w:rsidRPr="00883450" w:rsidRDefault="003D53DF">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E26542">
              <w:rPr>
                <w:rFonts w:ascii="Palatino Linotype" w:hAnsi="Palatino Linotype"/>
                <w:b/>
                <w:bCs/>
                <w:noProof/>
                <w:szCs w:val="20"/>
              </w:rPr>
              <w:t>58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E26542">
              <w:rPr>
                <w:rFonts w:ascii="Palatino Linotype" w:hAnsi="Palatino Linotype"/>
                <w:b/>
                <w:bCs/>
                <w:noProof/>
                <w:szCs w:val="20"/>
              </w:rPr>
              <w:t>58</w:t>
            </w:r>
            <w:r w:rsidRPr="00883450">
              <w:rPr>
                <w:rFonts w:ascii="Palatino Linotype" w:hAnsi="Palatino Linotype"/>
                <w:b/>
                <w:bCs/>
                <w:szCs w:val="20"/>
              </w:rPr>
              <w:fldChar w:fldCharType="end"/>
            </w:r>
          </w:p>
        </w:sdtContent>
      </w:sdt>
    </w:sdtContent>
  </w:sdt>
  <w:p w:rsidR="003D53DF" w:rsidRDefault="003D53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3DF" w:rsidRPr="00883450" w:rsidRDefault="003D53DF" w:rsidP="003D53DF">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26542" w:rsidRPr="00E2654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26542" w:rsidRPr="00E26542">
      <w:rPr>
        <w:rFonts w:ascii="Palatino Linotype" w:hAnsi="Palatino Linotype"/>
        <w:noProof/>
        <w:lang w:val="es-ES"/>
      </w:rPr>
      <w:t>58</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A07" w:rsidRDefault="00FF1A07" w:rsidP="003D53DF">
      <w:pPr>
        <w:spacing w:after="0" w:line="240" w:lineRule="auto"/>
      </w:pPr>
      <w:r>
        <w:separator/>
      </w:r>
    </w:p>
  </w:footnote>
  <w:footnote w:type="continuationSeparator" w:id="0">
    <w:p w:rsidR="00FF1A07" w:rsidRDefault="00FF1A07" w:rsidP="003D53DF">
      <w:pPr>
        <w:spacing w:after="0" w:line="240" w:lineRule="auto"/>
      </w:pPr>
      <w:r>
        <w:continuationSeparator/>
      </w:r>
    </w:p>
  </w:footnote>
  <w:footnote w:id="1">
    <w:p w:rsidR="003D53DF" w:rsidRDefault="003D53DF" w:rsidP="003D53DF">
      <w:pPr>
        <w:pStyle w:val="Textonotapie"/>
      </w:pPr>
      <w:r>
        <w:rPr>
          <w:rStyle w:val="Refdenotaalpie"/>
        </w:rPr>
        <w:footnoteRef/>
      </w:r>
      <w:r>
        <w:t xml:space="preserve"> Disponible para su consulta en: </w:t>
      </w:r>
      <w:hyperlink r:id="rId1" w:history="1">
        <w:r w:rsidRPr="00363E2B">
          <w:rPr>
            <w:rStyle w:val="Hipervnculo"/>
            <w:sz w:val="18"/>
            <w:szCs w:val="18"/>
          </w:rPr>
          <w:t>http://alvarosanchez.mx/abre-coacalco-pista-de-hielo/</w:t>
        </w:r>
      </w:hyperlink>
    </w:p>
  </w:footnote>
  <w:footnote w:id="2">
    <w:p w:rsidR="003D53DF" w:rsidRDefault="003D53DF" w:rsidP="003D53DF">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3">
    <w:p w:rsidR="003D53DF" w:rsidRDefault="003D53DF" w:rsidP="003D53DF">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D53DF" w:rsidRDefault="003D53DF" w:rsidP="003D53DF">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D53DF" w:rsidRPr="001E1F95" w:rsidRDefault="003D53DF" w:rsidP="003D53DF">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rsidR="003D53DF" w:rsidRPr="00034B44" w:rsidRDefault="003D53DF" w:rsidP="003D53DF">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3D53DF" w:rsidRPr="00034B44" w:rsidRDefault="003D53DF" w:rsidP="003D53DF">
      <w:pPr>
        <w:pStyle w:val="ADB1"/>
        <w:jc w:val="both"/>
        <w:rPr>
          <w:rFonts w:ascii="Palatino Linotype" w:hAnsi="Palatino Linotype"/>
          <w:sz w:val="18"/>
        </w:rPr>
      </w:pPr>
      <w:r w:rsidRPr="00034B44">
        <w:rPr>
          <w:rFonts w:ascii="Palatino Linotype" w:hAnsi="Palatino Linotype"/>
          <w:sz w:val="18"/>
        </w:rPr>
        <w:t xml:space="preserve"> (…)</w:t>
      </w:r>
    </w:p>
    <w:p w:rsidR="003D53DF" w:rsidRPr="00034B44" w:rsidRDefault="003D53DF" w:rsidP="003D53DF">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3DF" w:rsidRDefault="003D53DF">
    <w:pPr>
      <w:pStyle w:val="Encabezado"/>
    </w:pPr>
  </w:p>
  <w:p w:rsidR="003D53DF" w:rsidRDefault="003D53DF">
    <w:pPr>
      <w:pStyle w:val="Encabezado"/>
    </w:pPr>
  </w:p>
  <w:tbl>
    <w:tblPr>
      <w:tblStyle w:val="Tablaconcuadrcula"/>
      <w:tblW w:w="7655"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820"/>
      <w:gridCol w:w="142"/>
    </w:tblGrid>
    <w:tr w:rsidR="003D53DF" w:rsidRPr="00EF13C1" w:rsidTr="006B3E8C">
      <w:trPr>
        <w:trHeight w:val="138"/>
      </w:trPr>
      <w:tc>
        <w:tcPr>
          <w:tcW w:w="2693" w:type="dxa"/>
          <w:vAlign w:val="center"/>
        </w:tcPr>
        <w:p w:rsidR="003D53DF" w:rsidRPr="00EF13C1" w:rsidRDefault="003D53DF" w:rsidP="003D53DF">
          <w:pPr>
            <w:rPr>
              <w:rFonts w:ascii="Palatino Linotype" w:hAnsi="Palatino Linotype"/>
              <w:b/>
              <w:sz w:val="22"/>
              <w:szCs w:val="22"/>
            </w:rPr>
          </w:pPr>
          <w:r w:rsidRPr="00EF13C1">
            <w:rPr>
              <w:rFonts w:ascii="Palatino Linotype" w:hAnsi="Palatino Linotype"/>
              <w:b/>
              <w:sz w:val="22"/>
              <w:szCs w:val="22"/>
            </w:rPr>
            <w:t>Recurso de revisión:</w:t>
          </w:r>
        </w:p>
      </w:tc>
      <w:tc>
        <w:tcPr>
          <w:tcW w:w="4962" w:type="dxa"/>
          <w:gridSpan w:val="2"/>
          <w:vAlign w:val="center"/>
        </w:tcPr>
        <w:p w:rsidR="003D53DF" w:rsidRPr="00EF13C1" w:rsidRDefault="006B3E8C" w:rsidP="006B3E8C">
          <w:pPr>
            <w:pStyle w:val="Encabezado"/>
            <w:tabs>
              <w:tab w:val="clear" w:pos="4419"/>
              <w:tab w:val="center" w:pos="4321"/>
            </w:tabs>
            <w:ind w:left="-108" w:right="176"/>
            <w:jc w:val="right"/>
            <w:rPr>
              <w:rFonts w:ascii="Palatino Linotype" w:hAnsi="Palatino Linotype"/>
              <w:b/>
              <w:sz w:val="22"/>
              <w:szCs w:val="22"/>
            </w:rPr>
          </w:pPr>
          <w:r>
            <w:rPr>
              <w:rFonts w:ascii="Palatino Linotype" w:hAnsi="Palatino Linotype" w:cs="Arial"/>
              <w:b/>
              <w:bCs/>
              <w:sz w:val="22"/>
              <w:szCs w:val="22"/>
              <w:lang w:eastAsia="es-MX"/>
            </w:rPr>
            <w:t xml:space="preserve">           </w:t>
          </w:r>
          <w:r w:rsidR="003D53DF">
            <w:rPr>
              <w:rFonts w:ascii="Palatino Linotype" w:hAnsi="Palatino Linotype" w:cs="Arial"/>
              <w:b/>
              <w:bCs/>
              <w:sz w:val="22"/>
              <w:szCs w:val="22"/>
              <w:lang w:eastAsia="es-MX"/>
            </w:rPr>
            <w:t xml:space="preserve">04768/INFOEM/IP/RR/2019  </w:t>
          </w:r>
        </w:p>
      </w:tc>
    </w:tr>
    <w:tr w:rsidR="003D53DF" w:rsidRPr="00EF13C1" w:rsidTr="006B3E8C">
      <w:trPr>
        <w:gridAfter w:val="1"/>
        <w:wAfter w:w="142" w:type="dxa"/>
        <w:trHeight w:val="321"/>
      </w:trPr>
      <w:tc>
        <w:tcPr>
          <w:tcW w:w="2693" w:type="dxa"/>
          <w:vAlign w:val="center"/>
        </w:tcPr>
        <w:p w:rsidR="003D53DF" w:rsidRPr="00EF13C1" w:rsidRDefault="003D53DF" w:rsidP="003D53DF">
          <w:pPr>
            <w:rPr>
              <w:rFonts w:ascii="Palatino Linotype" w:hAnsi="Palatino Linotype"/>
              <w:b/>
              <w:sz w:val="22"/>
              <w:szCs w:val="22"/>
            </w:rPr>
          </w:pPr>
          <w:r w:rsidRPr="00EF13C1">
            <w:rPr>
              <w:rFonts w:ascii="Palatino Linotype" w:hAnsi="Palatino Linotype"/>
              <w:b/>
              <w:sz w:val="22"/>
              <w:szCs w:val="22"/>
            </w:rPr>
            <w:t>Sujeto obligado:</w:t>
          </w:r>
        </w:p>
      </w:tc>
      <w:tc>
        <w:tcPr>
          <w:tcW w:w="4820" w:type="dxa"/>
          <w:vAlign w:val="center"/>
        </w:tcPr>
        <w:p w:rsidR="003D53DF" w:rsidRPr="00EF13C1" w:rsidRDefault="003D53DF" w:rsidP="006B3E8C">
          <w:pPr>
            <w:pStyle w:val="Encabezado"/>
            <w:ind w:right="-250"/>
            <w:jc w:val="both"/>
            <w:rPr>
              <w:rFonts w:ascii="Palatino Linotype" w:hAnsi="Palatino Linotype"/>
              <w:b/>
              <w:sz w:val="22"/>
              <w:szCs w:val="22"/>
            </w:rPr>
          </w:pPr>
          <w:r w:rsidRPr="006B3E8C">
            <w:rPr>
              <w:rFonts w:ascii="Palatino Linotype" w:hAnsi="Palatino Linotype"/>
              <w:b/>
              <w:sz w:val="22"/>
              <w:szCs w:val="22"/>
            </w:rPr>
            <w:t xml:space="preserve">Ayuntamiento de </w:t>
          </w:r>
          <w:r w:rsidR="006B3E8C">
            <w:rPr>
              <w:rFonts w:ascii="Palatino Linotype" w:hAnsi="Palatino Linotype"/>
              <w:b/>
              <w:sz w:val="22"/>
              <w:szCs w:val="22"/>
            </w:rPr>
            <w:t xml:space="preserve">Valle de </w:t>
          </w:r>
          <w:r w:rsidRPr="006B3E8C">
            <w:rPr>
              <w:rFonts w:ascii="Palatino Linotype" w:hAnsi="Palatino Linotype"/>
              <w:b/>
              <w:sz w:val="22"/>
              <w:szCs w:val="22"/>
            </w:rPr>
            <w:t>Chalco Solidaridad</w:t>
          </w:r>
        </w:p>
      </w:tc>
    </w:tr>
    <w:tr w:rsidR="003D53DF" w:rsidRPr="00EF13C1" w:rsidTr="006B3E8C">
      <w:trPr>
        <w:trHeight w:val="321"/>
      </w:trPr>
      <w:tc>
        <w:tcPr>
          <w:tcW w:w="2693" w:type="dxa"/>
          <w:vAlign w:val="center"/>
        </w:tcPr>
        <w:p w:rsidR="003D53DF" w:rsidRPr="00EF13C1" w:rsidRDefault="003D53DF" w:rsidP="003D53DF">
          <w:pPr>
            <w:rPr>
              <w:rFonts w:ascii="Palatino Linotype" w:hAnsi="Palatino Linotype"/>
              <w:b/>
              <w:sz w:val="22"/>
              <w:szCs w:val="22"/>
            </w:rPr>
          </w:pPr>
          <w:r w:rsidRPr="00EF13C1">
            <w:rPr>
              <w:rFonts w:ascii="Palatino Linotype" w:hAnsi="Palatino Linotype"/>
              <w:b/>
              <w:sz w:val="22"/>
              <w:szCs w:val="22"/>
            </w:rPr>
            <w:t>Comisionado ponente:</w:t>
          </w:r>
        </w:p>
      </w:tc>
      <w:tc>
        <w:tcPr>
          <w:tcW w:w="4962" w:type="dxa"/>
          <w:gridSpan w:val="2"/>
          <w:vAlign w:val="center"/>
        </w:tcPr>
        <w:p w:rsidR="003D53DF" w:rsidRPr="00EF13C1" w:rsidRDefault="003D53DF" w:rsidP="006B3E8C">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3D53DF" w:rsidRDefault="006B3E8C" w:rsidP="006B3E8C">
    <w:pPr>
      <w:pStyle w:val="Encabezado"/>
      <w:tabs>
        <w:tab w:val="clear" w:pos="4419"/>
        <w:tab w:val="clear" w:pos="8838"/>
        <w:tab w:val="left" w:pos="8017"/>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3DF" w:rsidRDefault="003D53DF" w:rsidP="003D53DF">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3D53DF" w:rsidRPr="00182113" w:rsidTr="003D53DF">
      <w:trPr>
        <w:trHeight w:val="138"/>
      </w:trPr>
      <w:tc>
        <w:tcPr>
          <w:tcW w:w="2532" w:type="dxa"/>
          <w:vAlign w:val="center"/>
        </w:tcPr>
        <w:p w:rsidR="003D53DF" w:rsidRPr="00182113" w:rsidRDefault="003D53DF" w:rsidP="003D53DF">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3D53DF" w:rsidRPr="00182113" w:rsidRDefault="003D53DF" w:rsidP="003D53DF">
          <w:pPr>
            <w:pStyle w:val="Encabezado"/>
            <w:jc w:val="center"/>
            <w:rPr>
              <w:rFonts w:ascii="Palatino Linotype" w:hAnsi="Palatino Linotype"/>
              <w:b/>
              <w:sz w:val="22"/>
              <w:szCs w:val="22"/>
            </w:rPr>
          </w:pPr>
        </w:p>
      </w:tc>
      <w:tc>
        <w:tcPr>
          <w:tcW w:w="4536" w:type="dxa"/>
          <w:vAlign w:val="center"/>
        </w:tcPr>
        <w:p w:rsidR="003D53DF" w:rsidRPr="005143E6" w:rsidRDefault="003D53DF" w:rsidP="003D53DF">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04768/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3D53DF" w:rsidRPr="00182113" w:rsidTr="003D53DF">
      <w:trPr>
        <w:trHeight w:val="227"/>
      </w:trPr>
      <w:tc>
        <w:tcPr>
          <w:tcW w:w="2532" w:type="dxa"/>
          <w:vAlign w:val="center"/>
        </w:tcPr>
        <w:p w:rsidR="003D53DF" w:rsidRPr="00182113" w:rsidRDefault="003D53DF" w:rsidP="003D53DF">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3D53DF" w:rsidRPr="00182113" w:rsidRDefault="003D53DF" w:rsidP="003D53DF">
          <w:pPr>
            <w:pStyle w:val="Encabezado"/>
            <w:jc w:val="center"/>
            <w:rPr>
              <w:rFonts w:ascii="Palatino Linotype" w:hAnsi="Palatino Linotype"/>
              <w:b/>
              <w:sz w:val="22"/>
              <w:szCs w:val="22"/>
            </w:rPr>
          </w:pPr>
        </w:p>
      </w:tc>
      <w:tc>
        <w:tcPr>
          <w:tcW w:w="4536" w:type="dxa"/>
          <w:vAlign w:val="center"/>
        </w:tcPr>
        <w:p w:rsidR="003D53DF" w:rsidRPr="00182113" w:rsidRDefault="003D53DF" w:rsidP="00687378">
          <w:pPr>
            <w:pStyle w:val="Encabezado"/>
            <w:ind w:right="34"/>
            <w:rPr>
              <w:rFonts w:ascii="Palatino Linotype" w:hAnsi="Palatino Linotype"/>
              <w:b/>
              <w:sz w:val="22"/>
              <w:szCs w:val="22"/>
            </w:rPr>
          </w:pPr>
          <w:r>
            <w:rPr>
              <w:rFonts w:ascii="Palatino Linotype" w:hAnsi="Palatino Linotype"/>
              <w:b/>
              <w:sz w:val="22"/>
              <w:szCs w:val="22"/>
            </w:rPr>
            <w:t xml:space="preserve">                                    </w:t>
          </w:r>
          <w:r w:rsidR="00687378" w:rsidRPr="00687378">
            <w:rPr>
              <w:rFonts w:ascii="Palatino Linotype" w:hAnsi="Palatino Linotype"/>
              <w:b/>
              <w:sz w:val="22"/>
              <w:szCs w:val="22"/>
              <w:highlight w:val="black"/>
            </w:rPr>
            <w:t>-------------------------------</w:t>
          </w:r>
        </w:p>
      </w:tc>
    </w:tr>
    <w:tr w:rsidR="003D53DF" w:rsidRPr="00182113" w:rsidTr="003D53DF">
      <w:trPr>
        <w:trHeight w:val="232"/>
      </w:trPr>
      <w:tc>
        <w:tcPr>
          <w:tcW w:w="2532" w:type="dxa"/>
          <w:vAlign w:val="center"/>
        </w:tcPr>
        <w:p w:rsidR="003D53DF" w:rsidRPr="00182113" w:rsidRDefault="003D53DF" w:rsidP="003D53DF">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3D53DF" w:rsidRPr="00182113" w:rsidRDefault="003D53DF" w:rsidP="003D53DF">
          <w:pPr>
            <w:pStyle w:val="Encabezado"/>
            <w:jc w:val="center"/>
            <w:rPr>
              <w:rFonts w:ascii="Palatino Linotype" w:hAnsi="Palatino Linotype"/>
              <w:b/>
              <w:sz w:val="22"/>
              <w:szCs w:val="22"/>
            </w:rPr>
          </w:pPr>
        </w:p>
      </w:tc>
      <w:tc>
        <w:tcPr>
          <w:tcW w:w="4536" w:type="dxa"/>
          <w:vAlign w:val="center"/>
        </w:tcPr>
        <w:p w:rsidR="003D53DF" w:rsidRPr="00182113" w:rsidRDefault="003D53DF" w:rsidP="003D53DF">
          <w:pPr>
            <w:pStyle w:val="Encabezado"/>
            <w:ind w:right="34"/>
            <w:jc w:val="right"/>
            <w:rPr>
              <w:rFonts w:ascii="Palatino Linotype" w:hAnsi="Palatino Linotype"/>
              <w:b/>
              <w:sz w:val="22"/>
              <w:szCs w:val="22"/>
            </w:rPr>
          </w:pPr>
          <w:r>
            <w:rPr>
              <w:rFonts w:ascii="Palatino Linotype" w:hAnsi="Palatino Linotype"/>
              <w:b/>
              <w:sz w:val="22"/>
              <w:szCs w:val="22"/>
            </w:rPr>
            <w:t>Ayuntamiento de Valle de Chalco Solidaridad</w:t>
          </w:r>
        </w:p>
      </w:tc>
    </w:tr>
    <w:tr w:rsidR="003D53DF" w:rsidRPr="00182113" w:rsidTr="003D53DF">
      <w:trPr>
        <w:trHeight w:val="320"/>
      </w:trPr>
      <w:tc>
        <w:tcPr>
          <w:tcW w:w="2532" w:type="dxa"/>
          <w:vAlign w:val="center"/>
        </w:tcPr>
        <w:p w:rsidR="003D53DF" w:rsidRPr="00182113" w:rsidRDefault="003D53DF" w:rsidP="003D53DF">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3D53DF" w:rsidRPr="00182113" w:rsidRDefault="003D53DF" w:rsidP="003D53DF">
          <w:pPr>
            <w:pStyle w:val="Encabezado"/>
            <w:jc w:val="center"/>
            <w:rPr>
              <w:rFonts w:ascii="Palatino Linotype" w:hAnsi="Palatino Linotype"/>
              <w:b/>
              <w:sz w:val="22"/>
              <w:szCs w:val="22"/>
            </w:rPr>
          </w:pPr>
        </w:p>
      </w:tc>
      <w:tc>
        <w:tcPr>
          <w:tcW w:w="4536" w:type="dxa"/>
          <w:vAlign w:val="center"/>
        </w:tcPr>
        <w:p w:rsidR="003D53DF" w:rsidRPr="00182113" w:rsidRDefault="003D53DF" w:rsidP="003D53DF">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3D53DF" w:rsidRDefault="003D53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E19F6"/>
    <w:multiLevelType w:val="hybridMultilevel"/>
    <w:tmpl w:val="4C56E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701B77"/>
    <w:multiLevelType w:val="hybridMultilevel"/>
    <w:tmpl w:val="B80AE2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317490"/>
    <w:multiLevelType w:val="hybridMultilevel"/>
    <w:tmpl w:val="9372074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84125FC"/>
    <w:multiLevelType w:val="hybridMultilevel"/>
    <w:tmpl w:val="74A088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1255A8B"/>
    <w:multiLevelType w:val="hybridMultilevel"/>
    <w:tmpl w:val="04C2E096"/>
    <w:lvl w:ilvl="0" w:tplc="54D4AC6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3DF"/>
    <w:rsid w:val="00125CBE"/>
    <w:rsid w:val="00232B67"/>
    <w:rsid w:val="00366304"/>
    <w:rsid w:val="003D53DF"/>
    <w:rsid w:val="004A6C4B"/>
    <w:rsid w:val="004C06E7"/>
    <w:rsid w:val="00687378"/>
    <w:rsid w:val="006B3E8C"/>
    <w:rsid w:val="0072543B"/>
    <w:rsid w:val="008600A8"/>
    <w:rsid w:val="009F3D4A"/>
    <w:rsid w:val="00A110C1"/>
    <w:rsid w:val="00AC1347"/>
    <w:rsid w:val="00B4241E"/>
    <w:rsid w:val="00D52CA3"/>
    <w:rsid w:val="00DB3577"/>
    <w:rsid w:val="00E26542"/>
    <w:rsid w:val="00FF1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511486-084B-43AF-A61B-F7DA0268D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5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53DF"/>
  </w:style>
  <w:style w:type="paragraph" w:styleId="Piedepgina">
    <w:name w:val="footer"/>
    <w:basedOn w:val="Normal"/>
    <w:link w:val="PiedepginaCar"/>
    <w:uiPriority w:val="99"/>
    <w:unhideWhenUsed/>
    <w:rsid w:val="003D5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53DF"/>
  </w:style>
  <w:style w:type="table" w:styleId="Tablaconcuadrcula">
    <w:name w:val="Table Grid"/>
    <w:basedOn w:val="Tablanormal"/>
    <w:uiPriority w:val="39"/>
    <w:rsid w:val="003D53DF"/>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3D53D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3D53DF"/>
    <w:rPr>
      <w:vertAlign w:val="superscript"/>
    </w:rPr>
  </w:style>
  <w:style w:type="paragraph" w:customStyle="1" w:styleId="ADB1">
    <w:name w:val="ADB1"/>
    <w:basedOn w:val="Normal"/>
    <w:next w:val="Textonotapie"/>
    <w:uiPriority w:val="99"/>
    <w:unhideWhenUsed/>
    <w:qFormat/>
    <w:rsid w:val="003D53DF"/>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D53D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D53DF"/>
    <w:rPr>
      <w:sz w:val="20"/>
      <w:szCs w:val="20"/>
    </w:rPr>
  </w:style>
  <w:style w:type="character" w:styleId="Hipervnculo">
    <w:name w:val="Hyperlink"/>
    <w:basedOn w:val="Fuentedeprrafopredeter"/>
    <w:uiPriority w:val="99"/>
    <w:unhideWhenUsed/>
    <w:rsid w:val="003D53DF"/>
    <w:rPr>
      <w:color w:val="0563C1" w:themeColor="hyperlink"/>
      <w:u w:val="single"/>
    </w:rPr>
  </w:style>
  <w:style w:type="paragraph" w:styleId="Prrafodelista">
    <w:name w:val="List Paragraph"/>
    <w:basedOn w:val="Normal"/>
    <w:uiPriority w:val="34"/>
    <w:qFormat/>
    <w:rsid w:val="008600A8"/>
    <w:pPr>
      <w:ind w:left="720"/>
      <w:contextualSpacing/>
    </w:pPr>
  </w:style>
  <w:style w:type="paragraph" w:styleId="TDC1">
    <w:name w:val="toc 1"/>
    <w:basedOn w:val="Normal"/>
    <w:next w:val="Normal"/>
    <w:autoRedefine/>
    <w:uiPriority w:val="39"/>
    <w:unhideWhenUsed/>
    <w:rsid w:val="004A6C4B"/>
    <w:pPr>
      <w:spacing w:after="100"/>
    </w:pPr>
  </w:style>
  <w:style w:type="paragraph" w:styleId="TDC2">
    <w:name w:val="toc 2"/>
    <w:basedOn w:val="Normal"/>
    <w:next w:val="Normal"/>
    <w:autoRedefine/>
    <w:uiPriority w:val="39"/>
    <w:unhideWhenUsed/>
    <w:rsid w:val="004A6C4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lvarosanchez.mx/abre-coacalco-pista-de-hiel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58</Pages>
  <Words>10605</Words>
  <Characters>58328</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4</cp:revision>
  <dcterms:created xsi:type="dcterms:W3CDTF">2019-08-19T20:37:00Z</dcterms:created>
  <dcterms:modified xsi:type="dcterms:W3CDTF">2019-10-15T22:35:00Z</dcterms:modified>
</cp:coreProperties>
</file>