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A85859">
      <w:pPr>
        <w:shd w:val="clear" w:color="auto" w:fill="FFFFFF"/>
        <w:spacing w:before="120" w:after="12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9560C3">
        <w:rPr>
          <w:rFonts w:ascii="Palatino Linotype" w:eastAsia="Times New Roman" w:hAnsi="Palatino Linotype" w:cs="Arial"/>
          <w:color w:val="000000"/>
          <w:sz w:val="24"/>
          <w:szCs w:val="24"/>
          <w:lang w:eastAsia="es-MX"/>
        </w:rPr>
        <w:t>trece de noviembre</w:t>
      </w:r>
      <w:r w:rsidR="00A902C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152B26" w:rsidP="00A85859">
      <w:pPr>
        <w:shd w:val="clear" w:color="auto" w:fill="FFFFFF"/>
        <w:spacing w:before="120" w:after="120" w:line="360" w:lineRule="auto"/>
        <w:jc w:val="both"/>
        <w:rPr>
          <w:rFonts w:ascii="Palatino Linotype" w:eastAsia="Times New Roman" w:hAnsi="Palatino Linotype" w:cs="Arial"/>
          <w:color w:val="000000"/>
          <w:sz w:val="24"/>
          <w:szCs w:val="24"/>
          <w:lang w:eastAsia="es-MX"/>
        </w:rPr>
      </w:pPr>
    </w:p>
    <w:p w:rsidR="00E87E34" w:rsidRPr="00C203E8" w:rsidRDefault="00E15E85" w:rsidP="00A85859">
      <w:pPr>
        <w:tabs>
          <w:tab w:val="left" w:pos="1701"/>
        </w:tabs>
        <w:spacing w:after="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CD16C1">
        <w:rPr>
          <w:rFonts w:ascii="Palatino Linotype" w:hAnsi="Palatino Linotype" w:cs="Arial"/>
          <w:b/>
          <w:bCs/>
          <w:sz w:val="24"/>
          <w:lang w:eastAsia="es-MX"/>
        </w:rPr>
        <w:t>7325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CD16C1" w:rsidRPr="00CD16C1">
        <w:rPr>
          <w:rFonts w:ascii="Palatino Linotype" w:hAnsi="Palatino Linotype" w:cs="Arial"/>
          <w:b/>
          <w:sz w:val="24"/>
          <w:szCs w:val="24"/>
        </w:rPr>
        <w:t xml:space="preserve">Ayuntamiento de </w:t>
      </w:r>
      <w:proofErr w:type="spellStart"/>
      <w:r w:rsidR="00CD16C1" w:rsidRPr="00CD16C1">
        <w:rPr>
          <w:rFonts w:ascii="Palatino Linotype" w:hAnsi="Palatino Linotype" w:cs="Arial"/>
          <w:b/>
          <w:sz w:val="24"/>
          <w:szCs w:val="24"/>
        </w:rPr>
        <w:t>Amatepec</w:t>
      </w:r>
      <w:proofErr w:type="spellEnd"/>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A85859">
      <w:pPr>
        <w:tabs>
          <w:tab w:val="left" w:pos="1701"/>
        </w:tabs>
        <w:spacing w:after="0" w:line="360" w:lineRule="auto"/>
        <w:jc w:val="both"/>
        <w:rPr>
          <w:rFonts w:ascii="Palatino Linotype" w:hAnsi="Palatino Linotype" w:cs="Arial"/>
          <w:sz w:val="24"/>
        </w:rPr>
      </w:pPr>
    </w:p>
    <w:p w:rsidR="00E15E85" w:rsidRPr="00F205B9" w:rsidRDefault="00E15E85" w:rsidP="00A85859">
      <w:pPr>
        <w:spacing w:after="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20678">
        <w:rPr>
          <w:rFonts w:ascii="Palatino Linotype" w:hAnsi="Palatino Linotype" w:cs="Arial"/>
          <w:sz w:val="24"/>
        </w:rPr>
        <w:t>uno de agosto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CD16C1" w:rsidRPr="00CD16C1">
        <w:rPr>
          <w:rFonts w:ascii="Palatino Linotype" w:hAnsi="Palatino Linotype" w:cs="Arial"/>
          <w:b/>
          <w:sz w:val="24"/>
        </w:rPr>
        <w:t>00064/AMATEPEC/IP/2019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E20678" w:rsidRPr="00E20678">
        <w:rPr>
          <w:rFonts w:ascii="Palatino Linotype" w:hAnsi="Palatino Linotype"/>
          <w:i/>
          <w:color w:val="000000"/>
        </w:rPr>
        <w:t>Solicito se me proporciones la siguiente información: 1.</w:t>
      </w:r>
      <w:r w:rsidR="00E20678" w:rsidRPr="00E20678">
        <w:rPr>
          <w:rFonts w:ascii="Palatino Linotype" w:hAnsi="Palatino Linotype"/>
          <w:i/>
          <w:color w:val="000000"/>
        </w:rPr>
        <w:tab/>
        <w:t>Presupuesto total asignado a la Contraloría Interna Municipal durante los ejercicios 2016, 2017, 2018 y 2019 (aprobado y sus modificaciones). 2.</w:t>
      </w:r>
      <w:r w:rsidR="00E20678" w:rsidRPr="00E20678">
        <w:rPr>
          <w:rFonts w:ascii="Palatino Linotype" w:hAnsi="Palatino Linotype"/>
          <w:i/>
          <w:color w:val="000000"/>
        </w:rPr>
        <w:tab/>
        <w:t>Número de servidores públicos adscritos a la Contraloría Interna Municipal, indicando la información correspondiente al 31 de diciembre de los años 2016, 2017, 2018 y al 31 de marzo de 2019. 3.</w:t>
      </w:r>
      <w:r w:rsidR="00E20678" w:rsidRPr="00E20678">
        <w:rPr>
          <w:rFonts w:ascii="Palatino Linotype" w:hAnsi="Palatino Linotype"/>
          <w:i/>
          <w:color w:val="000000"/>
        </w:rPr>
        <w:tab/>
        <w:t xml:space="preserve">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w:t>
      </w:r>
      <w:r w:rsidR="00E20678" w:rsidRPr="00E20678">
        <w:rPr>
          <w:rFonts w:ascii="Palatino Linotype" w:hAnsi="Palatino Linotype"/>
          <w:i/>
          <w:color w:val="000000"/>
        </w:rPr>
        <w:lastRenderedPageBreak/>
        <w:t>certificación de competencia laboral expedida por el Instituto Hacendario del Estado de México y/o por el Consejo Nacional de Normalización y Certificación de Competencias Laborales, presentando la información por años: 2016, 2017, 2018 y 2019. 5.</w:t>
      </w:r>
      <w:r w:rsidR="00E20678" w:rsidRPr="00E20678">
        <w:rPr>
          <w:rFonts w:ascii="Palatino Linotype" w:hAnsi="Palatino Linotype"/>
          <w:i/>
          <w:color w:val="000000"/>
        </w:rPr>
        <w:tab/>
        <w:t>Sueldo neto anual percibido por el titular de la Contraloría Interna Municipal, mostrando la información correspondiente a los años 2016, 2017, 2018 y 2019. 6.</w:t>
      </w:r>
      <w:r w:rsidR="00E20678" w:rsidRPr="00E20678">
        <w:rPr>
          <w:rFonts w:ascii="Palatino Linotype" w:hAnsi="Palatino Linotype"/>
          <w:i/>
          <w:color w:val="000000"/>
        </w:rPr>
        <w:tab/>
        <w:t>Total de egresos del capítulo 1000 “Servicios Personales” de los ejercicios 2016, 2017 y 2018, ejercidos por la Contraloría Interna Municipal y presupuesto programado para 2019 para este mismo rubro por la Contraloría Interna Municipal. 7.</w:t>
      </w:r>
      <w:r w:rsidR="00E20678" w:rsidRPr="00E20678">
        <w:rPr>
          <w:rFonts w:ascii="Palatino Linotype" w:hAnsi="Palatino Linotype"/>
          <w:i/>
          <w:color w:val="000000"/>
        </w:rPr>
        <w:tab/>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roofErr w:type="gramStart"/>
      <w:r w:rsidR="00E20678" w:rsidRPr="00E20678">
        <w:rPr>
          <w:rFonts w:ascii="Palatino Linotype" w:hAnsi="Palatino Linotype"/>
          <w:i/>
          <w:color w:val="000000"/>
        </w:rPr>
        <w:t>.</w:t>
      </w:r>
      <w:r w:rsidR="005D58CA">
        <w:rPr>
          <w:rFonts w:ascii="Palatino Linotype" w:hAnsi="Palatino Linotype"/>
          <w:i/>
          <w:color w:val="000000"/>
        </w:rPr>
        <w:t>.</w:t>
      </w:r>
      <w:r w:rsidRPr="00DE246E">
        <w:rPr>
          <w:rFonts w:ascii="Palatino Linotype" w:eastAsia="Times New Roman" w:hAnsi="Palatino Linotype" w:cs="Times New Roman"/>
          <w:i/>
          <w:lang w:val="es-ES_tradnl" w:eastAsia="es-ES"/>
        </w:rPr>
        <w:t>”</w:t>
      </w:r>
      <w:proofErr w:type="gramEnd"/>
      <w:r w:rsidRPr="00DE246E">
        <w:rPr>
          <w:rFonts w:ascii="Palatino Linotype" w:eastAsia="Times New Roman" w:hAnsi="Palatino Linotype" w:cs="Times New Roman"/>
          <w:i/>
          <w:lang w:val="es-ES_tradnl" w:eastAsia="es-ES"/>
        </w:rPr>
        <w:t xml:space="preserve">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ED0299">
        <w:rPr>
          <w:rFonts w:ascii="Palatino Linotype" w:hAnsi="Palatino Linotype" w:cs="Arial"/>
          <w:sz w:val="24"/>
        </w:rPr>
        <w:t xml:space="preserve"> dio respuesta a la solicitud de información en fecha veintidós de agosto de los corrientes, adjuntando para tales efectos el documento denominado “</w:t>
      </w:r>
      <w:r w:rsidR="00ED0299" w:rsidRPr="00ED0299">
        <w:rPr>
          <w:rFonts w:ascii="Palatino Linotype" w:hAnsi="Palatino Linotype" w:cs="Arial"/>
          <w:sz w:val="24"/>
        </w:rPr>
        <w:t>c0ntralor_201908091710.pdf</w:t>
      </w:r>
      <w:r w:rsidR="00ED0299">
        <w:rPr>
          <w:rFonts w:ascii="Palatino Linotype" w:hAnsi="Palatino Linotype" w:cs="Arial"/>
          <w:sz w:val="24"/>
        </w:rPr>
        <w:t>”, el cual se tiene por reproducido al ser del conocimiento de las partes y en obvio de reproducciones ociosas.</w:t>
      </w:r>
    </w:p>
    <w:p w:rsidR="00ED0299" w:rsidRPr="00ED0299" w:rsidRDefault="00ED0299" w:rsidP="00ED0299">
      <w:pPr>
        <w:spacing w:before="240" w:line="360" w:lineRule="auto"/>
        <w:ind w:left="708"/>
        <w:jc w:val="both"/>
        <w:rPr>
          <w:rFonts w:ascii="Palatino Linotype" w:hAnsi="Palatino Linotype" w:cs="Arial"/>
          <w:sz w:val="24"/>
        </w:rPr>
      </w:pPr>
      <w:r w:rsidRPr="00ED0299">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D0299" w:rsidRPr="00ED0299" w:rsidRDefault="00ED0299" w:rsidP="00ED0299">
      <w:pPr>
        <w:spacing w:before="240" w:line="360" w:lineRule="auto"/>
        <w:ind w:left="708"/>
        <w:jc w:val="both"/>
        <w:rPr>
          <w:rFonts w:ascii="Palatino Linotype" w:hAnsi="Palatino Linotype" w:cs="Arial"/>
          <w:sz w:val="24"/>
        </w:rPr>
      </w:pPr>
      <w:r w:rsidRPr="00ED0299">
        <w:rPr>
          <w:rFonts w:ascii="Palatino Linotype" w:hAnsi="Palatino Linotype" w:cs="Arial"/>
          <w:sz w:val="24"/>
        </w:rPr>
        <w:t xml:space="preserve">En respuesta a su solicitud de información anexo oficio dirigido a la Titular de la Unidad de Transparencia en formato de Datos Abiertos con la respuesta a su </w:t>
      </w:r>
      <w:r w:rsidRPr="00ED0299">
        <w:rPr>
          <w:rFonts w:ascii="Palatino Linotype" w:hAnsi="Palatino Linotype" w:cs="Arial"/>
          <w:sz w:val="24"/>
        </w:rPr>
        <w:lastRenderedPageBreak/>
        <w:t xml:space="preserve">solicitud. </w:t>
      </w:r>
      <w:proofErr w:type="gramStart"/>
      <w:r w:rsidRPr="00ED0299">
        <w:rPr>
          <w:rFonts w:ascii="Palatino Linotype" w:hAnsi="Palatino Linotype" w:cs="Arial"/>
          <w:sz w:val="24"/>
        </w:rPr>
        <w:t>sin</w:t>
      </w:r>
      <w:proofErr w:type="gramEnd"/>
      <w:r w:rsidRPr="00ED0299">
        <w:rPr>
          <w:rFonts w:ascii="Palatino Linotype" w:hAnsi="Palatino Linotype" w:cs="Arial"/>
          <w:sz w:val="24"/>
        </w:rPr>
        <w:t xml:space="preserve"> otro particular por el momento le reitero la seguridad de mi </w:t>
      </w:r>
      <w:r w:rsidR="00A85859" w:rsidRPr="00ED0299">
        <w:rPr>
          <w:rFonts w:ascii="Palatino Linotype" w:hAnsi="Palatino Linotype" w:cs="Arial"/>
          <w:sz w:val="24"/>
        </w:rPr>
        <w:t>más</w:t>
      </w:r>
      <w:r w:rsidRPr="00ED0299">
        <w:rPr>
          <w:rFonts w:ascii="Palatino Linotype" w:hAnsi="Palatino Linotype" w:cs="Arial"/>
          <w:sz w:val="24"/>
        </w:rPr>
        <w:t xml:space="preserve"> alta y distinguida consideración.</w:t>
      </w:r>
    </w:p>
    <w:p w:rsidR="00ED0299" w:rsidRPr="00ED0299" w:rsidRDefault="00ED0299" w:rsidP="00ED0299">
      <w:pPr>
        <w:spacing w:before="240" w:line="360" w:lineRule="auto"/>
        <w:ind w:left="708"/>
        <w:jc w:val="both"/>
        <w:rPr>
          <w:rFonts w:ascii="Palatino Linotype" w:hAnsi="Palatino Linotype" w:cs="Arial"/>
          <w:sz w:val="24"/>
        </w:rPr>
      </w:pPr>
      <w:r w:rsidRPr="00ED0299">
        <w:rPr>
          <w:rFonts w:ascii="Palatino Linotype" w:hAnsi="Palatino Linotype" w:cs="Arial"/>
          <w:sz w:val="24"/>
        </w:rPr>
        <w:t>ATENTAMENTE</w:t>
      </w:r>
    </w:p>
    <w:p w:rsidR="00ED0299" w:rsidRDefault="00ED0299" w:rsidP="00ED0299">
      <w:pPr>
        <w:spacing w:before="240" w:line="360" w:lineRule="auto"/>
        <w:ind w:left="708"/>
        <w:jc w:val="both"/>
        <w:rPr>
          <w:rFonts w:ascii="Palatino Linotype" w:hAnsi="Palatino Linotype" w:cs="Arial"/>
          <w:sz w:val="24"/>
        </w:rPr>
      </w:pPr>
      <w:r w:rsidRPr="00ED0299">
        <w:rPr>
          <w:rFonts w:ascii="Palatino Linotype" w:hAnsi="Palatino Linotype" w:cs="Arial"/>
          <w:sz w:val="24"/>
        </w:rPr>
        <w:t xml:space="preserve">Lic. </w:t>
      </w:r>
      <w:proofErr w:type="spellStart"/>
      <w:r w:rsidRPr="00ED0299">
        <w:rPr>
          <w:rFonts w:ascii="Palatino Linotype" w:hAnsi="Palatino Linotype" w:cs="Arial"/>
          <w:sz w:val="24"/>
        </w:rPr>
        <w:t>Maleny</w:t>
      </w:r>
      <w:proofErr w:type="spellEnd"/>
      <w:r w:rsidRPr="00ED0299">
        <w:rPr>
          <w:rFonts w:ascii="Palatino Linotype" w:hAnsi="Palatino Linotype" w:cs="Arial"/>
          <w:sz w:val="24"/>
        </w:rPr>
        <w:t xml:space="preserve"> </w:t>
      </w:r>
      <w:proofErr w:type="spellStart"/>
      <w:r w:rsidRPr="00ED0299">
        <w:rPr>
          <w:rFonts w:ascii="Palatino Linotype" w:hAnsi="Palatino Linotype" w:cs="Arial"/>
          <w:sz w:val="24"/>
        </w:rPr>
        <w:t>Lopez</w:t>
      </w:r>
      <w:proofErr w:type="spellEnd"/>
      <w:r w:rsidRPr="00ED0299">
        <w:rPr>
          <w:rFonts w:ascii="Palatino Linotype" w:hAnsi="Palatino Linotype" w:cs="Arial"/>
          <w:sz w:val="24"/>
        </w:rPr>
        <w:t xml:space="preserve"> Acevedo</w:t>
      </w: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ED0299">
        <w:rPr>
          <w:rFonts w:ascii="Palatino Linotype" w:hAnsi="Palatino Linotype" w:cs="Arial"/>
          <w:sz w:val="24"/>
          <w:szCs w:val="24"/>
        </w:rPr>
        <w:t>diez de septiembre</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ED0299">
        <w:rPr>
          <w:rFonts w:ascii="Palatino Linotype" w:hAnsi="Palatino Linotype" w:cs="Arial"/>
          <w:b/>
          <w:bCs/>
          <w:sz w:val="24"/>
          <w:szCs w:val="24"/>
          <w:lang w:eastAsia="es-MX"/>
        </w:rPr>
        <w:t>7325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ED0299" w:rsidRPr="00ED0299">
        <w:rPr>
          <w:rFonts w:ascii="Palatino Linotype" w:hAnsi="Palatino Linotype"/>
          <w:i/>
          <w:color w:val="000000"/>
        </w:rPr>
        <w:t>Solicitud de información 00064/AMATEPEC/IP/2019</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606F0" w:rsidRDefault="00E15E85" w:rsidP="00FE43D2">
      <w:pPr>
        <w:ind w:left="851" w:right="850"/>
        <w:jc w:val="both"/>
        <w:rPr>
          <w:rFonts w:ascii="Palatino Linotype" w:hAnsi="Palatino Linotype" w:cs="Arial"/>
          <w:i/>
        </w:rPr>
      </w:pPr>
      <w:r w:rsidRPr="004469D5">
        <w:rPr>
          <w:rFonts w:ascii="Palatino Linotype" w:hAnsi="Palatino Linotype" w:cs="Arial"/>
          <w:i/>
        </w:rPr>
        <w:t>“</w:t>
      </w:r>
      <w:r w:rsidR="00ED0299" w:rsidRPr="00ED0299">
        <w:rPr>
          <w:rFonts w:ascii="Palatino Linotype" w:hAnsi="Palatino Linotype" w:cs="Arial"/>
          <w:i/>
        </w:rPr>
        <w:t>De acuerdo a los artículos 176, 178, 179 fracción V, de la Ley de Transparencia y Acceso a la Información Pública del Estado de México y Municipios (en adelante Ley de Transparencia), interpongo el presente recurso de revisión, por lo siguiente: 1. La solicitud de información 00064/AMATEPEC/IP/2019 ingresó vía SAIMEX el 01 de agosto de 2019. 2. El 22 de agosto de 2019, se dio respuesta vía Sistema de Acceso a la Información Mexiquense (SAIMEX) a la solicitud, sin embargo, el sujeto obligado no dio ninguna información sobre los puntos 1</w:t>
      </w:r>
      <w:proofErr w:type="gramStart"/>
      <w:r w:rsidR="00ED0299" w:rsidRPr="00ED0299">
        <w:rPr>
          <w:rFonts w:ascii="Palatino Linotype" w:hAnsi="Palatino Linotype" w:cs="Arial"/>
          <w:i/>
        </w:rPr>
        <w:t>,3,5</w:t>
      </w:r>
      <w:proofErr w:type="gramEnd"/>
      <w:r w:rsidR="00ED0299" w:rsidRPr="00ED0299">
        <w:rPr>
          <w:rFonts w:ascii="Palatino Linotype" w:hAnsi="Palatino Linotype" w:cs="Arial"/>
          <w:i/>
        </w:rPr>
        <w:t xml:space="preserve"> y 6. Respecto del punto número 7 en la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no es la que se establece en el artículo 92 fracción XII de la Ley de Transparencia y Acceso a la Información Pública del Estado de México y Municipios, mismo que debe estar publicado en la Plataforma </w:t>
      </w:r>
      <w:proofErr w:type="spellStart"/>
      <w:r w:rsidR="00ED0299" w:rsidRPr="00ED0299">
        <w:rPr>
          <w:rFonts w:ascii="Palatino Linotype" w:hAnsi="Palatino Linotype" w:cs="Arial"/>
          <w:i/>
        </w:rPr>
        <w:t>IPOMex</w:t>
      </w:r>
      <w:proofErr w:type="spellEnd"/>
      <w:r w:rsidR="00ED0299" w:rsidRPr="00ED0299">
        <w:rPr>
          <w:rFonts w:ascii="Palatino Linotype" w:hAnsi="Palatino Linotype" w:cs="Arial"/>
          <w:i/>
        </w:rPr>
        <w:t xml:space="preserve"> (no </w:t>
      </w:r>
      <w:r w:rsidR="00ED0299" w:rsidRPr="00ED0299">
        <w:rPr>
          <w:rFonts w:ascii="Palatino Linotype" w:hAnsi="Palatino Linotype" w:cs="Arial"/>
          <w:i/>
        </w:rPr>
        <w:lastRenderedPageBreak/>
        <w:t xml:space="preserve">encontrándose </w:t>
      </w:r>
      <w:proofErr w:type="spellStart"/>
      <w:r w:rsidR="00ED0299" w:rsidRPr="00ED0299">
        <w:rPr>
          <w:rFonts w:ascii="Palatino Linotype" w:hAnsi="Palatino Linotype" w:cs="Arial"/>
          <w:i/>
        </w:rPr>
        <w:t>requisitado</w:t>
      </w:r>
      <w:proofErr w:type="spellEnd"/>
      <w:r w:rsidR="00ED0299" w:rsidRPr="00ED0299">
        <w:rPr>
          <w:rFonts w:ascii="Palatino Linotype" w:hAnsi="Palatino Linotype" w:cs="Arial"/>
          <w:i/>
        </w:rPr>
        <w:t xml:space="preserve">, razón por la cual se solicitó vía </w:t>
      </w:r>
      <w:proofErr w:type="spellStart"/>
      <w:r w:rsidR="00ED0299" w:rsidRPr="00ED0299">
        <w:rPr>
          <w:rFonts w:ascii="Palatino Linotype" w:hAnsi="Palatino Linotype" w:cs="Arial"/>
          <w:i/>
        </w:rPr>
        <w:t>SAIMex</w:t>
      </w:r>
      <w:proofErr w:type="spellEnd"/>
      <w:r w:rsidR="00ED0299" w:rsidRPr="00ED0299">
        <w:rPr>
          <w:rFonts w:ascii="Palatino Linotype" w:hAnsi="Palatino Linotype" w:cs="Arial"/>
          <w:i/>
        </w:rPr>
        <w:t xml:space="preserve">),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Es importante resaltar que no es posible que si el sujeto obligado no va a dar respuesta a la mayor parte de las preguntas, tome casi los 15 días hábiles que se tienen para dar respuesta. Asimismo, de la respuesta se denota que el Titular de la Unidad de Transparencia de </w:t>
      </w:r>
      <w:proofErr w:type="spellStart"/>
      <w:r w:rsidR="00ED0299" w:rsidRPr="00ED0299">
        <w:rPr>
          <w:rFonts w:ascii="Palatino Linotype" w:hAnsi="Palatino Linotype" w:cs="Arial"/>
          <w:i/>
        </w:rPr>
        <w:t>Amatepec</w:t>
      </w:r>
      <w:proofErr w:type="spellEnd"/>
      <w:r w:rsidR="00ED0299" w:rsidRPr="00ED0299">
        <w:rPr>
          <w:rFonts w:ascii="Palatino Linotype" w:hAnsi="Palatino Linotype" w:cs="Arial"/>
          <w:i/>
        </w:rPr>
        <w:t>, no conoce las unidades a las que tiene que enviar la solicitud para contar con la información precisa.</w:t>
      </w:r>
      <w:r w:rsidRPr="004469D5">
        <w:rPr>
          <w:rFonts w:ascii="Palatino Linotype" w:hAnsi="Palatino Linotype" w:cs="Arial"/>
          <w:i/>
        </w:rPr>
        <w:t>”</w:t>
      </w:r>
      <w:r w:rsidR="00527856" w:rsidRPr="004469D5">
        <w:rPr>
          <w:rFonts w:ascii="Palatino Linotype" w:hAnsi="Palatino Linotype" w:cs="Arial"/>
          <w:i/>
        </w:rPr>
        <w:t>[</w:t>
      </w:r>
      <w:r w:rsidR="003474F2">
        <w:rPr>
          <w:rFonts w:ascii="Palatino Linotype" w:hAnsi="Palatino Linotype" w:cs="Arial"/>
          <w:i/>
        </w:rPr>
        <w:t>S</w:t>
      </w:r>
      <w:r w:rsidRPr="004469D5">
        <w:rPr>
          <w:rFonts w:ascii="Palatino Linotype" w:hAnsi="Palatino Linotype" w:cs="Arial"/>
          <w:i/>
        </w:rPr>
        <w:t>ic]</w:t>
      </w:r>
    </w:p>
    <w:p w:rsidR="00B13341" w:rsidRPr="00B13341" w:rsidRDefault="00B13341" w:rsidP="00B13341">
      <w:pPr>
        <w:ind w:right="850"/>
        <w:jc w:val="both"/>
        <w:rPr>
          <w:rFonts w:ascii="Palatino Linotype" w:hAnsi="Palatino Linotype" w:cs="Arial"/>
          <w:iCs/>
          <w:sz w:val="24"/>
          <w:szCs w:val="24"/>
          <w:u w:val="single"/>
        </w:rPr>
      </w:pPr>
      <w:r>
        <w:rPr>
          <w:rFonts w:ascii="Palatino Linotype" w:hAnsi="Palatino Linotype" w:cs="Arial"/>
          <w:iCs/>
          <w:sz w:val="24"/>
          <w:szCs w:val="24"/>
        </w:rPr>
        <w:t>A</w:t>
      </w:r>
      <w:r w:rsidRPr="00B13341">
        <w:rPr>
          <w:rFonts w:ascii="Palatino Linotype" w:hAnsi="Palatino Linotype" w:cs="Arial"/>
          <w:iCs/>
          <w:sz w:val="24"/>
          <w:szCs w:val="24"/>
        </w:rPr>
        <w:t>sí tambié</w:t>
      </w:r>
      <w:r>
        <w:rPr>
          <w:rFonts w:ascii="Palatino Linotype" w:hAnsi="Palatino Linotype" w:cs="Arial"/>
          <w:iCs/>
          <w:sz w:val="24"/>
          <w:szCs w:val="24"/>
        </w:rPr>
        <w:t xml:space="preserve">n, adjunto la respuesta emitida por el sujeto obligado en los documentos denominados </w:t>
      </w:r>
      <w:r w:rsidRPr="00B13341">
        <w:rPr>
          <w:rFonts w:ascii="Palatino Linotype" w:hAnsi="Palatino Linotype" w:cs="Arial"/>
          <w:iCs/>
          <w:sz w:val="24"/>
          <w:szCs w:val="24"/>
          <w:u w:val="single"/>
        </w:rPr>
        <w:t>“c0ntralor_201908091710.pdf y AMATEPEC.pdf”</w:t>
      </w:r>
      <w:r>
        <w:rPr>
          <w:rFonts w:ascii="Palatino Linotype" w:hAnsi="Palatino Linotype" w:cs="Arial"/>
          <w:iCs/>
          <w:sz w:val="24"/>
          <w:szCs w:val="24"/>
          <w:u w:val="single"/>
        </w:rPr>
        <w:t>.</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w:t>
      </w:r>
      <w:r w:rsidR="002902D7">
        <w:rPr>
          <w:rFonts w:ascii="Palatino Linotype" w:hAnsi="Palatino Linotype" w:cs="Arial"/>
          <w:sz w:val="24"/>
          <w:szCs w:val="24"/>
        </w:rPr>
        <w:t xml:space="preserve">yó acuerdo de admisión en fecha </w:t>
      </w:r>
      <w:r w:rsidR="00B13341">
        <w:rPr>
          <w:rFonts w:ascii="Palatino Linotype" w:hAnsi="Palatino Linotype" w:cs="Arial"/>
          <w:sz w:val="24"/>
          <w:szCs w:val="24"/>
        </w:rPr>
        <w:t>diecisiete de septiembre</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113310">
        <w:rPr>
          <w:rFonts w:ascii="Palatino Linotype" w:hAnsi="Palatino Linotype" w:cs="Arial"/>
          <w:sz w:val="24"/>
          <w:szCs w:val="24"/>
        </w:rPr>
        <w:t xml:space="preserve">no realizo </w:t>
      </w:r>
      <w:r w:rsidR="00EE3501">
        <w:rPr>
          <w:rFonts w:ascii="Palatino Linotype" w:hAnsi="Palatino Linotype" w:cs="Arial"/>
          <w:sz w:val="24"/>
          <w:szCs w:val="24"/>
        </w:rPr>
        <w:t>manifestación</w:t>
      </w:r>
      <w:r w:rsidR="00113310">
        <w:rPr>
          <w:rFonts w:ascii="Palatino Linotype" w:hAnsi="Palatino Linotype" w:cs="Arial"/>
          <w:sz w:val="24"/>
          <w:szCs w:val="24"/>
        </w:rPr>
        <w:t xml:space="preserve"> </w:t>
      </w:r>
      <w:r w:rsidR="00EE3501">
        <w:rPr>
          <w:rFonts w:ascii="Palatino Linotype" w:hAnsi="Palatino Linotype" w:cs="Arial"/>
          <w:sz w:val="24"/>
          <w:szCs w:val="24"/>
        </w:rPr>
        <w:t>alguna, por</w:t>
      </w:r>
      <w:r w:rsidR="00113310">
        <w:rPr>
          <w:rFonts w:ascii="Palatino Linotype" w:hAnsi="Palatino Linotype" w:cs="Arial"/>
          <w:sz w:val="24"/>
          <w:szCs w:val="24"/>
        </w:rPr>
        <w:t xml:space="preserve">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B13341">
        <w:rPr>
          <w:rFonts w:ascii="Palatino Linotype" w:hAnsi="Palatino Linotype" w:cs="Arial"/>
          <w:sz w:val="24"/>
          <w:szCs w:val="24"/>
        </w:rPr>
        <w:t>veintisiete</w:t>
      </w:r>
      <w:r w:rsidR="004C28F1">
        <w:rPr>
          <w:rFonts w:ascii="Palatino Linotype" w:hAnsi="Palatino Linotype" w:cs="Arial"/>
          <w:sz w:val="24"/>
          <w:szCs w:val="24"/>
        </w:rPr>
        <w:t xml:space="preserve"> de septiembre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sidR="004C28F1">
        <w:rPr>
          <w:rFonts w:ascii="Palatino Linotype" w:hAnsi="Palatino Linotype" w:cs="Arial"/>
          <w:sz w:val="24"/>
          <w:szCs w:val="24"/>
        </w:rPr>
        <w:t xml:space="preserve"> </w:t>
      </w:r>
    </w:p>
    <w:p w:rsidR="00FE43D2" w:rsidRDefault="00F84AE2" w:rsidP="00A85859">
      <w:pPr>
        <w:spacing w:before="120" w:after="12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B13341">
        <w:rPr>
          <w:rFonts w:ascii="Palatino Linotype" w:hAnsi="Palatino Linotype" w:cs="Arial"/>
          <w:sz w:val="24"/>
          <w:szCs w:val="24"/>
        </w:rPr>
        <w:t>veintinueve</w:t>
      </w:r>
      <w:r w:rsidR="004C28F1">
        <w:rPr>
          <w:rFonts w:ascii="Palatino Linotype" w:hAnsi="Palatino Linotype" w:cs="Arial"/>
          <w:sz w:val="24"/>
          <w:szCs w:val="24"/>
        </w:rPr>
        <w:t xml:space="preserve"> de octubre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560C3" w:rsidRDefault="009560C3" w:rsidP="00A85859">
      <w:pPr>
        <w:spacing w:before="120" w:after="120" w:line="360" w:lineRule="auto"/>
        <w:jc w:val="both"/>
        <w:rPr>
          <w:rFonts w:ascii="Palatino Linotype" w:hAnsi="Palatino Linotype" w:cs="Arial"/>
          <w:b/>
          <w:bCs/>
          <w:sz w:val="28"/>
          <w:szCs w:val="28"/>
        </w:rPr>
      </w:pPr>
      <w:bookmarkStart w:id="0" w:name="_Hlk24551504"/>
    </w:p>
    <w:p w:rsidR="009560C3" w:rsidRDefault="009560C3" w:rsidP="00A85859">
      <w:pPr>
        <w:spacing w:before="120" w:after="120" w:line="360" w:lineRule="auto"/>
        <w:jc w:val="both"/>
        <w:rPr>
          <w:rFonts w:ascii="Palatino Linotype" w:hAnsi="Palatino Linotype" w:cs="Arial"/>
          <w:b/>
          <w:bCs/>
          <w:sz w:val="28"/>
          <w:szCs w:val="28"/>
        </w:rPr>
      </w:pPr>
      <w:r>
        <w:rPr>
          <w:rFonts w:ascii="Palatino Linotype" w:hAnsi="Palatino Linotype" w:cs="Arial"/>
          <w:b/>
          <w:bCs/>
          <w:sz w:val="28"/>
          <w:szCs w:val="28"/>
        </w:rPr>
        <w:t xml:space="preserve">SEXTO. Del </w:t>
      </w:r>
      <w:proofErr w:type="spellStart"/>
      <w:r w:rsidR="00C479A3">
        <w:rPr>
          <w:rFonts w:ascii="Palatino Linotype" w:hAnsi="Palatino Linotype" w:cs="Arial"/>
          <w:b/>
          <w:bCs/>
          <w:sz w:val="28"/>
          <w:szCs w:val="28"/>
        </w:rPr>
        <w:t>re</w:t>
      </w:r>
      <w:r>
        <w:rPr>
          <w:rFonts w:ascii="Palatino Linotype" w:hAnsi="Palatino Linotype" w:cs="Arial"/>
          <w:b/>
          <w:bCs/>
          <w:sz w:val="28"/>
          <w:szCs w:val="28"/>
        </w:rPr>
        <w:t>turno</w:t>
      </w:r>
      <w:proofErr w:type="spellEnd"/>
      <w:r>
        <w:rPr>
          <w:rFonts w:ascii="Palatino Linotype" w:hAnsi="Palatino Linotype" w:cs="Arial"/>
          <w:b/>
          <w:bCs/>
          <w:sz w:val="28"/>
          <w:szCs w:val="28"/>
        </w:rPr>
        <w:t xml:space="preserve"> del Recurso de Revisión</w:t>
      </w:r>
    </w:p>
    <w:p w:rsidR="009560C3" w:rsidRDefault="009560C3" w:rsidP="009560C3">
      <w:pPr>
        <w:spacing w:before="240" w:after="240" w:line="360" w:lineRule="auto"/>
        <w:jc w:val="both"/>
        <w:rPr>
          <w:rFonts w:ascii="Palatino Linotype" w:hAnsi="Palatino Linotype" w:cs="Arial"/>
          <w:sz w:val="24"/>
          <w:szCs w:val="24"/>
        </w:rPr>
      </w:pPr>
      <w:r w:rsidRPr="00BE6DE8">
        <w:rPr>
          <w:rFonts w:ascii="Palatino Linotype" w:hAnsi="Palatino Linotype" w:cs="Arial"/>
          <w:sz w:val="24"/>
          <w:szCs w:val="24"/>
        </w:rPr>
        <w:t xml:space="preserve">En la </w:t>
      </w:r>
      <w:r>
        <w:rPr>
          <w:rFonts w:ascii="Palatino Linotype" w:hAnsi="Palatino Linotype" w:cs="Arial"/>
          <w:sz w:val="24"/>
          <w:szCs w:val="24"/>
        </w:rPr>
        <w:t>Cuadragésimo segunda</w:t>
      </w:r>
      <w:r w:rsidRPr="00BE6DE8">
        <w:rPr>
          <w:rFonts w:ascii="Palatino Linotype" w:hAnsi="Palatino Linotype" w:cs="Arial"/>
          <w:sz w:val="24"/>
          <w:szCs w:val="24"/>
        </w:rPr>
        <w:t xml:space="preserve"> Sesión Ordinaria, atendiendo a la ausencia justificada de</w:t>
      </w:r>
      <w:r>
        <w:rPr>
          <w:rFonts w:ascii="Palatino Linotype" w:hAnsi="Palatino Linotype" w:cs="Arial"/>
          <w:sz w:val="24"/>
          <w:szCs w:val="24"/>
        </w:rPr>
        <w:t xml:space="preserve"> </w:t>
      </w:r>
      <w:r w:rsidRPr="00BE6DE8">
        <w:rPr>
          <w:rFonts w:ascii="Palatino Linotype" w:hAnsi="Palatino Linotype" w:cs="Arial"/>
          <w:sz w:val="24"/>
          <w:szCs w:val="24"/>
        </w:rPr>
        <w:t>l</w:t>
      </w:r>
      <w:r>
        <w:rPr>
          <w:rFonts w:ascii="Palatino Linotype" w:hAnsi="Palatino Linotype" w:cs="Arial"/>
          <w:sz w:val="24"/>
          <w:szCs w:val="24"/>
        </w:rPr>
        <w:t>a</w:t>
      </w:r>
      <w:r w:rsidRPr="00BE6DE8">
        <w:rPr>
          <w:rFonts w:ascii="Palatino Linotype" w:hAnsi="Palatino Linotype" w:cs="Arial"/>
          <w:sz w:val="24"/>
          <w:szCs w:val="24"/>
        </w:rPr>
        <w:t xml:space="preserve"> Comisionad</w:t>
      </w:r>
      <w:r>
        <w:rPr>
          <w:rFonts w:ascii="Palatino Linotype" w:hAnsi="Palatino Linotype" w:cs="Arial"/>
          <w:sz w:val="24"/>
          <w:szCs w:val="24"/>
        </w:rPr>
        <w:t>a Zulema Martínez Sánchez</w:t>
      </w:r>
      <w:r w:rsidRPr="00BE6DE8">
        <w:rPr>
          <w:rFonts w:ascii="Palatino Linotype" w:hAnsi="Palatino Linotype" w:cs="Arial"/>
          <w:sz w:val="24"/>
          <w:szCs w:val="24"/>
        </w:rPr>
        <w:t xml:space="preserve">, se </w:t>
      </w:r>
      <w:proofErr w:type="spellStart"/>
      <w:r w:rsidRPr="00BE6DE8">
        <w:rPr>
          <w:rFonts w:ascii="Palatino Linotype" w:hAnsi="Palatino Linotype" w:cs="Arial"/>
          <w:sz w:val="24"/>
          <w:szCs w:val="24"/>
        </w:rPr>
        <w:t>return</w:t>
      </w:r>
      <w:r>
        <w:rPr>
          <w:rFonts w:ascii="Palatino Linotype" w:hAnsi="Palatino Linotype" w:cs="Arial"/>
          <w:sz w:val="24"/>
          <w:szCs w:val="24"/>
        </w:rPr>
        <w:t>o</w:t>
      </w:r>
      <w:proofErr w:type="spellEnd"/>
      <w:r w:rsidRPr="00BE6DE8">
        <w:rPr>
          <w:rFonts w:ascii="Palatino Linotype" w:hAnsi="Palatino Linotype" w:cs="Arial"/>
          <w:sz w:val="24"/>
          <w:szCs w:val="24"/>
        </w:rPr>
        <w:t xml:space="preserve"> el presente recurso de revisión a la Ponencia del Comisionad</w:t>
      </w:r>
      <w:r>
        <w:rPr>
          <w:rFonts w:ascii="Palatino Linotype" w:hAnsi="Palatino Linotype" w:cs="Arial"/>
          <w:sz w:val="24"/>
          <w:szCs w:val="24"/>
        </w:rPr>
        <w:t xml:space="preserve">o </w:t>
      </w:r>
      <w:r w:rsidRPr="00C479A3">
        <w:rPr>
          <w:rFonts w:ascii="Palatino Linotype" w:hAnsi="Palatino Linotype" w:cs="Arial"/>
          <w:b/>
          <w:sz w:val="24"/>
          <w:szCs w:val="24"/>
        </w:rPr>
        <w:t xml:space="preserve">Eva </w:t>
      </w:r>
      <w:proofErr w:type="spellStart"/>
      <w:r w:rsidRPr="00C479A3">
        <w:rPr>
          <w:rFonts w:ascii="Palatino Linotype" w:hAnsi="Palatino Linotype" w:cs="Arial"/>
          <w:b/>
          <w:sz w:val="24"/>
          <w:szCs w:val="24"/>
        </w:rPr>
        <w:t>Abaid</w:t>
      </w:r>
      <w:proofErr w:type="spellEnd"/>
      <w:r w:rsidRPr="00C479A3">
        <w:rPr>
          <w:rFonts w:ascii="Palatino Linotype" w:hAnsi="Palatino Linotype" w:cs="Arial"/>
          <w:b/>
          <w:sz w:val="24"/>
          <w:szCs w:val="24"/>
        </w:rPr>
        <w:t xml:space="preserve"> </w:t>
      </w:r>
      <w:proofErr w:type="spellStart"/>
      <w:r w:rsidRPr="00C479A3">
        <w:rPr>
          <w:rFonts w:ascii="Palatino Linotype" w:hAnsi="Palatino Linotype" w:cs="Arial"/>
          <w:b/>
          <w:sz w:val="24"/>
          <w:szCs w:val="24"/>
        </w:rPr>
        <w:t>Yapur</w:t>
      </w:r>
      <w:proofErr w:type="spellEnd"/>
      <w:r w:rsidRPr="00BE6DE8">
        <w:rPr>
          <w:rFonts w:ascii="Palatino Linotype" w:hAnsi="Palatino Linotype" w:cs="Arial"/>
          <w:sz w:val="24"/>
          <w:szCs w:val="24"/>
        </w:rPr>
        <w:t>, para su presentación, discusión y aprobación ante el Pleno del Instituto.</w:t>
      </w:r>
    </w:p>
    <w:bookmarkEnd w:id="0"/>
    <w:p w:rsidR="00E15E85" w:rsidRPr="00A85859" w:rsidRDefault="00E15E85" w:rsidP="007654BC">
      <w:pPr>
        <w:spacing w:before="240" w:line="360" w:lineRule="auto"/>
        <w:jc w:val="center"/>
        <w:rPr>
          <w:rFonts w:ascii="Palatino Linotype" w:hAnsi="Palatino Linotype" w:cs="Arial"/>
          <w:b/>
          <w:sz w:val="28"/>
          <w:szCs w:val="28"/>
        </w:rPr>
      </w:pPr>
      <w:r w:rsidRPr="00A85859">
        <w:rPr>
          <w:rFonts w:ascii="Palatino Linotype" w:hAnsi="Palatino Linotype" w:cs="Arial"/>
          <w:b/>
          <w:sz w:val="28"/>
          <w:szCs w:val="28"/>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C60C4D" w:rsidRPr="00C60C4D" w:rsidRDefault="00A85859" w:rsidP="00C60C4D">
      <w:pPr>
        <w:pStyle w:val="Prrafodelista"/>
        <w:numPr>
          <w:ilvl w:val="0"/>
          <w:numId w:val="25"/>
        </w:numPr>
        <w:spacing w:line="360" w:lineRule="auto"/>
        <w:jc w:val="both"/>
        <w:rPr>
          <w:rFonts w:ascii="Palatino Linotype" w:hAnsi="Palatino Linotype"/>
          <w:b/>
          <w:sz w:val="26"/>
          <w:szCs w:val="26"/>
        </w:rPr>
      </w:pPr>
      <w:r>
        <w:rPr>
          <w:rFonts w:ascii="Palatino Linotype" w:hAnsi="Palatino Linotype"/>
          <w:b/>
          <w:noProof/>
          <w:sz w:val="26"/>
          <w:szCs w:val="26"/>
        </w:rPr>
        <mc:AlternateContent>
          <mc:Choice Requires="wps">
            <w:drawing>
              <wp:anchor distT="0" distB="0" distL="114300" distR="114300" simplePos="0" relativeHeight="251677696" behindDoc="0" locked="0" layoutInCell="1" allowOverlap="1">
                <wp:simplePos x="0" y="0"/>
                <wp:positionH relativeFrom="column">
                  <wp:posOffset>100964</wp:posOffset>
                </wp:positionH>
                <wp:positionV relativeFrom="paragraph">
                  <wp:posOffset>291465</wp:posOffset>
                </wp:positionV>
                <wp:extent cx="5495925" cy="82867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5495925"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3AC62" id="Conector recto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5pt,22.95pt" to="440.7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" strokecolor="#5b9bd5 [3204]" strokeweight=".5pt">
                <v:stroke joinstyle="miter"/>
              </v:line>
            </w:pict>
          </mc:Fallback>
        </mc:AlternateContent>
      </w:r>
      <w:r w:rsidR="00C60C4D" w:rsidRPr="00C60C4D">
        <w:rPr>
          <w:rFonts w:ascii="Palatino Linotype" w:hAnsi="Palatino Linotype"/>
          <w:b/>
          <w:sz w:val="26"/>
          <w:szCs w:val="26"/>
        </w:rPr>
        <w:t>Cuestiones de previo y especial pronunciamiento.</w:t>
      </w:r>
    </w:p>
    <w:p w:rsidR="00C60C4D" w:rsidRDefault="00C60C4D" w:rsidP="00C60C4D">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C60C4D" w:rsidRDefault="00C60C4D" w:rsidP="00A85859">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C60C4D" w:rsidRDefault="00C60C4D" w:rsidP="00A85859">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C60C4D" w:rsidRDefault="00C60C4D" w:rsidP="00C60C4D">
      <w:pPr>
        <w:spacing w:before="24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el Recurrente no se identificó de manera alguna, dejando en blanco los espacios destinados al nombre y apellidos</w:t>
      </w:r>
      <w:r>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C60C4D" w:rsidRDefault="00C60C4D" w:rsidP="00A85859">
      <w:pPr>
        <w:spacing w:after="12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C60C4D" w:rsidRDefault="00C60C4D" w:rsidP="00C60C4D">
      <w:pPr>
        <w:spacing w:before="24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w:t>
      </w:r>
      <w:r w:rsidR="000B3702">
        <w:rPr>
          <w:rFonts w:ascii="Palatino Linotype" w:eastAsia="Calibri" w:hAnsi="Palatino Linotype" w:cs="Arial"/>
          <w:sz w:val="24"/>
          <w:szCs w:val="24"/>
          <w:lang w:val="es-ES" w:eastAsia="es-ES"/>
        </w:rPr>
        <w:t xml:space="preserve"> segundo, vigésimo tercero</w:t>
      </w:r>
      <w:r>
        <w:rPr>
          <w:rFonts w:ascii="Palatino Linotype" w:eastAsia="Times New Roman" w:hAnsi="Palatino Linotype" w:cs="Arial"/>
          <w:sz w:val="24"/>
          <w:szCs w:val="24"/>
          <w:lang w:eastAsia="es-ES"/>
        </w:rPr>
        <w:t xml:space="preserve"> y vigésimo</w:t>
      </w:r>
      <w:r w:rsidR="000B3702">
        <w:rPr>
          <w:rFonts w:ascii="Palatino Linotype" w:eastAsia="Times New Roman" w:hAnsi="Palatino Linotype" w:cs="Arial"/>
          <w:sz w:val="24"/>
          <w:szCs w:val="24"/>
          <w:lang w:eastAsia="es-ES"/>
        </w:rPr>
        <w:t xml:space="preserve"> cuarto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C60C4D" w:rsidRDefault="00C60C4D" w:rsidP="00A85859">
      <w:pPr>
        <w:spacing w:before="120"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C60C4D" w:rsidRDefault="00C60C4D" w:rsidP="00A85859">
      <w:pPr>
        <w:spacing w:before="120"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C60C4D" w:rsidRDefault="00C60C4D" w:rsidP="00A85859">
      <w:pPr>
        <w:spacing w:before="120"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C60C4D" w:rsidRDefault="00C60C4D" w:rsidP="00C60C4D">
      <w:pPr>
        <w:spacing w:before="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C60C4D" w:rsidRDefault="00C60C4D" w:rsidP="00A85859">
      <w:pPr>
        <w:spacing w:before="24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60C4D" w:rsidRDefault="00C60C4D" w:rsidP="00A85859">
      <w:pPr>
        <w:spacing w:before="24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C60C4D" w:rsidRDefault="00C60C4D" w:rsidP="00A85859">
      <w:pPr>
        <w:spacing w:before="24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60C4D" w:rsidRPr="00C60C4D" w:rsidRDefault="00C60C4D" w:rsidP="00C60C4D">
      <w:pPr>
        <w:spacing w:before="240" w:line="360" w:lineRule="auto"/>
        <w:jc w:val="both"/>
        <w:rPr>
          <w:rFonts w:ascii="Palatino Linotype" w:eastAsia="Times New Roman" w:hAnsi="Palatino Linotype" w:cs="Times New Roman"/>
          <w:sz w:val="24"/>
          <w:szCs w:val="24"/>
          <w:lang w:val="es-ES" w:eastAsia="es-ES"/>
        </w:rPr>
      </w:pPr>
      <w:r w:rsidRPr="00BA7961">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358AF" w:rsidRPr="00B13341" w:rsidRDefault="00C60C4D" w:rsidP="00B13341">
      <w:pPr>
        <w:pStyle w:val="Sinespaciado"/>
        <w:spacing w:line="360" w:lineRule="auto"/>
        <w:jc w:val="both"/>
        <w:rPr>
          <w:rFonts w:ascii="Palatino Linotype" w:hAnsi="Palatino Linotype"/>
          <w:b/>
          <w:sz w:val="26"/>
          <w:szCs w:val="26"/>
        </w:rPr>
      </w:pPr>
      <w:r w:rsidRPr="00BA7961">
        <w:rPr>
          <w:rFonts w:ascii="Palatino Linotype" w:eastAsia="Calibri" w:hAnsi="Palatino Linotype" w:cs="Arial"/>
          <w:lang w:val="es-ES"/>
        </w:rPr>
        <w:t xml:space="preserve">En conclusión, se cubrieron los requisitos de procedencia y </w:t>
      </w:r>
      <w:proofErr w:type="spellStart"/>
      <w:r w:rsidRPr="00BA7961">
        <w:rPr>
          <w:rFonts w:ascii="Palatino Linotype" w:eastAsia="Calibri" w:hAnsi="Palatino Linotype" w:cs="Arial"/>
          <w:lang w:val="es-ES"/>
        </w:rPr>
        <w:t>procedibilidad</w:t>
      </w:r>
      <w:proofErr w:type="spellEnd"/>
      <w:r w:rsidRPr="00BA7961">
        <w:rPr>
          <w:rFonts w:ascii="Palatino Linotype" w:eastAsia="Calibri" w:hAnsi="Palatino Linotype" w:cs="Arial"/>
          <w:lang w:val="es-ES"/>
        </w:rPr>
        <w:t xml:space="preserve"> y conforme a las constancias que obran en el expediente.</w:t>
      </w:r>
    </w:p>
    <w:p w:rsidR="00F358AF" w:rsidRDefault="00F358AF" w:rsidP="00F358AF">
      <w:pPr>
        <w:spacing w:before="24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lastRenderedPageBreak/>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358AF" w:rsidRPr="002950E6" w:rsidRDefault="00F358AF" w:rsidP="00A85859">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2950E6">
        <w:rPr>
          <w:rFonts w:ascii="Palatino Linotype" w:hAnsi="Palatino Linotype" w:cs="Arial"/>
          <w:bCs/>
          <w:i/>
          <w:color w:val="000000" w:themeColor="text1"/>
          <w:sz w:val="24"/>
          <w:szCs w:val="24"/>
        </w:rPr>
        <w:t>, sin necesidad de acreditar personalidad ni interés jurídico.</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w:t>
      </w:r>
      <w:r w:rsidRPr="002950E6">
        <w:rPr>
          <w:rFonts w:ascii="Palatino Linotype" w:hAnsi="Palatino Linotype" w:cs="Arial"/>
          <w:i/>
          <w:color w:val="000000" w:themeColor="text1"/>
          <w:sz w:val="24"/>
          <w:szCs w:val="24"/>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rsidR="00F358AF" w:rsidRPr="002950E6" w:rsidRDefault="00F358AF" w:rsidP="00A85859">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rsidR="00F358AF" w:rsidRPr="002950E6" w:rsidRDefault="00F358AF" w:rsidP="00A85859">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F358AF" w:rsidRPr="002950E6" w:rsidRDefault="00F358AF" w:rsidP="00A85859">
      <w:pPr>
        <w:spacing w:after="0" w:line="24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solo proporcionarán la información pública que generen, administren o posean en el ejercicio de sus atribuciones.</w:t>
      </w:r>
    </w:p>
    <w:p w:rsidR="00F358AF" w:rsidRPr="00FE2D6D" w:rsidRDefault="00F358AF" w:rsidP="00F358AF">
      <w:pPr>
        <w:spacing w:before="24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358AF" w:rsidRDefault="00F358AF" w:rsidP="00F358AF">
      <w:pPr>
        <w:spacing w:before="24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653B08" w:rsidRDefault="00B13341"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Ahora bien</w:t>
      </w:r>
      <w:r w:rsidR="00B04652">
        <w:rPr>
          <w:rFonts w:ascii="Palatino Linotype" w:hAnsi="Palatino Linotype" w:cs="Arial"/>
          <w:sz w:val="24"/>
          <w:szCs w:val="24"/>
        </w:rPr>
        <w:t xml:space="preserve">, es menester establecer la materia de revisión en el presente asunto, </w:t>
      </w:r>
      <w:r w:rsidR="00A65C79">
        <w:rPr>
          <w:rFonts w:ascii="Palatino Linotype" w:hAnsi="Palatino Linotype" w:cs="Arial"/>
          <w:sz w:val="24"/>
          <w:szCs w:val="24"/>
        </w:rPr>
        <w:t>ya que,</w:t>
      </w:r>
      <w:r w:rsidR="00B04652">
        <w:rPr>
          <w:rFonts w:ascii="Palatino Linotype" w:hAnsi="Palatino Linotype" w:cs="Arial"/>
          <w:sz w:val="24"/>
          <w:szCs w:val="24"/>
        </w:rPr>
        <w:t xml:space="preserve"> del análisis al medio de impugnación, se aprecia que la recurrente señala como </w:t>
      </w:r>
      <w:r w:rsidR="00B04652">
        <w:rPr>
          <w:rFonts w:ascii="Palatino Linotype" w:hAnsi="Palatino Linotype" w:cs="Arial"/>
          <w:sz w:val="24"/>
          <w:szCs w:val="24"/>
        </w:rPr>
        <w:lastRenderedPageBreak/>
        <w:t>razones o motivos de inconformidad</w:t>
      </w:r>
      <w:r w:rsidR="000B3927">
        <w:rPr>
          <w:rFonts w:ascii="Palatino Linotype" w:hAnsi="Palatino Linotype" w:cs="Arial"/>
          <w:sz w:val="24"/>
          <w:szCs w:val="24"/>
        </w:rPr>
        <w:t xml:space="preserve"> medularmente</w:t>
      </w:r>
      <w:r w:rsidR="00B04652">
        <w:rPr>
          <w:rFonts w:ascii="Palatino Linotype" w:hAnsi="Palatino Linotype" w:cs="Arial"/>
          <w:sz w:val="24"/>
          <w:szCs w:val="24"/>
        </w:rPr>
        <w:t>,</w:t>
      </w:r>
      <w:r w:rsidR="000B3927">
        <w:rPr>
          <w:rFonts w:ascii="Palatino Linotype" w:hAnsi="Palatino Linotype" w:cs="Arial"/>
          <w:sz w:val="24"/>
          <w:szCs w:val="24"/>
        </w:rPr>
        <w:t xml:space="preserve"> </w:t>
      </w:r>
      <w:r w:rsidR="000B3927" w:rsidRPr="00A817AC">
        <w:rPr>
          <w:rFonts w:ascii="Palatino Linotype" w:hAnsi="Palatino Linotype" w:cs="Arial"/>
          <w:i/>
          <w:sz w:val="24"/>
          <w:szCs w:val="24"/>
        </w:rPr>
        <w:t>“</w:t>
      </w:r>
      <w:r w:rsidR="00A817AC" w:rsidRPr="00A817AC">
        <w:rPr>
          <w:rFonts w:ascii="Palatino Linotype" w:hAnsi="Palatino Linotype" w:cs="Arial"/>
          <w:i/>
          <w:sz w:val="24"/>
          <w:szCs w:val="24"/>
        </w:rPr>
        <w:t>El sujeto obligado no dio respuesta a la solicitud 00078/TEQUIXQU/IP/2019</w:t>
      </w:r>
      <w:r w:rsidR="000B3927" w:rsidRPr="00A817AC">
        <w:rPr>
          <w:rFonts w:ascii="Palatino Linotype" w:hAnsi="Palatino Linotype" w:cs="Arial"/>
          <w:i/>
          <w:sz w:val="24"/>
          <w:szCs w:val="24"/>
        </w:rPr>
        <w:t>”</w:t>
      </w:r>
      <w:r w:rsidR="00BA65E0" w:rsidRPr="00A817AC">
        <w:rPr>
          <w:rFonts w:ascii="Palatino Linotype" w:hAnsi="Palatino Linotype" w:cs="Arial"/>
          <w:i/>
          <w:sz w:val="24"/>
          <w:szCs w:val="24"/>
        </w:rPr>
        <w:t>.</w:t>
      </w:r>
    </w:p>
    <w:p w:rsidR="003A3AD3" w:rsidRPr="003A3AD3" w:rsidRDefault="00B13341" w:rsidP="003A3AD3">
      <w:pPr>
        <w:tabs>
          <w:tab w:val="left" w:pos="4962"/>
        </w:tabs>
        <w:spacing w:line="360" w:lineRule="auto"/>
        <w:jc w:val="both"/>
        <w:rPr>
          <w:rFonts w:ascii="Palatino Linotype" w:eastAsia="Calibri" w:hAnsi="Palatino Linotype" w:cs="Tahoma"/>
          <w:iCs/>
          <w:sz w:val="24"/>
          <w:szCs w:val="24"/>
          <w:lang w:val="es-ES" w:eastAsia="es-ES_tradnl"/>
        </w:rPr>
      </w:pPr>
      <w:r w:rsidRPr="003A3AD3">
        <w:rPr>
          <w:rFonts w:ascii="Palatino Linotype" w:hAnsi="Palatino Linotype"/>
          <w:bCs/>
          <w:sz w:val="24"/>
          <w:szCs w:val="24"/>
          <w:lang w:eastAsia="es-ES_tradnl"/>
        </w:rPr>
        <w:t>Atento a ello, se puede apreciar que</w:t>
      </w:r>
      <w:r w:rsidRPr="003A3AD3">
        <w:rPr>
          <w:rFonts w:ascii="Palatino Linotype" w:hAnsi="Palatino Linotype" w:cs="Arial"/>
          <w:sz w:val="24"/>
          <w:szCs w:val="24"/>
        </w:rPr>
        <w:t xml:space="preserve"> el hoy recurrente únicamente se adolece de una parte de la respuesta a la solicitud de información,</w:t>
      </w:r>
      <w:r w:rsidR="00A02A41" w:rsidRPr="003A3AD3">
        <w:rPr>
          <w:rFonts w:ascii="Palatino Linotype" w:hAnsi="Palatino Linotype" w:cs="Arial"/>
          <w:sz w:val="24"/>
          <w:szCs w:val="24"/>
        </w:rPr>
        <w:t xml:space="preserve"> sin </w:t>
      </w:r>
      <w:r w:rsidR="003A3AD3" w:rsidRPr="003A3AD3">
        <w:rPr>
          <w:rFonts w:ascii="Palatino Linotype" w:hAnsi="Palatino Linotype" w:cs="Arial"/>
          <w:sz w:val="24"/>
          <w:szCs w:val="24"/>
        </w:rPr>
        <w:t>embargo</w:t>
      </w:r>
      <w:r w:rsidR="00A02A41" w:rsidRPr="003A3AD3">
        <w:rPr>
          <w:rFonts w:ascii="Palatino Linotype" w:hAnsi="Palatino Linotype" w:cs="Arial"/>
          <w:sz w:val="24"/>
          <w:szCs w:val="24"/>
        </w:rPr>
        <w:t xml:space="preserve">, </w:t>
      </w:r>
      <w:r w:rsidR="003A3AD3" w:rsidRPr="003A3AD3">
        <w:rPr>
          <w:rFonts w:ascii="Palatino Linotype" w:eastAsia="Calibri" w:hAnsi="Palatino Linotype" w:cs="Tahoma"/>
          <w:bCs/>
          <w:sz w:val="24"/>
          <w:szCs w:val="24"/>
          <w:lang w:val="es-ES_tradnl"/>
        </w:rPr>
        <w:t xml:space="preserve">este Órgano Garante advierte que es procedente la suplencia de la queja a fin de analizar cada uno de los puntos que conforman la solicitud y respuesta, esto, </w:t>
      </w:r>
      <w:r w:rsidR="003A3AD3" w:rsidRPr="003A3AD3">
        <w:rPr>
          <w:rFonts w:ascii="Palatino Linotype" w:eastAsia="Calibri" w:hAnsi="Palatino Linotype" w:cs="Tahoma"/>
          <w:bCs/>
          <w:iCs/>
          <w:sz w:val="24"/>
          <w:szCs w:val="24"/>
          <w:lang w:val="es-ES_tradnl"/>
        </w:rPr>
        <w:t>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w:t>
      </w:r>
    </w:p>
    <w:p w:rsidR="003A3AD3" w:rsidRPr="003A3AD3" w:rsidRDefault="003A3AD3" w:rsidP="003A3AD3">
      <w:pPr>
        <w:spacing w:before="240" w:line="360" w:lineRule="auto"/>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Por ello, este Órgano </w:t>
      </w:r>
      <w:r w:rsidRPr="003A3AD3">
        <w:rPr>
          <w:rFonts w:ascii="Palatino Linotype" w:eastAsia="Calibri" w:hAnsi="Palatino Linotype" w:cs="Tahoma"/>
          <w:bCs/>
          <w:iCs/>
          <w:sz w:val="24"/>
          <w:szCs w:val="24"/>
          <w:lang w:val="es-ES_tradnl"/>
        </w:rPr>
        <w:t>Garante</w:t>
      </w:r>
      <w:r w:rsidRPr="003A3AD3">
        <w:rPr>
          <w:rFonts w:ascii="Palatino Linotype" w:eastAsia="Calibri" w:hAnsi="Palatino Linotype" w:cs="Tahoma"/>
          <w:bCs/>
          <w:iCs/>
          <w:sz w:val="24"/>
          <w:szCs w:val="24"/>
          <w:lang w:val="es-ES_tradnl" w:eastAsia="es-ES_tradnl"/>
        </w:rPr>
        <w:t xml:space="preserve">, atentos al contenido de los numerales 13 y 181 de la Ley de la Materia, procede a realizar la suplencia de la queja deficiente en favor del </w:t>
      </w:r>
      <w:r w:rsidRPr="003A3AD3">
        <w:rPr>
          <w:rFonts w:ascii="Palatino Linotype" w:eastAsia="Calibri" w:hAnsi="Palatino Linotype" w:cs="Tahoma"/>
          <w:b/>
          <w:bCs/>
          <w:iCs/>
          <w:sz w:val="24"/>
          <w:szCs w:val="24"/>
          <w:lang w:val="es-ES_tradnl" w:eastAsia="es-ES_tradnl"/>
        </w:rPr>
        <w:t>RECURRENTE</w:t>
      </w:r>
      <w:r w:rsidRPr="003A3AD3">
        <w:rPr>
          <w:rFonts w:ascii="Palatino Linotype" w:eastAsia="Calibri" w:hAnsi="Palatino Linotype" w:cs="Tahoma"/>
          <w:bCs/>
          <w:iCs/>
          <w:sz w:val="24"/>
          <w:szCs w:val="24"/>
          <w:lang w:val="es-ES_tradnl" w:eastAsia="es-ES_tradnl"/>
        </w:rPr>
        <w:t>.</w:t>
      </w:r>
    </w:p>
    <w:p w:rsidR="003A3AD3" w:rsidRPr="003A3AD3" w:rsidRDefault="003A3AD3" w:rsidP="003A3AD3">
      <w:pPr>
        <w:spacing w:before="240" w:line="360" w:lineRule="auto"/>
        <w:ind w:right="-93"/>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Por lo anterior, sirve </w:t>
      </w:r>
      <w:r w:rsidRPr="003A3AD3">
        <w:rPr>
          <w:rFonts w:ascii="Palatino Linotype" w:eastAsia="Calibri" w:hAnsi="Palatino Linotype" w:cs="Tahoma"/>
          <w:bCs/>
          <w:iCs/>
          <w:sz w:val="24"/>
          <w:szCs w:val="24"/>
          <w:lang w:val="es-ES_tradnl"/>
        </w:rPr>
        <w:t>como</w:t>
      </w:r>
      <w:r w:rsidRPr="003A3AD3">
        <w:rPr>
          <w:rFonts w:ascii="Palatino Linotype" w:eastAsia="Calibri" w:hAnsi="Palatino Linotype" w:cs="Tahoma"/>
          <w:bCs/>
          <w:iCs/>
          <w:sz w:val="24"/>
          <w:szCs w:val="24"/>
          <w:lang w:val="es-ES_tradnl" w:eastAsia="es-ES_tradnl"/>
        </w:rPr>
        <w:t xml:space="preserve"> criterio orientador la jurisprudencia administrativa 1a</w:t>
      </w:r>
      <w:proofErr w:type="gramStart"/>
      <w:r w:rsidRPr="003A3AD3">
        <w:rPr>
          <w:rFonts w:ascii="Palatino Linotype" w:eastAsia="Calibri" w:hAnsi="Palatino Linotype" w:cs="Tahoma"/>
          <w:bCs/>
          <w:iCs/>
          <w:sz w:val="24"/>
          <w:szCs w:val="24"/>
          <w:lang w:val="es-ES_tradnl" w:eastAsia="es-ES_tradnl"/>
        </w:rPr>
        <w:t>./</w:t>
      </w:r>
      <w:proofErr w:type="gramEnd"/>
      <w:r w:rsidRPr="003A3AD3">
        <w:rPr>
          <w:rFonts w:ascii="Palatino Linotype" w:eastAsia="Calibri" w:hAnsi="Palatino Linotype" w:cs="Tahoma"/>
          <w:bCs/>
          <w:iCs/>
          <w:sz w:val="24"/>
          <w:szCs w:val="24"/>
          <w:lang w:val="es-ES_tradnl" w:eastAsia="es-ES_tradnl"/>
        </w:rPr>
        <w:t>J. 17/2000, emanada por la Suprema Corte de Justicia de la Nación, la cual dicta lo siguiente:</w:t>
      </w:r>
    </w:p>
    <w:p w:rsidR="003A3AD3" w:rsidRPr="003A3AD3" w:rsidRDefault="003A3AD3" w:rsidP="003A3AD3">
      <w:pPr>
        <w:spacing w:before="240" w:line="360" w:lineRule="auto"/>
        <w:ind w:left="567" w:right="539"/>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
          <w:bCs/>
          <w:i/>
          <w:iCs/>
          <w:sz w:val="24"/>
          <w:szCs w:val="24"/>
          <w:lang w:val="es-ES_tradnl" w:eastAsia="es-ES_tradnl"/>
        </w:rPr>
        <w:t>SUPLENCIA DE LA QUEJA DEFICIENTE EN MATERIA ADMINISTRATIVA. PROCEDENCIA.</w:t>
      </w:r>
      <w:r w:rsidRPr="003A3AD3">
        <w:rPr>
          <w:rFonts w:ascii="Palatino Linotype" w:eastAsia="Calibri" w:hAnsi="Palatino Linotype" w:cs="Tahoma"/>
          <w:bCs/>
          <w:i/>
          <w:iCs/>
          <w:sz w:val="24"/>
          <w:szCs w:val="24"/>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w:t>
      </w:r>
      <w:r w:rsidRPr="003A3AD3">
        <w:rPr>
          <w:rFonts w:ascii="Palatino Linotype" w:eastAsia="Calibri" w:hAnsi="Palatino Linotype" w:cs="Tahoma"/>
          <w:bCs/>
          <w:i/>
          <w:iCs/>
          <w:sz w:val="24"/>
          <w:szCs w:val="24"/>
          <w:lang w:val="es-ES_tradnl" w:eastAsia="es-ES_tradnl"/>
        </w:rPr>
        <w:lastRenderedPageBreak/>
        <w:t xml:space="preserve">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3A3AD3">
        <w:rPr>
          <w:rFonts w:ascii="Palatino Linotype" w:eastAsia="Calibri" w:hAnsi="Palatino Linotype" w:cs="Tahoma"/>
          <w:bCs/>
          <w:i/>
          <w:iCs/>
          <w:sz w:val="24"/>
          <w:szCs w:val="24"/>
          <w:lang w:val="es-ES_tradnl" w:eastAsia="es-ES_tradnl"/>
        </w:rPr>
        <w:t>promovente</w:t>
      </w:r>
      <w:proofErr w:type="spellEnd"/>
      <w:r w:rsidRPr="003A3AD3">
        <w:rPr>
          <w:rFonts w:ascii="Palatino Linotype" w:eastAsia="Calibri" w:hAnsi="Palatino Linotype" w:cs="Tahoma"/>
          <w:bCs/>
          <w:i/>
          <w:iCs/>
          <w:sz w:val="24"/>
          <w:szCs w:val="24"/>
          <w:lang w:val="es-ES_tradnl" w:eastAsia="es-ES_tradnl"/>
        </w:rPr>
        <w:t xml:space="preserve"> del amparo, para acreditar la ilegalidad o inconstitucionalidad del acto, o bien, de allegarse de cuestiones ajenas a la </w:t>
      </w:r>
      <w:proofErr w:type="spellStart"/>
      <w:r w:rsidRPr="003A3AD3">
        <w:rPr>
          <w:rFonts w:ascii="Palatino Linotype" w:eastAsia="Calibri" w:hAnsi="Palatino Linotype" w:cs="Tahoma"/>
          <w:bCs/>
          <w:i/>
          <w:iCs/>
          <w:sz w:val="24"/>
          <w:szCs w:val="24"/>
          <w:lang w:val="es-ES_tradnl" w:eastAsia="es-ES_tradnl"/>
        </w:rPr>
        <w:t>litis</w:t>
      </w:r>
      <w:proofErr w:type="spellEnd"/>
      <w:r w:rsidRPr="003A3AD3">
        <w:rPr>
          <w:rFonts w:ascii="Palatino Linotype" w:eastAsia="Calibri" w:hAnsi="Palatino Linotype" w:cs="Tahoma"/>
          <w:bCs/>
          <w:i/>
          <w:iCs/>
          <w:sz w:val="24"/>
          <w:szCs w:val="24"/>
          <w:lang w:val="es-ES_tradnl" w:eastAsia="es-ES_tradnl"/>
        </w:rPr>
        <w:t xml:space="preserve"> planteada, porque de ser así, ya no se estaría ante la presencia de una violación manifiesta de la ley que deje sin defensa al quejoso o agraviado.</w:t>
      </w:r>
    </w:p>
    <w:p w:rsidR="003A3AD3" w:rsidRPr="003A3AD3" w:rsidRDefault="003A3AD3" w:rsidP="003A3AD3">
      <w:pPr>
        <w:spacing w:before="240" w:line="360" w:lineRule="auto"/>
        <w:ind w:right="-28"/>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rsidR="00B13341" w:rsidRDefault="00F819AA" w:rsidP="00A02A41">
      <w:pPr>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lastRenderedPageBreak/>
        <w:t>Así, es de recordar que, mediante respuesta el sujeto obligado únicamente aludió lo siguiente.</w:t>
      </w:r>
    </w:p>
    <w:p w:rsidR="00F819AA" w:rsidRDefault="00A85859" w:rsidP="00A02A41">
      <w:pPr>
        <w:spacing w:before="240" w:line="360" w:lineRule="auto"/>
        <w:jc w:val="both"/>
        <w:rPr>
          <w:rFonts w:ascii="Palatino Linotype" w:hAnsi="Palatino Linotype" w:cs="Arial"/>
          <w:sz w:val="24"/>
          <w:szCs w:val="24"/>
          <w:lang w:val="es-ES"/>
        </w:rPr>
      </w:pPr>
      <w:r>
        <w:rPr>
          <w:rFonts w:ascii="Palatino Linotype" w:hAnsi="Palatino Linotype" w:cs="Arial"/>
          <w:noProof/>
          <w:sz w:val="24"/>
          <w:szCs w:val="24"/>
          <w:lang w:val="es-ES" w:eastAsia="es-ES"/>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3752214</wp:posOffset>
                </wp:positionV>
                <wp:extent cx="5353050" cy="319087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353050" cy="3190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8407" id="Conector recto 1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45pt,295.45pt" to="445.95pt,5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" strokecolor="#5b9bd5 [3204]" strokeweight=".5pt">
                <v:stroke joinstyle="miter"/>
              </v:line>
            </w:pict>
          </mc:Fallback>
        </mc:AlternateContent>
      </w:r>
      <w:r w:rsidR="00F819AA" w:rsidRPr="00F819AA">
        <w:rPr>
          <w:rFonts w:ascii="Palatino Linotype" w:hAnsi="Palatino Linotype" w:cs="Arial"/>
          <w:noProof/>
          <w:sz w:val="24"/>
          <w:szCs w:val="24"/>
          <w:lang w:val="es-ES" w:eastAsia="es-ES"/>
        </w:rPr>
        <w:drawing>
          <wp:inline distT="0" distB="0" distL="0" distR="0">
            <wp:extent cx="5760720" cy="3790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90950"/>
                    </a:xfrm>
                    <a:prstGeom prst="rect">
                      <a:avLst/>
                    </a:prstGeom>
                    <a:noFill/>
                    <a:ln>
                      <a:noFill/>
                    </a:ln>
                  </pic:spPr>
                </pic:pic>
              </a:graphicData>
            </a:graphic>
          </wp:inline>
        </w:drawing>
      </w:r>
    </w:p>
    <w:p w:rsidR="00F819AA" w:rsidRDefault="00F819AA" w:rsidP="00A02A41">
      <w:pPr>
        <w:spacing w:before="240" w:line="360" w:lineRule="auto"/>
        <w:jc w:val="both"/>
        <w:rPr>
          <w:rFonts w:ascii="Palatino Linotype" w:hAnsi="Palatino Linotype" w:cs="Arial"/>
          <w:sz w:val="24"/>
          <w:szCs w:val="24"/>
          <w:lang w:val="es-ES"/>
        </w:rPr>
      </w:pPr>
      <w:r w:rsidRPr="00F819AA">
        <w:rPr>
          <w:rFonts w:ascii="Palatino Linotype" w:hAnsi="Palatino Linotype" w:cs="Arial"/>
          <w:noProof/>
          <w:sz w:val="24"/>
          <w:szCs w:val="24"/>
          <w:lang w:val="es-ES" w:eastAsia="es-ES"/>
        </w:rPr>
        <w:lastRenderedPageBreak/>
        <w:drawing>
          <wp:inline distT="0" distB="0" distL="0" distR="0">
            <wp:extent cx="5760720" cy="3985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85895"/>
                    </a:xfrm>
                    <a:prstGeom prst="rect">
                      <a:avLst/>
                    </a:prstGeom>
                    <a:noFill/>
                    <a:ln>
                      <a:noFill/>
                    </a:ln>
                  </pic:spPr>
                </pic:pic>
              </a:graphicData>
            </a:graphic>
          </wp:inline>
        </w:drawing>
      </w:r>
    </w:p>
    <w:p w:rsidR="00F358AF" w:rsidRDefault="00F358AF" w:rsidP="00E54AAD">
      <w:pPr>
        <w:spacing w:before="240" w:line="360" w:lineRule="auto"/>
        <w:jc w:val="both"/>
        <w:rPr>
          <w:rFonts w:ascii="Palatino Linotype" w:hAnsi="Palatino Linotype" w:cs="Arial"/>
          <w:sz w:val="24"/>
          <w:szCs w:val="24"/>
        </w:rPr>
      </w:pPr>
      <w:r>
        <w:rPr>
          <w:rFonts w:ascii="Palatino Linotype" w:hAnsi="Palatino Linotype" w:cs="Arial"/>
          <w:sz w:val="24"/>
          <w:szCs w:val="24"/>
          <w:lang w:val="es-ES"/>
        </w:rPr>
        <w:t xml:space="preserve">Acotado lo anterior, lo que corresponde al punto 1 y 6,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C425B2">
        <w:rPr>
          <w:rFonts w:ascii="Palatino Linotype" w:hAnsi="Palatino Linotype" w:cs="Arial"/>
          <w:sz w:val="24"/>
          <w:szCs w:val="24"/>
        </w:rPr>
        <w:t xml:space="preserve">Públicas del Gobierno y Municipios del Estado de México, aplicable para el Municipio de </w:t>
      </w:r>
      <w:proofErr w:type="spellStart"/>
      <w:r w:rsidR="00B913F8">
        <w:rPr>
          <w:rFonts w:ascii="Palatino Linotype" w:hAnsi="Palatino Linotype" w:cs="Arial"/>
          <w:sz w:val="24"/>
          <w:szCs w:val="24"/>
        </w:rPr>
        <w:t>Tequixquiac</w:t>
      </w:r>
      <w:proofErr w:type="spellEnd"/>
      <w:r w:rsidRPr="00C425B2">
        <w:rPr>
          <w:rFonts w:ascii="Palatino Linotype" w:hAnsi="Palatino Linotype" w:cs="Arial"/>
          <w:sz w:val="24"/>
          <w:szCs w:val="24"/>
        </w:rPr>
        <w:t>, que entre otras cosas refiere lo siguiente:</w:t>
      </w:r>
    </w:p>
    <w:p w:rsidR="00F358AF" w:rsidRPr="002950E6" w:rsidRDefault="00F358AF" w:rsidP="00A85859">
      <w:pPr>
        <w:tabs>
          <w:tab w:val="left" w:pos="709"/>
        </w:tabs>
        <w:spacing w:before="240" w:line="240" w:lineRule="auto"/>
        <w:ind w:left="851" w:right="760"/>
        <w:jc w:val="both"/>
        <w:rPr>
          <w:rFonts w:ascii="Palatino Linotype" w:hAnsi="Palatino Linotype" w:cs="Arial"/>
          <w:i/>
          <w:sz w:val="24"/>
          <w:szCs w:val="24"/>
          <w:lang w:eastAsia="es-MX"/>
        </w:rPr>
      </w:pPr>
      <w:r w:rsidRPr="002950E6">
        <w:rPr>
          <w:rFonts w:ascii="Palatino Linotype" w:hAnsi="Palatino Linotype" w:cs="Arial"/>
          <w:i/>
          <w:sz w:val="24"/>
          <w:szCs w:val="24"/>
          <w:lang w:eastAsia="es-MX"/>
        </w:rPr>
        <w:t>“</w:t>
      </w:r>
      <w:r w:rsidRPr="002950E6">
        <w:rPr>
          <w:rFonts w:ascii="Palatino Linotype" w:hAnsi="Palatino Linotype" w:cs="Arial"/>
          <w:b/>
          <w:i/>
          <w:sz w:val="24"/>
          <w:szCs w:val="24"/>
          <w:lang w:eastAsia="es-MX"/>
        </w:rPr>
        <w:t>Presupuesto de Egresos Pagado:</w:t>
      </w:r>
      <w:r w:rsidRPr="002950E6">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2950E6">
        <w:rPr>
          <w:rFonts w:ascii="Palatino Linotype" w:hAnsi="Palatino Linotype" w:cs="Arial"/>
          <w:b/>
          <w:i/>
          <w:sz w:val="24"/>
          <w:szCs w:val="24"/>
          <w:u w:val="single"/>
          <w:lang w:eastAsia="es-MX"/>
        </w:rPr>
        <w:t>por el pago de facturas</w:t>
      </w:r>
      <w:r w:rsidRPr="002950E6">
        <w:rPr>
          <w:rFonts w:ascii="Palatino Linotype" w:hAnsi="Palatino Linotype" w:cs="Arial"/>
          <w:i/>
          <w:sz w:val="24"/>
          <w:szCs w:val="24"/>
          <w:lang w:eastAsia="es-MX"/>
        </w:rPr>
        <w:t>, en el caso de compras de contado, se utilizará como contra-cuenta la de Presupuesto de Egresos Comprometido, Devengado o por Ejercer, según corresponda.</w:t>
      </w:r>
      <w:r>
        <w:rPr>
          <w:rFonts w:ascii="Palatino Linotype" w:hAnsi="Palatino Linotype" w:cs="Arial"/>
          <w:i/>
          <w:sz w:val="24"/>
          <w:szCs w:val="24"/>
          <w:lang w:eastAsia="es-MX"/>
        </w:rPr>
        <w:t>”</w:t>
      </w:r>
    </w:p>
    <w:p w:rsidR="00F358AF" w:rsidRDefault="00F358AF" w:rsidP="00F358AF">
      <w:pPr>
        <w:tabs>
          <w:tab w:val="left" w:pos="7938"/>
        </w:tabs>
        <w:spacing w:before="240" w:line="360" w:lineRule="auto"/>
        <w:jc w:val="both"/>
        <w:rPr>
          <w:rFonts w:ascii="Palatino Linotype" w:hAnsi="Palatino Linotype" w:cs="Arial"/>
          <w:sz w:val="24"/>
          <w:szCs w:val="24"/>
        </w:rPr>
      </w:pPr>
      <w:r w:rsidRPr="00385633">
        <w:rPr>
          <w:rFonts w:ascii="Palatino Linotype" w:hAnsi="Palatino Linotype" w:cs="Arial"/>
          <w:sz w:val="24"/>
          <w:szCs w:val="24"/>
        </w:rPr>
        <w:lastRenderedPageBreak/>
        <w:t xml:space="preserve">Como podemos apreciar </w:t>
      </w:r>
      <w:r>
        <w:rPr>
          <w:rFonts w:ascii="Palatino Linotype" w:hAnsi="Palatino Linotype" w:cs="Arial"/>
          <w:sz w:val="24"/>
          <w:szCs w:val="24"/>
        </w:rPr>
        <w:t xml:space="preserve">el Municipio de </w:t>
      </w:r>
      <w:proofErr w:type="spellStart"/>
      <w:r>
        <w:rPr>
          <w:rFonts w:ascii="Palatino Linotype" w:hAnsi="Palatino Linotype" w:cs="Arial"/>
          <w:sz w:val="24"/>
          <w:szCs w:val="24"/>
        </w:rPr>
        <w:t>Tequixquiac</w:t>
      </w:r>
      <w:proofErr w:type="spellEnd"/>
      <w:r>
        <w:rPr>
          <w:rFonts w:ascii="Palatino Linotype" w:hAnsi="Palatino Linotype" w:cs="Arial"/>
          <w:sz w:val="24"/>
          <w:szCs w:val="24"/>
        </w:rPr>
        <w:t xml:space="preserve">, debe aplicar el Manual en cita respecto de la contabilidad que lleva en sus distintas operaciones, y que como hemos podido ver, estas pueden ser generadas, poseídas o administradas por diversas dependencias del Municipio, ya sea por los bienes y servicios adquiridos entre ellos </w:t>
      </w:r>
      <w:r w:rsidRPr="00D25315">
        <w:rPr>
          <w:rFonts w:ascii="Palatino Linotype" w:hAnsi="Palatino Linotype" w:cs="Arial"/>
          <w:sz w:val="24"/>
          <w:szCs w:val="24"/>
        </w:rPr>
        <w:t xml:space="preserve">el presupuesto designado para </w:t>
      </w:r>
      <w:r>
        <w:rPr>
          <w:rFonts w:ascii="Palatino Linotype" w:hAnsi="Palatino Linotype" w:cs="Arial"/>
          <w:sz w:val="24"/>
          <w:szCs w:val="24"/>
        </w:rPr>
        <w:t>la Contraloría Interna Municipal</w:t>
      </w:r>
      <w:r w:rsidRPr="00D25315">
        <w:rPr>
          <w:rFonts w:ascii="Palatino Linotype" w:hAnsi="Palatino Linotype" w:cs="Arial"/>
          <w:sz w:val="24"/>
          <w:szCs w:val="24"/>
        </w:rPr>
        <w:t>, del ejercicio 2019 así como el número total de personas contratadas</w:t>
      </w:r>
      <w:r>
        <w:rPr>
          <w:rFonts w:ascii="Palatino Linotype" w:hAnsi="Palatino Linotype" w:cs="Arial"/>
          <w:sz w:val="24"/>
          <w:szCs w:val="24"/>
        </w:rPr>
        <w:t>.</w:t>
      </w:r>
    </w:p>
    <w:p w:rsidR="00F358AF" w:rsidRDefault="00A85859" w:rsidP="00F358AF">
      <w:pPr>
        <w:tabs>
          <w:tab w:val="left" w:pos="7938"/>
        </w:tabs>
        <w:spacing w:before="240" w:line="360" w:lineRule="auto"/>
        <w:jc w:val="both"/>
        <w:rPr>
          <w:rFonts w:ascii="Palatino Linotype" w:hAnsi="Palatino Linotype" w:cs="Arial"/>
          <w:sz w:val="24"/>
          <w:szCs w:val="24"/>
        </w:rPr>
      </w:pPr>
      <w:r>
        <w:rPr>
          <w:rFonts w:ascii="Palatino Linotype" w:hAnsi="Palatino Linotype" w:cs="Arial"/>
          <w:noProof/>
          <w:sz w:val="24"/>
          <w:szCs w:val="24"/>
          <w:lang w:val="es-ES" w:eastAsia="es-ES"/>
        </w:rPr>
        <mc:AlternateContent>
          <mc:Choice Requires="wps">
            <w:drawing>
              <wp:anchor distT="0" distB="0" distL="114300" distR="114300" simplePos="0" relativeHeight="251679744" behindDoc="0" locked="0" layoutInCell="1" allowOverlap="1">
                <wp:simplePos x="0" y="0"/>
                <wp:positionH relativeFrom="column">
                  <wp:posOffset>72390</wp:posOffset>
                </wp:positionH>
                <wp:positionV relativeFrom="paragraph">
                  <wp:posOffset>2737485</wp:posOffset>
                </wp:positionV>
                <wp:extent cx="5638800" cy="29908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638800" cy="2990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52E58" id="Conector recto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7pt,215.55pt" to="449.7pt,4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" strokecolor="#5b9bd5 [3204]" strokeweight=".5pt">
                <v:stroke joinstyle="miter"/>
              </v:line>
            </w:pict>
          </mc:Fallback>
        </mc:AlternateContent>
      </w:r>
      <w:r w:rsidR="00F358AF" w:rsidRPr="00993B53">
        <w:rPr>
          <w:rFonts w:ascii="Palatino Linotype" w:hAnsi="Palatino Linotype" w:cs="Arial"/>
          <w:sz w:val="24"/>
          <w:szCs w:val="24"/>
          <w:lang w:eastAsia="es-MX"/>
        </w:rPr>
        <w:t xml:space="preserve">En ese mismo orden de ideas resulta idóneo citar los </w:t>
      </w:r>
      <w:r w:rsidR="00F358AF" w:rsidRPr="00993B53">
        <w:rPr>
          <w:rFonts w:ascii="Palatino Linotype" w:hAnsi="Palatino Linotype" w:cs="Arial"/>
          <w:sz w:val="24"/>
          <w:szCs w:val="24"/>
        </w:rPr>
        <w:t>LINEAMIENTOS PARA LA ENTREGA DEL PRESUPUESTO DE EGRESOS MUNICIPAL de</w:t>
      </w:r>
      <w:r w:rsidR="00F358AF">
        <w:rPr>
          <w:rFonts w:ascii="Palatino Linotype" w:hAnsi="Palatino Linotype" w:cs="Arial"/>
          <w:sz w:val="24"/>
          <w:szCs w:val="24"/>
        </w:rPr>
        <w:t>l</w:t>
      </w:r>
      <w:r w:rsidR="00F358AF" w:rsidRPr="00993B53">
        <w:rPr>
          <w:rFonts w:ascii="Palatino Linotype" w:hAnsi="Palatino Linotype" w:cs="Arial"/>
          <w:sz w:val="24"/>
          <w:szCs w:val="24"/>
        </w:rPr>
        <w:t xml:space="preserve"> ejercicio fiscal 2019, </w:t>
      </w:r>
      <w:r w:rsidR="00F358AF">
        <w:rPr>
          <w:rFonts w:ascii="Palatino Linotype" w:hAnsi="Palatino Linotype" w:cs="Arial"/>
          <w:sz w:val="24"/>
          <w:szCs w:val="24"/>
        </w:rPr>
        <w:t xml:space="preserve">el cual </w:t>
      </w:r>
      <w:r w:rsidR="00F358AF" w:rsidRPr="00993B53">
        <w:rPr>
          <w:rFonts w:ascii="Palatino Linotype" w:hAnsi="Palatino Linotype" w:cs="Arial"/>
          <w:sz w:val="24"/>
          <w:szCs w:val="24"/>
        </w:rPr>
        <w:t xml:space="preserve">prevé los formatos con </w:t>
      </w:r>
      <w:r w:rsidR="00F358AF">
        <w:rPr>
          <w:rFonts w:ascii="Palatino Linotype" w:hAnsi="Palatino Linotype" w:cs="Arial"/>
          <w:sz w:val="24"/>
          <w:szCs w:val="24"/>
        </w:rPr>
        <w:t>e</w:t>
      </w:r>
      <w:r w:rsidR="00F358AF" w:rsidRPr="00993B53">
        <w:rPr>
          <w:rFonts w:ascii="Palatino Linotype" w:hAnsi="Palatino Linotype" w:cs="Arial"/>
          <w:sz w:val="24"/>
          <w:szCs w:val="24"/>
        </w:rPr>
        <w:t xml:space="preserve">l que </w:t>
      </w:r>
      <w:r w:rsidR="00F358AF">
        <w:rPr>
          <w:rFonts w:ascii="Palatino Linotype" w:hAnsi="Palatino Linotype" w:cs="Arial"/>
          <w:sz w:val="24"/>
          <w:szCs w:val="24"/>
        </w:rPr>
        <w:t xml:space="preserve">se programa </w:t>
      </w:r>
      <w:r w:rsidR="00F358AF" w:rsidRPr="00993B53">
        <w:rPr>
          <w:rFonts w:ascii="Palatino Linotype" w:hAnsi="Palatino Linotype" w:cs="Arial"/>
          <w:sz w:val="24"/>
          <w:szCs w:val="24"/>
        </w:rPr>
        <w:t xml:space="preserve">el ejercicio presupuestal, para tal efecto el hoy recurrente requirió </w:t>
      </w:r>
      <w:r w:rsidR="00F358AF">
        <w:rPr>
          <w:rFonts w:ascii="Palatino Linotype" w:hAnsi="Palatino Linotype" w:cs="Arial"/>
          <w:sz w:val="24"/>
          <w:szCs w:val="24"/>
        </w:rPr>
        <w:t xml:space="preserve">el </w:t>
      </w:r>
      <w:r w:rsidR="00F358AF" w:rsidRPr="009A50EA">
        <w:rPr>
          <w:rFonts w:ascii="Palatino Linotype" w:hAnsi="Palatino Linotype" w:cs="Arial"/>
          <w:color w:val="000000" w:themeColor="text1"/>
          <w:sz w:val="24"/>
          <w:szCs w:val="24"/>
        </w:rPr>
        <w:t>presupuesto total asignado a la Contraloría Interna Municipal durante los ejercicios 2016, 2017, 2018 y 2019 (</w:t>
      </w:r>
      <w:r w:rsidR="00F358AF">
        <w:rPr>
          <w:rFonts w:ascii="Palatino Linotype" w:hAnsi="Palatino Linotype" w:cs="Arial"/>
          <w:color w:val="000000" w:themeColor="text1"/>
          <w:sz w:val="24"/>
          <w:szCs w:val="24"/>
        </w:rPr>
        <w:t xml:space="preserve">aprobado y sus modificaciones), y el </w:t>
      </w:r>
      <w:r w:rsidR="00F358AF" w:rsidRPr="009A50EA">
        <w:rPr>
          <w:rFonts w:ascii="Palatino Linotype" w:hAnsi="Palatino Linotype" w:cs="Arial"/>
          <w:color w:val="000000" w:themeColor="text1"/>
          <w:sz w:val="24"/>
          <w:szCs w:val="24"/>
        </w:rPr>
        <w:t>Total de egresos del capítulo 1000 “Servicios Personales” de los ejercicios 2016, 2017 y 2018, ejercidos por la Contraloría Interna Municipal y presupuesto programado para 2019 para este mismo rubro por la Contraloría Interna Municipal</w:t>
      </w:r>
      <w:r w:rsidR="00F358AF" w:rsidRPr="00993B53">
        <w:rPr>
          <w:rFonts w:ascii="Palatino Linotype" w:hAnsi="Palatino Linotype" w:cs="Arial"/>
          <w:sz w:val="24"/>
          <w:szCs w:val="24"/>
        </w:rPr>
        <w:t>, para tal efecto dichos lineamientos establecen:</w:t>
      </w:r>
    </w:p>
    <w:p w:rsidR="00F358AF" w:rsidRPr="00A85859" w:rsidRDefault="00F358AF" w:rsidP="00A85859">
      <w:pPr>
        <w:tabs>
          <w:tab w:val="left" w:pos="7938"/>
        </w:tabs>
        <w:spacing w:before="240" w:line="360" w:lineRule="auto"/>
        <w:jc w:val="center"/>
        <w:rPr>
          <w:rFonts w:ascii="Palatino Linotype" w:hAnsi="Palatino Linotype" w:cs="Arial"/>
        </w:rPr>
      </w:pPr>
      <w:r>
        <w:rPr>
          <w:noProof/>
          <w:lang w:val="es-ES" w:eastAsia="es-ES"/>
        </w:rPr>
        <w:lastRenderedPageBreak/>
        <w:drawing>
          <wp:inline distT="0" distB="0" distL="0" distR="0" wp14:anchorId="3C3A1892" wp14:editId="1BCD60E6">
            <wp:extent cx="5613953" cy="72580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97" t="21297" r="35295" b="11081"/>
                    <a:stretch/>
                  </pic:blipFill>
                  <pic:spPr bwMode="auto">
                    <a:xfrm>
                      <a:off x="0" y="0"/>
                      <a:ext cx="5695353" cy="7363289"/>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BC700E" w:rsidRDefault="00F358AF" w:rsidP="00F358AF">
      <w:pPr>
        <w:tabs>
          <w:tab w:val="left" w:pos="7938"/>
        </w:tabs>
        <w:spacing w:before="240" w:line="360" w:lineRule="auto"/>
        <w:jc w:val="both"/>
        <w:rPr>
          <w:rFonts w:ascii="Palatino Linotype" w:hAnsi="Palatino Linotype" w:cs="Arial"/>
          <w:sz w:val="24"/>
          <w:szCs w:val="24"/>
        </w:rPr>
      </w:pPr>
      <w:r>
        <w:rPr>
          <w:noProof/>
          <w:lang w:val="es-ES" w:eastAsia="es-ES"/>
        </w:rPr>
        <w:lastRenderedPageBreak/>
        <mc:AlternateContent>
          <mc:Choice Requires="wps">
            <w:drawing>
              <wp:anchor distT="0" distB="0" distL="114300" distR="114300" simplePos="0" relativeHeight="251666432" behindDoc="0" locked="0" layoutInCell="1" allowOverlap="1" wp14:anchorId="310B1273" wp14:editId="10CF96C7">
                <wp:simplePos x="0" y="0"/>
                <wp:positionH relativeFrom="column">
                  <wp:posOffset>84431</wp:posOffset>
                </wp:positionH>
                <wp:positionV relativeFrom="paragraph">
                  <wp:posOffset>4583214</wp:posOffset>
                </wp:positionV>
                <wp:extent cx="5805577" cy="629729"/>
                <wp:effectExtent l="19050" t="19050" r="43180" b="37465"/>
                <wp:wrapNone/>
                <wp:docPr id="9" name="Rectángulo 9"/>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B96DC" id="Rectángulo 9" o:spid="_x0000_s1026" style="position:absolute;margin-left:6.65pt;margin-top:360.9pt;width:457.15pt;height:49.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" filled="f" strokecolor="red" strokeweight="4.5pt"/>
            </w:pict>
          </mc:Fallback>
        </mc:AlternateContent>
      </w:r>
      <w:r>
        <w:rPr>
          <w:noProof/>
          <w:lang w:val="es-ES" w:eastAsia="es-ES"/>
        </w:rPr>
        <w:drawing>
          <wp:inline distT="0" distB="0" distL="0" distR="0" wp14:anchorId="06D81156" wp14:editId="2A1DB6D5">
            <wp:extent cx="5805577" cy="7004050"/>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BC700E" w:rsidRDefault="00F358AF" w:rsidP="00F358AF">
      <w:pPr>
        <w:tabs>
          <w:tab w:val="left" w:pos="7938"/>
        </w:tabs>
        <w:spacing w:before="240" w:line="360" w:lineRule="auto"/>
        <w:jc w:val="both"/>
        <w:rPr>
          <w:rFonts w:ascii="Palatino Linotype" w:hAnsi="Palatino Linotype" w:cs="Arial"/>
          <w:sz w:val="24"/>
          <w:szCs w:val="24"/>
        </w:rPr>
      </w:pPr>
      <w:r>
        <w:rPr>
          <w:noProof/>
          <w:lang w:val="es-ES" w:eastAsia="es-ES"/>
        </w:rPr>
        <w:lastRenderedPageBreak/>
        <w:drawing>
          <wp:inline distT="0" distB="0" distL="0" distR="0" wp14:anchorId="50FBD1C2" wp14:editId="67AAEB25">
            <wp:extent cx="5813425" cy="4324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8" t="7457" r="4164" b="34232"/>
                    <a:stretch/>
                  </pic:blipFill>
                  <pic:spPr bwMode="auto">
                    <a:xfrm>
                      <a:off x="0" y="0"/>
                      <a:ext cx="5849389" cy="4351102"/>
                    </a:xfrm>
                    <a:prstGeom prst="rect">
                      <a:avLst/>
                    </a:prstGeom>
                    <a:ln>
                      <a:noFill/>
                    </a:ln>
                    <a:extLst>
                      <a:ext uri="{53640926-AAD7-44D8-BBD7-CCE9431645EC}">
                        <a14:shadowObscured xmlns:a14="http://schemas.microsoft.com/office/drawing/2010/main"/>
                      </a:ext>
                    </a:extLst>
                  </pic:spPr>
                </pic:pic>
              </a:graphicData>
            </a:graphic>
          </wp:inline>
        </w:drawing>
      </w:r>
    </w:p>
    <w:p w:rsidR="00F358AF" w:rsidRDefault="00F358AF" w:rsidP="00F358AF">
      <w:pPr>
        <w:tabs>
          <w:tab w:val="left" w:pos="7938"/>
        </w:tabs>
        <w:spacing w:before="240" w:line="360" w:lineRule="auto"/>
        <w:jc w:val="both"/>
        <w:rPr>
          <w:rFonts w:ascii="Palatino Linotype" w:hAnsi="Palatino Linotype" w:cs="Arial"/>
          <w:sz w:val="24"/>
          <w:szCs w:val="24"/>
        </w:rPr>
      </w:pPr>
      <w:r>
        <w:rPr>
          <w:noProof/>
          <w:lang w:val="es-ES" w:eastAsia="es-ES"/>
        </w:rPr>
        <w:drawing>
          <wp:inline distT="0" distB="0" distL="0" distR="0" wp14:anchorId="230BEB52" wp14:editId="1B4F6C74">
            <wp:extent cx="5882640" cy="26479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645" b="49686"/>
                    <a:stretch/>
                  </pic:blipFill>
                  <pic:spPr bwMode="auto">
                    <a:xfrm>
                      <a:off x="0" y="0"/>
                      <a:ext cx="5906971" cy="2658902"/>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FE5E26" w:rsidRDefault="00F358AF" w:rsidP="00F358AF">
      <w:pPr>
        <w:tabs>
          <w:tab w:val="left" w:pos="7938"/>
        </w:tabs>
        <w:spacing w:before="240" w:line="360" w:lineRule="auto"/>
        <w:jc w:val="both"/>
        <w:rPr>
          <w:rFonts w:ascii="Palatino Linotype" w:hAnsi="Palatino Linotype" w:cs="Arial"/>
          <w:sz w:val="24"/>
          <w:szCs w:val="24"/>
        </w:rPr>
      </w:pPr>
      <w:r w:rsidRPr="00FE5E26">
        <w:rPr>
          <w:rFonts w:ascii="Palatino Linotype" w:hAnsi="Palatino Linotype" w:cs="Arial"/>
          <w:sz w:val="24"/>
          <w:szCs w:val="24"/>
        </w:rPr>
        <w:lastRenderedPageBreak/>
        <w:t>Para tal efecto el MANUAL PARA LA PLANEACIÓN, PROGRAMACIÓN Y PRESUPUESTO DE EGRESOS MUNICIPAL PARA EL EJERCICIO FISCAL 2019, establece en la página 1</w:t>
      </w:r>
      <w:r>
        <w:rPr>
          <w:rFonts w:ascii="Palatino Linotype" w:hAnsi="Palatino Linotype" w:cs="Arial"/>
          <w:sz w:val="24"/>
          <w:szCs w:val="24"/>
        </w:rPr>
        <w:t>55</w:t>
      </w:r>
      <w:r w:rsidRPr="00FE5E26">
        <w:rPr>
          <w:rFonts w:ascii="Palatino Linotype" w:hAnsi="Palatino Linotype" w:cs="Arial"/>
          <w:sz w:val="24"/>
          <w:szCs w:val="24"/>
        </w:rPr>
        <w:t>, lo siguiente:</w:t>
      </w:r>
    </w:p>
    <w:p w:rsidR="00F358AF" w:rsidRDefault="00F358AF" w:rsidP="00F358AF">
      <w:pPr>
        <w:tabs>
          <w:tab w:val="left" w:pos="7938"/>
        </w:tabs>
        <w:spacing w:before="240" w:line="360" w:lineRule="auto"/>
        <w:jc w:val="center"/>
        <w:rPr>
          <w:rFonts w:ascii="Palatino Linotype" w:hAnsi="Palatino Linotype" w:cs="Arial"/>
        </w:rPr>
      </w:pPr>
      <w:r>
        <w:rPr>
          <w:noProof/>
          <w:lang w:val="es-ES" w:eastAsia="es-ES"/>
        </w:rPr>
        <w:drawing>
          <wp:inline distT="0" distB="0" distL="0" distR="0" wp14:anchorId="51005271" wp14:editId="14678AA7">
            <wp:extent cx="5770245" cy="63246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13" t="15441" r="26756" b="21466"/>
                    <a:stretch/>
                  </pic:blipFill>
                  <pic:spPr bwMode="auto">
                    <a:xfrm>
                      <a:off x="0" y="0"/>
                      <a:ext cx="5805801" cy="6363572"/>
                    </a:xfrm>
                    <a:prstGeom prst="rect">
                      <a:avLst/>
                    </a:prstGeom>
                    <a:ln>
                      <a:noFill/>
                    </a:ln>
                    <a:extLst>
                      <a:ext uri="{53640926-AAD7-44D8-BBD7-CCE9431645EC}">
                        <a14:shadowObscured xmlns:a14="http://schemas.microsoft.com/office/drawing/2010/main"/>
                      </a:ext>
                    </a:extLst>
                  </pic:spPr>
                </pic:pic>
              </a:graphicData>
            </a:graphic>
          </wp:inline>
        </w:drawing>
      </w:r>
    </w:p>
    <w:p w:rsidR="00F358AF" w:rsidRDefault="00F358AF" w:rsidP="00F358AF">
      <w:pPr>
        <w:tabs>
          <w:tab w:val="left" w:pos="7938"/>
        </w:tabs>
        <w:spacing w:before="240" w:line="360" w:lineRule="auto"/>
        <w:jc w:val="both"/>
        <w:rPr>
          <w:rFonts w:ascii="Palatino Linotype" w:hAnsi="Palatino Linotype" w:cs="Arial"/>
          <w:sz w:val="24"/>
          <w:szCs w:val="24"/>
        </w:rPr>
      </w:pPr>
      <w:r>
        <w:rPr>
          <w:noProof/>
          <w:lang w:val="es-ES" w:eastAsia="es-ES"/>
        </w:rPr>
        <w:lastRenderedPageBreak/>
        <w:drawing>
          <wp:inline distT="0" distB="0" distL="0" distR="0" wp14:anchorId="633ED4B9" wp14:editId="7C73B5EA">
            <wp:extent cx="5744845" cy="4097547"/>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rsidR="00F358AF" w:rsidRPr="00FB084A" w:rsidRDefault="00F358AF" w:rsidP="00F358AF">
      <w:pPr>
        <w:tabs>
          <w:tab w:val="left" w:pos="7938"/>
        </w:tabs>
        <w:spacing w:before="24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Pr>
          <w:rFonts w:ascii="Palatino Linotype" w:hAnsi="Palatino Linotype" w:cs="Arial"/>
          <w:sz w:val="24"/>
          <w:szCs w:val="24"/>
        </w:rPr>
        <w:t>Dependencia General</w:t>
      </w:r>
      <w:r w:rsidRPr="00FE5E26">
        <w:rPr>
          <w:rFonts w:ascii="Palatino Linotype" w:hAnsi="Palatino Linotype" w:cs="Arial"/>
          <w:sz w:val="24"/>
          <w:szCs w:val="24"/>
        </w:rPr>
        <w:t xml:space="preserve">”, se </w:t>
      </w:r>
      <w:r w:rsidRPr="000E372D">
        <w:rPr>
          <w:rFonts w:ascii="Palatino Linotype" w:hAnsi="Palatino Linotype" w:cs="Arial"/>
          <w:sz w:val="24"/>
          <w:szCs w:val="24"/>
        </w:rPr>
        <w:t>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FB084A">
        <w:rPr>
          <w:rFonts w:ascii="Palatino Linotype" w:hAnsi="Palatino Linotype" w:cs="Arial"/>
          <w:sz w:val="24"/>
          <w:szCs w:val="24"/>
        </w:rPr>
        <w:t>en</w:t>
      </w:r>
      <w:r>
        <w:rPr>
          <w:rFonts w:ascii="Palatino Linotype" w:hAnsi="Palatino Linotype" w:cs="Arial"/>
          <w:sz w:val="24"/>
          <w:szCs w:val="24"/>
        </w:rPr>
        <w:t xml:space="preserve"> el</w:t>
      </w:r>
      <w:r w:rsidRPr="00FB084A">
        <w:rPr>
          <w:rFonts w:ascii="Palatino Linotype" w:hAnsi="Palatino Linotype" w:cs="Arial"/>
          <w:sz w:val="24"/>
          <w:szCs w:val="24"/>
        </w:rPr>
        <w:t xml:space="preserve"> </w:t>
      </w:r>
      <w:r>
        <w:rPr>
          <w:rFonts w:ascii="Palatino Linotype" w:hAnsi="Palatino Linotype" w:cs="Arial"/>
          <w:color w:val="000000" w:themeColor="text1"/>
          <w:sz w:val="24"/>
          <w:szCs w:val="24"/>
        </w:rPr>
        <w:t xml:space="preserve">Presupuesto total asignado a la Contraloría Interna Municipal durante los ejercicios 2016, 2017, 2018 y 2019 (aprobado y sus modificaciones), y el Total de egresos del capítulo 1000 “Servicios Personales” de los ejercicios 2016, 2017 y 2018, ejercidos por la Contraloría Interna </w:t>
      </w:r>
      <w:r>
        <w:rPr>
          <w:rFonts w:ascii="Palatino Linotype" w:hAnsi="Palatino Linotype" w:cs="Arial"/>
          <w:color w:val="000000" w:themeColor="text1"/>
          <w:sz w:val="24"/>
          <w:szCs w:val="24"/>
        </w:rPr>
        <w:lastRenderedPageBreak/>
        <w:t>Municipal y presupuesto programado para 2019 para este mismo rubro por la Contraloría Interna Municipal</w:t>
      </w:r>
      <w:r>
        <w:rPr>
          <w:rFonts w:ascii="Palatino Linotype" w:hAnsi="Palatino Linotype" w:cs="Arial"/>
          <w:sz w:val="24"/>
          <w:szCs w:val="24"/>
        </w:rPr>
        <w:t>.</w:t>
      </w:r>
    </w:p>
    <w:p w:rsidR="00F358AF" w:rsidRDefault="00F358AF" w:rsidP="00F358AF">
      <w:pPr>
        <w:tabs>
          <w:tab w:val="left" w:pos="7938"/>
        </w:tabs>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rsidR="00F358AF" w:rsidRPr="00A85859" w:rsidRDefault="00F358AF" w:rsidP="00A85859">
      <w:pPr>
        <w:tabs>
          <w:tab w:val="left" w:pos="709"/>
        </w:tabs>
        <w:spacing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A85859" w:rsidRDefault="00A85859" w:rsidP="00A85859">
      <w:pPr>
        <w:tabs>
          <w:tab w:val="left" w:pos="709"/>
        </w:tabs>
        <w:spacing w:after="0" w:line="240" w:lineRule="auto"/>
        <w:ind w:left="851" w:right="760"/>
        <w:jc w:val="both"/>
        <w:rPr>
          <w:rFonts w:ascii="Palatino Linotype" w:hAnsi="Palatino Linotype" w:cs="Arial"/>
          <w:i/>
          <w:sz w:val="24"/>
          <w:szCs w:val="24"/>
          <w:lang w:eastAsia="es-MX"/>
        </w:rPr>
      </w:pPr>
    </w:p>
    <w:tbl>
      <w:tblPr>
        <w:tblStyle w:val="Tablaconcuadrcula"/>
        <w:tblW w:w="9209" w:type="dxa"/>
        <w:tblInd w:w="-5" w:type="dxa"/>
        <w:tblLook w:val="04A0" w:firstRow="1" w:lastRow="0" w:firstColumn="1" w:lastColumn="0" w:noHBand="0" w:noVBand="1"/>
      </w:tblPr>
      <w:tblGrid>
        <w:gridCol w:w="2053"/>
        <w:gridCol w:w="3050"/>
        <w:gridCol w:w="2053"/>
        <w:gridCol w:w="2053"/>
      </w:tblGrid>
      <w:tr w:rsidR="00F358AF" w:rsidRPr="00F9604E" w:rsidTr="00ED0299">
        <w:tc>
          <w:tcPr>
            <w:tcW w:w="9209" w:type="dxa"/>
            <w:gridSpan w:val="4"/>
            <w:vAlign w:val="center"/>
          </w:tcPr>
          <w:p w:rsidR="00F358AF" w:rsidRPr="00F9604E" w:rsidRDefault="00F358AF" w:rsidP="00F358AF">
            <w:pPr>
              <w:tabs>
                <w:tab w:val="left" w:pos="709"/>
              </w:tabs>
              <w:spacing w:before="240"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F358AF" w:rsidRPr="00F9604E" w:rsidTr="00ED0299">
        <w:tc>
          <w:tcPr>
            <w:tcW w:w="2053" w:type="dxa"/>
            <w:vMerge w:val="restart"/>
            <w:shd w:val="clear" w:color="auto" w:fill="D9D9D9" w:themeFill="background1" w:themeFillShade="D9"/>
            <w:vAlign w:val="center"/>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rsidR="00F358AF" w:rsidRPr="00F9604E" w:rsidRDefault="00F358AF" w:rsidP="00F358AF">
            <w:pPr>
              <w:tabs>
                <w:tab w:val="left" w:pos="709"/>
              </w:tabs>
              <w:spacing w:before="240"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rsidR="00F358AF" w:rsidRPr="00F9604E" w:rsidRDefault="00F358AF" w:rsidP="00F358AF">
            <w:pPr>
              <w:tabs>
                <w:tab w:val="left" w:pos="709"/>
              </w:tabs>
              <w:spacing w:before="240"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F358AF" w:rsidRPr="00F9604E" w:rsidTr="00ED0299">
        <w:tc>
          <w:tcPr>
            <w:tcW w:w="2053" w:type="dxa"/>
            <w:vMerge/>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F358AF" w:rsidRPr="00F9604E" w:rsidTr="00ED0299">
        <w:tc>
          <w:tcPr>
            <w:tcW w:w="2053" w:type="dxa"/>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rsidR="00F358AF"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rsidR="00F358AF" w:rsidRPr="00F9604E" w:rsidRDefault="00F358AF" w:rsidP="00F358AF">
            <w:pPr>
              <w:tabs>
                <w:tab w:val="left" w:pos="709"/>
              </w:tabs>
              <w:spacing w:before="240"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rsidR="00F358AF" w:rsidRDefault="00F358AF" w:rsidP="00F358AF">
      <w:pPr>
        <w:tabs>
          <w:tab w:val="left" w:pos="709"/>
        </w:tabs>
        <w:spacing w:before="24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De acuerdo a este nivel de desagregación del “Clasificador por Objeto del Gasto Estatal y Municipal”, la definición de los Capítulos de gasto es la siguiente: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lastRenderedPageBreak/>
        <w:t>…</w:t>
      </w:r>
    </w:p>
    <w:p w:rsidR="00F358AF" w:rsidRPr="00A85859" w:rsidRDefault="00F358AF" w:rsidP="00A85859">
      <w:pPr>
        <w:tabs>
          <w:tab w:val="left" w:pos="709"/>
        </w:tabs>
        <w:spacing w:before="120" w:after="0" w:line="240" w:lineRule="auto"/>
        <w:ind w:left="851" w:right="760"/>
        <w:jc w:val="center"/>
        <w:rPr>
          <w:rFonts w:ascii="Palatino Linotype" w:hAnsi="Palatino Linotype" w:cs="Arial"/>
          <w:b/>
          <w:i/>
          <w:lang w:eastAsia="es-MX"/>
        </w:rPr>
      </w:pPr>
      <w:r w:rsidRPr="00A85859">
        <w:rPr>
          <w:rFonts w:ascii="Palatino Linotype" w:hAnsi="Palatino Linotype" w:cs="Arial"/>
          <w:b/>
          <w:i/>
          <w:lang w:eastAsia="es-MX"/>
        </w:rPr>
        <w:t>1000 SERVICIOS PERSONALES</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1100 REMUNERACIONES AL PERSONAL DE CARÁCTER PERMANENTE Asignaciones destinadas a cubrir las percepciones correspondientes al personal de carácter permanente.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1110 Dietas. Asignaciones para remuneraciones a los Diputados, Senadores, Asambleístas, Regidores y Síndicos.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1111 Dietas. Asignación para el pago de remuneraciones a los CC. Diputados de la H. Legislatura Local, y en el caso de los municipios a los integrantes del H. Ayuntamiento.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1120 Haberes. Asignaciones para remuneraciones al personal que desempeña sus servicios en el ejercicio, fuerza aérea y armada nacionales.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1121 Haberes. Asignaciones para remuneraciones al personal que desempeña sus servicios en el ejercicio, fuerza aérea y armada nacionales.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rsidR="00F358AF" w:rsidRPr="00A85859" w:rsidRDefault="00F358AF" w:rsidP="00A85859">
      <w:pPr>
        <w:tabs>
          <w:tab w:val="left" w:pos="709"/>
        </w:tabs>
        <w:spacing w:before="120" w:after="0" w:line="240" w:lineRule="auto"/>
        <w:ind w:left="851" w:right="760"/>
        <w:jc w:val="both"/>
        <w:rPr>
          <w:rFonts w:ascii="Palatino Linotype" w:hAnsi="Palatino Linotype" w:cs="Arial"/>
          <w:i/>
          <w:lang w:eastAsia="es-MX"/>
        </w:rPr>
      </w:pPr>
      <w:r w:rsidRPr="00A85859">
        <w:rPr>
          <w:rFonts w:ascii="Palatino Linotype" w:hAnsi="Palatino Linotype" w:cs="Arial"/>
          <w:i/>
          <w:lang w:eastAsia="es-MX"/>
        </w:rPr>
        <w:t>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el caso de los municipios se refiere a las remuneraciones al servidor público de base y no sindicalizado, que presta sus servicios en la Administración Pública Municipal, acorde con el marco jurídico.”</w:t>
      </w:r>
    </w:p>
    <w:p w:rsidR="004C28F1" w:rsidRDefault="00D67CBE" w:rsidP="00B04652">
      <w:pPr>
        <w:tabs>
          <w:tab w:val="left" w:pos="709"/>
        </w:tabs>
        <w:spacing w:before="240" w:line="360" w:lineRule="auto"/>
        <w:ind w:right="51"/>
        <w:jc w:val="both"/>
        <w:rPr>
          <w:rFonts w:ascii="Palatino Linotype" w:hAnsi="Palatino Linotype" w:cs="Arial"/>
          <w:sz w:val="24"/>
          <w:szCs w:val="24"/>
          <w:lang w:val="es-ES"/>
        </w:rPr>
      </w:pPr>
      <w:r w:rsidRPr="00D67CBE">
        <w:rPr>
          <w:rFonts w:ascii="Palatino Linotype" w:hAnsi="Palatino Linotype" w:cs="Arial"/>
          <w:sz w:val="24"/>
          <w:szCs w:val="24"/>
          <w:lang w:val="es-ES"/>
        </w:rPr>
        <w:t xml:space="preserve">Es decir, la información que está solicitando </w:t>
      </w:r>
      <w:proofErr w:type="gramStart"/>
      <w:r w:rsidRPr="00D67CBE">
        <w:rPr>
          <w:rFonts w:ascii="Palatino Linotype" w:hAnsi="Palatino Linotype" w:cs="Arial"/>
          <w:sz w:val="24"/>
          <w:szCs w:val="24"/>
          <w:lang w:val="es-ES"/>
        </w:rPr>
        <w:t>la</w:t>
      </w:r>
      <w:proofErr w:type="gramEnd"/>
      <w:r w:rsidRPr="00D67CBE">
        <w:rPr>
          <w:rFonts w:ascii="Palatino Linotype" w:hAnsi="Palatino Linotype" w:cs="Arial"/>
          <w:sz w:val="24"/>
          <w:szCs w:val="24"/>
          <w:lang w:val="es-ES"/>
        </w:rPr>
        <w:t xml:space="preserve"> hoy recurrente es información que el sujeto obligado genera en uso de sus funciones y atribuciones, máxime que en el Bando Municipal de </w:t>
      </w:r>
      <w:proofErr w:type="spellStart"/>
      <w:r w:rsidR="00F90FA6">
        <w:rPr>
          <w:rFonts w:ascii="Palatino Linotype" w:hAnsi="Palatino Linotype" w:cs="Arial"/>
          <w:sz w:val="24"/>
          <w:szCs w:val="24"/>
          <w:lang w:val="es-ES"/>
        </w:rPr>
        <w:t>Amatepec</w:t>
      </w:r>
      <w:proofErr w:type="spellEnd"/>
      <w:r w:rsidRPr="00D67CBE">
        <w:rPr>
          <w:rFonts w:ascii="Palatino Linotype" w:hAnsi="Palatino Linotype" w:cs="Arial"/>
          <w:sz w:val="24"/>
          <w:szCs w:val="24"/>
          <w:lang w:val="es-ES"/>
        </w:rPr>
        <w:t xml:space="preserve"> 2019, si la establece como una Dependencia General, como se aprecia a continuación:</w:t>
      </w:r>
    </w:p>
    <w:p w:rsidR="00F90FA6" w:rsidRPr="00F90FA6" w:rsidRDefault="00F90FA6" w:rsidP="00A85859">
      <w:pPr>
        <w:tabs>
          <w:tab w:val="left" w:pos="709"/>
        </w:tabs>
        <w:spacing w:after="0" w:line="240" w:lineRule="auto"/>
        <w:ind w:left="360" w:right="51"/>
        <w:jc w:val="both"/>
        <w:rPr>
          <w:rFonts w:ascii="Palatino Linotype" w:hAnsi="Palatino Linotype" w:cs="Arial"/>
          <w:i/>
          <w:iCs/>
          <w:lang w:val="es-ES"/>
        </w:rPr>
      </w:pPr>
      <w:r w:rsidRPr="00F90FA6">
        <w:rPr>
          <w:rFonts w:ascii="Palatino Linotype" w:hAnsi="Palatino Linotype" w:cs="Arial"/>
          <w:i/>
          <w:iCs/>
          <w:lang w:val="es-ES"/>
        </w:rPr>
        <w:t>Artículo 74.- Para el ejercicio de sus atribuciones y responsabilidades ejecutivas, el Ayuntamiento se auxiliará de las siguientes dependencias de la Administración Pública Municipal, mismas que están subordinadas al Presidente Municipal:</w:t>
      </w:r>
    </w:p>
    <w:p w:rsidR="00F90FA6" w:rsidRPr="00F90FA6" w:rsidRDefault="00F90FA6" w:rsidP="00A85859">
      <w:pPr>
        <w:pStyle w:val="Prrafodelista"/>
        <w:numPr>
          <w:ilvl w:val="0"/>
          <w:numId w:val="36"/>
        </w:numPr>
        <w:tabs>
          <w:tab w:val="left" w:pos="709"/>
        </w:tabs>
        <w:ind w:left="1440" w:right="51"/>
        <w:jc w:val="both"/>
        <w:rPr>
          <w:rFonts w:ascii="Palatino Linotype" w:hAnsi="Palatino Linotype" w:cs="Arial"/>
          <w:i/>
          <w:iCs/>
          <w:sz w:val="22"/>
          <w:szCs w:val="22"/>
        </w:rPr>
      </w:pPr>
      <w:r w:rsidRPr="00F90FA6">
        <w:rPr>
          <w:rFonts w:ascii="Palatino Linotype" w:hAnsi="Palatino Linotype" w:cs="Arial"/>
          <w:i/>
          <w:iCs/>
          <w:sz w:val="22"/>
          <w:szCs w:val="22"/>
        </w:rPr>
        <w:t>Tesorería</w:t>
      </w:r>
    </w:p>
    <w:p w:rsidR="00F90FA6" w:rsidRPr="00F90FA6" w:rsidRDefault="00F90FA6" w:rsidP="00A85859">
      <w:pPr>
        <w:pStyle w:val="Prrafodelista"/>
        <w:numPr>
          <w:ilvl w:val="0"/>
          <w:numId w:val="36"/>
        </w:numPr>
        <w:tabs>
          <w:tab w:val="left" w:pos="709"/>
        </w:tabs>
        <w:ind w:left="1440" w:right="51"/>
        <w:jc w:val="both"/>
        <w:rPr>
          <w:rFonts w:ascii="Palatino Linotype" w:hAnsi="Palatino Linotype" w:cs="Arial"/>
          <w:b/>
          <w:bCs/>
          <w:i/>
          <w:iCs/>
          <w:sz w:val="22"/>
          <w:szCs w:val="22"/>
        </w:rPr>
      </w:pPr>
      <w:r w:rsidRPr="00F90FA6">
        <w:rPr>
          <w:rFonts w:ascii="Palatino Linotype" w:hAnsi="Palatino Linotype" w:cs="Arial"/>
          <w:b/>
          <w:bCs/>
          <w:i/>
          <w:iCs/>
          <w:sz w:val="22"/>
          <w:szCs w:val="22"/>
        </w:rPr>
        <w:lastRenderedPageBreak/>
        <w:t>Contraloría</w:t>
      </w:r>
    </w:p>
    <w:p w:rsidR="00F90FA6" w:rsidRPr="00F90FA6" w:rsidRDefault="00F90FA6" w:rsidP="00A85859">
      <w:pPr>
        <w:pStyle w:val="Prrafodelista"/>
        <w:numPr>
          <w:ilvl w:val="0"/>
          <w:numId w:val="36"/>
        </w:numPr>
        <w:tabs>
          <w:tab w:val="left" w:pos="709"/>
        </w:tabs>
        <w:ind w:left="1440" w:right="51"/>
        <w:jc w:val="both"/>
        <w:rPr>
          <w:rFonts w:ascii="Palatino Linotype" w:hAnsi="Palatino Linotype" w:cs="Arial"/>
          <w:i/>
          <w:iCs/>
          <w:sz w:val="22"/>
          <w:szCs w:val="22"/>
        </w:rPr>
      </w:pPr>
      <w:r w:rsidRPr="00F90FA6">
        <w:rPr>
          <w:rFonts w:ascii="Palatino Linotype" w:hAnsi="Palatino Linotype" w:cs="Arial"/>
          <w:i/>
          <w:iCs/>
          <w:sz w:val="22"/>
          <w:szCs w:val="22"/>
        </w:rPr>
        <w:t>Secretaría del Ayuntamiento</w:t>
      </w:r>
    </w:p>
    <w:p w:rsidR="00F90FA6" w:rsidRPr="00F90FA6" w:rsidRDefault="00F90FA6" w:rsidP="00A85859">
      <w:pPr>
        <w:pStyle w:val="Prrafodelista"/>
        <w:tabs>
          <w:tab w:val="left" w:pos="709"/>
        </w:tabs>
        <w:ind w:left="1080" w:right="51"/>
        <w:jc w:val="both"/>
        <w:rPr>
          <w:rFonts w:ascii="Palatino Linotype" w:hAnsi="Palatino Linotype" w:cs="Arial"/>
        </w:rPr>
      </w:pPr>
      <w:r>
        <w:rPr>
          <w:rFonts w:ascii="Palatino Linotype" w:hAnsi="Palatino Linotype" w:cs="Arial"/>
        </w:rPr>
        <w:t>……</w:t>
      </w:r>
    </w:p>
    <w:p w:rsidR="006221C5" w:rsidRDefault="006221C5" w:rsidP="00F90FA6">
      <w:pPr>
        <w:tabs>
          <w:tab w:val="left" w:pos="7938"/>
        </w:tabs>
        <w:spacing w:before="240" w:after="240" w:line="360" w:lineRule="auto"/>
        <w:jc w:val="both"/>
        <w:rPr>
          <w:rFonts w:ascii="Palatino Linotype" w:hAnsi="Palatino Linotype" w:cs="Arial"/>
          <w:color w:val="000000" w:themeColor="text1"/>
          <w:sz w:val="24"/>
          <w:szCs w:val="24"/>
        </w:rPr>
      </w:pPr>
      <w:r>
        <w:rPr>
          <w:rFonts w:ascii="Palatino Linotype" w:eastAsia="Arial Unicode MS" w:hAnsi="Palatino Linotype" w:cs="Arial"/>
          <w:sz w:val="24"/>
        </w:rPr>
        <w:t xml:space="preserve">Ahora bien por lo que hace al </w:t>
      </w:r>
      <w:r w:rsidRPr="00355CEC">
        <w:rPr>
          <w:rFonts w:ascii="Palatino Linotype" w:eastAsia="Arial Unicode MS" w:hAnsi="Palatino Linotype" w:cs="Arial"/>
          <w:b/>
          <w:sz w:val="24"/>
          <w:u w:val="single"/>
        </w:rPr>
        <w:t xml:space="preserve">punto número </w:t>
      </w:r>
      <w:r w:rsidRPr="00355CEC">
        <w:rPr>
          <w:rFonts w:ascii="Palatino Linotype" w:hAnsi="Palatino Linotype" w:cs="Arial"/>
          <w:b/>
          <w:color w:val="000000" w:themeColor="text1"/>
          <w:sz w:val="24"/>
          <w:szCs w:val="24"/>
          <w:u w:val="single"/>
        </w:rPr>
        <w:t>2 (dos).-</w:t>
      </w:r>
      <w:r w:rsidRPr="009A50EA">
        <w:rPr>
          <w:rFonts w:ascii="Palatino Linotype" w:hAnsi="Palatino Linotype" w:cs="Arial"/>
          <w:color w:val="000000" w:themeColor="text1"/>
          <w:sz w:val="24"/>
          <w:szCs w:val="24"/>
        </w:rPr>
        <w:t xml:space="preserve"> Número de servidores públicos adscritos a la Contraloría Interna Municipal, indicando la información correspondiente al 31 de diciembre de los años 2016, 2017,</w:t>
      </w:r>
      <w:r>
        <w:rPr>
          <w:rFonts w:ascii="Palatino Linotype" w:hAnsi="Palatino Linotype" w:cs="Arial"/>
          <w:color w:val="000000" w:themeColor="text1"/>
          <w:sz w:val="24"/>
          <w:szCs w:val="24"/>
        </w:rPr>
        <w:t xml:space="preserve"> 2018 y al 31 de marzo de 2019, como podemos apreciar se requiere exclusivamente el número de servidores públicos adscritos a la Contraloría Interna Municipal, es decir, un estadístico en el que se señale la cantidad de servidores públicos que la Contraloría Municipal históricamente ha tenido desde el primero de enero de 2016 hasta el 31 de marzo de 2019, sin embargo, el sujeto obligado sólo puede entregar la información como la genera, por ende deberá entregar el documento en donde se pueda advertir cuantos servidores públicos están adscritos a dicho Órgano Interno de Control desde el 2016, enunciativamente más no limitativamente, dicho dato puede obtenerse de la plantilla de personal.</w:t>
      </w:r>
    </w:p>
    <w:p w:rsidR="006221C5" w:rsidRPr="00A32414" w:rsidRDefault="00A85859" w:rsidP="006221C5">
      <w:pPr>
        <w:tabs>
          <w:tab w:val="left" w:pos="7938"/>
        </w:tabs>
        <w:spacing w:before="240" w:line="360" w:lineRule="auto"/>
        <w:jc w:val="both"/>
        <w:rPr>
          <w:rFonts w:ascii="Palatino Linotype" w:eastAsia="Arial Unicode MS" w:hAnsi="Palatino Linotype" w:cs="Arial"/>
          <w:sz w:val="24"/>
        </w:rPr>
      </w:pPr>
      <w:r>
        <w:rPr>
          <w:rFonts w:ascii="Palatino Linotype" w:hAnsi="Palatino Linotype"/>
          <w:noProof/>
          <w:color w:val="000000"/>
          <w:sz w:val="24"/>
          <w:szCs w:val="24"/>
          <w:lang w:val="es-ES" w:eastAsia="es-ES"/>
        </w:rPr>
        <mc:AlternateContent>
          <mc:Choice Requires="wps">
            <w:drawing>
              <wp:anchor distT="0" distB="0" distL="114300" distR="114300" simplePos="0" relativeHeight="251680768" behindDoc="0" locked="0" layoutInCell="1" allowOverlap="1">
                <wp:simplePos x="0" y="0"/>
                <wp:positionH relativeFrom="column">
                  <wp:posOffset>15240</wp:posOffset>
                </wp:positionH>
                <wp:positionV relativeFrom="paragraph">
                  <wp:posOffset>2063750</wp:posOffset>
                </wp:positionV>
                <wp:extent cx="5734050" cy="11239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5734050" cy="112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DD049" id="Conector recto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162.5pt" to="452.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" strokecolor="#5b9bd5 [3204]" strokeweight=".5pt">
                <v:stroke joinstyle="miter"/>
              </v:line>
            </w:pict>
          </mc:Fallback>
        </mc:AlternateContent>
      </w:r>
      <w:r w:rsidR="006221C5">
        <w:rPr>
          <w:rFonts w:ascii="Palatino Linotype" w:hAnsi="Palatino Linotype"/>
          <w:color w:val="000000"/>
          <w:sz w:val="24"/>
          <w:szCs w:val="24"/>
        </w:rPr>
        <w:t xml:space="preserve">El sujeto obligado sólo deberá de entregar la plantilla conforme la genere, posea o administre, </w:t>
      </w:r>
      <w:r w:rsidR="006221C5" w:rsidRPr="00A32414">
        <w:rPr>
          <w:rFonts w:ascii="Palatino Linotype" w:eastAsia="Arial Unicode MS" w:hAnsi="Palatino Linotype" w:cs="Arial"/>
          <w:sz w:val="24"/>
        </w:rPr>
        <w:t xml:space="preserve">apodícticamente se tiene el juicio sintético a posteriori de su representación como un listado donde constan los nombres de los servidores públicos y demás datos atingentes a ellos, no obstante puede cambiar según la aplicabilidad de la norma, el documento que contiene el número de servidores públicos que laboran en una institución pública, con referencia a la plaza autorizada por puesto, categoría y unidad de adscripción. </w:t>
      </w:r>
    </w:p>
    <w:p w:rsidR="006221C5" w:rsidRPr="00A32414" w:rsidRDefault="006221C5" w:rsidP="006221C5">
      <w:pPr>
        <w:tabs>
          <w:tab w:val="left" w:pos="7938"/>
        </w:tabs>
        <w:spacing w:before="240" w:line="360" w:lineRule="auto"/>
        <w:jc w:val="both"/>
        <w:rPr>
          <w:rFonts w:ascii="Palatino Linotype" w:eastAsia="Arial Unicode MS" w:hAnsi="Palatino Linotype" w:cs="Arial"/>
          <w:sz w:val="24"/>
        </w:rPr>
      </w:pPr>
    </w:p>
    <w:p w:rsidR="006221C5" w:rsidRDefault="006221C5" w:rsidP="006221C5">
      <w:pPr>
        <w:tabs>
          <w:tab w:val="left" w:pos="7938"/>
        </w:tabs>
        <w:spacing w:before="240" w:line="360" w:lineRule="auto"/>
        <w:jc w:val="both"/>
        <w:rPr>
          <w:rFonts w:ascii="Palatino Linotype" w:hAnsi="Palatino Linotype" w:cs="Arial"/>
          <w:sz w:val="24"/>
          <w:szCs w:val="24"/>
        </w:rPr>
      </w:pPr>
      <w:r w:rsidRPr="004A0BEA">
        <w:rPr>
          <w:rFonts w:ascii="Palatino Linotype" w:eastAsia="Arial Unicode MS" w:hAnsi="Palatino Linotype" w:cs="Arial"/>
          <w:sz w:val="24"/>
        </w:rPr>
        <w:lastRenderedPageBreak/>
        <w:t>Por su parte, el Manual</w:t>
      </w:r>
      <w:r w:rsidRPr="008E7FF5">
        <w:rPr>
          <w:rFonts w:ascii="Palatino Linotype" w:hAnsi="Palatino Linotype" w:cs="Arial"/>
          <w:sz w:val="24"/>
          <w:szCs w:val="24"/>
        </w:rPr>
        <w:t xml:space="preserve"> para la Planeación, Programación y </w:t>
      </w:r>
      <w:proofErr w:type="spellStart"/>
      <w:r w:rsidRPr="008E7FF5">
        <w:rPr>
          <w:rFonts w:ascii="Palatino Linotype" w:hAnsi="Palatino Linotype" w:cs="Arial"/>
          <w:sz w:val="24"/>
          <w:szCs w:val="24"/>
        </w:rPr>
        <w:t>Presupuestación</w:t>
      </w:r>
      <w:proofErr w:type="spellEnd"/>
      <w:r w:rsidRPr="008E7FF5">
        <w:rPr>
          <w:rFonts w:ascii="Palatino Linotype" w:hAnsi="Palatino Linotype" w:cs="Arial"/>
          <w:sz w:val="24"/>
          <w:szCs w:val="24"/>
        </w:rPr>
        <w:t xml:space="preserve"> Municip</w:t>
      </w:r>
      <w:r>
        <w:rPr>
          <w:rFonts w:ascii="Palatino Linotype" w:hAnsi="Palatino Linotype" w:cs="Arial"/>
          <w:sz w:val="24"/>
          <w:szCs w:val="24"/>
        </w:rPr>
        <w:t>al para el ejercicio fiscal 2019</w:t>
      </w:r>
      <w:r w:rsidRPr="008E7FF5">
        <w:rPr>
          <w:rFonts w:ascii="Palatino Linotype" w:hAnsi="Palatino Linotype" w:cs="Arial"/>
          <w:sz w:val="24"/>
          <w:szCs w:val="24"/>
        </w:rPr>
        <w:t xml:space="preserve">, publicado en el periódico oficial “Gaceta del Gobierno” de fecha </w:t>
      </w:r>
      <w:r>
        <w:rPr>
          <w:rFonts w:ascii="Palatino Linotype" w:hAnsi="Palatino Linotype" w:cs="Arial"/>
          <w:sz w:val="24"/>
          <w:szCs w:val="24"/>
        </w:rPr>
        <w:t>seis</w:t>
      </w:r>
      <w:r w:rsidRPr="008E7FF5">
        <w:rPr>
          <w:rFonts w:ascii="Palatino Linotype" w:hAnsi="Palatino Linotype" w:cs="Arial"/>
          <w:sz w:val="24"/>
          <w:szCs w:val="24"/>
        </w:rPr>
        <w:t xml:space="preserve"> de </w:t>
      </w:r>
      <w:r>
        <w:rPr>
          <w:rFonts w:ascii="Palatino Linotype" w:hAnsi="Palatino Linotype" w:cs="Arial"/>
          <w:sz w:val="24"/>
          <w:szCs w:val="24"/>
        </w:rPr>
        <w:t>noviembre</w:t>
      </w:r>
      <w:r w:rsidRPr="008E7FF5">
        <w:rPr>
          <w:rFonts w:ascii="Palatino Linotype" w:hAnsi="Palatino Linotype" w:cs="Arial"/>
          <w:sz w:val="24"/>
          <w:szCs w:val="24"/>
        </w:rPr>
        <w:t xml:space="preserve"> de dos mil </w:t>
      </w:r>
      <w:r>
        <w:rPr>
          <w:rFonts w:ascii="Palatino Linotype" w:hAnsi="Palatino Linotype" w:cs="Arial"/>
          <w:sz w:val="24"/>
          <w:szCs w:val="24"/>
        </w:rPr>
        <w:t>dieciocho</w:t>
      </w:r>
      <w:r w:rsidRPr="008E7FF5">
        <w:rPr>
          <w:rFonts w:ascii="Palatino Linotype" w:hAnsi="Palatino Linotype" w:cs="Arial"/>
          <w:sz w:val="24"/>
          <w:szCs w:val="24"/>
        </w:rPr>
        <w:t xml:space="preserve">,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w:t>
      </w:r>
      <w:r>
        <w:rPr>
          <w:rFonts w:ascii="Palatino Linotype" w:hAnsi="Palatino Linotype" w:cs="Arial"/>
          <w:sz w:val="24"/>
          <w:szCs w:val="24"/>
        </w:rPr>
        <w:t>2019</w:t>
      </w:r>
      <w:r w:rsidRPr="008E7FF5">
        <w:rPr>
          <w:rFonts w:ascii="Palatino Linotype" w:hAnsi="Palatino Linotype" w:cs="Arial"/>
          <w:sz w:val="24"/>
          <w:szCs w:val="24"/>
        </w:rPr>
        <w:t>, identificando los recursos necesarios, para lo cual, entre otras cosas deberá atender el costo de las plantillas de personal autorizadas para las dependencias del Municipio</w:t>
      </w:r>
      <w:r>
        <w:rPr>
          <w:rFonts w:ascii="Palatino Linotype" w:hAnsi="Palatino Linotype" w:cs="Arial"/>
          <w:sz w:val="24"/>
          <w:szCs w:val="24"/>
        </w:rPr>
        <w:t>, que señala:</w:t>
      </w:r>
    </w:p>
    <w:p w:rsidR="006221C5" w:rsidRPr="002F4499" w:rsidRDefault="006221C5" w:rsidP="00A85859">
      <w:pPr>
        <w:spacing w:before="240" w:line="240" w:lineRule="auto"/>
        <w:ind w:left="567" w:right="618"/>
        <w:contextualSpacing/>
        <w:jc w:val="both"/>
        <w:rPr>
          <w:rFonts w:ascii="Palatino Linotype" w:eastAsia="MS Mincho" w:hAnsi="Palatino Linotype" w:cs="Times New Roman"/>
          <w:b/>
          <w:i/>
          <w:szCs w:val="24"/>
        </w:rPr>
      </w:pPr>
      <w:r w:rsidRPr="002F4499">
        <w:rPr>
          <w:rFonts w:ascii="Palatino Linotype" w:eastAsia="MS Mincho" w:hAnsi="Palatino Linotype" w:cs="Times New Roman"/>
          <w:b/>
          <w:i/>
          <w:szCs w:val="24"/>
        </w:rPr>
        <w:t xml:space="preserve">“III.2.3 Lineamientos para la determinación del Presupuesto de Gasto Corriente </w:t>
      </w:r>
    </w:p>
    <w:p w:rsidR="006221C5" w:rsidRDefault="006221C5" w:rsidP="00A85859">
      <w:pPr>
        <w:spacing w:before="24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Para dar orden y congruencia a las funciones </w:t>
      </w:r>
      <w:r w:rsidRPr="007E1C83">
        <w:rPr>
          <w:rFonts w:ascii="Palatino Linotype" w:eastAsia="MS Mincho" w:hAnsi="Palatino Linotype" w:cs="Times New Roman"/>
          <w:b/>
          <w:i/>
          <w:szCs w:val="24"/>
          <w:u w:val="single"/>
        </w:rPr>
        <w:t>de la Administración Pública Municipal</w:t>
      </w:r>
      <w:r w:rsidRPr="002F4499">
        <w:rPr>
          <w:rFonts w:ascii="Palatino Linotype" w:eastAsia="MS Mincho" w:hAnsi="Palatino Linotype" w:cs="Times New Roman"/>
          <w:i/>
          <w:szCs w:val="24"/>
        </w:rPr>
        <w:t xml:space="preserve">,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 </w:t>
      </w:r>
    </w:p>
    <w:p w:rsidR="006221C5" w:rsidRDefault="006221C5" w:rsidP="00A85859">
      <w:pPr>
        <w:spacing w:before="24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Los anteproyectos de presupuesto deben identificar los recursos necesarios para: </w:t>
      </w:r>
    </w:p>
    <w:p w:rsidR="006221C5" w:rsidRPr="00A85859" w:rsidRDefault="006221C5" w:rsidP="00A85859">
      <w:pPr>
        <w:pStyle w:val="Prrafodelista"/>
        <w:numPr>
          <w:ilvl w:val="0"/>
          <w:numId w:val="33"/>
        </w:numPr>
        <w:spacing w:before="240" w:after="160"/>
        <w:ind w:right="618"/>
        <w:contextualSpacing/>
        <w:jc w:val="both"/>
        <w:rPr>
          <w:rFonts w:ascii="Palatino Linotype" w:eastAsia="MS Mincho" w:hAnsi="Palatino Linotype"/>
          <w:i/>
          <w:sz w:val="22"/>
        </w:rPr>
      </w:pPr>
      <w:r w:rsidRPr="002F4499">
        <w:rPr>
          <w:rFonts w:ascii="Palatino Linotype" w:eastAsia="MS Mincho" w:hAnsi="Palatino Linotype"/>
          <w:i/>
        </w:rPr>
        <w:t xml:space="preserve">Atender el costo de </w:t>
      </w:r>
      <w:r w:rsidRPr="002F4499">
        <w:rPr>
          <w:rFonts w:ascii="Palatino Linotype" w:eastAsia="MS Mincho" w:hAnsi="Palatino Linotype"/>
          <w:b/>
          <w:i/>
          <w:u w:val="single"/>
        </w:rPr>
        <w:t>las plantillas de personal</w:t>
      </w:r>
      <w:r w:rsidRPr="002F4499">
        <w:rPr>
          <w:rFonts w:ascii="Palatino Linotype" w:eastAsia="MS Mincho" w:hAnsi="Palatino Linotype"/>
          <w:i/>
        </w:rPr>
        <w:t xml:space="preserve"> autorizadas de cada Dependencia General, Auxiliar u Organismo Municipal, para lo cual deberán considerar las partidas específicas del gasto, que permitan dar cumplimiento a los compromisos laborales; es decir, aquellos que por ley deben pagarse a cada servidor público, además de los que a través de la firma de los convenios con el Sindicato Único de Trabajadores del Estado y Municipios se realicen;”</w:t>
      </w:r>
    </w:p>
    <w:p w:rsidR="00A85859" w:rsidRPr="002F4499" w:rsidRDefault="00A85859" w:rsidP="00A85859">
      <w:pPr>
        <w:pStyle w:val="Prrafodelista"/>
        <w:spacing w:before="240" w:after="160"/>
        <w:ind w:left="1287" w:right="618"/>
        <w:contextualSpacing/>
        <w:jc w:val="both"/>
        <w:rPr>
          <w:rFonts w:ascii="Palatino Linotype" w:eastAsia="MS Mincho" w:hAnsi="Palatino Linotype"/>
          <w:i/>
          <w:sz w:val="22"/>
        </w:rPr>
      </w:pPr>
    </w:p>
    <w:p w:rsidR="006221C5" w:rsidRPr="008E7FF5" w:rsidRDefault="006221C5" w:rsidP="006221C5">
      <w:pPr>
        <w:spacing w:before="240" w:line="360" w:lineRule="auto"/>
        <w:jc w:val="both"/>
        <w:rPr>
          <w:rFonts w:ascii="Palatino Linotype" w:hAnsi="Palatino Linotype"/>
          <w:i/>
          <w:sz w:val="24"/>
          <w:szCs w:val="24"/>
        </w:rPr>
      </w:pPr>
      <w:r w:rsidRPr="008E7FF5">
        <w:rPr>
          <w:rFonts w:ascii="Palatino Linotype" w:hAnsi="Palatino Linotype"/>
          <w:sz w:val="24"/>
          <w:szCs w:val="24"/>
        </w:rPr>
        <w:t>Además señala de manera textual que: ”</w:t>
      </w:r>
      <w:r w:rsidRPr="002F4499">
        <w:rPr>
          <w:rFonts w:ascii="Palatino Linotype" w:hAnsi="Palatino Linotype"/>
          <w:sz w:val="24"/>
          <w:szCs w:val="24"/>
        </w:rPr>
        <w:t xml:space="preserve"> </w:t>
      </w:r>
      <w:r w:rsidRPr="002F4499">
        <w:rPr>
          <w:rFonts w:ascii="Palatino Linotype" w:hAnsi="Palatino Linotype"/>
          <w:i/>
          <w:sz w:val="24"/>
          <w:szCs w:val="24"/>
        </w:rPr>
        <w:t xml:space="preserve">La propuesta de presupuesto deberá integrarse en los formatos PbRM-03 al PbRM-07 en todas sus series, para ello, </w:t>
      </w:r>
      <w:r w:rsidRPr="002F4499">
        <w:rPr>
          <w:rFonts w:ascii="Palatino Linotype" w:hAnsi="Palatino Linotype"/>
          <w:b/>
          <w:i/>
          <w:sz w:val="24"/>
          <w:szCs w:val="24"/>
          <w:u w:val="single"/>
        </w:rPr>
        <w:t>es necesario tener la plantilla de personal autorizada</w:t>
      </w:r>
      <w:r w:rsidRPr="002F4499">
        <w:rPr>
          <w:rFonts w:ascii="Palatino Linotype" w:hAnsi="Palatino Linotype"/>
          <w:i/>
          <w:sz w:val="24"/>
          <w:szCs w:val="24"/>
        </w:rPr>
        <w:t xml:space="preserve"> que incluya el desglose sobre el total de percepciones </w:t>
      </w:r>
      <w:r w:rsidRPr="002F4499">
        <w:rPr>
          <w:rFonts w:ascii="Palatino Linotype" w:hAnsi="Palatino Linotype"/>
          <w:i/>
          <w:sz w:val="24"/>
          <w:szCs w:val="24"/>
        </w:rPr>
        <w:lastRenderedPageBreak/>
        <w:t>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4499">
        <w:rPr>
          <w:rFonts w:ascii="Palatino Linotype" w:hAnsi="Palatino Linotype"/>
          <w:sz w:val="24"/>
          <w:szCs w:val="24"/>
        </w:rPr>
        <w:t>.”</w:t>
      </w:r>
    </w:p>
    <w:p w:rsidR="006221C5" w:rsidRDefault="006221C5" w:rsidP="00A85859">
      <w:pPr>
        <w:tabs>
          <w:tab w:val="left" w:pos="7938"/>
        </w:tabs>
        <w:spacing w:before="120" w:after="120" w:line="360" w:lineRule="auto"/>
        <w:jc w:val="both"/>
        <w:rPr>
          <w:rFonts w:ascii="Palatino Linotype" w:hAnsi="Palatino Linotype"/>
          <w:sz w:val="24"/>
          <w:szCs w:val="24"/>
        </w:rPr>
      </w:pPr>
      <w:r w:rsidRPr="00C33DE7">
        <w:rPr>
          <w:rFonts w:ascii="Palatino Linotype" w:hAnsi="Palatino Linotype"/>
          <w:sz w:val="24"/>
          <w:szCs w:val="24"/>
        </w:rPr>
        <w:t xml:space="preserve">Así las cosas, resulta evidente que la plantilla de personal en caso de los municipios resulta ser una parte integrante del presupuesto de egresos que se proponga por parte del Presidente Municipal y posteriormente se apruebe por el Ayuntamiento, </w:t>
      </w:r>
      <w:r w:rsidRPr="00602448">
        <w:rPr>
          <w:rFonts w:ascii="Palatino Linotype" w:hAnsi="Palatino Linotype"/>
          <w:sz w:val="24"/>
          <w:szCs w:val="24"/>
        </w:rPr>
        <w:t xml:space="preserve">por lo que son documentos que el Sujeto Obligado debió de haber generado en el ejercicio de dichas atribuciones y en consecuencia le reviste el </w:t>
      </w:r>
      <w:r>
        <w:rPr>
          <w:rFonts w:ascii="Palatino Linotype" w:hAnsi="Palatino Linotype"/>
          <w:sz w:val="24"/>
          <w:szCs w:val="24"/>
        </w:rPr>
        <w:t>carácter de información pública, y con lo cual se tendrá por satisfecho lo referente al n</w:t>
      </w:r>
      <w:r>
        <w:rPr>
          <w:rFonts w:ascii="Palatino Linotype" w:hAnsi="Palatino Linotype"/>
          <w:color w:val="000000"/>
          <w:sz w:val="24"/>
          <w:szCs w:val="24"/>
        </w:rPr>
        <w:t xml:space="preserve">úmero total de empleados de la Contraloría Municipal de </w:t>
      </w:r>
      <w:proofErr w:type="spellStart"/>
      <w:r>
        <w:rPr>
          <w:rFonts w:ascii="Palatino Linotype" w:hAnsi="Palatino Linotype"/>
          <w:color w:val="000000"/>
          <w:sz w:val="24"/>
          <w:szCs w:val="24"/>
        </w:rPr>
        <w:t>Tequixquiac</w:t>
      </w:r>
      <w:proofErr w:type="spellEnd"/>
      <w:r w:rsidRPr="002B120B">
        <w:rPr>
          <w:rFonts w:ascii="Palatino Linotype" w:hAnsi="Palatino Linotype"/>
          <w:color w:val="000000"/>
          <w:sz w:val="24"/>
          <w:szCs w:val="24"/>
        </w:rPr>
        <w:t>,</w:t>
      </w:r>
      <w:r>
        <w:rPr>
          <w:rFonts w:ascii="Palatino Linotype" w:hAnsi="Palatino Linotype"/>
          <w:color w:val="000000"/>
          <w:sz w:val="24"/>
          <w:szCs w:val="24"/>
        </w:rPr>
        <w:t xml:space="preserve"> del primero de enero de 2016 al 31 de marzo de 2019,</w:t>
      </w:r>
      <w:r w:rsidRPr="002B120B">
        <w:rPr>
          <w:rFonts w:ascii="Palatino Linotype" w:hAnsi="Palatino Linotype"/>
          <w:color w:val="000000"/>
          <w:sz w:val="24"/>
          <w:szCs w:val="24"/>
        </w:rPr>
        <w:t xml:space="preserve"> </w:t>
      </w:r>
      <w:r>
        <w:rPr>
          <w:rFonts w:ascii="Palatino Linotype" w:hAnsi="Palatino Linotype"/>
          <w:sz w:val="24"/>
          <w:szCs w:val="24"/>
        </w:rPr>
        <w:t>pues el mismo Manual establece en el mismo apartado:</w:t>
      </w:r>
    </w:p>
    <w:p w:rsidR="00A85859" w:rsidRDefault="00A85859" w:rsidP="00A85859">
      <w:pPr>
        <w:tabs>
          <w:tab w:val="left" w:pos="7938"/>
        </w:tabs>
        <w:spacing w:before="120" w:after="120" w:line="360" w:lineRule="auto"/>
        <w:jc w:val="both"/>
        <w:rPr>
          <w:rFonts w:ascii="Palatino Linotype" w:hAnsi="Palatino Linotype"/>
          <w:sz w:val="24"/>
          <w:szCs w:val="24"/>
        </w:rPr>
      </w:pPr>
    </w:p>
    <w:p w:rsidR="006221C5" w:rsidRDefault="006221C5" w:rsidP="00A85859">
      <w:pPr>
        <w:pStyle w:val="Prrafodelista"/>
        <w:spacing w:before="120" w:after="120"/>
        <w:ind w:left="1287" w:right="618"/>
        <w:contextualSpacing/>
        <w:jc w:val="both"/>
        <w:rPr>
          <w:rFonts w:ascii="Palatino Linotype" w:eastAsia="MS Mincho" w:hAnsi="Palatino Linotype"/>
          <w:i/>
        </w:rPr>
      </w:pPr>
      <w:r>
        <w:rPr>
          <w:rFonts w:ascii="Palatino Linotype" w:eastAsia="MS Mincho" w:hAnsi="Palatino Linotype"/>
          <w:i/>
        </w:rPr>
        <w:t>“</w:t>
      </w:r>
      <w:r w:rsidRPr="002F4499">
        <w:rPr>
          <w:rFonts w:ascii="Palatino Linotype" w:eastAsia="MS Mincho" w:hAnsi="Palatino Linotype"/>
          <w:i/>
        </w:rPr>
        <w:t xml:space="preserve">Para la asignación de los recursos del Capítulo 1000 Servicios Personales, es necesario identificar el </w:t>
      </w:r>
      <w:r w:rsidRPr="002F4499">
        <w:rPr>
          <w:rFonts w:ascii="Palatino Linotype" w:eastAsia="MS Mincho" w:hAnsi="Palatino Linotype"/>
          <w:b/>
          <w:i/>
          <w:u w:val="single"/>
        </w:rPr>
        <w:t>costo de la plantilla de personal actual</w:t>
      </w:r>
      <w:r w:rsidRPr="002F4499">
        <w:rPr>
          <w:rFonts w:ascii="Palatino Linotype" w:eastAsia="MS Mincho" w:hAnsi="Palatino Linotype"/>
          <w:i/>
        </w:rPr>
        <w:t xml:space="preserve">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w:t>
      </w:r>
      <w:r>
        <w:rPr>
          <w:rFonts w:ascii="Palatino Linotype" w:eastAsia="MS Mincho" w:hAnsi="Palatino Linotype"/>
          <w:i/>
        </w:rPr>
        <w:t>.”</w:t>
      </w:r>
    </w:p>
    <w:p w:rsidR="00A85859" w:rsidRPr="002F4499" w:rsidRDefault="00A85859" w:rsidP="00A85859">
      <w:pPr>
        <w:pStyle w:val="Prrafodelista"/>
        <w:spacing w:before="240" w:after="160"/>
        <w:ind w:left="1287" w:right="618"/>
        <w:contextualSpacing/>
        <w:jc w:val="both"/>
        <w:rPr>
          <w:rFonts w:ascii="Palatino Linotype" w:eastAsia="MS Mincho" w:hAnsi="Palatino Linotype"/>
          <w:i/>
        </w:rPr>
      </w:pPr>
    </w:p>
    <w:p w:rsidR="006221C5" w:rsidRPr="007E1C83" w:rsidRDefault="006221C5" w:rsidP="006221C5">
      <w:pPr>
        <w:tabs>
          <w:tab w:val="left" w:pos="7938"/>
        </w:tabs>
        <w:spacing w:before="240" w:line="360" w:lineRule="auto"/>
        <w:jc w:val="both"/>
        <w:rPr>
          <w:rFonts w:ascii="Palatino Linotype" w:hAnsi="Palatino Linotype"/>
          <w:sz w:val="24"/>
          <w:szCs w:val="24"/>
        </w:rPr>
      </w:pPr>
      <w:r w:rsidRPr="007E1C83">
        <w:rPr>
          <w:rFonts w:ascii="Palatino Linotype" w:hAnsi="Palatino Linotype"/>
          <w:sz w:val="24"/>
          <w:szCs w:val="24"/>
        </w:rPr>
        <w:t xml:space="preserve">Por lo cual la plantilla de personal al ser el documento que contiene el número de servidores públicos que laboran en una institución pública, con referencia a la plaza autorizada por puesto, categoría y unidad de adscripción así como los nombres de los servidores público, </w:t>
      </w:r>
      <w:r w:rsidRPr="00A263AC">
        <w:rPr>
          <w:rFonts w:ascii="Palatino Linotype" w:hAnsi="Palatino Linotype"/>
          <w:sz w:val="24"/>
          <w:szCs w:val="24"/>
        </w:rPr>
        <w:t xml:space="preserve">deberá </w:t>
      </w:r>
      <w:r>
        <w:rPr>
          <w:rFonts w:ascii="Palatino Linotype" w:hAnsi="Palatino Linotype"/>
          <w:sz w:val="24"/>
          <w:szCs w:val="24"/>
        </w:rPr>
        <w:t>ser entregada vía SAIMEX</w:t>
      </w:r>
      <w:r w:rsidRPr="00F419FE">
        <w:rPr>
          <w:rFonts w:ascii="Palatino Linotype" w:hAnsi="Palatino Linotype"/>
          <w:sz w:val="24"/>
          <w:szCs w:val="24"/>
        </w:rPr>
        <w:t>.</w:t>
      </w:r>
      <w:r>
        <w:rPr>
          <w:rFonts w:ascii="Palatino Linotype" w:hAnsi="Palatino Linotype"/>
          <w:sz w:val="24"/>
          <w:szCs w:val="24"/>
        </w:rPr>
        <w:t xml:space="preserve"> </w:t>
      </w:r>
    </w:p>
    <w:p w:rsidR="006221C5" w:rsidRPr="006D6047" w:rsidRDefault="006221C5" w:rsidP="006221C5">
      <w:pPr>
        <w:spacing w:before="240" w:line="360" w:lineRule="auto"/>
        <w:jc w:val="both"/>
        <w:rPr>
          <w:rFonts w:ascii="Palatino Linotype" w:eastAsia="Arial Unicode MS" w:hAnsi="Palatino Linotype" w:cs="Arial"/>
          <w:sz w:val="24"/>
          <w:szCs w:val="24"/>
        </w:rPr>
      </w:pPr>
      <w:r w:rsidRPr="006D6047">
        <w:rPr>
          <w:rFonts w:ascii="Palatino Linotype" w:hAnsi="Palatino Linotype" w:cs="Arial"/>
          <w:color w:val="000000" w:themeColor="text1"/>
          <w:sz w:val="24"/>
          <w:szCs w:val="24"/>
        </w:rPr>
        <w:lastRenderedPageBreak/>
        <w:t xml:space="preserve">Ahora bien respecto del </w:t>
      </w:r>
      <w:r w:rsidRPr="006D6047">
        <w:rPr>
          <w:rFonts w:ascii="Palatino Linotype" w:hAnsi="Palatino Linotype" w:cs="Arial"/>
          <w:b/>
          <w:color w:val="000000" w:themeColor="text1"/>
          <w:sz w:val="24"/>
          <w:szCs w:val="24"/>
          <w:u w:val="single"/>
        </w:rPr>
        <w:t>punto 3 (tres)</w:t>
      </w:r>
      <w:r w:rsidRPr="006D6047">
        <w:rPr>
          <w:rFonts w:ascii="Palatino Linotype" w:hAnsi="Palatino Linotype" w:cs="Arial"/>
          <w:color w:val="000000" w:themeColor="text1"/>
          <w:sz w:val="24"/>
          <w:szCs w:val="24"/>
        </w:rPr>
        <w:t>, el sujeto obligado deberá entregar: el Organigrama autorizado (legible) de la Contraloría Interna Municipal correspondiente a los ejercicios fiscales 2016, 2017, 2018 y 2019 (incluyendo el acta de sesión de cabildo en la cual fue autorizado), ya que se encuentra dentro de sus funciones poseer</w:t>
      </w:r>
      <w:r w:rsidRPr="006D6047">
        <w:rPr>
          <w:rFonts w:ascii="Palatino Linotype" w:eastAsia="Arial Unicode MS" w:hAnsi="Palatino Linotype" w:cs="Arial"/>
          <w:sz w:val="24"/>
          <w:szCs w:val="24"/>
        </w:rPr>
        <w:t xml:space="preserve"> y administrar las Actas de Cabildo y los Organigramas de las Áreas</w:t>
      </w:r>
      <w:r w:rsidRPr="006D6047">
        <w:rPr>
          <w:rFonts w:ascii="Palatino Linotype" w:eastAsia="Arial Unicode MS" w:hAnsi="Palatino Linotype" w:cs="Arial"/>
          <w:b/>
          <w:sz w:val="24"/>
          <w:szCs w:val="24"/>
          <w:u w:val="single"/>
        </w:rPr>
        <w:t xml:space="preserve">, respecto de las Actas de Cabildo </w:t>
      </w:r>
      <w:r w:rsidRPr="006D6047">
        <w:rPr>
          <w:rFonts w:ascii="Palatino Linotype" w:eastAsia="Arial Unicode MS" w:hAnsi="Palatino Linotype" w:cs="Arial"/>
          <w:sz w:val="24"/>
          <w:szCs w:val="24"/>
        </w:rPr>
        <w:t>donde se hubieran aprobado los Organigramas del Órgano Interno de Control, la Ley Orgánica Municipal establece:</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6221C5" w:rsidRPr="00DE11DA" w:rsidRDefault="006221C5" w:rsidP="00A85859">
      <w:pPr>
        <w:spacing w:before="240" w:line="240" w:lineRule="auto"/>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6221C5" w:rsidRPr="007E7BD0" w:rsidRDefault="006221C5" w:rsidP="00A85859">
      <w:pPr>
        <w:spacing w:before="240" w:line="240" w:lineRule="auto"/>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6221C5" w:rsidRPr="006D6047" w:rsidRDefault="006221C5" w:rsidP="006221C5">
      <w:pPr>
        <w:spacing w:before="240" w:line="360" w:lineRule="auto"/>
        <w:jc w:val="both"/>
        <w:rPr>
          <w:rFonts w:ascii="Palatino Linotype" w:eastAsia="Calibri" w:hAnsi="Palatino Linotype"/>
          <w:sz w:val="24"/>
          <w:szCs w:val="24"/>
        </w:rPr>
      </w:pPr>
      <w:r w:rsidRPr="006D6047">
        <w:rPr>
          <w:rFonts w:ascii="Palatino Linotype" w:eastAsia="Calibri" w:hAnsi="Palatino Linotype"/>
          <w:sz w:val="24"/>
          <w:szCs w:val="24"/>
        </w:rPr>
        <w:t xml:space="preserve">Como podemos apreciar los ayuntamientos sesionan cuando menos una vez cada ocho días o cuantas veces sea necesario en asuntos de urgente resolución, a petición de la </w:t>
      </w:r>
      <w:r w:rsidRPr="006D6047">
        <w:rPr>
          <w:rFonts w:ascii="Palatino Linotype" w:eastAsia="Calibri" w:hAnsi="Palatino Linotype"/>
          <w:sz w:val="24"/>
          <w:szCs w:val="24"/>
        </w:rPr>
        <w:lastRenderedPageBreak/>
        <w:t>mayoría de sus miembros y podrán declararse en sesión permanente cuando la importancia del asunto lo requiera, también establece que las sesiones de los ayuntamientos son públicas y que deben transmitirse a través de la página de internet del municipio.</w:t>
      </w:r>
    </w:p>
    <w:p w:rsidR="006221C5" w:rsidRPr="006D6047" w:rsidRDefault="006221C5" w:rsidP="006221C5">
      <w:pPr>
        <w:spacing w:before="240" w:line="360" w:lineRule="auto"/>
        <w:jc w:val="both"/>
        <w:rPr>
          <w:rFonts w:ascii="Palatino Linotype" w:eastAsia="Calibri" w:hAnsi="Palatino Linotype"/>
          <w:sz w:val="24"/>
          <w:szCs w:val="24"/>
        </w:rPr>
      </w:pPr>
      <w:r w:rsidRPr="006D6047">
        <w:rPr>
          <w:rFonts w:ascii="Palatino Linotype" w:eastAsia="Calibri" w:hAnsi="Palatino Linotype"/>
          <w:sz w:val="24"/>
          <w:szCs w:val="24"/>
        </w:rPr>
        <w:t>En ese sentido, la Ley de Transparencia y Acceso a la Información Pública del Estado de México y Municipios establece:</w:t>
      </w:r>
    </w:p>
    <w:p w:rsidR="006221C5" w:rsidRDefault="006221C5" w:rsidP="00A85859">
      <w:pPr>
        <w:spacing w:before="240" w:line="240" w:lineRule="auto"/>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6221C5" w:rsidRDefault="006221C5" w:rsidP="00A85859">
      <w:pPr>
        <w:spacing w:before="240" w:line="240" w:lineRule="auto"/>
        <w:ind w:left="851" w:right="992"/>
        <w:jc w:val="both"/>
        <w:rPr>
          <w:rFonts w:ascii="Palatino Linotype" w:hAnsi="Palatino Linotype"/>
          <w:i/>
        </w:rPr>
      </w:pPr>
      <w:r>
        <w:rPr>
          <w:rFonts w:ascii="Palatino Linotype" w:hAnsi="Palatino Linotype"/>
          <w:i/>
        </w:rPr>
        <w:t>…</w:t>
      </w:r>
    </w:p>
    <w:p w:rsidR="006221C5" w:rsidRPr="00382A33" w:rsidRDefault="006221C5" w:rsidP="00A85859">
      <w:pPr>
        <w:spacing w:before="240" w:line="240" w:lineRule="auto"/>
        <w:ind w:left="851" w:right="992"/>
        <w:jc w:val="both"/>
        <w:rPr>
          <w:rFonts w:ascii="Palatino Linotype" w:hAnsi="Palatino Linotype"/>
          <w:i/>
        </w:rPr>
      </w:pPr>
      <w:r w:rsidRPr="00382A33">
        <w:rPr>
          <w:rFonts w:ascii="Palatino Linotype" w:hAnsi="Palatino Linotype"/>
          <w:i/>
        </w:rPr>
        <w:t>II. Adicionalmente en el caso de los municipios:</w:t>
      </w:r>
    </w:p>
    <w:p w:rsidR="006221C5" w:rsidRPr="00382A33" w:rsidRDefault="006221C5" w:rsidP="00A85859">
      <w:pPr>
        <w:spacing w:before="240" w:line="240" w:lineRule="auto"/>
        <w:ind w:left="851" w:right="992"/>
        <w:jc w:val="both"/>
        <w:rPr>
          <w:rFonts w:ascii="Palatino Linotype" w:hAnsi="Palatino Linotype"/>
          <w:i/>
        </w:rPr>
      </w:pPr>
      <w:r w:rsidRPr="00382A33">
        <w:rPr>
          <w:rFonts w:ascii="Palatino Linotype" w:hAnsi="Palatino Linotype"/>
          <w:i/>
        </w:rPr>
        <w:t>…</w:t>
      </w:r>
    </w:p>
    <w:p w:rsidR="006221C5" w:rsidRPr="00382A33" w:rsidRDefault="006221C5" w:rsidP="00A85859">
      <w:pPr>
        <w:spacing w:before="240" w:line="240" w:lineRule="auto"/>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6221C5" w:rsidRPr="006D6047" w:rsidRDefault="006221C5" w:rsidP="006221C5">
      <w:pPr>
        <w:spacing w:before="240" w:line="360" w:lineRule="auto"/>
        <w:jc w:val="both"/>
        <w:rPr>
          <w:rFonts w:ascii="Palatino Linotype" w:hAnsi="Palatino Linotype" w:cs="Arial"/>
          <w:color w:val="000000"/>
          <w:sz w:val="24"/>
          <w:szCs w:val="24"/>
          <w:lang w:eastAsia="es-MX"/>
        </w:rPr>
      </w:pPr>
      <w:r w:rsidRPr="006D6047">
        <w:rPr>
          <w:rFonts w:ascii="Palatino Linotype" w:hAnsi="Palatino Linotype"/>
          <w:color w:val="000000"/>
          <w:sz w:val="24"/>
          <w:szCs w:val="24"/>
        </w:rPr>
        <w:t xml:space="preserve">Respecto </w:t>
      </w:r>
      <w:r w:rsidRPr="006D6047">
        <w:rPr>
          <w:rFonts w:ascii="Palatino Linotype" w:hAnsi="Palatino Linotype"/>
          <w:b/>
          <w:color w:val="000000"/>
          <w:sz w:val="24"/>
          <w:szCs w:val="24"/>
          <w:u w:val="single"/>
        </w:rPr>
        <w:t>de los organigramas</w:t>
      </w:r>
      <w:r w:rsidRPr="006D6047">
        <w:rPr>
          <w:rFonts w:ascii="Palatino Linotype" w:hAnsi="Palatino Linotype"/>
          <w:color w:val="000000"/>
          <w:sz w:val="24"/>
          <w:szCs w:val="24"/>
        </w:rPr>
        <w:t xml:space="preserve"> en comento, es necesario referir que nos referiremos a la estructura orgánica, el derecho positivo vigente en materia de acceso a la información pública establece tal conceptualización como estructura orgánica,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rsidR="006221C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rsidR="006221C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Pr>
          <w:rFonts w:ascii="Palatino Linotype" w:hAnsi="Palatino Linotype"/>
          <w:i/>
          <w:color w:val="000000"/>
        </w:rPr>
        <w:lastRenderedPageBreak/>
        <w:t>…</w:t>
      </w:r>
    </w:p>
    <w:p w:rsidR="006221C5" w:rsidRPr="003D05D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3D05D5">
        <w:rPr>
          <w:rFonts w:ascii="Palatino Linotype" w:hAnsi="Palatino Linotype"/>
          <w:i/>
          <w:color w:val="000000"/>
        </w:rPr>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rsidR="006221C5" w:rsidRPr="006D6047" w:rsidRDefault="006221C5" w:rsidP="006221C5">
      <w:pPr>
        <w:spacing w:before="24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D6047">
        <w:rPr>
          <w:rFonts w:ascii="Palatino Linotype" w:hAnsi="Palatino Linotype" w:cs="Arial"/>
          <w:b/>
          <w:sz w:val="24"/>
          <w:szCs w:val="24"/>
        </w:rPr>
        <w:t>Lineamientos para la Integración del Informe Mensual 2019</w:t>
      </w:r>
      <w:r w:rsidRPr="006D6047">
        <w:rPr>
          <w:rFonts w:ascii="Palatino Linotype" w:hAnsi="Palatino Linotype" w:cs="Arial"/>
          <w:sz w:val="24"/>
          <w:szCs w:val="24"/>
        </w:rPr>
        <w:t xml:space="preserve"> emitidos por el Órgano Superior de Fiscalización del Estado de México, al respecto establecen lo siguiente:</w:t>
      </w:r>
    </w:p>
    <w:p w:rsidR="006221C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Pr>
          <w:rFonts w:ascii="Palatino Linotype" w:hAnsi="Palatino Linotype"/>
          <w:i/>
          <w:color w:val="000000"/>
        </w:rPr>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rsidR="006221C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Pr>
          <w:rFonts w:ascii="Palatino Linotype" w:hAnsi="Palatino Linotype"/>
          <w:i/>
          <w:color w:val="000000"/>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6221C5" w:rsidTr="00ED0299">
        <w:tc>
          <w:tcPr>
            <w:tcW w:w="2268"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rsidR="006221C5" w:rsidRPr="00DC0414"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6221C5" w:rsidTr="00ED0299">
        <w:tc>
          <w:tcPr>
            <w:tcW w:w="2268" w:type="dxa"/>
            <w:vMerge w:val="restart"/>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rsidR="006221C5" w:rsidRPr="0095771B" w:rsidRDefault="006221C5" w:rsidP="006221C5">
            <w:pPr>
              <w:autoSpaceDE w:val="0"/>
              <w:autoSpaceDN w:val="0"/>
              <w:adjustRightInd w:val="0"/>
              <w:spacing w:before="240" w:line="360" w:lineRule="auto"/>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6221C5" w:rsidRPr="0095771B" w:rsidRDefault="006221C5" w:rsidP="006221C5">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rsidR="006221C5" w:rsidRPr="0095771B" w:rsidRDefault="006221C5" w:rsidP="0088022E">
            <w:pPr>
              <w:shd w:val="clear" w:color="auto" w:fill="FFFFFF" w:themeFill="background1"/>
              <w:autoSpaceDE w:val="0"/>
              <w:autoSpaceDN w:val="0"/>
              <w:adjustRightInd w:val="0"/>
              <w:spacing w:before="240" w:line="360" w:lineRule="auto"/>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6221C5" w:rsidTr="00ED029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95771B" w:rsidRDefault="006221C5" w:rsidP="006221C5">
            <w:pPr>
              <w:autoSpaceDE w:val="0"/>
              <w:autoSpaceDN w:val="0"/>
              <w:adjustRightInd w:val="0"/>
              <w:spacing w:before="240" w:line="360" w:lineRule="auto"/>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r w:rsidR="006221C5" w:rsidTr="00ED029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DC0414" w:rsidRDefault="006221C5" w:rsidP="006221C5">
            <w:pPr>
              <w:autoSpaceDE w:val="0"/>
              <w:autoSpaceDN w:val="0"/>
              <w:adjustRightInd w:val="0"/>
              <w:spacing w:before="240" w:line="360" w:lineRule="auto"/>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r w:rsidR="006221C5" w:rsidTr="00ED0299">
        <w:tc>
          <w:tcPr>
            <w:tcW w:w="2268"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3402" w:type="dxa"/>
          </w:tcPr>
          <w:p w:rsidR="006221C5" w:rsidRPr="0095771B" w:rsidRDefault="006221C5" w:rsidP="006221C5">
            <w:pPr>
              <w:autoSpaceDE w:val="0"/>
              <w:autoSpaceDN w:val="0"/>
              <w:adjustRightInd w:val="0"/>
              <w:spacing w:before="240" w:line="360" w:lineRule="auto"/>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c>
          <w:tcPr>
            <w:tcW w:w="1701" w:type="dxa"/>
            <w:vMerge/>
          </w:tcPr>
          <w:p w:rsidR="006221C5" w:rsidRDefault="006221C5" w:rsidP="006221C5">
            <w:pPr>
              <w:autoSpaceDE w:val="0"/>
              <w:autoSpaceDN w:val="0"/>
              <w:adjustRightInd w:val="0"/>
              <w:spacing w:before="240" w:line="360" w:lineRule="auto"/>
              <w:ind w:right="1134"/>
              <w:jc w:val="both"/>
              <w:rPr>
                <w:rFonts w:ascii="Palatino Linotype" w:hAnsi="Palatino Linotype"/>
                <w:i/>
                <w:color w:val="000000"/>
              </w:rPr>
            </w:pPr>
          </w:p>
        </w:tc>
      </w:tr>
    </w:tbl>
    <w:p w:rsidR="006221C5" w:rsidRPr="006D6047" w:rsidRDefault="006221C5" w:rsidP="006221C5">
      <w:pPr>
        <w:spacing w:before="24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w:t>
      </w:r>
      <w:r w:rsidRPr="006D6047">
        <w:rPr>
          <w:rFonts w:ascii="Palatino Linotype" w:hAnsi="Palatino Linotype" w:cs="Arial"/>
          <w:sz w:val="24"/>
          <w:szCs w:val="24"/>
        </w:rPr>
        <w:lastRenderedPageBreak/>
        <w:t xml:space="preserve">de internet y en la Plataforma Nacional de Transparencia, respecto de la fracción II, (estructura orgánica), establece: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b/>
          <w:i/>
          <w:color w:val="000000"/>
          <w:u w:val="single"/>
        </w:rPr>
      </w:pPr>
      <w:r w:rsidRPr="006D6047">
        <w:rPr>
          <w:rFonts w:ascii="Palatino Linotype" w:hAnsi="Palatino Linotype"/>
          <w:b/>
          <w:i/>
          <w:color w:val="000000"/>
          <w:u w:val="single"/>
        </w:rPr>
        <w:t xml:space="preserve">Periodo de actualización: trimestral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En su caso, 15 días hábiles después de la aprobación de alguna modificación a la estructura orgánica. </w:t>
      </w:r>
    </w:p>
    <w:p w:rsidR="006221C5" w:rsidRPr="006D6047"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Conservar en el sitio de Internet: información vigente </w:t>
      </w:r>
    </w:p>
    <w:p w:rsidR="006221C5" w:rsidRDefault="006221C5"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r w:rsidRPr="006D6047">
        <w:rPr>
          <w:rFonts w:ascii="Palatino Linotype" w:hAnsi="Palatino Linotype"/>
          <w:i/>
          <w:color w:val="000000"/>
        </w:rPr>
        <w:lastRenderedPageBreak/>
        <w:t>Aplica a: todos los sujetos obligados</w:t>
      </w:r>
    </w:p>
    <w:p w:rsidR="00A85859" w:rsidRPr="006D6047" w:rsidRDefault="00A85859" w:rsidP="00A85859">
      <w:pPr>
        <w:shd w:val="clear" w:color="auto" w:fill="FFFFFF" w:themeFill="background1"/>
        <w:autoSpaceDE w:val="0"/>
        <w:autoSpaceDN w:val="0"/>
        <w:adjustRightInd w:val="0"/>
        <w:spacing w:before="240" w:line="240" w:lineRule="auto"/>
        <w:ind w:left="851" w:right="1134"/>
        <w:jc w:val="both"/>
        <w:rPr>
          <w:rFonts w:ascii="Palatino Linotype" w:hAnsi="Palatino Linotype"/>
          <w:i/>
          <w:color w:val="000000"/>
        </w:rPr>
      </w:pPr>
    </w:p>
    <w:p w:rsidR="006221C5" w:rsidRDefault="006221C5" w:rsidP="006221C5">
      <w:pPr>
        <w:pStyle w:val="Prrafodelista"/>
        <w:spacing w:before="240" w:after="160" w:line="360" w:lineRule="auto"/>
        <w:ind w:left="0"/>
        <w:jc w:val="both"/>
        <w:rPr>
          <w:rFonts w:ascii="Palatino Linotype" w:hAnsi="Palatino Linotype" w:cs="Arial"/>
          <w:lang w:eastAsia="es-MX"/>
        </w:rPr>
      </w:pPr>
      <w:r w:rsidRPr="006D6047">
        <w:rPr>
          <w:rFonts w:ascii="Palatino Linotype" w:hAnsi="Palatino Linotype" w:cs="Arial"/>
        </w:rPr>
        <w:t xml:space="preserve">Como podemos apreciar la generación del organigrama es una obligación irrestricta para el sujeto obligado, tan es así que los </w:t>
      </w:r>
      <w:r w:rsidRPr="006D6047">
        <w:rPr>
          <w:rFonts w:ascii="Palatino Linotype" w:hAnsi="Palatino Linotype" w:cs="Arial"/>
          <w:b/>
        </w:rPr>
        <w:t>Lineamientos para la Integración del Informe Mensual 2019</w:t>
      </w:r>
      <w:r w:rsidRPr="006D6047">
        <w:rPr>
          <w:rFonts w:ascii="Palatino Linotype" w:hAnsi="Palatino Linotype" w:cs="Arial"/>
        </w:rPr>
        <w:t xml:space="preserve"> emitidos por el Órgano Superior de Fiscalización del Estado de México, le imponen actualizarlo de </w:t>
      </w:r>
      <w:r w:rsidRPr="006D6047">
        <w:rPr>
          <w:rFonts w:ascii="Palatino Linotype" w:hAnsi="Palatino Linotype" w:cs="Arial"/>
          <w:b/>
          <w:u w:val="single"/>
        </w:rPr>
        <w:t>forma semestral</w:t>
      </w:r>
      <w:r w:rsidRPr="006D6047">
        <w:rPr>
          <w:rFonts w:ascii="Palatino Linotype" w:hAnsi="Palatino Linotype" w:cs="Arial"/>
        </w:rPr>
        <w:t xml:space="preserve">, sin embargo,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D6047">
        <w:rPr>
          <w:rFonts w:ascii="Palatino Linotype" w:hAnsi="Palatino Linotype" w:cs="Arial"/>
          <w:b/>
          <w:u w:val="single"/>
        </w:rPr>
        <w:t>ser trimestral</w:t>
      </w:r>
      <w:r w:rsidRPr="006D6047">
        <w:rPr>
          <w:rFonts w:ascii="Palatino Linotype" w:hAnsi="Palatino Linotype" w:cs="Arial"/>
        </w:rPr>
        <w:t xml:space="preserve"> su actualización, es decir, existen dos periodos en los que es compelido a cumplir con la fracción II del artículo 92 de la Ley en cita</w:t>
      </w:r>
      <w:r>
        <w:rPr>
          <w:rFonts w:ascii="Palatino Linotype" w:hAnsi="Palatino Linotype" w:cs="Arial"/>
        </w:rPr>
        <w:t xml:space="preserve">, </w:t>
      </w:r>
      <w:r>
        <w:rPr>
          <w:rFonts w:ascii="Palatino Linotype" w:hAnsi="Palatino Linotype" w:cs="Arial"/>
          <w:lang w:eastAsia="es-MX"/>
        </w:rPr>
        <w:t>y por ende deberá entregar al recurrente:</w:t>
      </w:r>
    </w:p>
    <w:p w:rsidR="006221C5" w:rsidRPr="00845E19" w:rsidRDefault="006221C5" w:rsidP="006221C5">
      <w:pPr>
        <w:pStyle w:val="Prrafodelista"/>
        <w:numPr>
          <w:ilvl w:val="0"/>
          <w:numId w:val="34"/>
        </w:numPr>
        <w:spacing w:before="240" w:after="160" w:line="360" w:lineRule="auto"/>
        <w:ind w:right="51"/>
        <w:contextualSpacing/>
        <w:jc w:val="both"/>
        <w:rPr>
          <w:rFonts w:ascii="Palatino Linotype" w:eastAsia="Arial Unicode MS" w:hAnsi="Palatino Linotype" w:cs="Arial"/>
        </w:rPr>
      </w:pPr>
      <w:r w:rsidRPr="005F033A">
        <w:rPr>
          <w:rFonts w:ascii="Palatino Linotype" w:hAnsi="Palatino Linotype" w:cs="Arial"/>
          <w:i/>
          <w:lang w:eastAsia="es-MX"/>
        </w:rPr>
        <w:t>Organigrama autorizado de la Contraloría Interna Municipal correspondiente a los ejercicios fiscales 2016, 2017, 2018 y 2019</w:t>
      </w:r>
      <w:r>
        <w:rPr>
          <w:rFonts w:ascii="Palatino Linotype" w:hAnsi="Palatino Linotype" w:cs="Arial"/>
          <w:i/>
          <w:lang w:eastAsia="es-MX"/>
        </w:rPr>
        <w:t xml:space="preserve">, </w:t>
      </w:r>
      <w:r w:rsidRPr="005F033A">
        <w:rPr>
          <w:rFonts w:ascii="Palatino Linotype" w:hAnsi="Palatino Linotype" w:cs="Arial"/>
          <w:i/>
          <w:lang w:eastAsia="es-MX"/>
        </w:rPr>
        <w:t xml:space="preserve">incluyendo el acta de sesión de cabildo en </w:t>
      </w:r>
      <w:r w:rsidRPr="00845E19">
        <w:rPr>
          <w:rFonts w:ascii="Palatino Linotype" w:hAnsi="Palatino Linotype" w:cs="Arial"/>
          <w:i/>
          <w:lang w:eastAsia="es-MX"/>
        </w:rPr>
        <w:t>la cual fueron autorizados.</w:t>
      </w:r>
    </w:p>
    <w:p w:rsidR="006221C5" w:rsidRPr="006D6047" w:rsidRDefault="006221C5" w:rsidP="006221C5">
      <w:pPr>
        <w:pStyle w:val="Prrafodelista"/>
        <w:spacing w:before="240" w:after="160" w:line="360" w:lineRule="auto"/>
        <w:ind w:left="0"/>
        <w:jc w:val="both"/>
        <w:rPr>
          <w:rFonts w:ascii="Palatino Linotype" w:hAnsi="Palatino Linotype" w:cs="Arial"/>
        </w:rPr>
      </w:pPr>
      <w:r w:rsidRPr="008F7C41">
        <w:rPr>
          <w:rFonts w:ascii="Palatino Linotype" w:hAnsi="Palatino Linotype" w:cs="Arial"/>
        </w:rPr>
        <w:t xml:space="preserve">Ahora, por lo que hace al </w:t>
      </w:r>
      <w:r w:rsidRPr="008F7C41">
        <w:rPr>
          <w:rFonts w:ascii="Palatino Linotype" w:hAnsi="Palatino Linotype" w:cs="Arial"/>
          <w:b/>
          <w:u w:val="single"/>
        </w:rPr>
        <w:t>punto 4 (cuatro)</w:t>
      </w:r>
      <w:r w:rsidRPr="008F7C41">
        <w:rPr>
          <w:rFonts w:ascii="Palatino Linotype" w:hAnsi="Palatino Linotype" w:cs="Arial"/>
        </w:rPr>
        <w:t>:</w:t>
      </w:r>
      <w:r w:rsidRPr="008F7C41">
        <w:rPr>
          <w:rFonts w:ascii="Palatino Linotype" w:hAnsi="Palatino Linotype" w:cs="Arial"/>
          <w:color w:val="000000" w:themeColor="text1"/>
        </w:rPr>
        <w:t xml:space="preserve"> “4. Número de servidores públicos adscritos a la Contraloría Interna Municipal, que contaban con certificación de competencia laboral expedida por el Instituto Hacendario del Estado de México y/o por el Consejo Nacional de Normalización y Certificación</w:t>
      </w:r>
      <w:r w:rsidRPr="009A50EA">
        <w:rPr>
          <w:rFonts w:ascii="Palatino Linotype" w:hAnsi="Palatino Linotype" w:cs="Arial"/>
          <w:color w:val="000000" w:themeColor="text1"/>
        </w:rPr>
        <w:t xml:space="preserve"> de Competencias Laborales, presentando la información por años: 2016, 2017, 2018 y 2019.</w:t>
      </w:r>
      <w:r>
        <w:rPr>
          <w:rFonts w:ascii="Palatino Linotype" w:hAnsi="Palatino Linotype" w:cs="Arial"/>
          <w:color w:val="000000" w:themeColor="text1"/>
        </w:rPr>
        <w:t>” Para lo cual la Ley Orgánica Municipal establece:</w:t>
      </w:r>
    </w:p>
    <w:p w:rsidR="006221C5" w:rsidRPr="00C50391" w:rsidRDefault="006221C5" w:rsidP="00A85859">
      <w:pPr>
        <w:tabs>
          <w:tab w:val="left" w:pos="709"/>
        </w:tabs>
        <w:spacing w:before="240" w:line="240" w:lineRule="auto"/>
        <w:ind w:left="851" w:right="760"/>
        <w:jc w:val="center"/>
        <w:rPr>
          <w:rFonts w:ascii="Palatino Linotype" w:hAnsi="Palatino Linotype" w:cs="Arial"/>
          <w:b/>
          <w:i/>
          <w:lang w:eastAsia="es-MX"/>
        </w:rPr>
      </w:pPr>
      <w:r w:rsidRPr="00C50391">
        <w:rPr>
          <w:rFonts w:ascii="Palatino Linotype" w:hAnsi="Palatino Linotype" w:cs="Arial"/>
          <w:b/>
          <w:i/>
          <w:lang w:eastAsia="es-MX"/>
        </w:rPr>
        <w:t>LEY ORGÁNICA MUNICIPAL DEL ESTADO DE MÉXICO</w:t>
      </w:r>
    </w:p>
    <w:p w:rsidR="006221C5" w:rsidRPr="00C50391" w:rsidRDefault="006221C5" w:rsidP="00A85859">
      <w:pPr>
        <w:tabs>
          <w:tab w:val="left" w:pos="709"/>
        </w:tabs>
        <w:spacing w:before="24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lastRenderedPageBreak/>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6221C5" w:rsidRPr="00C50391" w:rsidRDefault="006221C5" w:rsidP="00A85859">
      <w:pPr>
        <w:tabs>
          <w:tab w:val="left" w:pos="709"/>
        </w:tabs>
        <w:spacing w:before="24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w:t>
      </w:r>
    </w:p>
    <w:p w:rsidR="006221C5" w:rsidRDefault="006221C5" w:rsidP="00A85859">
      <w:pPr>
        <w:tabs>
          <w:tab w:val="left" w:pos="709"/>
        </w:tabs>
        <w:spacing w:before="24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V. En su caso, contar con certificación en la materia del cargo que se desempeñará.</w:t>
      </w:r>
    </w:p>
    <w:p w:rsidR="006221C5" w:rsidRDefault="006221C5" w:rsidP="00A85859">
      <w:pPr>
        <w:tabs>
          <w:tab w:val="left" w:pos="709"/>
        </w:tabs>
        <w:spacing w:before="24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6221C5" w:rsidRDefault="006221C5" w:rsidP="00A85859">
      <w:pPr>
        <w:tabs>
          <w:tab w:val="left" w:pos="709"/>
        </w:tabs>
        <w:spacing w:before="24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Artículo 96.- Para ser tesorero municipal se requiere, además de los requisitos </w:t>
      </w:r>
      <w:proofErr w:type="gramStart"/>
      <w:r w:rsidRPr="00250D41">
        <w:rPr>
          <w:rFonts w:ascii="Palatino Linotype" w:hAnsi="Palatino Linotype" w:cs="Arial"/>
          <w:i/>
          <w:lang w:eastAsia="es-MX"/>
        </w:rPr>
        <w:t>del</w:t>
      </w:r>
      <w:proofErr w:type="gramEnd"/>
      <w:r w:rsidRPr="00250D41">
        <w:rPr>
          <w:rFonts w:ascii="Palatino Linotype" w:hAnsi="Palatino Linotype" w:cs="Arial"/>
          <w:i/>
          <w:lang w:eastAsia="es-MX"/>
        </w:rPr>
        <w:t xml:space="preserve"> artículos 32 de esta Ley: </w:t>
      </w:r>
    </w:p>
    <w:p w:rsidR="006221C5" w:rsidRPr="00250D41" w:rsidRDefault="006221C5" w:rsidP="00A85859">
      <w:pPr>
        <w:tabs>
          <w:tab w:val="left" w:pos="709"/>
        </w:tabs>
        <w:spacing w:before="24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I. Tener los conocimientos suficientes para poder desempeñar el cargo, a juicio del Ayuntamiento; contar con título profesional en las áreas jurídicas, económicas o contable administrativas, con experiencia mínima de un año </w:t>
      </w:r>
      <w:r w:rsidRPr="00250D41">
        <w:rPr>
          <w:rFonts w:ascii="Palatino Linotype" w:hAnsi="Palatino Linotype" w:cs="Arial"/>
          <w:b/>
          <w:i/>
          <w:u w:val="single"/>
          <w:lang w:eastAsia="es-MX"/>
        </w:rPr>
        <w:t>y con la certificación de competencia laboral en funciones</w:t>
      </w:r>
      <w:r w:rsidRPr="00250D41">
        <w:rPr>
          <w:rFonts w:ascii="Palatino Linotype" w:hAnsi="Palatino Linotype" w:cs="Arial"/>
          <w:i/>
          <w:lang w:eastAsia="es-MX"/>
        </w:rPr>
        <w:t xml:space="preserve"> expedida por el Instituto Hacendario del Estado de México, con anterioridad a la fecha de su designación;</w:t>
      </w:r>
    </w:p>
    <w:p w:rsidR="006221C5" w:rsidRPr="00250D41" w:rsidRDefault="006221C5" w:rsidP="00A85859">
      <w:pPr>
        <w:tabs>
          <w:tab w:val="left" w:pos="709"/>
        </w:tabs>
        <w:spacing w:before="240" w:line="240" w:lineRule="auto"/>
        <w:ind w:left="851" w:right="760"/>
        <w:jc w:val="both"/>
        <w:rPr>
          <w:rFonts w:ascii="Palatino Linotype" w:hAnsi="Palatino Linotype" w:cs="Arial"/>
          <w:i/>
          <w:lang w:eastAsia="es-MX"/>
        </w:rPr>
      </w:pPr>
      <w:r w:rsidRPr="00250D41">
        <w:rPr>
          <w:rFonts w:ascii="Palatino Linotype" w:hAnsi="Palatino Linotype" w:cs="Arial"/>
          <w:b/>
          <w:i/>
          <w:u w:val="single"/>
          <w:lang w:eastAsia="es-MX"/>
        </w:rPr>
        <w:t>Artículo 113.- Para ser contralor se requiere cumplir con los requisitos que se exigen para ser tesorero municipal, a excepción de la caución correspondiente.</w:t>
      </w:r>
      <w:r>
        <w:rPr>
          <w:rFonts w:ascii="Palatino Linotype" w:hAnsi="Palatino Linotype" w:cs="Arial"/>
          <w:i/>
          <w:lang w:eastAsia="es-MX"/>
        </w:rPr>
        <w:t>”</w:t>
      </w:r>
    </w:p>
    <w:p w:rsidR="006221C5" w:rsidRPr="0061032D" w:rsidRDefault="006221C5" w:rsidP="006221C5">
      <w:pPr>
        <w:pStyle w:val="Prrafodelista"/>
        <w:spacing w:before="240" w:after="160" w:line="360" w:lineRule="auto"/>
        <w:ind w:left="0"/>
        <w:jc w:val="both"/>
        <w:rPr>
          <w:rFonts w:ascii="Palatino Linotype" w:hAnsi="Palatino Linotype" w:cs="Arial"/>
          <w:color w:val="000000" w:themeColor="text1"/>
        </w:rPr>
      </w:pPr>
      <w:r w:rsidRPr="0061032D">
        <w:rPr>
          <w:rFonts w:ascii="Palatino Linotype" w:hAnsi="Palatino Linotype" w:cs="Arial"/>
          <w:color w:val="000000" w:themeColor="text1"/>
        </w:rPr>
        <w:t>Como podemos apreciar para ser contralor</w:t>
      </w:r>
      <w:r>
        <w:rPr>
          <w:rFonts w:ascii="Palatino Linotype" w:hAnsi="Palatino Linotype" w:cs="Arial"/>
          <w:color w:val="000000" w:themeColor="text1"/>
        </w:rPr>
        <w:t xml:space="preserve"> municipal</w:t>
      </w:r>
      <w:r w:rsidRPr="0061032D">
        <w:rPr>
          <w:rFonts w:ascii="Palatino Linotype" w:hAnsi="Palatino Linotype" w:cs="Arial"/>
          <w:color w:val="000000" w:themeColor="text1"/>
        </w:rPr>
        <w:t xml:space="preserve"> si se requiere el certificado de competencia laboral</w:t>
      </w:r>
      <w:r>
        <w:rPr>
          <w:rFonts w:ascii="Palatino Linotype" w:hAnsi="Palatino Linotype" w:cs="Arial"/>
          <w:color w:val="000000" w:themeColor="text1"/>
        </w:rPr>
        <w:t xml:space="preserve"> emitido por el </w:t>
      </w:r>
      <w:r w:rsidRPr="00FA7F5D">
        <w:rPr>
          <w:rFonts w:ascii="Palatino Linotype" w:hAnsi="Palatino Linotype" w:cs="Arial"/>
          <w:color w:val="000000" w:themeColor="text1"/>
        </w:rPr>
        <w:t>Instituto Hacendario del Estado de México</w:t>
      </w:r>
      <w:r w:rsidRPr="0061032D">
        <w:rPr>
          <w:rFonts w:ascii="Palatino Linotype" w:hAnsi="Palatino Linotype" w:cs="Arial"/>
          <w:color w:val="000000" w:themeColor="text1"/>
        </w:rPr>
        <w:t>, pues el artículo 113 antes citado es muy categórico en ello, “…</w:t>
      </w:r>
      <w:r w:rsidRPr="0061032D">
        <w:rPr>
          <w:rFonts w:ascii="Palatino Linotype" w:hAnsi="Palatino Linotype" w:cs="Arial"/>
          <w:b/>
          <w:i/>
          <w:u w:val="single"/>
          <w:lang w:eastAsia="es-MX"/>
        </w:rPr>
        <w:t>Para ser contralor se requiere cumplir con los requisitos que se exigen para ser tesorero municipal,</w:t>
      </w:r>
      <w:r w:rsidRPr="0061032D">
        <w:rPr>
          <w:rFonts w:ascii="Palatino Linotype" w:hAnsi="Palatino Linotype" w:cs="Arial"/>
          <w:lang w:eastAsia="es-MX"/>
        </w:rPr>
        <w:t>…”</w:t>
      </w:r>
      <w:r>
        <w:rPr>
          <w:rFonts w:ascii="Palatino Linotype" w:hAnsi="Palatino Linotype" w:cs="Arial"/>
          <w:lang w:eastAsia="es-MX"/>
        </w:rPr>
        <w:t>, y para ser Tesorero municipal se exige la certificación en comento. Sin embargo, dentro del texto legal en cita no se aprecia que el personal adscrito a la Contraloría deba estar certificado, dicha obligación sólo recae en el Titular.</w:t>
      </w:r>
    </w:p>
    <w:p w:rsidR="006221C5" w:rsidRDefault="006221C5" w:rsidP="006221C5">
      <w:pPr>
        <w:pStyle w:val="Prrafodelista"/>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como podemos apreciar el recurrente requiere saber sólo el número de servidores públicos certificados, es decir, un estadístico de los años </w:t>
      </w:r>
      <w:r w:rsidRPr="009A50EA">
        <w:rPr>
          <w:rFonts w:ascii="Palatino Linotype" w:hAnsi="Palatino Linotype" w:cs="Arial"/>
          <w:color w:val="000000" w:themeColor="text1"/>
        </w:rPr>
        <w:t xml:space="preserve">2016, 2017, 2018 y </w:t>
      </w:r>
      <w:r w:rsidRPr="009A50EA">
        <w:rPr>
          <w:rFonts w:ascii="Palatino Linotype" w:hAnsi="Palatino Linotype" w:cs="Arial"/>
          <w:color w:val="000000" w:themeColor="text1"/>
        </w:rPr>
        <w:lastRenderedPageBreak/>
        <w:t>2019</w:t>
      </w:r>
      <w:r>
        <w:rPr>
          <w:rFonts w:ascii="Palatino Linotype" w:hAnsi="Palatino Linotype" w:cs="Arial"/>
          <w:color w:val="000000" w:themeColor="text1"/>
        </w:rPr>
        <w:t>, el mismo lo plasmó de tal manera: “</w:t>
      </w:r>
      <w:r w:rsidRPr="00FA7F5D">
        <w:rPr>
          <w:rFonts w:ascii="Palatino Linotype" w:hAnsi="Palatino Linotype" w:cs="Arial"/>
          <w:i/>
          <w:color w:val="000000" w:themeColor="text1"/>
        </w:rPr>
        <w:t>Número de servidores públicos adscritos a la Contraloría Interna Municipal, que contaban con certificación de competencia laboral expedida por el Instituto Hacendario del Estado de México</w:t>
      </w:r>
      <w:r>
        <w:rPr>
          <w:rFonts w:ascii="Palatino Linotype" w:hAnsi="Palatino Linotype" w:cs="Arial"/>
          <w:color w:val="000000" w:themeColor="text1"/>
        </w:rPr>
        <w:t>”</w:t>
      </w:r>
      <w:r w:rsidRPr="008F7C41">
        <w:rPr>
          <w:rFonts w:ascii="Palatino Linotype" w:hAnsi="Palatino Linotype" w:cs="Arial"/>
          <w:color w:val="000000" w:themeColor="text1"/>
        </w:rPr>
        <w:t xml:space="preserve"> </w:t>
      </w:r>
      <w:r w:rsidRPr="00FA7F5D">
        <w:rPr>
          <w:rFonts w:ascii="Palatino Linotype" w:hAnsi="Palatino Linotype" w:cs="Arial"/>
          <w:i/>
          <w:color w:val="000000" w:themeColor="text1"/>
        </w:rPr>
        <w:t>y/o por el Consejo Nacional de Normalización y Certificación de Competencias Laborales</w:t>
      </w:r>
      <w:r>
        <w:rPr>
          <w:rFonts w:ascii="Palatino Linotype" w:hAnsi="Palatino Linotype" w:cs="Arial"/>
          <w:color w:val="000000" w:themeColor="text1"/>
        </w:rPr>
        <w:t>…”, sin embargo, el documento o documentos que dan cuenta de ello son los mismos certificados, que si bien no los solicitó el recurrente, empero, son la única evidencia en donde consta que los contralores estaban certificados, por ende deberá entregar dicha información en versión pública, de las personas que fueron titulares de la Contraloría Municipal del primero de enero de dos mil dieciséis al primero de agosto de dos mil diecinueve, lo anterior porque ese día fue cuando se realizó la solicitud de información, que nos ocupa.</w:t>
      </w:r>
    </w:p>
    <w:p w:rsidR="002F69CC" w:rsidRPr="00250D41" w:rsidRDefault="002F69CC" w:rsidP="006221C5">
      <w:pPr>
        <w:pStyle w:val="Prrafodelista"/>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No pasando desapercibido que en su respuesta remitió la Certificación respecto de un servidor </w:t>
      </w:r>
      <w:r w:rsidR="00A85859">
        <w:rPr>
          <w:rFonts w:ascii="Palatino Linotype" w:hAnsi="Palatino Linotype" w:cs="Arial"/>
          <w:color w:val="000000" w:themeColor="text1"/>
        </w:rPr>
        <w:t>público</w:t>
      </w:r>
      <w:r>
        <w:rPr>
          <w:rFonts w:ascii="Palatino Linotype" w:hAnsi="Palatino Linotype" w:cs="Arial"/>
          <w:color w:val="000000" w:themeColor="text1"/>
        </w:rPr>
        <w:t xml:space="preserve"> adscrito a la contraloría, que se presume como el Titular y que fue expedido en junio de 2016, por lo que faltaría lo correspondiente a los años 2017, 2018 y 2019.</w:t>
      </w:r>
    </w:p>
    <w:p w:rsidR="006221C5" w:rsidRPr="00C83525" w:rsidRDefault="006221C5" w:rsidP="006221C5">
      <w:pPr>
        <w:spacing w:before="240" w:line="360" w:lineRule="auto"/>
        <w:jc w:val="both"/>
        <w:rPr>
          <w:rFonts w:ascii="Palatino Linotype" w:hAnsi="Palatino Linotype" w:cs="Arial"/>
          <w:sz w:val="24"/>
          <w:szCs w:val="24"/>
        </w:rPr>
      </w:pPr>
      <w:r>
        <w:rPr>
          <w:rFonts w:ascii="Palatino Linotype" w:hAnsi="Palatino Linotype" w:cs="Arial"/>
          <w:color w:val="000000" w:themeColor="text1"/>
        </w:rPr>
        <w:t xml:space="preserve">Por lo que hace al </w:t>
      </w:r>
      <w:r w:rsidRPr="00DC57F2">
        <w:rPr>
          <w:rFonts w:ascii="Palatino Linotype" w:hAnsi="Palatino Linotype" w:cs="Arial"/>
          <w:b/>
          <w:color w:val="000000" w:themeColor="text1"/>
          <w:u w:val="single"/>
        </w:rPr>
        <w:t>punto 5 (cinco):</w:t>
      </w:r>
      <w:r>
        <w:rPr>
          <w:rFonts w:ascii="Palatino Linotype" w:hAnsi="Palatino Linotype" w:cs="Arial"/>
          <w:color w:val="000000" w:themeColor="text1"/>
        </w:rPr>
        <w:t xml:space="preserve"> </w:t>
      </w:r>
      <w:r>
        <w:rPr>
          <w:rFonts w:ascii="Palatino Linotype" w:hAnsi="Palatino Linotype" w:cs="Arial"/>
          <w:color w:val="000000" w:themeColor="text1"/>
          <w:sz w:val="24"/>
          <w:szCs w:val="24"/>
        </w:rPr>
        <w:t>“</w:t>
      </w:r>
      <w:r w:rsidRPr="00AF0BBE">
        <w:rPr>
          <w:rFonts w:ascii="Palatino Linotype" w:hAnsi="Palatino Linotype" w:cs="Arial"/>
          <w:i/>
          <w:color w:val="000000" w:themeColor="text1"/>
          <w:sz w:val="24"/>
          <w:szCs w:val="24"/>
        </w:rPr>
        <w:t>Sueldo neto anual percibido por el titular de la Contraloría Interna Municipal, mostrando la información correspondiente a los años 2016, 2017, 2018 y 2019</w:t>
      </w:r>
      <w:r w:rsidRPr="00FF5B75">
        <w:rPr>
          <w:rFonts w:ascii="Palatino Linotype" w:hAnsi="Palatino Linotype" w:cs="Arial"/>
          <w:color w:val="000000" w:themeColor="text1"/>
          <w:sz w:val="24"/>
          <w:szCs w:val="24"/>
        </w:rPr>
        <w:t xml:space="preserve">”, </w:t>
      </w:r>
      <w:r w:rsidRPr="00FF5B75">
        <w:rPr>
          <w:rFonts w:ascii="Palatino Linotype" w:eastAsia="Arial Unicode MS" w:hAnsi="Palatino Linotype" w:cs="Arial"/>
          <w:sz w:val="24"/>
        </w:rPr>
        <w:t xml:space="preserve">el sujeto obligado deberá entregar la información donde conste </w:t>
      </w:r>
      <w:r>
        <w:rPr>
          <w:rFonts w:ascii="Palatino Linotype" w:eastAsia="Arial Unicode MS" w:hAnsi="Palatino Linotype" w:cs="Arial"/>
          <w:sz w:val="24"/>
        </w:rPr>
        <w:t>el sueldo del titular de la Contraloría Municipal de los referidos años</w:t>
      </w:r>
      <w:r w:rsidRPr="00FF5B75">
        <w:rPr>
          <w:rFonts w:ascii="Palatino Linotype" w:eastAsia="Arial Unicode MS" w:hAnsi="Palatino Linotype" w:cs="Arial"/>
          <w:sz w:val="24"/>
        </w:rPr>
        <w:t xml:space="preserve">, </w:t>
      </w:r>
      <w:r w:rsidRPr="00E616F8">
        <w:rPr>
          <w:rFonts w:ascii="Palatino Linotype" w:eastAsia="Arial Unicode MS" w:hAnsi="Palatino Linotype" w:cs="Arial"/>
          <w:sz w:val="24"/>
        </w:rPr>
        <w:t>para</w:t>
      </w:r>
      <w:r>
        <w:rPr>
          <w:rFonts w:ascii="Palatino Linotype" w:hAnsi="Palatino Linotype"/>
          <w:sz w:val="24"/>
          <w:szCs w:val="24"/>
        </w:rPr>
        <w:t xml:space="preserve"> dar cumplimiento a la solicitud, deberá atender lo establecido en </w:t>
      </w:r>
      <w:r w:rsidRPr="00C83525">
        <w:rPr>
          <w:rFonts w:ascii="Palatino Linotype" w:hAnsi="Palatino Linotype" w:cs="Arial"/>
          <w:sz w:val="24"/>
          <w:szCs w:val="24"/>
        </w:rPr>
        <w:t xml:space="preserve">la </w:t>
      </w:r>
      <w:r w:rsidRPr="00C83525">
        <w:rPr>
          <w:rFonts w:ascii="Palatino Linotype" w:hAnsi="Palatino Linotype" w:cs="Arial"/>
          <w:b/>
          <w:sz w:val="24"/>
          <w:szCs w:val="24"/>
        </w:rPr>
        <w:t>Constitución Política de los Estados Unidos Mexicanos</w:t>
      </w:r>
      <w:r w:rsidRPr="00C83525">
        <w:rPr>
          <w:rFonts w:ascii="Palatino Linotype" w:hAnsi="Palatino Linotype" w:cs="Arial"/>
          <w:sz w:val="24"/>
          <w:szCs w:val="24"/>
        </w:rPr>
        <w:t xml:space="preserve"> </w:t>
      </w:r>
      <w:r>
        <w:rPr>
          <w:rFonts w:ascii="Palatino Linotype" w:hAnsi="Palatino Linotype" w:cs="Arial"/>
          <w:sz w:val="24"/>
          <w:szCs w:val="24"/>
        </w:rPr>
        <w:t xml:space="preserve">que </w:t>
      </w:r>
      <w:r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6221C5" w:rsidRPr="00C83525" w:rsidRDefault="006221C5" w:rsidP="006221C5">
      <w:pPr>
        <w:pStyle w:val="Prrafodelista"/>
        <w:spacing w:before="240" w:after="160" w:line="360" w:lineRule="auto"/>
        <w:ind w:left="0"/>
        <w:jc w:val="both"/>
        <w:rPr>
          <w:rFonts w:ascii="Palatino Linotype" w:hAnsi="Palatino Linotype" w:cs="Arial"/>
        </w:rPr>
      </w:pPr>
      <w:r w:rsidRPr="00C83525">
        <w:rPr>
          <w:rFonts w:ascii="Palatino Linotype" w:hAnsi="Palatino Linotype" w:cs="Arial"/>
          <w:lang w:eastAsia="es-MX"/>
        </w:rPr>
        <w:lastRenderedPageBreak/>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6221C5" w:rsidRPr="009235AB" w:rsidRDefault="006221C5" w:rsidP="00A85859">
      <w:pPr>
        <w:pStyle w:val="Texto"/>
        <w:spacing w:before="240" w:after="16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6221C5" w:rsidRPr="009235AB" w:rsidRDefault="006221C5" w:rsidP="00A85859">
      <w:pPr>
        <w:pStyle w:val="Texto"/>
        <w:spacing w:before="240" w:after="16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6221C5" w:rsidRPr="009235AB" w:rsidRDefault="006221C5" w:rsidP="00A85859">
      <w:pPr>
        <w:pStyle w:val="Texto"/>
        <w:spacing w:before="240" w:after="16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6221C5" w:rsidRPr="009235AB" w:rsidRDefault="006221C5" w:rsidP="00A85859">
      <w:pPr>
        <w:pStyle w:val="Texto"/>
        <w:spacing w:before="240" w:after="16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6221C5" w:rsidRPr="009235AB" w:rsidRDefault="006221C5" w:rsidP="00A85859">
      <w:pPr>
        <w:pStyle w:val="Texto"/>
        <w:spacing w:before="240" w:after="16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6221C5" w:rsidRPr="009235AB" w:rsidRDefault="009569D3" w:rsidP="00A85859">
      <w:pPr>
        <w:pStyle w:val="Texto"/>
        <w:spacing w:before="240" w:after="160" w:line="240" w:lineRule="auto"/>
        <w:ind w:left="851" w:right="992" w:firstLine="0"/>
        <w:rPr>
          <w:rFonts w:ascii="Palatino Linotype" w:hAnsi="Palatino Linotype"/>
          <w:i/>
          <w:sz w:val="24"/>
          <w:szCs w:val="24"/>
        </w:rPr>
      </w:pPr>
      <w:r>
        <w:rPr>
          <w:rFonts w:ascii="Palatino Linotype" w:hAnsi="Palatino Linotype"/>
          <w:i/>
          <w:noProof/>
          <w:sz w:val="24"/>
          <w:szCs w:val="24"/>
          <w:lang w:val="es-ES"/>
        </w:rPr>
        <mc:AlternateContent>
          <mc:Choice Requires="wps">
            <w:drawing>
              <wp:anchor distT="0" distB="0" distL="114300" distR="114300" simplePos="0" relativeHeight="251681792" behindDoc="0" locked="0" layoutInCell="1" allowOverlap="1">
                <wp:simplePos x="0" y="0"/>
                <wp:positionH relativeFrom="column">
                  <wp:posOffset>520064</wp:posOffset>
                </wp:positionH>
                <wp:positionV relativeFrom="paragraph">
                  <wp:posOffset>362585</wp:posOffset>
                </wp:positionV>
                <wp:extent cx="5210175" cy="1219200"/>
                <wp:effectExtent l="0" t="0" r="28575" b="19050"/>
                <wp:wrapNone/>
                <wp:docPr id="21" name="Conector recto 21"/>
                <wp:cNvGraphicFramePr/>
                <a:graphic xmlns:a="http://schemas.openxmlformats.org/drawingml/2006/main">
                  <a:graphicData uri="http://schemas.microsoft.com/office/word/2010/wordprocessingShape">
                    <wps:wsp>
                      <wps:cNvCnPr/>
                      <wps:spPr>
                        <a:xfrm>
                          <a:off x="0" y="0"/>
                          <a:ext cx="521017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BDB48" id="Conector recto 2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95pt,28.55pt" to="451.2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" strokecolor="#5b9bd5 [3204]" strokeweight=".5pt">
                <v:stroke joinstyle="miter"/>
              </v:line>
            </w:pict>
          </mc:Fallback>
        </mc:AlternateContent>
      </w:r>
      <w:r w:rsidR="006221C5" w:rsidRPr="009235AB">
        <w:rPr>
          <w:rFonts w:ascii="Palatino Linotype" w:hAnsi="Palatino Linotype"/>
          <w:i/>
          <w:sz w:val="24"/>
          <w:szCs w:val="24"/>
        </w:rPr>
        <w:t>(…)</w:t>
      </w:r>
    </w:p>
    <w:p w:rsidR="00A85859" w:rsidRDefault="00A85859" w:rsidP="006221C5">
      <w:pPr>
        <w:pStyle w:val="Prrafodelista"/>
        <w:tabs>
          <w:tab w:val="left" w:pos="8222"/>
        </w:tabs>
        <w:autoSpaceDE w:val="0"/>
        <w:autoSpaceDN w:val="0"/>
        <w:adjustRightInd w:val="0"/>
        <w:spacing w:before="240" w:after="160" w:line="360" w:lineRule="auto"/>
        <w:ind w:left="851" w:right="992"/>
        <w:jc w:val="both"/>
        <w:rPr>
          <w:rFonts w:ascii="Palatino Linotype" w:hAnsi="Palatino Linotype" w:cs="Arial"/>
          <w:b/>
          <w:bCs/>
          <w:i/>
          <w:lang w:val="es-MX" w:eastAsia="es-MX"/>
        </w:rPr>
      </w:pPr>
    </w:p>
    <w:p w:rsidR="009569D3" w:rsidRPr="009569D3" w:rsidRDefault="009569D3" w:rsidP="009569D3">
      <w:pPr>
        <w:spacing w:before="240" w:line="360" w:lineRule="auto"/>
        <w:jc w:val="both"/>
        <w:rPr>
          <w:rFonts w:ascii="Palatino Linotype" w:eastAsia="Times New Roman" w:hAnsi="Palatino Linotype" w:cs="Arial"/>
          <w:sz w:val="24"/>
          <w:szCs w:val="24"/>
          <w:lang w:val="es-ES" w:eastAsia="es-ES"/>
        </w:rPr>
      </w:pPr>
      <w:r w:rsidRPr="009569D3">
        <w:rPr>
          <w:rFonts w:ascii="Palatino Linotype" w:eastAsia="Times New Roman" w:hAnsi="Palatino Linotype" w:cs="Arial"/>
          <w:sz w:val="24"/>
          <w:szCs w:val="24"/>
          <w:lang w:val="es-ES" w:eastAsia="es-ES"/>
        </w:rPr>
        <w:lastRenderedPageBreak/>
        <w:t xml:space="preserve">Ahora bien, respecto al tema materia de la solicitud, conviene precisar la definición de “nómina”; </w:t>
      </w:r>
      <w:r w:rsidRPr="009569D3">
        <w:rPr>
          <w:rFonts w:ascii="Palatino Linotype" w:eastAsia="Times New Roman" w:hAnsi="Palatino Linotype" w:cs="Arial"/>
          <w:sz w:val="24"/>
          <w:szCs w:val="24"/>
          <w:lang w:val="es-ES" w:eastAsia="es-MX"/>
        </w:rPr>
        <w:t xml:space="preserve">de acuerdo al </w:t>
      </w:r>
      <w:r w:rsidRPr="009569D3">
        <w:rPr>
          <w:rFonts w:ascii="Palatino Linotype" w:eastAsia="Times New Roman" w:hAnsi="Palatino Linotype" w:cs="Times New Roman"/>
          <w:sz w:val="24"/>
          <w:szCs w:val="24"/>
          <w:lang w:val="es-ES" w:eastAsia="es-ES"/>
        </w:rPr>
        <w:t>“</w:t>
      </w:r>
      <w:r w:rsidRPr="009569D3">
        <w:rPr>
          <w:rFonts w:ascii="Palatino Linotype" w:eastAsia="Times New Roman" w:hAnsi="Palatino Linotype" w:cs="Times New Roman"/>
          <w:i/>
          <w:sz w:val="24"/>
          <w:szCs w:val="24"/>
          <w:lang w:val="es-ES" w:eastAsia="es-ES"/>
        </w:rPr>
        <w:t>Glosario de Términos Administrativos</w:t>
      </w:r>
      <w:r w:rsidRPr="009569D3">
        <w:rPr>
          <w:rFonts w:ascii="Palatino Linotype" w:eastAsia="Times New Roman" w:hAnsi="Palatino Linotype" w:cs="Times New Roman"/>
          <w:sz w:val="24"/>
          <w:szCs w:val="24"/>
          <w:lang w:val="es-ES" w:eastAsia="es-ES"/>
        </w:rPr>
        <w:t>”</w:t>
      </w:r>
      <w:r w:rsidRPr="009569D3">
        <w:rPr>
          <w:rFonts w:ascii="Palatino Linotype" w:eastAsia="Times New Roman" w:hAnsi="Palatino Linotype" w:cs="Times New Roman"/>
          <w:sz w:val="24"/>
          <w:szCs w:val="24"/>
          <w:vertAlign w:val="superscript"/>
          <w:lang w:val="es-ES" w:eastAsia="es-ES"/>
        </w:rPr>
        <w:footnoteReference w:id="2"/>
      </w:r>
      <w:r w:rsidRPr="009569D3">
        <w:rPr>
          <w:rFonts w:ascii="Palatino Linotype" w:eastAsia="Times New Roman" w:hAnsi="Palatino Linotype" w:cs="Times New Roman"/>
          <w:sz w:val="24"/>
          <w:szCs w:val="24"/>
          <w:lang w:val="es-ES" w:eastAsia="es-ES"/>
        </w:rPr>
        <w:t>, mismo que señala las siguientes definiciones</w:t>
      </w:r>
      <w:r w:rsidRPr="009569D3">
        <w:rPr>
          <w:rFonts w:ascii="Palatino Linotype" w:eastAsia="Times New Roman" w:hAnsi="Palatino Linotype" w:cs="Arial"/>
          <w:sz w:val="24"/>
          <w:szCs w:val="24"/>
          <w:lang w:val="es-ES" w:eastAsia="es-MX"/>
        </w:rPr>
        <w:t>:</w:t>
      </w:r>
    </w:p>
    <w:p w:rsidR="006221C5" w:rsidRDefault="006221C5" w:rsidP="009569D3">
      <w:pPr>
        <w:pStyle w:val="Prrafodelista"/>
        <w:tabs>
          <w:tab w:val="left" w:pos="8222"/>
        </w:tabs>
        <w:autoSpaceDE w:val="0"/>
        <w:autoSpaceDN w:val="0"/>
        <w:adjustRightInd w:val="0"/>
        <w:spacing w:before="120" w:after="12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9569D3" w:rsidRPr="009235AB" w:rsidRDefault="009569D3" w:rsidP="009569D3">
      <w:pPr>
        <w:pStyle w:val="Prrafodelista"/>
        <w:tabs>
          <w:tab w:val="left" w:pos="8222"/>
        </w:tabs>
        <w:autoSpaceDE w:val="0"/>
        <w:autoSpaceDN w:val="0"/>
        <w:adjustRightInd w:val="0"/>
        <w:spacing w:before="120" w:after="120"/>
        <w:ind w:left="851" w:right="992"/>
        <w:jc w:val="both"/>
        <w:rPr>
          <w:rFonts w:ascii="Palatino Linotype" w:hAnsi="Palatino Linotype" w:cs="Arial"/>
          <w:i/>
          <w:lang w:val="es-MX" w:eastAsia="es-MX"/>
        </w:rPr>
      </w:pPr>
    </w:p>
    <w:p w:rsidR="006221C5" w:rsidRPr="009235AB" w:rsidRDefault="006221C5" w:rsidP="009569D3">
      <w:pPr>
        <w:pStyle w:val="Prrafodelista"/>
        <w:spacing w:before="120" w:after="120"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6221C5" w:rsidRPr="009235AB" w:rsidRDefault="006221C5" w:rsidP="009569D3">
      <w:pPr>
        <w:pStyle w:val="Textosinformato"/>
        <w:tabs>
          <w:tab w:val="right" w:leader="dot" w:pos="8828"/>
        </w:tabs>
        <w:spacing w:before="240" w:after="160"/>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6221C5" w:rsidRPr="009235AB" w:rsidRDefault="006221C5" w:rsidP="009569D3">
      <w:pPr>
        <w:pStyle w:val="Textosinformato"/>
        <w:tabs>
          <w:tab w:val="right" w:leader="dot" w:pos="8828"/>
        </w:tabs>
        <w:spacing w:before="240" w:after="160"/>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6221C5" w:rsidRDefault="006221C5" w:rsidP="009569D3">
      <w:pPr>
        <w:pStyle w:val="Textosinformato"/>
        <w:numPr>
          <w:ilvl w:val="0"/>
          <w:numId w:val="35"/>
        </w:numPr>
        <w:tabs>
          <w:tab w:val="right" w:leader="dot" w:pos="8828"/>
        </w:tabs>
        <w:spacing w:before="120" w:after="120"/>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9569D3" w:rsidRPr="009235AB" w:rsidRDefault="009569D3" w:rsidP="009569D3">
      <w:pPr>
        <w:pStyle w:val="Textosinformato"/>
        <w:tabs>
          <w:tab w:val="right" w:leader="dot" w:pos="8828"/>
        </w:tabs>
        <w:spacing w:before="120" w:after="120"/>
        <w:ind w:left="851" w:right="992"/>
        <w:jc w:val="both"/>
        <w:rPr>
          <w:rFonts w:ascii="Palatino Linotype" w:eastAsia="MS Mincho" w:hAnsi="Palatino Linotype" w:cs="Arial"/>
          <w:i/>
          <w:sz w:val="24"/>
          <w:szCs w:val="24"/>
        </w:rPr>
      </w:pPr>
    </w:p>
    <w:p w:rsidR="006221C5" w:rsidRDefault="006221C5" w:rsidP="009569D3">
      <w:pPr>
        <w:spacing w:before="120" w:after="12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lastRenderedPageBreak/>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6221C5" w:rsidRPr="009235AB" w:rsidRDefault="006221C5" w:rsidP="009569D3">
      <w:pPr>
        <w:spacing w:before="120" w:after="12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6221C5" w:rsidRPr="009235AB" w:rsidRDefault="006221C5" w:rsidP="009569D3">
      <w:pPr>
        <w:pStyle w:val="Prrafodelista"/>
        <w:spacing w:before="120" w:after="120"/>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6221C5" w:rsidRPr="009235AB" w:rsidRDefault="006221C5" w:rsidP="009569D3">
      <w:pPr>
        <w:pStyle w:val="Prrafodelista"/>
        <w:spacing w:before="120" w:after="120"/>
        <w:ind w:left="851" w:right="992"/>
        <w:jc w:val="both"/>
        <w:rPr>
          <w:rFonts w:ascii="Palatino Linotype" w:hAnsi="Palatino Linotype" w:cs="Arial"/>
          <w:bCs/>
          <w:i/>
        </w:rPr>
      </w:pPr>
      <w:r w:rsidRPr="009235AB">
        <w:rPr>
          <w:rFonts w:ascii="Palatino Linotype" w:hAnsi="Palatino Linotype" w:cs="Arial"/>
          <w:bCs/>
          <w:i/>
        </w:rPr>
        <w:t>(…)</w:t>
      </w:r>
    </w:p>
    <w:p w:rsidR="006221C5" w:rsidRDefault="006221C5" w:rsidP="009569D3">
      <w:pPr>
        <w:pStyle w:val="Prrafodelista"/>
        <w:spacing w:before="120" w:after="120"/>
        <w:ind w:left="851" w:right="992"/>
        <w:rPr>
          <w:rFonts w:ascii="Palatino Linotype" w:hAnsi="Palatino Linotype"/>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9569D3" w:rsidRPr="009235AB" w:rsidRDefault="009569D3" w:rsidP="009569D3">
      <w:pPr>
        <w:pStyle w:val="Prrafodelista"/>
        <w:spacing w:before="120" w:after="120"/>
        <w:ind w:left="851" w:right="992"/>
        <w:rPr>
          <w:rFonts w:ascii="Palatino Linotype" w:hAnsi="Palatino Linotype" w:cs="Arial"/>
          <w:bCs/>
          <w:i/>
        </w:rPr>
      </w:pP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6221C5" w:rsidRPr="009235AB" w:rsidRDefault="006221C5" w:rsidP="009569D3">
      <w:pPr>
        <w:pStyle w:val="Prrafodelista"/>
        <w:spacing w:before="120" w:after="120"/>
        <w:ind w:left="851" w:right="992"/>
        <w:jc w:val="both"/>
        <w:rPr>
          <w:rFonts w:ascii="Palatino Linotype" w:hAnsi="Palatino Linotype" w:cs="Arial"/>
          <w:bCs/>
          <w:i/>
        </w:rPr>
      </w:pPr>
      <w:r w:rsidRPr="009235AB">
        <w:rPr>
          <w:rFonts w:ascii="Palatino Linotype" w:hAnsi="Palatino Linotype" w:cs="Arial"/>
          <w:b/>
          <w:bCs/>
          <w:i/>
        </w:rPr>
        <w:lastRenderedPageBreak/>
        <w:t>Artículo 3.-</w:t>
      </w:r>
      <w:r w:rsidRPr="009235AB">
        <w:rPr>
          <w:rFonts w:ascii="Palatino Linotype" w:hAnsi="Palatino Linotype" w:cs="Arial"/>
          <w:bCs/>
          <w:i/>
        </w:rPr>
        <w:t xml:space="preserve"> Para efectos de este Código, Ley de Ingresos del Estado y del Presupuesto de Egresos se entenderá por:</w:t>
      </w:r>
    </w:p>
    <w:p w:rsidR="006221C5" w:rsidRPr="009235AB" w:rsidRDefault="006221C5" w:rsidP="009569D3">
      <w:pPr>
        <w:pStyle w:val="Prrafodelista"/>
        <w:spacing w:before="120" w:after="120"/>
        <w:ind w:left="851" w:right="992"/>
        <w:jc w:val="both"/>
        <w:rPr>
          <w:rFonts w:ascii="Palatino Linotype" w:hAnsi="Palatino Linotype" w:cs="Arial"/>
          <w:bCs/>
          <w:i/>
        </w:rPr>
      </w:pPr>
      <w:r w:rsidRPr="009235AB">
        <w:rPr>
          <w:rFonts w:ascii="Palatino Linotype" w:hAnsi="Palatino Linotype" w:cs="Arial"/>
          <w:bCs/>
          <w:i/>
        </w:rPr>
        <w:t>(…)</w:t>
      </w:r>
    </w:p>
    <w:p w:rsidR="006221C5" w:rsidRPr="009235AB" w:rsidRDefault="006221C5" w:rsidP="009569D3">
      <w:pPr>
        <w:pStyle w:val="Prrafodelista"/>
        <w:spacing w:before="120" w:after="120"/>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221C5" w:rsidRPr="009235AB" w:rsidRDefault="006221C5" w:rsidP="009569D3">
      <w:pPr>
        <w:pStyle w:val="Prrafodelista"/>
        <w:spacing w:before="120" w:after="120"/>
        <w:ind w:left="851" w:right="992"/>
        <w:jc w:val="both"/>
        <w:rPr>
          <w:rFonts w:ascii="Palatino Linotype" w:hAnsi="Palatino Linotype"/>
          <w:b/>
          <w:i/>
        </w:rPr>
      </w:pPr>
      <w:r w:rsidRPr="009235AB">
        <w:rPr>
          <w:rFonts w:ascii="Palatino Linotype" w:hAnsi="Palatino Linotype"/>
          <w:b/>
          <w:i/>
        </w:rPr>
        <w:t>(…)</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6221C5" w:rsidRDefault="006221C5" w:rsidP="009569D3">
      <w:pPr>
        <w:pStyle w:val="Prrafodelista"/>
        <w:spacing w:before="120" w:after="12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9569D3" w:rsidRDefault="009569D3" w:rsidP="009569D3">
      <w:pPr>
        <w:pStyle w:val="Prrafodelista"/>
        <w:spacing w:before="120" w:after="120" w:line="360" w:lineRule="auto"/>
        <w:ind w:left="0"/>
        <w:jc w:val="both"/>
        <w:rPr>
          <w:rFonts w:ascii="Palatino Linotype" w:hAnsi="Palatino Linotype" w:cs="Arial"/>
        </w:rPr>
      </w:pPr>
    </w:p>
    <w:p w:rsidR="006221C5" w:rsidRPr="009235AB" w:rsidRDefault="006221C5" w:rsidP="009569D3">
      <w:pPr>
        <w:spacing w:before="120" w:after="12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6221C5" w:rsidRPr="009235AB" w:rsidRDefault="006221C5" w:rsidP="009569D3">
      <w:pPr>
        <w:spacing w:before="24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6221C5" w:rsidRPr="009235AB" w:rsidRDefault="006221C5" w:rsidP="009569D3">
      <w:pPr>
        <w:spacing w:before="24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6221C5" w:rsidRPr="009235AB" w:rsidRDefault="006221C5" w:rsidP="009569D3">
      <w:pPr>
        <w:spacing w:before="24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lastRenderedPageBreak/>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6221C5" w:rsidRPr="009235AB" w:rsidRDefault="006221C5" w:rsidP="009569D3">
      <w:pPr>
        <w:pStyle w:val="Prrafodelista"/>
        <w:spacing w:before="240" w:after="160"/>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6221C5" w:rsidRPr="009235AB" w:rsidRDefault="006221C5" w:rsidP="009569D3">
      <w:pPr>
        <w:pStyle w:val="Prrafodelista"/>
        <w:spacing w:before="240" w:after="160"/>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9569D3" w:rsidRPr="009569D3" w:rsidRDefault="006221C5" w:rsidP="009569D3">
      <w:pPr>
        <w:pStyle w:val="Prrafodelista"/>
        <w:spacing w:before="240" w:after="160"/>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6221C5" w:rsidRPr="009235AB" w:rsidRDefault="006221C5" w:rsidP="006221C5">
      <w:pPr>
        <w:spacing w:before="24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w:t>
      </w:r>
      <w:r w:rsidRPr="009235AB">
        <w:rPr>
          <w:rFonts w:ascii="Palatino Linotype" w:hAnsi="Palatino Linotype"/>
          <w:i/>
          <w:sz w:val="24"/>
          <w:szCs w:val="24"/>
        </w:rPr>
        <w:lastRenderedPageBreak/>
        <w:t>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6221C5" w:rsidRPr="009235AB" w:rsidRDefault="006221C5" w:rsidP="006221C5">
      <w:pPr>
        <w:autoSpaceDE w:val="0"/>
        <w:autoSpaceDN w:val="0"/>
        <w:adjustRightInd w:val="0"/>
        <w:spacing w:before="24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6221C5" w:rsidRDefault="009569D3" w:rsidP="006221C5">
      <w:pPr>
        <w:pStyle w:val="Prrafodelista"/>
        <w:spacing w:before="240" w:after="160" w:line="360" w:lineRule="auto"/>
        <w:ind w:left="0"/>
        <w:jc w:val="both"/>
        <w:rPr>
          <w:rFonts w:ascii="Palatino Linotype" w:hAnsi="Palatino Linotype" w:cs="Arial"/>
          <w:bCs/>
        </w:rPr>
      </w:pPr>
      <w:r>
        <w:rPr>
          <w:rFonts w:ascii="Palatino Linotype" w:hAnsi="Palatino Linotype" w:cs="Arial"/>
          <w:noProof/>
        </w:rPr>
        <mc:AlternateContent>
          <mc:Choice Requires="wps">
            <w:drawing>
              <wp:anchor distT="0" distB="0" distL="114300" distR="114300" simplePos="0" relativeHeight="251682816" behindDoc="0" locked="0" layoutInCell="1" allowOverlap="1">
                <wp:simplePos x="0" y="0"/>
                <wp:positionH relativeFrom="column">
                  <wp:posOffset>5715</wp:posOffset>
                </wp:positionH>
                <wp:positionV relativeFrom="paragraph">
                  <wp:posOffset>2785744</wp:posOffset>
                </wp:positionV>
                <wp:extent cx="5829300" cy="103822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582930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4CC62" id="Conector recto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pt,219.35pt" to="459.4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" strokecolor="#5b9bd5 [3204]" strokeweight=".5pt">
                <v:stroke joinstyle="miter"/>
              </v:line>
            </w:pict>
          </mc:Fallback>
        </mc:AlternateContent>
      </w:r>
      <w:r w:rsidR="006221C5" w:rsidRPr="00AA0740">
        <w:rPr>
          <w:rFonts w:ascii="Palatino Linotype" w:hAnsi="Palatino Linotype" w:cs="Arial"/>
        </w:rPr>
        <w:t xml:space="preserve">Además de lo anterior, conviene mencionar que los </w:t>
      </w:r>
      <w:r w:rsidR="006221C5" w:rsidRPr="00AA0740">
        <w:rPr>
          <w:rFonts w:ascii="Palatino Linotype" w:hAnsi="Palatino Linotype" w:cs="Bookman Old Style"/>
          <w:b/>
        </w:rPr>
        <w:t xml:space="preserve">Lineamientos para la Integración del Informe Mensual 2019 </w:t>
      </w:r>
      <w:r w:rsidR="006221C5" w:rsidRPr="00AA0740">
        <w:rPr>
          <w:rFonts w:ascii="Palatino Linotype" w:hAnsi="Palatino Linotype" w:cs="Arial"/>
        </w:rPr>
        <w:t>emitidos por el Órgano Superior de Fiscalización del Estado de México, contienen los mismos</w:t>
      </w:r>
      <w:r w:rsidR="006221C5" w:rsidRPr="009235AB">
        <w:rPr>
          <w:rFonts w:ascii="Palatino Linotype" w:hAnsi="Palatino Linotype" w:cs="Arial"/>
        </w:rPr>
        <w:t xml:space="preserve"> formatos para la integración de </w:t>
      </w:r>
      <w:r w:rsidR="006221C5" w:rsidRPr="009235AB">
        <w:rPr>
          <w:rFonts w:ascii="Palatino Linotype" w:hAnsi="Palatino Linotype" w:cs="Arial"/>
          <w:u w:val="single"/>
        </w:rPr>
        <w:t>los informes mensuales que se entregan a éste, siendo uno de ellos el denominado “NÓMINA” el cual tiene como objetivo presentar la información del pago de las remuneraciones de cada uno de los servidores públicos de la entidad fiscalizable de que se trate</w:t>
      </w:r>
      <w:r w:rsidR="006221C5" w:rsidRPr="009235AB">
        <w:rPr>
          <w:rFonts w:ascii="Palatino Linotype" w:hAnsi="Palatino Linotype" w:cs="Arial"/>
        </w:rPr>
        <w:t>, correspondiente a un periodo determinado; d</w:t>
      </w:r>
      <w:r w:rsidR="006221C5" w:rsidRPr="009235AB">
        <w:rPr>
          <w:rFonts w:ascii="Palatino Linotype" w:hAnsi="Palatino Linotype" w:cs="Arial"/>
          <w:bCs/>
        </w:rPr>
        <w:t xml:space="preserve">e tal manera que dicho formato constituye un soporte documental que obra en los archivos del </w:t>
      </w:r>
      <w:r w:rsidR="006221C5" w:rsidRPr="009235AB">
        <w:rPr>
          <w:rFonts w:ascii="Palatino Linotype" w:hAnsi="Palatino Linotype" w:cs="Arial"/>
          <w:b/>
          <w:bCs/>
        </w:rPr>
        <w:t>SUJETO OBLIGADO</w:t>
      </w:r>
      <w:r w:rsidR="006221C5" w:rsidRPr="009235AB">
        <w:rPr>
          <w:rFonts w:ascii="Palatino Linotype" w:hAnsi="Palatino Linotype" w:cs="Arial"/>
          <w:bCs/>
        </w:rPr>
        <w:t>, como se muestra a continuación:</w:t>
      </w:r>
      <w:r w:rsidR="006221C5">
        <w:rPr>
          <w:rFonts w:ascii="Palatino Linotype" w:hAnsi="Palatino Linotype" w:cs="Arial"/>
          <w:bCs/>
        </w:rPr>
        <w:t xml:space="preserve"> </w:t>
      </w:r>
    </w:p>
    <w:p w:rsidR="006221C5" w:rsidRDefault="006221C5" w:rsidP="006221C5">
      <w:pPr>
        <w:autoSpaceDE w:val="0"/>
        <w:autoSpaceDN w:val="0"/>
        <w:adjustRightInd w:val="0"/>
        <w:spacing w:before="240" w:line="360" w:lineRule="auto"/>
        <w:ind w:right="49"/>
        <w:contextualSpacing/>
        <w:jc w:val="both"/>
        <w:rPr>
          <w:rFonts w:ascii="Palatino Linotype" w:eastAsia="Times New Roman" w:hAnsi="Palatino Linotype" w:cs="Arial"/>
          <w:color w:val="222222"/>
          <w:sz w:val="24"/>
          <w:szCs w:val="24"/>
          <w:lang w:val="es-ES" w:eastAsia="es-MX"/>
        </w:rPr>
      </w:pPr>
      <w:r>
        <w:rPr>
          <w:noProof/>
          <w:lang w:val="es-ES" w:eastAsia="es-ES"/>
        </w:rPr>
        <w:lastRenderedPageBreak/>
        <w:drawing>
          <wp:inline distT="0" distB="0" distL="0" distR="0" wp14:anchorId="6A96B32C" wp14:editId="32648DF4">
            <wp:extent cx="5807710" cy="70485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93" t="18873" r="36183" b="14679"/>
                    <a:stretch/>
                  </pic:blipFill>
                  <pic:spPr bwMode="auto">
                    <a:xfrm>
                      <a:off x="0" y="0"/>
                      <a:ext cx="5912149" cy="7175252"/>
                    </a:xfrm>
                    <a:prstGeom prst="rect">
                      <a:avLst/>
                    </a:prstGeom>
                    <a:ln>
                      <a:noFill/>
                    </a:ln>
                    <a:extLst>
                      <a:ext uri="{53640926-AAD7-44D8-BBD7-CCE9431645EC}">
                        <a14:shadowObscured xmlns:a14="http://schemas.microsoft.com/office/drawing/2010/main"/>
                      </a:ext>
                    </a:extLst>
                  </pic:spPr>
                </pic:pic>
              </a:graphicData>
            </a:graphic>
          </wp:inline>
        </w:drawing>
      </w:r>
    </w:p>
    <w:p w:rsidR="006221C5" w:rsidRPr="009235AB" w:rsidRDefault="006221C5" w:rsidP="006221C5">
      <w:pPr>
        <w:autoSpaceDE w:val="0"/>
        <w:autoSpaceDN w:val="0"/>
        <w:adjustRightInd w:val="0"/>
        <w:spacing w:before="240" w:line="360" w:lineRule="auto"/>
        <w:ind w:right="49"/>
        <w:contextualSpacing/>
        <w:jc w:val="both"/>
        <w:rPr>
          <w:rFonts w:ascii="Palatino Linotype" w:eastAsia="Times New Roman" w:hAnsi="Palatino Linotype" w:cs="Arial"/>
          <w:color w:val="222222"/>
          <w:sz w:val="24"/>
          <w:szCs w:val="24"/>
          <w:lang w:val="es-ES" w:eastAsia="es-MX"/>
        </w:rPr>
      </w:pPr>
    </w:p>
    <w:p w:rsidR="006221C5" w:rsidRPr="009235AB" w:rsidRDefault="006221C5" w:rsidP="006221C5">
      <w:pPr>
        <w:autoSpaceDE w:val="0"/>
        <w:autoSpaceDN w:val="0"/>
        <w:adjustRightInd w:val="0"/>
        <w:spacing w:before="240" w:line="360" w:lineRule="auto"/>
        <w:ind w:right="49"/>
        <w:contextualSpacing/>
        <w:jc w:val="center"/>
        <w:rPr>
          <w:rFonts w:ascii="Palatino Linotype" w:eastAsia="Times New Roman" w:hAnsi="Palatino Linotype" w:cs="Arial"/>
          <w:color w:val="222222"/>
          <w:sz w:val="24"/>
          <w:szCs w:val="24"/>
          <w:lang w:val="es-ES" w:eastAsia="es-MX"/>
        </w:rPr>
      </w:pPr>
      <w:r>
        <w:rPr>
          <w:noProof/>
          <w:lang w:val="es-ES" w:eastAsia="es-ES"/>
        </w:rPr>
        <w:lastRenderedPageBreak/>
        <w:drawing>
          <wp:inline distT="0" distB="0" distL="0" distR="0" wp14:anchorId="56A6A3DA" wp14:editId="51E8D6B5">
            <wp:extent cx="5705666" cy="513271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6221C5" w:rsidRPr="00FE055C" w:rsidRDefault="006221C5" w:rsidP="006221C5">
      <w:pPr>
        <w:autoSpaceDE w:val="0"/>
        <w:autoSpaceDN w:val="0"/>
        <w:adjustRightInd w:val="0"/>
        <w:spacing w:before="240" w:line="360" w:lineRule="auto"/>
        <w:ind w:right="49"/>
        <w:contextualSpacing/>
        <w:jc w:val="both"/>
        <w:rPr>
          <w:rFonts w:ascii="Palatino Linotype" w:hAnsi="Palatino Linotype" w:cs="Arial"/>
          <w:sz w:val="24"/>
          <w:szCs w:val="24"/>
        </w:rPr>
      </w:pPr>
      <w:r w:rsidRPr="00FE055C">
        <w:rPr>
          <w:rFonts w:ascii="Palatino Linotype" w:eastAsia="Times New Roman" w:hAnsi="Palatino Linotype" w:cs="Arial"/>
          <w:noProof/>
          <w:color w:val="222222"/>
          <w:sz w:val="24"/>
          <w:szCs w:val="24"/>
          <w:lang w:val="es-ES" w:eastAsia="es-ES"/>
        </w:rPr>
        <mc:AlternateContent>
          <mc:Choice Requires="wps">
            <w:drawing>
              <wp:anchor distT="0" distB="0" distL="114300" distR="114300" simplePos="0" relativeHeight="251669504" behindDoc="0" locked="0" layoutInCell="1" allowOverlap="1" wp14:anchorId="6C81C8E6" wp14:editId="4A051604">
                <wp:simplePos x="0" y="0"/>
                <wp:positionH relativeFrom="column">
                  <wp:posOffset>65834</wp:posOffset>
                </wp:positionH>
                <wp:positionV relativeFrom="paragraph">
                  <wp:posOffset>4579026</wp:posOffset>
                </wp:positionV>
                <wp:extent cx="5628904" cy="1852551"/>
                <wp:effectExtent l="19050" t="19050" r="10160" b="1460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C0022" id="Rectángulo 6" o:spid="_x0000_s1026" style="position:absolute;margin-left:5.2pt;margin-top:360.55pt;width:443.2pt;height:14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" filled="f" strokecolor="red" strokeweight="3pt">
                <v:path arrowok="t"/>
              </v:rect>
            </w:pict>
          </mc:Fallback>
        </mc:AlternateContent>
      </w:r>
      <w:r w:rsidRPr="00FE055C">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FE055C">
        <w:rPr>
          <w:rFonts w:ascii="Palatino Linotype" w:hAnsi="Palatino Linotype" w:cs="Arial"/>
          <w:b/>
          <w:sz w:val="24"/>
          <w:szCs w:val="24"/>
        </w:rPr>
        <w:t>Constitución Política de los Estados Unidos Mexicanos</w:t>
      </w:r>
      <w:r w:rsidRPr="00FE055C">
        <w:rPr>
          <w:rFonts w:ascii="Palatino Linotype" w:hAnsi="Palatino Linotype" w:cs="Arial"/>
          <w:sz w:val="24"/>
          <w:szCs w:val="24"/>
        </w:rPr>
        <w:t xml:space="preserve"> y 3, fracción XXXII del </w:t>
      </w:r>
      <w:r w:rsidRPr="00FE055C">
        <w:rPr>
          <w:rFonts w:ascii="Palatino Linotype" w:hAnsi="Palatino Linotype" w:cs="Arial"/>
          <w:b/>
          <w:sz w:val="24"/>
          <w:szCs w:val="24"/>
        </w:rPr>
        <w:t>Código Financiero del Estado de México y Municipios</w:t>
      </w:r>
      <w:r w:rsidRPr="00FE055C">
        <w:rPr>
          <w:rFonts w:ascii="Palatino Linotype" w:hAnsi="Palatino Linotype" w:cs="Arial"/>
          <w:sz w:val="24"/>
          <w:szCs w:val="24"/>
        </w:rPr>
        <w:t xml:space="preserve">, constituyen toda percepción o pagos por concepto de sueldo, compensaciones, gratificaciones, habitación, primas, comisiones, prestaciones en especie, premios, </w:t>
      </w:r>
      <w:r w:rsidRPr="00FE055C">
        <w:rPr>
          <w:rFonts w:ascii="Palatino Linotype" w:hAnsi="Palatino Linotype" w:cs="Arial"/>
          <w:sz w:val="24"/>
          <w:szCs w:val="24"/>
        </w:rPr>
        <w:lastRenderedPageBreak/>
        <w:t>recompensas, bonos, estímulos, dietas, aguinaldos, comisiones y cualquier otra prestación que se entregue a los servidores públicos por su trabajo.</w:t>
      </w:r>
    </w:p>
    <w:p w:rsidR="006221C5" w:rsidRPr="00FE055C" w:rsidRDefault="006221C5" w:rsidP="006221C5">
      <w:pPr>
        <w:pStyle w:val="Prrafodelista"/>
        <w:spacing w:before="240" w:after="160" w:line="360" w:lineRule="auto"/>
        <w:ind w:left="0"/>
        <w:jc w:val="both"/>
        <w:rPr>
          <w:rFonts w:ascii="Palatino Linotype" w:hAnsi="Palatino Linotype" w:cs="Arial"/>
        </w:rPr>
      </w:pPr>
      <w:r w:rsidRPr="00FE055C">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6221C5" w:rsidRPr="009235AB" w:rsidRDefault="006221C5" w:rsidP="009569D3">
      <w:pPr>
        <w:spacing w:before="24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6221C5" w:rsidRPr="009235AB" w:rsidRDefault="006221C5" w:rsidP="009569D3">
      <w:pPr>
        <w:spacing w:before="24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6221C5" w:rsidRPr="009235AB"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6221C5" w:rsidRPr="009569D3" w:rsidRDefault="006221C5" w:rsidP="009569D3">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6221C5" w:rsidRPr="009569D3" w:rsidRDefault="006221C5" w:rsidP="009569D3">
      <w:pPr>
        <w:pStyle w:val="Texto"/>
        <w:spacing w:before="240" w:after="160" w:line="240" w:lineRule="auto"/>
        <w:ind w:left="851" w:right="992" w:firstLine="0"/>
        <w:rPr>
          <w:rFonts w:ascii="Palatino Linotype" w:hAnsi="Palatino Linotype"/>
          <w:i/>
          <w:sz w:val="22"/>
          <w:szCs w:val="22"/>
        </w:rPr>
      </w:pPr>
      <w:r w:rsidRPr="009569D3">
        <w:rPr>
          <w:rFonts w:ascii="Palatino Linotype" w:hAnsi="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w:t>
      </w:r>
      <w:r w:rsidRPr="009569D3">
        <w:rPr>
          <w:rFonts w:ascii="Palatino Linotype" w:hAnsi="Palatino Linotype"/>
          <w:i/>
          <w:sz w:val="22"/>
          <w:szCs w:val="22"/>
        </w:rPr>
        <w:lastRenderedPageBreak/>
        <w:t>funciones u objeto social, según corresponda, la información, por lo menos, de los temas, documentos y políticas que a continuación se señalan:</w:t>
      </w:r>
    </w:p>
    <w:p w:rsidR="006221C5" w:rsidRPr="009569D3" w:rsidRDefault="006221C5" w:rsidP="009569D3">
      <w:pPr>
        <w:pStyle w:val="Texto"/>
        <w:spacing w:before="240" w:after="160" w:line="240" w:lineRule="auto"/>
        <w:ind w:left="851" w:right="992" w:firstLine="0"/>
        <w:rPr>
          <w:rFonts w:ascii="Palatino Linotype" w:hAnsi="Palatino Linotype"/>
          <w:i/>
          <w:sz w:val="22"/>
          <w:szCs w:val="22"/>
        </w:rPr>
      </w:pPr>
      <w:r w:rsidRPr="009569D3">
        <w:rPr>
          <w:rFonts w:ascii="Palatino Linotype" w:hAnsi="Palatino Linotype"/>
          <w:i/>
          <w:sz w:val="22"/>
          <w:szCs w:val="22"/>
        </w:rPr>
        <w:t>…</w:t>
      </w:r>
    </w:p>
    <w:p w:rsidR="006221C5" w:rsidRPr="009569D3" w:rsidRDefault="006221C5" w:rsidP="009569D3">
      <w:pPr>
        <w:pStyle w:val="Texto"/>
        <w:spacing w:before="240" w:after="160" w:line="240" w:lineRule="auto"/>
        <w:ind w:left="851" w:right="992" w:firstLine="0"/>
        <w:rPr>
          <w:rFonts w:ascii="Palatino Linotype" w:hAnsi="Palatino Linotype"/>
          <w:b/>
          <w:i/>
          <w:sz w:val="22"/>
          <w:szCs w:val="22"/>
        </w:rPr>
      </w:pPr>
      <w:r w:rsidRPr="009569D3">
        <w:rPr>
          <w:rFonts w:ascii="Palatino Linotype" w:hAnsi="Palatino Linotype"/>
          <w:b/>
          <w:i/>
          <w:sz w:val="22"/>
          <w:szCs w:val="22"/>
        </w:rPr>
        <w:t>VIII.</w:t>
      </w:r>
      <w:r w:rsidRPr="009569D3">
        <w:rPr>
          <w:rFonts w:ascii="Palatino Linotype" w:hAnsi="Palatino Linotype"/>
          <w:b/>
          <w:i/>
          <w:sz w:val="22"/>
          <w:szCs w:val="22"/>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221C5" w:rsidRDefault="006221C5" w:rsidP="006221C5">
      <w:pPr>
        <w:pStyle w:val="Prrafodelista"/>
        <w:spacing w:before="240" w:after="160"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6221C5" w:rsidRPr="009569D3" w:rsidRDefault="006221C5" w:rsidP="009569D3">
      <w:pPr>
        <w:spacing w:before="240" w:line="240" w:lineRule="auto"/>
        <w:ind w:left="851" w:right="992"/>
        <w:jc w:val="both"/>
        <w:rPr>
          <w:rFonts w:ascii="Palatino Linotype" w:hAnsi="Palatino Linotype"/>
          <w:i/>
        </w:rPr>
      </w:pPr>
      <w:r w:rsidRPr="009569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221C5" w:rsidRPr="009569D3" w:rsidRDefault="006221C5" w:rsidP="009569D3">
      <w:pPr>
        <w:spacing w:before="240" w:line="240" w:lineRule="auto"/>
        <w:ind w:left="851" w:right="992"/>
        <w:jc w:val="both"/>
        <w:rPr>
          <w:rFonts w:ascii="Palatino Linotype" w:hAnsi="Palatino Linotype"/>
          <w:i/>
        </w:rPr>
      </w:pPr>
      <w:r w:rsidRPr="009569D3">
        <w:rPr>
          <w:rFonts w:ascii="Palatino Linotype" w:hAnsi="Palatino Linotype"/>
          <w:i/>
        </w:rPr>
        <w:t>(…)</w:t>
      </w:r>
    </w:p>
    <w:p w:rsidR="006221C5" w:rsidRPr="009569D3" w:rsidRDefault="006221C5" w:rsidP="009569D3">
      <w:pPr>
        <w:spacing w:before="240" w:line="240" w:lineRule="auto"/>
        <w:ind w:left="851" w:right="992"/>
        <w:jc w:val="both"/>
        <w:rPr>
          <w:rFonts w:ascii="Palatino Linotype" w:hAnsi="Palatino Linotype"/>
          <w:i/>
        </w:rPr>
      </w:pPr>
      <w:r w:rsidRPr="009569D3">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221C5" w:rsidRDefault="009569D3" w:rsidP="006221C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val="es-ES" w:eastAsia="es-ES"/>
        </w:rPr>
        <mc:AlternateContent>
          <mc:Choice Requires="wps">
            <w:drawing>
              <wp:anchor distT="0" distB="0" distL="114300" distR="114300" simplePos="0" relativeHeight="251683840" behindDoc="0" locked="0" layoutInCell="1" allowOverlap="1">
                <wp:simplePos x="0" y="0"/>
                <wp:positionH relativeFrom="column">
                  <wp:posOffset>-3810</wp:posOffset>
                </wp:positionH>
                <wp:positionV relativeFrom="paragraph">
                  <wp:posOffset>1817370</wp:posOffset>
                </wp:positionV>
                <wp:extent cx="5753100" cy="85725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57531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24045" id="Conector recto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pt,143.1pt" to="452.7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" strokecolor="#5b9bd5 [3204]" strokeweight=".5pt">
                <v:stroke joinstyle="miter"/>
              </v:line>
            </w:pict>
          </mc:Fallback>
        </mc:AlternateContent>
      </w:r>
      <w:r w:rsidR="006221C5" w:rsidRPr="009235AB">
        <w:rPr>
          <w:rFonts w:ascii="Palatino Linotype" w:hAnsi="Palatino Linotype" w:cs="Arial"/>
          <w:sz w:val="24"/>
          <w:szCs w:val="24"/>
        </w:rPr>
        <w:t xml:space="preserve">En este sentido, la Ley de Transparencia y Acceso a la Información Pública del Estado de México y Municipios refiere que los </w:t>
      </w:r>
      <w:r w:rsidR="006221C5"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006221C5" w:rsidRPr="009235AB">
        <w:rPr>
          <w:rFonts w:ascii="Palatino Linotype" w:hAnsi="Palatino Linotype" w:cs="Arial"/>
          <w:b/>
          <w:sz w:val="24"/>
          <w:szCs w:val="24"/>
          <w:u w:val="single"/>
        </w:rPr>
        <w:t>las remuneraciones</w:t>
      </w:r>
      <w:r w:rsidR="006221C5" w:rsidRPr="009235AB">
        <w:rPr>
          <w:rFonts w:ascii="Palatino Linotype" w:hAnsi="Palatino Linotype" w:cs="Arial"/>
          <w:sz w:val="24"/>
          <w:szCs w:val="24"/>
        </w:rPr>
        <w:t xml:space="preserve"> que perciban los servidores públicos de acuerdo con lo establecido en el </w:t>
      </w:r>
      <w:r w:rsidR="006221C5" w:rsidRPr="009235AB">
        <w:rPr>
          <w:rFonts w:ascii="Palatino Linotype" w:hAnsi="Palatino Linotype" w:cs="Arial"/>
          <w:b/>
          <w:sz w:val="24"/>
          <w:szCs w:val="24"/>
        </w:rPr>
        <w:t>Código Financiero del Estado de México y Municipios</w:t>
      </w:r>
      <w:r w:rsidR="006221C5" w:rsidRPr="009235AB">
        <w:rPr>
          <w:rFonts w:ascii="Palatino Linotype" w:hAnsi="Palatino Linotype" w:cs="Arial"/>
          <w:sz w:val="24"/>
          <w:szCs w:val="24"/>
        </w:rPr>
        <w:t xml:space="preserve">. </w:t>
      </w:r>
    </w:p>
    <w:p w:rsidR="006221C5" w:rsidRDefault="006221C5" w:rsidP="006221C5">
      <w:pPr>
        <w:pStyle w:val="Prrafodelista"/>
        <w:spacing w:before="240" w:after="160" w:line="360" w:lineRule="auto"/>
        <w:ind w:left="0"/>
        <w:jc w:val="both"/>
        <w:rPr>
          <w:rFonts w:ascii="Palatino Linotype" w:eastAsia="Arial Unicode MS" w:hAnsi="Palatino Linotype" w:cs="Arial"/>
        </w:rPr>
      </w:pPr>
      <w:r w:rsidRPr="007C38D9">
        <w:rPr>
          <w:rFonts w:ascii="Palatino Linotype" w:hAnsi="Palatino Linotype" w:cs="Arial"/>
        </w:rPr>
        <w:lastRenderedPageBreak/>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6221C5" w:rsidRPr="00FE055C" w:rsidRDefault="006221C5" w:rsidP="006221C5">
      <w:pPr>
        <w:spacing w:before="240" w:line="360" w:lineRule="auto"/>
        <w:jc w:val="both"/>
        <w:rPr>
          <w:rFonts w:ascii="Palatino Linotype" w:hAnsi="Palatino Linotype" w:cs="Arial"/>
          <w:sz w:val="24"/>
          <w:szCs w:val="24"/>
          <w:lang w:eastAsia="es-MX"/>
        </w:rPr>
      </w:pPr>
      <w:r>
        <w:rPr>
          <w:rFonts w:ascii="Palatino Linotype" w:hAnsi="Palatino Linotype" w:cs="Arial"/>
          <w:color w:val="000000" w:themeColor="text1"/>
          <w:sz w:val="24"/>
          <w:szCs w:val="24"/>
        </w:rPr>
        <w:t>Por último por cuanto hace al punto 7 (siete): “</w:t>
      </w:r>
      <w:r w:rsidRPr="00FE055C">
        <w:rPr>
          <w:rFonts w:ascii="Palatino Linotype" w:hAnsi="Palatino Linotype" w:cs="Arial"/>
          <w:i/>
          <w:color w:val="000000" w:themeColor="text1"/>
          <w:sz w:val="24"/>
          <w:szCs w:val="24"/>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9A50EA">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Pr="00FE055C">
        <w:rPr>
          <w:rFonts w:ascii="Palatino Linotype" w:hAnsi="Palatino Linotype" w:cs="Arial"/>
          <w:color w:val="000000" w:themeColor="text1"/>
          <w:sz w:val="24"/>
          <w:szCs w:val="24"/>
        </w:rPr>
        <w:t xml:space="preserve">para tal efecto </w:t>
      </w:r>
      <w:r w:rsidRPr="00FE055C">
        <w:rPr>
          <w:rFonts w:ascii="Palatino Linotype" w:hAnsi="Palatino Linotype" w:cs="Arial"/>
          <w:sz w:val="24"/>
          <w:szCs w:val="24"/>
          <w:lang w:eastAsia="es-MX"/>
        </w:rPr>
        <w:t xml:space="preserve">esta Ponencia en el análisis del recurso de revisión de mérito, al entrar al portal de información pública de oficio IPOMEX del </w:t>
      </w:r>
      <w:r w:rsidRPr="00FE055C">
        <w:rPr>
          <w:rFonts w:ascii="Palatino Linotype" w:hAnsi="Palatino Linotype" w:cs="Arial"/>
          <w:b/>
          <w:sz w:val="24"/>
          <w:szCs w:val="24"/>
          <w:lang w:eastAsia="es-MX"/>
        </w:rPr>
        <w:t xml:space="preserve">SUJETO OBLIGADO, </w:t>
      </w:r>
      <w:r w:rsidRPr="00FE055C">
        <w:rPr>
          <w:rFonts w:ascii="Palatino Linotype" w:hAnsi="Palatino Linotype" w:cs="Arial"/>
          <w:sz w:val="24"/>
          <w:szCs w:val="24"/>
          <w:lang w:eastAsia="es-MX"/>
        </w:rPr>
        <w:t>advierte que no existe contenido alguno en la sección de “perfil de los puestos de los servidores públicos”</w:t>
      </w:r>
    </w:p>
    <w:p w:rsidR="006221C5" w:rsidRPr="00FE055C" w:rsidRDefault="006221C5" w:rsidP="006221C5">
      <w:pPr>
        <w:spacing w:before="24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6221C5" w:rsidRPr="00F856B6" w:rsidRDefault="006221C5" w:rsidP="009569D3">
      <w:pPr>
        <w:spacing w:before="240" w:line="240" w:lineRule="auto"/>
        <w:ind w:left="709" w:right="760"/>
        <w:jc w:val="center"/>
        <w:rPr>
          <w:rFonts w:ascii="Palatino Linotype" w:hAnsi="Palatino Linotype"/>
          <w:b/>
          <w:i/>
        </w:rPr>
      </w:pPr>
      <w:r>
        <w:rPr>
          <w:rFonts w:ascii="Palatino Linotype" w:hAnsi="Palatino Linotype"/>
          <w:b/>
          <w:i/>
        </w:rPr>
        <w:t>“</w:t>
      </w:r>
      <w:r w:rsidRPr="00F856B6">
        <w:rPr>
          <w:rFonts w:ascii="Palatino Linotype" w:hAnsi="Palatino Linotype"/>
          <w:b/>
          <w:i/>
        </w:rPr>
        <w:t>Capítulo II</w:t>
      </w:r>
    </w:p>
    <w:p w:rsidR="006221C5" w:rsidRPr="00F856B6" w:rsidRDefault="006221C5" w:rsidP="009569D3">
      <w:pPr>
        <w:spacing w:before="240" w:line="240" w:lineRule="auto"/>
        <w:ind w:left="709" w:right="760"/>
        <w:jc w:val="center"/>
        <w:rPr>
          <w:rFonts w:ascii="Palatino Linotype" w:hAnsi="Palatino Linotype"/>
          <w:b/>
          <w:i/>
        </w:rPr>
      </w:pPr>
      <w:r w:rsidRPr="00F856B6">
        <w:rPr>
          <w:rFonts w:ascii="Palatino Linotype" w:hAnsi="Palatino Linotype"/>
          <w:b/>
          <w:i/>
        </w:rPr>
        <w:t>De las Obligaciones de Transparencia Comunes</w:t>
      </w:r>
    </w:p>
    <w:p w:rsidR="006221C5" w:rsidRPr="00F856B6" w:rsidRDefault="006221C5" w:rsidP="009569D3">
      <w:pPr>
        <w:spacing w:before="240" w:line="240" w:lineRule="auto"/>
        <w:ind w:left="709" w:right="760"/>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F856B6">
        <w:rPr>
          <w:rFonts w:ascii="Palatino Linotype" w:hAnsi="Palatino Linotype"/>
          <w:i/>
        </w:rPr>
        <w:lastRenderedPageBreak/>
        <w:t>social, según corresponda, la información, por lo menos, de los temas, documentos y políticas que a continuación se señalan:</w:t>
      </w:r>
    </w:p>
    <w:p w:rsidR="006221C5" w:rsidRPr="00F856B6" w:rsidRDefault="006221C5" w:rsidP="009569D3">
      <w:pPr>
        <w:spacing w:before="240" w:line="240" w:lineRule="auto"/>
        <w:ind w:left="709" w:right="760"/>
        <w:jc w:val="both"/>
        <w:rPr>
          <w:rFonts w:ascii="Palatino Linotype" w:hAnsi="Palatino Linotype"/>
          <w:i/>
        </w:rPr>
      </w:pPr>
      <w:r w:rsidRPr="00F856B6">
        <w:rPr>
          <w:rFonts w:ascii="Palatino Linotype" w:hAnsi="Palatino Linotype"/>
          <w:i/>
        </w:rPr>
        <w:t>…</w:t>
      </w:r>
    </w:p>
    <w:p w:rsidR="006221C5" w:rsidRDefault="006221C5" w:rsidP="009569D3">
      <w:pPr>
        <w:spacing w:before="240" w:line="240" w:lineRule="auto"/>
        <w:ind w:left="709" w:right="760"/>
        <w:jc w:val="both"/>
        <w:rPr>
          <w:rFonts w:ascii="Palatino Linotype" w:hAnsi="Palatino Linotype"/>
          <w:i/>
        </w:rPr>
      </w:pPr>
      <w:r w:rsidRPr="00F856B6">
        <w:rPr>
          <w:rFonts w:ascii="Palatino Linotype" w:hAnsi="Palatino Linotype"/>
          <w:i/>
        </w:rPr>
        <w:t>XII. El perfil de los puestos de los servidores públicos a su servicio en los casos que aplique;</w:t>
      </w:r>
      <w:r>
        <w:rPr>
          <w:rFonts w:ascii="Palatino Linotype" w:hAnsi="Palatino Linotype"/>
          <w:i/>
        </w:rPr>
        <w:t>”</w:t>
      </w:r>
    </w:p>
    <w:p w:rsidR="006221C5" w:rsidRPr="00FE055C" w:rsidRDefault="006221C5" w:rsidP="006221C5">
      <w:pPr>
        <w:spacing w:before="240" w:line="360" w:lineRule="auto"/>
        <w:jc w:val="both"/>
        <w:rPr>
          <w:rFonts w:ascii="Palatino Linotype" w:hAnsi="Palatino Linotype" w:cs="Arial"/>
          <w:sz w:val="24"/>
          <w:szCs w:val="24"/>
          <w:lang w:eastAsia="es-MX"/>
        </w:rPr>
      </w:pPr>
      <w:r w:rsidRPr="00FE055C">
        <w:rPr>
          <w:rFonts w:ascii="Palatino Linotype" w:hAnsi="Palatino Linotype" w:cs="Arial"/>
          <w:sz w:val="24"/>
          <w:szCs w:val="24"/>
          <w:lang w:eastAsia="es-MX"/>
        </w:rPr>
        <w:t>Es por ello, que a fin de robustecer lo anteriormente expuesto, se pone a la vista la tabla de aplicabilidad bajo la cual se tiene que regir el Ayuntamiento de Coatepec Harinas como parte del padrón de sujetos obligados, se advierte que el numeral 92 fracción XII de la Ley de la materia es aplicable al caso concreto.</w:t>
      </w:r>
    </w:p>
    <w:p w:rsidR="006221C5" w:rsidRPr="00FE055C" w:rsidRDefault="006221C5" w:rsidP="006221C5">
      <w:pPr>
        <w:spacing w:before="240" w:line="360" w:lineRule="auto"/>
        <w:jc w:val="both"/>
        <w:rPr>
          <w:rFonts w:ascii="Palatino Linotype" w:hAnsi="Palatino Linotype" w:cs="Arial"/>
          <w:sz w:val="24"/>
          <w:szCs w:val="24"/>
          <w:lang w:eastAsia="es-MX"/>
        </w:rPr>
      </w:pPr>
    </w:p>
    <w:p w:rsidR="006221C5" w:rsidRPr="00F856B6" w:rsidRDefault="006221C5" w:rsidP="006221C5">
      <w:pPr>
        <w:spacing w:before="240" w:line="360" w:lineRule="auto"/>
        <w:jc w:val="center"/>
        <w:rPr>
          <w:rFonts w:ascii="Palatino Linotype" w:hAnsi="Palatino Linotype" w:cs="Arial"/>
          <w:lang w:eastAsia="es-MX"/>
        </w:rPr>
      </w:pPr>
      <w:r w:rsidRPr="00F856B6">
        <w:rPr>
          <w:noProof/>
          <w:lang w:val="es-ES" w:eastAsia="es-ES"/>
        </w:rPr>
        <mc:AlternateContent>
          <mc:Choice Requires="wps">
            <w:drawing>
              <wp:anchor distT="0" distB="0" distL="114300" distR="114300" simplePos="0" relativeHeight="251668480" behindDoc="0" locked="0" layoutInCell="1" allowOverlap="1" wp14:anchorId="402A7809" wp14:editId="384BD048">
                <wp:simplePos x="0" y="0"/>
                <wp:positionH relativeFrom="column">
                  <wp:posOffset>3025140</wp:posOffset>
                </wp:positionH>
                <wp:positionV relativeFrom="paragraph">
                  <wp:posOffset>3345180</wp:posOffset>
                </wp:positionV>
                <wp:extent cx="2933700" cy="2095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9337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D28396" id="Rectángulo 20" o:spid="_x0000_s1026" style="position:absolute;margin-left:238.2pt;margin-top:263.4pt;width:231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" filled="f" strokecolor="red" strokeweight="3pt"/>
            </w:pict>
          </mc:Fallback>
        </mc:AlternateContent>
      </w:r>
      <w:r>
        <w:rPr>
          <w:noProof/>
          <w:lang w:val="es-ES" w:eastAsia="es-ES"/>
        </w:rPr>
        <w:drawing>
          <wp:inline distT="0" distB="0" distL="0" distR="0" wp14:anchorId="4F8219EB" wp14:editId="4D293C50">
            <wp:extent cx="5915025" cy="37433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5" t="23222" r="32705" b="9759"/>
                    <a:stretch/>
                  </pic:blipFill>
                  <pic:spPr bwMode="auto">
                    <a:xfrm>
                      <a:off x="0" y="0"/>
                      <a:ext cx="5915025" cy="3743325"/>
                    </a:xfrm>
                    <a:prstGeom prst="rect">
                      <a:avLst/>
                    </a:prstGeom>
                    <a:ln>
                      <a:noFill/>
                    </a:ln>
                    <a:extLst>
                      <a:ext uri="{53640926-AAD7-44D8-BBD7-CCE9431645EC}">
                        <a14:shadowObscured xmlns:a14="http://schemas.microsoft.com/office/drawing/2010/main"/>
                      </a:ext>
                    </a:extLst>
                  </pic:spPr>
                </pic:pic>
              </a:graphicData>
            </a:graphic>
          </wp:inline>
        </w:drawing>
      </w:r>
    </w:p>
    <w:p w:rsidR="006221C5" w:rsidRDefault="006221C5" w:rsidP="006221C5">
      <w:pPr>
        <w:pStyle w:val="Prrafodelista"/>
        <w:spacing w:before="240" w:after="160" w:line="360" w:lineRule="auto"/>
        <w:ind w:left="0"/>
        <w:jc w:val="both"/>
        <w:rPr>
          <w:rFonts w:ascii="Palatino Linotype" w:hAnsi="Palatino Linotype" w:cs="Arial"/>
          <w:lang w:eastAsia="es-MX"/>
        </w:rPr>
      </w:pPr>
      <w:r w:rsidRPr="00F856B6">
        <w:rPr>
          <w:rFonts w:ascii="Palatino Linotype" w:hAnsi="Palatino Linotype" w:cs="Arial"/>
          <w:lang w:eastAsia="es-MX"/>
        </w:rPr>
        <w:lastRenderedPageBreak/>
        <w:t xml:space="preserve">Es de lo anterior, que respecto </w:t>
      </w:r>
      <w:r>
        <w:rPr>
          <w:rFonts w:ascii="Palatino Linotype" w:hAnsi="Palatino Linotype" w:cs="Arial"/>
          <w:lang w:eastAsia="es-MX"/>
        </w:rPr>
        <w:t>a los</w:t>
      </w:r>
      <w:r w:rsidRPr="00F856B6">
        <w:rPr>
          <w:rFonts w:ascii="Palatino Linotype" w:hAnsi="Palatino Linotype" w:cs="Arial"/>
          <w:lang w:eastAsia="es-MX"/>
        </w:rPr>
        <w:t xml:space="preserve"> perfil</w:t>
      </w:r>
      <w:r>
        <w:rPr>
          <w:rFonts w:ascii="Palatino Linotype" w:hAnsi="Palatino Linotype" w:cs="Arial"/>
          <w:lang w:eastAsia="es-MX"/>
        </w:rPr>
        <w:t>es</w:t>
      </w:r>
      <w:r w:rsidRPr="00F856B6">
        <w:rPr>
          <w:rFonts w:ascii="Palatino Linotype" w:hAnsi="Palatino Linotype" w:cs="Arial"/>
          <w:lang w:eastAsia="es-MX"/>
        </w:rPr>
        <w:t xml:space="preserve"> de puestos </w:t>
      </w:r>
      <w:r w:rsidRPr="00F468B9">
        <w:rPr>
          <w:rFonts w:ascii="Palatino Linotype" w:hAnsi="Palatino Linotype" w:cs="Arial"/>
          <w:lang w:eastAsia="es-MX"/>
        </w:rPr>
        <w:t>de los servidores públicos adscritos a la Contraloría Interna Municipa</w:t>
      </w:r>
      <w:r>
        <w:rPr>
          <w:rFonts w:ascii="Palatino Linotype" w:hAnsi="Palatino Linotype" w:cs="Arial"/>
          <w:lang w:eastAsia="es-MX"/>
        </w:rPr>
        <w:t>l</w:t>
      </w:r>
      <w:r w:rsidRPr="00F468B9">
        <w:rPr>
          <w:rFonts w:ascii="Palatino Linotype" w:hAnsi="Palatino Linotype" w:cs="Arial"/>
          <w:lang w:eastAsia="es-MX"/>
        </w:rPr>
        <w:t>, se advierte que existe fuente obligacional para que se cuente con ellos, toda vez que se trata de una de la obligaciones de transparencia común que EL SUJETO OBLIGADO debería contar con ello y tener act</w:t>
      </w:r>
      <w:r>
        <w:rPr>
          <w:rFonts w:ascii="Palatino Linotype" w:hAnsi="Palatino Linotype" w:cs="Arial"/>
          <w:lang w:eastAsia="es-MX"/>
        </w:rPr>
        <w:t>ualizado en su portal de IPOMEX, y por ende deberá entregar al recurrente:</w:t>
      </w:r>
    </w:p>
    <w:p w:rsidR="006221C5" w:rsidRPr="00713700" w:rsidRDefault="006221C5" w:rsidP="006221C5">
      <w:pPr>
        <w:pStyle w:val="Prrafodelista"/>
        <w:spacing w:before="240" w:after="160" w:line="360" w:lineRule="auto"/>
        <w:ind w:left="0"/>
        <w:jc w:val="both"/>
        <w:rPr>
          <w:rFonts w:ascii="Palatino Linotype" w:hAnsi="Palatino Linotype" w:cs="Arial"/>
          <w:lang w:eastAsia="es-MX"/>
        </w:rPr>
      </w:pPr>
    </w:p>
    <w:p w:rsidR="00D67CBE" w:rsidRPr="006221C5" w:rsidRDefault="006221C5" w:rsidP="006221C5">
      <w:pPr>
        <w:pStyle w:val="Prrafodelista"/>
        <w:numPr>
          <w:ilvl w:val="0"/>
          <w:numId w:val="34"/>
        </w:numPr>
        <w:tabs>
          <w:tab w:val="left" w:pos="709"/>
        </w:tabs>
        <w:spacing w:before="240" w:after="160" w:line="360" w:lineRule="auto"/>
        <w:ind w:right="51"/>
        <w:contextualSpacing/>
        <w:jc w:val="both"/>
        <w:rPr>
          <w:rFonts w:ascii="Palatino Linotype" w:hAnsi="Palatino Linotype" w:cs="Arial"/>
          <w:i/>
          <w:iCs/>
          <w:sz w:val="22"/>
          <w:szCs w:val="22"/>
        </w:rPr>
      </w:pPr>
      <w:r w:rsidRPr="006221C5">
        <w:rPr>
          <w:rFonts w:ascii="Palatino Linotype" w:hAnsi="Palatino Linotype" w:cs="Arial"/>
          <w:i/>
          <w:lang w:eastAsia="es-MX"/>
        </w:rPr>
        <w:t>Perfil de puestos de la Contraloría Interna Municipal vigente a la fecha de la solicitud de información (primero de agosto de dos mil diecinueve)</w:t>
      </w:r>
    </w:p>
    <w:p w:rsidR="00D36C12" w:rsidRPr="00D36C12" w:rsidRDefault="00D36C12" w:rsidP="00D36C12">
      <w:pPr>
        <w:pStyle w:val="Prrafodelista"/>
        <w:numPr>
          <w:ilvl w:val="0"/>
          <w:numId w:val="19"/>
        </w:numPr>
        <w:spacing w:before="240" w:after="240" w:line="360" w:lineRule="auto"/>
        <w:jc w:val="both"/>
        <w:rPr>
          <w:rFonts w:ascii="Palatino Linotype" w:hAnsi="Palatino Linotype"/>
          <w:b/>
          <w:i/>
        </w:rPr>
      </w:pPr>
      <w:r>
        <w:rPr>
          <w:rFonts w:ascii="Palatino Linotype" w:hAnsi="Palatino Linotype"/>
          <w:b/>
          <w:i/>
        </w:rPr>
        <w:t>De la Versión Pública</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w:t>
      </w:r>
      <w:r w:rsidRPr="00BF2F26">
        <w:rPr>
          <w:rFonts w:ascii="Palatino Linotype" w:eastAsia="Calibri" w:hAnsi="Palatino Linotype" w:cs="Arial"/>
          <w:sz w:val="24"/>
        </w:rPr>
        <w:lastRenderedPageBreak/>
        <w:t>rendición de cuentas y a la transparencia en el ejercicio de las atribuciones que tienen conferidas.</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D36C12" w:rsidRPr="00BF2F26" w:rsidRDefault="00D36C12" w:rsidP="00D36C1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D36C12" w:rsidRPr="00347D2A" w:rsidRDefault="00D36C12" w:rsidP="00D36C12">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36C12" w:rsidRPr="00347D2A" w:rsidRDefault="00D36C12" w:rsidP="00D36C12">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w:t>
      </w:r>
      <w:r w:rsidRPr="00347D2A">
        <w:rPr>
          <w:rFonts w:ascii="Palatino Linotype" w:eastAsia="Times New Roman" w:hAnsi="Palatino Linotype" w:cs="Times New Roman"/>
          <w:i/>
          <w:lang w:eastAsia="es-ES"/>
        </w:rPr>
        <w:lastRenderedPageBreak/>
        <w:t>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36C12" w:rsidRPr="00347D2A" w:rsidRDefault="00D36C12" w:rsidP="00D36C12">
      <w:pPr>
        <w:spacing w:after="0" w:line="360" w:lineRule="auto"/>
        <w:jc w:val="both"/>
        <w:rPr>
          <w:rFonts w:ascii="Palatino Linotype" w:eastAsia="Times New Roman" w:hAnsi="Palatino Linotype" w:cs="Times New Roman"/>
          <w:sz w:val="24"/>
          <w:szCs w:val="24"/>
          <w:lang w:eastAsia="es-ES"/>
        </w:rPr>
      </w:pPr>
    </w:p>
    <w:p w:rsidR="00D36C12" w:rsidRPr="00347D2A" w:rsidRDefault="00D36C12" w:rsidP="00D36C12">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36C12" w:rsidRPr="00347D2A" w:rsidRDefault="00D36C12" w:rsidP="00D36C12">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lastRenderedPageBreak/>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9569D3">
      <w:pPr>
        <w:spacing w:after="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9569D3">
      <w:pPr>
        <w:spacing w:after="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9569D3">
      <w:pPr>
        <w:spacing w:after="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9569D3">
      <w:pPr>
        <w:spacing w:after="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Default="00BA65E0" w:rsidP="00BA65E0">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w:t>
      </w:r>
      <w:r w:rsidRPr="006010FE">
        <w:rPr>
          <w:rFonts w:ascii="Palatino Linotype" w:eastAsia="MS Mincho" w:hAnsi="Palatino Linotype"/>
          <w:sz w:val="24"/>
        </w:rPr>
        <w:lastRenderedPageBreak/>
        <w:t xml:space="preserve">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9569D3" w:rsidRPr="006010FE" w:rsidRDefault="009569D3" w:rsidP="00BA65E0">
      <w:pPr>
        <w:spacing w:before="240" w:after="240" w:line="360" w:lineRule="auto"/>
        <w:contextualSpacing/>
        <w:jc w:val="both"/>
        <w:rPr>
          <w:sz w:val="8"/>
        </w:rPr>
      </w:pPr>
    </w:p>
    <w:p w:rsidR="00BA65E0" w:rsidRPr="006010FE" w:rsidRDefault="00BA65E0" w:rsidP="009569D3">
      <w:pPr>
        <w:spacing w:before="240" w:after="24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9569D3">
      <w:pPr>
        <w:spacing w:before="240" w:after="24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9569D3">
      <w:pPr>
        <w:spacing w:before="240" w:after="24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9569D3">
      <w:pPr>
        <w:spacing w:before="240" w:after="240" w:line="24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9569D3">
      <w:pPr>
        <w:spacing w:before="240" w:after="240"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9569D3">
      <w:pPr>
        <w:spacing w:before="240" w:line="24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9569D3">
      <w:pPr>
        <w:spacing w:before="240" w:line="24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C77DFD">
        <w:rPr>
          <w:rFonts w:ascii="Palatino Linotype" w:hAnsi="Palatino Linotype"/>
          <w:sz w:val="24"/>
        </w:rPr>
        <w:lastRenderedPageBreak/>
        <w:t>procedimiento de responsabilidad respectivo, cuyo resultado deberá de ser informado al Instituto.</w:t>
      </w:r>
    </w:p>
    <w:p w:rsidR="00F0596B" w:rsidRPr="00A84149" w:rsidRDefault="00F0596B" w:rsidP="00F0596B">
      <w:pPr>
        <w:spacing w:before="240" w:line="360" w:lineRule="auto"/>
        <w:jc w:val="both"/>
        <w:rPr>
          <w:rFonts w:ascii="Palatino Linotype" w:hAnsi="Palatino Linotype"/>
          <w:sz w:val="24"/>
          <w:szCs w:val="24"/>
        </w:rPr>
      </w:pPr>
      <w:r w:rsidRPr="00A84149">
        <w:rPr>
          <w:rFonts w:ascii="Palatino Linotype" w:hAnsi="Palatino Linotype" w:cs="Arial"/>
          <w:sz w:val="24"/>
          <w:szCs w:val="24"/>
          <w:lang w:eastAsia="es-MX"/>
        </w:rPr>
        <w:t>Final</w:t>
      </w:r>
      <w:r w:rsidRPr="00A84149">
        <w:rPr>
          <w:rFonts w:ascii="Palatino Linotype" w:hAnsi="Palatino Linotype"/>
          <w:sz w:val="24"/>
          <w:szCs w:val="24"/>
        </w:rPr>
        <w:t xml:space="preserve">mente, y en mérito de lo expuesto en líneas anteriores, al resultar fundados los motivos de inconformidad vertidos por </w:t>
      </w:r>
      <w:r w:rsidRPr="00A84149">
        <w:rPr>
          <w:rFonts w:ascii="Palatino Linotype" w:hAnsi="Palatino Linotype"/>
          <w:b/>
          <w:sz w:val="24"/>
          <w:szCs w:val="24"/>
        </w:rPr>
        <w:t>el recurrente</w:t>
      </w:r>
      <w:r w:rsidRPr="00A84149">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Pr>
          <w:rFonts w:ascii="Palatino Linotype" w:hAnsi="Palatino Linotype"/>
          <w:b/>
          <w:sz w:val="24"/>
          <w:szCs w:val="24"/>
        </w:rPr>
        <w:t>MODIFICA</w:t>
      </w:r>
      <w:r w:rsidRPr="00A84149">
        <w:rPr>
          <w:rFonts w:ascii="Palatino Linotype" w:hAnsi="Palatino Linotype"/>
          <w:b/>
          <w:sz w:val="24"/>
          <w:szCs w:val="24"/>
        </w:rPr>
        <w:t xml:space="preserve"> </w:t>
      </w:r>
      <w:r w:rsidRPr="00A84149">
        <w:rPr>
          <w:rFonts w:ascii="Palatino Linotype" w:hAnsi="Palatino Linotype"/>
          <w:sz w:val="24"/>
          <w:szCs w:val="24"/>
        </w:rPr>
        <w:t>la respuesta a la solicitud de información</w:t>
      </w:r>
      <w:r w:rsidR="00C479A3">
        <w:rPr>
          <w:rFonts w:ascii="Palatino Linotype" w:hAnsi="Palatino Linotype"/>
          <w:sz w:val="24"/>
          <w:szCs w:val="24"/>
        </w:rPr>
        <w:t xml:space="preserve"> </w:t>
      </w:r>
      <w:bookmarkStart w:id="1" w:name="_GoBack"/>
      <w:bookmarkEnd w:id="1"/>
      <w:r w:rsidR="00C479A3" w:rsidRPr="00CD16C1">
        <w:rPr>
          <w:rFonts w:ascii="Palatino Linotype" w:hAnsi="Palatino Linotype" w:cs="Arial"/>
          <w:b/>
          <w:sz w:val="24"/>
        </w:rPr>
        <w:t>00064/AMATEPEC/IP/2019</w:t>
      </w:r>
      <w:r w:rsidRPr="00A84149">
        <w:rPr>
          <w:rFonts w:ascii="Palatino Linotype" w:hAnsi="Palatino Linotype" w:cs="Arial"/>
          <w:b/>
          <w:sz w:val="24"/>
          <w:szCs w:val="24"/>
        </w:rPr>
        <w:t xml:space="preserve">, </w:t>
      </w:r>
      <w:r w:rsidRPr="00A84149">
        <w:rPr>
          <w:rFonts w:ascii="Palatino Linotype" w:hAnsi="Palatino Linotype"/>
          <w:sz w:val="24"/>
          <w:szCs w:val="24"/>
        </w:rPr>
        <w:t>que ha sido materia del presente fallo.</w:t>
      </w:r>
    </w:p>
    <w:p w:rsidR="00A27459" w:rsidRDefault="00A27459" w:rsidP="009569D3">
      <w:pPr>
        <w:spacing w:after="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FE43D2" w:rsidRDefault="00FE43D2" w:rsidP="009569D3">
      <w:pPr>
        <w:spacing w:after="0" w:line="360" w:lineRule="auto"/>
        <w:jc w:val="both"/>
        <w:rPr>
          <w:rFonts w:ascii="Palatino Linotype" w:hAnsi="Palatino Linotype" w:cs="Arial"/>
          <w:sz w:val="24"/>
        </w:rPr>
      </w:pPr>
    </w:p>
    <w:p w:rsidR="00A27459" w:rsidRDefault="009569D3" w:rsidP="009569D3">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00A27459" w:rsidRPr="003F72C1">
        <w:rPr>
          <w:rFonts w:ascii="Palatino Linotype" w:eastAsia="Times New Roman" w:hAnsi="Palatino Linotype"/>
          <w:b/>
          <w:bCs/>
          <w:spacing w:val="60"/>
          <w:sz w:val="28"/>
          <w:lang w:val="es-ES_tradnl"/>
        </w:rPr>
        <w:t>RESUELVE</w:t>
      </w:r>
    </w:p>
    <w:p w:rsidR="009560C3" w:rsidRDefault="009560C3" w:rsidP="009569D3">
      <w:pPr>
        <w:spacing w:after="0" w:line="360" w:lineRule="auto"/>
        <w:jc w:val="center"/>
        <w:rPr>
          <w:rFonts w:ascii="Palatino Linotype" w:eastAsia="Times New Roman" w:hAnsi="Palatino Linotype"/>
          <w:b/>
          <w:bCs/>
          <w:spacing w:val="60"/>
          <w:sz w:val="28"/>
          <w:lang w:val="es-ES_tradnl"/>
        </w:rPr>
      </w:pPr>
    </w:p>
    <w:p w:rsidR="009569D3" w:rsidRDefault="00A27459" w:rsidP="009569D3">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sidR="00F0596B" w:rsidRPr="00A84149">
        <w:rPr>
          <w:rFonts w:ascii="Palatino Linotype" w:hAnsi="Palatino Linotype" w:cs="Arial"/>
          <w:sz w:val="24"/>
          <w:szCs w:val="24"/>
        </w:rPr>
        <w:t>Se</w:t>
      </w:r>
      <w:r w:rsidR="00F0596B" w:rsidRPr="00A84149">
        <w:rPr>
          <w:rFonts w:ascii="Palatino Linotype" w:hAnsi="Palatino Linotype" w:cs="Arial"/>
          <w:b/>
          <w:sz w:val="24"/>
          <w:szCs w:val="24"/>
        </w:rPr>
        <w:t xml:space="preserve"> </w:t>
      </w:r>
      <w:r w:rsidR="00F0596B">
        <w:rPr>
          <w:rFonts w:ascii="Palatino Linotype" w:hAnsi="Palatino Linotype" w:cs="Arial"/>
          <w:b/>
          <w:sz w:val="24"/>
          <w:szCs w:val="24"/>
        </w:rPr>
        <w:t>MODIFICA</w:t>
      </w:r>
      <w:r w:rsidR="00F0596B" w:rsidRPr="00A84149">
        <w:rPr>
          <w:rFonts w:ascii="Palatino Linotype" w:hAnsi="Palatino Linotype" w:cs="Arial"/>
          <w:b/>
          <w:sz w:val="24"/>
          <w:szCs w:val="24"/>
        </w:rPr>
        <w:t xml:space="preserve"> </w:t>
      </w:r>
      <w:r w:rsidR="00F0596B" w:rsidRPr="00A84149">
        <w:rPr>
          <w:rFonts w:ascii="Palatino Linotype" w:eastAsia="Arial Unicode MS" w:hAnsi="Palatino Linotype" w:cs="Arial"/>
          <w:sz w:val="24"/>
          <w:szCs w:val="24"/>
        </w:rPr>
        <w:t xml:space="preserve">la respuesta entregada por </w:t>
      </w:r>
      <w:r w:rsidR="00F0596B" w:rsidRPr="00A84149">
        <w:rPr>
          <w:rFonts w:ascii="Palatino Linotype" w:eastAsia="Arial Unicode MS" w:hAnsi="Palatino Linotype" w:cs="Arial"/>
          <w:b/>
          <w:sz w:val="24"/>
          <w:szCs w:val="24"/>
        </w:rPr>
        <w:t>el sujeto obligado</w:t>
      </w:r>
      <w:r w:rsidR="00F0596B" w:rsidRPr="00A84149">
        <w:rPr>
          <w:rFonts w:ascii="Palatino Linotype" w:hAnsi="Palatino Linotype" w:cs="Arial"/>
          <w:sz w:val="24"/>
          <w:szCs w:val="24"/>
        </w:rPr>
        <w:t xml:space="preserve">, por resultar fundados los motivos de inconformidad vertidos por </w:t>
      </w:r>
      <w:r w:rsidR="00F0596B" w:rsidRPr="00A84149">
        <w:rPr>
          <w:rFonts w:ascii="Palatino Linotype" w:hAnsi="Palatino Linotype" w:cs="Arial"/>
          <w:b/>
          <w:sz w:val="24"/>
          <w:szCs w:val="24"/>
        </w:rPr>
        <w:t>el recurrente</w:t>
      </w:r>
      <w:r w:rsidR="00F0596B" w:rsidRPr="00A84149">
        <w:rPr>
          <w:rFonts w:ascii="Palatino Linotype" w:hAnsi="Palatino Linotype" w:cs="Arial"/>
          <w:sz w:val="24"/>
          <w:szCs w:val="24"/>
        </w:rPr>
        <w:t xml:space="preserve">, en términos del Considerando </w:t>
      </w:r>
      <w:r w:rsidR="00F0596B" w:rsidRPr="00A84149">
        <w:rPr>
          <w:rFonts w:ascii="Palatino Linotype" w:hAnsi="Palatino Linotype" w:cs="Arial"/>
          <w:b/>
          <w:sz w:val="24"/>
          <w:szCs w:val="24"/>
        </w:rPr>
        <w:t xml:space="preserve">CUARTO </w:t>
      </w:r>
      <w:r w:rsidR="00F0596B" w:rsidRPr="00A84149">
        <w:rPr>
          <w:rFonts w:ascii="Palatino Linotype" w:hAnsi="Palatino Linotype" w:cs="Arial"/>
          <w:sz w:val="24"/>
          <w:szCs w:val="24"/>
        </w:rPr>
        <w:t>de esta resolución.</w:t>
      </w:r>
    </w:p>
    <w:p w:rsidR="009569D3" w:rsidRDefault="009569D3" w:rsidP="009569D3">
      <w:pPr>
        <w:tabs>
          <w:tab w:val="left" w:pos="8647"/>
        </w:tabs>
        <w:spacing w:after="0" w:line="360" w:lineRule="auto"/>
        <w:ind w:right="51"/>
        <w:jc w:val="both"/>
        <w:rPr>
          <w:rFonts w:ascii="Palatino Linotype" w:hAnsi="Palatino Linotype" w:cs="Arial"/>
          <w:sz w:val="24"/>
          <w:szCs w:val="24"/>
        </w:rPr>
      </w:pPr>
    </w:p>
    <w:p w:rsidR="00A27459" w:rsidRPr="009569D3" w:rsidRDefault="00A27459" w:rsidP="009569D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sidR="00F0596B">
        <w:rPr>
          <w:rFonts w:ascii="Palatino Linotype" w:hAnsi="Palatino Linotype" w:cs="Arial"/>
          <w:sz w:val="24"/>
          <w:szCs w:val="24"/>
        </w:rPr>
        <w:t>haga entrega al recurrente</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w:t>
      </w:r>
      <w:r w:rsidR="00F37B79">
        <w:rPr>
          <w:rFonts w:ascii="Palatino Linotype" w:hAnsi="Palatino Linotype" w:cs="Arial"/>
          <w:sz w:val="24"/>
          <w:lang w:eastAsia="es-MX"/>
        </w:rPr>
        <w:t xml:space="preserve">previa búsqueda exhaustiva y razonable, </w:t>
      </w:r>
      <w:r w:rsidR="00FE43D2">
        <w:rPr>
          <w:rFonts w:ascii="Palatino Linotype" w:hAnsi="Palatino Linotype" w:cs="Arial"/>
          <w:sz w:val="24"/>
          <w:lang w:eastAsia="es-MX"/>
        </w:rPr>
        <w:t>en versión pública</w:t>
      </w:r>
      <w:r w:rsidR="00F0596B">
        <w:rPr>
          <w:rFonts w:ascii="Palatino Linotype" w:hAnsi="Palatino Linotype" w:cs="Arial"/>
          <w:sz w:val="24"/>
          <w:lang w:eastAsia="es-MX"/>
        </w:rPr>
        <w:t xml:space="preserve"> y</w:t>
      </w:r>
      <w:r>
        <w:rPr>
          <w:rFonts w:ascii="Palatino Linotype" w:hAnsi="Palatino Linotype" w:cs="Arial"/>
          <w:sz w:val="24"/>
          <w:lang w:eastAsia="es-MX"/>
        </w:rPr>
        <w:t xml:space="preserve"> a través del SAIMEX, de lo siguiente:</w:t>
      </w:r>
    </w:p>
    <w:p w:rsidR="009560C3" w:rsidRDefault="009560C3" w:rsidP="009569D3">
      <w:pPr>
        <w:spacing w:after="0" w:line="240" w:lineRule="auto"/>
        <w:jc w:val="both"/>
        <w:rPr>
          <w:rFonts w:ascii="Palatino Linotype" w:hAnsi="Palatino Linotype" w:cs="Arial"/>
          <w:sz w:val="24"/>
          <w:lang w:eastAsia="es-MX"/>
        </w:rPr>
      </w:pPr>
    </w:p>
    <w:p w:rsidR="006221C5" w:rsidRPr="009569D3" w:rsidRDefault="006221C5" w:rsidP="009569D3">
      <w:pPr>
        <w:pStyle w:val="Prrafodelista"/>
        <w:autoSpaceDE w:val="0"/>
        <w:autoSpaceDN w:val="0"/>
        <w:adjustRightInd w:val="0"/>
        <w:ind w:left="851" w:right="851"/>
        <w:jc w:val="both"/>
        <w:rPr>
          <w:rFonts w:ascii="Palatino Linotype" w:hAnsi="Palatino Linotype"/>
          <w:i/>
          <w:sz w:val="22"/>
          <w:szCs w:val="22"/>
        </w:rPr>
      </w:pPr>
      <w:r w:rsidRPr="009569D3">
        <w:rPr>
          <w:rFonts w:ascii="Palatino Linotype" w:hAnsi="Palatino Linotype"/>
          <w:i/>
          <w:sz w:val="22"/>
          <w:szCs w:val="22"/>
        </w:rPr>
        <w:t xml:space="preserve">1. Presupuesto total asignado a la Contraloría Interna Municipal durante los ejercicios 2016, 2017, 2018 y 2019 (aprobado y sus modificaciones). </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lastRenderedPageBreak/>
        <w:t xml:space="preserve">2. Documento donde conste el número de servidores públicos adscritos a la Contraloría Interna Municipal, indicando la información correspondiente al 31 de diciembre de los años 2016, 2017, 2018 y al 31 de marzo de 2019. </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t>3. Organigrama autorizado (legible) de la Contraloría Interna Municipal correspondiente a los ejercicios fiscales 2016, 2017, 2018 y 2019 (incluyendo el acta de sesión de cabildo en la cual fue autorizado).</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t xml:space="preserve">4. Documento donde conste 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2017, 2018 y 2019. </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t>5. Documento donde conste el sueldo neto anual percibido por el titular de la Contraloría Interna Municipal, mostrando la información correspondiente a los años 2016, 2017, 2018 y 2019.</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t xml:space="preserve">6. Total de egresos del capítulo 1000 “Servicios Personales” de los ejercicios 2016, 2017 y 2018, ejercidos por la Contraloría Interna Municipal y presupuesto </w:t>
      </w:r>
      <w:r w:rsidR="008A1C33" w:rsidRPr="009569D3">
        <w:rPr>
          <w:rFonts w:ascii="Palatino Linotype" w:hAnsi="Palatino Linotype"/>
          <w:i/>
          <w:sz w:val="22"/>
          <w:szCs w:val="22"/>
        </w:rPr>
        <w:t xml:space="preserve">de egresos </w:t>
      </w:r>
      <w:r w:rsidRPr="009569D3">
        <w:rPr>
          <w:rFonts w:ascii="Palatino Linotype" w:hAnsi="Palatino Linotype"/>
          <w:i/>
          <w:sz w:val="22"/>
          <w:szCs w:val="22"/>
        </w:rPr>
        <w:t>programado para 2019 para este mismo rubro por la Contraloría Interna Municipal.</w:t>
      </w:r>
    </w:p>
    <w:p w:rsidR="006221C5" w:rsidRPr="009569D3" w:rsidRDefault="006221C5" w:rsidP="009569D3">
      <w:pPr>
        <w:pStyle w:val="Prrafodelista"/>
        <w:autoSpaceDE w:val="0"/>
        <w:autoSpaceDN w:val="0"/>
        <w:adjustRightInd w:val="0"/>
        <w:spacing w:before="240" w:after="240"/>
        <w:ind w:left="851" w:right="851"/>
        <w:jc w:val="both"/>
        <w:rPr>
          <w:rFonts w:ascii="Palatino Linotype" w:hAnsi="Palatino Linotype"/>
          <w:i/>
          <w:sz w:val="22"/>
          <w:szCs w:val="22"/>
        </w:rPr>
      </w:pPr>
      <w:r w:rsidRPr="009569D3">
        <w:rPr>
          <w:rFonts w:ascii="Palatino Linotype" w:hAnsi="Palatino Linotype"/>
          <w:i/>
          <w:sz w:val="22"/>
          <w:szCs w:val="22"/>
        </w:rPr>
        <w:t>7. Perfiles de puestos correspondientes de los servidores públicos adscritos a la Contraloría Interna Municipal, vigente al primero de agosto de dos mil diecinueve.</w:t>
      </w:r>
    </w:p>
    <w:p w:rsidR="006221C5" w:rsidRPr="009569D3" w:rsidRDefault="006221C5" w:rsidP="009569D3">
      <w:pPr>
        <w:pStyle w:val="Prrafodelista"/>
        <w:ind w:left="720"/>
        <w:jc w:val="both"/>
        <w:rPr>
          <w:rFonts w:ascii="Palatino Linotype" w:hAnsi="Palatino Linotype"/>
          <w:i/>
          <w:color w:val="000000"/>
          <w:sz w:val="22"/>
          <w:szCs w:val="22"/>
        </w:rPr>
      </w:pPr>
      <w:r w:rsidRPr="009569D3">
        <w:rPr>
          <w:rFonts w:ascii="Palatino Linotype" w:hAnsi="Palatino Linotype"/>
          <w:i/>
          <w:color w:val="000000"/>
          <w:sz w:val="22"/>
          <w:szCs w:val="22"/>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9560C3" w:rsidRPr="006221C5" w:rsidRDefault="009560C3" w:rsidP="009569D3">
      <w:pPr>
        <w:pStyle w:val="Prrafodelista"/>
        <w:spacing w:line="360" w:lineRule="auto"/>
        <w:ind w:left="720"/>
        <w:jc w:val="both"/>
        <w:rPr>
          <w:rFonts w:ascii="Palatino Linotype" w:hAnsi="Palatino Linotype"/>
          <w:i/>
          <w:color w:val="000000"/>
        </w:rPr>
      </w:pPr>
    </w:p>
    <w:p w:rsidR="00A27459" w:rsidRDefault="00A27459" w:rsidP="009569D3">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ordenado dentro del plazo </w:t>
      </w:r>
      <w:r w:rsidRPr="00226C6A">
        <w:rPr>
          <w:rFonts w:ascii="Palatino Linotype" w:hAnsi="Palatino Linotype" w:cs="Arial"/>
          <w:sz w:val="24"/>
          <w:szCs w:val="24"/>
        </w:rPr>
        <w:lastRenderedPageBreak/>
        <w:t>de diez días hábiles, debiendo informar a este Instituto en un plazo de tres días hábiles siguientes sobre el cumplimiento dado a la presente.</w:t>
      </w:r>
    </w:p>
    <w:p w:rsidR="009569D3" w:rsidRDefault="009569D3" w:rsidP="009569D3">
      <w:pPr>
        <w:autoSpaceDE w:val="0"/>
        <w:autoSpaceDN w:val="0"/>
        <w:adjustRightInd w:val="0"/>
        <w:spacing w:after="0" w:line="360" w:lineRule="auto"/>
        <w:jc w:val="both"/>
        <w:rPr>
          <w:rFonts w:ascii="Palatino Linotype" w:hAnsi="Palatino Linotype" w:cs="Arial"/>
          <w:b/>
          <w:sz w:val="28"/>
          <w:szCs w:val="24"/>
        </w:rPr>
      </w:pPr>
    </w:p>
    <w:p w:rsidR="009560C3" w:rsidRDefault="00A27459" w:rsidP="009569D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00D24D81" w:rsidRPr="00D24D81">
        <w:rPr>
          <w:rFonts w:ascii="Palatino Linotype" w:hAnsi="Palatino Linotype" w:cs="Arial"/>
          <w:b/>
          <w:bCs/>
          <w:sz w:val="24"/>
          <w:szCs w:val="24"/>
        </w:rPr>
        <w:t>NOTIFÍQUESE</w:t>
      </w:r>
      <w:r w:rsidR="00D24D81" w:rsidRPr="00D24D81">
        <w:rPr>
          <w:rFonts w:ascii="Palatino Linotype" w:hAnsi="Palatino Linotype" w:cs="Arial"/>
        </w:rPr>
        <w:t xml:space="preserve"> </w:t>
      </w:r>
      <w:r w:rsidR="00D24D81">
        <w:rPr>
          <w:rFonts w:ascii="Palatino Linotype" w:hAnsi="Palatino Linotype" w:cs="Arial"/>
          <w:sz w:val="24"/>
          <w:szCs w:val="24"/>
        </w:rPr>
        <w:t>la resolución al recurrente, asimismo se le hace del conocimiento</w:t>
      </w:r>
      <w:r>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9569D3" w:rsidRPr="009569D3" w:rsidRDefault="009569D3" w:rsidP="009569D3">
      <w:pPr>
        <w:autoSpaceDE w:val="0"/>
        <w:autoSpaceDN w:val="0"/>
        <w:adjustRightInd w:val="0"/>
        <w:spacing w:after="0" w:line="360" w:lineRule="auto"/>
        <w:jc w:val="both"/>
        <w:rPr>
          <w:rFonts w:ascii="Palatino Linotype" w:hAnsi="Palatino Linotype" w:cs="Arial"/>
          <w:sz w:val="28"/>
          <w:szCs w:val="28"/>
        </w:rPr>
      </w:pPr>
    </w:p>
    <w:p w:rsidR="009560C3" w:rsidRDefault="009560C3" w:rsidP="009569D3">
      <w:pPr>
        <w:spacing w:after="0" w:line="360" w:lineRule="auto"/>
        <w:jc w:val="both"/>
        <w:rPr>
          <w:rFonts w:ascii="Palatino Linotype" w:hAnsi="Palatino Linotype"/>
        </w:rPr>
      </w:pPr>
      <w:bookmarkStart w:id="2" w:name="_Hlk24551542"/>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w:t>
      </w:r>
      <w:r w:rsidR="009569D3">
        <w:rPr>
          <w:rFonts w:ascii="Palatino Linotype" w:hAnsi="Palatino Linotype" w:cs="Arial"/>
          <w:sz w:val="24"/>
          <w:szCs w:val="24"/>
        </w:rPr>
        <w:t>(</w:t>
      </w:r>
      <w:r>
        <w:rPr>
          <w:rFonts w:ascii="Palatino Linotype" w:hAnsi="Palatino Linotype" w:cs="Arial"/>
          <w:sz w:val="24"/>
          <w:szCs w:val="24"/>
        </w:rPr>
        <w:t>CON AUSENCIA JUSTIFICADA</w:t>
      </w:r>
      <w:r w:rsidR="009569D3">
        <w:rPr>
          <w:rFonts w:ascii="Palatino Linotype" w:hAnsi="Palatino Linotype" w:cs="Arial"/>
          <w:sz w:val="24"/>
          <w:szCs w:val="24"/>
        </w:rPr>
        <w:t>)</w:t>
      </w:r>
      <w:r>
        <w:rPr>
          <w:rFonts w:ascii="Palatino Linotype" w:hAnsi="Palatino Linotype" w:cs="Arial"/>
          <w:sz w:val="24"/>
          <w:szCs w:val="24"/>
        </w:rPr>
        <w:t>, EVA ABAID YAPUR, JOSÉ GUADALUPE LUNA HERNÁNDEZ, JAVIER MARTÍNEZ CRUZ Y LUIS GUSTAVO PARRA NORIEGA, EN LA CUADRAGÉSIMA SEGUNDA SESIÓN ORDINARIA CELEBRADA EL TRECE DE NOVIEMBRE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569D3" w:rsidRPr="00A26757" w:rsidTr="00C11F79">
        <w:trPr>
          <w:jc w:val="center"/>
        </w:trPr>
        <w:tc>
          <w:tcPr>
            <w:tcW w:w="10365" w:type="dxa"/>
            <w:gridSpan w:val="2"/>
            <w:shd w:val="clear" w:color="auto" w:fill="auto"/>
          </w:tcPr>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Zulema Martínez Sánchez</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color w:val="000000"/>
                <w:sz w:val="24"/>
                <w:szCs w:val="24"/>
                <w:lang w:eastAsia="es-ES"/>
              </w:rPr>
              <w:t>Comisionada Presidenta</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(Ausencia Justificada) </w:t>
            </w:r>
          </w:p>
        </w:tc>
      </w:tr>
      <w:tr w:rsidR="009569D3" w:rsidRPr="00A26757" w:rsidTr="00C11F79">
        <w:trPr>
          <w:jc w:val="center"/>
        </w:trPr>
        <w:tc>
          <w:tcPr>
            <w:tcW w:w="5182" w:type="dxa"/>
            <w:shd w:val="clear" w:color="auto" w:fill="auto"/>
          </w:tcPr>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Eva </w:t>
            </w:r>
            <w:proofErr w:type="spellStart"/>
            <w:r w:rsidRPr="00A26757">
              <w:rPr>
                <w:rFonts w:ascii="Palatino Linotype" w:eastAsia="Times New Roman" w:hAnsi="Palatino Linotype" w:cs="Arial"/>
                <w:b/>
                <w:color w:val="000000"/>
                <w:sz w:val="24"/>
                <w:szCs w:val="24"/>
                <w:lang w:eastAsia="es-ES"/>
              </w:rPr>
              <w:t>Abaid</w:t>
            </w:r>
            <w:proofErr w:type="spellEnd"/>
            <w:r w:rsidRPr="00A26757">
              <w:rPr>
                <w:rFonts w:ascii="Palatino Linotype" w:eastAsia="Times New Roman" w:hAnsi="Palatino Linotype" w:cs="Arial"/>
                <w:b/>
                <w:color w:val="000000"/>
                <w:sz w:val="24"/>
                <w:szCs w:val="24"/>
                <w:lang w:eastAsia="es-ES"/>
              </w:rPr>
              <w:t xml:space="preserve"> </w:t>
            </w:r>
            <w:proofErr w:type="spellStart"/>
            <w:r w:rsidRPr="00A26757">
              <w:rPr>
                <w:rFonts w:ascii="Palatino Linotype" w:eastAsia="Times New Roman" w:hAnsi="Palatino Linotype" w:cs="Arial"/>
                <w:b/>
                <w:color w:val="000000"/>
                <w:sz w:val="24"/>
                <w:szCs w:val="24"/>
                <w:lang w:eastAsia="es-ES"/>
              </w:rPr>
              <w:t>Yapur</w:t>
            </w:r>
            <w:proofErr w:type="spellEnd"/>
          </w:p>
          <w:p w:rsidR="009569D3" w:rsidRPr="00A26757" w:rsidRDefault="009569D3" w:rsidP="00C11F79">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Comisionada</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c>
          <w:tcPr>
            <w:tcW w:w="5183" w:type="dxa"/>
            <w:shd w:val="clear" w:color="auto" w:fill="auto"/>
          </w:tcPr>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José Guadalupe Luna Hernández</w:t>
            </w:r>
          </w:p>
          <w:p w:rsidR="009569D3" w:rsidRPr="00A26757" w:rsidRDefault="009569D3" w:rsidP="00C11F79">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9569D3" w:rsidRPr="00A26757" w:rsidTr="00C11F79">
        <w:trPr>
          <w:jc w:val="center"/>
        </w:trPr>
        <w:tc>
          <w:tcPr>
            <w:tcW w:w="5182" w:type="dxa"/>
            <w:shd w:val="clear" w:color="auto" w:fill="auto"/>
          </w:tcPr>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Javier Martínez Cruz</w:t>
            </w:r>
          </w:p>
          <w:p w:rsidR="009569D3" w:rsidRPr="00A26757" w:rsidRDefault="009569D3" w:rsidP="00C11F79">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tc>
        <w:tc>
          <w:tcPr>
            <w:tcW w:w="5183" w:type="dxa"/>
            <w:shd w:val="clear" w:color="auto" w:fill="auto"/>
          </w:tcPr>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rPr>
                <w:rFonts w:ascii="Palatino Linotype" w:eastAsia="Times New Roman" w:hAnsi="Palatino Linotype" w:cs="Arial"/>
                <w:b/>
                <w:color w:val="000000"/>
                <w:sz w:val="24"/>
                <w:szCs w:val="24"/>
                <w:lang w:eastAsia="es-ES"/>
              </w:rPr>
            </w:pP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 xml:space="preserve">Luis Gustavo Parra Noriega </w:t>
            </w:r>
          </w:p>
          <w:p w:rsidR="009569D3" w:rsidRPr="00A26757" w:rsidRDefault="009569D3" w:rsidP="00C11F79">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Comisionado</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r w:rsidR="009569D3" w:rsidRPr="00A26757" w:rsidTr="00C11F79">
        <w:trPr>
          <w:jc w:val="center"/>
        </w:trPr>
        <w:tc>
          <w:tcPr>
            <w:tcW w:w="10365" w:type="dxa"/>
            <w:gridSpan w:val="2"/>
            <w:shd w:val="clear" w:color="auto" w:fill="auto"/>
          </w:tcPr>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Alexis Tapia Ramírez</w:t>
            </w:r>
          </w:p>
          <w:p w:rsidR="009569D3" w:rsidRPr="00A26757" w:rsidRDefault="009569D3" w:rsidP="00C11F79">
            <w:pPr>
              <w:spacing w:after="0" w:line="240" w:lineRule="auto"/>
              <w:jc w:val="center"/>
              <w:rPr>
                <w:rFonts w:ascii="Palatino Linotype" w:eastAsia="Times New Roman" w:hAnsi="Palatino Linotype" w:cs="Arial"/>
                <w:color w:val="000000"/>
                <w:sz w:val="24"/>
                <w:szCs w:val="24"/>
                <w:lang w:eastAsia="es-ES"/>
              </w:rPr>
            </w:pPr>
            <w:r w:rsidRPr="00A26757">
              <w:rPr>
                <w:rFonts w:ascii="Palatino Linotype" w:eastAsia="Times New Roman" w:hAnsi="Palatino Linotype" w:cs="Arial"/>
                <w:color w:val="000000"/>
                <w:sz w:val="24"/>
                <w:szCs w:val="24"/>
                <w:lang w:eastAsia="es-ES"/>
              </w:rPr>
              <w:t>Secretario Técnico del Pleno</w:t>
            </w:r>
          </w:p>
          <w:p w:rsidR="009569D3" w:rsidRPr="00A26757" w:rsidRDefault="009569D3" w:rsidP="00C11F79">
            <w:pPr>
              <w:spacing w:after="0" w:line="240" w:lineRule="auto"/>
              <w:jc w:val="center"/>
              <w:rPr>
                <w:rFonts w:ascii="Palatino Linotype" w:eastAsia="Times New Roman" w:hAnsi="Palatino Linotype" w:cs="Arial"/>
                <w:b/>
                <w:color w:val="000000"/>
                <w:sz w:val="24"/>
                <w:szCs w:val="24"/>
                <w:lang w:eastAsia="es-ES"/>
              </w:rPr>
            </w:pPr>
            <w:r w:rsidRPr="00A26757">
              <w:rPr>
                <w:rFonts w:ascii="Palatino Linotype" w:eastAsia="Times New Roman" w:hAnsi="Palatino Linotype" w:cs="Arial"/>
                <w:b/>
                <w:color w:val="000000"/>
                <w:sz w:val="24"/>
                <w:szCs w:val="24"/>
                <w:lang w:eastAsia="es-ES"/>
              </w:rPr>
              <w:t>(RÚBRICA)</w:t>
            </w:r>
          </w:p>
        </w:tc>
      </w:tr>
    </w:tbl>
    <w:p w:rsidR="009560C3" w:rsidRDefault="009560C3" w:rsidP="009560C3">
      <w:pPr>
        <w:spacing w:before="240"/>
        <w:jc w:val="both"/>
        <w:rPr>
          <w:rFonts w:ascii="Palatino Linotype" w:hAnsi="Palatino Linotype"/>
        </w:rPr>
      </w:pPr>
    </w:p>
    <w:p w:rsidR="009560C3" w:rsidRDefault="009560C3" w:rsidP="009560C3">
      <w:pPr>
        <w:spacing w:before="240"/>
        <w:jc w:val="both"/>
        <w:rPr>
          <w:rFonts w:ascii="Palatino Linotype" w:hAnsi="Palatino Linotype"/>
        </w:rPr>
      </w:pPr>
    </w:p>
    <w:p w:rsidR="009560C3" w:rsidRDefault="009560C3" w:rsidP="009560C3">
      <w:pPr>
        <w:spacing w:before="240" w:line="240" w:lineRule="auto"/>
        <w:jc w:val="both"/>
        <w:rPr>
          <w:rFonts w:ascii="Palatino Linotype" w:hAnsi="Palatino Linotype" w:cs="Arial"/>
          <w:sz w:val="14"/>
          <w:szCs w:val="14"/>
        </w:rPr>
      </w:pPr>
    </w:p>
    <w:p w:rsidR="009560C3" w:rsidRDefault="009560C3" w:rsidP="009560C3">
      <w:pPr>
        <w:spacing w:after="0" w:line="240" w:lineRule="auto"/>
        <w:jc w:val="both"/>
        <w:rPr>
          <w:rFonts w:ascii="Palatino Linotype" w:hAnsi="Palatino Linotype" w:cs="Arial"/>
        </w:rPr>
      </w:pPr>
      <w:r w:rsidRPr="009569D3">
        <w:rPr>
          <w:rFonts w:ascii="Palatino Linotype" w:hAnsi="Palatino Linotype" w:cs="Arial"/>
        </w:rPr>
        <w:t xml:space="preserve">Esta hoja corresponde a la resolución de fecha trece de noviembre de dos mil diecinueve, emitida en el recurso de revisión </w:t>
      </w:r>
      <w:r w:rsidRPr="009569D3">
        <w:rPr>
          <w:rFonts w:ascii="Palatino Linotype" w:hAnsi="Palatino Linotype" w:cs="Arial"/>
          <w:bCs/>
          <w:lang w:eastAsia="es-MX"/>
        </w:rPr>
        <w:t>07325/INFOEM/IP/RR/2019</w:t>
      </w:r>
      <w:r w:rsidRPr="009569D3">
        <w:rPr>
          <w:rFonts w:ascii="Palatino Linotype" w:hAnsi="Palatino Linotype" w:cs="Arial"/>
        </w:rPr>
        <w:t>.</w:t>
      </w:r>
    </w:p>
    <w:p w:rsidR="009569D3" w:rsidRPr="009569D3" w:rsidRDefault="009569D3" w:rsidP="009560C3">
      <w:pPr>
        <w:spacing w:after="0" w:line="240" w:lineRule="auto"/>
        <w:jc w:val="both"/>
        <w:rPr>
          <w:rFonts w:ascii="Palatino Linotype" w:hAnsi="Palatino Linotype" w:cs="Arial"/>
        </w:rPr>
      </w:pPr>
      <w:r>
        <w:rPr>
          <w:rFonts w:ascii="Palatino Linotype" w:hAnsi="Palatino Linotype" w:cs="Arial"/>
        </w:rPr>
        <w:t>YSM</w:t>
      </w:r>
    </w:p>
    <w:bookmarkEnd w:id="2"/>
    <w:p w:rsidR="00DD13E2" w:rsidRPr="009569D3" w:rsidRDefault="00DD13E2" w:rsidP="00FE43D2">
      <w:pPr>
        <w:spacing w:after="0" w:line="360" w:lineRule="auto"/>
        <w:jc w:val="both"/>
      </w:pPr>
    </w:p>
    <w:sectPr w:rsidR="00DD13E2" w:rsidRPr="009569D3"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488" w:rsidRDefault="00443488" w:rsidP="00E15E85">
      <w:pPr>
        <w:spacing w:after="0" w:line="240" w:lineRule="auto"/>
      </w:pPr>
      <w:r>
        <w:separator/>
      </w:r>
    </w:p>
  </w:endnote>
  <w:endnote w:type="continuationSeparator" w:id="0">
    <w:p w:rsidR="00443488" w:rsidRDefault="0044348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99" w:rsidRPr="000B69FA" w:rsidRDefault="00ED0299"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79A3">
      <w:rPr>
        <w:rFonts w:ascii="Palatino Linotype" w:hAnsi="Palatino Linotype"/>
        <w:bCs/>
        <w:noProof/>
        <w:sz w:val="20"/>
      </w:rPr>
      <w:t>58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79A3">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99" w:rsidRPr="000B69FA" w:rsidRDefault="00ED0299"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79A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79A3">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488" w:rsidRDefault="00443488" w:rsidP="00E15E85">
      <w:pPr>
        <w:spacing w:after="0" w:line="240" w:lineRule="auto"/>
      </w:pPr>
      <w:r>
        <w:separator/>
      </w:r>
    </w:p>
  </w:footnote>
  <w:footnote w:type="continuationSeparator" w:id="0">
    <w:p w:rsidR="00443488" w:rsidRDefault="00443488" w:rsidP="00E15E85">
      <w:pPr>
        <w:spacing w:after="0" w:line="240" w:lineRule="auto"/>
      </w:pPr>
      <w:r>
        <w:continuationSeparator/>
      </w:r>
    </w:p>
  </w:footnote>
  <w:footnote w:id="1">
    <w:p w:rsidR="00ED0299" w:rsidRPr="00911081" w:rsidRDefault="00ED0299"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D0299" w:rsidRPr="00911081" w:rsidRDefault="00ED0299"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569D3" w:rsidRPr="00E616F8" w:rsidRDefault="009569D3" w:rsidP="009569D3">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9569D3" w:rsidRPr="008D2908" w:rsidRDefault="009569D3" w:rsidP="009569D3">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99" w:rsidRDefault="00ED0299">
    <w:pPr>
      <w:pStyle w:val="Encabezado"/>
    </w:pPr>
  </w:p>
  <w:tbl>
    <w:tblPr>
      <w:tblW w:w="10065" w:type="dxa"/>
      <w:tblInd w:w="-851" w:type="dxa"/>
      <w:tblCellMar>
        <w:left w:w="70" w:type="dxa"/>
        <w:right w:w="70" w:type="dxa"/>
      </w:tblCellMar>
      <w:tblLook w:val="04A0" w:firstRow="1" w:lastRow="0" w:firstColumn="1" w:lastColumn="0" w:noHBand="0" w:noVBand="1"/>
    </w:tblPr>
    <w:tblGrid>
      <w:gridCol w:w="6800"/>
      <w:gridCol w:w="3265"/>
    </w:tblGrid>
    <w:tr w:rsidR="00ED0299" w:rsidRPr="00A85859" w:rsidTr="00A85859">
      <w:trPr>
        <w:trHeight w:hRule="exact" w:val="297"/>
      </w:trPr>
      <w:tc>
        <w:tcPr>
          <w:tcW w:w="6800" w:type="dxa"/>
          <w:hideMark/>
        </w:tcPr>
        <w:p w:rsidR="00ED0299" w:rsidRPr="00A85859" w:rsidRDefault="00ED0299" w:rsidP="00E15E85">
          <w:pPr>
            <w:spacing w:after="120" w:line="256" w:lineRule="auto"/>
            <w:ind w:right="204"/>
            <w:jc w:val="right"/>
            <w:rPr>
              <w:rFonts w:ascii="Palatino Linotype" w:hAnsi="Palatino Linotype" w:cs="Arial"/>
              <w:b/>
            </w:rPr>
          </w:pPr>
          <w:r w:rsidRPr="00A85859">
            <w:rPr>
              <w:rFonts w:ascii="Palatino Linotype" w:hAnsi="Palatino Linotype" w:cs="Arial"/>
              <w:b/>
            </w:rPr>
            <w:t>Recurso de Revisión N°:</w:t>
          </w:r>
        </w:p>
      </w:tc>
      <w:tc>
        <w:tcPr>
          <w:tcW w:w="3265" w:type="dxa"/>
          <w:hideMark/>
        </w:tcPr>
        <w:p w:rsidR="00ED0299" w:rsidRPr="00A85859" w:rsidRDefault="00ED0299" w:rsidP="00A85859">
          <w:pPr>
            <w:spacing w:after="120" w:line="256" w:lineRule="auto"/>
            <w:ind w:left="-217" w:right="214" w:firstLine="284"/>
            <w:jc w:val="both"/>
            <w:rPr>
              <w:rFonts w:ascii="Palatino Linotype" w:hAnsi="Palatino Linotype" w:cs="Arial"/>
              <w:b/>
              <w:bCs/>
              <w:lang w:eastAsia="es-MX"/>
            </w:rPr>
          </w:pPr>
          <w:r w:rsidRPr="00A85859">
            <w:rPr>
              <w:rFonts w:ascii="Palatino Linotype" w:hAnsi="Palatino Linotype" w:cs="Arial"/>
              <w:b/>
              <w:bCs/>
              <w:lang w:eastAsia="es-MX"/>
            </w:rPr>
            <w:t>07325/INFOEM/IP/RR/2019</w:t>
          </w:r>
        </w:p>
      </w:tc>
    </w:tr>
    <w:tr w:rsidR="00ED0299" w:rsidRPr="00A85859" w:rsidTr="00A85859">
      <w:trPr>
        <w:trHeight w:hRule="exact" w:val="414"/>
      </w:trPr>
      <w:tc>
        <w:tcPr>
          <w:tcW w:w="6800" w:type="dxa"/>
          <w:hideMark/>
        </w:tcPr>
        <w:p w:rsidR="00ED0299" w:rsidRPr="00A85859" w:rsidRDefault="00ED0299" w:rsidP="00E15E85">
          <w:pPr>
            <w:spacing w:after="120" w:line="256" w:lineRule="auto"/>
            <w:ind w:right="204"/>
            <w:jc w:val="right"/>
            <w:rPr>
              <w:rFonts w:ascii="Palatino Linotype" w:hAnsi="Palatino Linotype" w:cs="Arial"/>
              <w:b/>
            </w:rPr>
          </w:pPr>
          <w:r w:rsidRPr="00A85859">
            <w:rPr>
              <w:rFonts w:ascii="Palatino Linotype" w:hAnsi="Palatino Linotype" w:cs="Arial"/>
              <w:b/>
            </w:rPr>
            <w:t>Sujeto Obligado:</w:t>
          </w:r>
        </w:p>
      </w:tc>
      <w:tc>
        <w:tcPr>
          <w:tcW w:w="3265" w:type="dxa"/>
          <w:hideMark/>
        </w:tcPr>
        <w:p w:rsidR="00ED0299" w:rsidRPr="00A85859" w:rsidRDefault="00ED0299" w:rsidP="00A85859">
          <w:pPr>
            <w:spacing w:after="120" w:line="256" w:lineRule="auto"/>
            <w:ind w:left="-217" w:right="214" w:firstLine="284"/>
            <w:jc w:val="both"/>
            <w:rPr>
              <w:rFonts w:ascii="Palatino Linotype" w:hAnsi="Palatino Linotype" w:cs="Arial"/>
              <w:b/>
            </w:rPr>
          </w:pPr>
          <w:r w:rsidRPr="00A85859">
            <w:rPr>
              <w:rFonts w:ascii="Palatino Linotype" w:hAnsi="Palatino Linotype" w:cs="Arial"/>
              <w:b/>
            </w:rPr>
            <w:t xml:space="preserve">Ayuntamiento de </w:t>
          </w:r>
          <w:proofErr w:type="spellStart"/>
          <w:r w:rsidRPr="00A85859">
            <w:rPr>
              <w:rFonts w:ascii="Palatino Linotype" w:hAnsi="Palatino Linotype" w:cs="Arial"/>
              <w:b/>
            </w:rPr>
            <w:t>Amatepec</w:t>
          </w:r>
          <w:proofErr w:type="spellEnd"/>
        </w:p>
      </w:tc>
    </w:tr>
    <w:tr w:rsidR="00ED0299" w:rsidRPr="00A85859" w:rsidTr="00A85859">
      <w:trPr>
        <w:trHeight w:val="342"/>
      </w:trPr>
      <w:tc>
        <w:tcPr>
          <w:tcW w:w="6800" w:type="dxa"/>
          <w:hideMark/>
        </w:tcPr>
        <w:p w:rsidR="00ED0299" w:rsidRPr="00A85859" w:rsidRDefault="00ED0299" w:rsidP="00E15E85">
          <w:pPr>
            <w:tabs>
              <w:tab w:val="left" w:pos="4892"/>
            </w:tabs>
            <w:spacing w:after="120" w:line="256" w:lineRule="auto"/>
            <w:ind w:right="204"/>
            <w:jc w:val="right"/>
            <w:rPr>
              <w:rFonts w:ascii="Palatino Linotype" w:hAnsi="Palatino Linotype" w:cs="Arial"/>
              <w:b/>
            </w:rPr>
          </w:pPr>
          <w:r w:rsidRPr="00A85859">
            <w:rPr>
              <w:rFonts w:ascii="Palatino Linotype" w:hAnsi="Palatino Linotype" w:cs="Arial"/>
              <w:b/>
            </w:rPr>
            <w:t>Comisionada Ponente:</w:t>
          </w:r>
        </w:p>
      </w:tc>
      <w:tc>
        <w:tcPr>
          <w:tcW w:w="3265" w:type="dxa"/>
          <w:hideMark/>
        </w:tcPr>
        <w:p w:rsidR="00ED0299" w:rsidRPr="00A85859" w:rsidRDefault="009560C3" w:rsidP="00A85859">
          <w:pPr>
            <w:spacing w:after="120" w:line="256" w:lineRule="auto"/>
            <w:ind w:left="-217" w:right="214" w:firstLine="284"/>
            <w:jc w:val="both"/>
            <w:rPr>
              <w:rFonts w:ascii="Palatino Linotype" w:hAnsi="Palatino Linotype" w:cs="Arial"/>
              <w:b/>
            </w:rPr>
          </w:pPr>
          <w:r w:rsidRPr="00A85859">
            <w:rPr>
              <w:rFonts w:ascii="Palatino Linotype" w:hAnsi="Palatino Linotype" w:cs="Arial"/>
              <w:b/>
            </w:rPr>
            <w:t xml:space="preserve">Eva </w:t>
          </w:r>
          <w:proofErr w:type="spellStart"/>
          <w:r w:rsidRPr="00A85859">
            <w:rPr>
              <w:rFonts w:ascii="Palatino Linotype" w:hAnsi="Palatino Linotype" w:cs="Arial"/>
              <w:b/>
            </w:rPr>
            <w:t>Abaid</w:t>
          </w:r>
          <w:proofErr w:type="spellEnd"/>
          <w:r w:rsidRPr="00A85859">
            <w:rPr>
              <w:rFonts w:ascii="Palatino Linotype" w:hAnsi="Palatino Linotype" w:cs="Arial"/>
              <w:b/>
            </w:rPr>
            <w:t xml:space="preserve"> </w:t>
          </w:r>
          <w:proofErr w:type="spellStart"/>
          <w:r w:rsidRPr="00A85859">
            <w:rPr>
              <w:rFonts w:ascii="Palatino Linotype" w:hAnsi="Palatino Linotype" w:cs="Arial"/>
              <w:b/>
            </w:rPr>
            <w:t>Yapur</w:t>
          </w:r>
          <w:proofErr w:type="spellEnd"/>
        </w:p>
      </w:tc>
    </w:tr>
  </w:tbl>
  <w:p w:rsidR="00ED0299" w:rsidRPr="00A85859" w:rsidRDefault="00ED0299">
    <w:pPr>
      <w:pStyle w:val="Encabezado"/>
      <w:rPr>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800"/>
      <w:gridCol w:w="3265"/>
    </w:tblGrid>
    <w:tr w:rsidR="00ED0299" w:rsidRPr="00A85859" w:rsidTr="00A85859">
      <w:trPr>
        <w:trHeight w:hRule="exact" w:val="294"/>
      </w:trPr>
      <w:tc>
        <w:tcPr>
          <w:tcW w:w="6800" w:type="dxa"/>
          <w:hideMark/>
        </w:tcPr>
        <w:p w:rsidR="00ED0299" w:rsidRPr="00A85859" w:rsidRDefault="00ED0299" w:rsidP="00E15E85">
          <w:pPr>
            <w:spacing w:after="120" w:line="256" w:lineRule="auto"/>
            <w:ind w:right="204"/>
            <w:jc w:val="right"/>
            <w:rPr>
              <w:rFonts w:ascii="Palatino Linotype" w:hAnsi="Palatino Linotype" w:cs="Arial"/>
              <w:b/>
            </w:rPr>
          </w:pPr>
          <w:r w:rsidRPr="00A85859">
            <w:rPr>
              <w:rFonts w:ascii="Palatino Linotype" w:hAnsi="Palatino Linotype" w:cs="Arial"/>
              <w:b/>
            </w:rPr>
            <w:t>Recurso de Revisión N°:</w:t>
          </w:r>
        </w:p>
      </w:tc>
      <w:tc>
        <w:tcPr>
          <w:tcW w:w="3265" w:type="dxa"/>
          <w:hideMark/>
        </w:tcPr>
        <w:p w:rsidR="00ED0299" w:rsidRPr="00A85859" w:rsidRDefault="00ED0299" w:rsidP="00A85859">
          <w:pPr>
            <w:spacing w:after="120" w:line="256" w:lineRule="auto"/>
            <w:ind w:left="-486" w:right="214" w:firstLine="553"/>
            <w:jc w:val="both"/>
            <w:rPr>
              <w:rFonts w:ascii="Palatino Linotype" w:hAnsi="Palatino Linotype" w:cs="Arial"/>
              <w:b/>
            </w:rPr>
          </w:pPr>
          <w:r w:rsidRPr="00A85859">
            <w:rPr>
              <w:rFonts w:ascii="Palatino Linotype" w:hAnsi="Palatino Linotype" w:cs="Arial"/>
              <w:b/>
              <w:bCs/>
              <w:lang w:eastAsia="es-MX"/>
            </w:rPr>
            <w:t>07325/INFOEM/IP/RR/2019</w:t>
          </w:r>
        </w:p>
      </w:tc>
    </w:tr>
    <w:tr w:rsidR="00ED0299" w:rsidRPr="00A85859" w:rsidTr="00A85859">
      <w:trPr>
        <w:trHeight w:hRule="exact" w:val="278"/>
      </w:trPr>
      <w:tc>
        <w:tcPr>
          <w:tcW w:w="6800" w:type="dxa"/>
          <w:hideMark/>
        </w:tcPr>
        <w:p w:rsidR="00ED0299" w:rsidRPr="00A85859" w:rsidRDefault="00ED0299" w:rsidP="00E15E85">
          <w:pPr>
            <w:spacing w:after="120" w:line="256" w:lineRule="auto"/>
            <w:ind w:right="204"/>
            <w:jc w:val="right"/>
            <w:rPr>
              <w:rFonts w:ascii="Palatino Linotype" w:hAnsi="Palatino Linotype" w:cs="Arial"/>
              <w:b/>
            </w:rPr>
          </w:pPr>
          <w:r w:rsidRPr="00A85859">
            <w:rPr>
              <w:rFonts w:ascii="Palatino Linotype" w:hAnsi="Palatino Linotype" w:cs="Arial"/>
              <w:b/>
            </w:rPr>
            <w:t>Recurrente:</w:t>
          </w:r>
        </w:p>
      </w:tc>
      <w:tc>
        <w:tcPr>
          <w:tcW w:w="3265" w:type="dxa"/>
          <w:hideMark/>
        </w:tcPr>
        <w:p w:rsidR="00ED0299" w:rsidRPr="00A85859" w:rsidRDefault="00ED0299" w:rsidP="00A85859">
          <w:pPr>
            <w:spacing w:after="120" w:line="256" w:lineRule="auto"/>
            <w:ind w:left="-486" w:right="214" w:firstLine="567"/>
            <w:jc w:val="both"/>
            <w:rPr>
              <w:rFonts w:ascii="Palatino Linotype" w:hAnsi="Palatino Linotype" w:cs="Arial"/>
              <w:b/>
            </w:rPr>
          </w:pPr>
        </w:p>
      </w:tc>
    </w:tr>
    <w:tr w:rsidR="00ED0299" w:rsidRPr="00A85859" w:rsidTr="00A85859">
      <w:trPr>
        <w:trHeight w:hRule="exact" w:val="296"/>
      </w:trPr>
      <w:tc>
        <w:tcPr>
          <w:tcW w:w="6800" w:type="dxa"/>
          <w:hideMark/>
        </w:tcPr>
        <w:p w:rsidR="00ED0299" w:rsidRPr="00A85859" w:rsidRDefault="00ED0299" w:rsidP="00E15E85">
          <w:pPr>
            <w:spacing w:after="120" w:line="256" w:lineRule="auto"/>
            <w:ind w:right="204"/>
            <w:jc w:val="right"/>
            <w:rPr>
              <w:rFonts w:ascii="Palatino Linotype" w:hAnsi="Palatino Linotype" w:cs="Arial"/>
              <w:b/>
            </w:rPr>
          </w:pPr>
          <w:r w:rsidRPr="00A85859">
            <w:rPr>
              <w:rFonts w:ascii="Palatino Linotype" w:hAnsi="Palatino Linotype" w:cs="Arial"/>
              <w:b/>
            </w:rPr>
            <w:t>Sujeto Obligado:</w:t>
          </w:r>
        </w:p>
      </w:tc>
      <w:tc>
        <w:tcPr>
          <w:tcW w:w="3265" w:type="dxa"/>
          <w:hideMark/>
        </w:tcPr>
        <w:p w:rsidR="00ED0299" w:rsidRPr="00A85859" w:rsidRDefault="00ED0299" w:rsidP="00A85859">
          <w:pPr>
            <w:spacing w:after="120" w:line="256" w:lineRule="auto"/>
            <w:ind w:left="-495" w:right="214" w:firstLine="567"/>
            <w:jc w:val="both"/>
            <w:rPr>
              <w:rFonts w:ascii="Palatino Linotype" w:hAnsi="Palatino Linotype" w:cs="Arial"/>
              <w:b/>
            </w:rPr>
          </w:pPr>
          <w:r w:rsidRPr="00A85859">
            <w:rPr>
              <w:rFonts w:ascii="Palatino Linotype" w:hAnsi="Palatino Linotype" w:cs="Arial"/>
              <w:b/>
            </w:rPr>
            <w:t xml:space="preserve">Ayuntamiento de </w:t>
          </w:r>
          <w:proofErr w:type="spellStart"/>
          <w:r w:rsidRPr="00A85859">
            <w:rPr>
              <w:rFonts w:ascii="Palatino Linotype" w:hAnsi="Palatino Linotype" w:cs="Arial"/>
              <w:b/>
            </w:rPr>
            <w:t>Amatepec</w:t>
          </w:r>
          <w:proofErr w:type="spellEnd"/>
        </w:p>
      </w:tc>
    </w:tr>
    <w:tr w:rsidR="00ED0299" w:rsidRPr="00A85859" w:rsidTr="00A85859">
      <w:trPr>
        <w:trHeight w:val="342"/>
      </w:trPr>
      <w:tc>
        <w:tcPr>
          <w:tcW w:w="6800" w:type="dxa"/>
          <w:hideMark/>
        </w:tcPr>
        <w:p w:rsidR="00ED0299" w:rsidRPr="00A85859" w:rsidRDefault="00ED0299" w:rsidP="00E15E85">
          <w:pPr>
            <w:tabs>
              <w:tab w:val="left" w:pos="4892"/>
            </w:tabs>
            <w:spacing w:after="120" w:line="256" w:lineRule="auto"/>
            <w:ind w:right="204"/>
            <w:jc w:val="right"/>
            <w:rPr>
              <w:rFonts w:ascii="Palatino Linotype" w:hAnsi="Palatino Linotype" w:cs="Arial"/>
              <w:b/>
            </w:rPr>
          </w:pPr>
          <w:r w:rsidRPr="00A85859">
            <w:rPr>
              <w:rFonts w:ascii="Palatino Linotype" w:hAnsi="Palatino Linotype" w:cs="Arial"/>
              <w:b/>
            </w:rPr>
            <w:t>Comisionada Ponente:</w:t>
          </w:r>
        </w:p>
      </w:tc>
      <w:tc>
        <w:tcPr>
          <w:tcW w:w="3265" w:type="dxa"/>
          <w:hideMark/>
        </w:tcPr>
        <w:p w:rsidR="00ED0299" w:rsidRPr="00A85859" w:rsidRDefault="009560C3" w:rsidP="00A85859">
          <w:pPr>
            <w:spacing w:after="120" w:line="256" w:lineRule="auto"/>
            <w:ind w:left="-486" w:right="214" w:firstLine="567"/>
            <w:jc w:val="both"/>
            <w:rPr>
              <w:rFonts w:ascii="Palatino Linotype" w:hAnsi="Palatino Linotype" w:cs="Arial"/>
              <w:b/>
            </w:rPr>
          </w:pPr>
          <w:r w:rsidRPr="00A85859">
            <w:rPr>
              <w:rFonts w:ascii="Palatino Linotype" w:hAnsi="Palatino Linotype" w:cs="Arial"/>
              <w:b/>
            </w:rPr>
            <w:t xml:space="preserve">Eva </w:t>
          </w:r>
          <w:proofErr w:type="spellStart"/>
          <w:r w:rsidRPr="00A85859">
            <w:rPr>
              <w:rFonts w:ascii="Palatino Linotype" w:hAnsi="Palatino Linotype" w:cs="Arial"/>
              <w:b/>
            </w:rPr>
            <w:t>Abaid</w:t>
          </w:r>
          <w:proofErr w:type="spellEnd"/>
          <w:r w:rsidRPr="00A85859">
            <w:rPr>
              <w:rFonts w:ascii="Palatino Linotype" w:hAnsi="Palatino Linotype" w:cs="Arial"/>
              <w:b/>
            </w:rPr>
            <w:t xml:space="preserve"> </w:t>
          </w:r>
          <w:proofErr w:type="spellStart"/>
          <w:r w:rsidRPr="00A85859">
            <w:rPr>
              <w:rFonts w:ascii="Palatino Linotype" w:hAnsi="Palatino Linotype" w:cs="Arial"/>
              <w:b/>
            </w:rPr>
            <w:t>Yapur</w:t>
          </w:r>
          <w:proofErr w:type="spellEnd"/>
        </w:p>
      </w:tc>
    </w:tr>
  </w:tbl>
  <w:p w:rsidR="00ED0299" w:rsidRPr="00A85859" w:rsidRDefault="00ED0299">
    <w:pPr>
      <w:pStyle w:val="Encabezado"/>
      <w:rPr>
        <w:sz w:val="34"/>
        <w:szCs w:val="3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C7B75"/>
    <w:multiLevelType w:val="hybridMultilevel"/>
    <w:tmpl w:val="0B4CB2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12B4C"/>
    <w:multiLevelType w:val="hybridMultilevel"/>
    <w:tmpl w:val="9B9C3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9F6FA8"/>
    <w:multiLevelType w:val="hybridMultilevel"/>
    <w:tmpl w:val="ACB66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6660B2"/>
    <w:multiLevelType w:val="hybridMultilevel"/>
    <w:tmpl w:val="AE14B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483C23"/>
    <w:multiLevelType w:val="hybridMultilevel"/>
    <w:tmpl w:val="89B0A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157DB9"/>
    <w:multiLevelType w:val="hybridMultilevel"/>
    <w:tmpl w:val="18640776"/>
    <w:numStyleLink w:val="Estiloimportado2"/>
  </w:abstractNum>
  <w:abstractNum w:abstractNumId="26" w15:restartNumberingAfterBreak="0">
    <w:nsid w:val="5D734373"/>
    <w:multiLevelType w:val="hybridMultilevel"/>
    <w:tmpl w:val="B9986E16"/>
    <w:lvl w:ilvl="0" w:tplc="7F30EE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7"/>
  </w:num>
  <w:num w:numId="3">
    <w:abstractNumId w:val="22"/>
  </w:num>
  <w:num w:numId="4">
    <w:abstractNumId w:val="15"/>
  </w:num>
  <w:num w:numId="5">
    <w:abstractNumId w:val="25"/>
  </w:num>
  <w:num w:numId="6">
    <w:abstractNumId w:val="9"/>
  </w:num>
  <w:num w:numId="7">
    <w:abstractNumId w:val="33"/>
  </w:num>
  <w:num w:numId="8">
    <w:abstractNumId w:val="18"/>
  </w:num>
  <w:num w:numId="9">
    <w:abstractNumId w:val="10"/>
  </w:num>
  <w:num w:numId="10">
    <w:abstractNumId w:val="31"/>
  </w:num>
  <w:num w:numId="11">
    <w:abstractNumId w:val="14"/>
  </w:num>
  <w:num w:numId="12">
    <w:abstractNumId w:val="17"/>
  </w:num>
  <w:num w:numId="13">
    <w:abstractNumId w:val="2"/>
  </w:num>
  <w:num w:numId="14">
    <w:abstractNumId w:val="12"/>
  </w:num>
  <w:num w:numId="15">
    <w:abstractNumId w:val="19"/>
  </w:num>
  <w:num w:numId="16">
    <w:abstractNumId w:val="27"/>
  </w:num>
  <w:num w:numId="17">
    <w:abstractNumId w:val="28"/>
  </w:num>
  <w:num w:numId="18">
    <w:abstractNumId w:val="1"/>
  </w:num>
  <w:num w:numId="19">
    <w:abstractNumId w:val="3"/>
  </w:num>
  <w:num w:numId="20">
    <w:abstractNumId w:val="34"/>
  </w:num>
  <w:num w:numId="21">
    <w:abstractNumId w:val="13"/>
  </w:num>
  <w:num w:numId="22">
    <w:abstractNumId w:val="16"/>
  </w:num>
  <w:num w:numId="23">
    <w:abstractNumId w:val="8"/>
  </w:num>
  <w:num w:numId="24">
    <w:abstractNumId w:val="5"/>
  </w:num>
  <w:num w:numId="25">
    <w:abstractNumId w:val="4"/>
  </w:num>
  <w:num w:numId="26">
    <w:abstractNumId w:val="29"/>
  </w:num>
  <w:num w:numId="27">
    <w:abstractNumId w:val="35"/>
  </w:num>
  <w:num w:numId="28">
    <w:abstractNumId w:val="21"/>
  </w:num>
  <w:num w:numId="29">
    <w:abstractNumId w:val="24"/>
  </w:num>
  <w:num w:numId="30">
    <w:abstractNumId w:val="23"/>
  </w:num>
  <w:num w:numId="31">
    <w:abstractNumId w:val="0"/>
  </w:num>
  <w:num w:numId="32">
    <w:abstractNumId w:val="6"/>
  </w:num>
  <w:num w:numId="33">
    <w:abstractNumId w:val="20"/>
  </w:num>
  <w:num w:numId="34">
    <w:abstractNumId w:val="32"/>
  </w:num>
  <w:num w:numId="35">
    <w:abstractNumId w:val="1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67435"/>
    <w:rsid w:val="00073973"/>
    <w:rsid w:val="00074A99"/>
    <w:rsid w:val="00076643"/>
    <w:rsid w:val="00082DF3"/>
    <w:rsid w:val="00085232"/>
    <w:rsid w:val="00091D98"/>
    <w:rsid w:val="0009633E"/>
    <w:rsid w:val="000A513A"/>
    <w:rsid w:val="000B3702"/>
    <w:rsid w:val="000B3927"/>
    <w:rsid w:val="000C22EC"/>
    <w:rsid w:val="000C59EE"/>
    <w:rsid w:val="000F019E"/>
    <w:rsid w:val="00113310"/>
    <w:rsid w:val="0011750A"/>
    <w:rsid w:val="0012266D"/>
    <w:rsid w:val="00130D58"/>
    <w:rsid w:val="00142F61"/>
    <w:rsid w:val="00152B26"/>
    <w:rsid w:val="0015550A"/>
    <w:rsid w:val="00171BD5"/>
    <w:rsid w:val="00183623"/>
    <w:rsid w:val="001B066D"/>
    <w:rsid w:val="001B3E5E"/>
    <w:rsid w:val="001C28D0"/>
    <w:rsid w:val="001C3E01"/>
    <w:rsid w:val="001C3F41"/>
    <w:rsid w:val="001C7069"/>
    <w:rsid w:val="001D7319"/>
    <w:rsid w:val="001F295E"/>
    <w:rsid w:val="001F5D0E"/>
    <w:rsid w:val="002052F6"/>
    <w:rsid w:val="00217E99"/>
    <w:rsid w:val="0022069E"/>
    <w:rsid w:val="00223C2F"/>
    <w:rsid w:val="00224181"/>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C6485"/>
    <w:rsid w:val="002E3702"/>
    <w:rsid w:val="002F69CC"/>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A1308"/>
    <w:rsid w:val="003A3AD3"/>
    <w:rsid w:val="003B465B"/>
    <w:rsid w:val="003B5C59"/>
    <w:rsid w:val="003C5897"/>
    <w:rsid w:val="003E3297"/>
    <w:rsid w:val="0040048F"/>
    <w:rsid w:val="004254FE"/>
    <w:rsid w:val="00437C82"/>
    <w:rsid w:val="00443488"/>
    <w:rsid w:val="00470C7E"/>
    <w:rsid w:val="00492244"/>
    <w:rsid w:val="004A2BFB"/>
    <w:rsid w:val="004C28F1"/>
    <w:rsid w:val="004C3693"/>
    <w:rsid w:val="004E6DB3"/>
    <w:rsid w:val="004F05B2"/>
    <w:rsid w:val="00523067"/>
    <w:rsid w:val="00527856"/>
    <w:rsid w:val="00527C6A"/>
    <w:rsid w:val="005329E8"/>
    <w:rsid w:val="00542B25"/>
    <w:rsid w:val="005733EB"/>
    <w:rsid w:val="0057576D"/>
    <w:rsid w:val="00576C26"/>
    <w:rsid w:val="005820BF"/>
    <w:rsid w:val="00587783"/>
    <w:rsid w:val="005C7580"/>
    <w:rsid w:val="005D58CA"/>
    <w:rsid w:val="00611799"/>
    <w:rsid w:val="00614FDD"/>
    <w:rsid w:val="00616784"/>
    <w:rsid w:val="006206D7"/>
    <w:rsid w:val="006221C5"/>
    <w:rsid w:val="00624E59"/>
    <w:rsid w:val="00631B59"/>
    <w:rsid w:val="00653B08"/>
    <w:rsid w:val="00654B56"/>
    <w:rsid w:val="006634EA"/>
    <w:rsid w:val="00673CFD"/>
    <w:rsid w:val="006A08BA"/>
    <w:rsid w:val="006B2E10"/>
    <w:rsid w:val="006C1A4F"/>
    <w:rsid w:val="006F001B"/>
    <w:rsid w:val="006F2EA8"/>
    <w:rsid w:val="00707CD8"/>
    <w:rsid w:val="00713A19"/>
    <w:rsid w:val="0071620F"/>
    <w:rsid w:val="00740AC8"/>
    <w:rsid w:val="00755099"/>
    <w:rsid w:val="007654BC"/>
    <w:rsid w:val="0079194D"/>
    <w:rsid w:val="007A0267"/>
    <w:rsid w:val="007A1183"/>
    <w:rsid w:val="007A27B9"/>
    <w:rsid w:val="007A3D09"/>
    <w:rsid w:val="007B2103"/>
    <w:rsid w:val="007C1445"/>
    <w:rsid w:val="007C56AB"/>
    <w:rsid w:val="007C64C1"/>
    <w:rsid w:val="007D028F"/>
    <w:rsid w:val="007D276C"/>
    <w:rsid w:val="007D48FA"/>
    <w:rsid w:val="007D62B3"/>
    <w:rsid w:val="007E1AE4"/>
    <w:rsid w:val="007E2959"/>
    <w:rsid w:val="00807D14"/>
    <w:rsid w:val="00845C1C"/>
    <w:rsid w:val="00856325"/>
    <w:rsid w:val="00872278"/>
    <w:rsid w:val="00875499"/>
    <w:rsid w:val="0087560D"/>
    <w:rsid w:val="00876079"/>
    <w:rsid w:val="0088022E"/>
    <w:rsid w:val="00881D0D"/>
    <w:rsid w:val="00891F82"/>
    <w:rsid w:val="00893900"/>
    <w:rsid w:val="008A12F6"/>
    <w:rsid w:val="008A1C33"/>
    <w:rsid w:val="008A5E77"/>
    <w:rsid w:val="008B34EC"/>
    <w:rsid w:val="008D6D31"/>
    <w:rsid w:val="008E0E21"/>
    <w:rsid w:val="008E5141"/>
    <w:rsid w:val="008E7408"/>
    <w:rsid w:val="008F7A52"/>
    <w:rsid w:val="009306B4"/>
    <w:rsid w:val="00943223"/>
    <w:rsid w:val="0094613F"/>
    <w:rsid w:val="009472E2"/>
    <w:rsid w:val="00950056"/>
    <w:rsid w:val="009560C3"/>
    <w:rsid w:val="009569D3"/>
    <w:rsid w:val="009629A5"/>
    <w:rsid w:val="00980401"/>
    <w:rsid w:val="009838CD"/>
    <w:rsid w:val="00991CC2"/>
    <w:rsid w:val="00994336"/>
    <w:rsid w:val="00997030"/>
    <w:rsid w:val="009A45B6"/>
    <w:rsid w:val="009A4C2C"/>
    <w:rsid w:val="009A6D1C"/>
    <w:rsid w:val="009B76BF"/>
    <w:rsid w:val="009C75A5"/>
    <w:rsid w:val="009E3B36"/>
    <w:rsid w:val="009F7948"/>
    <w:rsid w:val="00A02A41"/>
    <w:rsid w:val="00A27459"/>
    <w:rsid w:val="00A459D0"/>
    <w:rsid w:val="00A45C8D"/>
    <w:rsid w:val="00A65C79"/>
    <w:rsid w:val="00A70873"/>
    <w:rsid w:val="00A817AC"/>
    <w:rsid w:val="00A85859"/>
    <w:rsid w:val="00A902C6"/>
    <w:rsid w:val="00A92C85"/>
    <w:rsid w:val="00A948EF"/>
    <w:rsid w:val="00A94BCE"/>
    <w:rsid w:val="00AA2CB1"/>
    <w:rsid w:val="00AB0B81"/>
    <w:rsid w:val="00AC1D50"/>
    <w:rsid w:val="00AF15FD"/>
    <w:rsid w:val="00AF2D1E"/>
    <w:rsid w:val="00AF385F"/>
    <w:rsid w:val="00B0008F"/>
    <w:rsid w:val="00B04652"/>
    <w:rsid w:val="00B052B4"/>
    <w:rsid w:val="00B10B28"/>
    <w:rsid w:val="00B131CC"/>
    <w:rsid w:val="00B13341"/>
    <w:rsid w:val="00B17A1D"/>
    <w:rsid w:val="00B258A2"/>
    <w:rsid w:val="00B34A6D"/>
    <w:rsid w:val="00B355AB"/>
    <w:rsid w:val="00B44BB1"/>
    <w:rsid w:val="00B50BD7"/>
    <w:rsid w:val="00B51395"/>
    <w:rsid w:val="00B54578"/>
    <w:rsid w:val="00B56617"/>
    <w:rsid w:val="00B67466"/>
    <w:rsid w:val="00B73CC5"/>
    <w:rsid w:val="00B73EEE"/>
    <w:rsid w:val="00B74369"/>
    <w:rsid w:val="00B913F8"/>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479A3"/>
    <w:rsid w:val="00C56C4E"/>
    <w:rsid w:val="00C60C4D"/>
    <w:rsid w:val="00C61C1C"/>
    <w:rsid w:val="00C6478B"/>
    <w:rsid w:val="00C64C22"/>
    <w:rsid w:val="00C66E70"/>
    <w:rsid w:val="00C729CF"/>
    <w:rsid w:val="00C80AEF"/>
    <w:rsid w:val="00CA6DA1"/>
    <w:rsid w:val="00CD16C1"/>
    <w:rsid w:val="00CD3F31"/>
    <w:rsid w:val="00D120B9"/>
    <w:rsid w:val="00D24D6B"/>
    <w:rsid w:val="00D24D81"/>
    <w:rsid w:val="00D36C12"/>
    <w:rsid w:val="00D5144C"/>
    <w:rsid w:val="00D5302E"/>
    <w:rsid w:val="00D56BC3"/>
    <w:rsid w:val="00D67629"/>
    <w:rsid w:val="00D67CBE"/>
    <w:rsid w:val="00D70FE3"/>
    <w:rsid w:val="00D83D2D"/>
    <w:rsid w:val="00D8485C"/>
    <w:rsid w:val="00D87D47"/>
    <w:rsid w:val="00D9010D"/>
    <w:rsid w:val="00D95936"/>
    <w:rsid w:val="00D9630C"/>
    <w:rsid w:val="00DB2787"/>
    <w:rsid w:val="00DB584E"/>
    <w:rsid w:val="00DC3B85"/>
    <w:rsid w:val="00DD13E2"/>
    <w:rsid w:val="00DF6F40"/>
    <w:rsid w:val="00E10DEE"/>
    <w:rsid w:val="00E11EFA"/>
    <w:rsid w:val="00E158AD"/>
    <w:rsid w:val="00E15E85"/>
    <w:rsid w:val="00E16AC8"/>
    <w:rsid w:val="00E20678"/>
    <w:rsid w:val="00E221C1"/>
    <w:rsid w:val="00E30AF5"/>
    <w:rsid w:val="00E34874"/>
    <w:rsid w:val="00E372DA"/>
    <w:rsid w:val="00E419E1"/>
    <w:rsid w:val="00E44464"/>
    <w:rsid w:val="00E54AAD"/>
    <w:rsid w:val="00E61A8B"/>
    <w:rsid w:val="00E85DB7"/>
    <w:rsid w:val="00E872CE"/>
    <w:rsid w:val="00E87E34"/>
    <w:rsid w:val="00E92E34"/>
    <w:rsid w:val="00EA0D06"/>
    <w:rsid w:val="00EA4B96"/>
    <w:rsid w:val="00EB0246"/>
    <w:rsid w:val="00EC601F"/>
    <w:rsid w:val="00ED0299"/>
    <w:rsid w:val="00ED3DC4"/>
    <w:rsid w:val="00ED466F"/>
    <w:rsid w:val="00ED735A"/>
    <w:rsid w:val="00EE28A5"/>
    <w:rsid w:val="00EE3501"/>
    <w:rsid w:val="00EE5CB5"/>
    <w:rsid w:val="00EF1A8D"/>
    <w:rsid w:val="00EF2AE9"/>
    <w:rsid w:val="00EF2F87"/>
    <w:rsid w:val="00F0596B"/>
    <w:rsid w:val="00F21A2E"/>
    <w:rsid w:val="00F358AF"/>
    <w:rsid w:val="00F37B79"/>
    <w:rsid w:val="00F433DC"/>
    <w:rsid w:val="00F77F57"/>
    <w:rsid w:val="00F812A0"/>
    <w:rsid w:val="00F819AA"/>
    <w:rsid w:val="00F84AE2"/>
    <w:rsid w:val="00F90FA6"/>
    <w:rsid w:val="00F91ECA"/>
    <w:rsid w:val="00F9756D"/>
    <w:rsid w:val="00FA1D2B"/>
    <w:rsid w:val="00FB1B42"/>
    <w:rsid w:val="00FC145E"/>
    <w:rsid w:val="00FC37B9"/>
    <w:rsid w:val="00FD2984"/>
    <w:rsid w:val="00FE0916"/>
    <w:rsid w:val="00FE180B"/>
    <w:rsid w:val="00FE2CEA"/>
    <w:rsid w:val="00FE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F3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6221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21C5"/>
    <w:rPr>
      <w:rFonts w:ascii="Courier New" w:eastAsia="Times New Roman" w:hAnsi="Courier New" w:cs="Times New Roman"/>
      <w:sz w:val="20"/>
      <w:szCs w:val="20"/>
      <w:lang w:val="es-ES" w:eastAsia="es-ES"/>
    </w:rPr>
  </w:style>
  <w:style w:type="paragraph" w:customStyle="1" w:styleId="Texto">
    <w:name w:val="Texto"/>
    <w:basedOn w:val="Normal"/>
    <w:link w:val="TextoCar"/>
    <w:rsid w:val="006221C5"/>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6221C5"/>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8925">
      <w:bodyDiv w:val="1"/>
      <w:marLeft w:val="0"/>
      <w:marRight w:val="0"/>
      <w:marTop w:val="0"/>
      <w:marBottom w:val="0"/>
      <w:divBdr>
        <w:top w:val="none" w:sz="0" w:space="0" w:color="auto"/>
        <w:left w:val="none" w:sz="0" w:space="0" w:color="auto"/>
        <w:bottom w:val="none" w:sz="0" w:space="0" w:color="auto"/>
        <w:right w:val="none" w:sz="0" w:space="0" w:color="auto"/>
      </w:divBdr>
    </w:div>
    <w:div w:id="33239498">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67139073">
      <w:bodyDiv w:val="1"/>
      <w:marLeft w:val="0"/>
      <w:marRight w:val="0"/>
      <w:marTop w:val="0"/>
      <w:marBottom w:val="0"/>
      <w:divBdr>
        <w:top w:val="none" w:sz="0" w:space="0" w:color="auto"/>
        <w:left w:val="none" w:sz="0" w:space="0" w:color="auto"/>
        <w:bottom w:val="none" w:sz="0" w:space="0" w:color="auto"/>
        <w:right w:val="none" w:sz="0" w:space="0" w:color="auto"/>
      </w:divBdr>
    </w:div>
    <w:div w:id="167718495">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8191258">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24107245">
      <w:bodyDiv w:val="1"/>
      <w:marLeft w:val="0"/>
      <w:marRight w:val="0"/>
      <w:marTop w:val="0"/>
      <w:marBottom w:val="0"/>
      <w:divBdr>
        <w:top w:val="none" w:sz="0" w:space="0" w:color="auto"/>
        <w:left w:val="none" w:sz="0" w:space="0" w:color="auto"/>
        <w:bottom w:val="none" w:sz="0" w:space="0" w:color="auto"/>
        <w:right w:val="none" w:sz="0" w:space="0" w:color="auto"/>
      </w:divBdr>
    </w:div>
    <w:div w:id="1485661114">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96231145">
      <w:bodyDiv w:val="1"/>
      <w:marLeft w:val="0"/>
      <w:marRight w:val="0"/>
      <w:marTop w:val="0"/>
      <w:marBottom w:val="0"/>
      <w:divBdr>
        <w:top w:val="none" w:sz="0" w:space="0" w:color="auto"/>
        <w:left w:val="none" w:sz="0" w:space="0" w:color="auto"/>
        <w:bottom w:val="none" w:sz="0" w:space="0" w:color="auto"/>
        <w:right w:val="none" w:sz="0" w:space="0" w:color="auto"/>
      </w:divBdr>
    </w:div>
    <w:div w:id="18469368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083142202">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9423016">
      <w:bodyDiv w:val="1"/>
      <w:marLeft w:val="0"/>
      <w:marRight w:val="0"/>
      <w:marTop w:val="0"/>
      <w:marBottom w:val="0"/>
      <w:divBdr>
        <w:top w:val="none" w:sz="0" w:space="0" w:color="auto"/>
        <w:left w:val="none" w:sz="0" w:space="0" w:color="auto"/>
        <w:bottom w:val="none" w:sz="0" w:space="0" w:color="auto"/>
        <w:right w:val="none" w:sz="0" w:space="0" w:color="auto"/>
      </w:divBdr>
    </w:div>
    <w:div w:id="21310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4203</TotalTime>
  <Pages>58</Pages>
  <Words>13155</Words>
  <Characters>72353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49</cp:revision>
  <cp:lastPrinted>2019-11-19T17:09:00Z</cp:lastPrinted>
  <dcterms:created xsi:type="dcterms:W3CDTF">2019-01-22T19:49:00Z</dcterms:created>
  <dcterms:modified xsi:type="dcterms:W3CDTF">2019-11-19T17:16:00Z</dcterms:modified>
</cp:coreProperties>
</file>