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2C0" w:rsidRPr="00AF45D7" w:rsidRDefault="00792776" w:rsidP="00AF45D7">
      <w:pPr>
        <w:spacing w:after="0" w:line="360" w:lineRule="auto"/>
        <w:jc w:val="center"/>
        <w:rPr>
          <w:rFonts w:ascii="Palatino Linotype" w:eastAsia="MS Mincho" w:hAnsi="Palatino Linotype" w:cs="Times New Roman"/>
          <w:b/>
          <w:sz w:val="24"/>
          <w:szCs w:val="24"/>
          <w:lang w:val="es-ES_tradnl" w:eastAsia="es-ES"/>
        </w:rPr>
      </w:pPr>
      <w:r w:rsidRPr="00AF45D7">
        <w:rPr>
          <w:rFonts w:ascii="Palatino Linotype" w:eastAsia="MS Mincho" w:hAnsi="Palatino Linotype" w:cs="Times New Roman"/>
          <w:b/>
          <w:sz w:val="24"/>
          <w:szCs w:val="24"/>
          <w:lang w:val="es-ES_tradnl" w:eastAsia="es-ES"/>
        </w:rPr>
        <w:t>LÍ</w:t>
      </w:r>
      <w:bookmarkStart w:id="0" w:name="_GoBack"/>
      <w:bookmarkEnd w:id="0"/>
      <w:r w:rsidRPr="00AF45D7">
        <w:rPr>
          <w:rFonts w:ascii="Palatino Linotype" w:eastAsia="MS Mincho" w:hAnsi="Palatino Linotype" w:cs="Times New Roman"/>
          <w:b/>
          <w:sz w:val="24"/>
          <w:szCs w:val="24"/>
          <w:lang w:val="es-ES_tradnl" w:eastAsia="es-ES"/>
        </w:rPr>
        <w:t>NEAS ARGUMENTATIVAS.</w:t>
      </w:r>
    </w:p>
    <w:p w:rsidR="006E7900" w:rsidRPr="00AF45D7" w:rsidRDefault="006E7900" w:rsidP="00AF45D7">
      <w:pPr>
        <w:spacing w:after="0" w:line="360" w:lineRule="auto"/>
        <w:jc w:val="both"/>
        <w:rPr>
          <w:rFonts w:ascii="Palatino Linotype" w:eastAsia="Arial Unicode MS" w:hAnsi="Palatino Linotype" w:cs="Arial"/>
          <w:b/>
          <w:sz w:val="24"/>
          <w:szCs w:val="24"/>
          <w:lang w:val="es-ES_tradnl" w:eastAsia="es-ES"/>
        </w:rPr>
      </w:pPr>
    </w:p>
    <w:p w:rsidR="005D1CFC" w:rsidRPr="00AF45D7" w:rsidRDefault="00202E6A" w:rsidP="00AF45D7">
      <w:pPr>
        <w:spacing w:after="0" w:line="360" w:lineRule="auto"/>
        <w:jc w:val="both"/>
        <w:rPr>
          <w:rFonts w:ascii="Palatino Linotype" w:eastAsia="Arial Unicode MS" w:hAnsi="Palatino Linotype" w:cs="Arial"/>
          <w:sz w:val="24"/>
          <w:szCs w:val="24"/>
          <w:lang w:val="es-ES_tradnl" w:eastAsia="es-ES"/>
        </w:rPr>
      </w:pPr>
      <w:r w:rsidRPr="00AF45D7">
        <w:rPr>
          <w:rFonts w:ascii="Palatino Linotype" w:eastAsia="Arial Unicode MS" w:hAnsi="Palatino Linotype" w:cs="Arial"/>
          <w:b/>
          <w:sz w:val="24"/>
          <w:szCs w:val="24"/>
          <w:lang w:val="es-ES_tradnl" w:eastAsia="es-ES"/>
        </w:rPr>
        <w:t>DEBERES DE LAS AUTORIDADES</w:t>
      </w:r>
      <w:r w:rsidRPr="00AF45D7">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AF45D7">
        <w:rPr>
          <w:rFonts w:ascii="Palatino Linotype" w:eastAsia="Arial Unicode MS" w:hAnsi="Palatino Linotype" w:cs="Arial"/>
          <w:sz w:val="24"/>
          <w:szCs w:val="24"/>
          <w:lang w:val="es-ES_tradnl" w:eastAsia="es-ES"/>
        </w:rPr>
        <w:t>. T</w:t>
      </w:r>
      <w:r w:rsidRPr="00AF45D7">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AF45D7" w:rsidRDefault="00D21751" w:rsidP="00AF45D7">
      <w:pPr>
        <w:spacing w:after="0" w:line="360" w:lineRule="auto"/>
        <w:jc w:val="both"/>
        <w:rPr>
          <w:rFonts w:ascii="Palatino Linotype" w:eastAsia="Arial Unicode MS" w:hAnsi="Palatino Linotype" w:cs="Arial"/>
          <w:sz w:val="24"/>
          <w:szCs w:val="24"/>
          <w:lang w:val="es-ES_tradnl" w:eastAsia="es-ES"/>
        </w:rPr>
      </w:pPr>
    </w:p>
    <w:p w:rsidR="006869D2" w:rsidRPr="00AF45D7" w:rsidRDefault="00202E6A" w:rsidP="00AF45D7">
      <w:pPr>
        <w:spacing w:after="0" w:line="360" w:lineRule="auto"/>
        <w:jc w:val="both"/>
        <w:rPr>
          <w:rFonts w:ascii="Palatino Linotype" w:eastAsia="Calibri" w:hAnsi="Palatino Linotype" w:cs="Times New Roman"/>
          <w:sz w:val="24"/>
          <w:szCs w:val="24"/>
          <w:lang w:val="es-ES_tradnl" w:eastAsia="es-ES"/>
        </w:rPr>
      </w:pPr>
      <w:r w:rsidRPr="00AF45D7">
        <w:rPr>
          <w:rFonts w:ascii="Palatino Linotype" w:eastAsia="Calibri" w:hAnsi="Palatino Linotype" w:cs="Times New Roman"/>
          <w:b/>
          <w:sz w:val="24"/>
          <w:szCs w:val="24"/>
          <w:lang w:val="es-ES_tradnl" w:eastAsia="es-ES"/>
        </w:rPr>
        <w:t>DE LA GARANTÍA DE PROPORCIONAR LA INFORMACIÓN PÚBLICA GUBERNAMENTAL.</w:t>
      </w:r>
      <w:r w:rsidRPr="00AF45D7">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AF45D7" w:rsidRDefault="008F796D" w:rsidP="00AF45D7">
      <w:pPr>
        <w:spacing w:after="0" w:line="360" w:lineRule="auto"/>
        <w:jc w:val="both"/>
        <w:rPr>
          <w:rFonts w:ascii="Palatino Linotype" w:eastAsia="Calibri" w:hAnsi="Palatino Linotype" w:cs="Times New Roman"/>
          <w:sz w:val="24"/>
          <w:szCs w:val="24"/>
          <w:lang w:val="es-ES_tradnl" w:eastAsia="es-ES"/>
        </w:rPr>
      </w:pPr>
    </w:p>
    <w:p w:rsidR="002E0764" w:rsidRPr="00AF45D7" w:rsidRDefault="002E0764" w:rsidP="00AF45D7">
      <w:pPr>
        <w:spacing w:after="0" w:line="360" w:lineRule="auto"/>
        <w:jc w:val="both"/>
        <w:rPr>
          <w:rFonts w:ascii="Palatino Linotype" w:eastAsia="Calibri" w:hAnsi="Palatino Linotype" w:cs="Times New Roman"/>
          <w:sz w:val="24"/>
          <w:szCs w:val="24"/>
          <w:lang w:val="es-ES_tradnl" w:eastAsia="es-ES"/>
        </w:rPr>
      </w:pPr>
      <w:r w:rsidRPr="00AF45D7">
        <w:rPr>
          <w:rFonts w:ascii="Palatino Linotype" w:eastAsia="Calibri" w:hAnsi="Palatino Linotype" w:cs="Times New Roman"/>
          <w:b/>
          <w:sz w:val="24"/>
          <w:szCs w:val="24"/>
          <w:lang w:val="es-ES_tradnl" w:eastAsia="es-ES"/>
        </w:rPr>
        <w:t>RESPUESTAS IMPRECISAS O INCOMPLETAS, DEBER DE REPARACIÓN.</w:t>
      </w:r>
      <w:r w:rsidRPr="00AF45D7">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AF45D7" w:rsidRDefault="002E0764" w:rsidP="00AF45D7">
      <w:pPr>
        <w:spacing w:after="0" w:line="360" w:lineRule="auto"/>
        <w:jc w:val="both"/>
        <w:rPr>
          <w:rFonts w:ascii="Palatino Linotype" w:eastAsia="Calibri" w:hAnsi="Palatino Linotype" w:cs="Times New Roman"/>
          <w:b/>
          <w:sz w:val="24"/>
          <w:szCs w:val="24"/>
          <w:lang w:val="es-ES_tradnl" w:eastAsia="es-ES"/>
        </w:rPr>
      </w:pPr>
    </w:p>
    <w:p w:rsidR="002E0764" w:rsidRPr="00AF45D7" w:rsidRDefault="002E0764" w:rsidP="00AF45D7">
      <w:pPr>
        <w:spacing w:after="0" w:line="360" w:lineRule="auto"/>
        <w:jc w:val="both"/>
        <w:rPr>
          <w:rFonts w:ascii="Palatino Linotype" w:eastAsia="Calibri" w:hAnsi="Palatino Linotype" w:cs="Times New Roman"/>
          <w:sz w:val="24"/>
          <w:szCs w:val="24"/>
          <w:lang w:val="es-ES_tradnl" w:eastAsia="es-ES"/>
        </w:rPr>
      </w:pPr>
    </w:p>
    <w:p w:rsidR="006869D2" w:rsidRPr="00AF45D7" w:rsidRDefault="006869D2" w:rsidP="00AF45D7">
      <w:pPr>
        <w:spacing w:after="0" w:line="360" w:lineRule="auto"/>
        <w:jc w:val="both"/>
        <w:rPr>
          <w:rFonts w:ascii="Palatino Linotype" w:eastAsia="Calibri" w:hAnsi="Palatino Linotype" w:cs="Times New Roman"/>
          <w:sz w:val="24"/>
          <w:szCs w:val="24"/>
          <w:highlight w:val="yellow"/>
          <w:lang w:val="es-ES_tradnl" w:eastAsia="es-ES"/>
        </w:rPr>
      </w:pPr>
    </w:p>
    <w:p w:rsidR="00C23A71" w:rsidRPr="00AF45D7" w:rsidRDefault="00C23A71" w:rsidP="00AF45D7">
      <w:pPr>
        <w:spacing w:after="0" w:line="360" w:lineRule="auto"/>
        <w:jc w:val="center"/>
        <w:rPr>
          <w:rFonts w:ascii="Palatino Linotype" w:eastAsia="Calibri" w:hAnsi="Palatino Linotype" w:cs="Times New Roman"/>
          <w:b/>
          <w:sz w:val="24"/>
          <w:szCs w:val="24"/>
          <w:lang w:val="es-ES_tradnl" w:eastAsia="es-ES"/>
        </w:rPr>
      </w:pPr>
    </w:p>
    <w:p w:rsidR="00C23A71" w:rsidRPr="00AF45D7" w:rsidRDefault="00C23A71" w:rsidP="00AF45D7">
      <w:pPr>
        <w:spacing w:after="0" w:line="360" w:lineRule="auto"/>
        <w:jc w:val="center"/>
        <w:rPr>
          <w:rFonts w:ascii="Palatino Linotype" w:eastAsia="Calibri" w:hAnsi="Palatino Linotype" w:cs="Times New Roman"/>
          <w:b/>
          <w:sz w:val="24"/>
          <w:szCs w:val="24"/>
          <w:lang w:val="es-ES_tradnl" w:eastAsia="es-ES"/>
        </w:rPr>
      </w:pPr>
    </w:p>
    <w:p w:rsidR="00144CD9" w:rsidRPr="00AF45D7" w:rsidRDefault="00144CD9" w:rsidP="00AF45D7">
      <w:pPr>
        <w:spacing w:after="0" w:line="360" w:lineRule="auto"/>
        <w:rPr>
          <w:rFonts w:ascii="Palatino Linotype" w:eastAsia="Calibri" w:hAnsi="Palatino Linotype" w:cs="Times New Roman"/>
          <w:b/>
          <w:sz w:val="24"/>
          <w:szCs w:val="24"/>
          <w:lang w:val="es-ES_tradnl" w:eastAsia="es-ES"/>
        </w:rPr>
      </w:pPr>
    </w:p>
    <w:p w:rsidR="00454AFA" w:rsidRPr="00AF45D7" w:rsidRDefault="00454AFA" w:rsidP="00AF45D7">
      <w:pPr>
        <w:spacing w:after="0" w:line="360" w:lineRule="auto"/>
        <w:rPr>
          <w:rFonts w:ascii="Palatino Linotype" w:eastAsia="MS Mincho" w:hAnsi="Palatino Linotype" w:cs="Times New Roman"/>
          <w:b/>
          <w:sz w:val="24"/>
          <w:szCs w:val="24"/>
          <w:lang w:val="es-ES_tradnl" w:eastAsia="es-ES"/>
        </w:rPr>
      </w:pPr>
    </w:p>
    <w:p w:rsidR="00792776" w:rsidRPr="00AF45D7" w:rsidRDefault="00AF45D7" w:rsidP="00AF45D7">
      <w:pPr>
        <w:tabs>
          <w:tab w:val="center" w:pos="4394"/>
          <w:tab w:val="left" w:pos="7230"/>
        </w:tabs>
        <w:spacing w:after="0" w:line="360" w:lineRule="auto"/>
        <w:rPr>
          <w:rFonts w:ascii="Palatino Linotype" w:eastAsia="MS Mincho" w:hAnsi="Palatino Linotype" w:cs="Times New Roman"/>
          <w:sz w:val="24"/>
          <w:szCs w:val="24"/>
          <w:lang w:val="es-ES_tradnl" w:eastAsia="es-ES"/>
        </w:rPr>
      </w:pPr>
      <w:r>
        <w:rPr>
          <w:rFonts w:ascii="Palatino Linotype" w:eastAsia="MS Mincho" w:hAnsi="Palatino Linotype" w:cs="Times New Roman"/>
          <w:b/>
          <w:sz w:val="24"/>
          <w:szCs w:val="24"/>
          <w:lang w:val="es-ES_tradnl" w:eastAsia="es-ES"/>
        </w:rPr>
        <w:lastRenderedPageBreak/>
        <w:tab/>
      </w:r>
      <w:r w:rsidRPr="00AF45D7">
        <w:rPr>
          <w:rFonts w:ascii="Palatino Linotype" w:eastAsia="MS Mincho" w:hAnsi="Palatino Linotype" w:cs="Times New Roman"/>
          <w:b/>
          <w:sz w:val="24"/>
          <w:szCs w:val="24"/>
          <w:lang w:val="es-ES_tradnl" w:eastAsia="es-ES"/>
        </w:rPr>
        <w:t>ÍNDICE</w:t>
      </w:r>
      <w:r w:rsidRPr="00AF45D7">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ab/>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AF45D7" w:rsidRDefault="00B85136" w:rsidP="00AF45D7">
          <w:pPr>
            <w:pStyle w:val="TtuloTDC"/>
            <w:spacing w:before="0" w:line="360" w:lineRule="auto"/>
            <w:rPr>
              <w:rFonts w:ascii="Palatino Linotype" w:hAnsi="Palatino Linotype"/>
              <w:b/>
              <w:color w:val="auto"/>
              <w:sz w:val="24"/>
              <w:szCs w:val="24"/>
            </w:rPr>
          </w:pPr>
        </w:p>
        <w:p w:rsidR="00A71B05" w:rsidRPr="00AF45D7" w:rsidRDefault="00B85136" w:rsidP="00AF45D7">
          <w:pPr>
            <w:pStyle w:val="TDC1"/>
            <w:spacing w:after="0" w:line="480" w:lineRule="auto"/>
            <w:rPr>
              <w:rFonts w:ascii="Palatino Linotype" w:eastAsiaTheme="minorEastAsia" w:hAnsi="Palatino Linotype"/>
              <w:b/>
              <w:noProof/>
              <w:sz w:val="24"/>
              <w:szCs w:val="24"/>
              <w:lang w:eastAsia="es-MX"/>
            </w:rPr>
          </w:pPr>
          <w:r w:rsidRPr="00AF45D7">
            <w:rPr>
              <w:rFonts w:ascii="Palatino Linotype" w:hAnsi="Palatino Linotype"/>
              <w:b/>
              <w:bCs/>
              <w:sz w:val="24"/>
              <w:szCs w:val="24"/>
              <w:lang w:val="es-ES"/>
            </w:rPr>
            <w:fldChar w:fldCharType="begin"/>
          </w:r>
          <w:r w:rsidRPr="00AF45D7">
            <w:rPr>
              <w:rFonts w:ascii="Palatino Linotype" w:hAnsi="Palatino Linotype"/>
              <w:b/>
              <w:bCs/>
              <w:sz w:val="24"/>
              <w:szCs w:val="24"/>
              <w:lang w:val="es-ES"/>
            </w:rPr>
            <w:instrText xml:space="preserve"> TOC \o "1-3" \h \z \u </w:instrText>
          </w:r>
          <w:r w:rsidRPr="00AF45D7">
            <w:rPr>
              <w:rFonts w:ascii="Palatino Linotype" w:hAnsi="Palatino Linotype"/>
              <w:b/>
              <w:bCs/>
              <w:sz w:val="24"/>
              <w:szCs w:val="24"/>
              <w:lang w:val="es-ES"/>
            </w:rPr>
            <w:fldChar w:fldCharType="separate"/>
          </w:r>
          <w:hyperlink w:anchor="_Toc34332261" w:history="1">
            <w:r w:rsidR="00A71B05" w:rsidRPr="00AF45D7">
              <w:rPr>
                <w:rStyle w:val="Hipervnculo"/>
                <w:rFonts w:ascii="Palatino Linotype" w:eastAsia="MS Gothic" w:hAnsi="Palatino Linotype" w:cs="Times New Roman"/>
                <w:b/>
                <w:noProof/>
                <w:sz w:val="24"/>
                <w:szCs w:val="24"/>
                <w:lang w:val="de-DE"/>
              </w:rPr>
              <w:t>A N T E C E D E N T E S</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_Toc34332261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3</w:t>
            </w:r>
            <w:r w:rsidR="00A71B05" w:rsidRPr="00AF45D7">
              <w:rPr>
                <w:rFonts w:ascii="Palatino Linotype" w:hAnsi="Palatino Linotype"/>
                <w:b/>
                <w:noProof/>
                <w:webHidden/>
                <w:sz w:val="24"/>
                <w:szCs w:val="24"/>
              </w:rPr>
              <w:fldChar w:fldCharType="end"/>
            </w:r>
          </w:hyperlink>
        </w:p>
        <w:p w:rsidR="00A71B05" w:rsidRPr="00AF45D7" w:rsidRDefault="00515DDB" w:rsidP="00AF45D7">
          <w:pPr>
            <w:pStyle w:val="TDC1"/>
            <w:spacing w:after="0" w:line="480" w:lineRule="auto"/>
            <w:rPr>
              <w:rFonts w:ascii="Palatino Linotype" w:eastAsiaTheme="minorEastAsia" w:hAnsi="Palatino Linotype"/>
              <w:b/>
              <w:noProof/>
              <w:sz w:val="24"/>
              <w:szCs w:val="24"/>
              <w:lang w:eastAsia="es-MX"/>
            </w:rPr>
          </w:pPr>
          <w:hyperlink w:anchor="_Toc34332262" w:history="1">
            <w:r w:rsidR="00A71B05" w:rsidRPr="00AF45D7">
              <w:rPr>
                <w:rStyle w:val="Hipervnculo"/>
                <w:rFonts w:ascii="Palatino Linotype" w:eastAsia="MS Gothic" w:hAnsi="Palatino Linotype" w:cs="Times New Roman"/>
                <w:b/>
                <w:noProof/>
                <w:sz w:val="24"/>
                <w:szCs w:val="24"/>
              </w:rPr>
              <w:t>CONSIDERANDO</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_Toc34332262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6</w:t>
            </w:r>
            <w:r w:rsidR="00A71B05" w:rsidRPr="00AF45D7">
              <w:rPr>
                <w:rFonts w:ascii="Palatino Linotype" w:hAnsi="Palatino Linotype"/>
                <w:b/>
                <w:noProof/>
                <w:webHidden/>
                <w:sz w:val="24"/>
                <w:szCs w:val="24"/>
              </w:rPr>
              <w:fldChar w:fldCharType="end"/>
            </w:r>
          </w:hyperlink>
        </w:p>
        <w:p w:rsidR="00A71B05" w:rsidRPr="00AF45D7" w:rsidRDefault="00515DDB" w:rsidP="00AF45D7">
          <w:pPr>
            <w:pStyle w:val="TDC1"/>
            <w:spacing w:after="0" w:line="480" w:lineRule="auto"/>
            <w:rPr>
              <w:rFonts w:ascii="Palatino Linotype" w:eastAsiaTheme="minorEastAsia" w:hAnsi="Palatino Linotype"/>
              <w:b/>
              <w:noProof/>
              <w:sz w:val="24"/>
              <w:szCs w:val="24"/>
              <w:lang w:eastAsia="es-MX"/>
            </w:rPr>
          </w:pPr>
          <w:hyperlink w:anchor="_Toc34332263" w:history="1">
            <w:r w:rsidR="00A71B05" w:rsidRPr="00AF45D7">
              <w:rPr>
                <w:rStyle w:val="Hipervnculo"/>
                <w:rFonts w:ascii="Palatino Linotype" w:eastAsia="MS Mincho" w:hAnsi="Palatino Linotype" w:cstheme="majorBidi"/>
                <w:b/>
                <w:noProof/>
                <w:sz w:val="24"/>
                <w:szCs w:val="24"/>
                <w:lang w:val="es-ES_tradnl" w:eastAsia="es-ES"/>
              </w:rPr>
              <w:t>PRIMERO</w:t>
            </w:r>
            <w:r w:rsidR="00A71B05" w:rsidRPr="00AF45D7">
              <w:rPr>
                <w:rStyle w:val="Hipervnculo"/>
                <w:rFonts w:ascii="Palatino Linotype" w:eastAsia="MS Gothic" w:hAnsi="Palatino Linotype" w:cs="Times New Roman"/>
                <w:b/>
                <w:noProof/>
                <w:sz w:val="24"/>
                <w:szCs w:val="24"/>
              </w:rPr>
              <w:t>. De la competencia.</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_Toc34332263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6</w:t>
            </w:r>
            <w:r w:rsidR="00A71B05" w:rsidRPr="00AF45D7">
              <w:rPr>
                <w:rFonts w:ascii="Palatino Linotype" w:hAnsi="Palatino Linotype"/>
                <w:b/>
                <w:noProof/>
                <w:webHidden/>
                <w:sz w:val="24"/>
                <w:szCs w:val="24"/>
              </w:rPr>
              <w:fldChar w:fldCharType="end"/>
            </w:r>
          </w:hyperlink>
        </w:p>
        <w:p w:rsidR="00A71B05" w:rsidRPr="00AF45D7" w:rsidRDefault="00515DDB" w:rsidP="00AF45D7">
          <w:pPr>
            <w:pStyle w:val="TDC1"/>
            <w:spacing w:after="0" w:line="480" w:lineRule="auto"/>
            <w:rPr>
              <w:rFonts w:ascii="Palatino Linotype" w:eastAsiaTheme="minorEastAsia" w:hAnsi="Palatino Linotype"/>
              <w:b/>
              <w:noProof/>
              <w:sz w:val="24"/>
              <w:szCs w:val="24"/>
              <w:lang w:eastAsia="es-MX"/>
            </w:rPr>
          </w:pPr>
          <w:hyperlink w:anchor="_Toc34332264" w:history="1">
            <w:r w:rsidR="00A71B05" w:rsidRPr="00AF45D7">
              <w:rPr>
                <w:rStyle w:val="Hipervnculo"/>
                <w:rFonts w:ascii="Palatino Linotype" w:eastAsia="MS Mincho" w:hAnsi="Palatino Linotype" w:cstheme="majorBidi"/>
                <w:b/>
                <w:noProof/>
                <w:sz w:val="24"/>
                <w:szCs w:val="24"/>
                <w:lang w:val="es-ES_tradnl" w:eastAsia="es-ES"/>
              </w:rPr>
              <w:t>SEGUNDO</w:t>
            </w:r>
            <w:r w:rsidR="00A71B05" w:rsidRPr="00AF45D7">
              <w:rPr>
                <w:rStyle w:val="Hipervnculo"/>
                <w:rFonts w:ascii="Palatino Linotype" w:eastAsia="MS Gothic" w:hAnsi="Palatino Linotype" w:cs="Times New Roman"/>
                <w:b/>
                <w:noProof/>
                <w:sz w:val="24"/>
                <w:szCs w:val="24"/>
              </w:rPr>
              <w:t>. De la oportunidad y procedibilidad del recurso de revisión.</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_Toc34332264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6</w:t>
            </w:r>
            <w:r w:rsidR="00A71B05" w:rsidRPr="00AF45D7">
              <w:rPr>
                <w:rFonts w:ascii="Palatino Linotype" w:hAnsi="Palatino Linotype"/>
                <w:b/>
                <w:noProof/>
                <w:webHidden/>
                <w:sz w:val="24"/>
                <w:szCs w:val="24"/>
              </w:rPr>
              <w:fldChar w:fldCharType="end"/>
            </w:r>
          </w:hyperlink>
        </w:p>
        <w:p w:rsidR="00A71B05" w:rsidRPr="00AF45D7" w:rsidRDefault="00515DDB" w:rsidP="00AF45D7">
          <w:pPr>
            <w:pStyle w:val="TDC1"/>
            <w:spacing w:after="0" w:line="480" w:lineRule="auto"/>
            <w:rPr>
              <w:rFonts w:ascii="Palatino Linotype" w:eastAsiaTheme="minorEastAsia" w:hAnsi="Palatino Linotype"/>
              <w:b/>
              <w:noProof/>
              <w:sz w:val="24"/>
              <w:szCs w:val="24"/>
              <w:lang w:eastAsia="es-MX"/>
            </w:rPr>
          </w:pPr>
          <w:hyperlink w:anchor="_Toc34332265" w:history="1">
            <w:r w:rsidR="00A71B05" w:rsidRPr="00AF45D7">
              <w:rPr>
                <w:rStyle w:val="Hipervnculo"/>
                <w:rFonts w:ascii="Palatino Linotype" w:eastAsia="MS Mincho" w:hAnsi="Palatino Linotype" w:cstheme="majorBidi"/>
                <w:b/>
                <w:noProof/>
                <w:sz w:val="24"/>
                <w:szCs w:val="24"/>
                <w:lang w:val="es-ES_tradnl" w:eastAsia="es-ES"/>
              </w:rPr>
              <w:t>TERCERO. Planteamiento de la Litis</w:t>
            </w:r>
            <w:r w:rsidR="00A71B05" w:rsidRPr="00AF45D7">
              <w:rPr>
                <w:rStyle w:val="Hipervnculo"/>
                <w:rFonts w:ascii="Palatino Linotype" w:eastAsia="MS Gothic" w:hAnsi="Palatino Linotype" w:cs="Times New Roman"/>
                <w:b/>
                <w:noProof/>
                <w:sz w:val="24"/>
                <w:szCs w:val="24"/>
              </w:rPr>
              <w:t>.</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_Toc34332265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9</w:t>
            </w:r>
            <w:r w:rsidR="00A71B05" w:rsidRPr="00AF45D7">
              <w:rPr>
                <w:rFonts w:ascii="Palatino Linotype" w:hAnsi="Palatino Linotype"/>
                <w:b/>
                <w:noProof/>
                <w:webHidden/>
                <w:sz w:val="24"/>
                <w:szCs w:val="24"/>
              </w:rPr>
              <w:fldChar w:fldCharType="end"/>
            </w:r>
          </w:hyperlink>
        </w:p>
        <w:p w:rsidR="00A71B05" w:rsidRPr="00AF45D7" w:rsidRDefault="00515DDB" w:rsidP="00AF45D7">
          <w:pPr>
            <w:pStyle w:val="TDC1"/>
            <w:spacing w:after="0" w:line="480" w:lineRule="auto"/>
            <w:rPr>
              <w:rFonts w:ascii="Palatino Linotype" w:eastAsiaTheme="minorEastAsia" w:hAnsi="Palatino Linotype"/>
              <w:b/>
              <w:noProof/>
              <w:sz w:val="24"/>
              <w:szCs w:val="24"/>
              <w:lang w:eastAsia="es-MX"/>
            </w:rPr>
          </w:pPr>
          <w:hyperlink w:anchor="_Toc34332266" w:history="1">
            <w:r w:rsidR="00A71B05" w:rsidRPr="00AF45D7">
              <w:rPr>
                <w:rStyle w:val="Hipervnculo"/>
                <w:rFonts w:ascii="Palatino Linotype" w:eastAsia="MS Gothic" w:hAnsi="Palatino Linotype" w:cstheme="majorBidi"/>
                <w:b/>
                <w:noProof/>
                <w:sz w:val="24"/>
                <w:szCs w:val="24"/>
                <w:lang w:val="es-ES_tradnl" w:eastAsia="es-ES"/>
              </w:rPr>
              <w:t>CUARTO. Del estudio y resolución del recurso de revisión.</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_Toc34332266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10</w:t>
            </w:r>
            <w:r w:rsidR="00A71B05" w:rsidRPr="00AF45D7">
              <w:rPr>
                <w:rFonts w:ascii="Palatino Linotype" w:hAnsi="Palatino Linotype"/>
                <w:b/>
                <w:noProof/>
                <w:webHidden/>
                <w:sz w:val="24"/>
                <w:szCs w:val="24"/>
              </w:rPr>
              <w:fldChar w:fldCharType="end"/>
            </w:r>
          </w:hyperlink>
        </w:p>
        <w:p w:rsidR="00A71B05" w:rsidRPr="00AF45D7" w:rsidRDefault="00515DDB" w:rsidP="00AF45D7">
          <w:pPr>
            <w:pStyle w:val="TDC1"/>
            <w:spacing w:after="0" w:line="480" w:lineRule="auto"/>
            <w:rPr>
              <w:rFonts w:ascii="Palatino Linotype" w:eastAsiaTheme="minorEastAsia" w:hAnsi="Palatino Linotype"/>
              <w:b/>
              <w:noProof/>
              <w:sz w:val="24"/>
              <w:szCs w:val="24"/>
              <w:lang w:eastAsia="es-MX"/>
            </w:rPr>
          </w:pPr>
          <w:hyperlink w:anchor="_Toc34332267" w:history="1">
            <w:r w:rsidR="00A71B05" w:rsidRPr="00AF45D7">
              <w:rPr>
                <w:rStyle w:val="Hipervnculo"/>
                <w:rFonts w:ascii="Palatino Linotype" w:eastAsia="MS Gothic" w:hAnsi="Palatino Linotype" w:cstheme="majorBidi"/>
                <w:b/>
                <w:noProof/>
                <w:sz w:val="24"/>
                <w:szCs w:val="24"/>
                <w:lang w:val="es-ES_tradnl" w:eastAsia="es-ES"/>
              </w:rPr>
              <w:t>a) Fuente Obligacional.</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_Toc34332267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11</w:t>
            </w:r>
            <w:r w:rsidR="00A71B05" w:rsidRPr="00AF45D7">
              <w:rPr>
                <w:rFonts w:ascii="Palatino Linotype" w:hAnsi="Palatino Linotype"/>
                <w:b/>
                <w:noProof/>
                <w:webHidden/>
                <w:sz w:val="24"/>
                <w:szCs w:val="24"/>
              </w:rPr>
              <w:fldChar w:fldCharType="end"/>
            </w:r>
          </w:hyperlink>
        </w:p>
        <w:p w:rsidR="00A71B05" w:rsidRPr="00AF45D7" w:rsidRDefault="00515DDB" w:rsidP="00AF45D7">
          <w:pPr>
            <w:pStyle w:val="TDC1"/>
            <w:spacing w:after="0" w:line="480" w:lineRule="auto"/>
            <w:rPr>
              <w:rFonts w:ascii="Palatino Linotype" w:eastAsiaTheme="minorEastAsia" w:hAnsi="Palatino Linotype"/>
              <w:b/>
              <w:noProof/>
              <w:sz w:val="24"/>
              <w:szCs w:val="24"/>
              <w:lang w:eastAsia="es-MX"/>
            </w:rPr>
          </w:pPr>
          <w:hyperlink w:anchor="_Toc34332268" w:history="1">
            <w:r w:rsidR="00A71B05" w:rsidRPr="00AF45D7">
              <w:rPr>
                <w:rStyle w:val="Hipervnculo"/>
                <w:rFonts w:ascii="Palatino Linotype" w:eastAsia="MS Gothic" w:hAnsi="Palatino Linotype" w:cstheme="majorBidi"/>
                <w:b/>
                <w:noProof/>
                <w:sz w:val="24"/>
                <w:szCs w:val="24"/>
                <w:lang w:val="es-ES_tradnl" w:eastAsia="es-ES"/>
              </w:rPr>
              <w:t>b) De la información solicitada y la respuesta del Sujeto Obligado.</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_Toc34332268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13</w:t>
            </w:r>
            <w:r w:rsidR="00A71B05" w:rsidRPr="00AF45D7">
              <w:rPr>
                <w:rFonts w:ascii="Palatino Linotype" w:hAnsi="Palatino Linotype"/>
                <w:b/>
                <w:noProof/>
                <w:webHidden/>
                <w:sz w:val="24"/>
                <w:szCs w:val="24"/>
              </w:rPr>
              <w:fldChar w:fldCharType="end"/>
            </w:r>
          </w:hyperlink>
        </w:p>
        <w:p w:rsidR="00A71B05" w:rsidRPr="00AF45D7" w:rsidRDefault="00515DDB" w:rsidP="00AF45D7">
          <w:pPr>
            <w:pStyle w:val="TDC1"/>
            <w:spacing w:after="0" w:line="480" w:lineRule="auto"/>
            <w:rPr>
              <w:rFonts w:ascii="Palatino Linotype" w:eastAsiaTheme="minorEastAsia" w:hAnsi="Palatino Linotype"/>
              <w:b/>
              <w:noProof/>
              <w:sz w:val="24"/>
              <w:szCs w:val="24"/>
              <w:lang w:eastAsia="es-MX"/>
            </w:rPr>
          </w:pPr>
          <w:hyperlink w:anchor="_Toc34332269" w:history="1">
            <w:r w:rsidR="00A71B05" w:rsidRPr="00AF45D7">
              <w:rPr>
                <w:rStyle w:val="Hipervnculo"/>
                <w:rFonts w:ascii="Palatino Linotype" w:eastAsia="MS Gothic" w:hAnsi="Palatino Linotype" w:cstheme="majorBidi"/>
                <w:b/>
                <w:noProof/>
                <w:sz w:val="24"/>
                <w:szCs w:val="24"/>
                <w:lang w:val="es-ES_tradnl" w:eastAsia="es-ES"/>
              </w:rPr>
              <w:t>c) De la búsqueda exhaustiva y razonable.</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_Toc34332269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15</w:t>
            </w:r>
            <w:r w:rsidR="00A71B05" w:rsidRPr="00AF45D7">
              <w:rPr>
                <w:rFonts w:ascii="Palatino Linotype" w:hAnsi="Palatino Linotype"/>
                <w:b/>
                <w:noProof/>
                <w:webHidden/>
                <w:sz w:val="24"/>
                <w:szCs w:val="24"/>
              </w:rPr>
              <w:fldChar w:fldCharType="end"/>
            </w:r>
          </w:hyperlink>
        </w:p>
        <w:p w:rsidR="00A71B05" w:rsidRPr="00AF45D7" w:rsidRDefault="00515DDB" w:rsidP="00AF45D7">
          <w:pPr>
            <w:pStyle w:val="TDC1"/>
            <w:spacing w:after="0" w:line="480" w:lineRule="auto"/>
            <w:rPr>
              <w:rFonts w:ascii="Palatino Linotype" w:eastAsiaTheme="minorEastAsia" w:hAnsi="Palatino Linotype"/>
              <w:b/>
              <w:noProof/>
              <w:sz w:val="24"/>
              <w:szCs w:val="24"/>
              <w:lang w:eastAsia="es-MX"/>
            </w:rPr>
          </w:pPr>
          <w:hyperlink w:anchor="_Toc34332270" w:history="1">
            <w:r w:rsidR="00A71B05" w:rsidRPr="00AF45D7">
              <w:rPr>
                <w:rStyle w:val="Hipervnculo"/>
                <w:rFonts w:ascii="Palatino Linotype" w:eastAsia="MS Gothic" w:hAnsi="Palatino Linotype" w:cstheme="majorBidi"/>
                <w:b/>
                <w:noProof/>
                <w:sz w:val="24"/>
                <w:szCs w:val="24"/>
                <w:lang w:val="es-ES_tradnl" w:eastAsia="es-ES"/>
              </w:rPr>
              <w:t>d) De los procedimientos administrativos.</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_Toc34332270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18</w:t>
            </w:r>
            <w:r w:rsidR="00A71B05" w:rsidRPr="00AF45D7">
              <w:rPr>
                <w:rFonts w:ascii="Palatino Linotype" w:hAnsi="Palatino Linotype"/>
                <w:b/>
                <w:noProof/>
                <w:webHidden/>
                <w:sz w:val="24"/>
                <w:szCs w:val="24"/>
              </w:rPr>
              <w:fldChar w:fldCharType="end"/>
            </w:r>
          </w:hyperlink>
        </w:p>
        <w:p w:rsidR="00A71B05" w:rsidRPr="00AF45D7" w:rsidRDefault="00515DDB" w:rsidP="00AF45D7">
          <w:pPr>
            <w:pStyle w:val="TDC2"/>
            <w:tabs>
              <w:tab w:val="right" w:leader="dot" w:pos="8779"/>
            </w:tabs>
            <w:spacing w:after="0" w:line="480" w:lineRule="auto"/>
            <w:ind w:left="0"/>
            <w:rPr>
              <w:rFonts w:ascii="Palatino Linotype" w:eastAsiaTheme="minorEastAsia" w:hAnsi="Palatino Linotype"/>
              <w:b/>
              <w:noProof/>
              <w:sz w:val="24"/>
              <w:szCs w:val="24"/>
              <w:lang w:eastAsia="es-MX"/>
            </w:rPr>
          </w:pPr>
          <w:hyperlink w:anchor="_Toc34332271" w:history="1">
            <w:r w:rsidR="00A71B05" w:rsidRPr="00AF45D7">
              <w:rPr>
                <w:rStyle w:val="Hipervnculo"/>
                <w:rFonts w:ascii="Palatino Linotype" w:hAnsi="Palatino Linotype"/>
                <w:b/>
                <w:noProof/>
                <w:sz w:val="24"/>
                <w:szCs w:val="24"/>
              </w:rPr>
              <w:t>QUINTO. De la versión pública</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_Toc34332271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25</w:t>
            </w:r>
            <w:r w:rsidR="00A71B05" w:rsidRPr="00AF45D7">
              <w:rPr>
                <w:rFonts w:ascii="Palatino Linotype" w:hAnsi="Palatino Linotype"/>
                <w:b/>
                <w:noProof/>
                <w:webHidden/>
                <w:sz w:val="24"/>
                <w:szCs w:val="24"/>
              </w:rPr>
              <w:fldChar w:fldCharType="end"/>
            </w:r>
          </w:hyperlink>
        </w:p>
        <w:p w:rsidR="00A71B05" w:rsidRPr="00AF45D7" w:rsidRDefault="00515DDB" w:rsidP="00AF45D7">
          <w:pPr>
            <w:pStyle w:val="TDC3"/>
            <w:spacing w:after="0" w:line="480" w:lineRule="auto"/>
            <w:rPr>
              <w:rFonts w:ascii="Palatino Linotype" w:eastAsiaTheme="minorEastAsia" w:hAnsi="Palatino Linotype"/>
              <w:b/>
              <w:noProof/>
              <w:sz w:val="24"/>
              <w:szCs w:val="24"/>
              <w:lang w:eastAsia="es-MX"/>
            </w:rPr>
          </w:pPr>
          <w:hyperlink w:anchor="_Toc34332272" w:history="1">
            <w:r w:rsidR="00A71B05" w:rsidRPr="00AF45D7">
              <w:rPr>
                <w:rStyle w:val="Hipervnculo"/>
                <w:rFonts w:ascii="Palatino Linotype" w:hAnsi="Palatino Linotype"/>
                <w:b/>
                <w:noProof/>
                <w:sz w:val="24"/>
                <w:szCs w:val="24"/>
              </w:rPr>
              <w:t>a.</w:t>
            </w:r>
            <w:r w:rsidR="00A71B05" w:rsidRPr="00AF45D7">
              <w:rPr>
                <w:rFonts w:ascii="Palatino Linotype" w:eastAsiaTheme="minorEastAsia" w:hAnsi="Palatino Linotype"/>
                <w:b/>
                <w:noProof/>
                <w:sz w:val="24"/>
                <w:szCs w:val="24"/>
                <w:lang w:eastAsia="es-MX"/>
              </w:rPr>
              <w:tab/>
            </w:r>
            <w:r w:rsidR="00A71B05" w:rsidRPr="00AF45D7">
              <w:rPr>
                <w:rStyle w:val="Hipervnculo"/>
                <w:rFonts w:ascii="Palatino Linotype" w:hAnsi="Palatino Linotype"/>
                <w:b/>
                <w:noProof/>
                <w:sz w:val="24"/>
                <w:szCs w:val="24"/>
              </w:rPr>
              <w:t>Requisitos previos.</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_Toc34332272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26</w:t>
            </w:r>
            <w:r w:rsidR="00A71B05" w:rsidRPr="00AF45D7">
              <w:rPr>
                <w:rFonts w:ascii="Palatino Linotype" w:hAnsi="Palatino Linotype"/>
                <w:b/>
                <w:noProof/>
                <w:webHidden/>
                <w:sz w:val="24"/>
                <w:szCs w:val="24"/>
              </w:rPr>
              <w:fldChar w:fldCharType="end"/>
            </w:r>
          </w:hyperlink>
        </w:p>
        <w:p w:rsidR="00A71B05" w:rsidRPr="00AF45D7" w:rsidRDefault="00515DDB" w:rsidP="00AF45D7">
          <w:pPr>
            <w:pStyle w:val="TDC3"/>
            <w:spacing w:after="0" w:line="480" w:lineRule="auto"/>
            <w:rPr>
              <w:rFonts w:ascii="Palatino Linotype" w:eastAsiaTheme="minorEastAsia" w:hAnsi="Palatino Linotype"/>
              <w:b/>
              <w:noProof/>
              <w:sz w:val="24"/>
              <w:szCs w:val="24"/>
              <w:lang w:eastAsia="es-MX"/>
            </w:rPr>
          </w:pPr>
          <w:hyperlink w:anchor="_Toc34332273" w:history="1">
            <w:r w:rsidR="00A71B05" w:rsidRPr="00AF45D7">
              <w:rPr>
                <w:rStyle w:val="Hipervnculo"/>
                <w:rFonts w:ascii="Palatino Linotype" w:hAnsi="Palatino Linotype"/>
                <w:b/>
                <w:noProof/>
                <w:sz w:val="24"/>
                <w:szCs w:val="24"/>
              </w:rPr>
              <w:t>b.</w:t>
            </w:r>
            <w:r w:rsidR="00A71B05" w:rsidRPr="00AF45D7">
              <w:rPr>
                <w:rFonts w:ascii="Palatino Linotype" w:eastAsiaTheme="minorEastAsia" w:hAnsi="Palatino Linotype"/>
                <w:b/>
                <w:noProof/>
                <w:sz w:val="24"/>
                <w:szCs w:val="24"/>
                <w:lang w:eastAsia="es-MX"/>
              </w:rPr>
              <w:tab/>
            </w:r>
            <w:r w:rsidR="00A71B05" w:rsidRPr="00AF45D7">
              <w:rPr>
                <w:rStyle w:val="Hipervnculo"/>
                <w:rFonts w:ascii="Palatino Linotype" w:hAnsi="Palatino Linotype"/>
                <w:b/>
                <w:noProof/>
                <w:sz w:val="24"/>
                <w:szCs w:val="24"/>
              </w:rPr>
              <w:t>Supuesto de clasificación.</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_Toc34332273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27</w:t>
            </w:r>
            <w:r w:rsidR="00A71B05" w:rsidRPr="00AF45D7">
              <w:rPr>
                <w:rFonts w:ascii="Palatino Linotype" w:hAnsi="Palatino Linotype"/>
                <w:b/>
                <w:noProof/>
                <w:webHidden/>
                <w:sz w:val="24"/>
                <w:szCs w:val="24"/>
              </w:rPr>
              <w:fldChar w:fldCharType="end"/>
            </w:r>
          </w:hyperlink>
        </w:p>
        <w:p w:rsidR="00A71B05" w:rsidRPr="00AF45D7" w:rsidRDefault="00515DDB" w:rsidP="00AF45D7">
          <w:pPr>
            <w:pStyle w:val="TDC3"/>
            <w:spacing w:after="0" w:line="480" w:lineRule="auto"/>
            <w:rPr>
              <w:rFonts w:ascii="Palatino Linotype" w:eastAsiaTheme="minorEastAsia" w:hAnsi="Palatino Linotype"/>
              <w:b/>
              <w:noProof/>
              <w:sz w:val="24"/>
              <w:szCs w:val="24"/>
              <w:lang w:eastAsia="es-MX"/>
            </w:rPr>
          </w:pPr>
          <w:hyperlink w:anchor="_Toc34332274" w:history="1">
            <w:r w:rsidR="00A71B05" w:rsidRPr="00AF45D7">
              <w:rPr>
                <w:rStyle w:val="Hipervnculo"/>
                <w:rFonts w:ascii="Palatino Linotype" w:hAnsi="Palatino Linotype"/>
                <w:b/>
                <w:noProof/>
                <w:sz w:val="24"/>
                <w:szCs w:val="24"/>
              </w:rPr>
              <w:t>c.</w:t>
            </w:r>
            <w:r w:rsidR="00A71B05" w:rsidRPr="00AF45D7">
              <w:rPr>
                <w:rFonts w:ascii="Palatino Linotype" w:eastAsiaTheme="minorEastAsia" w:hAnsi="Palatino Linotype"/>
                <w:b/>
                <w:noProof/>
                <w:sz w:val="24"/>
                <w:szCs w:val="24"/>
                <w:lang w:eastAsia="es-MX"/>
              </w:rPr>
              <w:tab/>
            </w:r>
            <w:r w:rsidR="00A71B05" w:rsidRPr="00AF45D7">
              <w:rPr>
                <w:rStyle w:val="Hipervnculo"/>
                <w:rFonts w:ascii="Palatino Linotype" w:hAnsi="Palatino Linotype"/>
                <w:b/>
                <w:noProof/>
                <w:sz w:val="24"/>
                <w:szCs w:val="24"/>
              </w:rPr>
              <w:t>La intervención del Comité de Transparencia.</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_Toc34332274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29</w:t>
            </w:r>
            <w:r w:rsidR="00A71B05" w:rsidRPr="00AF45D7">
              <w:rPr>
                <w:rFonts w:ascii="Palatino Linotype" w:hAnsi="Palatino Linotype"/>
                <w:b/>
                <w:noProof/>
                <w:webHidden/>
                <w:sz w:val="24"/>
                <w:szCs w:val="24"/>
              </w:rPr>
              <w:fldChar w:fldCharType="end"/>
            </w:r>
          </w:hyperlink>
        </w:p>
        <w:p w:rsidR="00A71B05" w:rsidRPr="00AF45D7" w:rsidRDefault="00515DDB" w:rsidP="00AF45D7">
          <w:pPr>
            <w:pStyle w:val="TDC1"/>
            <w:spacing w:after="0" w:line="480" w:lineRule="auto"/>
            <w:rPr>
              <w:rFonts w:ascii="Palatino Linotype" w:eastAsiaTheme="minorEastAsia" w:hAnsi="Palatino Linotype"/>
              <w:b/>
              <w:noProof/>
              <w:sz w:val="24"/>
              <w:szCs w:val="24"/>
              <w:lang w:eastAsia="es-MX"/>
            </w:rPr>
          </w:pPr>
          <w:hyperlink w:anchor="_Toc34332275" w:history="1">
            <w:r w:rsidR="00A71B05" w:rsidRPr="00AF45D7">
              <w:rPr>
                <w:rStyle w:val="Hipervnculo"/>
                <w:rFonts w:ascii="Palatino Linotype" w:hAnsi="Palatino Linotype"/>
                <w:b/>
                <w:noProof/>
                <w:sz w:val="24"/>
                <w:szCs w:val="24"/>
              </w:rPr>
              <w:t>R E S O L U T I V O S</w:t>
            </w:r>
            <w:r w:rsidR="00A71B05" w:rsidRPr="00AF45D7">
              <w:rPr>
                <w:rFonts w:ascii="Palatino Linotype" w:hAnsi="Palatino Linotype"/>
                <w:b/>
                <w:noProof/>
                <w:webHidden/>
                <w:sz w:val="24"/>
                <w:szCs w:val="24"/>
              </w:rPr>
              <w:tab/>
            </w:r>
            <w:r w:rsidR="00A71B05" w:rsidRPr="00AF45D7">
              <w:rPr>
                <w:rFonts w:ascii="Palatino Linotype" w:hAnsi="Palatino Linotype"/>
                <w:b/>
                <w:noProof/>
                <w:webHidden/>
                <w:sz w:val="24"/>
                <w:szCs w:val="24"/>
              </w:rPr>
              <w:fldChar w:fldCharType="begin"/>
            </w:r>
            <w:r w:rsidR="00A71B05" w:rsidRPr="00AF45D7">
              <w:rPr>
                <w:rFonts w:ascii="Palatino Linotype" w:hAnsi="Palatino Linotype"/>
                <w:b/>
                <w:noProof/>
                <w:webHidden/>
                <w:sz w:val="24"/>
                <w:szCs w:val="24"/>
              </w:rPr>
              <w:instrText xml:space="preserve"> PAGEREF _Toc34332275 \h </w:instrText>
            </w:r>
            <w:r w:rsidR="00A71B05" w:rsidRPr="00AF45D7">
              <w:rPr>
                <w:rFonts w:ascii="Palatino Linotype" w:hAnsi="Palatino Linotype"/>
                <w:b/>
                <w:noProof/>
                <w:webHidden/>
                <w:sz w:val="24"/>
                <w:szCs w:val="24"/>
              </w:rPr>
            </w:r>
            <w:r w:rsidR="00A71B05" w:rsidRPr="00AF45D7">
              <w:rPr>
                <w:rFonts w:ascii="Palatino Linotype" w:hAnsi="Palatino Linotype"/>
                <w:b/>
                <w:noProof/>
                <w:webHidden/>
                <w:sz w:val="24"/>
                <w:szCs w:val="24"/>
              </w:rPr>
              <w:fldChar w:fldCharType="separate"/>
            </w:r>
            <w:r w:rsidR="00D729A0">
              <w:rPr>
                <w:rFonts w:ascii="Palatino Linotype" w:hAnsi="Palatino Linotype"/>
                <w:b/>
                <w:noProof/>
                <w:webHidden/>
                <w:sz w:val="24"/>
                <w:szCs w:val="24"/>
              </w:rPr>
              <w:t>35</w:t>
            </w:r>
            <w:r w:rsidR="00A71B05" w:rsidRPr="00AF45D7">
              <w:rPr>
                <w:rFonts w:ascii="Palatino Linotype" w:hAnsi="Palatino Linotype"/>
                <w:b/>
                <w:noProof/>
                <w:webHidden/>
                <w:sz w:val="24"/>
                <w:szCs w:val="24"/>
              </w:rPr>
              <w:fldChar w:fldCharType="end"/>
            </w:r>
          </w:hyperlink>
        </w:p>
        <w:p w:rsidR="00B85136" w:rsidRPr="00AF45D7" w:rsidRDefault="00B85136" w:rsidP="00AF45D7">
          <w:pPr>
            <w:spacing w:after="0" w:line="360" w:lineRule="auto"/>
            <w:jc w:val="both"/>
            <w:rPr>
              <w:rFonts w:ascii="Palatino Linotype" w:hAnsi="Palatino Linotype"/>
              <w:sz w:val="24"/>
              <w:szCs w:val="24"/>
            </w:rPr>
          </w:pPr>
          <w:r w:rsidRPr="00AF45D7">
            <w:rPr>
              <w:rFonts w:ascii="Palatino Linotype" w:hAnsi="Palatino Linotype"/>
              <w:b/>
              <w:bCs/>
              <w:sz w:val="24"/>
              <w:szCs w:val="24"/>
              <w:lang w:val="es-ES"/>
            </w:rPr>
            <w:fldChar w:fldCharType="end"/>
          </w:r>
        </w:p>
      </w:sdtContent>
    </w:sdt>
    <w:p w:rsidR="001656F1" w:rsidRPr="00AF45D7" w:rsidRDefault="001656F1" w:rsidP="00AF45D7">
      <w:pPr>
        <w:spacing w:after="0" w:line="360" w:lineRule="auto"/>
        <w:jc w:val="both"/>
        <w:rPr>
          <w:rFonts w:ascii="Palatino Linotype" w:eastAsia="MS Mincho" w:hAnsi="Palatino Linotype" w:cs="Times New Roman"/>
          <w:sz w:val="24"/>
          <w:szCs w:val="24"/>
          <w:lang w:val="es-ES_tradnl" w:eastAsia="es-ES"/>
        </w:rPr>
      </w:pPr>
    </w:p>
    <w:p w:rsidR="00C07697" w:rsidRPr="00AF45D7" w:rsidRDefault="00792776" w:rsidP="00AF45D7">
      <w:pPr>
        <w:spacing w:after="0" w:line="360" w:lineRule="auto"/>
        <w:jc w:val="both"/>
        <w:rPr>
          <w:rFonts w:ascii="Palatino Linotype" w:eastAsia="MS Mincho" w:hAnsi="Palatino Linotype" w:cs="Times New Roman"/>
          <w:sz w:val="24"/>
          <w:szCs w:val="24"/>
          <w:lang w:val="es-ES_tradnl" w:eastAsia="es-ES"/>
        </w:rPr>
      </w:pPr>
      <w:r w:rsidRPr="00AF45D7">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AF45D7">
        <w:rPr>
          <w:rFonts w:ascii="Palatino Linotype" w:eastAsia="MS Mincho" w:hAnsi="Palatino Linotype" w:cs="Times New Roman"/>
          <w:sz w:val="24"/>
          <w:szCs w:val="24"/>
          <w:lang w:val="es-ES_tradnl" w:eastAsia="es-ES"/>
        </w:rPr>
        <w:t xml:space="preserve"> fecha</w:t>
      </w:r>
      <w:r w:rsidR="00DA6D0B" w:rsidRPr="00AF45D7">
        <w:rPr>
          <w:rFonts w:ascii="Palatino Linotype" w:eastAsia="MS Mincho" w:hAnsi="Palatino Linotype" w:cs="Times New Roman"/>
          <w:sz w:val="24"/>
          <w:szCs w:val="24"/>
          <w:lang w:val="es-ES_tradnl" w:eastAsia="es-ES"/>
        </w:rPr>
        <w:t xml:space="preserve"> once (11</w:t>
      </w:r>
      <w:r w:rsidR="00D64DD8" w:rsidRPr="00AF45D7">
        <w:rPr>
          <w:rFonts w:ascii="Palatino Linotype" w:eastAsia="MS Mincho" w:hAnsi="Palatino Linotype" w:cs="Times New Roman"/>
          <w:sz w:val="24"/>
          <w:szCs w:val="24"/>
          <w:lang w:val="es-ES_tradnl" w:eastAsia="es-ES"/>
        </w:rPr>
        <w:t xml:space="preserve">) de </w:t>
      </w:r>
      <w:r w:rsidR="00DA6D0B" w:rsidRPr="00AF45D7">
        <w:rPr>
          <w:rFonts w:ascii="Palatino Linotype" w:eastAsia="MS Mincho" w:hAnsi="Palatino Linotype" w:cs="Times New Roman"/>
          <w:sz w:val="24"/>
          <w:szCs w:val="24"/>
          <w:lang w:val="es-ES_tradnl" w:eastAsia="es-ES"/>
        </w:rPr>
        <w:t>marzo</w:t>
      </w:r>
      <w:r w:rsidR="00AB56C1" w:rsidRPr="00AF45D7">
        <w:rPr>
          <w:rFonts w:ascii="Palatino Linotype" w:eastAsia="MS Mincho" w:hAnsi="Palatino Linotype" w:cs="Times New Roman"/>
          <w:sz w:val="24"/>
          <w:szCs w:val="24"/>
          <w:lang w:val="es-ES_tradnl" w:eastAsia="es-ES"/>
        </w:rPr>
        <w:t xml:space="preserve"> </w:t>
      </w:r>
      <w:r w:rsidR="00DA6D0B" w:rsidRPr="00AF45D7">
        <w:rPr>
          <w:rFonts w:ascii="Palatino Linotype" w:eastAsia="MS Mincho" w:hAnsi="Palatino Linotype" w:cs="Times New Roman"/>
          <w:sz w:val="24"/>
          <w:szCs w:val="24"/>
          <w:lang w:val="es-ES_tradnl" w:eastAsia="es-ES"/>
        </w:rPr>
        <w:t xml:space="preserve">de </w:t>
      </w:r>
      <w:r w:rsidR="00AF45D7" w:rsidRPr="00AF45D7">
        <w:rPr>
          <w:rFonts w:ascii="Palatino Linotype" w:eastAsia="MS Mincho" w:hAnsi="Palatino Linotype" w:cs="Times New Roman"/>
          <w:sz w:val="24"/>
          <w:szCs w:val="24"/>
          <w:lang w:val="es-ES_tradnl" w:eastAsia="es-ES"/>
        </w:rPr>
        <w:t>dos</w:t>
      </w:r>
      <w:r w:rsidR="00AF45D7">
        <w:rPr>
          <w:rFonts w:ascii="Palatino Linotype" w:eastAsia="MS Mincho" w:hAnsi="Palatino Linotype" w:cs="Times New Roman"/>
          <w:sz w:val="24"/>
          <w:szCs w:val="24"/>
          <w:lang w:val="es-ES_tradnl" w:eastAsia="es-ES"/>
        </w:rPr>
        <w:t xml:space="preserve"> mil veinte.</w:t>
      </w:r>
    </w:p>
    <w:p w:rsidR="00FF1477" w:rsidRPr="00AF45D7" w:rsidRDefault="00FF1477" w:rsidP="00AF45D7">
      <w:pPr>
        <w:spacing w:after="0" w:line="360" w:lineRule="auto"/>
        <w:jc w:val="both"/>
        <w:rPr>
          <w:rFonts w:ascii="Palatino Linotype" w:eastAsia="MS Mincho" w:hAnsi="Palatino Linotype" w:cs="Times New Roman"/>
          <w:sz w:val="24"/>
          <w:szCs w:val="24"/>
          <w:lang w:val="es-ES_tradnl" w:eastAsia="es-ES"/>
        </w:rPr>
      </w:pPr>
    </w:p>
    <w:p w:rsidR="00792776" w:rsidRPr="00AF45D7" w:rsidRDefault="00792776" w:rsidP="00AF45D7">
      <w:pPr>
        <w:spacing w:after="0" w:line="360" w:lineRule="auto"/>
        <w:jc w:val="both"/>
        <w:rPr>
          <w:rFonts w:ascii="Palatino Linotype" w:hAnsi="Palatino Linotype" w:cs="Arial"/>
          <w:b/>
          <w:bCs/>
          <w:sz w:val="24"/>
          <w:lang w:eastAsia="es-MX"/>
        </w:rPr>
      </w:pPr>
      <w:r w:rsidRPr="00AF45D7">
        <w:rPr>
          <w:rFonts w:ascii="Palatino Linotype" w:eastAsia="MS Mincho" w:hAnsi="Palatino Linotype" w:cs="Times New Roman"/>
          <w:b/>
          <w:sz w:val="24"/>
          <w:szCs w:val="24"/>
          <w:lang w:val="es-ES_tradnl" w:eastAsia="es-ES"/>
        </w:rPr>
        <w:t>VISTO</w:t>
      </w:r>
      <w:r w:rsidRPr="00AF45D7">
        <w:rPr>
          <w:rFonts w:ascii="Palatino Linotype" w:eastAsia="MS Mincho" w:hAnsi="Palatino Linotype" w:cs="Times New Roman"/>
          <w:sz w:val="24"/>
          <w:szCs w:val="24"/>
          <w:lang w:val="es-ES_tradnl" w:eastAsia="es-ES"/>
        </w:rPr>
        <w:t xml:space="preserve"> el expediente electrónico formado con motivo del recurso de</w:t>
      </w:r>
      <w:r w:rsidR="00B63653" w:rsidRPr="00AF45D7">
        <w:rPr>
          <w:rFonts w:ascii="Palatino Linotype" w:eastAsia="MS Mincho" w:hAnsi="Palatino Linotype" w:cs="Times New Roman"/>
          <w:sz w:val="24"/>
          <w:szCs w:val="24"/>
          <w:lang w:val="es-ES_tradnl" w:eastAsia="es-ES"/>
        </w:rPr>
        <w:t xml:space="preserve"> revisión</w:t>
      </w:r>
      <w:r w:rsidR="00B63653" w:rsidRPr="00AF45D7">
        <w:rPr>
          <w:rFonts w:ascii="Palatino Linotype" w:eastAsia="MS Mincho" w:hAnsi="Palatino Linotype" w:cs="Arial"/>
          <w:b/>
          <w:bCs/>
          <w:sz w:val="24"/>
          <w:szCs w:val="24"/>
          <w:lang w:val="es-ES_tradnl" w:eastAsia="es-ES"/>
        </w:rPr>
        <w:t xml:space="preserve">, </w:t>
      </w:r>
      <w:r w:rsidR="00417265" w:rsidRPr="00AF45D7">
        <w:rPr>
          <w:rFonts w:ascii="Palatino Linotype" w:hAnsi="Palatino Linotype" w:cs="Arial"/>
          <w:b/>
          <w:bCs/>
          <w:sz w:val="24"/>
          <w:lang w:eastAsia="es-MX"/>
        </w:rPr>
        <w:t>0</w:t>
      </w:r>
      <w:r w:rsidR="00DA6D0B" w:rsidRPr="00AF45D7">
        <w:rPr>
          <w:rFonts w:ascii="Palatino Linotype" w:hAnsi="Palatino Linotype" w:cs="Arial"/>
          <w:b/>
          <w:bCs/>
          <w:sz w:val="24"/>
          <w:lang w:eastAsia="es-MX"/>
        </w:rPr>
        <w:t>10113</w:t>
      </w:r>
      <w:r w:rsidR="00F40914" w:rsidRPr="00AF45D7">
        <w:rPr>
          <w:rFonts w:ascii="Palatino Linotype" w:hAnsi="Palatino Linotype" w:cs="Arial"/>
          <w:b/>
          <w:bCs/>
          <w:sz w:val="24"/>
          <w:lang w:eastAsia="es-MX"/>
        </w:rPr>
        <w:t xml:space="preserve">/INFOEM/IP/RR/2019 </w:t>
      </w:r>
      <w:r w:rsidRPr="00AF45D7">
        <w:rPr>
          <w:rFonts w:ascii="Palatino Linotype" w:eastAsia="MS Mincho" w:hAnsi="Palatino Linotype" w:cs="Times New Roman"/>
          <w:sz w:val="24"/>
          <w:szCs w:val="24"/>
          <w:lang w:val="es-ES_tradnl" w:eastAsia="es-ES"/>
        </w:rPr>
        <w:t>promovido por</w:t>
      </w:r>
      <w:r w:rsidRPr="00AF45D7">
        <w:rPr>
          <w:rFonts w:ascii="Palatino Linotype" w:hAnsi="Palatino Linotype"/>
          <w:b/>
          <w:sz w:val="24"/>
          <w:szCs w:val="24"/>
        </w:rPr>
        <w:t xml:space="preserve"> </w:t>
      </w:r>
      <w:r w:rsidR="00DA6D0B" w:rsidRPr="00AF45D7">
        <w:rPr>
          <w:rFonts w:ascii="Palatino Linotype" w:hAnsi="Palatino Linotype"/>
          <w:b/>
          <w:sz w:val="24"/>
          <w:szCs w:val="24"/>
        </w:rPr>
        <w:t xml:space="preserve">una persona usuaria del Sistema de Acceso a la Información Mexiquense (SAIMEX) que no proporcionó nombre ni algún otro medio de identificación </w:t>
      </w:r>
      <w:r w:rsidRPr="00AF45D7">
        <w:rPr>
          <w:rFonts w:ascii="Palatino Linotype" w:eastAsia="MS Mincho" w:hAnsi="Palatino Linotype" w:cs="Arial"/>
          <w:sz w:val="24"/>
          <w:szCs w:val="24"/>
          <w:lang w:val="es-ES_tradnl" w:eastAsia="es-ES"/>
        </w:rPr>
        <w:t xml:space="preserve">en su calidad de </w:t>
      </w:r>
      <w:r w:rsidRPr="00AF45D7">
        <w:rPr>
          <w:rFonts w:ascii="Palatino Linotype" w:eastAsia="MS Mincho" w:hAnsi="Palatino Linotype" w:cs="Arial"/>
          <w:b/>
          <w:sz w:val="24"/>
          <w:szCs w:val="24"/>
          <w:lang w:val="es-ES_tradnl" w:eastAsia="es-ES"/>
        </w:rPr>
        <w:t>RECURRENTE</w:t>
      </w:r>
      <w:r w:rsidRPr="00AF45D7">
        <w:rPr>
          <w:rFonts w:ascii="Palatino Linotype" w:eastAsia="MS Mincho" w:hAnsi="Palatino Linotype" w:cs="Arial"/>
          <w:sz w:val="24"/>
          <w:szCs w:val="24"/>
          <w:lang w:val="es-ES_tradnl" w:eastAsia="es-ES"/>
        </w:rPr>
        <w:t xml:space="preserve">, en contra de </w:t>
      </w:r>
      <w:r w:rsidR="005E7BEE" w:rsidRPr="00AF45D7">
        <w:rPr>
          <w:rFonts w:ascii="Palatino Linotype" w:eastAsia="MS Mincho" w:hAnsi="Palatino Linotype" w:cs="Arial"/>
          <w:sz w:val="24"/>
          <w:szCs w:val="24"/>
          <w:lang w:val="es-ES_tradnl" w:eastAsia="es-ES"/>
        </w:rPr>
        <w:t>la respuesta de</w:t>
      </w:r>
      <w:r w:rsidR="00B63653" w:rsidRPr="00AF45D7">
        <w:rPr>
          <w:rFonts w:ascii="Palatino Linotype" w:eastAsia="MS Mincho" w:hAnsi="Palatino Linotype" w:cs="Arial"/>
          <w:sz w:val="24"/>
          <w:szCs w:val="24"/>
          <w:lang w:val="es-ES_tradnl" w:eastAsia="es-ES"/>
        </w:rPr>
        <w:t xml:space="preserve">l </w:t>
      </w:r>
      <w:r w:rsidR="00DA6D0B" w:rsidRPr="00AF45D7">
        <w:rPr>
          <w:rFonts w:ascii="Palatino Linotype" w:eastAsia="MS Mincho" w:hAnsi="Palatino Linotype" w:cs="Arial"/>
          <w:b/>
          <w:sz w:val="24"/>
          <w:szCs w:val="24"/>
          <w:lang w:val="es-ES_tradnl" w:eastAsia="es-ES"/>
        </w:rPr>
        <w:t xml:space="preserve">Ayuntamiento de </w:t>
      </w:r>
      <w:proofErr w:type="spellStart"/>
      <w:r w:rsidR="00DA6D0B" w:rsidRPr="00AF45D7">
        <w:rPr>
          <w:rFonts w:ascii="Palatino Linotype" w:eastAsia="MS Mincho" w:hAnsi="Palatino Linotype" w:cs="Arial"/>
          <w:b/>
          <w:sz w:val="24"/>
          <w:szCs w:val="24"/>
          <w:lang w:val="es-ES_tradnl" w:eastAsia="es-ES"/>
        </w:rPr>
        <w:t>Ecatzingo</w:t>
      </w:r>
      <w:proofErr w:type="spellEnd"/>
      <w:r w:rsidR="001C516D" w:rsidRPr="00AF45D7">
        <w:rPr>
          <w:rFonts w:ascii="Palatino Linotype" w:eastAsia="MS Mincho" w:hAnsi="Palatino Linotype" w:cs="Arial"/>
          <w:b/>
          <w:sz w:val="24"/>
          <w:szCs w:val="24"/>
          <w:lang w:val="es-ES_tradnl" w:eastAsia="es-ES"/>
        </w:rPr>
        <w:t xml:space="preserve"> </w:t>
      </w:r>
      <w:r w:rsidRPr="00AF45D7">
        <w:rPr>
          <w:rFonts w:ascii="Palatino Linotype" w:eastAsia="MS Mincho" w:hAnsi="Palatino Linotype" w:cs="Times New Roman"/>
          <w:sz w:val="24"/>
          <w:szCs w:val="24"/>
          <w:lang w:val="es-ES_tradnl" w:eastAsia="es-ES"/>
        </w:rPr>
        <w:t>en lo sucesivo el</w:t>
      </w:r>
      <w:r w:rsidRPr="00AF45D7">
        <w:rPr>
          <w:rFonts w:ascii="Palatino Linotype" w:eastAsia="MS Mincho" w:hAnsi="Palatino Linotype" w:cs="Times New Roman"/>
          <w:b/>
          <w:sz w:val="24"/>
          <w:szCs w:val="24"/>
          <w:lang w:val="es-ES_tradnl" w:eastAsia="es-ES"/>
        </w:rPr>
        <w:t xml:space="preserve"> SUJETO OBLIGADO</w:t>
      </w:r>
      <w:r w:rsidRPr="00AF45D7">
        <w:rPr>
          <w:rFonts w:ascii="Palatino Linotype" w:eastAsia="MS Mincho" w:hAnsi="Palatino Linotype" w:cs="Times New Roman"/>
          <w:bCs/>
          <w:sz w:val="24"/>
          <w:szCs w:val="24"/>
          <w:lang w:val="es-ES_tradnl" w:eastAsia="es-ES"/>
        </w:rPr>
        <w:t>,</w:t>
      </w:r>
      <w:r w:rsidRPr="00AF45D7">
        <w:rPr>
          <w:rFonts w:ascii="Palatino Linotype" w:eastAsia="MS Mincho" w:hAnsi="Palatino Linotype" w:cs="Times New Roman"/>
          <w:b/>
          <w:sz w:val="24"/>
          <w:szCs w:val="24"/>
          <w:lang w:val="es-ES_tradnl" w:eastAsia="es-ES"/>
        </w:rPr>
        <w:t xml:space="preserve"> </w:t>
      </w:r>
      <w:r w:rsidRPr="00AF45D7">
        <w:rPr>
          <w:rFonts w:ascii="Palatino Linotype" w:eastAsia="MS Mincho" w:hAnsi="Palatino Linotype" w:cs="Times New Roman"/>
          <w:sz w:val="24"/>
          <w:szCs w:val="24"/>
          <w:lang w:val="es-ES_tradnl" w:eastAsia="es-ES"/>
        </w:rPr>
        <w:t>se procede a dictar la presente resolución, con base en los siguientes:</w:t>
      </w:r>
    </w:p>
    <w:p w:rsidR="005E7BEE" w:rsidRPr="00AF45D7" w:rsidRDefault="005E7BEE" w:rsidP="00AF45D7">
      <w:pPr>
        <w:spacing w:after="0" w:line="360" w:lineRule="auto"/>
        <w:jc w:val="both"/>
        <w:rPr>
          <w:rFonts w:ascii="Palatino Linotype" w:eastAsia="MS Mincho" w:hAnsi="Palatino Linotype" w:cs="Times New Roman"/>
          <w:b/>
          <w:sz w:val="24"/>
          <w:szCs w:val="24"/>
          <w:lang w:val="es-ES_tradnl" w:eastAsia="es-ES"/>
        </w:rPr>
      </w:pPr>
    </w:p>
    <w:p w:rsidR="00792776" w:rsidRPr="00AF45D7" w:rsidRDefault="00792776" w:rsidP="00AF45D7">
      <w:pPr>
        <w:keepNext/>
        <w:keepLines/>
        <w:spacing w:after="0" w:line="360" w:lineRule="auto"/>
        <w:jc w:val="center"/>
        <w:outlineLvl w:val="0"/>
        <w:rPr>
          <w:rFonts w:ascii="Palatino Linotype" w:eastAsia="MS Gothic" w:hAnsi="Palatino Linotype" w:cs="Times New Roman"/>
          <w:b/>
          <w:sz w:val="24"/>
          <w:szCs w:val="32"/>
          <w:lang w:val="de-DE"/>
        </w:rPr>
      </w:pPr>
      <w:bookmarkStart w:id="1" w:name="_Toc34332261"/>
      <w:r w:rsidRPr="00AF45D7">
        <w:rPr>
          <w:rFonts w:ascii="Palatino Linotype" w:eastAsia="MS Gothic" w:hAnsi="Palatino Linotype" w:cs="Times New Roman"/>
          <w:b/>
          <w:sz w:val="24"/>
          <w:szCs w:val="32"/>
          <w:lang w:val="de-DE"/>
        </w:rPr>
        <w:t>A N T E C E D E N T E S</w:t>
      </w:r>
      <w:bookmarkEnd w:id="1"/>
    </w:p>
    <w:p w:rsidR="00792776" w:rsidRPr="00AF45D7" w:rsidRDefault="00792776" w:rsidP="00AF45D7">
      <w:pPr>
        <w:spacing w:after="0" w:line="360" w:lineRule="auto"/>
        <w:rPr>
          <w:rFonts w:ascii="Palatino Linotype" w:hAnsi="Palatino Linotype"/>
          <w:lang w:val="de-DE"/>
        </w:rPr>
      </w:pPr>
    </w:p>
    <w:p w:rsidR="00792776" w:rsidRPr="00AF45D7" w:rsidRDefault="00792776" w:rsidP="00AF45D7">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F45D7">
        <w:rPr>
          <w:rFonts w:ascii="Palatino Linotype" w:eastAsia="Calibri" w:hAnsi="Palatino Linotype" w:cs="Arial"/>
          <w:sz w:val="24"/>
          <w:szCs w:val="24"/>
          <w:lang w:val="es-ES" w:eastAsia="es-ES"/>
        </w:rPr>
        <w:t>El día</w:t>
      </w:r>
      <w:r w:rsidR="00DA6D0B" w:rsidRPr="00AF45D7">
        <w:rPr>
          <w:rFonts w:ascii="Palatino Linotype" w:eastAsia="Calibri" w:hAnsi="Palatino Linotype" w:cs="Arial"/>
          <w:sz w:val="24"/>
          <w:szCs w:val="24"/>
          <w:lang w:val="es-ES" w:eastAsia="es-ES"/>
        </w:rPr>
        <w:t xml:space="preserve"> veintiséis</w:t>
      </w:r>
      <w:r w:rsidR="00B63653" w:rsidRPr="00AF45D7">
        <w:rPr>
          <w:rFonts w:ascii="Palatino Linotype" w:eastAsia="Calibri" w:hAnsi="Palatino Linotype" w:cs="Arial"/>
          <w:sz w:val="24"/>
          <w:szCs w:val="24"/>
          <w:lang w:val="es-ES" w:eastAsia="es-ES"/>
        </w:rPr>
        <w:t xml:space="preserve"> </w:t>
      </w:r>
      <w:r w:rsidR="00C25D6B" w:rsidRPr="00AF45D7">
        <w:rPr>
          <w:rFonts w:ascii="Palatino Linotype" w:eastAsia="Times New Roman" w:hAnsi="Palatino Linotype" w:cs="Arial"/>
          <w:sz w:val="24"/>
          <w:szCs w:val="24"/>
          <w:lang w:val="es-ES" w:eastAsia="es-ES"/>
        </w:rPr>
        <w:t>(</w:t>
      </w:r>
      <w:r w:rsidR="00DA6D0B" w:rsidRPr="00AF45D7">
        <w:rPr>
          <w:rFonts w:ascii="Palatino Linotype" w:eastAsia="Times New Roman" w:hAnsi="Palatino Linotype" w:cs="Arial"/>
          <w:sz w:val="24"/>
          <w:szCs w:val="24"/>
          <w:lang w:val="es-ES" w:eastAsia="es-ES"/>
        </w:rPr>
        <w:t>26</w:t>
      </w:r>
      <w:r w:rsidR="00960D99" w:rsidRPr="00AF45D7">
        <w:rPr>
          <w:rFonts w:ascii="Palatino Linotype" w:eastAsia="Times New Roman" w:hAnsi="Palatino Linotype" w:cs="Arial"/>
          <w:sz w:val="24"/>
          <w:szCs w:val="24"/>
          <w:lang w:val="es-ES" w:eastAsia="es-ES"/>
        </w:rPr>
        <w:t xml:space="preserve">) de </w:t>
      </w:r>
      <w:r w:rsidR="00DA6D0B" w:rsidRPr="00AF45D7">
        <w:rPr>
          <w:rFonts w:ascii="Palatino Linotype" w:eastAsia="Times New Roman" w:hAnsi="Palatino Linotype" w:cs="Arial"/>
          <w:sz w:val="24"/>
          <w:szCs w:val="24"/>
          <w:lang w:val="es-ES" w:eastAsia="es-ES"/>
        </w:rPr>
        <w:t>noviembre de</w:t>
      </w:r>
      <w:r w:rsidR="00F40914" w:rsidRPr="00AF45D7">
        <w:rPr>
          <w:rFonts w:ascii="Palatino Linotype" w:eastAsia="Times New Roman" w:hAnsi="Palatino Linotype" w:cs="Arial"/>
          <w:sz w:val="24"/>
          <w:szCs w:val="24"/>
          <w:lang w:val="es-ES" w:eastAsia="es-ES"/>
        </w:rPr>
        <w:t xml:space="preserve"> dos mil diecinueve</w:t>
      </w:r>
      <w:r w:rsidRPr="00AF45D7">
        <w:rPr>
          <w:rFonts w:ascii="Palatino Linotype" w:eastAsia="Calibri" w:hAnsi="Palatino Linotype" w:cs="Arial"/>
          <w:sz w:val="24"/>
          <w:szCs w:val="24"/>
          <w:lang w:val="es-ES" w:eastAsia="es-ES"/>
        </w:rPr>
        <w:t>,</w:t>
      </w:r>
      <w:r w:rsidRPr="00AF45D7">
        <w:rPr>
          <w:rFonts w:ascii="Palatino Linotype" w:eastAsia="Calibri" w:hAnsi="Palatino Linotype" w:cs="Times New Roman"/>
          <w:sz w:val="24"/>
          <w:szCs w:val="24"/>
          <w:lang w:val="es-ES" w:eastAsia="es-ES"/>
        </w:rPr>
        <w:t xml:space="preserve"> se presentó </w:t>
      </w:r>
      <w:r w:rsidRPr="00AF45D7">
        <w:rPr>
          <w:rFonts w:ascii="Palatino Linotype" w:eastAsia="Calibri" w:hAnsi="Palatino Linotype" w:cs="Arial"/>
          <w:sz w:val="24"/>
          <w:szCs w:val="24"/>
          <w:lang w:val="es-ES" w:eastAsia="es-ES"/>
        </w:rPr>
        <w:t xml:space="preserve">ante el </w:t>
      </w:r>
      <w:r w:rsidRPr="00AF45D7">
        <w:rPr>
          <w:rFonts w:ascii="Palatino Linotype" w:eastAsia="Calibri" w:hAnsi="Palatino Linotype" w:cs="Arial"/>
          <w:b/>
          <w:sz w:val="24"/>
          <w:szCs w:val="24"/>
          <w:lang w:val="es-ES" w:eastAsia="es-ES"/>
        </w:rPr>
        <w:t>SUJETO OBLIGADO</w:t>
      </w:r>
      <w:r w:rsidRPr="00AF45D7">
        <w:rPr>
          <w:rFonts w:ascii="Palatino Linotype" w:eastAsia="Calibri" w:hAnsi="Palatino Linotype" w:cs="Arial"/>
          <w:sz w:val="24"/>
          <w:szCs w:val="24"/>
          <w:lang w:val="es-ES_tradnl" w:eastAsia="es-ES"/>
        </w:rPr>
        <w:t xml:space="preserve"> vía </w:t>
      </w:r>
      <w:r w:rsidRPr="00AF45D7">
        <w:rPr>
          <w:rFonts w:ascii="Palatino Linotype" w:eastAsia="Calibri" w:hAnsi="Palatino Linotype" w:cs="Arial"/>
          <w:sz w:val="24"/>
          <w:szCs w:val="24"/>
          <w:lang w:val="es-ES" w:eastAsia="es-ES"/>
        </w:rPr>
        <w:t xml:space="preserve">Sistema de Acceso a la Información Mexiquense </w:t>
      </w:r>
      <w:r w:rsidRPr="00AF45D7">
        <w:rPr>
          <w:rFonts w:ascii="Palatino Linotype" w:eastAsia="Calibri" w:hAnsi="Palatino Linotype" w:cs="Arial"/>
          <w:b/>
          <w:sz w:val="24"/>
          <w:szCs w:val="24"/>
          <w:lang w:val="es-ES" w:eastAsia="es-ES"/>
        </w:rPr>
        <w:t>SAIMEX</w:t>
      </w:r>
      <w:r w:rsidRPr="00AF45D7">
        <w:rPr>
          <w:rFonts w:ascii="Palatino Linotype" w:eastAsia="Calibri" w:hAnsi="Palatino Linotype" w:cs="Arial"/>
          <w:sz w:val="24"/>
          <w:szCs w:val="24"/>
          <w:lang w:val="es-ES" w:eastAsia="es-ES"/>
        </w:rPr>
        <w:t>, la solicitud de infor</w:t>
      </w:r>
      <w:r w:rsidR="005D1CFC" w:rsidRPr="00AF45D7">
        <w:rPr>
          <w:rFonts w:ascii="Palatino Linotype" w:eastAsia="Calibri" w:hAnsi="Palatino Linotype" w:cs="Arial"/>
          <w:sz w:val="24"/>
          <w:szCs w:val="24"/>
          <w:lang w:val="es-ES" w:eastAsia="es-ES"/>
        </w:rPr>
        <w:t>m</w:t>
      </w:r>
      <w:r w:rsidR="00F40914" w:rsidRPr="00AF45D7">
        <w:rPr>
          <w:rFonts w:ascii="Palatino Linotype" w:eastAsia="Calibri" w:hAnsi="Palatino Linotype" w:cs="Arial"/>
          <w:sz w:val="24"/>
          <w:szCs w:val="24"/>
          <w:lang w:val="es-ES" w:eastAsia="es-ES"/>
        </w:rPr>
        <w:t>ación pública registrada con el número</w:t>
      </w:r>
      <w:r w:rsidR="005D1CFC" w:rsidRPr="00AF45D7">
        <w:rPr>
          <w:rFonts w:ascii="Palatino Linotype" w:eastAsia="Calibri" w:hAnsi="Palatino Linotype" w:cs="Arial"/>
          <w:sz w:val="24"/>
          <w:szCs w:val="24"/>
          <w:lang w:val="es-ES" w:eastAsia="es-ES"/>
        </w:rPr>
        <w:t xml:space="preserve"> </w:t>
      </w:r>
      <w:r w:rsidR="00C25D6B" w:rsidRPr="00AF45D7">
        <w:rPr>
          <w:rFonts w:ascii="Palatino Linotype" w:eastAsia="Times New Roman" w:hAnsi="Palatino Linotype" w:cs="Arial"/>
          <w:b/>
          <w:bCs/>
          <w:sz w:val="24"/>
          <w:szCs w:val="24"/>
          <w:lang w:eastAsia="es-ES"/>
        </w:rPr>
        <w:t>00</w:t>
      </w:r>
      <w:r w:rsidR="00DA6D0B" w:rsidRPr="00AF45D7">
        <w:rPr>
          <w:rFonts w:ascii="Palatino Linotype" w:eastAsia="Times New Roman" w:hAnsi="Palatino Linotype" w:cs="Arial"/>
          <w:b/>
          <w:bCs/>
          <w:sz w:val="24"/>
          <w:szCs w:val="24"/>
          <w:lang w:eastAsia="es-ES"/>
        </w:rPr>
        <w:t>471</w:t>
      </w:r>
      <w:r w:rsidR="00C64E0E" w:rsidRPr="00AF45D7">
        <w:rPr>
          <w:rFonts w:ascii="Palatino Linotype" w:eastAsia="Times New Roman" w:hAnsi="Palatino Linotype" w:cs="Arial"/>
          <w:b/>
          <w:bCs/>
          <w:sz w:val="24"/>
          <w:szCs w:val="24"/>
          <w:lang w:eastAsia="es-ES"/>
        </w:rPr>
        <w:t>/</w:t>
      </w:r>
      <w:r w:rsidR="00DA6D0B" w:rsidRPr="00AF45D7">
        <w:rPr>
          <w:rFonts w:ascii="Palatino Linotype" w:eastAsia="Times New Roman" w:hAnsi="Palatino Linotype" w:cs="Arial"/>
          <w:b/>
          <w:bCs/>
          <w:sz w:val="24"/>
          <w:szCs w:val="24"/>
          <w:lang w:eastAsia="es-ES"/>
        </w:rPr>
        <w:t>ECATZIN</w:t>
      </w:r>
      <w:r w:rsidR="007814F2" w:rsidRPr="00AF45D7">
        <w:rPr>
          <w:rFonts w:ascii="Palatino Linotype" w:eastAsia="Times New Roman" w:hAnsi="Palatino Linotype" w:cs="Arial"/>
          <w:b/>
          <w:bCs/>
          <w:sz w:val="24"/>
          <w:szCs w:val="24"/>
          <w:lang w:eastAsia="es-ES"/>
        </w:rPr>
        <w:t>/</w:t>
      </w:r>
      <w:r w:rsidR="00C64E0E" w:rsidRPr="00AF45D7">
        <w:rPr>
          <w:rFonts w:ascii="Palatino Linotype" w:eastAsia="Times New Roman" w:hAnsi="Palatino Linotype" w:cs="Arial"/>
          <w:b/>
          <w:bCs/>
          <w:sz w:val="24"/>
          <w:szCs w:val="24"/>
          <w:lang w:eastAsia="es-ES"/>
        </w:rPr>
        <w:t>IP/201</w:t>
      </w:r>
      <w:r w:rsidR="00F40914" w:rsidRPr="00AF45D7">
        <w:rPr>
          <w:rFonts w:ascii="Palatino Linotype" w:eastAsia="Times New Roman" w:hAnsi="Palatino Linotype" w:cs="Arial"/>
          <w:b/>
          <w:bCs/>
          <w:sz w:val="24"/>
          <w:szCs w:val="24"/>
          <w:lang w:eastAsia="es-ES"/>
        </w:rPr>
        <w:t>9</w:t>
      </w:r>
      <w:r w:rsidR="00F40914" w:rsidRPr="00AF45D7">
        <w:rPr>
          <w:rFonts w:ascii="Palatino Linotype" w:eastAsia="MS Mincho" w:hAnsi="Palatino Linotype" w:cs="Times New Roman"/>
          <w:b/>
          <w:bCs/>
          <w:sz w:val="24"/>
          <w:szCs w:val="24"/>
          <w:lang w:val="es-ES_tradnl" w:eastAsia="es-ES"/>
        </w:rPr>
        <w:t xml:space="preserve"> </w:t>
      </w:r>
      <w:r w:rsidRPr="00AF45D7">
        <w:rPr>
          <w:rFonts w:ascii="Palatino Linotype" w:eastAsia="Calibri" w:hAnsi="Palatino Linotype" w:cs="Arial"/>
          <w:sz w:val="24"/>
          <w:szCs w:val="24"/>
          <w:lang w:val="es-ES" w:eastAsia="es-ES"/>
        </w:rPr>
        <w:t>mediante la cual solicitó:</w:t>
      </w:r>
    </w:p>
    <w:p w:rsidR="004A3422" w:rsidRPr="00AF45D7" w:rsidRDefault="004A3422" w:rsidP="00AF45D7">
      <w:pPr>
        <w:spacing w:after="0" w:line="360" w:lineRule="auto"/>
        <w:ind w:left="426"/>
        <w:contextualSpacing/>
        <w:jc w:val="both"/>
        <w:rPr>
          <w:rFonts w:ascii="Palatino Linotype" w:eastAsia="Calibri" w:hAnsi="Palatino Linotype" w:cs="Arial"/>
          <w:sz w:val="24"/>
          <w:szCs w:val="24"/>
          <w:lang w:val="es-ES" w:eastAsia="es-ES"/>
        </w:rPr>
      </w:pPr>
    </w:p>
    <w:p w:rsidR="004653A7" w:rsidRPr="00AF45D7" w:rsidRDefault="00E5462C" w:rsidP="00AF45D7">
      <w:pPr>
        <w:spacing w:after="0" w:line="360" w:lineRule="auto"/>
        <w:ind w:left="567" w:right="567"/>
        <w:contextualSpacing/>
        <w:jc w:val="both"/>
        <w:rPr>
          <w:rFonts w:ascii="Palatino Linotype" w:hAnsi="Palatino Linotype"/>
          <w:i/>
          <w:iCs/>
          <w:color w:val="000000"/>
        </w:rPr>
      </w:pPr>
      <w:r w:rsidRPr="00AF45D7">
        <w:rPr>
          <w:rFonts w:ascii="Palatino Linotype" w:hAnsi="Palatino Linotype"/>
          <w:i/>
          <w:iCs/>
          <w:color w:val="000000"/>
        </w:rPr>
        <w:t>“</w:t>
      </w:r>
      <w:r w:rsidR="00DA6D0B" w:rsidRPr="00AF45D7">
        <w:rPr>
          <w:rFonts w:ascii="Palatino Linotype" w:hAnsi="Palatino Linotype"/>
          <w:i/>
          <w:iCs/>
          <w:color w:val="000000"/>
        </w:rPr>
        <w:t>Solicito los procedimientos administrativos que se tengan registrados en contra de servidores públicos del municipio”</w:t>
      </w:r>
      <w:r w:rsidR="007814F2" w:rsidRPr="00AF45D7">
        <w:rPr>
          <w:rFonts w:ascii="Palatino Linotype" w:hAnsi="Palatino Linotype"/>
          <w:i/>
          <w:iCs/>
          <w:color w:val="000000"/>
        </w:rPr>
        <w:t xml:space="preserve">. </w:t>
      </w:r>
      <w:r w:rsidRPr="00AF45D7">
        <w:rPr>
          <w:rFonts w:ascii="Palatino Linotype" w:hAnsi="Palatino Linotype"/>
          <w:i/>
          <w:iCs/>
          <w:color w:val="000000"/>
        </w:rPr>
        <w:t>(Sic)</w:t>
      </w:r>
    </w:p>
    <w:p w:rsidR="00E5462C" w:rsidRPr="00AF45D7" w:rsidRDefault="00E5462C" w:rsidP="00AF45D7">
      <w:pPr>
        <w:spacing w:after="0" w:line="360" w:lineRule="auto"/>
        <w:ind w:right="567"/>
        <w:contextualSpacing/>
        <w:jc w:val="both"/>
        <w:rPr>
          <w:rFonts w:ascii="Palatino Linotype" w:eastAsia="Times New Roman" w:hAnsi="Palatino Linotype" w:cs="Arial"/>
          <w:sz w:val="24"/>
          <w:szCs w:val="24"/>
          <w:lang w:val="es-ES" w:eastAsia="es-ES"/>
        </w:rPr>
      </w:pPr>
    </w:p>
    <w:p w:rsidR="00792776" w:rsidRPr="00AF45D7" w:rsidRDefault="005D1CFC" w:rsidP="00AF45D7">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AF45D7">
        <w:rPr>
          <w:rFonts w:ascii="Palatino Linotype" w:eastAsia="Times New Roman" w:hAnsi="Palatino Linotype" w:cs="Arial"/>
          <w:sz w:val="24"/>
          <w:szCs w:val="24"/>
          <w:lang w:val="es-ES" w:eastAsia="es-ES"/>
        </w:rPr>
        <w:t>Se señaló</w:t>
      </w:r>
      <w:r w:rsidR="00792776" w:rsidRPr="00AF45D7">
        <w:rPr>
          <w:rFonts w:ascii="Palatino Linotype" w:eastAsia="Times New Roman" w:hAnsi="Palatino Linotype" w:cs="Arial"/>
          <w:sz w:val="24"/>
          <w:szCs w:val="24"/>
          <w:lang w:val="es-ES" w:eastAsia="es-ES"/>
        </w:rPr>
        <w:t xml:space="preserve"> como modalidad de entrega de la información</w:t>
      </w:r>
      <w:r w:rsidR="00792776" w:rsidRPr="00AF45D7">
        <w:rPr>
          <w:rFonts w:ascii="Palatino Linotype" w:eastAsia="Times New Roman" w:hAnsi="Palatino Linotype" w:cs="Arial"/>
          <w:b/>
          <w:sz w:val="24"/>
          <w:szCs w:val="24"/>
          <w:lang w:val="es-ES" w:eastAsia="es-ES"/>
        </w:rPr>
        <w:t>:</w:t>
      </w:r>
      <w:r w:rsidR="00792776" w:rsidRPr="00AF45D7">
        <w:rPr>
          <w:rFonts w:ascii="Palatino Linotype" w:eastAsia="Times New Roman" w:hAnsi="Palatino Linotype" w:cs="Arial"/>
          <w:sz w:val="24"/>
          <w:szCs w:val="24"/>
          <w:lang w:val="es-ES" w:eastAsia="es-ES"/>
        </w:rPr>
        <w:t xml:space="preserve"> </w:t>
      </w:r>
      <w:r w:rsidR="00792776" w:rsidRPr="00AF45D7">
        <w:rPr>
          <w:rFonts w:ascii="Palatino Linotype" w:eastAsia="Times New Roman" w:hAnsi="Palatino Linotype" w:cs="Arial"/>
          <w:b/>
          <w:sz w:val="24"/>
          <w:szCs w:val="24"/>
          <w:lang w:val="es-ES" w:eastAsia="es-ES"/>
        </w:rPr>
        <w:t>a través del SAIMEX</w:t>
      </w:r>
      <w:r w:rsidR="00792776" w:rsidRPr="00AF45D7">
        <w:rPr>
          <w:rFonts w:ascii="Palatino Linotype" w:eastAsia="MS Mincho" w:hAnsi="Palatino Linotype" w:cs="Times New Roman"/>
          <w:b/>
          <w:color w:val="000000"/>
          <w:sz w:val="24"/>
          <w:szCs w:val="14"/>
          <w:lang w:val="es-ES_tradnl" w:eastAsia="es-ES"/>
        </w:rPr>
        <w:t>.</w:t>
      </w:r>
    </w:p>
    <w:p w:rsidR="00770F1F" w:rsidRPr="00AF45D7" w:rsidRDefault="00770F1F" w:rsidP="00AF45D7">
      <w:pPr>
        <w:spacing w:after="0" w:line="360" w:lineRule="auto"/>
        <w:ind w:left="502"/>
        <w:contextualSpacing/>
        <w:jc w:val="both"/>
        <w:rPr>
          <w:rFonts w:ascii="Palatino Linotype" w:eastAsia="Times New Roman" w:hAnsi="Palatino Linotype" w:cs="Arial"/>
          <w:sz w:val="24"/>
          <w:szCs w:val="24"/>
          <w:lang w:val="es-ES" w:eastAsia="es-ES"/>
        </w:rPr>
      </w:pPr>
    </w:p>
    <w:p w:rsidR="00E5462C" w:rsidRPr="00AF45D7" w:rsidRDefault="00792776" w:rsidP="00AF45D7">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AF45D7">
        <w:rPr>
          <w:rFonts w:ascii="Palatino Linotype" w:eastAsia="Calibri" w:hAnsi="Palatino Linotype" w:cs="Arial"/>
          <w:sz w:val="24"/>
          <w:szCs w:val="24"/>
          <w:lang w:val="es-ES" w:eastAsia="es-ES"/>
        </w:rPr>
        <w:lastRenderedPageBreak/>
        <w:t xml:space="preserve">EI </w:t>
      </w:r>
      <w:r w:rsidRPr="00AF45D7">
        <w:rPr>
          <w:rFonts w:ascii="Palatino Linotype" w:eastAsia="Calibri" w:hAnsi="Palatino Linotype" w:cs="Arial"/>
          <w:b/>
          <w:sz w:val="24"/>
          <w:szCs w:val="24"/>
          <w:lang w:val="es-ES" w:eastAsia="es-ES"/>
        </w:rPr>
        <w:t>SUJETO OBLIGADO</w:t>
      </w:r>
      <w:r w:rsidRPr="00AF45D7">
        <w:rPr>
          <w:rFonts w:ascii="Palatino Linotype" w:eastAsia="Calibri" w:hAnsi="Palatino Linotype" w:cs="Arial"/>
          <w:sz w:val="24"/>
          <w:szCs w:val="24"/>
          <w:lang w:val="es-ES" w:eastAsia="es-ES"/>
        </w:rPr>
        <w:t xml:space="preserve"> </w:t>
      </w:r>
      <w:r w:rsidR="004A3422" w:rsidRPr="00AF45D7">
        <w:rPr>
          <w:rFonts w:ascii="Palatino Linotype" w:eastAsia="Calibri" w:hAnsi="Palatino Linotype" w:cs="Arial"/>
          <w:sz w:val="24"/>
          <w:szCs w:val="24"/>
          <w:lang w:val="es-ES" w:eastAsia="es-ES"/>
        </w:rPr>
        <w:t>el</w:t>
      </w:r>
      <w:r w:rsidR="002A6380" w:rsidRPr="00AF45D7">
        <w:rPr>
          <w:rFonts w:ascii="Palatino Linotype" w:eastAsia="Calibri" w:hAnsi="Palatino Linotype" w:cs="Arial"/>
          <w:sz w:val="24"/>
          <w:szCs w:val="24"/>
          <w:lang w:val="es-ES" w:eastAsia="es-ES"/>
        </w:rPr>
        <w:t xml:space="preserve"> día</w:t>
      </w:r>
      <w:r w:rsidR="001C516D" w:rsidRPr="00AF45D7">
        <w:rPr>
          <w:rFonts w:ascii="Palatino Linotype" w:eastAsia="MS Mincho" w:hAnsi="Palatino Linotype" w:cs="Arial"/>
          <w:sz w:val="24"/>
          <w:lang w:val="es-ES_tradnl" w:eastAsia="es-ES"/>
        </w:rPr>
        <w:t xml:space="preserve"> </w:t>
      </w:r>
      <w:r w:rsidR="00DA6D0B" w:rsidRPr="00AF45D7">
        <w:rPr>
          <w:rFonts w:ascii="Palatino Linotype" w:eastAsia="Calibri" w:hAnsi="Palatino Linotype" w:cs="Arial"/>
          <w:sz w:val="24"/>
          <w:szCs w:val="24"/>
          <w:lang w:val="es-ES" w:eastAsia="es-ES"/>
        </w:rPr>
        <w:t>dieciséis</w:t>
      </w:r>
      <w:r w:rsidR="00B63653" w:rsidRPr="00AF45D7">
        <w:rPr>
          <w:rFonts w:ascii="Palatino Linotype" w:eastAsia="Calibri" w:hAnsi="Palatino Linotype" w:cs="Arial"/>
          <w:sz w:val="24"/>
          <w:szCs w:val="24"/>
          <w:lang w:val="es-ES" w:eastAsia="es-ES"/>
        </w:rPr>
        <w:t xml:space="preserve"> </w:t>
      </w:r>
      <w:r w:rsidR="00351415" w:rsidRPr="00AF45D7">
        <w:rPr>
          <w:rFonts w:ascii="Palatino Linotype" w:eastAsia="Calibri" w:hAnsi="Palatino Linotype" w:cs="Arial"/>
          <w:sz w:val="24"/>
          <w:szCs w:val="24"/>
          <w:lang w:val="es-ES" w:eastAsia="es-ES"/>
        </w:rPr>
        <w:t>(</w:t>
      </w:r>
      <w:r w:rsidR="00DA6D0B" w:rsidRPr="00AF45D7">
        <w:rPr>
          <w:rFonts w:ascii="Palatino Linotype" w:eastAsia="Calibri" w:hAnsi="Palatino Linotype" w:cs="Arial"/>
          <w:sz w:val="24"/>
          <w:szCs w:val="24"/>
          <w:lang w:val="es-ES" w:eastAsia="es-ES"/>
        </w:rPr>
        <w:t>16</w:t>
      </w:r>
      <w:r w:rsidR="00351415" w:rsidRPr="00AF45D7">
        <w:rPr>
          <w:rFonts w:ascii="Palatino Linotype" w:eastAsia="Calibri" w:hAnsi="Palatino Linotype" w:cs="Arial"/>
          <w:sz w:val="24"/>
          <w:szCs w:val="24"/>
          <w:lang w:val="es-ES" w:eastAsia="es-ES"/>
        </w:rPr>
        <w:t xml:space="preserve">) de </w:t>
      </w:r>
      <w:r w:rsidR="00DA6D0B" w:rsidRPr="00AF45D7">
        <w:rPr>
          <w:rFonts w:ascii="Palatino Linotype" w:eastAsia="Calibri" w:hAnsi="Palatino Linotype" w:cs="Arial"/>
          <w:sz w:val="24"/>
          <w:szCs w:val="24"/>
          <w:lang w:val="es-ES" w:eastAsia="es-ES"/>
        </w:rPr>
        <w:t>diciembre</w:t>
      </w:r>
      <w:r w:rsidR="00351415" w:rsidRPr="00AF45D7">
        <w:rPr>
          <w:rFonts w:ascii="Palatino Linotype" w:eastAsia="Calibri" w:hAnsi="Palatino Linotype" w:cs="Arial"/>
          <w:sz w:val="24"/>
          <w:szCs w:val="24"/>
          <w:lang w:val="es-ES" w:eastAsia="es-ES"/>
        </w:rPr>
        <w:t xml:space="preserve"> de dos mil </w:t>
      </w:r>
      <w:r w:rsidR="00E5462C" w:rsidRPr="00AF45D7">
        <w:rPr>
          <w:rFonts w:ascii="Palatino Linotype" w:eastAsia="Calibri" w:hAnsi="Palatino Linotype" w:cs="Arial"/>
          <w:sz w:val="24"/>
          <w:szCs w:val="24"/>
          <w:lang w:val="es-ES" w:eastAsia="es-ES"/>
        </w:rPr>
        <w:t xml:space="preserve">diecinueve </w:t>
      </w:r>
      <w:r w:rsidR="001C516D" w:rsidRPr="00AF45D7">
        <w:rPr>
          <w:rFonts w:ascii="Palatino Linotype" w:eastAsia="Calibri" w:hAnsi="Palatino Linotype" w:cs="Arial"/>
          <w:sz w:val="24"/>
          <w:szCs w:val="24"/>
          <w:lang w:val="es-ES" w:eastAsia="es-ES"/>
        </w:rPr>
        <w:t xml:space="preserve">en respuesta a la solicitud de información señaló lo siguiente: </w:t>
      </w:r>
    </w:p>
    <w:p w:rsidR="00E5462C" w:rsidRPr="00AF45D7" w:rsidRDefault="00E5462C" w:rsidP="00AF45D7">
      <w:pPr>
        <w:spacing w:after="0" w:line="360" w:lineRule="auto"/>
        <w:ind w:right="34"/>
        <w:contextualSpacing/>
        <w:jc w:val="both"/>
        <w:rPr>
          <w:rFonts w:ascii="Palatino Linotype" w:eastAsia="MS Mincho" w:hAnsi="Palatino Linotype" w:cs="Arial"/>
          <w:sz w:val="24"/>
          <w:lang w:val="es-ES_tradnl" w:eastAsia="es-ES"/>
        </w:rPr>
      </w:pPr>
    </w:p>
    <w:tbl>
      <w:tblPr>
        <w:tblW w:w="8662" w:type="dxa"/>
        <w:tblCellSpacing w:w="0" w:type="dxa"/>
        <w:tblCellMar>
          <w:left w:w="0" w:type="dxa"/>
          <w:right w:w="0" w:type="dxa"/>
        </w:tblCellMar>
        <w:tblLook w:val="04A0" w:firstRow="1" w:lastRow="0" w:firstColumn="1" w:lastColumn="0" w:noHBand="0" w:noVBand="1"/>
      </w:tblPr>
      <w:tblGrid>
        <w:gridCol w:w="8662"/>
      </w:tblGrid>
      <w:tr w:rsidR="00DA6D0B" w:rsidRPr="00AF45D7" w:rsidTr="00DA6D0B">
        <w:trPr>
          <w:trHeight w:val="300"/>
          <w:tblCellSpacing w:w="0" w:type="dxa"/>
        </w:trPr>
        <w:tc>
          <w:tcPr>
            <w:tcW w:w="8662" w:type="dxa"/>
            <w:vAlign w:val="center"/>
            <w:hideMark/>
          </w:tcPr>
          <w:p w:rsidR="00DA6D0B" w:rsidRPr="00AF45D7" w:rsidRDefault="00DA6D0B" w:rsidP="00AF45D7">
            <w:pPr>
              <w:spacing w:after="0" w:line="360" w:lineRule="auto"/>
              <w:jc w:val="right"/>
              <w:rPr>
                <w:rFonts w:ascii="Palatino Linotype" w:eastAsia="Times New Roman" w:hAnsi="Palatino Linotype" w:cs="Times New Roman"/>
                <w:sz w:val="24"/>
                <w:szCs w:val="24"/>
                <w:lang w:eastAsia="es-MX"/>
              </w:rPr>
            </w:pPr>
            <w:r w:rsidRPr="00AF45D7">
              <w:rPr>
                <w:rFonts w:ascii="Palatino Linotype" w:eastAsia="Times New Roman" w:hAnsi="Palatino Linotype" w:cs="Times New Roman"/>
                <w:sz w:val="24"/>
                <w:szCs w:val="18"/>
                <w:lang w:eastAsia="es-MX"/>
              </w:rPr>
              <w:t>Ecatzingo, México a 16 de Diciembre de 2019</w:t>
            </w:r>
          </w:p>
        </w:tc>
      </w:tr>
      <w:tr w:rsidR="00DA6D0B" w:rsidRPr="00AF45D7" w:rsidTr="00DA6D0B">
        <w:trPr>
          <w:trHeight w:val="300"/>
          <w:tblCellSpacing w:w="0" w:type="dxa"/>
        </w:trPr>
        <w:tc>
          <w:tcPr>
            <w:tcW w:w="8662" w:type="dxa"/>
            <w:vAlign w:val="center"/>
            <w:hideMark/>
          </w:tcPr>
          <w:p w:rsidR="00DA6D0B" w:rsidRPr="00AF45D7" w:rsidRDefault="00DA6D0B" w:rsidP="00AF45D7">
            <w:pPr>
              <w:spacing w:after="0" w:line="360" w:lineRule="auto"/>
              <w:jc w:val="right"/>
              <w:rPr>
                <w:rFonts w:ascii="Palatino Linotype" w:eastAsia="Times New Roman" w:hAnsi="Palatino Linotype" w:cs="Times New Roman"/>
                <w:sz w:val="24"/>
                <w:szCs w:val="24"/>
                <w:lang w:eastAsia="es-MX"/>
              </w:rPr>
            </w:pPr>
            <w:r w:rsidRPr="00AF45D7">
              <w:rPr>
                <w:rFonts w:ascii="Palatino Linotype" w:eastAsia="Times New Roman" w:hAnsi="Palatino Linotype" w:cs="Times New Roman"/>
                <w:sz w:val="24"/>
                <w:szCs w:val="18"/>
                <w:lang w:eastAsia="es-MX"/>
              </w:rPr>
              <w:t>Nombre del solicitante:</w:t>
            </w:r>
          </w:p>
        </w:tc>
      </w:tr>
      <w:tr w:rsidR="00DA6D0B" w:rsidRPr="00AF45D7" w:rsidTr="00DA6D0B">
        <w:trPr>
          <w:trHeight w:val="300"/>
          <w:tblCellSpacing w:w="0" w:type="dxa"/>
        </w:trPr>
        <w:tc>
          <w:tcPr>
            <w:tcW w:w="8662" w:type="dxa"/>
            <w:vAlign w:val="center"/>
            <w:hideMark/>
          </w:tcPr>
          <w:p w:rsidR="00DA6D0B" w:rsidRPr="00AF45D7" w:rsidRDefault="00DA6D0B" w:rsidP="00AF45D7">
            <w:pPr>
              <w:spacing w:after="0" w:line="360" w:lineRule="auto"/>
              <w:jc w:val="right"/>
              <w:rPr>
                <w:rFonts w:ascii="Palatino Linotype" w:eastAsia="Times New Roman" w:hAnsi="Palatino Linotype" w:cs="Times New Roman"/>
                <w:sz w:val="24"/>
                <w:szCs w:val="24"/>
                <w:lang w:eastAsia="es-MX"/>
              </w:rPr>
            </w:pPr>
            <w:r w:rsidRPr="00AF45D7">
              <w:rPr>
                <w:rFonts w:ascii="Palatino Linotype" w:eastAsia="Times New Roman" w:hAnsi="Palatino Linotype" w:cs="Times New Roman"/>
                <w:sz w:val="24"/>
                <w:szCs w:val="18"/>
                <w:lang w:eastAsia="es-MX"/>
              </w:rPr>
              <w:t>Folio de la solicitud: 00471/ECATZIN/IP/2019</w:t>
            </w:r>
          </w:p>
        </w:tc>
      </w:tr>
      <w:tr w:rsidR="00DA6D0B" w:rsidRPr="00AF45D7" w:rsidTr="00DA6D0B">
        <w:trPr>
          <w:trHeight w:val="450"/>
          <w:tblCellSpacing w:w="0" w:type="dxa"/>
        </w:trPr>
        <w:tc>
          <w:tcPr>
            <w:tcW w:w="8662" w:type="dxa"/>
            <w:vAlign w:val="center"/>
            <w:hideMark/>
          </w:tcPr>
          <w:p w:rsidR="00DA6D0B" w:rsidRPr="00AF45D7" w:rsidRDefault="00DA6D0B" w:rsidP="00AF45D7">
            <w:pPr>
              <w:spacing w:after="0" w:line="360" w:lineRule="auto"/>
              <w:jc w:val="right"/>
              <w:rPr>
                <w:rFonts w:ascii="Palatino Linotype" w:eastAsia="Times New Roman" w:hAnsi="Palatino Linotype" w:cs="Times New Roman"/>
                <w:sz w:val="24"/>
                <w:szCs w:val="24"/>
                <w:lang w:eastAsia="es-MX"/>
              </w:rPr>
            </w:pPr>
          </w:p>
        </w:tc>
      </w:tr>
      <w:tr w:rsidR="00DA6D0B" w:rsidRPr="00AF45D7" w:rsidTr="00DA6D0B">
        <w:trPr>
          <w:trHeight w:val="150"/>
          <w:tblCellSpacing w:w="0" w:type="dxa"/>
        </w:trPr>
        <w:tc>
          <w:tcPr>
            <w:tcW w:w="8662" w:type="dxa"/>
            <w:vAlign w:val="center"/>
            <w:hideMark/>
          </w:tcPr>
          <w:p w:rsidR="00DA6D0B" w:rsidRPr="00AF45D7" w:rsidRDefault="00DA6D0B" w:rsidP="00AF45D7">
            <w:pPr>
              <w:spacing w:after="0" w:line="360" w:lineRule="auto"/>
              <w:jc w:val="both"/>
              <w:rPr>
                <w:rFonts w:ascii="Palatino Linotype" w:eastAsia="Times New Roman" w:hAnsi="Palatino Linotype" w:cs="Times New Roman"/>
                <w:sz w:val="24"/>
                <w:szCs w:val="24"/>
                <w:lang w:eastAsia="es-MX"/>
              </w:rPr>
            </w:pPr>
            <w:r w:rsidRPr="00AF45D7">
              <w:rPr>
                <w:rFonts w:ascii="Palatino Linotype" w:eastAsia="Times New Roman" w:hAnsi="Palatino Linotype" w:cs="Times New Roman"/>
                <w:sz w:val="24"/>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A6D0B" w:rsidRPr="00AF45D7" w:rsidTr="00DA6D0B">
        <w:trPr>
          <w:trHeight w:val="375"/>
          <w:tblCellSpacing w:w="0" w:type="dxa"/>
        </w:trPr>
        <w:tc>
          <w:tcPr>
            <w:tcW w:w="8662" w:type="dxa"/>
            <w:vAlign w:val="center"/>
            <w:hideMark/>
          </w:tcPr>
          <w:p w:rsidR="00DA6D0B" w:rsidRPr="00AF45D7" w:rsidRDefault="00DA6D0B" w:rsidP="00AF45D7">
            <w:pPr>
              <w:spacing w:after="0" w:line="360" w:lineRule="auto"/>
              <w:rPr>
                <w:rFonts w:ascii="Palatino Linotype" w:eastAsia="Times New Roman" w:hAnsi="Palatino Linotype" w:cs="Times New Roman"/>
                <w:sz w:val="24"/>
                <w:szCs w:val="24"/>
                <w:lang w:eastAsia="es-MX"/>
              </w:rPr>
            </w:pPr>
          </w:p>
        </w:tc>
      </w:tr>
      <w:tr w:rsidR="00DA6D0B" w:rsidRPr="00AF45D7" w:rsidTr="00DA6D0B">
        <w:trPr>
          <w:trHeight w:val="150"/>
          <w:tblCellSpacing w:w="0" w:type="dxa"/>
        </w:trPr>
        <w:tc>
          <w:tcPr>
            <w:tcW w:w="8662" w:type="dxa"/>
            <w:vAlign w:val="center"/>
            <w:hideMark/>
          </w:tcPr>
          <w:p w:rsidR="00DA6D0B" w:rsidRPr="00AF45D7" w:rsidRDefault="00DA6D0B" w:rsidP="00AF45D7">
            <w:pPr>
              <w:spacing w:after="0" w:line="360" w:lineRule="auto"/>
              <w:rPr>
                <w:rFonts w:ascii="Palatino Linotype" w:eastAsia="Times New Roman" w:hAnsi="Palatino Linotype" w:cs="Times New Roman"/>
                <w:sz w:val="24"/>
                <w:szCs w:val="24"/>
                <w:lang w:eastAsia="es-MX"/>
              </w:rPr>
            </w:pPr>
            <w:r w:rsidRPr="00AF45D7">
              <w:rPr>
                <w:rFonts w:ascii="Palatino Linotype" w:eastAsia="Times New Roman" w:hAnsi="Palatino Linotype" w:cs="Times New Roman"/>
                <w:sz w:val="24"/>
                <w:szCs w:val="18"/>
                <w:lang w:eastAsia="es-MX"/>
              </w:rPr>
              <w:t>ECAT/CIM/IP/001/2019, ECA/CM/INV/01/2019, ECA/CM/INV/02/2019</w:t>
            </w:r>
          </w:p>
        </w:tc>
      </w:tr>
      <w:tr w:rsidR="00DA6D0B" w:rsidRPr="00AF45D7" w:rsidTr="00DA6D0B">
        <w:trPr>
          <w:trHeight w:val="375"/>
          <w:tblCellSpacing w:w="0" w:type="dxa"/>
        </w:trPr>
        <w:tc>
          <w:tcPr>
            <w:tcW w:w="8662" w:type="dxa"/>
            <w:vAlign w:val="center"/>
            <w:hideMark/>
          </w:tcPr>
          <w:p w:rsidR="00DA6D0B" w:rsidRPr="00AF45D7" w:rsidRDefault="00DA6D0B" w:rsidP="00AF45D7">
            <w:pPr>
              <w:spacing w:after="0" w:line="360" w:lineRule="auto"/>
              <w:rPr>
                <w:rFonts w:ascii="Palatino Linotype" w:eastAsia="Times New Roman" w:hAnsi="Palatino Linotype" w:cs="Times New Roman"/>
                <w:sz w:val="24"/>
                <w:szCs w:val="24"/>
                <w:lang w:eastAsia="es-MX"/>
              </w:rPr>
            </w:pPr>
          </w:p>
        </w:tc>
      </w:tr>
      <w:tr w:rsidR="00DA6D0B" w:rsidRPr="00AF45D7" w:rsidTr="00DA6D0B">
        <w:trPr>
          <w:trHeight w:val="150"/>
          <w:tblCellSpacing w:w="0" w:type="dxa"/>
        </w:trPr>
        <w:tc>
          <w:tcPr>
            <w:tcW w:w="8662" w:type="dxa"/>
            <w:vAlign w:val="center"/>
            <w:hideMark/>
          </w:tcPr>
          <w:p w:rsidR="00DA6D0B" w:rsidRPr="00AF45D7" w:rsidRDefault="00DA6D0B" w:rsidP="00AF45D7">
            <w:pPr>
              <w:spacing w:after="0" w:line="360" w:lineRule="auto"/>
              <w:jc w:val="center"/>
              <w:rPr>
                <w:rFonts w:ascii="Palatino Linotype" w:eastAsia="Times New Roman" w:hAnsi="Palatino Linotype" w:cs="Times New Roman"/>
                <w:sz w:val="24"/>
                <w:szCs w:val="20"/>
                <w:lang w:eastAsia="es-MX"/>
              </w:rPr>
            </w:pPr>
          </w:p>
        </w:tc>
      </w:tr>
      <w:tr w:rsidR="00DA6D0B" w:rsidRPr="00AF45D7" w:rsidTr="00DA6D0B">
        <w:trPr>
          <w:trHeight w:val="150"/>
          <w:tblCellSpacing w:w="0" w:type="dxa"/>
        </w:trPr>
        <w:tc>
          <w:tcPr>
            <w:tcW w:w="8662" w:type="dxa"/>
            <w:vAlign w:val="center"/>
            <w:hideMark/>
          </w:tcPr>
          <w:p w:rsidR="00DA6D0B" w:rsidRPr="00AF45D7" w:rsidRDefault="00DA6D0B" w:rsidP="00AF45D7">
            <w:pPr>
              <w:spacing w:after="0" w:line="360" w:lineRule="auto"/>
              <w:rPr>
                <w:rFonts w:ascii="Palatino Linotype" w:eastAsia="Times New Roman" w:hAnsi="Palatino Linotype" w:cs="Times New Roman"/>
                <w:sz w:val="24"/>
                <w:szCs w:val="20"/>
                <w:lang w:eastAsia="es-MX"/>
              </w:rPr>
            </w:pPr>
          </w:p>
        </w:tc>
      </w:tr>
      <w:tr w:rsidR="00DA6D0B" w:rsidRPr="00AF45D7" w:rsidTr="00DA6D0B">
        <w:trPr>
          <w:trHeight w:val="150"/>
          <w:tblCellSpacing w:w="0" w:type="dxa"/>
        </w:trPr>
        <w:tc>
          <w:tcPr>
            <w:tcW w:w="8662" w:type="dxa"/>
            <w:vAlign w:val="center"/>
            <w:hideMark/>
          </w:tcPr>
          <w:p w:rsidR="00DA6D0B" w:rsidRPr="00AF45D7" w:rsidRDefault="00DA6D0B" w:rsidP="00AF45D7">
            <w:pPr>
              <w:spacing w:after="0" w:line="360" w:lineRule="auto"/>
              <w:jc w:val="center"/>
              <w:rPr>
                <w:rFonts w:ascii="Palatino Linotype" w:eastAsia="Times New Roman" w:hAnsi="Palatino Linotype" w:cs="Times New Roman"/>
                <w:sz w:val="24"/>
                <w:szCs w:val="24"/>
                <w:lang w:eastAsia="es-MX"/>
              </w:rPr>
            </w:pPr>
            <w:r w:rsidRPr="00AF45D7">
              <w:rPr>
                <w:rFonts w:ascii="Palatino Linotype" w:eastAsia="Times New Roman" w:hAnsi="Palatino Linotype" w:cs="Times New Roman"/>
                <w:sz w:val="24"/>
                <w:szCs w:val="18"/>
                <w:lang w:eastAsia="es-MX"/>
              </w:rPr>
              <w:t>ATENTAMENTE</w:t>
            </w:r>
          </w:p>
        </w:tc>
      </w:tr>
      <w:tr w:rsidR="00DA6D0B" w:rsidRPr="00AF45D7" w:rsidTr="00DA6D0B">
        <w:trPr>
          <w:trHeight w:val="225"/>
          <w:tblCellSpacing w:w="0" w:type="dxa"/>
        </w:trPr>
        <w:tc>
          <w:tcPr>
            <w:tcW w:w="8662" w:type="dxa"/>
            <w:vAlign w:val="center"/>
            <w:hideMark/>
          </w:tcPr>
          <w:p w:rsidR="00DA6D0B" w:rsidRPr="00AF45D7" w:rsidRDefault="00DA6D0B" w:rsidP="00AF45D7">
            <w:pPr>
              <w:spacing w:after="0" w:line="360" w:lineRule="auto"/>
              <w:jc w:val="center"/>
              <w:rPr>
                <w:rFonts w:ascii="Palatino Linotype" w:eastAsia="Times New Roman" w:hAnsi="Palatino Linotype" w:cs="Times New Roman"/>
                <w:sz w:val="24"/>
                <w:szCs w:val="24"/>
                <w:lang w:eastAsia="es-MX"/>
              </w:rPr>
            </w:pPr>
          </w:p>
        </w:tc>
      </w:tr>
      <w:tr w:rsidR="00DA6D0B" w:rsidRPr="00AF45D7" w:rsidTr="00DA6D0B">
        <w:trPr>
          <w:trHeight w:val="150"/>
          <w:tblCellSpacing w:w="0" w:type="dxa"/>
        </w:trPr>
        <w:tc>
          <w:tcPr>
            <w:tcW w:w="8662" w:type="dxa"/>
            <w:vAlign w:val="center"/>
            <w:hideMark/>
          </w:tcPr>
          <w:p w:rsidR="00DA6D0B" w:rsidRPr="00AF45D7" w:rsidRDefault="00DA6D0B" w:rsidP="00AF45D7">
            <w:pPr>
              <w:spacing w:after="0" w:line="360" w:lineRule="auto"/>
              <w:jc w:val="center"/>
              <w:rPr>
                <w:rFonts w:ascii="Palatino Linotype" w:eastAsia="Times New Roman" w:hAnsi="Palatino Linotype" w:cs="Times New Roman"/>
                <w:sz w:val="24"/>
                <w:szCs w:val="24"/>
                <w:lang w:eastAsia="es-MX"/>
              </w:rPr>
            </w:pPr>
            <w:r w:rsidRPr="00AF45D7">
              <w:rPr>
                <w:rFonts w:ascii="Palatino Linotype" w:eastAsia="Times New Roman" w:hAnsi="Palatino Linotype" w:cs="Times New Roman"/>
                <w:sz w:val="24"/>
                <w:szCs w:val="18"/>
                <w:lang w:eastAsia="es-MX"/>
              </w:rPr>
              <w:t>ING. BRANDON TOLEDANO YÁÑEZ</w:t>
            </w:r>
          </w:p>
        </w:tc>
      </w:tr>
    </w:tbl>
    <w:p w:rsidR="00144CD9" w:rsidRPr="00AF45D7" w:rsidRDefault="00144CD9" w:rsidP="00AF45D7">
      <w:pPr>
        <w:spacing w:after="0" w:line="360" w:lineRule="auto"/>
        <w:ind w:right="567"/>
        <w:jc w:val="both"/>
        <w:rPr>
          <w:rFonts w:ascii="Palatino Linotype" w:eastAsia="MS Mincho" w:hAnsi="Palatino Linotype" w:cs="Arial"/>
          <w:sz w:val="24"/>
          <w:lang w:val="es-ES_tradnl" w:eastAsia="es-ES"/>
        </w:rPr>
      </w:pPr>
      <w:bookmarkStart w:id="2" w:name="_Hlk21547487"/>
    </w:p>
    <w:bookmarkEnd w:id="2"/>
    <w:p w:rsidR="004F6F41" w:rsidRPr="00AF45D7" w:rsidRDefault="002C6BBC" w:rsidP="00AF45D7">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AF45D7">
        <w:rPr>
          <w:rFonts w:ascii="Palatino Linotype" w:eastAsia="Times New Roman" w:hAnsi="Palatino Linotype" w:cs="Arial"/>
          <w:sz w:val="24"/>
          <w:szCs w:val="24"/>
          <w:lang w:val="es-ES" w:eastAsia="es-ES"/>
        </w:rPr>
        <w:t>El particular, en fecha</w:t>
      </w:r>
      <w:r w:rsidR="00A65A4B" w:rsidRPr="00AF45D7">
        <w:rPr>
          <w:rFonts w:ascii="Palatino Linotype" w:eastAsia="Times New Roman" w:hAnsi="Palatino Linotype" w:cs="Arial"/>
          <w:sz w:val="24"/>
          <w:szCs w:val="24"/>
          <w:lang w:val="es-ES" w:eastAsia="es-ES"/>
        </w:rPr>
        <w:t xml:space="preserve"> </w:t>
      </w:r>
      <w:r w:rsidR="00DA6D0B" w:rsidRPr="00AF45D7">
        <w:rPr>
          <w:rFonts w:ascii="Palatino Linotype" w:eastAsia="Times New Roman" w:hAnsi="Palatino Linotype" w:cs="Arial"/>
          <w:sz w:val="24"/>
          <w:szCs w:val="24"/>
          <w:lang w:val="es-ES" w:eastAsia="es-ES"/>
        </w:rPr>
        <w:t>dieciséis</w:t>
      </w:r>
      <w:r w:rsidR="0023331E" w:rsidRPr="00AF45D7">
        <w:rPr>
          <w:rFonts w:ascii="Palatino Linotype" w:eastAsia="Times New Roman" w:hAnsi="Palatino Linotype" w:cs="Arial"/>
          <w:sz w:val="24"/>
          <w:szCs w:val="24"/>
          <w:lang w:val="es-ES" w:eastAsia="es-ES"/>
        </w:rPr>
        <w:t xml:space="preserve"> </w:t>
      </w:r>
      <w:r w:rsidR="00A65A4B" w:rsidRPr="00AF45D7">
        <w:rPr>
          <w:rFonts w:ascii="Palatino Linotype" w:eastAsia="Times New Roman" w:hAnsi="Palatino Linotype" w:cs="Arial"/>
          <w:sz w:val="24"/>
          <w:szCs w:val="24"/>
          <w:lang w:val="es-ES" w:eastAsia="es-ES"/>
        </w:rPr>
        <w:t>(</w:t>
      </w:r>
      <w:r w:rsidR="00DA6D0B" w:rsidRPr="00AF45D7">
        <w:rPr>
          <w:rFonts w:ascii="Palatino Linotype" w:eastAsia="Times New Roman" w:hAnsi="Palatino Linotype" w:cs="Arial"/>
          <w:sz w:val="24"/>
          <w:szCs w:val="24"/>
          <w:lang w:val="es-ES" w:eastAsia="es-ES"/>
        </w:rPr>
        <w:t>16</w:t>
      </w:r>
      <w:r w:rsidRPr="00AF45D7">
        <w:rPr>
          <w:rFonts w:ascii="Palatino Linotype" w:eastAsia="Times New Roman" w:hAnsi="Palatino Linotype" w:cs="Arial"/>
          <w:sz w:val="24"/>
          <w:szCs w:val="24"/>
          <w:lang w:val="es-ES" w:eastAsia="es-ES"/>
        </w:rPr>
        <w:t xml:space="preserve">) de </w:t>
      </w:r>
      <w:r w:rsidR="00DA6D0B" w:rsidRPr="00AF45D7">
        <w:rPr>
          <w:rFonts w:ascii="Palatino Linotype" w:eastAsia="Times New Roman" w:hAnsi="Palatino Linotype" w:cs="Arial"/>
          <w:sz w:val="24"/>
          <w:szCs w:val="24"/>
          <w:lang w:val="es-ES" w:eastAsia="es-ES"/>
        </w:rPr>
        <w:t>diciembre de dos mil diecinueve</w:t>
      </w:r>
      <w:r w:rsidRPr="00AF45D7">
        <w:rPr>
          <w:rFonts w:ascii="Palatino Linotype" w:eastAsia="Times New Roman" w:hAnsi="Palatino Linotype" w:cs="Arial"/>
          <w:sz w:val="24"/>
          <w:szCs w:val="24"/>
          <w:lang w:val="es-ES" w:eastAsia="es-ES"/>
        </w:rPr>
        <w:t xml:space="preserve">, estando en tiempo y forma, interpuso </w:t>
      </w:r>
      <w:r w:rsidR="00941371" w:rsidRPr="00AF45D7">
        <w:rPr>
          <w:rFonts w:ascii="Palatino Linotype" w:eastAsia="Times New Roman" w:hAnsi="Palatino Linotype" w:cs="Arial"/>
          <w:sz w:val="24"/>
          <w:szCs w:val="24"/>
          <w:lang w:val="es-ES" w:eastAsia="es-ES"/>
        </w:rPr>
        <w:t>el</w:t>
      </w:r>
      <w:r w:rsidRPr="00AF45D7">
        <w:rPr>
          <w:rFonts w:ascii="Palatino Linotype" w:eastAsia="Times New Roman" w:hAnsi="Palatino Linotype" w:cs="Arial"/>
          <w:sz w:val="24"/>
          <w:szCs w:val="24"/>
          <w:lang w:val="es-ES" w:eastAsia="es-ES"/>
        </w:rPr>
        <w:t xml:space="preserve"> de </w:t>
      </w:r>
      <w:r w:rsidR="00DD2750" w:rsidRPr="00AF45D7">
        <w:rPr>
          <w:rFonts w:ascii="Palatino Linotype" w:eastAsia="Times New Roman" w:hAnsi="Palatino Linotype" w:cs="Arial"/>
          <w:sz w:val="24"/>
          <w:szCs w:val="24"/>
          <w:lang w:val="es-ES" w:eastAsia="es-ES"/>
        </w:rPr>
        <w:t>revisión que al rubro se indica</w:t>
      </w:r>
      <w:r w:rsidRPr="00AF45D7">
        <w:rPr>
          <w:rFonts w:ascii="Palatino Linotype" w:eastAsia="Times New Roman" w:hAnsi="Palatino Linotype" w:cs="Arial"/>
          <w:sz w:val="24"/>
          <w:szCs w:val="24"/>
          <w:lang w:val="es-ES" w:eastAsia="es-ES"/>
        </w:rPr>
        <w:t>, en contra de la</w:t>
      </w:r>
      <w:r w:rsidR="00DD2750" w:rsidRPr="00AF45D7">
        <w:rPr>
          <w:rFonts w:ascii="Palatino Linotype" w:eastAsia="Times New Roman" w:hAnsi="Palatino Linotype" w:cs="Arial"/>
          <w:sz w:val="24"/>
          <w:szCs w:val="24"/>
          <w:lang w:val="es-ES" w:eastAsia="es-ES"/>
        </w:rPr>
        <w:t xml:space="preserve"> respuesta</w:t>
      </w:r>
      <w:r w:rsidRPr="00AF45D7">
        <w:rPr>
          <w:rFonts w:ascii="Palatino Linotype" w:eastAsia="Times New Roman" w:hAnsi="Palatino Linotype" w:cs="Arial"/>
          <w:sz w:val="24"/>
          <w:szCs w:val="24"/>
          <w:lang w:val="es-ES" w:eastAsia="es-ES"/>
        </w:rPr>
        <w:t xml:space="preserve"> del sujeto obligado, señalando </w:t>
      </w:r>
      <w:r w:rsidR="000C7405" w:rsidRPr="00AF45D7">
        <w:rPr>
          <w:rFonts w:ascii="Palatino Linotype" w:eastAsia="Times New Roman" w:hAnsi="Palatino Linotype" w:cs="Arial"/>
          <w:sz w:val="24"/>
          <w:szCs w:val="24"/>
          <w:lang w:val="es-ES" w:eastAsia="es-ES"/>
        </w:rPr>
        <w:t>como;</w:t>
      </w:r>
    </w:p>
    <w:p w:rsidR="002C6BBC" w:rsidRPr="00AF45D7" w:rsidRDefault="002C6BBC" w:rsidP="00AF45D7">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AF45D7" w:rsidRDefault="00792776" w:rsidP="00AF45D7">
      <w:pPr>
        <w:numPr>
          <w:ilvl w:val="0"/>
          <w:numId w:val="3"/>
        </w:numPr>
        <w:tabs>
          <w:tab w:val="left" w:pos="8647"/>
        </w:tabs>
        <w:spacing w:after="0" w:line="360" w:lineRule="auto"/>
        <w:ind w:left="993" w:right="567"/>
        <w:contextualSpacing/>
        <w:jc w:val="both"/>
        <w:rPr>
          <w:rFonts w:ascii="Palatino Linotype" w:eastAsia="MS Mincho" w:hAnsi="Palatino Linotype" w:cs="Times New Roman"/>
          <w:i/>
          <w:lang w:val="es-ES_tradnl" w:eastAsia="es-ES"/>
        </w:rPr>
      </w:pPr>
      <w:r w:rsidRPr="00AF45D7">
        <w:rPr>
          <w:rFonts w:ascii="Palatino Linotype" w:eastAsia="MS Gothic" w:hAnsi="Palatino Linotype" w:cs="Times New Roman"/>
          <w:b/>
          <w:lang w:val="es-ES"/>
        </w:rPr>
        <w:t>Acto impugnado</w:t>
      </w:r>
      <w:r w:rsidRPr="00AF45D7">
        <w:rPr>
          <w:rFonts w:ascii="Palatino Linotype" w:eastAsia="MS Mincho" w:hAnsi="Palatino Linotype" w:cs="Times New Roman"/>
          <w:lang w:val="es-ES_tradnl" w:eastAsia="es-ES"/>
        </w:rPr>
        <w:t>: “</w:t>
      </w:r>
      <w:r w:rsidR="00DA6D0B" w:rsidRPr="00AF45D7">
        <w:rPr>
          <w:rFonts w:ascii="Palatino Linotype" w:eastAsia="MS Mincho" w:hAnsi="Palatino Linotype" w:cs="Times New Roman"/>
          <w:i/>
          <w:lang w:eastAsia="es-ES"/>
        </w:rPr>
        <w:t>Se viola mi derecho a la información ya que la respuesta no es clara</w:t>
      </w:r>
      <w:r w:rsidRPr="00AF45D7">
        <w:rPr>
          <w:rFonts w:ascii="Palatino Linotype" w:eastAsia="MS Mincho" w:hAnsi="Palatino Linotype" w:cs="Times New Roman"/>
          <w:i/>
          <w:lang w:val="es-ES_tradnl" w:eastAsia="es-ES"/>
        </w:rPr>
        <w:t>”</w:t>
      </w:r>
      <w:r w:rsidR="004653A7" w:rsidRPr="00AF45D7">
        <w:rPr>
          <w:rFonts w:ascii="Palatino Linotype" w:eastAsia="MS Mincho" w:hAnsi="Palatino Linotype" w:cs="Times New Roman"/>
          <w:i/>
          <w:lang w:val="es-ES_tradnl" w:eastAsia="es-ES"/>
        </w:rPr>
        <w:t xml:space="preserve">. </w:t>
      </w:r>
      <w:r w:rsidRPr="00AF45D7">
        <w:rPr>
          <w:rFonts w:ascii="Palatino Linotype" w:eastAsia="MS Mincho" w:hAnsi="Palatino Linotype" w:cs="Times New Roman"/>
          <w:i/>
          <w:lang w:val="es-ES_tradnl" w:eastAsia="es-ES"/>
        </w:rPr>
        <w:t>(Sic)</w:t>
      </w:r>
    </w:p>
    <w:p w:rsidR="00A612C0" w:rsidRPr="00AF45D7" w:rsidRDefault="00A612C0" w:rsidP="00AF45D7">
      <w:pPr>
        <w:tabs>
          <w:tab w:val="left" w:pos="8647"/>
        </w:tabs>
        <w:spacing w:after="0" w:line="360" w:lineRule="auto"/>
        <w:ind w:left="993" w:right="567"/>
        <w:contextualSpacing/>
        <w:jc w:val="both"/>
        <w:rPr>
          <w:rFonts w:ascii="Palatino Linotype" w:eastAsia="MS Mincho" w:hAnsi="Palatino Linotype" w:cs="Times New Roman"/>
          <w:lang w:val="es-ES_tradnl" w:eastAsia="es-ES"/>
        </w:rPr>
      </w:pPr>
    </w:p>
    <w:p w:rsidR="00B76411" w:rsidRPr="00AF45D7" w:rsidRDefault="00792776" w:rsidP="00AF45D7">
      <w:pPr>
        <w:numPr>
          <w:ilvl w:val="0"/>
          <w:numId w:val="3"/>
        </w:numPr>
        <w:tabs>
          <w:tab w:val="left" w:pos="8647"/>
        </w:tabs>
        <w:spacing w:after="0" w:line="360" w:lineRule="auto"/>
        <w:ind w:left="993" w:right="567"/>
        <w:contextualSpacing/>
        <w:jc w:val="both"/>
        <w:rPr>
          <w:rFonts w:ascii="Palatino Linotype" w:eastAsia="MS Mincho" w:hAnsi="Palatino Linotype" w:cs="Times New Roman"/>
          <w:lang w:val="es-ES_tradnl" w:eastAsia="es-ES"/>
        </w:rPr>
      </w:pPr>
      <w:r w:rsidRPr="00AF45D7">
        <w:rPr>
          <w:rFonts w:ascii="Palatino Linotype" w:eastAsia="MS Gothic" w:hAnsi="Palatino Linotype" w:cs="Times New Roman"/>
          <w:b/>
          <w:lang w:val="es-ES"/>
        </w:rPr>
        <w:lastRenderedPageBreak/>
        <w:t>Razones o Motivos de inconformidad</w:t>
      </w:r>
      <w:r w:rsidRPr="00AF45D7">
        <w:rPr>
          <w:rFonts w:ascii="Palatino Linotype" w:eastAsia="MS Mincho" w:hAnsi="Palatino Linotype" w:cs="Times New Roman"/>
          <w:lang w:val="es-ES_tradnl" w:eastAsia="es-ES"/>
        </w:rPr>
        <w:t xml:space="preserve">: </w:t>
      </w:r>
      <w:r w:rsidRPr="00AF45D7">
        <w:rPr>
          <w:rFonts w:ascii="Palatino Linotype" w:eastAsia="MS Mincho" w:hAnsi="Palatino Linotype" w:cs="Times New Roman"/>
          <w:i/>
          <w:lang w:val="es-ES_tradnl" w:eastAsia="es-ES"/>
        </w:rPr>
        <w:t>“</w:t>
      </w:r>
      <w:bookmarkStart w:id="3" w:name="_Hlk21547507"/>
      <w:r w:rsidR="00DA6D0B" w:rsidRPr="00AF45D7">
        <w:rPr>
          <w:rFonts w:ascii="Palatino Linotype" w:eastAsia="MS Mincho" w:hAnsi="Palatino Linotype" w:cs="Times New Roman"/>
          <w:i/>
          <w:lang w:eastAsia="es-ES"/>
        </w:rPr>
        <w:t>La repuesta del sujeto obligado no esta clara "ECAT/CIM/IP/001/2019, ECA/CM/INV/01/2019, ECA/CM/INV/02/2019" no se ajunta ningún archivo ni se da respuesta clara, LA MAFIA DEL PRIAN VIOLA MI DERECHO A LA INFORMACIÓN</w:t>
      </w:r>
      <w:r w:rsidR="00B968F2" w:rsidRPr="00AF45D7">
        <w:rPr>
          <w:rFonts w:ascii="Palatino Linotype" w:eastAsia="MS Mincho" w:hAnsi="Palatino Linotype" w:cs="Times New Roman"/>
          <w:i/>
          <w:lang w:eastAsia="es-ES"/>
        </w:rPr>
        <w:t>”</w:t>
      </w:r>
      <w:r w:rsidR="00A91771" w:rsidRPr="00AF45D7">
        <w:rPr>
          <w:rFonts w:ascii="Palatino Linotype" w:eastAsia="MS Mincho" w:hAnsi="Palatino Linotype" w:cs="Times New Roman"/>
          <w:i/>
          <w:lang w:eastAsia="es-ES"/>
        </w:rPr>
        <w:t xml:space="preserve">. </w:t>
      </w:r>
      <w:r w:rsidR="00DD2750" w:rsidRPr="00AF45D7">
        <w:rPr>
          <w:rFonts w:ascii="Palatino Linotype" w:eastAsia="MS Mincho" w:hAnsi="Palatino Linotype" w:cs="Times New Roman"/>
          <w:i/>
          <w:lang w:eastAsia="es-ES"/>
        </w:rPr>
        <w:t xml:space="preserve">(Sic) </w:t>
      </w:r>
      <w:bookmarkEnd w:id="3"/>
    </w:p>
    <w:p w:rsidR="00AF45D7" w:rsidRPr="00AF45D7" w:rsidRDefault="00AF45D7" w:rsidP="00AF45D7">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792776" w:rsidRPr="00AF45D7" w:rsidRDefault="00792776" w:rsidP="00AF45D7">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AF45D7">
        <w:rPr>
          <w:rFonts w:ascii="Palatino Linotype" w:eastAsia="Times New Roman" w:hAnsi="Palatino Linotype" w:cs="Arial"/>
          <w:sz w:val="24"/>
          <w:szCs w:val="24"/>
          <w:lang w:val="es-ES" w:eastAsia="es-ES"/>
        </w:rPr>
        <w:t>Se registr</w:t>
      </w:r>
      <w:r w:rsidR="00DD2750" w:rsidRPr="00AF45D7">
        <w:rPr>
          <w:rFonts w:ascii="Palatino Linotype" w:eastAsia="Times New Roman" w:hAnsi="Palatino Linotype" w:cs="Arial"/>
          <w:sz w:val="24"/>
          <w:szCs w:val="24"/>
          <w:lang w:val="es-ES" w:eastAsia="es-ES"/>
        </w:rPr>
        <w:t>ó el recurso de revisión bajo el</w:t>
      </w:r>
      <w:r w:rsidR="002C6BBC" w:rsidRPr="00AF45D7">
        <w:rPr>
          <w:rFonts w:ascii="Palatino Linotype" w:eastAsia="Times New Roman" w:hAnsi="Palatino Linotype" w:cs="Arial"/>
          <w:sz w:val="24"/>
          <w:szCs w:val="24"/>
          <w:lang w:val="es-ES" w:eastAsia="es-ES"/>
        </w:rPr>
        <w:t xml:space="preserve"> </w:t>
      </w:r>
      <w:r w:rsidRPr="00AF45D7">
        <w:rPr>
          <w:rFonts w:ascii="Palatino Linotype" w:eastAsia="Times New Roman" w:hAnsi="Palatino Linotype" w:cs="Arial"/>
          <w:sz w:val="24"/>
          <w:szCs w:val="24"/>
          <w:lang w:val="es-ES" w:eastAsia="es-ES"/>
        </w:rPr>
        <w:t xml:space="preserve">número de expediente al rubro indicado, </w:t>
      </w:r>
      <w:r w:rsidRPr="00AF45D7">
        <w:rPr>
          <w:rFonts w:ascii="Palatino Linotype" w:eastAsia="MS Mincho" w:hAnsi="Palatino Linotype" w:cs="Arial"/>
          <w:bCs/>
          <w:sz w:val="24"/>
          <w:szCs w:val="24"/>
          <w:lang w:val="es-ES_tradnl" w:eastAsia="es-ES"/>
        </w:rPr>
        <w:t xml:space="preserve">con fundamento en lo dispuesto por el </w:t>
      </w:r>
      <w:r w:rsidRPr="00AF45D7">
        <w:rPr>
          <w:rFonts w:ascii="Palatino Linotype" w:eastAsia="Calibri" w:hAnsi="Palatino Linotype" w:cs="Arial"/>
          <w:sz w:val="24"/>
          <w:szCs w:val="24"/>
          <w:lang w:val="es-ES" w:eastAsia="es-ES"/>
        </w:rPr>
        <w:t xml:space="preserve">artículo 185 fracción I de la </w:t>
      </w:r>
      <w:r w:rsidRPr="00AF45D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F45D7">
        <w:rPr>
          <w:rFonts w:ascii="Palatino Linotype" w:eastAsia="Times New Roman" w:hAnsi="Palatino Linotype" w:cs="Arial"/>
          <w:sz w:val="24"/>
          <w:szCs w:val="24"/>
          <w:lang w:val="es-ES" w:eastAsia="es-ES"/>
        </w:rPr>
        <w:t xml:space="preserve">se turnó al </w:t>
      </w:r>
      <w:r w:rsidRPr="00AF45D7">
        <w:rPr>
          <w:rFonts w:ascii="Palatino Linotype" w:eastAsia="Times New Roman" w:hAnsi="Palatino Linotype" w:cs="Arial"/>
          <w:b/>
          <w:sz w:val="24"/>
          <w:szCs w:val="24"/>
          <w:lang w:val="es-ES" w:eastAsia="es-ES"/>
        </w:rPr>
        <w:t xml:space="preserve">Comisionado José Guadalupe Luna Hernández, </w:t>
      </w:r>
      <w:r w:rsidRPr="00AF45D7">
        <w:rPr>
          <w:rFonts w:ascii="Palatino Linotype" w:eastAsia="Times New Roman" w:hAnsi="Palatino Linotype" w:cs="Arial"/>
          <w:sz w:val="24"/>
          <w:szCs w:val="24"/>
          <w:lang w:val="es-ES" w:eastAsia="es-ES"/>
        </w:rPr>
        <w:t xml:space="preserve">con el objeto de </w:t>
      </w:r>
      <w:r w:rsidRPr="00AF45D7">
        <w:rPr>
          <w:rFonts w:ascii="Palatino Linotype" w:eastAsia="Times New Roman" w:hAnsi="Palatino Linotype" w:cs="Arial"/>
          <w:sz w:val="24"/>
          <w:szCs w:val="24"/>
          <w:lang w:eastAsia="es-ES"/>
        </w:rPr>
        <w:t>su análisis</w:t>
      </w:r>
      <w:r w:rsidRPr="00AF45D7">
        <w:rPr>
          <w:rFonts w:ascii="Palatino Linotype" w:eastAsia="Times New Roman" w:hAnsi="Palatino Linotype" w:cs="Arial"/>
        </w:rPr>
        <w:t xml:space="preserve">. </w:t>
      </w:r>
    </w:p>
    <w:p w:rsidR="00E75283" w:rsidRPr="00AF45D7" w:rsidRDefault="00E75283" w:rsidP="00AF45D7">
      <w:pPr>
        <w:tabs>
          <w:tab w:val="left" w:pos="0"/>
        </w:tabs>
        <w:spacing w:after="0" w:line="360" w:lineRule="auto"/>
        <w:contextualSpacing/>
        <w:jc w:val="both"/>
        <w:rPr>
          <w:rFonts w:ascii="Palatino Linotype" w:eastAsia="Times New Roman" w:hAnsi="Palatino Linotype" w:cs="Arial"/>
          <w:i/>
          <w:sz w:val="24"/>
          <w:lang w:val="es-ES_tradnl" w:eastAsia="es-ES"/>
        </w:rPr>
      </w:pPr>
    </w:p>
    <w:p w:rsidR="00244765" w:rsidRPr="00AF45D7" w:rsidRDefault="00792776" w:rsidP="00AF45D7">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F45D7">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AF45D7">
        <w:rPr>
          <w:rFonts w:ascii="Palatino Linotype" w:eastAsia="Calibri" w:hAnsi="Palatino Linotype" w:cs="Arial"/>
          <w:sz w:val="24"/>
          <w:szCs w:val="24"/>
          <w:lang w:val="es-ES" w:eastAsia="es-ES"/>
        </w:rPr>
        <w:t xml:space="preserve"> acuerdo de admisión de fecha</w:t>
      </w:r>
      <w:r w:rsidR="00A5792E" w:rsidRPr="00AF45D7">
        <w:rPr>
          <w:rFonts w:ascii="Palatino Linotype" w:eastAsia="Calibri" w:hAnsi="Palatino Linotype" w:cs="Arial"/>
          <w:sz w:val="24"/>
          <w:szCs w:val="24"/>
          <w:lang w:val="es-ES" w:eastAsia="es-ES"/>
        </w:rPr>
        <w:t xml:space="preserve"> </w:t>
      </w:r>
      <w:r w:rsidR="00DA6D0B" w:rsidRPr="00AF45D7">
        <w:rPr>
          <w:rFonts w:ascii="Palatino Linotype" w:eastAsia="Calibri" w:hAnsi="Palatino Linotype" w:cs="Arial"/>
          <w:sz w:val="24"/>
          <w:szCs w:val="24"/>
          <w:lang w:val="es-ES" w:eastAsia="es-ES"/>
        </w:rPr>
        <w:t xml:space="preserve">veinte </w:t>
      </w:r>
      <w:r w:rsidR="009C789B" w:rsidRPr="00AF45D7">
        <w:rPr>
          <w:rFonts w:ascii="Palatino Linotype" w:eastAsia="Calibri" w:hAnsi="Palatino Linotype" w:cs="Arial"/>
          <w:sz w:val="24"/>
          <w:szCs w:val="24"/>
          <w:lang w:val="es-ES" w:eastAsia="es-ES"/>
        </w:rPr>
        <w:t>(</w:t>
      </w:r>
      <w:r w:rsidR="00DA6D0B" w:rsidRPr="00AF45D7">
        <w:rPr>
          <w:rFonts w:ascii="Palatino Linotype" w:eastAsia="Calibri" w:hAnsi="Palatino Linotype" w:cs="Arial"/>
          <w:sz w:val="24"/>
          <w:szCs w:val="24"/>
          <w:lang w:val="es-ES" w:eastAsia="es-ES"/>
        </w:rPr>
        <w:t>20</w:t>
      </w:r>
      <w:r w:rsidR="00960D99" w:rsidRPr="00AF45D7">
        <w:rPr>
          <w:rFonts w:ascii="Palatino Linotype" w:eastAsia="Calibri" w:hAnsi="Palatino Linotype" w:cs="Arial"/>
          <w:sz w:val="24"/>
          <w:szCs w:val="24"/>
          <w:lang w:val="es-ES" w:eastAsia="es-ES"/>
        </w:rPr>
        <w:t>) de</w:t>
      </w:r>
      <w:r w:rsidR="00710CE2" w:rsidRPr="00AF45D7">
        <w:rPr>
          <w:rFonts w:ascii="Palatino Linotype" w:eastAsia="Calibri" w:hAnsi="Palatino Linotype" w:cs="Arial"/>
          <w:sz w:val="24"/>
          <w:szCs w:val="24"/>
          <w:lang w:val="es-ES" w:eastAsia="es-ES"/>
        </w:rPr>
        <w:t xml:space="preserve"> </w:t>
      </w:r>
      <w:r w:rsidR="00DA6D0B" w:rsidRPr="00AF45D7">
        <w:rPr>
          <w:rFonts w:ascii="Palatino Linotype" w:eastAsia="Calibri" w:hAnsi="Palatino Linotype" w:cs="Arial"/>
          <w:sz w:val="24"/>
          <w:szCs w:val="24"/>
          <w:lang w:val="es-ES" w:eastAsia="es-ES"/>
        </w:rPr>
        <w:t>diciembre</w:t>
      </w:r>
      <w:r w:rsidR="00DD2750" w:rsidRPr="00AF45D7">
        <w:rPr>
          <w:rFonts w:ascii="Palatino Linotype" w:eastAsia="Calibri" w:hAnsi="Palatino Linotype" w:cs="Arial"/>
          <w:sz w:val="24"/>
          <w:szCs w:val="24"/>
          <w:lang w:val="es-ES" w:eastAsia="es-ES"/>
        </w:rPr>
        <w:t xml:space="preserve"> </w:t>
      </w:r>
      <w:r w:rsidR="00DA6D0B" w:rsidRPr="00AF45D7">
        <w:rPr>
          <w:rFonts w:ascii="Palatino Linotype" w:eastAsia="Calibri" w:hAnsi="Palatino Linotype" w:cs="Arial"/>
          <w:sz w:val="24"/>
          <w:szCs w:val="24"/>
          <w:lang w:val="es-ES" w:eastAsia="es-ES"/>
        </w:rPr>
        <w:t>de</w:t>
      </w:r>
      <w:r w:rsidR="00DD2750" w:rsidRPr="00AF45D7">
        <w:rPr>
          <w:rFonts w:ascii="Palatino Linotype" w:eastAsia="Calibri" w:hAnsi="Palatino Linotype" w:cs="Arial"/>
          <w:sz w:val="24"/>
          <w:szCs w:val="24"/>
          <w:lang w:val="es-ES" w:eastAsia="es-ES"/>
        </w:rPr>
        <w:t xml:space="preserve"> dos mil diecinueve</w:t>
      </w:r>
      <w:r w:rsidRPr="00AF45D7">
        <w:rPr>
          <w:rFonts w:ascii="Palatino Linotype" w:eastAsia="Calibri" w:hAnsi="Palatino Linotype" w:cs="Arial"/>
          <w:sz w:val="24"/>
          <w:szCs w:val="24"/>
          <w:lang w:val="es-ES" w:eastAsia="es-ES"/>
        </w:rPr>
        <w:t xml:space="preserve">, puso a disposición de las partes el expediente electrónico </w:t>
      </w:r>
      <w:r w:rsidRPr="00AF45D7">
        <w:rPr>
          <w:rFonts w:ascii="Palatino Linotype" w:eastAsia="Calibri" w:hAnsi="Palatino Linotype" w:cs="Arial"/>
          <w:sz w:val="24"/>
          <w:szCs w:val="24"/>
          <w:lang w:val="es-ES_tradnl" w:eastAsia="es-ES"/>
        </w:rPr>
        <w:t xml:space="preserve">vía </w:t>
      </w:r>
      <w:r w:rsidRPr="00AF45D7">
        <w:rPr>
          <w:rFonts w:ascii="Palatino Linotype" w:eastAsia="Calibri" w:hAnsi="Palatino Linotype" w:cs="Arial"/>
          <w:sz w:val="24"/>
          <w:szCs w:val="24"/>
          <w:lang w:val="es-ES" w:eastAsia="es-ES"/>
        </w:rPr>
        <w:t>Sistema de Acceso a la Información Mexiquense (</w:t>
      </w:r>
      <w:r w:rsidRPr="00AF45D7">
        <w:rPr>
          <w:rFonts w:ascii="Palatino Linotype" w:eastAsia="Calibri" w:hAnsi="Palatino Linotype" w:cs="Arial"/>
          <w:b/>
          <w:sz w:val="24"/>
          <w:szCs w:val="24"/>
          <w:lang w:val="es-ES" w:eastAsia="es-ES"/>
        </w:rPr>
        <w:t xml:space="preserve">SAIMEX) </w:t>
      </w:r>
      <w:r w:rsidRPr="00AF45D7">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AF45D7">
        <w:rPr>
          <w:rFonts w:ascii="Palatino Linotype" w:eastAsia="Calibri" w:hAnsi="Palatino Linotype" w:cs="Arial"/>
          <w:sz w:val="24"/>
          <w:szCs w:val="24"/>
          <w:lang w:val="es-ES" w:eastAsia="es-ES"/>
        </w:rPr>
        <w:t xml:space="preserve">, de esta forma para que el </w:t>
      </w:r>
      <w:r w:rsidR="00A56228" w:rsidRPr="00AF45D7">
        <w:rPr>
          <w:rFonts w:ascii="Palatino Linotype" w:eastAsia="Calibri" w:hAnsi="Palatino Linotype" w:cs="Arial"/>
          <w:b/>
          <w:sz w:val="24"/>
          <w:szCs w:val="24"/>
          <w:lang w:val="es-ES" w:eastAsia="es-ES"/>
        </w:rPr>
        <w:t>SUJETO OBLIGADO</w:t>
      </w:r>
      <w:r w:rsidR="009C789B" w:rsidRPr="00AF45D7">
        <w:rPr>
          <w:rFonts w:ascii="Palatino Linotype" w:eastAsia="Calibri" w:hAnsi="Palatino Linotype" w:cs="Arial"/>
          <w:sz w:val="24"/>
          <w:szCs w:val="24"/>
          <w:lang w:val="es-ES" w:eastAsia="es-ES"/>
        </w:rPr>
        <w:t xml:space="preserve"> presentara</w:t>
      </w:r>
      <w:r w:rsidR="00A56228" w:rsidRPr="00AF45D7">
        <w:rPr>
          <w:rFonts w:ascii="Palatino Linotype" w:eastAsia="Calibri" w:hAnsi="Palatino Linotype" w:cs="Arial"/>
          <w:sz w:val="24"/>
          <w:szCs w:val="24"/>
          <w:lang w:val="es-ES" w:eastAsia="es-ES"/>
        </w:rPr>
        <w:t xml:space="preserve"> el </w:t>
      </w:r>
      <w:r w:rsidR="00244765" w:rsidRPr="00AF45D7">
        <w:rPr>
          <w:rFonts w:ascii="Palatino Linotype" w:eastAsia="Calibri" w:hAnsi="Palatino Linotype" w:cs="Arial"/>
          <w:sz w:val="24"/>
          <w:szCs w:val="24"/>
          <w:lang w:val="es-ES" w:eastAsia="es-ES"/>
        </w:rPr>
        <w:t xml:space="preserve">Informe Justificado procedente. </w:t>
      </w:r>
    </w:p>
    <w:p w:rsidR="004F21E7" w:rsidRPr="00AF45D7" w:rsidRDefault="004F21E7" w:rsidP="00AF45D7">
      <w:pPr>
        <w:spacing w:after="0" w:line="360" w:lineRule="auto"/>
        <w:contextualSpacing/>
        <w:jc w:val="both"/>
        <w:rPr>
          <w:rFonts w:ascii="Palatino Linotype" w:eastAsia="Calibri" w:hAnsi="Palatino Linotype" w:cs="Arial"/>
          <w:sz w:val="24"/>
          <w:szCs w:val="24"/>
          <w:lang w:val="es-ES" w:eastAsia="es-ES"/>
        </w:rPr>
      </w:pPr>
    </w:p>
    <w:p w:rsidR="0023331E" w:rsidRPr="00AF45D7" w:rsidRDefault="00DD2750" w:rsidP="00AF45D7">
      <w:pPr>
        <w:pStyle w:val="Prrafodelista"/>
        <w:numPr>
          <w:ilvl w:val="0"/>
          <w:numId w:val="2"/>
        </w:numPr>
        <w:spacing w:after="0" w:line="360" w:lineRule="auto"/>
        <w:ind w:left="0" w:firstLine="0"/>
        <w:jc w:val="both"/>
        <w:rPr>
          <w:rFonts w:ascii="Palatino Linotype" w:hAnsi="Palatino Linotype"/>
          <w:sz w:val="24"/>
          <w:szCs w:val="24"/>
        </w:rPr>
      </w:pPr>
      <w:r w:rsidRPr="00AF45D7">
        <w:rPr>
          <w:rFonts w:ascii="Palatino Linotype" w:hAnsi="Palatino Linotype"/>
          <w:sz w:val="24"/>
          <w:szCs w:val="24"/>
        </w:rPr>
        <w:t xml:space="preserve">Es de señalar que </w:t>
      </w:r>
      <w:r w:rsidR="00A91771" w:rsidRPr="00AF45D7">
        <w:rPr>
          <w:rFonts w:ascii="Palatino Linotype" w:hAnsi="Palatino Linotype"/>
          <w:sz w:val="24"/>
          <w:szCs w:val="24"/>
        </w:rPr>
        <w:t>e</w:t>
      </w:r>
      <w:r w:rsidR="003A7259" w:rsidRPr="00AF45D7">
        <w:rPr>
          <w:rFonts w:ascii="Palatino Linotype" w:hAnsi="Palatino Linotype"/>
          <w:sz w:val="24"/>
          <w:szCs w:val="24"/>
        </w:rPr>
        <w:t xml:space="preserve">l </w:t>
      </w:r>
      <w:r w:rsidR="00B76411" w:rsidRPr="00AF45D7">
        <w:rPr>
          <w:rFonts w:ascii="Palatino Linotype" w:hAnsi="Palatino Linotype"/>
          <w:b/>
          <w:bCs/>
          <w:sz w:val="24"/>
          <w:szCs w:val="24"/>
        </w:rPr>
        <w:t xml:space="preserve">SUJETO OBLIGADO </w:t>
      </w:r>
      <w:r w:rsidR="00DA6D0B" w:rsidRPr="00AF45D7">
        <w:rPr>
          <w:rFonts w:ascii="Palatino Linotype" w:hAnsi="Palatino Linotype"/>
          <w:sz w:val="24"/>
          <w:szCs w:val="24"/>
        </w:rPr>
        <w:t xml:space="preserve">no rindió su informe justificado, y por su parte el particular no realizó manifestaciones. </w:t>
      </w:r>
      <w:r w:rsidR="0023331E" w:rsidRPr="00AF45D7">
        <w:rPr>
          <w:rFonts w:ascii="Palatino Linotype" w:hAnsi="Palatino Linotype"/>
          <w:sz w:val="24"/>
          <w:szCs w:val="24"/>
        </w:rPr>
        <w:t xml:space="preserve"> </w:t>
      </w:r>
    </w:p>
    <w:p w:rsidR="00B402DC" w:rsidRPr="00AF45D7" w:rsidRDefault="00354999" w:rsidP="00AF45D7">
      <w:pPr>
        <w:pStyle w:val="Prrafodelista"/>
        <w:numPr>
          <w:ilvl w:val="0"/>
          <w:numId w:val="2"/>
        </w:numPr>
        <w:spacing w:after="0" w:line="360" w:lineRule="auto"/>
        <w:ind w:left="0" w:firstLine="0"/>
        <w:jc w:val="both"/>
        <w:rPr>
          <w:rFonts w:ascii="Palatino Linotype" w:hAnsi="Palatino Linotype"/>
          <w:sz w:val="24"/>
          <w:szCs w:val="24"/>
        </w:rPr>
      </w:pPr>
      <w:r w:rsidRPr="00AF45D7">
        <w:rPr>
          <w:rFonts w:ascii="Palatino Linotype" w:hAnsi="Palatino Linotype"/>
          <w:sz w:val="24"/>
          <w:szCs w:val="24"/>
        </w:rPr>
        <w:t>El Comisionado Ponent</w:t>
      </w:r>
      <w:r w:rsidR="00C71ED4" w:rsidRPr="00AF45D7">
        <w:rPr>
          <w:rFonts w:ascii="Palatino Linotype" w:hAnsi="Palatino Linotype"/>
          <w:sz w:val="24"/>
          <w:szCs w:val="24"/>
        </w:rPr>
        <w:t xml:space="preserve">e decretó el cierre de </w:t>
      </w:r>
      <w:r w:rsidR="006869D2" w:rsidRPr="00AF45D7">
        <w:rPr>
          <w:rFonts w:ascii="Palatino Linotype" w:hAnsi="Palatino Linotype"/>
          <w:sz w:val="24"/>
          <w:szCs w:val="24"/>
        </w:rPr>
        <w:t>instrucción</w:t>
      </w:r>
      <w:r w:rsidRPr="00AF45D7">
        <w:rPr>
          <w:rFonts w:ascii="Palatino Linotype" w:hAnsi="Palatino Linotype" w:cs="Arial"/>
          <w:sz w:val="24"/>
          <w:szCs w:val="24"/>
        </w:rPr>
        <w:t xml:space="preserve"> </w:t>
      </w:r>
      <w:r w:rsidRPr="00AF45D7">
        <w:rPr>
          <w:rFonts w:ascii="Palatino Linotype" w:hAnsi="Palatino Linotype"/>
          <w:sz w:val="24"/>
          <w:szCs w:val="24"/>
        </w:rPr>
        <w:t>mediante acuerdo de fecha</w:t>
      </w:r>
      <w:r w:rsidR="00A8547B" w:rsidRPr="00AF45D7">
        <w:rPr>
          <w:rFonts w:ascii="Palatino Linotype" w:hAnsi="Palatino Linotype"/>
          <w:sz w:val="24"/>
          <w:szCs w:val="24"/>
        </w:rPr>
        <w:t xml:space="preserve"> </w:t>
      </w:r>
      <w:r w:rsidR="00047214" w:rsidRPr="00AF45D7">
        <w:rPr>
          <w:rFonts w:ascii="Palatino Linotype" w:hAnsi="Palatino Linotype"/>
          <w:sz w:val="24"/>
          <w:szCs w:val="24"/>
        </w:rPr>
        <w:t>cinco</w:t>
      </w:r>
      <w:r w:rsidR="00FD7B37" w:rsidRPr="00AF45D7">
        <w:rPr>
          <w:rFonts w:ascii="Palatino Linotype" w:hAnsi="Palatino Linotype"/>
          <w:sz w:val="24"/>
          <w:szCs w:val="24"/>
        </w:rPr>
        <w:t xml:space="preserve"> </w:t>
      </w:r>
      <w:r w:rsidR="001D6E38" w:rsidRPr="00AF45D7">
        <w:rPr>
          <w:rFonts w:ascii="Palatino Linotype" w:hAnsi="Palatino Linotype"/>
          <w:sz w:val="24"/>
          <w:szCs w:val="24"/>
        </w:rPr>
        <w:t>(</w:t>
      </w:r>
      <w:r w:rsidR="00047214" w:rsidRPr="00AF45D7">
        <w:rPr>
          <w:rFonts w:ascii="Palatino Linotype" w:hAnsi="Palatino Linotype"/>
          <w:sz w:val="24"/>
          <w:szCs w:val="24"/>
        </w:rPr>
        <w:t>05</w:t>
      </w:r>
      <w:r w:rsidR="00A56228" w:rsidRPr="00AF45D7">
        <w:rPr>
          <w:rFonts w:ascii="Palatino Linotype" w:hAnsi="Palatino Linotype"/>
          <w:sz w:val="24"/>
          <w:szCs w:val="24"/>
        </w:rPr>
        <w:t>) de</w:t>
      </w:r>
      <w:r w:rsidR="004F21E7" w:rsidRPr="00AF45D7">
        <w:rPr>
          <w:rFonts w:ascii="Palatino Linotype" w:hAnsi="Palatino Linotype"/>
          <w:sz w:val="24"/>
          <w:szCs w:val="24"/>
        </w:rPr>
        <w:t xml:space="preserve"> </w:t>
      </w:r>
      <w:r w:rsidR="00DA6D0B" w:rsidRPr="00AF45D7">
        <w:rPr>
          <w:rFonts w:ascii="Palatino Linotype" w:hAnsi="Palatino Linotype"/>
          <w:sz w:val="24"/>
          <w:szCs w:val="24"/>
        </w:rPr>
        <w:t>marzo</w:t>
      </w:r>
      <w:r w:rsidR="005D35CA" w:rsidRPr="00AF45D7">
        <w:rPr>
          <w:rFonts w:ascii="Palatino Linotype" w:hAnsi="Palatino Linotype"/>
          <w:sz w:val="24"/>
          <w:szCs w:val="24"/>
        </w:rPr>
        <w:t xml:space="preserve"> </w:t>
      </w:r>
      <w:r w:rsidR="00DA6D0B" w:rsidRPr="00AF45D7">
        <w:rPr>
          <w:rFonts w:ascii="Palatino Linotype" w:hAnsi="Palatino Linotype"/>
          <w:sz w:val="24"/>
          <w:szCs w:val="24"/>
        </w:rPr>
        <w:t>de</w:t>
      </w:r>
      <w:r w:rsidRPr="00AF45D7">
        <w:rPr>
          <w:rFonts w:ascii="Palatino Linotype" w:hAnsi="Palatino Linotype"/>
          <w:sz w:val="24"/>
          <w:szCs w:val="24"/>
        </w:rPr>
        <w:t xml:space="preserve"> la presente anualidad, </w:t>
      </w:r>
      <w:r w:rsidR="00B402DC" w:rsidRPr="00AF45D7">
        <w:rPr>
          <w:rFonts w:ascii="Palatino Linotype" w:hAnsi="Palatino Linotype"/>
          <w:sz w:val="24"/>
          <w:szCs w:val="24"/>
        </w:rPr>
        <w:t xml:space="preserve">y en misma fecha se determinó la ampliación de plazo para resolver el asunto que ahora nos ocupa, </w:t>
      </w:r>
      <w:r w:rsidRPr="00AF45D7">
        <w:rPr>
          <w:rFonts w:ascii="Palatino Linotype" w:hAnsi="Palatino Linotype" w:cs="Arial"/>
          <w:sz w:val="24"/>
          <w:szCs w:val="24"/>
        </w:rPr>
        <w:t xml:space="preserve">por </w:t>
      </w:r>
      <w:r w:rsidRPr="00AF45D7">
        <w:rPr>
          <w:rFonts w:ascii="Palatino Linotype" w:hAnsi="Palatino Linotype" w:cs="Arial"/>
          <w:sz w:val="24"/>
          <w:szCs w:val="24"/>
        </w:rPr>
        <w:lastRenderedPageBreak/>
        <w:t>lo que,</w:t>
      </w:r>
      <w:r w:rsidR="00B402DC" w:rsidRPr="00AF45D7">
        <w:rPr>
          <w:rFonts w:ascii="Palatino Linotype" w:hAnsi="Palatino Linotype" w:cs="Arial"/>
          <w:sz w:val="24"/>
          <w:szCs w:val="24"/>
        </w:rPr>
        <w:t xml:space="preserve"> posterior a ello</w:t>
      </w:r>
      <w:r w:rsidRPr="00AF45D7">
        <w:rPr>
          <w:rFonts w:ascii="Palatino Linotype" w:hAnsi="Palatino Linotype" w:cs="Arial"/>
          <w:sz w:val="24"/>
          <w:szCs w:val="24"/>
        </w:rPr>
        <w:t xml:space="preserve"> ordenó turnar el expediente a resolución, misma que ahora se pronuncia; y - - - - - - - - - - </w:t>
      </w:r>
      <w:r w:rsidR="00B402DC" w:rsidRPr="00AF45D7">
        <w:rPr>
          <w:rFonts w:ascii="Palatino Linotype" w:hAnsi="Palatino Linotype" w:cs="Arial"/>
          <w:sz w:val="24"/>
          <w:szCs w:val="24"/>
        </w:rPr>
        <w:t xml:space="preserve">- - - - - -  - - - - - - - - - - - - - - - - - - - - - - - - - - - - - - - - - - -  </w:t>
      </w:r>
    </w:p>
    <w:p w:rsidR="004F21E7" w:rsidRPr="00AF45D7" w:rsidRDefault="004F21E7" w:rsidP="00AF45D7">
      <w:pPr>
        <w:pStyle w:val="Prrafodelista"/>
        <w:spacing w:after="0" w:line="360" w:lineRule="auto"/>
        <w:ind w:left="0"/>
        <w:jc w:val="both"/>
        <w:rPr>
          <w:rFonts w:ascii="Palatino Linotype" w:hAnsi="Palatino Linotype"/>
          <w:sz w:val="24"/>
          <w:szCs w:val="24"/>
        </w:rPr>
      </w:pPr>
    </w:p>
    <w:p w:rsidR="00495F9A" w:rsidRPr="00AF45D7" w:rsidRDefault="00792776" w:rsidP="00AF45D7">
      <w:pPr>
        <w:keepNext/>
        <w:keepLines/>
        <w:spacing w:after="0" w:line="360" w:lineRule="auto"/>
        <w:jc w:val="center"/>
        <w:outlineLvl w:val="0"/>
        <w:rPr>
          <w:rFonts w:ascii="Palatino Linotype" w:eastAsia="MS Gothic" w:hAnsi="Palatino Linotype" w:cs="Times New Roman"/>
          <w:b/>
          <w:sz w:val="24"/>
          <w:szCs w:val="24"/>
        </w:rPr>
      </w:pPr>
      <w:bookmarkStart w:id="4" w:name="_Toc34332262"/>
      <w:r w:rsidRPr="00AF45D7">
        <w:rPr>
          <w:rFonts w:ascii="Palatino Linotype" w:eastAsia="MS Gothic" w:hAnsi="Palatino Linotype" w:cs="Times New Roman"/>
          <w:b/>
          <w:sz w:val="24"/>
          <w:szCs w:val="24"/>
        </w:rPr>
        <w:t>CONSIDERANDO</w:t>
      </w:r>
      <w:bookmarkEnd w:id="4"/>
    </w:p>
    <w:p w:rsidR="00C07697" w:rsidRPr="00AF45D7" w:rsidRDefault="00C07697" w:rsidP="00AF45D7">
      <w:pPr>
        <w:keepNext/>
        <w:keepLines/>
        <w:spacing w:after="0" w:line="360" w:lineRule="auto"/>
        <w:jc w:val="center"/>
        <w:outlineLvl w:val="0"/>
        <w:rPr>
          <w:rFonts w:ascii="Palatino Linotype" w:eastAsia="MS Gothic" w:hAnsi="Palatino Linotype" w:cs="Times New Roman"/>
          <w:b/>
          <w:sz w:val="24"/>
          <w:szCs w:val="24"/>
        </w:rPr>
      </w:pPr>
    </w:p>
    <w:p w:rsidR="00792776" w:rsidRPr="00AF45D7" w:rsidRDefault="00792776" w:rsidP="00AF45D7">
      <w:pPr>
        <w:keepNext/>
        <w:keepLines/>
        <w:spacing w:after="0" w:line="360" w:lineRule="auto"/>
        <w:outlineLvl w:val="0"/>
        <w:rPr>
          <w:rFonts w:ascii="Palatino Linotype" w:eastAsia="MS Gothic" w:hAnsi="Palatino Linotype" w:cs="Times New Roman"/>
          <w:b/>
          <w:sz w:val="24"/>
          <w:szCs w:val="26"/>
        </w:rPr>
      </w:pPr>
      <w:bookmarkStart w:id="5" w:name="_Toc34332263"/>
      <w:r w:rsidRPr="00AF45D7">
        <w:rPr>
          <w:rFonts w:ascii="Palatino Linotype" w:eastAsia="MS Mincho" w:hAnsi="Palatino Linotype" w:cstheme="majorBidi"/>
          <w:b/>
          <w:sz w:val="24"/>
          <w:szCs w:val="24"/>
          <w:lang w:val="es-ES_tradnl" w:eastAsia="es-ES"/>
        </w:rPr>
        <w:t>PRIMERO</w:t>
      </w:r>
      <w:r w:rsidRPr="00AF45D7">
        <w:rPr>
          <w:rFonts w:ascii="Palatino Linotype" w:eastAsia="MS Gothic" w:hAnsi="Palatino Linotype" w:cs="Times New Roman"/>
          <w:b/>
          <w:sz w:val="24"/>
          <w:szCs w:val="26"/>
        </w:rPr>
        <w:t>. De la competencia.</w:t>
      </w:r>
      <w:bookmarkEnd w:id="5"/>
    </w:p>
    <w:p w:rsidR="00792776" w:rsidRPr="00AF45D7" w:rsidRDefault="00792776" w:rsidP="00AF45D7">
      <w:pPr>
        <w:spacing w:after="0" w:line="360" w:lineRule="auto"/>
        <w:rPr>
          <w:rFonts w:ascii="Palatino Linotype" w:hAnsi="Palatino Linotype"/>
        </w:rPr>
      </w:pPr>
    </w:p>
    <w:p w:rsidR="00DB164E" w:rsidRPr="00AF45D7" w:rsidRDefault="00792776" w:rsidP="00AF45D7">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F45D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F45D7">
        <w:rPr>
          <w:rFonts w:ascii="Palatino Linotype" w:eastAsia="Calibri" w:hAnsi="Palatino Linotype" w:cs="Times New Roman"/>
          <w:b/>
          <w:sz w:val="24"/>
          <w:szCs w:val="24"/>
          <w:lang w:val="es-ES" w:eastAsia="es-ES"/>
        </w:rPr>
        <w:t>Constitución Política de los Estados Unidos Mexicanos</w:t>
      </w:r>
      <w:r w:rsidRPr="00AF45D7">
        <w:rPr>
          <w:rFonts w:ascii="Palatino Linotype" w:eastAsia="Calibri" w:hAnsi="Palatino Linotype" w:cs="Times New Roman"/>
          <w:sz w:val="24"/>
          <w:szCs w:val="24"/>
          <w:lang w:val="es-ES" w:eastAsia="es-ES"/>
        </w:rPr>
        <w:t xml:space="preserve">; </w:t>
      </w:r>
      <w:r w:rsidRPr="00AF45D7">
        <w:rPr>
          <w:rFonts w:ascii="Palatino Linotype" w:hAnsi="Palatino Linotype" w:cs="Arial"/>
          <w:bCs/>
          <w:color w:val="222222"/>
          <w:sz w:val="24"/>
          <w:szCs w:val="24"/>
          <w:shd w:val="clear" w:color="auto" w:fill="FFFFFF"/>
          <w:lang w:val="es-ES"/>
        </w:rPr>
        <w:t>5, párrafos </w:t>
      </w:r>
      <w:r w:rsidRPr="00AF45D7">
        <w:rPr>
          <w:rFonts w:ascii="Palatino Linotype" w:hAnsi="Palatino Linotype" w:cs="Arial"/>
          <w:bCs/>
          <w:color w:val="222222"/>
          <w:sz w:val="24"/>
          <w:szCs w:val="24"/>
          <w:lang w:val="es-ES"/>
        </w:rPr>
        <w:t>vigésimo</w:t>
      </w:r>
      <w:r w:rsidR="005D35CA" w:rsidRPr="00AF45D7">
        <w:rPr>
          <w:rFonts w:ascii="Palatino Linotype" w:hAnsi="Palatino Linotype" w:cs="Arial"/>
          <w:bCs/>
          <w:color w:val="222222"/>
          <w:sz w:val="24"/>
          <w:szCs w:val="24"/>
          <w:lang w:val="es-ES"/>
        </w:rPr>
        <w:t xml:space="preserve"> segundo</w:t>
      </w:r>
      <w:r w:rsidRPr="00AF45D7">
        <w:rPr>
          <w:rFonts w:ascii="Palatino Linotype" w:hAnsi="Palatino Linotype" w:cs="Arial"/>
          <w:bCs/>
          <w:color w:val="222222"/>
          <w:sz w:val="24"/>
          <w:szCs w:val="24"/>
          <w:lang w:val="es-ES"/>
        </w:rPr>
        <w:t xml:space="preserve">, vigésimo </w:t>
      </w:r>
      <w:r w:rsidR="005D35CA" w:rsidRPr="00AF45D7">
        <w:rPr>
          <w:rFonts w:ascii="Palatino Linotype" w:hAnsi="Palatino Linotype" w:cs="Arial"/>
          <w:bCs/>
          <w:color w:val="222222"/>
          <w:sz w:val="24"/>
          <w:szCs w:val="24"/>
          <w:lang w:val="es-ES"/>
        </w:rPr>
        <w:t>tercero</w:t>
      </w:r>
      <w:r w:rsidRPr="00AF45D7">
        <w:rPr>
          <w:rFonts w:ascii="Palatino Linotype" w:hAnsi="Palatino Linotype" w:cs="Arial"/>
          <w:bCs/>
          <w:color w:val="222222"/>
          <w:sz w:val="24"/>
          <w:szCs w:val="24"/>
          <w:lang w:val="es-ES"/>
        </w:rPr>
        <w:t xml:space="preserve"> y vigésimo </w:t>
      </w:r>
      <w:r w:rsidR="005D35CA" w:rsidRPr="00AF45D7">
        <w:rPr>
          <w:rFonts w:ascii="Palatino Linotype" w:hAnsi="Palatino Linotype" w:cs="Arial"/>
          <w:bCs/>
          <w:color w:val="222222"/>
          <w:sz w:val="24"/>
          <w:szCs w:val="24"/>
          <w:lang w:val="es-ES"/>
        </w:rPr>
        <w:t>cuarto</w:t>
      </w:r>
      <w:r w:rsidRPr="00AF45D7">
        <w:rPr>
          <w:rFonts w:ascii="Palatino Linotype" w:hAnsi="Palatino Linotype" w:cs="Arial"/>
          <w:bCs/>
          <w:color w:val="222222"/>
          <w:sz w:val="24"/>
          <w:szCs w:val="24"/>
          <w:shd w:val="clear" w:color="auto" w:fill="FFFFFF"/>
          <w:lang w:val="es-ES"/>
        </w:rPr>
        <w:t> fracciones IV y V </w:t>
      </w:r>
      <w:r w:rsidRPr="00AF45D7">
        <w:rPr>
          <w:rFonts w:ascii="Palatino Linotype" w:eastAsia="Calibri" w:hAnsi="Palatino Linotype" w:cs="Times New Roman"/>
          <w:sz w:val="24"/>
          <w:szCs w:val="24"/>
          <w:lang w:val="es-ES" w:eastAsia="es-ES"/>
        </w:rPr>
        <w:t xml:space="preserve">de la </w:t>
      </w:r>
      <w:r w:rsidRPr="00AF45D7">
        <w:rPr>
          <w:rFonts w:ascii="Palatino Linotype" w:eastAsia="Calibri" w:hAnsi="Palatino Linotype" w:cs="Times New Roman"/>
          <w:b/>
          <w:sz w:val="24"/>
          <w:szCs w:val="24"/>
          <w:lang w:val="es-ES" w:eastAsia="es-ES"/>
        </w:rPr>
        <w:t>Constitución Política del Estado Libre y Soberano de México</w:t>
      </w:r>
      <w:r w:rsidRPr="00AF45D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F45D7">
        <w:rPr>
          <w:rFonts w:ascii="Palatino Linotype" w:eastAsia="Calibri" w:hAnsi="Palatino Linotype" w:cs="Arial"/>
          <w:sz w:val="24"/>
          <w:szCs w:val="24"/>
          <w:lang w:val="es-ES" w:eastAsia="es-ES"/>
        </w:rPr>
        <w:t xml:space="preserve">de la </w:t>
      </w:r>
      <w:r w:rsidRPr="00AF45D7">
        <w:rPr>
          <w:rFonts w:ascii="Palatino Linotype" w:eastAsia="Calibri" w:hAnsi="Palatino Linotype" w:cs="Arial"/>
          <w:b/>
          <w:sz w:val="24"/>
          <w:szCs w:val="24"/>
          <w:lang w:val="es-ES" w:eastAsia="es-ES"/>
        </w:rPr>
        <w:t>Ley de Transparencia y Acceso a la Información Pública del Estado de México y Municipios</w:t>
      </w:r>
      <w:r w:rsidRPr="00AF45D7">
        <w:rPr>
          <w:rFonts w:ascii="Palatino Linotype" w:eastAsia="Calibri" w:hAnsi="Palatino Linotype" w:cs="Arial"/>
          <w:sz w:val="24"/>
          <w:szCs w:val="24"/>
          <w:lang w:val="es-ES" w:eastAsia="es-ES"/>
        </w:rPr>
        <w:t xml:space="preserve">; </w:t>
      </w:r>
      <w:r w:rsidRPr="00AF45D7">
        <w:rPr>
          <w:rFonts w:ascii="Palatino Linotype" w:eastAsia="Calibri" w:hAnsi="Palatino Linotype" w:cs="Arial"/>
          <w:b/>
          <w:sz w:val="24"/>
          <w:szCs w:val="24"/>
          <w:lang w:val="es-ES" w:eastAsia="es-ES"/>
        </w:rPr>
        <w:t>7, 9 fracciones I y XXIV, y 11</w:t>
      </w:r>
      <w:r w:rsidRPr="00AF45D7">
        <w:rPr>
          <w:rFonts w:ascii="Palatino Linotype" w:eastAsia="Calibri" w:hAnsi="Palatino Linotype" w:cs="Arial"/>
          <w:sz w:val="24"/>
          <w:szCs w:val="24"/>
          <w:lang w:val="es-ES" w:eastAsia="es-ES"/>
        </w:rPr>
        <w:t xml:space="preserve"> del </w:t>
      </w:r>
      <w:r w:rsidRPr="00AF45D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F45D7">
        <w:rPr>
          <w:rFonts w:ascii="Palatino Linotype" w:eastAsia="MS Mincho" w:hAnsi="Palatino Linotype" w:cs="Times New Roman"/>
          <w:sz w:val="24"/>
          <w:szCs w:val="24"/>
          <w:lang w:val="es-ES_tradnl" w:eastAsia="es-ES"/>
        </w:rPr>
        <w:t>.</w:t>
      </w:r>
    </w:p>
    <w:p w:rsidR="004F21E7" w:rsidRDefault="004F21E7" w:rsidP="00AF45D7">
      <w:pPr>
        <w:spacing w:after="0" w:line="360" w:lineRule="auto"/>
        <w:contextualSpacing/>
        <w:jc w:val="both"/>
        <w:rPr>
          <w:rFonts w:ascii="Palatino Linotype" w:eastAsia="MS Mincho" w:hAnsi="Palatino Linotype" w:cs="Times New Roman"/>
          <w:sz w:val="24"/>
          <w:szCs w:val="24"/>
          <w:lang w:val="es-ES_tradnl" w:eastAsia="es-ES"/>
        </w:rPr>
      </w:pPr>
    </w:p>
    <w:p w:rsidR="00AF45D7" w:rsidRDefault="00AF45D7" w:rsidP="00AF45D7">
      <w:pPr>
        <w:spacing w:after="0" w:line="360" w:lineRule="auto"/>
        <w:contextualSpacing/>
        <w:jc w:val="both"/>
        <w:rPr>
          <w:rFonts w:ascii="Palatino Linotype" w:eastAsia="MS Mincho" w:hAnsi="Palatino Linotype" w:cs="Times New Roman"/>
          <w:sz w:val="24"/>
          <w:szCs w:val="24"/>
          <w:lang w:val="es-ES_tradnl" w:eastAsia="es-ES"/>
        </w:rPr>
      </w:pPr>
    </w:p>
    <w:p w:rsidR="00AF45D7" w:rsidRPr="00AF45D7" w:rsidRDefault="00AF45D7" w:rsidP="00AF45D7">
      <w:pPr>
        <w:spacing w:after="0" w:line="360" w:lineRule="auto"/>
        <w:contextualSpacing/>
        <w:jc w:val="both"/>
        <w:rPr>
          <w:rFonts w:ascii="Palatino Linotype" w:eastAsia="MS Mincho" w:hAnsi="Palatino Linotype" w:cs="Times New Roman"/>
          <w:sz w:val="24"/>
          <w:szCs w:val="24"/>
          <w:lang w:val="es-ES_tradnl" w:eastAsia="es-ES"/>
        </w:rPr>
      </w:pPr>
    </w:p>
    <w:p w:rsidR="00792776" w:rsidRPr="00AF45D7" w:rsidRDefault="00792776" w:rsidP="00AF45D7">
      <w:pPr>
        <w:keepNext/>
        <w:keepLines/>
        <w:spacing w:after="0" w:line="360" w:lineRule="auto"/>
        <w:outlineLvl w:val="0"/>
        <w:rPr>
          <w:rFonts w:ascii="Palatino Linotype" w:eastAsia="MS Gothic" w:hAnsi="Palatino Linotype" w:cs="Times New Roman"/>
          <w:b/>
          <w:sz w:val="24"/>
          <w:szCs w:val="26"/>
        </w:rPr>
      </w:pPr>
      <w:bookmarkStart w:id="6" w:name="_Toc34332264"/>
      <w:r w:rsidRPr="00AF45D7">
        <w:rPr>
          <w:rFonts w:ascii="Palatino Linotype" w:eastAsia="MS Mincho" w:hAnsi="Palatino Linotype" w:cstheme="majorBidi"/>
          <w:b/>
          <w:sz w:val="24"/>
          <w:szCs w:val="24"/>
          <w:lang w:val="es-ES_tradnl" w:eastAsia="es-ES"/>
        </w:rPr>
        <w:t>SEGUNDO</w:t>
      </w:r>
      <w:r w:rsidRPr="00AF45D7">
        <w:rPr>
          <w:rFonts w:ascii="Palatino Linotype" w:eastAsia="MS Gothic" w:hAnsi="Palatino Linotype" w:cs="Times New Roman"/>
          <w:b/>
          <w:sz w:val="24"/>
          <w:szCs w:val="26"/>
        </w:rPr>
        <w:t>.</w:t>
      </w:r>
      <w:r w:rsidR="0004167E" w:rsidRPr="00AF45D7">
        <w:rPr>
          <w:rFonts w:ascii="Palatino Linotype" w:eastAsia="MS Gothic" w:hAnsi="Palatino Linotype" w:cs="Times New Roman"/>
          <w:b/>
          <w:sz w:val="24"/>
          <w:szCs w:val="26"/>
        </w:rPr>
        <w:t xml:space="preserve"> De la oportunidad y procedibilidad del recurso de revisión</w:t>
      </w:r>
      <w:r w:rsidRPr="00AF45D7">
        <w:rPr>
          <w:rFonts w:ascii="Palatino Linotype" w:eastAsia="MS Gothic" w:hAnsi="Palatino Linotype" w:cs="Times New Roman"/>
          <w:b/>
          <w:sz w:val="24"/>
          <w:szCs w:val="26"/>
        </w:rPr>
        <w:t>.</w:t>
      </w:r>
      <w:bookmarkEnd w:id="6"/>
    </w:p>
    <w:p w:rsidR="00792776" w:rsidRPr="00AF45D7" w:rsidRDefault="00792776" w:rsidP="00AF45D7">
      <w:pPr>
        <w:spacing w:after="0" w:line="360" w:lineRule="auto"/>
        <w:ind w:left="720"/>
        <w:contextualSpacing/>
        <w:rPr>
          <w:rFonts w:ascii="Palatino Linotype" w:eastAsia="Calibri" w:hAnsi="Palatino Linotype" w:cs="Arial"/>
          <w:sz w:val="24"/>
          <w:szCs w:val="24"/>
          <w:lang w:val="es-ES_tradnl" w:eastAsia="es-ES"/>
        </w:rPr>
      </w:pPr>
    </w:p>
    <w:p w:rsidR="001D6E38" w:rsidRPr="00AF45D7" w:rsidRDefault="005E7BEE" w:rsidP="00AF45D7">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F45D7">
        <w:rPr>
          <w:rFonts w:ascii="Palatino Linotype" w:eastAsia="Calibri" w:hAnsi="Palatino Linotype" w:cs="Arial"/>
          <w:sz w:val="24"/>
          <w:szCs w:val="24"/>
          <w:lang w:val="es-ES_tradnl" w:eastAsia="es-ES"/>
        </w:rPr>
        <w:t xml:space="preserve">El medio de impugnación fue presentado a través del </w:t>
      </w:r>
      <w:r w:rsidRPr="00AF45D7">
        <w:rPr>
          <w:rFonts w:ascii="Palatino Linotype" w:eastAsia="Calibri" w:hAnsi="Palatino Linotype" w:cs="Arial"/>
          <w:b/>
          <w:sz w:val="24"/>
          <w:szCs w:val="24"/>
          <w:lang w:val="es-ES_tradnl" w:eastAsia="es-ES"/>
        </w:rPr>
        <w:t>SAIMEX,</w:t>
      </w:r>
      <w:r w:rsidRPr="00AF45D7">
        <w:rPr>
          <w:rFonts w:ascii="Palatino Linotype" w:eastAsia="Calibri" w:hAnsi="Palatino Linotype" w:cs="Arial"/>
          <w:sz w:val="24"/>
          <w:szCs w:val="24"/>
          <w:lang w:val="es-ES_tradnl" w:eastAsia="es-ES"/>
        </w:rPr>
        <w:t xml:space="preserve"> en el formato previamente aprobado para tal efecto y dentro del plazo legal de quince </w:t>
      </w:r>
      <w:r w:rsidRPr="00AF45D7">
        <w:rPr>
          <w:rFonts w:ascii="Palatino Linotype" w:eastAsia="Calibri" w:hAnsi="Palatino Linotype" w:cs="Arial"/>
          <w:sz w:val="24"/>
          <w:szCs w:val="24"/>
          <w:lang w:val="es-ES_tradnl" w:eastAsia="es-ES"/>
        </w:rPr>
        <w:lastRenderedPageBreak/>
        <w:t xml:space="preserve">días hábiles otorgados; para el caso en particular es de señalar que el </w:t>
      </w:r>
      <w:r w:rsidRPr="00AF45D7">
        <w:rPr>
          <w:rFonts w:ascii="Palatino Linotype" w:eastAsia="Calibri" w:hAnsi="Palatino Linotype" w:cs="Arial"/>
          <w:b/>
          <w:sz w:val="24"/>
          <w:szCs w:val="24"/>
          <w:lang w:val="es-ES_tradnl" w:eastAsia="es-ES"/>
        </w:rPr>
        <w:t>SUJETO OBLIGADO</w:t>
      </w:r>
      <w:r w:rsidRPr="00AF45D7">
        <w:rPr>
          <w:rFonts w:ascii="Palatino Linotype" w:eastAsia="Calibri" w:hAnsi="Palatino Linotype" w:cs="Arial"/>
          <w:sz w:val="24"/>
          <w:szCs w:val="24"/>
          <w:lang w:val="es-ES_tradnl" w:eastAsia="es-ES"/>
        </w:rPr>
        <w:t xml:space="preserve"> entregó respuesta el día </w:t>
      </w:r>
      <w:r w:rsidR="00DA6D0B" w:rsidRPr="00AF45D7">
        <w:rPr>
          <w:rFonts w:ascii="Palatino Linotype" w:eastAsia="Calibri" w:hAnsi="Palatino Linotype" w:cs="Arial"/>
          <w:sz w:val="24"/>
          <w:szCs w:val="24"/>
          <w:lang w:val="es-ES_tradnl" w:eastAsia="es-ES"/>
        </w:rPr>
        <w:t>dieciséis</w:t>
      </w:r>
      <w:r w:rsidR="0023331E" w:rsidRPr="00AF45D7">
        <w:rPr>
          <w:rFonts w:ascii="Palatino Linotype" w:eastAsia="Calibri" w:hAnsi="Palatino Linotype" w:cs="Arial"/>
          <w:sz w:val="24"/>
          <w:szCs w:val="24"/>
          <w:lang w:val="es-ES_tradnl" w:eastAsia="es-ES"/>
        </w:rPr>
        <w:t xml:space="preserve"> </w:t>
      </w:r>
      <w:r w:rsidR="001D6E38" w:rsidRPr="00AF45D7">
        <w:rPr>
          <w:rFonts w:ascii="Palatino Linotype" w:eastAsia="Calibri" w:hAnsi="Palatino Linotype" w:cs="Arial"/>
          <w:sz w:val="24"/>
          <w:szCs w:val="24"/>
          <w:lang w:val="es-ES_tradnl" w:eastAsia="es-ES"/>
        </w:rPr>
        <w:t>(</w:t>
      </w:r>
      <w:r w:rsidR="00DA6D0B" w:rsidRPr="00AF45D7">
        <w:rPr>
          <w:rFonts w:ascii="Palatino Linotype" w:eastAsia="Calibri" w:hAnsi="Palatino Linotype" w:cs="Arial"/>
          <w:sz w:val="24"/>
          <w:szCs w:val="24"/>
          <w:lang w:val="es-ES_tradnl" w:eastAsia="es-ES"/>
        </w:rPr>
        <w:t>16</w:t>
      </w:r>
      <w:r w:rsidRPr="00AF45D7">
        <w:rPr>
          <w:rFonts w:ascii="Palatino Linotype" w:eastAsia="Calibri" w:hAnsi="Palatino Linotype" w:cs="Arial"/>
          <w:sz w:val="24"/>
          <w:szCs w:val="24"/>
          <w:lang w:val="es-ES_tradnl" w:eastAsia="es-ES"/>
        </w:rPr>
        <w:t xml:space="preserve">) de </w:t>
      </w:r>
      <w:r w:rsidR="00DA6D0B" w:rsidRPr="00AF45D7">
        <w:rPr>
          <w:rFonts w:ascii="Palatino Linotype" w:eastAsia="Calibri" w:hAnsi="Palatino Linotype" w:cs="Arial"/>
          <w:sz w:val="24"/>
          <w:szCs w:val="24"/>
          <w:lang w:val="es-ES_tradnl" w:eastAsia="es-ES"/>
        </w:rPr>
        <w:t>diciembre</w:t>
      </w:r>
      <w:r w:rsidR="004F21E7" w:rsidRPr="00AF45D7">
        <w:rPr>
          <w:rFonts w:ascii="Palatino Linotype" w:eastAsia="Calibri" w:hAnsi="Palatino Linotype" w:cs="Arial"/>
          <w:sz w:val="24"/>
          <w:szCs w:val="24"/>
          <w:lang w:val="es-ES_tradnl" w:eastAsia="es-ES"/>
        </w:rPr>
        <w:t xml:space="preserve"> </w:t>
      </w:r>
      <w:r w:rsidR="00DA6D0B" w:rsidRPr="00AF45D7">
        <w:rPr>
          <w:rFonts w:ascii="Palatino Linotype" w:eastAsia="Calibri" w:hAnsi="Palatino Linotype" w:cs="Arial"/>
          <w:sz w:val="24"/>
          <w:szCs w:val="24"/>
          <w:lang w:val="es-ES_tradnl" w:eastAsia="es-ES"/>
        </w:rPr>
        <w:t>de</w:t>
      </w:r>
      <w:r w:rsidR="00B402DC" w:rsidRPr="00AF45D7">
        <w:rPr>
          <w:rFonts w:ascii="Palatino Linotype" w:eastAsia="Calibri" w:hAnsi="Palatino Linotype" w:cs="Arial"/>
          <w:sz w:val="24"/>
          <w:szCs w:val="24"/>
          <w:lang w:val="es-ES_tradnl" w:eastAsia="es-ES"/>
        </w:rPr>
        <w:t xml:space="preserve"> dos mil diecinueve</w:t>
      </w:r>
      <w:r w:rsidRPr="00AF45D7">
        <w:rPr>
          <w:rFonts w:ascii="Palatino Linotype" w:eastAsia="Calibri" w:hAnsi="Palatino Linotype" w:cs="Arial"/>
          <w:sz w:val="24"/>
          <w:szCs w:val="24"/>
          <w:lang w:val="es-ES_tradnl" w:eastAsia="es-ES"/>
        </w:rPr>
        <w:t xml:space="preserve">, </w:t>
      </w:r>
      <w:r w:rsidRPr="00AF45D7">
        <w:rPr>
          <w:rFonts w:ascii="Palatino Linotype" w:eastAsiaTheme="minorEastAsia" w:hAnsi="Palatino Linotype" w:cs="Arial"/>
          <w:sz w:val="24"/>
          <w:szCs w:val="24"/>
          <w:lang w:val="es-ES_tradnl" w:eastAsia="es-ES"/>
        </w:rPr>
        <w:t xml:space="preserve">de tal forma que el plazo para interponer el recurso transcurrió del día </w:t>
      </w:r>
      <w:r w:rsidR="00DA6D0B" w:rsidRPr="00AF45D7">
        <w:rPr>
          <w:rFonts w:ascii="Palatino Linotype" w:eastAsiaTheme="minorEastAsia" w:hAnsi="Palatino Linotype" w:cs="Arial"/>
          <w:sz w:val="24"/>
          <w:szCs w:val="24"/>
          <w:lang w:val="es-ES_tradnl" w:eastAsia="es-ES"/>
        </w:rPr>
        <w:t>diecisiete</w:t>
      </w:r>
      <w:r w:rsidR="005D35CA" w:rsidRPr="00AF45D7">
        <w:rPr>
          <w:rFonts w:ascii="Palatino Linotype" w:eastAsiaTheme="minorEastAsia" w:hAnsi="Palatino Linotype" w:cs="Arial"/>
          <w:sz w:val="24"/>
          <w:szCs w:val="24"/>
          <w:lang w:val="es-ES_tradnl" w:eastAsia="es-ES"/>
        </w:rPr>
        <w:t xml:space="preserve"> </w:t>
      </w:r>
      <w:r w:rsidR="001D6E38" w:rsidRPr="00AF45D7">
        <w:rPr>
          <w:rFonts w:ascii="Palatino Linotype" w:eastAsiaTheme="minorEastAsia" w:hAnsi="Palatino Linotype" w:cs="Arial"/>
          <w:sz w:val="24"/>
          <w:szCs w:val="24"/>
          <w:lang w:val="es-ES_tradnl" w:eastAsia="es-ES"/>
        </w:rPr>
        <w:t>(</w:t>
      </w:r>
      <w:r w:rsidR="00DA6D0B" w:rsidRPr="00AF45D7">
        <w:rPr>
          <w:rFonts w:ascii="Palatino Linotype" w:eastAsiaTheme="minorEastAsia" w:hAnsi="Palatino Linotype" w:cs="Arial"/>
          <w:sz w:val="24"/>
          <w:szCs w:val="24"/>
          <w:lang w:val="es-ES_tradnl" w:eastAsia="es-ES"/>
        </w:rPr>
        <w:t>17</w:t>
      </w:r>
      <w:r w:rsidRPr="00AF45D7">
        <w:rPr>
          <w:rFonts w:ascii="Palatino Linotype" w:eastAsiaTheme="minorEastAsia" w:hAnsi="Palatino Linotype" w:cs="Arial"/>
          <w:sz w:val="24"/>
          <w:szCs w:val="24"/>
          <w:lang w:val="es-ES_tradnl" w:eastAsia="es-ES"/>
        </w:rPr>
        <w:t xml:space="preserve">) de </w:t>
      </w:r>
      <w:r w:rsidR="00DA6D0B" w:rsidRPr="00AF45D7">
        <w:rPr>
          <w:rFonts w:ascii="Palatino Linotype" w:eastAsiaTheme="minorEastAsia" w:hAnsi="Palatino Linotype" w:cs="Arial"/>
          <w:sz w:val="24"/>
          <w:szCs w:val="24"/>
          <w:lang w:val="es-ES_tradnl" w:eastAsia="es-ES"/>
        </w:rPr>
        <w:t xml:space="preserve">diciembre de dos mil </w:t>
      </w:r>
      <w:r w:rsidR="0023331E" w:rsidRPr="00AF45D7">
        <w:rPr>
          <w:rFonts w:ascii="Palatino Linotype" w:eastAsiaTheme="minorEastAsia" w:hAnsi="Palatino Linotype" w:cs="Arial"/>
          <w:sz w:val="24"/>
          <w:szCs w:val="24"/>
          <w:lang w:val="es-ES_tradnl" w:eastAsia="es-ES"/>
        </w:rPr>
        <w:t xml:space="preserve">diecinueve </w:t>
      </w:r>
      <w:r w:rsidR="00A27C75" w:rsidRPr="00AF45D7">
        <w:rPr>
          <w:rFonts w:ascii="Palatino Linotype" w:eastAsiaTheme="minorEastAsia" w:hAnsi="Palatino Linotype" w:cs="Arial"/>
          <w:sz w:val="24"/>
          <w:szCs w:val="24"/>
          <w:lang w:val="es-ES_tradnl" w:eastAsia="es-ES"/>
        </w:rPr>
        <w:t xml:space="preserve">al veintidós </w:t>
      </w:r>
      <w:r w:rsidR="004F21E7" w:rsidRPr="00AF45D7">
        <w:rPr>
          <w:rFonts w:ascii="Palatino Linotype" w:eastAsiaTheme="minorEastAsia" w:hAnsi="Palatino Linotype" w:cs="Arial"/>
          <w:sz w:val="24"/>
          <w:szCs w:val="24"/>
          <w:lang w:val="es-ES_tradnl" w:eastAsia="es-ES"/>
        </w:rPr>
        <w:t>(</w:t>
      </w:r>
      <w:r w:rsidR="00A27C75" w:rsidRPr="00AF45D7">
        <w:rPr>
          <w:rFonts w:ascii="Palatino Linotype" w:eastAsiaTheme="minorEastAsia" w:hAnsi="Palatino Linotype" w:cs="Arial"/>
          <w:sz w:val="24"/>
          <w:szCs w:val="24"/>
          <w:lang w:val="es-ES_tradnl" w:eastAsia="es-ES"/>
        </w:rPr>
        <w:t>22</w:t>
      </w:r>
      <w:r w:rsidRPr="00AF45D7">
        <w:rPr>
          <w:rFonts w:ascii="Palatino Linotype" w:eastAsiaTheme="minorEastAsia" w:hAnsi="Palatino Linotype" w:cs="Arial"/>
          <w:sz w:val="24"/>
          <w:szCs w:val="24"/>
          <w:lang w:val="es-ES_tradnl" w:eastAsia="es-ES"/>
        </w:rPr>
        <w:t xml:space="preserve">) de </w:t>
      </w:r>
      <w:r w:rsidR="00A27C75" w:rsidRPr="00AF45D7">
        <w:rPr>
          <w:rFonts w:ascii="Palatino Linotype" w:eastAsiaTheme="minorEastAsia" w:hAnsi="Palatino Linotype" w:cs="Arial"/>
          <w:sz w:val="24"/>
          <w:szCs w:val="24"/>
          <w:lang w:val="es-ES_tradnl" w:eastAsia="es-ES"/>
        </w:rPr>
        <w:t>enero de</w:t>
      </w:r>
      <w:r w:rsidR="001656F1" w:rsidRPr="00AF45D7">
        <w:rPr>
          <w:rFonts w:ascii="Palatino Linotype" w:eastAsiaTheme="minorEastAsia" w:hAnsi="Palatino Linotype" w:cs="Arial"/>
          <w:sz w:val="24"/>
          <w:szCs w:val="24"/>
          <w:lang w:val="es-ES_tradnl" w:eastAsia="es-ES"/>
        </w:rPr>
        <w:t xml:space="preserve"> dos mil diecinueve</w:t>
      </w:r>
      <w:r w:rsidRPr="00AF45D7">
        <w:rPr>
          <w:rFonts w:ascii="Palatino Linotype" w:eastAsiaTheme="minorEastAsia" w:hAnsi="Palatino Linotype" w:cs="Arial"/>
          <w:sz w:val="24"/>
          <w:szCs w:val="24"/>
          <w:lang w:val="es-ES_tradnl" w:eastAsia="es-ES"/>
        </w:rPr>
        <w:t>; en consecuencia, presentó su</w:t>
      </w:r>
      <w:r w:rsidR="00B6542A" w:rsidRPr="00AF45D7">
        <w:rPr>
          <w:rFonts w:ascii="Palatino Linotype" w:eastAsiaTheme="minorEastAsia" w:hAnsi="Palatino Linotype" w:cs="Arial"/>
          <w:sz w:val="24"/>
          <w:szCs w:val="24"/>
          <w:lang w:val="es-ES_tradnl" w:eastAsia="es-ES"/>
        </w:rPr>
        <w:t xml:space="preserve"> inconformidad el día </w:t>
      </w:r>
      <w:r w:rsidR="00A27C75" w:rsidRPr="00AF45D7">
        <w:rPr>
          <w:rFonts w:ascii="Palatino Linotype" w:eastAsiaTheme="minorEastAsia" w:hAnsi="Palatino Linotype" w:cs="Arial"/>
          <w:sz w:val="24"/>
          <w:szCs w:val="24"/>
          <w:lang w:val="es-ES_tradnl" w:eastAsia="es-ES"/>
        </w:rPr>
        <w:t xml:space="preserve">dieciséis </w:t>
      </w:r>
      <w:r w:rsidR="00B6542A" w:rsidRPr="00AF45D7">
        <w:rPr>
          <w:rFonts w:ascii="Palatino Linotype" w:eastAsiaTheme="minorEastAsia" w:hAnsi="Palatino Linotype" w:cs="Arial"/>
          <w:sz w:val="24"/>
          <w:szCs w:val="24"/>
          <w:lang w:val="es-ES_tradnl" w:eastAsia="es-ES"/>
        </w:rPr>
        <w:t>(</w:t>
      </w:r>
      <w:r w:rsidR="00A27C75" w:rsidRPr="00AF45D7">
        <w:rPr>
          <w:rFonts w:ascii="Palatino Linotype" w:eastAsiaTheme="minorEastAsia" w:hAnsi="Palatino Linotype" w:cs="Arial"/>
          <w:sz w:val="24"/>
          <w:szCs w:val="24"/>
          <w:lang w:val="es-ES_tradnl" w:eastAsia="es-ES"/>
        </w:rPr>
        <w:t>16</w:t>
      </w:r>
      <w:r w:rsidRPr="00AF45D7">
        <w:rPr>
          <w:rFonts w:ascii="Palatino Linotype" w:eastAsiaTheme="minorEastAsia" w:hAnsi="Palatino Linotype" w:cs="Arial"/>
          <w:sz w:val="24"/>
          <w:szCs w:val="24"/>
          <w:lang w:val="es-ES_tradnl" w:eastAsia="es-ES"/>
        </w:rPr>
        <w:t xml:space="preserve">) de </w:t>
      </w:r>
      <w:r w:rsidR="0023331E" w:rsidRPr="00AF45D7">
        <w:rPr>
          <w:rFonts w:ascii="Palatino Linotype" w:eastAsiaTheme="minorEastAsia" w:hAnsi="Palatino Linotype" w:cs="Arial"/>
          <w:sz w:val="24"/>
          <w:szCs w:val="24"/>
          <w:lang w:val="es-ES_tradnl" w:eastAsia="es-ES"/>
        </w:rPr>
        <w:t xml:space="preserve">septiembre </w:t>
      </w:r>
      <w:r w:rsidR="001656F1" w:rsidRPr="00AF45D7">
        <w:rPr>
          <w:rFonts w:ascii="Palatino Linotype" w:eastAsiaTheme="minorEastAsia" w:hAnsi="Palatino Linotype" w:cs="Arial"/>
          <w:sz w:val="24"/>
          <w:szCs w:val="24"/>
          <w:lang w:val="es-ES_tradnl" w:eastAsia="es-ES"/>
        </w:rPr>
        <w:t>de dos mil diecinueve</w:t>
      </w:r>
      <w:r w:rsidRPr="00AF45D7">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AF45D7">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AF45D7">
        <w:rPr>
          <w:rFonts w:ascii="Palatino Linotype" w:eastAsiaTheme="minorEastAsia" w:hAnsi="Palatino Linotype" w:cs="Arial"/>
          <w:sz w:val="24"/>
          <w:szCs w:val="24"/>
          <w:lang w:val="es-ES_tradnl" w:eastAsia="es-ES"/>
        </w:rPr>
        <w:t xml:space="preserve">vigente. </w:t>
      </w:r>
    </w:p>
    <w:p w:rsidR="003A7259" w:rsidRPr="00AF45D7" w:rsidRDefault="003A7259" w:rsidP="00AF45D7">
      <w:pPr>
        <w:spacing w:after="0" w:line="360" w:lineRule="auto"/>
        <w:ind w:right="49"/>
        <w:contextualSpacing/>
        <w:jc w:val="both"/>
        <w:rPr>
          <w:rFonts w:ascii="Palatino Linotype" w:eastAsiaTheme="minorEastAsia" w:hAnsi="Palatino Linotype"/>
          <w:sz w:val="24"/>
          <w:szCs w:val="24"/>
          <w:lang w:val="es-ES_tradnl" w:eastAsia="es-ES"/>
        </w:rPr>
      </w:pPr>
    </w:p>
    <w:p w:rsidR="00A27C75" w:rsidRPr="00AF45D7" w:rsidRDefault="00A27C75" w:rsidP="00AF45D7">
      <w:pPr>
        <w:pStyle w:val="Prrafodelista"/>
        <w:numPr>
          <w:ilvl w:val="0"/>
          <w:numId w:val="2"/>
        </w:numPr>
        <w:spacing w:after="0" w:line="360" w:lineRule="auto"/>
        <w:ind w:left="0" w:right="49" w:firstLine="0"/>
        <w:jc w:val="both"/>
        <w:rPr>
          <w:rFonts w:ascii="Palatino Linotype" w:eastAsia="Calibri" w:hAnsi="Palatino Linotype" w:cs="Arial"/>
          <w:b/>
          <w:sz w:val="24"/>
        </w:rPr>
      </w:pPr>
      <w:r w:rsidRPr="00AF45D7">
        <w:rPr>
          <w:rFonts w:ascii="Palatino Linotype" w:eastAsia="Calibri" w:hAnsi="Palatino Linotype" w:cs="Arial"/>
          <w:sz w:val="24"/>
        </w:rPr>
        <w:t xml:space="preserve">Es importante hacer mención que el </w:t>
      </w:r>
      <w:r w:rsidRPr="00AF45D7">
        <w:rPr>
          <w:rFonts w:ascii="Palatino Linotype" w:eastAsia="Calibri" w:hAnsi="Palatino Linotype" w:cs="Arial"/>
          <w:b/>
          <w:sz w:val="24"/>
        </w:rPr>
        <w:t>Sujeto Obligado</w:t>
      </w:r>
      <w:r w:rsidRPr="00AF45D7">
        <w:rPr>
          <w:rFonts w:ascii="Palatino Linotype" w:eastAsia="Calibri" w:hAnsi="Palatino Linotype" w:cs="Arial"/>
          <w:sz w:val="24"/>
        </w:rPr>
        <w:t xml:space="preserve"> dio respuesta a la solicitud el día dieciséis (16) de diciembre de dos mil diecinueve, y por su parte el recurrente interpuso el presente recurso de revisión el mismo día en el que se dio repuesta, por lo que la ley en la materia se pronuncia al tenor de lo siguiente:</w:t>
      </w:r>
    </w:p>
    <w:p w:rsidR="00A27C75" w:rsidRPr="00AF45D7" w:rsidRDefault="00A27C75" w:rsidP="00AF45D7">
      <w:pPr>
        <w:pStyle w:val="Prrafodelista"/>
        <w:spacing w:after="0" w:line="360" w:lineRule="auto"/>
        <w:ind w:left="0" w:right="49"/>
        <w:jc w:val="both"/>
        <w:rPr>
          <w:rFonts w:ascii="Palatino Linotype" w:eastAsia="Calibri" w:hAnsi="Palatino Linotype" w:cs="Arial"/>
          <w:b/>
          <w:sz w:val="24"/>
        </w:rPr>
      </w:pPr>
    </w:p>
    <w:p w:rsidR="00A27C75" w:rsidRPr="00AF45D7" w:rsidRDefault="00A27C75" w:rsidP="00AF45D7">
      <w:pPr>
        <w:pStyle w:val="Prrafodelista"/>
        <w:spacing w:after="0" w:line="360" w:lineRule="auto"/>
        <w:ind w:left="567" w:right="567"/>
        <w:jc w:val="both"/>
        <w:rPr>
          <w:rFonts w:ascii="Palatino Linotype" w:eastAsia="Calibri" w:hAnsi="Palatino Linotype" w:cs="Arial"/>
          <w:i/>
        </w:rPr>
      </w:pPr>
      <w:r w:rsidRPr="00AF45D7">
        <w:rPr>
          <w:rFonts w:ascii="Palatino Linotype" w:eastAsia="Calibri" w:hAnsi="Palatino Linotype" w:cs="Arial"/>
          <w:i/>
        </w:rPr>
        <w:t>“</w:t>
      </w:r>
      <w:r w:rsidRPr="00AF45D7">
        <w:rPr>
          <w:rFonts w:ascii="Palatino Linotype" w:eastAsia="Calibri" w:hAnsi="Palatino Linotype" w:cs="Arial"/>
          <w:b/>
          <w:bCs/>
          <w:i/>
        </w:rPr>
        <w:t>Artículo 178.</w:t>
      </w:r>
      <w:r w:rsidRPr="00AF45D7">
        <w:rPr>
          <w:rFonts w:ascii="Palatino Linotype" w:eastAsia="Calibri"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27C75" w:rsidRPr="00AF45D7" w:rsidRDefault="00A27C75" w:rsidP="00AF45D7">
      <w:pPr>
        <w:pStyle w:val="Prrafodelista"/>
        <w:spacing w:after="0" w:line="360" w:lineRule="auto"/>
        <w:rPr>
          <w:rFonts w:ascii="Palatino Linotype" w:eastAsia="Times New Roman" w:hAnsi="Palatino Linotype" w:cs="Arial"/>
          <w:bCs/>
          <w:color w:val="555555"/>
          <w:sz w:val="28"/>
          <w:lang w:eastAsia="es-MX"/>
        </w:rPr>
      </w:pPr>
    </w:p>
    <w:p w:rsidR="00A27C75" w:rsidRPr="00AF45D7" w:rsidRDefault="00A27C75" w:rsidP="00AF45D7">
      <w:pPr>
        <w:pStyle w:val="Prrafodelista"/>
        <w:numPr>
          <w:ilvl w:val="0"/>
          <w:numId w:val="2"/>
        </w:numPr>
        <w:spacing w:after="0" w:line="360" w:lineRule="auto"/>
        <w:ind w:left="0" w:firstLine="0"/>
        <w:jc w:val="both"/>
        <w:rPr>
          <w:rFonts w:ascii="Palatino Linotype" w:eastAsia="Calibri" w:hAnsi="Palatino Linotype" w:cs="Arial"/>
          <w:sz w:val="24"/>
          <w:lang w:val="es-ES_tradnl" w:eastAsia="es-ES"/>
        </w:rPr>
      </w:pPr>
      <w:r w:rsidRPr="00AF45D7">
        <w:rPr>
          <w:rFonts w:ascii="Palatino Linotype" w:eastAsia="Calibri" w:hAnsi="Palatino Linotype" w:cs="Arial"/>
          <w:sz w:val="24"/>
        </w:rPr>
        <w:t xml:space="preserve">La ley en materia prevé que el recurrente podrá interponer el recurso de revisión dentro de los 15 días posteriores a la notificación de la respuesta, más no limita a que el recurrente pueda interponer su medio de defensa desde el día en que se notificó la respuesta, sirve de apoyo el contenido del Criterio de este Órgano garante que se robustece con la jurisprudencia número 1a./J. 41/2015 (10a.), Décima época, sustentada por la Primera Sala de la Suprema Corte de Justicia de la Nación, </w:t>
      </w:r>
      <w:r w:rsidRPr="00AF45D7">
        <w:rPr>
          <w:rFonts w:ascii="Palatino Linotype" w:eastAsia="Calibri" w:hAnsi="Palatino Linotype" w:cs="Arial"/>
          <w:sz w:val="24"/>
        </w:rPr>
        <w:lastRenderedPageBreak/>
        <w:t>visible en la página 569, libro 19, tomo I, de la Gaceta del Semanario Judicial de la Federación, del mes de junio de 2015, cuyo rubro y texto esgrimen:</w:t>
      </w:r>
    </w:p>
    <w:p w:rsidR="00A27C75" w:rsidRPr="00AF45D7" w:rsidRDefault="00A27C75" w:rsidP="00AF45D7">
      <w:pPr>
        <w:spacing w:after="0" w:line="360" w:lineRule="auto"/>
        <w:ind w:left="426"/>
        <w:contextualSpacing/>
        <w:jc w:val="both"/>
        <w:rPr>
          <w:rFonts w:ascii="Palatino Linotype" w:eastAsia="Calibri" w:hAnsi="Palatino Linotype" w:cs="Arial"/>
        </w:rPr>
      </w:pPr>
    </w:p>
    <w:p w:rsidR="00A27C75" w:rsidRPr="00AF45D7" w:rsidRDefault="00A27C75" w:rsidP="00AF45D7">
      <w:pPr>
        <w:spacing w:after="0" w:line="360" w:lineRule="auto"/>
        <w:ind w:left="567" w:right="616"/>
        <w:contextualSpacing/>
        <w:jc w:val="both"/>
        <w:rPr>
          <w:rFonts w:ascii="Palatino Linotype" w:eastAsia="Calibri" w:hAnsi="Palatino Linotype" w:cs="Arial"/>
          <w:i/>
        </w:rPr>
      </w:pPr>
      <w:r w:rsidRPr="00AF45D7">
        <w:rPr>
          <w:rFonts w:ascii="Palatino Linotype" w:eastAsia="Calibri" w:hAnsi="Palatino Linotype" w:cs="Arial"/>
          <w:b/>
          <w:i/>
        </w:rPr>
        <w:t xml:space="preserve">RECURSO DE RECLAMACIÓN. SU INTERPOSICIÓN NO ES EXTEMPORÁNEA SI SE REALIZA ANTES DE QUE INICIE EL PLAZO PARA HACERLO. </w:t>
      </w:r>
      <w:r w:rsidRPr="00AF45D7">
        <w:rPr>
          <w:rFonts w:ascii="Palatino Linotype" w:eastAsia="Calibri" w:hAnsi="Palatino Linotype" w:cs="Arial"/>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A27C75" w:rsidRPr="00AF45D7" w:rsidRDefault="00A27C75" w:rsidP="00AF45D7">
      <w:pPr>
        <w:spacing w:after="0" w:line="360" w:lineRule="auto"/>
        <w:ind w:left="567" w:right="616"/>
        <w:contextualSpacing/>
        <w:jc w:val="both"/>
        <w:rPr>
          <w:rFonts w:ascii="Palatino Linotype" w:eastAsia="Calibri" w:hAnsi="Palatino Linotype" w:cs="Arial"/>
          <w:i/>
          <w:sz w:val="12"/>
          <w:szCs w:val="12"/>
        </w:rPr>
      </w:pPr>
    </w:p>
    <w:p w:rsidR="00A27C75" w:rsidRPr="00AF45D7" w:rsidRDefault="00A27C75" w:rsidP="00AF45D7">
      <w:pPr>
        <w:spacing w:after="0" w:line="360" w:lineRule="auto"/>
        <w:ind w:left="567" w:right="616"/>
        <w:contextualSpacing/>
        <w:jc w:val="both"/>
        <w:rPr>
          <w:rFonts w:ascii="Palatino Linotype" w:eastAsia="Calibri" w:hAnsi="Palatino Linotype" w:cs="Arial"/>
          <w:i/>
        </w:rPr>
      </w:pPr>
      <w:r w:rsidRPr="00AF45D7">
        <w:rPr>
          <w:rFonts w:ascii="Palatino Linotype" w:eastAsia="Calibri" w:hAnsi="Palatino Linotype" w:cs="Arial"/>
          <w:i/>
        </w:rPr>
        <w:t>De ahí que, si dicho recurso se interpone antes de que inicie el plazo para hacerlo, su presentación no es extemporánea.</w:t>
      </w:r>
    </w:p>
    <w:p w:rsidR="00A27C75" w:rsidRPr="00AF45D7" w:rsidRDefault="00A27C75" w:rsidP="00AF45D7">
      <w:pPr>
        <w:spacing w:after="0" w:line="360" w:lineRule="auto"/>
        <w:ind w:left="426"/>
        <w:contextualSpacing/>
        <w:jc w:val="both"/>
        <w:rPr>
          <w:rFonts w:ascii="Palatino Linotype" w:eastAsia="Calibri" w:hAnsi="Palatino Linotype" w:cs="Arial"/>
          <w:b/>
          <w:i/>
        </w:rPr>
      </w:pPr>
    </w:p>
    <w:p w:rsidR="00A27C75" w:rsidRPr="00AF45D7" w:rsidRDefault="00A27C75" w:rsidP="00AF45D7">
      <w:pPr>
        <w:pStyle w:val="Prrafodelista"/>
        <w:numPr>
          <w:ilvl w:val="0"/>
          <w:numId w:val="2"/>
        </w:numPr>
        <w:spacing w:after="0" w:line="360" w:lineRule="auto"/>
        <w:ind w:left="0" w:firstLine="0"/>
        <w:jc w:val="both"/>
        <w:rPr>
          <w:rFonts w:ascii="Palatino Linotype" w:eastAsia="Calibri" w:hAnsi="Palatino Linotype" w:cs="Arial"/>
          <w:sz w:val="28"/>
          <w:szCs w:val="24"/>
        </w:rPr>
      </w:pPr>
      <w:r w:rsidRPr="00AF45D7">
        <w:rPr>
          <w:rFonts w:ascii="Palatino Linotype" w:eastAsia="Calibri" w:hAnsi="Palatino Linotype" w:cs="Arial"/>
          <w:sz w:val="24"/>
        </w:rPr>
        <w:t>En ese sentido, no existiendo causas de desechamiento por extemporáneo o anticipado, el recurso de revisión que hoy nos ocupa, es procedente.</w:t>
      </w:r>
    </w:p>
    <w:p w:rsidR="00A27C75" w:rsidRPr="00AF45D7" w:rsidRDefault="00A27C75" w:rsidP="00AF45D7">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23331E" w:rsidRPr="00AF45D7" w:rsidRDefault="0023331E" w:rsidP="00AF45D7">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AF45D7">
        <w:rPr>
          <w:rFonts w:ascii="Palatino Linotype" w:eastAsia="Calibri" w:hAnsi="Palatino Linotype" w:cs="Arial"/>
          <w:sz w:val="24"/>
          <w:szCs w:val="24"/>
          <w:lang w:val="es-ES_tradnl" w:eastAsia="es-ES"/>
        </w:rPr>
        <w:t xml:space="preserve">Cabe mencionar que el </w:t>
      </w:r>
      <w:r w:rsidR="009A3F59" w:rsidRPr="00AF45D7">
        <w:rPr>
          <w:rFonts w:ascii="Palatino Linotype" w:eastAsia="Calibri" w:hAnsi="Palatino Linotype" w:cs="Arial"/>
          <w:sz w:val="24"/>
          <w:szCs w:val="24"/>
          <w:lang w:val="es-ES_tradnl" w:eastAsia="es-ES"/>
        </w:rPr>
        <w:t>recurrente no indicó su nombre, ni tampoco</w:t>
      </w:r>
      <w:r w:rsidRPr="00AF45D7">
        <w:rPr>
          <w:rFonts w:ascii="Palatino Linotype" w:eastAsia="Calibri" w:hAnsi="Palatino Linotype" w:cs="Arial"/>
          <w:sz w:val="24"/>
          <w:szCs w:val="24"/>
          <w:lang w:val="es-ES_tradnl" w:eastAsia="es-ES"/>
        </w:rPr>
        <w:t xml:space="preserve"> utilizó un </w:t>
      </w:r>
      <w:r w:rsidRPr="00AF45D7">
        <w:rPr>
          <w:rFonts w:ascii="Palatino Linotype" w:eastAsia="Calibri" w:hAnsi="Palatino Linotype" w:cs="Arial"/>
          <w:b/>
          <w:bCs/>
          <w:sz w:val="24"/>
          <w:szCs w:val="24"/>
          <w:lang w:val="es-ES_tradnl" w:eastAsia="es-ES"/>
        </w:rPr>
        <w:t>seudónimo</w:t>
      </w:r>
      <w:r w:rsidRPr="00AF45D7">
        <w:rPr>
          <w:rFonts w:ascii="Palatino Linotype" w:eastAsia="Calibri" w:hAnsi="Palatino Linotype" w:cs="Arial"/>
          <w:sz w:val="24"/>
          <w:szCs w:val="24"/>
          <w:lang w:val="es-ES_tradnl" w:eastAsia="es-ES"/>
        </w:rPr>
        <w:t xml:space="preserve">,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23331E" w:rsidRPr="00AF45D7" w:rsidRDefault="0023331E" w:rsidP="00AF45D7">
      <w:pPr>
        <w:pStyle w:val="Prrafodelista"/>
        <w:spacing w:after="0" w:line="360" w:lineRule="auto"/>
        <w:rPr>
          <w:rFonts w:ascii="Palatino Linotype" w:eastAsia="Calibri" w:hAnsi="Palatino Linotype" w:cs="Arial"/>
          <w:b/>
          <w:iCs/>
          <w:sz w:val="24"/>
          <w:szCs w:val="24"/>
          <w:lang w:val="es-ES_tradnl" w:eastAsia="es-ES"/>
        </w:rPr>
      </w:pPr>
    </w:p>
    <w:p w:rsidR="0023331E" w:rsidRPr="00AF45D7" w:rsidRDefault="0023331E" w:rsidP="00AF45D7">
      <w:pPr>
        <w:tabs>
          <w:tab w:val="left" w:pos="567"/>
        </w:tabs>
        <w:spacing w:after="0" w:line="360" w:lineRule="auto"/>
        <w:ind w:left="567" w:right="616"/>
        <w:jc w:val="both"/>
        <w:rPr>
          <w:rFonts w:ascii="Palatino Linotype" w:eastAsia="Calibri" w:hAnsi="Palatino Linotype" w:cs="Arial"/>
          <w:i/>
          <w:iCs/>
          <w:lang w:val="es-ES" w:eastAsia="es-ES"/>
        </w:rPr>
      </w:pPr>
      <w:r w:rsidRPr="00AF45D7">
        <w:rPr>
          <w:rFonts w:ascii="Palatino Linotype" w:eastAsia="Calibri" w:hAnsi="Palatino Linotype" w:cs="Arial"/>
          <w:i/>
          <w:iCs/>
          <w:lang w:val="es-ES" w:eastAsia="es-ES"/>
        </w:rPr>
        <w:t>“</w:t>
      </w:r>
      <w:r w:rsidRPr="00AF45D7">
        <w:rPr>
          <w:rFonts w:ascii="Palatino Linotype" w:eastAsia="Calibri" w:hAnsi="Palatino Linotype" w:cs="Arial"/>
          <w:b/>
          <w:i/>
          <w:iCs/>
          <w:lang w:val="es-ES" w:eastAsia="es-ES"/>
        </w:rPr>
        <w:t>Artículo 155</w:t>
      </w:r>
      <w:r w:rsidRPr="00AF45D7">
        <w:rPr>
          <w:rFonts w:ascii="Palatino Linotype" w:eastAsia="Calibri" w:hAnsi="Palatino Linotype" w:cs="Arial"/>
          <w:i/>
          <w:iCs/>
          <w:lang w:val="es-ES" w:eastAsia="es-ES"/>
        </w:rPr>
        <w:t>. (…) “Las solicitudes</w:t>
      </w:r>
      <w:r w:rsidRPr="00AF45D7">
        <w:rPr>
          <w:rFonts w:ascii="Palatino Linotype" w:eastAsia="Calibri" w:hAnsi="Palatino Linotype" w:cs="Arial"/>
          <w:b/>
          <w:i/>
          <w:iCs/>
          <w:lang w:val="es-ES" w:eastAsia="es-ES"/>
        </w:rPr>
        <w:t xml:space="preserve"> anónimas</w:t>
      </w:r>
      <w:r w:rsidRPr="00AF45D7">
        <w:rPr>
          <w:rFonts w:ascii="Palatino Linotype" w:eastAsia="Calibri" w:hAnsi="Palatino Linotype" w:cs="Arial"/>
          <w:i/>
          <w:iCs/>
          <w:lang w:val="es-ES" w:eastAsia="es-ES"/>
        </w:rPr>
        <w:t>, con</w:t>
      </w:r>
      <w:r w:rsidRPr="00AF45D7">
        <w:rPr>
          <w:rFonts w:ascii="Palatino Linotype" w:eastAsia="Calibri" w:hAnsi="Palatino Linotype" w:cs="Arial"/>
          <w:b/>
          <w:i/>
          <w:iCs/>
          <w:lang w:val="es-ES" w:eastAsia="es-ES"/>
        </w:rPr>
        <w:t xml:space="preserve"> </w:t>
      </w:r>
      <w:r w:rsidRPr="00AF45D7">
        <w:rPr>
          <w:rFonts w:ascii="Palatino Linotype" w:eastAsia="Calibri" w:hAnsi="Palatino Linotype" w:cs="Arial"/>
          <w:i/>
          <w:iCs/>
          <w:lang w:val="es-ES" w:eastAsia="es-ES"/>
        </w:rPr>
        <w:t xml:space="preserve">nombre incompleto o seudónimo serán procedentes para su trámite por parte del sujeto obligado ante quien se presente. </w:t>
      </w:r>
      <w:r w:rsidRPr="00AF45D7">
        <w:rPr>
          <w:rFonts w:ascii="Palatino Linotype" w:eastAsia="Calibri" w:hAnsi="Palatino Linotype" w:cs="Arial"/>
          <w:i/>
          <w:iCs/>
          <w:lang w:val="es-ES" w:eastAsia="es-ES"/>
        </w:rPr>
        <w:lastRenderedPageBreak/>
        <w:t>No podrá requerirse información adicional con motivo del nombre proporcionado por el solicitante”.</w:t>
      </w:r>
    </w:p>
    <w:p w:rsidR="0023331E" w:rsidRPr="00AF45D7" w:rsidRDefault="0023331E" w:rsidP="00AF45D7">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AF45D7" w:rsidRDefault="005E7BEE" w:rsidP="00AF45D7">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F45D7">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35CA" w:rsidRPr="00AF45D7" w:rsidRDefault="005D35CA" w:rsidP="00AF45D7">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AF45D7" w:rsidRDefault="005377B9" w:rsidP="00AF45D7">
      <w:pPr>
        <w:keepNext/>
        <w:keepLines/>
        <w:spacing w:after="0" w:line="360" w:lineRule="auto"/>
        <w:outlineLvl w:val="0"/>
        <w:rPr>
          <w:rFonts w:ascii="Palatino Linotype" w:eastAsia="MS Gothic" w:hAnsi="Palatino Linotype" w:cs="Times New Roman"/>
          <w:b/>
          <w:sz w:val="24"/>
          <w:szCs w:val="26"/>
        </w:rPr>
      </w:pPr>
      <w:bookmarkStart w:id="7" w:name="_Toc34332265"/>
      <w:r w:rsidRPr="00AF45D7">
        <w:rPr>
          <w:rFonts w:ascii="Palatino Linotype" w:eastAsia="MS Mincho" w:hAnsi="Palatino Linotype" w:cstheme="majorBidi"/>
          <w:b/>
          <w:sz w:val="24"/>
          <w:szCs w:val="24"/>
          <w:lang w:val="es-ES_tradnl" w:eastAsia="es-ES"/>
        </w:rPr>
        <w:t>TERCERO. Planteamiento de la Litis</w:t>
      </w:r>
      <w:r w:rsidRPr="00AF45D7">
        <w:rPr>
          <w:rFonts w:ascii="Palatino Linotype" w:eastAsia="MS Gothic" w:hAnsi="Palatino Linotype" w:cs="Times New Roman"/>
          <w:b/>
          <w:sz w:val="24"/>
          <w:szCs w:val="26"/>
        </w:rPr>
        <w:t>.</w:t>
      </w:r>
      <w:bookmarkEnd w:id="7"/>
    </w:p>
    <w:p w:rsidR="001656F1" w:rsidRPr="00AF45D7" w:rsidRDefault="001656F1" w:rsidP="00AF45D7">
      <w:pPr>
        <w:spacing w:after="0" w:line="360" w:lineRule="auto"/>
        <w:rPr>
          <w:rFonts w:ascii="Palatino Linotype" w:hAnsi="Palatino Linotype"/>
          <w:b/>
          <w:sz w:val="24"/>
          <w:szCs w:val="24"/>
        </w:rPr>
      </w:pPr>
      <w:bookmarkStart w:id="8" w:name="_Toc455991148"/>
      <w:bookmarkStart w:id="9" w:name="_Toc450120669"/>
      <w:bookmarkStart w:id="10" w:name="_Toc461555896"/>
      <w:bookmarkStart w:id="11" w:name="_Toc462154385"/>
      <w:bookmarkStart w:id="12" w:name="_Toc462660376"/>
      <w:bookmarkStart w:id="13" w:name="_Toc462660687"/>
      <w:bookmarkStart w:id="14" w:name="_Toc462660766"/>
      <w:bookmarkStart w:id="15" w:name="_Toc465264624"/>
      <w:bookmarkStart w:id="16" w:name="_Toc465264870"/>
      <w:bookmarkStart w:id="17" w:name="_Toc465266520"/>
      <w:bookmarkStart w:id="18" w:name="_Toc466302258"/>
      <w:bookmarkStart w:id="19" w:name="_Toc466371866"/>
      <w:bookmarkStart w:id="20" w:name="_Toc466371925"/>
      <w:bookmarkStart w:id="21" w:name="_Toc466377654"/>
      <w:bookmarkStart w:id="22" w:name="_Toc478549736"/>
      <w:bookmarkStart w:id="23" w:name="_Toc478572850"/>
      <w:bookmarkStart w:id="24" w:name="_Toc479238537"/>
      <w:bookmarkStart w:id="25" w:name="_Toc461555893"/>
      <w:bookmarkStart w:id="26" w:name="_Toc458016386"/>
      <w:bookmarkStart w:id="27" w:name="_Toc455743517"/>
      <w:bookmarkStart w:id="28" w:name="_Toc454968928"/>
    </w:p>
    <w:p w:rsidR="00163316" w:rsidRPr="00AF45D7" w:rsidRDefault="00163316" w:rsidP="00AF45D7">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AF45D7">
        <w:rPr>
          <w:rFonts w:ascii="Palatino Linotype" w:hAnsi="Palatino Linotype"/>
          <w:color w:val="000000"/>
          <w:sz w:val="14"/>
          <w:szCs w:val="14"/>
          <w:shd w:val="clear" w:color="auto" w:fill="FFFFFF"/>
          <w:lang w:val="es-ES_tradnl"/>
        </w:rPr>
        <w:t>  </w:t>
      </w:r>
      <w:r w:rsidRPr="00AF45D7">
        <w:rPr>
          <w:rFonts w:ascii="Palatino Linotype" w:hAnsi="Palatino Linotype"/>
          <w:color w:val="222222"/>
          <w:sz w:val="24"/>
          <w:shd w:val="clear" w:color="auto" w:fill="FFFFFF"/>
          <w:lang w:val="es-ES_tradnl"/>
        </w:rPr>
        <w:t xml:space="preserve">Es oportuno establecer que </w:t>
      </w:r>
      <w:r w:rsidR="00DB164E" w:rsidRPr="00AF45D7">
        <w:rPr>
          <w:rFonts w:ascii="Palatino Linotype" w:hAnsi="Palatino Linotype"/>
          <w:color w:val="222222"/>
          <w:sz w:val="24"/>
          <w:shd w:val="clear" w:color="auto" w:fill="FFFFFF"/>
          <w:lang w:val="es-ES_tradnl"/>
        </w:rPr>
        <w:t>el Recurso</w:t>
      </w:r>
      <w:r w:rsidRPr="00AF45D7">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AF45D7">
        <w:rPr>
          <w:rFonts w:ascii="Palatino Linotype" w:hAnsi="Palatino Linotype"/>
          <w:b/>
          <w:bCs/>
          <w:color w:val="222222"/>
          <w:sz w:val="24"/>
          <w:shd w:val="clear" w:color="auto" w:fill="FFFFFF"/>
          <w:lang w:val="es-ES"/>
        </w:rPr>
        <w:t>Ley de Transparencia y Acceso a la Información Pública del Estado de México y Municipios</w:t>
      </w:r>
      <w:r w:rsidRPr="00AF45D7">
        <w:rPr>
          <w:rFonts w:ascii="Palatino Linotype" w:hAnsi="Palatino Linotype"/>
          <w:color w:val="222222"/>
          <w:sz w:val="24"/>
          <w:shd w:val="clear" w:color="auto" w:fill="FFFFFF"/>
          <w:lang w:val="es-ES_tradnl"/>
        </w:rPr>
        <w:t xml:space="preserve"> y determinar la confirmación; revocación o modificación; </w:t>
      </w:r>
      <w:proofErr w:type="spellStart"/>
      <w:r w:rsidRPr="00AF45D7">
        <w:rPr>
          <w:rFonts w:ascii="Palatino Linotype" w:hAnsi="Palatino Linotype"/>
          <w:color w:val="222222"/>
          <w:sz w:val="24"/>
          <w:shd w:val="clear" w:color="auto" w:fill="FFFFFF"/>
          <w:lang w:val="es-ES_tradnl"/>
        </w:rPr>
        <w:t>desechamiento</w:t>
      </w:r>
      <w:proofErr w:type="spellEnd"/>
      <w:r w:rsidRPr="00AF45D7">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rsidR="00163316" w:rsidRPr="00AF45D7" w:rsidRDefault="00163316" w:rsidP="00AF45D7">
      <w:pPr>
        <w:pStyle w:val="Prrafodelista"/>
        <w:tabs>
          <w:tab w:val="left" w:pos="142"/>
        </w:tabs>
        <w:spacing w:after="0" w:line="360" w:lineRule="auto"/>
        <w:ind w:left="426" w:right="49"/>
        <w:jc w:val="both"/>
        <w:rPr>
          <w:rFonts w:ascii="Palatino Linotype" w:eastAsia="MS Mincho" w:hAnsi="Palatino Linotype" w:cs="Times New Roman"/>
          <w:sz w:val="24"/>
        </w:rPr>
      </w:pPr>
    </w:p>
    <w:p w:rsidR="0098143D" w:rsidRPr="00AF45D7" w:rsidRDefault="00163316" w:rsidP="00AF45D7">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rPr>
      </w:pPr>
      <w:r w:rsidRPr="00AF45D7">
        <w:rPr>
          <w:rFonts w:ascii="Palatino Linotype" w:eastAsia="MS Mincho" w:hAnsi="Palatino Linotype" w:cs="Times New Roman"/>
          <w:sz w:val="24"/>
        </w:rPr>
        <w:t xml:space="preserve">Así de las constancias que obran en el expediente electrónico, se advierte que la particular </w:t>
      </w:r>
      <w:r w:rsidR="00AC69DD" w:rsidRPr="00AF45D7">
        <w:rPr>
          <w:rFonts w:ascii="Palatino Linotype" w:eastAsia="MS Mincho" w:hAnsi="Palatino Linotype" w:cs="Times New Roman"/>
          <w:sz w:val="24"/>
        </w:rPr>
        <w:t>mediante solicitud</w:t>
      </w:r>
      <w:r w:rsidRPr="00AF45D7">
        <w:rPr>
          <w:rFonts w:ascii="Palatino Linotype" w:eastAsia="MS Mincho" w:hAnsi="Palatino Linotype" w:cs="Times New Roman"/>
          <w:sz w:val="24"/>
        </w:rPr>
        <w:t xml:space="preserve"> de información vía </w:t>
      </w:r>
      <w:r w:rsidR="00AC69DD" w:rsidRPr="00AF45D7">
        <w:rPr>
          <w:rFonts w:ascii="Palatino Linotype" w:eastAsia="MS Mincho" w:hAnsi="Palatino Linotype" w:cs="Times New Roman"/>
          <w:sz w:val="24"/>
        </w:rPr>
        <w:t>Sistema de Acceso a la Información Mexiquense (SAIMEX)</w:t>
      </w:r>
      <w:r w:rsidRPr="00AF45D7">
        <w:rPr>
          <w:rFonts w:ascii="Palatino Linotype" w:eastAsia="MS Mincho" w:hAnsi="Palatino Linotype" w:cs="Times New Roman"/>
          <w:sz w:val="24"/>
        </w:rPr>
        <w:t xml:space="preserve"> pidió</w:t>
      </w:r>
      <w:r w:rsidR="00B6542A" w:rsidRPr="00AF45D7">
        <w:rPr>
          <w:rFonts w:ascii="Palatino Linotype" w:eastAsia="MS Mincho" w:hAnsi="Palatino Linotype" w:cs="Times New Roman"/>
          <w:sz w:val="24"/>
        </w:rPr>
        <w:t xml:space="preserve"> a</w:t>
      </w:r>
      <w:r w:rsidR="00DB164E" w:rsidRPr="00AF45D7">
        <w:rPr>
          <w:rFonts w:ascii="Palatino Linotype" w:eastAsia="MS Mincho" w:hAnsi="Palatino Linotype" w:cs="Times New Roman"/>
          <w:sz w:val="24"/>
        </w:rPr>
        <w:t xml:space="preserve">l </w:t>
      </w:r>
      <w:r w:rsidR="00A27C75" w:rsidRPr="00AF45D7">
        <w:rPr>
          <w:rFonts w:ascii="Palatino Linotype" w:eastAsia="MS Mincho" w:hAnsi="Palatino Linotype" w:cs="Times New Roman"/>
          <w:b/>
          <w:bCs/>
          <w:sz w:val="24"/>
        </w:rPr>
        <w:t>Ayuntamiento de Ecatzingo</w:t>
      </w:r>
      <w:r w:rsidRPr="00AF45D7">
        <w:rPr>
          <w:rFonts w:ascii="Palatino Linotype" w:eastAsia="MS Mincho" w:hAnsi="Palatino Linotype" w:cs="Times New Roman"/>
          <w:sz w:val="24"/>
        </w:rPr>
        <w:t xml:space="preserve"> se </w:t>
      </w:r>
      <w:r w:rsidR="00A8547B" w:rsidRPr="00AF45D7">
        <w:rPr>
          <w:rFonts w:ascii="Palatino Linotype" w:eastAsia="MS Mincho" w:hAnsi="Palatino Linotype" w:cs="Times New Roman"/>
          <w:sz w:val="24"/>
        </w:rPr>
        <w:t>le</w:t>
      </w:r>
      <w:r w:rsidRPr="00AF45D7">
        <w:rPr>
          <w:rFonts w:ascii="Palatino Linotype" w:eastAsia="MS Mincho" w:hAnsi="Palatino Linotype" w:cs="Times New Roman"/>
          <w:sz w:val="24"/>
        </w:rPr>
        <w:t xml:space="preserve"> proporcionara la información relativa a</w:t>
      </w:r>
      <w:bookmarkStart w:id="29" w:name="_Hlk11839772"/>
      <w:r w:rsidR="005D35CA" w:rsidRPr="00AF45D7">
        <w:rPr>
          <w:rFonts w:ascii="Palatino Linotype" w:eastAsia="MS Mincho" w:hAnsi="Palatino Linotype" w:cs="Times New Roman"/>
          <w:sz w:val="24"/>
        </w:rPr>
        <w:t>;</w:t>
      </w:r>
    </w:p>
    <w:p w:rsidR="00A27C75" w:rsidRPr="00AF45D7" w:rsidRDefault="00A27C75" w:rsidP="00AF45D7">
      <w:pPr>
        <w:spacing w:after="0" w:line="360" w:lineRule="auto"/>
        <w:jc w:val="both"/>
        <w:rPr>
          <w:rFonts w:ascii="Palatino Linotype" w:hAnsi="Palatino Linotype"/>
          <w:color w:val="000000"/>
          <w:szCs w:val="14"/>
        </w:rPr>
      </w:pPr>
      <w:bookmarkStart w:id="30" w:name="_Hlk20212232"/>
      <w:bookmarkEnd w:id="29"/>
    </w:p>
    <w:p w:rsidR="00A27C75" w:rsidRPr="00AF45D7" w:rsidRDefault="00A27C75" w:rsidP="00AF45D7">
      <w:pPr>
        <w:pStyle w:val="Prrafodelista"/>
        <w:numPr>
          <w:ilvl w:val="0"/>
          <w:numId w:val="32"/>
        </w:numPr>
        <w:tabs>
          <w:tab w:val="left" w:pos="709"/>
        </w:tabs>
        <w:spacing w:after="0" w:line="360" w:lineRule="auto"/>
        <w:ind w:left="567" w:right="567" w:firstLine="0"/>
        <w:jc w:val="both"/>
        <w:rPr>
          <w:rFonts w:ascii="Palatino Linotype" w:hAnsi="Palatino Linotype"/>
          <w:b/>
          <w:color w:val="000000"/>
          <w:szCs w:val="14"/>
        </w:rPr>
      </w:pPr>
      <w:r w:rsidRPr="00AF45D7">
        <w:rPr>
          <w:rFonts w:ascii="Palatino Linotype" w:hAnsi="Palatino Linotype"/>
          <w:b/>
          <w:color w:val="000000"/>
          <w:szCs w:val="14"/>
        </w:rPr>
        <w:lastRenderedPageBreak/>
        <w:t>Los procedimientos administrativos que se tengan registrados en contra de servidores públicos del municipio.</w:t>
      </w:r>
    </w:p>
    <w:p w:rsidR="0023331E" w:rsidRPr="00AF45D7" w:rsidRDefault="0023331E" w:rsidP="00AF45D7">
      <w:pPr>
        <w:pStyle w:val="Prrafodelista"/>
        <w:spacing w:after="0" w:line="360" w:lineRule="auto"/>
        <w:ind w:left="0"/>
        <w:jc w:val="both"/>
        <w:rPr>
          <w:rFonts w:ascii="Palatino Linotype" w:eastAsia="MS Mincho" w:hAnsi="Palatino Linotype" w:cs="Times New Roman"/>
          <w:sz w:val="24"/>
        </w:rPr>
      </w:pPr>
    </w:p>
    <w:p w:rsidR="00163316" w:rsidRPr="00AF45D7" w:rsidRDefault="00163316" w:rsidP="00AF45D7">
      <w:pPr>
        <w:pStyle w:val="Prrafodelista"/>
        <w:numPr>
          <w:ilvl w:val="0"/>
          <w:numId w:val="2"/>
        </w:numPr>
        <w:spacing w:after="0" w:line="360" w:lineRule="auto"/>
        <w:ind w:left="0" w:firstLine="0"/>
        <w:jc w:val="both"/>
        <w:rPr>
          <w:rFonts w:ascii="Palatino Linotype" w:eastAsia="MS Mincho" w:hAnsi="Palatino Linotype" w:cs="Times New Roman"/>
          <w:sz w:val="24"/>
        </w:rPr>
      </w:pPr>
      <w:r w:rsidRPr="00AF45D7">
        <w:rPr>
          <w:rFonts w:ascii="Palatino Linotype" w:eastAsia="MS Mincho" w:hAnsi="Palatino Linotype" w:cs="Times New Roman"/>
          <w:sz w:val="24"/>
          <w:szCs w:val="24"/>
        </w:rPr>
        <w:t xml:space="preserve">El </w:t>
      </w:r>
      <w:r w:rsidR="00A00A77" w:rsidRPr="00AF45D7">
        <w:rPr>
          <w:rFonts w:ascii="Palatino Linotype" w:eastAsia="MS Mincho" w:hAnsi="Palatino Linotype" w:cs="Times New Roman"/>
          <w:b/>
          <w:sz w:val="24"/>
          <w:szCs w:val="24"/>
        </w:rPr>
        <w:t>Sujeto Obligado</w:t>
      </w:r>
      <w:r w:rsidR="00A00A77" w:rsidRPr="00AF45D7">
        <w:rPr>
          <w:rFonts w:ascii="Palatino Linotype" w:eastAsia="MS Mincho" w:hAnsi="Palatino Linotype" w:cs="Times New Roman"/>
          <w:sz w:val="24"/>
          <w:szCs w:val="24"/>
        </w:rPr>
        <w:t xml:space="preserve"> </w:t>
      </w:r>
      <w:r w:rsidR="00AC69DD" w:rsidRPr="00AF45D7">
        <w:rPr>
          <w:rFonts w:ascii="Palatino Linotype" w:eastAsia="MS Mincho" w:hAnsi="Palatino Linotype" w:cs="Times New Roman"/>
          <w:sz w:val="24"/>
          <w:szCs w:val="24"/>
        </w:rPr>
        <w:t>en</w:t>
      </w:r>
      <w:r w:rsidR="004C2D13" w:rsidRPr="00AF45D7">
        <w:rPr>
          <w:rFonts w:ascii="Palatino Linotype" w:eastAsia="MS Mincho" w:hAnsi="Palatino Linotype" w:cs="Times New Roman"/>
          <w:sz w:val="24"/>
          <w:szCs w:val="24"/>
        </w:rPr>
        <w:t xml:space="preserve"> respuesta </w:t>
      </w:r>
      <w:bookmarkEnd w:id="30"/>
      <w:r w:rsidR="0023331E" w:rsidRPr="00AF45D7">
        <w:rPr>
          <w:rFonts w:ascii="Palatino Linotype" w:eastAsia="MS Mincho" w:hAnsi="Palatino Linotype" w:cs="Times New Roman"/>
          <w:sz w:val="24"/>
          <w:szCs w:val="24"/>
        </w:rPr>
        <w:t>señaló que</w:t>
      </w:r>
      <w:r w:rsidR="00A27C75" w:rsidRPr="00AF45D7">
        <w:rPr>
          <w:rFonts w:ascii="Palatino Linotype" w:eastAsia="MS Mincho" w:hAnsi="Palatino Linotype" w:cs="Times New Roman"/>
          <w:sz w:val="24"/>
          <w:szCs w:val="24"/>
        </w:rPr>
        <w:t xml:space="preserve"> en respuesta a la solicitud se tienen registrados los siguientes: </w:t>
      </w:r>
      <w:r w:rsidR="00A27C75" w:rsidRPr="00AF45D7">
        <w:rPr>
          <w:rFonts w:ascii="Palatino Linotype" w:hAnsi="Palatino Linotype"/>
          <w:sz w:val="24"/>
        </w:rPr>
        <w:t xml:space="preserve">ECAT/CIM/IP/001/2019, ECA/CM/INV/01/2019 y ECA/CM/INV/02/2019. </w:t>
      </w:r>
    </w:p>
    <w:p w:rsidR="0023331E" w:rsidRPr="00AF45D7" w:rsidRDefault="0023331E" w:rsidP="00AF45D7">
      <w:pPr>
        <w:spacing w:after="0" w:line="360" w:lineRule="auto"/>
        <w:jc w:val="both"/>
        <w:rPr>
          <w:rFonts w:ascii="Palatino Linotype" w:eastAsia="MS Mincho" w:hAnsi="Palatino Linotype" w:cs="Times New Roman"/>
          <w:sz w:val="24"/>
          <w:highlight w:val="yellow"/>
        </w:rPr>
      </w:pPr>
    </w:p>
    <w:p w:rsidR="004E77BB" w:rsidRPr="00AF45D7" w:rsidRDefault="00291EC4" w:rsidP="00AF45D7">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bookmarkStart w:id="31" w:name="_Hlk20226072"/>
      <w:r w:rsidRPr="00AF45D7">
        <w:rPr>
          <w:rFonts w:ascii="Palatino Linotype" w:eastAsia="MS Mincho" w:hAnsi="Palatino Linotype" w:cs="Times New Roman"/>
          <w:sz w:val="24"/>
        </w:rPr>
        <w:t xml:space="preserve">Por </w:t>
      </w:r>
      <w:r w:rsidR="00553DD2" w:rsidRPr="00AF45D7">
        <w:rPr>
          <w:rFonts w:ascii="Palatino Linotype" w:eastAsia="MS Mincho" w:hAnsi="Palatino Linotype" w:cs="Times New Roman"/>
          <w:sz w:val="24"/>
        </w:rPr>
        <w:t xml:space="preserve">lo anterior, el particular se inconformó señalando como razones o motivos de la </w:t>
      </w:r>
      <w:r w:rsidR="0017151B" w:rsidRPr="00AF45D7">
        <w:rPr>
          <w:rFonts w:ascii="Palatino Linotype" w:eastAsia="MS Mincho" w:hAnsi="Palatino Linotype" w:cs="Times New Roman"/>
          <w:sz w:val="24"/>
        </w:rPr>
        <w:t>inconformidad que</w:t>
      </w:r>
      <w:bookmarkEnd w:id="31"/>
      <w:r w:rsidR="00A27C75" w:rsidRPr="00AF45D7">
        <w:rPr>
          <w:rFonts w:ascii="Palatino Linotype" w:eastAsia="MS Mincho" w:hAnsi="Palatino Linotype" w:cs="Times New Roman"/>
          <w:sz w:val="24"/>
        </w:rPr>
        <w:t xml:space="preserve"> no se adjunta ningún archivo ni se da respuesta clara.</w:t>
      </w:r>
      <w:r w:rsidR="00641162" w:rsidRPr="00AF45D7">
        <w:rPr>
          <w:rFonts w:ascii="Palatino Linotype" w:eastAsia="MS Mincho" w:hAnsi="Palatino Linotype" w:cs="Arial"/>
          <w:sz w:val="24"/>
          <w:lang w:val="es-ES_tradnl" w:eastAsia="es-ES"/>
        </w:rPr>
        <w:t xml:space="preserve"> </w:t>
      </w:r>
    </w:p>
    <w:p w:rsidR="00641162" w:rsidRPr="00AF45D7" w:rsidRDefault="00641162" w:rsidP="00AF45D7">
      <w:pPr>
        <w:pStyle w:val="Prrafodelista"/>
        <w:tabs>
          <w:tab w:val="left" w:pos="142"/>
        </w:tabs>
        <w:spacing w:after="0" w:line="360" w:lineRule="auto"/>
        <w:ind w:left="0" w:right="49"/>
        <w:jc w:val="both"/>
        <w:rPr>
          <w:rFonts w:ascii="Palatino Linotype" w:eastAsia="MS Mincho" w:hAnsi="Palatino Linotype" w:cs="Times New Roman"/>
          <w:sz w:val="24"/>
        </w:rPr>
      </w:pPr>
    </w:p>
    <w:p w:rsidR="00CB27EA" w:rsidRPr="00AF45D7" w:rsidRDefault="00163316" w:rsidP="00AF45D7">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AF45D7">
        <w:rPr>
          <w:rFonts w:ascii="Palatino Linotype" w:eastAsia="MS Mincho" w:hAnsi="Palatino Linotype" w:cs="Times New Roman"/>
          <w:sz w:val="24"/>
        </w:rPr>
        <w:t xml:space="preserve">Es por ello que, esta ponencia estudiará las actuaciones de las partes, </w:t>
      </w:r>
      <w:r w:rsidR="00200794" w:rsidRPr="00AF45D7">
        <w:rPr>
          <w:rFonts w:ascii="Palatino Linotype" w:eastAsia="MS Mincho" w:hAnsi="Palatino Linotype" w:cs="Times New Roman"/>
          <w:sz w:val="24"/>
        </w:rPr>
        <w:t>con la finalidad de dictar la resolución correspondiente</w:t>
      </w:r>
      <w:r w:rsidR="0017151B" w:rsidRPr="00AF45D7">
        <w:rPr>
          <w:rFonts w:ascii="Palatino Linotype" w:eastAsia="MS Mincho" w:hAnsi="Palatino Linotype" w:cs="Times New Roman"/>
          <w:sz w:val="24"/>
        </w:rPr>
        <w:t xml:space="preserve">. </w:t>
      </w:r>
    </w:p>
    <w:p w:rsidR="00A02337" w:rsidRPr="00AF45D7" w:rsidRDefault="00A02337" w:rsidP="00AF45D7">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B07E95" w:rsidRPr="00AF45D7" w:rsidRDefault="00641162" w:rsidP="00AF45D7">
      <w:pPr>
        <w:keepNext/>
        <w:keepLines/>
        <w:spacing w:after="0" w:line="360" w:lineRule="auto"/>
        <w:outlineLvl w:val="0"/>
        <w:rPr>
          <w:rFonts w:ascii="Palatino Linotype" w:eastAsia="MS Gothic" w:hAnsi="Palatino Linotype" w:cstheme="majorBidi"/>
          <w:b/>
          <w:sz w:val="24"/>
          <w:szCs w:val="24"/>
          <w:lang w:val="es-ES_tradnl" w:eastAsia="es-ES"/>
        </w:rPr>
      </w:pPr>
      <w:bookmarkStart w:id="32" w:name="_Toc3433226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AF45D7">
        <w:rPr>
          <w:rFonts w:ascii="Palatino Linotype" w:eastAsia="MS Gothic" w:hAnsi="Palatino Linotype" w:cstheme="majorBidi"/>
          <w:b/>
          <w:sz w:val="24"/>
          <w:szCs w:val="24"/>
          <w:lang w:val="es-ES_tradnl" w:eastAsia="es-ES"/>
        </w:rPr>
        <w:t>CUARTO</w:t>
      </w:r>
      <w:r w:rsidR="00792776" w:rsidRPr="00AF45D7">
        <w:rPr>
          <w:rFonts w:ascii="Palatino Linotype" w:eastAsia="MS Gothic" w:hAnsi="Palatino Linotype" w:cstheme="majorBidi"/>
          <w:b/>
          <w:sz w:val="24"/>
          <w:szCs w:val="24"/>
          <w:lang w:val="es-ES_tradnl" w:eastAsia="es-ES"/>
        </w:rPr>
        <w:t xml:space="preserve">. Del estudio y resolución del recurso de </w:t>
      </w:r>
      <w:bookmarkEnd w:id="25"/>
      <w:bookmarkEnd w:id="26"/>
      <w:bookmarkEnd w:id="27"/>
      <w:bookmarkEnd w:id="28"/>
      <w:r w:rsidR="00792776" w:rsidRPr="00AF45D7">
        <w:rPr>
          <w:rFonts w:ascii="Palatino Linotype" w:eastAsia="MS Gothic" w:hAnsi="Palatino Linotype" w:cstheme="majorBidi"/>
          <w:b/>
          <w:sz w:val="24"/>
          <w:szCs w:val="24"/>
          <w:lang w:val="es-ES_tradnl" w:eastAsia="es-ES"/>
        </w:rPr>
        <w:t>revisión.</w:t>
      </w:r>
      <w:bookmarkEnd w:id="32"/>
    </w:p>
    <w:p w:rsidR="00B07E95" w:rsidRPr="00AF45D7" w:rsidRDefault="00B07E95" w:rsidP="00AF45D7">
      <w:pPr>
        <w:keepNext/>
        <w:keepLines/>
        <w:spacing w:after="0" w:line="360" w:lineRule="auto"/>
        <w:outlineLvl w:val="0"/>
        <w:rPr>
          <w:rFonts w:ascii="Palatino Linotype" w:eastAsia="MS Mincho" w:hAnsi="Palatino Linotype" w:cs="Times New Roman"/>
          <w:b/>
          <w:sz w:val="24"/>
          <w:szCs w:val="24"/>
          <w:lang w:val="es-ES_tradnl" w:eastAsia="es-ES"/>
        </w:rPr>
      </w:pPr>
    </w:p>
    <w:p w:rsidR="00BE18E4" w:rsidRPr="00AF45D7" w:rsidRDefault="00CA10C1" w:rsidP="00AF45D7">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AF45D7">
        <w:rPr>
          <w:rFonts w:ascii="Palatino Linotype" w:hAnsi="Palatino Linotype" w:cs="Arial"/>
          <w:sz w:val="24"/>
          <w:szCs w:val="24"/>
        </w:rPr>
        <w:t xml:space="preserve">Derivado del Planteamiento de la Litis, </w:t>
      </w:r>
      <w:r w:rsidR="006B56C3" w:rsidRPr="00AF45D7">
        <w:rPr>
          <w:rFonts w:ascii="Palatino Linotype" w:hAnsi="Palatino Linotype" w:cs="Arial"/>
          <w:sz w:val="24"/>
          <w:szCs w:val="24"/>
        </w:rPr>
        <w:t>se procede a analizar</w:t>
      </w:r>
      <w:r w:rsidRPr="00AF45D7">
        <w:rPr>
          <w:rFonts w:ascii="Palatino Linotype" w:hAnsi="Palatino Linotype" w:cs="Arial"/>
          <w:sz w:val="24"/>
          <w:szCs w:val="24"/>
        </w:rPr>
        <w:t xml:space="preserve"> el contenido íntegro de las actuaciones que obra</w:t>
      </w:r>
      <w:r w:rsidR="006B56C3" w:rsidRPr="00AF45D7">
        <w:rPr>
          <w:rFonts w:ascii="Palatino Linotype" w:hAnsi="Palatino Linotype" w:cs="Arial"/>
          <w:sz w:val="24"/>
          <w:szCs w:val="24"/>
        </w:rPr>
        <w:t xml:space="preserve">n en el expediente electrónico y con ello, este </w:t>
      </w:r>
      <w:r w:rsidRPr="00AF45D7">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AF45D7">
        <w:rPr>
          <w:rFonts w:ascii="Palatino Linotype" w:hAnsi="Palatino Linotype" w:cs="Arial"/>
          <w:sz w:val="24"/>
          <w:szCs w:val="24"/>
        </w:rPr>
        <w:t xml:space="preserve">, de </w:t>
      </w:r>
      <w:r w:rsidRPr="00AF45D7">
        <w:rPr>
          <w:rFonts w:ascii="Palatino Linotype" w:hAnsi="Palatino Linotype" w:cs="Arial"/>
          <w:sz w:val="24"/>
          <w:szCs w:val="24"/>
        </w:rPr>
        <w:t xml:space="preserve">acuerdo </w:t>
      </w:r>
      <w:r w:rsidR="006B56C3" w:rsidRPr="00AF45D7">
        <w:rPr>
          <w:rFonts w:ascii="Palatino Linotype" w:hAnsi="Palatino Linotype" w:cs="Arial"/>
          <w:sz w:val="24"/>
          <w:szCs w:val="24"/>
        </w:rPr>
        <w:t>con</w:t>
      </w:r>
      <w:r w:rsidRPr="00AF45D7">
        <w:rPr>
          <w:rFonts w:ascii="Palatino Linotype" w:hAnsi="Palatino Linotype" w:cs="Arial"/>
          <w:sz w:val="24"/>
          <w:szCs w:val="24"/>
        </w:rPr>
        <w:t xml:space="preserve"> lo establecido en el artículo 8 de la </w:t>
      </w:r>
      <w:r w:rsidRPr="00AF45D7">
        <w:rPr>
          <w:rFonts w:ascii="Palatino Linotype" w:eastAsia="Calibri" w:hAnsi="Palatino Linotype" w:cs="Arial"/>
          <w:sz w:val="24"/>
          <w:szCs w:val="24"/>
          <w:lang w:val="es-ES"/>
        </w:rPr>
        <w:t>Ley de Transparencia y Acceso a la Información Pública del Estado de México y Municipios</w:t>
      </w:r>
      <w:r w:rsidRPr="00AF45D7">
        <w:rPr>
          <w:rFonts w:ascii="Palatino Linotype" w:eastAsia="Times New Roman" w:hAnsi="Palatino Linotype" w:cs="Arial"/>
          <w:sz w:val="24"/>
          <w:szCs w:val="24"/>
          <w:lang w:val="es-ES" w:eastAsia="es-MX"/>
        </w:rPr>
        <w:t>.</w:t>
      </w:r>
    </w:p>
    <w:p w:rsidR="00770F1F" w:rsidRPr="00AF45D7" w:rsidRDefault="00770F1F" w:rsidP="00AF45D7">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AF45D7" w:rsidRDefault="00BE18E4" w:rsidP="00AF45D7">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3" w:name="_Toc34332267"/>
      <w:r w:rsidRPr="00AF45D7">
        <w:rPr>
          <w:rFonts w:ascii="Palatino Linotype" w:eastAsia="MS Gothic" w:hAnsi="Palatino Linotype" w:cstheme="majorBidi"/>
          <w:b/>
          <w:sz w:val="24"/>
          <w:szCs w:val="24"/>
          <w:lang w:val="es-ES_tradnl" w:eastAsia="es-ES"/>
        </w:rPr>
        <w:lastRenderedPageBreak/>
        <w:t>a) Fuente Obligacional.</w:t>
      </w:r>
      <w:bookmarkEnd w:id="33"/>
      <w:r w:rsidRPr="00AF45D7">
        <w:rPr>
          <w:rFonts w:ascii="Palatino Linotype" w:eastAsia="MS Gothic" w:hAnsi="Palatino Linotype" w:cstheme="majorBidi"/>
          <w:b/>
          <w:sz w:val="24"/>
          <w:szCs w:val="24"/>
          <w:lang w:val="es-ES_tradnl" w:eastAsia="es-ES"/>
        </w:rPr>
        <w:t xml:space="preserve"> </w:t>
      </w:r>
    </w:p>
    <w:p w:rsidR="00374179" w:rsidRPr="00AF45D7" w:rsidRDefault="00374179" w:rsidP="00AF45D7">
      <w:pPr>
        <w:spacing w:after="0" w:line="360" w:lineRule="auto"/>
        <w:rPr>
          <w:rFonts w:ascii="Palatino Linotype" w:eastAsia="MS Mincho" w:hAnsi="Palatino Linotype" w:cs="Times New Roman"/>
          <w:sz w:val="24"/>
          <w:szCs w:val="24"/>
          <w:lang w:val="es-ES_tradnl" w:eastAsia="es-ES"/>
        </w:rPr>
      </w:pPr>
    </w:p>
    <w:p w:rsidR="00374179" w:rsidRPr="00AF45D7" w:rsidRDefault="00374179" w:rsidP="00AF45D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45D7">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AF45D7">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AF45D7" w:rsidRDefault="00374179" w:rsidP="00AF45D7">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AF45D7" w:rsidRDefault="00374179" w:rsidP="00AF45D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45D7">
        <w:rPr>
          <w:rFonts w:ascii="Palatino Linotype" w:eastAsia="MS Mincho" w:hAnsi="Palatino Linotype" w:cs="Times New Roman"/>
          <w:sz w:val="24"/>
          <w:szCs w:val="24"/>
          <w:lang w:val="es-ES_tradnl" w:eastAsia="es-ES"/>
        </w:rPr>
        <w:t>El</w:t>
      </w:r>
      <w:r w:rsidR="00A00A77" w:rsidRPr="00AF45D7">
        <w:rPr>
          <w:rFonts w:ascii="Palatino Linotype" w:eastAsia="MS Mincho" w:hAnsi="Palatino Linotype" w:cs="Times New Roman"/>
          <w:sz w:val="24"/>
          <w:szCs w:val="24"/>
          <w:lang w:val="es-ES_tradnl" w:eastAsia="es-ES"/>
        </w:rPr>
        <w:t xml:space="preserve"> </w:t>
      </w:r>
      <w:r w:rsidR="00A00A77" w:rsidRPr="00AF45D7">
        <w:rPr>
          <w:rFonts w:ascii="Palatino Linotype" w:eastAsia="MS Mincho" w:hAnsi="Palatino Linotype" w:cs="Times New Roman"/>
          <w:b/>
          <w:sz w:val="24"/>
          <w:szCs w:val="24"/>
          <w:lang w:val="es-ES_tradnl" w:eastAsia="es-ES"/>
        </w:rPr>
        <w:t>Sujeto Obligado</w:t>
      </w:r>
      <w:r w:rsidR="00A00A77" w:rsidRPr="00AF45D7">
        <w:rPr>
          <w:rFonts w:ascii="Palatino Linotype" w:eastAsia="MS Mincho" w:hAnsi="Palatino Linotype" w:cs="Times New Roman"/>
          <w:sz w:val="24"/>
          <w:szCs w:val="24"/>
          <w:lang w:val="es-ES_tradnl" w:eastAsia="es-ES"/>
        </w:rPr>
        <w:t xml:space="preserve"> </w:t>
      </w:r>
      <w:r w:rsidRPr="00AF45D7">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AF45D7">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AF45D7">
        <w:rPr>
          <w:rFonts w:ascii="Palatino Linotype" w:eastAsia="MS Mincho" w:hAnsi="Palatino Linotype" w:cstheme="majorBidi"/>
          <w:b/>
          <w:sz w:val="24"/>
          <w:szCs w:val="24"/>
          <w:lang w:val="es-ES_tradnl" w:eastAsia="es-ES"/>
        </w:rPr>
        <w:t xml:space="preserve"> </w:t>
      </w:r>
      <w:r w:rsidRPr="00AF45D7">
        <w:rPr>
          <w:rFonts w:ascii="Palatino Linotype" w:eastAsia="MS Mincho" w:hAnsi="Palatino Linotype" w:cstheme="majorBidi"/>
          <w:sz w:val="24"/>
          <w:szCs w:val="24"/>
          <w:lang w:val="es-ES_tradnl" w:eastAsia="es-ES"/>
        </w:rPr>
        <w:t xml:space="preserve">al señalar la obligación de </w:t>
      </w:r>
      <w:r w:rsidRPr="00AF45D7">
        <w:rPr>
          <w:rFonts w:ascii="Palatino Linotype" w:eastAsia="MS Mincho" w:hAnsi="Palatino Linotype" w:cstheme="majorBidi"/>
          <w:i/>
          <w:sz w:val="24"/>
          <w:szCs w:val="24"/>
          <w:lang w:val="es-ES_tradnl" w:eastAsia="es-ES"/>
        </w:rPr>
        <w:t xml:space="preserve">“promover, respetar, proteger y garantizar los derechos humanos”, </w:t>
      </w:r>
      <w:r w:rsidRPr="00AF45D7">
        <w:rPr>
          <w:rFonts w:ascii="Palatino Linotype" w:eastAsia="MS Mincho" w:hAnsi="Palatino Linotype" w:cstheme="majorBidi"/>
          <w:sz w:val="24"/>
          <w:szCs w:val="24"/>
          <w:lang w:val="es-ES_tradnl" w:eastAsia="es-ES"/>
        </w:rPr>
        <w:t>entre los cuales se encuentra dicho derecho.</w:t>
      </w:r>
    </w:p>
    <w:p w:rsidR="00374179" w:rsidRPr="00AF45D7" w:rsidRDefault="00374179" w:rsidP="00AF45D7">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Pr="00AF45D7" w:rsidRDefault="00B43D3A" w:rsidP="00AF45D7">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AF45D7">
        <w:rPr>
          <w:rFonts w:ascii="Palatino Linotype" w:eastAsia="MS Mincho" w:hAnsi="Palatino Linotype" w:cstheme="majorBidi"/>
          <w:sz w:val="24"/>
          <w:szCs w:val="24"/>
          <w:lang w:eastAsia="es-ES"/>
        </w:rPr>
        <w:t xml:space="preserve">Por cuanto hace al contenido del artículo 6 segundo párrafo, apartado A. fracción I </w:t>
      </w:r>
      <w:r w:rsidRPr="00AF45D7">
        <w:rPr>
          <w:rFonts w:ascii="Palatino Linotype" w:eastAsia="MS Mincho" w:hAnsi="Palatino Linotype" w:cstheme="majorBidi"/>
          <w:sz w:val="24"/>
          <w:szCs w:val="24"/>
          <w:lang w:val="es-ES" w:eastAsia="es-ES"/>
        </w:rPr>
        <w:t xml:space="preserve">de la Constitución Política de los Estados Unidos Mexicanos el cual establece </w:t>
      </w:r>
      <w:r w:rsidRPr="00AF45D7">
        <w:rPr>
          <w:rFonts w:ascii="Palatino Linotype" w:eastAsia="MS Mincho" w:hAnsi="Palatino Linotype" w:cstheme="majorBidi"/>
          <w:sz w:val="24"/>
          <w:szCs w:val="24"/>
          <w:lang w:eastAsia="es-ES"/>
        </w:rPr>
        <w:t xml:space="preserve">que </w:t>
      </w:r>
      <w:r w:rsidRPr="00AF45D7">
        <w:rPr>
          <w:rFonts w:ascii="Palatino Linotype" w:eastAsia="MS Mincho" w:hAnsi="Palatino Linotype" w:cstheme="majorBidi"/>
          <w:i/>
          <w:sz w:val="24"/>
          <w:szCs w:val="24"/>
          <w:lang w:val="es-ES" w:eastAsia="es-ES"/>
        </w:rPr>
        <w:t>“Toda la información en posesión de cualquier autoridad</w:t>
      </w:r>
      <w:r w:rsidR="00A474D9" w:rsidRPr="00AF45D7">
        <w:rPr>
          <w:rFonts w:ascii="Palatino Linotype" w:eastAsia="MS Mincho" w:hAnsi="Palatino Linotype" w:cstheme="majorBidi"/>
          <w:i/>
          <w:sz w:val="24"/>
          <w:szCs w:val="24"/>
          <w:lang w:val="es-ES" w:eastAsia="es-ES"/>
        </w:rPr>
        <w:t xml:space="preserve"> (…) </w:t>
      </w:r>
      <w:r w:rsidRPr="00AF45D7">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AF45D7">
        <w:rPr>
          <w:rFonts w:ascii="Palatino Linotype" w:eastAsia="MS Mincho" w:hAnsi="Palatino Linotype" w:cstheme="majorBidi"/>
          <w:b/>
          <w:i/>
          <w:sz w:val="24"/>
          <w:szCs w:val="24"/>
          <w:lang w:val="es-ES" w:eastAsia="es-ES"/>
        </w:rPr>
        <w:t>es pública</w:t>
      </w:r>
      <w:r w:rsidRPr="00AF45D7">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AF45D7">
        <w:rPr>
          <w:rFonts w:ascii="Palatino Linotype" w:eastAsia="MS Mincho" w:hAnsi="Palatino Linotype" w:cstheme="majorBidi"/>
          <w:i/>
          <w:sz w:val="24"/>
          <w:szCs w:val="24"/>
          <w:lang w:val="es-ES" w:eastAsia="es-ES"/>
        </w:rPr>
        <w:t xml:space="preserve"> inexistencia de la información</w:t>
      </w:r>
      <w:r w:rsidRPr="00AF45D7">
        <w:rPr>
          <w:rFonts w:ascii="Palatino Linotype" w:eastAsia="MS Mincho" w:hAnsi="Palatino Linotype" w:cstheme="majorBidi"/>
          <w:i/>
          <w:sz w:val="24"/>
          <w:szCs w:val="24"/>
          <w:lang w:val="es-ES" w:eastAsia="es-ES"/>
        </w:rPr>
        <w:t>”.</w:t>
      </w:r>
    </w:p>
    <w:p w:rsidR="0045789A" w:rsidRPr="00AF45D7" w:rsidRDefault="0045789A" w:rsidP="00AF45D7">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AF45D7" w:rsidRDefault="00A474D9" w:rsidP="00AF45D7">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AF45D7">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AF45D7">
        <w:rPr>
          <w:rFonts w:ascii="Palatino Linotype" w:eastAsia="MS Mincho" w:hAnsi="Palatino Linotype" w:cstheme="majorBidi"/>
          <w:i/>
          <w:sz w:val="24"/>
          <w:szCs w:val="24"/>
          <w:lang w:val="es-ES_tradnl" w:eastAsia="es-ES"/>
        </w:rPr>
        <w:t>generen, administren o posean las autoridades</w:t>
      </w:r>
      <w:r w:rsidRPr="00AF45D7">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AF45D7" w:rsidRDefault="00A474D9" w:rsidP="00AF45D7">
      <w:pPr>
        <w:spacing w:after="0" w:line="360" w:lineRule="auto"/>
        <w:ind w:right="49"/>
        <w:contextualSpacing/>
        <w:jc w:val="both"/>
        <w:rPr>
          <w:rFonts w:ascii="Palatino Linotype" w:eastAsia="MS Mincho" w:hAnsi="Palatino Linotype" w:cstheme="majorBidi"/>
          <w:i/>
          <w:sz w:val="24"/>
          <w:szCs w:val="24"/>
          <w:lang w:eastAsia="es-ES"/>
        </w:rPr>
      </w:pPr>
    </w:p>
    <w:p w:rsidR="00374179" w:rsidRPr="00AF45D7" w:rsidRDefault="00A474D9" w:rsidP="00AF45D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45D7">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C72573" w:rsidRPr="00AF45D7">
        <w:rPr>
          <w:rFonts w:ascii="Palatino Linotype" w:eastAsia="MS Mincho" w:hAnsi="Palatino Linotype" w:cs="Times New Roman"/>
          <w:b/>
          <w:sz w:val="24"/>
          <w:szCs w:val="24"/>
          <w:lang w:val="es-ES_tradnl" w:eastAsia="es-ES"/>
        </w:rPr>
        <w:t>Sujetos Obligados</w:t>
      </w:r>
      <w:r w:rsidR="00C72573" w:rsidRPr="00AF45D7">
        <w:rPr>
          <w:rFonts w:ascii="Palatino Linotype" w:eastAsia="MS Mincho" w:hAnsi="Palatino Linotype" w:cs="Times New Roman"/>
          <w:sz w:val="24"/>
          <w:szCs w:val="24"/>
          <w:lang w:val="es-ES_tradnl" w:eastAsia="es-ES"/>
        </w:rPr>
        <w:t xml:space="preserve"> </w:t>
      </w:r>
      <w:r w:rsidRPr="00AF45D7">
        <w:rPr>
          <w:rFonts w:ascii="Palatino Linotype" w:eastAsia="MS Mincho" w:hAnsi="Palatino Linotype" w:cs="Times New Roman"/>
          <w:sz w:val="24"/>
          <w:szCs w:val="24"/>
          <w:lang w:val="es-ES_tradnl" w:eastAsia="es-ES"/>
        </w:rPr>
        <w:t xml:space="preserve">la que contribuirá al logro de </w:t>
      </w:r>
      <w:r w:rsidR="002D1047" w:rsidRPr="00AF45D7">
        <w:rPr>
          <w:rFonts w:ascii="Palatino Linotype" w:eastAsia="MS Mincho" w:hAnsi="Palatino Linotype" w:cs="Times New Roman"/>
          <w:sz w:val="24"/>
          <w:szCs w:val="24"/>
          <w:lang w:val="es-ES_tradnl" w:eastAsia="es-ES"/>
        </w:rPr>
        <w:t>este</w:t>
      </w:r>
      <w:r w:rsidRPr="00AF45D7">
        <w:rPr>
          <w:rFonts w:ascii="Palatino Linotype" w:eastAsia="MS Mincho" w:hAnsi="Palatino Linotype" w:cs="Times New Roman"/>
          <w:sz w:val="24"/>
          <w:szCs w:val="24"/>
          <w:lang w:val="es-ES_tradnl" w:eastAsia="es-ES"/>
        </w:rPr>
        <w:t xml:space="preserve"> fin. </w:t>
      </w:r>
    </w:p>
    <w:p w:rsidR="0017151B" w:rsidRPr="00AF45D7" w:rsidRDefault="0017151B" w:rsidP="00AF45D7">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Pr="00AF45D7" w:rsidRDefault="00A474D9" w:rsidP="00AF45D7">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AF45D7">
        <w:rPr>
          <w:rFonts w:ascii="Palatino Linotype" w:eastAsia="MS Mincho" w:hAnsi="Palatino Linotype" w:cs="Times New Roman"/>
          <w:sz w:val="24"/>
          <w:szCs w:val="24"/>
          <w:lang w:val="es-ES_tradnl" w:eastAsia="es-ES"/>
        </w:rPr>
        <w:t>De acuerdo con e</w:t>
      </w:r>
      <w:r w:rsidR="00565A3D" w:rsidRPr="00AF45D7">
        <w:rPr>
          <w:rFonts w:ascii="Palatino Linotype" w:eastAsia="MS Mincho" w:hAnsi="Palatino Linotype" w:cs="Times New Roman"/>
          <w:sz w:val="24"/>
          <w:szCs w:val="24"/>
          <w:lang w:val="es-ES_tradnl" w:eastAsia="es-ES"/>
        </w:rPr>
        <w:t>l</w:t>
      </w:r>
      <w:r w:rsidR="00C16223" w:rsidRPr="00AF45D7">
        <w:rPr>
          <w:rFonts w:ascii="Palatino Linotype" w:eastAsia="MS Mincho" w:hAnsi="Palatino Linotype" w:cs="Times New Roman"/>
          <w:sz w:val="24"/>
          <w:szCs w:val="24"/>
          <w:lang w:val="es-ES_tradnl" w:eastAsia="es-ES"/>
        </w:rPr>
        <w:t xml:space="preserve"> a</w:t>
      </w:r>
      <w:r w:rsidR="00792776" w:rsidRPr="00AF45D7">
        <w:rPr>
          <w:rFonts w:ascii="Palatino Linotype" w:eastAsia="MS Mincho" w:hAnsi="Palatino Linotype" w:cs="Times New Roman"/>
          <w:sz w:val="24"/>
          <w:szCs w:val="24"/>
          <w:lang w:val="es-ES_tradnl" w:eastAsia="es-ES"/>
        </w:rPr>
        <w:t xml:space="preserve">rtículo </w:t>
      </w:r>
      <w:r w:rsidRPr="00AF45D7">
        <w:rPr>
          <w:rFonts w:ascii="Palatino Linotype" w:eastAsia="MS Mincho" w:hAnsi="Palatino Linotype" w:cs="Times New Roman"/>
          <w:sz w:val="24"/>
          <w:szCs w:val="24"/>
          <w:lang w:val="es-ES_tradnl" w:eastAsia="es-ES"/>
        </w:rPr>
        <w:t xml:space="preserve">4 de la Ley en la materia, señala que </w:t>
      </w:r>
      <w:r w:rsidRPr="00AF45D7">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AF45D7" w:rsidRDefault="00A474D9" w:rsidP="00AF45D7">
      <w:pPr>
        <w:spacing w:after="0" w:line="360" w:lineRule="auto"/>
        <w:rPr>
          <w:rFonts w:ascii="Palatino Linotype" w:eastAsia="MS Mincho" w:hAnsi="Palatino Linotype" w:cs="Times New Roman"/>
          <w:sz w:val="24"/>
          <w:szCs w:val="24"/>
          <w:highlight w:val="yellow"/>
          <w:lang w:val="es-ES_tradnl" w:eastAsia="es-ES"/>
        </w:rPr>
      </w:pPr>
    </w:p>
    <w:p w:rsidR="00A474D9" w:rsidRPr="00AF45D7" w:rsidRDefault="00A474D9" w:rsidP="00AF45D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45D7">
        <w:rPr>
          <w:rFonts w:ascii="Palatino Linotype" w:eastAsia="MS Mincho" w:hAnsi="Palatino Linotype" w:cs="Times New Roman"/>
          <w:sz w:val="24"/>
          <w:szCs w:val="24"/>
          <w:lang w:val="es-ES_tradnl" w:eastAsia="es-ES"/>
        </w:rPr>
        <w:t xml:space="preserve">Asimismo, en el artículo </w:t>
      </w:r>
      <w:r w:rsidR="00792776" w:rsidRPr="00AF45D7">
        <w:rPr>
          <w:rFonts w:ascii="Palatino Linotype" w:eastAsia="MS Mincho" w:hAnsi="Palatino Linotype" w:cs="Times New Roman"/>
          <w:sz w:val="24"/>
          <w:szCs w:val="24"/>
          <w:lang w:val="es-ES_tradnl" w:eastAsia="es-ES"/>
        </w:rPr>
        <w:t xml:space="preserve">18 de la </w:t>
      </w:r>
      <w:r w:rsidR="00072EFA" w:rsidRPr="00AF45D7">
        <w:rPr>
          <w:rFonts w:ascii="Palatino Linotype" w:eastAsia="MS Mincho" w:hAnsi="Palatino Linotype" w:cs="Times New Roman"/>
          <w:sz w:val="24"/>
          <w:szCs w:val="24"/>
          <w:lang w:val="es-ES_tradnl" w:eastAsia="es-ES"/>
        </w:rPr>
        <w:t xml:space="preserve">Ley </w:t>
      </w:r>
      <w:r w:rsidRPr="00AF45D7">
        <w:rPr>
          <w:rFonts w:ascii="Palatino Linotype" w:eastAsia="MS Mincho" w:hAnsi="Palatino Linotype" w:cs="Times New Roman"/>
          <w:sz w:val="24"/>
          <w:szCs w:val="24"/>
          <w:lang w:val="es-ES_tradnl" w:eastAsia="es-ES"/>
        </w:rPr>
        <w:t xml:space="preserve">en comento, </w:t>
      </w:r>
      <w:r w:rsidR="00792776" w:rsidRPr="00AF45D7">
        <w:rPr>
          <w:rFonts w:ascii="Palatino Linotype" w:eastAsia="MS Mincho" w:hAnsi="Palatino Linotype" w:cs="Times New Roman"/>
          <w:sz w:val="24"/>
          <w:szCs w:val="24"/>
          <w:lang w:val="es-ES_tradnl" w:eastAsia="es-ES"/>
        </w:rPr>
        <w:t>los Sujetos Obligados cuenta</w:t>
      </w:r>
      <w:r w:rsidR="00565A3D" w:rsidRPr="00AF45D7">
        <w:rPr>
          <w:rFonts w:ascii="Palatino Linotype" w:eastAsia="MS Mincho" w:hAnsi="Palatino Linotype" w:cs="Times New Roman"/>
          <w:sz w:val="24"/>
          <w:szCs w:val="24"/>
          <w:lang w:val="es-ES_tradnl" w:eastAsia="es-ES"/>
        </w:rPr>
        <w:t>n</w:t>
      </w:r>
      <w:r w:rsidR="00792776" w:rsidRPr="00AF45D7">
        <w:rPr>
          <w:rFonts w:ascii="Palatino Linotype" w:eastAsia="MS Mincho" w:hAnsi="Palatino Linotype" w:cs="Times New Roman"/>
          <w:sz w:val="24"/>
          <w:szCs w:val="24"/>
          <w:lang w:val="es-ES_tradnl" w:eastAsia="es-ES"/>
        </w:rPr>
        <w:t xml:space="preserve"> con la obligación de documentar todos los actos que derive</w:t>
      </w:r>
      <w:r w:rsidR="00565A3D" w:rsidRPr="00AF45D7">
        <w:rPr>
          <w:rFonts w:ascii="Palatino Linotype" w:eastAsia="MS Mincho" w:hAnsi="Palatino Linotype" w:cs="Times New Roman"/>
          <w:sz w:val="24"/>
          <w:szCs w:val="24"/>
          <w:lang w:val="es-ES_tradnl" w:eastAsia="es-ES"/>
        </w:rPr>
        <w:t>n</w:t>
      </w:r>
      <w:r w:rsidR="00792776" w:rsidRPr="00AF45D7">
        <w:rPr>
          <w:rFonts w:ascii="Palatino Linotype" w:eastAsia="MS Mincho" w:hAnsi="Palatino Linotype" w:cs="Times New Roman"/>
          <w:sz w:val="24"/>
          <w:szCs w:val="24"/>
          <w:lang w:val="es-ES_tradnl" w:eastAsia="es-ES"/>
        </w:rPr>
        <w:t xml:space="preserve"> de sus </w:t>
      </w:r>
      <w:r w:rsidR="00792776" w:rsidRPr="00AF45D7">
        <w:rPr>
          <w:rFonts w:ascii="Palatino Linotype" w:eastAsia="MS Mincho" w:hAnsi="Palatino Linotype" w:cs="Times New Roman"/>
          <w:sz w:val="24"/>
          <w:szCs w:val="24"/>
          <w:lang w:val="es-ES_tradnl" w:eastAsia="es-ES"/>
        </w:rPr>
        <w:lastRenderedPageBreak/>
        <w:t>atribuciones, funciones y competencia</w:t>
      </w:r>
      <w:r w:rsidR="0024202C" w:rsidRPr="00AF45D7">
        <w:rPr>
          <w:rFonts w:ascii="Palatino Linotype" w:eastAsia="MS Mincho" w:hAnsi="Palatino Linotype" w:cs="Times New Roman"/>
          <w:sz w:val="24"/>
          <w:szCs w:val="24"/>
          <w:lang w:val="es-ES_tradnl" w:eastAsia="es-ES"/>
        </w:rPr>
        <w:t xml:space="preserve">, </w:t>
      </w:r>
      <w:r w:rsidR="00792776" w:rsidRPr="00AF45D7">
        <w:rPr>
          <w:rFonts w:ascii="Palatino Linotype" w:eastAsia="MS Mincho" w:hAnsi="Palatino Linotype" w:cs="Times New Roman"/>
          <w:sz w:val="24"/>
          <w:szCs w:val="24"/>
          <w:lang w:val="es-ES_tradnl" w:eastAsia="es-ES"/>
        </w:rPr>
        <w:t>desde su origen</w:t>
      </w:r>
      <w:r w:rsidR="0024202C" w:rsidRPr="00AF45D7">
        <w:rPr>
          <w:rFonts w:ascii="Palatino Linotype" w:eastAsia="MS Mincho" w:hAnsi="Palatino Linotype" w:cs="Times New Roman"/>
          <w:sz w:val="24"/>
          <w:szCs w:val="24"/>
          <w:lang w:val="es-ES_tradnl" w:eastAsia="es-ES"/>
        </w:rPr>
        <w:t>,</w:t>
      </w:r>
      <w:r w:rsidR="00792776" w:rsidRPr="00AF45D7">
        <w:rPr>
          <w:rFonts w:ascii="Palatino Linotype" w:eastAsia="MS Mincho" w:hAnsi="Palatino Linotype" w:cs="Times New Roman"/>
          <w:sz w:val="24"/>
          <w:szCs w:val="24"/>
          <w:lang w:val="es-ES_tradnl" w:eastAsia="es-ES"/>
        </w:rPr>
        <w:t xml:space="preserve"> la eventual</w:t>
      </w:r>
      <w:r w:rsidR="0024202C" w:rsidRPr="00AF45D7">
        <w:rPr>
          <w:rFonts w:ascii="Palatino Linotype" w:eastAsia="MS Mincho" w:hAnsi="Palatino Linotype" w:cs="Times New Roman"/>
          <w:sz w:val="24"/>
          <w:szCs w:val="24"/>
          <w:lang w:val="es-ES_tradnl" w:eastAsia="es-ES"/>
        </w:rPr>
        <w:t xml:space="preserve"> publicidad</w:t>
      </w:r>
      <w:r w:rsidR="00792776" w:rsidRPr="00AF45D7">
        <w:rPr>
          <w:rFonts w:ascii="Palatino Linotype" w:eastAsia="MS Mincho" w:hAnsi="Palatino Linotype" w:cs="Times New Roman"/>
          <w:sz w:val="24"/>
          <w:szCs w:val="24"/>
          <w:lang w:val="es-ES_tradnl" w:eastAsia="es-ES"/>
        </w:rPr>
        <w:t xml:space="preserve"> y reutilización de </w:t>
      </w:r>
      <w:r w:rsidR="0024202C" w:rsidRPr="00AF45D7">
        <w:rPr>
          <w:rFonts w:ascii="Palatino Linotype" w:eastAsia="MS Mincho" w:hAnsi="Palatino Linotype" w:cs="Times New Roman"/>
          <w:sz w:val="24"/>
          <w:szCs w:val="24"/>
          <w:lang w:val="es-ES_tradnl" w:eastAsia="es-ES"/>
        </w:rPr>
        <w:t xml:space="preserve">la información que generen. </w:t>
      </w:r>
    </w:p>
    <w:p w:rsidR="00A474D9" w:rsidRPr="00AF45D7" w:rsidRDefault="00A474D9" w:rsidP="00AF45D7">
      <w:pPr>
        <w:pStyle w:val="Prrafodelista"/>
        <w:spacing w:after="0" w:line="360" w:lineRule="auto"/>
        <w:rPr>
          <w:rFonts w:ascii="Palatino Linotype" w:eastAsia="MS Mincho" w:hAnsi="Palatino Linotype" w:cs="Times New Roman"/>
          <w:sz w:val="24"/>
          <w:szCs w:val="24"/>
          <w:highlight w:val="yellow"/>
          <w:lang w:val="es-ES_tradnl" w:eastAsia="es-ES"/>
        </w:rPr>
      </w:pPr>
    </w:p>
    <w:p w:rsidR="00314F26" w:rsidRPr="00AF45D7" w:rsidRDefault="00A474D9" w:rsidP="00AF45D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45D7">
        <w:rPr>
          <w:rFonts w:ascii="Palatino Linotype" w:eastAsia="MS Mincho" w:hAnsi="Palatino Linotype" w:cs="Times New Roman"/>
          <w:sz w:val="24"/>
          <w:szCs w:val="24"/>
          <w:lang w:val="es-ES_tradnl" w:eastAsia="es-ES"/>
        </w:rPr>
        <w:t>Por lo que</w:t>
      </w:r>
      <w:r w:rsidR="0024202C" w:rsidRPr="00AF45D7">
        <w:rPr>
          <w:rFonts w:ascii="Palatino Linotype" w:eastAsia="MS Mincho" w:hAnsi="Palatino Linotype" w:cs="Times New Roman"/>
          <w:sz w:val="24"/>
          <w:szCs w:val="24"/>
          <w:lang w:val="es-ES_tradnl" w:eastAsia="es-ES"/>
        </w:rPr>
        <w:t>,</w:t>
      </w:r>
      <w:r w:rsidR="00792776" w:rsidRPr="00AF45D7">
        <w:rPr>
          <w:rFonts w:ascii="Palatino Linotype" w:eastAsia="MS Mincho" w:hAnsi="Palatino Linotype" w:cs="Times New Roman"/>
          <w:sz w:val="24"/>
          <w:szCs w:val="24"/>
          <w:lang w:val="es-ES_tradnl" w:eastAsia="es-ES"/>
        </w:rPr>
        <w:t xml:space="preserve"> toda la inf</w:t>
      </w:r>
      <w:r w:rsidR="0024202C" w:rsidRPr="00AF45D7">
        <w:rPr>
          <w:rFonts w:ascii="Palatino Linotype" w:eastAsia="MS Mincho" w:hAnsi="Palatino Linotype" w:cs="Times New Roman"/>
          <w:sz w:val="24"/>
          <w:szCs w:val="24"/>
          <w:lang w:val="es-ES_tradnl" w:eastAsia="es-ES"/>
        </w:rPr>
        <w:t>ormación que sea generada, poseída y administrada por</w:t>
      </w:r>
      <w:r w:rsidR="00E659ED" w:rsidRPr="00AF45D7">
        <w:rPr>
          <w:rFonts w:ascii="Palatino Linotype" w:eastAsia="MS Mincho" w:hAnsi="Palatino Linotype" w:cs="Times New Roman"/>
          <w:sz w:val="24"/>
          <w:szCs w:val="24"/>
          <w:lang w:val="es-ES_tradnl" w:eastAsia="es-ES"/>
        </w:rPr>
        <w:t xml:space="preserve"> el</w:t>
      </w:r>
      <w:r w:rsidR="00E659ED" w:rsidRPr="00AF45D7">
        <w:rPr>
          <w:rFonts w:ascii="Palatino Linotype" w:eastAsia="MS Mincho" w:hAnsi="Palatino Linotype" w:cs="Times New Roman"/>
          <w:b/>
          <w:sz w:val="24"/>
          <w:szCs w:val="24"/>
          <w:lang w:val="es-ES_tradnl" w:eastAsia="es-ES"/>
        </w:rPr>
        <w:t xml:space="preserve"> </w:t>
      </w:r>
      <w:r w:rsidR="00A00A77" w:rsidRPr="00AF45D7">
        <w:rPr>
          <w:rFonts w:ascii="Palatino Linotype" w:eastAsia="MS Mincho" w:hAnsi="Palatino Linotype" w:cs="Times New Roman"/>
          <w:b/>
          <w:sz w:val="24"/>
          <w:szCs w:val="24"/>
          <w:lang w:val="es-ES_tradnl" w:eastAsia="es-ES"/>
        </w:rPr>
        <w:t>Sujeto Obligado,</w:t>
      </w:r>
      <w:r w:rsidR="00A00A77" w:rsidRPr="00AF45D7">
        <w:rPr>
          <w:rFonts w:ascii="Palatino Linotype" w:eastAsia="MS Mincho" w:hAnsi="Palatino Linotype" w:cs="Times New Roman"/>
          <w:sz w:val="24"/>
          <w:szCs w:val="24"/>
          <w:lang w:val="es-ES_tradnl" w:eastAsia="es-ES"/>
        </w:rPr>
        <w:t xml:space="preserve"> </w:t>
      </w:r>
      <w:r w:rsidR="00792776" w:rsidRPr="00AF45D7">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AF45D7">
        <w:rPr>
          <w:rFonts w:ascii="Palatino Linotype" w:eastAsia="MS Mincho" w:hAnsi="Palatino Linotype" w:cs="Times New Roman"/>
          <w:sz w:val="24"/>
          <w:szCs w:val="24"/>
          <w:lang w:val="es-ES_tradnl" w:eastAsia="es-ES"/>
        </w:rPr>
        <w:t xml:space="preserve">en todo momento </w:t>
      </w:r>
      <w:r w:rsidR="00792776" w:rsidRPr="00AF45D7">
        <w:rPr>
          <w:rFonts w:ascii="Palatino Linotype" w:eastAsia="MS Mincho" w:hAnsi="Palatino Linotype" w:cs="Times New Roman"/>
          <w:sz w:val="24"/>
          <w:szCs w:val="24"/>
          <w:lang w:val="es-ES_tradnl" w:eastAsia="es-ES"/>
        </w:rPr>
        <w:t xml:space="preserve">el principio de </w:t>
      </w:r>
      <w:r w:rsidR="0024202C" w:rsidRPr="00AF45D7">
        <w:rPr>
          <w:rFonts w:ascii="Palatino Linotype" w:eastAsia="MS Mincho" w:hAnsi="Palatino Linotype" w:cs="Times New Roman"/>
          <w:sz w:val="24"/>
          <w:szCs w:val="24"/>
          <w:lang w:val="es-ES_tradnl" w:eastAsia="es-ES"/>
        </w:rPr>
        <w:t>“</w:t>
      </w:r>
      <w:r w:rsidR="00792776" w:rsidRPr="00AF45D7">
        <w:rPr>
          <w:rFonts w:ascii="Palatino Linotype" w:eastAsia="MS Mincho" w:hAnsi="Palatino Linotype" w:cs="Times New Roman"/>
          <w:sz w:val="24"/>
          <w:szCs w:val="24"/>
          <w:lang w:val="es-ES_tradnl" w:eastAsia="es-ES"/>
        </w:rPr>
        <w:t>máxima publicidad</w:t>
      </w:r>
      <w:r w:rsidR="0024202C" w:rsidRPr="00AF45D7">
        <w:rPr>
          <w:rFonts w:ascii="Palatino Linotype" w:eastAsia="MS Mincho" w:hAnsi="Palatino Linotype" w:cs="Times New Roman"/>
          <w:sz w:val="24"/>
          <w:szCs w:val="24"/>
          <w:lang w:val="es-ES_tradnl" w:eastAsia="es-ES"/>
        </w:rPr>
        <w:t>”</w:t>
      </w:r>
      <w:r w:rsidR="00792776" w:rsidRPr="00AF45D7">
        <w:rPr>
          <w:rFonts w:ascii="Palatino Linotype" w:eastAsia="MS Mincho" w:hAnsi="Palatino Linotype" w:cs="Times New Roman"/>
          <w:sz w:val="24"/>
          <w:szCs w:val="24"/>
          <w:lang w:val="es-ES_tradnl" w:eastAsia="es-ES"/>
        </w:rPr>
        <w:t xml:space="preserve"> de la misma</w:t>
      </w:r>
      <w:r w:rsidR="0024202C" w:rsidRPr="00AF45D7">
        <w:rPr>
          <w:rFonts w:ascii="Palatino Linotype" w:eastAsia="MS Mincho" w:hAnsi="Palatino Linotype" w:cs="Times New Roman"/>
          <w:sz w:val="24"/>
          <w:szCs w:val="24"/>
          <w:lang w:val="es-ES_tradnl" w:eastAsia="es-ES"/>
        </w:rPr>
        <w:t xml:space="preserve">. </w:t>
      </w:r>
    </w:p>
    <w:p w:rsidR="00B76411" w:rsidRPr="00AF45D7" w:rsidRDefault="00B76411" w:rsidP="00AF45D7">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AF45D7" w:rsidRDefault="0088635D" w:rsidP="00AF45D7">
      <w:pPr>
        <w:keepNext/>
        <w:keepLines/>
        <w:spacing w:after="0" w:line="360" w:lineRule="auto"/>
        <w:outlineLvl w:val="0"/>
        <w:rPr>
          <w:rFonts w:ascii="Palatino Linotype" w:eastAsia="MS Gothic" w:hAnsi="Palatino Linotype" w:cstheme="majorBidi"/>
          <w:b/>
          <w:sz w:val="24"/>
          <w:szCs w:val="24"/>
          <w:lang w:val="es-ES_tradnl" w:eastAsia="es-ES"/>
        </w:rPr>
      </w:pPr>
      <w:bookmarkStart w:id="34" w:name="_Toc34332268"/>
      <w:r w:rsidRPr="00AF45D7">
        <w:rPr>
          <w:rFonts w:ascii="Palatino Linotype" w:eastAsia="MS Gothic" w:hAnsi="Palatino Linotype" w:cstheme="majorBidi"/>
          <w:b/>
          <w:sz w:val="24"/>
          <w:szCs w:val="24"/>
          <w:lang w:val="es-ES_tradnl" w:eastAsia="es-ES"/>
        </w:rPr>
        <w:t>b) De la información solicitada y la respuesta del Sujeto Obligado.</w:t>
      </w:r>
      <w:bookmarkEnd w:id="34"/>
      <w:r w:rsidRPr="00AF45D7">
        <w:rPr>
          <w:rFonts w:ascii="Palatino Linotype" w:eastAsia="MS Gothic" w:hAnsi="Palatino Linotype" w:cstheme="majorBidi"/>
          <w:b/>
          <w:sz w:val="24"/>
          <w:szCs w:val="24"/>
          <w:lang w:val="es-ES_tradnl" w:eastAsia="es-ES"/>
        </w:rPr>
        <w:t xml:space="preserve"> </w:t>
      </w:r>
    </w:p>
    <w:p w:rsidR="00A64D2E" w:rsidRPr="00AF45D7" w:rsidRDefault="00A64D2E" w:rsidP="00AF45D7">
      <w:pPr>
        <w:spacing w:after="0" w:line="360" w:lineRule="auto"/>
        <w:ind w:right="49"/>
        <w:contextualSpacing/>
        <w:jc w:val="both"/>
        <w:rPr>
          <w:rFonts w:ascii="Palatino Linotype" w:eastAsia="MS Mincho" w:hAnsi="Palatino Linotype" w:cs="Times New Roman"/>
          <w:sz w:val="24"/>
          <w:szCs w:val="24"/>
          <w:lang w:val="es-ES_tradnl" w:eastAsia="es-ES"/>
        </w:rPr>
      </w:pPr>
    </w:p>
    <w:p w:rsidR="00417B79" w:rsidRPr="00AF45D7" w:rsidRDefault="00E204F9" w:rsidP="00AF45D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45D7">
        <w:rPr>
          <w:rFonts w:ascii="Palatino Linotype" w:eastAsia="MS Mincho" w:hAnsi="Palatino Linotype" w:cs="Times New Roman"/>
          <w:sz w:val="24"/>
          <w:szCs w:val="24"/>
          <w:lang w:val="es-ES_tradnl" w:eastAsia="es-ES"/>
        </w:rPr>
        <w:t xml:space="preserve">Para proceder al análisis del presente asunto, es necesario </w:t>
      </w:r>
      <w:r w:rsidR="003313A9" w:rsidRPr="00AF45D7">
        <w:rPr>
          <w:rFonts w:ascii="Palatino Linotype" w:eastAsia="MS Mincho" w:hAnsi="Palatino Linotype" w:cs="Times New Roman"/>
          <w:sz w:val="24"/>
          <w:szCs w:val="24"/>
          <w:lang w:val="es-ES_tradnl" w:eastAsia="es-ES"/>
        </w:rPr>
        <w:t>recapitular lo</w:t>
      </w:r>
      <w:r w:rsidR="002D1047" w:rsidRPr="00AF45D7">
        <w:rPr>
          <w:rFonts w:ascii="Palatino Linotype" w:eastAsia="MS Mincho" w:hAnsi="Palatino Linotype" w:cs="Times New Roman"/>
          <w:sz w:val="24"/>
          <w:szCs w:val="24"/>
          <w:lang w:val="es-ES_tradnl" w:eastAsia="es-ES"/>
        </w:rPr>
        <w:t xml:space="preserve"> que el particular requirió del </w:t>
      </w:r>
      <w:r w:rsidR="002D1047" w:rsidRPr="00AF45D7">
        <w:rPr>
          <w:rFonts w:ascii="Palatino Linotype" w:eastAsia="MS Mincho" w:hAnsi="Palatino Linotype" w:cs="Times New Roman"/>
          <w:b/>
          <w:bCs/>
          <w:sz w:val="24"/>
          <w:szCs w:val="24"/>
          <w:lang w:val="es-ES_tradnl" w:eastAsia="es-ES"/>
        </w:rPr>
        <w:t>Sujeto Obligado</w:t>
      </w:r>
      <w:r w:rsidR="002D1047" w:rsidRPr="00AF45D7">
        <w:rPr>
          <w:rFonts w:ascii="Palatino Linotype" w:eastAsia="MS Mincho" w:hAnsi="Palatino Linotype" w:cs="Times New Roman"/>
          <w:sz w:val="24"/>
          <w:szCs w:val="24"/>
          <w:lang w:val="es-ES_tradnl" w:eastAsia="es-ES"/>
        </w:rPr>
        <w:t xml:space="preserve">, </w:t>
      </w:r>
      <w:r w:rsidR="004E77BB" w:rsidRPr="00AF45D7">
        <w:rPr>
          <w:rFonts w:ascii="Palatino Linotype" w:eastAsia="MS Mincho" w:hAnsi="Palatino Linotype" w:cs="Times New Roman"/>
          <w:sz w:val="24"/>
          <w:szCs w:val="24"/>
          <w:lang w:val="es-ES_tradnl" w:eastAsia="es-ES"/>
        </w:rPr>
        <w:t xml:space="preserve">siendo lo siguiente; </w:t>
      </w:r>
    </w:p>
    <w:p w:rsidR="004E77BB" w:rsidRPr="00AF45D7" w:rsidRDefault="004E77BB" w:rsidP="00AF45D7">
      <w:pPr>
        <w:spacing w:after="0" w:line="360" w:lineRule="auto"/>
        <w:ind w:right="49"/>
        <w:contextualSpacing/>
        <w:jc w:val="both"/>
        <w:rPr>
          <w:rFonts w:ascii="Palatino Linotype" w:eastAsia="MS Mincho" w:hAnsi="Palatino Linotype" w:cs="Times New Roman"/>
          <w:sz w:val="24"/>
          <w:szCs w:val="24"/>
          <w:lang w:val="es-ES_tradnl" w:eastAsia="es-ES"/>
        </w:rPr>
      </w:pPr>
    </w:p>
    <w:p w:rsidR="00A27C75" w:rsidRPr="00AF45D7" w:rsidRDefault="00A27C75" w:rsidP="00AF45D7">
      <w:pPr>
        <w:pStyle w:val="Prrafodelista"/>
        <w:numPr>
          <w:ilvl w:val="0"/>
          <w:numId w:val="33"/>
        </w:numPr>
        <w:tabs>
          <w:tab w:val="left" w:pos="709"/>
        </w:tabs>
        <w:spacing w:after="0" w:line="360" w:lineRule="auto"/>
        <w:ind w:left="567" w:right="567" w:firstLine="0"/>
        <w:jc w:val="both"/>
        <w:rPr>
          <w:rFonts w:ascii="Palatino Linotype" w:hAnsi="Palatino Linotype"/>
          <w:b/>
          <w:color w:val="000000"/>
          <w:szCs w:val="14"/>
        </w:rPr>
      </w:pPr>
      <w:r w:rsidRPr="00AF45D7">
        <w:rPr>
          <w:rFonts w:ascii="Palatino Linotype" w:hAnsi="Palatino Linotype"/>
          <w:b/>
          <w:color w:val="000000"/>
          <w:szCs w:val="14"/>
        </w:rPr>
        <w:t>Los procedimientos administrativos que se tengan registrados en contra de servidores públicos del municipio.</w:t>
      </w:r>
    </w:p>
    <w:p w:rsidR="008440CA" w:rsidRPr="00AF45D7" w:rsidRDefault="008440CA" w:rsidP="00AF45D7">
      <w:pPr>
        <w:spacing w:after="0" w:line="360" w:lineRule="auto"/>
        <w:ind w:right="49"/>
        <w:contextualSpacing/>
        <w:jc w:val="both"/>
        <w:rPr>
          <w:rFonts w:ascii="Palatino Linotype" w:eastAsia="MS Mincho" w:hAnsi="Palatino Linotype" w:cs="Times New Roman"/>
          <w:sz w:val="24"/>
          <w:szCs w:val="24"/>
          <w:lang w:val="es-ES_tradnl" w:eastAsia="es-ES"/>
        </w:rPr>
      </w:pPr>
    </w:p>
    <w:p w:rsidR="00641162" w:rsidRPr="00AF45D7" w:rsidRDefault="0094240C" w:rsidP="00AF45D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45D7">
        <w:rPr>
          <w:rFonts w:ascii="Palatino Linotype" w:eastAsia="MS Mincho" w:hAnsi="Palatino Linotype" w:cs="Times New Roman"/>
          <w:sz w:val="24"/>
          <w:szCs w:val="24"/>
          <w:lang w:val="es-ES_tradnl" w:eastAsia="es-ES"/>
        </w:rPr>
        <w:t xml:space="preserve">Como se ha referido en párrafos anteriores, el </w:t>
      </w:r>
      <w:r w:rsidRPr="00AF45D7">
        <w:rPr>
          <w:rFonts w:ascii="Palatino Linotype" w:eastAsia="MS Mincho" w:hAnsi="Palatino Linotype" w:cs="Times New Roman"/>
          <w:b/>
          <w:bCs/>
          <w:sz w:val="24"/>
          <w:szCs w:val="24"/>
          <w:lang w:val="es-ES_tradnl" w:eastAsia="es-ES"/>
        </w:rPr>
        <w:t xml:space="preserve">Sujeto Obligado </w:t>
      </w:r>
      <w:r w:rsidRPr="00AF45D7">
        <w:rPr>
          <w:rFonts w:ascii="Palatino Linotype" w:eastAsia="MS Mincho" w:hAnsi="Palatino Linotype" w:cs="Times New Roman"/>
          <w:sz w:val="24"/>
          <w:szCs w:val="24"/>
          <w:lang w:val="es-ES_tradnl" w:eastAsia="es-ES"/>
        </w:rPr>
        <w:t xml:space="preserve">en respuesta </w:t>
      </w:r>
      <w:r w:rsidR="00641162" w:rsidRPr="00AF45D7">
        <w:rPr>
          <w:rFonts w:ascii="Palatino Linotype" w:eastAsia="MS Mincho" w:hAnsi="Palatino Linotype" w:cs="Times New Roman"/>
          <w:sz w:val="24"/>
          <w:szCs w:val="24"/>
          <w:lang w:val="es-ES_tradnl" w:eastAsia="es-ES"/>
        </w:rPr>
        <w:t xml:space="preserve">señaló </w:t>
      </w:r>
      <w:r w:rsidR="00A27C75" w:rsidRPr="00AF45D7">
        <w:rPr>
          <w:rFonts w:ascii="Palatino Linotype" w:eastAsia="MS Mincho" w:hAnsi="Palatino Linotype" w:cs="Times New Roman"/>
          <w:sz w:val="24"/>
          <w:szCs w:val="24"/>
          <w:lang w:val="es-ES_tradnl" w:eastAsia="es-ES"/>
        </w:rPr>
        <w:t xml:space="preserve">los siguientes: </w:t>
      </w:r>
      <w:r w:rsidR="00A27C75" w:rsidRPr="00AF45D7">
        <w:rPr>
          <w:rFonts w:ascii="Palatino Linotype" w:hAnsi="Palatino Linotype"/>
          <w:sz w:val="24"/>
        </w:rPr>
        <w:t>ECAT/CIM/IP/001/2019, ECA/CM/INV/01/2019 y ECA/CM/INV/02/2019.</w:t>
      </w:r>
    </w:p>
    <w:p w:rsidR="00A27C75" w:rsidRPr="00AF45D7" w:rsidRDefault="00A27C75" w:rsidP="00AF45D7">
      <w:pPr>
        <w:spacing w:after="0" w:line="360" w:lineRule="auto"/>
        <w:ind w:right="49"/>
        <w:contextualSpacing/>
        <w:jc w:val="both"/>
        <w:rPr>
          <w:rFonts w:ascii="Palatino Linotype" w:eastAsia="MS Mincho" w:hAnsi="Palatino Linotype" w:cs="Times New Roman"/>
          <w:sz w:val="24"/>
          <w:szCs w:val="24"/>
          <w:lang w:val="es-ES_tradnl" w:eastAsia="es-ES"/>
        </w:rPr>
      </w:pPr>
    </w:p>
    <w:p w:rsidR="00A27C75" w:rsidRPr="00AF45D7" w:rsidRDefault="00A27C75" w:rsidP="00AF45D7">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rPr>
      </w:pPr>
      <w:r w:rsidRPr="00AF45D7">
        <w:rPr>
          <w:rFonts w:ascii="Palatino Linotype" w:eastAsia="MS Mincho" w:hAnsi="Palatino Linotype" w:cs="Times New Roman"/>
          <w:sz w:val="24"/>
        </w:rPr>
        <w:t>En principio, se advierte que el</w:t>
      </w:r>
      <w:r w:rsidRPr="00AF45D7">
        <w:rPr>
          <w:rFonts w:ascii="Palatino Linotype" w:eastAsia="MS Mincho" w:hAnsi="Palatino Linotype" w:cs="Times New Roman"/>
          <w:b/>
          <w:sz w:val="24"/>
        </w:rPr>
        <w:t xml:space="preserve"> </w:t>
      </w:r>
      <w:r w:rsidRPr="00AF45D7">
        <w:rPr>
          <w:rFonts w:ascii="Palatino Linotype" w:eastAsia="Calibri" w:hAnsi="Palatino Linotype" w:cs="Arial"/>
          <w:b/>
          <w:bCs/>
          <w:sz w:val="24"/>
          <w:szCs w:val="24"/>
          <w:lang w:val="es-ES" w:eastAsia="es-ES"/>
        </w:rPr>
        <w:t>Sujeto Obligado</w:t>
      </w:r>
      <w:r w:rsidRPr="00AF45D7">
        <w:rPr>
          <w:rFonts w:ascii="Palatino Linotype" w:eastAsia="Calibri" w:hAnsi="Palatino Linotype" w:cs="Arial"/>
          <w:bCs/>
          <w:sz w:val="24"/>
          <w:szCs w:val="24"/>
          <w:lang w:val="es-ES" w:eastAsia="es-ES"/>
        </w:rPr>
        <w:t xml:space="preserve"> no niega la existencia de la información solicitada, sino por el contrario, al</w:t>
      </w:r>
      <w:r w:rsidRPr="00AF45D7">
        <w:rPr>
          <w:rFonts w:ascii="Palatino Linotype" w:eastAsia="Times New Roman" w:hAnsi="Palatino Linotype" w:cs="Arial"/>
          <w:sz w:val="24"/>
          <w:szCs w:val="24"/>
          <w:lang w:val="es-ES" w:eastAsia="es-MX"/>
        </w:rPr>
        <w:t xml:space="preserve"> emitir respuesta asevera su existencia, por lo que el estudio de la naturaleza jurídica de la información solicitada, en el caso concreto, se obvia.</w:t>
      </w:r>
    </w:p>
    <w:p w:rsidR="00A27C75" w:rsidRPr="00AF45D7" w:rsidRDefault="00A27C75" w:rsidP="00AF45D7">
      <w:pPr>
        <w:pStyle w:val="Prrafodelista"/>
        <w:spacing w:after="0" w:line="360" w:lineRule="auto"/>
        <w:ind w:left="0"/>
        <w:rPr>
          <w:rFonts w:ascii="Palatino Linotype" w:eastAsia="Times New Roman" w:hAnsi="Palatino Linotype" w:cs="Arial"/>
          <w:sz w:val="24"/>
          <w:szCs w:val="24"/>
          <w:lang w:val="es-ES" w:eastAsia="es-MX"/>
        </w:rPr>
      </w:pPr>
    </w:p>
    <w:p w:rsidR="00A27C75" w:rsidRPr="00AF45D7" w:rsidRDefault="00A27C75" w:rsidP="00AF45D7">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rPr>
      </w:pPr>
      <w:r w:rsidRPr="00AF45D7">
        <w:rPr>
          <w:rFonts w:ascii="Palatino Linotype" w:eastAsia="Times New Roman" w:hAnsi="Palatino Linotype" w:cs="Arial"/>
          <w:sz w:val="24"/>
          <w:szCs w:val="24"/>
          <w:lang w:val="es-ES" w:eastAsia="es-MX"/>
        </w:rPr>
        <w:lastRenderedPageBreak/>
        <w:t>Lo anterior es así, ya que el estudio enunciado tiene por objeto determinar si el</w:t>
      </w:r>
      <w:r w:rsidRPr="00AF45D7">
        <w:rPr>
          <w:rFonts w:ascii="Palatino Linotype" w:eastAsia="Times New Roman" w:hAnsi="Palatino Linotype" w:cs="Arial"/>
          <w:b/>
          <w:sz w:val="24"/>
          <w:szCs w:val="24"/>
          <w:lang w:val="es-ES" w:eastAsia="es-MX"/>
        </w:rPr>
        <w:t xml:space="preserve"> Sujeto Obligado</w:t>
      </w:r>
      <w:r w:rsidRPr="00AF45D7">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AF45D7">
        <w:rPr>
          <w:rFonts w:ascii="Palatino Linotype" w:eastAsia="Times New Roman" w:hAnsi="Palatino Linotype" w:cs="Arial"/>
          <w:b/>
          <w:sz w:val="24"/>
          <w:szCs w:val="24"/>
          <w:lang w:val="es-ES" w:eastAsia="es-MX"/>
        </w:rPr>
        <w:t>Sujeto Obligado.</w:t>
      </w:r>
    </w:p>
    <w:p w:rsidR="00156B2C" w:rsidRPr="00AF45D7" w:rsidRDefault="00156B2C" w:rsidP="00AF45D7">
      <w:pPr>
        <w:pStyle w:val="Prrafodelista"/>
        <w:tabs>
          <w:tab w:val="left" w:pos="142"/>
        </w:tabs>
        <w:spacing w:after="0" w:line="360" w:lineRule="auto"/>
        <w:ind w:left="0" w:right="49"/>
        <w:jc w:val="both"/>
        <w:rPr>
          <w:rFonts w:ascii="Palatino Linotype" w:eastAsia="MS Mincho" w:hAnsi="Palatino Linotype" w:cs="Times New Roman"/>
          <w:b/>
          <w:sz w:val="24"/>
        </w:rPr>
      </w:pPr>
    </w:p>
    <w:p w:rsidR="00EF1CCE" w:rsidRPr="00AF45D7" w:rsidRDefault="00EF1CCE" w:rsidP="00AF45D7">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AF45D7">
        <w:rPr>
          <w:rFonts w:ascii="Palatino Linotype" w:eastAsia="MS Mincho" w:hAnsi="Palatino Linotype" w:cs="Times New Roman"/>
          <w:sz w:val="24"/>
        </w:rPr>
        <w:t xml:space="preserve">No obstante, no pasa desapercibido precisar que el particular requirió </w:t>
      </w:r>
      <w:r w:rsidRPr="00AF45D7">
        <w:rPr>
          <w:rFonts w:ascii="Palatino Linotype" w:eastAsia="MS Mincho" w:hAnsi="Palatino Linotype" w:cs="Times New Roman"/>
          <w:b/>
          <w:sz w:val="24"/>
        </w:rPr>
        <w:t xml:space="preserve">“los procedimientos administrativos que se tengan registrados” </w:t>
      </w:r>
      <w:r w:rsidRPr="00AF45D7">
        <w:rPr>
          <w:rFonts w:ascii="Palatino Linotype" w:eastAsia="MS Mincho" w:hAnsi="Palatino Linotype" w:cs="Times New Roman"/>
          <w:sz w:val="24"/>
        </w:rPr>
        <w:t xml:space="preserve">entendiendo para ello como </w:t>
      </w:r>
      <w:r w:rsidRPr="00AF45D7">
        <w:rPr>
          <w:rFonts w:ascii="Palatino Linotype" w:eastAsia="MS Mincho" w:hAnsi="Palatino Linotype" w:cs="Times New Roman"/>
          <w:b/>
          <w:sz w:val="24"/>
        </w:rPr>
        <w:t xml:space="preserve">registro </w:t>
      </w:r>
      <w:r w:rsidRPr="00AF45D7">
        <w:rPr>
          <w:rFonts w:ascii="Palatino Linotype" w:eastAsia="MS Mincho" w:hAnsi="Palatino Linotype" w:cs="Times New Roman"/>
          <w:sz w:val="24"/>
        </w:rPr>
        <w:t xml:space="preserve">a </w:t>
      </w:r>
      <w:r w:rsidRPr="00AF45D7">
        <w:rPr>
          <w:rFonts w:ascii="Palatino Linotype" w:eastAsia="MS Mincho" w:hAnsi="Palatino Linotype" w:cs="Times New Roman"/>
          <w:b/>
          <w:sz w:val="24"/>
        </w:rPr>
        <w:t xml:space="preserve">anotar o consignar un cierto dato en un documento o papel. </w:t>
      </w:r>
    </w:p>
    <w:p w:rsidR="00EF1CCE" w:rsidRPr="00AF45D7" w:rsidRDefault="00EF1CCE" w:rsidP="00AF45D7">
      <w:pPr>
        <w:pStyle w:val="Prrafodelista"/>
        <w:tabs>
          <w:tab w:val="left" w:pos="142"/>
        </w:tabs>
        <w:spacing w:after="0" w:line="360" w:lineRule="auto"/>
        <w:ind w:left="0" w:right="49"/>
        <w:jc w:val="both"/>
        <w:rPr>
          <w:rFonts w:ascii="Palatino Linotype" w:eastAsia="MS Mincho" w:hAnsi="Palatino Linotype" w:cs="Times New Roman"/>
          <w:sz w:val="24"/>
        </w:rPr>
      </w:pPr>
    </w:p>
    <w:p w:rsidR="00EF1CCE" w:rsidRPr="00AF45D7" w:rsidRDefault="00EF1CCE" w:rsidP="00AF45D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45D7">
        <w:rPr>
          <w:rFonts w:ascii="Palatino Linotype" w:eastAsia="MS Mincho" w:hAnsi="Palatino Linotype" w:cs="Times New Roman"/>
          <w:sz w:val="24"/>
        </w:rPr>
        <w:t xml:space="preserve">De lo plateado por el recurrente, si bien, no se identifica un documento especifico al que desea tener acceso, el criterio orientador </w:t>
      </w:r>
      <w:r w:rsidRPr="00AF45D7">
        <w:rPr>
          <w:rFonts w:ascii="Palatino Linotype" w:eastAsia="MS Mincho" w:hAnsi="Palatino Linotype" w:cs="Times New Roman"/>
          <w:sz w:val="24"/>
          <w:szCs w:val="24"/>
          <w:lang w:val="es-ES_tradnl" w:eastAsia="es-ES"/>
        </w:rPr>
        <w:t>16/17 emitido de igual forma por el Instituto Nacional de Transparencia, Acceso a la Información y Protección de Datos Personales a la literalidad prevé;</w:t>
      </w:r>
    </w:p>
    <w:p w:rsidR="00EF1CCE" w:rsidRPr="00AF45D7" w:rsidRDefault="00EF1CCE" w:rsidP="00AF45D7">
      <w:pPr>
        <w:spacing w:after="0" w:line="360" w:lineRule="auto"/>
        <w:ind w:right="49"/>
        <w:contextualSpacing/>
        <w:jc w:val="both"/>
        <w:rPr>
          <w:rFonts w:ascii="Palatino Linotype" w:eastAsia="MS Mincho" w:hAnsi="Palatino Linotype" w:cs="Times New Roman"/>
          <w:sz w:val="24"/>
          <w:szCs w:val="24"/>
          <w:lang w:val="es-ES_tradnl" w:eastAsia="es-ES"/>
        </w:rPr>
      </w:pPr>
    </w:p>
    <w:p w:rsidR="00EF1CCE" w:rsidRPr="00AF45D7" w:rsidRDefault="00EF1CCE" w:rsidP="00AF45D7">
      <w:pPr>
        <w:pStyle w:val="Prrafodelista"/>
        <w:spacing w:after="0" w:line="360" w:lineRule="auto"/>
        <w:ind w:left="567" w:right="616"/>
        <w:jc w:val="both"/>
        <w:rPr>
          <w:rFonts w:ascii="Palatino Linotype" w:eastAsia="MS Mincho" w:hAnsi="Palatino Linotype" w:cs="Times New Roman"/>
          <w:i/>
          <w:iCs/>
        </w:rPr>
      </w:pPr>
      <w:r w:rsidRPr="00AF45D7">
        <w:rPr>
          <w:rFonts w:ascii="Palatino Linotype" w:eastAsia="MS Mincho" w:hAnsi="Palatino Linotype" w:cs="Times New Roman"/>
          <w:b/>
          <w:i/>
          <w:iCs/>
        </w:rPr>
        <w:t>“Expresión documental</w:t>
      </w:r>
      <w:r w:rsidRPr="00AF45D7">
        <w:rPr>
          <w:rFonts w:ascii="Palatino Linotype" w:eastAsia="MS Mincho" w:hAnsi="Palatino Linotype" w:cs="Times New Roman"/>
          <w:i/>
          <w:iCs/>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EF1CCE" w:rsidRPr="00AF45D7" w:rsidRDefault="00EF1CCE" w:rsidP="00AF45D7">
      <w:pPr>
        <w:pStyle w:val="Prrafodelista"/>
        <w:tabs>
          <w:tab w:val="left" w:pos="142"/>
        </w:tabs>
        <w:spacing w:after="0" w:line="360" w:lineRule="auto"/>
        <w:ind w:left="0" w:right="49"/>
        <w:jc w:val="both"/>
        <w:rPr>
          <w:rFonts w:ascii="Palatino Linotype" w:eastAsia="MS Mincho" w:hAnsi="Palatino Linotype" w:cs="Times New Roman"/>
          <w:sz w:val="24"/>
        </w:rPr>
      </w:pPr>
    </w:p>
    <w:p w:rsidR="00714D40" w:rsidRPr="00AF45D7" w:rsidRDefault="00EF1CCE" w:rsidP="00AF45D7">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AF45D7">
        <w:rPr>
          <w:rFonts w:ascii="Palatino Linotype" w:eastAsia="Times New Roman" w:hAnsi="Palatino Linotype" w:cs="Arial"/>
          <w:sz w:val="24"/>
          <w:szCs w:val="24"/>
          <w:lang w:val="es-ES" w:eastAsia="es-MX"/>
        </w:rPr>
        <w:t>Por otro lado</w:t>
      </w:r>
      <w:r w:rsidR="00156B2C" w:rsidRPr="00AF45D7">
        <w:rPr>
          <w:rFonts w:ascii="Palatino Linotype" w:eastAsia="Times New Roman" w:hAnsi="Palatino Linotype" w:cs="Arial"/>
          <w:sz w:val="24"/>
          <w:szCs w:val="24"/>
          <w:lang w:val="es-ES" w:eastAsia="es-MX"/>
        </w:rPr>
        <w:t xml:space="preserve">, cabe mencionar que de las constancias que integran el expediente electrónico, </w:t>
      </w:r>
      <w:r w:rsidR="00C72573" w:rsidRPr="00AF45D7">
        <w:rPr>
          <w:rFonts w:ascii="Palatino Linotype" w:eastAsia="Times New Roman" w:hAnsi="Palatino Linotype" w:cs="Arial"/>
          <w:sz w:val="24"/>
          <w:szCs w:val="24"/>
          <w:lang w:val="es-ES" w:eastAsia="es-MX"/>
        </w:rPr>
        <w:t xml:space="preserve">si bien, se tiene que el servidor público adscrito a la Unidad de Transparencia, giró el requerimiento </w:t>
      </w:r>
      <w:r w:rsidR="00714D40" w:rsidRPr="00AF45D7">
        <w:rPr>
          <w:rFonts w:ascii="Palatino Linotype" w:eastAsia="Times New Roman" w:hAnsi="Palatino Linotype" w:cs="Arial"/>
          <w:sz w:val="24"/>
          <w:szCs w:val="24"/>
          <w:lang w:val="es-ES" w:eastAsia="es-MX"/>
        </w:rPr>
        <w:t xml:space="preserve">de información </w:t>
      </w:r>
      <w:r w:rsidR="00C72573" w:rsidRPr="00AF45D7">
        <w:rPr>
          <w:rFonts w:ascii="Palatino Linotype" w:eastAsia="Times New Roman" w:hAnsi="Palatino Linotype" w:cs="Arial"/>
          <w:sz w:val="24"/>
          <w:szCs w:val="24"/>
          <w:lang w:val="es-ES" w:eastAsia="es-MX"/>
        </w:rPr>
        <w:t xml:space="preserve">al Lic. Arturo Jonathan </w:t>
      </w:r>
      <w:r w:rsidR="00C72573" w:rsidRPr="00AF45D7">
        <w:rPr>
          <w:rFonts w:ascii="Palatino Linotype" w:eastAsia="Times New Roman" w:hAnsi="Palatino Linotype" w:cs="Arial"/>
          <w:sz w:val="24"/>
          <w:szCs w:val="24"/>
          <w:lang w:val="es-ES" w:eastAsia="es-MX"/>
        </w:rPr>
        <w:lastRenderedPageBreak/>
        <w:t xml:space="preserve">Acosta </w:t>
      </w:r>
      <w:proofErr w:type="spellStart"/>
      <w:r w:rsidR="00C72573" w:rsidRPr="00AF45D7">
        <w:rPr>
          <w:rFonts w:ascii="Palatino Linotype" w:eastAsia="Times New Roman" w:hAnsi="Palatino Linotype" w:cs="Arial"/>
          <w:sz w:val="24"/>
          <w:szCs w:val="24"/>
          <w:lang w:val="es-ES" w:eastAsia="es-MX"/>
        </w:rPr>
        <w:t>Marquez</w:t>
      </w:r>
      <w:proofErr w:type="spellEnd"/>
      <w:r w:rsidR="00C72573" w:rsidRPr="00AF45D7">
        <w:rPr>
          <w:rFonts w:ascii="Palatino Linotype" w:eastAsia="Times New Roman" w:hAnsi="Palatino Linotype" w:cs="Arial"/>
          <w:sz w:val="24"/>
          <w:szCs w:val="24"/>
          <w:lang w:val="es-ES" w:eastAsia="es-MX"/>
        </w:rPr>
        <w:t xml:space="preserve">, también lo es que no se advierte qué cargó ostenta dicho servidor público, siendo que esta Ponencia procedió a verificar su nombre en los registros de la Plataforma de Información Pública de Oficio Mexiquense del </w:t>
      </w:r>
      <w:r w:rsidR="00C72573" w:rsidRPr="00AF45D7">
        <w:rPr>
          <w:rFonts w:ascii="Palatino Linotype" w:eastAsia="Times New Roman" w:hAnsi="Palatino Linotype" w:cs="Arial"/>
          <w:b/>
          <w:sz w:val="24"/>
          <w:szCs w:val="24"/>
          <w:lang w:val="es-ES" w:eastAsia="es-MX"/>
        </w:rPr>
        <w:t xml:space="preserve">Sujeto Obligado </w:t>
      </w:r>
      <w:r w:rsidR="00C72573" w:rsidRPr="00AF45D7">
        <w:rPr>
          <w:rFonts w:ascii="Palatino Linotype" w:eastAsia="Times New Roman" w:hAnsi="Palatino Linotype" w:cs="Arial"/>
          <w:sz w:val="24"/>
          <w:szCs w:val="24"/>
          <w:lang w:val="es-ES" w:eastAsia="es-MX"/>
        </w:rPr>
        <w:t xml:space="preserve">y de los registros del año dos mil diecinueve, </w:t>
      </w:r>
      <w:r w:rsidR="00C72573" w:rsidRPr="00AF45D7">
        <w:rPr>
          <w:rFonts w:ascii="Palatino Linotype" w:eastAsia="Times New Roman" w:hAnsi="Palatino Linotype" w:cs="Arial"/>
          <w:b/>
          <w:sz w:val="24"/>
          <w:szCs w:val="24"/>
          <w:lang w:val="es-ES" w:eastAsia="es-MX"/>
        </w:rPr>
        <w:t>no se logró obtener a qué área ni qué cargo ostentaba el mismo</w:t>
      </w:r>
      <w:r w:rsidR="00C72573" w:rsidRPr="00AF45D7">
        <w:rPr>
          <w:rFonts w:ascii="Palatino Linotype" w:eastAsia="Times New Roman" w:hAnsi="Palatino Linotype" w:cs="Arial"/>
          <w:sz w:val="24"/>
          <w:szCs w:val="24"/>
          <w:lang w:val="es-ES" w:eastAsia="es-MX"/>
        </w:rPr>
        <w:t xml:space="preserve">, por lo que, cabe mencionar lo siguiente: </w:t>
      </w:r>
    </w:p>
    <w:p w:rsidR="00C72573" w:rsidRPr="00AF45D7" w:rsidRDefault="00C72573" w:rsidP="00AF45D7">
      <w:pPr>
        <w:pStyle w:val="Prrafodelista"/>
        <w:tabs>
          <w:tab w:val="left" w:pos="142"/>
        </w:tabs>
        <w:spacing w:after="0" w:line="360" w:lineRule="auto"/>
        <w:ind w:left="0" w:right="49"/>
        <w:jc w:val="both"/>
        <w:rPr>
          <w:rFonts w:ascii="Palatino Linotype" w:eastAsia="MS Mincho" w:hAnsi="Palatino Linotype" w:cs="Times New Roman"/>
          <w:b/>
          <w:sz w:val="24"/>
        </w:rPr>
      </w:pPr>
    </w:p>
    <w:p w:rsidR="00714D40" w:rsidRPr="00AF45D7" w:rsidRDefault="00714D40" w:rsidP="00AF45D7">
      <w:pPr>
        <w:keepNext/>
        <w:keepLines/>
        <w:spacing w:after="0" w:line="360" w:lineRule="auto"/>
        <w:outlineLvl w:val="0"/>
        <w:rPr>
          <w:rFonts w:ascii="Palatino Linotype" w:eastAsia="MS Gothic" w:hAnsi="Palatino Linotype" w:cstheme="majorBidi"/>
          <w:b/>
          <w:sz w:val="24"/>
          <w:szCs w:val="24"/>
          <w:lang w:val="es-ES_tradnl" w:eastAsia="es-ES"/>
        </w:rPr>
      </w:pPr>
      <w:bookmarkStart w:id="35" w:name="_Toc34332269"/>
      <w:r w:rsidRPr="00AF45D7">
        <w:rPr>
          <w:rFonts w:ascii="Palatino Linotype" w:eastAsia="MS Gothic" w:hAnsi="Palatino Linotype" w:cstheme="majorBidi"/>
          <w:b/>
          <w:sz w:val="24"/>
          <w:szCs w:val="24"/>
          <w:lang w:val="es-ES_tradnl" w:eastAsia="es-ES"/>
        </w:rPr>
        <w:t>c) De la búsqueda exhaustiva y razonable.</w:t>
      </w:r>
      <w:bookmarkEnd w:id="35"/>
      <w:r w:rsidRPr="00AF45D7">
        <w:rPr>
          <w:rFonts w:ascii="Palatino Linotype" w:eastAsia="MS Gothic" w:hAnsi="Palatino Linotype" w:cstheme="majorBidi"/>
          <w:b/>
          <w:sz w:val="24"/>
          <w:szCs w:val="24"/>
          <w:lang w:val="es-ES_tradnl" w:eastAsia="es-ES"/>
        </w:rPr>
        <w:t xml:space="preserve">  </w:t>
      </w:r>
    </w:p>
    <w:p w:rsidR="00156B2C" w:rsidRPr="00AF45D7" w:rsidRDefault="00156B2C" w:rsidP="00AF45D7">
      <w:pPr>
        <w:spacing w:after="0" w:line="360" w:lineRule="auto"/>
        <w:ind w:right="616"/>
        <w:contextualSpacing/>
        <w:jc w:val="both"/>
        <w:rPr>
          <w:rFonts w:ascii="Palatino Linotype" w:eastAsia="MS Mincho" w:hAnsi="Palatino Linotype" w:cs="Times New Roman"/>
          <w:i/>
          <w:sz w:val="24"/>
        </w:rPr>
      </w:pPr>
    </w:p>
    <w:p w:rsidR="00156B2C" w:rsidRPr="00AF45D7" w:rsidRDefault="00156B2C" w:rsidP="00AF45D7">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AF45D7">
        <w:rPr>
          <w:rFonts w:ascii="Palatino Linotype" w:hAnsi="Palatino Linotype" w:cs="Arial"/>
          <w:color w:val="000000" w:themeColor="text1"/>
          <w:sz w:val="24"/>
        </w:rPr>
        <w:t xml:space="preserve">Si bien es cierto que los actos de autoridad cuentan a su favor con la presunción de legitimidad, también lo es que cualquier restricción a los derechos humanos debe cumplir con un estándar de legalidad. </w:t>
      </w:r>
    </w:p>
    <w:p w:rsidR="00156B2C" w:rsidRPr="00AF45D7" w:rsidRDefault="00156B2C" w:rsidP="00AF45D7">
      <w:pPr>
        <w:pStyle w:val="Prrafodelista"/>
        <w:spacing w:after="0" w:line="360" w:lineRule="auto"/>
        <w:ind w:left="0"/>
        <w:jc w:val="both"/>
        <w:rPr>
          <w:rFonts w:ascii="Palatino Linotype" w:hAnsi="Palatino Linotype" w:cs="Arial"/>
          <w:color w:val="000000" w:themeColor="text1"/>
          <w:sz w:val="24"/>
        </w:rPr>
      </w:pPr>
    </w:p>
    <w:p w:rsidR="00156B2C" w:rsidRPr="00AF45D7" w:rsidRDefault="00156B2C" w:rsidP="00AF45D7">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AF45D7">
        <w:rPr>
          <w:rFonts w:ascii="Palatino Linotype" w:hAnsi="Palatino Linotype" w:cs="Arial"/>
          <w:color w:val="000000" w:themeColor="text1"/>
          <w:sz w:val="24"/>
        </w:rPr>
        <w:t xml:space="preserve">Por esta razón, es que no basta que los servidores públicos respondan que no cuentan con la información solicitada, sino que se requiere que aporten elementos que le den la certeza al recurrente de que realmente se realizó la búsqueda bajo esos parámetros. Ahora bien, para acreditar lo anterior, los servidores públicos deben emplear y describir en sus respuestas, el uso de los instrumentos de control archivístico como; el cuadro de clasificación archivística, el catálogo de disposición documental y las guías generales de transferencia y de baja. </w:t>
      </w:r>
    </w:p>
    <w:p w:rsidR="00156B2C" w:rsidRPr="00AF45D7" w:rsidRDefault="00156B2C" w:rsidP="00AF45D7">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AF45D7">
        <w:rPr>
          <w:rFonts w:ascii="Palatino Linotype" w:hAnsi="Palatino Linotype" w:cs="Arial"/>
          <w:color w:val="000000" w:themeColor="text1"/>
          <w:sz w:val="24"/>
        </w:rPr>
        <w:t>Una obligación toral que impone la Ley de Transparencia y Acceso a la información del Estado de México y Municipios a las Unidades de Transparencia, se encuentra establecida en el artículo 162 el cual a la letra establece que;</w:t>
      </w:r>
    </w:p>
    <w:p w:rsidR="00156B2C" w:rsidRPr="00AF45D7" w:rsidRDefault="00156B2C" w:rsidP="00AF45D7">
      <w:pPr>
        <w:pStyle w:val="Prrafodelista"/>
        <w:tabs>
          <w:tab w:val="left" w:pos="8222"/>
        </w:tabs>
        <w:spacing w:after="0" w:line="360" w:lineRule="auto"/>
        <w:ind w:left="567" w:right="567"/>
        <w:rPr>
          <w:rFonts w:ascii="Palatino Linotype" w:hAnsi="Palatino Linotype" w:cs="Arial"/>
          <w:color w:val="000000" w:themeColor="text1"/>
          <w:sz w:val="24"/>
        </w:rPr>
      </w:pPr>
    </w:p>
    <w:p w:rsidR="00156B2C" w:rsidRPr="00AF45D7" w:rsidRDefault="00156B2C" w:rsidP="00AF45D7">
      <w:pPr>
        <w:pStyle w:val="Prrafodelista"/>
        <w:tabs>
          <w:tab w:val="left" w:pos="8222"/>
        </w:tabs>
        <w:spacing w:after="0" w:line="360" w:lineRule="auto"/>
        <w:ind w:left="567" w:right="567"/>
        <w:jc w:val="both"/>
        <w:rPr>
          <w:rFonts w:ascii="Palatino Linotype" w:hAnsi="Palatino Linotype"/>
          <w:i/>
        </w:rPr>
      </w:pPr>
      <w:r w:rsidRPr="00AF45D7">
        <w:rPr>
          <w:rFonts w:ascii="Palatino Linotype" w:hAnsi="Palatino Linotype"/>
          <w:i/>
        </w:rPr>
        <w:t>“</w:t>
      </w:r>
      <w:r w:rsidRPr="00AF45D7">
        <w:rPr>
          <w:rFonts w:ascii="Palatino Linotype" w:hAnsi="Palatino Linotype"/>
          <w:b/>
          <w:bCs/>
          <w:i/>
        </w:rPr>
        <w:t>Artículo 162.</w:t>
      </w:r>
      <w:r w:rsidRPr="00AF45D7">
        <w:rPr>
          <w:rFonts w:ascii="Palatino Linotype" w:hAnsi="Palatino Linotype"/>
          <w:i/>
        </w:rPr>
        <w:t xml:space="preserve"> Las unidades de transparencia deberán garantizar que las solicitudes se turnen a todas las Áreas competentes que cuenten con la información o deban tenerla </w:t>
      </w:r>
      <w:r w:rsidRPr="00AF45D7">
        <w:rPr>
          <w:rFonts w:ascii="Palatino Linotype" w:hAnsi="Palatino Linotype"/>
          <w:i/>
        </w:rPr>
        <w:lastRenderedPageBreak/>
        <w:t>de acuerdo a sus facultades, competencias y funciones, con el objeto de que realicen una búsqueda exhaustiva y razonable de la información solicitada”.</w:t>
      </w:r>
    </w:p>
    <w:p w:rsidR="00156B2C" w:rsidRPr="00AF45D7" w:rsidRDefault="00156B2C" w:rsidP="00AF45D7">
      <w:pPr>
        <w:pStyle w:val="Prrafodelista"/>
        <w:spacing w:after="0" w:line="360" w:lineRule="auto"/>
        <w:ind w:left="0"/>
        <w:jc w:val="both"/>
        <w:rPr>
          <w:rFonts w:ascii="Palatino Linotype" w:hAnsi="Palatino Linotype" w:cs="Arial"/>
          <w:color w:val="000000" w:themeColor="text1"/>
          <w:sz w:val="24"/>
        </w:rPr>
      </w:pPr>
    </w:p>
    <w:p w:rsidR="00084344" w:rsidRPr="00AF45D7" w:rsidRDefault="00156B2C" w:rsidP="00AF45D7">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AF45D7">
        <w:rPr>
          <w:rFonts w:ascii="Palatino Linotype" w:hAnsi="Palatino Linotype" w:cs="Arial"/>
          <w:color w:val="000000" w:themeColor="text1"/>
          <w:sz w:val="24"/>
        </w:rPr>
        <w:t xml:space="preserve">Primeramente, es de observarse que el </w:t>
      </w:r>
      <w:r w:rsidRPr="00AF45D7">
        <w:rPr>
          <w:rFonts w:ascii="Palatino Linotype" w:hAnsi="Palatino Linotype" w:cs="Arial"/>
          <w:b/>
          <w:bCs/>
          <w:color w:val="000000" w:themeColor="text1"/>
          <w:sz w:val="24"/>
        </w:rPr>
        <w:t xml:space="preserve">Sujeto Obligado </w:t>
      </w:r>
      <w:r w:rsidR="00084344" w:rsidRPr="00AF45D7">
        <w:rPr>
          <w:rFonts w:ascii="Palatino Linotype" w:hAnsi="Palatino Linotype" w:cs="Arial"/>
          <w:color w:val="000000" w:themeColor="text1"/>
          <w:sz w:val="24"/>
        </w:rPr>
        <w:t xml:space="preserve">si bien, turnó la solicitud al Lic. Arturo Jonathan Acosta Marquez, también lo es que de las constancias que obran en la Plataforma de Información de Oficio Mexiquense del Ayuntamiento, específicamente en el </w:t>
      </w:r>
      <w:r w:rsidR="00084344" w:rsidRPr="00AF45D7">
        <w:rPr>
          <w:rFonts w:ascii="Palatino Linotype" w:hAnsi="Palatino Linotype" w:cs="Arial"/>
          <w:b/>
          <w:color w:val="000000" w:themeColor="text1"/>
          <w:sz w:val="24"/>
        </w:rPr>
        <w:t>Directorio de todos los servidores públicos</w:t>
      </w:r>
      <w:r w:rsidR="00084344" w:rsidRPr="00AF45D7">
        <w:rPr>
          <w:rFonts w:ascii="Palatino Linotype" w:hAnsi="Palatino Linotype" w:cs="Arial"/>
          <w:color w:val="000000" w:themeColor="text1"/>
          <w:sz w:val="24"/>
        </w:rPr>
        <w:t xml:space="preserve">, no se logró advertir, qué cargo ostenta ni a qué área administrativa se encuentra adscrito de tal forma, que no se puede tomar por colmado el derecho de acceso a la información, pues no se prevé si quien dio contestación es el área competente para tal efecto. </w:t>
      </w:r>
    </w:p>
    <w:p w:rsidR="006C79C9" w:rsidRPr="00AF45D7" w:rsidRDefault="006C79C9" w:rsidP="00AF45D7">
      <w:pPr>
        <w:pStyle w:val="Prrafodelista"/>
        <w:spacing w:after="0" w:line="360" w:lineRule="auto"/>
        <w:ind w:left="0"/>
        <w:jc w:val="both"/>
        <w:rPr>
          <w:rFonts w:ascii="Palatino Linotype" w:hAnsi="Palatino Linotype" w:cs="Arial"/>
          <w:color w:val="000000" w:themeColor="text1"/>
          <w:sz w:val="24"/>
        </w:rPr>
      </w:pPr>
    </w:p>
    <w:p w:rsidR="00084344" w:rsidRPr="00AF45D7" w:rsidRDefault="00084344" w:rsidP="00AF45D7">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AF45D7">
        <w:rPr>
          <w:rFonts w:ascii="Palatino Linotype" w:hAnsi="Palatino Linotype" w:cs="Arial"/>
          <w:color w:val="000000" w:themeColor="text1"/>
          <w:sz w:val="24"/>
        </w:rPr>
        <w:t xml:space="preserve">Lo anterior, va ligado </w:t>
      </w:r>
      <w:r w:rsidR="00717CDC" w:rsidRPr="00AF45D7">
        <w:rPr>
          <w:rFonts w:ascii="Palatino Linotype" w:hAnsi="Palatino Linotype" w:cs="Arial"/>
          <w:color w:val="000000" w:themeColor="text1"/>
          <w:sz w:val="24"/>
        </w:rPr>
        <w:t>con lo establecido en los</w:t>
      </w:r>
      <w:r w:rsidRPr="00AF45D7">
        <w:rPr>
          <w:rFonts w:ascii="Palatino Linotype" w:hAnsi="Palatino Linotype" w:cs="Arial"/>
          <w:color w:val="000000" w:themeColor="text1"/>
          <w:sz w:val="24"/>
        </w:rPr>
        <w:t xml:space="preserve"> artículo</w:t>
      </w:r>
      <w:r w:rsidR="00717CDC" w:rsidRPr="00AF45D7">
        <w:rPr>
          <w:rFonts w:ascii="Palatino Linotype" w:hAnsi="Palatino Linotype" w:cs="Arial"/>
          <w:color w:val="000000" w:themeColor="text1"/>
          <w:sz w:val="24"/>
        </w:rPr>
        <w:t>s</w:t>
      </w:r>
      <w:r w:rsidRPr="00AF45D7">
        <w:rPr>
          <w:rFonts w:ascii="Palatino Linotype" w:hAnsi="Palatino Linotype" w:cs="Arial"/>
          <w:color w:val="000000" w:themeColor="text1"/>
          <w:sz w:val="24"/>
        </w:rPr>
        <w:t xml:space="preserve"> 24</w:t>
      </w:r>
      <w:r w:rsidR="00717CDC" w:rsidRPr="00AF45D7">
        <w:rPr>
          <w:rFonts w:ascii="Palatino Linotype" w:hAnsi="Palatino Linotype" w:cs="Arial"/>
          <w:color w:val="000000" w:themeColor="text1"/>
          <w:sz w:val="24"/>
        </w:rPr>
        <w:t xml:space="preserve"> y 76</w:t>
      </w:r>
      <w:r w:rsidRPr="00AF45D7">
        <w:rPr>
          <w:rFonts w:ascii="Palatino Linotype" w:hAnsi="Palatino Linotype" w:cs="Arial"/>
          <w:color w:val="000000" w:themeColor="text1"/>
          <w:sz w:val="24"/>
        </w:rPr>
        <w:t xml:space="preserve"> de la Ley de Transparencia y Acceso a la Información Pública del Estado de México y Mu</w:t>
      </w:r>
      <w:r w:rsidR="00717CDC" w:rsidRPr="00AF45D7">
        <w:rPr>
          <w:rFonts w:ascii="Palatino Linotype" w:hAnsi="Palatino Linotype" w:cs="Arial"/>
          <w:color w:val="000000" w:themeColor="text1"/>
          <w:sz w:val="24"/>
        </w:rPr>
        <w:t>nicipios, los</w:t>
      </w:r>
      <w:r w:rsidRPr="00AF45D7">
        <w:rPr>
          <w:rFonts w:ascii="Palatino Linotype" w:hAnsi="Palatino Linotype" w:cs="Arial"/>
          <w:color w:val="000000" w:themeColor="text1"/>
          <w:sz w:val="24"/>
        </w:rPr>
        <w:t xml:space="preserve"> cual</w:t>
      </w:r>
      <w:r w:rsidR="00717CDC" w:rsidRPr="00AF45D7">
        <w:rPr>
          <w:rFonts w:ascii="Palatino Linotype" w:hAnsi="Palatino Linotype" w:cs="Arial"/>
          <w:color w:val="000000" w:themeColor="text1"/>
          <w:sz w:val="24"/>
        </w:rPr>
        <w:t>es</w:t>
      </w:r>
      <w:r w:rsidRPr="00AF45D7">
        <w:rPr>
          <w:rFonts w:ascii="Palatino Linotype" w:hAnsi="Palatino Linotype" w:cs="Arial"/>
          <w:color w:val="000000" w:themeColor="text1"/>
          <w:sz w:val="24"/>
        </w:rPr>
        <w:t xml:space="preserve"> señala</w:t>
      </w:r>
      <w:r w:rsidR="00717CDC" w:rsidRPr="00AF45D7">
        <w:rPr>
          <w:rFonts w:ascii="Palatino Linotype" w:hAnsi="Palatino Linotype" w:cs="Arial"/>
          <w:color w:val="000000" w:themeColor="text1"/>
          <w:sz w:val="24"/>
        </w:rPr>
        <w:t>n</w:t>
      </w:r>
      <w:r w:rsidRPr="00AF45D7">
        <w:rPr>
          <w:rFonts w:ascii="Palatino Linotype" w:hAnsi="Palatino Linotype" w:cs="Arial"/>
          <w:color w:val="000000" w:themeColor="text1"/>
          <w:sz w:val="24"/>
        </w:rPr>
        <w:t xml:space="preserve"> que: </w:t>
      </w:r>
    </w:p>
    <w:p w:rsidR="00084344" w:rsidRPr="00AF45D7" w:rsidRDefault="00084344" w:rsidP="00AF45D7">
      <w:pPr>
        <w:pStyle w:val="Prrafodelista"/>
        <w:spacing w:after="0" w:line="360" w:lineRule="auto"/>
        <w:ind w:left="0"/>
        <w:jc w:val="both"/>
        <w:rPr>
          <w:rFonts w:ascii="Palatino Linotype" w:hAnsi="Palatino Linotype" w:cs="Arial"/>
          <w:color w:val="000000" w:themeColor="text1"/>
          <w:sz w:val="24"/>
        </w:rPr>
      </w:pPr>
    </w:p>
    <w:p w:rsidR="00084344" w:rsidRPr="00AF45D7" w:rsidRDefault="00AF45D7" w:rsidP="00AF45D7">
      <w:pPr>
        <w:pStyle w:val="Prrafodelista"/>
        <w:spacing w:after="0" w:line="360" w:lineRule="auto"/>
        <w:ind w:left="567" w:right="567"/>
        <w:jc w:val="both"/>
        <w:rPr>
          <w:rFonts w:ascii="Palatino Linotype" w:hAnsi="Palatino Linotype"/>
          <w:i/>
        </w:rPr>
      </w:pPr>
      <w:r>
        <w:rPr>
          <w:rFonts w:ascii="Palatino Linotype" w:hAnsi="Palatino Linotype"/>
          <w:b/>
          <w:i/>
        </w:rPr>
        <w:t>"</w:t>
      </w:r>
      <w:r w:rsidR="00084344" w:rsidRPr="00AF45D7">
        <w:rPr>
          <w:rFonts w:ascii="Palatino Linotype" w:hAnsi="Palatino Linotype"/>
          <w:b/>
          <w:i/>
        </w:rPr>
        <w:t>Artículo 24.</w:t>
      </w:r>
      <w:r w:rsidR="00084344" w:rsidRPr="00AF45D7">
        <w:rPr>
          <w:rFonts w:ascii="Palatino Linotype" w:hAnsi="Palatino Linotype"/>
          <w:i/>
        </w:rPr>
        <w:t xml:space="preserve"> Para el cumplimiento de los objetivos de esta Ley, los sujetos obligados deberán cumplir con las siguientes obligaciones, según corresponda, de acuerdo a su naturaleza:</w:t>
      </w:r>
    </w:p>
    <w:p w:rsidR="00084344" w:rsidRPr="00AF45D7" w:rsidRDefault="00084344" w:rsidP="00AF45D7">
      <w:pPr>
        <w:pStyle w:val="Prrafodelista"/>
        <w:spacing w:after="0" w:line="360" w:lineRule="auto"/>
        <w:ind w:left="567" w:right="567"/>
        <w:jc w:val="both"/>
        <w:rPr>
          <w:rFonts w:ascii="Palatino Linotype" w:hAnsi="Palatino Linotype"/>
          <w:i/>
        </w:rPr>
      </w:pPr>
      <w:r w:rsidRPr="00AF45D7">
        <w:rPr>
          <w:rFonts w:ascii="Palatino Linotype" w:hAnsi="Palatino Linotype"/>
          <w:i/>
        </w:rPr>
        <w:t>[…]</w:t>
      </w:r>
    </w:p>
    <w:p w:rsidR="00084344" w:rsidRPr="00AF45D7" w:rsidRDefault="00084344" w:rsidP="00AF45D7">
      <w:pPr>
        <w:pStyle w:val="Prrafodelista"/>
        <w:spacing w:after="0" w:line="360" w:lineRule="auto"/>
        <w:ind w:left="567" w:right="567"/>
        <w:jc w:val="both"/>
        <w:rPr>
          <w:rFonts w:ascii="Palatino Linotype" w:hAnsi="Palatino Linotype"/>
          <w:i/>
        </w:rPr>
      </w:pPr>
      <w:r w:rsidRPr="00AF45D7">
        <w:rPr>
          <w:rFonts w:ascii="Palatino Linotype" w:hAnsi="Palatino Linotype"/>
          <w:b/>
          <w:i/>
        </w:rPr>
        <w:t>XII. Publicar y mantener actualizada la información relativa a las obligaciones generales de transparencia previstas en la presente Ley o determinadas así por el Instituto, y en general aquella que sea de interés público</w:t>
      </w:r>
      <w:r w:rsidRPr="00AF45D7">
        <w:rPr>
          <w:rFonts w:ascii="Palatino Linotype" w:hAnsi="Palatino Linotype"/>
          <w:i/>
        </w:rPr>
        <w:t>;</w:t>
      </w:r>
    </w:p>
    <w:p w:rsidR="00084344" w:rsidRPr="00AF45D7" w:rsidRDefault="00084344" w:rsidP="00AF45D7">
      <w:pPr>
        <w:pStyle w:val="Prrafodelista"/>
        <w:spacing w:after="0" w:line="360" w:lineRule="auto"/>
        <w:ind w:left="567" w:right="567"/>
        <w:jc w:val="both"/>
        <w:rPr>
          <w:rFonts w:ascii="Palatino Linotype" w:hAnsi="Palatino Linotype" w:cs="Arial"/>
          <w:i/>
          <w:color w:val="000000" w:themeColor="text1"/>
          <w:sz w:val="24"/>
        </w:rPr>
      </w:pPr>
      <w:r w:rsidRPr="00AF45D7">
        <w:rPr>
          <w:rFonts w:ascii="Palatino Linotype" w:hAnsi="Palatino Linotype"/>
          <w:i/>
        </w:rPr>
        <w:t>[…]</w:t>
      </w:r>
      <w:r w:rsidR="00AF45D7">
        <w:rPr>
          <w:rFonts w:ascii="Palatino Linotype" w:hAnsi="Palatino Linotype"/>
          <w:i/>
        </w:rPr>
        <w:t>”</w:t>
      </w:r>
    </w:p>
    <w:p w:rsidR="00084344" w:rsidRPr="00AF45D7" w:rsidRDefault="00084344" w:rsidP="00AF45D7">
      <w:pPr>
        <w:pStyle w:val="Prrafodelista"/>
        <w:spacing w:after="0" w:line="360" w:lineRule="auto"/>
        <w:ind w:left="567" w:right="567"/>
        <w:jc w:val="both"/>
        <w:rPr>
          <w:rFonts w:ascii="Palatino Linotype" w:hAnsi="Palatino Linotype" w:cs="Arial"/>
          <w:i/>
          <w:color w:val="000000" w:themeColor="text1"/>
          <w:sz w:val="24"/>
        </w:rPr>
      </w:pPr>
    </w:p>
    <w:p w:rsidR="00717CDC" w:rsidRPr="00AF45D7" w:rsidRDefault="00AF45D7" w:rsidP="00AF45D7">
      <w:pPr>
        <w:pStyle w:val="Prrafodelista"/>
        <w:spacing w:after="0" w:line="360" w:lineRule="auto"/>
        <w:ind w:left="567" w:right="567"/>
        <w:jc w:val="both"/>
        <w:rPr>
          <w:rFonts w:ascii="Palatino Linotype" w:hAnsi="Palatino Linotype"/>
          <w:i/>
        </w:rPr>
      </w:pPr>
      <w:r>
        <w:rPr>
          <w:rFonts w:ascii="Palatino Linotype" w:hAnsi="Palatino Linotype"/>
          <w:b/>
          <w:i/>
        </w:rPr>
        <w:t>“</w:t>
      </w:r>
      <w:r w:rsidR="00717CDC" w:rsidRPr="00AF45D7">
        <w:rPr>
          <w:rFonts w:ascii="Palatino Linotype" w:hAnsi="Palatino Linotype"/>
          <w:b/>
          <w:i/>
        </w:rPr>
        <w:t>Artículo 76.</w:t>
      </w:r>
      <w:r w:rsidR="00717CDC" w:rsidRPr="00AF45D7">
        <w:rPr>
          <w:rFonts w:ascii="Palatino Linotype" w:hAnsi="Palatino Linotype"/>
          <w:i/>
        </w:rPr>
        <w:t xml:space="preserve">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w:t>
      </w:r>
      <w:r w:rsidR="00717CDC" w:rsidRPr="00AF45D7">
        <w:rPr>
          <w:rFonts w:ascii="Palatino Linotype" w:hAnsi="Palatino Linotype"/>
          <w:b/>
          <w:i/>
        </w:rPr>
        <w:t>actualizada, accesible</w:t>
      </w:r>
      <w:r w:rsidR="00717CDC" w:rsidRPr="00AF45D7">
        <w:rPr>
          <w:rFonts w:ascii="Palatino Linotype" w:hAnsi="Palatino Linotype"/>
          <w:i/>
        </w:rPr>
        <w:t xml:space="preserve">, comprensible y verificable. </w:t>
      </w:r>
    </w:p>
    <w:p w:rsidR="00717CDC" w:rsidRPr="00AF45D7" w:rsidRDefault="00717CDC" w:rsidP="00AF45D7">
      <w:pPr>
        <w:pStyle w:val="Prrafodelista"/>
        <w:spacing w:after="0" w:line="360" w:lineRule="auto"/>
        <w:ind w:left="567" w:right="567"/>
        <w:jc w:val="both"/>
        <w:rPr>
          <w:rFonts w:ascii="Palatino Linotype" w:hAnsi="Palatino Linotype"/>
          <w:i/>
        </w:rPr>
      </w:pPr>
    </w:p>
    <w:p w:rsidR="00717CDC" w:rsidRPr="00AF45D7" w:rsidRDefault="00717CDC" w:rsidP="00AF45D7">
      <w:pPr>
        <w:pStyle w:val="Prrafodelista"/>
        <w:spacing w:after="0" w:line="360" w:lineRule="auto"/>
        <w:ind w:left="567" w:right="567"/>
        <w:jc w:val="both"/>
        <w:rPr>
          <w:rFonts w:ascii="Palatino Linotype" w:hAnsi="Palatino Linotype" w:cs="Arial"/>
          <w:i/>
          <w:color w:val="000000" w:themeColor="text1"/>
          <w:sz w:val="24"/>
        </w:rPr>
      </w:pPr>
      <w:r w:rsidRPr="00AF45D7">
        <w:rPr>
          <w:rFonts w:ascii="Palatino Linotype" w:hAnsi="Palatino Linotype"/>
          <w:i/>
        </w:rPr>
        <w:t>La publicación de la información derivada de las obligaciones de transparencia deberá sujetarse a los lineamientos para la homologación en la presentación de la información a la que hace referencia este Título por parte de los sujetos obligados.</w:t>
      </w:r>
      <w:r w:rsidR="00AF45D7">
        <w:rPr>
          <w:rFonts w:ascii="Palatino Linotype" w:hAnsi="Palatino Linotype"/>
          <w:i/>
        </w:rPr>
        <w:t>”</w:t>
      </w:r>
    </w:p>
    <w:p w:rsidR="00084344" w:rsidRPr="00AF45D7" w:rsidRDefault="00084344" w:rsidP="00AF45D7">
      <w:pPr>
        <w:pStyle w:val="Prrafodelista"/>
        <w:spacing w:after="0" w:line="360" w:lineRule="auto"/>
        <w:ind w:left="0"/>
        <w:jc w:val="both"/>
        <w:rPr>
          <w:rFonts w:ascii="Palatino Linotype" w:hAnsi="Palatino Linotype" w:cs="Arial"/>
          <w:color w:val="000000" w:themeColor="text1"/>
          <w:sz w:val="24"/>
        </w:rPr>
      </w:pPr>
    </w:p>
    <w:p w:rsidR="00717CDC" w:rsidRPr="00AF45D7" w:rsidRDefault="00717CDC" w:rsidP="00AF45D7">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AF45D7">
        <w:rPr>
          <w:rFonts w:ascii="Palatino Linotype" w:hAnsi="Palatino Linotype" w:cs="Arial"/>
          <w:color w:val="000000" w:themeColor="text1"/>
          <w:sz w:val="24"/>
        </w:rPr>
        <w:t xml:space="preserve">Es por ello que, el </w:t>
      </w:r>
      <w:r w:rsidRPr="00AF45D7">
        <w:rPr>
          <w:rFonts w:ascii="Palatino Linotype" w:hAnsi="Palatino Linotype" w:cs="Arial"/>
          <w:b/>
          <w:color w:val="000000" w:themeColor="text1"/>
          <w:sz w:val="24"/>
        </w:rPr>
        <w:t xml:space="preserve">Sujeto Obligado </w:t>
      </w:r>
      <w:r w:rsidRPr="00AF45D7">
        <w:rPr>
          <w:rFonts w:ascii="Palatino Linotype" w:hAnsi="Palatino Linotype" w:cs="Arial"/>
          <w:color w:val="000000" w:themeColor="text1"/>
          <w:sz w:val="24"/>
        </w:rPr>
        <w:t xml:space="preserve">debe mantener actualizada la información relativa a las obligaciones de transparencia, obligación que derivado del acceso que realizó esta Ponencia en la Plataforma de Información de Oficio Mexiquense, no ha cumplido, y es por ello que, al no advertir el cargo ni área de adscripción del servidor público que dio contestación al requerimiento, esta Ponencia desconoce si es el área competente para tal efecto.  </w:t>
      </w:r>
    </w:p>
    <w:p w:rsidR="00714D40" w:rsidRPr="00AF45D7" w:rsidRDefault="00714D40" w:rsidP="00AF45D7">
      <w:pPr>
        <w:pStyle w:val="Prrafodelista"/>
        <w:spacing w:after="0" w:line="360" w:lineRule="auto"/>
        <w:ind w:left="0"/>
        <w:jc w:val="both"/>
        <w:rPr>
          <w:rFonts w:ascii="Palatino Linotype" w:hAnsi="Palatino Linotype" w:cs="Arial"/>
          <w:color w:val="000000" w:themeColor="text1"/>
          <w:sz w:val="24"/>
        </w:rPr>
      </w:pPr>
    </w:p>
    <w:p w:rsidR="00156B2C" w:rsidRPr="00AF45D7" w:rsidRDefault="00717CDC" w:rsidP="00AF45D7">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AF45D7">
        <w:rPr>
          <w:rFonts w:ascii="Palatino Linotype" w:hAnsi="Palatino Linotype" w:cs="Arial"/>
          <w:color w:val="000000" w:themeColor="text1"/>
          <w:sz w:val="24"/>
        </w:rPr>
        <w:t xml:space="preserve">Ahora bien, no pasa desapercibido recordar que </w:t>
      </w:r>
      <w:r w:rsidR="00156B2C" w:rsidRPr="00AF45D7">
        <w:rPr>
          <w:rFonts w:ascii="Palatino Linotype" w:hAnsi="Palatino Linotype" w:cs="Arial"/>
          <w:color w:val="000000" w:themeColor="text1"/>
          <w:sz w:val="24"/>
        </w:rPr>
        <w:t xml:space="preserve">para dar cabal cumplimiento a la búsqueda exhaustiva y razonable aludida por el </w:t>
      </w:r>
      <w:r w:rsidR="00156B2C" w:rsidRPr="00AF45D7">
        <w:rPr>
          <w:rFonts w:ascii="Palatino Linotype" w:hAnsi="Palatino Linotype" w:cs="Arial"/>
          <w:b/>
          <w:bCs/>
          <w:color w:val="000000" w:themeColor="text1"/>
          <w:sz w:val="24"/>
        </w:rPr>
        <w:t xml:space="preserve">Sujeto Obligado </w:t>
      </w:r>
      <w:r w:rsidR="00156B2C" w:rsidRPr="00AF45D7">
        <w:rPr>
          <w:rFonts w:ascii="Palatino Linotype" w:hAnsi="Palatino Linotype" w:cs="Arial"/>
          <w:color w:val="000000" w:themeColor="text1"/>
          <w:sz w:val="24"/>
        </w:rPr>
        <w:t xml:space="preserve">se deben turnar a todas y cada una de las áreas que pudieran poseer la información e indicar de manera clara y precisa los instrumentos de control y consulta utilizados en la búsqueda exhaustiva y razonable de la información, para poder estar en posibilidad de determinar que realmente la información no obra en su acervo documental. </w:t>
      </w:r>
    </w:p>
    <w:p w:rsidR="00156B2C" w:rsidRPr="00AF45D7" w:rsidRDefault="00156B2C" w:rsidP="00AF45D7">
      <w:pPr>
        <w:pStyle w:val="Prrafodelista"/>
        <w:spacing w:after="0" w:line="360" w:lineRule="auto"/>
        <w:ind w:left="0"/>
        <w:jc w:val="both"/>
        <w:rPr>
          <w:rFonts w:ascii="Palatino Linotype" w:hAnsi="Palatino Linotype" w:cs="Arial"/>
          <w:color w:val="000000" w:themeColor="text1"/>
          <w:sz w:val="24"/>
        </w:rPr>
      </w:pPr>
    </w:p>
    <w:p w:rsidR="006C79C9" w:rsidRPr="00AF45D7" w:rsidRDefault="006C79C9" w:rsidP="00AF45D7">
      <w:pPr>
        <w:keepNext/>
        <w:keepLines/>
        <w:spacing w:after="0" w:line="360" w:lineRule="auto"/>
        <w:outlineLvl w:val="0"/>
        <w:rPr>
          <w:rFonts w:ascii="Palatino Linotype" w:eastAsia="MS Gothic" w:hAnsi="Palatino Linotype" w:cstheme="majorBidi"/>
          <w:b/>
          <w:sz w:val="24"/>
          <w:szCs w:val="24"/>
          <w:lang w:val="es-ES_tradnl" w:eastAsia="es-ES"/>
        </w:rPr>
      </w:pPr>
      <w:bookmarkStart w:id="36" w:name="_Toc34332270"/>
      <w:r w:rsidRPr="00AF45D7">
        <w:rPr>
          <w:rFonts w:ascii="Palatino Linotype" w:eastAsia="MS Gothic" w:hAnsi="Palatino Linotype" w:cstheme="majorBidi"/>
          <w:b/>
          <w:sz w:val="24"/>
          <w:szCs w:val="24"/>
          <w:lang w:val="es-ES_tradnl" w:eastAsia="es-ES"/>
        </w:rPr>
        <w:t>d) De los procedimientos administrativos.</w:t>
      </w:r>
      <w:bookmarkEnd w:id="36"/>
      <w:r w:rsidRPr="00AF45D7">
        <w:rPr>
          <w:rFonts w:ascii="Palatino Linotype" w:eastAsia="MS Gothic" w:hAnsi="Palatino Linotype" w:cstheme="majorBidi"/>
          <w:b/>
          <w:sz w:val="24"/>
          <w:szCs w:val="24"/>
          <w:lang w:val="es-ES_tradnl" w:eastAsia="es-ES"/>
        </w:rPr>
        <w:t xml:space="preserve"> </w:t>
      </w:r>
    </w:p>
    <w:p w:rsidR="006C79C9" w:rsidRPr="00AF45D7" w:rsidRDefault="006C79C9" w:rsidP="00AF45D7">
      <w:pPr>
        <w:keepNext/>
        <w:keepLines/>
        <w:spacing w:after="0" w:line="360" w:lineRule="auto"/>
        <w:outlineLvl w:val="0"/>
        <w:rPr>
          <w:rFonts w:ascii="Palatino Linotype" w:eastAsia="MS Gothic" w:hAnsi="Palatino Linotype" w:cstheme="majorBidi"/>
          <w:b/>
          <w:sz w:val="24"/>
          <w:szCs w:val="24"/>
          <w:lang w:val="es-ES_tradnl" w:eastAsia="es-ES"/>
        </w:rPr>
      </w:pPr>
    </w:p>
    <w:p w:rsidR="006C79C9" w:rsidRPr="00AF45D7" w:rsidRDefault="006C79C9" w:rsidP="00AF45D7">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AF45D7">
        <w:rPr>
          <w:rFonts w:ascii="Palatino Linotype" w:eastAsia="Times New Roman" w:hAnsi="Palatino Linotype" w:cs="Arial"/>
          <w:color w:val="000000"/>
          <w:sz w:val="24"/>
        </w:rPr>
        <w:t xml:space="preserve">Primeramente es de destacarse que el recurrente desea conocer </w:t>
      </w:r>
      <w:r w:rsidRPr="00AF45D7">
        <w:rPr>
          <w:rFonts w:ascii="Palatino Linotype" w:eastAsia="Times New Roman" w:hAnsi="Palatino Linotype" w:cs="Arial"/>
          <w:b/>
          <w:color w:val="000000"/>
          <w:sz w:val="28"/>
        </w:rPr>
        <w:t>l</w:t>
      </w:r>
      <w:r w:rsidRPr="00AF45D7">
        <w:rPr>
          <w:rFonts w:ascii="Palatino Linotype" w:eastAsia="Times New Roman" w:hAnsi="Palatino Linotype" w:cs="Arial"/>
          <w:b/>
          <w:color w:val="000000"/>
          <w:sz w:val="24"/>
          <w:szCs w:val="24"/>
        </w:rPr>
        <w:t>o</w:t>
      </w:r>
      <w:r w:rsidRPr="00AF45D7">
        <w:rPr>
          <w:rFonts w:ascii="Palatino Linotype" w:hAnsi="Palatino Linotype"/>
          <w:b/>
          <w:color w:val="000000"/>
          <w:sz w:val="24"/>
          <w:szCs w:val="24"/>
        </w:rPr>
        <w:t xml:space="preserve">s </w:t>
      </w:r>
      <w:r w:rsidRPr="00AF45D7">
        <w:rPr>
          <w:rFonts w:ascii="Palatino Linotype" w:hAnsi="Palatino Linotype"/>
          <w:b/>
          <w:color w:val="000000"/>
          <w:sz w:val="24"/>
          <w:szCs w:val="14"/>
        </w:rPr>
        <w:t>procedimientos administrativos que se tengan registrados en contra de servidores públicos del municipio</w:t>
      </w:r>
      <w:r w:rsidRPr="00AF45D7">
        <w:rPr>
          <w:rFonts w:ascii="Palatino Linotype" w:hAnsi="Palatino Linotype"/>
          <w:color w:val="000000"/>
          <w:sz w:val="24"/>
          <w:szCs w:val="14"/>
        </w:rPr>
        <w:t>, de tal manera que es conveniente traer a colación lo señalado en la Ley de Responsabilidades Administrativas del Estado de México y Municipios qu</w:t>
      </w:r>
      <w:r w:rsidR="00A76BC6" w:rsidRPr="00AF45D7">
        <w:rPr>
          <w:rFonts w:ascii="Palatino Linotype" w:hAnsi="Palatino Linotype"/>
          <w:color w:val="000000"/>
          <w:sz w:val="24"/>
          <w:szCs w:val="14"/>
        </w:rPr>
        <w:t xml:space="preserve">e establece lo siguiente: </w:t>
      </w:r>
    </w:p>
    <w:p w:rsidR="00A76BC6" w:rsidRPr="00AF45D7" w:rsidRDefault="00A76BC6" w:rsidP="00AF45D7">
      <w:pPr>
        <w:pStyle w:val="Prrafodelista"/>
        <w:spacing w:after="0" w:line="360" w:lineRule="auto"/>
        <w:ind w:left="0" w:right="49"/>
        <w:jc w:val="both"/>
        <w:rPr>
          <w:rFonts w:ascii="Palatino Linotype" w:eastAsia="Times New Roman" w:hAnsi="Palatino Linotype" w:cs="Arial"/>
          <w:color w:val="000000"/>
          <w:sz w:val="24"/>
        </w:rPr>
      </w:pPr>
    </w:p>
    <w:p w:rsidR="00A76BC6" w:rsidRPr="00AF45D7" w:rsidRDefault="00AF45D7" w:rsidP="00AF45D7">
      <w:pPr>
        <w:tabs>
          <w:tab w:val="left" w:pos="8222"/>
        </w:tabs>
        <w:spacing w:after="0" w:line="360" w:lineRule="auto"/>
        <w:ind w:left="567" w:right="539"/>
        <w:jc w:val="both"/>
        <w:rPr>
          <w:rFonts w:ascii="Palatino Linotype" w:hAnsi="Palatino Linotype" w:cs="Tahoma"/>
          <w:bCs/>
          <w:i/>
        </w:rPr>
      </w:pPr>
      <w:r>
        <w:rPr>
          <w:rFonts w:ascii="Palatino Linotype" w:hAnsi="Palatino Linotype" w:cs="Tahoma"/>
          <w:b/>
          <w:bCs/>
          <w:i/>
        </w:rPr>
        <w:t>“</w:t>
      </w:r>
      <w:r w:rsidR="00A76BC6" w:rsidRPr="00AF45D7">
        <w:rPr>
          <w:rFonts w:ascii="Palatino Linotype" w:hAnsi="Palatino Linotype" w:cs="Tahoma"/>
          <w:b/>
          <w:bCs/>
          <w:i/>
        </w:rPr>
        <w:t>Artículo 94</w:t>
      </w:r>
      <w:r w:rsidR="00A76BC6" w:rsidRPr="00AF45D7">
        <w:rPr>
          <w:rFonts w:ascii="Palatino Linotype" w:hAnsi="Palatino Linotype" w:cs="Tahoma"/>
          <w:bCs/>
          <w:i/>
        </w:rPr>
        <w:t>. Durante el desarrollo del procedimiento de investigación las autoridades competentes serán responsables de:</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I. Observar los principios de legalidad, imparcialidad, objetividad, congruencia, verdad material y respeto a los derechos humanos.</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II. Realizar con oportunidad, exhaustividad y eficiencia la investigación, la integralidad de los datos y documentos, así como el resguardo del expediente en su conjunto.</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III. Incorporar a sus investigaciones, las técnicas, tecnologías y métodos de investigación que observen las mejores prácticas internacionales.</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IV. Cooperar con las autoridades nacionales como internacionales a fin de fortalecer los procedimientos de investigación, compartir las mejores prácticas internacionales y combatir de manera efectiva la corrupción.</w:t>
      </w:r>
      <w:r w:rsidR="00AF45D7">
        <w:rPr>
          <w:rFonts w:ascii="Palatino Linotype" w:hAnsi="Palatino Linotype" w:cs="Tahoma"/>
          <w:bCs/>
          <w:i/>
        </w:rPr>
        <w:t>”</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p>
    <w:p w:rsidR="00A76BC6" w:rsidRPr="00AF45D7" w:rsidRDefault="00AF45D7" w:rsidP="00AF45D7">
      <w:pPr>
        <w:tabs>
          <w:tab w:val="left" w:pos="8222"/>
        </w:tabs>
        <w:spacing w:after="0" w:line="360" w:lineRule="auto"/>
        <w:ind w:left="567" w:right="539"/>
        <w:jc w:val="both"/>
        <w:rPr>
          <w:rFonts w:ascii="Palatino Linotype" w:hAnsi="Palatino Linotype" w:cs="Tahoma"/>
          <w:bCs/>
          <w:i/>
        </w:rPr>
      </w:pPr>
      <w:r>
        <w:rPr>
          <w:rFonts w:ascii="Palatino Linotype" w:hAnsi="Palatino Linotype" w:cs="Tahoma"/>
          <w:b/>
          <w:bCs/>
          <w:i/>
        </w:rPr>
        <w:t>“</w:t>
      </w:r>
      <w:r w:rsidR="00A76BC6" w:rsidRPr="00AF45D7">
        <w:rPr>
          <w:rFonts w:ascii="Palatino Linotype" w:hAnsi="Palatino Linotype" w:cs="Tahoma"/>
          <w:b/>
          <w:bCs/>
          <w:i/>
        </w:rPr>
        <w:t>Artículo 95</w:t>
      </w:r>
      <w:r w:rsidR="00A76BC6" w:rsidRPr="00AF45D7">
        <w:rPr>
          <w:rFonts w:ascii="Palatino Linotype" w:hAnsi="Palatino Linotype" w:cs="Tahoma"/>
          <w:bCs/>
          <w:i/>
        </w:rPr>
        <w:t>. La investigación por la presunta responsabilidad de faltas administrativas podrá iniciar:</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I. De oficio.</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II. Por denuncia.</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lastRenderedPageBreak/>
        <w:t>III. Derivado de las auditorías practicadas por parte de las autoridades competentes o en su caso, de auditores externos.</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Las denuncias podrán ser anónimas. En su caso, las autoridades investigadoras deberán garantizar, proteger y mantener el carácter de confidencial la identidad de las personas que denuncien las presuntas infracciones.</w:t>
      </w:r>
      <w:r w:rsidR="00AF45D7">
        <w:rPr>
          <w:rFonts w:ascii="Palatino Linotype" w:hAnsi="Palatino Linotype" w:cs="Tahoma"/>
          <w:bCs/>
          <w:i/>
        </w:rPr>
        <w:t>”</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p>
    <w:p w:rsidR="00A76BC6" w:rsidRPr="00AF45D7" w:rsidRDefault="00AF45D7" w:rsidP="00AF45D7">
      <w:pPr>
        <w:tabs>
          <w:tab w:val="left" w:pos="8222"/>
        </w:tabs>
        <w:spacing w:after="0" w:line="360" w:lineRule="auto"/>
        <w:ind w:left="567" w:right="539"/>
        <w:jc w:val="both"/>
        <w:rPr>
          <w:rFonts w:ascii="Palatino Linotype" w:hAnsi="Palatino Linotype" w:cs="Tahoma"/>
          <w:bCs/>
          <w:i/>
        </w:rPr>
      </w:pPr>
      <w:r>
        <w:rPr>
          <w:rFonts w:ascii="Palatino Linotype" w:hAnsi="Palatino Linotype" w:cs="Tahoma"/>
          <w:b/>
          <w:bCs/>
          <w:i/>
        </w:rPr>
        <w:t>“</w:t>
      </w:r>
      <w:r w:rsidR="00A76BC6" w:rsidRPr="00AF45D7">
        <w:rPr>
          <w:rFonts w:ascii="Palatino Linotype" w:hAnsi="Palatino Linotype" w:cs="Tahoma"/>
          <w:b/>
          <w:bCs/>
          <w:i/>
        </w:rPr>
        <w:t>Artículo 98.</w:t>
      </w:r>
      <w:r w:rsidR="00A76BC6" w:rsidRPr="00AF45D7">
        <w:rPr>
          <w:rFonts w:ascii="Palatino Linotype" w:hAnsi="Palatino Linotype" w:cs="Tahoma"/>
          <w:bCs/>
          <w:i/>
        </w:rPr>
        <w:t xml:space="preserv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Lo anterior sin menoscabo de las investigaciones que se deriven de las denuncias a que se hace referencia en el Capítulo anterior.</w:t>
      </w:r>
      <w:r w:rsidR="00AF45D7">
        <w:rPr>
          <w:rFonts w:ascii="Palatino Linotype" w:hAnsi="Palatino Linotype" w:cs="Tahoma"/>
          <w:bCs/>
          <w:i/>
        </w:rPr>
        <w:t>”</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p>
    <w:p w:rsidR="00A76BC6" w:rsidRPr="00AF45D7" w:rsidRDefault="00AF45D7" w:rsidP="00AF45D7">
      <w:pPr>
        <w:tabs>
          <w:tab w:val="left" w:pos="8222"/>
        </w:tabs>
        <w:spacing w:after="0" w:line="360" w:lineRule="auto"/>
        <w:ind w:left="567" w:right="539"/>
        <w:jc w:val="both"/>
        <w:rPr>
          <w:rFonts w:ascii="Palatino Linotype" w:hAnsi="Palatino Linotype" w:cs="Tahoma"/>
          <w:bCs/>
          <w:i/>
        </w:rPr>
      </w:pPr>
      <w:r>
        <w:rPr>
          <w:rFonts w:ascii="Palatino Linotype" w:hAnsi="Palatino Linotype" w:cs="Tahoma"/>
          <w:b/>
          <w:bCs/>
          <w:i/>
        </w:rPr>
        <w:t>“</w:t>
      </w:r>
      <w:r w:rsidR="00A76BC6" w:rsidRPr="00AF45D7">
        <w:rPr>
          <w:rFonts w:ascii="Palatino Linotype" w:hAnsi="Palatino Linotype" w:cs="Tahoma"/>
          <w:b/>
          <w:bCs/>
          <w:i/>
        </w:rPr>
        <w:t>Artículo 99.</w:t>
      </w:r>
      <w:r w:rsidR="00A76BC6" w:rsidRPr="00AF45D7">
        <w:rPr>
          <w:rFonts w:ascii="Palatino Linotype" w:hAnsi="Palatino Linotype" w:cs="Tahoma"/>
          <w:bCs/>
          <w:i/>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Para efectos de lo previsto en el párrafo anterior, se observará lo dispuesto en el artículo 39 de la presente Ley.</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r w:rsidR="00AF45D7">
        <w:rPr>
          <w:rFonts w:ascii="Palatino Linotype" w:hAnsi="Palatino Linotype" w:cs="Tahoma"/>
          <w:bCs/>
          <w:i/>
        </w:rPr>
        <w:t>”</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p>
    <w:p w:rsidR="00A76BC6" w:rsidRPr="00AF45D7" w:rsidRDefault="00AF45D7" w:rsidP="00AF45D7">
      <w:pPr>
        <w:tabs>
          <w:tab w:val="left" w:pos="8222"/>
        </w:tabs>
        <w:spacing w:after="0" w:line="360" w:lineRule="auto"/>
        <w:ind w:left="567" w:right="539"/>
        <w:jc w:val="both"/>
        <w:rPr>
          <w:rFonts w:ascii="Palatino Linotype" w:hAnsi="Palatino Linotype" w:cs="Tahoma"/>
          <w:bCs/>
          <w:i/>
        </w:rPr>
      </w:pPr>
      <w:r>
        <w:rPr>
          <w:rFonts w:ascii="Palatino Linotype" w:hAnsi="Palatino Linotype" w:cs="Tahoma"/>
          <w:b/>
          <w:bCs/>
          <w:i/>
        </w:rPr>
        <w:t>“</w:t>
      </w:r>
      <w:r w:rsidR="00A76BC6" w:rsidRPr="00AF45D7">
        <w:rPr>
          <w:rFonts w:ascii="Palatino Linotype" w:hAnsi="Palatino Linotype" w:cs="Tahoma"/>
          <w:b/>
          <w:bCs/>
          <w:i/>
        </w:rPr>
        <w:t>Artículo 104.</w:t>
      </w:r>
      <w:r w:rsidR="00A76BC6" w:rsidRPr="00AF45D7">
        <w:rPr>
          <w:rFonts w:ascii="Palatino Linotype" w:hAnsi="Palatino Linotype" w:cs="Tahoma"/>
          <w:bCs/>
          <w:i/>
        </w:rPr>
        <w:t xml:space="preserve">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En el supuesto de no haberse encontrado elementos suficientes para demostrar la existencia de la infracción y acreditar la presunta responsabilidad del infractor, se emitirá un acuerdo de conclusión y archivo del expediente debidamente fundado y motivado.</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lastRenderedPageBreak/>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r w:rsidR="00AF45D7">
        <w:rPr>
          <w:rFonts w:ascii="Palatino Linotype" w:hAnsi="Palatino Linotype" w:cs="Tahoma"/>
          <w:bCs/>
          <w:i/>
        </w:rPr>
        <w:t>”</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p>
    <w:p w:rsidR="00A76BC6" w:rsidRPr="00AF45D7" w:rsidRDefault="00AF45D7" w:rsidP="00AF45D7">
      <w:pPr>
        <w:tabs>
          <w:tab w:val="left" w:pos="8222"/>
        </w:tabs>
        <w:spacing w:after="0" w:line="360" w:lineRule="auto"/>
        <w:ind w:left="567" w:right="539"/>
        <w:jc w:val="both"/>
        <w:rPr>
          <w:rFonts w:ascii="Palatino Linotype" w:hAnsi="Palatino Linotype" w:cs="Tahoma"/>
          <w:bCs/>
          <w:i/>
        </w:rPr>
      </w:pPr>
      <w:r>
        <w:rPr>
          <w:rFonts w:ascii="Palatino Linotype" w:hAnsi="Palatino Linotype" w:cs="Tahoma"/>
          <w:b/>
          <w:bCs/>
          <w:i/>
        </w:rPr>
        <w:t>“</w:t>
      </w:r>
      <w:r w:rsidR="00A76BC6" w:rsidRPr="00AF45D7">
        <w:rPr>
          <w:rFonts w:ascii="Palatino Linotype" w:hAnsi="Palatino Linotype" w:cs="Tahoma"/>
          <w:b/>
          <w:bCs/>
          <w:i/>
        </w:rPr>
        <w:t>Artículo 116.</w:t>
      </w:r>
      <w:r w:rsidR="00A76BC6" w:rsidRPr="00AF45D7">
        <w:rPr>
          <w:rFonts w:ascii="Palatino Linotype" w:hAnsi="Palatino Linotype" w:cs="Tahoma"/>
          <w:bCs/>
          <w:i/>
        </w:rPr>
        <w:t xml:space="preserve"> El procedimiento de responsabilidad administrativa dará inicio cuando las autoridades substanciadoras, en el ámbito de su competencia, admitan el informe de presunta responsabilidad administrativa.</w:t>
      </w:r>
      <w:r>
        <w:rPr>
          <w:rFonts w:ascii="Palatino Linotype" w:hAnsi="Palatino Linotype" w:cs="Tahoma"/>
          <w:bCs/>
          <w:i/>
        </w:rPr>
        <w:t>”</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p>
    <w:p w:rsidR="00A76BC6" w:rsidRPr="00AF45D7" w:rsidRDefault="00AF45D7" w:rsidP="00AF45D7">
      <w:pPr>
        <w:tabs>
          <w:tab w:val="left" w:pos="8222"/>
        </w:tabs>
        <w:spacing w:after="0" w:line="360" w:lineRule="auto"/>
        <w:ind w:left="567" w:right="539"/>
        <w:jc w:val="both"/>
        <w:rPr>
          <w:rFonts w:ascii="Palatino Linotype" w:hAnsi="Palatino Linotype" w:cs="Tahoma"/>
          <w:bCs/>
          <w:i/>
        </w:rPr>
      </w:pPr>
      <w:r>
        <w:rPr>
          <w:rFonts w:ascii="Palatino Linotype" w:hAnsi="Palatino Linotype" w:cs="Tahoma"/>
          <w:b/>
          <w:bCs/>
          <w:i/>
        </w:rPr>
        <w:t>“</w:t>
      </w:r>
      <w:r w:rsidR="00A76BC6" w:rsidRPr="00AF45D7">
        <w:rPr>
          <w:rFonts w:ascii="Palatino Linotype" w:hAnsi="Palatino Linotype" w:cs="Tahoma"/>
          <w:b/>
          <w:bCs/>
          <w:i/>
        </w:rPr>
        <w:t>Artículo 119</w:t>
      </w:r>
      <w:r w:rsidR="00A76BC6" w:rsidRPr="00AF45D7">
        <w:rPr>
          <w:rFonts w:ascii="Palatino Linotype" w:hAnsi="Palatino Linotype" w:cs="Tahoma"/>
          <w:bCs/>
          <w:i/>
        </w:rPr>
        <w:t>.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r>
        <w:rPr>
          <w:rFonts w:ascii="Palatino Linotype" w:hAnsi="Palatino Linotype" w:cs="Tahoma"/>
          <w:bCs/>
          <w:i/>
        </w:rPr>
        <w:t>”</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p>
    <w:p w:rsidR="00A76BC6" w:rsidRPr="00AF45D7" w:rsidRDefault="00AF45D7" w:rsidP="00AF45D7">
      <w:pPr>
        <w:tabs>
          <w:tab w:val="left" w:pos="8222"/>
        </w:tabs>
        <w:spacing w:after="0" w:line="360" w:lineRule="auto"/>
        <w:ind w:left="567" w:right="539"/>
        <w:jc w:val="both"/>
        <w:rPr>
          <w:rFonts w:ascii="Palatino Linotype" w:hAnsi="Palatino Linotype" w:cs="Tahoma"/>
          <w:bCs/>
          <w:i/>
        </w:rPr>
      </w:pPr>
      <w:r>
        <w:rPr>
          <w:rFonts w:ascii="Palatino Linotype" w:hAnsi="Palatino Linotype" w:cs="Tahoma"/>
          <w:b/>
          <w:bCs/>
          <w:i/>
        </w:rPr>
        <w:t>“</w:t>
      </w:r>
      <w:r w:rsidR="00A76BC6" w:rsidRPr="00AF45D7">
        <w:rPr>
          <w:rFonts w:ascii="Palatino Linotype" w:hAnsi="Palatino Linotype" w:cs="Tahoma"/>
          <w:b/>
          <w:bCs/>
          <w:i/>
        </w:rPr>
        <w:t>Artículo 188.</w:t>
      </w:r>
      <w:r w:rsidR="00A76BC6" w:rsidRPr="00AF45D7">
        <w:rPr>
          <w:rFonts w:ascii="Palatino Linotype" w:hAnsi="Palatino Linotype" w:cs="Tahoma"/>
          <w:bCs/>
          <w:i/>
        </w:rPr>
        <w:t xml:space="preserve"> Las resoluciones serán:</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I. Acuerdos, cuando se trate de resoluciones de trámite.</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II. Autos provisionales, los que se refieren a determinaciones que se ejecuten provisionalmente.</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III. Autos preparatorios, a las resoluciones por las que se prepara el conocimiento y decisión de un asunto, se ordena la admisión, la preparación y desahogo de pruebas.</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IV. Sentencias interlocutorias, aquellas que resuelven sobre un incidente o una cuestión intraprocesal o accesoria al procedimiento.</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lastRenderedPageBreak/>
        <w:t>V. Sentencias definitivas, las que resuelven el fondo del procedimiento de responsabilidad administrativa.</w:t>
      </w:r>
      <w:r w:rsidR="00AF45D7">
        <w:rPr>
          <w:rFonts w:ascii="Palatino Linotype" w:hAnsi="Palatino Linotype" w:cs="Tahoma"/>
          <w:bCs/>
          <w:i/>
        </w:rPr>
        <w:t>”</w:t>
      </w:r>
      <w:r w:rsidRPr="00AF45D7">
        <w:rPr>
          <w:rFonts w:ascii="Palatino Linotype" w:hAnsi="Palatino Linotype" w:cs="Tahoma"/>
          <w:bCs/>
          <w:i/>
        </w:rPr>
        <w:cr/>
      </w:r>
    </w:p>
    <w:p w:rsidR="00A76BC6" w:rsidRPr="00AF45D7" w:rsidRDefault="00AF45D7" w:rsidP="00AF45D7">
      <w:pPr>
        <w:tabs>
          <w:tab w:val="left" w:pos="8222"/>
        </w:tabs>
        <w:spacing w:after="0" w:line="360" w:lineRule="auto"/>
        <w:ind w:left="567" w:right="539"/>
        <w:jc w:val="both"/>
        <w:rPr>
          <w:rFonts w:ascii="Palatino Linotype" w:hAnsi="Palatino Linotype" w:cs="Tahoma"/>
          <w:bCs/>
          <w:i/>
        </w:rPr>
      </w:pPr>
      <w:r>
        <w:rPr>
          <w:rFonts w:ascii="Palatino Linotype" w:hAnsi="Palatino Linotype" w:cs="Tahoma"/>
          <w:b/>
          <w:bCs/>
          <w:i/>
        </w:rPr>
        <w:t>“</w:t>
      </w:r>
      <w:r w:rsidR="00A76BC6" w:rsidRPr="00AF45D7">
        <w:rPr>
          <w:rFonts w:ascii="Palatino Linotype" w:hAnsi="Palatino Linotype" w:cs="Tahoma"/>
          <w:b/>
          <w:bCs/>
          <w:i/>
        </w:rPr>
        <w:t>Artículo 208.</w:t>
      </w:r>
      <w:r w:rsidR="00A76BC6" w:rsidRPr="00AF45D7">
        <w:rPr>
          <w:rFonts w:ascii="Palatino Linotype" w:hAnsi="Palatino Linotype" w:cs="Tahoma"/>
          <w:bCs/>
          <w:i/>
        </w:rPr>
        <w:t xml:space="preserve"> Una vez que haya causado ejecutoria la sentencia que determina la plena responsabilidad de un servidor público por faltas administrativas graves, el Tribunal de Justicia Administrativa, de oficio y sin demora alguna, girará oficio por el que notificará la sentencia respectiva, así como sus puntos resolutivos para su cumplimiento, de conformidad con las siguientes reglas:</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I. Cuando el servidor público haya sido suspendido, destituido o inhabilitado, se dará vista a su superior jerárquico y a la Secretaría de la Contraloría.</w:t>
      </w:r>
    </w:p>
    <w:p w:rsidR="00A76BC6" w:rsidRPr="00AF45D7" w:rsidRDefault="00A76BC6" w:rsidP="00AF45D7">
      <w:pPr>
        <w:tabs>
          <w:tab w:val="left" w:pos="8222"/>
        </w:tabs>
        <w:spacing w:after="0" w:line="360" w:lineRule="auto"/>
        <w:ind w:left="567" w:right="539"/>
        <w:jc w:val="both"/>
        <w:rPr>
          <w:rFonts w:ascii="Palatino Linotype" w:hAnsi="Palatino Linotype" w:cs="Tahoma"/>
          <w:bCs/>
          <w:i/>
        </w:rPr>
      </w:pPr>
      <w:r w:rsidRPr="00AF45D7">
        <w:rPr>
          <w:rFonts w:ascii="Palatino Linotype" w:hAnsi="Palatino Linotype" w:cs="Tahoma"/>
          <w:bCs/>
          <w:i/>
        </w:rPr>
        <w:t>II. Cuando se haya impuesto una indemnización resarcitoria o sanción económica al responsable, se dará vista a la Secretaría de Finanzas del Gobierno del Estado de México.</w:t>
      </w:r>
    </w:p>
    <w:p w:rsidR="00A76BC6" w:rsidRPr="00AF45D7" w:rsidRDefault="00A76BC6" w:rsidP="00AF45D7">
      <w:pPr>
        <w:tabs>
          <w:tab w:val="left" w:pos="8222"/>
        </w:tabs>
        <w:spacing w:after="0" w:line="360" w:lineRule="auto"/>
        <w:ind w:left="567" w:right="539"/>
        <w:jc w:val="both"/>
        <w:rPr>
          <w:rFonts w:ascii="Palatino Linotype" w:hAnsi="Palatino Linotype" w:cs="Tahoma"/>
          <w:bCs/>
          <w:i/>
          <w:sz w:val="24"/>
        </w:rPr>
      </w:pPr>
      <w:r w:rsidRPr="00AF45D7">
        <w:rPr>
          <w:rFonts w:ascii="Palatino Linotype" w:hAnsi="Palatino Linotype" w:cs="Tahoma"/>
          <w:bCs/>
          <w:i/>
        </w:rPr>
        <w:t>En el oficio respectivo, el Tribunal de Justicia Administrativa prevendrá a las autoridades señaladas para que informen, dentro del término de diez días, sobre el cumplimiento que se dé a la sentencia, en el supuesto establecido en la fracción I del presente artículo. En el supuesto de la fracción II, la Secretaría de Finanzas del Gobierno del Estado de México, informará al Tribunal de Justicia Administrativa una vez que se haya cubierto la indemnización y la sanción económica correspondiente.</w:t>
      </w:r>
      <w:r w:rsidR="00AF45D7">
        <w:rPr>
          <w:rFonts w:ascii="Palatino Linotype" w:hAnsi="Palatino Linotype" w:cs="Tahoma"/>
          <w:bCs/>
          <w:i/>
        </w:rPr>
        <w:t>”</w:t>
      </w:r>
      <w:r w:rsidRPr="00AF45D7">
        <w:rPr>
          <w:rFonts w:ascii="Palatino Linotype" w:hAnsi="Palatino Linotype" w:cs="Tahoma"/>
          <w:bCs/>
          <w:i/>
        </w:rPr>
        <w:cr/>
      </w:r>
    </w:p>
    <w:p w:rsidR="00285D15" w:rsidRPr="00AF45D7" w:rsidRDefault="00285D15" w:rsidP="00AF45D7">
      <w:pPr>
        <w:pStyle w:val="Prrafodelista"/>
        <w:numPr>
          <w:ilvl w:val="0"/>
          <w:numId w:val="2"/>
        </w:numPr>
        <w:spacing w:after="0" w:line="360" w:lineRule="auto"/>
        <w:ind w:left="0" w:firstLine="0"/>
        <w:jc w:val="both"/>
        <w:rPr>
          <w:rFonts w:ascii="Palatino Linotype" w:eastAsia="Calibri" w:hAnsi="Palatino Linotype" w:cs="Tahoma"/>
          <w:bCs/>
          <w:sz w:val="24"/>
        </w:rPr>
      </w:pPr>
      <w:r w:rsidRPr="00AF45D7">
        <w:rPr>
          <w:rFonts w:ascii="Palatino Linotype" w:eastAsia="Calibri" w:hAnsi="Palatino Linotype" w:cs="Tahoma"/>
          <w:bCs/>
          <w:sz w:val="24"/>
        </w:rPr>
        <w:t xml:space="preserve">De igual forma, es necesario traer a contexto la fracción XXII del artículo 92 de la Ley de Transparencia y Acceso a la Información Pública del Estado de México y Municipios, el cual menciona que: </w:t>
      </w:r>
    </w:p>
    <w:p w:rsidR="0062485F" w:rsidRPr="00AF45D7" w:rsidRDefault="0062485F" w:rsidP="00AF45D7">
      <w:pPr>
        <w:pStyle w:val="Prrafodelista"/>
        <w:spacing w:after="0" w:line="360" w:lineRule="auto"/>
        <w:ind w:left="0"/>
        <w:jc w:val="both"/>
        <w:rPr>
          <w:rFonts w:ascii="Palatino Linotype" w:eastAsia="Calibri" w:hAnsi="Palatino Linotype" w:cs="Tahoma"/>
          <w:bCs/>
          <w:sz w:val="24"/>
        </w:rPr>
      </w:pPr>
    </w:p>
    <w:p w:rsidR="00285D15" w:rsidRPr="00AF45D7" w:rsidRDefault="00285D15" w:rsidP="00AF45D7">
      <w:pPr>
        <w:pStyle w:val="Prrafodelista"/>
        <w:spacing w:after="0" w:line="360" w:lineRule="auto"/>
        <w:ind w:left="567" w:right="567"/>
        <w:jc w:val="both"/>
        <w:rPr>
          <w:rFonts w:ascii="Palatino Linotype" w:hAnsi="Palatino Linotype"/>
          <w:i/>
        </w:rPr>
      </w:pPr>
      <w:r w:rsidRPr="00AF45D7">
        <w:rPr>
          <w:rFonts w:ascii="Palatino Linotype" w:eastAsia="Calibri" w:hAnsi="Palatino Linotype" w:cs="Tahoma"/>
          <w:bCs/>
          <w:i/>
        </w:rPr>
        <w:t>“</w:t>
      </w:r>
      <w:r w:rsidRPr="00AF45D7">
        <w:rPr>
          <w:rFonts w:ascii="Palatino Linotype" w:hAnsi="Palatino Linotype"/>
          <w:i/>
        </w:rPr>
        <w:t xml:space="preserve">XXII. El listado de Servidores Públicos con sanciones administrativas definitivas, especificando la causa de sanción y la disposición”. </w:t>
      </w:r>
    </w:p>
    <w:p w:rsidR="00285D15" w:rsidRPr="00AF45D7" w:rsidRDefault="00285D15" w:rsidP="00AF45D7">
      <w:pPr>
        <w:pStyle w:val="Prrafodelista"/>
        <w:spacing w:after="0" w:line="360" w:lineRule="auto"/>
        <w:ind w:left="0"/>
        <w:jc w:val="both"/>
        <w:rPr>
          <w:rFonts w:ascii="Palatino Linotype" w:eastAsia="Calibri" w:hAnsi="Palatino Linotype" w:cs="Tahoma"/>
          <w:bCs/>
          <w:sz w:val="24"/>
        </w:rPr>
      </w:pPr>
    </w:p>
    <w:p w:rsidR="00285D15" w:rsidRDefault="00285D15" w:rsidP="00AF45D7">
      <w:pPr>
        <w:pStyle w:val="Prrafodelista"/>
        <w:numPr>
          <w:ilvl w:val="0"/>
          <w:numId w:val="2"/>
        </w:numPr>
        <w:spacing w:after="0" w:line="360" w:lineRule="auto"/>
        <w:ind w:left="0" w:firstLine="0"/>
        <w:jc w:val="both"/>
        <w:rPr>
          <w:rFonts w:ascii="Palatino Linotype" w:eastAsia="Calibri" w:hAnsi="Palatino Linotype" w:cs="Tahoma"/>
          <w:bCs/>
          <w:sz w:val="24"/>
        </w:rPr>
      </w:pPr>
      <w:r w:rsidRPr="00AF45D7">
        <w:rPr>
          <w:rFonts w:ascii="Palatino Linotype" w:eastAsia="Calibri" w:hAnsi="Palatino Linotype" w:cs="Tahoma"/>
          <w:bCs/>
          <w:sz w:val="24"/>
        </w:rPr>
        <w:lastRenderedPageBreak/>
        <w:t xml:space="preserve">De lo anterior, se desprende que evidentemente se trata de información pública, no obstante no hay que perder de vista lo dispuesto por la </w:t>
      </w:r>
      <w:r w:rsidRPr="00AF45D7">
        <w:rPr>
          <w:rFonts w:ascii="Palatino Linotype" w:eastAsia="Calibri" w:hAnsi="Palatino Linotype" w:cs="Tahoma"/>
          <w:b/>
          <w:bCs/>
          <w:sz w:val="24"/>
        </w:rPr>
        <w:t>Ley del Sistema Anticorrupción del Estado de México y Municipios</w:t>
      </w:r>
      <w:r w:rsidRPr="00AF45D7">
        <w:rPr>
          <w:rFonts w:ascii="Palatino Linotype" w:eastAsia="Calibri" w:hAnsi="Palatino Linotype" w:cs="Tahoma"/>
          <w:bCs/>
          <w:sz w:val="24"/>
        </w:rPr>
        <w:t xml:space="preserve">, que en su artículo 53 dispone lo siguiente:  </w:t>
      </w:r>
    </w:p>
    <w:p w:rsidR="00AF45D7" w:rsidRPr="00AF45D7" w:rsidRDefault="00AF45D7" w:rsidP="00AF45D7">
      <w:pPr>
        <w:pStyle w:val="Prrafodelista"/>
        <w:spacing w:after="0" w:line="360" w:lineRule="auto"/>
        <w:ind w:left="0"/>
        <w:jc w:val="both"/>
        <w:rPr>
          <w:rFonts w:ascii="Palatino Linotype" w:eastAsia="Calibri" w:hAnsi="Palatino Linotype" w:cs="Tahoma"/>
          <w:bCs/>
          <w:sz w:val="24"/>
        </w:rPr>
      </w:pPr>
    </w:p>
    <w:p w:rsidR="00285D15" w:rsidRPr="00AF45D7" w:rsidRDefault="00285D15" w:rsidP="00AF45D7">
      <w:pPr>
        <w:spacing w:after="0" w:line="360" w:lineRule="auto"/>
        <w:ind w:left="567" w:right="567"/>
        <w:jc w:val="both"/>
        <w:rPr>
          <w:rFonts w:ascii="Palatino Linotype" w:eastAsia="Arial Unicode MS" w:hAnsi="Palatino Linotype" w:cs="Arial"/>
          <w:i/>
        </w:rPr>
      </w:pPr>
      <w:r w:rsidRPr="00AF45D7">
        <w:rPr>
          <w:rFonts w:ascii="Palatino Linotype" w:eastAsia="Arial Unicode MS" w:hAnsi="Palatino Linotype" w:cs="Arial"/>
          <w:i/>
        </w:rPr>
        <w:t xml:space="preserve">“Artículo 53. </w:t>
      </w:r>
      <w:r w:rsidRPr="00AF45D7">
        <w:rPr>
          <w:rFonts w:ascii="Palatino Linotype" w:eastAsia="Arial Unicode MS" w:hAnsi="Palatino Linotype" w:cs="Arial"/>
          <w:b/>
          <w:i/>
        </w:rPr>
        <w:t>Las sanciones impuestas por faltas administrativas graves serán del conocimiento público</w:t>
      </w:r>
      <w:r w:rsidRPr="00AF45D7">
        <w:rPr>
          <w:rFonts w:ascii="Palatino Linotype" w:eastAsia="Arial Unicode MS" w:hAnsi="Palatino Linotype" w:cs="Arial"/>
          <w:i/>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rsidR="00285D15" w:rsidRPr="00AF45D7" w:rsidRDefault="00285D15" w:rsidP="00AF45D7">
      <w:pPr>
        <w:spacing w:after="0" w:line="360" w:lineRule="auto"/>
        <w:ind w:left="567" w:right="567"/>
        <w:jc w:val="both"/>
        <w:rPr>
          <w:rFonts w:ascii="Palatino Linotype" w:eastAsia="Calibri" w:hAnsi="Palatino Linotype" w:cs="Tahoma"/>
          <w:bCs/>
          <w:sz w:val="24"/>
        </w:rPr>
      </w:pPr>
      <w:r w:rsidRPr="00AF45D7">
        <w:rPr>
          <w:rFonts w:ascii="Palatino Linotype" w:eastAsia="Arial Unicode MS" w:hAnsi="Palatino Linotype" w:cs="Arial"/>
          <w:b/>
          <w:i/>
        </w:rPr>
        <w:t xml:space="preserve">Los registros de las sanciones relativas a responsabilidades administrativas no graves, quedarán registradas para efectos de eventual reincidencia, </w:t>
      </w:r>
      <w:r w:rsidRPr="00AF45D7">
        <w:rPr>
          <w:rFonts w:ascii="Palatino Linotype" w:eastAsia="Arial Unicode MS" w:hAnsi="Palatino Linotype" w:cs="Arial"/>
          <w:b/>
          <w:i/>
          <w:u w:val="single"/>
        </w:rPr>
        <w:t>pero no serán públicas</w:t>
      </w:r>
      <w:r w:rsidRPr="00AF45D7">
        <w:rPr>
          <w:rFonts w:ascii="Palatino Linotype" w:eastAsia="Arial Unicode MS" w:hAnsi="Palatino Linotype" w:cs="Arial"/>
          <w:b/>
          <w:i/>
        </w:rPr>
        <w:t>.</w:t>
      </w:r>
      <w:r w:rsidRPr="00AF45D7">
        <w:rPr>
          <w:rFonts w:ascii="Palatino Linotype" w:eastAsia="Arial Unicode MS" w:hAnsi="Palatino Linotype" w:cs="Arial"/>
          <w:i/>
        </w:rPr>
        <w:t>”</w:t>
      </w:r>
    </w:p>
    <w:p w:rsidR="00285D15" w:rsidRPr="00AF45D7" w:rsidRDefault="00285D15" w:rsidP="00AF45D7">
      <w:pPr>
        <w:pStyle w:val="Prrafodelista"/>
        <w:spacing w:after="0" w:line="360" w:lineRule="auto"/>
        <w:ind w:left="0"/>
        <w:jc w:val="both"/>
        <w:rPr>
          <w:rFonts w:ascii="Palatino Linotype" w:eastAsia="Calibri" w:hAnsi="Palatino Linotype" w:cs="Tahoma"/>
          <w:bCs/>
          <w:sz w:val="24"/>
        </w:rPr>
      </w:pPr>
    </w:p>
    <w:p w:rsidR="00285D15" w:rsidRPr="00AF45D7" w:rsidRDefault="00285D15" w:rsidP="00AF45D7">
      <w:pPr>
        <w:pStyle w:val="Prrafodelista"/>
        <w:numPr>
          <w:ilvl w:val="0"/>
          <w:numId w:val="2"/>
        </w:numPr>
        <w:spacing w:after="0" w:line="360" w:lineRule="auto"/>
        <w:ind w:left="0" w:firstLine="0"/>
        <w:jc w:val="both"/>
        <w:rPr>
          <w:rFonts w:ascii="Palatino Linotype" w:eastAsia="Calibri" w:hAnsi="Palatino Linotype" w:cs="Tahoma"/>
          <w:bCs/>
          <w:sz w:val="24"/>
        </w:rPr>
      </w:pPr>
      <w:r w:rsidRPr="00AF45D7">
        <w:rPr>
          <w:rFonts w:ascii="Palatino Linotype" w:eastAsia="Calibri" w:hAnsi="Palatino Linotype" w:cs="Tahoma"/>
          <w:bCs/>
          <w:sz w:val="24"/>
        </w:rPr>
        <w:t xml:space="preserve">Como se observa, dicha normatividad ha establecido que únicamente deberán ser públicas las sanciones que revisan el carácter de grave. En ese sentido la </w:t>
      </w:r>
      <w:r w:rsidRPr="00AF45D7">
        <w:rPr>
          <w:rFonts w:ascii="Palatino Linotype" w:eastAsia="Calibri" w:hAnsi="Palatino Linotype" w:cs="Tahoma"/>
          <w:b/>
          <w:bCs/>
          <w:sz w:val="24"/>
        </w:rPr>
        <w:t>Ley de Responsabilidades Administrativas del Estado de México y Municipios</w:t>
      </w:r>
      <w:r w:rsidRPr="00AF45D7">
        <w:rPr>
          <w:rFonts w:ascii="Palatino Linotype" w:eastAsia="Calibri" w:hAnsi="Palatino Linotype" w:cs="Tahoma"/>
          <w:bCs/>
          <w:sz w:val="24"/>
        </w:rPr>
        <w:t xml:space="preserve">, cataloga a las sanciones graves y no graves de la siguiente manera: </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“Artículo 3. Para los efectos de la presente Ley, se entenderá por:</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 xml:space="preserve">XII. </w:t>
      </w:r>
      <w:r w:rsidRPr="00AF45D7">
        <w:rPr>
          <w:rFonts w:ascii="Palatino Linotype" w:eastAsia="Arial Unicode MS" w:hAnsi="Palatino Linotype" w:cs="Arial"/>
          <w:b/>
          <w:i/>
        </w:rPr>
        <w:t>Faltas administrativas</w:t>
      </w:r>
      <w:r w:rsidRPr="00AF45D7">
        <w:rPr>
          <w:rFonts w:ascii="Palatino Linotype" w:eastAsia="Arial Unicode MS" w:hAnsi="Palatino Linotype" w:cs="Arial"/>
          <w:i/>
        </w:rPr>
        <w:t>: A las faltas administrativas graves y no graves, así como las faltas cometidas por particulares conforme a lo dispuesto en la presente Ley.</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 xml:space="preserve">XIII. </w:t>
      </w:r>
      <w:r w:rsidRPr="00AF45D7">
        <w:rPr>
          <w:rFonts w:ascii="Palatino Linotype" w:eastAsia="Arial Unicode MS" w:hAnsi="Palatino Linotype" w:cs="Arial"/>
          <w:b/>
          <w:i/>
        </w:rPr>
        <w:t>Falta administrativa no grave</w:t>
      </w:r>
      <w:r w:rsidRPr="00AF45D7">
        <w:rPr>
          <w:rFonts w:ascii="Palatino Linotype" w:eastAsia="Arial Unicode MS" w:hAnsi="Palatino Linotype" w:cs="Arial"/>
          <w:i/>
        </w:rPr>
        <w:t>: A las faltas administrativas de los servidores públicos en los términos de la presente Ley, cuya imposición de la sanción corresponde a la Secretaría de la Contraloría del Estado de México y a los órganos internos de control.</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rPr>
      </w:pPr>
      <w:r w:rsidRPr="00AF45D7">
        <w:rPr>
          <w:rFonts w:ascii="Palatino Linotype" w:eastAsia="Arial Unicode MS" w:hAnsi="Palatino Linotype" w:cs="Arial"/>
          <w:i/>
        </w:rPr>
        <w:t xml:space="preserve">XIV. </w:t>
      </w:r>
      <w:r w:rsidRPr="00AF45D7">
        <w:rPr>
          <w:rFonts w:ascii="Palatino Linotype" w:eastAsia="Arial Unicode MS" w:hAnsi="Palatino Linotype" w:cs="Arial"/>
          <w:b/>
          <w:i/>
        </w:rPr>
        <w:t>Falta administrativa grave</w:t>
      </w:r>
      <w:r w:rsidRPr="00AF45D7">
        <w:rPr>
          <w:rFonts w:ascii="Palatino Linotype" w:eastAsia="Arial Unicode MS" w:hAnsi="Palatino Linotype" w:cs="Arial"/>
          <w:i/>
        </w:rPr>
        <w:t xml:space="preserve">: A las faltas administrativas de los servidores públicos catalogadas como graves en los términos de la presente Ley, cuya sanción corresponde al Tribunal de Justicia Administrativa del Estado de México.” </w:t>
      </w:r>
      <w:r w:rsidRPr="00AF45D7">
        <w:rPr>
          <w:rFonts w:ascii="Palatino Linotype" w:eastAsia="Arial Unicode MS" w:hAnsi="Palatino Linotype" w:cs="Arial"/>
        </w:rPr>
        <w:t>Énfasis añadido</w:t>
      </w:r>
    </w:p>
    <w:p w:rsidR="0023035F" w:rsidRPr="00AF45D7" w:rsidRDefault="0023035F" w:rsidP="00AF45D7">
      <w:pPr>
        <w:pStyle w:val="Prrafodelista"/>
        <w:spacing w:after="0" w:line="360" w:lineRule="auto"/>
        <w:ind w:left="0"/>
        <w:jc w:val="both"/>
        <w:rPr>
          <w:rFonts w:ascii="Palatino Linotype" w:eastAsia="Arial Unicode MS" w:hAnsi="Palatino Linotype" w:cs="Arial"/>
        </w:rPr>
      </w:pP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 xml:space="preserve">“Artículo 52. Para efectos de la presente Ley, </w:t>
      </w:r>
      <w:r w:rsidRPr="00AF45D7">
        <w:rPr>
          <w:rFonts w:ascii="Palatino Linotype" w:eastAsia="Arial Unicode MS" w:hAnsi="Palatino Linotype" w:cs="Arial"/>
          <w:b/>
          <w:i/>
        </w:rPr>
        <w:t>se consideran faltas administrativas graves de los servidores públicos</w:t>
      </w:r>
      <w:r w:rsidRPr="00AF45D7">
        <w:rPr>
          <w:rFonts w:ascii="Palatino Linotype" w:eastAsia="Arial Unicode MS" w:hAnsi="Palatino Linotype" w:cs="Arial"/>
          <w:i/>
        </w:rPr>
        <w:t>, mediante cualquier acto u omisión, las siguientes:</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I. El cohecho.</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II. El peculado.</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III. El desvío de recursos públicos.</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IV. La utilización indebida de información.</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V. El abuso de funciones.</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VI. Cometer o tolerar conductas de hostigamiento y acoso sexual.</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VII. El actuar bajo conflicto de interés.</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VIII. La contratación indebida.</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IX. El enriquecimiento oculto u ocultamiento de conflicto de interés.</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X. El tráfico de influencias.</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XI. El encubrimiento.</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XII. El desacato.</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i/>
        </w:rPr>
      </w:pPr>
      <w:r w:rsidRPr="00AF45D7">
        <w:rPr>
          <w:rFonts w:ascii="Palatino Linotype" w:eastAsia="Arial Unicode MS" w:hAnsi="Palatino Linotype" w:cs="Arial"/>
          <w:i/>
        </w:rPr>
        <w:t xml:space="preserve">XIII.La obstrucción de la Justicia.” </w:t>
      </w:r>
    </w:p>
    <w:p w:rsidR="0023035F" w:rsidRPr="00AF45D7" w:rsidRDefault="0023035F" w:rsidP="00AF45D7">
      <w:pPr>
        <w:pStyle w:val="Prrafodelista"/>
        <w:spacing w:after="0" w:line="360" w:lineRule="auto"/>
        <w:ind w:left="567" w:right="474"/>
        <w:jc w:val="both"/>
        <w:rPr>
          <w:rFonts w:ascii="Palatino Linotype" w:eastAsia="Arial Unicode MS" w:hAnsi="Palatino Linotype" w:cs="Arial"/>
        </w:rPr>
      </w:pPr>
      <w:r w:rsidRPr="00AF45D7">
        <w:rPr>
          <w:rFonts w:ascii="Palatino Linotype" w:eastAsia="Arial Unicode MS" w:hAnsi="Palatino Linotype" w:cs="Arial"/>
        </w:rPr>
        <w:t>Énfasis añadido</w:t>
      </w:r>
    </w:p>
    <w:p w:rsidR="0023035F" w:rsidRPr="00AF45D7" w:rsidRDefault="0023035F" w:rsidP="00AF45D7">
      <w:pPr>
        <w:pStyle w:val="Prrafodelista"/>
        <w:spacing w:after="0" w:line="360" w:lineRule="auto"/>
        <w:ind w:left="0"/>
        <w:jc w:val="both"/>
        <w:rPr>
          <w:rFonts w:ascii="Palatino Linotype" w:eastAsia="Calibri" w:hAnsi="Palatino Linotype" w:cs="Tahoma"/>
          <w:bCs/>
          <w:sz w:val="24"/>
        </w:rPr>
      </w:pPr>
    </w:p>
    <w:p w:rsidR="0023035F" w:rsidRPr="00AF45D7" w:rsidRDefault="0023035F" w:rsidP="00AF45D7">
      <w:pPr>
        <w:pStyle w:val="Prrafodelista"/>
        <w:numPr>
          <w:ilvl w:val="0"/>
          <w:numId w:val="2"/>
        </w:numPr>
        <w:spacing w:after="0" w:line="360" w:lineRule="auto"/>
        <w:ind w:left="0" w:firstLine="0"/>
        <w:jc w:val="both"/>
        <w:rPr>
          <w:rFonts w:ascii="Palatino Linotype" w:eastAsia="Calibri" w:hAnsi="Palatino Linotype" w:cs="Tahoma"/>
          <w:bCs/>
          <w:sz w:val="24"/>
        </w:rPr>
      </w:pPr>
      <w:r w:rsidRPr="00AF45D7">
        <w:rPr>
          <w:rFonts w:ascii="Palatino Linotype" w:eastAsia="Calibri" w:hAnsi="Palatino Linotype" w:cs="Tahoma"/>
          <w:bCs/>
          <w:sz w:val="24"/>
        </w:rPr>
        <w:t xml:space="preserve">Atento a lo anterior, es que los </w:t>
      </w:r>
      <w:r w:rsidRPr="00AF45D7">
        <w:rPr>
          <w:rFonts w:ascii="Palatino Linotype" w:eastAsia="Calibri" w:hAnsi="Palatino Linotype" w:cs="Tahoma"/>
          <w:b/>
          <w:bCs/>
          <w:sz w:val="24"/>
        </w:rPr>
        <w:t xml:space="preserve">Sujetos Obligados </w:t>
      </w:r>
      <w:r w:rsidRPr="00AF45D7">
        <w:rPr>
          <w:rFonts w:ascii="Palatino Linotype" w:eastAsia="Calibri" w:hAnsi="Palatino Linotype" w:cs="Tahoma"/>
          <w:bCs/>
          <w:sz w:val="24"/>
        </w:rPr>
        <w:t>deberán abstenerse de publicitar aquellas sanciones administrativas impuestas a servidores públicos que revistan el carácter de no grave.</w:t>
      </w:r>
      <w:r w:rsidR="0038571F" w:rsidRPr="00AF45D7">
        <w:rPr>
          <w:rFonts w:ascii="Palatino Linotype" w:eastAsia="Calibri" w:hAnsi="Palatino Linotype" w:cs="Tahoma"/>
          <w:bCs/>
          <w:sz w:val="24"/>
        </w:rPr>
        <w:t xml:space="preserve"> Siendo entonces que, con apego a lo establecido en </w:t>
      </w:r>
      <w:r w:rsidR="0038571F" w:rsidRPr="00AF45D7">
        <w:rPr>
          <w:rFonts w:ascii="Palatino Linotype" w:eastAsia="Calibri" w:hAnsi="Palatino Linotype" w:cs="Tahoma"/>
          <w:bCs/>
          <w:sz w:val="24"/>
        </w:rPr>
        <w:lastRenderedPageBreak/>
        <w:t xml:space="preserve">las disposiciones legales en la materia y en el supuesto que los servidores públicos que incurran en faltas administrativas </w:t>
      </w:r>
      <w:r w:rsidR="0038571F" w:rsidRPr="00AF45D7">
        <w:rPr>
          <w:rFonts w:ascii="Palatino Linotype" w:eastAsia="Calibri" w:hAnsi="Palatino Linotype" w:cs="Tahoma"/>
          <w:b/>
          <w:bCs/>
          <w:sz w:val="24"/>
        </w:rPr>
        <w:t>no graves</w:t>
      </w:r>
      <w:r w:rsidR="0038571F" w:rsidRPr="00AF45D7">
        <w:rPr>
          <w:rFonts w:ascii="Palatino Linotype" w:eastAsia="Calibri" w:hAnsi="Palatino Linotype" w:cs="Tahoma"/>
          <w:bCs/>
          <w:sz w:val="24"/>
        </w:rPr>
        <w:t xml:space="preserve">, estos deben guardar el carácter de información </w:t>
      </w:r>
      <w:r w:rsidR="0038571F" w:rsidRPr="00AF45D7">
        <w:rPr>
          <w:rFonts w:ascii="Palatino Linotype" w:eastAsia="Calibri" w:hAnsi="Palatino Linotype" w:cs="Tahoma"/>
          <w:b/>
          <w:bCs/>
          <w:sz w:val="24"/>
        </w:rPr>
        <w:t>confidencial</w:t>
      </w:r>
      <w:r w:rsidR="0038571F" w:rsidRPr="00AF45D7">
        <w:rPr>
          <w:rFonts w:ascii="Palatino Linotype" w:eastAsia="Calibri" w:hAnsi="Palatino Linotype" w:cs="Tahoma"/>
          <w:bCs/>
          <w:sz w:val="24"/>
        </w:rPr>
        <w:t xml:space="preserve">, por lo que el </w:t>
      </w:r>
      <w:r w:rsidR="0038571F" w:rsidRPr="00AF45D7">
        <w:rPr>
          <w:rFonts w:ascii="Palatino Linotype" w:eastAsia="Calibri" w:hAnsi="Palatino Linotype" w:cs="Tahoma"/>
          <w:b/>
          <w:bCs/>
          <w:sz w:val="24"/>
        </w:rPr>
        <w:t xml:space="preserve">Sujeto Obligado </w:t>
      </w:r>
      <w:r w:rsidR="0038571F" w:rsidRPr="00AF45D7">
        <w:rPr>
          <w:rFonts w:ascii="Palatino Linotype" w:eastAsia="Calibri" w:hAnsi="Palatino Linotype" w:cs="Tahoma"/>
          <w:bCs/>
          <w:sz w:val="24"/>
        </w:rPr>
        <w:t xml:space="preserve">deberá generar y emitir el </w:t>
      </w:r>
      <w:r w:rsidR="0038571F" w:rsidRPr="00AF45D7">
        <w:rPr>
          <w:rFonts w:ascii="Palatino Linotype" w:eastAsia="Calibri" w:hAnsi="Palatino Linotype" w:cs="Tahoma"/>
          <w:b/>
          <w:bCs/>
          <w:sz w:val="24"/>
        </w:rPr>
        <w:t xml:space="preserve">Acuerdo del Comité de Transparencia </w:t>
      </w:r>
      <w:r w:rsidR="0038571F" w:rsidRPr="00AF45D7">
        <w:rPr>
          <w:rFonts w:ascii="Palatino Linotype" w:eastAsia="Calibri" w:hAnsi="Palatino Linotype" w:cs="Tahoma"/>
          <w:bCs/>
          <w:sz w:val="24"/>
        </w:rPr>
        <w:t xml:space="preserve">mediante el cual se clasifique como </w:t>
      </w:r>
      <w:r w:rsidR="0038571F" w:rsidRPr="00AF45D7">
        <w:rPr>
          <w:rFonts w:ascii="Palatino Linotype" w:eastAsia="Calibri" w:hAnsi="Palatino Linotype" w:cs="Tahoma"/>
          <w:b/>
          <w:bCs/>
          <w:sz w:val="24"/>
        </w:rPr>
        <w:t xml:space="preserve">confidencial la información relativa a las faltas administrativas NO GRAVES. </w:t>
      </w:r>
    </w:p>
    <w:p w:rsidR="00A76BC6" w:rsidRPr="00AF45D7" w:rsidRDefault="00A76BC6" w:rsidP="00AF45D7">
      <w:pPr>
        <w:pStyle w:val="Prrafodelista"/>
        <w:spacing w:after="0" w:line="360" w:lineRule="auto"/>
        <w:ind w:left="708"/>
        <w:jc w:val="both"/>
        <w:rPr>
          <w:rFonts w:ascii="Palatino Linotype" w:eastAsia="Calibri" w:hAnsi="Palatino Linotype" w:cs="Tahoma"/>
          <w:bCs/>
          <w:sz w:val="24"/>
        </w:rPr>
      </w:pPr>
    </w:p>
    <w:p w:rsidR="006C79C9" w:rsidRPr="00AF45D7" w:rsidRDefault="00FA1A33" w:rsidP="00AF45D7">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AF45D7">
        <w:rPr>
          <w:rFonts w:ascii="Palatino Linotype" w:eastAsia="Times New Roman" w:hAnsi="Palatino Linotype" w:cs="Arial"/>
          <w:color w:val="000000"/>
          <w:sz w:val="24"/>
        </w:rPr>
        <w:t xml:space="preserve">De igual manera, no pasa desapercibido para este Instituto que toda vez que la información que se ordena entregar, pudiera encontrarse en trámite y por lo tanto vulnera la conducción de los procedimientos administrativos, </w:t>
      </w:r>
      <w:r w:rsidR="00CA34DD" w:rsidRPr="00AF45D7">
        <w:rPr>
          <w:rFonts w:ascii="Palatino Linotype" w:eastAsia="Times New Roman" w:hAnsi="Palatino Linotype" w:cs="Arial"/>
          <w:color w:val="000000"/>
          <w:sz w:val="24"/>
        </w:rPr>
        <w:t>la información es reservada en términos del artículo 140, fracción VI de la Ley de Transparencia y Acceso a la Información Pública del Estado de México,</w:t>
      </w:r>
      <w:r w:rsidR="0062485F" w:rsidRPr="00AF45D7">
        <w:rPr>
          <w:rFonts w:ascii="Palatino Linotype" w:eastAsia="Times New Roman" w:hAnsi="Palatino Linotype" w:cs="Arial"/>
          <w:color w:val="000000"/>
          <w:sz w:val="24"/>
        </w:rPr>
        <w:t xml:space="preserve"> y el artículo Trigésimo</w:t>
      </w:r>
      <w:r w:rsidR="00CA34DD" w:rsidRPr="00AF45D7">
        <w:rPr>
          <w:rFonts w:ascii="Palatino Linotype" w:eastAsia="Times New Roman" w:hAnsi="Palatino Linotype" w:cs="Arial"/>
          <w:color w:val="000000"/>
          <w:sz w:val="24"/>
        </w:rPr>
        <w:t xml:space="preserve"> </w:t>
      </w:r>
      <w:r w:rsidR="0062485F" w:rsidRPr="00AF45D7">
        <w:rPr>
          <w:rFonts w:ascii="Palatino Linotype" w:eastAsia="Times New Roman" w:hAnsi="Palatino Linotype" w:cs="Arial"/>
          <w:color w:val="000000"/>
          <w:sz w:val="24"/>
        </w:rPr>
        <w:t xml:space="preserve">de los Lineamientos Generales en Materia de Clasificación y Desclasificación de la Información, así como para la elaboración de versiones públicas, </w:t>
      </w:r>
      <w:r w:rsidR="00CA34DD" w:rsidRPr="00AF45D7">
        <w:rPr>
          <w:rFonts w:ascii="Palatino Linotype" w:eastAsia="Times New Roman" w:hAnsi="Palatino Linotype" w:cs="Arial"/>
          <w:color w:val="000000"/>
          <w:sz w:val="24"/>
        </w:rPr>
        <w:t xml:space="preserve">por lo que, deberá clasificar dicha información a través de su Comité de Transparencia, fundando y motivando, a través de la prueba de daño respectiva. </w:t>
      </w:r>
    </w:p>
    <w:p w:rsidR="006C79C9" w:rsidRDefault="006C79C9" w:rsidP="00AF45D7">
      <w:pPr>
        <w:pStyle w:val="Prrafodelista"/>
        <w:spacing w:after="0" w:line="360" w:lineRule="auto"/>
        <w:ind w:left="0"/>
        <w:jc w:val="both"/>
        <w:rPr>
          <w:rFonts w:ascii="Palatino Linotype" w:hAnsi="Palatino Linotype" w:cs="Arial"/>
          <w:color w:val="000000" w:themeColor="text1"/>
          <w:sz w:val="24"/>
        </w:rPr>
      </w:pPr>
    </w:p>
    <w:p w:rsidR="00AF45D7" w:rsidRPr="00AF45D7" w:rsidRDefault="00AF45D7" w:rsidP="00AF45D7">
      <w:pPr>
        <w:pStyle w:val="Prrafodelista"/>
        <w:spacing w:after="0" w:line="360" w:lineRule="auto"/>
        <w:ind w:left="0"/>
        <w:jc w:val="both"/>
        <w:rPr>
          <w:rFonts w:ascii="Palatino Linotype" w:hAnsi="Palatino Linotype" w:cs="Arial"/>
          <w:color w:val="000000" w:themeColor="text1"/>
          <w:sz w:val="24"/>
        </w:rPr>
      </w:pPr>
    </w:p>
    <w:p w:rsidR="0038571F" w:rsidRPr="00AF45D7" w:rsidRDefault="0038571F" w:rsidP="00AF45D7">
      <w:pPr>
        <w:pStyle w:val="Ttulo2"/>
        <w:spacing w:before="0" w:line="360" w:lineRule="auto"/>
        <w:jc w:val="both"/>
        <w:rPr>
          <w:rFonts w:ascii="Palatino Linotype" w:hAnsi="Palatino Linotype"/>
          <w:b/>
          <w:color w:val="auto"/>
          <w:sz w:val="24"/>
          <w:szCs w:val="24"/>
        </w:rPr>
      </w:pPr>
      <w:bookmarkStart w:id="37" w:name="_Toc531859120"/>
      <w:bookmarkStart w:id="38" w:name="_Toc2871952"/>
      <w:bookmarkStart w:id="39" w:name="_Toc20246253"/>
      <w:bookmarkStart w:id="40" w:name="_Toc22660659"/>
      <w:bookmarkStart w:id="41" w:name="_Toc34332271"/>
      <w:bookmarkStart w:id="42" w:name="_Toc473799824"/>
      <w:bookmarkStart w:id="43" w:name="_Toc487025370"/>
      <w:bookmarkStart w:id="44" w:name="_Toc493790438"/>
      <w:bookmarkStart w:id="45" w:name="_Toc495606558"/>
      <w:bookmarkStart w:id="46" w:name="_Toc497297048"/>
      <w:bookmarkStart w:id="47" w:name="_Toc498503756"/>
      <w:bookmarkStart w:id="48" w:name="_Toc499201876"/>
      <w:bookmarkStart w:id="49" w:name="_Toc524000321"/>
      <w:r w:rsidRPr="00AF45D7">
        <w:rPr>
          <w:rFonts w:ascii="Palatino Linotype" w:hAnsi="Palatino Linotype"/>
          <w:b/>
          <w:color w:val="auto"/>
          <w:sz w:val="24"/>
          <w:szCs w:val="24"/>
        </w:rPr>
        <w:t xml:space="preserve">QUINTO. De la </w:t>
      </w:r>
      <w:bookmarkEnd w:id="37"/>
      <w:bookmarkEnd w:id="38"/>
      <w:r w:rsidRPr="00AF45D7">
        <w:rPr>
          <w:rFonts w:ascii="Palatino Linotype" w:hAnsi="Palatino Linotype"/>
          <w:b/>
          <w:color w:val="auto"/>
          <w:sz w:val="24"/>
          <w:szCs w:val="24"/>
        </w:rPr>
        <w:t>versión pública</w:t>
      </w:r>
      <w:bookmarkEnd w:id="39"/>
      <w:bookmarkEnd w:id="40"/>
      <w:bookmarkEnd w:id="41"/>
    </w:p>
    <w:p w:rsidR="0038571F" w:rsidRPr="00AF45D7" w:rsidRDefault="0038571F" w:rsidP="00AF45D7">
      <w:pPr>
        <w:spacing w:after="0" w:line="360" w:lineRule="auto"/>
        <w:jc w:val="both"/>
        <w:rPr>
          <w:rFonts w:ascii="Palatino Linotype" w:hAnsi="Palatino Linotype"/>
          <w:sz w:val="24"/>
          <w:szCs w:val="24"/>
        </w:rPr>
      </w:pPr>
    </w:p>
    <w:bookmarkEnd w:id="42"/>
    <w:bookmarkEnd w:id="43"/>
    <w:bookmarkEnd w:id="44"/>
    <w:bookmarkEnd w:id="45"/>
    <w:bookmarkEnd w:id="46"/>
    <w:bookmarkEnd w:id="47"/>
    <w:bookmarkEnd w:id="48"/>
    <w:bookmarkEnd w:id="49"/>
    <w:p w:rsidR="0038571F" w:rsidRPr="00AF45D7" w:rsidRDefault="0038571F" w:rsidP="00AF45D7">
      <w:pPr>
        <w:pStyle w:val="Prrafodelista"/>
        <w:numPr>
          <w:ilvl w:val="0"/>
          <w:numId w:val="2"/>
        </w:numPr>
        <w:spacing w:after="0" w:line="360" w:lineRule="auto"/>
        <w:ind w:left="0" w:firstLine="0"/>
        <w:jc w:val="both"/>
        <w:rPr>
          <w:rFonts w:ascii="Palatino Linotype" w:hAnsi="Palatino Linotype" w:cs="Bookman Old Style"/>
          <w:sz w:val="24"/>
          <w:szCs w:val="24"/>
        </w:rPr>
      </w:pPr>
      <w:r w:rsidRPr="00AF45D7">
        <w:rPr>
          <w:rFonts w:ascii="Palatino Linotype" w:eastAsia="Calibri" w:hAnsi="Palatino Linotype" w:cs="Arial"/>
          <w:sz w:val="24"/>
          <w:szCs w:val="24"/>
          <w:lang w:val="es-ES" w:eastAsia="es-MX"/>
        </w:rPr>
        <w:t xml:space="preserve">Como ya se ha señalado en el considerando anterior el </w:t>
      </w:r>
      <w:r w:rsidRPr="00AF45D7">
        <w:rPr>
          <w:rFonts w:ascii="Palatino Linotype" w:eastAsia="Calibri" w:hAnsi="Palatino Linotype" w:cs="Arial"/>
          <w:b/>
          <w:sz w:val="24"/>
          <w:szCs w:val="24"/>
          <w:lang w:val="es-ES" w:eastAsia="es-MX"/>
        </w:rPr>
        <w:t>SUJETO OBLIGADO,</w:t>
      </w:r>
      <w:r w:rsidRPr="00AF45D7">
        <w:rPr>
          <w:rFonts w:ascii="Palatino Linotype" w:eastAsia="Calibri" w:hAnsi="Palatino Linotype" w:cs="Arial"/>
          <w:sz w:val="24"/>
          <w:szCs w:val="24"/>
          <w:lang w:val="es-ES" w:eastAsia="es-MX"/>
        </w:rPr>
        <w:t xml:space="preserve"> deberá entregar </w:t>
      </w:r>
      <w:r w:rsidRPr="00AF45D7">
        <w:rPr>
          <w:rFonts w:ascii="Palatino Linotype" w:hAnsi="Palatino Linotype" w:cs="Arial"/>
          <w:sz w:val="24"/>
          <w:szCs w:val="24"/>
        </w:rPr>
        <w:t>los documentos</w:t>
      </w:r>
      <w:r w:rsidRPr="00AF45D7">
        <w:rPr>
          <w:rFonts w:ascii="Palatino Linotype" w:hAnsi="Palatino Linotype"/>
          <w:sz w:val="24"/>
          <w:szCs w:val="24"/>
          <w:lang w:val="es-ES"/>
        </w:rPr>
        <w:t xml:space="preserve"> señalados en el considerando anterior. </w:t>
      </w:r>
      <w:r w:rsidRPr="00AF45D7">
        <w:rPr>
          <w:rFonts w:ascii="Palatino Linotype" w:eastAsia="Calibri" w:hAnsi="Palatino Linotype" w:cs="Arial"/>
          <w:sz w:val="24"/>
          <w:szCs w:val="24"/>
          <w:lang w:val="es-ES" w:eastAsia="es-MX"/>
        </w:rPr>
        <w:t>Documentos en los que, de ser el caso que contengan datos personales que deban de ser clasificados como confidenciales, se protegerán mediante una versión pública</w:t>
      </w:r>
      <w:r w:rsidRPr="00AF45D7">
        <w:rPr>
          <w:rFonts w:ascii="Palatino Linotype" w:eastAsia="Times New Roman" w:hAnsi="Palatino Linotype" w:cs="Arial"/>
          <w:color w:val="222222"/>
          <w:sz w:val="24"/>
          <w:szCs w:val="24"/>
          <w:lang w:val="es-ES" w:eastAsia="es-MX"/>
        </w:rPr>
        <w:t xml:space="preserve"> que deje a la vista los datos que ofrezcan la información requerida. </w:t>
      </w:r>
    </w:p>
    <w:p w:rsidR="0038571F" w:rsidRPr="00AF45D7" w:rsidRDefault="0038571F" w:rsidP="00AF45D7">
      <w:pPr>
        <w:pStyle w:val="Prrafodelista"/>
        <w:spacing w:after="0" w:line="360" w:lineRule="auto"/>
        <w:ind w:left="0"/>
        <w:jc w:val="both"/>
        <w:rPr>
          <w:rFonts w:ascii="Palatino Linotype" w:hAnsi="Palatino Linotype" w:cs="Bookman Old Style"/>
          <w:sz w:val="24"/>
          <w:szCs w:val="24"/>
        </w:rPr>
      </w:pPr>
    </w:p>
    <w:p w:rsidR="0038571F" w:rsidRPr="00AF45D7" w:rsidRDefault="0038571F" w:rsidP="00AF45D7">
      <w:pPr>
        <w:pStyle w:val="Ttulo3"/>
        <w:numPr>
          <w:ilvl w:val="0"/>
          <w:numId w:val="38"/>
        </w:numPr>
        <w:spacing w:before="0" w:line="360" w:lineRule="auto"/>
        <w:jc w:val="both"/>
        <w:rPr>
          <w:rFonts w:ascii="Palatino Linotype" w:eastAsia="Calibri" w:hAnsi="Palatino Linotype"/>
          <w:b/>
          <w:color w:val="auto"/>
        </w:rPr>
      </w:pPr>
      <w:bookmarkStart w:id="50" w:name="_Toc531859121"/>
      <w:bookmarkStart w:id="51" w:name="_Toc532385645"/>
      <w:bookmarkStart w:id="52" w:name="_Toc954273"/>
      <w:bookmarkStart w:id="53" w:name="_Toc16107112"/>
      <w:bookmarkStart w:id="54" w:name="_Toc20246254"/>
      <w:bookmarkStart w:id="55" w:name="_Toc22660660"/>
      <w:bookmarkStart w:id="56" w:name="_Toc34332272"/>
      <w:r w:rsidRPr="00AF45D7">
        <w:rPr>
          <w:rFonts w:ascii="Palatino Linotype" w:hAnsi="Palatino Linotype"/>
          <w:b/>
          <w:color w:val="auto"/>
        </w:rPr>
        <w:t>Requisitos previos.</w:t>
      </w:r>
      <w:bookmarkEnd w:id="50"/>
      <w:bookmarkEnd w:id="51"/>
      <w:bookmarkEnd w:id="52"/>
      <w:bookmarkEnd w:id="53"/>
      <w:bookmarkEnd w:id="54"/>
      <w:bookmarkEnd w:id="55"/>
      <w:bookmarkEnd w:id="56"/>
    </w:p>
    <w:p w:rsidR="0038571F" w:rsidRPr="00AF45D7" w:rsidRDefault="0038571F" w:rsidP="00AF45D7">
      <w:pPr>
        <w:pStyle w:val="Prrafodelista"/>
        <w:autoSpaceDE w:val="0"/>
        <w:autoSpaceDN w:val="0"/>
        <w:adjustRightInd w:val="0"/>
        <w:spacing w:after="0" w:line="360" w:lineRule="auto"/>
        <w:ind w:left="0" w:right="50"/>
        <w:jc w:val="both"/>
        <w:rPr>
          <w:rFonts w:ascii="Palatino Linotype" w:eastAsia="Calibri" w:hAnsi="Palatino Linotype" w:cs="Arial"/>
          <w:sz w:val="24"/>
          <w:szCs w:val="24"/>
          <w:lang w:val="es-ES" w:eastAsia="es-MX"/>
        </w:rPr>
      </w:pPr>
    </w:p>
    <w:p w:rsidR="0038571F" w:rsidRPr="00AF45D7" w:rsidRDefault="0038571F" w:rsidP="00AF45D7">
      <w:pPr>
        <w:pStyle w:val="Prrafodelista"/>
        <w:numPr>
          <w:ilvl w:val="0"/>
          <w:numId w:val="2"/>
        </w:numPr>
        <w:autoSpaceDE w:val="0"/>
        <w:autoSpaceDN w:val="0"/>
        <w:adjustRightInd w:val="0"/>
        <w:spacing w:after="0" w:line="360" w:lineRule="auto"/>
        <w:ind w:left="0" w:right="50" w:firstLine="0"/>
        <w:jc w:val="both"/>
        <w:rPr>
          <w:rFonts w:ascii="Palatino Linotype" w:eastAsia="Calibri" w:hAnsi="Palatino Linotype" w:cs="Arial"/>
          <w:sz w:val="24"/>
          <w:szCs w:val="24"/>
          <w:lang w:val="es-ES" w:eastAsia="es-MX"/>
        </w:rPr>
      </w:pPr>
      <w:r w:rsidRPr="00AF45D7">
        <w:rPr>
          <w:rFonts w:ascii="Palatino Linotype" w:hAnsi="Palatino Linotype" w:cs="Arial"/>
          <w:sz w:val="24"/>
          <w:szCs w:val="24"/>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38571F" w:rsidRPr="00AF45D7" w:rsidRDefault="0038571F" w:rsidP="00AF45D7">
      <w:pPr>
        <w:pStyle w:val="Prrafodelista"/>
        <w:autoSpaceDE w:val="0"/>
        <w:autoSpaceDN w:val="0"/>
        <w:adjustRightInd w:val="0"/>
        <w:spacing w:after="0" w:line="360" w:lineRule="auto"/>
        <w:ind w:left="0" w:right="50"/>
        <w:jc w:val="both"/>
        <w:rPr>
          <w:rFonts w:ascii="Palatino Linotype" w:eastAsia="Calibri" w:hAnsi="Palatino Linotype" w:cs="Arial"/>
          <w:sz w:val="24"/>
          <w:szCs w:val="24"/>
          <w:lang w:val="es-ES" w:eastAsia="es-MX"/>
        </w:rPr>
      </w:pPr>
    </w:p>
    <w:p w:rsidR="0038571F" w:rsidRPr="00AF45D7" w:rsidRDefault="0038571F" w:rsidP="00AF45D7">
      <w:pPr>
        <w:pStyle w:val="Prrafodelista"/>
        <w:numPr>
          <w:ilvl w:val="0"/>
          <w:numId w:val="2"/>
        </w:numPr>
        <w:autoSpaceDE w:val="0"/>
        <w:autoSpaceDN w:val="0"/>
        <w:adjustRightInd w:val="0"/>
        <w:spacing w:after="0" w:line="360" w:lineRule="auto"/>
        <w:ind w:left="0" w:right="50" w:firstLine="0"/>
        <w:jc w:val="both"/>
        <w:rPr>
          <w:rFonts w:ascii="Palatino Linotype" w:eastAsia="Calibri" w:hAnsi="Palatino Linotype" w:cs="Arial"/>
          <w:sz w:val="24"/>
          <w:szCs w:val="24"/>
          <w:lang w:val="es-ES" w:eastAsia="es-MX"/>
        </w:rPr>
      </w:pPr>
      <w:r w:rsidRPr="00AF45D7">
        <w:rPr>
          <w:rFonts w:ascii="Palatino Linotype" w:hAnsi="Palatino Linotype" w:cs="Arial"/>
          <w:sz w:val="24"/>
          <w:szCs w:val="24"/>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38571F" w:rsidRPr="00AF45D7" w:rsidRDefault="0038571F" w:rsidP="00AF45D7">
      <w:pPr>
        <w:pStyle w:val="Prrafodelista"/>
        <w:spacing w:after="0" w:line="360" w:lineRule="auto"/>
        <w:jc w:val="both"/>
        <w:rPr>
          <w:rFonts w:ascii="Palatino Linotype" w:eastAsia="Calibri" w:hAnsi="Palatino Linotype" w:cs="Arial"/>
          <w:sz w:val="24"/>
          <w:szCs w:val="24"/>
          <w:lang w:val="es-ES" w:eastAsia="es-MX"/>
        </w:rPr>
      </w:pPr>
    </w:p>
    <w:p w:rsidR="0038571F" w:rsidRPr="00AF45D7" w:rsidRDefault="0038571F" w:rsidP="00AF45D7">
      <w:pPr>
        <w:pStyle w:val="Prrafodelista"/>
        <w:numPr>
          <w:ilvl w:val="0"/>
          <w:numId w:val="2"/>
        </w:numPr>
        <w:autoSpaceDE w:val="0"/>
        <w:autoSpaceDN w:val="0"/>
        <w:adjustRightInd w:val="0"/>
        <w:spacing w:after="0" w:line="360" w:lineRule="auto"/>
        <w:ind w:left="0" w:right="50" w:firstLine="0"/>
        <w:jc w:val="both"/>
        <w:rPr>
          <w:rFonts w:ascii="Palatino Linotype" w:eastAsia="Calibri" w:hAnsi="Palatino Linotype" w:cs="Arial"/>
          <w:sz w:val="24"/>
          <w:szCs w:val="24"/>
          <w:lang w:val="es-ES" w:eastAsia="es-MX"/>
        </w:rPr>
      </w:pPr>
      <w:r w:rsidRPr="00AF45D7">
        <w:rPr>
          <w:rFonts w:ascii="Palatino Linotype" w:hAnsi="Palatino Linotype" w:cs="Arial"/>
          <w:sz w:val="24"/>
          <w:szCs w:val="24"/>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38571F" w:rsidRPr="00AF45D7" w:rsidRDefault="0038571F" w:rsidP="00AF45D7">
      <w:pPr>
        <w:pStyle w:val="Prrafodelista"/>
        <w:spacing w:after="0" w:line="360" w:lineRule="auto"/>
        <w:jc w:val="both"/>
        <w:rPr>
          <w:rFonts w:ascii="Palatino Linotype" w:eastAsia="Calibri" w:hAnsi="Palatino Linotype" w:cs="Arial"/>
          <w:sz w:val="24"/>
          <w:szCs w:val="24"/>
          <w:lang w:val="es-ES" w:eastAsia="es-MX"/>
        </w:rPr>
      </w:pPr>
    </w:p>
    <w:p w:rsidR="0038571F" w:rsidRPr="00AF45D7" w:rsidRDefault="0038571F" w:rsidP="00AF45D7">
      <w:pPr>
        <w:pStyle w:val="Ttulo3"/>
        <w:numPr>
          <w:ilvl w:val="0"/>
          <w:numId w:val="38"/>
        </w:numPr>
        <w:spacing w:before="0" w:line="360" w:lineRule="auto"/>
        <w:jc w:val="both"/>
        <w:rPr>
          <w:rFonts w:ascii="Palatino Linotype" w:hAnsi="Palatino Linotype"/>
          <w:b/>
          <w:color w:val="auto"/>
        </w:rPr>
      </w:pPr>
      <w:bookmarkStart w:id="57" w:name="_Toc531859122"/>
      <w:bookmarkStart w:id="58" w:name="_Toc532385646"/>
      <w:bookmarkStart w:id="59" w:name="_Toc954274"/>
      <w:bookmarkStart w:id="60" w:name="_Toc16107113"/>
      <w:bookmarkStart w:id="61" w:name="_Toc20246255"/>
      <w:bookmarkStart w:id="62" w:name="_Toc22660661"/>
      <w:bookmarkStart w:id="63" w:name="_Toc34332273"/>
      <w:r w:rsidRPr="00AF45D7">
        <w:rPr>
          <w:rFonts w:ascii="Palatino Linotype" w:hAnsi="Palatino Linotype"/>
          <w:b/>
          <w:color w:val="auto"/>
        </w:rPr>
        <w:lastRenderedPageBreak/>
        <w:t>Supuesto de clasificación.</w:t>
      </w:r>
      <w:bookmarkEnd w:id="57"/>
      <w:bookmarkEnd w:id="58"/>
      <w:bookmarkEnd w:id="59"/>
      <w:bookmarkEnd w:id="60"/>
      <w:bookmarkEnd w:id="61"/>
      <w:bookmarkEnd w:id="62"/>
      <w:bookmarkEnd w:id="63"/>
    </w:p>
    <w:p w:rsidR="0038571F" w:rsidRPr="00AF45D7" w:rsidRDefault="0038571F" w:rsidP="00AF45D7">
      <w:pPr>
        <w:pStyle w:val="Prrafodelista"/>
        <w:autoSpaceDE w:val="0"/>
        <w:autoSpaceDN w:val="0"/>
        <w:adjustRightInd w:val="0"/>
        <w:spacing w:after="0" w:line="360" w:lineRule="auto"/>
        <w:ind w:left="0" w:right="50"/>
        <w:jc w:val="both"/>
        <w:rPr>
          <w:rFonts w:ascii="Palatino Linotype" w:eastAsia="Calibri" w:hAnsi="Palatino Linotype" w:cs="Arial"/>
          <w:sz w:val="24"/>
          <w:szCs w:val="24"/>
          <w:lang w:val="es-ES" w:eastAsia="es-MX"/>
        </w:rPr>
      </w:pPr>
    </w:p>
    <w:p w:rsidR="00AF45D7" w:rsidRDefault="0038571F" w:rsidP="00AF45D7">
      <w:pPr>
        <w:pStyle w:val="Prrafodelista"/>
        <w:numPr>
          <w:ilvl w:val="0"/>
          <w:numId w:val="2"/>
        </w:numPr>
        <w:autoSpaceDE w:val="0"/>
        <w:autoSpaceDN w:val="0"/>
        <w:adjustRightInd w:val="0"/>
        <w:spacing w:after="0" w:line="360" w:lineRule="auto"/>
        <w:ind w:left="0" w:right="50" w:firstLine="0"/>
        <w:jc w:val="both"/>
        <w:rPr>
          <w:rFonts w:ascii="Palatino Linotype" w:eastAsia="Calibri" w:hAnsi="Palatino Linotype" w:cs="Arial"/>
          <w:sz w:val="24"/>
          <w:szCs w:val="24"/>
          <w:lang w:val="es-ES" w:eastAsia="es-MX"/>
        </w:rPr>
      </w:pPr>
      <w:r w:rsidRPr="00AF45D7">
        <w:rPr>
          <w:rFonts w:ascii="Palatino Linotype" w:eastAsia="Calibri" w:hAnsi="Palatino Linotype" w:cs="Arial"/>
          <w:sz w:val="24"/>
          <w:szCs w:val="24"/>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AF45D7" w:rsidRPr="00AF45D7" w:rsidRDefault="00AF45D7" w:rsidP="00AF45D7">
      <w:pPr>
        <w:pStyle w:val="Prrafodelista"/>
        <w:autoSpaceDE w:val="0"/>
        <w:autoSpaceDN w:val="0"/>
        <w:adjustRightInd w:val="0"/>
        <w:spacing w:after="0" w:line="360" w:lineRule="auto"/>
        <w:ind w:left="0" w:right="50"/>
        <w:jc w:val="both"/>
        <w:rPr>
          <w:rFonts w:ascii="Palatino Linotype" w:eastAsia="Calibri" w:hAnsi="Palatino Linotype" w:cs="Arial"/>
          <w:sz w:val="24"/>
          <w:szCs w:val="24"/>
          <w:lang w:val="es-ES" w:eastAsia="es-MX"/>
        </w:rPr>
      </w:pPr>
    </w:p>
    <w:p w:rsidR="0038571F" w:rsidRPr="00AF45D7" w:rsidRDefault="00AF45D7" w:rsidP="00AF45D7">
      <w:pPr>
        <w:autoSpaceDE w:val="0"/>
        <w:autoSpaceDN w:val="0"/>
        <w:adjustRightInd w:val="0"/>
        <w:spacing w:after="0" w:line="360" w:lineRule="auto"/>
        <w:ind w:left="567" w:right="567"/>
        <w:jc w:val="both"/>
        <w:rPr>
          <w:rFonts w:ascii="Palatino Linotype" w:hAnsi="Palatino Linotype" w:cs="Arial"/>
          <w:i/>
          <w:sz w:val="24"/>
          <w:szCs w:val="24"/>
        </w:rPr>
      </w:pPr>
      <w:r>
        <w:rPr>
          <w:rFonts w:ascii="Palatino Linotype" w:hAnsi="Palatino Linotype" w:cs="Arial"/>
          <w:b/>
          <w:bCs/>
          <w:i/>
          <w:sz w:val="24"/>
          <w:szCs w:val="24"/>
        </w:rPr>
        <w:t>“</w:t>
      </w:r>
      <w:r w:rsidR="0038571F" w:rsidRPr="00AF45D7">
        <w:rPr>
          <w:rFonts w:ascii="Palatino Linotype" w:hAnsi="Palatino Linotype" w:cs="Arial"/>
          <w:b/>
          <w:bCs/>
          <w:i/>
          <w:sz w:val="24"/>
          <w:szCs w:val="24"/>
        </w:rPr>
        <w:t xml:space="preserve">Artículo 3. </w:t>
      </w:r>
      <w:r w:rsidR="0038571F" w:rsidRPr="00AF45D7">
        <w:rPr>
          <w:rFonts w:ascii="Palatino Linotype" w:hAnsi="Palatino Linotype" w:cs="Arial"/>
          <w:i/>
          <w:sz w:val="24"/>
          <w:szCs w:val="24"/>
        </w:rPr>
        <w:t>Para los efectos de la presente Ley se entenderá por:</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 xml:space="preserve"> (…)</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IX. Datos personales: La información concerniente a una persona, identificada o identificable según lo dispuesto por la Ley de Protección de Datos Personales del Estado de México;</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XX. Información clasificada: Aquella considerada por la presente Ley como reservada o confidencial;</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XLV. Versión pública: Documento en el que se elimine, suprime o borra la información clasificada como reservada o confidencial para permitir su acceso.</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lastRenderedPageBreak/>
        <w:t>Artículo 91. El acceso a la información pública será restringido excepcionalmente, cuando ésta sea clasificada como reservada o confidencial.</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Artículo 143. Para los efectos de esta Ley se considera información confidencial, la clasificada como tal, de manera permanente, por su naturaleza, cuando:</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I. Se refiera a la información privada y los datos personales concernientes a una persona física o jurídico colectiva identificada o identificable;</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La información confidencial no estará sujeta a temporalidad alguna y sólo podrán tener acceso a ella los titulares de la misma, sus representantes y los servidores públicos facultados para ello.</w:t>
      </w:r>
    </w:p>
    <w:p w:rsidR="0038571F" w:rsidRPr="00AF45D7" w:rsidRDefault="0038571F" w:rsidP="00AF45D7">
      <w:pPr>
        <w:autoSpaceDE w:val="0"/>
        <w:autoSpaceDN w:val="0"/>
        <w:adjustRightInd w:val="0"/>
        <w:spacing w:after="0" w:line="360" w:lineRule="auto"/>
        <w:ind w:left="567" w:right="567"/>
        <w:jc w:val="both"/>
        <w:rPr>
          <w:rFonts w:ascii="Palatino Linotype" w:eastAsia="Calibri" w:hAnsi="Palatino Linotype" w:cs="Arial"/>
          <w:i/>
          <w:sz w:val="24"/>
          <w:szCs w:val="24"/>
          <w:lang w:val="es-ES" w:eastAsia="es-MX"/>
        </w:rPr>
      </w:pPr>
      <w:r w:rsidRPr="00AF45D7">
        <w:rPr>
          <w:rFonts w:ascii="Palatino Linotype" w:eastAsia="Calibri" w:hAnsi="Palatino Linotype" w:cs="Arial"/>
          <w:i/>
          <w:sz w:val="24"/>
          <w:szCs w:val="24"/>
          <w:lang w:val="es-ES" w:eastAsia="es-MX"/>
        </w:rPr>
        <w:t>No se considerará confidencial la información que se encuentre en los registros públicos o en fuentes de acceso público, ni tampoco la que sea considerada por la presente ley como información pública.</w:t>
      </w:r>
      <w:r w:rsidR="00AF45D7">
        <w:rPr>
          <w:rFonts w:ascii="Palatino Linotype" w:eastAsia="Calibri" w:hAnsi="Palatino Linotype" w:cs="Arial"/>
          <w:i/>
          <w:sz w:val="24"/>
          <w:szCs w:val="24"/>
          <w:lang w:val="es-ES" w:eastAsia="es-MX"/>
        </w:rPr>
        <w:t>”</w:t>
      </w:r>
    </w:p>
    <w:p w:rsidR="00AA5172" w:rsidRPr="00AF45D7" w:rsidRDefault="00AA5172" w:rsidP="00AF45D7">
      <w:pPr>
        <w:autoSpaceDE w:val="0"/>
        <w:autoSpaceDN w:val="0"/>
        <w:adjustRightInd w:val="0"/>
        <w:spacing w:after="0" w:line="360" w:lineRule="auto"/>
        <w:ind w:right="567"/>
        <w:jc w:val="both"/>
        <w:rPr>
          <w:rFonts w:ascii="Palatino Linotype" w:eastAsia="Calibri" w:hAnsi="Palatino Linotype" w:cs="Arial"/>
          <w:i/>
          <w:sz w:val="24"/>
          <w:szCs w:val="24"/>
          <w:lang w:val="es-ES" w:eastAsia="es-MX"/>
        </w:rPr>
      </w:pPr>
    </w:p>
    <w:p w:rsidR="0038571F" w:rsidRPr="00AF45D7" w:rsidRDefault="0038571F" w:rsidP="00AF45D7">
      <w:pPr>
        <w:pStyle w:val="Prrafodelista"/>
        <w:numPr>
          <w:ilvl w:val="0"/>
          <w:numId w:val="2"/>
        </w:numPr>
        <w:autoSpaceDE w:val="0"/>
        <w:autoSpaceDN w:val="0"/>
        <w:adjustRightInd w:val="0"/>
        <w:spacing w:after="0" w:line="360" w:lineRule="auto"/>
        <w:ind w:left="0" w:right="50" w:firstLine="0"/>
        <w:jc w:val="both"/>
        <w:rPr>
          <w:rFonts w:ascii="Palatino Linotype" w:eastAsia="Calibri" w:hAnsi="Palatino Linotype" w:cs="Arial"/>
          <w:sz w:val="24"/>
          <w:szCs w:val="24"/>
          <w:lang w:val="es-ES" w:eastAsia="es-MX"/>
        </w:rPr>
      </w:pPr>
      <w:r w:rsidRPr="00AF45D7">
        <w:rPr>
          <w:rFonts w:ascii="Palatino Linotype" w:hAnsi="Palatino Linotype" w:cs="Arial"/>
          <w:sz w:val="24"/>
          <w:szCs w:val="24"/>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8571F" w:rsidRPr="00AF45D7" w:rsidRDefault="0038571F" w:rsidP="00AF45D7">
      <w:pPr>
        <w:pStyle w:val="Prrafodelista"/>
        <w:autoSpaceDE w:val="0"/>
        <w:autoSpaceDN w:val="0"/>
        <w:adjustRightInd w:val="0"/>
        <w:spacing w:after="0" w:line="360" w:lineRule="auto"/>
        <w:ind w:left="0" w:right="50"/>
        <w:jc w:val="both"/>
        <w:rPr>
          <w:rFonts w:ascii="Palatino Linotype" w:eastAsia="Calibri" w:hAnsi="Palatino Linotype" w:cs="Arial"/>
          <w:sz w:val="24"/>
          <w:szCs w:val="24"/>
          <w:lang w:val="es-ES" w:eastAsia="es-MX"/>
        </w:rPr>
      </w:pPr>
    </w:p>
    <w:p w:rsidR="0038571F" w:rsidRPr="00AF45D7" w:rsidRDefault="0038571F" w:rsidP="00AF45D7">
      <w:pPr>
        <w:pStyle w:val="Prrafodelista"/>
        <w:numPr>
          <w:ilvl w:val="0"/>
          <w:numId w:val="2"/>
        </w:numPr>
        <w:autoSpaceDE w:val="0"/>
        <w:autoSpaceDN w:val="0"/>
        <w:adjustRightInd w:val="0"/>
        <w:spacing w:after="0" w:line="360" w:lineRule="auto"/>
        <w:ind w:left="0" w:right="50" w:firstLine="0"/>
        <w:jc w:val="both"/>
        <w:rPr>
          <w:rFonts w:ascii="Palatino Linotype" w:eastAsia="Calibri" w:hAnsi="Palatino Linotype" w:cs="Arial"/>
          <w:sz w:val="24"/>
          <w:szCs w:val="24"/>
          <w:lang w:val="es-ES" w:eastAsia="es-MX"/>
        </w:rPr>
      </w:pPr>
      <w:r w:rsidRPr="00AF45D7">
        <w:rPr>
          <w:rFonts w:ascii="Palatino Linotype" w:hAnsi="Palatino Linotype" w:cs="Arial"/>
          <w:sz w:val="24"/>
          <w:szCs w:val="24"/>
        </w:rPr>
        <w:t>Como consecuencia de lo anterior, el sujeto obligado debe identificar claramente el tipo de información y hacer un juicio de subsunción o encaje</w:t>
      </w:r>
      <w:r w:rsidRPr="00AF45D7">
        <w:rPr>
          <w:rStyle w:val="Refdenotaalpie"/>
          <w:rFonts w:ascii="Palatino Linotype" w:hAnsi="Palatino Linotype" w:cs="Arial"/>
          <w:sz w:val="24"/>
          <w:szCs w:val="24"/>
        </w:rPr>
        <w:footnoteReference w:id="1"/>
      </w:r>
      <w:r w:rsidRPr="00AF45D7">
        <w:rPr>
          <w:rFonts w:ascii="Palatino Linotype" w:hAnsi="Palatino Linotype" w:cs="Arial"/>
          <w:sz w:val="24"/>
          <w:szCs w:val="24"/>
        </w:rPr>
        <w:t xml:space="preserve"> para acreditar que el supuesto de hecho corresponde estrictamente con la hipótesis jurídica. Esto también lo debe de realizar el servidor público habilitado y el titular del área que administra la información.</w:t>
      </w:r>
    </w:p>
    <w:p w:rsidR="0038571F" w:rsidRPr="00AF45D7" w:rsidRDefault="0038571F" w:rsidP="00AF45D7">
      <w:pPr>
        <w:pStyle w:val="Prrafodelista"/>
        <w:spacing w:after="0" w:line="360" w:lineRule="auto"/>
        <w:jc w:val="both"/>
        <w:rPr>
          <w:rFonts w:ascii="Palatino Linotype" w:eastAsia="Calibri" w:hAnsi="Palatino Linotype" w:cs="Arial"/>
          <w:sz w:val="24"/>
          <w:szCs w:val="24"/>
          <w:lang w:val="es-ES" w:eastAsia="es-MX"/>
        </w:rPr>
      </w:pPr>
    </w:p>
    <w:p w:rsidR="0038571F" w:rsidRPr="00AF45D7" w:rsidRDefault="0038571F" w:rsidP="00AF45D7">
      <w:pPr>
        <w:pStyle w:val="Prrafodelista"/>
        <w:numPr>
          <w:ilvl w:val="0"/>
          <w:numId w:val="2"/>
        </w:numPr>
        <w:autoSpaceDE w:val="0"/>
        <w:autoSpaceDN w:val="0"/>
        <w:adjustRightInd w:val="0"/>
        <w:spacing w:after="0" w:line="360" w:lineRule="auto"/>
        <w:ind w:left="0" w:right="50" w:firstLine="0"/>
        <w:jc w:val="both"/>
        <w:rPr>
          <w:rFonts w:ascii="Palatino Linotype" w:eastAsia="Calibri" w:hAnsi="Palatino Linotype" w:cs="Arial"/>
          <w:sz w:val="24"/>
          <w:szCs w:val="24"/>
          <w:lang w:val="es-ES" w:eastAsia="es-MX"/>
        </w:rPr>
      </w:pPr>
      <w:r w:rsidRPr="00AF45D7">
        <w:rPr>
          <w:rFonts w:ascii="Palatino Linotype" w:hAnsi="Palatino Linotype" w:cs="Arial"/>
          <w:sz w:val="24"/>
          <w:szCs w:val="24"/>
        </w:rPr>
        <w:t>Una vez hecho lo anterior, se remite la información al Titular de la Unidad de Transparencia, con el acuerdo de clasificación correspondiente, para que sea sometido al conocimiento del Comité de Transparencia.</w:t>
      </w:r>
    </w:p>
    <w:p w:rsidR="0038571F" w:rsidRPr="00AF45D7" w:rsidRDefault="0038571F" w:rsidP="00AF45D7">
      <w:pPr>
        <w:pStyle w:val="Prrafodelista"/>
        <w:spacing w:after="0" w:line="360" w:lineRule="auto"/>
        <w:jc w:val="both"/>
        <w:rPr>
          <w:rFonts w:ascii="Palatino Linotype" w:eastAsia="Calibri" w:hAnsi="Palatino Linotype" w:cs="Arial"/>
          <w:sz w:val="24"/>
          <w:szCs w:val="24"/>
          <w:lang w:val="es-ES" w:eastAsia="es-MX"/>
        </w:rPr>
      </w:pPr>
    </w:p>
    <w:p w:rsidR="00AA5172" w:rsidRPr="00AF45D7" w:rsidRDefault="0038571F" w:rsidP="00AF45D7">
      <w:pPr>
        <w:pStyle w:val="Ttulo3"/>
        <w:numPr>
          <w:ilvl w:val="0"/>
          <w:numId w:val="38"/>
        </w:numPr>
        <w:spacing w:before="0" w:line="360" w:lineRule="auto"/>
        <w:jc w:val="both"/>
        <w:rPr>
          <w:rFonts w:ascii="Palatino Linotype" w:hAnsi="Palatino Linotype"/>
          <w:b/>
          <w:color w:val="auto"/>
        </w:rPr>
      </w:pPr>
      <w:bookmarkStart w:id="64" w:name="_Toc531859123"/>
      <w:bookmarkStart w:id="65" w:name="_Toc532385647"/>
      <w:bookmarkStart w:id="66" w:name="_Toc954275"/>
      <w:bookmarkStart w:id="67" w:name="_Toc16107114"/>
      <w:bookmarkStart w:id="68" w:name="_Toc20246256"/>
      <w:bookmarkStart w:id="69" w:name="_Toc22660662"/>
      <w:bookmarkStart w:id="70" w:name="_Toc34332274"/>
      <w:r w:rsidRPr="00AF45D7">
        <w:rPr>
          <w:rFonts w:ascii="Palatino Linotype" w:hAnsi="Palatino Linotype"/>
          <w:b/>
          <w:color w:val="auto"/>
        </w:rPr>
        <w:t>La intervención del Comité de Transparencia.</w:t>
      </w:r>
      <w:bookmarkEnd w:id="64"/>
      <w:bookmarkEnd w:id="65"/>
      <w:bookmarkEnd w:id="66"/>
      <w:bookmarkEnd w:id="67"/>
      <w:bookmarkEnd w:id="68"/>
      <w:bookmarkEnd w:id="69"/>
      <w:bookmarkEnd w:id="70"/>
    </w:p>
    <w:p w:rsidR="00AA5172" w:rsidRPr="00AF45D7" w:rsidRDefault="00AA5172" w:rsidP="00AF45D7">
      <w:pPr>
        <w:spacing w:after="0" w:line="360" w:lineRule="auto"/>
        <w:rPr>
          <w:rFonts w:ascii="Palatino Linotype" w:hAnsi="Palatino Linotype"/>
        </w:rPr>
      </w:pPr>
    </w:p>
    <w:p w:rsidR="0038571F" w:rsidRPr="00AF45D7" w:rsidRDefault="0038571F" w:rsidP="00AF45D7">
      <w:pPr>
        <w:pStyle w:val="Ttulo4"/>
        <w:numPr>
          <w:ilvl w:val="1"/>
          <w:numId w:val="2"/>
        </w:numPr>
        <w:spacing w:before="0" w:line="360" w:lineRule="auto"/>
        <w:ind w:left="1800" w:hanging="720"/>
        <w:jc w:val="both"/>
        <w:rPr>
          <w:rFonts w:ascii="Palatino Linotype" w:hAnsi="Palatino Linotype"/>
          <w:b/>
          <w:i w:val="0"/>
          <w:color w:val="auto"/>
        </w:rPr>
      </w:pPr>
      <w:r w:rsidRPr="00AF45D7">
        <w:rPr>
          <w:rFonts w:ascii="Palatino Linotype" w:hAnsi="Palatino Linotype"/>
          <w:b/>
          <w:i w:val="0"/>
          <w:color w:val="auto"/>
        </w:rPr>
        <w:t>Formalidades para emitir el acuerdo de clasificación.</w:t>
      </w:r>
    </w:p>
    <w:p w:rsidR="0038571F" w:rsidRPr="00AF45D7" w:rsidRDefault="0038571F" w:rsidP="00AF45D7">
      <w:pPr>
        <w:spacing w:after="0" w:line="360" w:lineRule="auto"/>
        <w:jc w:val="both"/>
        <w:rPr>
          <w:rFonts w:ascii="Palatino Linotype" w:hAnsi="Palatino Linotype"/>
          <w:sz w:val="24"/>
          <w:szCs w:val="24"/>
        </w:rPr>
      </w:pPr>
    </w:p>
    <w:p w:rsidR="0038571F" w:rsidRPr="00AF45D7" w:rsidRDefault="0038571F" w:rsidP="00AF45D7">
      <w:pPr>
        <w:pStyle w:val="Prrafodelista"/>
        <w:numPr>
          <w:ilvl w:val="0"/>
          <w:numId w:val="2"/>
        </w:numPr>
        <w:autoSpaceDE w:val="0"/>
        <w:autoSpaceDN w:val="0"/>
        <w:adjustRightInd w:val="0"/>
        <w:spacing w:after="0" w:line="360" w:lineRule="auto"/>
        <w:ind w:left="0" w:right="50" w:firstLine="0"/>
        <w:jc w:val="both"/>
        <w:rPr>
          <w:rFonts w:ascii="Palatino Linotype" w:eastAsia="Calibri" w:hAnsi="Palatino Linotype" w:cs="Arial"/>
          <w:sz w:val="24"/>
          <w:szCs w:val="24"/>
          <w:lang w:val="es-ES" w:eastAsia="es-MX"/>
        </w:rPr>
      </w:pPr>
      <w:r w:rsidRPr="00AF45D7">
        <w:rPr>
          <w:rFonts w:ascii="Palatino Linotype" w:hAnsi="Palatino Linotype" w:cs="Arial"/>
          <w:sz w:val="24"/>
          <w:szCs w:val="24"/>
        </w:rPr>
        <w:lastRenderedPageBreak/>
        <w:t xml:space="preserve">El Comité de Transparencia, según lo dispuesto en los artículos 128 y 103 de la Ley Estatal y de la Ley General, respectivamente, y </w:t>
      </w:r>
      <w:r w:rsidRPr="00AF45D7">
        <w:rPr>
          <w:rFonts w:ascii="Palatino Linotype" w:hAnsi="Palatino Linotype"/>
          <w:sz w:val="24"/>
          <w:szCs w:val="24"/>
        </w:rPr>
        <w:t xml:space="preserve">la fracción III del numeral Segundo de los </w:t>
      </w:r>
      <w:r w:rsidRPr="00AF45D7">
        <w:rPr>
          <w:rFonts w:ascii="Palatino Linotype" w:hAnsi="Palatino Linotype" w:cs="Arial"/>
          <w:sz w:val="24"/>
          <w:szCs w:val="24"/>
        </w:rPr>
        <w:t>Lineamientos generales en materia de clasificación y desclasificación de la información, así como para la elaboración de versiones públicas, en adelante los Lineamientos Generales,</w:t>
      </w:r>
      <w:r w:rsidRPr="00AF45D7">
        <w:rPr>
          <w:rFonts w:ascii="Palatino Linotype" w:hAnsi="Palatino Linotype"/>
          <w:sz w:val="24"/>
          <w:szCs w:val="24"/>
        </w:rPr>
        <w:t xml:space="preserve"> </w:t>
      </w:r>
      <w:r w:rsidRPr="00AF45D7">
        <w:rPr>
          <w:rFonts w:ascii="Palatino Linotype" w:hAnsi="Palatino Linotype" w:cs="Arial"/>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38571F" w:rsidRPr="00AF45D7" w:rsidRDefault="0038571F" w:rsidP="00AF45D7">
      <w:pPr>
        <w:pStyle w:val="Prrafodelista"/>
        <w:autoSpaceDE w:val="0"/>
        <w:autoSpaceDN w:val="0"/>
        <w:adjustRightInd w:val="0"/>
        <w:spacing w:after="0" w:line="360" w:lineRule="auto"/>
        <w:ind w:left="0" w:right="50"/>
        <w:jc w:val="both"/>
        <w:rPr>
          <w:rFonts w:ascii="Palatino Linotype" w:eastAsia="Calibri" w:hAnsi="Palatino Linotype" w:cs="Arial"/>
          <w:sz w:val="24"/>
          <w:szCs w:val="24"/>
          <w:lang w:val="es-ES" w:eastAsia="es-MX"/>
        </w:rPr>
      </w:pPr>
    </w:p>
    <w:p w:rsidR="0038571F" w:rsidRPr="00AF45D7" w:rsidRDefault="0038571F" w:rsidP="00AF45D7">
      <w:pPr>
        <w:pStyle w:val="Prrafodelista"/>
        <w:numPr>
          <w:ilvl w:val="0"/>
          <w:numId w:val="2"/>
        </w:numPr>
        <w:autoSpaceDE w:val="0"/>
        <w:autoSpaceDN w:val="0"/>
        <w:adjustRightInd w:val="0"/>
        <w:spacing w:after="0" w:line="360" w:lineRule="auto"/>
        <w:ind w:left="0" w:right="50" w:firstLine="0"/>
        <w:jc w:val="both"/>
        <w:rPr>
          <w:rFonts w:ascii="Palatino Linotype" w:eastAsia="Calibri" w:hAnsi="Palatino Linotype" w:cs="Arial"/>
          <w:sz w:val="24"/>
          <w:szCs w:val="24"/>
          <w:lang w:val="es-ES" w:eastAsia="es-MX"/>
        </w:rPr>
      </w:pPr>
      <w:r w:rsidRPr="00AF45D7">
        <w:rPr>
          <w:rFonts w:ascii="Palatino Linotype" w:hAnsi="Palatino Linotype" w:cs="Arial"/>
          <w:sz w:val="24"/>
          <w:szCs w:val="24"/>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8571F" w:rsidRPr="00AF45D7" w:rsidRDefault="0038571F" w:rsidP="00AF45D7">
      <w:pPr>
        <w:pStyle w:val="Prrafodelista"/>
        <w:spacing w:after="0" w:line="360" w:lineRule="auto"/>
        <w:jc w:val="both"/>
        <w:rPr>
          <w:rFonts w:ascii="Palatino Linotype" w:eastAsia="Calibri" w:hAnsi="Palatino Linotype" w:cs="Arial"/>
          <w:sz w:val="24"/>
          <w:szCs w:val="24"/>
          <w:lang w:val="es-ES" w:eastAsia="es-MX"/>
        </w:rPr>
      </w:pPr>
    </w:p>
    <w:p w:rsidR="0038571F" w:rsidRPr="00AF45D7" w:rsidRDefault="0038571F" w:rsidP="00AF45D7">
      <w:pPr>
        <w:pStyle w:val="Prrafodelista"/>
        <w:numPr>
          <w:ilvl w:val="0"/>
          <w:numId w:val="2"/>
        </w:numPr>
        <w:autoSpaceDE w:val="0"/>
        <w:autoSpaceDN w:val="0"/>
        <w:adjustRightInd w:val="0"/>
        <w:spacing w:after="0" w:line="360" w:lineRule="auto"/>
        <w:ind w:left="0" w:right="50" w:firstLine="0"/>
        <w:jc w:val="both"/>
        <w:rPr>
          <w:rFonts w:ascii="Palatino Linotype" w:eastAsia="Calibri" w:hAnsi="Palatino Linotype" w:cs="Arial"/>
          <w:sz w:val="24"/>
          <w:szCs w:val="24"/>
          <w:lang w:val="es-ES" w:eastAsia="es-MX"/>
        </w:rPr>
      </w:pPr>
      <w:r w:rsidRPr="00AF45D7">
        <w:rPr>
          <w:rFonts w:ascii="Palatino Linotype" w:hAnsi="Palatino Linotype"/>
          <w:sz w:val="24"/>
          <w:szCs w:val="24"/>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8571F" w:rsidRPr="00AF45D7" w:rsidRDefault="0038571F" w:rsidP="00AF45D7">
      <w:pPr>
        <w:pStyle w:val="Prrafodelista"/>
        <w:spacing w:after="0" w:line="360" w:lineRule="auto"/>
        <w:jc w:val="both"/>
        <w:rPr>
          <w:rFonts w:ascii="Palatino Linotype" w:eastAsia="Calibri" w:hAnsi="Palatino Linotype" w:cs="Arial"/>
          <w:sz w:val="24"/>
          <w:szCs w:val="24"/>
          <w:lang w:val="es-ES" w:eastAsia="es-MX"/>
        </w:rPr>
      </w:pPr>
    </w:p>
    <w:p w:rsidR="0038571F" w:rsidRPr="00AF45D7" w:rsidRDefault="0038571F" w:rsidP="00AF45D7">
      <w:pPr>
        <w:pStyle w:val="Ttulo4"/>
        <w:numPr>
          <w:ilvl w:val="0"/>
          <w:numId w:val="39"/>
        </w:numPr>
        <w:spacing w:before="0" w:line="360" w:lineRule="auto"/>
        <w:jc w:val="both"/>
        <w:rPr>
          <w:rFonts w:ascii="Palatino Linotype" w:hAnsi="Palatino Linotype"/>
          <w:b/>
          <w:i w:val="0"/>
        </w:rPr>
      </w:pPr>
      <w:r w:rsidRPr="00AF45D7">
        <w:rPr>
          <w:rFonts w:ascii="Palatino Linotype" w:hAnsi="Palatino Linotype"/>
          <w:b/>
          <w:i w:val="0"/>
          <w:color w:val="auto"/>
        </w:rPr>
        <w:t>Requisitos de fondo del acuerdo de clasificación</w:t>
      </w:r>
    </w:p>
    <w:p w:rsidR="0038571F" w:rsidRPr="00AF45D7" w:rsidRDefault="0038571F" w:rsidP="00AF45D7">
      <w:pPr>
        <w:pStyle w:val="Prrafodelista"/>
        <w:spacing w:after="0" w:line="360" w:lineRule="auto"/>
        <w:jc w:val="both"/>
        <w:rPr>
          <w:rFonts w:ascii="Palatino Linotype" w:eastAsia="Calibri" w:hAnsi="Palatino Linotype" w:cs="Arial"/>
          <w:sz w:val="24"/>
          <w:szCs w:val="24"/>
          <w:lang w:val="es-ES" w:eastAsia="es-MX"/>
        </w:rPr>
      </w:pPr>
    </w:p>
    <w:p w:rsidR="0038571F" w:rsidRPr="00AF45D7" w:rsidRDefault="0038571F" w:rsidP="00AF45D7">
      <w:pPr>
        <w:pStyle w:val="Prrafodelista"/>
        <w:numPr>
          <w:ilvl w:val="0"/>
          <w:numId w:val="2"/>
        </w:numPr>
        <w:autoSpaceDE w:val="0"/>
        <w:autoSpaceDN w:val="0"/>
        <w:adjustRightInd w:val="0"/>
        <w:spacing w:after="0" w:line="360" w:lineRule="auto"/>
        <w:ind w:left="0" w:right="50" w:firstLine="0"/>
        <w:jc w:val="both"/>
        <w:rPr>
          <w:rFonts w:ascii="Palatino Linotype" w:eastAsia="Calibri" w:hAnsi="Palatino Linotype" w:cs="Arial"/>
          <w:sz w:val="24"/>
          <w:szCs w:val="24"/>
          <w:lang w:val="es-ES" w:eastAsia="es-MX"/>
        </w:rPr>
      </w:pPr>
      <w:r w:rsidRPr="00AF45D7">
        <w:rPr>
          <w:rFonts w:ascii="Palatino Linotype" w:hAnsi="Palatino Linotype" w:cs="Arial"/>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8571F" w:rsidRPr="00AF45D7" w:rsidRDefault="0038571F" w:rsidP="00AF45D7">
      <w:pPr>
        <w:pStyle w:val="Prrafodelista"/>
        <w:autoSpaceDE w:val="0"/>
        <w:autoSpaceDN w:val="0"/>
        <w:adjustRightInd w:val="0"/>
        <w:spacing w:after="0" w:line="360" w:lineRule="auto"/>
        <w:ind w:left="0" w:right="50"/>
        <w:jc w:val="both"/>
        <w:rPr>
          <w:rFonts w:ascii="Palatino Linotype" w:eastAsia="Calibri" w:hAnsi="Palatino Linotype" w:cs="Arial"/>
          <w:sz w:val="24"/>
          <w:szCs w:val="24"/>
          <w:lang w:val="es-ES" w:eastAsia="es-MX"/>
        </w:rPr>
      </w:pPr>
    </w:p>
    <w:p w:rsidR="0038571F" w:rsidRPr="00AF45D7" w:rsidRDefault="0038571F" w:rsidP="00AF45D7">
      <w:pPr>
        <w:pStyle w:val="Prrafodelista"/>
        <w:numPr>
          <w:ilvl w:val="0"/>
          <w:numId w:val="2"/>
        </w:numPr>
        <w:autoSpaceDE w:val="0"/>
        <w:autoSpaceDN w:val="0"/>
        <w:adjustRightInd w:val="0"/>
        <w:spacing w:after="0" w:line="360" w:lineRule="auto"/>
        <w:ind w:left="0" w:right="50" w:firstLine="0"/>
        <w:jc w:val="both"/>
        <w:rPr>
          <w:rFonts w:ascii="Palatino Linotype" w:eastAsia="Calibri" w:hAnsi="Palatino Linotype" w:cs="Arial"/>
          <w:sz w:val="24"/>
          <w:szCs w:val="24"/>
          <w:lang w:val="es-ES" w:eastAsia="es-MX"/>
        </w:rPr>
      </w:pPr>
      <w:r w:rsidRPr="00AF45D7">
        <w:rPr>
          <w:rFonts w:ascii="Palatino Linotype" w:hAnsi="Palatino Linotype"/>
          <w:sz w:val="24"/>
          <w:szCs w:val="24"/>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AF45D7">
        <w:rPr>
          <w:rFonts w:ascii="Palatino Linotype" w:hAnsi="Palatino Linotype"/>
          <w:sz w:val="24"/>
          <w:szCs w:val="24"/>
        </w:rPr>
        <w:lastRenderedPageBreak/>
        <w:t>expresar los fundamentos legales que le dieron origen y las razones por las que se deben aplicar al caso concreto.</w:t>
      </w:r>
    </w:p>
    <w:p w:rsidR="0038571F" w:rsidRPr="00AF45D7" w:rsidRDefault="0038571F" w:rsidP="00AF45D7">
      <w:pPr>
        <w:pStyle w:val="Prrafodelista"/>
        <w:spacing w:after="0" w:line="360" w:lineRule="auto"/>
        <w:jc w:val="both"/>
        <w:rPr>
          <w:rFonts w:ascii="Palatino Linotype" w:eastAsia="Calibri" w:hAnsi="Palatino Linotype" w:cs="Arial"/>
          <w:sz w:val="24"/>
          <w:szCs w:val="24"/>
          <w:lang w:val="es-ES" w:eastAsia="es-MX"/>
        </w:rPr>
      </w:pPr>
    </w:p>
    <w:p w:rsidR="0038571F" w:rsidRPr="00AF45D7" w:rsidRDefault="0038571F" w:rsidP="00AF45D7">
      <w:pPr>
        <w:pStyle w:val="Prrafodelista"/>
        <w:numPr>
          <w:ilvl w:val="0"/>
          <w:numId w:val="2"/>
        </w:numPr>
        <w:autoSpaceDE w:val="0"/>
        <w:autoSpaceDN w:val="0"/>
        <w:adjustRightInd w:val="0"/>
        <w:spacing w:after="0" w:line="360" w:lineRule="auto"/>
        <w:ind w:left="0" w:right="50" w:firstLine="0"/>
        <w:jc w:val="both"/>
        <w:rPr>
          <w:rFonts w:ascii="Palatino Linotype" w:eastAsia="Calibri" w:hAnsi="Palatino Linotype" w:cs="Arial"/>
          <w:sz w:val="24"/>
          <w:szCs w:val="24"/>
          <w:lang w:val="es-ES" w:eastAsia="es-MX"/>
        </w:rPr>
      </w:pPr>
      <w:r w:rsidRPr="00AF45D7">
        <w:rPr>
          <w:rFonts w:ascii="Palatino Linotype" w:eastAsia="Times New Roman" w:hAnsi="Palatino Linotype" w:cs="Arial"/>
          <w:sz w:val="24"/>
          <w:szCs w:val="24"/>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F45D7">
        <w:rPr>
          <w:rStyle w:val="Refdenotaalpie"/>
          <w:rFonts w:ascii="Palatino Linotype" w:eastAsia="Times New Roman" w:hAnsi="Palatino Linotype" w:cs="Arial"/>
          <w:sz w:val="24"/>
          <w:szCs w:val="24"/>
          <w:lang w:eastAsia="es-MX"/>
        </w:rPr>
        <w:footnoteReference w:id="2"/>
      </w:r>
    </w:p>
    <w:p w:rsidR="0038571F" w:rsidRPr="00AF45D7" w:rsidRDefault="0038571F" w:rsidP="00AF45D7">
      <w:pPr>
        <w:pStyle w:val="Prrafodelista"/>
        <w:numPr>
          <w:ilvl w:val="0"/>
          <w:numId w:val="2"/>
        </w:numPr>
        <w:autoSpaceDE w:val="0"/>
        <w:autoSpaceDN w:val="0"/>
        <w:adjustRightInd w:val="0"/>
        <w:spacing w:after="0" w:line="360" w:lineRule="auto"/>
        <w:ind w:left="0" w:right="50" w:firstLine="0"/>
        <w:jc w:val="both"/>
        <w:rPr>
          <w:rFonts w:ascii="Palatino Linotype" w:eastAsia="Calibri" w:hAnsi="Palatino Linotype" w:cs="Arial"/>
          <w:sz w:val="24"/>
          <w:szCs w:val="24"/>
          <w:lang w:val="es-ES" w:eastAsia="es-MX"/>
        </w:rPr>
      </w:pPr>
      <w:r w:rsidRPr="00AF45D7">
        <w:rPr>
          <w:rFonts w:ascii="Palatino Linotype" w:eastAsia="Times New Roman" w:hAnsi="Palatino Linotype" w:cs="Arial"/>
          <w:sz w:val="24"/>
          <w:szCs w:val="24"/>
          <w:lang w:eastAsia="es-MX"/>
        </w:rPr>
        <w:t>Por su parte, el intérprete judicial del país ha establecido una jurisprudencia respecto a qué debe entenderse por fundamentación y motivación, en los siguientes términos:</w:t>
      </w:r>
    </w:p>
    <w:p w:rsidR="0038571F" w:rsidRPr="00AF45D7" w:rsidRDefault="0038571F" w:rsidP="00AF45D7">
      <w:pPr>
        <w:pStyle w:val="Prrafodelista"/>
        <w:spacing w:after="0" w:line="360" w:lineRule="auto"/>
        <w:jc w:val="both"/>
        <w:rPr>
          <w:rFonts w:ascii="Palatino Linotype" w:eastAsia="Calibri" w:hAnsi="Palatino Linotype" w:cs="Arial"/>
          <w:sz w:val="24"/>
          <w:szCs w:val="24"/>
          <w:lang w:val="es-ES" w:eastAsia="es-MX"/>
        </w:rPr>
      </w:pPr>
    </w:p>
    <w:p w:rsidR="0038571F" w:rsidRPr="00AF45D7" w:rsidRDefault="0038571F" w:rsidP="00AF45D7">
      <w:pPr>
        <w:spacing w:after="0" w:line="360" w:lineRule="auto"/>
        <w:ind w:left="567" w:right="567"/>
        <w:contextualSpacing/>
        <w:jc w:val="both"/>
        <w:rPr>
          <w:rFonts w:ascii="Palatino Linotype" w:hAnsi="Palatino Linotype" w:cs="Arial"/>
          <w:i/>
          <w:sz w:val="24"/>
          <w:szCs w:val="24"/>
        </w:rPr>
      </w:pPr>
      <w:r w:rsidRPr="00AF45D7">
        <w:rPr>
          <w:rFonts w:ascii="Palatino Linotype" w:hAnsi="Palatino Linotype" w:cs="Arial"/>
          <w:b/>
          <w:i/>
          <w:sz w:val="24"/>
          <w:szCs w:val="24"/>
        </w:rPr>
        <w:t>FUNDAMENTACIÓN Y MOTIVACIÓN.</w:t>
      </w:r>
      <w:r w:rsidRPr="00AF45D7">
        <w:rPr>
          <w:rFonts w:ascii="Palatino Linotype" w:hAnsi="Palatino Linotype" w:cs="Arial"/>
          <w:i/>
          <w:sz w:val="24"/>
          <w:szCs w:val="24"/>
        </w:rPr>
        <w:t xml:space="preserve"> La </w:t>
      </w:r>
      <w:r w:rsidRPr="00AF45D7">
        <w:rPr>
          <w:rFonts w:ascii="Palatino Linotype" w:hAnsi="Palatino Linotype" w:cs="Arial"/>
          <w:i/>
          <w:sz w:val="24"/>
          <w:szCs w:val="24"/>
          <w:u w:val="single"/>
        </w:rPr>
        <w:t xml:space="preserve">debida fundamentación y motivación legal, deben entenderse, por lo primero, la cita del precepto legal aplicable al caso, y por lo segundo, las razones, motivos o circunstancias </w:t>
      </w:r>
      <w:r w:rsidRPr="00AF45D7">
        <w:rPr>
          <w:rFonts w:ascii="Palatino Linotype" w:hAnsi="Palatino Linotype" w:cs="Arial"/>
          <w:i/>
          <w:sz w:val="24"/>
          <w:szCs w:val="24"/>
          <w:u w:val="single"/>
        </w:rPr>
        <w:lastRenderedPageBreak/>
        <w:t>especiales que llevaron a la autoridad a concluir que el caso particular encuadra en el supuesto previsto por la norma legal invocada como fundamento</w:t>
      </w:r>
      <w:r w:rsidRPr="00AF45D7">
        <w:rPr>
          <w:rFonts w:ascii="Palatino Linotype" w:hAnsi="Palatino Linotype" w:cs="Arial"/>
          <w:i/>
          <w:sz w:val="24"/>
          <w:szCs w:val="24"/>
        </w:rPr>
        <w:t>.</w:t>
      </w:r>
    </w:p>
    <w:p w:rsidR="0038571F" w:rsidRPr="00AF45D7" w:rsidRDefault="0038571F" w:rsidP="00AF45D7">
      <w:pPr>
        <w:spacing w:after="0" w:line="360" w:lineRule="auto"/>
        <w:ind w:left="567" w:right="567"/>
        <w:contextualSpacing/>
        <w:jc w:val="both"/>
        <w:rPr>
          <w:rFonts w:ascii="Palatino Linotype" w:hAnsi="Palatino Linotype" w:cs="Arial"/>
          <w:i/>
          <w:sz w:val="24"/>
          <w:szCs w:val="24"/>
        </w:rPr>
      </w:pPr>
      <w:r w:rsidRPr="00AF45D7">
        <w:rPr>
          <w:rFonts w:ascii="Palatino Linotype" w:hAnsi="Palatino Linotype" w:cs="Arial"/>
          <w:i/>
          <w:sz w:val="24"/>
          <w:szCs w:val="24"/>
        </w:rPr>
        <w:t>SEGUNDO TRIBUNAL COLEGIADO DEL SEXTO CIRCUITO.</w:t>
      </w:r>
    </w:p>
    <w:p w:rsidR="0038571F" w:rsidRPr="00AF45D7" w:rsidRDefault="0038571F" w:rsidP="00AF45D7">
      <w:pPr>
        <w:spacing w:after="0" w:line="360" w:lineRule="auto"/>
        <w:ind w:left="567" w:right="567"/>
        <w:contextualSpacing/>
        <w:jc w:val="both"/>
        <w:rPr>
          <w:rFonts w:ascii="Palatino Linotype" w:hAnsi="Palatino Linotype" w:cs="Arial"/>
          <w:i/>
          <w:sz w:val="24"/>
          <w:szCs w:val="24"/>
        </w:rPr>
      </w:pPr>
      <w:r w:rsidRPr="00AF45D7">
        <w:rPr>
          <w:rFonts w:ascii="Palatino Linotype" w:hAnsi="Palatino Linotype" w:cs="Arial"/>
          <w:i/>
          <w:sz w:val="24"/>
          <w:szCs w:val="24"/>
        </w:rPr>
        <w:t>Amparo directo 194/88. Bufete Industrial Construcciones, S.A. de C.V. 28 de junio de 1988. Unanimidad de votos. Ponente: Gustavo Calvillo Rangel. Secretario: Jorge Alberto González Álvarez.</w:t>
      </w:r>
    </w:p>
    <w:p w:rsidR="0038571F" w:rsidRPr="00AF45D7" w:rsidRDefault="0038571F" w:rsidP="00AF45D7">
      <w:pPr>
        <w:spacing w:after="0" w:line="360" w:lineRule="auto"/>
        <w:ind w:left="567" w:right="567"/>
        <w:contextualSpacing/>
        <w:jc w:val="both"/>
        <w:rPr>
          <w:rFonts w:ascii="Palatino Linotype" w:hAnsi="Palatino Linotype" w:cs="Arial"/>
          <w:i/>
          <w:sz w:val="24"/>
          <w:szCs w:val="24"/>
        </w:rPr>
      </w:pPr>
      <w:r w:rsidRPr="00AF45D7">
        <w:rPr>
          <w:rFonts w:ascii="Palatino Linotype" w:hAnsi="Palatino Linotype" w:cs="Arial"/>
          <w:i/>
          <w:sz w:val="24"/>
          <w:szCs w:val="24"/>
        </w:rPr>
        <w:t>Revisión fiscal 103/88. Instituto Mexicano del Seguro Social. 18 de octubre de 1988. Unanimidad de votos. Ponente: Arnoldo Nájera Virgen. Secretario: Alejandro Esponda Rincón.</w:t>
      </w:r>
    </w:p>
    <w:p w:rsidR="0038571F" w:rsidRPr="00AF45D7" w:rsidRDefault="0038571F" w:rsidP="00AF45D7">
      <w:pPr>
        <w:spacing w:after="0" w:line="360" w:lineRule="auto"/>
        <w:ind w:left="567" w:right="567"/>
        <w:contextualSpacing/>
        <w:jc w:val="both"/>
        <w:rPr>
          <w:rFonts w:ascii="Palatino Linotype" w:hAnsi="Palatino Linotype" w:cs="Arial"/>
          <w:i/>
          <w:sz w:val="24"/>
          <w:szCs w:val="24"/>
        </w:rPr>
      </w:pPr>
      <w:r w:rsidRPr="00AF45D7">
        <w:rPr>
          <w:rFonts w:ascii="Palatino Linotype" w:hAnsi="Palatino Linotype" w:cs="Arial"/>
          <w:i/>
          <w:sz w:val="24"/>
          <w:szCs w:val="24"/>
        </w:rPr>
        <w:t>Amparo en revisión 333/88. Adilia Romero. 26 de octubre de 1988. Unanimidad de votos. Ponente: Arnoldo Nájera Virgen. Secretario: Enrique Crispín Campos Ramírez.</w:t>
      </w:r>
    </w:p>
    <w:p w:rsidR="0038571F" w:rsidRPr="00AF45D7" w:rsidRDefault="0038571F" w:rsidP="00AF45D7">
      <w:pPr>
        <w:spacing w:after="0" w:line="360" w:lineRule="auto"/>
        <w:ind w:left="567" w:right="567"/>
        <w:contextualSpacing/>
        <w:jc w:val="both"/>
        <w:rPr>
          <w:rFonts w:ascii="Palatino Linotype" w:hAnsi="Palatino Linotype" w:cs="Arial"/>
          <w:i/>
          <w:sz w:val="24"/>
          <w:szCs w:val="24"/>
        </w:rPr>
      </w:pPr>
      <w:r w:rsidRPr="00AF45D7">
        <w:rPr>
          <w:rFonts w:ascii="Palatino Linotype" w:hAnsi="Palatino Linotype" w:cs="Arial"/>
          <w:i/>
          <w:sz w:val="24"/>
          <w:szCs w:val="24"/>
        </w:rPr>
        <w:t>Amparo en revisión 597/95. Emilio Maurer Bretón. 15 de noviembre de 1995. Unanimidad de votos. Ponente: Clementina Ramírez Moguel Goyzueta. Secretario: Gonzalo Carrera Molina.</w:t>
      </w:r>
    </w:p>
    <w:p w:rsidR="0038571F" w:rsidRPr="00AF45D7" w:rsidRDefault="0038571F" w:rsidP="00AF45D7">
      <w:pPr>
        <w:spacing w:after="0" w:line="360" w:lineRule="auto"/>
        <w:ind w:left="567" w:right="567"/>
        <w:contextualSpacing/>
        <w:jc w:val="both"/>
        <w:rPr>
          <w:rFonts w:ascii="Palatino Linotype" w:hAnsi="Palatino Linotype" w:cs="Arial"/>
          <w:i/>
          <w:sz w:val="24"/>
          <w:szCs w:val="24"/>
        </w:rPr>
      </w:pPr>
      <w:r w:rsidRPr="00AF45D7">
        <w:rPr>
          <w:rFonts w:ascii="Palatino Linotype" w:hAnsi="Palatino Linotype" w:cs="Arial"/>
          <w:i/>
          <w:sz w:val="24"/>
          <w:szCs w:val="24"/>
        </w:rPr>
        <w:t>Amparo directo 7/96. Pedro Vicente López Miro. 21 de febrero de 1996. Unanimidad de votos. Ponente: María Eugenia Estela Martínez Cardiel. Secretario: Enrique Baigts Muñoz.</w:t>
      </w:r>
    </w:p>
    <w:p w:rsidR="00AA5172" w:rsidRPr="00AF45D7" w:rsidRDefault="00AA5172" w:rsidP="00AF45D7">
      <w:pPr>
        <w:spacing w:after="0" w:line="360" w:lineRule="auto"/>
        <w:ind w:left="567" w:right="567"/>
        <w:contextualSpacing/>
        <w:jc w:val="both"/>
        <w:rPr>
          <w:rFonts w:ascii="Palatino Linotype" w:hAnsi="Palatino Linotype" w:cs="Arial"/>
          <w:i/>
          <w:sz w:val="24"/>
          <w:szCs w:val="24"/>
        </w:rPr>
      </w:pPr>
    </w:p>
    <w:p w:rsidR="0038571F" w:rsidRPr="00AF45D7" w:rsidRDefault="0038571F" w:rsidP="00AF45D7">
      <w:pPr>
        <w:pStyle w:val="Prrafodelista"/>
        <w:numPr>
          <w:ilvl w:val="0"/>
          <w:numId w:val="2"/>
        </w:numPr>
        <w:spacing w:after="0" w:line="360" w:lineRule="auto"/>
        <w:ind w:left="0" w:firstLine="0"/>
        <w:jc w:val="both"/>
        <w:rPr>
          <w:rFonts w:ascii="Palatino Linotype" w:eastAsia="Times New Roman" w:hAnsi="Palatino Linotype" w:cs="Arial"/>
          <w:sz w:val="24"/>
          <w:szCs w:val="24"/>
          <w:lang w:eastAsia="es-MX"/>
        </w:rPr>
      </w:pPr>
      <w:r w:rsidRPr="00AF45D7">
        <w:rPr>
          <w:rFonts w:ascii="Palatino Linotype" w:eastAsia="Times New Roman" w:hAnsi="Palatino Linotype" w:cs="Arial"/>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8571F" w:rsidRPr="00AF45D7" w:rsidRDefault="0038571F" w:rsidP="00AF45D7">
      <w:pPr>
        <w:pStyle w:val="Prrafodelista"/>
        <w:spacing w:after="0" w:line="360" w:lineRule="auto"/>
        <w:ind w:left="360"/>
        <w:jc w:val="both"/>
        <w:rPr>
          <w:rFonts w:ascii="Palatino Linotype" w:eastAsia="Times New Roman" w:hAnsi="Palatino Linotype" w:cs="Arial"/>
          <w:sz w:val="24"/>
          <w:szCs w:val="24"/>
          <w:lang w:eastAsia="es-MX"/>
        </w:rPr>
      </w:pPr>
    </w:p>
    <w:p w:rsidR="0038571F" w:rsidRPr="00AF45D7" w:rsidRDefault="0038571F" w:rsidP="00AF45D7">
      <w:pPr>
        <w:pStyle w:val="Prrafodelista"/>
        <w:numPr>
          <w:ilvl w:val="0"/>
          <w:numId w:val="2"/>
        </w:numPr>
        <w:spacing w:after="0" w:line="360" w:lineRule="auto"/>
        <w:ind w:left="0" w:firstLine="0"/>
        <w:jc w:val="both"/>
        <w:rPr>
          <w:rFonts w:ascii="Palatino Linotype" w:eastAsia="Times New Roman" w:hAnsi="Palatino Linotype" w:cs="Arial"/>
          <w:sz w:val="24"/>
          <w:szCs w:val="24"/>
          <w:lang w:eastAsia="es-MX"/>
        </w:rPr>
      </w:pPr>
      <w:r w:rsidRPr="00AF45D7">
        <w:rPr>
          <w:rFonts w:ascii="Palatino Linotype" w:eastAsia="Times New Roman" w:hAnsi="Palatino Linotype" w:cs="Arial"/>
          <w:sz w:val="24"/>
          <w:szCs w:val="24"/>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8571F" w:rsidRPr="00AF45D7" w:rsidRDefault="0038571F" w:rsidP="00AF45D7">
      <w:pPr>
        <w:spacing w:after="0" w:line="360" w:lineRule="auto"/>
        <w:contextualSpacing/>
        <w:jc w:val="both"/>
        <w:rPr>
          <w:rFonts w:ascii="Palatino Linotype" w:eastAsia="Times New Roman" w:hAnsi="Palatino Linotype" w:cs="Arial"/>
          <w:sz w:val="24"/>
          <w:szCs w:val="24"/>
          <w:lang w:eastAsia="es-MX"/>
        </w:rPr>
      </w:pPr>
    </w:p>
    <w:p w:rsidR="0038571F" w:rsidRPr="00AF45D7" w:rsidRDefault="0038571F" w:rsidP="00AF45D7">
      <w:pPr>
        <w:pStyle w:val="Prrafodelista"/>
        <w:numPr>
          <w:ilvl w:val="0"/>
          <w:numId w:val="2"/>
        </w:numPr>
        <w:spacing w:after="0" w:line="360" w:lineRule="auto"/>
        <w:ind w:left="0" w:firstLine="0"/>
        <w:jc w:val="both"/>
        <w:rPr>
          <w:rFonts w:ascii="Palatino Linotype" w:eastAsia="Times New Roman" w:hAnsi="Palatino Linotype" w:cs="Arial"/>
          <w:sz w:val="24"/>
          <w:szCs w:val="24"/>
          <w:lang w:eastAsia="es-MX"/>
        </w:rPr>
      </w:pPr>
      <w:r w:rsidRPr="00AF45D7">
        <w:rPr>
          <w:rFonts w:ascii="Palatino Linotype" w:eastAsia="Times New Roman" w:hAnsi="Palatino Linotype" w:cs="Arial"/>
          <w:sz w:val="24"/>
          <w:szCs w:val="24"/>
          <w:lang w:eastAsia="es-MX"/>
        </w:rPr>
        <w:t>En ese mismo sentido, el lineamiento trigésimo tercero fracción V de los Lineamientos Generales, precisa que para motivar la clasificación se deben acreditar las circunstancias de tiempo, modo y lugar.</w:t>
      </w:r>
    </w:p>
    <w:p w:rsidR="0038571F" w:rsidRPr="00AF45D7" w:rsidRDefault="0038571F" w:rsidP="00AF45D7">
      <w:pPr>
        <w:pStyle w:val="Prrafodelista"/>
        <w:spacing w:after="0" w:line="360" w:lineRule="auto"/>
        <w:ind w:left="0"/>
        <w:jc w:val="both"/>
        <w:rPr>
          <w:rFonts w:ascii="Palatino Linotype" w:eastAsia="Times New Roman" w:hAnsi="Palatino Linotype" w:cs="Arial"/>
          <w:sz w:val="24"/>
          <w:szCs w:val="24"/>
          <w:lang w:eastAsia="es-MX"/>
        </w:rPr>
      </w:pPr>
    </w:p>
    <w:p w:rsidR="0038571F" w:rsidRPr="00AF45D7" w:rsidRDefault="0038571F" w:rsidP="00AF45D7">
      <w:pPr>
        <w:pStyle w:val="Prrafodelista"/>
        <w:numPr>
          <w:ilvl w:val="0"/>
          <w:numId w:val="2"/>
        </w:numPr>
        <w:spacing w:after="0" w:line="360" w:lineRule="auto"/>
        <w:ind w:left="0" w:firstLine="0"/>
        <w:jc w:val="both"/>
        <w:rPr>
          <w:rFonts w:ascii="Palatino Linotype" w:eastAsia="Times New Roman" w:hAnsi="Palatino Linotype" w:cs="Arial"/>
          <w:sz w:val="24"/>
          <w:szCs w:val="24"/>
          <w:lang w:eastAsia="es-MX"/>
        </w:rPr>
      </w:pPr>
      <w:r w:rsidRPr="00AF45D7">
        <w:rPr>
          <w:rFonts w:ascii="Palatino Linotype" w:eastAsia="Times New Roman" w:hAnsi="Palatino Linotype" w:cs="Arial"/>
          <w:sz w:val="24"/>
          <w:szCs w:val="24"/>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AF45D7">
        <w:rPr>
          <w:rFonts w:ascii="Palatino Linotype" w:hAnsi="Palatino Linotype"/>
          <w:sz w:val="24"/>
          <w:szCs w:val="24"/>
        </w:rPr>
        <w:t xml:space="preserve"> </w:t>
      </w:r>
      <w:r w:rsidRPr="00AF45D7">
        <w:rPr>
          <w:rFonts w:ascii="Palatino Linotype" w:eastAsia="Times New Roman" w:hAnsi="Palatino Linotype" w:cs="Arial"/>
          <w:sz w:val="24"/>
          <w:szCs w:val="24"/>
          <w:lang w:eastAsia="es-MX"/>
        </w:rPr>
        <w:t>datos personales</w:t>
      </w:r>
      <w:r w:rsidRPr="00AF45D7">
        <w:rPr>
          <w:rStyle w:val="Refdenotaalpie"/>
          <w:rFonts w:ascii="Palatino Linotype" w:eastAsia="Times New Roman" w:hAnsi="Palatino Linotype" w:cs="Arial"/>
          <w:sz w:val="24"/>
          <w:szCs w:val="24"/>
          <w:lang w:eastAsia="es-MX"/>
        </w:rPr>
        <w:footnoteReference w:id="3"/>
      </w:r>
      <w:r w:rsidRPr="00AF45D7">
        <w:rPr>
          <w:rFonts w:ascii="Palatino Linotype" w:eastAsia="Times New Roman" w:hAnsi="Palatino Linotype" w:cs="Arial"/>
          <w:sz w:val="24"/>
          <w:szCs w:val="24"/>
          <w:lang w:eastAsia="es-MX"/>
        </w:rPr>
        <w:t xml:space="preserve"> del servidor público que no tienen ninguna injerencia en el tema de la transparencia y la rendición de cuentas,  por ejemplo, </w:t>
      </w:r>
      <w:r w:rsidRPr="00AF45D7">
        <w:rPr>
          <w:rFonts w:ascii="Palatino Linotype" w:eastAsia="Calibri" w:hAnsi="Palatino Linotype" w:cs="Arial"/>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w:t>
      </w:r>
      <w:r w:rsidRPr="00AF45D7">
        <w:rPr>
          <w:rFonts w:ascii="Palatino Linotype" w:eastAsia="Calibri" w:hAnsi="Palatino Linotype" w:cs="Arial"/>
          <w:sz w:val="24"/>
          <w:szCs w:val="24"/>
          <w:lang w:val="es-ES" w:eastAsia="es-MX"/>
        </w:rPr>
        <w:lastRenderedPageBreak/>
        <w:t xml:space="preserve">de clasificarse como confidenciales mediante una versión pública que deje a la vista los datos que ofrezcan la información requerida.  </w:t>
      </w:r>
    </w:p>
    <w:p w:rsidR="0038571F" w:rsidRPr="00AF45D7" w:rsidRDefault="0038571F" w:rsidP="00AF45D7">
      <w:pPr>
        <w:pStyle w:val="Prrafodelista"/>
        <w:spacing w:after="0" w:line="360" w:lineRule="auto"/>
        <w:jc w:val="both"/>
        <w:rPr>
          <w:rFonts w:ascii="Palatino Linotype" w:eastAsia="Times New Roman" w:hAnsi="Palatino Linotype" w:cs="Arial"/>
          <w:sz w:val="24"/>
          <w:szCs w:val="24"/>
          <w:lang w:eastAsia="es-MX"/>
        </w:rPr>
      </w:pPr>
    </w:p>
    <w:p w:rsidR="0038571F" w:rsidRPr="00AF45D7" w:rsidRDefault="0038571F" w:rsidP="00AF45D7">
      <w:pPr>
        <w:pStyle w:val="Prrafodelista"/>
        <w:numPr>
          <w:ilvl w:val="0"/>
          <w:numId w:val="2"/>
        </w:numPr>
        <w:spacing w:after="0" w:line="360" w:lineRule="auto"/>
        <w:ind w:left="0" w:firstLine="0"/>
        <w:jc w:val="both"/>
        <w:rPr>
          <w:rFonts w:ascii="Palatino Linotype" w:eastAsia="Times New Roman" w:hAnsi="Palatino Linotype" w:cs="Arial"/>
          <w:sz w:val="24"/>
          <w:szCs w:val="24"/>
          <w:lang w:eastAsia="es-MX"/>
        </w:rPr>
      </w:pPr>
      <w:r w:rsidRPr="00AF45D7">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8571F" w:rsidRPr="00AF45D7" w:rsidRDefault="0038571F" w:rsidP="00AF45D7">
      <w:pPr>
        <w:pStyle w:val="Prrafodelista"/>
        <w:spacing w:after="0" w:line="360" w:lineRule="auto"/>
        <w:jc w:val="both"/>
        <w:rPr>
          <w:rFonts w:ascii="Palatino Linotype" w:eastAsia="Times New Roman" w:hAnsi="Palatino Linotype" w:cs="Arial"/>
          <w:sz w:val="24"/>
          <w:szCs w:val="24"/>
          <w:lang w:eastAsia="es-MX"/>
        </w:rPr>
      </w:pPr>
    </w:p>
    <w:p w:rsidR="0038571F" w:rsidRPr="00AF45D7" w:rsidRDefault="0038571F" w:rsidP="00AF45D7">
      <w:pPr>
        <w:pStyle w:val="Prrafodelista"/>
        <w:numPr>
          <w:ilvl w:val="0"/>
          <w:numId w:val="2"/>
        </w:numPr>
        <w:spacing w:after="0" w:line="360" w:lineRule="auto"/>
        <w:ind w:left="0" w:firstLine="0"/>
        <w:jc w:val="both"/>
        <w:rPr>
          <w:rFonts w:ascii="Palatino Linotype" w:hAnsi="Palatino Linotype"/>
          <w:sz w:val="24"/>
          <w:szCs w:val="24"/>
        </w:rPr>
      </w:pPr>
      <w:r w:rsidRPr="00AF45D7">
        <w:rPr>
          <w:rFonts w:ascii="Palatino Linotype" w:eastAsia="Times New Roman" w:hAnsi="Palatino Linotype" w:cs="Arial"/>
          <w:sz w:val="24"/>
          <w:szCs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AA5172" w:rsidRPr="00AF45D7" w:rsidRDefault="00AA5172" w:rsidP="00AF45D7">
      <w:pPr>
        <w:pStyle w:val="Prrafodelista"/>
        <w:spacing w:after="0" w:line="360" w:lineRule="auto"/>
        <w:ind w:left="0"/>
        <w:jc w:val="both"/>
        <w:rPr>
          <w:rFonts w:ascii="Palatino Linotype" w:hAnsi="Palatino Linotype"/>
          <w:sz w:val="24"/>
          <w:szCs w:val="24"/>
        </w:rPr>
      </w:pPr>
    </w:p>
    <w:p w:rsidR="007F403A" w:rsidRPr="00AF45D7" w:rsidRDefault="00714D40" w:rsidP="00AF45D7">
      <w:pPr>
        <w:pStyle w:val="Prrafodelista"/>
        <w:numPr>
          <w:ilvl w:val="0"/>
          <w:numId w:val="2"/>
        </w:numPr>
        <w:spacing w:after="0" w:line="360" w:lineRule="auto"/>
        <w:ind w:left="0" w:firstLine="0"/>
        <w:jc w:val="both"/>
        <w:rPr>
          <w:rFonts w:ascii="Palatino Linotype" w:eastAsia="Calibri" w:hAnsi="Palatino Linotype" w:cs="Arial"/>
          <w:color w:val="000000" w:themeColor="text1"/>
          <w:sz w:val="24"/>
          <w:szCs w:val="24"/>
          <w:lang w:val="es-ES"/>
        </w:rPr>
      </w:pPr>
      <w:r w:rsidRPr="00AF45D7">
        <w:rPr>
          <w:rFonts w:ascii="Palatino Linotype" w:eastAsia="Calibri" w:hAnsi="Palatino Linotype" w:cs="Arial"/>
          <w:color w:val="000000" w:themeColor="text1"/>
          <w:sz w:val="24"/>
          <w:szCs w:val="24"/>
          <w:lang w:val="es-ES_tradnl"/>
        </w:rPr>
        <w:t xml:space="preserve">Por lo anteriormente expuesto y fundado este </w:t>
      </w:r>
      <w:r w:rsidRPr="00AF45D7">
        <w:rPr>
          <w:rFonts w:ascii="Palatino Linotype" w:eastAsia="Calibri" w:hAnsi="Palatino Linotype" w:cs="Arial"/>
          <w:b/>
          <w:color w:val="000000" w:themeColor="text1"/>
          <w:sz w:val="24"/>
          <w:szCs w:val="24"/>
          <w:lang w:val="es-ES_tradnl"/>
        </w:rPr>
        <w:t>ÓRGANO GARANTE</w:t>
      </w:r>
      <w:r w:rsidRPr="00AF45D7">
        <w:rPr>
          <w:rFonts w:ascii="Palatino Linotype" w:eastAsia="Calibri" w:hAnsi="Palatino Linotype" w:cs="Arial"/>
          <w:color w:val="000000" w:themeColor="text1"/>
          <w:sz w:val="24"/>
          <w:szCs w:val="24"/>
          <w:lang w:val="es-ES_tradnl"/>
        </w:rPr>
        <w:t xml:space="preserve"> emite los siguientes:</w:t>
      </w:r>
    </w:p>
    <w:p w:rsidR="00AA5172" w:rsidRPr="00AF45D7" w:rsidRDefault="00AA5172" w:rsidP="00AF45D7">
      <w:pPr>
        <w:pStyle w:val="Prrafodelista"/>
        <w:spacing w:after="0" w:line="360" w:lineRule="auto"/>
        <w:ind w:left="0"/>
        <w:jc w:val="both"/>
        <w:rPr>
          <w:rFonts w:ascii="Palatino Linotype" w:eastAsia="Calibri" w:hAnsi="Palatino Linotype" w:cs="Arial"/>
          <w:color w:val="000000" w:themeColor="text1"/>
          <w:sz w:val="24"/>
          <w:szCs w:val="24"/>
          <w:lang w:val="es-ES"/>
        </w:rPr>
      </w:pPr>
    </w:p>
    <w:p w:rsidR="00A12AE4" w:rsidRPr="00AF45D7" w:rsidRDefault="00A12AE4" w:rsidP="00AF45D7">
      <w:pPr>
        <w:pStyle w:val="Ttulo1"/>
        <w:spacing w:before="0" w:line="360" w:lineRule="auto"/>
        <w:jc w:val="center"/>
        <w:rPr>
          <w:b/>
          <w:color w:val="000000" w:themeColor="text1"/>
          <w:szCs w:val="28"/>
        </w:rPr>
      </w:pPr>
      <w:bookmarkStart w:id="71" w:name="_Toc466371865"/>
      <w:bookmarkStart w:id="72" w:name="_Toc466377653"/>
      <w:bookmarkStart w:id="73" w:name="_Toc495427547"/>
      <w:bookmarkStart w:id="74" w:name="_Toc535405813"/>
      <w:bookmarkStart w:id="75" w:name="_Toc8750067"/>
      <w:bookmarkStart w:id="76" w:name="_Toc34332275"/>
      <w:r w:rsidRPr="00AF45D7">
        <w:rPr>
          <w:b/>
          <w:color w:val="000000" w:themeColor="text1"/>
          <w:szCs w:val="28"/>
        </w:rPr>
        <w:t>R E S O L U T I V O S</w:t>
      </w:r>
      <w:bookmarkEnd w:id="71"/>
      <w:bookmarkEnd w:id="72"/>
      <w:bookmarkEnd w:id="73"/>
      <w:bookmarkEnd w:id="74"/>
      <w:bookmarkEnd w:id="75"/>
      <w:bookmarkEnd w:id="76"/>
    </w:p>
    <w:p w:rsidR="0062485F" w:rsidRPr="00AF45D7" w:rsidRDefault="0062485F" w:rsidP="00AF45D7">
      <w:pPr>
        <w:spacing w:after="0" w:line="360" w:lineRule="auto"/>
        <w:rPr>
          <w:rFonts w:ascii="Palatino Linotype" w:hAnsi="Palatino Linotype"/>
          <w:sz w:val="24"/>
        </w:rPr>
      </w:pPr>
    </w:p>
    <w:p w:rsidR="00714D40" w:rsidRPr="00AF45D7" w:rsidRDefault="00714D40" w:rsidP="00AF45D7">
      <w:pPr>
        <w:spacing w:after="0" w:line="360" w:lineRule="auto"/>
        <w:jc w:val="both"/>
        <w:rPr>
          <w:rFonts w:ascii="Palatino Linotype" w:eastAsia="Times New Roman" w:hAnsi="Palatino Linotype" w:cs="Times New Roman"/>
          <w:sz w:val="24"/>
          <w:szCs w:val="24"/>
          <w:lang w:val="es-ES_tradnl" w:eastAsia="es-ES"/>
        </w:rPr>
      </w:pPr>
      <w:r w:rsidRPr="00AF45D7">
        <w:rPr>
          <w:rFonts w:ascii="Palatino Linotype" w:eastAsia="Times New Roman" w:hAnsi="Palatino Linotype" w:cs="Arial"/>
          <w:b/>
          <w:sz w:val="24"/>
          <w:szCs w:val="24"/>
          <w:lang w:val="es-ES_tradnl" w:eastAsia="es-ES"/>
        </w:rPr>
        <w:t xml:space="preserve">PRIMERO. </w:t>
      </w:r>
      <w:r w:rsidRPr="00AF45D7">
        <w:rPr>
          <w:rFonts w:ascii="Palatino Linotype" w:eastAsia="Times New Roman" w:hAnsi="Palatino Linotype" w:cs="Arial"/>
          <w:sz w:val="24"/>
          <w:szCs w:val="24"/>
          <w:lang w:val="es-ES_tradnl" w:eastAsia="es-ES"/>
        </w:rPr>
        <w:t xml:space="preserve">Son </w:t>
      </w:r>
      <w:r w:rsidR="007F403A" w:rsidRPr="00AF45D7">
        <w:rPr>
          <w:rFonts w:ascii="Palatino Linotype" w:eastAsia="Times New Roman" w:hAnsi="Palatino Linotype" w:cs="Arial"/>
          <w:sz w:val="24"/>
          <w:szCs w:val="24"/>
          <w:lang w:val="es-ES_tradnl" w:eastAsia="es-ES"/>
        </w:rPr>
        <w:t xml:space="preserve">parcialmente </w:t>
      </w:r>
      <w:r w:rsidRPr="00AF45D7">
        <w:rPr>
          <w:rFonts w:ascii="Palatino Linotype" w:eastAsia="Times New Roman" w:hAnsi="Palatino Linotype" w:cs="Arial"/>
          <w:sz w:val="24"/>
          <w:szCs w:val="24"/>
          <w:lang w:val="es-ES_tradnl" w:eastAsia="es-ES"/>
        </w:rPr>
        <w:t>fundadas las</w:t>
      </w:r>
      <w:r w:rsidRPr="00AF45D7">
        <w:rPr>
          <w:rFonts w:ascii="Palatino Linotype" w:eastAsia="Times New Roman" w:hAnsi="Palatino Linotype" w:cs="Arial"/>
          <w:b/>
          <w:sz w:val="24"/>
          <w:szCs w:val="24"/>
          <w:lang w:val="es-ES_tradnl" w:eastAsia="es-ES"/>
        </w:rPr>
        <w:t xml:space="preserve"> </w:t>
      </w:r>
      <w:r w:rsidRPr="00AF45D7">
        <w:rPr>
          <w:rFonts w:ascii="Palatino Linotype" w:eastAsia="Times New Roman" w:hAnsi="Palatino Linotype" w:cs="Arial"/>
          <w:sz w:val="24"/>
          <w:szCs w:val="24"/>
          <w:lang w:val="es-ES" w:eastAsia="es-ES"/>
        </w:rPr>
        <w:t xml:space="preserve">razones o motivos de inconformidad hechos valer por el recurrente </w:t>
      </w:r>
      <w:r w:rsidRPr="00AF45D7">
        <w:rPr>
          <w:rFonts w:ascii="Palatino Linotype" w:eastAsia="Calibri" w:hAnsi="Palatino Linotype" w:cs="Arial"/>
          <w:sz w:val="24"/>
          <w:szCs w:val="24"/>
          <w:lang w:val="es-ES" w:eastAsia="es-ES"/>
        </w:rPr>
        <w:t xml:space="preserve">en el recurso de revisión </w:t>
      </w:r>
      <w:r w:rsidRPr="00AF45D7">
        <w:rPr>
          <w:rFonts w:ascii="Palatino Linotype" w:eastAsia="Times New Roman" w:hAnsi="Palatino Linotype" w:cs="Times New Roman"/>
          <w:b/>
          <w:sz w:val="24"/>
          <w:szCs w:val="24"/>
          <w:lang w:val="es-ES_tradnl" w:eastAsia="es-ES"/>
        </w:rPr>
        <w:t xml:space="preserve">010113/INFOEM/IP/RR/2019 </w:t>
      </w:r>
      <w:r w:rsidRPr="00AF45D7">
        <w:rPr>
          <w:rFonts w:ascii="Palatino Linotype" w:eastAsia="Times New Roman" w:hAnsi="Palatino Linotype" w:cs="Times New Roman"/>
          <w:sz w:val="24"/>
          <w:szCs w:val="24"/>
          <w:lang w:val="es-ES_tradnl" w:eastAsia="es-ES"/>
        </w:rPr>
        <w:t xml:space="preserve">en términos de los </w:t>
      </w:r>
      <w:r w:rsidRPr="00AF45D7">
        <w:rPr>
          <w:rFonts w:ascii="Palatino Linotype" w:eastAsia="Times New Roman" w:hAnsi="Palatino Linotype" w:cs="Times New Roman"/>
          <w:b/>
          <w:bCs/>
          <w:sz w:val="24"/>
          <w:szCs w:val="24"/>
          <w:lang w:val="es-ES_tradnl" w:eastAsia="es-ES"/>
        </w:rPr>
        <w:t xml:space="preserve">Considerandos </w:t>
      </w:r>
      <w:r w:rsidRPr="00AF45D7">
        <w:rPr>
          <w:rFonts w:ascii="Palatino Linotype" w:eastAsia="Times New Roman" w:hAnsi="Palatino Linotype" w:cs="Times New Roman"/>
          <w:b/>
          <w:sz w:val="24"/>
          <w:szCs w:val="24"/>
          <w:lang w:val="es-ES_tradnl" w:eastAsia="es-ES"/>
        </w:rPr>
        <w:t xml:space="preserve">CUARTO y QUINTO </w:t>
      </w:r>
      <w:r w:rsidRPr="00AF45D7">
        <w:rPr>
          <w:rFonts w:ascii="Palatino Linotype" w:eastAsia="Times New Roman" w:hAnsi="Palatino Linotype" w:cs="Times New Roman"/>
          <w:sz w:val="24"/>
          <w:szCs w:val="24"/>
          <w:lang w:val="es-ES_tradnl" w:eastAsia="es-ES"/>
        </w:rPr>
        <w:t xml:space="preserve">de la presente resolución. </w:t>
      </w:r>
    </w:p>
    <w:p w:rsidR="00714D40" w:rsidRPr="00AF45D7" w:rsidRDefault="00714D40" w:rsidP="00AF45D7">
      <w:pPr>
        <w:spacing w:after="0" w:line="360" w:lineRule="auto"/>
        <w:jc w:val="both"/>
        <w:rPr>
          <w:rFonts w:ascii="Palatino Linotype" w:eastAsia="Times New Roman" w:hAnsi="Palatino Linotype" w:cs="Times New Roman"/>
          <w:sz w:val="24"/>
          <w:szCs w:val="24"/>
          <w:lang w:val="es-ES_tradnl" w:eastAsia="es-ES"/>
        </w:rPr>
      </w:pPr>
    </w:p>
    <w:p w:rsidR="00714D40" w:rsidRPr="00AF45D7" w:rsidRDefault="00714D40" w:rsidP="00AF45D7">
      <w:pPr>
        <w:spacing w:after="0" w:line="360" w:lineRule="auto"/>
        <w:contextualSpacing/>
        <w:jc w:val="both"/>
        <w:rPr>
          <w:rFonts w:ascii="Palatino Linotype" w:eastAsia="Times New Roman" w:hAnsi="Palatino Linotype" w:cs="Arial"/>
          <w:b/>
          <w:color w:val="000000"/>
          <w:sz w:val="24"/>
          <w:szCs w:val="24"/>
          <w:lang w:val="es-ES_tradnl" w:eastAsia="es-ES"/>
        </w:rPr>
      </w:pPr>
      <w:r w:rsidRPr="00AF45D7">
        <w:rPr>
          <w:rFonts w:ascii="Palatino Linotype" w:eastAsia="Calibri" w:hAnsi="Palatino Linotype" w:cs="Arial"/>
          <w:b/>
          <w:bCs/>
          <w:sz w:val="24"/>
          <w:szCs w:val="24"/>
          <w:lang w:val="es-ES" w:eastAsia="es-ES"/>
        </w:rPr>
        <w:lastRenderedPageBreak/>
        <w:t xml:space="preserve">SEGUNDO. </w:t>
      </w:r>
      <w:r w:rsidRPr="00AF45D7">
        <w:rPr>
          <w:rFonts w:ascii="Palatino Linotype" w:eastAsia="Calibri" w:hAnsi="Palatino Linotype" w:cs="Arial"/>
          <w:sz w:val="24"/>
          <w:szCs w:val="24"/>
          <w:lang w:val="es-ES" w:eastAsia="es-ES"/>
        </w:rPr>
        <w:t xml:space="preserve">Se </w:t>
      </w:r>
      <w:r w:rsidR="007F403A" w:rsidRPr="00AF45D7">
        <w:rPr>
          <w:rFonts w:ascii="Palatino Linotype" w:eastAsia="Calibri" w:hAnsi="Palatino Linotype" w:cs="Arial"/>
          <w:b/>
          <w:sz w:val="24"/>
          <w:szCs w:val="24"/>
          <w:lang w:val="es-ES" w:eastAsia="es-ES"/>
        </w:rPr>
        <w:t>MODIFICA</w:t>
      </w:r>
      <w:r w:rsidRPr="00AF45D7">
        <w:rPr>
          <w:rFonts w:ascii="Palatino Linotype" w:eastAsia="Calibri" w:hAnsi="Palatino Linotype" w:cs="Arial"/>
          <w:b/>
          <w:sz w:val="24"/>
          <w:szCs w:val="24"/>
          <w:lang w:val="es-ES" w:eastAsia="es-ES"/>
        </w:rPr>
        <w:t xml:space="preserve"> </w:t>
      </w:r>
      <w:r w:rsidRPr="00AF45D7">
        <w:rPr>
          <w:rFonts w:ascii="Palatino Linotype" w:eastAsia="Calibri" w:hAnsi="Palatino Linotype" w:cs="Arial"/>
          <w:sz w:val="24"/>
          <w:szCs w:val="24"/>
          <w:lang w:val="es-ES" w:eastAsia="es-ES"/>
        </w:rPr>
        <w:t xml:space="preserve">la respuesta emitida por el </w:t>
      </w:r>
      <w:r w:rsidRPr="00AF45D7">
        <w:rPr>
          <w:rFonts w:ascii="Palatino Linotype" w:eastAsia="Calibri" w:hAnsi="Palatino Linotype" w:cs="Arial"/>
          <w:b/>
          <w:sz w:val="24"/>
          <w:szCs w:val="24"/>
          <w:lang w:eastAsia="es-ES"/>
        </w:rPr>
        <w:t xml:space="preserve">Ayuntamiento de Ecatzingo </w:t>
      </w:r>
      <w:r w:rsidRPr="00AF45D7">
        <w:rPr>
          <w:rFonts w:ascii="Palatino Linotype" w:eastAsia="Calibri" w:hAnsi="Palatino Linotype" w:cs="Arial"/>
          <w:sz w:val="24"/>
          <w:szCs w:val="24"/>
          <w:lang w:eastAsia="es-ES"/>
        </w:rPr>
        <w:t xml:space="preserve">y se </w:t>
      </w:r>
      <w:r w:rsidRPr="00AF45D7">
        <w:rPr>
          <w:rFonts w:ascii="Palatino Linotype" w:eastAsia="Calibri" w:hAnsi="Palatino Linotype" w:cs="Arial"/>
          <w:b/>
          <w:sz w:val="24"/>
          <w:szCs w:val="24"/>
          <w:lang w:eastAsia="es-ES"/>
        </w:rPr>
        <w:t>ORDENA</w:t>
      </w:r>
      <w:r w:rsidRPr="00AF45D7">
        <w:rPr>
          <w:rFonts w:ascii="Palatino Linotype" w:eastAsia="Calibri" w:hAnsi="Palatino Linotype" w:cs="Arial"/>
          <w:b/>
          <w:sz w:val="24"/>
          <w:szCs w:val="24"/>
          <w:lang w:val="es-ES" w:eastAsia="es-ES"/>
        </w:rPr>
        <w:t xml:space="preserve"> </w:t>
      </w:r>
      <w:r w:rsidRPr="00AF45D7">
        <w:rPr>
          <w:rFonts w:ascii="Palatino Linotype" w:eastAsia="Calibri" w:hAnsi="Palatino Linotype" w:cs="Arial"/>
          <w:sz w:val="24"/>
          <w:szCs w:val="24"/>
          <w:lang w:val="es-ES" w:eastAsia="es-ES"/>
        </w:rPr>
        <w:t xml:space="preserve">entregar </w:t>
      </w:r>
      <w:r w:rsidRPr="00AF45D7">
        <w:rPr>
          <w:rFonts w:ascii="Palatino Linotype" w:eastAsia="Calibri" w:hAnsi="Palatino Linotype" w:cs="Arial"/>
          <w:b/>
          <w:sz w:val="24"/>
          <w:szCs w:val="24"/>
          <w:lang w:val="es-ES" w:eastAsia="es-ES"/>
        </w:rPr>
        <w:t>previa búsqueda exhaustiva y razonable</w:t>
      </w:r>
      <w:r w:rsidRPr="00AF45D7">
        <w:rPr>
          <w:rFonts w:ascii="Palatino Linotype" w:eastAsia="Calibri" w:hAnsi="Palatino Linotype" w:cs="Arial"/>
          <w:sz w:val="24"/>
          <w:szCs w:val="24"/>
          <w:lang w:val="es-ES" w:eastAsia="es-ES"/>
        </w:rPr>
        <w:t>, vía</w:t>
      </w:r>
      <w:r w:rsidRPr="00AF45D7">
        <w:rPr>
          <w:rFonts w:ascii="Palatino Linotype" w:eastAsia="Times New Roman" w:hAnsi="Palatino Linotype" w:cs="Arial"/>
          <w:color w:val="000000"/>
          <w:sz w:val="24"/>
          <w:szCs w:val="24"/>
          <w:lang w:val="es-ES" w:eastAsia="es-ES"/>
        </w:rPr>
        <w:t xml:space="preserve"> </w:t>
      </w:r>
      <w:r w:rsidRPr="00AF45D7">
        <w:rPr>
          <w:rFonts w:ascii="Palatino Linotype" w:eastAsia="Times New Roman" w:hAnsi="Palatino Linotype" w:cs="Arial"/>
          <w:color w:val="000000"/>
          <w:sz w:val="24"/>
          <w:szCs w:val="24"/>
          <w:lang w:val="es-ES_tradnl" w:eastAsia="es-ES"/>
        </w:rPr>
        <w:t>Sistema de Acceso a Información Mexiquense (</w:t>
      </w:r>
      <w:bookmarkStart w:id="77" w:name="_Toc460947013"/>
      <w:r w:rsidRPr="00AF45D7">
        <w:rPr>
          <w:rFonts w:ascii="Palatino Linotype" w:eastAsia="Times New Roman" w:hAnsi="Palatino Linotype" w:cs="Arial"/>
          <w:color w:val="000000"/>
          <w:sz w:val="24"/>
          <w:szCs w:val="24"/>
          <w:lang w:val="es-ES_tradnl" w:eastAsia="es-ES"/>
        </w:rPr>
        <w:t xml:space="preserve">SAIMEX), </w:t>
      </w:r>
      <w:r w:rsidRPr="00AF45D7">
        <w:rPr>
          <w:rFonts w:ascii="Palatino Linotype" w:eastAsia="Times New Roman" w:hAnsi="Palatino Linotype" w:cs="Arial"/>
          <w:b/>
          <w:color w:val="000000"/>
          <w:sz w:val="24"/>
          <w:szCs w:val="24"/>
          <w:lang w:val="es-ES_tradnl" w:eastAsia="es-ES"/>
        </w:rPr>
        <w:t>de ser procedente en versión pública</w:t>
      </w:r>
      <w:r w:rsidRPr="00AF45D7">
        <w:rPr>
          <w:rFonts w:ascii="Palatino Linotype" w:eastAsia="Times New Roman" w:hAnsi="Palatino Linotype" w:cs="Arial"/>
          <w:color w:val="000000"/>
          <w:sz w:val="24"/>
          <w:szCs w:val="24"/>
          <w:lang w:val="es-ES_tradnl" w:eastAsia="es-ES"/>
        </w:rPr>
        <w:t>, la siguiente información:</w:t>
      </w:r>
      <w:r w:rsidRPr="00AF45D7">
        <w:rPr>
          <w:rFonts w:ascii="Palatino Linotype" w:eastAsia="Times New Roman" w:hAnsi="Palatino Linotype" w:cs="Arial"/>
          <w:b/>
          <w:color w:val="000000"/>
          <w:sz w:val="24"/>
          <w:szCs w:val="24"/>
          <w:lang w:val="es-ES_tradnl" w:eastAsia="es-ES"/>
        </w:rPr>
        <w:t xml:space="preserve"> </w:t>
      </w:r>
    </w:p>
    <w:p w:rsidR="00714D40" w:rsidRPr="00AF45D7" w:rsidRDefault="00714D40" w:rsidP="00AF45D7">
      <w:pPr>
        <w:pStyle w:val="Prrafodelista"/>
        <w:spacing w:after="0" w:line="360" w:lineRule="auto"/>
        <w:ind w:left="502" w:right="567"/>
        <w:jc w:val="both"/>
        <w:rPr>
          <w:rFonts w:ascii="Palatino Linotype" w:eastAsia="Times New Roman" w:hAnsi="Palatino Linotype" w:cs="Arial"/>
          <w:b/>
          <w:color w:val="000000"/>
          <w:sz w:val="24"/>
          <w:szCs w:val="24"/>
          <w:lang w:val="es-ES_tradnl" w:eastAsia="es-ES"/>
        </w:rPr>
      </w:pPr>
    </w:p>
    <w:p w:rsidR="007230A6" w:rsidRPr="00AF45D7" w:rsidRDefault="007230A6" w:rsidP="00AF45D7">
      <w:pPr>
        <w:pStyle w:val="Prrafodelista"/>
        <w:numPr>
          <w:ilvl w:val="0"/>
          <w:numId w:val="37"/>
        </w:numPr>
        <w:tabs>
          <w:tab w:val="left" w:pos="709"/>
        </w:tabs>
        <w:spacing w:after="0" w:line="360" w:lineRule="auto"/>
        <w:ind w:left="567" w:right="567" w:firstLine="0"/>
        <w:jc w:val="both"/>
        <w:rPr>
          <w:rFonts w:ascii="Palatino Linotype" w:hAnsi="Palatino Linotype"/>
          <w:b/>
          <w:color w:val="000000"/>
          <w:sz w:val="24"/>
          <w:szCs w:val="14"/>
        </w:rPr>
      </w:pPr>
      <w:r w:rsidRPr="00AF45D7">
        <w:rPr>
          <w:rFonts w:ascii="Palatino Linotype" w:hAnsi="Palatino Linotype"/>
          <w:b/>
          <w:color w:val="000000"/>
          <w:sz w:val="24"/>
          <w:szCs w:val="14"/>
        </w:rPr>
        <w:t>Procedimientos administrativos</w:t>
      </w:r>
      <w:r w:rsidR="00AA5172" w:rsidRPr="00AF45D7">
        <w:rPr>
          <w:rFonts w:ascii="Palatino Linotype" w:hAnsi="Palatino Linotype"/>
          <w:b/>
          <w:color w:val="000000"/>
          <w:sz w:val="24"/>
          <w:szCs w:val="14"/>
        </w:rPr>
        <w:t xml:space="preserve"> con sanciones</w:t>
      </w:r>
      <w:r w:rsidRPr="00AF45D7">
        <w:rPr>
          <w:rFonts w:ascii="Palatino Linotype" w:hAnsi="Palatino Linotype"/>
          <w:b/>
          <w:color w:val="000000"/>
          <w:sz w:val="24"/>
          <w:szCs w:val="14"/>
        </w:rPr>
        <w:t xml:space="preserve"> graves </w:t>
      </w:r>
      <w:r w:rsidR="0000576D" w:rsidRPr="00AF45D7">
        <w:rPr>
          <w:rFonts w:ascii="Palatino Linotype" w:hAnsi="Palatino Linotype"/>
          <w:b/>
          <w:color w:val="000000"/>
          <w:sz w:val="24"/>
          <w:szCs w:val="14"/>
        </w:rPr>
        <w:t xml:space="preserve">que hayan </w:t>
      </w:r>
      <w:r w:rsidR="00047214" w:rsidRPr="00AF45D7">
        <w:rPr>
          <w:rFonts w:ascii="Palatino Linotype" w:hAnsi="Palatino Linotype"/>
          <w:b/>
          <w:color w:val="000000"/>
          <w:sz w:val="24"/>
          <w:szCs w:val="14"/>
        </w:rPr>
        <w:t>concluido</w:t>
      </w:r>
      <w:r w:rsidR="0000576D" w:rsidRPr="00AF45D7">
        <w:rPr>
          <w:rFonts w:ascii="Palatino Linotype" w:hAnsi="Palatino Linotype"/>
          <w:b/>
          <w:color w:val="000000"/>
          <w:sz w:val="24"/>
          <w:szCs w:val="14"/>
        </w:rPr>
        <w:t xml:space="preserve">, del periodo comprendido del veintiséis (26) de noviembre de dos mil dieciocho al veintiséis (26) de noviembre de dos mil diecinueve. </w:t>
      </w:r>
    </w:p>
    <w:p w:rsidR="007230A6" w:rsidRPr="00AF45D7" w:rsidRDefault="007230A6" w:rsidP="00AF45D7">
      <w:pPr>
        <w:pStyle w:val="Prrafodelista"/>
        <w:tabs>
          <w:tab w:val="left" w:pos="709"/>
        </w:tabs>
        <w:spacing w:after="0" w:line="360" w:lineRule="auto"/>
        <w:ind w:left="567" w:right="567"/>
        <w:jc w:val="both"/>
        <w:rPr>
          <w:rFonts w:ascii="Palatino Linotype" w:hAnsi="Palatino Linotype"/>
          <w:b/>
          <w:color w:val="000000"/>
          <w:sz w:val="24"/>
          <w:szCs w:val="14"/>
        </w:rPr>
      </w:pPr>
    </w:p>
    <w:p w:rsidR="00AA5172" w:rsidRPr="00AF45D7" w:rsidRDefault="00AA5172" w:rsidP="00AF45D7">
      <w:pPr>
        <w:pStyle w:val="Prrafodelista"/>
        <w:numPr>
          <w:ilvl w:val="0"/>
          <w:numId w:val="37"/>
        </w:numPr>
        <w:tabs>
          <w:tab w:val="left" w:pos="709"/>
        </w:tabs>
        <w:spacing w:after="0" w:line="360" w:lineRule="auto"/>
        <w:ind w:left="567" w:right="567" w:firstLine="0"/>
        <w:jc w:val="both"/>
        <w:rPr>
          <w:rFonts w:ascii="Palatino Linotype" w:hAnsi="Palatino Linotype"/>
          <w:b/>
          <w:color w:val="000000"/>
          <w:sz w:val="24"/>
          <w:szCs w:val="14"/>
        </w:rPr>
      </w:pPr>
      <w:r w:rsidRPr="00AF45D7">
        <w:rPr>
          <w:rFonts w:ascii="Palatino Linotype" w:hAnsi="Palatino Linotype"/>
          <w:b/>
          <w:color w:val="000000"/>
          <w:sz w:val="24"/>
          <w:szCs w:val="14"/>
        </w:rPr>
        <w:t>Acuerdo emitido por el Comité de Transparencia, mediante el cual se clasifique como confidencial la información relativa a las</w:t>
      </w:r>
      <w:r w:rsidR="0000576D" w:rsidRPr="00AF45D7">
        <w:rPr>
          <w:rFonts w:ascii="Palatino Linotype" w:hAnsi="Palatino Linotype"/>
          <w:b/>
          <w:color w:val="000000"/>
          <w:sz w:val="24"/>
          <w:szCs w:val="14"/>
        </w:rPr>
        <w:t xml:space="preserve"> sanciones </w:t>
      </w:r>
      <w:r w:rsidRPr="00AF45D7">
        <w:rPr>
          <w:rFonts w:ascii="Palatino Linotype" w:hAnsi="Palatino Linotype"/>
          <w:b/>
          <w:color w:val="000000"/>
          <w:sz w:val="24"/>
          <w:szCs w:val="14"/>
        </w:rPr>
        <w:t>administrativas NO graves cometidas por los servidores p</w:t>
      </w:r>
      <w:r w:rsidR="0000576D" w:rsidRPr="00AF45D7">
        <w:rPr>
          <w:rFonts w:ascii="Palatino Linotype" w:hAnsi="Palatino Linotype"/>
          <w:b/>
          <w:color w:val="000000"/>
          <w:sz w:val="24"/>
          <w:szCs w:val="14"/>
        </w:rPr>
        <w:t>úblicos; y</w:t>
      </w:r>
    </w:p>
    <w:p w:rsidR="00714D40" w:rsidRPr="00AF45D7" w:rsidRDefault="007230A6" w:rsidP="00AF45D7">
      <w:pPr>
        <w:pStyle w:val="Prrafodelista"/>
        <w:numPr>
          <w:ilvl w:val="0"/>
          <w:numId w:val="37"/>
        </w:numPr>
        <w:tabs>
          <w:tab w:val="left" w:pos="709"/>
        </w:tabs>
        <w:spacing w:after="0" w:line="360" w:lineRule="auto"/>
        <w:ind w:left="567" w:right="567" w:firstLine="0"/>
        <w:jc w:val="both"/>
        <w:rPr>
          <w:rFonts w:ascii="Palatino Linotype" w:hAnsi="Palatino Linotype"/>
          <w:b/>
          <w:color w:val="000000"/>
          <w:sz w:val="24"/>
          <w:szCs w:val="14"/>
        </w:rPr>
      </w:pPr>
      <w:r w:rsidRPr="00AF45D7">
        <w:rPr>
          <w:rFonts w:ascii="Palatino Linotype" w:hAnsi="Palatino Linotype"/>
          <w:b/>
          <w:color w:val="000000"/>
          <w:sz w:val="24"/>
          <w:szCs w:val="14"/>
        </w:rPr>
        <w:t xml:space="preserve">Acuerdo </w:t>
      </w:r>
      <w:r w:rsidR="0000576D" w:rsidRPr="00AF45D7">
        <w:rPr>
          <w:rFonts w:ascii="Palatino Linotype" w:hAnsi="Palatino Linotype"/>
          <w:b/>
          <w:color w:val="000000"/>
          <w:sz w:val="24"/>
          <w:szCs w:val="14"/>
        </w:rPr>
        <w:t xml:space="preserve">emitido por </w:t>
      </w:r>
      <w:r w:rsidRPr="00AF45D7">
        <w:rPr>
          <w:rFonts w:ascii="Palatino Linotype" w:hAnsi="Palatino Linotype"/>
          <w:b/>
          <w:color w:val="000000"/>
          <w:sz w:val="24"/>
          <w:szCs w:val="14"/>
        </w:rPr>
        <w:t>el Comité de Transparencia</w:t>
      </w:r>
      <w:r w:rsidR="0000576D" w:rsidRPr="00AF45D7">
        <w:rPr>
          <w:rFonts w:ascii="Palatino Linotype" w:hAnsi="Palatino Linotype"/>
          <w:b/>
          <w:color w:val="000000"/>
          <w:sz w:val="24"/>
          <w:szCs w:val="14"/>
        </w:rPr>
        <w:t xml:space="preserve">, mediante el cual se </w:t>
      </w:r>
      <w:r w:rsidRPr="00AF45D7">
        <w:rPr>
          <w:rFonts w:ascii="Palatino Linotype" w:hAnsi="Palatino Linotype"/>
          <w:b/>
          <w:color w:val="000000"/>
          <w:sz w:val="24"/>
          <w:szCs w:val="14"/>
        </w:rPr>
        <w:t>clasifique como información reservada</w:t>
      </w:r>
      <w:r w:rsidR="009D42B8" w:rsidRPr="00AF45D7">
        <w:rPr>
          <w:rFonts w:ascii="Palatino Linotype" w:hAnsi="Palatino Linotype"/>
          <w:b/>
          <w:color w:val="000000"/>
          <w:sz w:val="24"/>
          <w:szCs w:val="14"/>
        </w:rPr>
        <w:t xml:space="preserve"> para el caso de que</w:t>
      </w:r>
      <w:r w:rsidRPr="00AF45D7">
        <w:rPr>
          <w:rFonts w:ascii="Palatino Linotype" w:hAnsi="Palatino Linotype"/>
          <w:b/>
          <w:color w:val="000000"/>
          <w:sz w:val="24"/>
          <w:szCs w:val="14"/>
        </w:rPr>
        <w:t xml:space="preserve"> los procedimientos administrativos </w:t>
      </w:r>
      <w:r w:rsidR="009D42B8" w:rsidRPr="00AF45D7">
        <w:rPr>
          <w:rFonts w:ascii="Palatino Linotype" w:hAnsi="Palatino Linotype"/>
          <w:b/>
          <w:color w:val="000000"/>
          <w:sz w:val="24"/>
          <w:szCs w:val="14"/>
        </w:rPr>
        <w:t xml:space="preserve">aún se </w:t>
      </w:r>
      <w:r w:rsidR="0000576D" w:rsidRPr="00AF45D7">
        <w:rPr>
          <w:rFonts w:ascii="Palatino Linotype" w:hAnsi="Palatino Linotype"/>
          <w:b/>
          <w:color w:val="000000"/>
          <w:sz w:val="24"/>
          <w:szCs w:val="14"/>
        </w:rPr>
        <w:t xml:space="preserve">encuentren en proceso. </w:t>
      </w:r>
    </w:p>
    <w:p w:rsidR="00714D40" w:rsidRPr="00AF45D7" w:rsidRDefault="00714D40" w:rsidP="00AF45D7">
      <w:pPr>
        <w:pStyle w:val="Prrafodelista"/>
        <w:spacing w:after="0" w:line="360" w:lineRule="auto"/>
        <w:ind w:left="567" w:right="567"/>
        <w:jc w:val="both"/>
        <w:rPr>
          <w:rFonts w:ascii="Palatino Linotype" w:hAnsi="Palatino Linotype"/>
          <w:b/>
          <w:color w:val="000000"/>
          <w:sz w:val="24"/>
        </w:rPr>
      </w:pPr>
    </w:p>
    <w:p w:rsidR="00714D40" w:rsidRPr="00AF45D7" w:rsidRDefault="00714D40" w:rsidP="00AF45D7">
      <w:pPr>
        <w:spacing w:after="0" w:line="360" w:lineRule="auto"/>
        <w:jc w:val="both"/>
        <w:rPr>
          <w:rFonts w:ascii="Palatino Linotype" w:eastAsia="Calibri" w:hAnsi="Palatino Linotype" w:cs="Arial"/>
          <w:b/>
          <w:sz w:val="24"/>
          <w:szCs w:val="24"/>
          <w:lang w:val="es-ES_tradnl" w:eastAsia="es-ES"/>
        </w:rPr>
      </w:pPr>
      <w:r w:rsidRPr="00AF45D7">
        <w:rPr>
          <w:rFonts w:ascii="Palatino Linotype" w:eastAsia="Calibri" w:hAnsi="Palatino Linotype" w:cs="Arial"/>
          <w:sz w:val="24"/>
          <w:szCs w:val="24"/>
          <w:lang w:val="es-ES_tradnl" w:eastAsia="es-ES"/>
        </w:rPr>
        <w:t xml:space="preserve">Para efectos de lo anterior se deberá emitir el Acuerdo del Comité de Transparencia en términos del Considerando Quinto y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AF45D7">
        <w:rPr>
          <w:rFonts w:ascii="Palatino Linotype" w:eastAsia="Calibri" w:hAnsi="Palatino Linotype" w:cs="Arial"/>
          <w:b/>
          <w:sz w:val="24"/>
          <w:szCs w:val="24"/>
          <w:lang w:val="es-ES_tradnl" w:eastAsia="es-ES"/>
        </w:rPr>
        <w:t xml:space="preserve">RECURRENTE. </w:t>
      </w:r>
    </w:p>
    <w:p w:rsidR="00714D40" w:rsidRPr="00AF45D7" w:rsidRDefault="00714D40" w:rsidP="00AF45D7">
      <w:pPr>
        <w:pStyle w:val="Prrafodelista"/>
        <w:tabs>
          <w:tab w:val="left" w:pos="426"/>
        </w:tabs>
        <w:spacing w:after="0" w:line="360" w:lineRule="auto"/>
        <w:ind w:left="0"/>
        <w:jc w:val="both"/>
        <w:rPr>
          <w:rFonts w:ascii="Palatino Linotype" w:eastAsia="MS Mincho" w:hAnsi="Palatino Linotype" w:cs="Arial"/>
          <w:color w:val="000000" w:themeColor="text1"/>
          <w:sz w:val="24"/>
        </w:rPr>
      </w:pPr>
    </w:p>
    <w:p w:rsidR="00714D40" w:rsidRPr="00AF45D7" w:rsidRDefault="00714D40" w:rsidP="00AF45D7">
      <w:pPr>
        <w:spacing w:after="0" w:line="360" w:lineRule="auto"/>
        <w:jc w:val="both"/>
        <w:rPr>
          <w:rFonts w:ascii="Palatino Linotype" w:eastAsia="MS Mincho" w:hAnsi="Palatino Linotype" w:cs="Times New Roman"/>
          <w:color w:val="000000"/>
          <w:sz w:val="24"/>
          <w:szCs w:val="24"/>
          <w:lang w:val="es-ES_tradnl" w:eastAsia="es-ES"/>
        </w:rPr>
      </w:pPr>
      <w:r w:rsidRPr="00AF45D7">
        <w:rPr>
          <w:rFonts w:ascii="Palatino Linotype" w:eastAsia="MS Mincho" w:hAnsi="Palatino Linotype" w:cs="Times New Roman"/>
          <w:b/>
          <w:color w:val="000000"/>
          <w:sz w:val="24"/>
          <w:szCs w:val="24"/>
          <w:lang w:val="es-ES_tradnl" w:eastAsia="es-ES"/>
        </w:rPr>
        <w:t>TERCERO.</w:t>
      </w:r>
      <w:r w:rsidRPr="00AF45D7">
        <w:rPr>
          <w:rFonts w:ascii="Palatino Linotype" w:eastAsia="MS Mincho" w:hAnsi="Palatino Linotype" w:cs="Times New Roman"/>
          <w:color w:val="000000"/>
          <w:sz w:val="24"/>
          <w:szCs w:val="24"/>
          <w:lang w:val="es-ES_tradnl" w:eastAsia="es-ES"/>
        </w:rPr>
        <w:t xml:space="preserve"> Notifíquese al Titular de la Unidad de Transparencia del</w:t>
      </w:r>
      <w:r w:rsidRPr="00AF45D7">
        <w:rPr>
          <w:rFonts w:ascii="Palatino Linotype" w:eastAsia="MS Mincho" w:hAnsi="Palatino Linotype" w:cs="Times New Roman"/>
          <w:b/>
          <w:color w:val="000000"/>
          <w:sz w:val="24"/>
          <w:szCs w:val="24"/>
          <w:lang w:val="es-ES_tradnl" w:eastAsia="es-ES"/>
        </w:rPr>
        <w:t xml:space="preserve"> </w:t>
      </w:r>
      <w:r w:rsidRPr="00AF45D7">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714D40" w:rsidRPr="00AF45D7" w:rsidRDefault="00714D40" w:rsidP="00AF45D7">
      <w:pPr>
        <w:spacing w:after="0" w:line="360" w:lineRule="auto"/>
        <w:jc w:val="both"/>
        <w:rPr>
          <w:rFonts w:ascii="Palatino Linotype" w:eastAsia="MS Mincho" w:hAnsi="Palatino Linotype" w:cs="Times New Roman"/>
          <w:color w:val="000000"/>
          <w:sz w:val="24"/>
          <w:szCs w:val="24"/>
          <w:lang w:val="es-ES_tradnl" w:eastAsia="es-ES"/>
        </w:rPr>
      </w:pPr>
    </w:p>
    <w:p w:rsidR="00714D40" w:rsidRPr="00AF45D7" w:rsidRDefault="00714D40" w:rsidP="00AF45D7">
      <w:pPr>
        <w:spacing w:after="0" w:line="360" w:lineRule="auto"/>
        <w:jc w:val="both"/>
        <w:rPr>
          <w:rFonts w:ascii="Palatino Linotype" w:hAnsi="Palatino Linotype"/>
          <w:b/>
        </w:rPr>
      </w:pPr>
      <w:r w:rsidRPr="00AF45D7">
        <w:rPr>
          <w:rFonts w:ascii="Palatino Linotype" w:eastAsia="MS Mincho" w:hAnsi="Palatino Linotype" w:cs="Times New Roman"/>
          <w:b/>
          <w:color w:val="000000"/>
          <w:sz w:val="24"/>
          <w:szCs w:val="24"/>
          <w:lang w:val="es-ES_tradnl" w:eastAsia="es-ES"/>
        </w:rPr>
        <w:t xml:space="preserve">CUARTO. </w:t>
      </w:r>
      <w:r w:rsidRPr="00AF45D7">
        <w:rPr>
          <w:rFonts w:ascii="Palatino Linotype" w:eastAsia="MS Mincho" w:hAnsi="Palatino Linotype" w:cs="Times New Roman"/>
          <w:color w:val="000000"/>
          <w:sz w:val="24"/>
          <w:szCs w:val="24"/>
          <w:lang w:val="es-ES_tradnl" w:eastAsia="es-ES"/>
        </w:rPr>
        <w:t>Notifíquese al</w:t>
      </w:r>
      <w:r w:rsidRPr="00AF45D7">
        <w:rPr>
          <w:rFonts w:ascii="Palatino Linotype" w:hAnsi="Palatino Linotype"/>
          <w:b/>
          <w:sz w:val="24"/>
          <w:lang w:val="es-ES_tradnl"/>
        </w:rPr>
        <w:t xml:space="preserve"> </w:t>
      </w:r>
      <w:r w:rsidRPr="00AF45D7">
        <w:rPr>
          <w:rFonts w:ascii="Palatino Linotype" w:hAnsi="Palatino Linotype"/>
          <w:b/>
          <w:sz w:val="24"/>
        </w:rPr>
        <w:t xml:space="preserve">RECURRENTE </w:t>
      </w:r>
      <w:r w:rsidRPr="00AF45D7">
        <w:rPr>
          <w:rFonts w:ascii="Palatino Linotype" w:hAnsi="Palatino Linotype"/>
          <w:bCs/>
          <w:sz w:val="24"/>
        </w:rPr>
        <w:t>la</w:t>
      </w:r>
      <w:r w:rsidRPr="00AF45D7">
        <w:rPr>
          <w:rFonts w:ascii="Palatino Linotype" w:eastAsia="MS Mincho" w:hAnsi="Palatino Linotype" w:cs="Times New Roman"/>
          <w:color w:val="000000"/>
          <w:sz w:val="24"/>
          <w:szCs w:val="24"/>
          <w:lang w:val="es-ES_tradnl" w:eastAsia="es-ES"/>
        </w:rPr>
        <w:t xml:space="preserve"> presente resolución.</w:t>
      </w:r>
    </w:p>
    <w:p w:rsidR="00714D40" w:rsidRPr="00AF45D7" w:rsidRDefault="00714D40" w:rsidP="00AF45D7">
      <w:pPr>
        <w:spacing w:after="0" w:line="360" w:lineRule="auto"/>
        <w:jc w:val="both"/>
        <w:rPr>
          <w:rFonts w:ascii="Palatino Linotype" w:eastAsia="MS Mincho" w:hAnsi="Palatino Linotype" w:cs="Times New Roman"/>
          <w:color w:val="000000"/>
          <w:sz w:val="24"/>
          <w:szCs w:val="24"/>
          <w:lang w:val="es-ES_tradnl" w:eastAsia="es-ES"/>
        </w:rPr>
      </w:pPr>
    </w:p>
    <w:p w:rsidR="00714D40" w:rsidRPr="00AF45D7" w:rsidRDefault="00714D40" w:rsidP="00AF45D7">
      <w:pPr>
        <w:spacing w:after="0" w:line="360" w:lineRule="auto"/>
        <w:jc w:val="both"/>
        <w:rPr>
          <w:rFonts w:ascii="Palatino Linotype" w:eastAsia="MS Mincho" w:hAnsi="Palatino Linotype" w:cs="Times New Roman"/>
          <w:color w:val="000000"/>
          <w:sz w:val="24"/>
          <w:szCs w:val="24"/>
          <w:lang w:val="es-ES_tradnl" w:eastAsia="es-ES"/>
        </w:rPr>
      </w:pPr>
      <w:r w:rsidRPr="00AF45D7">
        <w:rPr>
          <w:rFonts w:ascii="Palatino Linotype" w:eastAsia="MS Mincho" w:hAnsi="Palatino Linotype" w:cs="Times New Roman"/>
          <w:b/>
          <w:sz w:val="24"/>
          <w:szCs w:val="24"/>
          <w:lang w:val="es-ES_tradnl" w:eastAsia="es-ES"/>
        </w:rPr>
        <w:t>QUINTO</w:t>
      </w:r>
      <w:r w:rsidRPr="00AF45D7">
        <w:rPr>
          <w:rFonts w:ascii="Palatino Linotype" w:eastAsia="MS Mincho" w:hAnsi="Palatino Linotype" w:cs="Times New Roman"/>
          <w:b/>
          <w:color w:val="000000"/>
          <w:sz w:val="24"/>
          <w:szCs w:val="24"/>
          <w:lang w:val="es-ES_tradnl" w:eastAsia="es-ES"/>
        </w:rPr>
        <w:t xml:space="preserve">. </w:t>
      </w:r>
      <w:r w:rsidRPr="00AF45D7">
        <w:rPr>
          <w:rFonts w:ascii="Palatino Linotype" w:eastAsia="MS Mincho" w:hAnsi="Palatino Linotype" w:cs="Times New Roman"/>
          <w:color w:val="000000"/>
          <w:sz w:val="24"/>
          <w:szCs w:val="24"/>
          <w:lang w:val="es-ES_tradnl" w:eastAsia="es-ES"/>
        </w:rPr>
        <w:t xml:space="preserve">Se hace del conocimiento del </w:t>
      </w:r>
      <w:r w:rsidRPr="00AF45D7">
        <w:rPr>
          <w:rFonts w:ascii="Palatino Linotype" w:hAnsi="Palatino Linotype"/>
          <w:b/>
          <w:sz w:val="24"/>
        </w:rPr>
        <w:t xml:space="preserve">RECURRENTE </w:t>
      </w:r>
      <w:r w:rsidRPr="00AF45D7">
        <w:rPr>
          <w:rFonts w:ascii="Palatino Linotype" w:eastAsia="MS Mincho" w:hAnsi="Palatino Linotype" w:cs="Times New Roman"/>
          <w:color w:val="000000"/>
          <w:sz w:val="24"/>
          <w:szCs w:val="24"/>
          <w:lang w:val="es-ES_tradnl" w:eastAsia="es-ES"/>
        </w:rPr>
        <w:t xml:space="preserve">que de conformidad con lo establecido en </w:t>
      </w:r>
      <w:r w:rsidR="0000576D" w:rsidRPr="00AF45D7">
        <w:rPr>
          <w:rFonts w:ascii="Palatino Linotype" w:eastAsia="MS Mincho" w:hAnsi="Palatino Linotype" w:cs="Times New Roman"/>
          <w:color w:val="000000"/>
          <w:sz w:val="24"/>
          <w:szCs w:val="24"/>
          <w:lang w:val="es-ES_tradnl" w:eastAsia="es-ES"/>
        </w:rPr>
        <w:t xml:space="preserve">los artículos 159 y 160 de la Ley General de Transparencia y Acceso a la Información Pública y </w:t>
      </w:r>
      <w:r w:rsidRPr="00AF45D7">
        <w:rPr>
          <w:rFonts w:ascii="Palatino Linotype" w:eastAsia="MS Mincho" w:hAnsi="Palatino Linotype" w:cs="Times New Roman"/>
          <w:color w:val="000000"/>
          <w:sz w:val="24"/>
          <w:szCs w:val="24"/>
          <w:lang w:val="es-ES_tradnl" w:eastAsia="es-ES"/>
        </w:rPr>
        <w:t>el artículo 196 de la Ley de Transparencia y Acceso a la Información Pública del Estado de México y Municipios, en caso de que considere que la resolución le cause algún perjuicio podrá impugnarla vía</w:t>
      </w:r>
      <w:r w:rsidR="0000576D" w:rsidRPr="00AF45D7">
        <w:rPr>
          <w:rFonts w:ascii="Palatino Linotype" w:eastAsia="MS Mincho" w:hAnsi="Palatino Linotype" w:cs="Times New Roman"/>
          <w:color w:val="000000"/>
          <w:sz w:val="24"/>
          <w:szCs w:val="24"/>
          <w:lang w:val="es-ES_tradnl" w:eastAsia="es-ES"/>
        </w:rPr>
        <w:t xml:space="preserve"> recurso de inconformidad ante el Instituto Nacional de Transparencia, Acceso a la Información y Protección de Datos Personales, o bien, vía</w:t>
      </w:r>
      <w:r w:rsidRPr="00AF45D7">
        <w:rPr>
          <w:rFonts w:ascii="Palatino Linotype" w:eastAsia="MS Mincho" w:hAnsi="Palatino Linotype" w:cs="Times New Roman"/>
          <w:color w:val="000000"/>
          <w:sz w:val="24"/>
          <w:szCs w:val="24"/>
          <w:lang w:val="es-ES_tradnl" w:eastAsia="es-ES"/>
        </w:rPr>
        <w:t xml:space="preserve"> juicio de amparo en los términos de las leyes aplicables.</w:t>
      </w:r>
      <w:bookmarkEnd w:id="77"/>
      <w:r w:rsidR="00427A55" w:rsidRPr="00AF45D7">
        <w:rPr>
          <w:rFonts w:ascii="Palatino Linotype" w:eastAsia="MS Mincho" w:hAnsi="Palatino Linotype" w:cs="Times New Roman"/>
          <w:color w:val="000000"/>
          <w:sz w:val="24"/>
          <w:szCs w:val="24"/>
          <w:lang w:val="es-ES_tradnl" w:eastAsia="es-ES"/>
        </w:rPr>
        <w:t xml:space="preserve"> </w:t>
      </w:r>
    </w:p>
    <w:p w:rsidR="004E77BB" w:rsidRPr="00AF45D7" w:rsidRDefault="004E77BB" w:rsidP="00AF45D7">
      <w:pPr>
        <w:spacing w:after="0" w:line="360" w:lineRule="auto"/>
        <w:jc w:val="both"/>
        <w:rPr>
          <w:rFonts w:ascii="Palatino Linotype" w:eastAsia="MS Mincho" w:hAnsi="Palatino Linotype" w:cs="Times New Roman"/>
          <w:lang w:val="es-ES"/>
        </w:rPr>
      </w:pPr>
    </w:p>
    <w:p w:rsidR="00AF45D7" w:rsidRPr="0060536D" w:rsidRDefault="00AF45D7" w:rsidP="00AF45D7">
      <w:pPr>
        <w:tabs>
          <w:tab w:val="left" w:pos="0"/>
        </w:tabs>
        <w:spacing w:after="0" w:line="360" w:lineRule="auto"/>
        <w:ind w:firstLine="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3108325</wp:posOffset>
                </wp:positionV>
                <wp:extent cx="5543550" cy="300037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5543550" cy="30003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8ED95"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4.75pt" to="436.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" strokecolor="#5b9bd5 [3204]" strokeweight="3pt">
                <v:stroke joinstyle="miter"/>
                <w10:wrap anchorx="margin"/>
              </v:line>
            </w:pict>
          </mc:Fallback>
        </mc:AlternateContent>
      </w:r>
      <w:r w:rsidRPr="0060536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FB1CBE">
        <w:rPr>
          <w:rFonts w:ascii="Palatino Linotype" w:hAnsi="Palatino Linotype"/>
          <w:sz w:val="24"/>
          <w:szCs w:val="24"/>
        </w:rPr>
        <w:t xml:space="preserve"> EMITIENDO VOTO PARTICULAR</w:t>
      </w:r>
      <w:r w:rsidRPr="0060536D">
        <w:rPr>
          <w:rFonts w:ascii="Palatino Linotype" w:hAnsi="Palatino Linotype"/>
          <w:sz w:val="24"/>
          <w:szCs w:val="24"/>
        </w:rPr>
        <w:t>,</w:t>
      </w:r>
      <w:r>
        <w:rPr>
          <w:rFonts w:ascii="Palatino Linotype" w:hAnsi="Palatino Linotype"/>
          <w:sz w:val="24"/>
          <w:szCs w:val="24"/>
        </w:rPr>
        <w:t xml:space="preserve"> JOSÉ GUADALUPE LUNA HERNÁNDEZ</w:t>
      </w:r>
      <w:r w:rsidR="00FB1CBE">
        <w:rPr>
          <w:rFonts w:ascii="Palatino Linotype" w:hAnsi="Palatino Linotype"/>
          <w:sz w:val="24"/>
          <w:szCs w:val="24"/>
        </w:rPr>
        <w:t xml:space="preserve"> EMITIENDO VOTO PARTICULAR</w:t>
      </w:r>
      <w:r>
        <w:rPr>
          <w:rFonts w:ascii="Palatino Linotype" w:hAnsi="Palatino Linotype"/>
          <w:sz w:val="24"/>
          <w:szCs w:val="24"/>
        </w:rPr>
        <w:t xml:space="preserve">, </w:t>
      </w:r>
      <w:r w:rsidRPr="0060536D">
        <w:rPr>
          <w:rFonts w:ascii="Palatino Linotype" w:hAnsi="Palatino Linotype"/>
          <w:sz w:val="24"/>
          <w:szCs w:val="24"/>
        </w:rPr>
        <w:t xml:space="preserve"> </w:t>
      </w:r>
      <w:r w:rsidRPr="0060536D">
        <w:rPr>
          <w:rFonts w:ascii="Palatino Linotype" w:hAnsi="Palatino Linotype"/>
          <w:sz w:val="24"/>
          <w:szCs w:val="24"/>
        </w:rPr>
        <w:lastRenderedPageBreak/>
        <w:t>JAVIER MARTÍNEZ CRUZ</w:t>
      </w:r>
      <w:r>
        <w:rPr>
          <w:rFonts w:ascii="Palatino Linotype" w:hAnsi="Palatino Linotype"/>
          <w:sz w:val="24"/>
          <w:szCs w:val="24"/>
        </w:rPr>
        <w:t xml:space="preserve"> Y LUIS GUSTAVO PARRA NORIEGA, EN LA NOVENA</w:t>
      </w:r>
      <w:r w:rsidRPr="0060536D">
        <w:rPr>
          <w:rFonts w:ascii="Palatino Linotype" w:hAnsi="Palatino Linotype"/>
          <w:sz w:val="24"/>
          <w:szCs w:val="24"/>
        </w:rPr>
        <w:t xml:space="preserve"> SESIÓN ORDINARIA CELEBRADA EL DÍA ON</w:t>
      </w:r>
      <w:r>
        <w:rPr>
          <w:rFonts w:ascii="Palatino Linotype" w:hAnsi="Palatino Linotype"/>
          <w:sz w:val="24"/>
          <w:szCs w:val="24"/>
        </w:rPr>
        <w:t>CE DE MARZO DE DOS MIL VEINTE</w:t>
      </w:r>
      <w:r w:rsidRPr="0060536D">
        <w:rPr>
          <w:rFonts w:ascii="Palatino Linotype" w:hAnsi="Palatino Linotype"/>
          <w:sz w:val="24"/>
          <w:szCs w:val="24"/>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AF45D7" w:rsidRPr="002A564B" w:rsidTr="00D96969">
        <w:trPr>
          <w:trHeight w:val="1639"/>
        </w:trPr>
        <w:tc>
          <w:tcPr>
            <w:tcW w:w="8771" w:type="dxa"/>
            <w:gridSpan w:val="2"/>
            <w:vAlign w:val="center"/>
          </w:tcPr>
          <w:p w:rsidR="00AF45D7" w:rsidRDefault="00AF45D7" w:rsidP="00D729A0">
            <w:pPr>
              <w:spacing w:line="360" w:lineRule="auto"/>
              <w:rPr>
                <w:rFonts w:ascii="Palatino Linotype" w:eastAsiaTheme="minorEastAsia" w:hAnsi="Palatino Linotype" w:cs="Times New Roman"/>
                <w:b/>
              </w:rPr>
            </w:pPr>
          </w:p>
          <w:p w:rsidR="00AF45D7" w:rsidRDefault="00AF45D7" w:rsidP="00D729A0">
            <w:pPr>
              <w:spacing w:line="360" w:lineRule="auto"/>
              <w:jc w:val="center"/>
              <w:rPr>
                <w:rFonts w:ascii="Palatino Linotype" w:eastAsiaTheme="minorEastAsia" w:hAnsi="Palatino Linotype" w:cs="Times New Roman"/>
                <w:b/>
              </w:rPr>
            </w:pPr>
          </w:p>
          <w:p w:rsidR="00AF45D7" w:rsidRDefault="00AF45D7" w:rsidP="00D729A0">
            <w:pPr>
              <w:spacing w:line="360" w:lineRule="auto"/>
              <w:rPr>
                <w:rFonts w:ascii="Palatino Linotype" w:eastAsiaTheme="minorEastAsia" w:hAnsi="Palatino Linotype" w:cs="Times New Roman"/>
                <w:b/>
              </w:rPr>
            </w:pPr>
          </w:p>
          <w:p w:rsidR="00D729A0" w:rsidRPr="002A564B" w:rsidRDefault="00D729A0" w:rsidP="00D729A0">
            <w:pPr>
              <w:spacing w:line="360" w:lineRule="auto"/>
              <w:rPr>
                <w:rFonts w:ascii="Palatino Linotype" w:eastAsiaTheme="minorEastAsia" w:hAnsi="Palatino Linotype" w:cs="Times New Roman"/>
                <w:b/>
              </w:rPr>
            </w:pPr>
          </w:p>
          <w:p w:rsidR="00AF45D7" w:rsidRPr="002A564B" w:rsidRDefault="00AF45D7" w:rsidP="00D729A0">
            <w:pPr>
              <w:spacing w:line="360" w:lineRule="auto"/>
              <w:jc w:val="center"/>
              <w:rPr>
                <w:rFonts w:ascii="Palatino Linotype" w:eastAsiaTheme="minorEastAsia" w:hAnsi="Palatino Linotype" w:cs="Times New Roman"/>
                <w:b/>
              </w:rPr>
            </w:pPr>
            <w:r w:rsidRPr="002A564B">
              <w:rPr>
                <w:rFonts w:ascii="Palatino Linotype" w:eastAsiaTheme="minorEastAsia" w:hAnsi="Palatino Linotype" w:cs="Times New Roman"/>
                <w:b/>
              </w:rPr>
              <w:t xml:space="preserve">Zulema Martínez Sánchez </w:t>
            </w:r>
          </w:p>
          <w:p w:rsidR="00AF45D7" w:rsidRPr="002A564B" w:rsidRDefault="00AF45D7" w:rsidP="00D729A0">
            <w:pPr>
              <w:spacing w:line="360"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Comisionada Presidenta</w:t>
            </w:r>
          </w:p>
          <w:p w:rsidR="00AF45D7" w:rsidRPr="002A564B" w:rsidRDefault="00AF45D7" w:rsidP="00D729A0">
            <w:pPr>
              <w:spacing w:line="360"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(Rúbrica)</w:t>
            </w:r>
          </w:p>
        </w:tc>
      </w:tr>
      <w:tr w:rsidR="00AF45D7" w:rsidRPr="002A564B" w:rsidTr="00D96969">
        <w:trPr>
          <w:trHeight w:val="1956"/>
        </w:trPr>
        <w:tc>
          <w:tcPr>
            <w:tcW w:w="4385" w:type="dxa"/>
            <w:vAlign w:val="center"/>
          </w:tcPr>
          <w:p w:rsidR="00AF45D7" w:rsidRDefault="00AF45D7" w:rsidP="00D729A0">
            <w:pPr>
              <w:spacing w:line="360" w:lineRule="auto"/>
              <w:rPr>
                <w:rFonts w:ascii="Palatino Linotype" w:eastAsiaTheme="minorEastAsia" w:hAnsi="Palatino Linotype" w:cs="Times New Roman"/>
                <w:b/>
              </w:rPr>
            </w:pPr>
          </w:p>
          <w:p w:rsidR="00D729A0" w:rsidRPr="002A564B" w:rsidRDefault="00D729A0" w:rsidP="00D729A0">
            <w:pPr>
              <w:spacing w:line="360" w:lineRule="auto"/>
              <w:rPr>
                <w:rFonts w:ascii="Palatino Linotype" w:eastAsiaTheme="minorEastAsia" w:hAnsi="Palatino Linotype" w:cs="Times New Roman"/>
                <w:b/>
              </w:rPr>
            </w:pPr>
          </w:p>
          <w:p w:rsidR="00AF45D7" w:rsidRPr="002A564B" w:rsidRDefault="00AF45D7" w:rsidP="00D729A0">
            <w:pPr>
              <w:spacing w:line="360" w:lineRule="auto"/>
              <w:jc w:val="center"/>
              <w:rPr>
                <w:rFonts w:ascii="Palatino Linotype" w:eastAsiaTheme="minorEastAsia" w:hAnsi="Palatino Linotype" w:cs="Times New Roman"/>
                <w:b/>
              </w:rPr>
            </w:pPr>
          </w:p>
          <w:p w:rsidR="00AF45D7" w:rsidRPr="002A564B" w:rsidRDefault="00AF45D7" w:rsidP="00D729A0">
            <w:pPr>
              <w:spacing w:line="360" w:lineRule="auto"/>
              <w:jc w:val="center"/>
              <w:rPr>
                <w:rFonts w:ascii="Palatino Linotype" w:eastAsiaTheme="minorEastAsia" w:hAnsi="Palatino Linotype" w:cs="Times New Roman"/>
                <w:b/>
              </w:rPr>
            </w:pPr>
            <w:r w:rsidRPr="002A564B">
              <w:rPr>
                <w:rFonts w:ascii="Palatino Linotype" w:eastAsiaTheme="minorEastAsia" w:hAnsi="Palatino Linotype" w:cs="Times New Roman"/>
                <w:b/>
              </w:rPr>
              <w:t xml:space="preserve">Eva </w:t>
            </w:r>
            <w:proofErr w:type="spellStart"/>
            <w:r w:rsidRPr="002A564B">
              <w:rPr>
                <w:rFonts w:ascii="Palatino Linotype" w:eastAsiaTheme="minorEastAsia" w:hAnsi="Palatino Linotype" w:cs="Times New Roman"/>
                <w:b/>
              </w:rPr>
              <w:t>Abaid</w:t>
            </w:r>
            <w:proofErr w:type="spellEnd"/>
            <w:r w:rsidRPr="002A564B">
              <w:rPr>
                <w:rFonts w:ascii="Palatino Linotype" w:eastAsiaTheme="minorEastAsia" w:hAnsi="Palatino Linotype" w:cs="Times New Roman"/>
                <w:b/>
              </w:rPr>
              <w:t xml:space="preserve"> </w:t>
            </w:r>
            <w:proofErr w:type="spellStart"/>
            <w:r w:rsidRPr="002A564B">
              <w:rPr>
                <w:rFonts w:ascii="Palatino Linotype" w:eastAsiaTheme="minorEastAsia" w:hAnsi="Palatino Linotype" w:cs="Times New Roman"/>
                <w:b/>
              </w:rPr>
              <w:t>Yapur</w:t>
            </w:r>
            <w:proofErr w:type="spellEnd"/>
          </w:p>
          <w:p w:rsidR="00AF45D7" w:rsidRPr="002A564B" w:rsidRDefault="00AF45D7" w:rsidP="00D729A0">
            <w:pPr>
              <w:spacing w:line="360"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Comisionada</w:t>
            </w:r>
          </w:p>
          <w:p w:rsidR="00AF45D7" w:rsidRPr="002A564B" w:rsidRDefault="00AF45D7" w:rsidP="00D729A0">
            <w:pPr>
              <w:spacing w:line="360"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(Rúbrica)</w:t>
            </w:r>
          </w:p>
          <w:p w:rsidR="00AF45D7" w:rsidRPr="002A564B" w:rsidRDefault="00AF45D7" w:rsidP="00D729A0">
            <w:pPr>
              <w:spacing w:line="360" w:lineRule="auto"/>
              <w:jc w:val="center"/>
              <w:rPr>
                <w:rFonts w:ascii="Palatino Linotype" w:eastAsiaTheme="minorEastAsia" w:hAnsi="Palatino Linotype" w:cs="Times New Roman"/>
              </w:rPr>
            </w:pPr>
          </w:p>
          <w:p w:rsidR="00AF45D7" w:rsidRPr="002A564B" w:rsidRDefault="00AF45D7" w:rsidP="00D729A0">
            <w:pPr>
              <w:spacing w:line="360" w:lineRule="auto"/>
              <w:rPr>
                <w:rFonts w:ascii="Palatino Linotype" w:eastAsiaTheme="minorEastAsia" w:hAnsi="Palatino Linotype" w:cs="Times New Roman"/>
              </w:rPr>
            </w:pPr>
          </w:p>
        </w:tc>
        <w:tc>
          <w:tcPr>
            <w:tcW w:w="4386" w:type="dxa"/>
            <w:vAlign w:val="center"/>
          </w:tcPr>
          <w:p w:rsidR="00AF45D7" w:rsidRPr="002A564B" w:rsidRDefault="00AF45D7" w:rsidP="00D729A0">
            <w:pPr>
              <w:spacing w:line="360" w:lineRule="auto"/>
              <w:rPr>
                <w:rFonts w:ascii="Palatino Linotype" w:eastAsiaTheme="minorEastAsia" w:hAnsi="Palatino Linotype" w:cs="Times New Roman"/>
                <w:b/>
              </w:rPr>
            </w:pPr>
          </w:p>
          <w:p w:rsidR="00AF45D7" w:rsidRDefault="00AF45D7" w:rsidP="00D729A0">
            <w:pPr>
              <w:spacing w:line="360" w:lineRule="auto"/>
              <w:jc w:val="center"/>
              <w:rPr>
                <w:rFonts w:ascii="Palatino Linotype" w:eastAsiaTheme="minorEastAsia" w:hAnsi="Palatino Linotype" w:cs="Times New Roman"/>
                <w:b/>
              </w:rPr>
            </w:pPr>
          </w:p>
          <w:p w:rsidR="00D729A0" w:rsidRPr="002A564B" w:rsidRDefault="00D729A0" w:rsidP="00D729A0">
            <w:pPr>
              <w:spacing w:line="360" w:lineRule="auto"/>
              <w:jc w:val="center"/>
              <w:rPr>
                <w:rFonts w:ascii="Palatino Linotype" w:eastAsiaTheme="minorEastAsia" w:hAnsi="Palatino Linotype" w:cs="Times New Roman"/>
                <w:b/>
              </w:rPr>
            </w:pPr>
          </w:p>
          <w:p w:rsidR="00AF45D7" w:rsidRPr="002A564B" w:rsidRDefault="00AF45D7" w:rsidP="00D729A0">
            <w:pPr>
              <w:spacing w:line="360" w:lineRule="auto"/>
              <w:jc w:val="center"/>
              <w:rPr>
                <w:rFonts w:ascii="Palatino Linotype" w:eastAsiaTheme="minorEastAsia" w:hAnsi="Palatino Linotype" w:cs="Times New Roman"/>
                <w:b/>
              </w:rPr>
            </w:pPr>
          </w:p>
          <w:p w:rsidR="00AF45D7" w:rsidRPr="002A564B" w:rsidRDefault="00AF45D7" w:rsidP="00D729A0">
            <w:pPr>
              <w:spacing w:line="360" w:lineRule="auto"/>
              <w:jc w:val="center"/>
              <w:rPr>
                <w:rFonts w:ascii="Palatino Linotype" w:eastAsiaTheme="minorEastAsia" w:hAnsi="Palatino Linotype" w:cs="Times New Roman"/>
                <w:b/>
              </w:rPr>
            </w:pPr>
            <w:r w:rsidRPr="002A564B">
              <w:rPr>
                <w:rFonts w:ascii="Palatino Linotype" w:eastAsiaTheme="minorEastAsia" w:hAnsi="Palatino Linotype" w:cs="Times New Roman"/>
                <w:b/>
              </w:rPr>
              <w:t>José Guadalupe Luna Hernández</w:t>
            </w:r>
          </w:p>
          <w:p w:rsidR="00AF45D7" w:rsidRPr="002A564B" w:rsidRDefault="00AF45D7" w:rsidP="00D729A0">
            <w:pPr>
              <w:spacing w:line="360"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Comisionado</w:t>
            </w:r>
          </w:p>
          <w:p w:rsidR="00AF45D7" w:rsidRPr="002A564B" w:rsidRDefault="00AF45D7" w:rsidP="00D729A0">
            <w:pPr>
              <w:spacing w:line="360"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(Rúbrica)</w:t>
            </w:r>
          </w:p>
          <w:p w:rsidR="00AF45D7" w:rsidRPr="002A564B" w:rsidRDefault="00AF45D7" w:rsidP="00D729A0">
            <w:pPr>
              <w:spacing w:line="360" w:lineRule="auto"/>
              <w:jc w:val="center"/>
              <w:rPr>
                <w:rFonts w:ascii="Palatino Linotype" w:eastAsiaTheme="minorEastAsia" w:hAnsi="Palatino Linotype" w:cs="Times New Roman"/>
              </w:rPr>
            </w:pPr>
          </w:p>
          <w:p w:rsidR="00AF45D7" w:rsidRPr="002A564B" w:rsidRDefault="00AF45D7" w:rsidP="00D729A0">
            <w:pPr>
              <w:spacing w:line="360" w:lineRule="auto"/>
              <w:rPr>
                <w:rFonts w:ascii="Palatino Linotype" w:eastAsiaTheme="minorEastAsia" w:hAnsi="Palatino Linotype" w:cs="Times New Roman"/>
              </w:rPr>
            </w:pPr>
          </w:p>
          <w:p w:rsidR="00AF45D7" w:rsidRPr="002A564B" w:rsidRDefault="00AF45D7" w:rsidP="00D729A0">
            <w:pPr>
              <w:spacing w:line="360" w:lineRule="auto"/>
              <w:rPr>
                <w:rFonts w:ascii="Palatino Linotype" w:eastAsiaTheme="minorEastAsia" w:hAnsi="Palatino Linotype" w:cs="Times New Roman"/>
              </w:rPr>
            </w:pPr>
          </w:p>
        </w:tc>
      </w:tr>
      <w:tr w:rsidR="00AF45D7" w:rsidRPr="002A564B" w:rsidTr="00D96969">
        <w:trPr>
          <w:trHeight w:val="2037"/>
        </w:trPr>
        <w:tc>
          <w:tcPr>
            <w:tcW w:w="4385" w:type="dxa"/>
            <w:vAlign w:val="center"/>
          </w:tcPr>
          <w:p w:rsidR="00AF45D7" w:rsidRDefault="00AF45D7" w:rsidP="00D729A0">
            <w:pPr>
              <w:spacing w:line="360" w:lineRule="auto"/>
              <w:rPr>
                <w:rFonts w:ascii="Palatino Linotype" w:eastAsiaTheme="minorEastAsia" w:hAnsi="Palatino Linotype" w:cs="Times New Roman"/>
                <w:b/>
              </w:rPr>
            </w:pPr>
          </w:p>
          <w:p w:rsidR="00D729A0" w:rsidRDefault="00D729A0" w:rsidP="00D729A0">
            <w:pPr>
              <w:spacing w:line="360" w:lineRule="auto"/>
              <w:rPr>
                <w:rFonts w:ascii="Palatino Linotype" w:eastAsiaTheme="minorEastAsia" w:hAnsi="Palatino Linotype" w:cs="Times New Roman"/>
                <w:b/>
              </w:rPr>
            </w:pPr>
          </w:p>
          <w:p w:rsidR="00D729A0" w:rsidRDefault="00D729A0" w:rsidP="00D729A0">
            <w:pPr>
              <w:spacing w:line="360" w:lineRule="auto"/>
              <w:rPr>
                <w:rFonts w:ascii="Palatino Linotype" w:eastAsiaTheme="minorEastAsia" w:hAnsi="Palatino Linotype" w:cs="Times New Roman"/>
                <w:b/>
              </w:rPr>
            </w:pPr>
          </w:p>
          <w:p w:rsidR="00D729A0" w:rsidRPr="002A564B" w:rsidRDefault="00D729A0" w:rsidP="00D729A0">
            <w:pPr>
              <w:spacing w:line="360" w:lineRule="auto"/>
              <w:rPr>
                <w:rFonts w:ascii="Palatino Linotype" w:eastAsiaTheme="minorEastAsia" w:hAnsi="Palatino Linotype" w:cs="Times New Roman"/>
                <w:b/>
              </w:rPr>
            </w:pPr>
          </w:p>
          <w:p w:rsidR="00AF45D7" w:rsidRPr="002A564B" w:rsidRDefault="00AF45D7" w:rsidP="00D729A0">
            <w:pPr>
              <w:spacing w:line="360" w:lineRule="auto"/>
              <w:jc w:val="center"/>
              <w:rPr>
                <w:rFonts w:ascii="Palatino Linotype" w:eastAsiaTheme="minorEastAsia" w:hAnsi="Palatino Linotype" w:cs="Times New Roman"/>
                <w:b/>
              </w:rPr>
            </w:pPr>
            <w:r w:rsidRPr="002A564B">
              <w:rPr>
                <w:rFonts w:ascii="Palatino Linotype" w:eastAsiaTheme="minorEastAsia" w:hAnsi="Palatino Linotype" w:cs="Times New Roman"/>
                <w:b/>
              </w:rPr>
              <w:t>Javier Martínez Cruz</w:t>
            </w:r>
          </w:p>
          <w:p w:rsidR="00AF45D7" w:rsidRPr="002A564B" w:rsidRDefault="00AF45D7" w:rsidP="00D729A0">
            <w:pPr>
              <w:spacing w:line="360"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Comisionado</w:t>
            </w:r>
          </w:p>
          <w:p w:rsidR="00AF45D7" w:rsidRPr="002A564B" w:rsidRDefault="00AF45D7" w:rsidP="00D729A0">
            <w:pPr>
              <w:spacing w:line="360"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(Rúbrica)</w:t>
            </w:r>
          </w:p>
          <w:p w:rsidR="00AF45D7" w:rsidRPr="002A564B" w:rsidRDefault="00AF45D7" w:rsidP="00D729A0">
            <w:pPr>
              <w:spacing w:line="360" w:lineRule="auto"/>
              <w:jc w:val="center"/>
              <w:rPr>
                <w:rFonts w:ascii="Palatino Linotype" w:eastAsiaTheme="minorEastAsia" w:hAnsi="Palatino Linotype" w:cs="Times New Roman"/>
              </w:rPr>
            </w:pPr>
          </w:p>
        </w:tc>
        <w:tc>
          <w:tcPr>
            <w:tcW w:w="4386" w:type="dxa"/>
            <w:vAlign w:val="center"/>
          </w:tcPr>
          <w:p w:rsidR="00AF45D7" w:rsidRDefault="00AF45D7" w:rsidP="00D729A0">
            <w:pPr>
              <w:spacing w:line="360" w:lineRule="auto"/>
              <w:rPr>
                <w:rFonts w:ascii="Palatino Linotype" w:eastAsiaTheme="minorEastAsia" w:hAnsi="Palatino Linotype" w:cs="Times New Roman"/>
                <w:b/>
              </w:rPr>
            </w:pPr>
          </w:p>
          <w:p w:rsidR="00D729A0" w:rsidRDefault="00D729A0" w:rsidP="00D729A0">
            <w:pPr>
              <w:spacing w:line="360" w:lineRule="auto"/>
              <w:rPr>
                <w:rFonts w:ascii="Palatino Linotype" w:eastAsiaTheme="minorEastAsia" w:hAnsi="Palatino Linotype" w:cs="Times New Roman"/>
                <w:b/>
              </w:rPr>
            </w:pPr>
          </w:p>
          <w:p w:rsidR="00D729A0" w:rsidRDefault="00D729A0" w:rsidP="00D729A0">
            <w:pPr>
              <w:spacing w:line="360" w:lineRule="auto"/>
              <w:rPr>
                <w:rFonts w:ascii="Palatino Linotype" w:eastAsiaTheme="minorEastAsia" w:hAnsi="Palatino Linotype" w:cs="Times New Roman"/>
                <w:b/>
              </w:rPr>
            </w:pPr>
          </w:p>
          <w:p w:rsidR="00D729A0" w:rsidRPr="002A564B" w:rsidRDefault="00D729A0" w:rsidP="00D729A0">
            <w:pPr>
              <w:spacing w:line="360" w:lineRule="auto"/>
              <w:rPr>
                <w:rFonts w:ascii="Palatino Linotype" w:eastAsiaTheme="minorEastAsia" w:hAnsi="Palatino Linotype" w:cs="Times New Roman"/>
                <w:b/>
              </w:rPr>
            </w:pPr>
          </w:p>
          <w:p w:rsidR="00AF45D7" w:rsidRPr="002A564B" w:rsidRDefault="00AF45D7" w:rsidP="00D729A0">
            <w:pPr>
              <w:spacing w:line="360" w:lineRule="auto"/>
              <w:jc w:val="center"/>
              <w:rPr>
                <w:rFonts w:ascii="Palatino Linotype" w:eastAsiaTheme="minorEastAsia" w:hAnsi="Palatino Linotype" w:cs="Times New Roman"/>
                <w:b/>
              </w:rPr>
            </w:pPr>
            <w:r w:rsidRPr="002A564B">
              <w:rPr>
                <w:rFonts w:ascii="Palatino Linotype" w:eastAsiaTheme="minorEastAsia" w:hAnsi="Palatino Linotype" w:cs="Times New Roman"/>
                <w:b/>
              </w:rPr>
              <w:t>Luis Gustavo Parra Noriega</w:t>
            </w:r>
          </w:p>
          <w:p w:rsidR="00AF45D7" w:rsidRPr="002A564B" w:rsidRDefault="00AF45D7" w:rsidP="00D729A0">
            <w:pPr>
              <w:spacing w:line="360"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Comisionado</w:t>
            </w:r>
          </w:p>
          <w:p w:rsidR="00AF45D7" w:rsidRPr="002A564B" w:rsidRDefault="00AF45D7" w:rsidP="00D729A0">
            <w:pPr>
              <w:spacing w:line="360"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(Rúbrica)</w:t>
            </w:r>
          </w:p>
          <w:p w:rsidR="00AF45D7" w:rsidRPr="002A564B" w:rsidRDefault="00AF45D7" w:rsidP="00D729A0">
            <w:pPr>
              <w:spacing w:line="360" w:lineRule="auto"/>
              <w:jc w:val="center"/>
              <w:rPr>
                <w:rFonts w:ascii="Palatino Linotype" w:eastAsiaTheme="minorEastAsia" w:hAnsi="Palatino Linotype" w:cs="Times New Roman"/>
              </w:rPr>
            </w:pPr>
          </w:p>
        </w:tc>
      </w:tr>
      <w:tr w:rsidR="00AF45D7" w:rsidRPr="002A564B" w:rsidTr="00D96969">
        <w:trPr>
          <w:trHeight w:val="1773"/>
        </w:trPr>
        <w:tc>
          <w:tcPr>
            <w:tcW w:w="8771" w:type="dxa"/>
            <w:gridSpan w:val="2"/>
            <w:vAlign w:val="center"/>
          </w:tcPr>
          <w:p w:rsidR="00AF45D7" w:rsidRPr="002A564B" w:rsidRDefault="00AF45D7" w:rsidP="00D729A0">
            <w:pPr>
              <w:spacing w:line="360" w:lineRule="auto"/>
              <w:rPr>
                <w:rFonts w:ascii="Palatino Linotype" w:eastAsiaTheme="minorEastAsia" w:hAnsi="Palatino Linotype" w:cs="Times New Roman"/>
                <w:b/>
              </w:rPr>
            </w:pPr>
          </w:p>
          <w:p w:rsidR="00AF45D7" w:rsidRPr="002A564B" w:rsidRDefault="00AF45D7" w:rsidP="00D729A0">
            <w:pPr>
              <w:spacing w:line="360" w:lineRule="auto"/>
              <w:jc w:val="center"/>
              <w:rPr>
                <w:rFonts w:ascii="Palatino Linotype" w:eastAsiaTheme="minorEastAsia" w:hAnsi="Palatino Linotype" w:cs="Times New Roman"/>
                <w:b/>
              </w:rPr>
            </w:pPr>
          </w:p>
          <w:p w:rsidR="00AF45D7" w:rsidRPr="002A564B" w:rsidRDefault="00AF45D7" w:rsidP="00D729A0">
            <w:pPr>
              <w:spacing w:line="360" w:lineRule="auto"/>
              <w:jc w:val="center"/>
              <w:rPr>
                <w:rFonts w:ascii="Palatino Linotype" w:eastAsiaTheme="minorEastAsia" w:hAnsi="Palatino Linotype" w:cs="Times New Roman"/>
                <w:b/>
              </w:rPr>
            </w:pPr>
            <w:r w:rsidRPr="002A564B">
              <w:rPr>
                <w:rFonts w:ascii="Palatino Linotype" w:eastAsiaTheme="minorEastAsia" w:hAnsi="Palatino Linotype" w:cs="Times New Roman"/>
                <w:b/>
              </w:rPr>
              <w:t xml:space="preserve">Alexis Tapia Ramírez </w:t>
            </w:r>
          </w:p>
          <w:p w:rsidR="00AF45D7" w:rsidRPr="002A564B" w:rsidRDefault="00AF45D7" w:rsidP="00D729A0">
            <w:pPr>
              <w:spacing w:line="360"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Secretario Técnico del Pleno</w:t>
            </w:r>
          </w:p>
          <w:p w:rsidR="00AF45D7" w:rsidRPr="002A564B" w:rsidRDefault="00AF45D7" w:rsidP="00D729A0">
            <w:pPr>
              <w:spacing w:line="360" w:lineRule="auto"/>
              <w:jc w:val="center"/>
              <w:rPr>
                <w:rFonts w:ascii="Palatino Linotype" w:eastAsiaTheme="minorEastAsia" w:hAnsi="Palatino Linotype" w:cs="Times New Roman"/>
              </w:rPr>
            </w:pPr>
            <w:r w:rsidRPr="002A564B">
              <w:rPr>
                <w:rFonts w:ascii="Palatino Linotype" w:eastAsiaTheme="minorEastAsia" w:hAnsi="Palatino Linotype" w:cs="Times New Roman"/>
              </w:rPr>
              <w:t>(Rúbrica)</w:t>
            </w:r>
          </w:p>
          <w:p w:rsidR="00AF45D7" w:rsidRPr="002A564B" w:rsidRDefault="00AF45D7" w:rsidP="00D729A0">
            <w:pPr>
              <w:spacing w:line="360" w:lineRule="auto"/>
              <w:jc w:val="center"/>
              <w:rPr>
                <w:rFonts w:ascii="Palatino Linotype" w:eastAsiaTheme="minorEastAsia" w:hAnsi="Palatino Linotype" w:cs="Times New Roman"/>
              </w:rPr>
            </w:pPr>
          </w:p>
        </w:tc>
      </w:tr>
    </w:tbl>
    <w:p w:rsidR="00A12AE4" w:rsidRPr="00AF45D7" w:rsidRDefault="00A12AE4" w:rsidP="00D729A0">
      <w:pPr>
        <w:spacing w:after="0" w:line="360" w:lineRule="auto"/>
        <w:jc w:val="both"/>
        <w:rPr>
          <w:rFonts w:ascii="Palatino Linotype" w:eastAsia="Times New Roman" w:hAnsi="Palatino Linotype" w:cs="Arial"/>
        </w:rPr>
      </w:pPr>
    </w:p>
    <w:p w:rsidR="004E77BB" w:rsidRPr="00AF45D7" w:rsidRDefault="00A12AE4" w:rsidP="00D729A0">
      <w:pPr>
        <w:spacing w:after="0" w:line="360" w:lineRule="auto"/>
        <w:jc w:val="both"/>
        <w:rPr>
          <w:rFonts w:ascii="Palatino Linotype" w:eastAsia="Calibri" w:hAnsi="Palatino Linotype" w:cs="Arial"/>
          <w:b/>
        </w:rPr>
      </w:pPr>
      <w:r w:rsidRPr="00AF45D7">
        <w:rPr>
          <w:rFonts w:ascii="Palatino Linotype" w:eastAsia="Times New Roman" w:hAnsi="Palatino Linotype" w:cs="Arial"/>
        </w:rPr>
        <w:t xml:space="preserve">Esta hoja corresponde a la resolución de  </w:t>
      </w:r>
      <w:r w:rsidR="00FB1CBE">
        <w:rPr>
          <w:rFonts w:ascii="Palatino Linotype" w:eastAsia="Times New Roman" w:hAnsi="Palatino Linotype" w:cs="Arial"/>
        </w:rPr>
        <w:t>once (11) de marzo de dos mil veinte</w:t>
      </w:r>
      <w:r w:rsidRPr="00AF45D7">
        <w:rPr>
          <w:rFonts w:ascii="Palatino Linotype" w:eastAsia="Times New Roman" w:hAnsi="Palatino Linotype" w:cs="Arial"/>
        </w:rPr>
        <w:t xml:space="preserve">, emitida en el recurso de revisión </w:t>
      </w:r>
      <w:r w:rsidRPr="00AF45D7">
        <w:rPr>
          <w:rFonts w:ascii="Palatino Linotype" w:eastAsia="Times New Roman" w:hAnsi="Palatino Linotype" w:cs="Arial"/>
          <w:b/>
        </w:rPr>
        <w:t>0</w:t>
      </w:r>
      <w:r w:rsidR="00FB1CBE">
        <w:rPr>
          <w:rFonts w:ascii="Palatino Linotype" w:eastAsia="Times New Roman" w:hAnsi="Palatino Linotype" w:cs="Arial"/>
          <w:b/>
        </w:rPr>
        <w:t>10113</w:t>
      </w:r>
      <w:r w:rsidR="00D729A0">
        <w:rPr>
          <w:rFonts w:ascii="Palatino Linotype" w:eastAsia="Times New Roman" w:hAnsi="Palatino Linotype" w:cs="Arial"/>
          <w:b/>
        </w:rPr>
        <w:t>/INFOEM/IP/RR/2019</w:t>
      </w:r>
      <w:r w:rsidRPr="00AF45D7">
        <w:rPr>
          <w:rFonts w:ascii="Palatino Linotype" w:eastAsia="Times New Roman" w:hAnsi="Palatino Linotype" w:cs="Arial"/>
        </w:rPr>
        <w:t xml:space="preserve">. </w:t>
      </w:r>
    </w:p>
    <w:sectPr w:rsidR="004E77BB" w:rsidRPr="00AF45D7" w:rsidSect="009A4582">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DDB" w:rsidRDefault="00515DDB" w:rsidP="00792776">
      <w:pPr>
        <w:spacing w:after="0" w:line="240" w:lineRule="auto"/>
      </w:pPr>
      <w:r>
        <w:separator/>
      </w:r>
    </w:p>
  </w:endnote>
  <w:endnote w:type="continuationSeparator" w:id="0">
    <w:p w:rsidR="00515DDB" w:rsidRDefault="00515DDB"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3035F" w:rsidRPr="00883450" w:rsidRDefault="0023035F"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729A0">
              <w:rPr>
                <w:rFonts w:ascii="Palatino Linotype" w:hAnsi="Palatino Linotype"/>
                <w:b/>
                <w:bCs/>
                <w:noProof/>
                <w:szCs w:val="20"/>
              </w:rPr>
              <w:t>37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729A0">
              <w:rPr>
                <w:rFonts w:ascii="Palatino Linotype" w:hAnsi="Palatino Linotype"/>
                <w:b/>
                <w:bCs/>
                <w:noProof/>
                <w:szCs w:val="20"/>
              </w:rPr>
              <w:t>39</w:t>
            </w:r>
            <w:r w:rsidRPr="00883450">
              <w:rPr>
                <w:rFonts w:ascii="Palatino Linotype" w:hAnsi="Palatino Linotype"/>
                <w:b/>
                <w:bCs/>
                <w:szCs w:val="20"/>
              </w:rPr>
              <w:fldChar w:fldCharType="end"/>
            </w:r>
          </w:p>
        </w:sdtContent>
      </w:sdt>
    </w:sdtContent>
  </w:sdt>
  <w:p w:rsidR="0023035F" w:rsidRDefault="002303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35F" w:rsidRPr="00883450" w:rsidRDefault="0023035F"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729A0" w:rsidRPr="00D729A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729A0" w:rsidRPr="00D729A0">
      <w:rPr>
        <w:rFonts w:ascii="Palatino Linotype" w:hAnsi="Palatino Linotype"/>
        <w:noProof/>
        <w:lang w:val="es-ES"/>
      </w:rPr>
      <w:t>39</w:t>
    </w:r>
    <w:r w:rsidRPr="00883450">
      <w:rPr>
        <w:rFonts w:ascii="Palatino Linotype" w:hAnsi="Palatino Linotype"/>
      </w:rPr>
      <w:fldChar w:fldCharType="end"/>
    </w:r>
  </w:p>
  <w:p w:rsidR="0023035F" w:rsidRPr="00883450" w:rsidRDefault="0023035F">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DDB" w:rsidRDefault="00515DDB" w:rsidP="00792776">
      <w:pPr>
        <w:spacing w:after="0" w:line="240" w:lineRule="auto"/>
      </w:pPr>
      <w:r>
        <w:separator/>
      </w:r>
    </w:p>
  </w:footnote>
  <w:footnote w:type="continuationSeparator" w:id="0">
    <w:p w:rsidR="00515DDB" w:rsidRDefault="00515DDB" w:rsidP="00792776">
      <w:pPr>
        <w:spacing w:after="0" w:line="240" w:lineRule="auto"/>
      </w:pPr>
      <w:r>
        <w:continuationSeparator/>
      </w:r>
    </w:p>
  </w:footnote>
  <w:footnote w:id="1">
    <w:p w:rsidR="0038571F" w:rsidRDefault="0038571F" w:rsidP="0038571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8571F" w:rsidRDefault="0038571F" w:rsidP="0038571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8571F" w:rsidRPr="001E1F95" w:rsidRDefault="0038571F" w:rsidP="0038571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38571F" w:rsidRPr="0037004E" w:rsidRDefault="0038571F" w:rsidP="0038571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3">
    <w:p w:rsidR="0038571F" w:rsidRDefault="0038571F" w:rsidP="0038571F">
      <w:pPr>
        <w:pStyle w:val="Textonotapie"/>
        <w:jc w:val="both"/>
      </w:pPr>
      <w:r>
        <w:rPr>
          <w:rStyle w:val="Refdenotaalpie"/>
        </w:rPr>
        <w:footnoteRef/>
      </w:r>
      <w:r>
        <w:t xml:space="preserve"> Artículo 3. Para los efectos de la presente Ley se entenderá por:</w:t>
      </w:r>
    </w:p>
    <w:p w:rsidR="0038571F" w:rsidRDefault="0038571F" w:rsidP="0038571F">
      <w:pPr>
        <w:pStyle w:val="Textonotapie"/>
        <w:jc w:val="both"/>
      </w:pPr>
      <w:r>
        <w:t xml:space="preserve"> (…)</w:t>
      </w:r>
    </w:p>
    <w:p w:rsidR="0038571F" w:rsidRDefault="0038571F" w:rsidP="0038571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35F" w:rsidRDefault="0023035F">
    <w:pPr>
      <w:pStyle w:val="Encabezado"/>
    </w:pPr>
  </w:p>
  <w:p w:rsidR="0023035F" w:rsidRDefault="0023035F" w:rsidP="009A4582">
    <w:pPr>
      <w:pStyle w:val="Encabezado"/>
      <w:tabs>
        <w:tab w:val="clear" w:pos="4419"/>
        <w:tab w:val="clear" w:pos="8838"/>
        <w:tab w:val="left" w:pos="7283"/>
      </w:tabs>
    </w:pPr>
    <w:r>
      <w:tab/>
    </w:r>
  </w:p>
  <w:tbl>
    <w:tblPr>
      <w:tblStyle w:val="Tablaconcuadrcula"/>
      <w:tblW w:w="6748" w:type="dxa"/>
      <w:tblInd w:w="2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196"/>
    </w:tblGrid>
    <w:tr w:rsidR="0023035F" w:rsidRPr="007814F2" w:rsidTr="000E6AB1">
      <w:trPr>
        <w:trHeight w:val="138"/>
      </w:trPr>
      <w:tc>
        <w:tcPr>
          <w:tcW w:w="2552" w:type="dxa"/>
          <w:vAlign w:val="center"/>
        </w:tcPr>
        <w:p w:rsidR="0023035F" w:rsidRPr="007814F2" w:rsidRDefault="0023035F" w:rsidP="00AF45D7">
          <w:pPr>
            <w:jc w:val="right"/>
            <w:rPr>
              <w:rFonts w:ascii="Palatino Linotype" w:hAnsi="Palatino Linotype"/>
              <w:b/>
              <w:sz w:val="22"/>
              <w:szCs w:val="22"/>
            </w:rPr>
          </w:pPr>
          <w:r w:rsidRPr="007814F2">
            <w:rPr>
              <w:rFonts w:ascii="Palatino Linotype" w:hAnsi="Palatino Linotype"/>
              <w:b/>
              <w:sz w:val="22"/>
              <w:szCs w:val="22"/>
            </w:rPr>
            <w:t>Recurso de revisión:</w:t>
          </w:r>
        </w:p>
      </w:tc>
      <w:tc>
        <w:tcPr>
          <w:tcW w:w="4196" w:type="dxa"/>
          <w:vAlign w:val="center"/>
        </w:tcPr>
        <w:p w:rsidR="0023035F" w:rsidRPr="007814F2" w:rsidRDefault="0023035F" w:rsidP="00AF45D7">
          <w:pPr>
            <w:pStyle w:val="Encabezado"/>
            <w:ind w:right="-47"/>
            <w:rPr>
              <w:rFonts w:ascii="Palatino Linotype" w:hAnsi="Palatino Linotype" w:cs="Arial"/>
              <w:b/>
              <w:bCs/>
              <w:sz w:val="22"/>
              <w:szCs w:val="22"/>
              <w:lang w:eastAsia="es-MX"/>
            </w:rPr>
          </w:pPr>
          <w:r w:rsidRPr="007814F2">
            <w:rPr>
              <w:rFonts w:ascii="Palatino Linotype" w:hAnsi="Palatino Linotype" w:cs="Arial"/>
              <w:b/>
              <w:bCs/>
              <w:sz w:val="22"/>
              <w:szCs w:val="22"/>
              <w:lang w:eastAsia="es-MX"/>
            </w:rPr>
            <w:t>0</w:t>
          </w:r>
          <w:r>
            <w:rPr>
              <w:rFonts w:ascii="Palatino Linotype" w:hAnsi="Palatino Linotype" w:cs="Arial"/>
              <w:b/>
              <w:bCs/>
              <w:sz w:val="22"/>
              <w:szCs w:val="22"/>
              <w:lang w:eastAsia="es-MX"/>
            </w:rPr>
            <w:t>10113</w:t>
          </w:r>
          <w:r w:rsidRPr="007814F2">
            <w:rPr>
              <w:rFonts w:ascii="Palatino Linotype" w:hAnsi="Palatino Linotype" w:cs="Arial"/>
              <w:b/>
              <w:bCs/>
              <w:sz w:val="22"/>
              <w:szCs w:val="22"/>
              <w:lang w:eastAsia="es-MX"/>
            </w:rPr>
            <w:t>/INFOEM/IP/RR/2019</w:t>
          </w:r>
        </w:p>
      </w:tc>
    </w:tr>
    <w:tr w:rsidR="0023035F" w:rsidRPr="007814F2" w:rsidTr="000E6AB1">
      <w:trPr>
        <w:trHeight w:val="321"/>
      </w:trPr>
      <w:tc>
        <w:tcPr>
          <w:tcW w:w="2552" w:type="dxa"/>
          <w:vAlign w:val="center"/>
        </w:tcPr>
        <w:p w:rsidR="0023035F" w:rsidRPr="007814F2" w:rsidRDefault="0023035F" w:rsidP="00AF45D7">
          <w:pPr>
            <w:jc w:val="right"/>
            <w:rPr>
              <w:rFonts w:ascii="Palatino Linotype" w:hAnsi="Palatino Linotype"/>
              <w:b/>
              <w:sz w:val="22"/>
              <w:szCs w:val="22"/>
            </w:rPr>
          </w:pPr>
          <w:r w:rsidRPr="007814F2">
            <w:rPr>
              <w:rFonts w:ascii="Palatino Linotype" w:hAnsi="Palatino Linotype"/>
              <w:b/>
              <w:sz w:val="22"/>
              <w:szCs w:val="22"/>
            </w:rPr>
            <w:t>Sujeto obligado:</w:t>
          </w:r>
        </w:p>
      </w:tc>
      <w:tc>
        <w:tcPr>
          <w:tcW w:w="4196" w:type="dxa"/>
          <w:vAlign w:val="center"/>
        </w:tcPr>
        <w:p w:rsidR="0023035F" w:rsidRPr="007814F2" w:rsidRDefault="0023035F" w:rsidP="00AF45D7">
          <w:pPr>
            <w:pStyle w:val="Encabezado"/>
            <w:ind w:left="-19"/>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Ecatzingo</w:t>
          </w:r>
          <w:proofErr w:type="spellEnd"/>
          <w:r>
            <w:rPr>
              <w:rFonts w:ascii="Palatino Linotype" w:hAnsi="Palatino Linotype"/>
              <w:b/>
              <w:sz w:val="22"/>
              <w:szCs w:val="22"/>
            </w:rPr>
            <w:t xml:space="preserve"> </w:t>
          </w:r>
          <w:r w:rsidRPr="007814F2">
            <w:rPr>
              <w:rFonts w:ascii="Palatino Linotype" w:hAnsi="Palatino Linotype"/>
              <w:b/>
              <w:sz w:val="22"/>
              <w:szCs w:val="22"/>
            </w:rPr>
            <w:t xml:space="preserve"> </w:t>
          </w:r>
        </w:p>
      </w:tc>
    </w:tr>
    <w:tr w:rsidR="0023035F" w:rsidRPr="007814F2" w:rsidTr="000E6AB1">
      <w:trPr>
        <w:trHeight w:val="321"/>
      </w:trPr>
      <w:tc>
        <w:tcPr>
          <w:tcW w:w="2552" w:type="dxa"/>
          <w:vAlign w:val="center"/>
        </w:tcPr>
        <w:p w:rsidR="0023035F" w:rsidRPr="007814F2" w:rsidRDefault="0023035F" w:rsidP="00AF45D7">
          <w:pPr>
            <w:jc w:val="right"/>
            <w:rPr>
              <w:rFonts w:ascii="Palatino Linotype" w:hAnsi="Palatino Linotype"/>
              <w:b/>
              <w:sz w:val="22"/>
              <w:szCs w:val="22"/>
            </w:rPr>
          </w:pPr>
          <w:r w:rsidRPr="007814F2">
            <w:rPr>
              <w:rFonts w:ascii="Palatino Linotype" w:hAnsi="Palatino Linotype"/>
              <w:b/>
              <w:sz w:val="22"/>
              <w:szCs w:val="22"/>
            </w:rPr>
            <w:t>Comisionado ponente:</w:t>
          </w:r>
        </w:p>
      </w:tc>
      <w:tc>
        <w:tcPr>
          <w:tcW w:w="4196" w:type="dxa"/>
          <w:vAlign w:val="center"/>
        </w:tcPr>
        <w:p w:rsidR="0023035F" w:rsidRPr="007814F2" w:rsidRDefault="0023035F" w:rsidP="00AF45D7">
          <w:pPr>
            <w:pStyle w:val="Encabezado"/>
            <w:rPr>
              <w:rFonts w:ascii="Palatino Linotype" w:hAnsi="Palatino Linotype"/>
              <w:b/>
              <w:sz w:val="22"/>
              <w:szCs w:val="22"/>
            </w:rPr>
          </w:pPr>
          <w:r w:rsidRPr="007814F2">
            <w:rPr>
              <w:rFonts w:ascii="Palatino Linotype" w:hAnsi="Palatino Linotype"/>
              <w:b/>
              <w:sz w:val="22"/>
              <w:szCs w:val="22"/>
            </w:rPr>
            <w:t>José Guadalupe Luna Hernández</w:t>
          </w:r>
        </w:p>
      </w:tc>
    </w:tr>
  </w:tbl>
  <w:p w:rsidR="0023035F" w:rsidRDefault="0023035F" w:rsidP="009A45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35F" w:rsidRDefault="0023035F" w:rsidP="009A4582">
    <w:pPr>
      <w:pStyle w:val="Encabezado"/>
      <w:tabs>
        <w:tab w:val="left" w:pos="3103"/>
      </w:tabs>
    </w:pPr>
    <w:r>
      <w:tab/>
    </w:r>
  </w:p>
  <w:tbl>
    <w:tblPr>
      <w:tblStyle w:val="Tablaconcuadrcula1"/>
      <w:tblW w:w="5966" w:type="dxa"/>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7"/>
      <w:gridCol w:w="3039"/>
    </w:tblGrid>
    <w:tr w:rsidR="0023035F" w:rsidRPr="005176BA" w:rsidTr="00AF45D7">
      <w:trPr>
        <w:trHeight w:val="278"/>
      </w:trPr>
      <w:tc>
        <w:tcPr>
          <w:tcW w:w="2927" w:type="dxa"/>
          <w:shd w:val="clear" w:color="auto" w:fill="FFFFFF" w:themeFill="background1"/>
        </w:tcPr>
        <w:p w:rsidR="0023035F" w:rsidRPr="005176BA" w:rsidRDefault="0023035F" w:rsidP="00AF45D7">
          <w:pPr>
            <w:jc w:val="right"/>
            <w:rPr>
              <w:rFonts w:ascii="Palatino Linotype" w:hAnsi="Palatino Linotype"/>
              <w:b/>
            </w:rPr>
          </w:pPr>
          <w:r w:rsidRPr="005176BA">
            <w:rPr>
              <w:rFonts w:ascii="Palatino Linotype" w:hAnsi="Palatino Linotype"/>
              <w:b/>
            </w:rPr>
            <w:t>Recurso de revisión:</w:t>
          </w:r>
        </w:p>
      </w:tc>
      <w:tc>
        <w:tcPr>
          <w:tcW w:w="3039" w:type="dxa"/>
          <w:shd w:val="clear" w:color="auto" w:fill="FFFFFF" w:themeFill="background1"/>
        </w:tcPr>
        <w:p w:rsidR="0023035F" w:rsidRPr="00DA6D0B" w:rsidRDefault="0023035F" w:rsidP="00AF45D7">
          <w:pPr>
            <w:jc w:val="right"/>
            <w:rPr>
              <w:rFonts w:ascii="Palatino Linotype" w:hAnsi="Palatino Linotype" w:cs="Arial"/>
              <w:b/>
              <w:bCs/>
              <w:lang w:eastAsia="es-MX"/>
            </w:rPr>
          </w:pPr>
          <w:r>
            <w:rPr>
              <w:rFonts w:ascii="Palatino Linotype" w:hAnsi="Palatino Linotype" w:cs="Arial"/>
              <w:b/>
              <w:bCs/>
              <w:lang w:eastAsia="es-MX"/>
            </w:rPr>
            <w:t>010113</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23035F" w:rsidRPr="005176BA" w:rsidTr="00AF45D7">
      <w:tc>
        <w:tcPr>
          <w:tcW w:w="2927" w:type="dxa"/>
          <w:shd w:val="clear" w:color="auto" w:fill="FFFFFF" w:themeFill="background1"/>
        </w:tcPr>
        <w:p w:rsidR="0023035F" w:rsidRPr="005176BA" w:rsidRDefault="0023035F" w:rsidP="00AF45D7">
          <w:pPr>
            <w:jc w:val="right"/>
            <w:rPr>
              <w:rFonts w:ascii="Palatino Linotype" w:hAnsi="Palatino Linotype"/>
              <w:b/>
            </w:rPr>
          </w:pPr>
          <w:r w:rsidRPr="005176BA">
            <w:rPr>
              <w:rFonts w:ascii="Palatino Linotype" w:hAnsi="Palatino Linotype"/>
              <w:b/>
            </w:rPr>
            <w:t>Recurrente:</w:t>
          </w:r>
        </w:p>
      </w:tc>
      <w:tc>
        <w:tcPr>
          <w:tcW w:w="3039" w:type="dxa"/>
          <w:shd w:val="clear" w:color="auto" w:fill="FFFFFF" w:themeFill="background1"/>
        </w:tcPr>
        <w:p w:rsidR="0023035F" w:rsidRPr="005176BA" w:rsidRDefault="0000080E" w:rsidP="0000080E">
          <w:pPr>
            <w:rPr>
              <w:rFonts w:ascii="Palatino Linotype" w:hAnsi="Palatino Linotype"/>
              <w:b/>
            </w:rPr>
          </w:pPr>
          <w:r w:rsidRPr="0000080E">
            <w:rPr>
              <w:rFonts w:ascii="Palatino Linotype" w:hAnsi="Palatino Linotype"/>
              <w:b/>
              <w:highlight w:val="black"/>
            </w:rPr>
            <w:t>-----------------------</w:t>
          </w:r>
        </w:p>
      </w:tc>
    </w:tr>
    <w:tr w:rsidR="0023035F" w:rsidRPr="005176BA" w:rsidTr="00AF45D7">
      <w:tc>
        <w:tcPr>
          <w:tcW w:w="2927" w:type="dxa"/>
          <w:shd w:val="clear" w:color="auto" w:fill="FFFFFF" w:themeFill="background1"/>
        </w:tcPr>
        <w:p w:rsidR="0023035F" w:rsidRPr="005176BA" w:rsidRDefault="0023035F" w:rsidP="00AF45D7">
          <w:pPr>
            <w:jc w:val="right"/>
            <w:rPr>
              <w:rFonts w:ascii="Palatino Linotype" w:hAnsi="Palatino Linotype"/>
              <w:b/>
            </w:rPr>
          </w:pPr>
          <w:r w:rsidRPr="005176BA">
            <w:rPr>
              <w:rFonts w:ascii="Palatino Linotype" w:hAnsi="Palatino Linotype"/>
              <w:b/>
            </w:rPr>
            <w:t>Sujeto Obligado:</w:t>
          </w:r>
        </w:p>
      </w:tc>
      <w:tc>
        <w:tcPr>
          <w:tcW w:w="3039" w:type="dxa"/>
          <w:shd w:val="clear" w:color="auto" w:fill="FFFFFF" w:themeFill="background1"/>
        </w:tcPr>
        <w:p w:rsidR="0023035F" w:rsidRPr="005176BA" w:rsidRDefault="0023035F" w:rsidP="00AF45D7">
          <w:pPr>
            <w:ind w:left="-376"/>
            <w:jc w:val="right"/>
            <w:rPr>
              <w:rFonts w:ascii="Palatino Linotype" w:hAnsi="Palatino Linotype"/>
              <w:b/>
            </w:rPr>
          </w:pPr>
          <w:r>
            <w:rPr>
              <w:rFonts w:ascii="Palatino Linotype" w:hAnsi="Palatino Linotype"/>
              <w:b/>
            </w:rPr>
            <w:t>Ayuntamiento de Ecatzingo</w:t>
          </w:r>
        </w:p>
      </w:tc>
    </w:tr>
    <w:tr w:rsidR="0023035F" w:rsidRPr="005176BA" w:rsidTr="00AF45D7">
      <w:tc>
        <w:tcPr>
          <w:tcW w:w="2927" w:type="dxa"/>
          <w:shd w:val="clear" w:color="auto" w:fill="FFFFFF" w:themeFill="background1"/>
        </w:tcPr>
        <w:p w:rsidR="0023035F" w:rsidRPr="005176BA" w:rsidRDefault="0023035F" w:rsidP="00AF45D7">
          <w:pPr>
            <w:jc w:val="right"/>
            <w:rPr>
              <w:rFonts w:ascii="Palatino Linotype" w:hAnsi="Palatino Linotype"/>
              <w:b/>
            </w:rPr>
          </w:pPr>
          <w:r w:rsidRPr="005176BA">
            <w:rPr>
              <w:rFonts w:ascii="Palatino Linotype" w:hAnsi="Palatino Linotype"/>
              <w:b/>
            </w:rPr>
            <w:t xml:space="preserve">Comisionado ponente: </w:t>
          </w:r>
        </w:p>
      </w:tc>
      <w:tc>
        <w:tcPr>
          <w:tcW w:w="3039" w:type="dxa"/>
          <w:shd w:val="clear" w:color="auto" w:fill="FFFFFF" w:themeFill="background1"/>
        </w:tcPr>
        <w:p w:rsidR="0023035F" w:rsidRPr="005176BA" w:rsidRDefault="0023035F" w:rsidP="00AF45D7">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rsidR="0023035F" w:rsidRDefault="0023035F"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02CA6E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5379E"/>
    <w:multiLevelType w:val="hybridMultilevel"/>
    <w:tmpl w:val="0422F82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27D94"/>
    <w:multiLevelType w:val="hybridMultilevel"/>
    <w:tmpl w:val="E8EA0A08"/>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B6CDA"/>
    <w:multiLevelType w:val="hybridMultilevel"/>
    <w:tmpl w:val="580092F0"/>
    <w:lvl w:ilvl="0" w:tplc="B5CE193C">
      <w:start w:val="1"/>
      <w:numFmt w:val="lowerLetter"/>
      <w:lvlText w:val="%1)"/>
      <w:lvlJc w:val="left"/>
      <w:pPr>
        <w:ind w:left="1287" w:hanging="360"/>
      </w:pPr>
      <w:rPr>
        <w:rFonts w:hint="default"/>
        <w:b/>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39E19F6"/>
    <w:multiLevelType w:val="hybridMultilevel"/>
    <w:tmpl w:val="9662B69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451CD"/>
    <w:multiLevelType w:val="hybridMultilevel"/>
    <w:tmpl w:val="D70A2A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06DEC"/>
    <w:multiLevelType w:val="hybridMultilevel"/>
    <w:tmpl w:val="12687B5E"/>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A4083344"/>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36010C"/>
    <w:multiLevelType w:val="hybridMultilevel"/>
    <w:tmpl w:val="C9A69E0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37BF3"/>
    <w:multiLevelType w:val="hybridMultilevel"/>
    <w:tmpl w:val="B73647C2"/>
    <w:lvl w:ilvl="0" w:tplc="080A000F">
      <w:start w:val="1"/>
      <w:numFmt w:val="decimal"/>
      <w:lvlText w:val="%1."/>
      <w:lvlJc w:val="left"/>
      <w:pPr>
        <w:ind w:left="1288" w:hanging="360"/>
      </w:p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21"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038A8"/>
    <w:multiLevelType w:val="hybridMultilevel"/>
    <w:tmpl w:val="6A0A8E22"/>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FC582C"/>
    <w:multiLevelType w:val="hybridMultilevel"/>
    <w:tmpl w:val="C9A69E0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F13378"/>
    <w:multiLevelType w:val="hybridMultilevel"/>
    <w:tmpl w:val="C204A742"/>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29" w15:restartNumberingAfterBreak="0">
    <w:nsid w:val="702471D1"/>
    <w:multiLevelType w:val="hybridMultilevel"/>
    <w:tmpl w:val="7B2A7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01520"/>
    <w:multiLevelType w:val="hybridMultilevel"/>
    <w:tmpl w:val="1CC29462"/>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97833B4"/>
    <w:multiLevelType w:val="hybridMultilevel"/>
    <w:tmpl w:val="69C4FE4E"/>
    <w:lvl w:ilvl="0" w:tplc="080A000F">
      <w:start w:val="1"/>
      <w:numFmt w:val="decimal"/>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4"/>
  </w:num>
  <w:num w:numId="3">
    <w:abstractNumId w:val="26"/>
  </w:num>
  <w:num w:numId="4">
    <w:abstractNumId w:val="17"/>
  </w:num>
  <w:num w:numId="5">
    <w:abstractNumId w:val="18"/>
  </w:num>
  <w:num w:numId="6">
    <w:abstractNumId w:val="2"/>
  </w:num>
  <w:num w:numId="7">
    <w:abstractNumId w:val="21"/>
  </w:num>
  <w:num w:numId="8">
    <w:abstractNumId w:val="5"/>
  </w:num>
  <w:num w:numId="9">
    <w:abstractNumId w:val="11"/>
  </w:num>
  <w:num w:numId="10">
    <w:abstractNumId w:val="30"/>
  </w:num>
  <w:num w:numId="11">
    <w:abstractNumId w:val="28"/>
  </w:num>
  <w:num w:numId="12">
    <w:abstractNumId w:val="28"/>
    <w:lvlOverride w:ilvl="0">
      <w:startOverride w:val="2"/>
    </w:lvlOverride>
  </w:num>
  <w:num w:numId="13">
    <w:abstractNumId w:val="28"/>
    <w:lvlOverride w:ilvl="0">
      <w:startOverride w:val="3"/>
    </w:lvlOverride>
  </w:num>
  <w:num w:numId="14">
    <w:abstractNumId w:val="28"/>
    <w:lvlOverride w:ilvl="0">
      <w:startOverride w:val="4"/>
    </w:lvlOverride>
  </w:num>
  <w:num w:numId="15">
    <w:abstractNumId w:val="28"/>
    <w:lvlOverride w:ilvl="0">
      <w:startOverride w:val="5"/>
    </w:lvlOverride>
  </w:num>
  <w:num w:numId="16">
    <w:abstractNumId w:val="24"/>
  </w:num>
  <w:num w:numId="17">
    <w:abstractNumId w:val="19"/>
  </w:num>
  <w:num w:numId="18">
    <w:abstractNumId w:val="16"/>
  </w:num>
  <w:num w:numId="19">
    <w:abstractNumId w:val="27"/>
  </w:num>
  <w:num w:numId="20">
    <w:abstractNumId w:val="9"/>
  </w:num>
  <w:num w:numId="21">
    <w:abstractNumId w:val="4"/>
  </w:num>
  <w:num w:numId="22">
    <w:abstractNumId w:val="33"/>
  </w:num>
  <w:num w:numId="23">
    <w:abstractNumId w:val="20"/>
  </w:num>
  <w:num w:numId="24">
    <w:abstractNumId w:val="29"/>
  </w:num>
  <w:num w:numId="25">
    <w:abstractNumId w:val="32"/>
  </w:num>
  <w:num w:numId="26">
    <w:abstractNumId w:val="25"/>
  </w:num>
  <w:num w:numId="27">
    <w:abstractNumId w:val="10"/>
  </w:num>
  <w:num w:numId="28">
    <w:abstractNumId w:val="0"/>
  </w:num>
  <w:num w:numId="29">
    <w:abstractNumId w:val="31"/>
  </w:num>
  <w:num w:numId="30">
    <w:abstractNumId w:val="7"/>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
  </w:num>
  <w:num w:numId="34">
    <w:abstractNumId w:val="6"/>
  </w:num>
  <w:num w:numId="35">
    <w:abstractNumId w:val="2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
  </w:num>
  <w:num w:numId="3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80E"/>
    <w:rsid w:val="00002DD4"/>
    <w:rsid w:val="00003721"/>
    <w:rsid w:val="0000576D"/>
    <w:rsid w:val="00010318"/>
    <w:rsid w:val="00017C23"/>
    <w:rsid w:val="000200E0"/>
    <w:rsid w:val="000201D1"/>
    <w:rsid w:val="000208ED"/>
    <w:rsid w:val="00022852"/>
    <w:rsid w:val="00033641"/>
    <w:rsid w:val="000371C6"/>
    <w:rsid w:val="0003744D"/>
    <w:rsid w:val="0004167E"/>
    <w:rsid w:val="0004225F"/>
    <w:rsid w:val="00047214"/>
    <w:rsid w:val="00050177"/>
    <w:rsid w:val="00050285"/>
    <w:rsid w:val="0005130C"/>
    <w:rsid w:val="00054368"/>
    <w:rsid w:val="00056204"/>
    <w:rsid w:val="000571D7"/>
    <w:rsid w:val="00060857"/>
    <w:rsid w:val="000628ED"/>
    <w:rsid w:val="000631A9"/>
    <w:rsid w:val="0007062A"/>
    <w:rsid w:val="00071E5C"/>
    <w:rsid w:val="00072EFA"/>
    <w:rsid w:val="00072F7D"/>
    <w:rsid w:val="00073297"/>
    <w:rsid w:val="000745C2"/>
    <w:rsid w:val="00075BC9"/>
    <w:rsid w:val="00076075"/>
    <w:rsid w:val="00077233"/>
    <w:rsid w:val="00083E35"/>
    <w:rsid w:val="00084344"/>
    <w:rsid w:val="000845C6"/>
    <w:rsid w:val="000853FD"/>
    <w:rsid w:val="0009188D"/>
    <w:rsid w:val="0009442B"/>
    <w:rsid w:val="000966F8"/>
    <w:rsid w:val="000A2BAD"/>
    <w:rsid w:val="000A4EA1"/>
    <w:rsid w:val="000A5860"/>
    <w:rsid w:val="000A7D5D"/>
    <w:rsid w:val="000B2EAF"/>
    <w:rsid w:val="000B336A"/>
    <w:rsid w:val="000B5A4C"/>
    <w:rsid w:val="000B65D9"/>
    <w:rsid w:val="000C66EA"/>
    <w:rsid w:val="000C6868"/>
    <w:rsid w:val="000C7405"/>
    <w:rsid w:val="000D1D31"/>
    <w:rsid w:val="000E170C"/>
    <w:rsid w:val="000E210B"/>
    <w:rsid w:val="000E49B5"/>
    <w:rsid w:val="000E4A12"/>
    <w:rsid w:val="000E6AB1"/>
    <w:rsid w:val="000F1CC9"/>
    <w:rsid w:val="000F3365"/>
    <w:rsid w:val="000F4901"/>
    <w:rsid w:val="00100DEF"/>
    <w:rsid w:val="00101818"/>
    <w:rsid w:val="00104BC4"/>
    <w:rsid w:val="001052E8"/>
    <w:rsid w:val="00106806"/>
    <w:rsid w:val="00106DF6"/>
    <w:rsid w:val="00106E19"/>
    <w:rsid w:val="00107300"/>
    <w:rsid w:val="00107A21"/>
    <w:rsid w:val="00110938"/>
    <w:rsid w:val="00110A90"/>
    <w:rsid w:val="0011115A"/>
    <w:rsid w:val="00114D5F"/>
    <w:rsid w:val="00124119"/>
    <w:rsid w:val="00133A3B"/>
    <w:rsid w:val="00135AAB"/>
    <w:rsid w:val="00140674"/>
    <w:rsid w:val="00141821"/>
    <w:rsid w:val="00141BDA"/>
    <w:rsid w:val="00143016"/>
    <w:rsid w:val="00144CD9"/>
    <w:rsid w:val="00145E3E"/>
    <w:rsid w:val="00146414"/>
    <w:rsid w:val="00147141"/>
    <w:rsid w:val="00152136"/>
    <w:rsid w:val="00152A54"/>
    <w:rsid w:val="00152B52"/>
    <w:rsid w:val="00153924"/>
    <w:rsid w:val="00156B2C"/>
    <w:rsid w:val="00163316"/>
    <w:rsid w:val="001655F5"/>
    <w:rsid w:val="001656F1"/>
    <w:rsid w:val="00167344"/>
    <w:rsid w:val="0017140F"/>
    <w:rsid w:val="0017151B"/>
    <w:rsid w:val="00174971"/>
    <w:rsid w:val="001754B1"/>
    <w:rsid w:val="00177295"/>
    <w:rsid w:val="00181E44"/>
    <w:rsid w:val="001838F0"/>
    <w:rsid w:val="0019022A"/>
    <w:rsid w:val="00190B36"/>
    <w:rsid w:val="00196B6A"/>
    <w:rsid w:val="00196F52"/>
    <w:rsid w:val="0019761F"/>
    <w:rsid w:val="001B12E8"/>
    <w:rsid w:val="001B28F9"/>
    <w:rsid w:val="001B3A28"/>
    <w:rsid w:val="001B625E"/>
    <w:rsid w:val="001C18D2"/>
    <w:rsid w:val="001C263E"/>
    <w:rsid w:val="001C4776"/>
    <w:rsid w:val="001C487F"/>
    <w:rsid w:val="001C516D"/>
    <w:rsid w:val="001C6D0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035F"/>
    <w:rsid w:val="00232FEC"/>
    <w:rsid w:val="0023331E"/>
    <w:rsid w:val="00233A15"/>
    <w:rsid w:val="00234EBF"/>
    <w:rsid w:val="0023622E"/>
    <w:rsid w:val="0023760B"/>
    <w:rsid w:val="00240779"/>
    <w:rsid w:val="0024202C"/>
    <w:rsid w:val="00244765"/>
    <w:rsid w:val="0024486E"/>
    <w:rsid w:val="00260F95"/>
    <w:rsid w:val="002640DE"/>
    <w:rsid w:val="0026441B"/>
    <w:rsid w:val="002704F5"/>
    <w:rsid w:val="0027056C"/>
    <w:rsid w:val="00273142"/>
    <w:rsid w:val="00273AAB"/>
    <w:rsid w:val="00274C4E"/>
    <w:rsid w:val="00275FB3"/>
    <w:rsid w:val="0027789C"/>
    <w:rsid w:val="002811EE"/>
    <w:rsid w:val="00285900"/>
    <w:rsid w:val="00285D15"/>
    <w:rsid w:val="00291EC4"/>
    <w:rsid w:val="002921DD"/>
    <w:rsid w:val="002A1452"/>
    <w:rsid w:val="002A16FE"/>
    <w:rsid w:val="002A38B7"/>
    <w:rsid w:val="002A5A66"/>
    <w:rsid w:val="002A6380"/>
    <w:rsid w:val="002B18B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530A"/>
    <w:rsid w:val="00327F6E"/>
    <w:rsid w:val="003313A9"/>
    <w:rsid w:val="003354FC"/>
    <w:rsid w:val="00336C1B"/>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571F"/>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7F26"/>
    <w:rsid w:val="00402909"/>
    <w:rsid w:val="00404C2B"/>
    <w:rsid w:val="00405466"/>
    <w:rsid w:val="004068F4"/>
    <w:rsid w:val="00415B60"/>
    <w:rsid w:val="00417265"/>
    <w:rsid w:val="00417B79"/>
    <w:rsid w:val="0042167E"/>
    <w:rsid w:val="004277E6"/>
    <w:rsid w:val="00427A55"/>
    <w:rsid w:val="0043504A"/>
    <w:rsid w:val="004415FB"/>
    <w:rsid w:val="0044435F"/>
    <w:rsid w:val="00450D60"/>
    <w:rsid w:val="00452DD1"/>
    <w:rsid w:val="00453580"/>
    <w:rsid w:val="00454AFA"/>
    <w:rsid w:val="00456131"/>
    <w:rsid w:val="0045789A"/>
    <w:rsid w:val="004605D3"/>
    <w:rsid w:val="00463D43"/>
    <w:rsid w:val="004646D9"/>
    <w:rsid w:val="004653A7"/>
    <w:rsid w:val="00467C1C"/>
    <w:rsid w:val="00474E0F"/>
    <w:rsid w:val="00480C5F"/>
    <w:rsid w:val="004835DC"/>
    <w:rsid w:val="00485E23"/>
    <w:rsid w:val="00493730"/>
    <w:rsid w:val="004937AB"/>
    <w:rsid w:val="00495F9A"/>
    <w:rsid w:val="00496E1F"/>
    <w:rsid w:val="004A04FC"/>
    <w:rsid w:val="004A1681"/>
    <w:rsid w:val="004A3422"/>
    <w:rsid w:val="004A3E96"/>
    <w:rsid w:val="004A56E3"/>
    <w:rsid w:val="004A70B0"/>
    <w:rsid w:val="004B0C02"/>
    <w:rsid w:val="004B748F"/>
    <w:rsid w:val="004C07C4"/>
    <w:rsid w:val="004C1002"/>
    <w:rsid w:val="004C20EF"/>
    <w:rsid w:val="004C2D13"/>
    <w:rsid w:val="004C675B"/>
    <w:rsid w:val="004C69FF"/>
    <w:rsid w:val="004D3B01"/>
    <w:rsid w:val="004D4D48"/>
    <w:rsid w:val="004D7D6D"/>
    <w:rsid w:val="004E591E"/>
    <w:rsid w:val="004E6302"/>
    <w:rsid w:val="004E77BB"/>
    <w:rsid w:val="004F21E7"/>
    <w:rsid w:val="004F276A"/>
    <w:rsid w:val="004F4C05"/>
    <w:rsid w:val="004F6F41"/>
    <w:rsid w:val="004F6F42"/>
    <w:rsid w:val="00500259"/>
    <w:rsid w:val="0050327B"/>
    <w:rsid w:val="005053AB"/>
    <w:rsid w:val="00505C3A"/>
    <w:rsid w:val="00510198"/>
    <w:rsid w:val="0051337C"/>
    <w:rsid w:val="00515DDB"/>
    <w:rsid w:val="005176BA"/>
    <w:rsid w:val="00517DB8"/>
    <w:rsid w:val="00523819"/>
    <w:rsid w:val="00524A7E"/>
    <w:rsid w:val="00525360"/>
    <w:rsid w:val="00532497"/>
    <w:rsid w:val="00534CBE"/>
    <w:rsid w:val="005377B9"/>
    <w:rsid w:val="00544BAE"/>
    <w:rsid w:val="00547A87"/>
    <w:rsid w:val="00553DD2"/>
    <w:rsid w:val="005541A3"/>
    <w:rsid w:val="005563D9"/>
    <w:rsid w:val="005617EA"/>
    <w:rsid w:val="005627B0"/>
    <w:rsid w:val="00565A3D"/>
    <w:rsid w:val="005702BE"/>
    <w:rsid w:val="005706DC"/>
    <w:rsid w:val="00570A3F"/>
    <w:rsid w:val="0057675A"/>
    <w:rsid w:val="00581509"/>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C2D31"/>
    <w:rsid w:val="005C4663"/>
    <w:rsid w:val="005C4F60"/>
    <w:rsid w:val="005D0624"/>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200F"/>
    <w:rsid w:val="006034DD"/>
    <w:rsid w:val="0061037B"/>
    <w:rsid w:val="00610965"/>
    <w:rsid w:val="00612344"/>
    <w:rsid w:val="006129A4"/>
    <w:rsid w:val="006158AA"/>
    <w:rsid w:val="00616052"/>
    <w:rsid w:val="00617410"/>
    <w:rsid w:val="0062485F"/>
    <w:rsid w:val="00624E49"/>
    <w:rsid w:val="00625756"/>
    <w:rsid w:val="006303CF"/>
    <w:rsid w:val="006307B0"/>
    <w:rsid w:val="00630814"/>
    <w:rsid w:val="00632BCB"/>
    <w:rsid w:val="00637B54"/>
    <w:rsid w:val="00641162"/>
    <w:rsid w:val="00642A12"/>
    <w:rsid w:val="006448B0"/>
    <w:rsid w:val="0064609E"/>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B56C3"/>
    <w:rsid w:val="006C0DAA"/>
    <w:rsid w:val="006C4663"/>
    <w:rsid w:val="006C79C9"/>
    <w:rsid w:val="006D00D3"/>
    <w:rsid w:val="006D0FB6"/>
    <w:rsid w:val="006D146D"/>
    <w:rsid w:val="006D2E2D"/>
    <w:rsid w:val="006E77A3"/>
    <w:rsid w:val="006E7900"/>
    <w:rsid w:val="006F025F"/>
    <w:rsid w:val="006F2DF0"/>
    <w:rsid w:val="006F4AFE"/>
    <w:rsid w:val="006F5BB3"/>
    <w:rsid w:val="00703547"/>
    <w:rsid w:val="00704A38"/>
    <w:rsid w:val="00704FC1"/>
    <w:rsid w:val="0070716A"/>
    <w:rsid w:val="00710CE2"/>
    <w:rsid w:val="00714C71"/>
    <w:rsid w:val="00714D40"/>
    <w:rsid w:val="00717CDC"/>
    <w:rsid w:val="00720B31"/>
    <w:rsid w:val="0072210C"/>
    <w:rsid w:val="007230A3"/>
    <w:rsid w:val="007230A6"/>
    <w:rsid w:val="00723A8D"/>
    <w:rsid w:val="0072503B"/>
    <w:rsid w:val="00725BE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814F2"/>
    <w:rsid w:val="007819B2"/>
    <w:rsid w:val="00783D75"/>
    <w:rsid w:val="007841CA"/>
    <w:rsid w:val="00785952"/>
    <w:rsid w:val="00787AA6"/>
    <w:rsid w:val="00792776"/>
    <w:rsid w:val="00793656"/>
    <w:rsid w:val="00794A8E"/>
    <w:rsid w:val="00795270"/>
    <w:rsid w:val="007A3E4E"/>
    <w:rsid w:val="007A7382"/>
    <w:rsid w:val="007B222D"/>
    <w:rsid w:val="007B5031"/>
    <w:rsid w:val="007B5FFC"/>
    <w:rsid w:val="007D3AB1"/>
    <w:rsid w:val="007D5D25"/>
    <w:rsid w:val="007E0079"/>
    <w:rsid w:val="007E14A2"/>
    <w:rsid w:val="007E1D67"/>
    <w:rsid w:val="007E362F"/>
    <w:rsid w:val="007E3B94"/>
    <w:rsid w:val="007E4064"/>
    <w:rsid w:val="007E4D1C"/>
    <w:rsid w:val="007E4E22"/>
    <w:rsid w:val="007F0AC5"/>
    <w:rsid w:val="007F3526"/>
    <w:rsid w:val="007F387A"/>
    <w:rsid w:val="007F403A"/>
    <w:rsid w:val="007F70A4"/>
    <w:rsid w:val="008138CE"/>
    <w:rsid w:val="00815846"/>
    <w:rsid w:val="008161A8"/>
    <w:rsid w:val="00820149"/>
    <w:rsid w:val="0082256E"/>
    <w:rsid w:val="0082320A"/>
    <w:rsid w:val="008238F5"/>
    <w:rsid w:val="00830A6C"/>
    <w:rsid w:val="00833E7D"/>
    <w:rsid w:val="0083440C"/>
    <w:rsid w:val="008346C9"/>
    <w:rsid w:val="0084003C"/>
    <w:rsid w:val="008409F6"/>
    <w:rsid w:val="00841094"/>
    <w:rsid w:val="008425DB"/>
    <w:rsid w:val="00842DE5"/>
    <w:rsid w:val="008438C6"/>
    <w:rsid w:val="008440CA"/>
    <w:rsid w:val="00845705"/>
    <w:rsid w:val="00845D19"/>
    <w:rsid w:val="00847FFC"/>
    <w:rsid w:val="00852890"/>
    <w:rsid w:val="00852EC1"/>
    <w:rsid w:val="00854C30"/>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93643"/>
    <w:rsid w:val="008B4C47"/>
    <w:rsid w:val="008B4F9C"/>
    <w:rsid w:val="008B7033"/>
    <w:rsid w:val="008C1879"/>
    <w:rsid w:val="008C18E6"/>
    <w:rsid w:val="008C2739"/>
    <w:rsid w:val="008C7FA2"/>
    <w:rsid w:val="008D3FD7"/>
    <w:rsid w:val="008D45C3"/>
    <w:rsid w:val="008D5551"/>
    <w:rsid w:val="008E05D2"/>
    <w:rsid w:val="008E2A6B"/>
    <w:rsid w:val="008E3BAC"/>
    <w:rsid w:val="008E40A7"/>
    <w:rsid w:val="008E49E0"/>
    <w:rsid w:val="008E4F33"/>
    <w:rsid w:val="008F0EEC"/>
    <w:rsid w:val="008F520D"/>
    <w:rsid w:val="008F796D"/>
    <w:rsid w:val="009002CA"/>
    <w:rsid w:val="0090497D"/>
    <w:rsid w:val="00904A51"/>
    <w:rsid w:val="0090534F"/>
    <w:rsid w:val="0090539F"/>
    <w:rsid w:val="00913F26"/>
    <w:rsid w:val="0091537D"/>
    <w:rsid w:val="00916A11"/>
    <w:rsid w:val="009217A6"/>
    <w:rsid w:val="00921E87"/>
    <w:rsid w:val="00924969"/>
    <w:rsid w:val="0093024F"/>
    <w:rsid w:val="009403B9"/>
    <w:rsid w:val="00941371"/>
    <w:rsid w:val="0094139E"/>
    <w:rsid w:val="0094240C"/>
    <w:rsid w:val="00943A89"/>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A3E98"/>
    <w:rsid w:val="009A3F59"/>
    <w:rsid w:val="009A4420"/>
    <w:rsid w:val="009A4582"/>
    <w:rsid w:val="009B04E8"/>
    <w:rsid w:val="009B2CD8"/>
    <w:rsid w:val="009B2CF1"/>
    <w:rsid w:val="009B5AC3"/>
    <w:rsid w:val="009B7F08"/>
    <w:rsid w:val="009C339F"/>
    <w:rsid w:val="009C789B"/>
    <w:rsid w:val="009D31A7"/>
    <w:rsid w:val="009D42B8"/>
    <w:rsid w:val="009D4641"/>
    <w:rsid w:val="009D6E07"/>
    <w:rsid w:val="009E113B"/>
    <w:rsid w:val="009E689B"/>
    <w:rsid w:val="009E6F3D"/>
    <w:rsid w:val="009E7245"/>
    <w:rsid w:val="009E7AC9"/>
    <w:rsid w:val="009F1868"/>
    <w:rsid w:val="009F4560"/>
    <w:rsid w:val="009F52A7"/>
    <w:rsid w:val="009F5E1C"/>
    <w:rsid w:val="00A00A77"/>
    <w:rsid w:val="00A0112A"/>
    <w:rsid w:val="00A02337"/>
    <w:rsid w:val="00A06AAF"/>
    <w:rsid w:val="00A070E0"/>
    <w:rsid w:val="00A073E0"/>
    <w:rsid w:val="00A12AE4"/>
    <w:rsid w:val="00A16246"/>
    <w:rsid w:val="00A2340D"/>
    <w:rsid w:val="00A23CC3"/>
    <w:rsid w:val="00A25A75"/>
    <w:rsid w:val="00A27C75"/>
    <w:rsid w:val="00A311F0"/>
    <w:rsid w:val="00A32953"/>
    <w:rsid w:val="00A36A8E"/>
    <w:rsid w:val="00A41AD0"/>
    <w:rsid w:val="00A42C29"/>
    <w:rsid w:val="00A456C6"/>
    <w:rsid w:val="00A474D9"/>
    <w:rsid w:val="00A5163B"/>
    <w:rsid w:val="00A56228"/>
    <w:rsid w:val="00A57711"/>
    <w:rsid w:val="00A5792E"/>
    <w:rsid w:val="00A612C0"/>
    <w:rsid w:val="00A62DAF"/>
    <w:rsid w:val="00A63953"/>
    <w:rsid w:val="00A64D2E"/>
    <w:rsid w:val="00A65A4B"/>
    <w:rsid w:val="00A71726"/>
    <w:rsid w:val="00A71B05"/>
    <w:rsid w:val="00A72623"/>
    <w:rsid w:val="00A744BF"/>
    <w:rsid w:val="00A76BC6"/>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A5172"/>
    <w:rsid w:val="00AB01AB"/>
    <w:rsid w:val="00AB4EDD"/>
    <w:rsid w:val="00AB56C1"/>
    <w:rsid w:val="00AB79BF"/>
    <w:rsid w:val="00AC4742"/>
    <w:rsid w:val="00AC48DC"/>
    <w:rsid w:val="00AC69DD"/>
    <w:rsid w:val="00AC7339"/>
    <w:rsid w:val="00AD19AF"/>
    <w:rsid w:val="00AD48AE"/>
    <w:rsid w:val="00AD599F"/>
    <w:rsid w:val="00AE0D08"/>
    <w:rsid w:val="00AE7F06"/>
    <w:rsid w:val="00AF0B5C"/>
    <w:rsid w:val="00AF2179"/>
    <w:rsid w:val="00AF2E2E"/>
    <w:rsid w:val="00AF3EF9"/>
    <w:rsid w:val="00AF428C"/>
    <w:rsid w:val="00AF45D7"/>
    <w:rsid w:val="00AF7E01"/>
    <w:rsid w:val="00B03016"/>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6411"/>
    <w:rsid w:val="00B76C22"/>
    <w:rsid w:val="00B7792E"/>
    <w:rsid w:val="00B85136"/>
    <w:rsid w:val="00B94310"/>
    <w:rsid w:val="00B95257"/>
    <w:rsid w:val="00B9573B"/>
    <w:rsid w:val="00B968F2"/>
    <w:rsid w:val="00B96A56"/>
    <w:rsid w:val="00BA3D39"/>
    <w:rsid w:val="00BA4C01"/>
    <w:rsid w:val="00BA52E2"/>
    <w:rsid w:val="00BA74BE"/>
    <w:rsid w:val="00BB0639"/>
    <w:rsid w:val="00BB1412"/>
    <w:rsid w:val="00BB198D"/>
    <w:rsid w:val="00BB3FA7"/>
    <w:rsid w:val="00BB45D8"/>
    <w:rsid w:val="00BB5FAF"/>
    <w:rsid w:val="00BC2536"/>
    <w:rsid w:val="00BC5810"/>
    <w:rsid w:val="00BD6780"/>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2573"/>
    <w:rsid w:val="00C74ED9"/>
    <w:rsid w:val="00C762CC"/>
    <w:rsid w:val="00C7709D"/>
    <w:rsid w:val="00C80865"/>
    <w:rsid w:val="00C8182C"/>
    <w:rsid w:val="00C8288D"/>
    <w:rsid w:val="00C831DE"/>
    <w:rsid w:val="00C840A2"/>
    <w:rsid w:val="00C874D5"/>
    <w:rsid w:val="00C902EB"/>
    <w:rsid w:val="00C9537D"/>
    <w:rsid w:val="00C95F83"/>
    <w:rsid w:val="00C9708F"/>
    <w:rsid w:val="00CA0EE7"/>
    <w:rsid w:val="00CA10C1"/>
    <w:rsid w:val="00CA1996"/>
    <w:rsid w:val="00CA34DD"/>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235"/>
    <w:rsid w:val="00CD53FE"/>
    <w:rsid w:val="00CE4F6D"/>
    <w:rsid w:val="00CE6BAF"/>
    <w:rsid w:val="00CE71CB"/>
    <w:rsid w:val="00CE773C"/>
    <w:rsid w:val="00CE7740"/>
    <w:rsid w:val="00CF1AD4"/>
    <w:rsid w:val="00D017F8"/>
    <w:rsid w:val="00D01849"/>
    <w:rsid w:val="00D020D3"/>
    <w:rsid w:val="00D04EF6"/>
    <w:rsid w:val="00D1104A"/>
    <w:rsid w:val="00D1161B"/>
    <w:rsid w:val="00D140CA"/>
    <w:rsid w:val="00D175DF"/>
    <w:rsid w:val="00D2140D"/>
    <w:rsid w:val="00D21751"/>
    <w:rsid w:val="00D240C9"/>
    <w:rsid w:val="00D317A8"/>
    <w:rsid w:val="00D32316"/>
    <w:rsid w:val="00D32F07"/>
    <w:rsid w:val="00D364DC"/>
    <w:rsid w:val="00D402B7"/>
    <w:rsid w:val="00D42A15"/>
    <w:rsid w:val="00D44F77"/>
    <w:rsid w:val="00D4704F"/>
    <w:rsid w:val="00D52E6C"/>
    <w:rsid w:val="00D54A5D"/>
    <w:rsid w:val="00D56654"/>
    <w:rsid w:val="00D60350"/>
    <w:rsid w:val="00D60C42"/>
    <w:rsid w:val="00D60F78"/>
    <w:rsid w:val="00D62954"/>
    <w:rsid w:val="00D6300C"/>
    <w:rsid w:val="00D64DD8"/>
    <w:rsid w:val="00D654B6"/>
    <w:rsid w:val="00D70802"/>
    <w:rsid w:val="00D71586"/>
    <w:rsid w:val="00D729A0"/>
    <w:rsid w:val="00D74110"/>
    <w:rsid w:val="00D80A25"/>
    <w:rsid w:val="00D813AF"/>
    <w:rsid w:val="00D820A4"/>
    <w:rsid w:val="00D83B7F"/>
    <w:rsid w:val="00D83C6F"/>
    <w:rsid w:val="00D8617E"/>
    <w:rsid w:val="00D90182"/>
    <w:rsid w:val="00D92794"/>
    <w:rsid w:val="00D933FE"/>
    <w:rsid w:val="00D95A22"/>
    <w:rsid w:val="00D96DE0"/>
    <w:rsid w:val="00DA6628"/>
    <w:rsid w:val="00DA6915"/>
    <w:rsid w:val="00DA6D0B"/>
    <w:rsid w:val="00DA7079"/>
    <w:rsid w:val="00DB164E"/>
    <w:rsid w:val="00DC0CF8"/>
    <w:rsid w:val="00DC3C53"/>
    <w:rsid w:val="00DC600B"/>
    <w:rsid w:val="00DC77B6"/>
    <w:rsid w:val="00DD03AE"/>
    <w:rsid w:val="00DD0573"/>
    <w:rsid w:val="00DD10B9"/>
    <w:rsid w:val="00DD2750"/>
    <w:rsid w:val="00DD4F0B"/>
    <w:rsid w:val="00DD5AC5"/>
    <w:rsid w:val="00DE06FD"/>
    <w:rsid w:val="00DE2C23"/>
    <w:rsid w:val="00DE664C"/>
    <w:rsid w:val="00DE6AF4"/>
    <w:rsid w:val="00DF0B5F"/>
    <w:rsid w:val="00DF3188"/>
    <w:rsid w:val="00DF3CD7"/>
    <w:rsid w:val="00DF4623"/>
    <w:rsid w:val="00DF5C80"/>
    <w:rsid w:val="00DF621D"/>
    <w:rsid w:val="00E0005D"/>
    <w:rsid w:val="00E00869"/>
    <w:rsid w:val="00E022E1"/>
    <w:rsid w:val="00E05C8A"/>
    <w:rsid w:val="00E10778"/>
    <w:rsid w:val="00E107BA"/>
    <w:rsid w:val="00E122C9"/>
    <w:rsid w:val="00E1429E"/>
    <w:rsid w:val="00E15246"/>
    <w:rsid w:val="00E15532"/>
    <w:rsid w:val="00E165B2"/>
    <w:rsid w:val="00E204F9"/>
    <w:rsid w:val="00E27B7B"/>
    <w:rsid w:val="00E300EC"/>
    <w:rsid w:val="00E31ACB"/>
    <w:rsid w:val="00E32BB3"/>
    <w:rsid w:val="00E3367C"/>
    <w:rsid w:val="00E33C9B"/>
    <w:rsid w:val="00E36A14"/>
    <w:rsid w:val="00E36E4F"/>
    <w:rsid w:val="00E404D0"/>
    <w:rsid w:val="00E4452E"/>
    <w:rsid w:val="00E4470A"/>
    <w:rsid w:val="00E50F9E"/>
    <w:rsid w:val="00E527D8"/>
    <w:rsid w:val="00E531F1"/>
    <w:rsid w:val="00E5332B"/>
    <w:rsid w:val="00E5462C"/>
    <w:rsid w:val="00E562CA"/>
    <w:rsid w:val="00E56826"/>
    <w:rsid w:val="00E5799E"/>
    <w:rsid w:val="00E610FD"/>
    <w:rsid w:val="00E64D75"/>
    <w:rsid w:val="00E659ED"/>
    <w:rsid w:val="00E66EC1"/>
    <w:rsid w:val="00E702A6"/>
    <w:rsid w:val="00E719FA"/>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D1828"/>
    <w:rsid w:val="00ED549D"/>
    <w:rsid w:val="00ED5E30"/>
    <w:rsid w:val="00ED5F31"/>
    <w:rsid w:val="00EE025F"/>
    <w:rsid w:val="00EE3609"/>
    <w:rsid w:val="00EE50CD"/>
    <w:rsid w:val="00EE643B"/>
    <w:rsid w:val="00EF1CCE"/>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4D54"/>
    <w:rsid w:val="00F4794D"/>
    <w:rsid w:val="00F47FB4"/>
    <w:rsid w:val="00F51BCA"/>
    <w:rsid w:val="00F54FB7"/>
    <w:rsid w:val="00F55249"/>
    <w:rsid w:val="00F573BB"/>
    <w:rsid w:val="00F57829"/>
    <w:rsid w:val="00F66740"/>
    <w:rsid w:val="00F67150"/>
    <w:rsid w:val="00F73B52"/>
    <w:rsid w:val="00F801A8"/>
    <w:rsid w:val="00F80857"/>
    <w:rsid w:val="00F81482"/>
    <w:rsid w:val="00F81740"/>
    <w:rsid w:val="00F86624"/>
    <w:rsid w:val="00F96BE3"/>
    <w:rsid w:val="00FA0CD3"/>
    <w:rsid w:val="00FA151B"/>
    <w:rsid w:val="00FA1A33"/>
    <w:rsid w:val="00FA2C16"/>
    <w:rsid w:val="00FA365F"/>
    <w:rsid w:val="00FA5D80"/>
    <w:rsid w:val="00FB14E1"/>
    <w:rsid w:val="00FB1CBE"/>
    <w:rsid w:val="00FB2D48"/>
    <w:rsid w:val="00FB3974"/>
    <w:rsid w:val="00FB3DED"/>
    <w:rsid w:val="00FB5BB0"/>
    <w:rsid w:val="00FB6FB2"/>
    <w:rsid w:val="00FC0A55"/>
    <w:rsid w:val="00FC2C22"/>
    <w:rsid w:val="00FC2E96"/>
    <w:rsid w:val="00FD2223"/>
    <w:rsid w:val="00FD701E"/>
    <w:rsid w:val="00FD7B37"/>
    <w:rsid w:val="00FE19D4"/>
    <w:rsid w:val="00FE1F1F"/>
    <w:rsid w:val="00FE2BAB"/>
    <w:rsid w:val="00FE7731"/>
    <w:rsid w:val="00FF1477"/>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EE10A"/>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38571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con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con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a">
    <w:name w:val="List"/>
    <w:basedOn w:val="Normal"/>
    <w:uiPriority w:val="99"/>
    <w:unhideWhenUsed/>
    <w:rsid w:val="00641162"/>
    <w:pPr>
      <w:ind w:left="283" w:hanging="283"/>
      <w:contextualSpacing/>
    </w:pPr>
  </w:style>
  <w:style w:type="paragraph" w:styleId="Lista2">
    <w:name w:val="List 2"/>
    <w:basedOn w:val="Normal"/>
    <w:uiPriority w:val="99"/>
    <w:unhideWhenUsed/>
    <w:rsid w:val="00641162"/>
    <w:pPr>
      <w:ind w:left="566" w:hanging="283"/>
      <w:contextualSpacing/>
    </w:pPr>
  </w:style>
  <w:style w:type="paragraph" w:styleId="Listaconvietas2">
    <w:name w:val="List Bullet 2"/>
    <w:basedOn w:val="Normal"/>
    <w:uiPriority w:val="99"/>
    <w:unhideWhenUsed/>
    <w:rsid w:val="00641162"/>
    <w:pPr>
      <w:numPr>
        <w:numId w:val="28"/>
      </w:numPr>
      <w:contextualSpacing/>
    </w:pPr>
  </w:style>
  <w:style w:type="paragraph" w:styleId="Continuarlista">
    <w:name w:val="List Continue"/>
    <w:basedOn w:val="Normal"/>
    <w:uiPriority w:val="99"/>
    <w:unhideWhenUsed/>
    <w:rsid w:val="00641162"/>
    <w:pPr>
      <w:spacing w:after="120"/>
      <w:ind w:left="283"/>
      <w:contextualSpacing/>
    </w:pPr>
  </w:style>
  <w:style w:type="paragraph" w:styleId="Textoindependiente">
    <w:name w:val="Body Text"/>
    <w:basedOn w:val="Normal"/>
    <w:link w:val="TextoindependienteCar"/>
    <w:uiPriority w:val="99"/>
    <w:unhideWhenUsed/>
    <w:rsid w:val="00641162"/>
    <w:pPr>
      <w:spacing w:after="120"/>
    </w:pPr>
  </w:style>
  <w:style w:type="character" w:customStyle="1" w:styleId="TextoindependienteCar">
    <w:name w:val="Texto independiente Car"/>
    <w:basedOn w:val="Fuentedeprrafopredeter"/>
    <w:link w:val="Textoindependiente"/>
    <w:uiPriority w:val="99"/>
    <w:rsid w:val="00641162"/>
  </w:style>
  <w:style w:type="paragraph" w:styleId="Sangradetextonormal">
    <w:name w:val="Body Text Indent"/>
    <w:basedOn w:val="Normal"/>
    <w:link w:val="SangradetextonormalCar"/>
    <w:uiPriority w:val="99"/>
    <w:semiHidden/>
    <w:unhideWhenUsed/>
    <w:rsid w:val="00641162"/>
    <w:pPr>
      <w:spacing w:after="120"/>
      <w:ind w:left="283"/>
    </w:pPr>
  </w:style>
  <w:style w:type="character" w:customStyle="1" w:styleId="SangradetextonormalCar">
    <w:name w:val="Sangría de texto normal Car"/>
    <w:basedOn w:val="Fuentedeprrafopredeter"/>
    <w:link w:val="Sangradetextonormal"/>
    <w:uiPriority w:val="99"/>
    <w:semiHidden/>
    <w:rsid w:val="00641162"/>
  </w:style>
  <w:style w:type="paragraph" w:styleId="Textoindependienteprimerasangra2">
    <w:name w:val="Body Text First Indent 2"/>
    <w:basedOn w:val="Sangradetextonormal"/>
    <w:link w:val="Textoindependienteprimerasangra2Car"/>
    <w:uiPriority w:val="99"/>
    <w:unhideWhenUsed/>
    <w:rsid w:val="00641162"/>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1162"/>
  </w:style>
  <w:style w:type="table" w:customStyle="1" w:styleId="Tabladecuadrcula6concolores1">
    <w:name w:val="Tabla de cuadrícula 6 con colores1"/>
    <w:basedOn w:val="Tablanormal"/>
    <w:next w:val="Tablaconcuadrcula6concolores"/>
    <w:uiPriority w:val="51"/>
    <w:rsid w:val="00714D40"/>
    <w:pPr>
      <w:spacing w:after="0" w:line="240" w:lineRule="auto"/>
    </w:pPr>
    <w:rPr>
      <w:rFonts w:ascii="Calibri" w:eastAsia="Calibri" w:hAnsi="Calibri" w:cs="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4Car">
    <w:name w:val="Título 4 Car"/>
    <w:basedOn w:val="Fuentedeprrafopredeter"/>
    <w:link w:val="Ttulo4"/>
    <w:uiPriority w:val="9"/>
    <w:rsid w:val="0038571F"/>
    <w:rPr>
      <w:rFonts w:asciiTheme="majorHAnsi" w:eastAsiaTheme="majorEastAsia" w:hAnsiTheme="majorHAnsi" w:cstheme="majorBidi"/>
      <w:i/>
      <w:iCs/>
      <w:color w:val="2E74B5" w:themeColor="accent1" w:themeShade="B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46">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27056339">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76186153">
      <w:bodyDiv w:val="1"/>
      <w:marLeft w:val="0"/>
      <w:marRight w:val="0"/>
      <w:marTop w:val="0"/>
      <w:marBottom w:val="0"/>
      <w:divBdr>
        <w:top w:val="none" w:sz="0" w:space="0" w:color="auto"/>
        <w:left w:val="none" w:sz="0" w:space="0" w:color="auto"/>
        <w:bottom w:val="none" w:sz="0" w:space="0" w:color="auto"/>
        <w:right w:val="none" w:sz="0" w:space="0" w:color="auto"/>
      </w:divBdr>
    </w:div>
    <w:div w:id="52371565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2348374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192719513">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37197162">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77279575">
      <w:bodyDiv w:val="1"/>
      <w:marLeft w:val="0"/>
      <w:marRight w:val="0"/>
      <w:marTop w:val="0"/>
      <w:marBottom w:val="0"/>
      <w:divBdr>
        <w:top w:val="none" w:sz="0" w:space="0" w:color="auto"/>
        <w:left w:val="none" w:sz="0" w:space="0" w:color="auto"/>
        <w:bottom w:val="none" w:sz="0" w:space="0" w:color="auto"/>
        <w:right w:val="none" w:sz="0" w:space="0" w:color="auto"/>
      </w:divBdr>
    </w:div>
    <w:div w:id="1594319399">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02412008">
      <w:bodyDiv w:val="1"/>
      <w:marLeft w:val="0"/>
      <w:marRight w:val="0"/>
      <w:marTop w:val="0"/>
      <w:marBottom w:val="0"/>
      <w:divBdr>
        <w:top w:val="none" w:sz="0" w:space="0" w:color="auto"/>
        <w:left w:val="none" w:sz="0" w:space="0" w:color="auto"/>
        <w:bottom w:val="none" w:sz="0" w:space="0" w:color="auto"/>
        <w:right w:val="none" w:sz="0" w:space="0" w:color="auto"/>
      </w:divBdr>
    </w:div>
    <w:div w:id="2140688802">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2378F-1B49-F444-85E3-A3341799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39</Pages>
  <Words>8043</Words>
  <Characters>44240</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Microsoft Office User</cp:lastModifiedBy>
  <cp:revision>5</cp:revision>
  <cp:lastPrinted>2020-03-17T21:25:00Z</cp:lastPrinted>
  <dcterms:created xsi:type="dcterms:W3CDTF">2020-03-06T23:44:00Z</dcterms:created>
  <dcterms:modified xsi:type="dcterms:W3CDTF">2020-05-10T03:56:00Z</dcterms:modified>
</cp:coreProperties>
</file>