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4E5D40" w:rsidRDefault="00792776" w:rsidP="004E5D40">
      <w:pPr>
        <w:spacing w:after="0" w:line="360" w:lineRule="auto"/>
        <w:jc w:val="center"/>
        <w:rPr>
          <w:rFonts w:ascii="Palatino Linotype" w:eastAsia="MS Mincho" w:hAnsi="Palatino Linotype" w:cs="Times New Roman"/>
          <w:b/>
          <w:sz w:val="24"/>
          <w:szCs w:val="24"/>
          <w:lang w:val="es-ES_tradnl" w:eastAsia="es-ES"/>
        </w:rPr>
      </w:pPr>
      <w:r w:rsidRPr="004E5D40">
        <w:rPr>
          <w:rFonts w:ascii="Palatino Linotype" w:eastAsia="MS Mincho" w:hAnsi="Palatino Linotype" w:cs="Times New Roman"/>
          <w:b/>
          <w:sz w:val="24"/>
          <w:szCs w:val="24"/>
          <w:lang w:val="es-ES_tradnl" w:eastAsia="es-ES"/>
        </w:rPr>
        <w:t>LÍNEAS ARGUMENTATIVAS.</w:t>
      </w:r>
    </w:p>
    <w:p w:rsidR="006E7900" w:rsidRPr="004E5D40" w:rsidRDefault="006E7900" w:rsidP="004E5D40">
      <w:pPr>
        <w:spacing w:after="0" w:line="360" w:lineRule="auto"/>
        <w:jc w:val="both"/>
        <w:rPr>
          <w:rFonts w:ascii="Palatino Linotype" w:eastAsia="Arial Unicode MS" w:hAnsi="Palatino Linotype" w:cs="Arial"/>
          <w:b/>
          <w:sz w:val="24"/>
          <w:szCs w:val="24"/>
          <w:lang w:val="es-ES_tradnl" w:eastAsia="es-ES"/>
        </w:rPr>
      </w:pPr>
    </w:p>
    <w:p w:rsidR="005D1CFC" w:rsidRPr="004E5D40" w:rsidRDefault="00202E6A" w:rsidP="004E5D40">
      <w:pPr>
        <w:spacing w:after="0" w:line="360" w:lineRule="auto"/>
        <w:jc w:val="both"/>
        <w:rPr>
          <w:rFonts w:ascii="Palatino Linotype" w:eastAsia="Arial Unicode MS" w:hAnsi="Palatino Linotype" w:cs="Arial"/>
          <w:sz w:val="24"/>
          <w:szCs w:val="24"/>
          <w:lang w:val="es-ES_tradnl" w:eastAsia="es-ES"/>
        </w:rPr>
      </w:pPr>
      <w:r w:rsidRPr="004E5D40">
        <w:rPr>
          <w:rFonts w:ascii="Palatino Linotype" w:eastAsia="Arial Unicode MS" w:hAnsi="Palatino Linotype" w:cs="Arial"/>
          <w:b/>
          <w:sz w:val="24"/>
          <w:szCs w:val="24"/>
          <w:lang w:val="es-ES_tradnl" w:eastAsia="es-ES"/>
        </w:rPr>
        <w:t>DEBERES DE LAS AUTORIDADES</w:t>
      </w:r>
      <w:r w:rsidRPr="004E5D4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4E5D40">
        <w:rPr>
          <w:rFonts w:ascii="Palatino Linotype" w:eastAsia="Arial Unicode MS" w:hAnsi="Palatino Linotype" w:cs="Arial"/>
          <w:sz w:val="24"/>
          <w:szCs w:val="24"/>
          <w:lang w:val="es-ES_tradnl" w:eastAsia="es-ES"/>
        </w:rPr>
        <w:t>. T</w:t>
      </w:r>
      <w:r w:rsidRPr="004E5D4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4E5D40" w:rsidRDefault="00D21751" w:rsidP="004E5D40">
      <w:pPr>
        <w:spacing w:after="0" w:line="360" w:lineRule="auto"/>
        <w:jc w:val="both"/>
        <w:rPr>
          <w:rFonts w:ascii="Palatino Linotype" w:eastAsia="Arial Unicode MS" w:hAnsi="Palatino Linotype" w:cs="Arial"/>
          <w:sz w:val="24"/>
          <w:szCs w:val="24"/>
          <w:lang w:val="es-ES_tradnl" w:eastAsia="es-ES"/>
        </w:rPr>
      </w:pPr>
    </w:p>
    <w:p w:rsidR="006869D2" w:rsidRPr="004E5D40" w:rsidRDefault="00202E6A" w:rsidP="004E5D40">
      <w:pPr>
        <w:spacing w:after="0" w:line="360" w:lineRule="auto"/>
        <w:jc w:val="both"/>
        <w:rPr>
          <w:rFonts w:ascii="Palatino Linotype" w:eastAsia="Calibri" w:hAnsi="Palatino Linotype" w:cs="Times New Roman"/>
          <w:sz w:val="24"/>
          <w:szCs w:val="24"/>
          <w:lang w:val="es-ES_tradnl" w:eastAsia="es-ES"/>
        </w:rPr>
      </w:pPr>
      <w:r w:rsidRPr="004E5D40">
        <w:rPr>
          <w:rFonts w:ascii="Palatino Linotype" w:eastAsia="Calibri" w:hAnsi="Palatino Linotype" w:cs="Times New Roman"/>
          <w:b/>
          <w:sz w:val="24"/>
          <w:szCs w:val="24"/>
          <w:lang w:val="es-ES_tradnl" w:eastAsia="es-ES"/>
        </w:rPr>
        <w:t>DE LA GARANTÍA DE PROPORCIONAR LA INFORMACIÓN PÚBLICA GUBERNAMENTAL.</w:t>
      </w:r>
      <w:r w:rsidRPr="004E5D4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4E5D40" w:rsidRDefault="008F796D" w:rsidP="004E5D40">
      <w:pPr>
        <w:spacing w:after="0" w:line="360" w:lineRule="auto"/>
        <w:jc w:val="both"/>
        <w:rPr>
          <w:rFonts w:ascii="Palatino Linotype" w:eastAsia="Calibri" w:hAnsi="Palatino Linotype" w:cs="Times New Roman"/>
          <w:sz w:val="24"/>
          <w:szCs w:val="24"/>
          <w:lang w:val="es-ES_tradnl" w:eastAsia="es-ES"/>
        </w:rPr>
      </w:pPr>
    </w:p>
    <w:p w:rsidR="002E0764" w:rsidRPr="004E5D40" w:rsidRDefault="002E0764" w:rsidP="004E5D40">
      <w:pPr>
        <w:spacing w:after="0" w:line="360" w:lineRule="auto"/>
        <w:jc w:val="both"/>
        <w:rPr>
          <w:rFonts w:ascii="Palatino Linotype" w:eastAsia="Calibri" w:hAnsi="Palatino Linotype" w:cs="Times New Roman"/>
          <w:sz w:val="24"/>
          <w:szCs w:val="24"/>
          <w:lang w:val="es-ES_tradnl" w:eastAsia="es-ES"/>
        </w:rPr>
      </w:pPr>
      <w:r w:rsidRPr="004E5D40">
        <w:rPr>
          <w:rFonts w:ascii="Palatino Linotype" w:eastAsia="Calibri" w:hAnsi="Palatino Linotype" w:cs="Times New Roman"/>
          <w:b/>
          <w:sz w:val="24"/>
          <w:szCs w:val="24"/>
          <w:lang w:val="es-ES_tradnl" w:eastAsia="es-ES"/>
        </w:rPr>
        <w:t>RESPUESTAS IMPRECISAS O INCOMPLETAS, DEBER DE REPARACIÓN.</w:t>
      </w:r>
      <w:r w:rsidRPr="004E5D40">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4E5D40" w:rsidRDefault="002E0764" w:rsidP="004E5D40">
      <w:pPr>
        <w:spacing w:after="0" w:line="360" w:lineRule="auto"/>
        <w:jc w:val="both"/>
        <w:rPr>
          <w:rFonts w:ascii="Palatino Linotype" w:eastAsia="Calibri" w:hAnsi="Palatino Linotype" w:cs="Times New Roman"/>
          <w:b/>
          <w:sz w:val="24"/>
          <w:szCs w:val="24"/>
          <w:lang w:val="es-ES_tradnl" w:eastAsia="es-ES"/>
        </w:rPr>
      </w:pPr>
    </w:p>
    <w:p w:rsidR="002E0764" w:rsidRPr="004E5D40" w:rsidRDefault="002E0764" w:rsidP="004E5D40">
      <w:pPr>
        <w:spacing w:after="0" w:line="360" w:lineRule="auto"/>
        <w:jc w:val="both"/>
        <w:rPr>
          <w:rFonts w:ascii="Palatino Linotype" w:eastAsia="Calibri" w:hAnsi="Palatino Linotype" w:cs="Times New Roman"/>
          <w:sz w:val="24"/>
          <w:szCs w:val="24"/>
          <w:lang w:val="es-ES_tradnl" w:eastAsia="es-ES"/>
        </w:rPr>
      </w:pPr>
    </w:p>
    <w:p w:rsidR="006869D2" w:rsidRPr="004E5D40" w:rsidRDefault="006869D2" w:rsidP="004E5D40">
      <w:pPr>
        <w:spacing w:after="0" w:line="360" w:lineRule="auto"/>
        <w:jc w:val="both"/>
        <w:rPr>
          <w:rFonts w:ascii="Palatino Linotype" w:eastAsia="Calibri" w:hAnsi="Palatino Linotype" w:cs="Times New Roman"/>
          <w:sz w:val="24"/>
          <w:szCs w:val="24"/>
          <w:highlight w:val="yellow"/>
          <w:lang w:val="es-ES_tradnl" w:eastAsia="es-ES"/>
        </w:rPr>
      </w:pPr>
    </w:p>
    <w:p w:rsidR="00C23A71" w:rsidRPr="004E5D40" w:rsidRDefault="00C23A71" w:rsidP="004E5D40">
      <w:pPr>
        <w:spacing w:after="0" w:line="360" w:lineRule="auto"/>
        <w:jc w:val="center"/>
        <w:rPr>
          <w:rFonts w:ascii="Palatino Linotype" w:eastAsia="Calibri" w:hAnsi="Palatino Linotype" w:cs="Times New Roman"/>
          <w:b/>
          <w:sz w:val="24"/>
          <w:szCs w:val="24"/>
          <w:lang w:val="es-ES_tradnl" w:eastAsia="es-ES"/>
        </w:rPr>
      </w:pPr>
    </w:p>
    <w:p w:rsidR="00454AFA" w:rsidRPr="004E5D40" w:rsidRDefault="00454AFA" w:rsidP="004E5D40">
      <w:pPr>
        <w:spacing w:after="0" w:line="360" w:lineRule="auto"/>
        <w:rPr>
          <w:rFonts w:ascii="Palatino Linotype" w:eastAsia="MS Mincho" w:hAnsi="Palatino Linotype" w:cs="Times New Roman"/>
          <w:b/>
          <w:sz w:val="24"/>
          <w:szCs w:val="24"/>
          <w:lang w:val="es-ES_tradnl" w:eastAsia="es-ES"/>
        </w:rPr>
      </w:pPr>
    </w:p>
    <w:p w:rsidR="00792776" w:rsidRPr="004E5D40" w:rsidRDefault="00792776" w:rsidP="004E5D40">
      <w:pPr>
        <w:spacing w:after="0" w:line="360" w:lineRule="auto"/>
        <w:jc w:val="center"/>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b/>
          <w:sz w:val="24"/>
          <w:szCs w:val="24"/>
          <w:lang w:val="es-ES_tradnl" w:eastAsia="es-ES"/>
        </w:rPr>
        <w:t>Índice</w:t>
      </w:r>
      <w:r w:rsidRPr="004E5D40">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4E5D40" w:rsidRDefault="00B85136" w:rsidP="004E5D40">
          <w:pPr>
            <w:pStyle w:val="TtulodeTDC"/>
            <w:spacing w:before="0" w:line="360" w:lineRule="auto"/>
            <w:jc w:val="both"/>
            <w:rPr>
              <w:rFonts w:ascii="Palatino Linotype" w:hAnsi="Palatino Linotype"/>
              <w:b/>
              <w:color w:val="auto"/>
              <w:sz w:val="24"/>
              <w:szCs w:val="24"/>
            </w:rPr>
          </w:pPr>
          <w:r w:rsidRPr="004E5D40">
            <w:rPr>
              <w:rFonts w:ascii="Palatino Linotype" w:hAnsi="Palatino Linotype"/>
              <w:b/>
              <w:color w:val="auto"/>
              <w:sz w:val="24"/>
              <w:szCs w:val="24"/>
              <w:lang w:val="es-ES"/>
            </w:rPr>
            <w:t>Contenido</w:t>
          </w:r>
        </w:p>
        <w:p w:rsidR="00F72BF1" w:rsidRPr="004E5D40" w:rsidRDefault="00B85136" w:rsidP="004E5D40">
          <w:pPr>
            <w:pStyle w:val="TDC1"/>
            <w:spacing w:after="0"/>
            <w:jc w:val="both"/>
            <w:rPr>
              <w:rFonts w:ascii="Palatino Linotype" w:eastAsiaTheme="minorEastAsia" w:hAnsi="Palatino Linotype"/>
              <w:noProof/>
              <w:sz w:val="24"/>
              <w:szCs w:val="24"/>
              <w:lang w:eastAsia="es-MX"/>
            </w:rPr>
          </w:pPr>
          <w:r w:rsidRPr="004E5D40">
            <w:rPr>
              <w:rFonts w:ascii="Palatino Linotype" w:hAnsi="Palatino Linotype"/>
              <w:b/>
              <w:bCs/>
              <w:sz w:val="24"/>
              <w:szCs w:val="24"/>
              <w:lang w:val="es-ES"/>
            </w:rPr>
            <w:fldChar w:fldCharType="begin"/>
          </w:r>
          <w:r w:rsidRPr="004E5D40">
            <w:rPr>
              <w:rFonts w:ascii="Palatino Linotype" w:hAnsi="Palatino Linotype"/>
              <w:b/>
              <w:bCs/>
              <w:sz w:val="24"/>
              <w:szCs w:val="24"/>
              <w:lang w:val="es-ES"/>
            </w:rPr>
            <w:instrText xml:space="preserve"> TOC \o "1-3" \h \z \u </w:instrText>
          </w:r>
          <w:r w:rsidRPr="004E5D40">
            <w:rPr>
              <w:rFonts w:ascii="Palatino Linotype" w:hAnsi="Palatino Linotype"/>
              <w:b/>
              <w:bCs/>
              <w:sz w:val="24"/>
              <w:szCs w:val="24"/>
              <w:lang w:val="es-ES"/>
            </w:rPr>
            <w:fldChar w:fldCharType="separate"/>
          </w:r>
          <w:hyperlink w:anchor="_Toc18499958" w:history="1">
            <w:r w:rsidR="00F72BF1" w:rsidRPr="004E5D40">
              <w:rPr>
                <w:rStyle w:val="Hipervnculo"/>
                <w:rFonts w:ascii="Palatino Linotype" w:eastAsia="MS Gothic" w:hAnsi="Palatino Linotype" w:cs="Times New Roman"/>
                <w:b/>
                <w:noProof/>
                <w:sz w:val="24"/>
                <w:szCs w:val="24"/>
                <w:lang w:val="de-DE"/>
              </w:rPr>
              <w:t>A N T E C E D E N T E S</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_Toc18499958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3</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59" w:history="1">
            <w:r w:rsidR="00F72BF1" w:rsidRPr="004E5D40">
              <w:rPr>
                <w:rStyle w:val="Hipervnculo"/>
                <w:rFonts w:ascii="Palatino Linotype" w:eastAsia="MS Gothic" w:hAnsi="Palatino Linotype" w:cs="Times New Roman"/>
                <w:b/>
                <w:noProof/>
                <w:sz w:val="24"/>
                <w:szCs w:val="24"/>
              </w:rPr>
              <w:t>CONSIDERANDO</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_Toc18499959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7</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60" w:history="1">
            <w:r w:rsidR="00F72BF1" w:rsidRPr="004E5D40">
              <w:rPr>
                <w:rStyle w:val="Hipervnculo"/>
                <w:rFonts w:ascii="Palatino Linotype" w:eastAsia="MS Mincho" w:hAnsi="Palatino Linotype" w:cstheme="majorBidi"/>
                <w:b/>
                <w:noProof/>
                <w:sz w:val="24"/>
                <w:szCs w:val="24"/>
                <w:lang w:val="es-ES_tradnl" w:eastAsia="es-ES"/>
              </w:rPr>
              <w:t>PRIMERO</w:t>
            </w:r>
            <w:r w:rsidR="00F72BF1" w:rsidRPr="004E5D40">
              <w:rPr>
                <w:rStyle w:val="Hipervnculo"/>
                <w:rFonts w:ascii="Palatino Linotype" w:eastAsia="MS Gothic" w:hAnsi="Palatino Linotype" w:cs="Times New Roman"/>
                <w:b/>
                <w:noProof/>
                <w:sz w:val="24"/>
                <w:szCs w:val="24"/>
              </w:rPr>
              <w:t>. De la competencia.</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_Toc18499960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7</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61" w:history="1">
            <w:r w:rsidR="00F72BF1" w:rsidRPr="004E5D40">
              <w:rPr>
                <w:rStyle w:val="Hipervnculo"/>
                <w:rFonts w:ascii="Palatino Linotype" w:eastAsia="MS Mincho" w:hAnsi="Palatino Linotype" w:cstheme="majorBidi"/>
                <w:b/>
                <w:noProof/>
                <w:sz w:val="24"/>
                <w:szCs w:val="24"/>
                <w:lang w:val="es-ES_tradnl" w:eastAsia="es-ES"/>
              </w:rPr>
              <w:t>SEGUNDO</w:t>
            </w:r>
            <w:r w:rsidR="00F72BF1" w:rsidRPr="004E5D40">
              <w:rPr>
                <w:rStyle w:val="Hipervnculo"/>
                <w:rFonts w:ascii="Palatino Linotype" w:eastAsia="MS Gothic" w:hAnsi="Palatino Linotype" w:cs="Times New Roman"/>
                <w:b/>
                <w:noProof/>
                <w:sz w:val="24"/>
                <w:szCs w:val="24"/>
              </w:rPr>
              <w:t>. De la oportunidad y procedibilidad del recurso de revisión.</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_Toc18499961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8</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62" w:history="1">
            <w:r w:rsidR="00F72BF1" w:rsidRPr="004E5D40">
              <w:rPr>
                <w:rStyle w:val="Hipervnculo"/>
                <w:rFonts w:ascii="Palatino Linotype" w:eastAsia="MS Mincho" w:hAnsi="Palatino Linotype" w:cstheme="majorBidi"/>
                <w:b/>
                <w:noProof/>
                <w:sz w:val="24"/>
                <w:szCs w:val="24"/>
                <w:lang w:val="es-ES_tradnl" w:eastAsia="es-ES"/>
              </w:rPr>
              <w:t>TERCERO. Planteamiento de la Litis</w:t>
            </w:r>
            <w:r w:rsidR="00F72BF1" w:rsidRPr="004E5D40">
              <w:rPr>
                <w:rStyle w:val="Hipervnculo"/>
                <w:rFonts w:ascii="Palatino Linotype" w:eastAsia="MS Gothic" w:hAnsi="Palatino Linotype" w:cs="Times New Roman"/>
                <w:b/>
                <w:noProof/>
                <w:sz w:val="24"/>
                <w:szCs w:val="24"/>
              </w:rPr>
              <w:t>.</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_Toc18499962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9</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63" w:history="1">
            <w:r w:rsidR="00F72BF1" w:rsidRPr="004E5D40">
              <w:rPr>
                <w:rStyle w:val="Hipervnculo"/>
                <w:rFonts w:ascii="Palatino Linotype" w:eastAsia="MS Gothic" w:hAnsi="Palatino Linotype" w:cstheme="majorBidi"/>
                <w:b/>
                <w:noProof/>
                <w:sz w:val="24"/>
                <w:szCs w:val="24"/>
                <w:lang w:val="es-ES_tradnl" w:eastAsia="es-ES"/>
              </w:rPr>
              <w:t>CUARTO. Del estudio y resolución del recurso de revisión.</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_Toc18499963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11</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64" w:history="1">
            <w:r w:rsidR="00F72BF1" w:rsidRPr="004E5D40">
              <w:rPr>
                <w:rStyle w:val="Hipervnculo"/>
                <w:rFonts w:ascii="Palatino Linotype" w:eastAsia="MS Gothic" w:hAnsi="Palatino Linotype" w:cstheme="majorBidi"/>
                <w:b/>
                <w:noProof/>
                <w:sz w:val="24"/>
                <w:szCs w:val="24"/>
                <w:lang w:val="es-ES_tradnl" w:eastAsia="es-ES"/>
              </w:rPr>
              <w:t>a) Fuente Obligacional.</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_Toc18499964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11</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65" w:history="1">
            <w:r w:rsidR="00F72BF1" w:rsidRPr="004E5D40">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_Toc18499965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14</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66" w:history="1">
            <w:r w:rsidR="00F72BF1" w:rsidRPr="004E5D40">
              <w:rPr>
                <w:rStyle w:val="Hipervnculo"/>
                <w:rFonts w:ascii="Palatino Linotype" w:hAnsi="Palatino Linotype" w:cs="Times New Roman"/>
                <w:b/>
                <w:noProof/>
                <w:sz w:val="24"/>
                <w:szCs w:val="24"/>
                <w:lang w:eastAsia="es-ES_tradnl"/>
              </w:rPr>
              <w:t xml:space="preserve">QUINTO. </w:t>
            </w:r>
            <w:r w:rsidR="00F72BF1" w:rsidRPr="004E5D40">
              <w:rPr>
                <w:rStyle w:val="Hipervnculo"/>
                <w:rFonts w:ascii="Palatino Linotype" w:hAnsi="Palatino Linotype"/>
                <w:b/>
                <w:noProof/>
                <w:sz w:val="24"/>
                <w:szCs w:val="24"/>
              </w:rPr>
              <w:t xml:space="preserve"> De la elaboración de la versión pública.</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_Toc18499966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28</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tabs>
              <w:tab w:val="left" w:pos="440"/>
            </w:tabs>
            <w:spacing w:after="0"/>
            <w:jc w:val="both"/>
            <w:rPr>
              <w:rFonts w:ascii="Palatino Linotype" w:eastAsiaTheme="minorEastAsia" w:hAnsi="Palatino Linotype"/>
              <w:noProof/>
              <w:sz w:val="24"/>
              <w:szCs w:val="24"/>
              <w:lang w:eastAsia="es-MX"/>
            </w:rPr>
          </w:pPr>
          <w:hyperlink w:anchor="_Toc18499967" w:history="1">
            <w:r w:rsidR="00F72BF1" w:rsidRPr="004E5D40">
              <w:rPr>
                <w:rStyle w:val="Hipervnculo"/>
                <w:rFonts w:ascii="Palatino Linotype" w:hAnsi="Palatino Linotype" w:cs="Times New Roman"/>
                <w:b/>
                <w:noProof/>
                <w:sz w:val="24"/>
                <w:szCs w:val="24"/>
              </w:rPr>
              <w:t>I.</w:t>
            </w:r>
            <w:r w:rsidR="00F72BF1" w:rsidRPr="004E5D40">
              <w:rPr>
                <w:rFonts w:ascii="Palatino Linotype" w:eastAsiaTheme="minorEastAsia" w:hAnsi="Palatino Linotype"/>
                <w:noProof/>
                <w:sz w:val="24"/>
                <w:szCs w:val="24"/>
                <w:lang w:eastAsia="es-MX"/>
              </w:rPr>
              <w:tab/>
            </w:r>
            <w:r w:rsidR="00F72BF1" w:rsidRPr="004E5D40">
              <w:rPr>
                <w:rStyle w:val="Hipervnculo"/>
                <w:rFonts w:ascii="Palatino Linotype" w:hAnsi="Palatino Linotype" w:cs="Times New Roman"/>
                <w:b/>
                <w:noProof/>
                <w:sz w:val="24"/>
                <w:szCs w:val="24"/>
                <w:lang w:eastAsia="es-ES_tradnl"/>
              </w:rPr>
              <w:t xml:space="preserve">Del </w:t>
            </w:r>
            <w:r w:rsidR="00F72BF1" w:rsidRPr="004E5D40">
              <w:rPr>
                <w:rStyle w:val="Hipervnculo"/>
                <w:rFonts w:ascii="Palatino Linotype" w:hAnsi="Palatino Linotype"/>
                <w:b/>
                <w:noProof/>
                <w:sz w:val="24"/>
                <w:szCs w:val="24"/>
              </w:rPr>
              <w:t>análisis de los datos susceptibles de ser protegidos.</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_Toc18499967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34</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tabs>
              <w:tab w:val="left" w:pos="440"/>
            </w:tabs>
            <w:spacing w:after="0"/>
            <w:jc w:val="both"/>
            <w:rPr>
              <w:rFonts w:ascii="Palatino Linotype" w:eastAsiaTheme="minorEastAsia" w:hAnsi="Palatino Linotype"/>
              <w:noProof/>
              <w:sz w:val="24"/>
              <w:szCs w:val="24"/>
              <w:lang w:eastAsia="es-MX"/>
            </w:rPr>
          </w:pPr>
          <w:hyperlink w:anchor="_Toc18499968" w:history="1">
            <w:r w:rsidR="00F72BF1" w:rsidRPr="004E5D40">
              <w:rPr>
                <w:rStyle w:val="Hipervnculo"/>
                <w:rFonts w:ascii="Palatino Linotype" w:hAnsi="Palatino Linotype" w:cs="Times New Roman"/>
                <w:b/>
                <w:bCs/>
                <w:noProof/>
                <w:sz w:val="24"/>
                <w:szCs w:val="24"/>
              </w:rPr>
              <w:t>a)</w:t>
            </w:r>
            <w:r w:rsidR="00F72BF1" w:rsidRPr="004E5D40">
              <w:rPr>
                <w:rFonts w:ascii="Palatino Linotype" w:eastAsiaTheme="minorEastAsia" w:hAnsi="Palatino Linotype"/>
                <w:noProof/>
                <w:sz w:val="24"/>
                <w:szCs w:val="24"/>
                <w:lang w:eastAsia="es-MX"/>
              </w:rPr>
              <w:tab/>
            </w:r>
            <w:r w:rsidR="00F72BF1" w:rsidRPr="004E5D40">
              <w:rPr>
                <w:rStyle w:val="Hipervnculo"/>
                <w:rFonts w:ascii="Palatino Linotype" w:eastAsia="Times New Roman" w:hAnsi="Palatino Linotype" w:cs="Arial"/>
                <w:b/>
                <w:bCs/>
                <w:noProof/>
                <w:sz w:val="24"/>
                <w:szCs w:val="24"/>
              </w:rPr>
              <w:t>Registro Federal de Contribuyentes (RFC)</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_Toc18499968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35</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tabs>
              <w:tab w:val="left" w:pos="440"/>
            </w:tabs>
            <w:spacing w:after="0"/>
            <w:jc w:val="both"/>
            <w:rPr>
              <w:rFonts w:ascii="Palatino Linotype" w:eastAsiaTheme="minorEastAsia" w:hAnsi="Palatino Linotype"/>
              <w:noProof/>
              <w:sz w:val="24"/>
              <w:szCs w:val="24"/>
              <w:lang w:eastAsia="es-MX"/>
            </w:rPr>
          </w:pPr>
          <w:hyperlink w:anchor="_Toc18499969" w:history="1">
            <w:r w:rsidR="00F72BF1" w:rsidRPr="004E5D40">
              <w:rPr>
                <w:rStyle w:val="Hipervnculo"/>
                <w:rFonts w:ascii="Palatino Linotype" w:eastAsia="Times New Roman" w:hAnsi="Palatino Linotype" w:cs="Times New Roman"/>
                <w:b/>
                <w:bCs/>
                <w:noProof/>
                <w:sz w:val="24"/>
                <w:szCs w:val="24"/>
              </w:rPr>
              <w:t>b)</w:t>
            </w:r>
            <w:r w:rsidR="00F72BF1" w:rsidRPr="004E5D40">
              <w:rPr>
                <w:rFonts w:ascii="Palatino Linotype" w:eastAsiaTheme="minorEastAsia" w:hAnsi="Palatino Linotype"/>
                <w:noProof/>
                <w:sz w:val="24"/>
                <w:szCs w:val="24"/>
                <w:lang w:eastAsia="es-MX"/>
              </w:rPr>
              <w:tab/>
            </w:r>
            <w:r w:rsidR="00F72BF1" w:rsidRPr="004E5D40">
              <w:rPr>
                <w:rStyle w:val="Hipervnculo"/>
                <w:rFonts w:ascii="Palatino Linotype" w:eastAsia="Times New Roman" w:hAnsi="Palatino Linotype" w:cs="Arial"/>
                <w:b/>
                <w:bCs/>
                <w:noProof/>
                <w:sz w:val="24"/>
                <w:szCs w:val="24"/>
              </w:rPr>
              <w:t>Clave Única de Registro de Población (CURP)</w:t>
            </w:r>
            <w:r w:rsidR="00F72BF1" w:rsidRPr="004E5D40">
              <w:rPr>
                <w:rStyle w:val="Hipervnculo"/>
                <w:rFonts w:ascii="Palatino Linotype" w:eastAsia="Times New Roman" w:hAnsi="Palatino Linotype" w:cs="Arial"/>
                <w:noProof/>
                <w:sz w:val="24"/>
                <w:szCs w:val="24"/>
              </w:rPr>
              <w:t>.</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_Toc18499969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37</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tabs>
              <w:tab w:val="left" w:pos="440"/>
            </w:tabs>
            <w:spacing w:after="0"/>
            <w:jc w:val="both"/>
            <w:rPr>
              <w:rFonts w:ascii="Palatino Linotype" w:eastAsiaTheme="minorEastAsia" w:hAnsi="Palatino Linotype"/>
              <w:noProof/>
              <w:sz w:val="24"/>
              <w:szCs w:val="24"/>
              <w:lang w:eastAsia="es-MX"/>
            </w:rPr>
          </w:pPr>
          <w:hyperlink w:anchor="_Toc18499970" w:history="1">
            <w:r w:rsidR="00F72BF1" w:rsidRPr="004E5D40">
              <w:rPr>
                <w:rStyle w:val="Hipervnculo"/>
                <w:rFonts w:ascii="Palatino Linotype" w:eastAsia="Times New Roman" w:hAnsi="Palatino Linotype" w:cs="Times New Roman"/>
                <w:b/>
                <w:bCs/>
                <w:noProof/>
                <w:sz w:val="24"/>
                <w:szCs w:val="24"/>
              </w:rPr>
              <w:t>c)</w:t>
            </w:r>
            <w:r w:rsidR="00F72BF1" w:rsidRPr="004E5D40">
              <w:rPr>
                <w:rFonts w:ascii="Palatino Linotype" w:eastAsiaTheme="minorEastAsia" w:hAnsi="Palatino Linotype"/>
                <w:noProof/>
                <w:sz w:val="24"/>
                <w:szCs w:val="24"/>
                <w:lang w:eastAsia="es-MX"/>
              </w:rPr>
              <w:tab/>
            </w:r>
            <w:r w:rsidR="00F72BF1" w:rsidRPr="004E5D40">
              <w:rPr>
                <w:rStyle w:val="Hipervnculo"/>
                <w:rFonts w:ascii="Palatino Linotype" w:eastAsia="Times New Roman" w:hAnsi="Palatino Linotype" w:cs="Arial"/>
                <w:b/>
                <w:bCs/>
                <w:noProof/>
                <w:sz w:val="24"/>
                <w:szCs w:val="24"/>
              </w:rPr>
              <w:t>Clave de identificación del Instituto de Seguridad Social del Estado de México y Municipios.</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_Toc18499970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40</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tabs>
              <w:tab w:val="left" w:pos="440"/>
            </w:tabs>
            <w:spacing w:after="0"/>
            <w:jc w:val="both"/>
            <w:rPr>
              <w:rFonts w:ascii="Palatino Linotype" w:eastAsiaTheme="minorEastAsia" w:hAnsi="Palatino Linotype"/>
              <w:noProof/>
              <w:sz w:val="24"/>
              <w:szCs w:val="24"/>
              <w:lang w:eastAsia="es-MX"/>
            </w:rPr>
          </w:pPr>
          <w:hyperlink w:anchor="_Toc18499971" w:history="1">
            <w:r w:rsidR="00F72BF1" w:rsidRPr="004E5D40">
              <w:rPr>
                <w:rStyle w:val="Hipervnculo"/>
                <w:rFonts w:ascii="Palatino Linotype" w:eastAsia="Times New Roman" w:hAnsi="Palatino Linotype" w:cs="Times New Roman"/>
                <w:b/>
                <w:bCs/>
                <w:noProof/>
                <w:sz w:val="24"/>
                <w:szCs w:val="24"/>
              </w:rPr>
              <w:t>d)</w:t>
            </w:r>
            <w:r w:rsidR="00F72BF1" w:rsidRPr="004E5D40">
              <w:rPr>
                <w:rFonts w:ascii="Palatino Linotype" w:eastAsiaTheme="minorEastAsia" w:hAnsi="Palatino Linotype"/>
                <w:noProof/>
                <w:sz w:val="24"/>
                <w:szCs w:val="24"/>
                <w:lang w:eastAsia="es-MX"/>
              </w:rPr>
              <w:tab/>
            </w:r>
            <w:r w:rsidR="00F72BF1" w:rsidRPr="004E5D40">
              <w:rPr>
                <w:rStyle w:val="Hipervnculo"/>
                <w:rFonts w:ascii="Palatino Linotype" w:eastAsia="Times New Roman" w:hAnsi="Palatino Linotype" w:cs="Arial"/>
                <w:b/>
                <w:bCs/>
                <w:noProof/>
                <w:sz w:val="24"/>
                <w:szCs w:val="24"/>
              </w:rPr>
              <w:t>P</w:t>
            </w:r>
            <w:r w:rsidR="00F72BF1" w:rsidRPr="004E5D40">
              <w:rPr>
                <w:rStyle w:val="Hipervnculo"/>
                <w:rFonts w:ascii="Palatino Linotype" w:eastAsia="Calibri" w:hAnsi="Palatino Linotype" w:cs="Tahoma"/>
                <w:b/>
                <w:bCs/>
                <w:iCs/>
                <w:noProof/>
                <w:sz w:val="24"/>
                <w:szCs w:val="24"/>
              </w:rPr>
              <w:t>réstamos o descuentos de carácter personal.</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_Toc18499971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41</w:t>
            </w:r>
            <w:r w:rsidR="00F72BF1" w:rsidRPr="004E5D40">
              <w:rPr>
                <w:rFonts w:ascii="Palatino Linotype" w:hAnsi="Palatino Linotype"/>
                <w:noProof/>
                <w:webHidden/>
                <w:sz w:val="24"/>
                <w:szCs w:val="24"/>
              </w:rPr>
              <w:fldChar w:fldCharType="end"/>
            </w:r>
          </w:hyperlink>
        </w:p>
        <w:p w:rsidR="00F72BF1" w:rsidRPr="004E5D40" w:rsidRDefault="00B975A0" w:rsidP="004E5D40">
          <w:pPr>
            <w:pStyle w:val="TDC1"/>
            <w:spacing w:after="0"/>
            <w:jc w:val="both"/>
            <w:rPr>
              <w:rFonts w:ascii="Palatino Linotype" w:eastAsiaTheme="minorEastAsia" w:hAnsi="Palatino Linotype"/>
              <w:noProof/>
              <w:sz w:val="24"/>
              <w:szCs w:val="24"/>
              <w:lang w:eastAsia="es-MX"/>
            </w:rPr>
          </w:pPr>
          <w:hyperlink w:anchor="_Toc18499972" w:history="1">
            <w:r w:rsidR="00F72BF1" w:rsidRPr="004E5D40">
              <w:rPr>
                <w:rStyle w:val="Hipervnculo"/>
                <w:rFonts w:ascii="Palatino Linotype" w:eastAsia="Times New Roman" w:hAnsi="Palatino Linotype" w:cstheme="majorBidi"/>
                <w:b/>
                <w:noProof/>
                <w:sz w:val="24"/>
                <w:szCs w:val="24"/>
                <w:lang w:val="es-ES_tradnl" w:eastAsia="es-ES"/>
              </w:rPr>
              <w:t>R E S O L U T I V O S</w:t>
            </w:r>
            <w:r w:rsidR="00F72BF1" w:rsidRPr="004E5D40">
              <w:rPr>
                <w:rFonts w:ascii="Palatino Linotype" w:hAnsi="Palatino Linotype"/>
                <w:noProof/>
                <w:webHidden/>
                <w:sz w:val="24"/>
                <w:szCs w:val="24"/>
              </w:rPr>
              <w:tab/>
            </w:r>
            <w:r w:rsidR="00F72BF1" w:rsidRPr="004E5D40">
              <w:rPr>
                <w:rFonts w:ascii="Palatino Linotype" w:hAnsi="Palatino Linotype"/>
                <w:noProof/>
                <w:webHidden/>
                <w:sz w:val="24"/>
                <w:szCs w:val="24"/>
              </w:rPr>
              <w:fldChar w:fldCharType="begin"/>
            </w:r>
            <w:r w:rsidR="00F72BF1" w:rsidRPr="004E5D40">
              <w:rPr>
                <w:rFonts w:ascii="Palatino Linotype" w:hAnsi="Palatino Linotype"/>
                <w:noProof/>
                <w:webHidden/>
                <w:sz w:val="24"/>
                <w:szCs w:val="24"/>
              </w:rPr>
              <w:instrText xml:space="preserve"> PAGEREF _Toc18499972 \h </w:instrText>
            </w:r>
            <w:r w:rsidR="00F72BF1" w:rsidRPr="004E5D40">
              <w:rPr>
                <w:rFonts w:ascii="Palatino Linotype" w:hAnsi="Palatino Linotype"/>
                <w:noProof/>
                <w:webHidden/>
                <w:sz w:val="24"/>
                <w:szCs w:val="24"/>
              </w:rPr>
            </w:r>
            <w:r w:rsidR="00F72BF1" w:rsidRPr="004E5D40">
              <w:rPr>
                <w:rFonts w:ascii="Palatino Linotype" w:hAnsi="Palatino Linotype"/>
                <w:noProof/>
                <w:webHidden/>
                <w:sz w:val="24"/>
                <w:szCs w:val="24"/>
              </w:rPr>
              <w:fldChar w:fldCharType="separate"/>
            </w:r>
            <w:r w:rsidR="004E5D40">
              <w:rPr>
                <w:rFonts w:ascii="Palatino Linotype" w:hAnsi="Palatino Linotype"/>
                <w:noProof/>
                <w:webHidden/>
                <w:sz w:val="24"/>
                <w:szCs w:val="24"/>
              </w:rPr>
              <w:t>44</w:t>
            </w:r>
            <w:r w:rsidR="00F72BF1" w:rsidRPr="004E5D40">
              <w:rPr>
                <w:rFonts w:ascii="Palatino Linotype" w:hAnsi="Palatino Linotype"/>
                <w:noProof/>
                <w:webHidden/>
                <w:sz w:val="24"/>
                <w:szCs w:val="24"/>
              </w:rPr>
              <w:fldChar w:fldCharType="end"/>
            </w:r>
          </w:hyperlink>
        </w:p>
        <w:p w:rsidR="00B85136" w:rsidRPr="004E5D40" w:rsidRDefault="00B85136" w:rsidP="004E5D40">
          <w:pPr>
            <w:spacing w:after="0" w:line="360" w:lineRule="auto"/>
            <w:jc w:val="both"/>
            <w:rPr>
              <w:rFonts w:ascii="Palatino Linotype" w:hAnsi="Palatino Linotype"/>
              <w:sz w:val="24"/>
              <w:szCs w:val="24"/>
            </w:rPr>
          </w:pPr>
          <w:r w:rsidRPr="004E5D40">
            <w:rPr>
              <w:rFonts w:ascii="Palatino Linotype" w:hAnsi="Palatino Linotype"/>
              <w:b/>
              <w:bCs/>
              <w:sz w:val="24"/>
              <w:szCs w:val="24"/>
              <w:lang w:val="es-ES"/>
            </w:rPr>
            <w:fldChar w:fldCharType="end"/>
          </w:r>
        </w:p>
      </w:sdtContent>
    </w:sdt>
    <w:p w:rsidR="00F21879" w:rsidRPr="004E5D40" w:rsidRDefault="00F21879" w:rsidP="004E5D40">
      <w:pPr>
        <w:spacing w:after="0" w:line="360" w:lineRule="auto"/>
        <w:jc w:val="both"/>
        <w:rPr>
          <w:rFonts w:ascii="Palatino Linotype" w:eastAsia="MS Mincho" w:hAnsi="Palatino Linotype" w:cs="Times New Roman"/>
          <w:sz w:val="24"/>
          <w:szCs w:val="24"/>
          <w:lang w:val="es-ES_tradnl" w:eastAsia="es-ES"/>
        </w:rPr>
      </w:pPr>
    </w:p>
    <w:p w:rsidR="00C07697" w:rsidRPr="004E5D40" w:rsidRDefault="00792776" w:rsidP="004E5D40">
      <w:pPr>
        <w:spacing w:after="0" w:line="360" w:lineRule="auto"/>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4E5D40">
        <w:rPr>
          <w:rFonts w:ascii="Palatino Linotype" w:eastAsia="MS Mincho" w:hAnsi="Palatino Linotype" w:cs="Times New Roman"/>
          <w:sz w:val="24"/>
          <w:szCs w:val="24"/>
          <w:lang w:val="es-ES_tradnl" w:eastAsia="es-ES"/>
        </w:rPr>
        <w:t xml:space="preserve"> fecha once (11</w:t>
      </w:r>
      <w:r w:rsidR="00D64DD8" w:rsidRPr="004E5D40">
        <w:rPr>
          <w:rFonts w:ascii="Palatino Linotype" w:eastAsia="MS Mincho" w:hAnsi="Palatino Linotype" w:cs="Times New Roman"/>
          <w:sz w:val="24"/>
          <w:szCs w:val="24"/>
          <w:lang w:val="es-ES_tradnl" w:eastAsia="es-ES"/>
        </w:rPr>
        <w:t xml:space="preserve">) de </w:t>
      </w:r>
      <w:r w:rsidR="00C248D3" w:rsidRPr="004E5D40">
        <w:rPr>
          <w:rFonts w:ascii="Palatino Linotype" w:eastAsia="MS Mincho" w:hAnsi="Palatino Linotype" w:cs="Times New Roman"/>
          <w:sz w:val="24"/>
          <w:szCs w:val="24"/>
          <w:lang w:val="es-ES_tradnl" w:eastAsia="es-ES"/>
        </w:rPr>
        <w:t>septiem</w:t>
      </w:r>
      <w:r w:rsidR="00AB56C1" w:rsidRPr="004E5D40">
        <w:rPr>
          <w:rFonts w:ascii="Palatino Linotype" w:eastAsia="MS Mincho" w:hAnsi="Palatino Linotype" w:cs="Times New Roman"/>
          <w:sz w:val="24"/>
          <w:szCs w:val="24"/>
          <w:lang w:val="es-ES_tradnl" w:eastAsia="es-ES"/>
        </w:rPr>
        <w:t xml:space="preserve">bre </w:t>
      </w:r>
      <w:r w:rsidR="004E5D40">
        <w:rPr>
          <w:rFonts w:ascii="Palatino Linotype" w:eastAsia="MS Mincho" w:hAnsi="Palatino Linotype" w:cs="Times New Roman"/>
          <w:sz w:val="24"/>
          <w:szCs w:val="24"/>
          <w:lang w:val="es-ES_tradnl" w:eastAsia="es-ES"/>
        </w:rPr>
        <w:t>de dos mil diecinueve</w:t>
      </w:r>
      <w:r w:rsidR="00FF1477" w:rsidRPr="004E5D40">
        <w:rPr>
          <w:rFonts w:ascii="Palatino Linotype" w:eastAsia="MS Mincho" w:hAnsi="Palatino Linotype" w:cs="Times New Roman"/>
          <w:sz w:val="24"/>
          <w:szCs w:val="24"/>
          <w:lang w:val="es-ES_tradnl" w:eastAsia="es-ES"/>
        </w:rPr>
        <w:t>.</w:t>
      </w:r>
    </w:p>
    <w:p w:rsidR="00FF1477" w:rsidRPr="004E5D40" w:rsidRDefault="00FF1477" w:rsidP="004E5D40">
      <w:pPr>
        <w:spacing w:after="0" w:line="360" w:lineRule="auto"/>
        <w:jc w:val="both"/>
        <w:rPr>
          <w:rFonts w:ascii="Palatino Linotype" w:eastAsia="MS Mincho" w:hAnsi="Palatino Linotype" w:cs="Times New Roman"/>
          <w:sz w:val="24"/>
          <w:szCs w:val="24"/>
          <w:lang w:val="es-ES_tradnl" w:eastAsia="es-ES"/>
        </w:rPr>
      </w:pPr>
    </w:p>
    <w:p w:rsidR="00792776" w:rsidRPr="004E5D40" w:rsidRDefault="00792776" w:rsidP="004E5D40">
      <w:pPr>
        <w:spacing w:after="0" w:line="360" w:lineRule="auto"/>
        <w:jc w:val="both"/>
        <w:rPr>
          <w:rFonts w:ascii="Palatino Linotype" w:hAnsi="Palatino Linotype"/>
          <w:b/>
          <w:sz w:val="24"/>
          <w:szCs w:val="24"/>
        </w:rPr>
      </w:pPr>
      <w:r w:rsidRPr="004E5D40">
        <w:rPr>
          <w:rFonts w:ascii="Palatino Linotype" w:eastAsia="MS Mincho" w:hAnsi="Palatino Linotype" w:cs="Times New Roman"/>
          <w:b/>
          <w:sz w:val="24"/>
          <w:szCs w:val="24"/>
          <w:lang w:val="es-ES_tradnl" w:eastAsia="es-ES"/>
        </w:rPr>
        <w:t>VISTO</w:t>
      </w:r>
      <w:r w:rsidRPr="004E5D40">
        <w:rPr>
          <w:rFonts w:ascii="Palatino Linotype" w:eastAsia="MS Mincho" w:hAnsi="Palatino Linotype" w:cs="Times New Roman"/>
          <w:sz w:val="24"/>
          <w:szCs w:val="24"/>
          <w:lang w:val="es-ES_tradnl" w:eastAsia="es-ES"/>
        </w:rPr>
        <w:t xml:space="preserve"> el expediente electrónico formado con motivo del recurso de</w:t>
      </w:r>
      <w:r w:rsidR="00B63653" w:rsidRPr="004E5D40">
        <w:rPr>
          <w:rFonts w:ascii="Palatino Linotype" w:eastAsia="MS Mincho" w:hAnsi="Palatino Linotype" w:cs="Times New Roman"/>
          <w:sz w:val="24"/>
          <w:szCs w:val="24"/>
          <w:lang w:val="es-ES_tradnl" w:eastAsia="es-ES"/>
        </w:rPr>
        <w:t xml:space="preserve"> revisión</w:t>
      </w:r>
      <w:r w:rsidR="00B63653" w:rsidRPr="004E5D40">
        <w:rPr>
          <w:rFonts w:ascii="Palatino Linotype" w:eastAsia="MS Mincho" w:hAnsi="Palatino Linotype" w:cs="Arial"/>
          <w:b/>
          <w:bCs/>
          <w:sz w:val="24"/>
          <w:szCs w:val="24"/>
          <w:lang w:val="es-ES_tradnl" w:eastAsia="es-ES"/>
        </w:rPr>
        <w:t xml:space="preserve">, </w:t>
      </w:r>
      <w:r w:rsidR="00417265" w:rsidRPr="004E5D40">
        <w:rPr>
          <w:rFonts w:ascii="Palatino Linotype" w:hAnsi="Palatino Linotype" w:cs="Arial"/>
          <w:b/>
          <w:bCs/>
          <w:sz w:val="24"/>
          <w:szCs w:val="24"/>
          <w:lang w:eastAsia="es-MX"/>
        </w:rPr>
        <w:t>0</w:t>
      </w:r>
      <w:r w:rsidR="006B5EF1" w:rsidRPr="004E5D40">
        <w:rPr>
          <w:rFonts w:ascii="Palatino Linotype" w:hAnsi="Palatino Linotype" w:cs="Arial"/>
          <w:b/>
          <w:bCs/>
          <w:sz w:val="24"/>
          <w:szCs w:val="24"/>
          <w:lang w:eastAsia="es-MX"/>
        </w:rPr>
        <w:t>5758</w:t>
      </w:r>
      <w:r w:rsidR="00F40914" w:rsidRPr="004E5D40">
        <w:rPr>
          <w:rFonts w:ascii="Palatino Linotype" w:hAnsi="Palatino Linotype" w:cs="Arial"/>
          <w:b/>
          <w:bCs/>
          <w:sz w:val="24"/>
          <w:szCs w:val="24"/>
          <w:lang w:eastAsia="es-MX"/>
        </w:rPr>
        <w:t xml:space="preserve">/INFOEM/IP/RR/2019 </w:t>
      </w:r>
      <w:r w:rsidRPr="004E5D40">
        <w:rPr>
          <w:rFonts w:ascii="Palatino Linotype" w:eastAsia="MS Mincho" w:hAnsi="Palatino Linotype" w:cs="Times New Roman"/>
          <w:sz w:val="24"/>
          <w:szCs w:val="24"/>
          <w:lang w:val="es-ES_tradnl" w:eastAsia="es-ES"/>
        </w:rPr>
        <w:t>promovido por</w:t>
      </w:r>
      <w:r w:rsidRPr="004E5D40">
        <w:rPr>
          <w:rFonts w:ascii="Palatino Linotype" w:hAnsi="Palatino Linotype"/>
          <w:b/>
          <w:sz w:val="24"/>
          <w:szCs w:val="24"/>
        </w:rPr>
        <w:t xml:space="preserve"> </w:t>
      </w:r>
      <w:r w:rsidR="00291FD7" w:rsidRPr="00291FD7">
        <w:rPr>
          <w:rFonts w:ascii="Palatino Linotype" w:hAnsi="Palatino Linotype"/>
          <w:b/>
          <w:sz w:val="24"/>
          <w:szCs w:val="24"/>
          <w:highlight w:val="black"/>
        </w:rPr>
        <w:t>--------------------------------</w:t>
      </w:r>
      <w:r w:rsidR="006D0FB6" w:rsidRPr="004E5D40">
        <w:rPr>
          <w:rFonts w:ascii="Palatino Linotype" w:hAnsi="Palatino Linotype"/>
          <w:b/>
          <w:sz w:val="24"/>
          <w:szCs w:val="24"/>
        </w:rPr>
        <w:t xml:space="preserve"> </w:t>
      </w:r>
      <w:r w:rsidRPr="004E5D40">
        <w:rPr>
          <w:rFonts w:ascii="Palatino Linotype" w:eastAsia="MS Mincho" w:hAnsi="Palatino Linotype" w:cs="Arial"/>
          <w:sz w:val="24"/>
          <w:szCs w:val="24"/>
          <w:lang w:val="es-ES_tradnl" w:eastAsia="es-ES"/>
        </w:rPr>
        <w:t xml:space="preserve">en su calidad de </w:t>
      </w:r>
      <w:r w:rsidRPr="004E5D40">
        <w:rPr>
          <w:rFonts w:ascii="Palatino Linotype" w:eastAsia="MS Mincho" w:hAnsi="Palatino Linotype" w:cs="Arial"/>
          <w:b/>
          <w:sz w:val="24"/>
          <w:szCs w:val="24"/>
          <w:lang w:val="es-ES_tradnl" w:eastAsia="es-ES"/>
        </w:rPr>
        <w:t>RECURRENTE</w:t>
      </w:r>
      <w:r w:rsidRPr="004E5D40">
        <w:rPr>
          <w:rFonts w:ascii="Palatino Linotype" w:eastAsia="MS Mincho" w:hAnsi="Palatino Linotype" w:cs="Arial"/>
          <w:sz w:val="24"/>
          <w:szCs w:val="24"/>
          <w:lang w:val="es-ES_tradnl" w:eastAsia="es-ES"/>
        </w:rPr>
        <w:t xml:space="preserve">, en contra de </w:t>
      </w:r>
      <w:r w:rsidR="005E7BEE" w:rsidRPr="004E5D40">
        <w:rPr>
          <w:rFonts w:ascii="Palatino Linotype" w:eastAsia="MS Mincho" w:hAnsi="Palatino Linotype" w:cs="Arial"/>
          <w:sz w:val="24"/>
          <w:szCs w:val="24"/>
          <w:lang w:val="es-ES_tradnl" w:eastAsia="es-ES"/>
        </w:rPr>
        <w:t>la respuesta de</w:t>
      </w:r>
      <w:r w:rsidR="006B5EF1" w:rsidRPr="004E5D40">
        <w:rPr>
          <w:rFonts w:ascii="Palatino Linotype" w:eastAsia="MS Mincho" w:hAnsi="Palatino Linotype" w:cs="Arial"/>
          <w:sz w:val="24"/>
          <w:szCs w:val="24"/>
          <w:lang w:val="es-ES_tradnl" w:eastAsia="es-ES"/>
        </w:rPr>
        <w:t xml:space="preserve"> </w:t>
      </w:r>
      <w:r w:rsidR="00B63653" w:rsidRPr="004E5D40">
        <w:rPr>
          <w:rFonts w:ascii="Palatino Linotype" w:eastAsia="MS Mincho" w:hAnsi="Palatino Linotype" w:cs="Arial"/>
          <w:sz w:val="24"/>
          <w:szCs w:val="24"/>
          <w:lang w:val="es-ES_tradnl" w:eastAsia="es-ES"/>
        </w:rPr>
        <w:t>l</w:t>
      </w:r>
      <w:r w:rsidR="006B5EF1" w:rsidRPr="004E5D40">
        <w:rPr>
          <w:rFonts w:ascii="Palatino Linotype" w:eastAsia="MS Mincho" w:hAnsi="Palatino Linotype" w:cs="Arial"/>
          <w:sz w:val="24"/>
          <w:szCs w:val="24"/>
          <w:lang w:val="es-ES_tradnl" w:eastAsia="es-ES"/>
        </w:rPr>
        <w:t>a</w:t>
      </w:r>
      <w:r w:rsidR="00B63653" w:rsidRPr="004E5D40">
        <w:rPr>
          <w:rFonts w:ascii="Palatino Linotype" w:eastAsia="MS Mincho" w:hAnsi="Palatino Linotype" w:cs="Arial"/>
          <w:sz w:val="24"/>
          <w:szCs w:val="24"/>
          <w:lang w:val="es-ES_tradnl" w:eastAsia="es-ES"/>
        </w:rPr>
        <w:t xml:space="preserve"> </w:t>
      </w:r>
      <w:r w:rsidR="006B5EF1" w:rsidRPr="004E5D40">
        <w:rPr>
          <w:rFonts w:ascii="Palatino Linotype" w:eastAsia="MS Mincho" w:hAnsi="Palatino Linotype" w:cs="Arial"/>
          <w:b/>
          <w:sz w:val="24"/>
          <w:szCs w:val="24"/>
          <w:lang w:val="es-ES_tradnl" w:eastAsia="es-ES"/>
        </w:rPr>
        <w:t>Universidad Tecnológica de Nezahualcóyotl</w:t>
      </w:r>
      <w:r w:rsidR="001C516D" w:rsidRPr="004E5D40">
        <w:rPr>
          <w:rFonts w:ascii="Palatino Linotype" w:eastAsia="MS Mincho" w:hAnsi="Palatino Linotype" w:cs="Arial"/>
          <w:b/>
          <w:sz w:val="24"/>
          <w:szCs w:val="24"/>
          <w:lang w:val="es-ES_tradnl" w:eastAsia="es-ES"/>
        </w:rPr>
        <w:t xml:space="preserve"> </w:t>
      </w:r>
      <w:r w:rsidRPr="004E5D40">
        <w:rPr>
          <w:rFonts w:ascii="Palatino Linotype" w:eastAsia="MS Mincho" w:hAnsi="Palatino Linotype" w:cs="Times New Roman"/>
          <w:sz w:val="24"/>
          <w:szCs w:val="24"/>
          <w:lang w:val="es-ES_tradnl" w:eastAsia="es-ES"/>
        </w:rPr>
        <w:t>en lo sucesivo el</w:t>
      </w:r>
      <w:r w:rsidRPr="004E5D40">
        <w:rPr>
          <w:rFonts w:ascii="Palatino Linotype" w:eastAsia="MS Mincho" w:hAnsi="Palatino Linotype" w:cs="Times New Roman"/>
          <w:b/>
          <w:sz w:val="24"/>
          <w:szCs w:val="24"/>
          <w:lang w:val="es-ES_tradnl" w:eastAsia="es-ES"/>
        </w:rPr>
        <w:t xml:space="preserve"> SUJETO OBLIGADO</w:t>
      </w:r>
      <w:r w:rsidRPr="004E5D40">
        <w:rPr>
          <w:rFonts w:ascii="Palatino Linotype" w:eastAsia="MS Mincho" w:hAnsi="Palatino Linotype" w:cs="Times New Roman"/>
          <w:bCs/>
          <w:sz w:val="24"/>
          <w:szCs w:val="24"/>
          <w:lang w:val="es-ES_tradnl" w:eastAsia="es-ES"/>
        </w:rPr>
        <w:t>,</w:t>
      </w:r>
      <w:r w:rsidRPr="004E5D40">
        <w:rPr>
          <w:rFonts w:ascii="Palatino Linotype" w:eastAsia="MS Mincho" w:hAnsi="Palatino Linotype" w:cs="Times New Roman"/>
          <w:b/>
          <w:sz w:val="24"/>
          <w:szCs w:val="24"/>
          <w:lang w:val="es-ES_tradnl" w:eastAsia="es-ES"/>
        </w:rPr>
        <w:t xml:space="preserve"> </w:t>
      </w:r>
      <w:r w:rsidRPr="004E5D40">
        <w:rPr>
          <w:rFonts w:ascii="Palatino Linotype" w:eastAsia="MS Mincho" w:hAnsi="Palatino Linotype" w:cs="Times New Roman"/>
          <w:sz w:val="24"/>
          <w:szCs w:val="24"/>
          <w:lang w:val="es-ES_tradnl" w:eastAsia="es-ES"/>
        </w:rPr>
        <w:t>se procede a dictar la presente resolución, con base en los siguientes:</w:t>
      </w:r>
    </w:p>
    <w:p w:rsidR="005E7BEE" w:rsidRPr="004E5D40" w:rsidRDefault="005E7BEE" w:rsidP="004E5D40">
      <w:pPr>
        <w:spacing w:after="0" w:line="360" w:lineRule="auto"/>
        <w:jc w:val="both"/>
        <w:rPr>
          <w:rFonts w:ascii="Palatino Linotype" w:eastAsia="MS Mincho" w:hAnsi="Palatino Linotype" w:cs="Times New Roman"/>
          <w:b/>
          <w:sz w:val="24"/>
          <w:szCs w:val="24"/>
          <w:lang w:val="es-ES_tradnl" w:eastAsia="es-ES"/>
        </w:rPr>
      </w:pPr>
    </w:p>
    <w:p w:rsidR="00792776" w:rsidRPr="004E5D40" w:rsidRDefault="00792776" w:rsidP="004E5D40">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8499958"/>
      <w:r w:rsidRPr="004E5D40">
        <w:rPr>
          <w:rFonts w:ascii="Palatino Linotype" w:eastAsia="MS Gothic" w:hAnsi="Palatino Linotype" w:cs="Times New Roman"/>
          <w:b/>
          <w:sz w:val="24"/>
          <w:szCs w:val="24"/>
          <w:lang w:val="de-DE"/>
        </w:rPr>
        <w:t>A N T E C E D E N T E S</w:t>
      </w:r>
      <w:bookmarkEnd w:id="0"/>
    </w:p>
    <w:p w:rsidR="00792776" w:rsidRPr="004E5D40" w:rsidRDefault="00792776" w:rsidP="004E5D40">
      <w:pPr>
        <w:spacing w:after="0" w:line="360" w:lineRule="auto"/>
        <w:rPr>
          <w:rFonts w:ascii="Palatino Linotype" w:hAnsi="Palatino Linotype"/>
          <w:sz w:val="24"/>
          <w:szCs w:val="24"/>
          <w:lang w:val="de-DE"/>
        </w:rPr>
      </w:pPr>
    </w:p>
    <w:p w:rsidR="00792776" w:rsidRPr="004E5D40" w:rsidRDefault="00792776" w:rsidP="004E5D4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4E5D40">
        <w:rPr>
          <w:rFonts w:ascii="Palatino Linotype" w:eastAsia="Calibri" w:hAnsi="Palatino Linotype" w:cs="Arial"/>
          <w:sz w:val="24"/>
          <w:szCs w:val="24"/>
          <w:lang w:val="es-ES" w:eastAsia="es-ES"/>
        </w:rPr>
        <w:t>El día</w:t>
      </w:r>
      <w:r w:rsidR="00B63653" w:rsidRPr="004E5D40">
        <w:rPr>
          <w:rFonts w:ascii="Palatino Linotype" w:eastAsia="Calibri" w:hAnsi="Palatino Linotype" w:cs="Arial"/>
          <w:sz w:val="24"/>
          <w:szCs w:val="24"/>
          <w:lang w:val="es-ES" w:eastAsia="es-ES"/>
        </w:rPr>
        <w:t xml:space="preserve"> </w:t>
      </w:r>
      <w:r w:rsidR="00417265" w:rsidRPr="004E5D40">
        <w:rPr>
          <w:rFonts w:ascii="Palatino Linotype" w:eastAsia="Calibri" w:hAnsi="Palatino Linotype" w:cs="Arial"/>
          <w:sz w:val="24"/>
          <w:szCs w:val="24"/>
          <w:lang w:val="es-ES" w:eastAsia="es-ES"/>
        </w:rPr>
        <w:t>tres</w:t>
      </w:r>
      <w:r w:rsidR="00B63653" w:rsidRPr="004E5D40">
        <w:rPr>
          <w:rFonts w:ascii="Palatino Linotype" w:eastAsia="Calibri" w:hAnsi="Palatino Linotype" w:cs="Arial"/>
          <w:sz w:val="24"/>
          <w:szCs w:val="24"/>
          <w:lang w:val="es-ES" w:eastAsia="es-ES"/>
        </w:rPr>
        <w:t xml:space="preserve"> </w:t>
      </w:r>
      <w:r w:rsidR="00C25D6B" w:rsidRPr="004E5D40">
        <w:rPr>
          <w:rFonts w:ascii="Palatino Linotype" w:eastAsia="Times New Roman" w:hAnsi="Palatino Linotype" w:cs="Arial"/>
          <w:sz w:val="24"/>
          <w:szCs w:val="24"/>
          <w:lang w:val="es-ES" w:eastAsia="es-ES"/>
        </w:rPr>
        <w:t>(</w:t>
      </w:r>
      <w:r w:rsidR="00417265" w:rsidRPr="004E5D40">
        <w:rPr>
          <w:rFonts w:ascii="Palatino Linotype" w:eastAsia="Times New Roman" w:hAnsi="Palatino Linotype" w:cs="Arial"/>
          <w:sz w:val="24"/>
          <w:szCs w:val="24"/>
          <w:lang w:val="es-ES" w:eastAsia="es-ES"/>
        </w:rPr>
        <w:t>03</w:t>
      </w:r>
      <w:r w:rsidR="00960D99" w:rsidRPr="004E5D40">
        <w:rPr>
          <w:rFonts w:ascii="Palatino Linotype" w:eastAsia="Times New Roman" w:hAnsi="Palatino Linotype" w:cs="Arial"/>
          <w:sz w:val="24"/>
          <w:szCs w:val="24"/>
          <w:lang w:val="es-ES" w:eastAsia="es-ES"/>
        </w:rPr>
        <w:t xml:space="preserve">) de </w:t>
      </w:r>
      <w:r w:rsidR="00417265" w:rsidRPr="004E5D40">
        <w:rPr>
          <w:rFonts w:ascii="Palatino Linotype" w:eastAsia="Times New Roman" w:hAnsi="Palatino Linotype" w:cs="Arial"/>
          <w:sz w:val="24"/>
          <w:szCs w:val="24"/>
          <w:lang w:val="es-ES" w:eastAsia="es-ES"/>
        </w:rPr>
        <w:t>junio</w:t>
      </w:r>
      <w:r w:rsidR="00F40914" w:rsidRPr="004E5D40">
        <w:rPr>
          <w:rFonts w:ascii="Palatino Linotype" w:eastAsia="Times New Roman" w:hAnsi="Palatino Linotype" w:cs="Arial"/>
          <w:sz w:val="24"/>
          <w:szCs w:val="24"/>
          <w:lang w:val="es-ES" w:eastAsia="es-ES"/>
        </w:rPr>
        <w:t xml:space="preserve"> de dos mil diecinueve</w:t>
      </w:r>
      <w:r w:rsidRPr="004E5D40">
        <w:rPr>
          <w:rFonts w:ascii="Palatino Linotype" w:eastAsia="Calibri" w:hAnsi="Palatino Linotype" w:cs="Arial"/>
          <w:sz w:val="24"/>
          <w:szCs w:val="24"/>
          <w:lang w:val="es-ES" w:eastAsia="es-ES"/>
        </w:rPr>
        <w:t>,</w:t>
      </w:r>
      <w:r w:rsidRPr="004E5D40">
        <w:rPr>
          <w:rFonts w:ascii="Palatino Linotype" w:eastAsia="Calibri" w:hAnsi="Palatino Linotype" w:cs="Times New Roman"/>
          <w:sz w:val="24"/>
          <w:szCs w:val="24"/>
          <w:lang w:val="es-ES" w:eastAsia="es-ES"/>
        </w:rPr>
        <w:t xml:space="preserve"> se presentó </w:t>
      </w:r>
      <w:r w:rsidRPr="004E5D40">
        <w:rPr>
          <w:rFonts w:ascii="Palatino Linotype" w:eastAsia="Calibri" w:hAnsi="Palatino Linotype" w:cs="Arial"/>
          <w:sz w:val="24"/>
          <w:szCs w:val="24"/>
          <w:lang w:val="es-ES" w:eastAsia="es-ES"/>
        </w:rPr>
        <w:t xml:space="preserve">ante el </w:t>
      </w:r>
      <w:r w:rsidRPr="004E5D40">
        <w:rPr>
          <w:rFonts w:ascii="Palatino Linotype" w:eastAsia="Calibri" w:hAnsi="Palatino Linotype" w:cs="Arial"/>
          <w:b/>
          <w:sz w:val="24"/>
          <w:szCs w:val="24"/>
          <w:lang w:val="es-ES" w:eastAsia="es-ES"/>
        </w:rPr>
        <w:t>SUJETO OBLIGADO</w:t>
      </w:r>
      <w:r w:rsidRPr="004E5D40">
        <w:rPr>
          <w:rFonts w:ascii="Palatino Linotype" w:eastAsia="Calibri" w:hAnsi="Palatino Linotype" w:cs="Arial"/>
          <w:sz w:val="24"/>
          <w:szCs w:val="24"/>
          <w:lang w:val="es-ES_tradnl" w:eastAsia="es-ES"/>
        </w:rPr>
        <w:t xml:space="preserve"> vía </w:t>
      </w:r>
      <w:r w:rsidRPr="004E5D40">
        <w:rPr>
          <w:rFonts w:ascii="Palatino Linotype" w:eastAsia="Calibri" w:hAnsi="Palatino Linotype" w:cs="Arial"/>
          <w:sz w:val="24"/>
          <w:szCs w:val="24"/>
          <w:lang w:val="es-ES" w:eastAsia="es-ES"/>
        </w:rPr>
        <w:t xml:space="preserve">Sistema de Acceso a la Información Mexiquense </w:t>
      </w:r>
      <w:r w:rsidRPr="004E5D40">
        <w:rPr>
          <w:rFonts w:ascii="Palatino Linotype" w:eastAsia="Calibri" w:hAnsi="Palatino Linotype" w:cs="Arial"/>
          <w:b/>
          <w:sz w:val="24"/>
          <w:szCs w:val="24"/>
          <w:lang w:val="es-ES" w:eastAsia="es-ES"/>
        </w:rPr>
        <w:t>SAIMEX</w:t>
      </w:r>
      <w:r w:rsidRPr="004E5D40">
        <w:rPr>
          <w:rFonts w:ascii="Palatino Linotype" w:eastAsia="Calibri" w:hAnsi="Palatino Linotype" w:cs="Arial"/>
          <w:sz w:val="24"/>
          <w:szCs w:val="24"/>
          <w:lang w:val="es-ES" w:eastAsia="es-ES"/>
        </w:rPr>
        <w:t>, la solicitud de infor</w:t>
      </w:r>
      <w:r w:rsidR="005D1CFC" w:rsidRPr="004E5D40">
        <w:rPr>
          <w:rFonts w:ascii="Palatino Linotype" w:eastAsia="Calibri" w:hAnsi="Palatino Linotype" w:cs="Arial"/>
          <w:sz w:val="24"/>
          <w:szCs w:val="24"/>
          <w:lang w:val="es-ES" w:eastAsia="es-ES"/>
        </w:rPr>
        <w:t>m</w:t>
      </w:r>
      <w:r w:rsidR="00F40914" w:rsidRPr="004E5D40">
        <w:rPr>
          <w:rFonts w:ascii="Palatino Linotype" w:eastAsia="Calibri" w:hAnsi="Palatino Linotype" w:cs="Arial"/>
          <w:sz w:val="24"/>
          <w:szCs w:val="24"/>
          <w:lang w:val="es-ES" w:eastAsia="es-ES"/>
        </w:rPr>
        <w:t>ación pública registrada con el número</w:t>
      </w:r>
      <w:r w:rsidR="005D1CFC" w:rsidRPr="004E5D40">
        <w:rPr>
          <w:rFonts w:ascii="Palatino Linotype" w:eastAsia="Calibri" w:hAnsi="Palatino Linotype" w:cs="Arial"/>
          <w:sz w:val="24"/>
          <w:szCs w:val="24"/>
          <w:lang w:val="es-ES" w:eastAsia="es-ES"/>
        </w:rPr>
        <w:t xml:space="preserve"> </w:t>
      </w:r>
      <w:r w:rsidR="00C25D6B" w:rsidRPr="004E5D40">
        <w:rPr>
          <w:rFonts w:ascii="Palatino Linotype" w:eastAsia="Times New Roman" w:hAnsi="Palatino Linotype" w:cs="Arial"/>
          <w:b/>
          <w:bCs/>
          <w:sz w:val="24"/>
          <w:szCs w:val="24"/>
          <w:lang w:eastAsia="es-ES"/>
        </w:rPr>
        <w:t>00</w:t>
      </w:r>
      <w:r w:rsidR="00417265" w:rsidRPr="004E5D40">
        <w:rPr>
          <w:rFonts w:ascii="Palatino Linotype" w:eastAsia="Times New Roman" w:hAnsi="Palatino Linotype" w:cs="Arial"/>
          <w:b/>
          <w:bCs/>
          <w:sz w:val="24"/>
          <w:szCs w:val="24"/>
          <w:lang w:eastAsia="es-ES"/>
        </w:rPr>
        <w:t>0</w:t>
      </w:r>
      <w:r w:rsidR="006B5EF1" w:rsidRPr="004E5D40">
        <w:rPr>
          <w:rFonts w:ascii="Palatino Linotype" w:eastAsia="Times New Roman" w:hAnsi="Palatino Linotype" w:cs="Arial"/>
          <w:b/>
          <w:bCs/>
          <w:sz w:val="24"/>
          <w:szCs w:val="24"/>
          <w:lang w:eastAsia="es-ES"/>
        </w:rPr>
        <w:t>14</w:t>
      </w:r>
      <w:r w:rsidR="00C64E0E" w:rsidRPr="004E5D40">
        <w:rPr>
          <w:rFonts w:ascii="Palatino Linotype" w:eastAsia="Times New Roman" w:hAnsi="Palatino Linotype" w:cs="Arial"/>
          <w:b/>
          <w:bCs/>
          <w:sz w:val="24"/>
          <w:szCs w:val="24"/>
          <w:lang w:eastAsia="es-ES"/>
        </w:rPr>
        <w:t>/</w:t>
      </w:r>
      <w:r w:rsidR="006B5EF1" w:rsidRPr="004E5D40">
        <w:rPr>
          <w:rFonts w:ascii="Palatino Linotype" w:eastAsia="Times New Roman" w:hAnsi="Palatino Linotype" w:cs="Arial"/>
          <w:b/>
          <w:bCs/>
          <w:sz w:val="24"/>
          <w:szCs w:val="24"/>
          <w:lang w:eastAsia="es-ES"/>
        </w:rPr>
        <w:t>UTNEZA</w:t>
      </w:r>
      <w:r w:rsidR="00C64E0E" w:rsidRPr="004E5D40">
        <w:rPr>
          <w:rFonts w:ascii="Palatino Linotype" w:eastAsia="Times New Roman" w:hAnsi="Palatino Linotype" w:cs="Arial"/>
          <w:b/>
          <w:bCs/>
          <w:sz w:val="24"/>
          <w:szCs w:val="24"/>
          <w:lang w:eastAsia="es-ES"/>
        </w:rPr>
        <w:t>/IP/201</w:t>
      </w:r>
      <w:r w:rsidR="00F40914" w:rsidRPr="004E5D40">
        <w:rPr>
          <w:rFonts w:ascii="Palatino Linotype" w:eastAsia="Times New Roman" w:hAnsi="Palatino Linotype" w:cs="Arial"/>
          <w:b/>
          <w:bCs/>
          <w:sz w:val="24"/>
          <w:szCs w:val="24"/>
          <w:lang w:eastAsia="es-ES"/>
        </w:rPr>
        <w:t>9</w:t>
      </w:r>
      <w:r w:rsidR="00F40914" w:rsidRPr="004E5D40">
        <w:rPr>
          <w:rFonts w:ascii="Palatino Linotype" w:eastAsia="MS Mincho" w:hAnsi="Palatino Linotype" w:cs="Times New Roman"/>
          <w:b/>
          <w:bCs/>
          <w:sz w:val="24"/>
          <w:szCs w:val="24"/>
          <w:lang w:val="es-ES_tradnl" w:eastAsia="es-ES"/>
        </w:rPr>
        <w:t xml:space="preserve"> </w:t>
      </w:r>
      <w:r w:rsidRPr="004E5D40">
        <w:rPr>
          <w:rFonts w:ascii="Palatino Linotype" w:eastAsia="Calibri" w:hAnsi="Palatino Linotype" w:cs="Arial"/>
          <w:sz w:val="24"/>
          <w:szCs w:val="24"/>
          <w:lang w:val="es-ES" w:eastAsia="es-ES"/>
        </w:rPr>
        <w:t>mediante la cual solicitó:</w:t>
      </w:r>
    </w:p>
    <w:p w:rsidR="004A3422" w:rsidRPr="004E5D40" w:rsidRDefault="004A3422" w:rsidP="004E5D40">
      <w:pPr>
        <w:spacing w:after="0" w:line="360" w:lineRule="auto"/>
        <w:ind w:left="426"/>
        <w:contextualSpacing/>
        <w:jc w:val="both"/>
        <w:rPr>
          <w:rFonts w:ascii="Palatino Linotype" w:eastAsia="Calibri" w:hAnsi="Palatino Linotype" w:cs="Arial"/>
          <w:sz w:val="24"/>
          <w:szCs w:val="24"/>
          <w:lang w:val="es-ES" w:eastAsia="es-ES"/>
        </w:rPr>
      </w:pPr>
    </w:p>
    <w:p w:rsidR="004653A7" w:rsidRPr="004E5D40" w:rsidRDefault="00E5462C" w:rsidP="004E5D40">
      <w:pPr>
        <w:spacing w:after="0" w:line="360" w:lineRule="auto"/>
        <w:ind w:left="567" w:right="567"/>
        <w:contextualSpacing/>
        <w:jc w:val="both"/>
        <w:rPr>
          <w:rFonts w:ascii="Palatino Linotype" w:hAnsi="Palatino Linotype"/>
          <w:i/>
          <w:iCs/>
          <w:color w:val="000000"/>
          <w:sz w:val="24"/>
          <w:szCs w:val="24"/>
        </w:rPr>
      </w:pPr>
      <w:r w:rsidRPr="004E5D40">
        <w:rPr>
          <w:rFonts w:ascii="Palatino Linotype" w:hAnsi="Palatino Linotype"/>
          <w:i/>
          <w:iCs/>
          <w:color w:val="000000"/>
          <w:sz w:val="24"/>
          <w:szCs w:val="24"/>
        </w:rPr>
        <w:t>“</w:t>
      </w:r>
      <w:r w:rsidR="006B5EF1" w:rsidRPr="004E5D40">
        <w:rPr>
          <w:rFonts w:ascii="Palatino Linotype" w:hAnsi="Palatino Linotype"/>
          <w:i/>
          <w:iCs/>
          <w:color w:val="000000"/>
          <w:sz w:val="24"/>
          <w:szCs w:val="24"/>
        </w:rPr>
        <w:t xml:space="preserve">especificar que funciones tiene cada personal contratado para el Órgano Interno de Control (Contraloría Interna de la UTNEZA) así mismo mencionar cual es la razón para su contratación de cada uno de ellos, especificando sueldo horario </w:t>
      </w:r>
      <w:r w:rsidR="006B5EF1" w:rsidRPr="004E5D40">
        <w:rPr>
          <w:rFonts w:ascii="Palatino Linotype" w:hAnsi="Palatino Linotype"/>
          <w:i/>
          <w:iCs/>
          <w:color w:val="000000"/>
          <w:sz w:val="24"/>
          <w:szCs w:val="24"/>
        </w:rPr>
        <w:lastRenderedPageBreak/>
        <w:t>de trabajo esclarecer que fundamento legal este órgano tiene la facultad de dejar y no regresar a su area de trabajo para festejar los cumpleaños de sus trabajadores</w:t>
      </w:r>
      <w:r w:rsidRPr="004E5D40">
        <w:rPr>
          <w:rFonts w:ascii="Palatino Linotype" w:hAnsi="Palatino Linotype"/>
          <w:i/>
          <w:iCs/>
          <w:color w:val="000000"/>
          <w:sz w:val="24"/>
          <w:szCs w:val="24"/>
        </w:rPr>
        <w:t>” (Sic)</w:t>
      </w:r>
    </w:p>
    <w:p w:rsidR="00E5462C" w:rsidRPr="004E5D40" w:rsidRDefault="00E5462C" w:rsidP="004E5D40">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4E5D40" w:rsidRDefault="005D1CFC" w:rsidP="004E5D4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4E5D40">
        <w:rPr>
          <w:rFonts w:ascii="Palatino Linotype" w:eastAsia="Times New Roman" w:hAnsi="Palatino Linotype" w:cs="Arial"/>
          <w:sz w:val="24"/>
          <w:szCs w:val="24"/>
          <w:lang w:val="es-ES" w:eastAsia="es-ES"/>
        </w:rPr>
        <w:t>Se señaló</w:t>
      </w:r>
      <w:r w:rsidR="00792776" w:rsidRPr="004E5D40">
        <w:rPr>
          <w:rFonts w:ascii="Palatino Linotype" w:eastAsia="Times New Roman" w:hAnsi="Palatino Linotype" w:cs="Arial"/>
          <w:sz w:val="24"/>
          <w:szCs w:val="24"/>
          <w:lang w:val="es-ES" w:eastAsia="es-ES"/>
        </w:rPr>
        <w:t xml:space="preserve"> como modalidad de entrega de la información</w:t>
      </w:r>
      <w:r w:rsidR="00792776" w:rsidRPr="004E5D40">
        <w:rPr>
          <w:rFonts w:ascii="Palatino Linotype" w:eastAsia="Times New Roman" w:hAnsi="Palatino Linotype" w:cs="Arial"/>
          <w:b/>
          <w:sz w:val="24"/>
          <w:szCs w:val="24"/>
          <w:lang w:val="es-ES" w:eastAsia="es-ES"/>
        </w:rPr>
        <w:t>:</w:t>
      </w:r>
      <w:r w:rsidR="00792776" w:rsidRPr="004E5D40">
        <w:rPr>
          <w:rFonts w:ascii="Palatino Linotype" w:eastAsia="Times New Roman" w:hAnsi="Palatino Linotype" w:cs="Arial"/>
          <w:sz w:val="24"/>
          <w:szCs w:val="24"/>
          <w:lang w:val="es-ES" w:eastAsia="es-ES"/>
        </w:rPr>
        <w:t xml:space="preserve"> </w:t>
      </w:r>
      <w:r w:rsidR="00792776" w:rsidRPr="004E5D40">
        <w:rPr>
          <w:rFonts w:ascii="Palatino Linotype" w:eastAsia="Times New Roman" w:hAnsi="Palatino Linotype" w:cs="Arial"/>
          <w:b/>
          <w:sz w:val="24"/>
          <w:szCs w:val="24"/>
          <w:lang w:val="es-ES" w:eastAsia="es-ES"/>
        </w:rPr>
        <w:t>a través del SAIMEX</w:t>
      </w:r>
      <w:r w:rsidR="00792776" w:rsidRPr="004E5D40">
        <w:rPr>
          <w:rFonts w:ascii="Palatino Linotype" w:eastAsia="MS Mincho" w:hAnsi="Palatino Linotype" w:cs="Times New Roman"/>
          <w:b/>
          <w:color w:val="000000"/>
          <w:sz w:val="24"/>
          <w:szCs w:val="24"/>
          <w:lang w:val="es-ES_tradnl" w:eastAsia="es-ES"/>
        </w:rPr>
        <w:t>.</w:t>
      </w:r>
    </w:p>
    <w:p w:rsidR="00770F1F" w:rsidRPr="004E5D40" w:rsidRDefault="00770F1F" w:rsidP="004E5D40">
      <w:pPr>
        <w:spacing w:after="0" w:line="360" w:lineRule="auto"/>
        <w:ind w:left="502"/>
        <w:contextualSpacing/>
        <w:jc w:val="both"/>
        <w:rPr>
          <w:rFonts w:ascii="Palatino Linotype" w:eastAsia="Times New Roman" w:hAnsi="Palatino Linotype" w:cs="Arial"/>
          <w:sz w:val="24"/>
          <w:szCs w:val="24"/>
          <w:lang w:val="es-ES" w:eastAsia="es-ES"/>
        </w:rPr>
      </w:pPr>
    </w:p>
    <w:p w:rsidR="00E5462C" w:rsidRPr="004E5D40" w:rsidRDefault="00792776" w:rsidP="004E5D4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E5D40">
        <w:rPr>
          <w:rFonts w:ascii="Palatino Linotype" w:eastAsia="Calibri" w:hAnsi="Palatino Linotype" w:cs="Arial"/>
          <w:sz w:val="24"/>
          <w:szCs w:val="24"/>
          <w:lang w:val="es-ES" w:eastAsia="es-ES"/>
        </w:rPr>
        <w:t xml:space="preserve">EI </w:t>
      </w:r>
      <w:r w:rsidRPr="004E5D40">
        <w:rPr>
          <w:rFonts w:ascii="Palatino Linotype" w:eastAsia="Calibri" w:hAnsi="Palatino Linotype" w:cs="Arial"/>
          <w:b/>
          <w:sz w:val="24"/>
          <w:szCs w:val="24"/>
          <w:lang w:val="es-ES" w:eastAsia="es-ES"/>
        </w:rPr>
        <w:t>SUJETO OBLIGADO</w:t>
      </w:r>
      <w:r w:rsidRPr="004E5D40">
        <w:rPr>
          <w:rFonts w:ascii="Palatino Linotype" w:eastAsia="Calibri" w:hAnsi="Palatino Linotype" w:cs="Arial"/>
          <w:sz w:val="24"/>
          <w:szCs w:val="24"/>
          <w:lang w:val="es-ES" w:eastAsia="es-ES"/>
        </w:rPr>
        <w:t xml:space="preserve"> </w:t>
      </w:r>
      <w:r w:rsidR="004A3422" w:rsidRPr="004E5D40">
        <w:rPr>
          <w:rFonts w:ascii="Palatino Linotype" w:eastAsia="Calibri" w:hAnsi="Palatino Linotype" w:cs="Arial"/>
          <w:sz w:val="24"/>
          <w:szCs w:val="24"/>
          <w:lang w:val="es-ES" w:eastAsia="es-ES"/>
        </w:rPr>
        <w:t>el</w:t>
      </w:r>
      <w:r w:rsidR="002A6380" w:rsidRPr="004E5D40">
        <w:rPr>
          <w:rFonts w:ascii="Palatino Linotype" w:eastAsia="Calibri" w:hAnsi="Palatino Linotype" w:cs="Arial"/>
          <w:sz w:val="24"/>
          <w:szCs w:val="24"/>
          <w:lang w:val="es-ES" w:eastAsia="es-ES"/>
        </w:rPr>
        <w:t xml:space="preserve"> día</w:t>
      </w:r>
      <w:r w:rsidR="001C516D" w:rsidRPr="004E5D40">
        <w:rPr>
          <w:rFonts w:ascii="Palatino Linotype" w:eastAsia="MS Mincho" w:hAnsi="Palatino Linotype" w:cs="Arial"/>
          <w:sz w:val="24"/>
          <w:szCs w:val="24"/>
          <w:lang w:val="es-ES_tradnl" w:eastAsia="es-ES"/>
        </w:rPr>
        <w:t xml:space="preserve"> </w:t>
      </w:r>
      <w:r w:rsidR="006B5EF1" w:rsidRPr="004E5D40">
        <w:rPr>
          <w:rFonts w:ascii="Palatino Linotype" w:eastAsia="Calibri" w:hAnsi="Palatino Linotype" w:cs="Arial"/>
          <w:sz w:val="24"/>
          <w:szCs w:val="24"/>
          <w:lang w:val="es-ES" w:eastAsia="es-ES"/>
        </w:rPr>
        <w:t xml:space="preserve">veinticuatro </w:t>
      </w:r>
      <w:r w:rsidR="00351415" w:rsidRPr="004E5D40">
        <w:rPr>
          <w:rFonts w:ascii="Palatino Linotype" w:eastAsia="Calibri" w:hAnsi="Palatino Linotype" w:cs="Arial"/>
          <w:sz w:val="24"/>
          <w:szCs w:val="24"/>
          <w:lang w:val="es-ES" w:eastAsia="es-ES"/>
        </w:rPr>
        <w:t>(</w:t>
      </w:r>
      <w:r w:rsidR="006B5EF1" w:rsidRPr="004E5D40">
        <w:rPr>
          <w:rFonts w:ascii="Palatino Linotype" w:eastAsia="Calibri" w:hAnsi="Palatino Linotype" w:cs="Arial"/>
          <w:sz w:val="24"/>
          <w:szCs w:val="24"/>
          <w:lang w:val="es-ES" w:eastAsia="es-ES"/>
        </w:rPr>
        <w:t>2</w:t>
      </w:r>
      <w:r w:rsidR="00E5462C" w:rsidRPr="004E5D40">
        <w:rPr>
          <w:rFonts w:ascii="Palatino Linotype" w:eastAsia="Calibri" w:hAnsi="Palatino Linotype" w:cs="Arial"/>
          <w:sz w:val="24"/>
          <w:szCs w:val="24"/>
          <w:lang w:val="es-ES" w:eastAsia="es-ES"/>
        </w:rPr>
        <w:t>4</w:t>
      </w:r>
      <w:r w:rsidR="00351415" w:rsidRPr="004E5D40">
        <w:rPr>
          <w:rFonts w:ascii="Palatino Linotype" w:eastAsia="Calibri" w:hAnsi="Palatino Linotype" w:cs="Arial"/>
          <w:sz w:val="24"/>
          <w:szCs w:val="24"/>
          <w:lang w:val="es-ES" w:eastAsia="es-ES"/>
        </w:rPr>
        <w:t xml:space="preserve">) de </w:t>
      </w:r>
      <w:r w:rsidR="00E5462C" w:rsidRPr="004E5D40">
        <w:rPr>
          <w:rFonts w:ascii="Palatino Linotype" w:eastAsia="Calibri" w:hAnsi="Palatino Linotype" w:cs="Arial"/>
          <w:sz w:val="24"/>
          <w:szCs w:val="24"/>
          <w:lang w:val="es-ES" w:eastAsia="es-ES"/>
        </w:rPr>
        <w:t>junio</w:t>
      </w:r>
      <w:r w:rsidR="00351415" w:rsidRPr="004E5D40">
        <w:rPr>
          <w:rFonts w:ascii="Palatino Linotype" w:eastAsia="Calibri" w:hAnsi="Palatino Linotype" w:cs="Arial"/>
          <w:sz w:val="24"/>
          <w:szCs w:val="24"/>
          <w:lang w:val="es-ES" w:eastAsia="es-ES"/>
        </w:rPr>
        <w:t xml:space="preserve"> de dos mil </w:t>
      </w:r>
      <w:r w:rsidR="00E5462C" w:rsidRPr="004E5D40">
        <w:rPr>
          <w:rFonts w:ascii="Palatino Linotype" w:eastAsia="Calibri" w:hAnsi="Palatino Linotype" w:cs="Arial"/>
          <w:sz w:val="24"/>
          <w:szCs w:val="24"/>
          <w:lang w:val="es-ES" w:eastAsia="es-ES"/>
        </w:rPr>
        <w:t xml:space="preserve">diecinueve </w:t>
      </w:r>
      <w:r w:rsidR="001C516D" w:rsidRPr="004E5D40">
        <w:rPr>
          <w:rFonts w:ascii="Palatino Linotype" w:eastAsia="Calibri" w:hAnsi="Palatino Linotype" w:cs="Arial"/>
          <w:sz w:val="24"/>
          <w:szCs w:val="24"/>
          <w:lang w:val="es-ES" w:eastAsia="es-ES"/>
        </w:rPr>
        <w:t xml:space="preserve">en respuesta a la solicitud de información señaló lo siguiente: </w:t>
      </w:r>
    </w:p>
    <w:tbl>
      <w:tblPr>
        <w:tblW w:w="8373" w:type="dxa"/>
        <w:jc w:val="center"/>
        <w:tblCellSpacing w:w="0" w:type="dxa"/>
        <w:tblCellMar>
          <w:left w:w="0" w:type="dxa"/>
          <w:right w:w="0" w:type="dxa"/>
        </w:tblCellMar>
        <w:tblLook w:val="04A0" w:firstRow="1" w:lastRow="0" w:firstColumn="1" w:lastColumn="0" w:noHBand="0" w:noVBand="1"/>
      </w:tblPr>
      <w:tblGrid>
        <w:gridCol w:w="8373"/>
      </w:tblGrid>
      <w:tr w:rsidR="006B5EF1" w:rsidRPr="004E5D40" w:rsidTr="006B5EF1">
        <w:trPr>
          <w:trHeight w:val="150"/>
          <w:tblCellSpacing w:w="0" w:type="dxa"/>
          <w:jc w:val="center"/>
        </w:trPr>
        <w:tc>
          <w:tcPr>
            <w:tcW w:w="8373" w:type="dxa"/>
            <w:vAlign w:val="center"/>
            <w:hideMark/>
          </w:tcPr>
          <w:p w:rsidR="006B5EF1" w:rsidRPr="004E5D40" w:rsidRDefault="006B5EF1" w:rsidP="004E5D40">
            <w:pPr>
              <w:spacing w:after="0" w:line="360" w:lineRule="auto"/>
              <w:rPr>
                <w:rFonts w:ascii="Palatino Linotype" w:eastAsia="Times New Roman" w:hAnsi="Palatino Linotype" w:cs="Times New Roman"/>
                <w:sz w:val="24"/>
                <w:szCs w:val="24"/>
                <w:lang w:eastAsia="es-MX"/>
              </w:rPr>
            </w:pPr>
          </w:p>
        </w:tc>
      </w:tr>
      <w:tr w:rsidR="006B5EF1" w:rsidRPr="004E5D40" w:rsidTr="006B5EF1">
        <w:trPr>
          <w:trHeight w:val="450"/>
          <w:tblCellSpacing w:w="0" w:type="dxa"/>
          <w:jc w:val="center"/>
        </w:trPr>
        <w:tc>
          <w:tcPr>
            <w:tcW w:w="8373" w:type="dxa"/>
            <w:vAlign w:val="center"/>
            <w:hideMark/>
          </w:tcPr>
          <w:p w:rsidR="006B5EF1" w:rsidRPr="004E5D40" w:rsidRDefault="006B5EF1" w:rsidP="004E5D40">
            <w:pPr>
              <w:spacing w:after="0" w:line="360" w:lineRule="auto"/>
              <w:rPr>
                <w:rFonts w:ascii="Palatino Linotype" w:eastAsia="Times New Roman" w:hAnsi="Palatino Linotype" w:cs="Times New Roman"/>
                <w:sz w:val="24"/>
                <w:szCs w:val="24"/>
                <w:lang w:eastAsia="es-MX"/>
              </w:rPr>
            </w:pPr>
          </w:p>
        </w:tc>
      </w:tr>
      <w:tr w:rsidR="006B5EF1" w:rsidRPr="004E5D40" w:rsidTr="006B5EF1">
        <w:trPr>
          <w:trHeight w:val="300"/>
          <w:tblCellSpacing w:w="0" w:type="dxa"/>
          <w:jc w:val="center"/>
        </w:trPr>
        <w:tc>
          <w:tcPr>
            <w:tcW w:w="8373" w:type="dxa"/>
            <w:vAlign w:val="center"/>
            <w:hideMark/>
          </w:tcPr>
          <w:p w:rsidR="006B5EF1" w:rsidRPr="004E5D40" w:rsidRDefault="006B5EF1" w:rsidP="004E5D40">
            <w:pPr>
              <w:spacing w:after="0" w:line="360" w:lineRule="auto"/>
              <w:jc w:val="right"/>
              <w:rPr>
                <w:rFonts w:ascii="Palatino Linotype" w:eastAsia="Times New Roman" w:hAnsi="Palatino Linotype" w:cs="Times New Roman"/>
                <w:i/>
                <w:sz w:val="24"/>
                <w:szCs w:val="24"/>
                <w:lang w:eastAsia="es-MX"/>
              </w:rPr>
            </w:pPr>
            <w:r w:rsidRPr="004E5D40">
              <w:rPr>
                <w:rFonts w:ascii="Palatino Linotype" w:eastAsia="Times New Roman" w:hAnsi="Palatino Linotype" w:cs="Times New Roman"/>
                <w:i/>
                <w:sz w:val="24"/>
                <w:szCs w:val="24"/>
                <w:lang w:eastAsia="es-MX"/>
              </w:rPr>
              <w:t>Metepec, México a 24 de Junio de 2019</w:t>
            </w:r>
          </w:p>
        </w:tc>
      </w:tr>
      <w:tr w:rsidR="006B5EF1" w:rsidRPr="004E5D40" w:rsidTr="006B5EF1">
        <w:trPr>
          <w:trHeight w:val="300"/>
          <w:tblCellSpacing w:w="0" w:type="dxa"/>
          <w:jc w:val="center"/>
        </w:trPr>
        <w:tc>
          <w:tcPr>
            <w:tcW w:w="8373" w:type="dxa"/>
            <w:vAlign w:val="center"/>
            <w:hideMark/>
          </w:tcPr>
          <w:p w:rsidR="006B5EF1" w:rsidRPr="004E5D40" w:rsidRDefault="006B5EF1" w:rsidP="00291FD7">
            <w:pPr>
              <w:spacing w:after="0" w:line="360" w:lineRule="auto"/>
              <w:jc w:val="right"/>
              <w:rPr>
                <w:rFonts w:ascii="Palatino Linotype" w:eastAsia="Times New Roman" w:hAnsi="Palatino Linotype" w:cs="Times New Roman"/>
                <w:i/>
                <w:sz w:val="24"/>
                <w:szCs w:val="24"/>
                <w:lang w:eastAsia="es-MX"/>
              </w:rPr>
            </w:pPr>
            <w:r w:rsidRPr="004E5D40">
              <w:rPr>
                <w:rFonts w:ascii="Palatino Linotype" w:eastAsia="Times New Roman" w:hAnsi="Palatino Linotype" w:cs="Times New Roman"/>
                <w:i/>
                <w:sz w:val="24"/>
                <w:szCs w:val="24"/>
                <w:lang w:eastAsia="es-MX"/>
              </w:rPr>
              <w:t xml:space="preserve">Nombre del solicitante: </w:t>
            </w:r>
            <w:r w:rsidR="00291FD7" w:rsidRPr="00291FD7">
              <w:rPr>
                <w:rFonts w:ascii="Palatino Linotype" w:eastAsia="Times New Roman" w:hAnsi="Palatino Linotype" w:cs="Times New Roman"/>
                <w:i/>
                <w:sz w:val="24"/>
                <w:szCs w:val="24"/>
                <w:highlight w:val="black"/>
                <w:lang w:eastAsia="es-MX"/>
              </w:rPr>
              <w:t>--------------------------------------------</w:t>
            </w:r>
          </w:p>
        </w:tc>
      </w:tr>
      <w:tr w:rsidR="006B5EF1" w:rsidRPr="004E5D40" w:rsidTr="006B5EF1">
        <w:trPr>
          <w:trHeight w:val="300"/>
          <w:tblCellSpacing w:w="0" w:type="dxa"/>
          <w:jc w:val="center"/>
        </w:trPr>
        <w:tc>
          <w:tcPr>
            <w:tcW w:w="8373" w:type="dxa"/>
            <w:vAlign w:val="center"/>
            <w:hideMark/>
          </w:tcPr>
          <w:p w:rsidR="006B5EF1" w:rsidRPr="004E5D40" w:rsidRDefault="006B5EF1" w:rsidP="004E5D40">
            <w:pPr>
              <w:spacing w:after="0" w:line="360" w:lineRule="auto"/>
              <w:jc w:val="right"/>
              <w:rPr>
                <w:rFonts w:ascii="Palatino Linotype" w:eastAsia="Times New Roman" w:hAnsi="Palatino Linotype" w:cs="Times New Roman"/>
                <w:i/>
                <w:sz w:val="24"/>
                <w:szCs w:val="24"/>
                <w:lang w:eastAsia="es-MX"/>
              </w:rPr>
            </w:pPr>
            <w:r w:rsidRPr="004E5D40">
              <w:rPr>
                <w:rFonts w:ascii="Palatino Linotype" w:eastAsia="Times New Roman" w:hAnsi="Palatino Linotype" w:cs="Times New Roman"/>
                <w:i/>
                <w:sz w:val="24"/>
                <w:szCs w:val="24"/>
                <w:lang w:eastAsia="es-MX"/>
              </w:rPr>
              <w:t>Folio de la solicitud: 00014/UTNEZA/IP/2019</w:t>
            </w:r>
          </w:p>
        </w:tc>
      </w:tr>
      <w:tr w:rsidR="006B5EF1" w:rsidRPr="004E5D40" w:rsidTr="006B5EF1">
        <w:trPr>
          <w:trHeight w:val="150"/>
          <w:tblCellSpacing w:w="0" w:type="dxa"/>
          <w:jc w:val="center"/>
        </w:trPr>
        <w:tc>
          <w:tcPr>
            <w:tcW w:w="8373" w:type="dxa"/>
            <w:vAlign w:val="center"/>
            <w:hideMark/>
          </w:tcPr>
          <w:p w:rsidR="006B5EF1" w:rsidRPr="004E5D40" w:rsidRDefault="006B5EF1" w:rsidP="004E5D40">
            <w:pPr>
              <w:spacing w:after="0" w:line="360" w:lineRule="auto"/>
              <w:jc w:val="center"/>
              <w:rPr>
                <w:rFonts w:ascii="Palatino Linotype" w:eastAsia="Times New Roman" w:hAnsi="Palatino Linotype" w:cs="Times New Roman"/>
                <w:i/>
                <w:sz w:val="24"/>
                <w:szCs w:val="24"/>
                <w:lang w:eastAsia="es-MX"/>
              </w:rPr>
            </w:pPr>
          </w:p>
        </w:tc>
      </w:tr>
      <w:tr w:rsidR="006B5EF1" w:rsidRPr="004E5D40" w:rsidTr="006B5EF1">
        <w:trPr>
          <w:trHeight w:val="150"/>
          <w:tblCellSpacing w:w="0" w:type="dxa"/>
          <w:jc w:val="center"/>
        </w:trPr>
        <w:tc>
          <w:tcPr>
            <w:tcW w:w="8373" w:type="dxa"/>
            <w:vAlign w:val="center"/>
            <w:hideMark/>
          </w:tcPr>
          <w:p w:rsidR="006B5EF1" w:rsidRPr="004E5D40" w:rsidRDefault="006B5EF1" w:rsidP="004E5D40">
            <w:pPr>
              <w:spacing w:after="0" w:line="360" w:lineRule="auto"/>
              <w:jc w:val="both"/>
              <w:rPr>
                <w:rFonts w:ascii="Palatino Linotype" w:eastAsia="Times New Roman" w:hAnsi="Palatino Linotype" w:cs="Times New Roman"/>
                <w:i/>
                <w:sz w:val="24"/>
                <w:szCs w:val="24"/>
                <w:lang w:eastAsia="es-MX"/>
              </w:rPr>
            </w:pPr>
            <w:r w:rsidRPr="004E5D40">
              <w:rPr>
                <w:rFonts w:ascii="Palatino Linotype" w:eastAsia="Times New Roman" w:hAnsi="Palatino Linotype" w:cs="Times New Roman"/>
                <w:i/>
                <w:sz w:val="24"/>
                <w:szCs w:val="24"/>
                <w:lang w:eastAsia="es-MX"/>
              </w:rPr>
              <w:t>Se envía respuesta del P.T. Jorge Arturo Castaño Hernández, Encargado de la Dirección de Administración y Finanzas de la Universidad Tecnológica de Nezahualcóyotl, con Oficio Número 210C0301020000L/0335/2019, con fecha del 17 de junio de 2019.</w:t>
            </w:r>
          </w:p>
        </w:tc>
      </w:tr>
      <w:tr w:rsidR="006B5EF1" w:rsidRPr="004E5D40" w:rsidTr="006B5EF1">
        <w:trPr>
          <w:trHeight w:val="150"/>
          <w:tblCellSpacing w:w="0" w:type="dxa"/>
          <w:jc w:val="center"/>
        </w:trPr>
        <w:tc>
          <w:tcPr>
            <w:tcW w:w="8373" w:type="dxa"/>
            <w:vAlign w:val="center"/>
            <w:hideMark/>
          </w:tcPr>
          <w:p w:rsidR="006B5EF1" w:rsidRPr="004E5D40" w:rsidRDefault="006B5EF1" w:rsidP="0062333A">
            <w:pPr>
              <w:spacing w:after="0" w:line="360" w:lineRule="auto"/>
              <w:rPr>
                <w:rFonts w:ascii="Palatino Linotype" w:eastAsia="Times New Roman" w:hAnsi="Palatino Linotype" w:cs="Times New Roman"/>
                <w:i/>
                <w:sz w:val="24"/>
                <w:szCs w:val="24"/>
                <w:lang w:eastAsia="es-MX"/>
              </w:rPr>
            </w:pPr>
          </w:p>
        </w:tc>
      </w:tr>
      <w:tr w:rsidR="006B5EF1" w:rsidRPr="004E5D40" w:rsidTr="006B5EF1">
        <w:trPr>
          <w:trHeight w:val="150"/>
          <w:tblCellSpacing w:w="0" w:type="dxa"/>
          <w:jc w:val="center"/>
        </w:trPr>
        <w:tc>
          <w:tcPr>
            <w:tcW w:w="8373" w:type="dxa"/>
            <w:vAlign w:val="center"/>
            <w:hideMark/>
          </w:tcPr>
          <w:p w:rsidR="006B5EF1" w:rsidRPr="004E5D40" w:rsidRDefault="006B5EF1" w:rsidP="004E5D40">
            <w:pPr>
              <w:spacing w:after="0" w:line="360" w:lineRule="auto"/>
              <w:jc w:val="center"/>
              <w:rPr>
                <w:rFonts w:ascii="Palatino Linotype" w:eastAsia="Times New Roman" w:hAnsi="Palatino Linotype" w:cs="Times New Roman"/>
                <w:i/>
                <w:sz w:val="24"/>
                <w:szCs w:val="24"/>
                <w:lang w:eastAsia="es-MX"/>
              </w:rPr>
            </w:pPr>
            <w:r w:rsidRPr="004E5D40">
              <w:rPr>
                <w:rFonts w:ascii="Palatino Linotype" w:eastAsia="Times New Roman" w:hAnsi="Palatino Linotype" w:cs="Times New Roman"/>
                <w:i/>
                <w:sz w:val="24"/>
                <w:szCs w:val="24"/>
                <w:lang w:eastAsia="es-MX"/>
              </w:rPr>
              <w:t>ATENTAMENTE</w:t>
            </w:r>
          </w:p>
        </w:tc>
      </w:tr>
      <w:tr w:rsidR="006B5EF1" w:rsidRPr="004E5D40" w:rsidTr="006B5EF1">
        <w:trPr>
          <w:trHeight w:val="225"/>
          <w:tblCellSpacing w:w="0" w:type="dxa"/>
          <w:jc w:val="center"/>
        </w:trPr>
        <w:tc>
          <w:tcPr>
            <w:tcW w:w="8373" w:type="dxa"/>
            <w:vAlign w:val="center"/>
            <w:hideMark/>
          </w:tcPr>
          <w:p w:rsidR="006B5EF1" w:rsidRPr="004E5D40" w:rsidRDefault="006B5EF1" w:rsidP="004E5D40">
            <w:pPr>
              <w:spacing w:after="0" w:line="360" w:lineRule="auto"/>
              <w:jc w:val="center"/>
              <w:rPr>
                <w:rFonts w:ascii="Palatino Linotype" w:eastAsia="Times New Roman" w:hAnsi="Palatino Linotype" w:cs="Times New Roman"/>
                <w:i/>
                <w:sz w:val="24"/>
                <w:szCs w:val="24"/>
                <w:lang w:eastAsia="es-MX"/>
              </w:rPr>
            </w:pPr>
          </w:p>
        </w:tc>
      </w:tr>
      <w:tr w:rsidR="006B5EF1" w:rsidRPr="004E5D40" w:rsidTr="006B5EF1">
        <w:trPr>
          <w:trHeight w:val="150"/>
          <w:tblCellSpacing w:w="0" w:type="dxa"/>
          <w:jc w:val="center"/>
        </w:trPr>
        <w:tc>
          <w:tcPr>
            <w:tcW w:w="8373" w:type="dxa"/>
            <w:vAlign w:val="center"/>
            <w:hideMark/>
          </w:tcPr>
          <w:p w:rsidR="006B5EF1" w:rsidRPr="004E5D40" w:rsidRDefault="006B5EF1" w:rsidP="00DE207E">
            <w:pPr>
              <w:spacing w:after="0" w:line="360" w:lineRule="auto"/>
              <w:jc w:val="center"/>
              <w:rPr>
                <w:rFonts w:ascii="Palatino Linotype" w:eastAsia="Times New Roman" w:hAnsi="Palatino Linotype" w:cs="Times New Roman"/>
                <w:i/>
                <w:sz w:val="24"/>
                <w:szCs w:val="24"/>
                <w:lang w:eastAsia="es-MX"/>
              </w:rPr>
            </w:pPr>
            <w:r w:rsidRPr="004E5D40">
              <w:rPr>
                <w:rFonts w:ascii="Palatino Linotype" w:eastAsia="Times New Roman" w:hAnsi="Palatino Linotype" w:cs="Times New Roman"/>
                <w:i/>
                <w:sz w:val="24"/>
                <w:szCs w:val="24"/>
                <w:lang w:eastAsia="es-MX"/>
              </w:rPr>
              <w:t>M. en C.E. EDGARDO RODRÍGUEZ MORENO</w:t>
            </w:r>
          </w:p>
        </w:tc>
      </w:tr>
    </w:tbl>
    <w:p w:rsidR="00E5462C" w:rsidRPr="00291FD7" w:rsidRDefault="00351415" w:rsidP="00291FD7">
      <w:pPr>
        <w:numPr>
          <w:ilvl w:val="0"/>
          <w:numId w:val="2"/>
        </w:numPr>
        <w:spacing w:after="0" w:line="360" w:lineRule="auto"/>
        <w:ind w:left="0" w:firstLine="0"/>
        <w:contextualSpacing/>
        <w:jc w:val="both"/>
        <w:rPr>
          <w:rFonts w:ascii="Palatino Linotype" w:eastAsia="Times New Roman" w:hAnsi="Palatino Linotype" w:cs="Arial"/>
          <w:sz w:val="24"/>
          <w:szCs w:val="24"/>
          <w:lang w:val="es-ES" w:eastAsia="es-ES"/>
        </w:rPr>
      </w:pPr>
      <w:r w:rsidRPr="00291FD7">
        <w:rPr>
          <w:rFonts w:ascii="Palatino Linotype" w:eastAsia="Times New Roman" w:hAnsi="Palatino Linotype" w:cs="Arial"/>
          <w:sz w:val="24"/>
          <w:szCs w:val="24"/>
          <w:lang w:val="es-ES" w:eastAsia="es-ES"/>
        </w:rPr>
        <w:t>Adjuntando para tal efect</w:t>
      </w:r>
      <w:r w:rsidR="00B63653" w:rsidRPr="00291FD7">
        <w:rPr>
          <w:rFonts w:ascii="Palatino Linotype" w:eastAsia="Times New Roman" w:hAnsi="Palatino Linotype" w:cs="Arial"/>
          <w:sz w:val="24"/>
          <w:szCs w:val="24"/>
          <w:lang w:val="es-ES" w:eastAsia="es-ES"/>
        </w:rPr>
        <w:t xml:space="preserve">o </w:t>
      </w:r>
      <w:r w:rsidR="006B5EF1" w:rsidRPr="00291FD7">
        <w:rPr>
          <w:rFonts w:ascii="Palatino Linotype" w:eastAsia="Times New Roman" w:hAnsi="Palatino Linotype" w:cs="Arial"/>
          <w:sz w:val="24"/>
          <w:szCs w:val="24"/>
          <w:lang w:val="es-ES" w:eastAsia="es-ES"/>
        </w:rPr>
        <w:t>un archivo de nombre Respuesta 14.pdf el cual consta de nueve (09) fojas relativas a un oficio de fecha diecisiete (17) de junio de dos mil diecinueve y la Gaceta del Gobierno de fecha ocho (08) de febrero de dos mil diecinueve.</w:t>
      </w:r>
    </w:p>
    <w:p w:rsidR="00DB164E" w:rsidRPr="004E5D40" w:rsidRDefault="00DB164E" w:rsidP="004E5D40">
      <w:pPr>
        <w:spacing w:after="0" w:line="360" w:lineRule="auto"/>
        <w:ind w:right="34"/>
        <w:contextualSpacing/>
        <w:jc w:val="both"/>
        <w:rPr>
          <w:rFonts w:ascii="Palatino Linotype" w:eastAsia="MS Mincho" w:hAnsi="Palatino Linotype" w:cs="Arial"/>
          <w:sz w:val="24"/>
          <w:szCs w:val="24"/>
          <w:lang w:val="es-ES_tradnl" w:eastAsia="es-ES"/>
        </w:rPr>
      </w:pPr>
    </w:p>
    <w:p w:rsidR="004F6F41" w:rsidRPr="004E5D40" w:rsidRDefault="002C6BBC" w:rsidP="004E5D40">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4E5D40">
        <w:rPr>
          <w:rFonts w:ascii="Palatino Linotype" w:eastAsia="Times New Roman" w:hAnsi="Palatino Linotype" w:cs="Arial"/>
          <w:sz w:val="24"/>
          <w:szCs w:val="24"/>
          <w:lang w:val="es-ES" w:eastAsia="es-ES"/>
        </w:rPr>
        <w:t>El particular, en fecha</w:t>
      </w:r>
      <w:r w:rsidR="00A65A4B" w:rsidRPr="004E5D40">
        <w:rPr>
          <w:rFonts w:ascii="Palatino Linotype" w:eastAsia="Times New Roman" w:hAnsi="Palatino Linotype" w:cs="Arial"/>
          <w:sz w:val="24"/>
          <w:szCs w:val="24"/>
          <w:lang w:val="es-ES" w:eastAsia="es-ES"/>
        </w:rPr>
        <w:t xml:space="preserve"> </w:t>
      </w:r>
      <w:r w:rsidR="00260E83" w:rsidRPr="004E5D40">
        <w:rPr>
          <w:rFonts w:ascii="Palatino Linotype" w:eastAsia="Times New Roman" w:hAnsi="Palatino Linotype" w:cs="Arial"/>
          <w:sz w:val="24"/>
          <w:szCs w:val="24"/>
          <w:lang w:val="es-ES" w:eastAsia="es-ES"/>
        </w:rPr>
        <w:t xml:space="preserve">veinticinco </w:t>
      </w:r>
      <w:r w:rsidR="00A65A4B" w:rsidRPr="004E5D40">
        <w:rPr>
          <w:rFonts w:ascii="Palatino Linotype" w:eastAsia="Times New Roman" w:hAnsi="Palatino Linotype" w:cs="Arial"/>
          <w:sz w:val="24"/>
          <w:szCs w:val="24"/>
          <w:lang w:val="es-ES" w:eastAsia="es-ES"/>
        </w:rPr>
        <w:t>(</w:t>
      </w:r>
      <w:r w:rsidR="00260E83" w:rsidRPr="004E5D40">
        <w:rPr>
          <w:rFonts w:ascii="Palatino Linotype" w:eastAsia="Times New Roman" w:hAnsi="Palatino Linotype" w:cs="Arial"/>
          <w:sz w:val="24"/>
          <w:szCs w:val="24"/>
          <w:lang w:val="es-ES" w:eastAsia="es-ES"/>
        </w:rPr>
        <w:t>25</w:t>
      </w:r>
      <w:r w:rsidRPr="004E5D40">
        <w:rPr>
          <w:rFonts w:ascii="Palatino Linotype" w:eastAsia="Times New Roman" w:hAnsi="Palatino Linotype" w:cs="Arial"/>
          <w:sz w:val="24"/>
          <w:szCs w:val="24"/>
          <w:lang w:val="es-ES" w:eastAsia="es-ES"/>
        </w:rPr>
        <w:t xml:space="preserve">) de </w:t>
      </w:r>
      <w:r w:rsidR="000C7405" w:rsidRPr="004E5D40">
        <w:rPr>
          <w:rFonts w:ascii="Palatino Linotype" w:eastAsia="Times New Roman" w:hAnsi="Palatino Linotype" w:cs="Arial"/>
          <w:sz w:val="24"/>
          <w:szCs w:val="24"/>
          <w:lang w:val="es-ES" w:eastAsia="es-ES"/>
        </w:rPr>
        <w:t>junio</w:t>
      </w:r>
      <w:r w:rsidRPr="004E5D40">
        <w:rPr>
          <w:rFonts w:ascii="Palatino Linotype" w:eastAsia="Times New Roman" w:hAnsi="Palatino Linotype" w:cs="Arial"/>
          <w:sz w:val="24"/>
          <w:szCs w:val="24"/>
          <w:lang w:val="es-ES" w:eastAsia="es-ES"/>
        </w:rPr>
        <w:t xml:space="preserve"> del presente año, estando en tiempo y forma, interpuso </w:t>
      </w:r>
      <w:r w:rsidR="00941371" w:rsidRPr="004E5D40">
        <w:rPr>
          <w:rFonts w:ascii="Palatino Linotype" w:eastAsia="Times New Roman" w:hAnsi="Palatino Linotype" w:cs="Arial"/>
          <w:sz w:val="24"/>
          <w:szCs w:val="24"/>
          <w:lang w:val="es-ES" w:eastAsia="es-ES"/>
        </w:rPr>
        <w:t>el</w:t>
      </w:r>
      <w:r w:rsidRPr="004E5D40">
        <w:rPr>
          <w:rFonts w:ascii="Palatino Linotype" w:eastAsia="Times New Roman" w:hAnsi="Palatino Linotype" w:cs="Arial"/>
          <w:sz w:val="24"/>
          <w:szCs w:val="24"/>
          <w:lang w:val="es-ES" w:eastAsia="es-ES"/>
        </w:rPr>
        <w:t xml:space="preserve"> de </w:t>
      </w:r>
      <w:r w:rsidR="00DD2750" w:rsidRPr="004E5D40">
        <w:rPr>
          <w:rFonts w:ascii="Palatino Linotype" w:eastAsia="Times New Roman" w:hAnsi="Palatino Linotype" w:cs="Arial"/>
          <w:sz w:val="24"/>
          <w:szCs w:val="24"/>
          <w:lang w:val="es-ES" w:eastAsia="es-ES"/>
        </w:rPr>
        <w:t>revisión que al rubro se indica</w:t>
      </w:r>
      <w:r w:rsidRPr="004E5D40">
        <w:rPr>
          <w:rFonts w:ascii="Palatino Linotype" w:eastAsia="Times New Roman" w:hAnsi="Palatino Linotype" w:cs="Arial"/>
          <w:sz w:val="24"/>
          <w:szCs w:val="24"/>
          <w:lang w:val="es-ES" w:eastAsia="es-ES"/>
        </w:rPr>
        <w:t>, en contra de la</w:t>
      </w:r>
      <w:r w:rsidR="00DD2750" w:rsidRPr="004E5D40">
        <w:rPr>
          <w:rFonts w:ascii="Palatino Linotype" w:eastAsia="Times New Roman" w:hAnsi="Palatino Linotype" w:cs="Arial"/>
          <w:sz w:val="24"/>
          <w:szCs w:val="24"/>
          <w:lang w:val="es-ES" w:eastAsia="es-ES"/>
        </w:rPr>
        <w:t xml:space="preserve"> respuesta</w:t>
      </w:r>
      <w:r w:rsidRPr="004E5D40">
        <w:rPr>
          <w:rFonts w:ascii="Palatino Linotype" w:eastAsia="Times New Roman" w:hAnsi="Palatino Linotype" w:cs="Arial"/>
          <w:sz w:val="24"/>
          <w:szCs w:val="24"/>
          <w:lang w:val="es-ES" w:eastAsia="es-ES"/>
        </w:rPr>
        <w:t xml:space="preserve"> del sujeto obligado, señalando </w:t>
      </w:r>
      <w:r w:rsidR="000C7405" w:rsidRPr="004E5D40">
        <w:rPr>
          <w:rFonts w:ascii="Palatino Linotype" w:eastAsia="Times New Roman" w:hAnsi="Palatino Linotype" w:cs="Arial"/>
          <w:sz w:val="24"/>
          <w:szCs w:val="24"/>
          <w:lang w:val="es-ES" w:eastAsia="es-ES"/>
        </w:rPr>
        <w:t>como;</w:t>
      </w:r>
    </w:p>
    <w:p w:rsidR="002C6BBC" w:rsidRPr="004E5D40" w:rsidRDefault="002C6BBC" w:rsidP="004E5D40">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4E5D40" w:rsidRDefault="00792776" w:rsidP="004E5D40">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4E5D40">
        <w:rPr>
          <w:rFonts w:ascii="Palatino Linotype" w:eastAsia="MS Gothic" w:hAnsi="Palatino Linotype" w:cs="Times New Roman"/>
          <w:b/>
          <w:sz w:val="24"/>
          <w:szCs w:val="24"/>
          <w:lang w:val="es-ES"/>
        </w:rPr>
        <w:t>Acto impugnado</w:t>
      </w:r>
      <w:r w:rsidRPr="004E5D40">
        <w:rPr>
          <w:rFonts w:ascii="Palatino Linotype" w:eastAsia="MS Mincho" w:hAnsi="Palatino Linotype" w:cs="Times New Roman"/>
          <w:sz w:val="24"/>
          <w:szCs w:val="24"/>
          <w:lang w:val="es-ES_tradnl" w:eastAsia="es-ES"/>
        </w:rPr>
        <w:t>: “</w:t>
      </w:r>
      <w:r w:rsidR="00260E83" w:rsidRPr="004E5D40">
        <w:rPr>
          <w:rFonts w:ascii="Palatino Linotype" w:eastAsia="MS Mincho" w:hAnsi="Palatino Linotype" w:cs="Times New Roman"/>
          <w:i/>
          <w:sz w:val="24"/>
          <w:szCs w:val="24"/>
          <w:lang w:eastAsia="es-ES"/>
        </w:rPr>
        <w:t>Solicito nuevo análisis ya que la dirección electrónica proporcionada no contiene la información solicitada y por la declaración de INCOMPETENCIA por el sujeto obligado</w:t>
      </w:r>
      <w:r w:rsidRPr="004E5D40">
        <w:rPr>
          <w:rFonts w:ascii="Palatino Linotype" w:eastAsia="MS Mincho" w:hAnsi="Palatino Linotype" w:cs="Times New Roman"/>
          <w:i/>
          <w:sz w:val="24"/>
          <w:szCs w:val="24"/>
          <w:lang w:val="es-ES_tradnl" w:eastAsia="es-ES"/>
        </w:rPr>
        <w:t>”</w:t>
      </w:r>
      <w:r w:rsidR="004653A7" w:rsidRPr="004E5D40">
        <w:rPr>
          <w:rFonts w:ascii="Palatino Linotype" w:eastAsia="MS Mincho" w:hAnsi="Palatino Linotype" w:cs="Times New Roman"/>
          <w:i/>
          <w:sz w:val="24"/>
          <w:szCs w:val="24"/>
          <w:lang w:val="es-ES_tradnl" w:eastAsia="es-ES"/>
        </w:rPr>
        <w:t xml:space="preserve">. </w:t>
      </w:r>
      <w:r w:rsidRPr="004E5D40">
        <w:rPr>
          <w:rFonts w:ascii="Palatino Linotype" w:eastAsia="MS Mincho" w:hAnsi="Palatino Linotype" w:cs="Times New Roman"/>
          <w:i/>
          <w:sz w:val="24"/>
          <w:szCs w:val="24"/>
          <w:lang w:val="es-ES_tradnl" w:eastAsia="es-ES"/>
        </w:rPr>
        <w:t>(Sic)</w:t>
      </w:r>
    </w:p>
    <w:p w:rsidR="00A612C0" w:rsidRPr="004E5D40" w:rsidRDefault="00A612C0" w:rsidP="004E5D40">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4E5D40" w:rsidRDefault="00792776" w:rsidP="004E5D40">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4E5D40">
        <w:rPr>
          <w:rFonts w:ascii="Palatino Linotype" w:eastAsia="MS Gothic" w:hAnsi="Palatino Linotype" w:cs="Times New Roman"/>
          <w:b/>
          <w:sz w:val="24"/>
          <w:szCs w:val="24"/>
          <w:lang w:val="es-ES"/>
        </w:rPr>
        <w:t>Razones o Motivos de inconformidad</w:t>
      </w:r>
      <w:r w:rsidRPr="004E5D40">
        <w:rPr>
          <w:rFonts w:ascii="Palatino Linotype" w:eastAsia="MS Mincho" w:hAnsi="Palatino Linotype" w:cs="Times New Roman"/>
          <w:sz w:val="24"/>
          <w:szCs w:val="24"/>
          <w:lang w:val="es-ES_tradnl" w:eastAsia="es-ES"/>
        </w:rPr>
        <w:t xml:space="preserve">: </w:t>
      </w:r>
      <w:r w:rsidRPr="004E5D40">
        <w:rPr>
          <w:rFonts w:ascii="Palatino Linotype" w:eastAsia="MS Mincho" w:hAnsi="Palatino Linotype" w:cs="Times New Roman"/>
          <w:i/>
          <w:sz w:val="24"/>
          <w:szCs w:val="24"/>
          <w:lang w:val="es-ES_tradnl" w:eastAsia="es-ES"/>
        </w:rPr>
        <w:t>“</w:t>
      </w:r>
      <w:r w:rsidR="00260E83" w:rsidRPr="004E5D40">
        <w:rPr>
          <w:rFonts w:ascii="Palatino Linotype" w:eastAsia="MS Mincho" w:hAnsi="Palatino Linotype" w:cs="Times New Roman"/>
          <w:i/>
          <w:sz w:val="24"/>
          <w:szCs w:val="24"/>
          <w:lang w:eastAsia="es-ES"/>
        </w:rPr>
        <w:t>Con fundamento al Manual General de Organización Universidad Tecnológica de Nezahualcoyotl, de junio 2012, en el apartado de Dirección de Administración y Finanzas. FUNCIONES dice: Administrar las actividades relacionadas con la selección, contratación, inducción, desarrollo y capacitación así como ratificar las deducciones, el pago de remuneraciones y demás prestaciones a que tiene derecho el personal adscrito a la Institución. Y al ORGANIGRAMA de la UTN, las líneas de trazo vertical reflejan la cadena de mando, determinando así que la Dirección de Administración y Finanzas tienen la facultad de proporcionar la información de acuerdo a lo que le reporta el encargado del Departamento de Recursos Humanos o bien SOLICITAR como mando superior al Departamento de Recursos Humanos. Con lo cual nuevamente especifico que información requiero: 1.- PERFIL DEL PUESTO de cada personal administrativo contratado por la UTN adscrito al Órgano Interno de Control (Controlaría Interna de la UTN) 2.- El fundamento legar que se apega el C.P. David Esteban Rodriguez Mata para abandonar su área de trabajo sin regresar al mismo con todo el personal administrativo contratado por la UTN adscrito al Órgano Interno de Control para festejar cumpleaños de alguno de ellos</w:t>
      </w:r>
      <w:r w:rsidR="00710CE2" w:rsidRPr="004E5D40">
        <w:rPr>
          <w:rFonts w:ascii="Palatino Linotype" w:eastAsia="MS Mincho" w:hAnsi="Palatino Linotype" w:cs="Times New Roman"/>
          <w:i/>
          <w:sz w:val="24"/>
          <w:szCs w:val="24"/>
          <w:lang w:eastAsia="es-ES"/>
        </w:rPr>
        <w:t>.</w:t>
      </w:r>
      <w:r w:rsidR="00DD2750" w:rsidRPr="004E5D40">
        <w:rPr>
          <w:rFonts w:ascii="Palatino Linotype" w:eastAsia="MS Mincho" w:hAnsi="Palatino Linotype" w:cs="Times New Roman"/>
          <w:i/>
          <w:sz w:val="24"/>
          <w:szCs w:val="24"/>
          <w:lang w:eastAsia="es-ES"/>
        </w:rPr>
        <w:t xml:space="preserve">” (Sic) </w:t>
      </w:r>
    </w:p>
    <w:p w:rsidR="004F6F41" w:rsidRPr="004E5D40" w:rsidRDefault="004F6F41" w:rsidP="004E5D40">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4E5D40" w:rsidRDefault="00792776" w:rsidP="004E5D40">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4E5D40">
        <w:rPr>
          <w:rFonts w:ascii="Palatino Linotype" w:eastAsia="Times New Roman" w:hAnsi="Palatino Linotype" w:cs="Arial"/>
          <w:sz w:val="24"/>
          <w:szCs w:val="24"/>
          <w:lang w:val="es-ES" w:eastAsia="es-ES"/>
        </w:rPr>
        <w:t>Se registr</w:t>
      </w:r>
      <w:r w:rsidR="00DD2750" w:rsidRPr="004E5D40">
        <w:rPr>
          <w:rFonts w:ascii="Palatino Linotype" w:eastAsia="Times New Roman" w:hAnsi="Palatino Linotype" w:cs="Arial"/>
          <w:sz w:val="24"/>
          <w:szCs w:val="24"/>
          <w:lang w:val="es-ES" w:eastAsia="es-ES"/>
        </w:rPr>
        <w:t>ó el recurso de revisión bajo el</w:t>
      </w:r>
      <w:r w:rsidR="002C6BBC" w:rsidRPr="004E5D40">
        <w:rPr>
          <w:rFonts w:ascii="Palatino Linotype" w:eastAsia="Times New Roman" w:hAnsi="Palatino Linotype" w:cs="Arial"/>
          <w:sz w:val="24"/>
          <w:szCs w:val="24"/>
          <w:lang w:val="es-ES" w:eastAsia="es-ES"/>
        </w:rPr>
        <w:t xml:space="preserve"> </w:t>
      </w:r>
      <w:r w:rsidRPr="004E5D40">
        <w:rPr>
          <w:rFonts w:ascii="Palatino Linotype" w:eastAsia="Times New Roman" w:hAnsi="Palatino Linotype" w:cs="Arial"/>
          <w:sz w:val="24"/>
          <w:szCs w:val="24"/>
          <w:lang w:val="es-ES" w:eastAsia="es-ES"/>
        </w:rPr>
        <w:t xml:space="preserve">número de expediente al rubro indicado, </w:t>
      </w:r>
      <w:r w:rsidRPr="004E5D40">
        <w:rPr>
          <w:rFonts w:ascii="Palatino Linotype" w:eastAsia="MS Mincho" w:hAnsi="Palatino Linotype" w:cs="Arial"/>
          <w:bCs/>
          <w:sz w:val="24"/>
          <w:szCs w:val="24"/>
          <w:lang w:val="es-ES_tradnl" w:eastAsia="es-ES"/>
        </w:rPr>
        <w:t xml:space="preserve">con fundamento en lo dispuesto por el </w:t>
      </w:r>
      <w:r w:rsidRPr="004E5D40">
        <w:rPr>
          <w:rFonts w:ascii="Palatino Linotype" w:eastAsia="Calibri" w:hAnsi="Palatino Linotype" w:cs="Arial"/>
          <w:sz w:val="24"/>
          <w:szCs w:val="24"/>
          <w:lang w:val="es-ES" w:eastAsia="es-ES"/>
        </w:rPr>
        <w:t xml:space="preserve">artículo 185 fracción I de la </w:t>
      </w:r>
      <w:r w:rsidRPr="004E5D4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E5D40">
        <w:rPr>
          <w:rFonts w:ascii="Palatino Linotype" w:eastAsia="Times New Roman" w:hAnsi="Palatino Linotype" w:cs="Arial"/>
          <w:sz w:val="24"/>
          <w:szCs w:val="24"/>
          <w:lang w:val="es-ES" w:eastAsia="es-ES"/>
        </w:rPr>
        <w:t xml:space="preserve">se turnó al </w:t>
      </w:r>
      <w:r w:rsidRPr="004E5D40">
        <w:rPr>
          <w:rFonts w:ascii="Palatino Linotype" w:eastAsia="Times New Roman" w:hAnsi="Palatino Linotype" w:cs="Arial"/>
          <w:b/>
          <w:sz w:val="24"/>
          <w:szCs w:val="24"/>
          <w:lang w:val="es-ES" w:eastAsia="es-ES"/>
        </w:rPr>
        <w:t xml:space="preserve">Comisionado José Guadalupe Luna Hernández, </w:t>
      </w:r>
      <w:r w:rsidRPr="004E5D40">
        <w:rPr>
          <w:rFonts w:ascii="Palatino Linotype" w:eastAsia="Times New Roman" w:hAnsi="Palatino Linotype" w:cs="Arial"/>
          <w:sz w:val="24"/>
          <w:szCs w:val="24"/>
          <w:lang w:val="es-ES" w:eastAsia="es-ES"/>
        </w:rPr>
        <w:t xml:space="preserve">con el objeto de </w:t>
      </w:r>
      <w:r w:rsidRPr="004E5D40">
        <w:rPr>
          <w:rFonts w:ascii="Palatino Linotype" w:eastAsia="Times New Roman" w:hAnsi="Palatino Linotype" w:cs="Arial"/>
          <w:sz w:val="24"/>
          <w:szCs w:val="24"/>
          <w:lang w:eastAsia="es-ES"/>
        </w:rPr>
        <w:t>su análisis</w:t>
      </w:r>
      <w:r w:rsidRPr="004E5D40">
        <w:rPr>
          <w:rFonts w:ascii="Palatino Linotype" w:eastAsia="Times New Roman" w:hAnsi="Palatino Linotype" w:cs="Arial"/>
          <w:sz w:val="24"/>
          <w:szCs w:val="24"/>
        </w:rPr>
        <w:t xml:space="preserve">. </w:t>
      </w:r>
    </w:p>
    <w:p w:rsidR="00E75283" w:rsidRPr="004E5D40" w:rsidRDefault="00E75283" w:rsidP="004E5D40">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4E5D40" w:rsidRDefault="00792776" w:rsidP="004E5D4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4E5D40">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4E5D40">
        <w:rPr>
          <w:rFonts w:ascii="Palatino Linotype" w:eastAsia="Calibri" w:hAnsi="Palatino Linotype" w:cs="Arial"/>
          <w:sz w:val="24"/>
          <w:szCs w:val="24"/>
          <w:lang w:val="es-ES" w:eastAsia="es-ES"/>
        </w:rPr>
        <w:t xml:space="preserve"> acuerdo de admisión de fecha</w:t>
      </w:r>
      <w:r w:rsidR="00A5792E" w:rsidRPr="004E5D40">
        <w:rPr>
          <w:rFonts w:ascii="Palatino Linotype" w:eastAsia="Calibri" w:hAnsi="Palatino Linotype" w:cs="Arial"/>
          <w:sz w:val="24"/>
          <w:szCs w:val="24"/>
          <w:lang w:val="es-ES" w:eastAsia="es-ES"/>
        </w:rPr>
        <w:t xml:space="preserve"> </w:t>
      </w:r>
      <w:r w:rsidR="00D162C1" w:rsidRPr="004E5D40">
        <w:rPr>
          <w:rFonts w:ascii="Palatino Linotype" w:eastAsia="Calibri" w:hAnsi="Palatino Linotype" w:cs="Arial"/>
          <w:sz w:val="24"/>
          <w:szCs w:val="24"/>
          <w:lang w:val="es-ES" w:eastAsia="es-ES"/>
        </w:rPr>
        <w:t>uno</w:t>
      </w:r>
      <w:r w:rsidR="005D35CA" w:rsidRPr="004E5D40">
        <w:rPr>
          <w:rFonts w:ascii="Palatino Linotype" w:eastAsia="Calibri" w:hAnsi="Palatino Linotype" w:cs="Arial"/>
          <w:sz w:val="24"/>
          <w:szCs w:val="24"/>
          <w:lang w:val="es-ES" w:eastAsia="es-ES"/>
        </w:rPr>
        <w:t xml:space="preserve"> </w:t>
      </w:r>
      <w:r w:rsidR="009C789B" w:rsidRPr="004E5D40">
        <w:rPr>
          <w:rFonts w:ascii="Palatino Linotype" w:eastAsia="Calibri" w:hAnsi="Palatino Linotype" w:cs="Arial"/>
          <w:sz w:val="24"/>
          <w:szCs w:val="24"/>
          <w:lang w:val="es-ES" w:eastAsia="es-ES"/>
        </w:rPr>
        <w:t>(</w:t>
      </w:r>
      <w:r w:rsidR="00D162C1" w:rsidRPr="004E5D40">
        <w:rPr>
          <w:rFonts w:ascii="Palatino Linotype" w:eastAsia="Calibri" w:hAnsi="Palatino Linotype" w:cs="Arial"/>
          <w:sz w:val="24"/>
          <w:szCs w:val="24"/>
          <w:lang w:val="es-ES" w:eastAsia="es-ES"/>
        </w:rPr>
        <w:t>01</w:t>
      </w:r>
      <w:r w:rsidR="00960D99" w:rsidRPr="004E5D40">
        <w:rPr>
          <w:rFonts w:ascii="Palatino Linotype" w:eastAsia="Calibri" w:hAnsi="Palatino Linotype" w:cs="Arial"/>
          <w:sz w:val="24"/>
          <w:szCs w:val="24"/>
          <w:lang w:val="es-ES" w:eastAsia="es-ES"/>
        </w:rPr>
        <w:t>) de</w:t>
      </w:r>
      <w:r w:rsidR="00710CE2" w:rsidRPr="004E5D40">
        <w:rPr>
          <w:rFonts w:ascii="Palatino Linotype" w:eastAsia="Calibri" w:hAnsi="Palatino Linotype" w:cs="Arial"/>
          <w:sz w:val="24"/>
          <w:szCs w:val="24"/>
          <w:lang w:val="es-ES" w:eastAsia="es-ES"/>
        </w:rPr>
        <w:t xml:space="preserve"> </w:t>
      </w:r>
      <w:r w:rsidR="00A5792E" w:rsidRPr="004E5D40">
        <w:rPr>
          <w:rFonts w:ascii="Palatino Linotype" w:eastAsia="Calibri" w:hAnsi="Palatino Linotype" w:cs="Arial"/>
          <w:sz w:val="24"/>
          <w:szCs w:val="24"/>
          <w:lang w:val="es-ES" w:eastAsia="es-ES"/>
        </w:rPr>
        <w:t>ju</w:t>
      </w:r>
      <w:r w:rsidR="00D162C1" w:rsidRPr="004E5D40">
        <w:rPr>
          <w:rFonts w:ascii="Palatino Linotype" w:eastAsia="Calibri" w:hAnsi="Palatino Linotype" w:cs="Arial"/>
          <w:sz w:val="24"/>
          <w:szCs w:val="24"/>
          <w:lang w:val="es-ES" w:eastAsia="es-ES"/>
        </w:rPr>
        <w:t>l</w:t>
      </w:r>
      <w:r w:rsidR="00A5792E" w:rsidRPr="004E5D40">
        <w:rPr>
          <w:rFonts w:ascii="Palatino Linotype" w:eastAsia="Calibri" w:hAnsi="Palatino Linotype" w:cs="Arial"/>
          <w:sz w:val="24"/>
          <w:szCs w:val="24"/>
          <w:lang w:val="es-ES" w:eastAsia="es-ES"/>
        </w:rPr>
        <w:t>io</w:t>
      </w:r>
      <w:r w:rsidR="00DD2750" w:rsidRPr="004E5D40">
        <w:rPr>
          <w:rFonts w:ascii="Palatino Linotype" w:eastAsia="Calibri" w:hAnsi="Palatino Linotype" w:cs="Arial"/>
          <w:sz w:val="24"/>
          <w:szCs w:val="24"/>
          <w:lang w:val="es-ES" w:eastAsia="es-ES"/>
        </w:rPr>
        <w:t xml:space="preserve"> de dos mil diecinueve</w:t>
      </w:r>
      <w:r w:rsidRPr="004E5D40">
        <w:rPr>
          <w:rFonts w:ascii="Palatino Linotype" w:eastAsia="Calibri" w:hAnsi="Palatino Linotype" w:cs="Arial"/>
          <w:sz w:val="24"/>
          <w:szCs w:val="24"/>
          <w:lang w:val="es-ES" w:eastAsia="es-ES"/>
        </w:rPr>
        <w:t xml:space="preserve">, puso a disposición de las partes el expediente electrónico </w:t>
      </w:r>
      <w:r w:rsidRPr="004E5D40">
        <w:rPr>
          <w:rFonts w:ascii="Palatino Linotype" w:eastAsia="Calibri" w:hAnsi="Palatino Linotype" w:cs="Arial"/>
          <w:sz w:val="24"/>
          <w:szCs w:val="24"/>
          <w:lang w:val="es-ES_tradnl" w:eastAsia="es-ES"/>
        </w:rPr>
        <w:t xml:space="preserve">vía </w:t>
      </w:r>
      <w:r w:rsidRPr="004E5D40">
        <w:rPr>
          <w:rFonts w:ascii="Palatino Linotype" w:eastAsia="Calibri" w:hAnsi="Palatino Linotype" w:cs="Arial"/>
          <w:sz w:val="24"/>
          <w:szCs w:val="24"/>
          <w:lang w:val="es-ES" w:eastAsia="es-ES"/>
        </w:rPr>
        <w:t>Sistema de Acceso a la Información Mexiquense (</w:t>
      </w:r>
      <w:r w:rsidRPr="004E5D40">
        <w:rPr>
          <w:rFonts w:ascii="Palatino Linotype" w:eastAsia="Calibri" w:hAnsi="Palatino Linotype" w:cs="Arial"/>
          <w:b/>
          <w:sz w:val="24"/>
          <w:szCs w:val="24"/>
          <w:lang w:val="es-ES" w:eastAsia="es-ES"/>
        </w:rPr>
        <w:t xml:space="preserve">SAIMEX) </w:t>
      </w:r>
      <w:r w:rsidRPr="004E5D40">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4E5D40">
        <w:rPr>
          <w:rFonts w:ascii="Palatino Linotype" w:eastAsia="Calibri" w:hAnsi="Palatino Linotype" w:cs="Arial"/>
          <w:sz w:val="24"/>
          <w:szCs w:val="24"/>
          <w:lang w:val="es-ES" w:eastAsia="es-ES"/>
        </w:rPr>
        <w:t xml:space="preserve">, de esta forma para que el </w:t>
      </w:r>
      <w:r w:rsidR="00A56228" w:rsidRPr="004E5D40">
        <w:rPr>
          <w:rFonts w:ascii="Palatino Linotype" w:eastAsia="Calibri" w:hAnsi="Palatino Linotype" w:cs="Arial"/>
          <w:b/>
          <w:sz w:val="24"/>
          <w:szCs w:val="24"/>
          <w:lang w:val="es-ES" w:eastAsia="es-ES"/>
        </w:rPr>
        <w:t>SUJETO OBLIGADO</w:t>
      </w:r>
      <w:r w:rsidR="009C789B" w:rsidRPr="004E5D40">
        <w:rPr>
          <w:rFonts w:ascii="Palatino Linotype" w:eastAsia="Calibri" w:hAnsi="Palatino Linotype" w:cs="Arial"/>
          <w:sz w:val="24"/>
          <w:szCs w:val="24"/>
          <w:lang w:val="es-ES" w:eastAsia="es-ES"/>
        </w:rPr>
        <w:t xml:space="preserve"> presentara</w:t>
      </w:r>
      <w:r w:rsidR="00A56228" w:rsidRPr="004E5D40">
        <w:rPr>
          <w:rFonts w:ascii="Palatino Linotype" w:eastAsia="Calibri" w:hAnsi="Palatino Linotype" w:cs="Arial"/>
          <w:sz w:val="24"/>
          <w:szCs w:val="24"/>
          <w:lang w:val="es-ES" w:eastAsia="es-ES"/>
        </w:rPr>
        <w:t xml:space="preserve"> el </w:t>
      </w:r>
      <w:r w:rsidR="00244765" w:rsidRPr="004E5D40">
        <w:rPr>
          <w:rFonts w:ascii="Palatino Linotype" w:eastAsia="Calibri" w:hAnsi="Palatino Linotype" w:cs="Arial"/>
          <w:sz w:val="24"/>
          <w:szCs w:val="24"/>
          <w:lang w:val="es-ES" w:eastAsia="es-ES"/>
        </w:rPr>
        <w:t xml:space="preserve">Informe Justificado procedente. </w:t>
      </w:r>
    </w:p>
    <w:p w:rsidR="00244765" w:rsidRPr="004E5D40" w:rsidRDefault="00244765" w:rsidP="004E5D40">
      <w:pPr>
        <w:spacing w:after="0" w:line="360" w:lineRule="auto"/>
        <w:contextualSpacing/>
        <w:jc w:val="both"/>
        <w:rPr>
          <w:rFonts w:ascii="Palatino Linotype" w:eastAsia="Calibri" w:hAnsi="Palatino Linotype" w:cs="Arial"/>
          <w:sz w:val="24"/>
          <w:szCs w:val="24"/>
          <w:lang w:val="es-ES" w:eastAsia="es-ES"/>
        </w:rPr>
      </w:pPr>
    </w:p>
    <w:p w:rsidR="00C8182C" w:rsidRPr="004E5D40" w:rsidRDefault="00DD2750" w:rsidP="004E5D40">
      <w:pPr>
        <w:pStyle w:val="Prrafodelista"/>
        <w:numPr>
          <w:ilvl w:val="0"/>
          <w:numId w:val="2"/>
        </w:numPr>
        <w:spacing w:after="0" w:line="360" w:lineRule="auto"/>
        <w:ind w:left="0" w:firstLine="0"/>
        <w:jc w:val="both"/>
        <w:rPr>
          <w:rFonts w:ascii="Palatino Linotype" w:hAnsi="Palatino Linotype"/>
          <w:sz w:val="24"/>
          <w:szCs w:val="24"/>
        </w:rPr>
      </w:pPr>
      <w:r w:rsidRPr="004E5D40">
        <w:rPr>
          <w:rFonts w:ascii="Palatino Linotype" w:hAnsi="Palatino Linotype"/>
          <w:sz w:val="24"/>
          <w:szCs w:val="24"/>
        </w:rPr>
        <w:t>Es de señalar que</w:t>
      </w:r>
      <w:r w:rsidR="00D162C1" w:rsidRPr="004E5D40">
        <w:rPr>
          <w:rFonts w:ascii="Palatino Linotype" w:hAnsi="Palatino Linotype"/>
          <w:sz w:val="24"/>
          <w:szCs w:val="24"/>
        </w:rPr>
        <w:t xml:space="preserve"> el particular no realizó manifestaciones que a su derecho convinieran y por su parte el </w:t>
      </w:r>
      <w:r w:rsidR="00D162C1" w:rsidRPr="004E5D40">
        <w:rPr>
          <w:rFonts w:ascii="Palatino Linotype" w:hAnsi="Palatino Linotype"/>
          <w:b/>
          <w:bCs/>
          <w:sz w:val="24"/>
          <w:szCs w:val="24"/>
        </w:rPr>
        <w:t xml:space="preserve">Sujeto Obligado </w:t>
      </w:r>
      <w:r w:rsidR="00D162C1" w:rsidRPr="004E5D40">
        <w:rPr>
          <w:rFonts w:ascii="Palatino Linotype" w:hAnsi="Palatino Linotype"/>
          <w:sz w:val="24"/>
          <w:szCs w:val="24"/>
        </w:rPr>
        <w:t>no rindió su informe justificado.</w:t>
      </w:r>
      <w:r w:rsidR="00DB164E" w:rsidRPr="004E5D40">
        <w:rPr>
          <w:rFonts w:ascii="Palatino Linotype" w:hAnsi="Palatino Linotype"/>
          <w:sz w:val="24"/>
          <w:szCs w:val="24"/>
        </w:rPr>
        <w:t xml:space="preserve"> </w:t>
      </w:r>
    </w:p>
    <w:p w:rsidR="00DB164E" w:rsidRPr="004E5D40" w:rsidRDefault="00DB164E" w:rsidP="004E5D40">
      <w:pPr>
        <w:pStyle w:val="Prrafodelista"/>
        <w:spacing w:after="0" w:line="360" w:lineRule="auto"/>
        <w:ind w:left="0"/>
        <w:jc w:val="both"/>
        <w:rPr>
          <w:rFonts w:ascii="Palatino Linotype" w:hAnsi="Palatino Linotype"/>
          <w:sz w:val="24"/>
          <w:szCs w:val="24"/>
        </w:rPr>
      </w:pPr>
    </w:p>
    <w:p w:rsidR="00B402DC" w:rsidRPr="004E5D40" w:rsidRDefault="00354999" w:rsidP="004E5D40">
      <w:pPr>
        <w:pStyle w:val="Prrafodelista"/>
        <w:numPr>
          <w:ilvl w:val="0"/>
          <w:numId w:val="2"/>
        </w:numPr>
        <w:spacing w:after="0" w:line="360" w:lineRule="auto"/>
        <w:ind w:left="0" w:firstLine="0"/>
        <w:jc w:val="both"/>
        <w:rPr>
          <w:rFonts w:ascii="Palatino Linotype" w:hAnsi="Palatino Linotype"/>
          <w:sz w:val="24"/>
          <w:szCs w:val="24"/>
        </w:rPr>
      </w:pPr>
      <w:r w:rsidRPr="004E5D40">
        <w:rPr>
          <w:rFonts w:ascii="Palatino Linotype" w:hAnsi="Palatino Linotype"/>
          <w:sz w:val="24"/>
          <w:szCs w:val="24"/>
        </w:rPr>
        <w:t>El Comisionado Ponent</w:t>
      </w:r>
      <w:r w:rsidR="00C71ED4" w:rsidRPr="004E5D40">
        <w:rPr>
          <w:rFonts w:ascii="Palatino Linotype" w:hAnsi="Palatino Linotype"/>
          <w:sz w:val="24"/>
          <w:szCs w:val="24"/>
        </w:rPr>
        <w:t xml:space="preserve">e decretó el cierre de </w:t>
      </w:r>
      <w:r w:rsidR="006869D2" w:rsidRPr="004E5D40">
        <w:rPr>
          <w:rFonts w:ascii="Palatino Linotype" w:hAnsi="Palatino Linotype"/>
          <w:sz w:val="24"/>
          <w:szCs w:val="24"/>
        </w:rPr>
        <w:t>instrucción</w:t>
      </w:r>
      <w:r w:rsidRPr="004E5D40">
        <w:rPr>
          <w:rFonts w:ascii="Palatino Linotype" w:hAnsi="Palatino Linotype" w:cs="Arial"/>
          <w:sz w:val="24"/>
          <w:szCs w:val="24"/>
        </w:rPr>
        <w:t xml:space="preserve"> </w:t>
      </w:r>
      <w:r w:rsidRPr="004E5D40">
        <w:rPr>
          <w:rFonts w:ascii="Palatino Linotype" w:hAnsi="Palatino Linotype"/>
          <w:sz w:val="24"/>
          <w:szCs w:val="24"/>
        </w:rPr>
        <w:t>mediante acuerdo de fecha</w:t>
      </w:r>
      <w:r w:rsidR="00A8547B" w:rsidRPr="004E5D40">
        <w:rPr>
          <w:rFonts w:ascii="Palatino Linotype" w:hAnsi="Palatino Linotype"/>
          <w:sz w:val="24"/>
          <w:szCs w:val="24"/>
        </w:rPr>
        <w:t xml:space="preserve"> </w:t>
      </w:r>
      <w:r w:rsidR="00D162C1" w:rsidRPr="004E5D40">
        <w:rPr>
          <w:rFonts w:ascii="Palatino Linotype" w:hAnsi="Palatino Linotype"/>
          <w:sz w:val="24"/>
          <w:szCs w:val="24"/>
        </w:rPr>
        <w:t xml:space="preserve">cinco </w:t>
      </w:r>
      <w:r w:rsidR="001D6E38" w:rsidRPr="004E5D40">
        <w:rPr>
          <w:rFonts w:ascii="Palatino Linotype" w:hAnsi="Palatino Linotype"/>
          <w:sz w:val="24"/>
          <w:szCs w:val="24"/>
        </w:rPr>
        <w:t>(</w:t>
      </w:r>
      <w:r w:rsidR="00D162C1" w:rsidRPr="004E5D40">
        <w:rPr>
          <w:rFonts w:ascii="Palatino Linotype" w:hAnsi="Palatino Linotype"/>
          <w:sz w:val="24"/>
          <w:szCs w:val="24"/>
        </w:rPr>
        <w:t>05</w:t>
      </w:r>
      <w:r w:rsidR="00A56228" w:rsidRPr="004E5D40">
        <w:rPr>
          <w:rFonts w:ascii="Palatino Linotype" w:hAnsi="Palatino Linotype"/>
          <w:sz w:val="24"/>
          <w:szCs w:val="24"/>
        </w:rPr>
        <w:t xml:space="preserve">) de </w:t>
      </w:r>
      <w:r w:rsidR="00D162C1" w:rsidRPr="004E5D40">
        <w:rPr>
          <w:rFonts w:ascii="Palatino Linotype" w:hAnsi="Palatino Linotype"/>
          <w:sz w:val="24"/>
          <w:szCs w:val="24"/>
        </w:rPr>
        <w:t>septiembre</w:t>
      </w:r>
      <w:r w:rsidR="005D35CA" w:rsidRPr="004E5D40">
        <w:rPr>
          <w:rFonts w:ascii="Palatino Linotype" w:hAnsi="Palatino Linotype"/>
          <w:sz w:val="24"/>
          <w:szCs w:val="24"/>
        </w:rPr>
        <w:t xml:space="preserve"> </w:t>
      </w:r>
      <w:r w:rsidRPr="004E5D40">
        <w:rPr>
          <w:rFonts w:ascii="Palatino Linotype" w:hAnsi="Palatino Linotype"/>
          <w:sz w:val="24"/>
          <w:szCs w:val="24"/>
        </w:rPr>
        <w:t xml:space="preserve">de la presente anualidad, </w:t>
      </w:r>
      <w:r w:rsidR="00B402DC" w:rsidRPr="004E5D40">
        <w:rPr>
          <w:rFonts w:ascii="Palatino Linotype" w:hAnsi="Palatino Linotype"/>
          <w:sz w:val="24"/>
          <w:szCs w:val="24"/>
        </w:rPr>
        <w:t xml:space="preserve">y en misma fecha se determinó la ampliación de plazo para resolver el asunto que ahora nos ocupa, </w:t>
      </w:r>
      <w:r w:rsidRPr="004E5D40">
        <w:rPr>
          <w:rFonts w:ascii="Palatino Linotype" w:hAnsi="Palatino Linotype" w:cs="Arial"/>
          <w:sz w:val="24"/>
          <w:szCs w:val="24"/>
        </w:rPr>
        <w:t>por lo que,</w:t>
      </w:r>
      <w:r w:rsidR="00B402DC" w:rsidRPr="004E5D40">
        <w:rPr>
          <w:rFonts w:ascii="Palatino Linotype" w:hAnsi="Palatino Linotype" w:cs="Arial"/>
          <w:sz w:val="24"/>
          <w:szCs w:val="24"/>
        </w:rPr>
        <w:t xml:space="preserve"> posterior a ello</w:t>
      </w:r>
      <w:r w:rsidRPr="004E5D40">
        <w:rPr>
          <w:rFonts w:ascii="Palatino Linotype" w:hAnsi="Palatino Linotype" w:cs="Arial"/>
          <w:sz w:val="24"/>
          <w:szCs w:val="24"/>
        </w:rPr>
        <w:t xml:space="preserve"> ordenó turnar el expediente a resolución, misma que ahora se pronuncia; y - - - - - - - - - - </w:t>
      </w:r>
      <w:r w:rsidR="00B402DC" w:rsidRPr="004E5D40">
        <w:rPr>
          <w:rFonts w:ascii="Palatino Linotype" w:hAnsi="Palatino Linotype" w:cs="Arial"/>
          <w:sz w:val="24"/>
          <w:szCs w:val="24"/>
        </w:rPr>
        <w:t xml:space="preserve">- - - - - -  - - - - - - - - - - - - - - - - - - - - - - - - - - - - - - - - - - -  </w:t>
      </w:r>
    </w:p>
    <w:p w:rsidR="00495F9A" w:rsidRPr="004E5D40" w:rsidRDefault="00792776" w:rsidP="004E5D40">
      <w:pPr>
        <w:keepNext/>
        <w:keepLines/>
        <w:spacing w:after="0" w:line="360" w:lineRule="auto"/>
        <w:jc w:val="center"/>
        <w:outlineLvl w:val="0"/>
        <w:rPr>
          <w:rFonts w:ascii="Palatino Linotype" w:eastAsia="MS Gothic" w:hAnsi="Palatino Linotype" w:cs="Times New Roman"/>
          <w:b/>
          <w:sz w:val="24"/>
          <w:szCs w:val="24"/>
        </w:rPr>
      </w:pPr>
      <w:bookmarkStart w:id="1" w:name="_Toc18499959"/>
      <w:r w:rsidRPr="004E5D40">
        <w:rPr>
          <w:rFonts w:ascii="Palatino Linotype" w:eastAsia="MS Gothic" w:hAnsi="Palatino Linotype" w:cs="Times New Roman"/>
          <w:b/>
          <w:sz w:val="24"/>
          <w:szCs w:val="24"/>
        </w:rPr>
        <w:t>CONSIDERANDO</w:t>
      </w:r>
      <w:bookmarkEnd w:id="1"/>
    </w:p>
    <w:p w:rsidR="00C07697" w:rsidRPr="004E5D40" w:rsidRDefault="00C07697" w:rsidP="004E5D40">
      <w:pPr>
        <w:keepNext/>
        <w:keepLines/>
        <w:spacing w:after="0" w:line="360" w:lineRule="auto"/>
        <w:jc w:val="center"/>
        <w:outlineLvl w:val="0"/>
        <w:rPr>
          <w:rFonts w:ascii="Palatino Linotype" w:eastAsia="MS Gothic" w:hAnsi="Palatino Linotype" w:cs="Times New Roman"/>
          <w:b/>
          <w:sz w:val="24"/>
          <w:szCs w:val="24"/>
        </w:rPr>
      </w:pPr>
    </w:p>
    <w:p w:rsidR="00792776" w:rsidRPr="004E5D40" w:rsidRDefault="00792776" w:rsidP="004E5D40">
      <w:pPr>
        <w:keepNext/>
        <w:keepLines/>
        <w:spacing w:after="0" w:line="360" w:lineRule="auto"/>
        <w:outlineLvl w:val="0"/>
        <w:rPr>
          <w:rFonts w:ascii="Palatino Linotype" w:eastAsia="MS Gothic" w:hAnsi="Palatino Linotype" w:cs="Times New Roman"/>
          <w:b/>
          <w:sz w:val="24"/>
          <w:szCs w:val="24"/>
        </w:rPr>
      </w:pPr>
      <w:bookmarkStart w:id="2" w:name="_Toc18499960"/>
      <w:r w:rsidRPr="004E5D40">
        <w:rPr>
          <w:rFonts w:ascii="Palatino Linotype" w:eastAsia="MS Mincho" w:hAnsi="Palatino Linotype" w:cstheme="majorBidi"/>
          <w:b/>
          <w:sz w:val="24"/>
          <w:szCs w:val="24"/>
          <w:lang w:val="es-ES_tradnl" w:eastAsia="es-ES"/>
        </w:rPr>
        <w:t>PRIMERO</w:t>
      </w:r>
      <w:r w:rsidRPr="004E5D40">
        <w:rPr>
          <w:rFonts w:ascii="Palatino Linotype" w:eastAsia="MS Gothic" w:hAnsi="Palatino Linotype" w:cs="Times New Roman"/>
          <w:b/>
          <w:sz w:val="24"/>
          <w:szCs w:val="24"/>
        </w:rPr>
        <w:t>. De la competencia.</w:t>
      </w:r>
      <w:bookmarkEnd w:id="2"/>
    </w:p>
    <w:p w:rsidR="00792776" w:rsidRPr="004E5D40" w:rsidRDefault="00792776" w:rsidP="004E5D40">
      <w:pPr>
        <w:spacing w:after="0" w:line="360" w:lineRule="auto"/>
        <w:rPr>
          <w:rFonts w:ascii="Palatino Linotype" w:hAnsi="Palatino Linotype"/>
          <w:sz w:val="24"/>
          <w:szCs w:val="24"/>
        </w:rPr>
      </w:pPr>
    </w:p>
    <w:p w:rsidR="00792776" w:rsidRPr="004E5D40" w:rsidRDefault="00792776" w:rsidP="004E5D4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E5D40">
        <w:rPr>
          <w:rFonts w:ascii="Palatino Linotype" w:eastAsia="Calibri" w:hAnsi="Palatino Linotype" w:cs="Times New Roman"/>
          <w:b/>
          <w:sz w:val="24"/>
          <w:szCs w:val="24"/>
          <w:lang w:val="es-ES" w:eastAsia="es-ES"/>
        </w:rPr>
        <w:t>Constitución Política de los Estados Unidos Mexicanos</w:t>
      </w:r>
      <w:r w:rsidRPr="004E5D40">
        <w:rPr>
          <w:rFonts w:ascii="Palatino Linotype" w:eastAsia="Calibri" w:hAnsi="Palatino Linotype" w:cs="Times New Roman"/>
          <w:sz w:val="24"/>
          <w:szCs w:val="24"/>
          <w:lang w:val="es-ES" w:eastAsia="es-ES"/>
        </w:rPr>
        <w:t xml:space="preserve">; </w:t>
      </w:r>
      <w:r w:rsidRPr="004E5D40">
        <w:rPr>
          <w:rFonts w:ascii="Palatino Linotype" w:hAnsi="Palatino Linotype" w:cs="Arial"/>
          <w:bCs/>
          <w:color w:val="222222"/>
          <w:sz w:val="24"/>
          <w:szCs w:val="24"/>
          <w:shd w:val="clear" w:color="auto" w:fill="FFFFFF"/>
          <w:lang w:val="es-ES"/>
        </w:rPr>
        <w:t>5, párrafos </w:t>
      </w:r>
      <w:r w:rsidRPr="004E5D40">
        <w:rPr>
          <w:rFonts w:ascii="Palatino Linotype" w:hAnsi="Palatino Linotype" w:cs="Arial"/>
          <w:bCs/>
          <w:color w:val="222222"/>
          <w:sz w:val="24"/>
          <w:szCs w:val="24"/>
          <w:lang w:val="es-ES"/>
        </w:rPr>
        <w:t>vigésimo</w:t>
      </w:r>
      <w:r w:rsidR="005D35CA" w:rsidRPr="004E5D40">
        <w:rPr>
          <w:rFonts w:ascii="Palatino Linotype" w:hAnsi="Palatino Linotype" w:cs="Arial"/>
          <w:bCs/>
          <w:color w:val="222222"/>
          <w:sz w:val="24"/>
          <w:szCs w:val="24"/>
          <w:lang w:val="es-ES"/>
        </w:rPr>
        <w:t xml:space="preserve"> segundo</w:t>
      </w:r>
      <w:r w:rsidRPr="004E5D40">
        <w:rPr>
          <w:rFonts w:ascii="Palatino Linotype" w:hAnsi="Palatino Linotype" w:cs="Arial"/>
          <w:bCs/>
          <w:color w:val="222222"/>
          <w:sz w:val="24"/>
          <w:szCs w:val="24"/>
          <w:lang w:val="es-ES"/>
        </w:rPr>
        <w:t xml:space="preserve">, vigésimo </w:t>
      </w:r>
      <w:r w:rsidR="005D35CA" w:rsidRPr="004E5D40">
        <w:rPr>
          <w:rFonts w:ascii="Palatino Linotype" w:hAnsi="Palatino Linotype" w:cs="Arial"/>
          <w:bCs/>
          <w:color w:val="222222"/>
          <w:sz w:val="24"/>
          <w:szCs w:val="24"/>
          <w:lang w:val="es-ES"/>
        </w:rPr>
        <w:t>tercero</w:t>
      </w:r>
      <w:r w:rsidRPr="004E5D40">
        <w:rPr>
          <w:rFonts w:ascii="Palatino Linotype" w:hAnsi="Palatino Linotype" w:cs="Arial"/>
          <w:bCs/>
          <w:color w:val="222222"/>
          <w:sz w:val="24"/>
          <w:szCs w:val="24"/>
          <w:lang w:val="es-ES"/>
        </w:rPr>
        <w:t xml:space="preserve"> y vigésimo </w:t>
      </w:r>
      <w:r w:rsidR="005D35CA" w:rsidRPr="004E5D40">
        <w:rPr>
          <w:rFonts w:ascii="Palatino Linotype" w:hAnsi="Palatino Linotype" w:cs="Arial"/>
          <w:bCs/>
          <w:color w:val="222222"/>
          <w:sz w:val="24"/>
          <w:szCs w:val="24"/>
          <w:lang w:val="es-ES"/>
        </w:rPr>
        <w:t>cuarto</w:t>
      </w:r>
      <w:r w:rsidRPr="004E5D40">
        <w:rPr>
          <w:rFonts w:ascii="Palatino Linotype" w:hAnsi="Palatino Linotype" w:cs="Arial"/>
          <w:bCs/>
          <w:color w:val="222222"/>
          <w:sz w:val="24"/>
          <w:szCs w:val="24"/>
          <w:shd w:val="clear" w:color="auto" w:fill="FFFFFF"/>
          <w:lang w:val="es-ES"/>
        </w:rPr>
        <w:t> fracciones IV y V </w:t>
      </w:r>
      <w:r w:rsidRPr="004E5D40">
        <w:rPr>
          <w:rFonts w:ascii="Palatino Linotype" w:eastAsia="Calibri" w:hAnsi="Palatino Linotype" w:cs="Times New Roman"/>
          <w:sz w:val="24"/>
          <w:szCs w:val="24"/>
          <w:lang w:val="es-ES" w:eastAsia="es-ES"/>
        </w:rPr>
        <w:t xml:space="preserve">de la </w:t>
      </w:r>
      <w:r w:rsidRPr="004E5D40">
        <w:rPr>
          <w:rFonts w:ascii="Palatino Linotype" w:eastAsia="Calibri" w:hAnsi="Palatino Linotype" w:cs="Times New Roman"/>
          <w:b/>
          <w:sz w:val="24"/>
          <w:szCs w:val="24"/>
          <w:lang w:val="es-ES" w:eastAsia="es-ES"/>
        </w:rPr>
        <w:t>Constitución Política del Estado Libre y Soberano de México</w:t>
      </w:r>
      <w:r w:rsidRPr="004E5D4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E5D40">
        <w:rPr>
          <w:rFonts w:ascii="Palatino Linotype" w:eastAsia="Calibri" w:hAnsi="Palatino Linotype" w:cs="Arial"/>
          <w:sz w:val="24"/>
          <w:szCs w:val="24"/>
          <w:lang w:val="es-ES" w:eastAsia="es-ES"/>
        </w:rPr>
        <w:t xml:space="preserve">de la </w:t>
      </w:r>
      <w:r w:rsidRPr="004E5D40">
        <w:rPr>
          <w:rFonts w:ascii="Palatino Linotype" w:eastAsia="Calibri" w:hAnsi="Palatino Linotype" w:cs="Arial"/>
          <w:b/>
          <w:sz w:val="24"/>
          <w:szCs w:val="24"/>
          <w:lang w:val="es-ES" w:eastAsia="es-ES"/>
        </w:rPr>
        <w:t>Ley de Transparencia y Acceso a la Información Pública del Estado de México y Municipios</w:t>
      </w:r>
      <w:r w:rsidRPr="004E5D40">
        <w:rPr>
          <w:rFonts w:ascii="Palatino Linotype" w:eastAsia="Calibri" w:hAnsi="Palatino Linotype" w:cs="Arial"/>
          <w:sz w:val="24"/>
          <w:szCs w:val="24"/>
          <w:lang w:val="es-ES" w:eastAsia="es-ES"/>
        </w:rPr>
        <w:t xml:space="preserve">; </w:t>
      </w:r>
      <w:r w:rsidRPr="004E5D40">
        <w:rPr>
          <w:rFonts w:ascii="Palatino Linotype" w:eastAsia="Calibri" w:hAnsi="Palatino Linotype" w:cs="Arial"/>
          <w:b/>
          <w:sz w:val="24"/>
          <w:szCs w:val="24"/>
          <w:lang w:val="es-ES" w:eastAsia="es-ES"/>
        </w:rPr>
        <w:t>7, 9 fracciones I y XXIV, y 11</w:t>
      </w:r>
      <w:r w:rsidRPr="004E5D40">
        <w:rPr>
          <w:rFonts w:ascii="Palatino Linotype" w:eastAsia="Calibri" w:hAnsi="Palatino Linotype" w:cs="Arial"/>
          <w:sz w:val="24"/>
          <w:szCs w:val="24"/>
          <w:lang w:val="es-ES" w:eastAsia="es-ES"/>
        </w:rPr>
        <w:t xml:space="preserve"> del </w:t>
      </w:r>
      <w:r w:rsidRPr="004E5D4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E5D40">
        <w:rPr>
          <w:rFonts w:ascii="Palatino Linotype" w:eastAsia="MS Mincho" w:hAnsi="Palatino Linotype" w:cs="Times New Roman"/>
          <w:sz w:val="24"/>
          <w:szCs w:val="24"/>
          <w:lang w:val="es-ES_tradnl" w:eastAsia="es-ES"/>
        </w:rPr>
        <w:t>.</w:t>
      </w:r>
    </w:p>
    <w:p w:rsidR="00DB164E" w:rsidRPr="004E5D40" w:rsidRDefault="00DB164E" w:rsidP="004E5D40">
      <w:pPr>
        <w:spacing w:after="0" w:line="360" w:lineRule="auto"/>
        <w:contextualSpacing/>
        <w:jc w:val="both"/>
        <w:rPr>
          <w:rFonts w:ascii="Palatino Linotype" w:eastAsia="MS Mincho" w:hAnsi="Palatino Linotype" w:cs="Times New Roman"/>
          <w:sz w:val="24"/>
          <w:szCs w:val="24"/>
          <w:lang w:val="es-ES_tradnl" w:eastAsia="es-ES"/>
        </w:rPr>
      </w:pPr>
    </w:p>
    <w:p w:rsidR="00792776" w:rsidRPr="004E5D40" w:rsidRDefault="00792776" w:rsidP="004E5D40">
      <w:pPr>
        <w:keepNext/>
        <w:keepLines/>
        <w:spacing w:after="0" w:line="360" w:lineRule="auto"/>
        <w:outlineLvl w:val="0"/>
        <w:rPr>
          <w:rFonts w:ascii="Palatino Linotype" w:eastAsia="MS Gothic" w:hAnsi="Palatino Linotype" w:cs="Times New Roman"/>
          <w:b/>
          <w:sz w:val="24"/>
          <w:szCs w:val="24"/>
        </w:rPr>
      </w:pPr>
      <w:bookmarkStart w:id="3" w:name="_Toc18499961"/>
      <w:r w:rsidRPr="004E5D40">
        <w:rPr>
          <w:rFonts w:ascii="Palatino Linotype" w:eastAsia="MS Mincho" w:hAnsi="Palatino Linotype" w:cstheme="majorBidi"/>
          <w:b/>
          <w:sz w:val="24"/>
          <w:szCs w:val="24"/>
          <w:lang w:val="es-ES_tradnl" w:eastAsia="es-ES"/>
        </w:rPr>
        <w:t>SEGUNDO</w:t>
      </w:r>
      <w:r w:rsidRPr="004E5D40">
        <w:rPr>
          <w:rFonts w:ascii="Palatino Linotype" w:eastAsia="MS Gothic" w:hAnsi="Palatino Linotype" w:cs="Times New Roman"/>
          <w:b/>
          <w:sz w:val="24"/>
          <w:szCs w:val="24"/>
        </w:rPr>
        <w:t>.</w:t>
      </w:r>
      <w:r w:rsidR="0004167E" w:rsidRPr="004E5D40">
        <w:rPr>
          <w:rFonts w:ascii="Palatino Linotype" w:eastAsia="MS Gothic" w:hAnsi="Palatino Linotype" w:cs="Times New Roman"/>
          <w:b/>
          <w:sz w:val="24"/>
          <w:szCs w:val="24"/>
        </w:rPr>
        <w:t xml:space="preserve"> De la oportunidad y procedibilidad del recurso de revisión</w:t>
      </w:r>
      <w:r w:rsidRPr="004E5D40">
        <w:rPr>
          <w:rFonts w:ascii="Palatino Linotype" w:eastAsia="MS Gothic" w:hAnsi="Palatino Linotype" w:cs="Times New Roman"/>
          <w:b/>
          <w:sz w:val="24"/>
          <w:szCs w:val="24"/>
        </w:rPr>
        <w:t>.</w:t>
      </w:r>
      <w:bookmarkEnd w:id="3"/>
    </w:p>
    <w:p w:rsidR="00792776" w:rsidRPr="004E5D40" w:rsidRDefault="00792776" w:rsidP="004E5D40">
      <w:pPr>
        <w:spacing w:after="0" w:line="360" w:lineRule="auto"/>
        <w:ind w:left="720"/>
        <w:contextualSpacing/>
        <w:rPr>
          <w:rFonts w:ascii="Palatino Linotype" w:eastAsia="Calibri" w:hAnsi="Palatino Linotype" w:cs="Arial"/>
          <w:sz w:val="24"/>
          <w:szCs w:val="24"/>
          <w:lang w:val="es-ES_tradnl" w:eastAsia="es-ES"/>
        </w:rPr>
      </w:pPr>
    </w:p>
    <w:p w:rsidR="001D6E38" w:rsidRPr="004E5D40" w:rsidRDefault="005E7BEE" w:rsidP="004E5D4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E5D40">
        <w:rPr>
          <w:rFonts w:ascii="Palatino Linotype" w:eastAsia="Calibri" w:hAnsi="Palatino Linotype" w:cs="Arial"/>
          <w:sz w:val="24"/>
          <w:szCs w:val="24"/>
          <w:lang w:val="es-ES_tradnl" w:eastAsia="es-ES"/>
        </w:rPr>
        <w:t xml:space="preserve">El medio de impugnación fue presentado a través del </w:t>
      </w:r>
      <w:r w:rsidRPr="004E5D40">
        <w:rPr>
          <w:rFonts w:ascii="Palatino Linotype" w:eastAsia="Calibri" w:hAnsi="Palatino Linotype" w:cs="Arial"/>
          <w:b/>
          <w:sz w:val="24"/>
          <w:szCs w:val="24"/>
          <w:lang w:val="es-ES_tradnl" w:eastAsia="es-ES"/>
        </w:rPr>
        <w:t>SAIMEX,</w:t>
      </w:r>
      <w:r w:rsidRPr="004E5D4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4E5D40">
        <w:rPr>
          <w:rFonts w:ascii="Palatino Linotype" w:eastAsia="Calibri" w:hAnsi="Palatino Linotype" w:cs="Arial"/>
          <w:b/>
          <w:sz w:val="24"/>
          <w:szCs w:val="24"/>
          <w:lang w:val="es-ES_tradnl" w:eastAsia="es-ES"/>
        </w:rPr>
        <w:t>SUJETO OBLIGADO</w:t>
      </w:r>
      <w:r w:rsidRPr="004E5D40">
        <w:rPr>
          <w:rFonts w:ascii="Palatino Linotype" w:eastAsia="Calibri" w:hAnsi="Palatino Linotype" w:cs="Arial"/>
          <w:sz w:val="24"/>
          <w:szCs w:val="24"/>
          <w:lang w:val="es-ES_tradnl" w:eastAsia="es-ES"/>
        </w:rPr>
        <w:t xml:space="preserve"> entregó respuesta el día </w:t>
      </w:r>
      <w:r w:rsidR="00D162C1" w:rsidRPr="004E5D40">
        <w:rPr>
          <w:rFonts w:ascii="Palatino Linotype" w:eastAsia="Calibri" w:hAnsi="Palatino Linotype" w:cs="Arial"/>
          <w:sz w:val="24"/>
          <w:szCs w:val="24"/>
          <w:lang w:val="es-ES_tradnl" w:eastAsia="es-ES"/>
        </w:rPr>
        <w:t>veinticuatro</w:t>
      </w:r>
      <w:r w:rsidR="001D6E38" w:rsidRPr="004E5D40">
        <w:rPr>
          <w:rFonts w:ascii="Palatino Linotype" w:eastAsia="Calibri" w:hAnsi="Palatino Linotype" w:cs="Arial"/>
          <w:sz w:val="24"/>
          <w:szCs w:val="24"/>
          <w:lang w:val="es-ES_tradnl" w:eastAsia="es-ES"/>
        </w:rPr>
        <w:t xml:space="preserve"> (</w:t>
      </w:r>
      <w:r w:rsidR="00D162C1" w:rsidRPr="004E5D40">
        <w:rPr>
          <w:rFonts w:ascii="Palatino Linotype" w:eastAsia="Calibri" w:hAnsi="Palatino Linotype" w:cs="Arial"/>
          <w:sz w:val="24"/>
          <w:szCs w:val="24"/>
          <w:lang w:val="es-ES_tradnl" w:eastAsia="es-ES"/>
        </w:rPr>
        <w:t>24</w:t>
      </w:r>
      <w:r w:rsidRPr="004E5D40">
        <w:rPr>
          <w:rFonts w:ascii="Palatino Linotype" w:eastAsia="Calibri" w:hAnsi="Palatino Linotype" w:cs="Arial"/>
          <w:sz w:val="24"/>
          <w:szCs w:val="24"/>
          <w:lang w:val="es-ES_tradnl" w:eastAsia="es-ES"/>
        </w:rPr>
        <w:t xml:space="preserve">) de </w:t>
      </w:r>
      <w:r w:rsidR="005D35CA" w:rsidRPr="004E5D40">
        <w:rPr>
          <w:rFonts w:ascii="Palatino Linotype" w:eastAsia="Calibri" w:hAnsi="Palatino Linotype" w:cs="Arial"/>
          <w:sz w:val="24"/>
          <w:szCs w:val="24"/>
          <w:lang w:val="es-ES_tradnl" w:eastAsia="es-ES"/>
        </w:rPr>
        <w:t>junio</w:t>
      </w:r>
      <w:r w:rsidR="00B402DC" w:rsidRPr="004E5D40">
        <w:rPr>
          <w:rFonts w:ascii="Palatino Linotype" w:eastAsia="Calibri" w:hAnsi="Palatino Linotype" w:cs="Arial"/>
          <w:sz w:val="24"/>
          <w:szCs w:val="24"/>
          <w:lang w:val="es-ES_tradnl" w:eastAsia="es-ES"/>
        </w:rPr>
        <w:t xml:space="preserve"> de dos mil diecinueve</w:t>
      </w:r>
      <w:r w:rsidRPr="004E5D40">
        <w:rPr>
          <w:rFonts w:ascii="Palatino Linotype" w:eastAsia="Calibri" w:hAnsi="Palatino Linotype" w:cs="Arial"/>
          <w:sz w:val="24"/>
          <w:szCs w:val="24"/>
          <w:lang w:val="es-ES_tradnl" w:eastAsia="es-ES"/>
        </w:rPr>
        <w:t xml:space="preserve">, </w:t>
      </w:r>
      <w:r w:rsidRPr="004E5D40">
        <w:rPr>
          <w:rFonts w:ascii="Palatino Linotype" w:eastAsiaTheme="minorEastAsia" w:hAnsi="Palatino Linotype" w:cs="Arial"/>
          <w:sz w:val="24"/>
          <w:szCs w:val="24"/>
          <w:lang w:val="es-ES_tradnl" w:eastAsia="es-ES"/>
        </w:rPr>
        <w:t xml:space="preserve">de tal forma que el plazo para interponer el recurso transcurrió del día </w:t>
      </w:r>
      <w:r w:rsidR="00D162C1" w:rsidRPr="004E5D40">
        <w:rPr>
          <w:rFonts w:ascii="Palatino Linotype" w:eastAsiaTheme="minorEastAsia" w:hAnsi="Palatino Linotype" w:cs="Arial"/>
          <w:sz w:val="24"/>
          <w:szCs w:val="24"/>
          <w:lang w:val="es-ES_tradnl" w:eastAsia="es-ES"/>
        </w:rPr>
        <w:t>veinticinco</w:t>
      </w:r>
      <w:r w:rsidR="005D35CA" w:rsidRPr="004E5D40">
        <w:rPr>
          <w:rFonts w:ascii="Palatino Linotype" w:eastAsiaTheme="minorEastAsia" w:hAnsi="Palatino Linotype" w:cs="Arial"/>
          <w:sz w:val="24"/>
          <w:szCs w:val="24"/>
          <w:lang w:val="es-ES_tradnl" w:eastAsia="es-ES"/>
        </w:rPr>
        <w:t xml:space="preserve"> </w:t>
      </w:r>
      <w:r w:rsidR="001D6E38" w:rsidRPr="004E5D40">
        <w:rPr>
          <w:rFonts w:ascii="Palatino Linotype" w:eastAsiaTheme="minorEastAsia" w:hAnsi="Palatino Linotype" w:cs="Arial"/>
          <w:sz w:val="24"/>
          <w:szCs w:val="24"/>
          <w:lang w:val="es-ES_tradnl" w:eastAsia="es-ES"/>
        </w:rPr>
        <w:t>(</w:t>
      </w:r>
      <w:r w:rsidR="00D162C1" w:rsidRPr="004E5D40">
        <w:rPr>
          <w:rFonts w:ascii="Palatino Linotype" w:eastAsiaTheme="minorEastAsia" w:hAnsi="Palatino Linotype" w:cs="Arial"/>
          <w:sz w:val="24"/>
          <w:szCs w:val="24"/>
          <w:lang w:val="es-ES_tradnl" w:eastAsia="es-ES"/>
        </w:rPr>
        <w:t>25</w:t>
      </w:r>
      <w:r w:rsidRPr="004E5D40">
        <w:rPr>
          <w:rFonts w:ascii="Palatino Linotype" w:eastAsiaTheme="minorEastAsia" w:hAnsi="Palatino Linotype" w:cs="Arial"/>
          <w:sz w:val="24"/>
          <w:szCs w:val="24"/>
          <w:lang w:val="es-ES_tradnl" w:eastAsia="es-ES"/>
        </w:rPr>
        <w:t xml:space="preserve">) de </w:t>
      </w:r>
      <w:r w:rsidR="005D35CA" w:rsidRPr="004E5D40">
        <w:rPr>
          <w:rFonts w:ascii="Palatino Linotype" w:eastAsiaTheme="minorEastAsia" w:hAnsi="Palatino Linotype" w:cs="Arial"/>
          <w:sz w:val="24"/>
          <w:szCs w:val="24"/>
          <w:lang w:val="es-ES_tradnl" w:eastAsia="es-ES"/>
        </w:rPr>
        <w:t xml:space="preserve">junio </w:t>
      </w:r>
      <w:r w:rsidRPr="004E5D40">
        <w:rPr>
          <w:rFonts w:ascii="Palatino Linotype" w:eastAsiaTheme="minorEastAsia" w:hAnsi="Palatino Linotype" w:cs="Arial"/>
          <w:sz w:val="24"/>
          <w:szCs w:val="24"/>
          <w:lang w:val="es-ES_tradnl" w:eastAsia="es-ES"/>
        </w:rPr>
        <w:t>al</w:t>
      </w:r>
      <w:r w:rsidR="001656F1" w:rsidRPr="004E5D40">
        <w:rPr>
          <w:rFonts w:ascii="Palatino Linotype" w:eastAsiaTheme="minorEastAsia" w:hAnsi="Palatino Linotype" w:cs="Arial"/>
          <w:sz w:val="24"/>
          <w:szCs w:val="24"/>
          <w:lang w:val="es-ES_tradnl" w:eastAsia="es-ES"/>
        </w:rPr>
        <w:t xml:space="preserve"> </w:t>
      </w:r>
      <w:r w:rsidR="00D162C1" w:rsidRPr="004E5D40">
        <w:rPr>
          <w:rFonts w:ascii="Palatino Linotype" w:eastAsiaTheme="minorEastAsia" w:hAnsi="Palatino Linotype" w:cs="Arial"/>
          <w:sz w:val="24"/>
          <w:szCs w:val="24"/>
          <w:lang w:val="es-ES_tradnl" w:eastAsia="es-ES"/>
        </w:rPr>
        <w:t>veintinueve</w:t>
      </w:r>
      <w:r w:rsidR="00DB164E" w:rsidRPr="004E5D40">
        <w:rPr>
          <w:rFonts w:ascii="Palatino Linotype" w:eastAsiaTheme="minorEastAsia" w:hAnsi="Palatino Linotype" w:cs="Arial"/>
          <w:sz w:val="24"/>
          <w:szCs w:val="24"/>
          <w:lang w:val="es-ES_tradnl" w:eastAsia="es-ES"/>
        </w:rPr>
        <w:t xml:space="preserve"> </w:t>
      </w:r>
      <w:r w:rsidR="001D6E38" w:rsidRPr="004E5D40">
        <w:rPr>
          <w:rFonts w:ascii="Palatino Linotype" w:eastAsiaTheme="minorEastAsia" w:hAnsi="Palatino Linotype" w:cs="Arial"/>
          <w:sz w:val="24"/>
          <w:szCs w:val="24"/>
          <w:lang w:val="es-ES_tradnl" w:eastAsia="es-ES"/>
        </w:rPr>
        <w:t>(</w:t>
      </w:r>
      <w:r w:rsidR="00D162C1" w:rsidRPr="004E5D40">
        <w:rPr>
          <w:rFonts w:ascii="Palatino Linotype" w:eastAsiaTheme="minorEastAsia" w:hAnsi="Palatino Linotype" w:cs="Arial"/>
          <w:sz w:val="24"/>
          <w:szCs w:val="24"/>
          <w:lang w:val="es-ES_tradnl" w:eastAsia="es-ES"/>
        </w:rPr>
        <w:t>29</w:t>
      </w:r>
      <w:r w:rsidRPr="004E5D40">
        <w:rPr>
          <w:rFonts w:ascii="Palatino Linotype" w:eastAsiaTheme="minorEastAsia" w:hAnsi="Palatino Linotype" w:cs="Arial"/>
          <w:sz w:val="24"/>
          <w:szCs w:val="24"/>
          <w:lang w:val="es-ES_tradnl" w:eastAsia="es-ES"/>
        </w:rPr>
        <w:t xml:space="preserve">) de </w:t>
      </w:r>
      <w:r w:rsidR="005D35CA" w:rsidRPr="004E5D40">
        <w:rPr>
          <w:rFonts w:ascii="Palatino Linotype" w:eastAsiaTheme="minorEastAsia" w:hAnsi="Palatino Linotype" w:cs="Arial"/>
          <w:sz w:val="24"/>
          <w:szCs w:val="24"/>
          <w:lang w:val="es-ES_tradnl" w:eastAsia="es-ES"/>
        </w:rPr>
        <w:t>julio</w:t>
      </w:r>
      <w:r w:rsidR="001656F1" w:rsidRPr="004E5D40">
        <w:rPr>
          <w:rFonts w:ascii="Palatino Linotype" w:eastAsiaTheme="minorEastAsia" w:hAnsi="Palatino Linotype" w:cs="Arial"/>
          <w:sz w:val="24"/>
          <w:szCs w:val="24"/>
          <w:lang w:val="es-ES_tradnl" w:eastAsia="es-ES"/>
        </w:rPr>
        <w:t xml:space="preserve"> de dos mil diecinueve</w:t>
      </w:r>
      <w:r w:rsidRPr="004E5D40">
        <w:rPr>
          <w:rFonts w:ascii="Palatino Linotype" w:eastAsiaTheme="minorEastAsia" w:hAnsi="Palatino Linotype" w:cs="Arial"/>
          <w:sz w:val="24"/>
          <w:szCs w:val="24"/>
          <w:lang w:val="es-ES_tradnl" w:eastAsia="es-ES"/>
        </w:rPr>
        <w:t>; en consecuencia, presentó su</w:t>
      </w:r>
      <w:r w:rsidR="00B6542A" w:rsidRPr="004E5D40">
        <w:rPr>
          <w:rFonts w:ascii="Palatino Linotype" w:eastAsiaTheme="minorEastAsia" w:hAnsi="Palatino Linotype" w:cs="Arial"/>
          <w:sz w:val="24"/>
          <w:szCs w:val="24"/>
          <w:lang w:val="es-ES_tradnl" w:eastAsia="es-ES"/>
        </w:rPr>
        <w:t xml:space="preserve"> inconformidad el día </w:t>
      </w:r>
      <w:r w:rsidR="00D162C1" w:rsidRPr="004E5D40">
        <w:rPr>
          <w:rFonts w:ascii="Palatino Linotype" w:eastAsiaTheme="minorEastAsia" w:hAnsi="Palatino Linotype" w:cs="Arial"/>
          <w:sz w:val="24"/>
          <w:szCs w:val="24"/>
          <w:lang w:val="es-ES_tradnl" w:eastAsia="es-ES"/>
        </w:rPr>
        <w:t>veinticinco</w:t>
      </w:r>
      <w:r w:rsidR="00DB164E" w:rsidRPr="004E5D40">
        <w:rPr>
          <w:rFonts w:ascii="Palatino Linotype" w:eastAsiaTheme="minorEastAsia" w:hAnsi="Palatino Linotype" w:cs="Arial"/>
          <w:sz w:val="24"/>
          <w:szCs w:val="24"/>
          <w:lang w:val="es-ES_tradnl" w:eastAsia="es-ES"/>
        </w:rPr>
        <w:t xml:space="preserve"> </w:t>
      </w:r>
      <w:r w:rsidR="00B6542A" w:rsidRPr="004E5D40">
        <w:rPr>
          <w:rFonts w:ascii="Palatino Linotype" w:eastAsiaTheme="minorEastAsia" w:hAnsi="Palatino Linotype" w:cs="Arial"/>
          <w:sz w:val="24"/>
          <w:szCs w:val="24"/>
          <w:lang w:val="es-ES_tradnl" w:eastAsia="es-ES"/>
        </w:rPr>
        <w:t>(</w:t>
      </w:r>
      <w:r w:rsidR="00D162C1" w:rsidRPr="004E5D40">
        <w:rPr>
          <w:rFonts w:ascii="Palatino Linotype" w:eastAsiaTheme="minorEastAsia" w:hAnsi="Palatino Linotype" w:cs="Arial"/>
          <w:sz w:val="24"/>
          <w:szCs w:val="24"/>
          <w:lang w:val="es-ES_tradnl" w:eastAsia="es-ES"/>
        </w:rPr>
        <w:t>25</w:t>
      </w:r>
      <w:r w:rsidRPr="004E5D40">
        <w:rPr>
          <w:rFonts w:ascii="Palatino Linotype" w:eastAsiaTheme="minorEastAsia" w:hAnsi="Palatino Linotype" w:cs="Arial"/>
          <w:sz w:val="24"/>
          <w:szCs w:val="24"/>
          <w:lang w:val="es-ES_tradnl" w:eastAsia="es-ES"/>
        </w:rPr>
        <w:t xml:space="preserve">) de </w:t>
      </w:r>
      <w:r w:rsidR="005D35CA" w:rsidRPr="004E5D40">
        <w:rPr>
          <w:rFonts w:ascii="Palatino Linotype" w:eastAsiaTheme="minorEastAsia" w:hAnsi="Palatino Linotype" w:cs="Arial"/>
          <w:sz w:val="24"/>
          <w:szCs w:val="24"/>
          <w:lang w:val="es-ES_tradnl" w:eastAsia="es-ES"/>
        </w:rPr>
        <w:t>junio</w:t>
      </w:r>
      <w:r w:rsidR="00DB164E" w:rsidRPr="004E5D40">
        <w:rPr>
          <w:rFonts w:ascii="Palatino Linotype" w:eastAsiaTheme="minorEastAsia" w:hAnsi="Palatino Linotype" w:cs="Arial"/>
          <w:sz w:val="24"/>
          <w:szCs w:val="24"/>
          <w:lang w:val="es-ES_tradnl" w:eastAsia="es-ES"/>
        </w:rPr>
        <w:t xml:space="preserve"> </w:t>
      </w:r>
      <w:r w:rsidR="001656F1" w:rsidRPr="004E5D40">
        <w:rPr>
          <w:rFonts w:ascii="Palatino Linotype" w:eastAsiaTheme="minorEastAsia" w:hAnsi="Palatino Linotype" w:cs="Arial"/>
          <w:sz w:val="24"/>
          <w:szCs w:val="24"/>
          <w:lang w:val="es-ES_tradnl" w:eastAsia="es-ES"/>
        </w:rPr>
        <w:t>de dos mil diecinueve</w:t>
      </w:r>
      <w:r w:rsidRPr="004E5D40">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4E5D40">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4E5D40">
        <w:rPr>
          <w:rFonts w:ascii="Palatino Linotype" w:eastAsiaTheme="minorEastAsia" w:hAnsi="Palatino Linotype" w:cs="Arial"/>
          <w:sz w:val="24"/>
          <w:szCs w:val="24"/>
          <w:lang w:val="es-ES_tradnl" w:eastAsia="es-ES"/>
        </w:rPr>
        <w:t xml:space="preserve">vigente. </w:t>
      </w:r>
    </w:p>
    <w:p w:rsidR="00F21879" w:rsidRPr="004E5D40" w:rsidRDefault="00F21879" w:rsidP="004E5D40">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4E5D40" w:rsidRDefault="005E7BEE" w:rsidP="004E5D4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E5D40">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4E5D40" w:rsidRDefault="005D35CA" w:rsidP="004E5D40">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4E5D40" w:rsidRDefault="005377B9" w:rsidP="004E5D40">
      <w:pPr>
        <w:keepNext/>
        <w:keepLines/>
        <w:spacing w:after="0" w:line="360" w:lineRule="auto"/>
        <w:outlineLvl w:val="0"/>
        <w:rPr>
          <w:rFonts w:ascii="Palatino Linotype" w:eastAsia="MS Gothic" w:hAnsi="Palatino Linotype" w:cs="Times New Roman"/>
          <w:b/>
          <w:sz w:val="24"/>
          <w:szCs w:val="24"/>
        </w:rPr>
      </w:pPr>
      <w:bookmarkStart w:id="4" w:name="_Toc18499962"/>
      <w:r w:rsidRPr="004E5D40">
        <w:rPr>
          <w:rFonts w:ascii="Palatino Linotype" w:eastAsia="MS Mincho" w:hAnsi="Palatino Linotype" w:cstheme="majorBidi"/>
          <w:b/>
          <w:sz w:val="24"/>
          <w:szCs w:val="24"/>
          <w:lang w:val="es-ES_tradnl" w:eastAsia="es-ES"/>
        </w:rPr>
        <w:t>TERCERO. Planteamiento de la Litis</w:t>
      </w:r>
      <w:r w:rsidRPr="004E5D40">
        <w:rPr>
          <w:rFonts w:ascii="Palatino Linotype" w:eastAsia="MS Gothic" w:hAnsi="Palatino Linotype" w:cs="Times New Roman"/>
          <w:b/>
          <w:sz w:val="24"/>
          <w:szCs w:val="24"/>
        </w:rPr>
        <w:t>.</w:t>
      </w:r>
      <w:bookmarkEnd w:id="4"/>
    </w:p>
    <w:p w:rsidR="001656F1" w:rsidRPr="004E5D40" w:rsidRDefault="001656F1" w:rsidP="004E5D40">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163316" w:rsidRPr="004E5D40" w:rsidRDefault="00163316" w:rsidP="004E5D4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4E5D40">
        <w:rPr>
          <w:rFonts w:ascii="Palatino Linotype" w:hAnsi="Palatino Linotype"/>
          <w:color w:val="000000"/>
          <w:sz w:val="24"/>
          <w:szCs w:val="24"/>
          <w:shd w:val="clear" w:color="auto" w:fill="FFFFFF"/>
          <w:lang w:val="es-ES_tradnl"/>
        </w:rPr>
        <w:t>  </w:t>
      </w:r>
      <w:r w:rsidRPr="004E5D40">
        <w:rPr>
          <w:rFonts w:ascii="Palatino Linotype" w:hAnsi="Palatino Linotype"/>
          <w:color w:val="222222"/>
          <w:sz w:val="24"/>
          <w:szCs w:val="24"/>
          <w:shd w:val="clear" w:color="auto" w:fill="FFFFFF"/>
          <w:lang w:val="es-ES_tradnl"/>
        </w:rPr>
        <w:t xml:space="preserve">Es oportuno establecer que </w:t>
      </w:r>
      <w:r w:rsidR="00DB164E" w:rsidRPr="004E5D40">
        <w:rPr>
          <w:rFonts w:ascii="Palatino Linotype" w:hAnsi="Palatino Linotype"/>
          <w:color w:val="222222"/>
          <w:sz w:val="24"/>
          <w:szCs w:val="24"/>
          <w:shd w:val="clear" w:color="auto" w:fill="FFFFFF"/>
          <w:lang w:val="es-ES_tradnl"/>
        </w:rPr>
        <w:t>el Recurso</w:t>
      </w:r>
      <w:r w:rsidRPr="004E5D40">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4E5D40">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4E5D40">
        <w:rPr>
          <w:rFonts w:ascii="Palatino Linotype" w:hAnsi="Palatino Linotype"/>
          <w:color w:val="222222"/>
          <w:sz w:val="24"/>
          <w:szCs w:val="24"/>
          <w:shd w:val="clear" w:color="auto" w:fill="FFFFFF"/>
          <w:lang w:val="es-ES_tradnl"/>
        </w:rPr>
        <w:t> y determinar la confirmación; revocación o modificación; desechamiento o sobreseimiento; y en su caso ordenar la entrega de la información, respecto a las respuestas o falta de ellas por parte de los Sujetos Obligados.</w:t>
      </w:r>
    </w:p>
    <w:p w:rsidR="00163316" w:rsidRPr="004E5D40" w:rsidRDefault="00163316" w:rsidP="004E5D40">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98143D" w:rsidRPr="004E5D40" w:rsidRDefault="00163316" w:rsidP="004E5D40">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4E5D40">
        <w:rPr>
          <w:rFonts w:ascii="Palatino Linotype" w:eastAsia="MS Mincho" w:hAnsi="Palatino Linotype" w:cs="Times New Roman"/>
          <w:sz w:val="24"/>
          <w:szCs w:val="24"/>
        </w:rPr>
        <w:t xml:space="preserve">Así de las constancias que obran en el expediente electrónico, se advierte que la particular </w:t>
      </w:r>
      <w:r w:rsidR="00AC69DD" w:rsidRPr="004E5D40">
        <w:rPr>
          <w:rFonts w:ascii="Palatino Linotype" w:eastAsia="MS Mincho" w:hAnsi="Palatino Linotype" w:cs="Times New Roman"/>
          <w:sz w:val="24"/>
          <w:szCs w:val="24"/>
        </w:rPr>
        <w:t>mediante solicitud</w:t>
      </w:r>
      <w:r w:rsidRPr="004E5D40">
        <w:rPr>
          <w:rFonts w:ascii="Palatino Linotype" w:eastAsia="MS Mincho" w:hAnsi="Palatino Linotype" w:cs="Times New Roman"/>
          <w:sz w:val="24"/>
          <w:szCs w:val="24"/>
        </w:rPr>
        <w:t xml:space="preserve"> de información vía </w:t>
      </w:r>
      <w:r w:rsidR="00AC69DD" w:rsidRPr="004E5D40">
        <w:rPr>
          <w:rFonts w:ascii="Palatino Linotype" w:eastAsia="MS Mincho" w:hAnsi="Palatino Linotype" w:cs="Times New Roman"/>
          <w:sz w:val="24"/>
          <w:szCs w:val="24"/>
        </w:rPr>
        <w:t>Sistema de Acceso a la Información Mexiquense (SAIMEX)</w:t>
      </w:r>
      <w:r w:rsidRPr="004E5D40">
        <w:rPr>
          <w:rFonts w:ascii="Palatino Linotype" w:eastAsia="MS Mincho" w:hAnsi="Palatino Linotype" w:cs="Times New Roman"/>
          <w:sz w:val="24"/>
          <w:szCs w:val="24"/>
        </w:rPr>
        <w:t xml:space="preserve"> pidió</w:t>
      </w:r>
      <w:r w:rsidR="00B6542A" w:rsidRPr="004E5D40">
        <w:rPr>
          <w:rFonts w:ascii="Palatino Linotype" w:eastAsia="MS Mincho" w:hAnsi="Palatino Linotype" w:cs="Times New Roman"/>
          <w:sz w:val="24"/>
          <w:szCs w:val="24"/>
        </w:rPr>
        <w:t xml:space="preserve"> a</w:t>
      </w:r>
      <w:r w:rsidR="00D162C1" w:rsidRPr="004E5D40">
        <w:rPr>
          <w:rFonts w:ascii="Palatino Linotype" w:eastAsia="MS Mincho" w:hAnsi="Palatino Linotype" w:cs="Times New Roman"/>
          <w:sz w:val="24"/>
          <w:szCs w:val="24"/>
        </w:rPr>
        <w:t xml:space="preserve"> </w:t>
      </w:r>
      <w:r w:rsidR="00DB164E" w:rsidRPr="004E5D40">
        <w:rPr>
          <w:rFonts w:ascii="Palatino Linotype" w:eastAsia="MS Mincho" w:hAnsi="Palatino Linotype" w:cs="Times New Roman"/>
          <w:sz w:val="24"/>
          <w:szCs w:val="24"/>
        </w:rPr>
        <w:t>l</w:t>
      </w:r>
      <w:r w:rsidR="00D162C1" w:rsidRPr="004E5D40">
        <w:rPr>
          <w:rFonts w:ascii="Palatino Linotype" w:eastAsia="MS Mincho" w:hAnsi="Palatino Linotype" w:cs="Times New Roman"/>
          <w:sz w:val="24"/>
          <w:szCs w:val="24"/>
        </w:rPr>
        <w:t>a</w:t>
      </w:r>
      <w:r w:rsidR="00DB164E" w:rsidRPr="004E5D40">
        <w:rPr>
          <w:rFonts w:ascii="Palatino Linotype" w:eastAsia="MS Mincho" w:hAnsi="Palatino Linotype" w:cs="Times New Roman"/>
          <w:sz w:val="24"/>
          <w:szCs w:val="24"/>
        </w:rPr>
        <w:t xml:space="preserve"> </w:t>
      </w:r>
      <w:r w:rsidR="00D162C1" w:rsidRPr="004E5D40">
        <w:rPr>
          <w:rFonts w:ascii="Palatino Linotype" w:eastAsia="MS Mincho" w:hAnsi="Palatino Linotype" w:cs="Times New Roman"/>
          <w:b/>
          <w:bCs/>
          <w:sz w:val="24"/>
          <w:szCs w:val="24"/>
        </w:rPr>
        <w:t>Universidad Tecnológica de Nezahualcóyotl</w:t>
      </w:r>
      <w:r w:rsidRPr="004E5D40">
        <w:rPr>
          <w:rFonts w:ascii="Palatino Linotype" w:eastAsia="MS Mincho" w:hAnsi="Palatino Linotype" w:cs="Times New Roman"/>
          <w:sz w:val="24"/>
          <w:szCs w:val="24"/>
        </w:rPr>
        <w:t xml:space="preserve"> se </w:t>
      </w:r>
      <w:r w:rsidR="00A8547B" w:rsidRPr="004E5D40">
        <w:rPr>
          <w:rFonts w:ascii="Palatino Linotype" w:eastAsia="MS Mincho" w:hAnsi="Palatino Linotype" w:cs="Times New Roman"/>
          <w:sz w:val="24"/>
          <w:szCs w:val="24"/>
        </w:rPr>
        <w:t>le</w:t>
      </w:r>
      <w:r w:rsidRPr="004E5D40">
        <w:rPr>
          <w:rFonts w:ascii="Palatino Linotype" w:eastAsia="MS Mincho" w:hAnsi="Palatino Linotype" w:cs="Times New Roman"/>
          <w:sz w:val="24"/>
          <w:szCs w:val="24"/>
        </w:rPr>
        <w:t xml:space="preserve"> proporcionara la información relativa a</w:t>
      </w:r>
      <w:bookmarkStart w:id="26" w:name="_Hlk11839772"/>
      <w:r w:rsidR="005D35CA" w:rsidRPr="004E5D40">
        <w:rPr>
          <w:rFonts w:ascii="Palatino Linotype" w:eastAsia="MS Mincho" w:hAnsi="Palatino Linotype" w:cs="Times New Roman"/>
          <w:sz w:val="24"/>
          <w:szCs w:val="24"/>
        </w:rPr>
        <w:t>;</w:t>
      </w:r>
    </w:p>
    <w:p w:rsidR="005D35CA" w:rsidRPr="004E5D40" w:rsidRDefault="005D35CA" w:rsidP="004E5D40">
      <w:pPr>
        <w:pStyle w:val="Prrafodelista"/>
        <w:tabs>
          <w:tab w:val="left" w:pos="142"/>
          <w:tab w:val="left" w:pos="8222"/>
        </w:tabs>
        <w:spacing w:after="0" w:line="360" w:lineRule="auto"/>
        <w:ind w:left="0" w:right="567"/>
        <w:jc w:val="both"/>
        <w:rPr>
          <w:rFonts w:ascii="Palatino Linotype" w:hAnsi="Palatino Linotype"/>
          <w:color w:val="000000"/>
          <w:sz w:val="24"/>
          <w:szCs w:val="24"/>
        </w:rPr>
      </w:pPr>
    </w:p>
    <w:p w:rsidR="00D162C1" w:rsidRPr="004E5D40" w:rsidRDefault="00D162C1" w:rsidP="004E5D40">
      <w:pPr>
        <w:pStyle w:val="Prrafodelista"/>
        <w:numPr>
          <w:ilvl w:val="0"/>
          <w:numId w:val="1"/>
        </w:numPr>
        <w:tabs>
          <w:tab w:val="left" w:pos="142"/>
          <w:tab w:val="left" w:pos="8222"/>
        </w:tabs>
        <w:spacing w:after="0" w:line="360" w:lineRule="auto"/>
        <w:ind w:right="567"/>
        <w:jc w:val="both"/>
        <w:rPr>
          <w:rFonts w:ascii="Palatino Linotype" w:hAnsi="Palatino Linotype"/>
          <w:b/>
          <w:bCs/>
          <w:color w:val="000000"/>
          <w:sz w:val="24"/>
          <w:szCs w:val="24"/>
        </w:rPr>
      </w:pPr>
      <w:bookmarkStart w:id="27" w:name="_Hlk18486631"/>
      <w:r w:rsidRPr="004E5D40">
        <w:rPr>
          <w:rFonts w:ascii="Palatino Linotype" w:hAnsi="Palatino Linotype"/>
          <w:b/>
          <w:bCs/>
          <w:color w:val="000000"/>
          <w:sz w:val="24"/>
          <w:szCs w:val="24"/>
        </w:rPr>
        <w:t xml:space="preserve">Del personal adscrito al Órgano Interno de Control de la Universidad Tecnológica de Nezahualcóyotl </w:t>
      </w:r>
    </w:p>
    <w:p w:rsidR="002213C1" w:rsidRPr="004E5D40" w:rsidRDefault="002213C1" w:rsidP="004E5D40">
      <w:pPr>
        <w:pStyle w:val="Prrafodelista"/>
        <w:tabs>
          <w:tab w:val="left" w:pos="142"/>
          <w:tab w:val="left" w:pos="8222"/>
        </w:tabs>
        <w:spacing w:after="0" w:line="360" w:lineRule="auto"/>
        <w:ind w:left="502" w:right="567"/>
        <w:jc w:val="both"/>
        <w:rPr>
          <w:rFonts w:ascii="Palatino Linotype" w:hAnsi="Palatino Linotype"/>
          <w:b/>
          <w:bCs/>
          <w:color w:val="000000"/>
          <w:sz w:val="24"/>
          <w:szCs w:val="24"/>
        </w:rPr>
      </w:pPr>
    </w:p>
    <w:bookmarkEnd w:id="26"/>
    <w:p w:rsidR="00D162C1" w:rsidRPr="004E5D40" w:rsidRDefault="00D162C1" w:rsidP="004E5D40">
      <w:pPr>
        <w:pStyle w:val="Prrafodelista"/>
        <w:numPr>
          <w:ilvl w:val="0"/>
          <w:numId w:val="45"/>
        </w:numPr>
        <w:spacing w:after="0" w:line="360" w:lineRule="auto"/>
        <w:ind w:right="616"/>
        <w:jc w:val="both"/>
        <w:rPr>
          <w:rFonts w:ascii="Palatino Linotype" w:hAnsi="Palatino Linotype"/>
          <w:b/>
          <w:bCs/>
          <w:color w:val="000000"/>
          <w:sz w:val="24"/>
          <w:szCs w:val="24"/>
        </w:rPr>
      </w:pPr>
      <w:r w:rsidRPr="004E5D40">
        <w:rPr>
          <w:rFonts w:ascii="Palatino Linotype" w:hAnsi="Palatino Linotype"/>
          <w:b/>
          <w:bCs/>
          <w:color w:val="000000"/>
          <w:sz w:val="24"/>
          <w:szCs w:val="24"/>
        </w:rPr>
        <w:t xml:space="preserve">Funciones </w:t>
      </w:r>
    </w:p>
    <w:p w:rsidR="00D162C1" w:rsidRPr="004E5D40" w:rsidRDefault="00D162C1" w:rsidP="004E5D40">
      <w:pPr>
        <w:pStyle w:val="Prrafodelista"/>
        <w:numPr>
          <w:ilvl w:val="0"/>
          <w:numId w:val="45"/>
        </w:numPr>
        <w:spacing w:after="0" w:line="360" w:lineRule="auto"/>
        <w:ind w:right="616"/>
        <w:jc w:val="both"/>
        <w:rPr>
          <w:rFonts w:ascii="Palatino Linotype" w:hAnsi="Palatino Linotype"/>
          <w:b/>
          <w:bCs/>
          <w:color w:val="000000"/>
          <w:sz w:val="24"/>
          <w:szCs w:val="24"/>
        </w:rPr>
      </w:pPr>
      <w:r w:rsidRPr="004E5D40">
        <w:rPr>
          <w:rFonts w:ascii="Palatino Linotype" w:hAnsi="Palatino Linotype"/>
          <w:b/>
          <w:bCs/>
          <w:color w:val="000000"/>
          <w:sz w:val="24"/>
          <w:szCs w:val="24"/>
        </w:rPr>
        <w:t xml:space="preserve">¿Cuál es la razón para </w:t>
      </w:r>
      <w:r w:rsidR="002213C1" w:rsidRPr="004E5D40">
        <w:rPr>
          <w:rFonts w:ascii="Palatino Linotype" w:hAnsi="Palatino Linotype"/>
          <w:b/>
          <w:bCs/>
          <w:color w:val="000000"/>
          <w:sz w:val="24"/>
          <w:szCs w:val="24"/>
        </w:rPr>
        <w:t>la</w:t>
      </w:r>
      <w:r w:rsidRPr="004E5D40">
        <w:rPr>
          <w:rFonts w:ascii="Palatino Linotype" w:hAnsi="Palatino Linotype"/>
          <w:b/>
          <w:bCs/>
          <w:color w:val="000000"/>
          <w:sz w:val="24"/>
          <w:szCs w:val="24"/>
        </w:rPr>
        <w:t xml:space="preserve"> contratación de cada uno de ellos?</w:t>
      </w:r>
    </w:p>
    <w:p w:rsidR="00D162C1" w:rsidRPr="004E5D40" w:rsidRDefault="00D162C1" w:rsidP="004E5D40">
      <w:pPr>
        <w:pStyle w:val="Prrafodelista"/>
        <w:numPr>
          <w:ilvl w:val="0"/>
          <w:numId w:val="45"/>
        </w:numPr>
        <w:spacing w:after="0" w:line="360" w:lineRule="auto"/>
        <w:ind w:right="616"/>
        <w:jc w:val="both"/>
        <w:rPr>
          <w:rFonts w:ascii="Palatino Linotype" w:hAnsi="Palatino Linotype"/>
          <w:b/>
          <w:bCs/>
          <w:color w:val="000000"/>
          <w:sz w:val="24"/>
          <w:szCs w:val="24"/>
        </w:rPr>
      </w:pPr>
      <w:r w:rsidRPr="004E5D40">
        <w:rPr>
          <w:rFonts w:ascii="Palatino Linotype" w:hAnsi="Palatino Linotype"/>
          <w:b/>
          <w:bCs/>
          <w:color w:val="000000"/>
          <w:sz w:val="24"/>
          <w:szCs w:val="24"/>
        </w:rPr>
        <w:t>Sueldo</w:t>
      </w:r>
    </w:p>
    <w:p w:rsidR="00D162C1" w:rsidRPr="004E5D40" w:rsidRDefault="00D162C1" w:rsidP="004E5D40">
      <w:pPr>
        <w:pStyle w:val="Prrafodelista"/>
        <w:numPr>
          <w:ilvl w:val="0"/>
          <w:numId w:val="45"/>
        </w:numPr>
        <w:spacing w:after="0" w:line="360" w:lineRule="auto"/>
        <w:ind w:right="616"/>
        <w:jc w:val="both"/>
        <w:rPr>
          <w:rFonts w:ascii="Palatino Linotype" w:hAnsi="Palatino Linotype"/>
          <w:b/>
          <w:bCs/>
          <w:color w:val="000000"/>
          <w:sz w:val="24"/>
          <w:szCs w:val="24"/>
        </w:rPr>
      </w:pPr>
      <w:r w:rsidRPr="004E5D40">
        <w:rPr>
          <w:rFonts w:ascii="Palatino Linotype" w:hAnsi="Palatino Linotype"/>
          <w:b/>
          <w:bCs/>
          <w:color w:val="000000"/>
          <w:sz w:val="24"/>
          <w:szCs w:val="24"/>
        </w:rPr>
        <w:t xml:space="preserve">Horario de trabajo </w:t>
      </w:r>
    </w:p>
    <w:p w:rsidR="00D162C1" w:rsidRPr="004E5D40" w:rsidRDefault="00D162C1" w:rsidP="004E5D40">
      <w:pPr>
        <w:pStyle w:val="Prrafodelista"/>
        <w:numPr>
          <w:ilvl w:val="0"/>
          <w:numId w:val="45"/>
        </w:numPr>
        <w:spacing w:after="0" w:line="360" w:lineRule="auto"/>
        <w:ind w:right="616"/>
        <w:jc w:val="both"/>
        <w:rPr>
          <w:rFonts w:ascii="Palatino Linotype" w:hAnsi="Palatino Linotype"/>
          <w:b/>
          <w:bCs/>
          <w:color w:val="000000"/>
          <w:sz w:val="24"/>
          <w:szCs w:val="24"/>
        </w:rPr>
      </w:pPr>
      <w:r w:rsidRPr="004E5D40">
        <w:rPr>
          <w:rFonts w:ascii="Palatino Linotype" w:hAnsi="Palatino Linotype"/>
          <w:b/>
          <w:bCs/>
          <w:color w:val="000000"/>
          <w:sz w:val="24"/>
          <w:szCs w:val="24"/>
        </w:rPr>
        <w:t>Fundamento legal de Contraloría Interna de la UTNEZA que otorga la facultad de dejar y no regresar a su área de trabajo para festejar los cumpleaños de sus trabajadores.</w:t>
      </w:r>
    </w:p>
    <w:bookmarkEnd w:id="27"/>
    <w:p w:rsidR="005D35CA" w:rsidRPr="004E5D40" w:rsidRDefault="005D35CA" w:rsidP="004E5D40">
      <w:pPr>
        <w:pStyle w:val="Prrafodelista"/>
        <w:tabs>
          <w:tab w:val="left" w:pos="142"/>
        </w:tabs>
        <w:spacing w:after="0" w:line="360" w:lineRule="auto"/>
        <w:ind w:right="49"/>
        <w:jc w:val="both"/>
        <w:rPr>
          <w:rFonts w:ascii="Palatino Linotype" w:eastAsia="MS Mincho" w:hAnsi="Palatino Linotype" w:cs="Times New Roman"/>
          <w:sz w:val="24"/>
          <w:szCs w:val="24"/>
        </w:rPr>
      </w:pPr>
    </w:p>
    <w:p w:rsidR="00163316" w:rsidRPr="004E5D40" w:rsidRDefault="00163316" w:rsidP="004E5D4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4E5D40">
        <w:rPr>
          <w:rFonts w:ascii="Palatino Linotype" w:eastAsia="MS Mincho" w:hAnsi="Palatino Linotype" w:cs="Times New Roman"/>
          <w:sz w:val="24"/>
          <w:szCs w:val="24"/>
        </w:rPr>
        <w:t xml:space="preserve">El </w:t>
      </w:r>
      <w:r w:rsidR="00A00A77" w:rsidRPr="004E5D40">
        <w:rPr>
          <w:rFonts w:ascii="Palatino Linotype" w:eastAsia="MS Mincho" w:hAnsi="Palatino Linotype" w:cs="Times New Roman"/>
          <w:b/>
          <w:sz w:val="24"/>
          <w:szCs w:val="24"/>
        </w:rPr>
        <w:t>Sujeto Obligado</w:t>
      </w:r>
      <w:r w:rsidR="00A00A77" w:rsidRPr="004E5D40">
        <w:rPr>
          <w:rFonts w:ascii="Palatino Linotype" w:eastAsia="MS Mincho" w:hAnsi="Palatino Linotype" w:cs="Times New Roman"/>
          <w:sz w:val="24"/>
          <w:szCs w:val="24"/>
        </w:rPr>
        <w:t xml:space="preserve"> </w:t>
      </w:r>
      <w:r w:rsidR="00AC69DD" w:rsidRPr="004E5D40">
        <w:rPr>
          <w:rFonts w:ascii="Palatino Linotype" w:eastAsia="MS Mincho" w:hAnsi="Palatino Linotype" w:cs="Times New Roman"/>
          <w:sz w:val="24"/>
          <w:szCs w:val="24"/>
        </w:rPr>
        <w:t>en</w:t>
      </w:r>
      <w:r w:rsidR="004C2D13" w:rsidRPr="004E5D40">
        <w:rPr>
          <w:rFonts w:ascii="Palatino Linotype" w:eastAsia="MS Mincho" w:hAnsi="Palatino Linotype" w:cs="Times New Roman"/>
          <w:sz w:val="24"/>
          <w:szCs w:val="24"/>
        </w:rPr>
        <w:t xml:space="preserve"> r</w:t>
      </w:r>
      <w:r w:rsidR="002213C1" w:rsidRPr="004E5D40">
        <w:rPr>
          <w:rFonts w:ascii="Palatino Linotype" w:eastAsia="MS Mincho" w:hAnsi="Palatino Linotype" w:cs="Times New Roman"/>
          <w:sz w:val="24"/>
          <w:szCs w:val="24"/>
        </w:rPr>
        <w:t xml:space="preserve">espuesta proporcionó un archivo electrónico, por medio del cual dio contestación a los requerimientos del particular y el cual será estudiado en el cuerpo de la presente resolución. </w:t>
      </w:r>
    </w:p>
    <w:p w:rsidR="00163316" w:rsidRPr="004E5D40" w:rsidRDefault="00163316" w:rsidP="004E5D40">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0A4EA1" w:rsidRPr="004E5D40" w:rsidRDefault="002213C1" w:rsidP="004E5D4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4E5D40">
        <w:rPr>
          <w:rFonts w:ascii="Palatino Linotype" w:eastAsia="MS Mincho" w:hAnsi="Palatino Linotype" w:cs="Times New Roman"/>
          <w:sz w:val="24"/>
          <w:szCs w:val="24"/>
        </w:rPr>
        <w:t>E</w:t>
      </w:r>
      <w:r w:rsidR="00DC58AD" w:rsidRPr="004E5D40">
        <w:rPr>
          <w:rFonts w:ascii="Palatino Linotype" w:eastAsia="MS Mincho" w:hAnsi="Palatino Linotype" w:cs="Times New Roman"/>
          <w:sz w:val="24"/>
          <w:szCs w:val="24"/>
        </w:rPr>
        <w:t>n consecuencia, derivado de</w:t>
      </w:r>
      <w:r w:rsidRPr="004E5D40">
        <w:rPr>
          <w:rFonts w:ascii="Palatino Linotype" w:eastAsia="MS Mincho" w:hAnsi="Palatino Linotype" w:cs="Times New Roman"/>
          <w:sz w:val="24"/>
          <w:szCs w:val="24"/>
        </w:rPr>
        <w:t xml:space="preserve"> la respuesta del </w:t>
      </w:r>
      <w:r w:rsidRPr="004E5D40">
        <w:rPr>
          <w:rFonts w:ascii="Palatino Linotype" w:eastAsia="MS Mincho" w:hAnsi="Palatino Linotype" w:cs="Times New Roman"/>
          <w:b/>
          <w:bCs/>
          <w:sz w:val="24"/>
          <w:szCs w:val="24"/>
        </w:rPr>
        <w:t>Sujeto Obligado</w:t>
      </w:r>
      <w:r w:rsidR="00DC58AD" w:rsidRPr="004E5D40">
        <w:rPr>
          <w:rFonts w:ascii="Palatino Linotype" w:eastAsia="MS Mincho" w:hAnsi="Palatino Linotype" w:cs="Times New Roman"/>
          <w:sz w:val="24"/>
          <w:szCs w:val="24"/>
        </w:rPr>
        <w:t xml:space="preserve">, el particular </w:t>
      </w:r>
      <w:r w:rsidRPr="004E5D40">
        <w:rPr>
          <w:rFonts w:ascii="Palatino Linotype" w:eastAsia="MS Mincho" w:hAnsi="Palatino Linotype" w:cs="Times New Roman"/>
          <w:sz w:val="24"/>
          <w:szCs w:val="24"/>
        </w:rPr>
        <w:t xml:space="preserve">señaló que </w:t>
      </w:r>
      <w:r w:rsidR="00DC58AD" w:rsidRPr="004E5D40">
        <w:rPr>
          <w:rFonts w:ascii="Palatino Linotype" w:eastAsia="MS Mincho" w:hAnsi="Palatino Linotype" w:cs="Times New Roman"/>
          <w:sz w:val="24"/>
          <w:szCs w:val="24"/>
        </w:rPr>
        <w:t xml:space="preserve">la dirección electrónica proporcionada no contiene la información solicitada, especificando nuevamente que deseaba conocer el a) perfil de puesto </w:t>
      </w:r>
      <w:r w:rsidR="00ED68AB" w:rsidRPr="004E5D40">
        <w:rPr>
          <w:rFonts w:ascii="Palatino Linotype" w:eastAsia="MS Mincho" w:hAnsi="Palatino Linotype" w:cs="Times New Roman"/>
          <w:sz w:val="24"/>
          <w:szCs w:val="24"/>
        </w:rPr>
        <w:t xml:space="preserve"> de cada personal administrativo contratado por la UTN adscrito al Órgano Interno de Control y b) el fundamento legal que se apega el C.P David Esteban Rodríguez Mata para abandonar su área de trabajo</w:t>
      </w:r>
      <w:r w:rsidR="00ED68AB" w:rsidRPr="004E5D40">
        <w:rPr>
          <w:rFonts w:ascii="Palatino Linotype" w:eastAsia="MS Mincho" w:hAnsi="Palatino Linotype" w:cs="Times New Roman"/>
          <w:sz w:val="24"/>
          <w:szCs w:val="24"/>
        </w:rPr>
        <w:tab/>
        <w:t xml:space="preserve"> sin regresar al mismo con todo el personal administrativo contratado por la UTN adscrito al Órgano Interno de Control para festejar cumpleaños de alguno de ellos. </w:t>
      </w:r>
    </w:p>
    <w:p w:rsidR="00DC58AD" w:rsidRPr="004E5D40" w:rsidRDefault="00DC58AD" w:rsidP="004E5D40">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4E5D40" w:rsidRDefault="00163316" w:rsidP="004E5D40">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4E5D40">
        <w:rPr>
          <w:rFonts w:ascii="Palatino Linotype" w:eastAsia="MS Mincho" w:hAnsi="Palatino Linotype" w:cs="Times New Roman"/>
          <w:sz w:val="24"/>
          <w:szCs w:val="24"/>
        </w:rPr>
        <w:t xml:space="preserve">Es por ello que, esta ponencia estudiará las actuaciones de las partes, </w:t>
      </w:r>
      <w:r w:rsidR="00200794" w:rsidRPr="004E5D40">
        <w:rPr>
          <w:rFonts w:ascii="Palatino Linotype" w:eastAsia="MS Mincho" w:hAnsi="Palatino Linotype" w:cs="Times New Roman"/>
          <w:sz w:val="24"/>
          <w:szCs w:val="24"/>
        </w:rPr>
        <w:t>con la finalidad de dictar la resolución correspondiente</w:t>
      </w:r>
    </w:p>
    <w:p w:rsidR="00CB27EA" w:rsidRPr="004E5D40" w:rsidRDefault="00CB27EA" w:rsidP="004E5D40">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4E5D40" w:rsidRDefault="00EB3DB0" w:rsidP="004E5D40">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184999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E5D40">
        <w:rPr>
          <w:rFonts w:ascii="Palatino Linotype" w:eastAsia="MS Gothic" w:hAnsi="Palatino Linotype" w:cstheme="majorBidi"/>
          <w:b/>
          <w:sz w:val="24"/>
          <w:szCs w:val="24"/>
          <w:lang w:val="es-ES_tradnl" w:eastAsia="es-ES"/>
        </w:rPr>
        <w:t>CUARTO</w:t>
      </w:r>
      <w:r w:rsidR="00792776" w:rsidRPr="004E5D40">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4E5D40">
        <w:rPr>
          <w:rFonts w:ascii="Palatino Linotype" w:eastAsia="MS Gothic" w:hAnsi="Palatino Linotype" w:cstheme="majorBidi"/>
          <w:b/>
          <w:sz w:val="24"/>
          <w:szCs w:val="24"/>
          <w:lang w:val="es-ES_tradnl" w:eastAsia="es-ES"/>
        </w:rPr>
        <w:t>revisión.</w:t>
      </w:r>
      <w:bookmarkEnd w:id="28"/>
    </w:p>
    <w:p w:rsidR="00B07E95" w:rsidRPr="004E5D40" w:rsidRDefault="00B07E95" w:rsidP="004E5D40">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4E5D40" w:rsidRDefault="00CA10C1" w:rsidP="004E5D4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4E5D40">
        <w:rPr>
          <w:rFonts w:ascii="Palatino Linotype" w:hAnsi="Palatino Linotype" w:cs="Arial"/>
          <w:sz w:val="24"/>
          <w:szCs w:val="24"/>
        </w:rPr>
        <w:t xml:space="preserve">Derivado del Planteamiento de la Litis, </w:t>
      </w:r>
      <w:r w:rsidR="006B56C3" w:rsidRPr="004E5D40">
        <w:rPr>
          <w:rFonts w:ascii="Palatino Linotype" w:hAnsi="Palatino Linotype" w:cs="Arial"/>
          <w:sz w:val="24"/>
          <w:szCs w:val="24"/>
        </w:rPr>
        <w:t>se procede a analizar</w:t>
      </w:r>
      <w:r w:rsidRPr="004E5D40">
        <w:rPr>
          <w:rFonts w:ascii="Palatino Linotype" w:hAnsi="Palatino Linotype" w:cs="Arial"/>
          <w:sz w:val="24"/>
          <w:szCs w:val="24"/>
        </w:rPr>
        <w:t xml:space="preserve"> el contenido íntegro de las actuaciones que obra</w:t>
      </w:r>
      <w:r w:rsidR="006B56C3" w:rsidRPr="004E5D40">
        <w:rPr>
          <w:rFonts w:ascii="Palatino Linotype" w:hAnsi="Palatino Linotype" w:cs="Arial"/>
          <w:sz w:val="24"/>
          <w:szCs w:val="24"/>
        </w:rPr>
        <w:t xml:space="preserve">n en el expediente electrónico y con ello, este </w:t>
      </w:r>
      <w:r w:rsidRPr="004E5D40">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4E5D40">
        <w:rPr>
          <w:rFonts w:ascii="Palatino Linotype" w:hAnsi="Palatino Linotype" w:cs="Arial"/>
          <w:sz w:val="24"/>
          <w:szCs w:val="24"/>
        </w:rPr>
        <w:t xml:space="preserve">, de </w:t>
      </w:r>
      <w:r w:rsidRPr="004E5D40">
        <w:rPr>
          <w:rFonts w:ascii="Palatino Linotype" w:hAnsi="Palatino Linotype" w:cs="Arial"/>
          <w:sz w:val="24"/>
          <w:szCs w:val="24"/>
        </w:rPr>
        <w:t xml:space="preserve">acuerdo </w:t>
      </w:r>
      <w:r w:rsidR="006B56C3" w:rsidRPr="004E5D40">
        <w:rPr>
          <w:rFonts w:ascii="Palatino Linotype" w:hAnsi="Palatino Linotype" w:cs="Arial"/>
          <w:sz w:val="24"/>
          <w:szCs w:val="24"/>
        </w:rPr>
        <w:t>con</w:t>
      </w:r>
      <w:r w:rsidRPr="004E5D40">
        <w:rPr>
          <w:rFonts w:ascii="Palatino Linotype" w:hAnsi="Palatino Linotype" w:cs="Arial"/>
          <w:sz w:val="24"/>
          <w:szCs w:val="24"/>
        </w:rPr>
        <w:t xml:space="preserve"> lo establecido en el artículo 8 de la </w:t>
      </w:r>
      <w:r w:rsidRPr="004E5D40">
        <w:rPr>
          <w:rFonts w:ascii="Palatino Linotype" w:eastAsia="Calibri" w:hAnsi="Palatino Linotype" w:cs="Arial"/>
          <w:sz w:val="24"/>
          <w:szCs w:val="24"/>
          <w:lang w:val="es-ES"/>
        </w:rPr>
        <w:t>Ley de Transparencia y Acceso a la Información Pública del Estado de México y Municipios</w:t>
      </w:r>
      <w:r w:rsidRPr="004E5D40">
        <w:rPr>
          <w:rFonts w:ascii="Palatino Linotype" w:eastAsia="Times New Roman" w:hAnsi="Palatino Linotype" w:cs="Arial"/>
          <w:sz w:val="24"/>
          <w:szCs w:val="24"/>
          <w:lang w:val="es-ES" w:eastAsia="es-MX"/>
        </w:rPr>
        <w:t>.</w:t>
      </w:r>
    </w:p>
    <w:p w:rsidR="00770F1F" w:rsidRPr="004E5D40" w:rsidRDefault="00770F1F" w:rsidP="004E5D4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4E5D40" w:rsidRDefault="00BE18E4" w:rsidP="004E5D4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18499964"/>
      <w:r w:rsidRPr="004E5D40">
        <w:rPr>
          <w:rFonts w:ascii="Palatino Linotype" w:eastAsia="MS Gothic" w:hAnsi="Palatino Linotype" w:cstheme="majorBidi"/>
          <w:b/>
          <w:sz w:val="24"/>
          <w:szCs w:val="24"/>
          <w:lang w:val="es-ES_tradnl" w:eastAsia="es-ES"/>
        </w:rPr>
        <w:t>a) Fuente Obligacional.</w:t>
      </w:r>
      <w:bookmarkEnd w:id="29"/>
      <w:r w:rsidRPr="004E5D40">
        <w:rPr>
          <w:rFonts w:ascii="Palatino Linotype" w:eastAsia="MS Gothic" w:hAnsi="Palatino Linotype" w:cstheme="majorBidi"/>
          <w:b/>
          <w:sz w:val="24"/>
          <w:szCs w:val="24"/>
          <w:lang w:val="es-ES_tradnl" w:eastAsia="es-ES"/>
        </w:rPr>
        <w:t xml:space="preserve"> </w:t>
      </w:r>
    </w:p>
    <w:p w:rsidR="00374179" w:rsidRPr="004E5D40" w:rsidRDefault="00374179" w:rsidP="004E5D40">
      <w:pPr>
        <w:spacing w:after="0" w:line="360" w:lineRule="auto"/>
        <w:rPr>
          <w:rFonts w:ascii="Palatino Linotype" w:eastAsia="MS Mincho" w:hAnsi="Palatino Linotype" w:cs="Times New Roman"/>
          <w:sz w:val="24"/>
          <w:szCs w:val="24"/>
          <w:lang w:val="es-ES_tradnl" w:eastAsia="es-ES"/>
        </w:rPr>
      </w:pPr>
    </w:p>
    <w:p w:rsidR="00374179" w:rsidRPr="004E5D40" w:rsidRDefault="00374179"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4E5D40">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4E5D40" w:rsidRDefault="00374179" w:rsidP="004E5D40">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4E5D40" w:rsidRDefault="00374179"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El</w:t>
      </w:r>
      <w:r w:rsidR="00A00A77" w:rsidRPr="004E5D40">
        <w:rPr>
          <w:rFonts w:ascii="Palatino Linotype" w:eastAsia="MS Mincho" w:hAnsi="Palatino Linotype" w:cs="Times New Roman"/>
          <w:sz w:val="24"/>
          <w:szCs w:val="24"/>
          <w:lang w:val="es-ES_tradnl" w:eastAsia="es-ES"/>
        </w:rPr>
        <w:t xml:space="preserve"> </w:t>
      </w:r>
      <w:r w:rsidR="00A00A77" w:rsidRPr="004E5D40">
        <w:rPr>
          <w:rFonts w:ascii="Palatino Linotype" w:eastAsia="MS Mincho" w:hAnsi="Palatino Linotype" w:cs="Times New Roman"/>
          <w:b/>
          <w:sz w:val="24"/>
          <w:szCs w:val="24"/>
          <w:lang w:val="es-ES_tradnl" w:eastAsia="es-ES"/>
        </w:rPr>
        <w:t>Sujeto Obligado</w:t>
      </w:r>
      <w:r w:rsidR="00A00A77" w:rsidRPr="004E5D40">
        <w:rPr>
          <w:rFonts w:ascii="Palatino Linotype" w:eastAsia="MS Mincho" w:hAnsi="Palatino Linotype" w:cs="Times New Roman"/>
          <w:sz w:val="24"/>
          <w:szCs w:val="24"/>
          <w:lang w:val="es-ES_tradnl" w:eastAsia="es-ES"/>
        </w:rPr>
        <w:t xml:space="preserve"> </w:t>
      </w:r>
      <w:r w:rsidRPr="004E5D40">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4E5D40">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4E5D40">
        <w:rPr>
          <w:rFonts w:ascii="Palatino Linotype" w:eastAsia="MS Mincho" w:hAnsi="Palatino Linotype" w:cstheme="majorBidi"/>
          <w:b/>
          <w:sz w:val="24"/>
          <w:szCs w:val="24"/>
          <w:lang w:val="es-ES_tradnl" w:eastAsia="es-ES"/>
        </w:rPr>
        <w:t xml:space="preserve"> </w:t>
      </w:r>
      <w:r w:rsidRPr="004E5D40">
        <w:rPr>
          <w:rFonts w:ascii="Palatino Linotype" w:eastAsia="MS Mincho" w:hAnsi="Palatino Linotype" w:cstheme="majorBidi"/>
          <w:sz w:val="24"/>
          <w:szCs w:val="24"/>
          <w:lang w:val="es-ES_tradnl" w:eastAsia="es-ES"/>
        </w:rPr>
        <w:t xml:space="preserve">al señalar la obligación de </w:t>
      </w:r>
      <w:r w:rsidRPr="004E5D40">
        <w:rPr>
          <w:rFonts w:ascii="Palatino Linotype" w:eastAsia="MS Mincho" w:hAnsi="Palatino Linotype" w:cstheme="majorBidi"/>
          <w:i/>
          <w:sz w:val="24"/>
          <w:szCs w:val="24"/>
          <w:lang w:val="es-ES_tradnl" w:eastAsia="es-ES"/>
        </w:rPr>
        <w:t xml:space="preserve">“promover, respetar, proteger y garantizar los derechos humanos”, </w:t>
      </w:r>
      <w:r w:rsidRPr="004E5D40">
        <w:rPr>
          <w:rFonts w:ascii="Palatino Linotype" w:eastAsia="MS Mincho" w:hAnsi="Palatino Linotype" w:cstheme="majorBidi"/>
          <w:sz w:val="24"/>
          <w:szCs w:val="24"/>
          <w:lang w:val="es-ES_tradnl" w:eastAsia="es-ES"/>
        </w:rPr>
        <w:t>entre los cuales se encuentra dicho derecho.</w:t>
      </w:r>
    </w:p>
    <w:p w:rsidR="00374179" w:rsidRPr="004E5D40" w:rsidRDefault="00374179" w:rsidP="004E5D40">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4E5D40" w:rsidRDefault="00B43D3A" w:rsidP="004E5D4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4E5D40">
        <w:rPr>
          <w:rFonts w:ascii="Palatino Linotype" w:eastAsia="MS Mincho" w:hAnsi="Palatino Linotype" w:cstheme="majorBidi"/>
          <w:sz w:val="24"/>
          <w:szCs w:val="24"/>
          <w:lang w:eastAsia="es-ES"/>
        </w:rPr>
        <w:t xml:space="preserve">Por cuanto hace al contenido del artículo 6 segundo párrafo, apartado A. fracción I </w:t>
      </w:r>
      <w:r w:rsidRPr="004E5D40">
        <w:rPr>
          <w:rFonts w:ascii="Palatino Linotype" w:eastAsia="MS Mincho" w:hAnsi="Palatino Linotype" w:cstheme="majorBidi"/>
          <w:sz w:val="24"/>
          <w:szCs w:val="24"/>
          <w:lang w:val="es-ES" w:eastAsia="es-ES"/>
        </w:rPr>
        <w:t xml:space="preserve">de la Constitución Política de los Estados Unidos Mexicanos el cual establece </w:t>
      </w:r>
      <w:r w:rsidRPr="004E5D40">
        <w:rPr>
          <w:rFonts w:ascii="Palatino Linotype" w:eastAsia="MS Mincho" w:hAnsi="Palatino Linotype" w:cstheme="majorBidi"/>
          <w:sz w:val="24"/>
          <w:szCs w:val="24"/>
          <w:lang w:eastAsia="es-ES"/>
        </w:rPr>
        <w:t xml:space="preserve">que </w:t>
      </w:r>
      <w:r w:rsidRPr="004E5D40">
        <w:rPr>
          <w:rFonts w:ascii="Palatino Linotype" w:eastAsia="MS Mincho" w:hAnsi="Palatino Linotype" w:cstheme="majorBidi"/>
          <w:i/>
          <w:sz w:val="24"/>
          <w:szCs w:val="24"/>
          <w:lang w:val="es-ES" w:eastAsia="es-ES"/>
        </w:rPr>
        <w:t>“Toda la información en posesión de cualquier autoridad</w:t>
      </w:r>
      <w:r w:rsidR="00A474D9" w:rsidRPr="004E5D40">
        <w:rPr>
          <w:rFonts w:ascii="Palatino Linotype" w:eastAsia="MS Mincho" w:hAnsi="Palatino Linotype" w:cstheme="majorBidi"/>
          <w:i/>
          <w:sz w:val="24"/>
          <w:szCs w:val="24"/>
          <w:lang w:val="es-ES" w:eastAsia="es-ES"/>
        </w:rPr>
        <w:t xml:space="preserve"> (…) </w:t>
      </w:r>
      <w:r w:rsidRPr="004E5D40">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4E5D40">
        <w:rPr>
          <w:rFonts w:ascii="Palatino Linotype" w:eastAsia="MS Mincho" w:hAnsi="Palatino Linotype" w:cstheme="majorBidi"/>
          <w:b/>
          <w:i/>
          <w:sz w:val="24"/>
          <w:szCs w:val="24"/>
          <w:lang w:val="es-ES" w:eastAsia="es-ES"/>
        </w:rPr>
        <w:t>es pública</w:t>
      </w:r>
      <w:r w:rsidRPr="004E5D40">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4E5D40">
        <w:rPr>
          <w:rFonts w:ascii="Palatino Linotype" w:eastAsia="MS Mincho" w:hAnsi="Palatino Linotype" w:cstheme="majorBidi"/>
          <w:i/>
          <w:sz w:val="24"/>
          <w:szCs w:val="24"/>
          <w:lang w:val="es-ES" w:eastAsia="es-ES"/>
        </w:rPr>
        <w:t xml:space="preserve"> inexistencia de la información</w:t>
      </w:r>
      <w:r w:rsidRPr="004E5D40">
        <w:rPr>
          <w:rFonts w:ascii="Palatino Linotype" w:eastAsia="MS Mincho" w:hAnsi="Palatino Linotype" w:cstheme="majorBidi"/>
          <w:i/>
          <w:sz w:val="24"/>
          <w:szCs w:val="24"/>
          <w:lang w:val="es-ES" w:eastAsia="es-ES"/>
        </w:rPr>
        <w:t>”.</w:t>
      </w:r>
    </w:p>
    <w:p w:rsidR="0045789A" w:rsidRPr="004E5D40" w:rsidRDefault="0045789A" w:rsidP="004E5D40">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4E5D40" w:rsidRDefault="00A474D9" w:rsidP="004E5D4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4E5D40">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4E5D40">
        <w:rPr>
          <w:rFonts w:ascii="Palatino Linotype" w:eastAsia="MS Mincho" w:hAnsi="Palatino Linotype" w:cstheme="majorBidi"/>
          <w:i/>
          <w:sz w:val="24"/>
          <w:szCs w:val="24"/>
          <w:lang w:val="es-ES_tradnl" w:eastAsia="es-ES"/>
        </w:rPr>
        <w:t>generen, administren o posean las autoridades</w:t>
      </w:r>
      <w:r w:rsidRPr="004E5D40">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4E5D40" w:rsidRDefault="00A474D9" w:rsidP="004E5D40">
      <w:pPr>
        <w:spacing w:after="0" w:line="360" w:lineRule="auto"/>
        <w:ind w:right="49"/>
        <w:contextualSpacing/>
        <w:jc w:val="both"/>
        <w:rPr>
          <w:rFonts w:ascii="Palatino Linotype" w:eastAsia="MS Mincho" w:hAnsi="Palatino Linotype" w:cstheme="majorBidi"/>
          <w:i/>
          <w:sz w:val="24"/>
          <w:szCs w:val="24"/>
          <w:lang w:eastAsia="es-ES"/>
        </w:rPr>
      </w:pPr>
    </w:p>
    <w:p w:rsidR="00374179" w:rsidRPr="004E5D40" w:rsidRDefault="00A474D9"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4E5D40">
        <w:rPr>
          <w:rFonts w:ascii="Palatino Linotype" w:eastAsia="MS Mincho" w:hAnsi="Palatino Linotype" w:cs="Times New Roman"/>
          <w:sz w:val="24"/>
          <w:szCs w:val="24"/>
          <w:lang w:val="es-ES_tradnl" w:eastAsia="es-ES"/>
        </w:rPr>
        <w:t xml:space="preserve">sujetos obligados </w:t>
      </w:r>
      <w:r w:rsidRPr="004E5D40">
        <w:rPr>
          <w:rFonts w:ascii="Palatino Linotype" w:eastAsia="MS Mincho" w:hAnsi="Palatino Linotype" w:cs="Times New Roman"/>
          <w:sz w:val="24"/>
          <w:szCs w:val="24"/>
          <w:lang w:val="es-ES_tradnl" w:eastAsia="es-ES"/>
        </w:rPr>
        <w:t xml:space="preserve">la que contribuirá al logro de </w:t>
      </w:r>
      <w:r w:rsidR="002D1047" w:rsidRPr="004E5D40">
        <w:rPr>
          <w:rFonts w:ascii="Palatino Linotype" w:eastAsia="MS Mincho" w:hAnsi="Palatino Linotype" w:cs="Times New Roman"/>
          <w:sz w:val="24"/>
          <w:szCs w:val="24"/>
          <w:lang w:val="es-ES_tradnl" w:eastAsia="es-ES"/>
        </w:rPr>
        <w:t>este</w:t>
      </w:r>
      <w:r w:rsidRPr="004E5D40">
        <w:rPr>
          <w:rFonts w:ascii="Palatino Linotype" w:eastAsia="MS Mincho" w:hAnsi="Palatino Linotype" w:cs="Times New Roman"/>
          <w:sz w:val="24"/>
          <w:szCs w:val="24"/>
          <w:lang w:val="es-ES_tradnl" w:eastAsia="es-ES"/>
        </w:rPr>
        <w:t xml:space="preserve"> fin. </w:t>
      </w:r>
    </w:p>
    <w:p w:rsidR="00F21879" w:rsidRPr="004E5D40" w:rsidRDefault="00F21879" w:rsidP="004E5D40">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4E5D40" w:rsidRDefault="00A474D9" w:rsidP="004E5D40">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4E5D40">
        <w:rPr>
          <w:rFonts w:ascii="Palatino Linotype" w:eastAsia="MS Mincho" w:hAnsi="Palatino Linotype" w:cs="Times New Roman"/>
          <w:sz w:val="24"/>
          <w:szCs w:val="24"/>
          <w:lang w:val="es-ES_tradnl" w:eastAsia="es-ES"/>
        </w:rPr>
        <w:t>De acuerdo con e</w:t>
      </w:r>
      <w:r w:rsidR="00565A3D" w:rsidRPr="004E5D40">
        <w:rPr>
          <w:rFonts w:ascii="Palatino Linotype" w:eastAsia="MS Mincho" w:hAnsi="Palatino Linotype" w:cs="Times New Roman"/>
          <w:sz w:val="24"/>
          <w:szCs w:val="24"/>
          <w:lang w:val="es-ES_tradnl" w:eastAsia="es-ES"/>
        </w:rPr>
        <w:t>l</w:t>
      </w:r>
      <w:r w:rsidR="00C16223" w:rsidRPr="004E5D40">
        <w:rPr>
          <w:rFonts w:ascii="Palatino Linotype" w:eastAsia="MS Mincho" w:hAnsi="Palatino Linotype" w:cs="Times New Roman"/>
          <w:sz w:val="24"/>
          <w:szCs w:val="24"/>
          <w:lang w:val="es-ES_tradnl" w:eastAsia="es-ES"/>
        </w:rPr>
        <w:t xml:space="preserve"> a</w:t>
      </w:r>
      <w:r w:rsidR="00792776" w:rsidRPr="004E5D40">
        <w:rPr>
          <w:rFonts w:ascii="Palatino Linotype" w:eastAsia="MS Mincho" w:hAnsi="Palatino Linotype" w:cs="Times New Roman"/>
          <w:sz w:val="24"/>
          <w:szCs w:val="24"/>
          <w:lang w:val="es-ES_tradnl" w:eastAsia="es-ES"/>
        </w:rPr>
        <w:t xml:space="preserve">rtículo </w:t>
      </w:r>
      <w:r w:rsidRPr="004E5D40">
        <w:rPr>
          <w:rFonts w:ascii="Palatino Linotype" w:eastAsia="MS Mincho" w:hAnsi="Palatino Linotype" w:cs="Times New Roman"/>
          <w:sz w:val="24"/>
          <w:szCs w:val="24"/>
          <w:lang w:val="es-ES_tradnl" w:eastAsia="es-ES"/>
        </w:rPr>
        <w:t xml:space="preserve">4 de la Ley en la materia, señala que </w:t>
      </w:r>
      <w:r w:rsidRPr="004E5D40">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4E5D40" w:rsidRDefault="00A474D9" w:rsidP="004E5D40">
      <w:pPr>
        <w:spacing w:after="0" w:line="360" w:lineRule="auto"/>
        <w:rPr>
          <w:rFonts w:ascii="Palatino Linotype" w:eastAsia="MS Mincho" w:hAnsi="Palatino Linotype" w:cs="Times New Roman"/>
          <w:sz w:val="24"/>
          <w:szCs w:val="24"/>
          <w:highlight w:val="yellow"/>
          <w:lang w:val="es-ES_tradnl" w:eastAsia="es-ES"/>
        </w:rPr>
      </w:pPr>
    </w:p>
    <w:p w:rsidR="00A474D9" w:rsidRPr="004E5D40" w:rsidRDefault="00A474D9"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Asimismo, en el artículo </w:t>
      </w:r>
      <w:r w:rsidR="00792776" w:rsidRPr="004E5D40">
        <w:rPr>
          <w:rFonts w:ascii="Palatino Linotype" w:eastAsia="MS Mincho" w:hAnsi="Palatino Linotype" w:cs="Times New Roman"/>
          <w:sz w:val="24"/>
          <w:szCs w:val="24"/>
          <w:lang w:val="es-ES_tradnl" w:eastAsia="es-ES"/>
        </w:rPr>
        <w:t xml:space="preserve">18 de la </w:t>
      </w:r>
      <w:r w:rsidR="00072EFA" w:rsidRPr="004E5D40">
        <w:rPr>
          <w:rFonts w:ascii="Palatino Linotype" w:eastAsia="MS Mincho" w:hAnsi="Palatino Linotype" w:cs="Times New Roman"/>
          <w:sz w:val="24"/>
          <w:szCs w:val="24"/>
          <w:lang w:val="es-ES_tradnl" w:eastAsia="es-ES"/>
        </w:rPr>
        <w:t xml:space="preserve">Ley </w:t>
      </w:r>
      <w:r w:rsidRPr="004E5D40">
        <w:rPr>
          <w:rFonts w:ascii="Palatino Linotype" w:eastAsia="MS Mincho" w:hAnsi="Palatino Linotype" w:cs="Times New Roman"/>
          <w:sz w:val="24"/>
          <w:szCs w:val="24"/>
          <w:lang w:val="es-ES_tradnl" w:eastAsia="es-ES"/>
        </w:rPr>
        <w:t xml:space="preserve">en comento, </w:t>
      </w:r>
      <w:r w:rsidR="00792776" w:rsidRPr="004E5D40">
        <w:rPr>
          <w:rFonts w:ascii="Palatino Linotype" w:eastAsia="MS Mincho" w:hAnsi="Palatino Linotype" w:cs="Times New Roman"/>
          <w:sz w:val="24"/>
          <w:szCs w:val="24"/>
          <w:lang w:val="es-ES_tradnl" w:eastAsia="es-ES"/>
        </w:rPr>
        <w:t>los Sujetos Obligados cuenta</w:t>
      </w:r>
      <w:r w:rsidR="00565A3D" w:rsidRPr="004E5D40">
        <w:rPr>
          <w:rFonts w:ascii="Palatino Linotype" w:eastAsia="MS Mincho" w:hAnsi="Palatino Linotype" w:cs="Times New Roman"/>
          <w:sz w:val="24"/>
          <w:szCs w:val="24"/>
          <w:lang w:val="es-ES_tradnl" w:eastAsia="es-ES"/>
        </w:rPr>
        <w:t>n</w:t>
      </w:r>
      <w:r w:rsidR="00792776" w:rsidRPr="004E5D40">
        <w:rPr>
          <w:rFonts w:ascii="Palatino Linotype" w:eastAsia="MS Mincho" w:hAnsi="Palatino Linotype" w:cs="Times New Roman"/>
          <w:sz w:val="24"/>
          <w:szCs w:val="24"/>
          <w:lang w:val="es-ES_tradnl" w:eastAsia="es-ES"/>
        </w:rPr>
        <w:t xml:space="preserve"> con la obligación de documentar todos los actos que derive</w:t>
      </w:r>
      <w:r w:rsidR="00565A3D" w:rsidRPr="004E5D40">
        <w:rPr>
          <w:rFonts w:ascii="Palatino Linotype" w:eastAsia="MS Mincho" w:hAnsi="Palatino Linotype" w:cs="Times New Roman"/>
          <w:sz w:val="24"/>
          <w:szCs w:val="24"/>
          <w:lang w:val="es-ES_tradnl" w:eastAsia="es-ES"/>
        </w:rPr>
        <w:t>n</w:t>
      </w:r>
      <w:r w:rsidR="00792776" w:rsidRPr="004E5D40">
        <w:rPr>
          <w:rFonts w:ascii="Palatino Linotype" w:eastAsia="MS Mincho" w:hAnsi="Palatino Linotype" w:cs="Times New Roman"/>
          <w:sz w:val="24"/>
          <w:szCs w:val="24"/>
          <w:lang w:val="es-ES_tradnl" w:eastAsia="es-ES"/>
        </w:rPr>
        <w:t xml:space="preserve"> de sus atribuciones, funciones y competencia</w:t>
      </w:r>
      <w:r w:rsidR="0024202C" w:rsidRPr="004E5D40">
        <w:rPr>
          <w:rFonts w:ascii="Palatino Linotype" w:eastAsia="MS Mincho" w:hAnsi="Palatino Linotype" w:cs="Times New Roman"/>
          <w:sz w:val="24"/>
          <w:szCs w:val="24"/>
          <w:lang w:val="es-ES_tradnl" w:eastAsia="es-ES"/>
        </w:rPr>
        <w:t xml:space="preserve">, </w:t>
      </w:r>
      <w:r w:rsidR="00792776" w:rsidRPr="004E5D40">
        <w:rPr>
          <w:rFonts w:ascii="Palatino Linotype" w:eastAsia="MS Mincho" w:hAnsi="Palatino Linotype" w:cs="Times New Roman"/>
          <w:sz w:val="24"/>
          <w:szCs w:val="24"/>
          <w:lang w:val="es-ES_tradnl" w:eastAsia="es-ES"/>
        </w:rPr>
        <w:t>desde su origen</w:t>
      </w:r>
      <w:r w:rsidR="0024202C" w:rsidRPr="004E5D40">
        <w:rPr>
          <w:rFonts w:ascii="Palatino Linotype" w:eastAsia="MS Mincho" w:hAnsi="Palatino Linotype" w:cs="Times New Roman"/>
          <w:sz w:val="24"/>
          <w:szCs w:val="24"/>
          <w:lang w:val="es-ES_tradnl" w:eastAsia="es-ES"/>
        </w:rPr>
        <w:t>,</w:t>
      </w:r>
      <w:r w:rsidR="00792776" w:rsidRPr="004E5D40">
        <w:rPr>
          <w:rFonts w:ascii="Palatino Linotype" w:eastAsia="MS Mincho" w:hAnsi="Palatino Linotype" w:cs="Times New Roman"/>
          <w:sz w:val="24"/>
          <w:szCs w:val="24"/>
          <w:lang w:val="es-ES_tradnl" w:eastAsia="es-ES"/>
        </w:rPr>
        <w:t xml:space="preserve"> la eventual</w:t>
      </w:r>
      <w:r w:rsidR="0024202C" w:rsidRPr="004E5D40">
        <w:rPr>
          <w:rFonts w:ascii="Palatino Linotype" w:eastAsia="MS Mincho" w:hAnsi="Palatino Linotype" w:cs="Times New Roman"/>
          <w:sz w:val="24"/>
          <w:szCs w:val="24"/>
          <w:lang w:val="es-ES_tradnl" w:eastAsia="es-ES"/>
        </w:rPr>
        <w:t xml:space="preserve"> publicidad</w:t>
      </w:r>
      <w:r w:rsidR="00792776" w:rsidRPr="004E5D40">
        <w:rPr>
          <w:rFonts w:ascii="Palatino Linotype" w:eastAsia="MS Mincho" w:hAnsi="Palatino Linotype" w:cs="Times New Roman"/>
          <w:sz w:val="24"/>
          <w:szCs w:val="24"/>
          <w:lang w:val="es-ES_tradnl" w:eastAsia="es-ES"/>
        </w:rPr>
        <w:t xml:space="preserve"> y reutilización de </w:t>
      </w:r>
      <w:r w:rsidR="0024202C" w:rsidRPr="004E5D40">
        <w:rPr>
          <w:rFonts w:ascii="Palatino Linotype" w:eastAsia="MS Mincho" w:hAnsi="Palatino Linotype" w:cs="Times New Roman"/>
          <w:sz w:val="24"/>
          <w:szCs w:val="24"/>
          <w:lang w:val="es-ES_tradnl" w:eastAsia="es-ES"/>
        </w:rPr>
        <w:t xml:space="preserve">la información que generen. </w:t>
      </w:r>
    </w:p>
    <w:p w:rsidR="00A474D9" w:rsidRPr="004E5D40" w:rsidRDefault="00A474D9" w:rsidP="004E5D40">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Pr="004E5D40" w:rsidRDefault="00A474D9"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Por lo que</w:t>
      </w:r>
      <w:r w:rsidR="0024202C" w:rsidRPr="004E5D40">
        <w:rPr>
          <w:rFonts w:ascii="Palatino Linotype" w:eastAsia="MS Mincho" w:hAnsi="Palatino Linotype" w:cs="Times New Roman"/>
          <w:sz w:val="24"/>
          <w:szCs w:val="24"/>
          <w:lang w:val="es-ES_tradnl" w:eastAsia="es-ES"/>
        </w:rPr>
        <w:t>,</w:t>
      </w:r>
      <w:r w:rsidR="00792776" w:rsidRPr="004E5D40">
        <w:rPr>
          <w:rFonts w:ascii="Palatino Linotype" w:eastAsia="MS Mincho" w:hAnsi="Palatino Linotype" w:cs="Times New Roman"/>
          <w:sz w:val="24"/>
          <w:szCs w:val="24"/>
          <w:lang w:val="es-ES_tradnl" w:eastAsia="es-ES"/>
        </w:rPr>
        <w:t xml:space="preserve"> toda la inf</w:t>
      </w:r>
      <w:r w:rsidR="0024202C" w:rsidRPr="004E5D40">
        <w:rPr>
          <w:rFonts w:ascii="Palatino Linotype" w:eastAsia="MS Mincho" w:hAnsi="Palatino Linotype" w:cs="Times New Roman"/>
          <w:sz w:val="24"/>
          <w:szCs w:val="24"/>
          <w:lang w:val="es-ES_tradnl" w:eastAsia="es-ES"/>
        </w:rPr>
        <w:t>ormación que sea generada, poseída y administrada por</w:t>
      </w:r>
      <w:r w:rsidR="00E659ED" w:rsidRPr="004E5D40">
        <w:rPr>
          <w:rFonts w:ascii="Palatino Linotype" w:eastAsia="MS Mincho" w:hAnsi="Palatino Linotype" w:cs="Times New Roman"/>
          <w:sz w:val="24"/>
          <w:szCs w:val="24"/>
          <w:lang w:val="es-ES_tradnl" w:eastAsia="es-ES"/>
        </w:rPr>
        <w:t xml:space="preserve"> el</w:t>
      </w:r>
      <w:r w:rsidR="00E659ED" w:rsidRPr="004E5D40">
        <w:rPr>
          <w:rFonts w:ascii="Palatino Linotype" w:eastAsia="MS Mincho" w:hAnsi="Palatino Linotype" w:cs="Times New Roman"/>
          <w:b/>
          <w:sz w:val="24"/>
          <w:szCs w:val="24"/>
          <w:lang w:val="es-ES_tradnl" w:eastAsia="es-ES"/>
        </w:rPr>
        <w:t xml:space="preserve"> </w:t>
      </w:r>
      <w:r w:rsidR="00A00A77" w:rsidRPr="004E5D40">
        <w:rPr>
          <w:rFonts w:ascii="Palatino Linotype" w:eastAsia="MS Mincho" w:hAnsi="Palatino Linotype" w:cs="Times New Roman"/>
          <w:b/>
          <w:sz w:val="24"/>
          <w:szCs w:val="24"/>
          <w:lang w:val="es-ES_tradnl" w:eastAsia="es-ES"/>
        </w:rPr>
        <w:t>Sujeto Obligado,</w:t>
      </w:r>
      <w:r w:rsidR="00A00A77" w:rsidRPr="004E5D40">
        <w:rPr>
          <w:rFonts w:ascii="Palatino Linotype" w:eastAsia="MS Mincho" w:hAnsi="Palatino Linotype" w:cs="Times New Roman"/>
          <w:sz w:val="24"/>
          <w:szCs w:val="24"/>
          <w:lang w:val="es-ES_tradnl" w:eastAsia="es-ES"/>
        </w:rPr>
        <w:t xml:space="preserve"> </w:t>
      </w:r>
      <w:r w:rsidR="00792776" w:rsidRPr="004E5D40">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4E5D40">
        <w:rPr>
          <w:rFonts w:ascii="Palatino Linotype" w:eastAsia="MS Mincho" w:hAnsi="Palatino Linotype" w:cs="Times New Roman"/>
          <w:sz w:val="24"/>
          <w:szCs w:val="24"/>
          <w:lang w:val="es-ES_tradnl" w:eastAsia="es-ES"/>
        </w:rPr>
        <w:t xml:space="preserve">en todo momento </w:t>
      </w:r>
      <w:r w:rsidR="00792776" w:rsidRPr="004E5D40">
        <w:rPr>
          <w:rFonts w:ascii="Palatino Linotype" w:eastAsia="MS Mincho" w:hAnsi="Palatino Linotype" w:cs="Times New Roman"/>
          <w:sz w:val="24"/>
          <w:szCs w:val="24"/>
          <w:lang w:val="es-ES_tradnl" w:eastAsia="es-ES"/>
        </w:rPr>
        <w:t xml:space="preserve">el principio de </w:t>
      </w:r>
      <w:r w:rsidR="0024202C" w:rsidRPr="004E5D40">
        <w:rPr>
          <w:rFonts w:ascii="Palatino Linotype" w:eastAsia="MS Mincho" w:hAnsi="Palatino Linotype" w:cs="Times New Roman"/>
          <w:sz w:val="24"/>
          <w:szCs w:val="24"/>
          <w:lang w:val="es-ES_tradnl" w:eastAsia="es-ES"/>
        </w:rPr>
        <w:t>“</w:t>
      </w:r>
      <w:r w:rsidR="00792776" w:rsidRPr="004E5D40">
        <w:rPr>
          <w:rFonts w:ascii="Palatino Linotype" w:eastAsia="MS Mincho" w:hAnsi="Palatino Linotype" w:cs="Times New Roman"/>
          <w:sz w:val="24"/>
          <w:szCs w:val="24"/>
          <w:lang w:val="es-ES_tradnl" w:eastAsia="es-ES"/>
        </w:rPr>
        <w:t>máxima publicidad</w:t>
      </w:r>
      <w:r w:rsidR="0024202C" w:rsidRPr="004E5D40">
        <w:rPr>
          <w:rFonts w:ascii="Palatino Linotype" w:eastAsia="MS Mincho" w:hAnsi="Palatino Linotype" w:cs="Times New Roman"/>
          <w:sz w:val="24"/>
          <w:szCs w:val="24"/>
          <w:lang w:val="es-ES_tradnl" w:eastAsia="es-ES"/>
        </w:rPr>
        <w:t>”</w:t>
      </w:r>
      <w:r w:rsidR="00792776" w:rsidRPr="004E5D40">
        <w:rPr>
          <w:rFonts w:ascii="Palatino Linotype" w:eastAsia="MS Mincho" w:hAnsi="Palatino Linotype" w:cs="Times New Roman"/>
          <w:sz w:val="24"/>
          <w:szCs w:val="24"/>
          <w:lang w:val="es-ES_tradnl" w:eastAsia="es-ES"/>
        </w:rPr>
        <w:t xml:space="preserve"> de la misma</w:t>
      </w:r>
      <w:r w:rsidR="0024202C" w:rsidRPr="004E5D40">
        <w:rPr>
          <w:rFonts w:ascii="Palatino Linotype" w:eastAsia="MS Mincho" w:hAnsi="Palatino Linotype" w:cs="Times New Roman"/>
          <w:sz w:val="24"/>
          <w:szCs w:val="24"/>
          <w:lang w:val="es-ES_tradnl" w:eastAsia="es-ES"/>
        </w:rPr>
        <w:t xml:space="preserve">. </w:t>
      </w:r>
    </w:p>
    <w:p w:rsidR="0088635D" w:rsidRPr="004E5D40" w:rsidRDefault="0088635D" w:rsidP="004E5D40">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18499965"/>
      <w:r w:rsidRPr="004E5D40">
        <w:rPr>
          <w:rFonts w:ascii="Palatino Linotype" w:eastAsia="MS Gothic" w:hAnsi="Palatino Linotype" w:cstheme="majorBidi"/>
          <w:b/>
          <w:sz w:val="24"/>
          <w:szCs w:val="24"/>
          <w:lang w:val="es-ES_tradnl" w:eastAsia="es-ES"/>
        </w:rPr>
        <w:t>b) De la información solicitada y la respuesta del Sujeto Obligado.</w:t>
      </w:r>
      <w:bookmarkEnd w:id="30"/>
      <w:r w:rsidRPr="004E5D40">
        <w:rPr>
          <w:rFonts w:ascii="Palatino Linotype" w:eastAsia="MS Gothic" w:hAnsi="Palatino Linotype" w:cstheme="majorBidi"/>
          <w:b/>
          <w:sz w:val="24"/>
          <w:szCs w:val="24"/>
          <w:lang w:val="es-ES_tradnl" w:eastAsia="es-ES"/>
        </w:rPr>
        <w:t xml:space="preserve"> </w:t>
      </w:r>
    </w:p>
    <w:p w:rsidR="00A64D2E" w:rsidRPr="004E5D40" w:rsidRDefault="00A64D2E" w:rsidP="004E5D40">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4E5D40" w:rsidRDefault="00E204F9"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Para proceder al análisis del presente asunto, es necesario </w:t>
      </w:r>
      <w:r w:rsidR="003313A9" w:rsidRPr="004E5D40">
        <w:rPr>
          <w:rFonts w:ascii="Palatino Linotype" w:eastAsia="MS Mincho" w:hAnsi="Palatino Linotype" w:cs="Times New Roman"/>
          <w:sz w:val="24"/>
          <w:szCs w:val="24"/>
          <w:lang w:val="es-ES_tradnl" w:eastAsia="es-ES"/>
        </w:rPr>
        <w:t>recapitular lo</w:t>
      </w:r>
      <w:r w:rsidR="002D1047" w:rsidRPr="004E5D40">
        <w:rPr>
          <w:rFonts w:ascii="Palatino Linotype" w:eastAsia="MS Mincho" w:hAnsi="Palatino Linotype" w:cs="Times New Roman"/>
          <w:sz w:val="24"/>
          <w:szCs w:val="24"/>
          <w:lang w:val="es-ES_tradnl" w:eastAsia="es-ES"/>
        </w:rPr>
        <w:t xml:space="preserve"> que el particular requirió del </w:t>
      </w:r>
      <w:r w:rsidR="002D1047" w:rsidRPr="004E5D40">
        <w:rPr>
          <w:rFonts w:ascii="Palatino Linotype" w:eastAsia="MS Mincho" w:hAnsi="Palatino Linotype" w:cs="Times New Roman"/>
          <w:b/>
          <w:bCs/>
          <w:sz w:val="24"/>
          <w:szCs w:val="24"/>
          <w:lang w:val="es-ES_tradnl" w:eastAsia="es-ES"/>
        </w:rPr>
        <w:t>Sujeto Obligado</w:t>
      </w:r>
      <w:r w:rsidR="002D1047" w:rsidRPr="004E5D40">
        <w:rPr>
          <w:rFonts w:ascii="Palatino Linotype" w:eastAsia="MS Mincho" w:hAnsi="Palatino Linotype" w:cs="Times New Roman"/>
          <w:sz w:val="24"/>
          <w:szCs w:val="24"/>
          <w:lang w:val="es-ES_tradnl" w:eastAsia="es-ES"/>
        </w:rPr>
        <w:t>, así como de la información proporcionada por la autoridad mediante su respuesta, para tal efecto, se anexa la siguiente tabla</w:t>
      </w:r>
      <w:r w:rsidR="00C22D71" w:rsidRPr="004E5D40">
        <w:rPr>
          <w:rFonts w:ascii="Palatino Linotype" w:eastAsia="MS Mincho" w:hAnsi="Palatino Linotype" w:cs="Times New Roman"/>
          <w:sz w:val="24"/>
          <w:szCs w:val="24"/>
          <w:lang w:val="es-ES_tradnl" w:eastAsia="es-ES"/>
        </w:rPr>
        <w:t xml:space="preserve">: </w:t>
      </w:r>
    </w:p>
    <w:p w:rsidR="00417B79" w:rsidRPr="004E5D40" w:rsidRDefault="00417B79" w:rsidP="004E5D40">
      <w:pPr>
        <w:spacing w:after="0" w:line="360" w:lineRule="auto"/>
        <w:ind w:right="49"/>
        <w:contextualSpacing/>
        <w:jc w:val="both"/>
        <w:rPr>
          <w:rFonts w:ascii="Palatino Linotype" w:eastAsia="MS Mincho" w:hAnsi="Palatino Linotype" w:cs="Times New Roman"/>
          <w:sz w:val="24"/>
          <w:szCs w:val="24"/>
          <w:lang w:val="es-ES_tradnl" w:eastAsia="es-ES"/>
        </w:rPr>
      </w:pPr>
    </w:p>
    <w:p w:rsidR="00ED68AB" w:rsidRPr="004E5D40" w:rsidRDefault="00ED68AB" w:rsidP="004E5D40">
      <w:pPr>
        <w:pStyle w:val="Prrafodelista"/>
        <w:numPr>
          <w:ilvl w:val="0"/>
          <w:numId w:val="1"/>
        </w:numPr>
        <w:tabs>
          <w:tab w:val="left" w:pos="142"/>
          <w:tab w:val="left" w:pos="8222"/>
        </w:tabs>
        <w:spacing w:after="0" w:line="360" w:lineRule="auto"/>
        <w:ind w:right="567"/>
        <w:jc w:val="both"/>
        <w:rPr>
          <w:rFonts w:ascii="Palatino Linotype" w:hAnsi="Palatino Linotype"/>
          <w:b/>
          <w:bCs/>
          <w:color w:val="000000"/>
          <w:sz w:val="24"/>
          <w:szCs w:val="24"/>
        </w:rPr>
      </w:pPr>
      <w:r w:rsidRPr="004E5D40">
        <w:rPr>
          <w:rFonts w:ascii="Palatino Linotype" w:hAnsi="Palatino Linotype"/>
          <w:b/>
          <w:bCs/>
          <w:color w:val="000000"/>
          <w:sz w:val="24"/>
          <w:szCs w:val="24"/>
        </w:rPr>
        <w:t xml:space="preserve">Del personal adscrito al Órgano Interno de Control de la Universidad Tecnológica de Nezahualcóyotl </w:t>
      </w:r>
    </w:p>
    <w:p w:rsidR="00C22D71" w:rsidRPr="004E5D40" w:rsidRDefault="00C22D71" w:rsidP="004E5D40">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ayout w:type="fixed"/>
        <w:tblLook w:val="04A0" w:firstRow="1" w:lastRow="0" w:firstColumn="1" w:lastColumn="0" w:noHBand="0" w:noVBand="1"/>
      </w:tblPr>
      <w:tblGrid>
        <w:gridCol w:w="562"/>
        <w:gridCol w:w="2977"/>
        <w:gridCol w:w="2835"/>
        <w:gridCol w:w="2410"/>
      </w:tblGrid>
      <w:tr w:rsidR="00ED68AB" w:rsidRPr="004E5D40" w:rsidTr="002C2ADE">
        <w:tc>
          <w:tcPr>
            <w:tcW w:w="562" w:type="dxa"/>
            <w:tcBorders>
              <w:top w:val="nil"/>
              <w:left w:val="nil"/>
            </w:tcBorders>
          </w:tcPr>
          <w:p w:rsidR="00ED68AB" w:rsidRPr="004E5D40" w:rsidRDefault="00ED68AB" w:rsidP="004E5D40">
            <w:pPr>
              <w:spacing w:line="360" w:lineRule="auto"/>
              <w:ind w:right="616"/>
              <w:jc w:val="both"/>
              <w:rPr>
                <w:rFonts w:ascii="Palatino Linotype" w:hAnsi="Palatino Linotype"/>
                <w:color w:val="000000"/>
              </w:rPr>
            </w:pPr>
          </w:p>
        </w:tc>
        <w:tc>
          <w:tcPr>
            <w:tcW w:w="2977" w:type="dxa"/>
            <w:shd w:val="clear" w:color="auto" w:fill="D0CECE" w:themeFill="background2" w:themeFillShade="E6"/>
          </w:tcPr>
          <w:p w:rsidR="00ED68AB" w:rsidRPr="004E5D40" w:rsidRDefault="00ED68AB" w:rsidP="004E5D40">
            <w:pPr>
              <w:spacing w:line="360" w:lineRule="auto"/>
              <w:ind w:right="616"/>
              <w:jc w:val="center"/>
              <w:rPr>
                <w:rFonts w:ascii="Palatino Linotype" w:hAnsi="Palatino Linotype"/>
                <w:b/>
                <w:bCs/>
                <w:color w:val="000000"/>
              </w:rPr>
            </w:pPr>
            <w:r w:rsidRPr="004E5D40">
              <w:rPr>
                <w:rFonts w:ascii="Palatino Linotype" w:hAnsi="Palatino Linotype"/>
                <w:b/>
                <w:bCs/>
                <w:color w:val="000000"/>
              </w:rPr>
              <w:t>Solicitud</w:t>
            </w:r>
          </w:p>
        </w:tc>
        <w:tc>
          <w:tcPr>
            <w:tcW w:w="2835" w:type="dxa"/>
            <w:shd w:val="clear" w:color="auto" w:fill="D0CECE" w:themeFill="background2" w:themeFillShade="E6"/>
          </w:tcPr>
          <w:p w:rsidR="00ED68AB" w:rsidRPr="004E5D40" w:rsidRDefault="00ED68AB" w:rsidP="004E5D40">
            <w:pPr>
              <w:spacing w:line="360" w:lineRule="auto"/>
              <w:ind w:right="-111"/>
              <w:jc w:val="center"/>
              <w:rPr>
                <w:rFonts w:ascii="Palatino Linotype" w:hAnsi="Palatino Linotype"/>
                <w:b/>
                <w:bCs/>
                <w:color w:val="000000"/>
              </w:rPr>
            </w:pPr>
            <w:r w:rsidRPr="004E5D40">
              <w:rPr>
                <w:rFonts w:ascii="Palatino Linotype" w:hAnsi="Palatino Linotype"/>
                <w:b/>
                <w:bCs/>
                <w:color w:val="000000"/>
              </w:rPr>
              <w:t>Respuesta</w:t>
            </w:r>
          </w:p>
        </w:tc>
        <w:tc>
          <w:tcPr>
            <w:tcW w:w="2410" w:type="dxa"/>
            <w:shd w:val="clear" w:color="auto" w:fill="D0CECE" w:themeFill="background2" w:themeFillShade="E6"/>
          </w:tcPr>
          <w:p w:rsidR="00ED68AB" w:rsidRPr="004E5D40" w:rsidRDefault="00ED68AB" w:rsidP="004E5D40">
            <w:pPr>
              <w:tabs>
                <w:tab w:val="left" w:pos="879"/>
              </w:tabs>
              <w:spacing w:line="360" w:lineRule="auto"/>
              <w:ind w:right="-58"/>
              <w:jc w:val="center"/>
              <w:rPr>
                <w:rFonts w:ascii="Palatino Linotype" w:hAnsi="Palatino Linotype"/>
                <w:b/>
                <w:bCs/>
                <w:color w:val="000000"/>
              </w:rPr>
            </w:pPr>
            <w:r w:rsidRPr="004E5D40">
              <w:rPr>
                <w:rFonts w:ascii="Palatino Linotype" w:hAnsi="Palatino Linotype"/>
                <w:b/>
                <w:bCs/>
                <w:color w:val="000000"/>
              </w:rPr>
              <w:t>Informe Justificado</w:t>
            </w:r>
          </w:p>
        </w:tc>
      </w:tr>
      <w:tr w:rsidR="00ED68AB" w:rsidRPr="004E5D40" w:rsidTr="002C2ADE">
        <w:tc>
          <w:tcPr>
            <w:tcW w:w="562" w:type="dxa"/>
            <w:shd w:val="clear" w:color="auto" w:fill="D0CECE" w:themeFill="background2" w:themeFillShade="E6"/>
          </w:tcPr>
          <w:p w:rsidR="00ED68AB" w:rsidRPr="004E5D40" w:rsidRDefault="00ED68AB" w:rsidP="004E5D40">
            <w:pPr>
              <w:spacing w:line="360" w:lineRule="auto"/>
              <w:ind w:right="616"/>
              <w:jc w:val="center"/>
              <w:rPr>
                <w:rFonts w:ascii="Palatino Linotype" w:hAnsi="Palatino Linotype"/>
                <w:b/>
                <w:bCs/>
                <w:color w:val="000000"/>
              </w:rPr>
            </w:pPr>
            <w:r w:rsidRPr="004E5D40">
              <w:rPr>
                <w:rFonts w:ascii="Palatino Linotype" w:hAnsi="Palatino Linotype"/>
                <w:b/>
                <w:bCs/>
                <w:color w:val="000000"/>
              </w:rPr>
              <w:t>1</w:t>
            </w:r>
          </w:p>
        </w:tc>
        <w:tc>
          <w:tcPr>
            <w:tcW w:w="2977" w:type="dxa"/>
          </w:tcPr>
          <w:p w:rsidR="00ED68AB" w:rsidRPr="004E5D40" w:rsidRDefault="00ED68AB" w:rsidP="004E5D40">
            <w:pPr>
              <w:spacing w:line="360" w:lineRule="auto"/>
              <w:ind w:right="41"/>
              <w:jc w:val="both"/>
              <w:rPr>
                <w:rFonts w:ascii="Palatino Linotype" w:hAnsi="Palatino Linotype"/>
                <w:b/>
                <w:bCs/>
                <w:color w:val="000000"/>
              </w:rPr>
            </w:pPr>
            <w:r w:rsidRPr="004E5D40">
              <w:rPr>
                <w:rFonts w:ascii="Palatino Linotype" w:hAnsi="Palatino Linotype"/>
                <w:b/>
                <w:bCs/>
                <w:color w:val="000000"/>
              </w:rPr>
              <w:t xml:space="preserve">Funciones </w:t>
            </w:r>
          </w:p>
        </w:tc>
        <w:tc>
          <w:tcPr>
            <w:tcW w:w="2835" w:type="dxa"/>
          </w:tcPr>
          <w:p w:rsidR="00ED68AB" w:rsidRPr="004E5D40" w:rsidRDefault="00ED68AB" w:rsidP="004E5D40">
            <w:pPr>
              <w:spacing w:line="360" w:lineRule="auto"/>
              <w:ind w:right="31"/>
              <w:jc w:val="both"/>
              <w:rPr>
                <w:rFonts w:ascii="Palatino Linotype" w:hAnsi="Palatino Linotype"/>
                <w:color w:val="000000"/>
              </w:rPr>
            </w:pPr>
            <w:r w:rsidRPr="004E5D40">
              <w:rPr>
                <w:rFonts w:ascii="Palatino Linotype" w:hAnsi="Palatino Linotype"/>
                <w:color w:val="000000"/>
              </w:rPr>
              <w:t xml:space="preserve">El </w:t>
            </w:r>
            <w:r w:rsidRPr="004E5D40">
              <w:rPr>
                <w:rFonts w:ascii="Palatino Linotype" w:hAnsi="Palatino Linotype"/>
                <w:b/>
                <w:bCs/>
                <w:color w:val="000000"/>
              </w:rPr>
              <w:t xml:space="preserve">Sujeto Obligado </w:t>
            </w:r>
            <w:r w:rsidRPr="004E5D40">
              <w:rPr>
                <w:rFonts w:ascii="Palatino Linotype" w:hAnsi="Palatino Linotype"/>
                <w:color w:val="000000"/>
              </w:rPr>
              <w:t xml:space="preserve">señaló que las funciones del Órgano Interno de Control se encuentran establecidas en el Reglamento Interior de la Universidad Tecnológica de Nezahualcóyotl y en el Manual General de Organización, para lo cual se anexan. </w:t>
            </w:r>
          </w:p>
        </w:tc>
        <w:tc>
          <w:tcPr>
            <w:tcW w:w="2410" w:type="dxa"/>
          </w:tcPr>
          <w:p w:rsidR="00ED68AB" w:rsidRPr="004E5D40" w:rsidRDefault="00ED68AB" w:rsidP="004E5D40">
            <w:pPr>
              <w:spacing w:line="360" w:lineRule="auto"/>
              <w:ind w:right="-113"/>
              <w:jc w:val="center"/>
              <w:rPr>
                <w:rFonts w:ascii="Palatino Linotype" w:hAnsi="Palatino Linotype"/>
                <w:b/>
                <w:bCs/>
                <w:color w:val="000000"/>
              </w:rPr>
            </w:pPr>
          </w:p>
          <w:p w:rsidR="00ED68AB" w:rsidRPr="004E5D40" w:rsidRDefault="00ED68AB" w:rsidP="004E5D40">
            <w:pPr>
              <w:spacing w:line="360" w:lineRule="auto"/>
              <w:ind w:right="-113"/>
              <w:jc w:val="center"/>
              <w:rPr>
                <w:rFonts w:ascii="Palatino Linotype" w:hAnsi="Palatino Linotype"/>
                <w:color w:val="000000"/>
              </w:rPr>
            </w:pPr>
            <w:r w:rsidRPr="004E5D40">
              <w:rPr>
                <w:rFonts w:ascii="Palatino Linotype" w:hAnsi="Palatino Linotype"/>
                <w:b/>
                <w:bCs/>
                <w:color w:val="000000"/>
              </w:rPr>
              <w:t>Parcialmente</w:t>
            </w:r>
            <w:r w:rsidRPr="004E5D40">
              <w:rPr>
                <w:rFonts w:ascii="Palatino Linotype" w:hAnsi="Palatino Linotype"/>
                <w:color w:val="000000"/>
              </w:rPr>
              <w:t>.</w:t>
            </w:r>
          </w:p>
        </w:tc>
      </w:tr>
      <w:tr w:rsidR="00ED68AB" w:rsidRPr="004E5D40" w:rsidTr="002C2ADE">
        <w:tc>
          <w:tcPr>
            <w:tcW w:w="562" w:type="dxa"/>
            <w:shd w:val="clear" w:color="auto" w:fill="D0CECE" w:themeFill="background2" w:themeFillShade="E6"/>
          </w:tcPr>
          <w:p w:rsidR="00ED68AB" w:rsidRPr="004E5D40" w:rsidRDefault="00ED68AB" w:rsidP="004E5D40">
            <w:pPr>
              <w:spacing w:line="360" w:lineRule="auto"/>
              <w:ind w:right="616"/>
              <w:jc w:val="center"/>
              <w:rPr>
                <w:rFonts w:ascii="Palatino Linotype" w:hAnsi="Palatino Linotype"/>
                <w:b/>
                <w:bCs/>
                <w:color w:val="000000"/>
              </w:rPr>
            </w:pPr>
            <w:r w:rsidRPr="004E5D40">
              <w:rPr>
                <w:rFonts w:ascii="Palatino Linotype" w:hAnsi="Palatino Linotype"/>
                <w:b/>
                <w:bCs/>
                <w:color w:val="000000"/>
              </w:rPr>
              <w:t>2</w:t>
            </w:r>
          </w:p>
        </w:tc>
        <w:tc>
          <w:tcPr>
            <w:tcW w:w="2977" w:type="dxa"/>
          </w:tcPr>
          <w:p w:rsidR="00ED68AB" w:rsidRPr="004E5D40" w:rsidRDefault="00ED68AB" w:rsidP="004E5D40">
            <w:pPr>
              <w:spacing w:line="360" w:lineRule="auto"/>
              <w:ind w:right="41"/>
              <w:jc w:val="both"/>
              <w:rPr>
                <w:rFonts w:ascii="Palatino Linotype" w:hAnsi="Palatino Linotype"/>
                <w:b/>
                <w:bCs/>
                <w:color w:val="000000"/>
              </w:rPr>
            </w:pPr>
            <w:r w:rsidRPr="004E5D40">
              <w:rPr>
                <w:rFonts w:ascii="Palatino Linotype" w:hAnsi="Palatino Linotype"/>
                <w:b/>
                <w:bCs/>
                <w:color w:val="000000"/>
              </w:rPr>
              <w:t>¿Cuál es la razón para la contratación de cada uno de ellos?</w:t>
            </w:r>
          </w:p>
        </w:tc>
        <w:tc>
          <w:tcPr>
            <w:tcW w:w="2835" w:type="dxa"/>
          </w:tcPr>
          <w:p w:rsidR="00ED68AB" w:rsidRPr="004E5D40" w:rsidRDefault="00ED68AB" w:rsidP="004E5D40">
            <w:pPr>
              <w:spacing w:line="360" w:lineRule="auto"/>
              <w:jc w:val="both"/>
              <w:rPr>
                <w:rFonts w:ascii="Palatino Linotype" w:hAnsi="Palatino Linotype"/>
                <w:color w:val="000000"/>
              </w:rPr>
            </w:pPr>
            <w:r w:rsidRPr="004E5D40">
              <w:rPr>
                <w:rFonts w:ascii="Palatino Linotype" w:hAnsi="Palatino Linotype"/>
                <w:color w:val="000000"/>
              </w:rPr>
              <w:t xml:space="preserve">El </w:t>
            </w:r>
            <w:r w:rsidRPr="004E5D40">
              <w:rPr>
                <w:rFonts w:ascii="Palatino Linotype" w:hAnsi="Palatino Linotype"/>
                <w:b/>
                <w:bCs/>
                <w:color w:val="000000"/>
              </w:rPr>
              <w:t xml:space="preserve">Sujeto Obligado </w:t>
            </w:r>
            <w:r w:rsidRPr="004E5D40">
              <w:rPr>
                <w:rFonts w:ascii="Palatino Linotype" w:hAnsi="Palatino Linotype"/>
                <w:color w:val="000000"/>
              </w:rPr>
              <w:t xml:space="preserve">señaló que la contratación de cada uno de ellos deriva de la necesidad de atender las actividades que emanan de las funciones descritas en el Reglamento Interior de la Universidad Tecnológica de Nezahualcóyotl y el Manual General de Organización, vigentes. </w:t>
            </w:r>
          </w:p>
        </w:tc>
        <w:tc>
          <w:tcPr>
            <w:tcW w:w="2410" w:type="dxa"/>
          </w:tcPr>
          <w:p w:rsidR="00ED68AB" w:rsidRPr="004E5D40" w:rsidRDefault="00ED68AB" w:rsidP="004E5D40">
            <w:pPr>
              <w:spacing w:line="360" w:lineRule="auto"/>
              <w:jc w:val="center"/>
              <w:rPr>
                <w:rFonts w:ascii="Palatino Linotype" w:hAnsi="Palatino Linotype"/>
                <w:b/>
                <w:bCs/>
                <w:color w:val="000000"/>
              </w:rPr>
            </w:pPr>
          </w:p>
          <w:p w:rsidR="00ED68AB" w:rsidRPr="004E5D40" w:rsidRDefault="00ED68AB" w:rsidP="004E5D40">
            <w:pPr>
              <w:spacing w:line="360" w:lineRule="auto"/>
              <w:jc w:val="center"/>
              <w:rPr>
                <w:rFonts w:ascii="Palatino Linotype" w:hAnsi="Palatino Linotype"/>
                <w:b/>
                <w:bCs/>
                <w:color w:val="000000"/>
              </w:rPr>
            </w:pPr>
            <w:r w:rsidRPr="004E5D40">
              <w:rPr>
                <w:rFonts w:ascii="Palatino Linotype" w:hAnsi="Palatino Linotype"/>
                <w:b/>
                <w:bCs/>
                <w:color w:val="000000"/>
              </w:rPr>
              <w:t>Si colmó</w:t>
            </w:r>
          </w:p>
        </w:tc>
      </w:tr>
      <w:tr w:rsidR="00ED68AB" w:rsidRPr="004E5D40" w:rsidTr="002C2ADE">
        <w:trPr>
          <w:trHeight w:val="406"/>
        </w:trPr>
        <w:tc>
          <w:tcPr>
            <w:tcW w:w="562" w:type="dxa"/>
            <w:shd w:val="clear" w:color="auto" w:fill="D0CECE" w:themeFill="background2" w:themeFillShade="E6"/>
          </w:tcPr>
          <w:p w:rsidR="00ED68AB" w:rsidRPr="004E5D40" w:rsidRDefault="00ED68AB" w:rsidP="004E5D40">
            <w:pPr>
              <w:spacing w:line="360" w:lineRule="auto"/>
              <w:ind w:right="616"/>
              <w:jc w:val="center"/>
              <w:rPr>
                <w:rFonts w:ascii="Palatino Linotype" w:hAnsi="Palatino Linotype"/>
                <w:b/>
                <w:bCs/>
                <w:color w:val="000000"/>
              </w:rPr>
            </w:pPr>
            <w:r w:rsidRPr="004E5D40">
              <w:rPr>
                <w:rFonts w:ascii="Palatino Linotype" w:hAnsi="Palatino Linotype"/>
                <w:b/>
                <w:bCs/>
                <w:color w:val="000000"/>
              </w:rPr>
              <w:t>3</w:t>
            </w:r>
          </w:p>
        </w:tc>
        <w:tc>
          <w:tcPr>
            <w:tcW w:w="2977" w:type="dxa"/>
          </w:tcPr>
          <w:p w:rsidR="00ED68AB" w:rsidRPr="004E5D40" w:rsidRDefault="00ED68AB" w:rsidP="004E5D40">
            <w:pPr>
              <w:spacing w:line="360" w:lineRule="auto"/>
              <w:ind w:right="41"/>
              <w:jc w:val="both"/>
              <w:rPr>
                <w:rFonts w:ascii="Palatino Linotype" w:hAnsi="Palatino Linotype"/>
                <w:b/>
                <w:bCs/>
                <w:color w:val="000000"/>
              </w:rPr>
            </w:pPr>
            <w:r w:rsidRPr="004E5D40">
              <w:rPr>
                <w:rFonts w:ascii="Palatino Linotype" w:hAnsi="Palatino Linotype"/>
                <w:b/>
                <w:bCs/>
                <w:color w:val="000000"/>
              </w:rPr>
              <w:t>Sueldo</w:t>
            </w:r>
          </w:p>
        </w:tc>
        <w:tc>
          <w:tcPr>
            <w:tcW w:w="2835" w:type="dxa"/>
          </w:tcPr>
          <w:p w:rsidR="00ED68AB" w:rsidRPr="004E5D40" w:rsidRDefault="00ED68AB" w:rsidP="004E5D40">
            <w:pPr>
              <w:spacing w:line="360" w:lineRule="auto"/>
              <w:jc w:val="both"/>
              <w:rPr>
                <w:rFonts w:ascii="Palatino Linotype" w:hAnsi="Palatino Linotype"/>
                <w:color w:val="000000"/>
              </w:rPr>
            </w:pPr>
            <w:r w:rsidRPr="004E5D40">
              <w:rPr>
                <w:rFonts w:ascii="Palatino Linotype" w:hAnsi="Palatino Linotype"/>
                <w:color w:val="000000"/>
              </w:rPr>
              <w:t xml:space="preserve">El </w:t>
            </w:r>
            <w:r w:rsidRPr="004E5D40">
              <w:rPr>
                <w:rFonts w:ascii="Palatino Linotype" w:hAnsi="Palatino Linotype"/>
                <w:b/>
                <w:bCs/>
                <w:color w:val="000000"/>
              </w:rPr>
              <w:t xml:space="preserve">Sujeto Obligado </w:t>
            </w:r>
            <w:r w:rsidRPr="004E5D40">
              <w:rPr>
                <w:rFonts w:ascii="Palatino Linotype" w:hAnsi="Palatino Linotype"/>
                <w:color w:val="000000"/>
              </w:rPr>
              <w:t xml:space="preserve">señaló que las percepciones de los servidores públicos adscrito al Órgano Interno de Control de la Universidad se encuentran disponibles para su consulta en la siguiente dirección electrónica; </w:t>
            </w:r>
            <w:hyperlink r:id="rId8" w:history="1">
              <w:r w:rsidRPr="004E5D40">
                <w:rPr>
                  <w:rStyle w:val="Hipervnculo"/>
                  <w:rFonts w:ascii="Palatino Linotype" w:hAnsi="Palatino Linotype"/>
                </w:rPr>
                <w:t>https://www.ipomex.org.mx/ipo3/lgt/indice/UTN/art_92_viii/0/0/854.web</w:t>
              </w:r>
            </w:hyperlink>
          </w:p>
        </w:tc>
        <w:tc>
          <w:tcPr>
            <w:tcW w:w="2410" w:type="dxa"/>
          </w:tcPr>
          <w:p w:rsidR="00ED68AB" w:rsidRPr="004E5D40" w:rsidRDefault="00ED68AB" w:rsidP="004E5D40">
            <w:pPr>
              <w:spacing w:line="360" w:lineRule="auto"/>
              <w:jc w:val="center"/>
              <w:rPr>
                <w:rFonts w:ascii="Palatino Linotype" w:hAnsi="Palatino Linotype"/>
                <w:b/>
                <w:bCs/>
                <w:color w:val="000000"/>
              </w:rPr>
            </w:pPr>
            <w:r w:rsidRPr="004E5D40">
              <w:rPr>
                <w:rFonts w:ascii="Palatino Linotype" w:hAnsi="Palatino Linotype"/>
                <w:b/>
                <w:bCs/>
                <w:color w:val="000000"/>
              </w:rPr>
              <w:t>NO</w:t>
            </w:r>
          </w:p>
        </w:tc>
      </w:tr>
      <w:tr w:rsidR="00ED68AB" w:rsidRPr="004E5D40" w:rsidTr="002C2ADE">
        <w:trPr>
          <w:trHeight w:val="1534"/>
        </w:trPr>
        <w:tc>
          <w:tcPr>
            <w:tcW w:w="562" w:type="dxa"/>
            <w:shd w:val="clear" w:color="auto" w:fill="D0CECE" w:themeFill="background2" w:themeFillShade="E6"/>
          </w:tcPr>
          <w:p w:rsidR="00ED68AB" w:rsidRPr="004E5D40" w:rsidRDefault="00ED68AB" w:rsidP="004E5D40">
            <w:pPr>
              <w:spacing w:line="360" w:lineRule="auto"/>
              <w:ind w:right="616"/>
              <w:jc w:val="center"/>
              <w:rPr>
                <w:rFonts w:ascii="Palatino Linotype" w:hAnsi="Palatino Linotype"/>
                <w:b/>
                <w:bCs/>
                <w:color w:val="000000"/>
              </w:rPr>
            </w:pPr>
            <w:r w:rsidRPr="004E5D40">
              <w:rPr>
                <w:rFonts w:ascii="Palatino Linotype" w:hAnsi="Palatino Linotype"/>
                <w:b/>
                <w:bCs/>
                <w:color w:val="000000"/>
              </w:rPr>
              <w:t>4</w:t>
            </w:r>
          </w:p>
        </w:tc>
        <w:tc>
          <w:tcPr>
            <w:tcW w:w="2977" w:type="dxa"/>
          </w:tcPr>
          <w:p w:rsidR="00ED68AB" w:rsidRPr="004E5D40" w:rsidRDefault="00ED68AB" w:rsidP="004E5D40">
            <w:pPr>
              <w:spacing w:line="360" w:lineRule="auto"/>
              <w:ind w:right="41"/>
              <w:jc w:val="both"/>
              <w:rPr>
                <w:rFonts w:ascii="Palatino Linotype" w:hAnsi="Palatino Linotype"/>
                <w:b/>
                <w:bCs/>
                <w:color w:val="000000"/>
              </w:rPr>
            </w:pPr>
            <w:r w:rsidRPr="004E5D40">
              <w:rPr>
                <w:rFonts w:ascii="Palatino Linotype" w:hAnsi="Palatino Linotype"/>
                <w:b/>
                <w:bCs/>
                <w:color w:val="000000"/>
              </w:rPr>
              <w:t xml:space="preserve">Horario de trabajo </w:t>
            </w:r>
          </w:p>
        </w:tc>
        <w:tc>
          <w:tcPr>
            <w:tcW w:w="2835" w:type="dxa"/>
          </w:tcPr>
          <w:p w:rsidR="00ED68AB" w:rsidRPr="004E5D40" w:rsidRDefault="00ED68AB" w:rsidP="004E5D40">
            <w:pPr>
              <w:spacing w:line="360" w:lineRule="auto"/>
              <w:jc w:val="both"/>
              <w:rPr>
                <w:rFonts w:ascii="Palatino Linotype" w:hAnsi="Palatino Linotype"/>
                <w:color w:val="000000"/>
              </w:rPr>
            </w:pPr>
            <w:r w:rsidRPr="004E5D40">
              <w:rPr>
                <w:rFonts w:ascii="Palatino Linotype" w:hAnsi="Palatino Linotype"/>
                <w:color w:val="000000"/>
              </w:rPr>
              <w:t xml:space="preserve">El </w:t>
            </w:r>
            <w:r w:rsidRPr="004E5D40">
              <w:rPr>
                <w:rFonts w:ascii="Palatino Linotype" w:hAnsi="Palatino Linotype"/>
                <w:b/>
                <w:bCs/>
                <w:color w:val="000000"/>
              </w:rPr>
              <w:t xml:space="preserve">Sujeto Obligado </w:t>
            </w:r>
            <w:r w:rsidRPr="004E5D40">
              <w:rPr>
                <w:rFonts w:ascii="Palatino Linotype" w:hAnsi="Palatino Linotype"/>
                <w:color w:val="000000"/>
              </w:rPr>
              <w:t xml:space="preserve">señaló que este corresponde al oficial de 09:00 a 18:00 horas de lunes a viernes. </w:t>
            </w:r>
          </w:p>
        </w:tc>
        <w:tc>
          <w:tcPr>
            <w:tcW w:w="2410" w:type="dxa"/>
          </w:tcPr>
          <w:p w:rsidR="00ED68AB" w:rsidRPr="004E5D40" w:rsidRDefault="00ED68AB" w:rsidP="004E5D40">
            <w:pPr>
              <w:spacing w:line="360" w:lineRule="auto"/>
              <w:ind w:right="616"/>
              <w:jc w:val="center"/>
              <w:rPr>
                <w:rFonts w:ascii="Palatino Linotype" w:hAnsi="Palatino Linotype"/>
                <w:b/>
                <w:bCs/>
                <w:color w:val="000000"/>
              </w:rPr>
            </w:pPr>
          </w:p>
          <w:p w:rsidR="00ED68AB" w:rsidRPr="004E5D40" w:rsidRDefault="00ED68AB" w:rsidP="004E5D40">
            <w:pPr>
              <w:spacing w:line="360" w:lineRule="auto"/>
              <w:ind w:right="-114"/>
              <w:jc w:val="center"/>
              <w:rPr>
                <w:rFonts w:ascii="Palatino Linotype" w:hAnsi="Palatino Linotype"/>
                <w:b/>
                <w:bCs/>
                <w:color w:val="000000"/>
              </w:rPr>
            </w:pPr>
            <w:r w:rsidRPr="004E5D40">
              <w:rPr>
                <w:rFonts w:ascii="Palatino Linotype" w:hAnsi="Palatino Linotype"/>
                <w:b/>
                <w:bCs/>
                <w:color w:val="000000"/>
              </w:rPr>
              <w:t>SI</w:t>
            </w:r>
          </w:p>
        </w:tc>
      </w:tr>
      <w:tr w:rsidR="00ED68AB" w:rsidRPr="004E5D40" w:rsidTr="002C2ADE">
        <w:tc>
          <w:tcPr>
            <w:tcW w:w="562" w:type="dxa"/>
            <w:shd w:val="clear" w:color="auto" w:fill="D0CECE" w:themeFill="background2" w:themeFillShade="E6"/>
          </w:tcPr>
          <w:p w:rsidR="00ED68AB" w:rsidRPr="004E5D40" w:rsidRDefault="00ED68AB" w:rsidP="004E5D40">
            <w:pPr>
              <w:spacing w:line="360" w:lineRule="auto"/>
              <w:ind w:right="616"/>
              <w:jc w:val="center"/>
              <w:rPr>
                <w:rFonts w:ascii="Palatino Linotype" w:hAnsi="Palatino Linotype"/>
                <w:b/>
                <w:bCs/>
                <w:color w:val="000000"/>
              </w:rPr>
            </w:pPr>
            <w:r w:rsidRPr="004E5D40">
              <w:rPr>
                <w:rFonts w:ascii="Palatino Linotype" w:hAnsi="Palatino Linotype"/>
                <w:b/>
                <w:bCs/>
                <w:color w:val="000000"/>
              </w:rPr>
              <w:t>5</w:t>
            </w:r>
          </w:p>
        </w:tc>
        <w:tc>
          <w:tcPr>
            <w:tcW w:w="2977" w:type="dxa"/>
          </w:tcPr>
          <w:p w:rsidR="00ED68AB" w:rsidRPr="004E5D40" w:rsidRDefault="00ED68AB" w:rsidP="004E5D40">
            <w:pPr>
              <w:spacing w:line="360" w:lineRule="auto"/>
              <w:ind w:right="41"/>
              <w:jc w:val="both"/>
              <w:rPr>
                <w:rFonts w:ascii="Palatino Linotype" w:hAnsi="Palatino Linotype"/>
                <w:b/>
                <w:bCs/>
                <w:color w:val="000000"/>
              </w:rPr>
            </w:pPr>
            <w:r w:rsidRPr="004E5D40">
              <w:rPr>
                <w:rFonts w:ascii="Palatino Linotype" w:hAnsi="Palatino Linotype"/>
                <w:b/>
                <w:bCs/>
                <w:color w:val="000000"/>
              </w:rPr>
              <w:t>Fundamento legal de Contraloría Interna de la UTNEZA que otorga la facultad de dejar y no regresar a su área de trabajo para festejar los cumpleaños de sus trabajadores.</w:t>
            </w:r>
          </w:p>
        </w:tc>
        <w:tc>
          <w:tcPr>
            <w:tcW w:w="2835" w:type="dxa"/>
          </w:tcPr>
          <w:p w:rsidR="00ED68AB" w:rsidRPr="004E5D40" w:rsidRDefault="00ED68AB" w:rsidP="004E5D40">
            <w:pPr>
              <w:spacing w:line="360" w:lineRule="auto"/>
              <w:ind w:right="616"/>
              <w:jc w:val="both"/>
              <w:rPr>
                <w:rFonts w:ascii="Palatino Linotype" w:hAnsi="Palatino Linotype"/>
                <w:color w:val="000000"/>
              </w:rPr>
            </w:pPr>
            <w:r w:rsidRPr="004E5D40">
              <w:rPr>
                <w:rFonts w:ascii="Palatino Linotype" w:hAnsi="Palatino Linotype"/>
                <w:color w:val="000000"/>
              </w:rPr>
              <w:t xml:space="preserve">No se pronunció. </w:t>
            </w:r>
          </w:p>
        </w:tc>
        <w:tc>
          <w:tcPr>
            <w:tcW w:w="2410" w:type="dxa"/>
          </w:tcPr>
          <w:p w:rsidR="00ED68AB" w:rsidRPr="004E5D40" w:rsidRDefault="00ED68AB" w:rsidP="004E5D40">
            <w:pPr>
              <w:spacing w:line="360" w:lineRule="auto"/>
              <w:ind w:right="616"/>
              <w:jc w:val="center"/>
              <w:rPr>
                <w:rFonts w:ascii="Palatino Linotype" w:hAnsi="Palatino Linotype"/>
                <w:b/>
                <w:bCs/>
                <w:color w:val="000000"/>
              </w:rPr>
            </w:pPr>
          </w:p>
          <w:p w:rsidR="00ED68AB" w:rsidRPr="004E5D40" w:rsidRDefault="00ED68AB" w:rsidP="004E5D40">
            <w:pPr>
              <w:spacing w:line="360" w:lineRule="auto"/>
              <w:ind w:right="-114"/>
              <w:jc w:val="center"/>
              <w:rPr>
                <w:rFonts w:ascii="Palatino Linotype" w:hAnsi="Palatino Linotype"/>
                <w:b/>
                <w:bCs/>
                <w:color w:val="000000"/>
              </w:rPr>
            </w:pPr>
            <w:r w:rsidRPr="004E5D40">
              <w:rPr>
                <w:rFonts w:ascii="Palatino Linotype" w:hAnsi="Palatino Linotype"/>
                <w:b/>
                <w:bCs/>
                <w:color w:val="000000"/>
              </w:rPr>
              <w:t>SI</w:t>
            </w:r>
          </w:p>
        </w:tc>
      </w:tr>
    </w:tbl>
    <w:p w:rsidR="008440CA" w:rsidRPr="004E5D40" w:rsidRDefault="008440CA" w:rsidP="004E5D40">
      <w:pPr>
        <w:spacing w:after="0" w:line="360" w:lineRule="auto"/>
        <w:ind w:right="49"/>
        <w:contextualSpacing/>
        <w:jc w:val="both"/>
        <w:rPr>
          <w:rFonts w:ascii="Palatino Linotype" w:eastAsia="MS Mincho" w:hAnsi="Palatino Linotype" w:cs="Times New Roman"/>
          <w:sz w:val="24"/>
          <w:szCs w:val="24"/>
          <w:lang w:val="es-ES_tradnl" w:eastAsia="es-ES"/>
        </w:rPr>
      </w:pPr>
    </w:p>
    <w:p w:rsidR="002C2ADE" w:rsidRPr="004E5D40" w:rsidRDefault="002C2ADE" w:rsidP="004E5D40">
      <w:pPr>
        <w:pStyle w:val="Prrafodelista"/>
        <w:numPr>
          <w:ilvl w:val="0"/>
          <w:numId w:val="2"/>
        </w:numPr>
        <w:spacing w:after="0" w:line="360" w:lineRule="auto"/>
        <w:ind w:left="0" w:firstLine="0"/>
        <w:jc w:val="both"/>
        <w:rPr>
          <w:rFonts w:ascii="Palatino Linotype" w:hAnsi="Palatino Linotype" w:cs="Arial"/>
          <w:i/>
          <w:sz w:val="24"/>
          <w:szCs w:val="24"/>
        </w:rPr>
      </w:pPr>
      <w:r w:rsidRPr="004E5D40">
        <w:rPr>
          <w:rFonts w:ascii="Palatino Linotype" w:hAnsi="Palatino Linotype" w:cs="Arial"/>
          <w:sz w:val="24"/>
          <w:szCs w:val="24"/>
        </w:rPr>
        <w:t xml:space="preserve">Es conveniente iniciar con el análisis de cada una de las respuestas emitidas por el </w:t>
      </w:r>
      <w:r w:rsidRPr="004E5D40">
        <w:rPr>
          <w:rFonts w:ascii="Palatino Linotype" w:hAnsi="Palatino Linotype" w:cs="Arial"/>
          <w:b/>
          <w:sz w:val="24"/>
          <w:szCs w:val="24"/>
        </w:rPr>
        <w:t>Sujeto Obligado</w:t>
      </w:r>
      <w:r w:rsidRPr="004E5D40">
        <w:rPr>
          <w:rFonts w:ascii="Palatino Linotype" w:hAnsi="Palatino Linotype" w:cs="Arial"/>
          <w:sz w:val="24"/>
          <w:szCs w:val="24"/>
        </w:rPr>
        <w:t xml:space="preserve"> acorde con lo solicitado por el particular, no sin antes mencionar que</w:t>
      </w:r>
      <w:r w:rsidRPr="004E5D40">
        <w:rPr>
          <w:rFonts w:ascii="Palatino Linotype" w:hAnsi="Palatino Linotype"/>
          <w:sz w:val="24"/>
          <w:szCs w:val="24"/>
        </w:rPr>
        <w:t xml:space="preserve"> derivado de que la autoridad obligada</w:t>
      </w:r>
      <w:r w:rsidRPr="004E5D40">
        <w:rPr>
          <w:rFonts w:ascii="Palatino Linotype" w:eastAsia="Calibri" w:hAnsi="Palatino Linotype" w:cs="Arial"/>
          <w:bCs/>
          <w:sz w:val="24"/>
          <w:szCs w:val="24"/>
          <w:lang w:val="es-ES"/>
        </w:rPr>
        <w:t xml:space="preserve"> no niega la existencia de la información solicitada, sino por el contrario, al</w:t>
      </w:r>
      <w:r w:rsidRPr="004E5D40">
        <w:rPr>
          <w:rFonts w:ascii="Palatino Linotype" w:eastAsia="Times New Roman" w:hAnsi="Palatino Linotype" w:cs="Arial"/>
          <w:sz w:val="24"/>
          <w:szCs w:val="24"/>
          <w:lang w:val="es-ES" w:eastAsia="es-MX"/>
        </w:rPr>
        <w:t xml:space="preserve">  emitir una respuesta a la solicitud de acceso a la información y proporcionar archivos que contienen documentos que se relacionan con lo solicitado, se asevera su existencia por lo que el estudio de la naturaleza jurídica de la información solicitada, en el caso concreto, se obvia.</w:t>
      </w:r>
    </w:p>
    <w:p w:rsidR="002C2ADE" w:rsidRPr="004E5D40" w:rsidRDefault="002C2ADE" w:rsidP="004E5D40">
      <w:pPr>
        <w:pStyle w:val="Prrafodelista"/>
        <w:spacing w:after="0" w:line="360" w:lineRule="auto"/>
        <w:ind w:left="0"/>
        <w:jc w:val="both"/>
        <w:rPr>
          <w:rFonts w:ascii="Palatino Linotype" w:hAnsi="Palatino Linotype" w:cs="Arial"/>
          <w:i/>
          <w:sz w:val="24"/>
          <w:szCs w:val="24"/>
        </w:rPr>
      </w:pPr>
    </w:p>
    <w:p w:rsidR="002C2ADE" w:rsidRPr="004E5D40" w:rsidRDefault="002C2ADE" w:rsidP="004E5D40">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4E5D40">
        <w:rPr>
          <w:rFonts w:ascii="Palatino Linotype" w:hAnsi="Palatino Linotype"/>
          <w:sz w:val="24"/>
          <w:szCs w:val="24"/>
        </w:rPr>
        <w:t>Lo</w:t>
      </w:r>
      <w:r w:rsidRPr="004E5D40">
        <w:rPr>
          <w:rFonts w:ascii="Palatino Linotype" w:eastAsia="Times New Roman" w:hAnsi="Palatino Linotype" w:cs="Arial"/>
          <w:sz w:val="24"/>
          <w:szCs w:val="24"/>
          <w:lang w:val="es-ES" w:eastAsia="es-MX"/>
        </w:rPr>
        <w:t xml:space="preserve"> anterior es así, ya que el estudio enunciado tiene por objeto determinar si el</w:t>
      </w:r>
      <w:r w:rsidRPr="004E5D40">
        <w:rPr>
          <w:rFonts w:ascii="Palatino Linotype" w:eastAsia="Times New Roman" w:hAnsi="Palatino Linotype" w:cs="Arial"/>
          <w:b/>
          <w:sz w:val="24"/>
          <w:szCs w:val="24"/>
          <w:lang w:val="es-ES" w:eastAsia="es-MX"/>
        </w:rPr>
        <w:t xml:space="preserve"> Sujeto Obligado</w:t>
      </w:r>
      <w:r w:rsidRPr="004E5D40">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es que efectivamente está en su poder; por consiguiente, sería ocioso y a nada práctico nos conduciría su estudio, ya que, se insiste, la información pública solicitada fue asumida por la autoridad. </w:t>
      </w:r>
    </w:p>
    <w:p w:rsidR="002C2ADE" w:rsidRPr="004E5D40" w:rsidRDefault="002C2ADE" w:rsidP="004E5D40">
      <w:pPr>
        <w:pStyle w:val="Prrafodelista"/>
        <w:spacing w:after="0" w:line="360" w:lineRule="auto"/>
        <w:rPr>
          <w:rFonts w:ascii="Palatino Linotype" w:eastAsia="Times New Roman" w:hAnsi="Palatino Linotype" w:cs="Arial"/>
          <w:b/>
          <w:sz w:val="24"/>
          <w:szCs w:val="24"/>
          <w:lang w:val="es-ES"/>
        </w:rPr>
      </w:pPr>
    </w:p>
    <w:p w:rsidR="002C2ADE" w:rsidRPr="004E5D40" w:rsidRDefault="002C2ADE" w:rsidP="004E5D40">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4E5D40">
        <w:rPr>
          <w:rFonts w:ascii="Palatino Linotype" w:eastAsia="Times New Roman" w:hAnsi="Palatino Linotype" w:cs="Arial"/>
          <w:bCs/>
          <w:sz w:val="24"/>
          <w:szCs w:val="24"/>
          <w:lang w:val="es-ES"/>
        </w:rPr>
        <w:t xml:space="preserve">Es importante recordar que el artículo 23 de la Ley de Transparencia y Acceso a la Información Pública del Estado de México y Municipios, señala lo siguiente: </w:t>
      </w:r>
    </w:p>
    <w:p w:rsidR="002C2ADE" w:rsidRPr="004E5D40" w:rsidRDefault="002C2ADE" w:rsidP="004E5D40">
      <w:pPr>
        <w:pStyle w:val="Prrafodelista"/>
        <w:spacing w:after="0" w:line="360" w:lineRule="auto"/>
        <w:ind w:left="0"/>
        <w:jc w:val="both"/>
        <w:rPr>
          <w:rFonts w:ascii="Palatino Linotype" w:eastAsia="Times New Roman" w:hAnsi="Palatino Linotype" w:cs="Arial"/>
          <w:b/>
          <w:sz w:val="24"/>
          <w:szCs w:val="24"/>
          <w:lang w:val="es-ES"/>
        </w:rPr>
      </w:pPr>
    </w:p>
    <w:p w:rsidR="002C2ADE" w:rsidRPr="004E5D40" w:rsidRDefault="002C2ADE"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w:t>
      </w:r>
      <w:r w:rsidRPr="004E5D40">
        <w:rPr>
          <w:rFonts w:ascii="Palatino Linotype" w:hAnsi="Palatino Linotype"/>
          <w:b/>
          <w:bCs/>
          <w:sz w:val="24"/>
          <w:szCs w:val="24"/>
        </w:rPr>
        <w:t>Artículo 23.</w:t>
      </w:r>
      <w:r w:rsidRPr="004E5D40">
        <w:rPr>
          <w:rFonts w:ascii="Palatino Linotype" w:hAnsi="Palatino Linotype"/>
          <w:sz w:val="24"/>
          <w:szCs w:val="24"/>
        </w:rPr>
        <w:t xml:space="preserve"> Son sujetos obligados a transparentar y permitir el acceso a su información y proteger los datos personales que obren en su poder:</w:t>
      </w:r>
    </w:p>
    <w:p w:rsidR="002C2ADE" w:rsidRPr="004E5D40" w:rsidRDefault="002C2ADE" w:rsidP="004E5D40">
      <w:pPr>
        <w:pStyle w:val="Prrafodelista"/>
        <w:spacing w:after="0" w:line="360" w:lineRule="auto"/>
        <w:ind w:left="567" w:right="567"/>
        <w:jc w:val="both"/>
        <w:rPr>
          <w:rFonts w:ascii="Palatino Linotype" w:eastAsia="Times New Roman" w:hAnsi="Palatino Linotype" w:cs="Arial"/>
          <w:b/>
          <w:sz w:val="24"/>
          <w:szCs w:val="24"/>
          <w:lang w:val="es-ES"/>
        </w:rPr>
      </w:pPr>
      <w:r w:rsidRPr="004E5D40">
        <w:rPr>
          <w:rFonts w:ascii="Palatino Linotype" w:hAnsi="Palatino Linotype"/>
          <w:sz w:val="24"/>
          <w:szCs w:val="24"/>
        </w:rPr>
        <w:t>[…]</w:t>
      </w:r>
    </w:p>
    <w:p w:rsidR="002C2ADE" w:rsidRPr="004E5D40" w:rsidRDefault="002C2ADE"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XI. Cualquier otra autoridad, entidad, órgano u organismo de los poderes estatal o municipal, que reciba recursos públicos</w:t>
      </w:r>
    </w:p>
    <w:p w:rsidR="002C2ADE" w:rsidRPr="004E5D40" w:rsidRDefault="002C2ADE" w:rsidP="004E5D40">
      <w:pPr>
        <w:spacing w:after="0" w:line="360" w:lineRule="auto"/>
        <w:ind w:left="567" w:right="567"/>
        <w:jc w:val="both"/>
        <w:rPr>
          <w:rFonts w:ascii="Palatino Linotype" w:eastAsia="Times New Roman" w:hAnsi="Palatino Linotype" w:cs="Arial"/>
          <w:bCs/>
          <w:sz w:val="24"/>
          <w:szCs w:val="24"/>
          <w:lang w:val="es-ES"/>
        </w:rPr>
      </w:pPr>
      <w:r w:rsidRPr="004E5D40">
        <w:rPr>
          <w:rFonts w:ascii="Palatino Linotype" w:hAnsi="Palatino Linotype"/>
          <w:sz w:val="24"/>
          <w:szCs w:val="24"/>
        </w:rPr>
        <w:t xml:space="preserve">[…]”. </w:t>
      </w:r>
    </w:p>
    <w:p w:rsidR="002C2ADE" w:rsidRPr="004E5D40" w:rsidRDefault="002C2ADE"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De lo anterior se tiene, que la información que posea, administre o genere el </w:t>
      </w:r>
      <w:r w:rsidRPr="004E5D40">
        <w:rPr>
          <w:rFonts w:ascii="Palatino Linotype" w:eastAsia="Times New Roman" w:hAnsi="Palatino Linotype" w:cs="Arial"/>
          <w:b/>
          <w:sz w:val="24"/>
          <w:szCs w:val="24"/>
          <w:lang w:val="es-ES"/>
        </w:rPr>
        <w:t xml:space="preserve">Sujeto Obligado </w:t>
      </w:r>
      <w:r w:rsidRPr="004E5D40">
        <w:rPr>
          <w:rFonts w:ascii="Palatino Linotype" w:eastAsia="Times New Roman" w:hAnsi="Palatino Linotype" w:cs="Arial"/>
          <w:bCs/>
          <w:sz w:val="24"/>
          <w:szCs w:val="24"/>
          <w:lang w:val="es-ES"/>
        </w:rPr>
        <w:t>será de acceso público</w:t>
      </w:r>
      <w:r w:rsidR="00DA607E" w:rsidRPr="004E5D40">
        <w:rPr>
          <w:rFonts w:ascii="Palatino Linotype" w:eastAsia="Times New Roman" w:hAnsi="Palatino Linotype" w:cs="Arial"/>
          <w:bCs/>
          <w:sz w:val="24"/>
          <w:szCs w:val="24"/>
          <w:lang w:val="es-ES"/>
        </w:rPr>
        <w:t>, en términos del artículo referido y las obligaciones de transparencia comunes señaladas en el artículo 92 de la Ley de la materia.</w:t>
      </w:r>
    </w:p>
    <w:p w:rsidR="00DA607E" w:rsidRPr="004E5D40" w:rsidRDefault="00DA607E" w:rsidP="004E5D40">
      <w:pPr>
        <w:pStyle w:val="Prrafodelista"/>
        <w:spacing w:after="0" w:line="360" w:lineRule="auto"/>
        <w:ind w:left="0"/>
        <w:jc w:val="both"/>
        <w:rPr>
          <w:rFonts w:ascii="Palatino Linotype" w:eastAsia="Times New Roman" w:hAnsi="Palatino Linotype" w:cs="Arial"/>
          <w:bCs/>
          <w:sz w:val="24"/>
          <w:szCs w:val="24"/>
          <w:lang w:val="es-ES"/>
        </w:rPr>
      </w:pPr>
    </w:p>
    <w:p w:rsidR="00E87FA7" w:rsidRPr="004E5D40" w:rsidRDefault="00DA607E"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Una vez acotado lo anterior, se procede al estudio de cada uno de los requerimientos planteados por el solicitante, siendo que en cuanto hace a; </w:t>
      </w:r>
      <w:r w:rsidRPr="004E5D40">
        <w:rPr>
          <w:rFonts w:ascii="Palatino Linotype" w:eastAsia="Times New Roman" w:hAnsi="Palatino Linotype" w:cs="Arial"/>
          <w:b/>
          <w:sz w:val="24"/>
          <w:szCs w:val="24"/>
          <w:lang w:val="es-ES"/>
        </w:rPr>
        <w:t>a) las funciones del personal adscrito al Órgano Interno de Control de la Universidad Tecnológica de Nezahualcóyotl</w:t>
      </w:r>
      <w:r w:rsidRPr="004E5D40">
        <w:rPr>
          <w:rFonts w:ascii="Palatino Linotype" w:eastAsia="Times New Roman" w:hAnsi="Palatino Linotype" w:cs="Arial"/>
          <w:bCs/>
          <w:sz w:val="24"/>
          <w:szCs w:val="24"/>
          <w:lang w:val="es-ES"/>
        </w:rPr>
        <w:t xml:space="preserve">, el </w:t>
      </w:r>
      <w:r w:rsidRPr="004E5D40">
        <w:rPr>
          <w:rFonts w:ascii="Palatino Linotype" w:eastAsia="Times New Roman" w:hAnsi="Palatino Linotype" w:cs="Arial"/>
          <w:b/>
          <w:sz w:val="24"/>
          <w:szCs w:val="24"/>
          <w:lang w:val="es-ES"/>
        </w:rPr>
        <w:t xml:space="preserve">Sujeto Obligado </w:t>
      </w:r>
      <w:r w:rsidRPr="004E5D40">
        <w:rPr>
          <w:rFonts w:ascii="Palatino Linotype" w:eastAsia="Times New Roman" w:hAnsi="Palatino Linotype" w:cs="Arial"/>
          <w:bCs/>
          <w:sz w:val="24"/>
          <w:szCs w:val="24"/>
          <w:lang w:val="es-ES"/>
        </w:rPr>
        <w:t xml:space="preserve">señaló que las funciones del Órgano Interno de Control se encuentran establecidas en el Reglamento Interior de la Universidad Tecnológica de Nezahualcóyotl y en el Manual General de Organización, para </w:t>
      </w:r>
      <w:r w:rsidR="00E87FA7" w:rsidRPr="004E5D40">
        <w:rPr>
          <w:rFonts w:ascii="Palatino Linotype" w:eastAsia="Times New Roman" w:hAnsi="Palatino Linotype" w:cs="Arial"/>
          <w:bCs/>
          <w:sz w:val="24"/>
          <w:szCs w:val="24"/>
          <w:lang w:val="es-ES"/>
        </w:rPr>
        <w:t xml:space="preserve">lo cual anexó algunas páginas del contenido de la Gaceta del Gobierno de fecha ocho (08) de febrero de dos mil diecinueve; en la cual se advierte que el Reglamento Interior de la Universidad Tecnológica de Nezahualcóyotl señala las atribuciones específicas de las Direcciones y de la Contraloría Interna, a partir de su artículo 20, sin embargo, cabe precisar que si bien, en el dispositivo legal proporcionado por el </w:t>
      </w:r>
      <w:r w:rsidR="00E87FA7" w:rsidRPr="004E5D40">
        <w:rPr>
          <w:rFonts w:ascii="Palatino Linotype" w:eastAsia="Times New Roman" w:hAnsi="Palatino Linotype" w:cs="Arial"/>
          <w:b/>
          <w:sz w:val="24"/>
          <w:szCs w:val="24"/>
          <w:lang w:val="es-ES"/>
        </w:rPr>
        <w:t xml:space="preserve">Sujeto Obligado </w:t>
      </w:r>
      <w:r w:rsidR="00E87FA7" w:rsidRPr="004E5D40">
        <w:rPr>
          <w:rFonts w:ascii="Palatino Linotype" w:eastAsia="Times New Roman" w:hAnsi="Palatino Linotype" w:cs="Arial"/>
          <w:bCs/>
          <w:sz w:val="24"/>
          <w:szCs w:val="24"/>
          <w:lang w:val="es-ES"/>
        </w:rPr>
        <w:t xml:space="preserve">se hace referencia a las funciones y atribuciones de la Contraloría Interna, también lo es que la información  remitida resulta incompleta ya que únicamente se remitieron fracciones del Reglamento y en éstos no se determina exactamente cuáles son las funciones, de tal forma que este punto </w:t>
      </w:r>
      <w:r w:rsidR="00E87FA7" w:rsidRPr="004E5D40">
        <w:rPr>
          <w:rFonts w:ascii="Palatino Linotype" w:eastAsia="Times New Roman" w:hAnsi="Palatino Linotype" w:cs="Arial"/>
          <w:b/>
          <w:sz w:val="24"/>
          <w:szCs w:val="24"/>
          <w:lang w:val="es-ES"/>
        </w:rPr>
        <w:t xml:space="preserve">no se tiene por colmado. </w:t>
      </w:r>
    </w:p>
    <w:p w:rsidR="00E87FA7" w:rsidRPr="004E5D40" w:rsidRDefault="00E87FA7" w:rsidP="004E5D40">
      <w:pPr>
        <w:pStyle w:val="Prrafodelista"/>
        <w:spacing w:after="0" w:line="360" w:lineRule="auto"/>
        <w:ind w:left="0"/>
        <w:jc w:val="both"/>
        <w:rPr>
          <w:rFonts w:ascii="Palatino Linotype" w:eastAsia="Times New Roman" w:hAnsi="Palatino Linotype" w:cs="Arial"/>
          <w:bCs/>
          <w:sz w:val="24"/>
          <w:szCs w:val="24"/>
          <w:lang w:val="es-ES"/>
        </w:rPr>
      </w:pPr>
    </w:p>
    <w:p w:rsidR="002C2ADE" w:rsidRPr="004E5D40" w:rsidRDefault="00E87FA7"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En cuanto hace al punto </w:t>
      </w:r>
      <w:r w:rsidRPr="004E5D40">
        <w:rPr>
          <w:rFonts w:ascii="Palatino Linotype" w:eastAsia="Times New Roman" w:hAnsi="Palatino Linotype" w:cs="Arial"/>
          <w:b/>
          <w:sz w:val="24"/>
          <w:szCs w:val="24"/>
          <w:lang w:val="es-ES"/>
        </w:rPr>
        <w:t>b) ¿Cuál es la razón para la contratación de cada uno de ellos?</w:t>
      </w:r>
      <w:r w:rsidRPr="004E5D40">
        <w:rPr>
          <w:rFonts w:ascii="Palatino Linotype" w:eastAsia="Times New Roman" w:hAnsi="Palatino Linotype" w:cs="Arial"/>
          <w:bCs/>
          <w:sz w:val="24"/>
          <w:szCs w:val="24"/>
          <w:lang w:val="es-ES"/>
        </w:rPr>
        <w:t xml:space="preserve">, el </w:t>
      </w:r>
      <w:r w:rsidRPr="004E5D40">
        <w:rPr>
          <w:rFonts w:ascii="Palatino Linotype" w:eastAsia="Times New Roman" w:hAnsi="Palatino Linotype" w:cs="Arial"/>
          <w:b/>
          <w:sz w:val="24"/>
          <w:szCs w:val="24"/>
          <w:lang w:val="es-ES"/>
        </w:rPr>
        <w:t xml:space="preserve">Sujeto Obligado </w:t>
      </w:r>
      <w:r w:rsidRPr="004E5D40">
        <w:rPr>
          <w:rFonts w:ascii="Palatino Linotype" w:eastAsia="Times New Roman" w:hAnsi="Palatino Linotype" w:cs="Arial"/>
          <w:bCs/>
          <w:sz w:val="24"/>
          <w:szCs w:val="24"/>
          <w:lang w:val="es-ES"/>
        </w:rPr>
        <w:t xml:space="preserve">señaló que la contratación de cada uno de ellos </w:t>
      </w:r>
      <w:r w:rsidRPr="004E5D40">
        <w:rPr>
          <w:rFonts w:ascii="Palatino Linotype" w:eastAsia="Times New Roman" w:hAnsi="Palatino Linotype" w:cs="Arial"/>
          <w:b/>
          <w:sz w:val="24"/>
          <w:szCs w:val="24"/>
          <w:lang w:val="es-ES"/>
        </w:rPr>
        <w:t>deriva de la necesidad de atender las actividades que emanan de las funciones descritas</w:t>
      </w:r>
      <w:r w:rsidRPr="004E5D40">
        <w:rPr>
          <w:rFonts w:ascii="Palatino Linotype" w:eastAsia="Times New Roman" w:hAnsi="Palatino Linotype" w:cs="Arial"/>
          <w:bCs/>
          <w:sz w:val="24"/>
          <w:szCs w:val="24"/>
          <w:lang w:val="es-ES"/>
        </w:rPr>
        <w:t xml:space="preserve"> en el Reglamento Interior de la Universidad Tecnológica de Nezahualcóyotl y el Manual General </w:t>
      </w:r>
      <w:r w:rsidR="00FC3B67" w:rsidRPr="004E5D40">
        <w:rPr>
          <w:rFonts w:ascii="Palatino Linotype" w:eastAsia="Times New Roman" w:hAnsi="Palatino Linotype" w:cs="Arial"/>
          <w:bCs/>
          <w:sz w:val="24"/>
          <w:szCs w:val="24"/>
          <w:lang w:val="es-ES"/>
        </w:rPr>
        <w:t xml:space="preserve">de Organización. Es por ello que, esta Ponencia determinó que toda vez que el </w:t>
      </w:r>
      <w:r w:rsidR="00FC3B67" w:rsidRPr="004E5D40">
        <w:rPr>
          <w:rFonts w:ascii="Palatino Linotype" w:eastAsia="Times New Roman" w:hAnsi="Palatino Linotype" w:cs="Arial"/>
          <w:b/>
          <w:sz w:val="24"/>
          <w:szCs w:val="24"/>
          <w:lang w:val="es-ES"/>
        </w:rPr>
        <w:t xml:space="preserve">Sujeto Obligado </w:t>
      </w:r>
      <w:r w:rsidR="00FC3B67" w:rsidRPr="004E5D40">
        <w:rPr>
          <w:rFonts w:ascii="Palatino Linotype" w:eastAsia="Times New Roman" w:hAnsi="Palatino Linotype" w:cs="Arial"/>
          <w:bCs/>
          <w:sz w:val="24"/>
          <w:szCs w:val="24"/>
          <w:lang w:val="es-ES"/>
        </w:rPr>
        <w:t xml:space="preserve">refirió que la contratación del personal es con la finalidad de atender las actividades que los dispositivos legales les encomiendan, se </w:t>
      </w:r>
      <w:r w:rsidR="00FC3B67" w:rsidRPr="004E5D40">
        <w:rPr>
          <w:rFonts w:ascii="Palatino Linotype" w:eastAsia="Times New Roman" w:hAnsi="Palatino Linotype" w:cs="Arial"/>
          <w:b/>
          <w:sz w:val="24"/>
          <w:szCs w:val="24"/>
          <w:lang w:val="es-ES"/>
        </w:rPr>
        <w:t xml:space="preserve">tiene por colmado este punto. </w:t>
      </w:r>
    </w:p>
    <w:p w:rsidR="00FC3B67" w:rsidRPr="004E5D40" w:rsidRDefault="00FC3B67" w:rsidP="004E5D40">
      <w:pPr>
        <w:pStyle w:val="Prrafodelista"/>
        <w:spacing w:after="0" w:line="360" w:lineRule="auto"/>
        <w:ind w:left="0"/>
        <w:jc w:val="both"/>
        <w:rPr>
          <w:rFonts w:ascii="Palatino Linotype" w:eastAsia="Times New Roman" w:hAnsi="Palatino Linotype" w:cs="Arial"/>
          <w:bCs/>
          <w:sz w:val="24"/>
          <w:szCs w:val="24"/>
          <w:lang w:val="es-ES"/>
        </w:rPr>
      </w:pPr>
    </w:p>
    <w:p w:rsidR="008C3955" w:rsidRPr="004E5D40" w:rsidRDefault="00FC3B67"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Relativo al punto </w:t>
      </w:r>
      <w:r w:rsidRPr="004E5D40">
        <w:rPr>
          <w:rFonts w:ascii="Palatino Linotype" w:eastAsia="Times New Roman" w:hAnsi="Palatino Linotype" w:cs="Arial"/>
          <w:b/>
          <w:sz w:val="24"/>
          <w:szCs w:val="24"/>
          <w:lang w:val="es-ES"/>
        </w:rPr>
        <w:t>c) el sueldo del personal adscrito al Órgano Interno de Control</w:t>
      </w:r>
      <w:r w:rsidRPr="004E5D40">
        <w:rPr>
          <w:rFonts w:ascii="Palatino Linotype" w:eastAsia="Times New Roman" w:hAnsi="Palatino Linotype" w:cs="Arial"/>
          <w:bCs/>
          <w:sz w:val="24"/>
          <w:szCs w:val="24"/>
          <w:lang w:val="es-ES"/>
        </w:rPr>
        <w:t xml:space="preserve">, el </w:t>
      </w:r>
      <w:r w:rsidRPr="004E5D40">
        <w:rPr>
          <w:rFonts w:ascii="Palatino Linotype" w:eastAsia="Times New Roman" w:hAnsi="Palatino Linotype" w:cs="Arial"/>
          <w:b/>
          <w:sz w:val="24"/>
          <w:szCs w:val="24"/>
          <w:lang w:val="es-ES"/>
        </w:rPr>
        <w:t xml:space="preserve">Sujeto Obligado </w:t>
      </w:r>
      <w:r w:rsidRPr="004E5D40">
        <w:rPr>
          <w:rFonts w:ascii="Palatino Linotype" w:eastAsia="Times New Roman" w:hAnsi="Palatino Linotype" w:cs="Arial"/>
          <w:bCs/>
          <w:sz w:val="24"/>
          <w:szCs w:val="24"/>
          <w:lang w:val="es-ES"/>
        </w:rPr>
        <w:t xml:space="preserve">señaló que las percepciones de los servidores públicos se encuentran disponibles para su consulta en la siguiente dirección electrónica </w:t>
      </w:r>
      <w:r w:rsidRPr="004E5D40">
        <w:rPr>
          <w:rFonts w:ascii="Palatino Linotype" w:eastAsia="Times New Roman" w:hAnsi="Palatino Linotype" w:cs="Arial"/>
          <w:b/>
          <w:sz w:val="24"/>
          <w:szCs w:val="24"/>
          <w:lang w:val="es-ES"/>
        </w:rPr>
        <w:t xml:space="preserve"> </w:t>
      </w:r>
      <w:hyperlink r:id="rId9" w:history="1">
        <w:r w:rsidR="008C3955" w:rsidRPr="004E5D40">
          <w:rPr>
            <w:rStyle w:val="Hipervnculo"/>
            <w:rFonts w:ascii="Palatino Linotype" w:eastAsia="Times New Roman" w:hAnsi="Palatino Linotype" w:cs="Arial"/>
            <w:b/>
            <w:sz w:val="24"/>
            <w:szCs w:val="24"/>
          </w:rPr>
          <w:t>https://www.ipomex.org.mx/ipo3/lgt/indice/UTN/art_92_viii/0/0/854.web</w:t>
        </w:r>
      </w:hyperlink>
      <w:r w:rsidR="008C3955" w:rsidRPr="004E5D40">
        <w:rPr>
          <w:rFonts w:ascii="Palatino Linotype" w:eastAsia="Times New Roman" w:hAnsi="Palatino Linotype" w:cs="Arial"/>
          <w:b/>
          <w:sz w:val="24"/>
          <w:szCs w:val="24"/>
          <w:lang w:val="es-ES"/>
        </w:rPr>
        <w:t xml:space="preserve"> </w:t>
      </w:r>
      <w:r w:rsidR="008C3955" w:rsidRPr="004E5D40">
        <w:rPr>
          <w:rFonts w:ascii="Palatino Linotype" w:eastAsia="Times New Roman" w:hAnsi="Palatino Linotype" w:cs="Arial"/>
          <w:bCs/>
          <w:sz w:val="24"/>
          <w:szCs w:val="24"/>
          <w:lang w:val="es-ES"/>
        </w:rPr>
        <w:t xml:space="preserve">de tal forma que esta Ponencia accedió a verificarla y se obtuvo lo siguiente: </w:t>
      </w:r>
    </w:p>
    <w:p w:rsidR="008C3955" w:rsidRPr="004E5D40" w:rsidRDefault="00AD23D3" w:rsidP="004E5D40">
      <w:pPr>
        <w:pStyle w:val="Prrafodelista"/>
        <w:spacing w:after="0" w:line="360" w:lineRule="auto"/>
        <w:ind w:left="0"/>
        <w:jc w:val="both"/>
        <w:rPr>
          <w:rFonts w:ascii="Palatino Linotype" w:eastAsia="Times New Roman" w:hAnsi="Palatino Linotype" w:cs="Arial"/>
          <w:bCs/>
          <w:sz w:val="24"/>
          <w:szCs w:val="24"/>
          <w:lang w:val="es-ES"/>
        </w:rPr>
      </w:pPr>
      <w:r w:rsidRPr="004E5D4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958871</wp:posOffset>
                </wp:positionH>
                <wp:positionV relativeFrom="paragraph">
                  <wp:posOffset>1015912</wp:posOffset>
                </wp:positionV>
                <wp:extent cx="1566041" cy="390525"/>
                <wp:effectExtent l="19050" t="19050" r="15240" b="28575"/>
                <wp:wrapNone/>
                <wp:docPr id="2" name="Rectángulo 2"/>
                <wp:cNvGraphicFramePr/>
                <a:graphic xmlns:a="http://schemas.openxmlformats.org/drawingml/2006/main">
                  <a:graphicData uri="http://schemas.microsoft.com/office/word/2010/wordprocessingShape">
                    <wps:wsp>
                      <wps:cNvSpPr/>
                      <wps:spPr>
                        <a:xfrm>
                          <a:off x="0" y="0"/>
                          <a:ext cx="1566041" cy="39052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DA3C4" id="Rectángulo 2" o:spid="_x0000_s1026" style="position:absolute;margin-left:75.5pt;margin-top:80pt;width:123.3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" filled="f" strokecolor="#92d050" strokeweight="3pt"/>
            </w:pict>
          </mc:Fallback>
        </mc:AlternateContent>
      </w:r>
      <w:r w:rsidR="008C3955" w:rsidRPr="004E5D40">
        <w:rPr>
          <w:rFonts w:ascii="Palatino Linotype" w:hAnsi="Palatino Linotype"/>
          <w:noProof/>
          <w:sz w:val="24"/>
          <w:szCs w:val="24"/>
          <w:lang w:eastAsia="es-MX"/>
        </w:rPr>
        <w:drawing>
          <wp:inline distT="0" distB="0" distL="0" distR="0" wp14:anchorId="2D89204C" wp14:editId="66751E08">
            <wp:extent cx="5571141" cy="35630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869" t="6371" r="22858" b="4733"/>
                    <a:stretch/>
                  </pic:blipFill>
                  <pic:spPr bwMode="auto">
                    <a:xfrm>
                      <a:off x="0" y="0"/>
                      <a:ext cx="5580127" cy="3568754"/>
                    </a:xfrm>
                    <a:prstGeom prst="rect">
                      <a:avLst/>
                    </a:prstGeom>
                    <a:ln>
                      <a:noFill/>
                    </a:ln>
                    <a:extLst>
                      <a:ext uri="{53640926-AAD7-44D8-BBD7-CCE9431645EC}">
                        <a14:shadowObscured xmlns:a14="http://schemas.microsoft.com/office/drawing/2010/main"/>
                      </a:ext>
                    </a:extLst>
                  </pic:spPr>
                </pic:pic>
              </a:graphicData>
            </a:graphic>
          </wp:inline>
        </w:drawing>
      </w:r>
    </w:p>
    <w:p w:rsidR="008C3955" w:rsidRPr="004E5D40" w:rsidRDefault="008C3955" w:rsidP="004E5D40">
      <w:pPr>
        <w:pStyle w:val="Prrafodelista"/>
        <w:spacing w:after="0" w:line="360" w:lineRule="auto"/>
        <w:ind w:left="0"/>
        <w:jc w:val="both"/>
        <w:rPr>
          <w:rFonts w:ascii="Palatino Linotype" w:eastAsia="Times New Roman" w:hAnsi="Palatino Linotype" w:cs="Arial"/>
          <w:bCs/>
          <w:sz w:val="24"/>
          <w:szCs w:val="24"/>
          <w:lang w:val="es-ES"/>
        </w:rPr>
      </w:pPr>
    </w:p>
    <w:p w:rsidR="002C2ADE" w:rsidRPr="004E5D40" w:rsidRDefault="008C3955"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Siendo que de la liga electrónica referida se obtienen los montos por concepto de remuneraciones de los servidores públicos adscritos a la Contraloría Interna</w:t>
      </w:r>
      <w:r w:rsidR="001E47C9" w:rsidRPr="004E5D40">
        <w:rPr>
          <w:rFonts w:ascii="Palatino Linotype" w:eastAsia="Times New Roman" w:hAnsi="Palatino Linotype" w:cs="Arial"/>
          <w:bCs/>
          <w:sz w:val="24"/>
          <w:szCs w:val="24"/>
          <w:lang w:val="es-ES"/>
        </w:rPr>
        <w:t xml:space="preserve">, todo ello </w:t>
      </w:r>
      <w:r w:rsidRPr="004E5D40">
        <w:rPr>
          <w:rFonts w:ascii="Palatino Linotype" w:eastAsia="Times New Roman" w:hAnsi="Palatino Linotype" w:cs="Arial"/>
          <w:bCs/>
          <w:sz w:val="24"/>
          <w:szCs w:val="24"/>
          <w:lang w:val="es-ES"/>
        </w:rPr>
        <w:t xml:space="preserve">del ejercicio fiscal </w:t>
      </w:r>
      <w:r w:rsidR="001E47C9" w:rsidRPr="004E5D40">
        <w:rPr>
          <w:rFonts w:ascii="Palatino Linotype" w:eastAsia="Times New Roman" w:hAnsi="Palatino Linotype" w:cs="Arial"/>
          <w:bCs/>
          <w:sz w:val="24"/>
          <w:szCs w:val="24"/>
          <w:lang w:val="es-ES"/>
        </w:rPr>
        <w:t xml:space="preserve">dos mil dieciocho. </w:t>
      </w:r>
    </w:p>
    <w:p w:rsidR="001E47C9" w:rsidRPr="004E5D40" w:rsidRDefault="001E47C9" w:rsidP="004E5D40">
      <w:pPr>
        <w:pStyle w:val="Prrafodelista"/>
        <w:spacing w:after="0" w:line="360" w:lineRule="auto"/>
        <w:ind w:left="0"/>
        <w:jc w:val="both"/>
        <w:rPr>
          <w:rFonts w:ascii="Palatino Linotype" w:eastAsia="Times New Roman" w:hAnsi="Palatino Linotype" w:cs="Arial"/>
          <w:bCs/>
          <w:sz w:val="24"/>
          <w:szCs w:val="24"/>
          <w:lang w:val="es-ES"/>
        </w:rPr>
      </w:pPr>
    </w:p>
    <w:p w:rsidR="002C2ADE" w:rsidRPr="004E5D40" w:rsidRDefault="001E47C9"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Ante ello, es menester recordar que la Ley de Transparencia y Acceso a la Información Pública del Estado de México y Municipios, señala en diversos artículos que;</w:t>
      </w:r>
    </w:p>
    <w:p w:rsidR="001E47C9" w:rsidRPr="004E5D40" w:rsidRDefault="001E47C9" w:rsidP="004E5D40">
      <w:pPr>
        <w:pStyle w:val="Prrafodelista"/>
        <w:spacing w:after="0" w:line="360" w:lineRule="auto"/>
        <w:rPr>
          <w:rFonts w:ascii="Palatino Linotype" w:eastAsia="Times New Roman" w:hAnsi="Palatino Linotype" w:cs="Arial"/>
          <w:bCs/>
          <w:sz w:val="24"/>
          <w:szCs w:val="24"/>
          <w:lang w:val="es-ES"/>
        </w:rPr>
      </w:pPr>
    </w:p>
    <w:p w:rsidR="001E47C9" w:rsidRPr="004E5D40" w:rsidRDefault="001E47C9"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b/>
          <w:bCs/>
          <w:sz w:val="24"/>
          <w:szCs w:val="24"/>
        </w:rPr>
        <w:t>Artículo 11.</w:t>
      </w:r>
      <w:r w:rsidRPr="004E5D40">
        <w:rPr>
          <w:rFonts w:ascii="Palatino Linotype" w:hAnsi="Palatino Linotype"/>
          <w:sz w:val="24"/>
          <w:szCs w:val="24"/>
        </w:rPr>
        <w:t xml:space="preserve"> En la generación, </w:t>
      </w:r>
      <w:r w:rsidRPr="004E5D40">
        <w:rPr>
          <w:rFonts w:ascii="Palatino Linotype" w:hAnsi="Palatino Linotype"/>
          <w:b/>
          <w:bCs/>
          <w:sz w:val="24"/>
          <w:szCs w:val="24"/>
        </w:rPr>
        <w:t xml:space="preserve">publicación </w:t>
      </w:r>
      <w:r w:rsidRPr="004E5D40">
        <w:rPr>
          <w:rFonts w:ascii="Palatino Linotype" w:hAnsi="Palatino Linotype"/>
          <w:sz w:val="24"/>
          <w:szCs w:val="24"/>
        </w:rPr>
        <w:t xml:space="preserve">y entrega de información se </w:t>
      </w:r>
      <w:r w:rsidRPr="004E5D40">
        <w:rPr>
          <w:rFonts w:ascii="Palatino Linotype" w:hAnsi="Palatino Linotype"/>
          <w:b/>
          <w:bCs/>
          <w:sz w:val="24"/>
          <w:szCs w:val="24"/>
        </w:rPr>
        <w:t>deberá garantizar que ésta sea accesible</w:t>
      </w:r>
      <w:r w:rsidRPr="004E5D40">
        <w:rPr>
          <w:rFonts w:ascii="Palatino Linotype" w:hAnsi="Palatino Linotype"/>
          <w:sz w:val="24"/>
          <w:szCs w:val="24"/>
        </w:rPr>
        <w:t xml:space="preserv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 </w:t>
      </w:r>
    </w:p>
    <w:p w:rsidR="001E47C9" w:rsidRPr="004E5D40" w:rsidRDefault="001E47C9" w:rsidP="004E5D40">
      <w:pPr>
        <w:pStyle w:val="Prrafodelista"/>
        <w:spacing w:after="0" w:line="360" w:lineRule="auto"/>
        <w:ind w:left="567" w:right="567"/>
        <w:jc w:val="both"/>
        <w:rPr>
          <w:rFonts w:ascii="Palatino Linotype" w:hAnsi="Palatino Linotype"/>
          <w:sz w:val="24"/>
          <w:szCs w:val="24"/>
        </w:rPr>
      </w:pPr>
    </w:p>
    <w:p w:rsidR="001E47C9" w:rsidRPr="004E5D40" w:rsidRDefault="001E47C9"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b/>
          <w:bCs/>
          <w:sz w:val="24"/>
          <w:szCs w:val="24"/>
        </w:rPr>
        <w:t>Artículo 24.</w:t>
      </w:r>
      <w:r w:rsidRPr="004E5D40">
        <w:rPr>
          <w:rFonts w:ascii="Palatino Linotype" w:hAnsi="Palatino Linotype"/>
          <w:sz w:val="24"/>
          <w:szCs w:val="24"/>
        </w:rPr>
        <w:t xml:space="preserve"> Para el cumplimiento de los objetivos de esta Ley, los sujetos obligados deberán cumplir con las siguientes obligaciones, según corresponda, de acuerdo a su naturaleza:</w:t>
      </w:r>
    </w:p>
    <w:p w:rsidR="001E47C9" w:rsidRPr="004E5D40" w:rsidRDefault="004A5FD0"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 […]</w:t>
      </w:r>
    </w:p>
    <w:p w:rsidR="001E47C9" w:rsidRPr="004E5D40" w:rsidRDefault="001E47C9" w:rsidP="004E5D40">
      <w:pPr>
        <w:pStyle w:val="Prrafodelista"/>
        <w:spacing w:after="0" w:line="360" w:lineRule="auto"/>
        <w:ind w:left="567" w:right="567"/>
        <w:jc w:val="both"/>
        <w:rPr>
          <w:rFonts w:ascii="Palatino Linotype" w:hAnsi="Palatino Linotype"/>
          <w:b/>
          <w:bCs/>
          <w:sz w:val="24"/>
          <w:szCs w:val="24"/>
        </w:rPr>
      </w:pPr>
      <w:r w:rsidRPr="004E5D40">
        <w:rPr>
          <w:rFonts w:ascii="Palatino Linotype" w:hAnsi="Palatino Linotype"/>
          <w:b/>
          <w:bCs/>
          <w:sz w:val="24"/>
          <w:szCs w:val="24"/>
        </w:rPr>
        <w:t>XII. Publicar y mantener actualizada la información relativa a las obligaciones generales de transparencia previstas en la presente Ley o determinadas así por el Instituto, y en general aquella que sea de interés público;</w:t>
      </w:r>
    </w:p>
    <w:p w:rsidR="001E47C9" w:rsidRPr="004E5D40" w:rsidRDefault="001E47C9" w:rsidP="004E5D40">
      <w:pPr>
        <w:pStyle w:val="Prrafodelista"/>
        <w:spacing w:after="0" w:line="360" w:lineRule="auto"/>
        <w:ind w:left="567" w:right="567"/>
        <w:jc w:val="both"/>
        <w:rPr>
          <w:rFonts w:ascii="Palatino Linotype" w:hAnsi="Palatino Linotype"/>
          <w:sz w:val="24"/>
          <w:szCs w:val="24"/>
        </w:rPr>
      </w:pPr>
    </w:p>
    <w:p w:rsidR="001E47C9" w:rsidRPr="004E5D40" w:rsidRDefault="001E47C9"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b/>
          <w:bCs/>
          <w:sz w:val="24"/>
          <w:szCs w:val="24"/>
        </w:rPr>
        <w:t>Artículo 76.</w:t>
      </w:r>
      <w:r w:rsidRPr="004E5D40">
        <w:rPr>
          <w:rFonts w:ascii="Palatino Linotype" w:hAnsi="Palatino Linotype"/>
          <w:sz w:val="24"/>
          <w:szCs w:val="24"/>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w:t>
      </w:r>
      <w:r w:rsidRPr="004E5D40">
        <w:rPr>
          <w:rFonts w:ascii="Palatino Linotype" w:hAnsi="Palatino Linotype"/>
          <w:b/>
          <w:bCs/>
          <w:sz w:val="24"/>
          <w:szCs w:val="24"/>
        </w:rPr>
        <w:t>actualizada,</w:t>
      </w:r>
      <w:r w:rsidRPr="004E5D40">
        <w:rPr>
          <w:rFonts w:ascii="Palatino Linotype" w:hAnsi="Palatino Linotype"/>
          <w:sz w:val="24"/>
          <w:szCs w:val="24"/>
        </w:rPr>
        <w:t xml:space="preserve"> accesible, comprensible y verificable. </w:t>
      </w:r>
    </w:p>
    <w:p w:rsidR="001E47C9" w:rsidRPr="004E5D40" w:rsidRDefault="001E47C9"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La publicación de la información derivada de las obligaciones de transparencia deberá sujetarse a los lineamientos para la homologación en la presentación de la información a la que hace referencia este Título por parte de los sujetos obligados.</w:t>
      </w:r>
    </w:p>
    <w:p w:rsidR="004A5FD0" w:rsidRPr="004E5D40" w:rsidRDefault="004A5FD0" w:rsidP="004E5D40">
      <w:pPr>
        <w:pStyle w:val="Prrafodelista"/>
        <w:spacing w:after="0" w:line="360" w:lineRule="auto"/>
        <w:ind w:left="567" w:right="567"/>
        <w:jc w:val="both"/>
        <w:rPr>
          <w:rFonts w:ascii="Palatino Linotype" w:hAnsi="Palatino Linotype"/>
          <w:sz w:val="24"/>
          <w:szCs w:val="24"/>
        </w:rPr>
      </w:pPr>
    </w:p>
    <w:p w:rsidR="004A5FD0" w:rsidRPr="004E5D40" w:rsidRDefault="001E47C9"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b/>
          <w:bCs/>
          <w:sz w:val="24"/>
          <w:szCs w:val="24"/>
        </w:rPr>
        <w:t>Artículo 77.</w:t>
      </w:r>
      <w:r w:rsidRPr="004E5D40">
        <w:rPr>
          <w:rFonts w:ascii="Palatino Linotype" w:hAnsi="Palatino Linotype"/>
          <w:sz w:val="24"/>
          <w:szCs w:val="24"/>
        </w:rPr>
        <w:t xml:space="preserve"> </w:t>
      </w:r>
      <w:r w:rsidRPr="004E5D40">
        <w:rPr>
          <w:rFonts w:ascii="Palatino Linotype" w:hAnsi="Palatino Linotype"/>
          <w:b/>
          <w:bCs/>
          <w:sz w:val="24"/>
          <w:szCs w:val="24"/>
        </w:rPr>
        <w:t>La información correspondiente a las obligaciones de transparencia deberá actualizarse por lo menos cada tres meses</w:t>
      </w:r>
      <w:r w:rsidRPr="004E5D40">
        <w:rPr>
          <w:rFonts w:ascii="Palatino Linotype" w:hAnsi="Palatino Linotype"/>
          <w:sz w:val="24"/>
          <w:szCs w:val="24"/>
        </w:rPr>
        <w:t>, salvo que en la presente Ley o en otra disposición normativa se establezca un plazo diverso.</w:t>
      </w:r>
    </w:p>
    <w:p w:rsidR="004A5FD0" w:rsidRPr="004E5D40" w:rsidRDefault="004A5FD0" w:rsidP="004E5D40">
      <w:pPr>
        <w:pStyle w:val="Prrafodelista"/>
        <w:spacing w:after="0" w:line="360" w:lineRule="auto"/>
        <w:ind w:left="567" w:right="567"/>
        <w:jc w:val="both"/>
        <w:rPr>
          <w:rFonts w:ascii="Palatino Linotype" w:hAnsi="Palatino Linotype"/>
          <w:sz w:val="24"/>
          <w:szCs w:val="24"/>
        </w:rPr>
      </w:pPr>
    </w:p>
    <w:p w:rsidR="001E47C9" w:rsidRPr="004E5D40" w:rsidRDefault="001E47C9" w:rsidP="004E5D40">
      <w:pPr>
        <w:pStyle w:val="Prrafodelista"/>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El Sistema Nacional y el Instituto emitirán los criterios para determinar el plazo mínimo que deberá permanecer disponible y accesible la información, atendiendo a las cualidades de la misma.</w:t>
      </w:r>
      <w:r w:rsidRPr="004E5D40">
        <w:rPr>
          <w:rFonts w:ascii="Palatino Linotype" w:hAnsi="Palatino Linotype"/>
          <w:b/>
          <w:bCs/>
          <w:sz w:val="24"/>
          <w:szCs w:val="24"/>
        </w:rPr>
        <w:t xml:space="preserve"> La publicación de la información deberá indicar el sujeto obligado encargado de generarla, así como la fecha de su última actualización.</w:t>
      </w:r>
    </w:p>
    <w:p w:rsidR="004A5FD0" w:rsidRPr="004E5D40" w:rsidRDefault="004A5FD0" w:rsidP="004E5D40">
      <w:pPr>
        <w:pStyle w:val="Prrafodelista"/>
        <w:spacing w:after="0" w:line="360" w:lineRule="auto"/>
        <w:ind w:left="567" w:right="567"/>
        <w:jc w:val="both"/>
        <w:rPr>
          <w:rFonts w:ascii="Palatino Linotype" w:eastAsia="Times New Roman" w:hAnsi="Palatino Linotype" w:cs="Arial"/>
          <w:bCs/>
          <w:sz w:val="24"/>
          <w:szCs w:val="24"/>
          <w:lang w:val="es-ES"/>
        </w:rPr>
      </w:pPr>
    </w:p>
    <w:p w:rsidR="004A5FD0" w:rsidRPr="004E5D40" w:rsidRDefault="004A5FD0"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De los anteriores preceptos jurídicos señalados, se tiene que la información que sea generada por el </w:t>
      </w:r>
      <w:r w:rsidRPr="004E5D40">
        <w:rPr>
          <w:rFonts w:ascii="Palatino Linotype" w:eastAsia="Times New Roman" w:hAnsi="Palatino Linotype" w:cs="Arial"/>
          <w:b/>
          <w:sz w:val="24"/>
          <w:szCs w:val="24"/>
          <w:lang w:val="es-ES"/>
        </w:rPr>
        <w:t>Sujeto Obligado</w:t>
      </w:r>
      <w:r w:rsidRPr="004E5D40">
        <w:rPr>
          <w:rFonts w:ascii="Palatino Linotype" w:eastAsia="Times New Roman" w:hAnsi="Palatino Linotype" w:cs="Arial"/>
          <w:bCs/>
          <w:sz w:val="24"/>
          <w:szCs w:val="24"/>
          <w:lang w:val="es-ES"/>
        </w:rPr>
        <w:t xml:space="preserve">, deberá estar </w:t>
      </w:r>
      <w:r w:rsidRPr="004E5D40">
        <w:rPr>
          <w:rFonts w:ascii="Palatino Linotype" w:eastAsia="Times New Roman" w:hAnsi="Palatino Linotype" w:cs="Arial"/>
          <w:b/>
          <w:sz w:val="24"/>
          <w:szCs w:val="24"/>
          <w:lang w:val="es-ES"/>
        </w:rPr>
        <w:t>actualizada</w:t>
      </w:r>
      <w:r w:rsidRPr="004E5D40">
        <w:rPr>
          <w:rFonts w:ascii="Palatino Linotype" w:eastAsia="Times New Roman" w:hAnsi="Palatino Linotype" w:cs="Arial"/>
          <w:bCs/>
          <w:sz w:val="24"/>
          <w:szCs w:val="24"/>
          <w:lang w:val="es-ES"/>
        </w:rPr>
        <w:t xml:space="preserve"> en las plataformas de acceso a la misma</w:t>
      </w:r>
      <w:r w:rsidR="00F21879" w:rsidRPr="004E5D40">
        <w:rPr>
          <w:rFonts w:ascii="Palatino Linotype" w:eastAsia="Times New Roman" w:hAnsi="Palatino Linotype" w:cs="Arial"/>
          <w:bCs/>
          <w:sz w:val="24"/>
          <w:szCs w:val="24"/>
          <w:lang w:val="es-ES"/>
        </w:rPr>
        <w:t xml:space="preserve">, asimismo no pasa desapercibido señalar que cuando la información requerida ya se encuentre publica y en fuentes de acceso público, el </w:t>
      </w:r>
      <w:r w:rsidR="00F21879" w:rsidRPr="004E5D40">
        <w:rPr>
          <w:rFonts w:ascii="Palatino Linotype" w:eastAsia="Times New Roman" w:hAnsi="Palatino Linotype" w:cs="Arial"/>
          <w:b/>
          <w:sz w:val="24"/>
          <w:szCs w:val="24"/>
          <w:lang w:val="es-ES"/>
        </w:rPr>
        <w:t xml:space="preserve">Sujeto Obligado </w:t>
      </w:r>
      <w:r w:rsidR="00F21879" w:rsidRPr="004E5D40">
        <w:rPr>
          <w:rFonts w:ascii="Palatino Linotype" w:eastAsia="Times New Roman" w:hAnsi="Palatino Linotype" w:cs="Arial"/>
          <w:bCs/>
          <w:sz w:val="24"/>
          <w:szCs w:val="24"/>
          <w:lang w:val="es-ES"/>
        </w:rPr>
        <w:t>deberá de indicarle al particular de manera puntual y exacta dónde y cómo puede ubicar la información, con la finalidad de evitarle al particular que realice una búsqueda en un cúmulo de información.</w:t>
      </w:r>
    </w:p>
    <w:p w:rsidR="00AD23D3" w:rsidRPr="004E5D40" w:rsidRDefault="00AD23D3" w:rsidP="004E5D40">
      <w:pPr>
        <w:pStyle w:val="Prrafodelista"/>
        <w:spacing w:after="0" w:line="360" w:lineRule="auto"/>
        <w:ind w:left="0"/>
        <w:jc w:val="both"/>
        <w:rPr>
          <w:rFonts w:ascii="Palatino Linotype" w:eastAsia="Times New Roman" w:hAnsi="Palatino Linotype" w:cs="Arial"/>
          <w:bCs/>
          <w:sz w:val="24"/>
          <w:szCs w:val="24"/>
          <w:lang w:val="es-ES"/>
        </w:rPr>
      </w:pPr>
    </w:p>
    <w:p w:rsidR="009F4DAE" w:rsidRPr="004E5D40" w:rsidRDefault="00AD23D3"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Cabe señalar que </w:t>
      </w:r>
      <w:r w:rsidR="009F4DAE" w:rsidRPr="004E5D40">
        <w:rPr>
          <w:rFonts w:ascii="Palatino Linotype" w:eastAsia="Times New Roman" w:hAnsi="Palatino Linotype" w:cs="Arial"/>
          <w:bCs/>
          <w:sz w:val="24"/>
          <w:szCs w:val="24"/>
          <w:lang w:val="es-ES"/>
        </w:rPr>
        <w:t xml:space="preserve">la información que requiere conocer el solicitante de manera enunciativa, más no limitativa pudiera encontrarse en la nómina o recibos de nómina, toda vez que la Ley del Trabajo de los Servidores Públicos del Estado de México y Municipios, en su artículo 220 K fracciones II y IV y su penúltimo párrafo, el cual establece; </w:t>
      </w:r>
    </w:p>
    <w:p w:rsidR="009F4DAE" w:rsidRPr="004E5D40" w:rsidRDefault="009F4DAE" w:rsidP="004E5D40">
      <w:pPr>
        <w:pStyle w:val="Prrafodelista"/>
        <w:spacing w:after="0" w:line="360" w:lineRule="auto"/>
        <w:rPr>
          <w:rFonts w:ascii="Palatino Linotype" w:eastAsia="Times New Roman" w:hAnsi="Palatino Linotype" w:cs="Arial"/>
          <w:bCs/>
          <w:sz w:val="24"/>
          <w:szCs w:val="24"/>
          <w:lang w:val="es-ES"/>
        </w:rPr>
      </w:pPr>
    </w:p>
    <w:p w:rsidR="009F4DAE" w:rsidRPr="004E5D40" w:rsidRDefault="009F4DAE" w:rsidP="004E5D40">
      <w:pPr>
        <w:tabs>
          <w:tab w:val="left" w:pos="4962"/>
        </w:tabs>
        <w:spacing w:after="0" w:line="360" w:lineRule="auto"/>
        <w:ind w:left="567" w:right="567"/>
        <w:jc w:val="both"/>
        <w:rPr>
          <w:rFonts w:ascii="Palatino Linotype" w:hAnsi="Palatino Linotype" w:cs="Tahoma"/>
          <w:iCs/>
          <w:sz w:val="24"/>
          <w:szCs w:val="24"/>
        </w:rPr>
      </w:pPr>
      <w:r w:rsidRPr="004E5D40">
        <w:rPr>
          <w:rFonts w:ascii="Palatino Linotype" w:hAnsi="Palatino Linotype" w:cs="Tahoma"/>
          <w:b/>
          <w:bCs/>
          <w:iCs/>
          <w:sz w:val="24"/>
          <w:szCs w:val="24"/>
        </w:rPr>
        <w:t>ARTÍCULO 220 K.-</w:t>
      </w:r>
      <w:r w:rsidRPr="004E5D40">
        <w:rPr>
          <w:rFonts w:ascii="Palatino Linotype" w:hAnsi="Palatino Linotype" w:cs="Tahoma"/>
          <w:iCs/>
          <w:sz w:val="24"/>
          <w:szCs w:val="24"/>
        </w:rPr>
        <w:t xml:space="preserve"> La institución o dependencia pública tiene la obligación de conservar y exhibir en el proceso los documentos que a continuación se precisan:</w:t>
      </w:r>
    </w:p>
    <w:p w:rsidR="009F4DAE" w:rsidRPr="004E5D40" w:rsidRDefault="009F4DAE" w:rsidP="004E5D40">
      <w:pPr>
        <w:tabs>
          <w:tab w:val="left" w:pos="4962"/>
        </w:tabs>
        <w:spacing w:after="0" w:line="360" w:lineRule="auto"/>
        <w:ind w:left="567" w:right="567"/>
        <w:jc w:val="both"/>
        <w:rPr>
          <w:rFonts w:ascii="Palatino Linotype" w:hAnsi="Palatino Linotype" w:cs="Tahoma"/>
          <w:iCs/>
          <w:sz w:val="24"/>
          <w:szCs w:val="24"/>
        </w:rPr>
      </w:pPr>
    </w:p>
    <w:p w:rsidR="009F4DAE" w:rsidRPr="004E5D40" w:rsidRDefault="009F4DAE" w:rsidP="004E5D40">
      <w:pPr>
        <w:tabs>
          <w:tab w:val="left" w:pos="4962"/>
        </w:tabs>
        <w:spacing w:after="0" w:line="360" w:lineRule="auto"/>
        <w:ind w:left="567" w:right="567"/>
        <w:jc w:val="both"/>
        <w:rPr>
          <w:rFonts w:ascii="Palatino Linotype" w:hAnsi="Palatino Linotype" w:cs="Tahoma"/>
          <w:iCs/>
          <w:sz w:val="24"/>
          <w:szCs w:val="24"/>
        </w:rPr>
      </w:pPr>
      <w:r w:rsidRPr="004E5D40">
        <w:rPr>
          <w:rFonts w:ascii="Palatino Linotype" w:hAnsi="Palatino Linotype" w:cs="Tahoma"/>
          <w:iCs/>
          <w:sz w:val="24"/>
          <w:szCs w:val="24"/>
        </w:rPr>
        <w:t>I. Contratos, Nombramientos o Formato Único de Movimientos de Personal, cuando no exista Convenio de condiciones generales de trabajo aplicable;</w:t>
      </w:r>
    </w:p>
    <w:p w:rsidR="009F4DAE" w:rsidRPr="004E5D40" w:rsidRDefault="009F4DAE" w:rsidP="004E5D40">
      <w:pPr>
        <w:tabs>
          <w:tab w:val="left" w:pos="4962"/>
        </w:tabs>
        <w:spacing w:after="0" w:line="360" w:lineRule="auto"/>
        <w:ind w:left="567" w:right="567"/>
        <w:jc w:val="both"/>
        <w:rPr>
          <w:rFonts w:ascii="Palatino Linotype" w:hAnsi="Palatino Linotype" w:cs="Tahoma"/>
          <w:b/>
          <w:iCs/>
          <w:sz w:val="24"/>
          <w:szCs w:val="24"/>
          <w:u w:val="single"/>
        </w:rPr>
      </w:pPr>
      <w:r w:rsidRPr="004E5D40">
        <w:rPr>
          <w:rFonts w:ascii="Palatino Linotype" w:hAnsi="Palatino Linotype" w:cs="Tahoma"/>
          <w:b/>
          <w:iCs/>
          <w:sz w:val="24"/>
          <w:szCs w:val="24"/>
        </w:rPr>
        <w:t>II. Recibos de pagos de salarios</w:t>
      </w:r>
      <w:r w:rsidRPr="004E5D40">
        <w:rPr>
          <w:rFonts w:ascii="Palatino Linotype" w:hAnsi="Palatino Linotype" w:cs="Tahoma"/>
          <w:b/>
          <w:iCs/>
          <w:sz w:val="24"/>
          <w:szCs w:val="24"/>
          <w:u w:val="single"/>
        </w:rPr>
        <w:t xml:space="preserve"> o las constancias documentales del pago de salario cuando sea por depósito o mediante información electrónica;</w:t>
      </w:r>
    </w:p>
    <w:p w:rsidR="009F4DAE" w:rsidRPr="004E5D40" w:rsidRDefault="009F4DAE" w:rsidP="004E5D40">
      <w:pPr>
        <w:tabs>
          <w:tab w:val="left" w:pos="4962"/>
        </w:tabs>
        <w:spacing w:after="0" w:line="360" w:lineRule="auto"/>
        <w:ind w:left="567" w:right="567"/>
        <w:jc w:val="both"/>
        <w:rPr>
          <w:rFonts w:ascii="Palatino Linotype" w:hAnsi="Palatino Linotype" w:cs="Tahoma"/>
          <w:iCs/>
          <w:sz w:val="24"/>
          <w:szCs w:val="24"/>
        </w:rPr>
      </w:pPr>
      <w:r w:rsidRPr="004E5D40">
        <w:rPr>
          <w:rFonts w:ascii="Palatino Linotype" w:hAnsi="Palatino Linotype" w:cs="Tahoma"/>
          <w:iCs/>
          <w:sz w:val="24"/>
          <w:szCs w:val="24"/>
        </w:rPr>
        <w:t>III. Controles de asistencia o la información magnética o electrónica de asistencia de los servidores públicos;</w:t>
      </w:r>
    </w:p>
    <w:p w:rsidR="009F4DAE" w:rsidRPr="004E5D40" w:rsidRDefault="009F4DAE" w:rsidP="004E5D40">
      <w:pPr>
        <w:tabs>
          <w:tab w:val="left" w:pos="4962"/>
        </w:tabs>
        <w:spacing w:after="0" w:line="360" w:lineRule="auto"/>
        <w:ind w:left="567" w:right="567"/>
        <w:jc w:val="both"/>
        <w:rPr>
          <w:rFonts w:ascii="Palatino Linotype" w:hAnsi="Palatino Linotype" w:cs="Tahoma"/>
          <w:iCs/>
          <w:sz w:val="24"/>
          <w:szCs w:val="24"/>
        </w:rPr>
      </w:pPr>
      <w:r w:rsidRPr="004E5D40">
        <w:rPr>
          <w:rFonts w:ascii="Palatino Linotype" w:hAnsi="Palatino Linotype" w:cs="Tahoma"/>
          <w:b/>
          <w:iCs/>
          <w:sz w:val="24"/>
          <w:szCs w:val="24"/>
        </w:rPr>
        <w:t xml:space="preserve">IV. Recibos </w:t>
      </w:r>
      <w:r w:rsidRPr="004E5D40">
        <w:rPr>
          <w:rFonts w:ascii="Palatino Linotype" w:hAnsi="Palatino Linotype" w:cs="Tahoma"/>
          <w:b/>
          <w:iCs/>
          <w:sz w:val="24"/>
          <w:szCs w:val="24"/>
          <w:u w:val="single"/>
        </w:rPr>
        <w:t>o las constancias de depósito o del medio de información magnética o electrónica que sean utilizadas para el pago de salarios, prima vacacional, aguinaldo y demás prestaciones establecidas en la presente ley;</w:t>
      </w:r>
      <w:r w:rsidRPr="004E5D40">
        <w:rPr>
          <w:rFonts w:ascii="Palatino Linotype" w:hAnsi="Palatino Linotype" w:cs="Tahoma"/>
          <w:iCs/>
          <w:sz w:val="24"/>
          <w:szCs w:val="24"/>
        </w:rPr>
        <w:t xml:space="preserve"> y</w:t>
      </w:r>
    </w:p>
    <w:p w:rsidR="009F4DAE" w:rsidRPr="004E5D40" w:rsidRDefault="009F4DAE" w:rsidP="004E5D40">
      <w:pPr>
        <w:tabs>
          <w:tab w:val="left" w:pos="4962"/>
        </w:tabs>
        <w:spacing w:after="0" w:line="360" w:lineRule="auto"/>
        <w:ind w:left="567" w:right="567"/>
        <w:jc w:val="both"/>
        <w:rPr>
          <w:rFonts w:ascii="Palatino Linotype" w:hAnsi="Palatino Linotype" w:cs="Tahoma"/>
          <w:iCs/>
          <w:sz w:val="24"/>
          <w:szCs w:val="24"/>
        </w:rPr>
      </w:pPr>
      <w:r w:rsidRPr="004E5D40">
        <w:rPr>
          <w:rFonts w:ascii="Palatino Linotype" w:hAnsi="Palatino Linotype" w:cs="Tahoma"/>
          <w:iCs/>
          <w:sz w:val="24"/>
          <w:szCs w:val="24"/>
        </w:rPr>
        <w:t>V. Los demás que señalen las leyes.</w:t>
      </w:r>
    </w:p>
    <w:p w:rsidR="009F4DAE" w:rsidRPr="004E5D40" w:rsidRDefault="009F4DAE" w:rsidP="004E5D40">
      <w:pPr>
        <w:tabs>
          <w:tab w:val="left" w:pos="4962"/>
        </w:tabs>
        <w:spacing w:after="0" w:line="360" w:lineRule="auto"/>
        <w:ind w:left="567" w:right="567"/>
        <w:jc w:val="both"/>
        <w:rPr>
          <w:rFonts w:ascii="Palatino Linotype" w:hAnsi="Palatino Linotype" w:cs="Tahoma"/>
          <w:iCs/>
          <w:sz w:val="24"/>
          <w:szCs w:val="24"/>
        </w:rPr>
      </w:pPr>
    </w:p>
    <w:p w:rsidR="009F4DAE" w:rsidRPr="004E5D40" w:rsidRDefault="009F4DAE" w:rsidP="004E5D40">
      <w:pPr>
        <w:tabs>
          <w:tab w:val="left" w:pos="8222"/>
          <w:tab w:val="left" w:pos="8789"/>
        </w:tabs>
        <w:spacing w:after="0" w:line="360" w:lineRule="auto"/>
        <w:ind w:left="567" w:right="567"/>
        <w:jc w:val="both"/>
        <w:rPr>
          <w:rFonts w:ascii="Palatino Linotype" w:eastAsia="Times New Roman" w:hAnsi="Palatino Linotype"/>
          <w:bCs/>
          <w:iCs/>
          <w:sz w:val="24"/>
          <w:szCs w:val="24"/>
        </w:rPr>
      </w:pPr>
      <w:r w:rsidRPr="004E5D40">
        <w:rPr>
          <w:rFonts w:ascii="Palatino Linotype" w:eastAsia="Times New Roman" w:hAnsi="Palatino Linotype"/>
          <w:bCs/>
          <w:iCs/>
          <w:sz w:val="24"/>
          <w:szCs w:val="24"/>
        </w:rPr>
        <w:t xml:space="preserve">Los documentos señalados en la fracción I de este artículo, deberán conservarse mientras dure la relación laboral y hasta un año después; los señalados por las fracciones </w:t>
      </w:r>
      <w:r w:rsidRPr="004E5D40">
        <w:rPr>
          <w:rFonts w:ascii="Palatino Linotype" w:eastAsia="Times New Roman" w:hAnsi="Palatino Linotype"/>
          <w:b/>
          <w:bCs/>
          <w:iCs/>
          <w:sz w:val="24"/>
          <w:szCs w:val="24"/>
        </w:rPr>
        <w:t>II, III, IV durante el último año y un año después de que se extinga la relación laboral,</w:t>
      </w:r>
      <w:r w:rsidRPr="004E5D40">
        <w:rPr>
          <w:rFonts w:ascii="Palatino Linotype" w:eastAsia="Times New Roman" w:hAnsi="Palatino Linotype"/>
          <w:bCs/>
          <w:iCs/>
          <w:sz w:val="24"/>
          <w:szCs w:val="24"/>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F4DAE" w:rsidRPr="004E5D40" w:rsidRDefault="009F4DAE" w:rsidP="004E5D40">
      <w:pPr>
        <w:tabs>
          <w:tab w:val="left" w:pos="8222"/>
          <w:tab w:val="left" w:pos="8789"/>
        </w:tabs>
        <w:spacing w:after="0" w:line="360" w:lineRule="auto"/>
        <w:ind w:left="567" w:right="567"/>
        <w:jc w:val="both"/>
        <w:rPr>
          <w:rFonts w:ascii="Palatino Linotype" w:eastAsia="Times New Roman" w:hAnsi="Palatino Linotype"/>
          <w:bCs/>
          <w:iCs/>
          <w:sz w:val="24"/>
          <w:szCs w:val="24"/>
        </w:rPr>
      </w:pPr>
    </w:p>
    <w:p w:rsidR="009F4DAE" w:rsidRPr="004E5D40" w:rsidRDefault="009F4DAE" w:rsidP="004E5D40">
      <w:pPr>
        <w:tabs>
          <w:tab w:val="left" w:pos="8222"/>
          <w:tab w:val="left" w:pos="8789"/>
        </w:tabs>
        <w:spacing w:after="0" w:line="360" w:lineRule="auto"/>
        <w:ind w:left="567" w:right="567"/>
        <w:jc w:val="both"/>
        <w:rPr>
          <w:rFonts w:ascii="Palatino Linotype" w:eastAsia="Times New Roman" w:hAnsi="Palatino Linotype"/>
          <w:bCs/>
          <w:iCs/>
          <w:sz w:val="24"/>
          <w:szCs w:val="24"/>
        </w:rPr>
      </w:pPr>
      <w:r w:rsidRPr="004E5D40">
        <w:rPr>
          <w:rFonts w:ascii="Palatino Linotype" w:eastAsia="Times New Roman" w:hAnsi="Palatino Linotype"/>
          <w:bCs/>
          <w:iCs/>
          <w:sz w:val="24"/>
          <w:szCs w:val="24"/>
        </w:rPr>
        <w:t>El incumplimiento por lo dispuesto por este artículo, establecerá la presunción de ser ciertos los hechos que el actor exprese en su demanda, en relación con tales documentos, salvo prueba en contrario.” (Sic)</w:t>
      </w:r>
    </w:p>
    <w:p w:rsidR="009F4DAE" w:rsidRPr="004E5D40" w:rsidRDefault="009F4DAE" w:rsidP="004E5D40">
      <w:pPr>
        <w:tabs>
          <w:tab w:val="left" w:pos="8222"/>
          <w:tab w:val="left" w:pos="8789"/>
        </w:tabs>
        <w:spacing w:after="0" w:line="360" w:lineRule="auto"/>
        <w:ind w:left="567" w:right="567"/>
        <w:jc w:val="both"/>
        <w:rPr>
          <w:rFonts w:ascii="Palatino Linotype" w:eastAsia="Times New Roman" w:hAnsi="Palatino Linotype"/>
          <w:bCs/>
          <w:iCs/>
          <w:sz w:val="24"/>
          <w:szCs w:val="24"/>
        </w:rPr>
      </w:pPr>
      <w:r w:rsidRPr="004E5D40">
        <w:rPr>
          <w:rFonts w:ascii="Palatino Linotype" w:eastAsia="Times New Roman" w:hAnsi="Palatino Linotype"/>
          <w:bCs/>
          <w:iCs/>
          <w:sz w:val="24"/>
          <w:szCs w:val="24"/>
        </w:rPr>
        <w:t>[Énfasis añadido]</w:t>
      </w:r>
    </w:p>
    <w:p w:rsidR="009F4DAE" w:rsidRPr="004E5D40" w:rsidRDefault="009F4DAE" w:rsidP="004E5D40">
      <w:pPr>
        <w:pStyle w:val="Prrafodelista"/>
        <w:spacing w:after="0" w:line="360" w:lineRule="auto"/>
        <w:ind w:left="0"/>
        <w:jc w:val="both"/>
        <w:rPr>
          <w:rFonts w:ascii="Palatino Linotype" w:eastAsia="Times New Roman" w:hAnsi="Palatino Linotype" w:cs="Arial"/>
          <w:bCs/>
          <w:sz w:val="24"/>
          <w:szCs w:val="24"/>
          <w:lang w:val="es-ES"/>
        </w:rPr>
      </w:pPr>
    </w:p>
    <w:p w:rsidR="004A5FD0" w:rsidRPr="004E5D40" w:rsidRDefault="009F4DAE"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De tal forma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rsidR="009F4DAE" w:rsidRPr="004E5D40" w:rsidRDefault="009F4DAE" w:rsidP="004E5D40">
      <w:pPr>
        <w:pStyle w:val="Prrafodelista"/>
        <w:spacing w:after="0" w:line="360" w:lineRule="auto"/>
        <w:ind w:left="0"/>
        <w:jc w:val="both"/>
        <w:rPr>
          <w:rFonts w:ascii="Palatino Linotype" w:eastAsia="Times New Roman" w:hAnsi="Palatino Linotype" w:cs="Arial"/>
          <w:bCs/>
          <w:sz w:val="24"/>
          <w:szCs w:val="24"/>
          <w:lang w:val="es-ES"/>
        </w:rPr>
      </w:pPr>
    </w:p>
    <w:p w:rsidR="009F4DAE" w:rsidRPr="004E5D40" w:rsidRDefault="009F4DAE"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4E5D40">
        <w:rPr>
          <w:rFonts w:ascii="Palatino Linotype" w:eastAsia="MS Mincho" w:hAnsi="Palatino Linotype" w:cs="Times New Roman"/>
          <w:b/>
          <w:bCs/>
          <w:sz w:val="24"/>
          <w:szCs w:val="24"/>
          <w:lang w:val="es-ES_tradnl" w:eastAsia="es-ES"/>
        </w:rPr>
        <w:t>“recibos o comprobantes de pago”</w:t>
      </w:r>
      <w:r w:rsidRPr="004E5D40">
        <w:rPr>
          <w:rFonts w:ascii="Palatino Linotype" w:eastAsia="MS Mincho" w:hAnsi="Palatino Linotype" w:cs="Times New Roman"/>
          <w:sz w:val="24"/>
          <w:szCs w:val="24"/>
          <w:lang w:val="es-ES_tradnl" w:eastAsia="es-ES"/>
        </w:rPr>
        <w:t>, los cuales constituyen un instrumento mediante el cual el</w:t>
      </w:r>
      <w:r w:rsidRPr="004E5D40">
        <w:rPr>
          <w:rFonts w:ascii="Palatino Linotype" w:eastAsia="MS Mincho" w:hAnsi="Palatino Linotype" w:cs="Times New Roman"/>
          <w:b/>
          <w:bCs/>
          <w:sz w:val="24"/>
          <w:szCs w:val="24"/>
          <w:lang w:val="es-ES_tradnl" w:eastAsia="es-ES"/>
        </w:rPr>
        <w:t xml:space="preserve"> Sujeto Obligado </w:t>
      </w:r>
      <w:r w:rsidRPr="004E5D40">
        <w:rPr>
          <w:rFonts w:ascii="Palatino Linotype" w:eastAsia="MS Mincho" w:hAnsi="Palatino Linotype" w:cs="Times New Roman"/>
          <w:sz w:val="24"/>
          <w:szCs w:val="24"/>
          <w:lang w:val="es-ES_tradnl" w:eastAsia="es-ES"/>
        </w:rPr>
        <w:t>acredita las remuneraciones al personal.</w:t>
      </w:r>
    </w:p>
    <w:p w:rsidR="009F4DAE" w:rsidRPr="004E5D40" w:rsidRDefault="009F4DAE" w:rsidP="004E5D40">
      <w:pPr>
        <w:spacing w:after="0" w:line="360" w:lineRule="auto"/>
        <w:ind w:right="49"/>
        <w:contextualSpacing/>
        <w:jc w:val="both"/>
        <w:rPr>
          <w:rFonts w:ascii="Palatino Linotype" w:eastAsia="MS Mincho" w:hAnsi="Palatino Linotype" w:cs="Times New Roman"/>
          <w:sz w:val="24"/>
          <w:szCs w:val="24"/>
          <w:lang w:val="es-ES_tradnl" w:eastAsia="es-ES"/>
        </w:rPr>
      </w:pPr>
    </w:p>
    <w:p w:rsidR="009F4DAE" w:rsidRPr="004E5D40" w:rsidRDefault="00FB62BE" w:rsidP="004E5D40">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4E5D40">
        <w:rPr>
          <w:rFonts w:ascii="Palatino Linotype" w:eastAsia="Times New Roman" w:hAnsi="Palatino Linotype" w:cs="Arial"/>
          <w:bCs/>
          <w:sz w:val="24"/>
          <w:szCs w:val="24"/>
          <w:lang w:val="es-ES"/>
        </w:rPr>
        <w:t xml:space="preserve">Es entonces que, todo lo relativo a la nómina y con ello sus comprobantes, documentos, que deban obrar en los archivos del </w:t>
      </w:r>
      <w:r w:rsidRPr="004E5D40">
        <w:rPr>
          <w:rFonts w:ascii="Palatino Linotype" w:eastAsia="Times New Roman" w:hAnsi="Palatino Linotype" w:cs="Arial"/>
          <w:b/>
          <w:sz w:val="24"/>
          <w:szCs w:val="24"/>
          <w:lang w:val="es-ES"/>
        </w:rPr>
        <w:t>Sujeto Obligado</w:t>
      </w:r>
      <w:r w:rsidRPr="004E5D40">
        <w:rPr>
          <w:rFonts w:ascii="Palatino Linotype" w:eastAsia="Times New Roman" w:hAnsi="Palatino Linotype" w:cs="Arial"/>
          <w:bCs/>
          <w:sz w:val="24"/>
          <w:szCs w:val="24"/>
          <w:lang w:val="es-ES"/>
        </w:rPr>
        <w:t xml:space="preserve">, pues éstos lo generan </w:t>
      </w:r>
      <w:r w:rsidRPr="004E5D40">
        <w:rPr>
          <w:rFonts w:ascii="Palatino Linotype" w:eastAsia="Times New Roman" w:hAnsi="Palatino Linotype" w:cs="Arial"/>
          <w:b/>
          <w:sz w:val="24"/>
          <w:szCs w:val="24"/>
          <w:lang w:val="es-ES"/>
        </w:rPr>
        <w:t>quincenalmente y lo remiten mensualmente al Órgano Superior de Fiscalización del Estado de México.</w:t>
      </w:r>
      <w:r w:rsidRPr="004E5D40">
        <w:rPr>
          <w:rFonts w:ascii="Palatino Linotype" w:eastAsia="Times New Roman" w:hAnsi="Palatino Linotype" w:cs="Arial"/>
          <w:bCs/>
          <w:sz w:val="24"/>
          <w:szCs w:val="24"/>
          <w:lang w:val="es-ES"/>
        </w:rPr>
        <w:t xml:space="preserve"> </w:t>
      </w:r>
    </w:p>
    <w:p w:rsidR="00FD4200" w:rsidRPr="004E5D40" w:rsidRDefault="00FD4200" w:rsidP="004E5D40">
      <w:pPr>
        <w:pStyle w:val="Prrafodelista"/>
        <w:spacing w:after="0" w:line="360" w:lineRule="auto"/>
        <w:ind w:left="0"/>
        <w:jc w:val="both"/>
        <w:rPr>
          <w:rFonts w:ascii="Palatino Linotype" w:eastAsia="Times New Roman" w:hAnsi="Palatino Linotype" w:cs="Arial"/>
          <w:bCs/>
          <w:sz w:val="24"/>
          <w:szCs w:val="24"/>
          <w:lang w:val="es-ES"/>
        </w:rPr>
      </w:pPr>
    </w:p>
    <w:p w:rsidR="002C2ADE" w:rsidRPr="004E5D40" w:rsidRDefault="00D27ABD" w:rsidP="004E5D40">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4E5D40">
        <w:rPr>
          <w:rFonts w:ascii="Palatino Linotype" w:eastAsia="Times New Roman" w:hAnsi="Palatino Linotype" w:cs="Arial"/>
          <w:bCs/>
          <w:sz w:val="24"/>
          <w:szCs w:val="24"/>
          <w:lang w:val="es-ES"/>
        </w:rPr>
        <w:t xml:space="preserve">El ejercicio del derecho de acceso a la información prevé la posibilidad de que los recurrentes puedan ejercer su derecho sin necesidad de acudir a un especialista que los represente durante la sustanciación del procedimiento. Entonces, bajo un estricto apego al principio de eficacia y con fundamento en los artículos </w:t>
      </w:r>
      <w:r w:rsidRPr="004E5D40">
        <w:rPr>
          <w:rFonts w:ascii="Palatino Linotype" w:hAnsi="Palatino Linotype"/>
          <w:sz w:val="24"/>
          <w:szCs w:val="24"/>
          <w:lang w:val="es-ES"/>
        </w:rPr>
        <w:t>13</w:t>
      </w:r>
      <w:r w:rsidRPr="004E5D40">
        <w:rPr>
          <w:rStyle w:val="Refdenotaalpie"/>
          <w:rFonts w:ascii="Palatino Linotype" w:hAnsi="Palatino Linotype"/>
          <w:sz w:val="24"/>
          <w:szCs w:val="24"/>
          <w:lang w:val="es-ES"/>
        </w:rPr>
        <w:footnoteReference w:id="1"/>
      </w:r>
      <w:r w:rsidRPr="004E5D40">
        <w:rPr>
          <w:rFonts w:ascii="Palatino Linotype" w:hAnsi="Palatino Linotype"/>
          <w:sz w:val="24"/>
          <w:szCs w:val="24"/>
          <w:lang w:val="es-ES"/>
        </w:rPr>
        <w:t xml:space="preserve"> y 181</w:t>
      </w:r>
      <w:r w:rsidRPr="004E5D40">
        <w:rPr>
          <w:rStyle w:val="Refdenotaalpie"/>
          <w:rFonts w:ascii="Palatino Linotype" w:hAnsi="Palatino Linotype"/>
          <w:sz w:val="24"/>
          <w:szCs w:val="24"/>
          <w:lang w:val="es-ES"/>
        </w:rPr>
        <w:footnoteReference w:id="2"/>
      </w:r>
      <w:r w:rsidRPr="004E5D40">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rsidR="00D27ABD" w:rsidRPr="004E5D40" w:rsidRDefault="00D27ABD" w:rsidP="004E5D40">
      <w:pPr>
        <w:pStyle w:val="Prrafodelista"/>
        <w:spacing w:after="0" w:line="360" w:lineRule="auto"/>
        <w:rPr>
          <w:rFonts w:ascii="Palatino Linotype" w:eastAsia="Times New Roman" w:hAnsi="Palatino Linotype" w:cs="Arial"/>
          <w:b/>
          <w:sz w:val="24"/>
          <w:szCs w:val="24"/>
          <w:lang w:val="es-ES"/>
        </w:rPr>
      </w:pPr>
    </w:p>
    <w:p w:rsidR="00D27ABD" w:rsidRPr="004E5D40" w:rsidRDefault="00D27ABD" w:rsidP="004E5D40">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4E5D40">
        <w:rPr>
          <w:rFonts w:ascii="Palatino Linotype" w:eastAsia="Times New Roman" w:hAnsi="Palatino Linotype" w:cs="Arial"/>
          <w:bCs/>
          <w:sz w:val="24"/>
          <w:szCs w:val="24"/>
          <w:lang w:val="es-ES"/>
        </w:rPr>
        <w:t xml:space="preserve">De tal manera que, en aras de tutelar la correcta aplicación de la Ley, se tiene que el particular no especifico el periodo de la información que requiere conocer, por lo que esta Ponencia </w:t>
      </w:r>
      <w:r w:rsidRPr="004E5D40">
        <w:rPr>
          <w:rFonts w:ascii="Palatino Linotype" w:eastAsia="Times New Roman" w:hAnsi="Palatino Linotype" w:cs="Arial"/>
          <w:b/>
          <w:sz w:val="24"/>
          <w:szCs w:val="24"/>
          <w:lang w:val="es-ES"/>
        </w:rPr>
        <w:t>determina dable ordenar l</w:t>
      </w:r>
      <w:r w:rsidR="003B539F" w:rsidRPr="004E5D40">
        <w:rPr>
          <w:rFonts w:ascii="Palatino Linotype" w:eastAsia="Times New Roman" w:hAnsi="Palatino Linotype" w:cs="Arial"/>
          <w:b/>
          <w:sz w:val="24"/>
          <w:szCs w:val="24"/>
          <w:lang w:val="es-ES"/>
        </w:rPr>
        <w:t xml:space="preserve">a información </w:t>
      </w:r>
      <w:r w:rsidRPr="004E5D40">
        <w:rPr>
          <w:rFonts w:ascii="Palatino Linotype" w:eastAsia="Times New Roman" w:hAnsi="Palatino Linotype" w:cs="Arial"/>
          <w:bCs/>
          <w:sz w:val="24"/>
          <w:szCs w:val="24"/>
          <w:lang w:val="es-ES"/>
        </w:rPr>
        <w:t>relativ</w:t>
      </w:r>
      <w:r w:rsidR="003B539F" w:rsidRPr="004E5D40">
        <w:rPr>
          <w:rFonts w:ascii="Palatino Linotype" w:eastAsia="Times New Roman" w:hAnsi="Palatino Linotype" w:cs="Arial"/>
          <w:bCs/>
          <w:sz w:val="24"/>
          <w:szCs w:val="24"/>
          <w:lang w:val="es-ES"/>
        </w:rPr>
        <w:t>a</w:t>
      </w:r>
      <w:r w:rsidRPr="004E5D40">
        <w:rPr>
          <w:rFonts w:ascii="Palatino Linotype" w:eastAsia="Times New Roman" w:hAnsi="Palatino Linotype" w:cs="Arial"/>
          <w:bCs/>
          <w:sz w:val="24"/>
          <w:szCs w:val="24"/>
          <w:lang w:val="es-ES"/>
        </w:rPr>
        <w:t xml:space="preserve"> a un mes antes </w:t>
      </w:r>
      <w:r w:rsidR="003B539F" w:rsidRPr="004E5D40">
        <w:rPr>
          <w:rFonts w:ascii="Palatino Linotype" w:eastAsia="Times New Roman" w:hAnsi="Palatino Linotype" w:cs="Arial"/>
          <w:bCs/>
          <w:sz w:val="24"/>
          <w:szCs w:val="24"/>
          <w:lang w:val="es-ES"/>
        </w:rPr>
        <w:t xml:space="preserve">a la fecha de la solicitud de información, es decir, </w:t>
      </w:r>
      <w:r w:rsidR="003B539F" w:rsidRPr="004E5D40">
        <w:rPr>
          <w:rFonts w:ascii="Palatino Linotype" w:eastAsia="Times New Roman" w:hAnsi="Palatino Linotype" w:cs="Arial"/>
          <w:b/>
          <w:sz w:val="24"/>
          <w:szCs w:val="24"/>
          <w:lang w:val="es-ES"/>
        </w:rPr>
        <w:t>la primera y segunda quincena del mes de mayo de dos mil diecinueve</w:t>
      </w:r>
      <w:r w:rsidR="003B539F" w:rsidRPr="004E5D40">
        <w:rPr>
          <w:rFonts w:ascii="Palatino Linotype" w:eastAsia="Times New Roman" w:hAnsi="Palatino Linotype" w:cs="Arial"/>
          <w:bCs/>
          <w:sz w:val="24"/>
          <w:szCs w:val="24"/>
          <w:lang w:val="es-ES"/>
        </w:rPr>
        <w:t xml:space="preserve">, toda vez que la solicitud de información se presentó el tres (03) de junio de dos mil diecinueve y a la fecha de la solicitud, no se había generado la primera quincena de junio.  </w:t>
      </w:r>
      <w:r w:rsidRPr="004E5D40">
        <w:rPr>
          <w:rFonts w:ascii="Palatino Linotype" w:eastAsia="Times New Roman" w:hAnsi="Palatino Linotype" w:cs="Arial"/>
          <w:bCs/>
          <w:sz w:val="24"/>
          <w:szCs w:val="24"/>
          <w:lang w:val="es-ES"/>
        </w:rPr>
        <w:t xml:space="preserve"> </w:t>
      </w:r>
    </w:p>
    <w:p w:rsidR="003B539F" w:rsidRPr="004E5D40" w:rsidRDefault="003B539F" w:rsidP="004E5D40">
      <w:pPr>
        <w:pStyle w:val="Prrafodelista"/>
        <w:spacing w:after="0" w:line="360" w:lineRule="auto"/>
        <w:rPr>
          <w:rFonts w:ascii="Palatino Linotype" w:eastAsia="Times New Roman" w:hAnsi="Palatino Linotype" w:cs="Arial"/>
          <w:b/>
          <w:sz w:val="24"/>
          <w:szCs w:val="24"/>
          <w:lang w:val="es-ES"/>
        </w:rPr>
      </w:pPr>
    </w:p>
    <w:p w:rsidR="003B539F" w:rsidRPr="004E5D40" w:rsidRDefault="003B539F" w:rsidP="004E5D40">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4E5D40">
        <w:rPr>
          <w:rFonts w:ascii="Palatino Linotype" w:eastAsia="Times New Roman" w:hAnsi="Palatino Linotype" w:cs="Arial"/>
          <w:bCs/>
          <w:sz w:val="24"/>
          <w:szCs w:val="24"/>
          <w:lang w:val="es-ES"/>
        </w:rPr>
        <w:t xml:space="preserve">En cuanto hace a inciso </w:t>
      </w:r>
      <w:r w:rsidRPr="004E5D40">
        <w:rPr>
          <w:rFonts w:ascii="Palatino Linotype" w:eastAsia="Times New Roman" w:hAnsi="Palatino Linotype" w:cs="Arial"/>
          <w:b/>
          <w:sz w:val="24"/>
          <w:szCs w:val="24"/>
          <w:lang w:val="es-ES"/>
        </w:rPr>
        <w:t>d) horarios de trabajo del personal adscrito al Órgano Interno de Control</w:t>
      </w:r>
      <w:r w:rsidRPr="004E5D40">
        <w:rPr>
          <w:rFonts w:ascii="Palatino Linotype" w:eastAsia="Times New Roman" w:hAnsi="Palatino Linotype" w:cs="Arial"/>
          <w:bCs/>
          <w:sz w:val="24"/>
          <w:szCs w:val="24"/>
          <w:lang w:val="es-ES"/>
        </w:rPr>
        <w:t xml:space="preserve">, el </w:t>
      </w:r>
      <w:r w:rsidRPr="004E5D40">
        <w:rPr>
          <w:rFonts w:ascii="Palatino Linotype" w:eastAsia="Times New Roman" w:hAnsi="Palatino Linotype" w:cs="Arial"/>
          <w:b/>
          <w:sz w:val="24"/>
          <w:szCs w:val="24"/>
          <w:lang w:val="es-ES"/>
        </w:rPr>
        <w:t xml:space="preserve">Sujeto Obligado </w:t>
      </w:r>
      <w:r w:rsidRPr="004E5D40">
        <w:rPr>
          <w:rFonts w:ascii="Palatino Linotype" w:eastAsia="Times New Roman" w:hAnsi="Palatino Linotype" w:cs="Arial"/>
          <w:bCs/>
          <w:sz w:val="24"/>
          <w:szCs w:val="24"/>
          <w:lang w:val="es-ES"/>
        </w:rPr>
        <w:t xml:space="preserve">señaló que el horario corresponde al oficial, es decir de 09:00 a 18:00 horas de lunes a viernes, de tal forma que esta Ponencia tiene por </w:t>
      </w:r>
      <w:r w:rsidRPr="004E5D40">
        <w:rPr>
          <w:rFonts w:ascii="Palatino Linotype" w:eastAsia="Times New Roman" w:hAnsi="Palatino Linotype" w:cs="Arial"/>
          <w:b/>
          <w:sz w:val="24"/>
          <w:szCs w:val="24"/>
          <w:lang w:val="es-ES"/>
        </w:rPr>
        <w:t xml:space="preserve">colmado este punto. </w:t>
      </w:r>
    </w:p>
    <w:p w:rsidR="003B539F" w:rsidRPr="004E5D40" w:rsidRDefault="003B539F" w:rsidP="004E5D40">
      <w:pPr>
        <w:pStyle w:val="Prrafodelista"/>
        <w:spacing w:after="0" w:line="360" w:lineRule="auto"/>
        <w:rPr>
          <w:rFonts w:ascii="Palatino Linotype" w:eastAsia="Times New Roman" w:hAnsi="Palatino Linotype" w:cs="Arial"/>
          <w:b/>
          <w:sz w:val="24"/>
          <w:szCs w:val="24"/>
          <w:lang w:val="es-ES"/>
        </w:rPr>
      </w:pPr>
    </w:p>
    <w:p w:rsidR="003B539F" w:rsidRPr="004E5D40" w:rsidRDefault="003B539F" w:rsidP="004E5D40">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4E5D40">
        <w:rPr>
          <w:rFonts w:ascii="Palatino Linotype" w:eastAsia="Times New Roman" w:hAnsi="Palatino Linotype" w:cs="Arial"/>
          <w:bCs/>
          <w:sz w:val="24"/>
          <w:szCs w:val="24"/>
          <w:lang w:val="es-ES"/>
        </w:rPr>
        <w:t xml:space="preserve">Ahora bien, relativo al </w:t>
      </w:r>
      <w:r w:rsidRPr="004E5D40">
        <w:rPr>
          <w:rFonts w:ascii="Palatino Linotype" w:eastAsia="Times New Roman" w:hAnsi="Palatino Linotype" w:cs="Arial"/>
          <w:b/>
          <w:sz w:val="24"/>
          <w:szCs w:val="24"/>
          <w:lang w:val="es-ES"/>
        </w:rPr>
        <w:t>e) fundamento legal de Contraloría Interna de UTNEZA que otorga la facultad de dejar y no regresar a su área de trabajo para festejar los cumpleaños de sus trabajadores</w:t>
      </w:r>
      <w:r w:rsidRPr="004E5D40">
        <w:rPr>
          <w:rFonts w:ascii="Palatino Linotype" w:eastAsia="Times New Roman" w:hAnsi="Palatino Linotype" w:cs="Arial"/>
          <w:bCs/>
          <w:sz w:val="24"/>
          <w:szCs w:val="24"/>
          <w:lang w:val="es-ES"/>
        </w:rPr>
        <w:t xml:space="preserve">, el </w:t>
      </w:r>
      <w:r w:rsidRPr="004E5D40">
        <w:rPr>
          <w:rFonts w:ascii="Palatino Linotype" w:eastAsia="Times New Roman" w:hAnsi="Palatino Linotype" w:cs="Arial"/>
          <w:b/>
          <w:sz w:val="24"/>
          <w:szCs w:val="24"/>
          <w:lang w:val="es-ES"/>
        </w:rPr>
        <w:t xml:space="preserve">Sujeto Obligado </w:t>
      </w:r>
      <w:r w:rsidRPr="004E5D40">
        <w:rPr>
          <w:rFonts w:ascii="Palatino Linotype" w:eastAsia="Times New Roman" w:hAnsi="Palatino Linotype" w:cs="Arial"/>
          <w:bCs/>
          <w:sz w:val="24"/>
          <w:szCs w:val="24"/>
          <w:lang w:val="es-ES"/>
        </w:rPr>
        <w:t xml:space="preserve">no se pronunció al respecto, por lo que el particular señaló en su recurso de revisión que deseaba conocer el </w:t>
      </w:r>
      <w:r w:rsidRPr="004E5D40">
        <w:rPr>
          <w:rFonts w:ascii="Palatino Linotype" w:eastAsia="Times New Roman" w:hAnsi="Palatino Linotype" w:cs="Arial"/>
          <w:b/>
          <w:sz w:val="24"/>
          <w:szCs w:val="24"/>
          <w:lang w:val="es-ES"/>
        </w:rPr>
        <w:t xml:space="preserve">fundamento legal que se apega el C.P David Esteban Rodríguez Mata para abandonar su área de trabajo sin regresar al mismo con todo el personal administrativo contratado por la UTN adscrito al Órgano Interno de Control para festejar el cumpleaños de alguno de ellos. </w:t>
      </w:r>
    </w:p>
    <w:p w:rsidR="003B539F" w:rsidRPr="004E5D40" w:rsidRDefault="003B539F" w:rsidP="004E5D40">
      <w:pPr>
        <w:pStyle w:val="Prrafodelista"/>
        <w:spacing w:after="0" w:line="360" w:lineRule="auto"/>
        <w:rPr>
          <w:rFonts w:ascii="Palatino Linotype" w:eastAsia="Times New Roman" w:hAnsi="Palatino Linotype" w:cs="Arial"/>
          <w:b/>
          <w:sz w:val="24"/>
          <w:szCs w:val="24"/>
          <w:lang w:val="es-ES"/>
        </w:rPr>
      </w:pPr>
    </w:p>
    <w:p w:rsidR="003B539F" w:rsidRPr="004E5D40" w:rsidRDefault="006075D9" w:rsidP="004E5D40">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4E5D40">
        <w:rPr>
          <w:rFonts w:ascii="Palatino Linotype" w:eastAsia="Times New Roman" w:hAnsi="Palatino Linotype" w:cs="Arial"/>
          <w:bCs/>
          <w:sz w:val="24"/>
          <w:szCs w:val="24"/>
          <w:lang w:val="es-ES"/>
        </w:rPr>
        <w:t xml:space="preserve">Es necesario referir que este requerimiento no constituye un derecho de acceso a la información pública, porque se tratan de manifestaciones subjetivas y declaraciones, que conllevan a afirmar que se está en presencia del ejercicio del derecho de petición y las cuales no pueden ser atendidas por vía de Acceso a la Información, por lo que </w:t>
      </w:r>
      <w:r w:rsidRPr="004E5D40">
        <w:rPr>
          <w:rFonts w:ascii="Palatino Linotype" w:eastAsia="Times New Roman" w:hAnsi="Palatino Linotype" w:cs="Arial"/>
          <w:b/>
          <w:sz w:val="24"/>
          <w:szCs w:val="24"/>
          <w:lang w:val="es-ES"/>
        </w:rPr>
        <w:t xml:space="preserve">no resulta procedente ordenar la entrega de lo solicitado por el recurrente. </w:t>
      </w:r>
    </w:p>
    <w:p w:rsidR="00454AFA" w:rsidRPr="004E5D40" w:rsidRDefault="00454AFA" w:rsidP="004E5D40">
      <w:pPr>
        <w:spacing w:after="0" w:line="360" w:lineRule="auto"/>
        <w:rPr>
          <w:rFonts w:ascii="Palatino Linotype" w:eastAsia="MS Mincho" w:hAnsi="Palatino Linotype" w:cs="Times New Roman"/>
          <w:b/>
          <w:sz w:val="24"/>
          <w:szCs w:val="24"/>
          <w:lang w:val="es-ES_tradnl" w:eastAsia="es-ES"/>
        </w:rPr>
      </w:pPr>
    </w:p>
    <w:p w:rsidR="00D92794" w:rsidRPr="004E5D40" w:rsidRDefault="00D92794" w:rsidP="004E5D40">
      <w:pPr>
        <w:pStyle w:val="Ttulo1"/>
        <w:spacing w:before="0" w:line="360" w:lineRule="auto"/>
        <w:rPr>
          <w:b/>
          <w:color w:val="000000" w:themeColor="text1"/>
          <w:szCs w:val="24"/>
        </w:rPr>
      </w:pPr>
      <w:bookmarkStart w:id="31" w:name="_Toc521949107"/>
      <w:bookmarkStart w:id="32" w:name="_Toc522209067"/>
      <w:bookmarkStart w:id="33" w:name="_Toc523908140"/>
      <w:bookmarkStart w:id="34" w:name="_Toc11834466"/>
      <w:bookmarkStart w:id="35" w:name="_Toc18499966"/>
      <w:r w:rsidRPr="004E5D40">
        <w:rPr>
          <w:rFonts w:cs="Times New Roman"/>
          <w:b/>
          <w:color w:val="000000" w:themeColor="text1"/>
          <w:szCs w:val="24"/>
          <w:lang w:eastAsia="es-ES_tradnl"/>
        </w:rPr>
        <w:t xml:space="preserve">QUINTO. </w:t>
      </w:r>
      <w:r w:rsidRPr="004E5D40">
        <w:rPr>
          <w:b/>
          <w:color w:val="000000" w:themeColor="text1"/>
          <w:szCs w:val="24"/>
        </w:rPr>
        <w:t xml:space="preserve"> De la elaboración de la versión pública</w:t>
      </w:r>
      <w:bookmarkEnd w:id="31"/>
      <w:bookmarkEnd w:id="32"/>
      <w:bookmarkEnd w:id="33"/>
      <w:r w:rsidRPr="004E5D40">
        <w:rPr>
          <w:b/>
          <w:color w:val="000000" w:themeColor="text1"/>
          <w:szCs w:val="24"/>
        </w:rPr>
        <w:t>.</w:t>
      </w:r>
      <w:bookmarkEnd w:id="34"/>
      <w:bookmarkEnd w:id="35"/>
      <w:r w:rsidRPr="004E5D40">
        <w:rPr>
          <w:b/>
          <w:color w:val="000000" w:themeColor="text1"/>
          <w:szCs w:val="24"/>
        </w:rPr>
        <w:t xml:space="preserve"> </w:t>
      </w:r>
    </w:p>
    <w:p w:rsidR="00D92794" w:rsidRPr="004E5D40" w:rsidRDefault="00D92794" w:rsidP="004E5D4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D92794" w:rsidRPr="004E5D40" w:rsidRDefault="00D92794" w:rsidP="004E5D40">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Debe destacarse </w:t>
      </w:r>
      <w:r w:rsidR="00463D43" w:rsidRPr="004E5D40">
        <w:rPr>
          <w:rFonts w:ascii="Palatino Linotype" w:eastAsia="Times New Roman" w:hAnsi="Palatino Linotype" w:cs="Arial"/>
          <w:color w:val="000000"/>
          <w:sz w:val="24"/>
          <w:szCs w:val="24"/>
        </w:rPr>
        <w:t>que,</w:t>
      </w:r>
      <w:r w:rsidRPr="004E5D40">
        <w:rPr>
          <w:rFonts w:ascii="Palatino Linotype" w:eastAsia="Times New Roman" w:hAnsi="Palatino Linotype" w:cs="Arial"/>
          <w:color w:val="000000"/>
          <w:sz w:val="24"/>
          <w:szCs w:val="24"/>
        </w:rPr>
        <w:t xml:space="preserve"> debido a la naturaleza de la información solicitada</w:t>
      </w:r>
      <w:r w:rsidRPr="004E5D40">
        <w:rPr>
          <w:rFonts w:ascii="Palatino Linotype" w:eastAsia="Times New Roman" w:hAnsi="Palatino Linotype" w:cs="Arial"/>
          <w:b/>
          <w:color w:val="000000"/>
          <w:sz w:val="24"/>
          <w:szCs w:val="24"/>
        </w:rPr>
        <w:t xml:space="preserve">, </w:t>
      </w:r>
      <w:r w:rsidRPr="004E5D40">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E5D40">
        <w:rPr>
          <w:rFonts w:ascii="Palatino Linotype" w:eastAsia="Times New Roman" w:hAnsi="Palatino Linotype" w:cs="Arial"/>
          <w:b/>
          <w:color w:val="000000"/>
          <w:sz w:val="24"/>
          <w:szCs w:val="24"/>
          <w:u w:val="single"/>
        </w:rPr>
        <w:t>versión pública</w:t>
      </w:r>
      <w:r w:rsidRPr="004E5D40">
        <w:rPr>
          <w:rFonts w:ascii="Palatino Linotype" w:eastAsia="Times New Roman" w:hAnsi="Palatino Linotype" w:cs="Arial"/>
          <w:color w:val="000000"/>
          <w:sz w:val="24"/>
          <w:szCs w:val="24"/>
        </w:rPr>
        <w:t xml:space="preserve"> del documento por las consideraciones que se estimen pertinentes.</w:t>
      </w:r>
    </w:p>
    <w:p w:rsidR="00D92794" w:rsidRPr="004E5D40" w:rsidRDefault="00D92794" w:rsidP="004E5D40">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rsidR="00D92794" w:rsidRPr="004E5D40" w:rsidRDefault="00D92794" w:rsidP="004E5D40">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4E5D40">
        <w:rPr>
          <w:rFonts w:ascii="Palatino Linotype" w:eastAsia="Times New Roman" w:hAnsi="Palatino Linotype" w:cs="Arial"/>
          <w:b/>
          <w:color w:val="000000"/>
          <w:sz w:val="24"/>
          <w:szCs w:val="24"/>
        </w:rPr>
        <w:t>Sujetos Obligados</w:t>
      </w:r>
      <w:r w:rsidRPr="004E5D40">
        <w:rPr>
          <w:rFonts w:ascii="Palatino Linotype" w:eastAsia="Times New Roman" w:hAnsi="Palatino Linotype" w:cs="Arial"/>
          <w:color w:val="000000"/>
          <w:sz w:val="24"/>
          <w:szCs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92794" w:rsidRPr="004E5D40" w:rsidRDefault="00D92794" w:rsidP="004E5D40">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
        <w:tblW w:w="0" w:type="auto"/>
        <w:tblLook w:val="04A0" w:firstRow="1" w:lastRow="0" w:firstColumn="1" w:lastColumn="0" w:noHBand="0" w:noVBand="1"/>
      </w:tblPr>
      <w:tblGrid>
        <w:gridCol w:w="1836"/>
        <w:gridCol w:w="6941"/>
      </w:tblGrid>
      <w:tr w:rsidR="00D92794" w:rsidRPr="004E5D40" w:rsidTr="00F72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4E5D40" w:rsidRDefault="00D92794" w:rsidP="004E5D40">
            <w:pPr>
              <w:spacing w:line="360" w:lineRule="auto"/>
              <w:rPr>
                <w:rFonts w:ascii="Palatino Linotype" w:hAnsi="Palatino Linotype"/>
                <w:sz w:val="24"/>
                <w:szCs w:val="24"/>
              </w:rPr>
            </w:pPr>
            <w:r w:rsidRPr="004E5D40">
              <w:rPr>
                <w:rFonts w:ascii="Palatino Linotype" w:hAnsi="Palatino Linotype" w:cstheme="majorBidi"/>
                <w:b w:val="0"/>
                <w:sz w:val="24"/>
                <w:szCs w:val="24"/>
              </w:rPr>
              <w:t>a) Requisitos previos.</w:t>
            </w:r>
          </w:p>
        </w:tc>
        <w:tc>
          <w:tcPr>
            <w:tcW w:w="6990" w:type="dxa"/>
            <w:hideMark/>
          </w:tcPr>
          <w:p w:rsidR="00D92794" w:rsidRPr="004E5D40" w:rsidRDefault="00D92794" w:rsidP="004E5D4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4E5D40">
              <w:rPr>
                <w:rFonts w:ascii="Palatino Linotype" w:eastAsia="Times New Roman" w:hAnsi="Palatino Linotype" w:cs="Arial"/>
                <w:b w:val="0"/>
                <w:color w:val="000000"/>
                <w:sz w:val="24"/>
                <w:szCs w:val="24"/>
              </w:rPr>
              <w:t>Sujetos Obligados</w:t>
            </w:r>
            <w:r w:rsidRPr="004E5D40">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w:t>
            </w:r>
          </w:p>
          <w:p w:rsidR="00D92794" w:rsidRPr="004E5D40" w:rsidRDefault="00D92794" w:rsidP="004E5D4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Al hacerlo tienen que precisar de qué información se trata, señalando el supuesto de clasificación (confidencialidad o reserva).</w:t>
            </w:r>
          </w:p>
          <w:p w:rsidR="00D92794" w:rsidRPr="004E5D40" w:rsidRDefault="00D92794" w:rsidP="004E5D4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w:t>
            </w:r>
          </w:p>
          <w:p w:rsidR="00D92794" w:rsidRPr="004E5D40" w:rsidRDefault="00D92794" w:rsidP="004E5D4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E5D40">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esto es, </w:t>
            </w:r>
            <w:r w:rsidRPr="004E5D40">
              <w:rPr>
                <w:rFonts w:ascii="Palatino Linotype" w:eastAsia="Times New Roman" w:hAnsi="Palatino Linotype" w:cs="Arial"/>
                <w:b w:val="0"/>
                <w:color w:val="000000"/>
                <w:sz w:val="24"/>
                <w:szCs w:val="24"/>
                <w:u w:val="single"/>
              </w:rPr>
              <w:t>no se puede hacer un acuerdo para clasificar de manera general todos los documentos de un expediente o área, sin</w:t>
            </w:r>
            <w:r w:rsidRPr="004E5D40">
              <w:rPr>
                <w:rFonts w:ascii="Palatino Linotype" w:eastAsia="Times New Roman"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D92794" w:rsidRPr="004E5D40" w:rsidTr="00F72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4E5D40" w:rsidRDefault="00D92794" w:rsidP="004E5D40">
            <w:pPr>
              <w:spacing w:line="360" w:lineRule="auto"/>
              <w:rPr>
                <w:rFonts w:ascii="Palatino Linotype" w:hAnsi="Palatino Linotype"/>
                <w:sz w:val="24"/>
                <w:szCs w:val="24"/>
              </w:rPr>
            </w:pPr>
            <w:r w:rsidRPr="004E5D40">
              <w:rPr>
                <w:rFonts w:ascii="Palatino Linotype" w:hAnsi="Palatino Linotype" w:cstheme="majorBidi"/>
                <w:b w:val="0"/>
                <w:sz w:val="24"/>
                <w:szCs w:val="24"/>
              </w:rPr>
              <w:t>b) Supuestos de clasificación.</w:t>
            </w:r>
          </w:p>
        </w:tc>
        <w:tc>
          <w:tcPr>
            <w:tcW w:w="6990" w:type="dxa"/>
            <w:hideMark/>
          </w:tcPr>
          <w:p w:rsidR="00D92794" w:rsidRPr="004E5D40" w:rsidRDefault="00D92794" w:rsidP="004E5D4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D92794" w:rsidRPr="004E5D40" w:rsidRDefault="00D92794" w:rsidP="004E5D4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2794" w:rsidRPr="004E5D40" w:rsidRDefault="00D92794" w:rsidP="004E5D4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E5D40">
              <w:rPr>
                <w:rFonts w:ascii="Palatino Linotype" w:eastAsia="Times New Roman" w:hAnsi="Palatino Linotype" w:cs="Arial"/>
                <w:color w:val="000000"/>
                <w:sz w:val="24"/>
                <w:szCs w:val="24"/>
              </w:rPr>
              <w:t xml:space="preserve">El </w:t>
            </w:r>
            <w:r w:rsidRPr="004E5D40">
              <w:rPr>
                <w:rFonts w:ascii="Palatino Linotype" w:eastAsia="Times New Roman" w:hAnsi="Palatino Linotype" w:cs="Arial"/>
                <w:b/>
                <w:color w:val="000000"/>
                <w:sz w:val="24"/>
                <w:szCs w:val="24"/>
              </w:rPr>
              <w:t>Sujeto Obligado</w:t>
            </w:r>
            <w:r w:rsidRPr="004E5D40">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92794" w:rsidRPr="004E5D40" w:rsidTr="00F72BF1">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4E5D40" w:rsidRDefault="00D92794" w:rsidP="004E5D40">
            <w:pPr>
              <w:spacing w:line="360" w:lineRule="auto"/>
              <w:rPr>
                <w:rFonts w:ascii="Palatino Linotype" w:hAnsi="Palatino Linotype"/>
                <w:sz w:val="24"/>
                <w:szCs w:val="24"/>
              </w:rPr>
            </w:pPr>
            <w:r w:rsidRPr="004E5D40">
              <w:rPr>
                <w:rFonts w:ascii="Palatino Linotype" w:hAnsi="Palatino Linotype" w:cstheme="majorBidi"/>
                <w:b w:val="0"/>
                <w:sz w:val="24"/>
                <w:szCs w:val="24"/>
              </w:rPr>
              <w:t>c) Formalidades para emitir el acuerdo de clasificación.</w:t>
            </w:r>
          </w:p>
        </w:tc>
        <w:tc>
          <w:tcPr>
            <w:tcW w:w="6990" w:type="dxa"/>
            <w:hideMark/>
          </w:tcPr>
          <w:p w:rsidR="00D92794" w:rsidRPr="004E5D40" w:rsidRDefault="00D92794" w:rsidP="004E5D4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D92794" w:rsidRPr="004E5D40" w:rsidRDefault="00D92794" w:rsidP="004E5D4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Es necesario que </w:t>
            </w:r>
            <w:r w:rsidRPr="004E5D40">
              <w:rPr>
                <w:rFonts w:ascii="Palatino Linotype" w:eastAsia="Times New Roman" w:hAnsi="Palatino Linotype" w:cs="Arial"/>
                <w:b/>
                <w:color w:val="000000"/>
                <w:sz w:val="24"/>
                <w:szCs w:val="24"/>
                <w:u w:val="single"/>
              </w:rPr>
              <w:t>el acto reúna con los requisitos elementales</w:t>
            </w:r>
            <w:r w:rsidRPr="004E5D40">
              <w:rPr>
                <w:rFonts w:ascii="Palatino Linotype" w:eastAsia="Times New Roman" w:hAnsi="Palatino Linotype" w:cs="Arial"/>
                <w:color w:val="000000"/>
                <w:sz w:val="24"/>
                <w:szCs w:val="24"/>
              </w:rPr>
              <w:t>, entre ellos, que la autoridad que va a emitir el acto de autoridad sea la legalmente facultada para ello.</w:t>
            </w:r>
          </w:p>
          <w:p w:rsidR="00D92794" w:rsidRPr="004E5D40" w:rsidRDefault="00D92794" w:rsidP="004E5D4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E5D40">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92794" w:rsidRPr="004E5D40" w:rsidTr="00F72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2794" w:rsidRPr="004E5D40" w:rsidRDefault="00D92794" w:rsidP="004E5D40">
            <w:pPr>
              <w:spacing w:line="360" w:lineRule="auto"/>
              <w:rPr>
                <w:rFonts w:ascii="Palatino Linotype" w:hAnsi="Palatino Linotype"/>
                <w:b w:val="0"/>
                <w:sz w:val="24"/>
                <w:szCs w:val="24"/>
              </w:rPr>
            </w:pPr>
          </w:p>
          <w:p w:rsidR="00D92794" w:rsidRPr="004E5D40" w:rsidRDefault="00D92794" w:rsidP="004E5D40">
            <w:pPr>
              <w:spacing w:line="360" w:lineRule="auto"/>
              <w:jc w:val="both"/>
              <w:rPr>
                <w:rFonts w:ascii="Palatino Linotype" w:hAnsi="Palatino Linotype"/>
                <w:b w:val="0"/>
                <w:sz w:val="24"/>
                <w:szCs w:val="24"/>
              </w:rPr>
            </w:pPr>
            <w:r w:rsidRPr="004E5D40">
              <w:rPr>
                <w:rFonts w:ascii="Palatino Linotype" w:eastAsia="Times New Roman" w:hAnsi="Palatino Linotype" w:cs="Arial"/>
                <w:b w:val="0"/>
                <w:color w:val="000000"/>
                <w:sz w:val="24"/>
                <w:szCs w:val="24"/>
              </w:rPr>
              <w:t xml:space="preserve">d) Requisitos de fondo del acuerdo de clasificación. </w:t>
            </w:r>
          </w:p>
        </w:tc>
        <w:tc>
          <w:tcPr>
            <w:tcW w:w="6990" w:type="dxa"/>
            <w:hideMark/>
          </w:tcPr>
          <w:p w:rsidR="00D92794" w:rsidRPr="004E5D40" w:rsidRDefault="00D92794" w:rsidP="004E5D4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E5D40">
              <w:rPr>
                <w:rFonts w:ascii="Palatino Linotype" w:eastAsia="Times New Roman" w:hAnsi="Palatino Linotype" w:cs="Arial"/>
                <w:b/>
                <w:color w:val="000000"/>
                <w:sz w:val="24"/>
                <w:szCs w:val="24"/>
              </w:rPr>
              <w:t>Sujetos Obligados</w:t>
            </w:r>
            <w:r w:rsidRPr="004E5D40">
              <w:rPr>
                <w:rFonts w:ascii="Palatino Linotype" w:eastAsia="Times New Roman" w:hAnsi="Palatino Linotype" w:cs="Arial"/>
                <w:color w:val="000000"/>
                <w:sz w:val="24"/>
                <w:szCs w:val="24"/>
              </w:rPr>
              <w:t xml:space="preserve">, por lo que deberán fundar y motivar debidamente la clasificación. </w:t>
            </w:r>
          </w:p>
          <w:p w:rsidR="00D92794" w:rsidRPr="004E5D40" w:rsidRDefault="00D92794" w:rsidP="004E5D4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De lo anterior, se desprende que para una correcta </w:t>
            </w:r>
            <w:r w:rsidRPr="004E5D40">
              <w:rPr>
                <w:rFonts w:ascii="Palatino Linotype" w:eastAsia="Times New Roman" w:hAnsi="Palatino Linotype" w:cs="Arial"/>
                <w:b/>
                <w:color w:val="000000"/>
                <w:sz w:val="24"/>
                <w:szCs w:val="24"/>
              </w:rPr>
              <w:t>clasificación total o parcial</w:t>
            </w:r>
            <w:r w:rsidRPr="004E5D40">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92794" w:rsidRPr="004E5D40" w:rsidRDefault="00D92794" w:rsidP="004E5D4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2794" w:rsidRPr="004E5D40" w:rsidRDefault="00D92794" w:rsidP="004E5D4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D92794" w:rsidRPr="004E5D40" w:rsidRDefault="00D92794" w:rsidP="004E5D4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Ahora bien, </w:t>
            </w:r>
            <w:r w:rsidRPr="004E5D40">
              <w:rPr>
                <w:rFonts w:ascii="Palatino Linotype" w:eastAsia="Times New Roman" w:hAnsi="Palatino Linotype" w:cs="Arial"/>
                <w:b/>
                <w:color w:val="000000"/>
                <w:sz w:val="24"/>
                <w:szCs w:val="24"/>
                <w:u w:val="single"/>
              </w:rPr>
              <w:t>para cada caso además de fundar y motivar</w:t>
            </w:r>
            <w:r w:rsidRPr="004E5D40">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4E5D40">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92794" w:rsidRPr="004E5D40" w:rsidTr="00F72BF1">
        <w:tc>
          <w:tcPr>
            <w:cnfStyle w:val="001000000000" w:firstRow="0" w:lastRow="0" w:firstColumn="1" w:lastColumn="0" w:oddVBand="0" w:evenVBand="0" w:oddHBand="0" w:evenHBand="0" w:firstRowFirstColumn="0" w:firstRowLastColumn="0" w:lastRowFirstColumn="0" w:lastRowLastColumn="0"/>
            <w:tcW w:w="1838" w:type="dxa"/>
          </w:tcPr>
          <w:p w:rsidR="00D92794" w:rsidRPr="004E5D40" w:rsidRDefault="00D92794" w:rsidP="004E5D40">
            <w:pPr>
              <w:spacing w:line="360" w:lineRule="auto"/>
              <w:ind w:right="49"/>
              <w:jc w:val="both"/>
              <w:rPr>
                <w:rFonts w:ascii="Palatino Linotype" w:eastAsia="Times New Roman" w:hAnsi="Palatino Linotype" w:cs="Arial"/>
                <w:color w:val="000000"/>
                <w:sz w:val="24"/>
                <w:szCs w:val="24"/>
              </w:rPr>
            </w:pPr>
            <w:r w:rsidRPr="004E5D40">
              <w:rPr>
                <w:rFonts w:ascii="Palatino Linotype" w:eastAsia="MS Gothic" w:hAnsi="Palatino Linotype" w:cs="Times New Roman"/>
                <w:b w:val="0"/>
                <w:sz w:val="24"/>
                <w:szCs w:val="24"/>
              </w:rPr>
              <w:t xml:space="preserve">e) Condiciones especiales de la clasificación de la información como confidencial. </w:t>
            </w:r>
          </w:p>
          <w:p w:rsidR="00D92794" w:rsidRPr="004E5D40" w:rsidRDefault="00D92794" w:rsidP="004E5D40">
            <w:pPr>
              <w:spacing w:line="360" w:lineRule="auto"/>
              <w:rPr>
                <w:rFonts w:ascii="Palatino Linotype" w:hAnsi="Palatino Linotype"/>
                <w:sz w:val="24"/>
                <w:szCs w:val="24"/>
              </w:rPr>
            </w:pPr>
          </w:p>
        </w:tc>
        <w:tc>
          <w:tcPr>
            <w:tcW w:w="6990" w:type="dxa"/>
            <w:hideMark/>
          </w:tcPr>
          <w:p w:rsidR="00D92794" w:rsidRPr="004E5D40" w:rsidRDefault="00D92794" w:rsidP="004E5D4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D92794" w:rsidRPr="004E5D40" w:rsidRDefault="00D92794" w:rsidP="004E5D4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794" w:rsidRPr="004E5D40" w:rsidRDefault="00D92794" w:rsidP="004E5D4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E5D40">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70F1F" w:rsidRPr="004E5D40" w:rsidRDefault="00770F1F" w:rsidP="004E5D40">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F72BF1" w:rsidRPr="004E5D40" w:rsidRDefault="00F72BF1" w:rsidP="004E5D40">
      <w:pPr>
        <w:pStyle w:val="Ttulo1"/>
        <w:numPr>
          <w:ilvl w:val="0"/>
          <w:numId w:val="46"/>
        </w:numPr>
        <w:spacing w:before="0" w:line="360" w:lineRule="auto"/>
        <w:rPr>
          <w:b/>
          <w:color w:val="000000" w:themeColor="text1"/>
          <w:szCs w:val="24"/>
        </w:rPr>
      </w:pPr>
      <w:bookmarkStart w:id="36" w:name="_Toc17834038"/>
      <w:bookmarkStart w:id="37" w:name="_Toc18499967"/>
      <w:r w:rsidRPr="004E5D40">
        <w:rPr>
          <w:rFonts w:cs="Times New Roman"/>
          <w:b/>
          <w:color w:val="000000" w:themeColor="text1"/>
          <w:szCs w:val="24"/>
          <w:lang w:eastAsia="es-ES_tradnl"/>
        </w:rPr>
        <w:t xml:space="preserve">Del </w:t>
      </w:r>
      <w:r w:rsidRPr="004E5D40">
        <w:rPr>
          <w:b/>
          <w:color w:val="000000" w:themeColor="text1"/>
          <w:szCs w:val="24"/>
        </w:rPr>
        <w:t>análisis de los datos susceptibles de ser protegidos.</w:t>
      </w:r>
      <w:bookmarkEnd w:id="36"/>
      <w:bookmarkEnd w:id="37"/>
      <w:r w:rsidRPr="004E5D40">
        <w:rPr>
          <w:b/>
          <w:color w:val="000000" w:themeColor="text1"/>
          <w:szCs w:val="24"/>
        </w:rPr>
        <w:t xml:space="preserve"> </w:t>
      </w:r>
    </w:p>
    <w:p w:rsidR="00F72BF1" w:rsidRPr="004E5D40" w:rsidRDefault="00F72BF1" w:rsidP="004E5D40">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F72BF1" w:rsidRPr="004E5D40" w:rsidRDefault="00F72BF1" w:rsidP="004E5D40">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4E5D40">
        <w:rPr>
          <w:rFonts w:ascii="Palatino Linotype" w:eastAsia="Times New Roman" w:hAnsi="Palatino Linotype" w:cs="Arial"/>
          <w:color w:val="000000"/>
          <w:sz w:val="24"/>
          <w:szCs w:val="24"/>
        </w:rPr>
        <w:t xml:space="preserve">Bajo lo anterior, es importante analizar los datos personales susceptibles de ser protegido, que pudieran estar contenidos en la </w:t>
      </w:r>
      <w:r w:rsidRPr="004E5D40">
        <w:rPr>
          <w:rFonts w:ascii="Palatino Linotype" w:eastAsia="Times New Roman" w:hAnsi="Palatino Linotype" w:cs="Arial"/>
          <w:b/>
          <w:bCs/>
          <w:color w:val="000000"/>
          <w:sz w:val="24"/>
          <w:szCs w:val="24"/>
        </w:rPr>
        <w:t xml:space="preserve">nómina o recibos de nómina </w:t>
      </w:r>
      <w:r w:rsidRPr="004E5D40">
        <w:rPr>
          <w:rFonts w:ascii="Palatino Linotype" w:eastAsia="Times New Roman" w:hAnsi="Palatino Linotype" w:cs="Arial"/>
          <w:color w:val="000000"/>
          <w:sz w:val="24"/>
          <w:szCs w:val="24"/>
        </w:rPr>
        <w:t xml:space="preserve">de las personas referidas en la solicitud de información, tales como </w:t>
      </w:r>
      <w:r w:rsidRPr="004E5D40">
        <w:rPr>
          <w:rFonts w:ascii="Palatino Linotype" w:eastAsia="Times New Roman" w:hAnsi="Palatino Linotype" w:cs="Arial"/>
          <w:b/>
          <w:bCs/>
          <w:color w:val="000000"/>
          <w:sz w:val="24"/>
          <w:szCs w:val="24"/>
        </w:rPr>
        <w:t xml:space="preserve">Registro Federal de Contribuyentes (RFC)¸ </w:t>
      </w:r>
      <w:r w:rsidRPr="004E5D40">
        <w:rPr>
          <w:rFonts w:ascii="Palatino Linotype" w:eastAsia="Times New Roman" w:hAnsi="Palatino Linotype" w:cs="Arial"/>
          <w:color w:val="000000"/>
          <w:sz w:val="24"/>
          <w:szCs w:val="24"/>
        </w:rPr>
        <w:t xml:space="preserve">la </w:t>
      </w:r>
      <w:r w:rsidRPr="004E5D40">
        <w:rPr>
          <w:rFonts w:ascii="Palatino Linotype" w:eastAsia="Times New Roman" w:hAnsi="Palatino Linotype" w:cs="Arial"/>
          <w:b/>
          <w:bCs/>
          <w:color w:val="000000"/>
          <w:sz w:val="24"/>
          <w:szCs w:val="24"/>
        </w:rPr>
        <w:t>Clave Única de Registro de Población (CURP)</w:t>
      </w:r>
      <w:r w:rsidRPr="004E5D40">
        <w:rPr>
          <w:rFonts w:ascii="Palatino Linotype" w:eastAsia="Times New Roman" w:hAnsi="Palatino Linotype" w:cs="Arial"/>
          <w:color w:val="000000"/>
          <w:sz w:val="24"/>
          <w:szCs w:val="24"/>
        </w:rPr>
        <w:t xml:space="preserve">, la </w:t>
      </w:r>
      <w:r w:rsidRPr="004E5D40">
        <w:rPr>
          <w:rFonts w:ascii="Palatino Linotype" w:eastAsia="Times New Roman" w:hAnsi="Palatino Linotype" w:cs="Arial"/>
          <w:b/>
          <w:bCs/>
          <w:color w:val="000000"/>
          <w:sz w:val="24"/>
          <w:szCs w:val="24"/>
        </w:rPr>
        <w:t xml:space="preserve">Clave de ISSEMyM </w:t>
      </w:r>
      <w:r w:rsidRPr="004E5D40">
        <w:rPr>
          <w:rFonts w:ascii="Palatino Linotype" w:eastAsia="Times New Roman" w:hAnsi="Palatino Linotype" w:cs="Arial"/>
          <w:color w:val="000000"/>
          <w:sz w:val="24"/>
          <w:szCs w:val="24"/>
        </w:rPr>
        <w:t xml:space="preserve">u análogos, </w:t>
      </w:r>
      <w:r w:rsidRPr="004E5D40">
        <w:rPr>
          <w:rFonts w:ascii="Palatino Linotype" w:eastAsia="Times New Roman" w:hAnsi="Palatino Linotype" w:cs="Arial"/>
          <w:b/>
          <w:bCs/>
          <w:color w:val="000000"/>
          <w:sz w:val="24"/>
          <w:szCs w:val="24"/>
        </w:rPr>
        <w:t xml:space="preserve">préstamos o descuentos </w:t>
      </w:r>
      <w:r w:rsidRPr="004E5D40">
        <w:rPr>
          <w:rFonts w:ascii="Palatino Linotype" w:eastAsia="Times New Roman" w:hAnsi="Palatino Linotype" w:cs="Arial"/>
          <w:color w:val="000000"/>
          <w:sz w:val="24"/>
          <w:szCs w:val="24"/>
        </w:rPr>
        <w:t xml:space="preserve">realizados al servidor público y la </w:t>
      </w:r>
      <w:r w:rsidRPr="004E5D40">
        <w:rPr>
          <w:rFonts w:ascii="Palatino Linotype" w:eastAsia="Times New Roman" w:hAnsi="Palatino Linotype" w:cs="Arial"/>
          <w:b/>
          <w:bCs/>
          <w:color w:val="000000"/>
          <w:sz w:val="24"/>
          <w:szCs w:val="24"/>
        </w:rPr>
        <w:t xml:space="preserve">clave interbancaria de depósito. </w:t>
      </w:r>
    </w:p>
    <w:p w:rsidR="00F72BF1" w:rsidRPr="004E5D40" w:rsidRDefault="00F72BF1" w:rsidP="004E5D40">
      <w:pPr>
        <w:spacing w:after="0" w:line="360" w:lineRule="auto"/>
        <w:ind w:right="49"/>
        <w:contextualSpacing/>
        <w:jc w:val="both"/>
        <w:rPr>
          <w:rFonts w:ascii="Palatino Linotype" w:eastAsia="Times New Roman" w:hAnsi="Palatino Linotype" w:cs="Arial"/>
          <w:b/>
          <w:bCs/>
          <w:color w:val="000000"/>
          <w:sz w:val="24"/>
          <w:szCs w:val="24"/>
        </w:rPr>
      </w:pPr>
    </w:p>
    <w:p w:rsidR="00F72BF1" w:rsidRPr="004E5D40" w:rsidRDefault="00F72BF1" w:rsidP="004E5D40">
      <w:pPr>
        <w:pStyle w:val="Ttulo1"/>
        <w:numPr>
          <w:ilvl w:val="0"/>
          <w:numId w:val="47"/>
        </w:numPr>
        <w:spacing w:before="0" w:line="360" w:lineRule="auto"/>
        <w:rPr>
          <w:b/>
          <w:color w:val="000000" w:themeColor="text1"/>
          <w:szCs w:val="24"/>
        </w:rPr>
      </w:pPr>
      <w:bookmarkStart w:id="38" w:name="_Toc12448144"/>
      <w:bookmarkStart w:id="39" w:name="_Toc15487409"/>
      <w:bookmarkStart w:id="40" w:name="_Toc17834039"/>
      <w:bookmarkStart w:id="41" w:name="_Toc18499968"/>
      <w:r w:rsidRPr="004E5D40">
        <w:rPr>
          <w:rFonts w:eastAsia="Times New Roman" w:cs="Arial"/>
          <w:b/>
          <w:bCs/>
          <w:color w:val="000000"/>
          <w:szCs w:val="24"/>
        </w:rPr>
        <w:t>Registro Federal de Contribuyentes (RFC)</w:t>
      </w:r>
      <w:bookmarkEnd w:id="38"/>
      <w:bookmarkEnd w:id="39"/>
      <w:bookmarkEnd w:id="40"/>
      <w:bookmarkEnd w:id="41"/>
    </w:p>
    <w:p w:rsidR="00F72BF1" w:rsidRPr="004E5D40" w:rsidRDefault="00F72BF1" w:rsidP="004E5D40">
      <w:pPr>
        <w:spacing w:after="0" w:line="360" w:lineRule="auto"/>
        <w:ind w:right="49"/>
        <w:contextualSpacing/>
        <w:jc w:val="both"/>
        <w:rPr>
          <w:rFonts w:ascii="Palatino Linotype" w:eastAsia="Times New Roman" w:hAnsi="Palatino Linotype" w:cs="Arial"/>
          <w:color w:val="000000"/>
          <w:sz w:val="24"/>
          <w:szCs w:val="24"/>
        </w:rPr>
      </w:pPr>
    </w:p>
    <w:p w:rsidR="00F72BF1" w:rsidRPr="004E5D40" w:rsidRDefault="00F72BF1"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 </w:t>
      </w:r>
    </w:p>
    <w:p w:rsidR="00F72BF1" w:rsidRPr="004E5D40" w:rsidRDefault="00F72BF1" w:rsidP="004E5D40">
      <w:pPr>
        <w:spacing w:after="0" w:line="360" w:lineRule="auto"/>
        <w:ind w:right="49"/>
        <w:contextualSpacing/>
        <w:jc w:val="both"/>
        <w:rPr>
          <w:rFonts w:ascii="Palatino Linotype" w:eastAsia="MS Mincho" w:hAnsi="Palatino Linotype" w:cs="Times New Roman"/>
          <w:sz w:val="24"/>
          <w:szCs w:val="24"/>
          <w:lang w:val="es-ES_tradnl" w:eastAsia="es-ES"/>
        </w:rPr>
      </w:pPr>
    </w:p>
    <w:p w:rsidR="00F72BF1" w:rsidRPr="004E5D40" w:rsidRDefault="00F72BF1"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F72BF1" w:rsidRPr="004E5D40" w:rsidRDefault="00F72BF1" w:rsidP="004E5D40">
      <w:pPr>
        <w:pStyle w:val="Prrafodelista"/>
        <w:spacing w:after="0" w:line="360" w:lineRule="auto"/>
        <w:rPr>
          <w:rFonts w:ascii="Palatino Linotype" w:eastAsia="MS Mincho" w:hAnsi="Palatino Linotype" w:cs="Times New Roman"/>
          <w:sz w:val="24"/>
          <w:szCs w:val="24"/>
          <w:lang w:val="es-ES_tradnl" w:eastAsia="es-ES"/>
        </w:rPr>
      </w:pPr>
    </w:p>
    <w:p w:rsidR="00F72BF1" w:rsidRPr="004E5D40" w:rsidRDefault="00F72BF1"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F72BF1" w:rsidRPr="004E5D40" w:rsidRDefault="00F72BF1" w:rsidP="004E5D40">
      <w:pPr>
        <w:pStyle w:val="Prrafodelista"/>
        <w:spacing w:after="0" w:line="360" w:lineRule="auto"/>
        <w:rPr>
          <w:rFonts w:ascii="Palatino Linotype" w:eastAsia="MS Mincho" w:hAnsi="Palatino Linotype" w:cs="Times New Roman"/>
          <w:sz w:val="24"/>
          <w:szCs w:val="24"/>
          <w:lang w:val="es-ES_tradnl" w:eastAsia="es-ES"/>
        </w:rPr>
      </w:pPr>
    </w:p>
    <w:p w:rsidR="00F72BF1" w:rsidRPr="004E5D40" w:rsidRDefault="00F72BF1"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F72BF1" w:rsidRPr="004E5D40" w:rsidRDefault="00F72BF1" w:rsidP="004E5D40">
      <w:pPr>
        <w:pStyle w:val="Prrafodelista"/>
        <w:spacing w:after="0" w:line="360" w:lineRule="auto"/>
        <w:rPr>
          <w:rFonts w:ascii="Palatino Linotype" w:eastAsia="MS Mincho" w:hAnsi="Palatino Linotype" w:cs="Times New Roman"/>
          <w:sz w:val="24"/>
          <w:szCs w:val="24"/>
          <w:lang w:val="es-ES_tradnl" w:eastAsia="es-ES"/>
        </w:rPr>
      </w:pPr>
    </w:p>
    <w:p w:rsidR="00F72BF1" w:rsidRPr="004E5D40" w:rsidRDefault="00F72BF1" w:rsidP="004E5D4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E5D40">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F72BF1" w:rsidRPr="004E5D40" w:rsidRDefault="00F72BF1" w:rsidP="004E5D40">
      <w:pPr>
        <w:pStyle w:val="Prrafodelista"/>
        <w:spacing w:after="0" w:line="360" w:lineRule="auto"/>
        <w:rPr>
          <w:rFonts w:ascii="Palatino Linotype" w:eastAsia="MS Mincho" w:hAnsi="Palatino Linotype" w:cs="Times New Roman"/>
          <w:sz w:val="24"/>
          <w:szCs w:val="24"/>
          <w:lang w:val="es-ES_tradnl" w:eastAsia="es-ES"/>
        </w:rPr>
      </w:pPr>
    </w:p>
    <w:p w:rsidR="00F72BF1" w:rsidRPr="004E5D40" w:rsidRDefault="00F72BF1" w:rsidP="004E5D40">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4E5D40">
        <w:rPr>
          <w:rFonts w:ascii="Palatino Linotype" w:eastAsia="Calibri" w:hAnsi="Palatino Linotype" w:cs="Tahoma"/>
          <w:sz w:val="24"/>
          <w:szCs w:val="24"/>
        </w:rPr>
        <w:t>“</w:t>
      </w:r>
      <w:r w:rsidRPr="004E5D40">
        <w:rPr>
          <w:rFonts w:ascii="Palatino Linotype" w:eastAsia="Calibri" w:hAnsi="Palatino Linotype" w:cs="Tahoma"/>
          <w:b/>
          <w:bCs/>
          <w:sz w:val="24"/>
          <w:szCs w:val="24"/>
        </w:rPr>
        <w:t>Registro Federal de Contribuyentes (RFC) de personas físicas.</w:t>
      </w:r>
      <w:r w:rsidRPr="004E5D40">
        <w:rPr>
          <w:rFonts w:ascii="Palatino Linotype" w:eastAsia="Calibri" w:hAnsi="Palatino Linotype" w:cs="Tahoma"/>
          <w:bCs/>
          <w:sz w:val="24"/>
          <w:szCs w:val="24"/>
        </w:rPr>
        <w:t xml:space="preserve"> El RFC es una clave de carácter fiscal, única e irrepetible, que permite identificar al titular, su edad y fecha de nacimiento, por lo que es un dato personal de carácter confidencial.”</w:t>
      </w:r>
    </w:p>
    <w:p w:rsidR="00F72BF1" w:rsidRPr="004E5D40" w:rsidRDefault="00F72BF1" w:rsidP="004E5D40">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E5D40">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72BF1" w:rsidRPr="004E5D40" w:rsidRDefault="00F72BF1" w:rsidP="004E5D40">
      <w:pPr>
        <w:pStyle w:val="Ttulo1"/>
        <w:numPr>
          <w:ilvl w:val="0"/>
          <w:numId w:val="47"/>
        </w:numPr>
        <w:spacing w:before="0" w:line="360" w:lineRule="auto"/>
        <w:rPr>
          <w:rFonts w:eastAsia="Times New Roman" w:cs="Arial"/>
          <w:color w:val="000000"/>
          <w:szCs w:val="24"/>
        </w:rPr>
      </w:pPr>
      <w:bookmarkStart w:id="42" w:name="_Toc12448145"/>
      <w:bookmarkStart w:id="43" w:name="_Toc15487410"/>
      <w:bookmarkStart w:id="44" w:name="_Toc17834040"/>
      <w:bookmarkStart w:id="45" w:name="_Toc18499969"/>
      <w:r w:rsidRPr="004E5D40">
        <w:rPr>
          <w:rFonts w:eastAsia="Times New Roman" w:cs="Arial"/>
          <w:b/>
          <w:bCs/>
          <w:color w:val="000000"/>
          <w:szCs w:val="24"/>
        </w:rPr>
        <w:t>Clave Única de Registro de Población (CURP)</w:t>
      </w:r>
      <w:r w:rsidRPr="004E5D40">
        <w:rPr>
          <w:rFonts w:eastAsia="Times New Roman" w:cs="Arial"/>
          <w:color w:val="000000"/>
          <w:szCs w:val="24"/>
        </w:rPr>
        <w:t>.</w:t>
      </w:r>
      <w:bookmarkEnd w:id="42"/>
      <w:bookmarkEnd w:id="43"/>
      <w:bookmarkEnd w:id="44"/>
      <w:bookmarkEnd w:id="45"/>
    </w:p>
    <w:p w:rsidR="00F72BF1" w:rsidRPr="004E5D40" w:rsidRDefault="00F72BF1" w:rsidP="004E5D40">
      <w:pPr>
        <w:spacing w:after="0" w:line="360" w:lineRule="auto"/>
        <w:rPr>
          <w:rFonts w:ascii="Palatino Linotype" w:hAnsi="Palatino Linotype"/>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E5D40">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F72BF1" w:rsidRPr="004E5D40" w:rsidRDefault="00F72BF1" w:rsidP="004E5D40">
      <w:pPr>
        <w:tabs>
          <w:tab w:val="left" w:pos="851"/>
        </w:tabs>
        <w:spacing w:after="0" w:line="360" w:lineRule="auto"/>
        <w:ind w:left="284" w:right="49"/>
        <w:contextualSpacing/>
        <w:jc w:val="both"/>
        <w:rPr>
          <w:rFonts w:ascii="Palatino Linotype" w:eastAsia="MS Mincho" w:hAnsi="Palatino Linotype" w:cs="Arial"/>
          <w:iCs/>
          <w:sz w:val="24"/>
          <w:szCs w:val="24"/>
        </w:rPr>
      </w:pPr>
      <w:r w:rsidRPr="004E5D40">
        <w:rPr>
          <w:rFonts w:ascii="Palatino Linotype" w:hAnsi="Palatino Linotype"/>
          <w:noProof/>
          <w:sz w:val="24"/>
          <w:szCs w:val="24"/>
          <w:lang w:eastAsia="es-MX"/>
        </w:rPr>
        <w:drawing>
          <wp:inline distT="0" distB="0" distL="0" distR="0" wp14:anchorId="10999CD0" wp14:editId="702185B8">
            <wp:extent cx="5294755" cy="4109545"/>
            <wp:effectExtent l="0" t="0" r="127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748" t="8269" r="41254" b="18082"/>
                    <a:stretch/>
                  </pic:blipFill>
                  <pic:spPr bwMode="auto">
                    <a:xfrm>
                      <a:off x="0" y="0"/>
                      <a:ext cx="5312734" cy="4123500"/>
                    </a:xfrm>
                    <a:prstGeom prst="rect">
                      <a:avLst/>
                    </a:prstGeom>
                    <a:ln>
                      <a:noFill/>
                    </a:ln>
                    <a:extLst>
                      <a:ext uri="{53640926-AAD7-44D8-BBD7-CCE9431645EC}">
                        <a14:shadowObscured xmlns:a14="http://schemas.microsoft.com/office/drawing/2010/main"/>
                      </a:ext>
                    </a:extLst>
                  </pic:spPr>
                </pic:pic>
              </a:graphicData>
            </a:graphic>
          </wp:inline>
        </w:drawing>
      </w:r>
    </w:p>
    <w:p w:rsidR="00F72BF1" w:rsidRPr="004E5D40" w:rsidRDefault="00F72BF1" w:rsidP="004E5D40">
      <w:pPr>
        <w:tabs>
          <w:tab w:val="left" w:pos="851"/>
        </w:tabs>
        <w:spacing w:after="0" w:line="360" w:lineRule="auto"/>
        <w:ind w:left="284" w:right="49"/>
        <w:contextualSpacing/>
        <w:jc w:val="both"/>
        <w:rPr>
          <w:rFonts w:ascii="Palatino Linotype" w:eastAsia="MS Mincho" w:hAnsi="Palatino Linotype" w:cs="Arial"/>
          <w:iCs/>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E5D40">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E5D40">
        <w:rPr>
          <w:rFonts w:ascii="Palatino Linotype" w:eastAsia="MS Mincho" w:hAnsi="Palatino Linotype" w:cs="Arial"/>
          <w:iCs/>
          <w:sz w:val="24"/>
          <w:szCs w:val="24"/>
        </w:rPr>
        <w:t xml:space="preserve">Entre las características de la CURP, se encuentra: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72BF1" w:rsidRPr="004E5D40" w:rsidRDefault="00F72BF1" w:rsidP="004E5D40">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E5D40">
        <w:rPr>
          <w:rFonts w:ascii="Palatino Linotype" w:eastAsia="MS Mincho" w:hAnsi="Palatino Linotype" w:cs="Arial"/>
          <w:b/>
          <w:bCs/>
          <w:iCs/>
          <w:sz w:val="24"/>
          <w:szCs w:val="24"/>
        </w:rPr>
        <w:t xml:space="preserve">Composición. </w:t>
      </w:r>
      <w:r w:rsidRPr="004E5D40">
        <w:rPr>
          <w:rFonts w:ascii="Palatino Linotype" w:eastAsia="MS Mincho" w:hAnsi="Palatino Linotype" w:cs="Arial"/>
          <w:iCs/>
          <w:sz w:val="24"/>
          <w:szCs w:val="24"/>
        </w:rPr>
        <w:t>Alfanumérica.</w:t>
      </w:r>
    </w:p>
    <w:p w:rsidR="00F72BF1" w:rsidRPr="004E5D40" w:rsidRDefault="00F72BF1" w:rsidP="004E5D40">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E5D40">
        <w:rPr>
          <w:rFonts w:ascii="Palatino Linotype" w:eastAsia="MS Mincho" w:hAnsi="Palatino Linotype" w:cs="Arial"/>
          <w:b/>
          <w:bCs/>
          <w:iCs/>
          <w:sz w:val="24"/>
          <w:szCs w:val="24"/>
        </w:rPr>
        <w:t xml:space="preserve">Longitud. </w:t>
      </w:r>
      <w:r w:rsidRPr="004E5D40">
        <w:rPr>
          <w:rFonts w:ascii="Palatino Linotype" w:eastAsia="MS Mincho" w:hAnsi="Palatino Linotype" w:cs="Arial"/>
          <w:iCs/>
          <w:sz w:val="24"/>
          <w:szCs w:val="24"/>
        </w:rPr>
        <w:t xml:space="preserve"> 18 caracteres.</w:t>
      </w:r>
    </w:p>
    <w:p w:rsidR="00F72BF1" w:rsidRPr="004E5D40" w:rsidRDefault="00F72BF1" w:rsidP="004E5D40">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E5D40">
        <w:rPr>
          <w:rFonts w:ascii="Palatino Linotype" w:eastAsia="MS Mincho" w:hAnsi="Palatino Linotype" w:cs="Arial"/>
          <w:b/>
          <w:bCs/>
          <w:iCs/>
          <w:sz w:val="24"/>
          <w:szCs w:val="24"/>
        </w:rPr>
        <w:t xml:space="preserve">Naturaleza. </w:t>
      </w:r>
      <w:r w:rsidRPr="004E5D40">
        <w:rPr>
          <w:rFonts w:ascii="Palatino Linotype" w:eastAsia="MS Mincho" w:hAnsi="Palatino Linotype" w:cs="Arial"/>
          <w:iCs/>
          <w:sz w:val="24"/>
          <w:szCs w:val="24"/>
        </w:rPr>
        <w:t>Biunívoca.</w:t>
      </w:r>
    </w:p>
    <w:p w:rsidR="00F72BF1" w:rsidRPr="004E5D40" w:rsidRDefault="00F72BF1" w:rsidP="004E5D40">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4E5D40">
        <w:rPr>
          <w:rFonts w:ascii="Palatino Linotype" w:eastAsia="MS Mincho" w:hAnsi="Palatino Linotype" w:cs="Arial"/>
          <w:b/>
          <w:bCs/>
          <w:iCs/>
          <w:sz w:val="24"/>
          <w:szCs w:val="24"/>
        </w:rPr>
        <w:t xml:space="preserve">Universalidad. </w:t>
      </w:r>
      <w:r w:rsidRPr="004E5D40">
        <w:rPr>
          <w:rFonts w:ascii="Palatino Linotype" w:eastAsia="MS Mincho" w:hAnsi="Palatino Linotype" w:cs="Arial"/>
          <w:iCs/>
          <w:sz w:val="24"/>
          <w:szCs w:val="24"/>
        </w:rPr>
        <w:t>Se asigna a todas las personas que conforman la población.</w:t>
      </w:r>
    </w:p>
    <w:p w:rsidR="00F72BF1" w:rsidRPr="004E5D40" w:rsidRDefault="00F72BF1" w:rsidP="004E5D40">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4E5D40">
        <w:rPr>
          <w:rFonts w:ascii="Palatino Linotype" w:eastAsia="MS Mincho" w:hAnsi="Palatino Linotype" w:cs="Arial"/>
          <w:b/>
          <w:bCs/>
          <w:iCs/>
          <w:sz w:val="24"/>
          <w:szCs w:val="24"/>
        </w:rPr>
        <w:t xml:space="preserve">Verificabilidad. </w:t>
      </w:r>
      <w:r w:rsidRPr="004E5D40">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F72BF1" w:rsidRPr="004E5D40" w:rsidRDefault="00F72BF1" w:rsidP="004E5D40">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4E5D40">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F72BF1"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E5D40">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4E5D40" w:rsidRPr="004E5D40" w:rsidRDefault="004E5D40" w:rsidP="004E5D4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E5D40">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F72BF1" w:rsidRPr="004E5D40" w:rsidRDefault="00F72BF1" w:rsidP="004E5D40">
      <w:pPr>
        <w:pStyle w:val="Prrafodelista"/>
        <w:spacing w:after="0" w:line="360" w:lineRule="auto"/>
        <w:rPr>
          <w:rFonts w:ascii="Palatino Linotype" w:eastAsia="MS Mincho" w:hAnsi="Palatino Linotype" w:cs="Arial"/>
          <w:iCs/>
          <w:sz w:val="24"/>
          <w:szCs w:val="24"/>
        </w:rPr>
      </w:pPr>
    </w:p>
    <w:p w:rsidR="00F72BF1" w:rsidRPr="004E5D40" w:rsidRDefault="00F72BF1" w:rsidP="004E5D40">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4E5D40">
        <w:rPr>
          <w:rFonts w:ascii="Palatino Linotype" w:eastAsia="Calibri" w:hAnsi="Palatino Linotype" w:cs="Tahoma"/>
          <w:sz w:val="24"/>
          <w:szCs w:val="24"/>
        </w:rPr>
        <w:t>“</w:t>
      </w:r>
      <w:r w:rsidRPr="004E5D40">
        <w:rPr>
          <w:rFonts w:ascii="Palatino Linotype" w:eastAsia="Calibri" w:hAnsi="Palatino Linotype" w:cs="Tahoma"/>
          <w:b/>
          <w:bCs/>
          <w:sz w:val="24"/>
          <w:szCs w:val="24"/>
        </w:rPr>
        <w:t xml:space="preserve">Clave Única de Registro de Población (CURP). </w:t>
      </w:r>
      <w:r w:rsidRPr="004E5D40">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F72BF1" w:rsidRPr="004E5D40" w:rsidRDefault="00F72BF1" w:rsidP="004E5D40">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F72BF1" w:rsidRPr="004E5D40" w:rsidRDefault="00F72BF1" w:rsidP="004E5D40">
      <w:pPr>
        <w:pStyle w:val="Ttulo1"/>
        <w:numPr>
          <w:ilvl w:val="0"/>
          <w:numId w:val="47"/>
        </w:numPr>
        <w:spacing w:before="0" w:line="360" w:lineRule="auto"/>
        <w:ind w:left="284"/>
        <w:rPr>
          <w:rFonts w:eastAsia="Times New Roman" w:cs="Arial"/>
          <w:b/>
          <w:bCs/>
          <w:color w:val="000000"/>
          <w:szCs w:val="24"/>
        </w:rPr>
      </w:pPr>
      <w:bookmarkStart w:id="46" w:name="_Toc12448146"/>
      <w:bookmarkStart w:id="47" w:name="_Toc15487411"/>
      <w:bookmarkStart w:id="48" w:name="_Toc17834041"/>
      <w:bookmarkStart w:id="49" w:name="_Toc18499970"/>
      <w:r w:rsidRPr="004E5D40">
        <w:rPr>
          <w:rFonts w:eastAsia="Times New Roman" w:cs="Arial"/>
          <w:b/>
          <w:bCs/>
          <w:color w:val="000000"/>
          <w:szCs w:val="24"/>
        </w:rPr>
        <w:t>Clave de identificación del Instituto de Seguridad Social del Estado de México y Municipios.</w:t>
      </w:r>
      <w:bookmarkEnd w:id="46"/>
      <w:bookmarkEnd w:id="47"/>
      <w:bookmarkEnd w:id="48"/>
      <w:bookmarkEnd w:id="49"/>
      <w:r w:rsidRPr="004E5D40">
        <w:rPr>
          <w:rFonts w:eastAsia="Times New Roman" w:cs="Arial"/>
          <w:b/>
          <w:bCs/>
          <w:color w:val="000000"/>
          <w:szCs w:val="24"/>
        </w:rPr>
        <w:t xml:space="preserve"> </w:t>
      </w:r>
    </w:p>
    <w:p w:rsidR="00F72BF1" w:rsidRPr="004E5D40" w:rsidRDefault="00F72BF1" w:rsidP="004E5D40">
      <w:pPr>
        <w:spacing w:after="0" w:line="360" w:lineRule="auto"/>
        <w:rPr>
          <w:rFonts w:ascii="Palatino Linotype" w:hAnsi="Palatino Linotype"/>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4E5D40">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E5D40">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E5D40">
        <w:rPr>
          <w:rFonts w:ascii="Palatino Linotype" w:eastAsia="MS Mincho" w:hAnsi="Palatino Linotype" w:cs="Arial"/>
          <w:sz w:val="24"/>
          <w:szCs w:val="24"/>
        </w:rPr>
        <w:t xml:space="preserve">Entre los elementos que integra la credencial expedida se encuentra la Clave ISSEMyM, la cual permite identificar al servidor público que actualmente labora o laboró en alguna institución pública y que tenga vigente su derecho a recibir las prestaciones.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E5D40">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F72BF1" w:rsidRPr="004E5D40" w:rsidRDefault="00F72BF1" w:rsidP="004E5D40">
      <w:pPr>
        <w:pStyle w:val="Prrafodelista"/>
        <w:spacing w:after="0" w:line="360" w:lineRule="auto"/>
        <w:rPr>
          <w:rFonts w:ascii="Palatino Linotype" w:eastAsia="MS Mincho" w:hAnsi="Palatino Linotype" w:cs="Arial"/>
          <w:sz w:val="24"/>
          <w:szCs w:val="24"/>
        </w:rPr>
      </w:pPr>
    </w:p>
    <w:p w:rsidR="00F72BF1" w:rsidRPr="004E5D40" w:rsidRDefault="00F72BF1" w:rsidP="004E5D40">
      <w:pPr>
        <w:pStyle w:val="Ttulo1"/>
        <w:numPr>
          <w:ilvl w:val="0"/>
          <w:numId w:val="47"/>
        </w:numPr>
        <w:spacing w:before="0" w:line="360" w:lineRule="auto"/>
        <w:rPr>
          <w:rFonts w:eastAsia="Times New Roman" w:cs="Arial"/>
          <w:b/>
          <w:bCs/>
          <w:color w:val="000000"/>
          <w:szCs w:val="24"/>
        </w:rPr>
      </w:pPr>
      <w:bookmarkStart w:id="50" w:name="_Toc12448147"/>
      <w:bookmarkStart w:id="51" w:name="_Toc15487412"/>
      <w:bookmarkStart w:id="52" w:name="_Toc17834042"/>
      <w:bookmarkStart w:id="53" w:name="_Toc18499971"/>
      <w:r w:rsidRPr="004E5D40">
        <w:rPr>
          <w:rFonts w:eastAsia="Times New Roman" w:cs="Arial"/>
          <w:b/>
          <w:bCs/>
          <w:color w:val="000000"/>
          <w:szCs w:val="24"/>
        </w:rPr>
        <w:t>P</w:t>
      </w:r>
      <w:r w:rsidRPr="004E5D40">
        <w:rPr>
          <w:rFonts w:eastAsia="Calibri" w:cs="Tahoma"/>
          <w:b/>
          <w:bCs/>
          <w:iCs/>
          <w:szCs w:val="24"/>
        </w:rPr>
        <w:t>réstamos o descuentos de carácter personal.</w:t>
      </w:r>
      <w:bookmarkEnd w:id="50"/>
      <w:bookmarkEnd w:id="51"/>
      <w:bookmarkEnd w:id="52"/>
      <w:bookmarkEnd w:id="53"/>
      <w:r w:rsidRPr="004E5D40">
        <w:rPr>
          <w:rFonts w:eastAsia="Calibri" w:cs="Tahoma"/>
          <w:b/>
          <w:bCs/>
          <w:iCs/>
          <w:szCs w:val="24"/>
        </w:rPr>
        <w:t xml:space="preserve"> </w:t>
      </w:r>
    </w:p>
    <w:p w:rsidR="00F72BF1" w:rsidRPr="004E5D40" w:rsidRDefault="00F72BF1" w:rsidP="004E5D40">
      <w:pPr>
        <w:pStyle w:val="Prrafodelista"/>
        <w:spacing w:after="0" w:line="360" w:lineRule="auto"/>
        <w:rPr>
          <w:rFonts w:ascii="Palatino Linotype" w:eastAsia="MS Mincho" w:hAnsi="Palatino Linotype" w:cs="Arial"/>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E5D40">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72BF1" w:rsidRPr="004E5D40" w:rsidRDefault="00F72BF1" w:rsidP="004E5D40">
      <w:pPr>
        <w:tabs>
          <w:tab w:val="left" w:pos="426"/>
        </w:tabs>
        <w:spacing w:after="0" w:line="360" w:lineRule="auto"/>
        <w:ind w:left="567" w:right="567"/>
        <w:contextualSpacing/>
        <w:jc w:val="both"/>
        <w:rPr>
          <w:rFonts w:ascii="Palatino Linotype" w:hAnsi="Palatino Linotype"/>
          <w:sz w:val="24"/>
          <w:szCs w:val="24"/>
        </w:rPr>
      </w:pPr>
      <w:r w:rsidRPr="004E5D40">
        <w:rPr>
          <w:rFonts w:ascii="Palatino Linotype" w:hAnsi="Palatino Linotype"/>
          <w:b/>
          <w:bCs/>
          <w:sz w:val="24"/>
          <w:szCs w:val="24"/>
        </w:rPr>
        <w:t>ARTÍCULO 84.</w:t>
      </w:r>
      <w:r w:rsidRPr="004E5D40">
        <w:rPr>
          <w:rFonts w:ascii="Palatino Linotype" w:hAnsi="Palatino Linotype"/>
          <w:sz w:val="24"/>
          <w:szCs w:val="24"/>
        </w:rPr>
        <w:t xml:space="preserve"> Sólo podrán hacerse retenciones, descuentos o deducciones al sueldo de los servidores públicos por concepto de: </w:t>
      </w:r>
    </w:p>
    <w:p w:rsidR="00F72BF1" w:rsidRPr="004E5D40" w:rsidRDefault="00F72BF1" w:rsidP="004E5D40">
      <w:pPr>
        <w:tabs>
          <w:tab w:val="left" w:pos="426"/>
        </w:tabs>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I. Gravámenes fiscales relacionados con el sueldo;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II. Deudas contraídas con las instituciones públicas o dependencias por concepto de anticipos de sueldo, pagos hechos con exceso, errores o pérdidas debidamente comprobados;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III. Cuotas sindicales;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V. Descuentos ordenados por el Instituto de Seguridad Social del Estado de México y Municipios, con motivo de cuotas y obligaciones contraídas con éste por los servidores públicos;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VI. Obligaciones a cargo del servidor público con las que haya consentido, derivadas de la adquisición o del uso de habitaciones consideradas como de interés social;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VII. Faltas de puntualidad o de asistencia injustificadas;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VIII. Pensiones alimenticias ordenadas por la autoridad judicial; o </w:t>
      </w:r>
    </w:p>
    <w:p w:rsidR="00F72BF1" w:rsidRPr="004E5D40" w:rsidRDefault="00F72BF1" w:rsidP="004E5D40">
      <w:pPr>
        <w:spacing w:after="0" w:line="360" w:lineRule="auto"/>
        <w:ind w:left="567" w:right="567"/>
        <w:jc w:val="both"/>
        <w:rPr>
          <w:rFonts w:ascii="Palatino Linotype" w:hAnsi="Palatino Linotype"/>
          <w:sz w:val="24"/>
          <w:szCs w:val="24"/>
        </w:rPr>
      </w:pPr>
      <w:r w:rsidRPr="004E5D40">
        <w:rPr>
          <w:rFonts w:ascii="Palatino Linotype" w:hAnsi="Palatino Linotype"/>
          <w:sz w:val="24"/>
          <w:szCs w:val="24"/>
        </w:rPr>
        <w:t xml:space="preserve">IX. Cualquier otro convenido con instituciones de servicios y aceptado por el servidor público. </w:t>
      </w:r>
    </w:p>
    <w:p w:rsidR="00F72BF1" w:rsidRPr="004E5D40" w:rsidRDefault="00F72BF1" w:rsidP="004E5D40">
      <w:pPr>
        <w:spacing w:after="0" w:line="360" w:lineRule="auto"/>
        <w:ind w:left="567" w:right="567"/>
        <w:jc w:val="both"/>
        <w:rPr>
          <w:rFonts w:ascii="Palatino Linotype" w:hAnsi="Palatino Linotype"/>
          <w:sz w:val="24"/>
          <w:szCs w:val="24"/>
        </w:rPr>
      </w:pPr>
    </w:p>
    <w:p w:rsidR="00F72BF1" w:rsidRPr="004E5D40" w:rsidRDefault="00F72BF1" w:rsidP="004E5D40">
      <w:pPr>
        <w:spacing w:after="0" w:line="360" w:lineRule="auto"/>
        <w:ind w:left="567" w:right="567"/>
        <w:jc w:val="both"/>
        <w:rPr>
          <w:rFonts w:ascii="Palatino Linotype" w:eastAsia="MS Mincho" w:hAnsi="Palatino Linotype" w:cs="Arial"/>
          <w:sz w:val="24"/>
          <w:szCs w:val="24"/>
        </w:rPr>
      </w:pPr>
      <w:r w:rsidRPr="004E5D40">
        <w:rPr>
          <w:rFonts w:ascii="Palatino Linotype" w:hAnsi="Palatino Linotype"/>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72BF1" w:rsidRPr="004E5D40" w:rsidRDefault="00F72BF1" w:rsidP="004E5D4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72BF1" w:rsidRPr="004E5D40" w:rsidRDefault="00F72BF1" w:rsidP="004E5D4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E5D40">
        <w:rPr>
          <w:rFonts w:ascii="Palatino Linotype" w:eastAsia="MS Mincho"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F72BF1" w:rsidRPr="004E5D40" w:rsidRDefault="00F72BF1" w:rsidP="004E5D40">
      <w:pPr>
        <w:keepNext/>
        <w:keepLines/>
        <w:tabs>
          <w:tab w:val="left" w:pos="0"/>
        </w:tabs>
        <w:spacing w:after="0" w:line="360" w:lineRule="auto"/>
        <w:outlineLvl w:val="0"/>
        <w:rPr>
          <w:rFonts w:ascii="Palatino Linotype" w:eastAsia="MS Mincho" w:hAnsi="Palatino Linotype" w:cstheme="majorBidi"/>
          <w:b/>
          <w:sz w:val="24"/>
          <w:szCs w:val="24"/>
          <w:lang w:val="es-ES_tradnl" w:eastAsia="es-ES"/>
        </w:rPr>
      </w:pPr>
    </w:p>
    <w:p w:rsidR="00F72BF1" w:rsidRPr="004E5D40" w:rsidRDefault="00F72BF1" w:rsidP="004E5D4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4E5D40">
        <w:rPr>
          <w:rFonts w:ascii="Palatino Linotype" w:hAnsi="Palatino Linotype" w:cs="Arial"/>
          <w:color w:val="000000" w:themeColor="text1"/>
          <w:sz w:val="24"/>
          <w:szCs w:val="24"/>
        </w:rPr>
        <w:t xml:space="preserve">Por lo anteriormente expuesto y fundado, y con fundamento este </w:t>
      </w:r>
      <w:r w:rsidRPr="004E5D40">
        <w:rPr>
          <w:rFonts w:ascii="Palatino Linotype" w:hAnsi="Palatino Linotype" w:cs="Arial"/>
          <w:b/>
          <w:color w:val="000000" w:themeColor="text1"/>
          <w:sz w:val="24"/>
          <w:szCs w:val="24"/>
        </w:rPr>
        <w:t>ÓRGANO GARANTE</w:t>
      </w:r>
      <w:r w:rsidRPr="004E5D40">
        <w:rPr>
          <w:rFonts w:ascii="Palatino Linotype" w:hAnsi="Palatino Linotype" w:cs="Arial"/>
          <w:color w:val="000000" w:themeColor="text1"/>
          <w:sz w:val="24"/>
          <w:szCs w:val="24"/>
        </w:rPr>
        <w:t xml:space="preserve"> emite los siguientes:</w:t>
      </w:r>
    </w:p>
    <w:p w:rsidR="00C248D3" w:rsidRPr="004E5D40" w:rsidRDefault="00C248D3" w:rsidP="004E5D40">
      <w:pPr>
        <w:pStyle w:val="Prrafodelista"/>
        <w:spacing w:line="360" w:lineRule="auto"/>
        <w:rPr>
          <w:rFonts w:ascii="Palatino Linotype" w:hAnsi="Palatino Linotype" w:cs="Arial"/>
          <w:color w:val="000000" w:themeColor="text1"/>
          <w:sz w:val="24"/>
          <w:szCs w:val="24"/>
        </w:rPr>
      </w:pPr>
    </w:p>
    <w:p w:rsidR="00C248D3" w:rsidRPr="004E5D40" w:rsidRDefault="00C248D3" w:rsidP="004E5D40">
      <w:pPr>
        <w:spacing w:after="0" w:line="360" w:lineRule="auto"/>
        <w:jc w:val="both"/>
        <w:rPr>
          <w:rFonts w:ascii="Palatino Linotype" w:hAnsi="Palatino Linotype" w:cs="Arial"/>
          <w:color w:val="000000" w:themeColor="text1"/>
          <w:sz w:val="24"/>
          <w:szCs w:val="24"/>
        </w:rPr>
      </w:pPr>
    </w:p>
    <w:p w:rsidR="00693390" w:rsidRPr="004E5D40" w:rsidRDefault="00693390" w:rsidP="004E5D40">
      <w:pPr>
        <w:spacing w:after="0" w:line="360" w:lineRule="auto"/>
        <w:jc w:val="both"/>
        <w:rPr>
          <w:rFonts w:ascii="Palatino Linotype" w:hAnsi="Palatino Linotype" w:cs="Arial"/>
          <w:color w:val="000000" w:themeColor="text1"/>
          <w:sz w:val="24"/>
          <w:szCs w:val="24"/>
        </w:rPr>
      </w:pPr>
    </w:p>
    <w:p w:rsidR="006F025F" w:rsidRPr="004E5D40" w:rsidRDefault="006F025F" w:rsidP="004E5D4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4" w:name="_Toc494366431"/>
      <w:bookmarkStart w:id="55" w:name="_Toc18499972"/>
      <w:r w:rsidRPr="004E5D40">
        <w:rPr>
          <w:rFonts w:ascii="Palatino Linotype" w:eastAsia="Times New Roman" w:hAnsi="Palatino Linotype" w:cstheme="majorBidi"/>
          <w:b/>
          <w:sz w:val="24"/>
          <w:szCs w:val="24"/>
          <w:lang w:val="es-ES_tradnl" w:eastAsia="es-ES"/>
        </w:rPr>
        <w:t>R E S O L U T I V O S</w:t>
      </w:r>
      <w:bookmarkEnd w:id="54"/>
      <w:bookmarkEnd w:id="55"/>
    </w:p>
    <w:p w:rsidR="006F025F" w:rsidRPr="004E5D40" w:rsidRDefault="006F025F" w:rsidP="004E5D40">
      <w:pPr>
        <w:spacing w:after="0" w:line="360" w:lineRule="auto"/>
        <w:rPr>
          <w:rFonts w:ascii="Palatino Linotype" w:hAnsi="Palatino Linotype"/>
          <w:sz w:val="24"/>
          <w:szCs w:val="24"/>
          <w:lang w:val="es-ES_tradnl" w:eastAsia="es-ES"/>
        </w:rPr>
      </w:pPr>
    </w:p>
    <w:p w:rsidR="00845705" w:rsidRPr="004E5D40" w:rsidRDefault="006F025F" w:rsidP="004E5D40">
      <w:pPr>
        <w:spacing w:after="0" w:line="360" w:lineRule="auto"/>
        <w:jc w:val="both"/>
        <w:rPr>
          <w:rFonts w:ascii="Palatino Linotype" w:eastAsia="Times New Roman" w:hAnsi="Palatino Linotype" w:cs="Times New Roman"/>
          <w:sz w:val="24"/>
          <w:szCs w:val="24"/>
          <w:lang w:val="es-ES_tradnl" w:eastAsia="es-ES"/>
        </w:rPr>
      </w:pPr>
      <w:r w:rsidRPr="004E5D40">
        <w:rPr>
          <w:rFonts w:ascii="Palatino Linotype" w:eastAsia="Times New Roman" w:hAnsi="Palatino Linotype" w:cs="Arial"/>
          <w:b/>
          <w:sz w:val="24"/>
          <w:szCs w:val="24"/>
          <w:lang w:val="es-ES_tradnl" w:eastAsia="es-ES"/>
        </w:rPr>
        <w:t xml:space="preserve">PRIMERO. </w:t>
      </w:r>
      <w:r w:rsidRPr="004E5D40">
        <w:rPr>
          <w:rFonts w:ascii="Palatino Linotype" w:eastAsia="Times New Roman" w:hAnsi="Palatino Linotype" w:cs="Arial"/>
          <w:sz w:val="24"/>
          <w:szCs w:val="24"/>
          <w:lang w:val="es-ES_tradnl" w:eastAsia="es-ES"/>
        </w:rPr>
        <w:t xml:space="preserve">Son </w:t>
      </w:r>
      <w:r w:rsidR="00463D43" w:rsidRPr="004E5D40">
        <w:rPr>
          <w:rFonts w:ascii="Palatino Linotype" w:eastAsia="Times New Roman" w:hAnsi="Palatino Linotype" w:cs="Arial"/>
          <w:sz w:val="24"/>
          <w:szCs w:val="24"/>
          <w:lang w:val="es-ES_tradnl" w:eastAsia="es-ES"/>
        </w:rPr>
        <w:t xml:space="preserve">parcialmente </w:t>
      </w:r>
      <w:r w:rsidRPr="004E5D40">
        <w:rPr>
          <w:rFonts w:ascii="Palatino Linotype" w:eastAsia="Times New Roman" w:hAnsi="Palatino Linotype" w:cs="Arial"/>
          <w:sz w:val="24"/>
          <w:szCs w:val="24"/>
          <w:lang w:val="es-ES_tradnl" w:eastAsia="es-ES"/>
        </w:rPr>
        <w:t>fundadas las</w:t>
      </w:r>
      <w:r w:rsidRPr="004E5D40">
        <w:rPr>
          <w:rFonts w:ascii="Palatino Linotype" w:eastAsia="Times New Roman" w:hAnsi="Palatino Linotype" w:cs="Arial"/>
          <w:b/>
          <w:sz w:val="24"/>
          <w:szCs w:val="24"/>
          <w:lang w:val="es-ES_tradnl" w:eastAsia="es-ES"/>
        </w:rPr>
        <w:t xml:space="preserve"> </w:t>
      </w:r>
      <w:r w:rsidRPr="004E5D40">
        <w:rPr>
          <w:rFonts w:ascii="Palatino Linotype" w:eastAsia="Times New Roman" w:hAnsi="Palatino Linotype" w:cs="Arial"/>
          <w:sz w:val="24"/>
          <w:szCs w:val="24"/>
          <w:lang w:val="es-ES" w:eastAsia="es-ES"/>
        </w:rPr>
        <w:t xml:space="preserve">razones o motivos de inconformidad hechos valer por </w:t>
      </w:r>
      <w:r w:rsidR="00FA365F" w:rsidRPr="004E5D40">
        <w:rPr>
          <w:rFonts w:ascii="Palatino Linotype" w:eastAsia="Times New Roman" w:hAnsi="Palatino Linotype" w:cs="Arial"/>
          <w:sz w:val="24"/>
          <w:szCs w:val="24"/>
          <w:lang w:val="es-ES" w:eastAsia="es-ES"/>
        </w:rPr>
        <w:t>el</w:t>
      </w:r>
      <w:r w:rsidR="00DD03AE" w:rsidRPr="004E5D40">
        <w:rPr>
          <w:rFonts w:ascii="Palatino Linotype" w:eastAsia="Times New Roman" w:hAnsi="Palatino Linotype" w:cs="Arial"/>
          <w:sz w:val="24"/>
          <w:szCs w:val="24"/>
          <w:lang w:val="es-ES" w:eastAsia="es-ES"/>
        </w:rPr>
        <w:t xml:space="preserve"> recurrente </w:t>
      </w:r>
      <w:r w:rsidR="0087682B" w:rsidRPr="004E5D40">
        <w:rPr>
          <w:rFonts w:ascii="Palatino Linotype" w:eastAsia="Calibri" w:hAnsi="Palatino Linotype" w:cs="Arial"/>
          <w:sz w:val="24"/>
          <w:szCs w:val="24"/>
          <w:lang w:val="es-ES" w:eastAsia="es-ES"/>
        </w:rPr>
        <w:t xml:space="preserve">en </w:t>
      </w:r>
      <w:r w:rsidRPr="004E5D40">
        <w:rPr>
          <w:rFonts w:ascii="Palatino Linotype" w:eastAsia="Calibri" w:hAnsi="Palatino Linotype" w:cs="Arial"/>
          <w:sz w:val="24"/>
          <w:szCs w:val="24"/>
          <w:lang w:val="es-ES" w:eastAsia="es-ES"/>
        </w:rPr>
        <w:t xml:space="preserve">el recurso de revisión </w:t>
      </w:r>
      <w:r w:rsidRPr="004E5D40">
        <w:rPr>
          <w:rFonts w:ascii="Palatino Linotype" w:eastAsia="Times New Roman" w:hAnsi="Palatino Linotype" w:cs="Times New Roman"/>
          <w:b/>
          <w:sz w:val="24"/>
          <w:szCs w:val="24"/>
          <w:lang w:val="es-ES_tradnl" w:eastAsia="es-ES"/>
        </w:rPr>
        <w:t>0</w:t>
      </w:r>
      <w:r w:rsidR="00DC3C53" w:rsidRPr="004E5D40">
        <w:rPr>
          <w:rFonts w:ascii="Palatino Linotype" w:eastAsia="Times New Roman" w:hAnsi="Palatino Linotype" w:cs="Times New Roman"/>
          <w:b/>
          <w:sz w:val="24"/>
          <w:szCs w:val="24"/>
          <w:lang w:val="es-ES_tradnl" w:eastAsia="es-ES"/>
        </w:rPr>
        <w:t>5</w:t>
      </w:r>
      <w:r w:rsidR="006075D9" w:rsidRPr="004E5D40">
        <w:rPr>
          <w:rFonts w:ascii="Palatino Linotype" w:eastAsia="Times New Roman" w:hAnsi="Palatino Linotype" w:cs="Times New Roman"/>
          <w:b/>
          <w:sz w:val="24"/>
          <w:szCs w:val="24"/>
          <w:lang w:val="es-ES_tradnl" w:eastAsia="es-ES"/>
        </w:rPr>
        <w:t>758</w:t>
      </w:r>
      <w:r w:rsidR="00463D43" w:rsidRPr="004E5D40">
        <w:rPr>
          <w:rFonts w:ascii="Palatino Linotype" w:eastAsia="Times New Roman" w:hAnsi="Palatino Linotype" w:cs="Times New Roman"/>
          <w:b/>
          <w:sz w:val="24"/>
          <w:szCs w:val="24"/>
          <w:lang w:val="es-ES_tradnl" w:eastAsia="es-ES"/>
        </w:rPr>
        <w:t>/</w:t>
      </w:r>
      <w:r w:rsidRPr="004E5D40">
        <w:rPr>
          <w:rFonts w:ascii="Palatino Linotype" w:eastAsia="Times New Roman" w:hAnsi="Palatino Linotype" w:cs="Times New Roman"/>
          <w:b/>
          <w:sz w:val="24"/>
          <w:szCs w:val="24"/>
          <w:lang w:val="es-ES_tradnl" w:eastAsia="es-ES"/>
        </w:rPr>
        <w:t>INFOEM/IP/RR/201</w:t>
      </w:r>
      <w:r w:rsidR="00AA01E5" w:rsidRPr="004E5D40">
        <w:rPr>
          <w:rFonts w:ascii="Palatino Linotype" w:eastAsia="Times New Roman" w:hAnsi="Palatino Linotype" w:cs="Times New Roman"/>
          <w:b/>
          <w:sz w:val="24"/>
          <w:szCs w:val="24"/>
          <w:lang w:val="es-ES_tradnl" w:eastAsia="es-ES"/>
        </w:rPr>
        <w:t xml:space="preserve">9 </w:t>
      </w:r>
      <w:r w:rsidR="00871F55" w:rsidRPr="004E5D40">
        <w:rPr>
          <w:rFonts w:ascii="Palatino Linotype" w:eastAsia="Times New Roman" w:hAnsi="Palatino Linotype" w:cs="Times New Roman"/>
          <w:sz w:val="24"/>
          <w:szCs w:val="24"/>
          <w:lang w:val="es-ES_tradnl" w:eastAsia="es-ES"/>
        </w:rPr>
        <w:t>en términos de</w:t>
      </w:r>
      <w:r w:rsidR="00463D43" w:rsidRPr="004E5D40">
        <w:rPr>
          <w:rFonts w:ascii="Palatino Linotype" w:eastAsia="Times New Roman" w:hAnsi="Palatino Linotype" w:cs="Times New Roman"/>
          <w:sz w:val="24"/>
          <w:szCs w:val="24"/>
          <w:lang w:val="es-ES_tradnl" w:eastAsia="es-ES"/>
        </w:rPr>
        <w:t xml:space="preserve"> </w:t>
      </w:r>
      <w:r w:rsidR="00871F55" w:rsidRPr="004E5D40">
        <w:rPr>
          <w:rFonts w:ascii="Palatino Linotype" w:eastAsia="Times New Roman" w:hAnsi="Palatino Linotype" w:cs="Times New Roman"/>
          <w:sz w:val="24"/>
          <w:szCs w:val="24"/>
          <w:lang w:val="es-ES_tradnl" w:eastAsia="es-ES"/>
        </w:rPr>
        <w:t>l</w:t>
      </w:r>
      <w:r w:rsidR="00463D43" w:rsidRPr="004E5D40">
        <w:rPr>
          <w:rFonts w:ascii="Palatino Linotype" w:eastAsia="Times New Roman" w:hAnsi="Palatino Linotype" w:cs="Times New Roman"/>
          <w:sz w:val="24"/>
          <w:szCs w:val="24"/>
          <w:lang w:val="es-ES_tradnl" w:eastAsia="es-ES"/>
        </w:rPr>
        <w:t>os</w:t>
      </w:r>
      <w:r w:rsidR="00871F55" w:rsidRPr="004E5D40">
        <w:rPr>
          <w:rFonts w:ascii="Palatino Linotype" w:eastAsia="Times New Roman" w:hAnsi="Palatino Linotype" w:cs="Times New Roman"/>
          <w:sz w:val="24"/>
          <w:szCs w:val="24"/>
          <w:lang w:val="es-ES_tradnl" w:eastAsia="es-ES"/>
        </w:rPr>
        <w:t xml:space="preserve"> </w:t>
      </w:r>
      <w:r w:rsidR="00463D43" w:rsidRPr="004E5D40">
        <w:rPr>
          <w:rFonts w:ascii="Palatino Linotype" w:eastAsia="Times New Roman" w:hAnsi="Palatino Linotype" w:cs="Times New Roman"/>
          <w:b/>
          <w:bCs/>
          <w:sz w:val="24"/>
          <w:szCs w:val="24"/>
          <w:lang w:val="es-ES_tradnl" w:eastAsia="es-ES"/>
        </w:rPr>
        <w:t>C</w:t>
      </w:r>
      <w:r w:rsidR="00871F55" w:rsidRPr="004E5D40">
        <w:rPr>
          <w:rFonts w:ascii="Palatino Linotype" w:eastAsia="Times New Roman" w:hAnsi="Palatino Linotype" w:cs="Times New Roman"/>
          <w:b/>
          <w:bCs/>
          <w:sz w:val="24"/>
          <w:szCs w:val="24"/>
          <w:lang w:val="es-ES_tradnl" w:eastAsia="es-ES"/>
        </w:rPr>
        <w:t>onsiderando</w:t>
      </w:r>
      <w:r w:rsidR="00463D43" w:rsidRPr="004E5D40">
        <w:rPr>
          <w:rFonts w:ascii="Palatino Linotype" w:eastAsia="Times New Roman" w:hAnsi="Palatino Linotype" w:cs="Times New Roman"/>
          <w:b/>
          <w:bCs/>
          <w:sz w:val="24"/>
          <w:szCs w:val="24"/>
          <w:lang w:val="es-ES_tradnl" w:eastAsia="es-ES"/>
        </w:rPr>
        <w:t>s</w:t>
      </w:r>
      <w:r w:rsidR="00871F55" w:rsidRPr="004E5D40">
        <w:rPr>
          <w:rFonts w:ascii="Palatino Linotype" w:eastAsia="Times New Roman" w:hAnsi="Palatino Linotype" w:cs="Times New Roman"/>
          <w:sz w:val="24"/>
          <w:szCs w:val="24"/>
          <w:lang w:val="es-ES_tradnl" w:eastAsia="es-ES"/>
        </w:rPr>
        <w:t xml:space="preserve"> </w:t>
      </w:r>
      <w:r w:rsidR="00871F55" w:rsidRPr="004E5D40">
        <w:rPr>
          <w:rFonts w:ascii="Palatino Linotype" w:eastAsia="Times New Roman" w:hAnsi="Palatino Linotype" w:cs="Times New Roman"/>
          <w:b/>
          <w:sz w:val="24"/>
          <w:szCs w:val="24"/>
          <w:lang w:val="es-ES_tradnl" w:eastAsia="es-ES"/>
        </w:rPr>
        <w:t>CUARTO</w:t>
      </w:r>
      <w:r w:rsidR="00DC3C53" w:rsidRPr="004E5D40">
        <w:rPr>
          <w:rFonts w:ascii="Palatino Linotype" w:eastAsia="Times New Roman" w:hAnsi="Palatino Linotype" w:cs="Times New Roman"/>
          <w:b/>
          <w:sz w:val="24"/>
          <w:szCs w:val="24"/>
          <w:lang w:val="es-ES_tradnl" w:eastAsia="es-ES"/>
        </w:rPr>
        <w:t xml:space="preserve"> y QUINTO</w:t>
      </w:r>
      <w:r w:rsidR="00871F55" w:rsidRPr="004E5D40">
        <w:rPr>
          <w:rFonts w:ascii="Palatino Linotype" w:eastAsia="Times New Roman" w:hAnsi="Palatino Linotype" w:cs="Times New Roman"/>
          <w:b/>
          <w:sz w:val="24"/>
          <w:szCs w:val="24"/>
          <w:lang w:val="es-ES_tradnl" w:eastAsia="es-ES"/>
        </w:rPr>
        <w:t xml:space="preserve"> </w:t>
      </w:r>
      <w:r w:rsidR="00D020D3" w:rsidRPr="004E5D40">
        <w:rPr>
          <w:rFonts w:ascii="Palatino Linotype" w:eastAsia="Times New Roman" w:hAnsi="Palatino Linotype" w:cs="Times New Roman"/>
          <w:sz w:val="24"/>
          <w:szCs w:val="24"/>
          <w:lang w:val="es-ES_tradnl" w:eastAsia="es-ES"/>
        </w:rPr>
        <w:t xml:space="preserve">de la presente resolución. </w:t>
      </w:r>
    </w:p>
    <w:p w:rsidR="0087682B" w:rsidRPr="004E5D40" w:rsidRDefault="0087682B" w:rsidP="004E5D40">
      <w:pPr>
        <w:spacing w:after="0" w:line="360" w:lineRule="auto"/>
        <w:jc w:val="both"/>
        <w:rPr>
          <w:rFonts w:ascii="Palatino Linotype" w:eastAsia="Times New Roman" w:hAnsi="Palatino Linotype" w:cs="Times New Roman"/>
          <w:sz w:val="24"/>
          <w:szCs w:val="24"/>
          <w:lang w:val="es-ES_tradnl" w:eastAsia="es-ES"/>
        </w:rPr>
      </w:pPr>
    </w:p>
    <w:p w:rsidR="0019761F" w:rsidRPr="004E5D40" w:rsidRDefault="006F025F" w:rsidP="004E5D40">
      <w:pPr>
        <w:spacing w:after="0" w:line="360" w:lineRule="auto"/>
        <w:contextualSpacing/>
        <w:jc w:val="both"/>
        <w:rPr>
          <w:rFonts w:ascii="Palatino Linotype" w:eastAsia="Times New Roman" w:hAnsi="Palatino Linotype" w:cs="Arial"/>
          <w:color w:val="000000"/>
          <w:sz w:val="24"/>
          <w:szCs w:val="24"/>
          <w:lang w:val="es-ES_tradnl" w:eastAsia="es-ES"/>
        </w:rPr>
      </w:pPr>
      <w:r w:rsidRPr="004E5D40">
        <w:rPr>
          <w:rFonts w:ascii="Palatino Linotype" w:eastAsia="Calibri" w:hAnsi="Palatino Linotype" w:cs="Arial"/>
          <w:b/>
          <w:bCs/>
          <w:sz w:val="24"/>
          <w:szCs w:val="24"/>
          <w:lang w:val="es-ES" w:eastAsia="es-ES"/>
        </w:rPr>
        <w:t xml:space="preserve">SEGUNDO. </w:t>
      </w:r>
      <w:r w:rsidRPr="004E5D40">
        <w:rPr>
          <w:rFonts w:ascii="Palatino Linotype" w:eastAsia="Calibri" w:hAnsi="Palatino Linotype" w:cs="Arial"/>
          <w:sz w:val="24"/>
          <w:szCs w:val="24"/>
          <w:lang w:val="es-ES" w:eastAsia="es-ES"/>
        </w:rPr>
        <w:t xml:space="preserve">Se </w:t>
      </w:r>
      <w:r w:rsidR="00DC3C53" w:rsidRPr="004E5D40">
        <w:rPr>
          <w:rFonts w:ascii="Palatino Linotype" w:eastAsia="Calibri" w:hAnsi="Palatino Linotype" w:cs="Arial"/>
          <w:b/>
          <w:sz w:val="24"/>
          <w:szCs w:val="24"/>
          <w:lang w:val="es-ES" w:eastAsia="es-ES"/>
        </w:rPr>
        <w:t>MODIFICA</w:t>
      </w:r>
      <w:r w:rsidR="00871F55" w:rsidRPr="004E5D40">
        <w:rPr>
          <w:rFonts w:ascii="Palatino Linotype" w:eastAsia="Calibri" w:hAnsi="Palatino Linotype" w:cs="Arial"/>
          <w:sz w:val="24"/>
          <w:szCs w:val="24"/>
          <w:lang w:val="es-ES" w:eastAsia="es-ES"/>
        </w:rPr>
        <w:t xml:space="preserve"> la respuesta de</w:t>
      </w:r>
      <w:r w:rsidR="006075D9" w:rsidRPr="004E5D40">
        <w:rPr>
          <w:rFonts w:ascii="Palatino Linotype" w:eastAsia="Calibri" w:hAnsi="Palatino Linotype" w:cs="Arial"/>
          <w:sz w:val="24"/>
          <w:szCs w:val="24"/>
          <w:lang w:val="es-ES" w:eastAsia="es-ES"/>
        </w:rPr>
        <w:t xml:space="preserve"> la</w:t>
      </w:r>
      <w:r w:rsidRPr="004E5D40">
        <w:rPr>
          <w:rFonts w:ascii="Palatino Linotype" w:eastAsia="Calibri" w:hAnsi="Palatino Linotype" w:cs="Arial"/>
          <w:sz w:val="24"/>
          <w:szCs w:val="24"/>
          <w:lang w:val="es-ES" w:eastAsia="es-ES"/>
        </w:rPr>
        <w:t xml:space="preserve"> </w:t>
      </w:r>
      <w:r w:rsidR="006075D9" w:rsidRPr="004E5D40">
        <w:rPr>
          <w:rFonts w:ascii="Palatino Linotype" w:eastAsia="Calibri" w:hAnsi="Palatino Linotype" w:cs="Arial"/>
          <w:b/>
          <w:sz w:val="24"/>
          <w:szCs w:val="24"/>
          <w:lang w:eastAsia="es-ES"/>
        </w:rPr>
        <w:t>Universidad Tecnológica de Nezahualcóyotl</w:t>
      </w:r>
      <w:r w:rsidR="002E0764" w:rsidRPr="004E5D40">
        <w:rPr>
          <w:rFonts w:ascii="Palatino Linotype" w:eastAsia="Calibri" w:hAnsi="Palatino Linotype" w:cs="Arial"/>
          <w:b/>
          <w:sz w:val="24"/>
          <w:szCs w:val="24"/>
          <w:lang w:eastAsia="es-ES"/>
        </w:rPr>
        <w:t xml:space="preserve"> </w:t>
      </w:r>
      <w:r w:rsidR="00871F55" w:rsidRPr="004E5D40">
        <w:rPr>
          <w:rFonts w:ascii="Palatino Linotype" w:eastAsia="Calibri" w:hAnsi="Palatino Linotype" w:cs="Arial"/>
          <w:sz w:val="24"/>
          <w:szCs w:val="24"/>
          <w:lang w:eastAsia="es-ES"/>
        </w:rPr>
        <w:t xml:space="preserve">y se </w:t>
      </w:r>
      <w:r w:rsidR="00871F55" w:rsidRPr="004E5D40">
        <w:rPr>
          <w:rFonts w:ascii="Palatino Linotype" w:eastAsia="Calibri" w:hAnsi="Palatino Linotype" w:cs="Arial"/>
          <w:b/>
          <w:sz w:val="24"/>
          <w:szCs w:val="24"/>
          <w:lang w:eastAsia="es-ES"/>
        </w:rPr>
        <w:t>ORDENA</w:t>
      </w:r>
      <w:r w:rsidR="00A5792E" w:rsidRPr="004E5D40">
        <w:rPr>
          <w:rFonts w:ascii="Palatino Linotype" w:eastAsia="Calibri" w:hAnsi="Palatino Linotype" w:cs="Arial"/>
          <w:bCs/>
          <w:sz w:val="24"/>
          <w:szCs w:val="24"/>
          <w:lang w:val="es-ES" w:eastAsia="es-ES"/>
        </w:rPr>
        <w:t xml:space="preserve"> </w:t>
      </w:r>
      <w:r w:rsidR="00D020D3" w:rsidRPr="004E5D40">
        <w:rPr>
          <w:rFonts w:ascii="Palatino Linotype" w:eastAsia="Calibri" w:hAnsi="Palatino Linotype" w:cs="Arial"/>
          <w:sz w:val="24"/>
          <w:szCs w:val="24"/>
          <w:lang w:val="es-ES" w:eastAsia="es-ES"/>
        </w:rPr>
        <w:t>entregar</w:t>
      </w:r>
      <w:r w:rsidR="006075D9" w:rsidRPr="004E5D40">
        <w:rPr>
          <w:rFonts w:ascii="Palatino Linotype" w:eastAsia="Calibri" w:hAnsi="Palatino Linotype" w:cs="Arial"/>
          <w:sz w:val="24"/>
          <w:szCs w:val="24"/>
          <w:lang w:val="es-ES" w:eastAsia="es-ES"/>
        </w:rPr>
        <w:t xml:space="preserve"> </w:t>
      </w:r>
      <w:r w:rsidR="006075D9" w:rsidRPr="004E5D40">
        <w:rPr>
          <w:rFonts w:ascii="Palatino Linotype" w:eastAsia="Calibri" w:hAnsi="Palatino Linotype" w:cs="Arial"/>
          <w:bCs/>
          <w:sz w:val="24"/>
          <w:szCs w:val="24"/>
          <w:lang w:val="es-ES" w:eastAsia="es-ES"/>
        </w:rPr>
        <w:t>previa búsqueda exhaustiva y razonable</w:t>
      </w:r>
      <w:r w:rsidR="00C71D8F" w:rsidRPr="004E5D40">
        <w:rPr>
          <w:rFonts w:ascii="Palatino Linotype" w:eastAsia="Calibri" w:hAnsi="Palatino Linotype" w:cs="Arial"/>
          <w:sz w:val="24"/>
          <w:szCs w:val="24"/>
          <w:lang w:val="es-ES" w:eastAsia="es-ES"/>
        </w:rPr>
        <w:t xml:space="preserve"> </w:t>
      </w:r>
      <w:r w:rsidRPr="004E5D40">
        <w:rPr>
          <w:rFonts w:ascii="Palatino Linotype" w:eastAsia="Calibri" w:hAnsi="Palatino Linotype" w:cs="Arial"/>
          <w:sz w:val="24"/>
          <w:szCs w:val="24"/>
          <w:lang w:val="es-ES" w:eastAsia="es-ES"/>
        </w:rPr>
        <w:t>vía</w:t>
      </w:r>
      <w:r w:rsidRPr="004E5D40">
        <w:rPr>
          <w:rFonts w:ascii="Palatino Linotype" w:eastAsia="Times New Roman" w:hAnsi="Palatino Linotype" w:cs="Arial"/>
          <w:color w:val="000000"/>
          <w:sz w:val="24"/>
          <w:szCs w:val="24"/>
          <w:lang w:val="es-ES" w:eastAsia="es-ES"/>
        </w:rPr>
        <w:t xml:space="preserve"> </w:t>
      </w:r>
      <w:r w:rsidRPr="004E5D40">
        <w:rPr>
          <w:rFonts w:ascii="Palatino Linotype" w:eastAsia="Times New Roman" w:hAnsi="Palatino Linotype" w:cs="Arial"/>
          <w:color w:val="000000"/>
          <w:sz w:val="24"/>
          <w:szCs w:val="24"/>
          <w:lang w:val="es-ES_tradnl" w:eastAsia="es-ES"/>
        </w:rPr>
        <w:t>Sistema de Acceso a Información Mexiquense (</w:t>
      </w:r>
      <w:bookmarkStart w:id="56" w:name="_Toc460947013"/>
      <w:r w:rsidR="00AC7339" w:rsidRPr="004E5D40">
        <w:rPr>
          <w:rFonts w:ascii="Palatino Linotype" w:eastAsia="Times New Roman" w:hAnsi="Palatino Linotype" w:cs="Arial"/>
          <w:color w:val="000000"/>
          <w:sz w:val="24"/>
          <w:szCs w:val="24"/>
          <w:lang w:val="es-ES_tradnl" w:eastAsia="es-ES"/>
        </w:rPr>
        <w:t xml:space="preserve">SAIMEX), </w:t>
      </w:r>
      <w:r w:rsidR="00DC3C53" w:rsidRPr="004E5D40">
        <w:rPr>
          <w:rFonts w:ascii="Palatino Linotype" w:eastAsia="Times New Roman" w:hAnsi="Palatino Linotype" w:cs="Arial"/>
          <w:bCs/>
          <w:color w:val="000000"/>
          <w:sz w:val="24"/>
          <w:szCs w:val="24"/>
          <w:lang w:val="es-ES_tradnl" w:eastAsia="es-ES"/>
        </w:rPr>
        <w:t>de ser el caso</w:t>
      </w:r>
      <w:r w:rsidR="00DC3C53" w:rsidRPr="004E5D40">
        <w:rPr>
          <w:rFonts w:ascii="Palatino Linotype" w:eastAsia="Times New Roman" w:hAnsi="Palatino Linotype" w:cs="Arial"/>
          <w:color w:val="000000"/>
          <w:sz w:val="24"/>
          <w:szCs w:val="24"/>
          <w:lang w:val="es-ES_tradnl" w:eastAsia="es-ES"/>
        </w:rPr>
        <w:t xml:space="preserve"> </w:t>
      </w:r>
      <w:r w:rsidR="00AC7339" w:rsidRPr="004E5D40">
        <w:rPr>
          <w:rFonts w:ascii="Palatino Linotype" w:eastAsia="Times New Roman" w:hAnsi="Palatino Linotype" w:cs="Arial"/>
          <w:color w:val="000000"/>
          <w:sz w:val="24"/>
          <w:szCs w:val="24"/>
          <w:lang w:val="es-ES_tradnl" w:eastAsia="es-ES"/>
        </w:rPr>
        <w:t>en versión pública</w:t>
      </w:r>
      <w:r w:rsidR="00AC7339" w:rsidRPr="004E5D40">
        <w:rPr>
          <w:rFonts w:ascii="Palatino Linotype" w:eastAsia="Times New Roman" w:hAnsi="Palatino Linotype" w:cs="Arial"/>
          <w:bCs/>
          <w:color w:val="000000"/>
          <w:sz w:val="24"/>
          <w:szCs w:val="24"/>
          <w:lang w:val="es-ES_tradnl" w:eastAsia="es-ES"/>
        </w:rPr>
        <w:t xml:space="preserve">, </w:t>
      </w:r>
      <w:r w:rsidR="00871F55" w:rsidRPr="004E5D40">
        <w:rPr>
          <w:rFonts w:ascii="Palatino Linotype" w:eastAsia="Times New Roman" w:hAnsi="Palatino Linotype" w:cs="Arial"/>
          <w:color w:val="000000"/>
          <w:sz w:val="24"/>
          <w:szCs w:val="24"/>
          <w:lang w:val="es-ES_tradnl" w:eastAsia="es-ES"/>
        </w:rPr>
        <w:t>lo siguiente:</w:t>
      </w:r>
    </w:p>
    <w:p w:rsidR="00DC3C53" w:rsidRPr="004E5D40" w:rsidRDefault="00DC3C53" w:rsidP="004E5D40">
      <w:pPr>
        <w:spacing w:after="0" w:line="360" w:lineRule="auto"/>
        <w:contextualSpacing/>
        <w:jc w:val="both"/>
        <w:rPr>
          <w:rFonts w:ascii="Palatino Linotype" w:eastAsia="Times New Roman" w:hAnsi="Palatino Linotype" w:cs="Arial"/>
          <w:sz w:val="24"/>
          <w:szCs w:val="24"/>
          <w:lang w:val="es-ES_tradnl" w:eastAsia="es-ES"/>
        </w:rPr>
      </w:pPr>
    </w:p>
    <w:p w:rsidR="00DC3C53" w:rsidRPr="004E5D40" w:rsidRDefault="00DC3C53" w:rsidP="004E5D40">
      <w:pPr>
        <w:pStyle w:val="Prrafodelista"/>
        <w:numPr>
          <w:ilvl w:val="0"/>
          <w:numId w:val="48"/>
        </w:numPr>
        <w:spacing w:after="0" w:line="360" w:lineRule="auto"/>
        <w:ind w:left="284" w:right="567"/>
        <w:jc w:val="both"/>
        <w:rPr>
          <w:rFonts w:ascii="Palatino Linotype" w:eastAsia="MS Mincho" w:hAnsi="Palatino Linotype" w:cs="Times New Roman"/>
          <w:b/>
          <w:bCs/>
          <w:sz w:val="24"/>
          <w:szCs w:val="24"/>
          <w:lang w:val="es-ES_tradnl" w:eastAsia="es-ES"/>
        </w:rPr>
      </w:pPr>
      <w:r w:rsidRPr="004E5D40">
        <w:rPr>
          <w:rFonts w:ascii="Palatino Linotype" w:eastAsia="MS Mincho" w:hAnsi="Palatino Linotype" w:cs="Times New Roman"/>
          <w:b/>
          <w:bCs/>
          <w:sz w:val="24"/>
          <w:szCs w:val="24"/>
          <w:lang w:val="es-ES_tradnl" w:eastAsia="es-ES"/>
        </w:rPr>
        <w:t>De</w:t>
      </w:r>
      <w:r w:rsidR="006075D9" w:rsidRPr="004E5D40">
        <w:rPr>
          <w:rFonts w:ascii="Palatino Linotype" w:eastAsia="MS Mincho" w:hAnsi="Palatino Linotype" w:cs="Times New Roman"/>
          <w:b/>
          <w:bCs/>
          <w:sz w:val="24"/>
          <w:szCs w:val="24"/>
          <w:lang w:val="es-ES_tradnl" w:eastAsia="es-ES"/>
        </w:rPr>
        <w:t>l personal adscri</w:t>
      </w:r>
      <w:r w:rsidR="00C248D3" w:rsidRPr="004E5D40">
        <w:rPr>
          <w:rFonts w:ascii="Palatino Linotype" w:eastAsia="MS Mincho" w:hAnsi="Palatino Linotype" w:cs="Times New Roman"/>
          <w:b/>
          <w:bCs/>
          <w:sz w:val="24"/>
          <w:szCs w:val="24"/>
          <w:lang w:val="es-ES_tradnl" w:eastAsia="es-ES"/>
        </w:rPr>
        <w:t>to al Órgano Interno de Control:</w:t>
      </w:r>
      <w:r w:rsidR="006075D9" w:rsidRPr="004E5D40">
        <w:rPr>
          <w:rFonts w:ascii="Palatino Linotype" w:eastAsia="MS Mincho" w:hAnsi="Palatino Linotype" w:cs="Times New Roman"/>
          <w:b/>
          <w:bCs/>
          <w:sz w:val="24"/>
          <w:szCs w:val="24"/>
          <w:lang w:val="es-ES_tradnl" w:eastAsia="es-ES"/>
        </w:rPr>
        <w:t xml:space="preserve"> </w:t>
      </w:r>
    </w:p>
    <w:p w:rsidR="0011115A" w:rsidRPr="004E5D40" w:rsidRDefault="0011115A" w:rsidP="004E5D40">
      <w:pPr>
        <w:spacing w:after="0" w:line="360" w:lineRule="auto"/>
        <w:ind w:right="567"/>
        <w:jc w:val="both"/>
        <w:rPr>
          <w:rFonts w:ascii="Palatino Linotype" w:eastAsia="MS Mincho" w:hAnsi="Palatino Linotype" w:cs="Times New Roman"/>
          <w:b/>
          <w:bCs/>
          <w:sz w:val="24"/>
          <w:szCs w:val="24"/>
          <w:lang w:val="es-ES_tradnl" w:eastAsia="es-ES"/>
        </w:rPr>
      </w:pPr>
    </w:p>
    <w:p w:rsidR="00DC3C53" w:rsidRPr="004E5D40" w:rsidRDefault="006075D9" w:rsidP="004E5D40">
      <w:pPr>
        <w:pStyle w:val="Prrafodelista"/>
        <w:numPr>
          <w:ilvl w:val="0"/>
          <w:numId w:val="44"/>
        </w:numPr>
        <w:spacing w:after="0" w:line="360" w:lineRule="auto"/>
        <w:ind w:left="567" w:right="567"/>
        <w:jc w:val="both"/>
        <w:rPr>
          <w:rFonts w:ascii="Palatino Linotype" w:eastAsia="MS Mincho" w:hAnsi="Palatino Linotype" w:cs="Times New Roman"/>
          <w:b/>
          <w:bCs/>
          <w:sz w:val="24"/>
          <w:szCs w:val="24"/>
          <w:lang w:val="es-ES_tradnl" w:eastAsia="es-ES"/>
        </w:rPr>
      </w:pPr>
      <w:r w:rsidRPr="004E5D40">
        <w:rPr>
          <w:rFonts w:ascii="Palatino Linotype" w:eastAsia="MS Mincho" w:hAnsi="Palatino Linotype" w:cs="Times New Roman"/>
          <w:b/>
          <w:bCs/>
          <w:sz w:val="24"/>
          <w:szCs w:val="24"/>
          <w:lang w:val="es-ES_tradnl" w:eastAsia="es-ES"/>
        </w:rPr>
        <w:t>Documento donde consten sus funciones</w:t>
      </w:r>
      <w:r w:rsidR="00F72BF1" w:rsidRPr="004E5D40">
        <w:rPr>
          <w:rFonts w:ascii="Palatino Linotype" w:eastAsia="MS Mincho" w:hAnsi="Palatino Linotype" w:cs="Times New Roman"/>
          <w:b/>
          <w:bCs/>
          <w:sz w:val="24"/>
          <w:szCs w:val="24"/>
          <w:lang w:val="es-ES_tradnl" w:eastAsia="es-ES"/>
        </w:rPr>
        <w:t xml:space="preserve"> y/o atribuciones</w:t>
      </w:r>
      <w:r w:rsidRPr="004E5D40">
        <w:rPr>
          <w:rFonts w:ascii="Palatino Linotype" w:eastAsia="MS Mincho" w:hAnsi="Palatino Linotype" w:cs="Times New Roman"/>
          <w:b/>
          <w:bCs/>
          <w:sz w:val="24"/>
          <w:szCs w:val="24"/>
          <w:lang w:val="es-ES_tradnl" w:eastAsia="es-ES"/>
        </w:rPr>
        <w:t xml:space="preserve">. </w:t>
      </w:r>
    </w:p>
    <w:p w:rsidR="006075D9" w:rsidRPr="004E5D40" w:rsidRDefault="006075D9" w:rsidP="004E5D40">
      <w:pPr>
        <w:pStyle w:val="Prrafodelista"/>
        <w:numPr>
          <w:ilvl w:val="0"/>
          <w:numId w:val="44"/>
        </w:numPr>
        <w:spacing w:after="0" w:line="360" w:lineRule="auto"/>
        <w:ind w:left="567" w:right="567"/>
        <w:jc w:val="both"/>
        <w:rPr>
          <w:rFonts w:ascii="Palatino Linotype" w:eastAsia="MS Mincho" w:hAnsi="Palatino Linotype" w:cs="Times New Roman"/>
          <w:b/>
          <w:bCs/>
          <w:sz w:val="24"/>
          <w:szCs w:val="24"/>
          <w:lang w:val="es-ES_tradnl" w:eastAsia="es-ES"/>
        </w:rPr>
      </w:pPr>
      <w:r w:rsidRPr="004E5D40">
        <w:rPr>
          <w:rFonts w:ascii="Palatino Linotype" w:eastAsia="MS Mincho" w:hAnsi="Palatino Linotype" w:cs="Times New Roman"/>
          <w:b/>
          <w:bCs/>
          <w:sz w:val="24"/>
          <w:szCs w:val="24"/>
          <w:lang w:val="es-ES_tradnl" w:eastAsia="es-ES"/>
        </w:rPr>
        <w:t xml:space="preserve">Documento donde consten </w:t>
      </w:r>
      <w:r w:rsidR="00F72BF1" w:rsidRPr="004E5D40">
        <w:rPr>
          <w:rFonts w:ascii="Palatino Linotype" w:eastAsia="MS Mincho" w:hAnsi="Palatino Linotype" w:cs="Times New Roman"/>
          <w:b/>
          <w:bCs/>
          <w:sz w:val="24"/>
          <w:szCs w:val="24"/>
          <w:lang w:val="es-ES_tradnl" w:eastAsia="es-ES"/>
        </w:rPr>
        <w:t xml:space="preserve">las </w:t>
      </w:r>
      <w:r w:rsidRPr="004E5D40">
        <w:rPr>
          <w:rFonts w:ascii="Palatino Linotype" w:eastAsia="MS Mincho" w:hAnsi="Palatino Linotype" w:cs="Times New Roman"/>
          <w:b/>
          <w:bCs/>
          <w:sz w:val="24"/>
          <w:szCs w:val="24"/>
          <w:lang w:val="es-ES_tradnl" w:eastAsia="es-ES"/>
        </w:rPr>
        <w:t xml:space="preserve">percepciones salariales del periodo comprendido de la primera y segunda quincena del mes de mayo de dos mil diecinueve. </w:t>
      </w:r>
    </w:p>
    <w:p w:rsidR="00DC3C53" w:rsidRPr="004E5D40" w:rsidRDefault="00DC3C53" w:rsidP="004E5D40">
      <w:pPr>
        <w:spacing w:after="0" w:line="360" w:lineRule="auto"/>
        <w:jc w:val="both"/>
        <w:rPr>
          <w:rFonts w:ascii="Palatino Linotype" w:eastAsia="Calibri" w:hAnsi="Palatino Linotype" w:cs="Arial"/>
          <w:sz w:val="24"/>
          <w:szCs w:val="24"/>
          <w:lang w:eastAsia="es-ES"/>
        </w:rPr>
      </w:pPr>
    </w:p>
    <w:p w:rsidR="006075D9" w:rsidRPr="004E5D40" w:rsidRDefault="00DC3C53" w:rsidP="004E5D40">
      <w:pPr>
        <w:spacing w:after="0" w:line="360" w:lineRule="auto"/>
        <w:jc w:val="both"/>
        <w:rPr>
          <w:rFonts w:ascii="Palatino Linotype" w:hAnsi="Palatino Linotype"/>
          <w:b/>
          <w:sz w:val="24"/>
          <w:szCs w:val="24"/>
        </w:rPr>
      </w:pPr>
      <w:r w:rsidRPr="004E5D40">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w:t>
      </w:r>
      <w:bookmarkStart w:id="57" w:name="_GoBack"/>
      <w:bookmarkEnd w:id="57"/>
      <w:r w:rsidRPr="004E5D40">
        <w:rPr>
          <w:rFonts w:ascii="Palatino Linotype" w:eastAsia="Calibri" w:hAnsi="Palatino Linotype" w:cs="Arial"/>
          <w:sz w:val="24"/>
          <w:szCs w:val="24"/>
        </w:rPr>
        <w:t>ción Pública del Estado de México y Municipios, en el que funde y motive las razones sobre los datos que se supriman o eliminen dentro del soporte documental respectivo objeto de las versiones públicas que se formulen y se ponga a disposición de</w:t>
      </w:r>
      <w:r w:rsidRPr="004E5D40">
        <w:rPr>
          <w:rFonts w:ascii="Palatino Linotype" w:hAnsi="Palatino Linotype"/>
          <w:b/>
          <w:sz w:val="24"/>
          <w:szCs w:val="24"/>
        </w:rPr>
        <w:t xml:space="preserve"> RECURRENTE. </w:t>
      </w:r>
    </w:p>
    <w:p w:rsidR="008440CA" w:rsidRPr="004E5D40" w:rsidRDefault="008440CA" w:rsidP="004E5D40">
      <w:pPr>
        <w:spacing w:after="0" w:line="360" w:lineRule="auto"/>
        <w:jc w:val="both"/>
        <w:rPr>
          <w:rFonts w:ascii="Palatino Linotype" w:eastAsia="Calibri" w:hAnsi="Palatino Linotype" w:cs="Arial"/>
          <w:sz w:val="24"/>
          <w:szCs w:val="24"/>
          <w:lang w:val="es-ES"/>
        </w:rPr>
      </w:pPr>
    </w:p>
    <w:p w:rsidR="000201D1" w:rsidRPr="004E5D40" w:rsidRDefault="00C07697" w:rsidP="004E5D40">
      <w:pPr>
        <w:spacing w:after="0" w:line="360" w:lineRule="auto"/>
        <w:jc w:val="both"/>
        <w:rPr>
          <w:rFonts w:ascii="Palatino Linotype" w:eastAsia="MS Mincho" w:hAnsi="Palatino Linotype" w:cs="Times New Roman"/>
          <w:color w:val="000000"/>
          <w:sz w:val="24"/>
          <w:szCs w:val="24"/>
          <w:lang w:val="es-ES_tradnl" w:eastAsia="es-ES"/>
        </w:rPr>
      </w:pPr>
      <w:r w:rsidRPr="004E5D40">
        <w:rPr>
          <w:rFonts w:ascii="Palatino Linotype" w:eastAsia="MS Mincho" w:hAnsi="Palatino Linotype" w:cs="Times New Roman"/>
          <w:b/>
          <w:color w:val="000000"/>
          <w:sz w:val="24"/>
          <w:szCs w:val="24"/>
          <w:lang w:val="es-ES_tradnl" w:eastAsia="es-ES"/>
        </w:rPr>
        <w:t>TERCERO</w:t>
      </w:r>
      <w:r w:rsidR="000201D1" w:rsidRPr="004E5D40">
        <w:rPr>
          <w:rFonts w:ascii="Palatino Linotype" w:eastAsia="MS Mincho" w:hAnsi="Palatino Linotype" w:cs="Times New Roman"/>
          <w:b/>
          <w:color w:val="000000"/>
          <w:sz w:val="24"/>
          <w:szCs w:val="24"/>
          <w:lang w:val="es-ES_tradnl" w:eastAsia="es-ES"/>
        </w:rPr>
        <w:t>.</w:t>
      </w:r>
      <w:r w:rsidR="000201D1" w:rsidRPr="004E5D40">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4E5D40">
        <w:rPr>
          <w:rFonts w:ascii="Palatino Linotype" w:eastAsia="MS Mincho" w:hAnsi="Palatino Linotype" w:cs="Times New Roman"/>
          <w:b/>
          <w:color w:val="000000"/>
          <w:sz w:val="24"/>
          <w:szCs w:val="24"/>
          <w:lang w:val="es-ES_tradnl" w:eastAsia="es-ES"/>
        </w:rPr>
        <w:t xml:space="preserve"> </w:t>
      </w:r>
      <w:r w:rsidR="0087682B" w:rsidRPr="004E5D40">
        <w:rPr>
          <w:rFonts w:ascii="Palatino Linotype" w:eastAsia="MS Mincho" w:hAnsi="Palatino Linotype" w:cs="Times New Roman"/>
          <w:color w:val="000000"/>
          <w:sz w:val="24"/>
          <w:szCs w:val="24"/>
          <w:lang w:val="es-ES_tradnl" w:eastAsia="es-ES"/>
        </w:rPr>
        <w:t>Sujeto Obligado</w:t>
      </w:r>
      <w:r w:rsidR="000201D1" w:rsidRPr="004E5D40">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4E5D40" w:rsidRDefault="00C07697" w:rsidP="004E5D40">
      <w:pPr>
        <w:spacing w:after="0" w:line="360" w:lineRule="auto"/>
        <w:jc w:val="both"/>
        <w:rPr>
          <w:rFonts w:ascii="Palatino Linotype" w:eastAsia="MS Mincho" w:hAnsi="Palatino Linotype" w:cs="Times New Roman"/>
          <w:color w:val="000000"/>
          <w:sz w:val="24"/>
          <w:szCs w:val="24"/>
          <w:lang w:val="es-ES_tradnl" w:eastAsia="es-ES"/>
        </w:rPr>
      </w:pPr>
    </w:p>
    <w:p w:rsidR="000201D1" w:rsidRPr="004E5D40" w:rsidRDefault="00C07697" w:rsidP="004E5D40">
      <w:pPr>
        <w:spacing w:after="0" w:line="360" w:lineRule="auto"/>
        <w:jc w:val="both"/>
        <w:rPr>
          <w:rFonts w:ascii="Palatino Linotype" w:hAnsi="Palatino Linotype"/>
          <w:b/>
          <w:sz w:val="24"/>
          <w:szCs w:val="24"/>
        </w:rPr>
      </w:pPr>
      <w:r w:rsidRPr="004E5D40">
        <w:rPr>
          <w:rFonts w:ascii="Palatino Linotype" w:eastAsia="MS Mincho" w:hAnsi="Palatino Linotype" w:cs="Times New Roman"/>
          <w:b/>
          <w:color w:val="000000"/>
          <w:sz w:val="24"/>
          <w:szCs w:val="24"/>
          <w:lang w:val="es-ES_tradnl" w:eastAsia="es-ES"/>
        </w:rPr>
        <w:t>CUARTO</w:t>
      </w:r>
      <w:r w:rsidR="000201D1" w:rsidRPr="004E5D40">
        <w:rPr>
          <w:rFonts w:ascii="Palatino Linotype" w:eastAsia="MS Mincho" w:hAnsi="Palatino Linotype" w:cs="Times New Roman"/>
          <w:b/>
          <w:color w:val="000000"/>
          <w:sz w:val="24"/>
          <w:szCs w:val="24"/>
          <w:lang w:val="es-ES_tradnl" w:eastAsia="es-ES"/>
        </w:rPr>
        <w:t xml:space="preserve">. </w:t>
      </w:r>
      <w:r w:rsidR="000201D1" w:rsidRPr="004E5D40">
        <w:rPr>
          <w:rFonts w:ascii="Palatino Linotype" w:eastAsia="MS Mincho" w:hAnsi="Palatino Linotype" w:cs="Times New Roman"/>
          <w:color w:val="000000"/>
          <w:sz w:val="24"/>
          <w:szCs w:val="24"/>
          <w:lang w:val="es-ES_tradnl" w:eastAsia="es-ES"/>
        </w:rPr>
        <w:t xml:space="preserve">Notifíquese </w:t>
      </w:r>
      <w:r w:rsidR="006075D9" w:rsidRPr="004E5D40">
        <w:rPr>
          <w:rFonts w:ascii="Palatino Linotype" w:eastAsia="MS Mincho" w:hAnsi="Palatino Linotype" w:cs="Times New Roman"/>
          <w:color w:val="000000"/>
          <w:sz w:val="24"/>
          <w:szCs w:val="24"/>
          <w:lang w:val="es-ES_tradnl" w:eastAsia="es-ES"/>
        </w:rPr>
        <w:t>a</w:t>
      </w:r>
      <w:r w:rsidR="006075D9" w:rsidRPr="004E5D40">
        <w:rPr>
          <w:rFonts w:ascii="Palatino Linotype" w:eastAsia="MS Mincho" w:hAnsi="Palatino Linotype" w:cs="Times New Roman"/>
          <w:b/>
          <w:color w:val="000000"/>
          <w:sz w:val="24"/>
          <w:szCs w:val="24"/>
          <w:lang w:val="es-ES_tradnl" w:eastAsia="es-ES"/>
        </w:rPr>
        <w:t xml:space="preserve"> </w:t>
      </w:r>
      <w:r w:rsidR="004F793E" w:rsidRPr="004F793E">
        <w:rPr>
          <w:rFonts w:ascii="Palatino Linotype" w:hAnsi="Palatino Linotype"/>
          <w:b/>
          <w:sz w:val="24"/>
          <w:szCs w:val="24"/>
          <w:highlight w:val="black"/>
        </w:rPr>
        <w:t>----------------------------------</w:t>
      </w:r>
      <w:r w:rsidR="008440CA" w:rsidRPr="004E5D40">
        <w:rPr>
          <w:rFonts w:ascii="Palatino Linotype" w:hAnsi="Palatino Linotype"/>
          <w:b/>
          <w:sz w:val="24"/>
          <w:szCs w:val="24"/>
        </w:rPr>
        <w:t xml:space="preserve"> </w:t>
      </w:r>
      <w:r w:rsidR="008440CA" w:rsidRPr="004E5D40">
        <w:rPr>
          <w:rFonts w:ascii="Palatino Linotype" w:hAnsi="Palatino Linotype"/>
          <w:bCs/>
          <w:sz w:val="24"/>
          <w:szCs w:val="24"/>
        </w:rPr>
        <w:t>la</w:t>
      </w:r>
      <w:r w:rsidR="000201D1" w:rsidRPr="004E5D40">
        <w:rPr>
          <w:rFonts w:ascii="Palatino Linotype" w:eastAsia="MS Mincho" w:hAnsi="Palatino Linotype" w:cs="Times New Roman"/>
          <w:bCs/>
          <w:color w:val="000000"/>
          <w:sz w:val="24"/>
          <w:szCs w:val="24"/>
          <w:lang w:val="es-ES_tradnl" w:eastAsia="es-ES"/>
        </w:rPr>
        <w:t xml:space="preserve"> </w:t>
      </w:r>
      <w:r w:rsidR="000201D1" w:rsidRPr="004E5D40">
        <w:rPr>
          <w:rFonts w:ascii="Palatino Linotype" w:eastAsia="MS Mincho" w:hAnsi="Palatino Linotype" w:cs="Times New Roman"/>
          <w:color w:val="000000"/>
          <w:sz w:val="24"/>
          <w:szCs w:val="24"/>
          <w:lang w:val="es-ES_tradnl" w:eastAsia="es-ES"/>
        </w:rPr>
        <w:t>presente resolución.</w:t>
      </w:r>
    </w:p>
    <w:p w:rsidR="00C07697" w:rsidRPr="004E5D40" w:rsidRDefault="00C07697" w:rsidP="004E5D40">
      <w:pPr>
        <w:spacing w:after="0" w:line="360" w:lineRule="auto"/>
        <w:jc w:val="both"/>
        <w:rPr>
          <w:rFonts w:ascii="Palatino Linotype" w:eastAsia="MS Mincho" w:hAnsi="Palatino Linotype" w:cs="Times New Roman"/>
          <w:color w:val="000000"/>
          <w:sz w:val="24"/>
          <w:szCs w:val="24"/>
          <w:lang w:val="es-ES_tradnl" w:eastAsia="es-ES"/>
        </w:rPr>
      </w:pPr>
    </w:p>
    <w:p w:rsidR="00C07697" w:rsidRPr="004E5D40" w:rsidRDefault="00C07697" w:rsidP="004E5D40">
      <w:pPr>
        <w:spacing w:after="0" w:line="360" w:lineRule="auto"/>
        <w:jc w:val="both"/>
        <w:rPr>
          <w:rFonts w:ascii="Palatino Linotype" w:eastAsia="MS Mincho" w:hAnsi="Palatino Linotype" w:cs="Times New Roman"/>
          <w:color w:val="000000"/>
          <w:sz w:val="24"/>
          <w:szCs w:val="24"/>
          <w:lang w:val="es-ES_tradnl" w:eastAsia="es-ES"/>
        </w:rPr>
      </w:pPr>
      <w:r w:rsidRPr="004E5D40">
        <w:rPr>
          <w:rFonts w:ascii="Palatino Linotype" w:eastAsia="MS Mincho" w:hAnsi="Palatino Linotype" w:cs="Times New Roman"/>
          <w:b/>
          <w:sz w:val="24"/>
          <w:szCs w:val="24"/>
          <w:lang w:val="es-ES_tradnl" w:eastAsia="es-ES"/>
        </w:rPr>
        <w:t>QUINTO</w:t>
      </w:r>
      <w:r w:rsidR="000201D1" w:rsidRPr="004E5D40">
        <w:rPr>
          <w:rFonts w:ascii="Palatino Linotype" w:eastAsia="MS Mincho" w:hAnsi="Palatino Linotype" w:cs="Times New Roman"/>
          <w:b/>
          <w:color w:val="000000"/>
          <w:sz w:val="24"/>
          <w:szCs w:val="24"/>
          <w:lang w:val="es-ES_tradnl" w:eastAsia="es-ES"/>
        </w:rPr>
        <w:t xml:space="preserve">. </w:t>
      </w:r>
      <w:r w:rsidR="000201D1" w:rsidRPr="004E5D40">
        <w:rPr>
          <w:rFonts w:ascii="Palatino Linotype" w:eastAsia="MS Mincho" w:hAnsi="Palatino Linotype" w:cs="Times New Roman"/>
          <w:color w:val="000000"/>
          <w:sz w:val="24"/>
          <w:szCs w:val="24"/>
          <w:lang w:val="es-ES_tradnl" w:eastAsia="es-ES"/>
        </w:rPr>
        <w:t xml:space="preserve">Se hace del conocimiento de </w:t>
      </w:r>
      <w:r w:rsidR="004F793E" w:rsidRPr="004F793E">
        <w:rPr>
          <w:rFonts w:ascii="Palatino Linotype" w:hAnsi="Palatino Linotype"/>
          <w:b/>
          <w:sz w:val="24"/>
          <w:szCs w:val="24"/>
          <w:highlight w:val="black"/>
        </w:rPr>
        <w:t>------------------------</w:t>
      </w:r>
      <w:r w:rsidR="004F793E">
        <w:rPr>
          <w:rFonts w:ascii="Palatino Linotype" w:hAnsi="Palatino Linotype"/>
          <w:b/>
          <w:sz w:val="24"/>
          <w:szCs w:val="24"/>
          <w:highlight w:val="black"/>
        </w:rPr>
        <w:t>-</w:t>
      </w:r>
      <w:r w:rsidR="004F793E" w:rsidRPr="004F793E">
        <w:rPr>
          <w:rFonts w:ascii="Palatino Linotype" w:hAnsi="Palatino Linotype"/>
          <w:b/>
          <w:sz w:val="24"/>
          <w:szCs w:val="24"/>
          <w:highlight w:val="black"/>
        </w:rPr>
        <w:t>------</w:t>
      </w:r>
      <w:r w:rsidR="002E0764" w:rsidRPr="004E5D40">
        <w:rPr>
          <w:rFonts w:ascii="Palatino Linotype" w:eastAsia="MS Mincho" w:hAnsi="Palatino Linotype" w:cs="Times New Roman"/>
          <w:color w:val="000000"/>
          <w:sz w:val="24"/>
          <w:szCs w:val="24"/>
          <w:lang w:val="es-ES_tradnl" w:eastAsia="es-ES"/>
        </w:rPr>
        <w:t xml:space="preserve"> </w:t>
      </w:r>
      <w:r w:rsidR="000201D1" w:rsidRPr="004E5D40">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6"/>
    </w:p>
    <w:p w:rsidR="00240779" w:rsidRDefault="00240779" w:rsidP="004E5D40">
      <w:pPr>
        <w:spacing w:after="0" w:line="360" w:lineRule="auto"/>
        <w:jc w:val="both"/>
        <w:rPr>
          <w:rFonts w:ascii="Palatino Linotype" w:eastAsia="MS Mincho" w:hAnsi="Palatino Linotype" w:cs="Times New Roman"/>
          <w:color w:val="000000"/>
          <w:sz w:val="24"/>
          <w:szCs w:val="24"/>
          <w:lang w:val="es-ES_tradnl" w:eastAsia="es-ES"/>
        </w:rPr>
      </w:pPr>
    </w:p>
    <w:p w:rsidR="004E5D40" w:rsidRPr="004E5D40" w:rsidRDefault="004E5D40" w:rsidP="004E5D40">
      <w:pPr>
        <w:spacing w:after="0" w:line="360" w:lineRule="auto"/>
        <w:jc w:val="both"/>
        <w:rPr>
          <w:rFonts w:ascii="Palatino Linotype" w:eastAsia="MS Mincho" w:hAnsi="Palatino Linotype" w:cs="Times New Roman"/>
          <w:color w:val="000000"/>
          <w:sz w:val="24"/>
          <w:szCs w:val="24"/>
          <w:lang w:val="es-ES_tradnl" w:eastAsia="es-ES"/>
        </w:rPr>
      </w:pPr>
    </w:p>
    <w:p w:rsidR="00E93981" w:rsidRPr="004E5D40" w:rsidRDefault="00E93981" w:rsidP="004E5D40">
      <w:pPr>
        <w:spacing w:after="0" w:line="360" w:lineRule="auto"/>
        <w:ind w:firstLine="1"/>
        <w:jc w:val="both"/>
        <w:rPr>
          <w:rFonts w:ascii="Palatino Linotype" w:hAnsi="Palatino Linotype"/>
          <w:sz w:val="24"/>
          <w:szCs w:val="24"/>
        </w:rPr>
      </w:pPr>
      <w:r w:rsidRPr="004E5D4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F84A12">
        <w:rPr>
          <w:rFonts w:ascii="Palatino Linotype" w:hAnsi="Palatino Linotype"/>
          <w:sz w:val="24"/>
          <w:szCs w:val="24"/>
        </w:rPr>
        <w:t xml:space="preserve"> CON AUSENCIA JUSTIFICADA</w:t>
      </w:r>
      <w:r w:rsidRPr="004E5D40">
        <w:rPr>
          <w:rFonts w:ascii="Palatino Linotype" w:hAnsi="Palatino Linotype"/>
          <w:sz w:val="24"/>
          <w:szCs w:val="24"/>
        </w:rPr>
        <w:t>, EVA ABAID YAPUR,</w:t>
      </w:r>
      <w:r w:rsidR="004E5D40">
        <w:rPr>
          <w:rFonts w:ascii="Palatino Linotype" w:hAnsi="Palatino Linotype"/>
          <w:sz w:val="24"/>
          <w:szCs w:val="24"/>
        </w:rPr>
        <w:t xml:space="preserve"> JOSÉ GUADALUPE LUNA HERNÁNDEZ, JAVIER MARTÍNEZ CRUZ Y LUIS GUSTAVO PARRA NORIEGA, EN LA TRIGÉSIMA TERCERA</w:t>
      </w:r>
      <w:r w:rsidR="000F3365" w:rsidRPr="004E5D40">
        <w:rPr>
          <w:rFonts w:ascii="Palatino Linotype" w:hAnsi="Palatino Linotype"/>
          <w:sz w:val="24"/>
          <w:szCs w:val="24"/>
        </w:rPr>
        <w:t xml:space="preserve"> </w:t>
      </w:r>
      <w:r w:rsidRPr="004E5D40">
        <w:rPr>
          <w:rFonts w:ascii="Palatino Linotype" w:hAnsi="Palatino Linotype"/>
          <w:sz w:val="24"/>
          <w:szCs w:val="24"/>
        </w:rPr>
        <w:t>SESIÓN ORDINARI</w:t>
      </w:r>
      <w:r w:rsidR="004E5D40">
        <w:rPr>
          <w:rFonts w:ascii="Palatino Linotype" w:hAnsi="Palatino Linotype"/>
          <w:sz w:val="24"/>
          <w:szCs w:val="24"/>
        </w:rPr>
        <w:t>A CELEBRADA EL DÍA ONCE DE SEPTIEMBRE</w:t>
      </w:r>
      <w:r w:rsidRPr="004E5D40">
        <w:rPr>
          <w:rFonts w:ascii="Palatino Linotype" w:hAnsi="Palatino Linotype"/>
          <w:sz w:val="24"/>
          <w:szCs w:val="24"/>
        </w:rPr>
        <w:t xml:space="preserve"> DE DOS MIL DIECI</w:t>
      </w:r>
      <w:r w:rsidR="004E5D40">
        <w:rPr>
          <w:rFonts w:ascii="Palatino Linotype" w:hAnsi="Palatino Linotype"/>
          <w:sz w:val="24"/>
          <w:szCs w:val="24"/>
        </w:rPr>
        <w:t>NUEVE</w:t>
      </w:r>
      <w:r w:rsidRPr="004E5D40">
        <w:rPr>
          <w:rFonts w:ascii="Palatino Linotype" w:hAnsi="Palatino Linotype"/>
          <w:sz w:val="24"/>
          <w:szCs w:val="24"/>
        </w:rPr>
        <w:t xml:space="preserve">, ANTE EL SECRETARIO TÉCNICO DEL PLENO, ALEXIS TAPIA RAMÍREZ. </w:t>
      </w:r>
    </w:p>
    <w:tbl>
      <w:tblPr>
        <w:tblW w:w="9918" w:type="dxa"/>
        <w:jc w:val="center"/>
        <w:tblLayout w:type="fixed"/>
        <w:tblLook w:val="04A0" w:firstRow="1" w:lastRow="0" w:firstColumn="1" w:lastColumn="0" w:noHBand="0" w:noVBand="1"/>
      </w:tblPr>
      <w:tblGrid>
        <w:gridCol w:w="4905"/>
        <w:gridCol w:w="5013"/>
      </w:tblGrid>
      <w:tr w:rsidR="004E5D40" w:rsidRPr="009667FE" w:rsidTr="00D6782E">
        <w:trPr>
          <w:jc w:val="center"/>
        </w:trPr>
        <w:tc>
          <w:tcPr>
            <w:tcW w:w="9918" w:type="dxa"/>
            <w:gridSpan w:val="2"/>
          </w:tcPr>
          <w:p w:rsidR="004E5D40" w:rsidRDefault="004E5D40" w:rsidP="00D6782E">
            <w:pPr>
              <w:tabs>
                <w:tab w:val="left" w:pos="0"/>
              </w:tabs>
              <w:spacing w:line="360" w:lineRule="auto"/>
              <w:jc w:val="center"/>
              <w:rPr>
                <w:rFonts w:ascii="Palatino Linotype" w:hAnsi="Palatino Linotype" w:cs="Arial"/>
                <w:b/>
                <w:sz w:val="24"/>
                <w:szCs w:val="24"/>
              </w:rPr>
            </w:pPr>
          </w:p>
          <w:p w:rsidR="004E5D40" w:rsidRDefault="004E5D40" w:rsidP="004E5D40">
            <w:pPr>
              <w:tabs>
                <w:tab w:val="left" w:pos="0"/>
              </w:tabs>
              <w:spacing w:line="360" w:lineRule="auto"/>
              <w:rPr>
                <w:rFonts w:ascii="Palatino Linotype" w:hAnsi="Palatino Linotype" w:cs="Arial"/>
                <w:b/>
                <w:sz w:val="24"/>
                <w:szCs w:val="24"/>
              </w:rPr>
            </w:pPr>
          </w:p>
          <w:p w:rsidR="004E5D40" w:rsidRPr="009667FE" w:rsidRDefault="004E5D40" w:rsidP="004E5D40">
            <w:pPr>
              <w:tabs>
                <w:tab w:val="left" w:pos="0"/>
              </w:tabs>
              <w:spacing w:line="360" w:lineRule="auto"/>
              <w:rPr>
                <w:rFonts w:ascii="Palatino Linotype" w:hAnsi="Palatino Linotype" w:cs="Arial"/>
                <w:b/>
                <w:sz w:val="24"/>
                <w:szCs w:val="24"/>
              </w:rPr>
            </w:pPr>
          </w:p>
          <w:p w:rsidR="004E5D40" w:rsidRPr="009667FE" w:rsidRDefault="004E5D40" w:rsidP="00D6782E">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Zulema Martínez Sánchez</w:t>
            </w:r>
          </w:p>
          <w:p w:rsidR="004E5D40" w:rsidRPr="009667FE" w:rsidRDefault="004E5D40" w:rsidP="00D6782E">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sz w:val="24"/>
                <w:szCs w:val="24"/>
              </w:rPr>
              <w:t>Comisionada Presidenta</w:t>
            </w:r>
          </w:p>
          <w:p w:rsidR="004E5D40" w:rsidRPr="009667FE" w:rsidRDefault="000C39F8" w:rsidP="004E5D40">
            <w:pPr>
              <w:tabs>
                <w:tab w:val="left" w:pos="0"/>
              </w:tabs>
              <w:spacing w:line="36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4E5D40" w:rsidRPr="009667FE">
              <w:rPr>
                <w:rFonts w:ascii="Palatino Linotype" w:hAnsi="Palatino Linotype" w:cs="Arial"/>
                <w:b/>
                <w:sz w:val="24"/>
                <w:szCs w:val="24"/>
              </w:rPr>
              <w:t>)</w:t>
            </w:r>
          </w:p>
          <w:p w:rsidR="004E5D40" w:rsidRDefault="004E5D40" w:rsidP="00D6782E">
            <w:pPr>
              <w:tabs>
                <w:tab w:val="left" w:pos="0"/>
              </w:tabs>
              <w:spacing w:line="360" w:lineRule="auto"/>
              <w:jc w:val="center"/>
              <w:rPr>
                <w:rFonts w:ascii="Palatino Linotype" w:hAnsi="Palatino Linotype" w:cs="Arial"/>
                <w:b/>
                <w:sz w:val="24"/>
                <w:szCs w:val="24"/>
              </w:rPr>
            </w:pPr>
          </w:p>
          <w:p w:rsidR="004E5D40" w:rsidRDefault="004E5D40" w:rsidP="00D6782E">
            <w:pPr>
              <w:tabs>
                <w:tab w:val="left" w:pos="0"/>
              </w:tabs>
              <w:spacing w:line="360" w:lineRule="auto"/>
              <w:jc w:val="center"/>
              <w:rPr>
                <w:rFonts w:ascii="Palatino Linotype" w:hAnsi="Palatino Linotype" w:cs="Arial"/>
                <w:b/>
                <w:sz w:val="24"/>
                <w:szCs w:val="24"/>
              </w:rPr>
            </w:pPr>
          </w:p>
          <w:p w:rsidR="004E5D40" w:rsidRPr="009667FE" w:rsidRDefault="004E5D40" w:rsidP="00D6782E">
            <w:pPr>
              <w:tabs>
                <w:tab w:val="left" w:pos="0"/>
              </w:tabs>
              <w:spacing w:line="360" w:lineRule="auto"/>
              <w:jc w:val="center"/>
              <w:rPr>
                <w:rFonts w:ascii="Palatino Linotype" w:hAnsi="Palatino Linotype" w:cs="Arial"/>
                <w:b/>
                <w:sz w:val="24"/>
                <w:szCs w:val="24"/>
              </w:rPr>
            </w:pPr>
          </w:p>
        </w:tc>
      </w:tr>
      <w:tr w:rsidR="004E5D40" w:rsidRPr="009667FE" w:rsidTr="00D6782E">
        <w:trPr>
          <w:jc w:val="center"/>
        </w:trPr>
        <w:tc>
          <w:tcPr>
            <w:tcW w:w="4905" w:type="dxa"/>
          </w:tcPr>
          <w:p w:rsidR="004E5D40" w:rsidRDefault="004E5D40" w:rsidP="004E5D40">
            <w:pPr>
              <w:tabs>
                <w:tab w:val="left" w:pos="0"/>
              </w:tabs>
              <w:spacing w:line="360" w:lineRule="auto"/>
              <w:jc w:val="center"/>
              <w:rPr>
                <w:rFonts w:ascii="Palatino Linotype" w:hAnsi="Palatino Linotype" w:cs="Arial"/>
                <w:b/>
                <w:sz w:val="24"/>
                <w:szCs w:val="24"/>
              </w:rPr>
            </w:pPr>
          </w:p>
          <w:p w:rsidR="004E5D40" w:rsidRDefault="004E5D40" w:rsidP="004E5D40">
            <w:pPr>
              <w:tabs>
                <w:tab w:val="left" w:pos="0"/>
              </w:tabs>
              <w:spacing w:line="360" w:lineRule="auto"/>
              <w:rPr>
                <w:rFonts w:ascii="Palatino Linotype" w:hAnsi="Palatino Linotype" w:cs="Arial"/>
                <w:b/>
                <w:sz w:val="24"/>
                <w:szCs w:val="24"/>
              </w:rPr>
            </w:pP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Eva Abaid Yapur</w:t>
            </w:r>
          </w:p>
          <w:p w:rsidR="004E5D40" w:rsidRPr="009667FE" w:rsidRDefault="004E5D40" w:rsidP="004E5D40">
            <w:pPr>
              <w:tabs>
                <w:tab w:val="left" w:pos="0"/>
              </w:tabs>
              <w:spacing w:line="360" w:lineRule="auto"/>
              <w:jc w:val="center"/>
              <w:rPr>
                <w:rFonts w:ascii="Palatino Linotype" w:hAnsi="Palatino Linotype" w:cs="Arial"/>
                <w:sz w:val="24"/>
                <w:szCs w:val="24"/>
              </w:rPr>
            </w:pPr>
            <w:r w:rsidRPr="009667FE">
              <w:rPr>
                <w:rFonts w:ascii="Palatino Linotype" w:hAnsi="Palatino Linotype" w:cs="Arial"/>
                <w:sz w:val="24"/>
                <w:szCs w:val="24"/>
              </w:rPr>
              <w:t>Comisionada</w:t>
            </w: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(Rúbrica)</w:t>
            </w:r>
          </w:p>
        </w:tc>
        <w:tc>
          <w:tcPr>
            <w:tcW w:w="5013" w:type="dxa"/>
          </w:tcPr>
          <w:p w:rsidR="004E5D40" w:rsidRDefault="004E5D40" w:rsidP="004E5D40">
            <w:pPr>
              <w:tabs>
                <w:tab w:val="left" w:pos="0"/>
              </w:tabs>
              <w:spacing w:line="360" w:lineRule="auto"/>
              <w:jc w:val="center"/>
              <w:rPr>
                <w:rFonts w:ascii="Palatino Linotype" w:hAnsi="Palatino Linotype" w:cs="Arial"/>
                <w:b/>
                <w:sz w:val="24"/>
                <w:szCs w:val="24"/>
              </w:rPr>
            </w:pPr>
          </w:p>
          <w:p w:rsidR="004E5D40" w:rsidRDefault="004E5D40" w:rsidP="004E5D40">
            <w:pPr>
              <w:tabs>
                <w:tab w:val="left" w:pos="0"/>
              </w:tabs>
              <w:spacing w:line="360" w:lineRule="auto"/>
              <w:rPr>
                <w:rFonts w:ascii="Palatino Linotype" w:hAnsi="Palatino Linotype" w:cs="Arial"/>
                <w:b/>
                <w:sz w:val="24"/>
                <w:szCs w:val="24"/>
              </w:rPr>
            </w:pP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José Guadalupe Luna Hernández</w:t>
            </w:r>
          </w:p>
          <w:p w:rsidR="004E5D40" w:rsidRPr="009667FE" w:rsidRDefault="004E5D40" w:rsidP="004E5D40">
            <w:pPr>
              <w:tabs>
                <w:tab w:val="left" w:pos="0"/>
              </w:tabs>
              <w:spacing w:line="360" w:lineRule="auto"/>
              <w:jc w:val="center"/>
              <w:rPr>
                <w:rFonts w:ascii="Palatino Linotype" w:hAnsi="Palatino Linotype" w:cs="Arial"/>
                <w:sz w:val="24"/>
                <w:szCs w:val="24"/>
              </w:rPr>
            </w:pPr>
            <w:r w:rsidRPr="009667FE">
              <w:rPr>
                <w:rFonts w:ascii="Palatino Linotype" w:hAnsi="Palatino Linotype" w:cs="Arial"/>
                <w:sz w:val="24"/>
                <w:szCs w:val="24"/>
              </w:rPr>
              <w:t>Comisionado</w:t>
            </w: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(Rúbrica)</w:t>
            </w:r>
          </w:p>
          <w:p w:rsidR="004E5D40" w:rsidRPr="009667FE" w:rsidRDefault="004E5D40" w:rsidP="004E5D40">
            <w:pPr>
              <w:tabs>
                <w:tab w:val="left" w:pos="0"/>
              </w:tabs>
              <w:spacing w:line="360" w:lineRule="auto"/>
              <w:jc w:val="center"/>
              <w:rPr>
                <w:rFonts w:ascii="Palatino Linotype" w:hAnsi="Palatino Linotype" w:cs="Arial"/>
                <w:b/>
                <w:sz w:val="24"/>
                <w:szCs w:val="24"/>
              </w:rPr>
            </w:pPr>
          </w:p>
        </w:tc>
      </w:tr>
      <w:tr w:rsidR="004E5D40" w:rsidRPr="009667FE" w:rsidTr="00D6782E">
        <w:trPr>
          <w:jc w:val="center"/>
        </w:trPr>
        <w:tc>
          <w:tcPr>
            <w:tcW w:w="4905" w:type="dxa"/>
          </w:tcPr>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Javier Martínez Cruz</w:t>
            </w:r>
          </w:p>
          <w:p w:rsidR="004E5D40" w:rsidRPr="009667FE" w:rsidRDefault="004E5D40" w:rsidP="004E5D40">
            <w:pPr>
              <w:tabs>
                <w:tab w:val="left" w:pos="0"/>
              </w:tabs>
              <w:spacing w:line="360" w:lineRule="auto"/>
              <w:jc w:val="center"/>
              <w:rPr>
                <w:rFonts w:ascii="Palatino Linotype" w:hAnsi="Palatino Linotype" w:cs="Arial"/>
                <w:sz w:val="24"/>
                <w:szCs w:val="24"/>
              </w:rPr>
            </w:pPr>
            <w:r w:rsidRPr="009667FE">
              <w:rPr>
                <w:rFonts w:ascii="Palatino Linotype" w:hAnsi="Palatino Linotype" w:cs="Arial"/>
                <w:sz w:val="24"/>
                <w:szCs w:val="24"/>
              </w:rPr>
              <w:t>Comisionado</w:t>
            </w: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(Rúbrica)</w:t>
            </w:r>
          </w:p>
        </w:tc>
        <w:tc>
          <w:tcPr>
            <w:tcW w:w="5013" w:type="dxa"/>
          </w:tcPr>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Luis Gustavo Parra Noriega</w:t>
            </w:r>
          </w:p>
          <w:p w:rsidR="004E5D40" w:rsidRPr="009667FE" w:rsidRDefault="004E5D40" w:rsidP="004E5D40">
            <w:pPr>
              <w:tabs>
                <w:tab w:val="left" w:pos="0"/>
              </w:tabs>
              <w:spacing w:line="360" w:lineRule="auto"/>
              <w:jc w:val="center"/>
              <w:rPr>
                <w:rFonts w:ascii="Palatino Linotype" w:hAnsi="Palatino Linotype" w:cs="Arial"/>
                <w:sz w:val="24"/>
                <w:szCs w:val="24"/>
              </w:rPr>
            </w:pPr>
            <w:r w:rsidRPr="009667FE">
              <w:rPr>
                <w:rFonts w:ascii="Palatino Linotype" w:hAnsi="Palatino Linotype" w:cs="Arial"/>
                <w:sz w:val="24"/>
                <w:szCs w:val="24"/>
              </w:rPr>
              <w:t>Comisionado</w:t>
            </w: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(Rúbrica)</w:t>
            </w:r>
          </w:p>
        </w:tc>
      </w:tr>
      <w:tr w:rsidR="004E5D40" w:rsidRPr="009667FE" w:rsidTr="00D6782E">
        <w:trPr>
          <w:jc w:val="center"/>
        </w:trPr>
        <w:tc>
          <w:tcPr>
            <w:tcW w:w="9918" w:type="dxa"/>
            <w:gridSpan w:val="2"/>
          </w:tcPr>
          <w:p w:rsidR="004E5D40" w:rsidRPr="009667FE" w:rsidRDefault="004E5D40" w:rsidP="004E5D40">
            <w:pPr>
              <w:tabs>
                <w:tab w:val="left" w:pos="0"/>
              </w:tabs>
              <w:spacing w:line="360" w:lineRule="auto"/>
              <w:jc w:val="center"/>
              <w:rPr>
                <w:rFonts w:ascii="Palatino Linotype" w:hAnsi="Palatino Linotype" w:cs="Arial"/>
                <w:b/>
                <w:sz w:val="24"/>
                <w:szCs w:val="24"/>
              </w:rPr>
            </w:pP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Alexis Tapia Ramírez</w:t>
            </w:r>
          </w:p>
          <w:p w:rsidR="004E5D40" w:rsidRPr="009667FE" w:rsidRDefault="004E5D40" w:rsidP="004E5D40">
            <w:pPr>
              <w:tabs>
                <w:tab w:val="left" w:pos="0"/>
              </w:tabs>
              <w:spacing w:line="360" w:lineRule="auto"/>
              <w:jc w:val="center"/>
              <w:rPr>
                <w:rFonts w:ascii="Palatino Linotype" w:hAnsi="Palatino Linotype" w:cs="Arial"/>
                <w:sz w:val="24"/>
                <w:szCs w:val="24"/>
              </w:rPr>
            </w:pPr>
            <w:r w:rsidRPr="009667FE">
              <w:rPr>
                <w:rFonts w:ascii="Palatino Linotype" w:hAnsi="Palatino Linotype" w:cs="Arial"/>
                <w:sz w:val="24"/>
                <w:szCs w:val="24"/>
              </w:rPr>
              <w:t>Secretario Técnico del Pleno</w:t>
            </w:r>
          </w:p>
          <w:p w:rsidR="004E5D40" w:rsidRPr="009667FE" w:rsidRDefault="004E5D40" w:rsidP="004E5D40">
            <w:pPr>
              <w:tabs>
                <w:tab w:val="left" w:pos="0"/>
              </w:tabs>
              <w:spacing w:line="360" w:lineRule="auto"/>
              <w:jc w:val="center"/>
              <w:rPr>
                <w:rFonts w:ascii="Palatino Linotype" w:hAnsi="Palatino Linotype" w:cs="Arial"/>
                <w:b/>
                <w:sz w:val="24"/>
                <w:szCs w:val="24"/>
              </w:rPr>
            </w:pPr>
            <w:r w:rsidRPr="009667FE">
              <w:rPr>
                <w:rFonts w:ascii="Palatino Linotype" w:hAnsi="Palatino Linotype" w:cs="Arial"/>
                <w:b/>
                <w:sz w:val="24"/>
                <w:szCs w:val="24"/>
              </w:rPr>
              <w:t>(Rúbrica)</w:t>
            </w:r>
          </w:p>
        </w:tc>
      </w:tr>
    </w:tbl>
    <w:p w:rsidR="004E5D40" w:rsidRPr="009667FE" w:rsidRDefault="004E5D40" w:rsidP="004E5D40">
      <w:pPr>
        <w:tabs>
          <w:tab w:val="left" w:pos="0"/>
        </w:tabs>
        <w:spacing w:line="360" w:lineRule="auto"/>
        <w:jc w:val="both"/>
        <w:rPr>
          <w:rFonts w:ascii="Palatino Linotype" w:hAnsi="Palatino Linotype" w:cs="Arial"/>
          <w:i/>
          <w:sz w:val="24"/>
          <w:szCs w:val="24"/>
        </w:rPr>
      </w:pPr>
      <w:r w:rsidRPr="009667FE">
        <w:rPr>
          <w:rFonts w:ascii="Palatino Linotype" w:hAnsi="Palatino Linotype" w:cs="Arial"/>
          <w:sz w:val="24"/>
          <w:szCs w:val="24"/>
        </w:rPr>
        <w:t xml:space="preserve">Esta hoja corresponde a la resolución de fecha once (11) de septiembre de dos mil diecinueve, emitida en el recurso de revisión </w:t>
      </w:r>
      <w:r w:rsidRPr="009667FE">
        <w:rPr>
          <w:rFonts w:ascii="Palatino Linotype" w:hAnsi="Palatino Linotype" w:cs="Arial"/>
          <w:b/>
          <w:bCs/>
          <w:sz w:val="24"/>
          <w:szCs w:val="24"/>
        </w:rPr>
        <w:t>0</w:t>
      </w:r>
      <w:r w:rsidR="000C39F8">
        <w:rPr>
          <w:rFonts w:ascii="Palatino Linotype" w:hAnsi="Palatino Linotype" w:cs="Arial"/>
          <w:b/>
          <w:bCs/>
          <w:sz w:val="24"/>
          <w:szCs w:val="24"/>
        </w:rPr>
        <w:t>5758</w:t>
      </w:r>
      <w:r w:rsidRPr="009667FE">
        <w:rPr>
          <w:rFonts w:ascii="Palatino Linotype" w:hAnsi="Palatino Linotype" w:cs="Arial"/>
          <w:b/>
          <w:bCs/>
          <w:sz w:val="24"/>
          <w:szCs w:val="24"/>
        </w:rPr>
        <w:t>/INFOEM/IP/RR/2019</w:t>
      </w:r>
      <w:r w:rsidRPr="009667FE">
        <w:rPr>
          <w:rFonts w:ascii="Palatino Linotype" w:hAnsi="Palatino Linotype" w:cs="Arial"/>
          <w:bCs/>
          <w:sz w:val="24"/>
          <w:szCs w:val="24"/>
        </w:rPr>
        <w:t>.</w:t>
      </w:r>
    </w:p>
    <w:p w:rsidR="00DE6AF4" w:rsidRPr="004E5D40" w:rsidRDefault="00DE6AF4" w:rsidP="004E5D40">
      <w:pPr>
        <w:spacing w:after="0" w:line="360" w:lineRule="auto"/>
        <w:jc w:val="both"/>
        <w:rPr>
          <w:rFonts w:ascii="Palatino Linotype" w:hAnsi="Palatino Linotype"/>
          <w:sz w:val="24"/>
          <w:szCs w:val="24"/>
        </w:rPr>
      </w:pPr>
    </w:p>
    <w:sectPr w:rsidR="00DE6AF4" w:rsidRPr="004E5D40" w:rsidSect="004E5D40">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295" w:rsidRDefault="000E0295" w:rsidP="00792776">
      <w:pPr>
        <w:spacing w:after="0" w:line="240" w:lineRule="auto"/>
      </w:pPr>
      <w:r>
        <w:separator/>
      </w:r>
    </w:p>
  </w:endnote>
  <w:endnote w:type="continuationSeparator" w:id="0">
    <w:p w:rsidR="000E0295" w:rsidRDefault="000E0295"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E47C9" w:rsidRPr="00883450" w:rsidRDefault="001E47C9"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975A0">
              <w:rPr>
                <w:rFonts w:ascii="Palatino Linotype" w:hAnsi="Palatino Linotype"/>
                <w:b/>
                <w:bCs/>
                <w:noProof/>
                <w:szCs w:val="20"/>
              </w:rPr>
              <w:t>45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975A0">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rsidR="001E47C9" w:rsidRDefault="001E47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C9" w:rsidRPr="00883450" w:rsidRDefault="001E47C9"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975A0" w:rsidRPr="00B975A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975A0" w:rsidRPr="00B975A0">
      <w:rPr>
        <w:rFonts w:ascii="Palatino Linotype" w:hAnsi="Palatino Linotype"/>
        <w:noProof/>
        <w:lang w:val="es-ES"/>
      </w:rPr>
      <w:t>47</w:t>
    </w:r>
    <w:r w:rsidRPr="00883450">
      <w:rPr>
        <w:rFonts w:ascii="Palatino Linotype" w:hAnsi="Palatino Linotype"/>
      </w:rPr>
      <w:fldChar w:fldCharType="end"/>
    </w:r>
  </w:p>
  <w:p w:rsidR="001E47C9" w:rsidRPr="00883450" w:rsidRDefault="001E47C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295" w:rsidRDefault="000E0295" w:rsidP="00792776">
      <w:pPr>
        <w:spacing w:after="0" w:line="240" w:lineRule="auto"/>
      </w:pPr>
      <w:r>
        <w:separator/>
      </w:r>
    </w:p>
  </w:footnote>
  <w:footnote w:type="continuationSeparator" w:id="0">
    <w:p w:rsidR="000E0295" w:rsidRDefault="000E0295" w:rsidP="00792776">
      <w:pPr>
        <w:spacing w:after="0" w:line="240" w:lineRule="auto"/>
      </w:pPr>
      <w:r>
        <w:continuationSeparator/>
      </w:r>
    </w:p>
  </w:footnote>
  <w:footnote w:id="1">
    <w:p w:rsidR="00D27ABD" w:rsidRPr="00547FFB" w:rsidRDefault="00D27ABD" w:rsidP="00D27ABD">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D27ABD" w:rsidRPr="00547FFB" w:rsidRDefault="00D27ABD" w:rsidP="00D27ABD">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D27ABD" w:rsidRPr="00547FFB" w:rsidRDefault="00D27ABD" w:rsidP="00D27ABD">
      <w:pPr>
        <w:autoSpaceDE w:val="0"/>
        <w:autoSpaceDN w:val="0"/>
        <w:adjustRightInd w:val="0"/>
        <w:jc w:val="both"/>
        <w:rPr>
          <w:sz w:val="20"/>
          <w:szCs w:val="20"/>
        </w:rPr>
      </w:pPr>
      <w:r w:rsidRPr="00547FFB">
        <w:rPr>
          <w:sz w:val="20"/>
          <w:szCs w:val="20"/>
        </w:rPr>
        <w:t>…</w:t>
      </w:r>
    </w:p>
    <w:p w:rsidR="00D27ABD" w:rsidRDefault="00D27ABD" w:rsidP="00D27ABD">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C9" w:rsidRDefault="001E47C9">
    <w:pPr>
      <w:pStyle w:val="Encabezado"/>
    </w:pPr>
  </w:p>
  <w:p w:rsidR="001E47C9" w:rsidRDefault="001E47C9"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1E47C9" w:rsidRPr="00EF13C1" w:rsidTr="00463D43">
      <w:trPr>
        <w:trHeight w:val="138"/>
      </w:trPr>
      <w:tc>
        <w:tcPr>
          <w:tcW w:w="2552" w:type="dxa"/>
          <w:vAlign w:val="center"/>
        </w:tcPr>
        <w:p w:rsidR="001E47C9" w:rsidRPr="00EF13C1" w:rsidRDefault="001E47C9"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1E47C9" w:rsidRPr="005176BA" w:rsidRDefault="001E47C9"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05758/INFOEM/IP/RR/2019</w:t>
          </w:r>
        </w:p>
      </w:tc>
    </w:tr>
    <w:tr w:rsidR="001E47C9" w:rsidRPr="00EF13C1" w:rsidTr="00463D43">
      <w:trPr>
        <w:trHeight w:val="321"/>
      </w:trPr>
      <w:tc>
        <w:tcPr>
          <w:tcW w:w="2552" w:type="dxa"/>
          <w:vAlign w:val="center"/>
        </w:tcPr>
        <w:p w:rsidR="001E47C9" w:rsidRPr="00EF13C1" w:rsidRDefault="001E47C9"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1E47C9" w:rsidRPr="00EF13C1" w:rsidRDefault="001E47C9" w:rsidP="00417265">
          <w:pPr>
            <w:pStyle w:val="Encabezado"/>
            <w:ind w:left="-302"/>
            <w:jc w:val="right"/>
            <w:rPr>
              <w:rFonts w:ascii="Palatino Linotype" w:hAnsi="Palatino Linotype"/>
              <w:b/>
              <w:sz w:val="22"/>
              <w:szCs w:val="22"/>
            </w:rPr>
          </w:pPr>
          <w:r>
            <w:rPr>
              <w:rFonts w:ascii="Palatino Linotype" w:hAnsi="Palatino Linotype"/>
              <w:b/>
            </w:rPr>
            <w:t xml:space="preserve">Universidad Tecnológica de Nezahualcóyotl </w:t>
          </w:r>
        </w:p>
      </w:tc>
    </w:tr>
    <w:tr w:rsidR="001E47C9" w:rsidRPr="00EF13C1" w:rsidTr="00463D43">
      <w:trPr>
        <w:trHeight w:val="321"/>
      </w:trPr>
      <w:tc>
        <w:tcPr>
          <w:tcW w:w="2552" w:type="dxa"/>
          <w:vAlign w:val="center"/>
        </w:tcPr>
        <w:p w:rsidR="001E47C9" w:rsidRPr="00EF13C1" w:rsidRDefault="001E47C9"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1E47C9" w:rsidRPr="00EF13C1" w:rsidRDefault="001E47C9"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E47C9" w:rsidRDefault="001E47C9"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C9" w:rsidRDefault="001E47C9"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E47C9" w:rsidRPr="005176BA" w:rsidTr="00CC435D">
      <w:trPr>
        <w:trHeight w:val="416"/>
      </w:trPr>
      <w:tc>
        <w:tcPr>
          <w:tcW w:w="2667" w:type="dxa"/>
          <w:shd w:val="clear" w:color="auto" w:fill="FFFFFF" w:themeFill="background1"/>
        </w:tcPr>
        <w:p w:rsidR="001E47C9" w:rsidRPr="005176BA" w:rsidRDefault="001E47C9"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1E47C9" w:rsidRPr="005176BA" w:rsidRDefault="001E47C9" w:rsidP="00F40914">
          <w:pPr>
            <w:jc w:val="right"/>
            <w:rPr>
              <w:rFonts w:ascii="Palatino Linotype" w:hAnsi="Palatino Linotype"/>
              <w:b/>
            </w:rPr>
          </w:pPr>
          <w:r>
            <w:rPr>
              <w:rFonts w:ascii="Palatino Linotype" w:hAnsi="Palatino Linotype" w:cs="Arial"/>
              <w:b/>
              <w:bCs/>
              <w:lang w:eastAsia="es-MX"/>
            </w:rPr>
            <w:t>05758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1E47C9" w:rsidRPr="005176BA" w:rsidTr="00CC435D">
      <w:tc>
        <w:tcPr>
          <w:tcW w:w="2667" w:type="dxa"/>
          <w:shd w:val="clear" w:color="auto" w:fill="FFFFFF" w:themeFill="background1"/>
        </w:tcPr>
        <w:p w:rsidR="001E47C9" w:rsidRPr="005176BA" w:rsidRDefault="001E47C9"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1E47C9" w:rsidRPr="005176BA" w:rsidRDefault="00291FD7" w:rsidP="00F40914">
          <w:pPr>
            <w:jc w:val="right"/>
            <w:rPr>
              <w:rFonts w:ascii="Palatino Linotype" w:hAnsi="Palatino Linotype"/>
              <w:b/>
            </w:rPr>
          </w:pPr>
          <w:r w:rsidRPr="00291FD7">
            <w:rPr>
              <w:rFonts w:ascii="Palatino Linotype" w:hAnsi="Palatino Linotype"/>
              <w:b/>
              <w:highlight w:val="black"/>
            </w:rPr>
            <w:t>--------------------------------------</w:t>
          </w:r>
        </w:p>
      </w:tc>
    </w:tr>
    <w:tr w:rsidR="001E47C9" w:rsidRPr="005176BA" w:rsidTr="00CC435D">
      <w:tc>
        <w:tcPr>
          <w:tcW w:w="2667" w:type="dxa"/>
          <w:shd w:val="clear" w:color="auto" w:fill="FFFFFF" w:themeFill="background1"/>
        </w:tcPr>
        <w:p w:rsidR="001E47C9" w:rsidRPr="005176BA" w:rsidRDefault="001E47C9"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1E47C9" w:rsidRPr="005176BA" w:rsidRDefault="001E47C9" w:rsidP="00FA2C16">
          <w:pPr>
            <w:jc w:val="right"/>
            <w:rPr>
              <w:rFonts w:ascii="Palatino Linotype" w:hAnsi="Palatino Linotype"/>
              <w:b/>
            </w:rPr>
          </w:pPr>
          <w:r>
            <w:rPr>
              <w:rFonts w:ascii="Palatino Linotype" w:hAnsi="Palatino Linotype"/>
              <w:b/>
            </w:rPr>
            <w:t xml:space="preserve">Universidad Tecnológica de Nezahualcóyotl. </w:t>
          </w:r>
        </w:p>
      </w:tc>
    </w:tr>
    <w:tr w:rsidR="001E47C9" w:rsidRPr="005176BA" w:rsidTr="00CC435D">
      <w:tc>
        <w:tcPr>
          <w:tcW w:w="2667" w:type="dxa"/>
          <w:shd w:val="clear" w:color="auto" w:fill="FFFFFF" w:themeFill="background1"/>
        </w:tcPr>
        <w:p w:rsidR="001E47C9" w:rsidRPr="005176BA" w:rsidRDefault="001E47C9"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1E47C9" w:rsidRPr="005176BA" w:rsidRDefault="001E47C9"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1E47C9" w:rsidRDefault="001E47C9"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2D1948"/>
    <w:multiLevelType w:val="hybridMultilevel"/>
    <w:tmpl w:val="F8DEF790"/>
    <w:lvl w:ilvl="0" w:tplc="DBD8A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063B2CF3"/>
    <w:multiLevelType w:val="hybridMultilevel"/>
    <w:tmpl w:val="C736E8C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2C24009"/>
    <w:multiLevelType w:val="hybridMultilevel"/>
    <w:tmpl w:val="37F4F81A"/>
    <w:lvl w:ilvl="0" w:tplc="3A7C08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E50C0A"/>
    <w:multiLevelType w:val="hybridMultilevel"/>
    <w:tmpl w:val="2E0E3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FA0D01"/>
    <w:multiLevelType w:val="hybridMultilevel"/>
    <w:tmpl w:val="95F0B62A"/>
    <w:lvl w:ilvl="0" w:tplc="87F4426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nsid w:val="19E231F5"/>
    <w:multiLevelType w:val="hybridMultilevel"/>
    <w:tmpl w:val="62C6B0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9E19F6"/>
    <w:multiLevelType w:val="hybridMultilevel"/>
    <w:tmpl w:val="271E03A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2DCC275D"/>
    <w:multiLevelType w:val="hybridMultilevel"/>
    <w:tmpl w:val="C5886C1C"/>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9">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2D7A5C"/>
    <w:multiLevelType w:val="hybridMultilevel"/>
    <w:tmpl w:val="931AEA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21323"/>
    <w:multiLevelType w:val="hybridMultilevel"/>
    <w:tmpl w:val="9F2287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317490"/>
    <w:multiLevelType w:val="hybridMultilevel"/>
    <w:tmpl w:val="9CA639F6"/>
    <w:lvl w:ilvl="0" w:tplc="A5506610">
      <w:start w:val="1"/>
      <w:numFmt w:val="decimal"/>
      <w:lvlText w:val="%1."/>
      <w:lvlJc w:val="left"/>
      <w:pPr>
        <w:ind w:left="4897"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49A79D1"/>
    <w:multiLevelType w:val="hybridMultilevel"/>
    <w:tmpl w:val="7AD49F7A"/>
    <w:lvl w:ilvl="0" w:tplc="B1A0DB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663565"/>
    <w:multiLevelType w:val="hybridMultilevel"/>
    <w:tmpl w:val="A39C07A0"/>
    <w:lvl w:ilvl="0" w:tplc="68A266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627B427A"/>
    <w:multiLevelType w:val="hybridMultilevel"/>
    <w:tmpl w:val="2E0E3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71633974"/>
    <w:multiLevelType w:val="hybridMultilevel"/>
    <w:tmpl w:val="1C707F4A"/>
    <w:lvl w:ilvl="0" w:tplc="B40CCB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43">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45">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nsid w:val="7CD3749B"/>
    <w:multiLevelType w:val="hybridMultilevel"/>
    <w:tmpl w:val="8888345A"/>
    <w:lvl w:ilvl="0" w:tplc="FE8AC0E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num>
  <w:num w:numId="2">
    <w:abstractNumId w:val="23"/>
  </w:num>
  <w:num w:numId="3">
    <w:abstractNumId w:val="36"/>
  </w:num>
  <w:num w:numId="4">
    <w:abstractNumId w:val="43"/>
  </w:num>
  <w:num w:numId="5">
    <w:abstractNumId w:val="15"/>
  </w:num>
  <w:num w:numId="6">
    <w:abstractNumId w:val="33"/>
  </w:num>
  <w:num w:numId="7">
    <w:abstractNumId w:val="24"/>
  </w:num>
  <w:num w:numId="8">
    <w:abstractNumId w:val="38"/>
  </w:num>
  <w:num w:numId="9">
    <w:abstractNumId w:val="32"/>
  </w:num>
  <w:num w:numId="10">
    <w:abstractNumId w:val="17"/>
  </w:num>
  <w:num w:numId="11">
    <w:abstractNumId w:val="0"/>
  </w:num>
  <w:num w:numId="12">
    <w:abstractNumId w:val="42"/>
  </w:num>
  <w:num w:numId="13">
    <w:abstractNumId w:val="44"/>
  </w:num>
  <w:num w:numId="14">
    <w:abstractNumId w:val="10"/>
  </w:num>
  <w:num w:numId="15">
    <w:abstractNumId w:val="31"/>
  </w:num>
  <w:num w:numId="16">
    <w:abstractNumId w:val="40"/>
  </w:num>
  <w:num w:numId="17">
    <w:abstractNumId w:val="11"/>
  </w:num>
  <w:num w:numId="18">
    <w:abstractNumId w:val="1"/>
  </w:num>
  <w:num w:numId="19">
    <w:abstractNumId w:val="3"/>
  </w:num>
  <w:num w:numId="20">
    <w:abstractNumId w:val="12"/>
  </w:num>
  <w:num w:numId="21">
    <w:abstractNumId w:val="28"/>
  </w:num>
  <w:num w:numId="22">
    <w:abstractNumId w:val="6"/>
  </w:num>
  <w:num w:numId="23">
    <w:abstractNumId w:val="45"/>
  </w:num>
  <w:num w:numId="24">
    <w:abstractNumId w:val="39"/>
  </w:num>
  <w:num w:numId="25">
    <w:abstractNumId w:val="19"/>
  </w:num>
  <w:num w:numId="26">
    <w:abstractNumId w:val="4"/>
  </w:num>
  <w:num w:numId="27">
    <w:abstractNumId w:val="34"/>
  </w:num>
  <w:num w:numId="28">
    <w:abstractNumId w:val="20"/>
  </w:num>
  <w:num w:numId="29">
    <w:abstractNumId w:val="2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1"/>
  </w:num>
  <w:num w:numId="34">
    <w:abstractNumId w:val="7"/>
  </w:num>
  <w:num w:numId="35">
    <w:abstractNumId w:val="5"/>
  </w:num>
  <w:num w:numId="36">
    <w:abstractNumId w:val="8"/>
  </w:num>
  <w:num w:numId="37">
    <w:abstractNumId w:val="26"/>
  </w:num>
  <w:num w:numId="38">
    <w:abstractNumId w:val="29"/>
  </w:num>
  <w:num w:numId="39">
    <w:abstractNumId w:val="35"/>
  </w:num>
  <w:num w:numId="40">
    <w:abstractNumId w:val="9"/>
  </w:num>
  <w:num w:numId="41">
    <w:abstractNumId w:val="2"/>
  </w:num>
  <w:num w:numId="42">
    <w:abstractNumId w:val="41"/>
  </w:num>
  <w:num w:numId="43">
    <w:abstractNumId w:val="46"/>
  </w:num>
  <w:num w:numId="44">
    <w:abstractNumId w:val="37"/>
  </w:num>
  <w:num w:numId="45">
    <w:abstractNumId w:val="13"/>
  </w:num>
  <w:num w:numId="46">
    <w:abstractNumId w:val="25"/>
  </w:num>
  <w:num w:numId="47">
    <w:abstractNumId w:val="16"/>
  </w:num>
  <w:num w:numId="4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4EA1"/>
    <w:rsid w:val="000A5860"/>
    <w:rsid w:val="000A7D5D"/>
    <w:rsid w:val="000B2EAF"/>
    <w:rsid w:val="000B336A"/>
    <w:rsid w:val="000B5A4C"/>
    <w:rsid w:val="000C39F8"/>
    <w:rsid w:val="000C66EA"/>
    <w:rsid w:val="000C6868"/>
    <w:rsid w:val="000C7405"/>
    <w:rsid w:val="000D1D31"/>
    <w:rsid w:val="000E0295"/>
    <w:rsid w:val="000E170C"/>
    <w:rsid w:val="000E210B"/>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52C"/>
    <w:rsid w:val="001B28F9"/>
    <w:rsid w:val="001B3A28"/>
    <w:rsid w:val="001B625E"/>
    <w:rsid w:val="001C18D2"/>
    <w:rsid w:val="001C263E"/>
    <w:rsid w:val="001C4776"/>
    <w:rsid w:val="001C487F"/>
    <w:rsid w:val="001C516D"/>
    <w:rsid w:val="001C6D03"/>
    <w:rsid w:val="001D1D31"/>
    <w:rsid w:val="001D6E38"/>
    <w:rsid w:val="001D6F26"/>
    <w:rsid w:val="001E47C9"/>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13C1"/>
    <w:rsid w:val="00232FEC"/>
    <w:rsid w:val="00233A15"/>
    <w:rsid w:val="00234EBF"/>
    <w:rsid w:val="0023622E"/>
    <w:rsid w:val="0023760B"/>
    <w:rsid w:val="00240779"/>
    <w:rsid w:val="0024202C"/>
    <w:rsid w:val="00244765"/>
    <w:rsid w:val="0024486E"/>
    <w:rsid w:val="00260E83"/>
    <w:rsid w:val="002640DE"/>
    <w:rsid w:val="0026441B"/>
    <w:rsid w:val="002704F5"/>
    <w:rsid w:val="0027056C"/>
    <w:rsid w:val="00273142"/>
    <w:rsid w:val="00273AAB"/>
    <w:rsid w:val="00274C4E"/>
    <w:rsid w:val="00275FB3"/>
    <w:rsid w:val="0027789C"/>
    <w:rsid w:val="002811EE"/>
    <w:rsid w:val="00285900"/>
    <w:rsid w:val="00291EC4"/>
    <w:rsid w:val="00291FD7"/>
    <w:rsid w:val="002921DD"/>
    <w:rsid w:val="002A1452"/>
    <w:rsid w:val="002A16FE"/>
    <w:rsid w:val="002A38B7"/>
    <w:rsid w:val="002A40AB"/>
    <w:rsid w:val="002A5A66"/>
    <w:rsid w:val="002A6380"/>
    <w:rsid w:val="002B18B0"/>
    <w:rsid w:val="002B44C4"/>
    <w:rsid w:val="002B64FF"/>
    <w:rsid w:val="002B6FAB"/>
    <w:rsid w:val="002B7631"/>
    <w:rsid w:val="002B7F54"/>
    <w:rsid w:val="002C2ADE"/>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361"/>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B2671"/>
    <w:rsid w:val="003B4437"/>
    <w:rsid w:val="003B539F"/>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96912"/>
    <w:rsid w:val="004A04FC"/>
    <w:rsid w:val="004A1681"/>
    <w:rsid w:val="004A3422"/>
    <w:rsid w:val="004A3E96"/>
    <w:rsid w:val="004A56E3"/>
    <w:rsid w:val="004A5FD0"/>
    <w:rsid w:val="004A70B0"/>
    <w:rsid w:val="004B0C02"/>
    <w:rsid w:val="004B748F"/>
    <w:rsid w:val="004C07C4"/>
    <w:rsid w:val="004C1002"/>
    <w:rsid w:val="004C20EF"/>
    <w:rsid w:val="004C2D13"/>
    <w:rsid w:val="004C675B"/>
    <w:rsid w:val="004C69FF"/>
    <w:rsid w:val="004D3B01"/>
    <w:rsid w:val="004D4D48"/>
    <w:rsid w:val="004D7D6D"/>
    <w:rsid w:val="004E591E"/>
    <w:rsid w:val="004E5D40"/>
    <w:rsid w:val="004E6302"/>
    <w:rsid w:val="004F276A"/>
    <w:rsid w:val="004F4C05"/>
    <w:rsid w:val="004F6F41"/>
    <w:rsid w:val="004F6F42"/>
    <w:rsid w:val="004F793E"/>
    <w:rsid w:val="00500259"/>
    <w:rsid w:val="0050327B"/>
    <w:rsid w:val="005053AB"/>
    <w:rsid w:val="00505C3A"/>
    <w:rsid w:val="00510198"/>
    <w:rsid w:val="0051337C"/>
    <w:rsid w:val="005176BA"/>
    <w:rsid w:val="00517DB8"/>
    <w:rsid w:val="00523819"/>
    <w:rsid w:val="00524A7E"/>
    <w:rsid w:val="00525360"/>
    <w:rsid w:val="00534CBE"/>
    <w:rsid w:val="005377B9"/>
    <w:rsid w:val="00544BAE"/>
    <w:rsid w:val="00547A87"/>
    <w:rsid w:val="005541A3"/>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075D9"/>
    <w:rsid w:val="0061037B"/>
    <w:rsid w:val="00610965"/>
    <w:rsid w:val="00612344"/>
    <w:rsid w:val="006129A4"/>
    <w:rsid w:val="006158AA"/>
    <w:rsid w:val="00616052"/>
    <w:rsid w:val="00617410"/>
    <w:rsid w:val="0062333A"/>
    <w:rsid w:val="00624E49"/>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B5EF1"/>
    <w:rsid w:val="006C4663"/>
    <w:rsid w:val="006D00D3"/>
    <w:rsid w:val="006D0FB6"/>
    <w:rsid w:val="006D146D"/>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5CC9"/>
    <w:rsid w:val="00787AA6"/>
    <w:rsid w:val="00792776"/>
    <w:rsid w:val="00793656"/>
    <w:rsid w:val="00794A8E"/>
    <w:rsid w:val="00795270"/>
    <w:rsid w:val="007A3E4E"/>
    <w:rsid w:val="007B222D"/>
    <w:rsid w:val="007B5031"/>
    <w:rsid w:val="007B5FFC"/>
    <w:rsid w:val="007D3AB1"/>
    <w:rsid w:val="007D5D25"/>
    <w:rsid w:val="007E0079"/>
    <w:rsid w:val="007E1D67"/>
    <w:rsid w:val="007E362F"/>
    <w:rsid w:val="007E4D1C"/>
    <w:rsid w:val="007E4E22"/>
    <w:rsid w:val="007F0AC5"/>
    <w:rsid w:val="007F3526"/>
    <w:rsid w:val="007F387A"/>
    <w:rsid w:val="007F70A4"/>
    <w:rsid w:val="008138CE"/>
    <w:rsid w:val="00815846"/>
    <w:rsid w:val="008161A8"/>
    <w:rsid w:val="00820149"/>
    <w:rsid w:val="0082256E"/>
    <w:rsid w:val="0082320A"/>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B4C47"/>
    <w:rsid w:val="008B4F9C"/>
    <w:rsid w:val="008B7033"/>
    <w:rsid w:val="008C1879"/>
    <w:rsid w:val="008C18E6"/>
    <w:rsid w:val="008C2739"/>
    <w:rsid w:val="008C3955"/>
    <w:rsid w:val="008C7FA2"/>
    <w:rsid w:val="008D3FD7"/>
    <w:rsid w:val="008D45C3"/>
    <w:rsid w:val="008D5551"/>
    <w:rsid w:val="008E05D2"/>
    <w:rsid w:val="008E2A6B"/>
    <w:rsid w:val="008E3BAC"/>
    <w:rsid w:val="008E49E0"/>
    <w:rsid w:val="008E4F33"/>
    <w:rsid w:val="008F0EEC"/>
    <w:rsid w:val="008F520D"/>
    <w:rsid w:val="008F796D"/>
    <w:rsid w:val="009002CA"/>
    <w:rsid w:val="00904A51"/>
    <w:rsid w:val="0090534F"/>
    <w:rsid w:val="0090539F"/>
    <w:rsid w:val="00913F26"/>
    <w:rsid w:val="00916A11"/>
    <w:rsid w:val="009217A6"/>
    <w:rsid w:val="00921E87"/>
    <w:rsid w:val="00924969"/>
    <w:rsid w:val="0093024F"/>
    <w:rsid w:val="009403B9"/>
    <w:rsid w:val="00941371"/>
    <w:rsid w:val="0094139E"/>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603"/>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4DAE"/>
    <w:rsid w:val="009F52A7"/>
    <w:rsid w:val="009F5E1C"/>
    <w:rsid w:val="00A00A77"/>
    <w:rsid w:val="00A0112A"/>
    <w:rsid w:val="00A06AAF"/>
    <w:rsid w:val="00A070E0"/>
    <w:rsid w:val="00A073E0"/>
    <w:rsid w:val="00A16246"/>
    <w:rsid w:val="00A2340D"/>
    <w:rsid w:val="00A23CC3"/>
    <w:rsid w:val="00A25A75"/>
    <w:rsid w:val="00A2738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3B4B"/>
    <w:rsid w:val="00A93DA7"/>
    <w:rsid w:val="00A96200"/>
    <w:rsid w:val="00AA01E5"/>
    <w:rsid w:val="00AA0394"/>
    <w:rsid w:val="00AA0DEA"/>
    <w:rsid w:val="00AA1FA6"/>
    <w:rsid w:val="00AB01AB"/>
    <w:rsid w:val="00AB4EDD"/>
    <w:rsid w:val="00AB56C1"/>
    <w:rsid w:val="00AC4742"/>
    <w:rsid w:val="00AC48DC"/>
    <w:rsid w:val="00AC69DD"/>
    <w:rsid w:val="00AC7339"/>
    <w:rsid w:val="00AD19AF"/>
    <w:rsid w:val="00AD23D3"/>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3740"/>
    <w:rsid w:val="00B76C22"/>
    <w:rsid w:val="00B7792E"/>
    <w:rsid w:val="00B85136"/>
    <w:rsid w:val="00B94310"/>
    <w:rsid w:val="00B95257"/>
    <w:rsid w:val="00B9573B"/>
    <w:rsid w:val="00B96A56"/>
    <w:rsid w:val="00B975A0"/>
    <w:rsid w:val="00BA3D39"/>
    <w:rsid w:val="00BA4C01"/>
    <w:rsid w:val="00BA52E2"/>
    <w:rsid w:val="00BA74BE"/>
    <w:rsid w:val="00BB0639"/>
    <w:rsid w:val="00BB1412"/>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189"/>
    <w:rsid w:val="00C248D3"/>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62C1"/>
    <w:rsid w:val="00D175DF"/>
    <w:rsid w:val="00D21751"/>
    <w:rsid w:val="00D240C9"/>
    <w:rsid w:val="00D27ABD"/>
    <w:rsid w:val="00D317A8"/>
    <w:rsid w:val="00D32316"/>
    <w:rsid w:val="00D32F07"/>
    <w:rsid w:val="00D364DC"/>
    <w:rsid w:val="00D402B7"/>
    <w:rsid w:val="00D42A15"/>
    <w:rsid w:val="00D44F77"/>
    <w:rsid w:val="00D4704F"/>
    <w:rsid w:val="00D52E6C"/>
    <w:rsid w:val="00D54476"/>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607E"/>
    <w:rsid w:val="00DA6628"/>
    <w:rsid w:val="00DA6915"/>
    <w:rsid w:val="00DA7079"/>
    <w:rsid w:val="00DB164E"/>
    <w:rsid w:val="00DB69D5"/>
    <w:rsid w:val="00DC0CF8"/>
    <w:rsid w:val="00DC3C53"/>
    <w:rsid w:val="00DC58AD"/>
    <w:rsid w:val="00DC600B"/>
    <w:rsid w:val="00DC77B6"/>
    <w:rsid w:val="00DD03AE"/>
    <w:rsid w:val="00DD0573"/>
    <w:rsid w:val="00DD10B9"/>
    <w:rsid w:val="00DD2750"/>
    <w:rsid w:val="00DD4F0B"/>
    <w:rsid w:val="00DD5AC5"/>
    <w:rsid w:val="00DE207E"/>
    <w:rsid w:val="00DE2C23"/>
    <w:rsid w:val="00DE664C"/>
    <w:rsid w:val="00DE6AF4"/>
    <w:rsid w:val="00DF0B5F"/>
    <w:rsid w:val="00DF3188"/>
    <w:rsid w:val="00DF4623"/>
    <w:rsid w:val="00DF5C80"/>
    <w:rsid w:val="00DF621D"/>
    <w:rsid w:val="00E0005D"/>
    <w:rsid w:val="00E00869"/>
    <w:rsid w:val="00E05C8A"/>
    <w:rsid w:val="00E10778"/>
    <w:rsid w:val="00E107BA"/>
    <w:rsid w:val="00E122C9"/>
    <w:rsid w:val="00E1429E"/>
    <w:rsid w:val="00E15246"/>
    <w:rsid w:val="00E15532"/>
    <w:rsid w:val="00E165B2"/>
    <w:rsid w:val="00E204F9"/>
    <w:rsid w:val="00E27B7B"/>
    <w:rsid w:val="00E300EC"/>
    <w:rsid w:val="00E31ACB"/>
    <w:rsid w:val="00E32BB3"/>
    <w:rsid w:val="00E33C9B"/>
    <w:rsid w:val="00E36A14"/>
    <w:rsid w:val="00E404D0"/>
    <w:rsid w:val="00E4452E"/>
    <w:rsid w:val="00E4470A"/>
    <w:rsid w:val="00E50F9E"/>
    <w:rsid w:val="00E527D8"/>
    <w:rsid w:val="00E531F1"/>
    <w:rsid w:val="00E5332B"/>
    <w:rsid w:val="00E5462C"/>
    <w:rsid w:val="00E56826"/>
    <w:rsid w:val="00E5799E"/>
    <w:rsid w:val="00E610FD"/>
    <w:rsid w:val="00E64D75"/>
    <w:rsid w:val="00E659ED"/>
    <w:rsid w:val="00E66EC1"/>
    <w:rsid w:val="00E75283"/>
    <w:rsid w:val="00E76AC7"/>
    <w:rsid w:val="00E834F6"/>
    <w:rsid w:val="00E85E6D"/>
    <w:rsid w:val="00E87FA7"/>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D68AB"/>
    <w:rsid w:val="00EE025F"/>
    <w:rsid w:val="00EE3609"/>
    <w:rsid w:val="00EE50CD"/>
    <w:rsid w:val="00EE643B"/>
    <w:rsid w:val="00F012DC"/>
    <w:rsid w:val="00F013D8"/>
    <w:rsid w:val="00F0552B"/>
    <w:rsid w:val="00F05E61"/>
    <w:rsid w:val="00F07985"/>
    <w:rsid w:val="00F11B2C"/>
    <w:rsid w:val="00F11FAB"/>
    <w:rsid w:val="00F16D71"/>
    <w:rsid w:val="00F1755B"/>
    <w:rsid w:val="00F17A45"/>
    <w:rsid w:val="00F21879"/>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7150"/>
    <w:rsid w:val="00F72BF1"/>
    <w:rsid w:val="00F73B52"/>
    <w:rsid w:val="00F801A8"/>
    <w:rsid w:val="00F80857"/>
    <w:rsid w:val="00F81482"/>
    <w:rsid w:val="00F81740"/>
    <w:rsid w:val="00F84A12"/>
    <w:rsid w:val="00F86624"/>
    <w:rsid w:val="00F96BE3"/>
    <w:rsid w:val="00FA0CD3"/>
    <w:rsid w:val="00FA151B"/>
    <w:rsid w:val="00FA2C16"/>
    <w:rsid w:val="00FA365F"/>
    <w:rsid w:val="00FA5D80"/>
    <w:rsid w:val="00FB14E1"/>
    <w:rsid w:val="00FB2D48"/>
    <w:rsid w:val="00FB3974"/>
    <w:rsid w:val="00FB3DED"/>
    <w:rsid w:val="00FB5BB0"/>
    <w:rsid w:val="00FB62BE"/>
    <w:rsid w:val="00FB6FB2"/>
    <w:rsid w:val="00FC0A55"/>
    <w:rsid w:val="00FC2C22"/>
    <w:rsid w:val="00FC2E96"/>
    <w:rsid w:val="00FC3B67"/>
    <w:rsid w:val="00FD2223"/>
    <w:rsid w:val="00FD4200"/>
    <w:rsid w:val="00FD701E"/>
    <w:rsid w:val="00FE19D4"/>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8C3955"/>
    <w:rPr>
      <w:color w:val="605E5C"/>
      <w:shd w:val="clear" w:color="auto" w:fill="E1DFDD"/>
    </w:rPr>
  </w:style>
  <w:style w:type="table" w:styleId="Tabladecuadrcula6concolores">
    <w:name w:val="Grid Table 6 Colorful"/>
    <w:basedOn w:val="Tablanormal"/>
    <w:uiPriority w:val="51"/>
    <w:rsid w:val="00F72BF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311115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53156539">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TN/art_92_viii/0/0/854.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UTN/art_92_viii/0/0/854.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901A-C5C8-4588-98C6-85F2B9F0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47</Pages>
  <Words>7794</Words>
  <Characters>42871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2018-10-26T01:30:00Z</cp:lastPrinted>
  <dcterms:created xsi:type="dcterms:W3CDTF">2019-09-13T00:31:00Z</dcterms:created>
  <dcterms:modified xsi:type="dcterms:W3CDTF">2019-11-20T18:25:00Z</dcterms:modified>
</cp:coreProperties>
</file>