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493" w:rsidRPr="00146C74" w:rsidRDefault="00EF4493" w:rsidP="00EF4493">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146C7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D7BB4">
        <w:rPr>
          <w:rFonts w:ascii="Palatino Linotype" w:eastAsia="Times New Roman" w:hAnsi="Palatino Linotype" w:cs="Arial"/>
          <w:color w:val="000000"/>
          <w:sz w:val="24"/>
          <w:szCs w:val="24"/>
          <w:lang w:eastAsia="es-MX"/>
        </w:rPr>
        <w:t>cinco de marzo</w:t>
      </w:r>
      <w:r w:rsidR="000C152D">
        <w:rPr>
          <w:rFonts w:ascii="Palatino Linotype" w:eastAsia="Times New Roman" w:hAnsi="Palatino Linotype" w:cs="Arial"/>
          <w:color w:val="000000"/>
          <w:sz w:val="24"/>
          <w:szCs w:val="24"/>
          <w:lang w:eastAsia="es-MX"/>
        </w:rPr>
        <w:t xml:space="preserve"> de dos mil veinte</w:t>
      </w:r>
      <w:r w:rsidRPr="00146C74">
        <w:rPr>
          <w:rFonts w:ascii="Palatino Linotype" w:eastAsia="Times New Roman" w:hAnsi="Palatino Linotype" w:cs="Arial"/>
          <w:color w:val="000000"/>
          <w:sz w:val="24"/>
          <w:szCs w:val="24"/>
          <w:lang w:eastAsia="es-MX"/>
        </w:rPr>
        <w:t xml:space="preserve">.   </w:t>
      </w:r>
    </w:p>
    <w:p w:rsidR="00EF4493" w:rsidRPr="00146C74" w:rsidRDefault="00EF4493" w:rsidP="00EF4493">
      <w:pPr>
        <w:tabs>
          <w:tab w:val="left" w:pos="1701"/>
        </w:tabs>
        <w:spacing w:before="240" w:line="360" w:lineRule="auto"/>
        <w:jc w:val="both"/>
        <w:rPr>
          <w:rFonts w:ascii="Palatino Linotype" w:hAnsi="Palatino Linotype" w:cs="Arial"/>
          <w:sz w:val="24"/>
          <w:szCs w:val="24"/>
        </w:rPr>
      </w:pPr>
      <w:r w:rsidRPr="00146C74">
        <w:rPr>
          <w:rFonts w:ascii="Palatino Linotype" w:hAnsi="Palatino Linotype" w:cs="Arial"/>
          <w:b/>
          <w:sz w:val="24"/>
        </w:rPr>
        <w:t>VISTO</w:t>
      </w:r>
      <w:r w:rsidRPr="00146C74">
        <w:rPr>
          <w:rFonts w:ascii="Palatino Linotype" w:hAnsi="Palatino Linotype" w:cs="Arial"/>
          <w:sz w:val="24"/>
        </w:rPr>
        <w:t xml:space="preserve"> el expediente electrónico formado con motivo del recurso de revisión número </w:t>
      </w:r>
      <w:r w:rsidR="009D41B1">
        <w:rPr>
          <w:rFonts w:ascii="Palatino Linotype" w:hAnsi="Palatino Linotype" w:cs="Arial"/>
          <w:b/>
          <w:bCs/>
          <w:sz w:val="24"/>
          <w:lang w:eastAsia="es-MX"/>
        </w:rPr>
        <w:t>10420</w:t>
      </w:r>
      <w:r w:rsidR="009E2AA3" w:rsidRPr="00146C74">
        <w:rPr>
          <w:rFonts w:ascii="Palatino Linotype" w:hAnsi="Palatino Linotype" w:cs="Arial"/>
          <w:b/>
          <w:bCs/>
          <w:sz w:val="24"/>
          <w:lang w:eastAsia="es-MX"/>
        </w:rPr>
        <w:t>/INFOEM/IP/RR/2019</w:t>
      </w:r>
      <w:r w:rsidRPr="00146C74">
        <w:rPr>
          <w:rFonts w:ascii="Palatino Linotype" w:hAnsi="Palatino Linotype" w:cs="Arial"/>
          <w:sz w:val="24"/>
        </w:rPr>
        <w:t xml:space="preserve">, </w:t>
      </w:r>
      <w:r w:rsidR="006266C5">
        <w:rPr>
          <w:rFonts w:ascii="Palatino Linotype" w:hAnsi="Palatino Linotype" w:cs="Arial"/>
          <w:sz w:val="24"/>
          <w:szCs w:val="24"/>
        </w:rPr>
        <w:t>interpuesto por</w:t>
      </w:r>
      <w:r w:rsidR="00BF17B2">
        <w:rPr>
          <w:rFonts w:ascii="Palatino Linotype" w:hAnsi="Palatino Linotype" w:cs="Arial"/>
          <w:b/>
          <w:sz w:val="24"/>
          <w:szCs w:val="24"/>
        </w:rPr>
        <w:t xml:space="preserve"> </w:t>
      </w:r>
      <w:r w:rsidR="00BF17B2">
        <w:rPr>
          <w:rFonts w:ascii="Palatino Linotype" w:hAnsi="Palatino Linotype" w:cs="Arial"/>
        </w:rPr>
        <w:t>XXXXXXXXXXXXXXXXXXXXX</w:t>
      </w:r>
      <w:r w:rsidRPr="00146C74">
        <w:rPr>
          <w:rFonts w:ascii="Palatino Linotype" w:hAnsi="Palatino Linotype" w:cs="Arial"/>
          <w:b/>
          <w:sz w:val="24"/>
          <w:szCs w:val="24"/>
        </w:rPr>
        <w:t>,</w:t>
      </w:r>
      <w:r w:rsidRPr="00146C74">
        <w:rPr>
          <w:rFonts w:ascii="Palatino Linotype" w:hAnsi="Palatino Linotype" w:cs="Arial"/>
          <w:sz w:val="24"/>
          <w:szCs w:val="24"/>
        </w:rPr>
        <w:t xml:space="preserve"> en lo sucesivo </w:t>
      </w:r>
      <w:r w:rsidRPr="00146C74">
        <w:rPr>
          <w:rFonts w:ascii="Palatino Linotype" w:hAnsi="Palatino Linotype" w:cs="Arial"/>
          <w:b/>
          <w:sz w:val="24"/>
          <w:szCs w:val="24"/>
        </w:rPr>
        <w:t xml:space="preserve">El Recurrente, </w:t>
      </w:r>
      <w:r w:rsidR="000C152D">
        <w:rPr>
          <w:rFonts w:ascii="Palatino Linotype" w:hAnsi="Palatino Linotype" w:cs="Arial"/>
          <w:sz w:val="24"/>
          <w:szCs w:val="24"/>
        </w:rPr>
        <w:t>en contra de la respuesta de</w:t>
      </w:r>
      <w:r w:rsidR="000C152D" w:rsidRPr="000C152D">
        <w:rPr>
          <w:rFonts w:ascii="Palatino Linotype" w:hAnsi="Palatino Linotype" w:cs="Arial"/>
          <w:sz w:val="24"/>
          <w:szCs w:val="24"/>
        </w:rPr>
        <w:t>l</w:t>
      </w:r>
      <w:r w:rsidRPr="00146C74">
        <w:rPr>
          <w:rFonts w:ascii="Palatino Linotype" w:hAnsi="Palatino Linotype" w:cs="Arial"/>
          <w:sz w:val="24"/>
          <w:szCs w:val="24"/>
        </w:rPr>
        <w:t xml:space="preserve"> </w:t>
      </w:r>
      <w:r w:rsidR="00430DD3" w:rsidRPr="00430DD3">
        <w:rPr>
          <w:rFonts w:ascii="Palatino Linotype" w:hAnsi="Palatino Linotype" w:cs="Arial"/>
          <w:b/>
          <w:sz w:val="24"/>
          <w:szCs w:val="24"/>
        </w:rPr>
        <w:t>Ayuntamiento de Metepec</w:t>
      </w:r>
      <w:r w:rsidRPr="00146C74">
        <w:rPr>
          <w:rFonts w:ascii="Palatino Linotype" w:hAnsi="Palatino Linotype" w:cs="Arial"/>
          <w:b/>
          <w:sz w:val="24"/>
          <w:szCs w:val="24"/>
        </w:rPr>
        <w:t xml:space="preserve">, </w:t>
      </w:r>
      <w:r w:rsidRPr="00146C74">
        <w:rPr>
          <w:rFonts w:ascii="Palatino Linotype" w:hAnsi="Palatino Linotype" w:cs="Arial"/>
          <w:sz w:val="24"/>
          <w:szCs w:val="24"/>
        </w:rPr>
        <w:t>en lo subsecuente</w:t>
      </w:r>
      <w:r w:rsidRPr="00146C74">
        <w:rPr>
          <w:rFonts w:ascii="Palatino Linotype" w:hAnsi="Palatino Linotype" w:cs="Arial"/>
          <w:b/>
          <w:sz w:val="24"/>
          <w:szCs w:val="24"/>
        </w:rPr>
        <w:t xml:space="preserve"> El Sujeto Obligado, </w:t>
      </w:r>
      <w:r w:rsidRPr="00146C74">
        <w:rPr>
          <w:rFonts w:ascii="Palatino Linotype" w:hAnsi="Palatino Linotype" w:cs="Arial"/>
          <w:sz w:val="24"/>
          <w:szCs w:val="24"/>
        </w:rPr>
        <w:t>se procede a</w:t>
      </w:r>
      <w:r w:rsidRPr="00146C74">
        <w:rPr>
          <w:rFonts w:ascii="Palatino Linotype" w:hAnsi="Palatino Linotype" w:cs="Arial"/>
          <w:sz w:val="24"/>
        </w:rPr>
        <w:t xml:space="preserve"> dictar la presente resolución.</w:t>
      </w:r>
    </w:p>
    <w:p w:rsidR="00EF4493" w:rsidRDefault="00EF4493" w:rsidP="00146C74">
      <w:pPr>
        <w:pStyle w:val="Sinespaciado"/>
      </w:pPr>
    </w:p>
    <w:p w:rsidR="00EF4493" w:rsidRPr="00F205B9" w:rsidRDefault="00EF4493" w:rsidP="00EF4493">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F4493" w:rsidRDefault="00EF4493" w:rsidP="00EF4493">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F4493" w:rsidRPr="003E6C60" w:rsidRDefault="00EF4493" w:rsidP="00EF4493">
      <w:pPr>
        <w:spacing w:before="240" w:line="360" w:lineRule="auto"/>
        <w:jc w:val="both"/>
        <w:rPr>
          <w:rFonts w:ascii="Palatino Linotype" w:hAnsi="Palatino Linotype" w:cs="Arial"/>
          <w:sz w:val="24"/>
        </w:rPr>
      </w:pPr>
      <w:r w:rsidRPr="003E6C60">
        <w:rPr>
          <w:rFonts w:ascii="Palatino Linotype" w:hAnsi="Palatino Linotype" w:cs="Arial"/>
          <w:sz w:val="24"/>
        </w:rPr>
        <w:t xml:space="preserve">Con fecha </w:t>
      </w:r>
      <w:r w:rsidR="00D57C71">
        <w:rPr>
          <w:rFonts w:ascii="Palatino Linotype" w:hAnsi="Palatino Linotype" w:cs="Arial"/>
          <w:sz w:val="24"/>
        </w:rPr>
        <w:t>cinco de diciembre</w:t>
      </w:r>
      <w:r w:rsidR="007B1430" w:rsidRPr="003E6C60">
        <w:rPr>
          <w:rFonts w:ascii="Palatino Linotype" w:hAnsi="Palatino Linotype" w:cs="Arial"/>
          <w:sz w:val="24"/>
        </w:rPr>
        <w:t xml:space="preserve"> de</w:t>
      </w:r>
      <w:r w:rsidR="003A137F" w:rsidRPr="003E6C60">
        <w:rPr>
          <w:rFonts w:ascii="Palatino Linotype" w:hAnsi="Palatino Linotype" w:cs="Arial"/>
          <w:sz w:val="24"/>
        </w:rPr>
        <w:t xml:space="preserve"> dos mil diecinueve</w:t>
      </w:r>
      <w:r w:rsidRPr="003E6C60">
        <w:rPr>
          <w:rFonts w:ascii="Palatino Linotype" w:hAnsi="Palatino Linotype" w:cs="Arial"/>
          <w:sz w:val="24"/>
        </w:rPr>
        <w:t xml:space="preserve">, </w:t>
      </w:r>
      <w:r w:rsidRPr="003E6C60">
        <w:rPr>
          <w:rFonts w:ascii="Palatino Linotype" w:hAnsi="Palatino Linotype" w:cs="Arial"/>
          <w:b/>
          <w:sz w:val="24"/>
        </w:rPr>
        <w:t xml:space="preserve">El Recurrente, </w:t>
      </w:r>
      <w:r w:rsidRPr="003E6C60">
        <w:rPr>
          <w:rFonts w:ascii="Palatino Linotype" w:hAnsi="Palatino Linotype" w:cs="Arial"/>
          <w:sz w:val="24"/>
        </w:rPr>
        <w:t xml:space="preserve">presentó a través del Sistema de Acceso a la Información Mexiquense </w:t>
      </w:r>
      <w:r w:rsidRPr="003E6C60">
        <w:rPr>
          <w:rFonts w:ascii="Palatino Linotype" w:hAnsi="Palatino Linotype" w:cs="Arial"/>
          <w:b/>
          <w:sz w:val="24"/>
        </w:rPr>
        <w:t xml:space="preserve">(SAIMEX) </w:t>
      </w:r>
      <w:r w:rsidRPr="003E6C60">
        <w:rPr>
          <w:rFonts w:ascii="Palatino Linotype" w:hAnsi="Palatino Linotype" w:cs="Arial"/>
          <w:sz w:val="24"/>
        </w:rPr>
        <w:t xml:space="preserve">ante </w:t>
      </w:r>
      <w:r w:rsidRPr="003E6C60">
        <w:rPr>
          <w:rFonts w:ascii="Palatino Linotype" w:hAnsi="Palatino Linotype" w:cs="Arial"/>
          <w:b/>
          <w:sz w:val="24"/>
        </w:rPr>
        <w:t xml:space="preserve">El Sujeto Obligado, </w:t>
      </w:r>
      <w:r w:rsidRPr="003E6C60">
        <w:rPr>
          <w:rFonts w:ascii="Palatino Linotype" w:hAnsi="Palatino Linotype" w:cs="Arial"/>
          <w:sz w:val="24"/>
        </w:rPr>
        <w:t>solicitud de acceso a la información pública, registra</w:t>
      </w:r>
      <w:r w:rsidR="0030776E">
        <w:rPr>
          <w:rFonts w:ascii="Palatino Linotype" w:hAnsi="Palatino Linotype" w:cs="Arial"/>
          <w:sz w:val="24"/>
        </w:rPr>
        <w:t>da bajo el número de expediente</w:t>
      </w:r>
      <w:r w:rsidR="007B1430" w:rsidRPr="003E6C60">
        <w:rPr>
          <w:rFonts w:ascii="Palatino Linotype" w:hAnsi="Palatino Linotype" w:cs="Arial"/>
          <w:b/>
          <w:sz w:val="24"/>
        </w:rPr>
        <w:t xml:space="preserve"> </w:t>
      </w:r>
      <w:r w:rsidR="00430DD3" w:rsidRPr="00430DD3">
        <w:rPr>
          <w:rFonts w:ascii="Palatino Linotype" w:hAnsi="Palatino Linotype" w:cs="Arial"/>
          <w:b/>
          <w:sz w:val="24"/>
        </w:rPr>
        <w:t>01166/METEPEC/IP/2019</w:t>
      </w:r>
      <w:r w:rsidRPr="003E6C60">
        <w:rPr>
          <w:rFonts w:ascii="Palatino Linotype" w:hAnsi="Palatino Linotype" w:cs="Arial"/>
          <w:b/>
          <w:sz w:val="24"/>
        </w:rPr>
        <w:t xml:space="preserve">, </w:t>
      </w:r>
      <w:r w:rsidRPr="003E6C60">
        <w:rPr>
          <w:rFonts w:ascii="Palatino Linotype" w:hAnsi="Palatino Linotype" w:cs="Arial"/>
          <w:sz w:val="24"/>
        </w:rPr>
        <w:t>mediante la cual solicitó información en el tenor siguiente:</w:t>
      </w:r>
    </w:p>
    <w:p w:rsidR="00EF4493" w:rsidRPr="003E6C60" w:rsidRDefault="00EF4493" w:rsidP="0030776E">
      <w:pPr>
        <w:spacing w:line="276" w:lineRule="auto"/>
        <w:ind w:left="567" w:right="567"/>
        <w:jc w:val="both"/>
        <w:rPr>
          <w:rFonts w:ascii="Palatino Linotype" w:eastAsia="Times New Roman" w:hAnsi="Palatino Linotype" w:cs="Times New Roman"/>
          <w:i/>
          <w:sz w:val="24"/>
          <w:lang w:val="es-ES_tradnl" w:eastAsia="es-ES"/>
        </w:rPr>
      </w:pPr>
      <w:r w:rsidRPr="003E6C60">
        <w:rPr>
          <w:rFonts w:ascii="Palatino Linotype" w:eastAsia="Times New Roman" w:hAnsi="Palatino Linotype" w:cs="Times New Roman"/>
          <w:i/>
          <w:sz w:val="24"/>
          <w:lang w:val="es-ES_tradnl" w:eastAsia="es-ES"/>
        </w:rPr>
        <w:t>“</w:t>
      </w:r>
      <w:r w:rsidR="00430DD3" w:rsidRPr="00430DD3">
        <w:rPr>
          <w:rFonts w:ascii="Palatino Linotype" w:hAnsi="Palatino Linotype"/>
          <w:i/>
          <w:color w:val="000000"/>
          <w:sz w:val="24"/>
        </w:rPr>
        <w:t>Cuánto es el ingreso de limosna de cada una de las iglesias que existen en Metepec, únicamente del año 2019.</w:t>
      </w:r>
      <w:r w:rsidR="00F54E75">
        <w:rPr>
          <w:rFonts w:ascii="Palatino Linotype" w:eastAsia="Times New Roman" w:hAnsi="Palatino Linotype" w:cs="Times New Roman"/>
          <w:i/>
          <w:sz w:val="24"/>
          <w:lang w:val="es-ES_tradnl" w:eastAsia="es-ES"/>
        </w:rPr>
        <w:t>”</w:t>
      </w:r>
      <w:r w:rsidRPr="00F54E75">
        <w:rPr>
          <w:rFonts w:ascii="Palatino Linotype" w:eastAsia="Times New Roman" w:hAnsi="Palatino Linotype" w:cs="Times New Roman"/>
          <w:i/>
          <w:sz w:val="24"/>
          <w:lang w:val="es-ES_tradnl" w:eastAsia="es-ES"/>
        </w:rPr>
        <w:t>[Sic]</w:t>
      </w:r>
    </w:p>
    <w:p w:rsidR="0030776E" w:rsidRDefault="0030776E" w:rsidP="0030776E">
      <w:pPr>
        <w:pStyle w:val="Sinespaciado"/>
        <w:rPr>
          <w:lang w:val="es-ES_tradnl"/>
        </w:rPr>
      </w:pPr>
    </w:p>
    <w:p w:rsidR="00EF4493" w:rsidRPr="003E6C60" w:rsidRDefault="00EF4493" w:rsidP="00EF4493">
      <w:pPr>
        <w:spacing w:before="240" w:line="360" w:lineRule="auto"/>
        <w:ind w:right="850"/>
        <w:jc w:val="both"/>
        <w:rPr>
          <w:rFonts w:ascii="Palatino Linotype" w:eastAsia="Times New Roman" w:hAnsi="Palatino Linotype" w:cs="Times New Roman"/>
          <w:sz w:val="24"/>
          <w:lang w:val="es-ES_tradnl" w:eastAsia="es-ES"/>
        </w:rPr>
      </w:pPr>
      <w:r w:rsidRPr="003E6C60">
        <w:rPr>
          <w:rFonts w:ascii="Palatino Linotype" w:eastAsia="Times New Roman" w:hAnsi="Palatino Linotype" w:cs="Times New Roman"/>
          <w:b/>
          <w:sz w:val="24"/>
          <w:lang w:val="es-ES_tradnl" w:eastAsia="es-ES"/>
        </w:rPr>
        <w:t>Modalidad de entrega:</w:t>
      </w:r>
      <w:r w:rsidRPr="003E6C60">
        <w:rPr>
          <w:rFonts w:ascii="Palatino Linotype" w:eastAsia="Times New Roman" w:hAnsi="Palatino Linotype" w:cs="Times New Roman"/>
          <w:sz w:val="24"/>
          <w:lang w:val="es-ES_tradnl" w:eastAsia="es-ES"/>
        </w:rPr>
        <w:t xml:space="preserve"> A través del SAIMEX. </w:t>
      </w:r>
    </w:p>
    <w:p w:rsidR="00D57C71" w:rsidRDefault="00D57C71" w:rsidP="00EF4493">
      <w:pPr>
        <w:spacing w:before="240" w:line="360" w:lineRule="auto"/>
        <w:jc w:val="both"/>
        <w:rPr>
          <w:rFonts w:ascii="Palatino Linotype" w:hAnsi="Palatino Linotype" w:cs="Arial"/>
          <w:b/>
          <w:sz w:val="28"/>
        </w:rPr>
      </w:pPr>
    </w:p>
    <w:p w:rsidR="00C75866" w:rsidRDefault="00EF4493" w:rsidP="00EF4493">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D43C37">
        <w:rPr>
          <w:rFonts w:ascii="Palatino Linotype" w:hAnsi="Palatino Linotype" w:cs="Arial"/>
          <w:b/>
          <w:sz w:val="28"/>
        </w:rPr>
        <w:t>.</w:t>
      </w:r>
      <w:r w:rsidR="00C75866">
        <w:rPr>
          <w:rFonts w:ascii="Palatino Linotype" w:hAnsi="Palatino Linotype" w:cs="Arial"/>
          <w:b/>
          <w:sz w:val="28"/>
        </w:rPr>
        <w:t xml:space="preserve"> De la respuesta del Sujeto Obligado.</w:t>
      </w:r>
    </w:p>
    <w:p w:rsidR="00C75866" w:rsidRPr="003E6C60" w:rsidRDefault="00C75866" w:rsidP="00EF4493">
      <w:pPr>
        <w:spacing w:before="240" w:line="360" w:lineRule="auto"/>
        <w:jc w:val="both"/>
        <w:rPr>
          <w:rFonts w:ascii="Palatino Linotype" w:hAnsi="Palatino Linotype" w:cs="Arial"/>
          <w:sz w:val="24"/>
        </w:rPr>
      </w:pPr>
      <w:r w:rsidRPr="003E6C60">
        <w:rPr>
          <w:rFonts w:ascii="Palatino Linotype" w:hAnsi="Palatino Linotype" w:cs="Arial"/>
          <w:sz w:val="24"/>
        </w:rPr>
        <w:t xml:space="preserve">En el expediente electrónico </w:t>
      </w:r>
      <w:r w:rsidRPr="003E6C60">
        <w:rPr>
          <w:rFonts w:ascii="Palatino Linotype" w:hAnsi="Palatino Linotype" w:cs="Arial"/>
          <w:b/>
          <w:sz w:val="24"/>
        </w:rPr>
        <w:t>SAIMEX</w:t>
      </w:r>
      <w:r w:rsidRPr="003E6C60">
        <w:rPr>
          <w:rFonts w:ascii="Palatino Linotype" w:hAnsi="Palatino Linotype" w:cs="Arial"/>
          <w:sz w:val="24"/>
        </w:rPr>
        <w:t xml:space="preserve">, se aprecia que </w:t>
      </w:r>
      <w:r w:rsidRPr="003E6C60">
        <w:rPr>
          <w:rFonts w:ascii="Palatino Linotype" w:hAnsi="Palatino Linotype" w:cs="Arial"/>
          <w:b/>
          <w:sz w:val="24"/>
        </w:rPr>
        <w:t>El Sujeto Obligado</w:t>
      </w:r>
      <w:r w:rsidRPr="003E6C60">
        <w:rPr>
          <w:rFonts w:ascii="Palatino Linotype" w:hAnsi="Palatino Linotype" w:cs="Arial"/>
          <w:sz w:val="24"/>
        </w:rPr>
        <w:t xml:space="preserve"> dio respuesta a la s</w:t>
      </w:r>
      <w:r w:rsidR="007B1430" w:rsidRPr="003E6C60">
        <w:rPr>
          <w:rFonts w:ascii="Palatino Linotype" w:hAnsi="Palatino Linotype" w:cs="Arial"/>
          <w:sz w:val="24"/>
        </w:rPr>
        <w:t xml:space="preserve">olicitud de información el </w:t>
      </w:r>
      <w:r w:rsidR="00914170">
        <w:rPr>
          <w:rFonts w:ascii="Palatino Linotype" w:hAnsi="Palatino Linotype" w:cs="Arial"/>
          <w:sz w:val="24"/>
        </w:rPr>
        <w:t>diez de diciembre</w:t>
      </w:r>
      <w:r w:rsidRPr="003E6C60">
        <w:rPr>
          <w:rFonts w:ascii="Palatino Linotype" w:hAnsi="Palatino Linotype" w:cs="Arial"/>
          <w:sz w:val="24"/>
        </w:rPr>
        <w:t xml:space="preserve"> de dos mil diecinueve, en los siguientes términos:</w:t>
      </w:r>
    </w:p>
    <w:tbl>
      <w:tblPr>
        <w:tblW w:w="9033" w:type="dxa"/>
        <w:jc w:val="center"/>
        <w:tblCellSpacing w:w="0" w:type="dxa"/>
        <w:tblCellMar>
          <w:left w:w="0" w:type="dxa"/>
          <w:right w:w="0" w:type="dxa"/>
        </w:tblCellMar>
        <w:tblLook w:val="04A0" w:firstRow="1" w:lastRow="0" w:firstColumn="1" w:lastColumn="0" w:noHBand="0" w:noVBand="1"/>
      </w:tblPr>
      <w:tblGrid>
        <w:gridCol w:w="9033"/>
      </w:tblGrid>
      <w:tr w:rsidR="009F67EC" w:rsidRPr="007B1430" w:rsidTr="007B1430">
        <w:trPr>
          <w:trHeight w:val="313"/>
          <w:tblCellSpacing w:w="0" w:type="dxa"/>
          <w:jc w:val="center"/>
        </w:trPr>
        <w:tc>
          <w:tcPr>
            <w:tcW w:w="0" w:type="auto"/>
            <w:vAlign w:val="center"/>
          </w:tcPr>
          <w:tbl>
            <w:tblPr>
              <w:tblW w:w="8931" w:type="dxa"/>
              <w:jc w:val="center"/>
              <w:tblCellSpacing w:w="0" w:type="dxa"/>
              <w:tblCellMar>
                <w:left w:w="0" w:type="dxa"/>
                <w:right w:w="0" w:type="dxa"/>
              </w:tblCellMar>
              <w:tblLook w:val="04A0" w:firstRow="1" w:lastRow="0" w:firstColumn="1" w:lastColumn="0" w:noHBand="0" w:noVBand="1"/>
            </w:tblPr>
            <w:tblGrid>
              <w:gridCol w:w="8931"/>
            </w:tblGrid>
            <w:tr w:rsidR="00EC20FC" w:rsidRPr="00EC20FC" w:rsidTr="00EC20FC">
              <w:trPr>
                <w:trHeight w:val="150"/>
                <w:tblCellSpacing w:w="0" w:type="dxa"/>
                <w:jc w:val="center"/>
              </w:trPr>
              <w:tc>
                <w:tcPr>
                  <w:tcW w:w="8931" w:type="dxa"/>
                  <w:vAlign w:val="center"/>
                  <w:hideMark/>
                </w:tcPr>
                <w:p w:rsidR="00EC20FC" w:rsidRPr="00EC20FC" w:rsidRDefault="00EC20FC" w:rsidP="00EC20FC">
                  <w:pPr>
                    <w:spacing w:after="0" w:line="240" w:lineRule="auto"/>
                    <w:rPr>
                      <w:rFonts w:ascii="Times New Roman" w:eastAsia="Times New Roman" w:hAnsi="Times New Roman" w:cs="Times New Roman"/>
                      <w:sz w:val="24"/>
                      <w:szCs w:val="24"/>
                      <w:lang w:eastAsia="es-MX"/>
                    </w:rPr>
                  </w:pPr>
                </w:p>
              </w:tc>
            </w:tr>
            <w:tr w:rsidR="00EC20FC" w:rsidRPr="00EC20FC" w:rsidTr="00EC20FC">
              <w:trPr>
                <w:trHeight w:val="450"/>
                <w:tblCellSpacing w:w="0" w:type="dxa"/>
                <w:jc w:val="center"/>
              </w:trPr>
              <w:tc>
                <w:tcPr>
                  <w:tcW w:w="8931" w:type="dxa"/>
                  <w:vAlign w:val="center"/>
                  <w:hideMark/>
                </w:tcPr>
                <w:p w:rsidR="00EC20FC" w:rsidRPr="00EC20FC" w:rsidRDefault="00EC20FC" w:rsidP="00EC20FC">
                  <w:pPr>
                    <w:spacing w:after="0" w:line="240" w:lineRule="auto"/>
                    <w:rPr>
                      <w:rFonts w:ascii="Times New Roman" w:eastAsia="Times New Roman" w:hAnsi="Times New Roman" w:cs="Times New Roman"/>
                      <w:sz w:val="20"/>
                      <w:szCs w:val="20"/>
                      <w:lang w:eastAsia="es-MX"/>
                    </w:rPr>
                  </w:pPr>
                </w:p>
              </w:tc>
            </w:tr>
            <w:tr w:rsidR="00EC20FC" w:rsidRPr="00EC20FC" w:rsidTr="00EC20FC">
              <w:trPr>
                <w:trHeight w:val="300"/>
                <w:tblCellSpacing w:w="0" w:type="dxa"/>
                <w:jc w:val="center"/>
              </w:trPr>
              <w:tc>
                <w:tcPr>
                  <w:tcW w:w="8931" w:type="dxa"/>
                  <w:vAlign w:val="center"/>
                  <w:hideMark/>
                </w:tcPr>
                <w:p w:rsidR="00EC20FC" w:rsidRPr="00EC20FC" w:rsidRDefault="00EC20FC" w:rsidP="00EC20FC">
                  <w:pPr>
                    <w:spacing w:after="0" w:line="240" w:lineRule="auto"/>
                    <w:jc w:val="right"/>
                    <w:rPr>
                      <w:rFonts w:ascii="Times New Roman" w:eastAsia="Times New Roman" w:hAnsi="Times New Roman" w:cs="Times New Roman"/>
                      <w:sz w:val="24"/>
                      <w:szCs w:val="24"/>
                      <w:lang w:eastAsia="es-MX"/>
                    </w:rPr>
                  </w:pPr>
                  <w:r w:rsidRPr="00EC20FC">
                    <w:rPr>
                      <w:rFonts w:ascii="Verdana" w:eastAsia="Times New Roman" w:hAnsi="Verdana" w:cs="Times New Roman"/>
                      <w:sz w:val="18"/>
                      <w:szCs w:val="18"/>
                      <w:lang w:eastAsia="es-MX"/>
                    </w:rPr>
                    <w:t>Metepec, México a 10 de Diciembre de 2019</w:t>
                  </w:r>
                </w:p>
              </w:tc>
            </w:tr>
            <w:tr w:rsidR="00EC20FC" w:rsidRPr="00EC20FC" w:rsidTr="00EC20FC">
              <w:trPr>
                <w:trHeight w:val="300"/>
                <w:tblCellSpacing w:w="0" w:type="dxa"/>
                <w:jc w:val="center"/>
              </w:trPr>
              <w:tc>
                <w:tcPr>
                  <w:tcW w:w="8931" w:type="dxa"/>
                  <w:vAlign w:val="center"/>
                  <w:hideMark/>
                </w:tcPr>
                <w:p w:rsidR="00EC20FC" w:rsidRPr="00EC20FC" w:rsidRDefault="00EC20FC" w:rsidP="00EC20FC">
                  <w:pPr>
                    <w:spacing w:after="0" w:line="240" w:lineRule="auto"/>
                    <w:jc w:val="right"/>
                    <w:rPr>
                      <w:rFonts w:ascii="Times New Roman" w:eastAsia="Times New Roman" w:hAnsi="Times New Roman" w:cs="Times New Roman"/>
                      <w:sz w:val="24"/>
                      <w:szCs w:val="24"/>
                      <w:lang w:eastAsia="es-MX"/>
                    </w:rPr>
                  </w:pPr>
                  <w:r w:rsidRPr="00EC20FC">
                    <w:rPr>
                      <w:rFonts w:ascii="Verdana" w:eastAsia="Times New Roman" w:hAnsi="Verdana" w:cs="Times New Roman"/>
                      <w:sz w:val="18"/>
                      <w:szCs w:val="18"/>
                      <w:lang w:eastAsia="es-MX"/>
                    </w:rPr>
                    <w:t>Nombre del solicitante:</w:t>
                  </w:r>
                </w:p>
              </w:tc>
            </w:tr>
            <w:tr w:rsidR="00EC20FC" w:rsidRPr="00EC20FC" w:rsidTr="00EC20FC">
              <w:trPr>
                <w:trHeight w:val="300"/>
                <w:tblCellSpacing w:w="0" w:type="dxa"/>
                <w:jc w:val="center"/>
              </w:trPr>
              <w:tc>
                <w:tcPr>
                  <w:tcW w:w="8931" w:type="dxa"/>
                  <w:vAlign w:val="center"/>
                  <w:hideMark/>
                </w:tcPr>
                <w:p w:rsidR="00EC20FC" w:rsidRPr="00EC20FC" w:rsidRDefault="00BF17B2" w:rsidP="00EC20FC">
                  <w:pPr>
                    <w:spacing w:after="0" w:line="240" w:lineRule="auto"/>
                    <w:jc w:val="right"/>
                    <w:rPr>
                      <w:rFonts w:ascii="Times New Roman" w:eastAsia="Times New Roman" w:hAnsi="Times New Roman" w:cs="Times New Roman"/>
                      <w:sz w:val="24"/>
                      <w:szCs w:val="24"/>
                      <w:lang w:eastAsia="es-MX"/>
                    </w:rPr>
                  </w:pPr>
                  <w:r>
                    <w:rPr>
                      <w:rFonts w:ascii="Verdana" w:eastAsia="Times New Roman" w:hAnsi="Verdana" w:cs="Times New Roman"/>
                      <w:sz w:val="18"/>
                      <w:szCs w:val="18"/>
                      <w:lang w:eastAsia="es-MX"/>
                    </w:rPr>
                    <w:t xml:space="preserve">  </w:t>
                  </w:r>
                  <w:r w:rsidR="00EC20FC" w:rsidRPr="00EC20FC">
                    <w:rPr>
                      <w:rFonts w:ascii="Verdana" w:eastAsia="Times New Roman" w:hAnsi="Verdana" w:cs="Times New Roman"/>
                      <w:sz w:val="18"/>
                      <w:szCs w:val="18"/>
                      <w:lang w:eastAsia="es-MX"/>
                    </w:rPr>
                    <w:t>Folio de la solicitud: 01166/METEPEC/IP/2019</w:t>
                  </w:r>
                </w:p>
              </w:tc>
            </w:tr>
            <w:tr w:rsidR="00EC20FC" w:rsidRPr="00EC20FC" w:rsidTr="00EC20FC">
              <w:trPr>
                <w:trHeight w:val="450"/>
                <w:tblCellSpacing w:w="0" w:type="dxa"/>
                <w:jc w:val="center"/>
              </w:trPr>
              <w:tc>
                <w:tcPr>
                  <w:tcW w:w="8931" w:type="dxa"/>
                  <w:vAlign w:val="center"/>
                </w:tcPr>
                <w:p w:rsidR="00EC20FC" w:rsidRPr="00EC20FC" w:rsidRDefault="00EC20FC" w:rsidP="00EC20FC">
                  <w:pPr>
                    <w:spacing w:after="0" w:line="240" w:lineRule="auto"/>
                    <w:jc w:val="right"/>
                    <w:rPr>
                      <w:rFonts w:ascii="Times New Roman" w:eastAsia="Times New Roman" w:hAnsi="Times New Roman" w:cs="Times New Roman"/>
                      <w:sz w:val="24"/>
                      <w:szCs w:val="24"/>
                      <w:lang w:eastAsia="es-MX"/>
                    </w:rPr>
                  </w:pPr>
                </w:p>
              </w:tc>
            </w:tr>
            <w:tr w:rsidR="00EC20FC" w:rsidRPr="00EC20FC" w:rsidTr="00EC20FC">
              <w:trPr>
                <w:trHeight w:val="150"/>
                <w:tblCellSpacing w:w="0" w:type="dxa"/>
                <w:jc w:val="center"/>
              </w:trPr>
              <w:tc>
                <w:tcPr>
                  <w:tcW w:w="8931" w:type="dxa"/>
                  <w:vAlign w:val="center"/>
                  <w:hideMark/>
                </w:tcPr>
                <w:p w:rsidR="00EC20FC" w:rsidRPr="00EC20FC" w:rsidRDefault="00EC20FC" w:rsidP="00EC20FC">
                  <w:pPr>
                    <w:spacing w:after="0" w:line="240" w:lineRule="auto"/>
                    <w:rPr>
                      <w:rFonts w:ascii="Times New Roman" w:eastAsia="Times New Roman" w:hAnsi="Times New Roman" w:cs="Times New Roman"/>
                      <w:sz w:val="24"/>
                      <w:szCs w:val="24"/>
                      <w:lang w:eastAsia="es-MX"/>
                    </w:rPr>
                  </w:pPr>
                  <w:r>
                    <w:rPr>
                      <w:rFonts w:ascii="Verdana" w:eastAsia="Times New Roman" w:hAnsi="Verdana" w:cs="Times New Roman"/>
                      <w:sz w:val="18"/>
                      <w:szCs w:val="18"/>
                      <w:lang w:eastAsia="es-MX"/>
                    </w:rPr>
                    <w:t xml:space="preserve">Se anexa </w:t>
                  </w:r>
                  <w:r w:rsidRPr="00EC20FC">
                    <w:rPr>
                      <w:rFonts w:ascii="Verdana" w:eastAsia="Times New Roman" w:hAnsi="Verdana" w:cs="Times New Roman"/>
                      <w:sz w:val="18"/>
                      <w:szCs w:val="18"/>
                      <w:lang w:eastAsia="es-MX"/>
                    </w:rPr>
                    <w:t>acuerdo de incompetencia.</w:t>
                  </w:r>
                </w:p>
              </w:tc>
            </w:tr>
          </w:tbl>
          <w:p w:rsidR="009F67EC" w:rsidRDefault="009F67EC" w:rsidP="00EC20FC">
            <w:pPr>
              <w:spacing w:after="0" w:line="240" w:lineRule="auto"/>
              <w:rPr>
                <w:rFonts w:ascii="Verdana" w:hAnsi="Verdana"/>
                <w:color w:val="000000"/>
                <w:sz w:val="18"/>
                <w:szCs w:val="18"/>
              </w:rPr>
            </w:pPr>
          </w:p>
        </w:tc>
      </w:tr>
      <w:tr w:rsidR="00551AF7" w:rsidRPr="007B1430" w:rsidTr="007B1430">
        <w:trPr>
          <w:trHeight w:val="313"/>
          <w:tblCellSpacing w:w="0" w:type="dxa"/>
          <w:jc w:val="center"/>
        </w:trPr>
        <w:tc>
          <w:tcPr>
            <w:tcW w:w="0" w:type="auto"/>
            <w:vAlign w:val="center"/>
          </w:tcPr>
          <w:p w:rsidR="00551AF7" w:rsidRDefault="00551AF7" w:rsidP="00EC20FC">
            <w:pPr>
              <w:spacing w:after="0" w:line="240" w:lineRule="auto"/>
              <w:jc w:val="right"/>
              <w:rPr>
                <w:rFonts w:ascii="Verdana" w:hAnsi="Verdana"/>
                <w:color w:val="000000"/>
                <w:sz w:val="18"/>
                <w:szCs w:val="18"/>
              </w:rPr>
            </w:pPr>
          </w:p>
        </w:tc>
      </w:tr>
      <w:tr w:rsidR="007B1430" w:rsidRPr="007B1430" w:rsidTr="007B1430">
        <w:trPr>
          <w:trHeight w:val="156"/>
          <w:tblCellSpacing w:w="0" w:type="dxa"/>
          <w:jc w:val="center"/>
        </w:trPr>
        <w:tc>
          <w:tcPr>
            <w:tcW w:w="0" w:type="auto"/>
            <w:vAlign w:val="center"/>
            <w:hideMark/>
          </w:tcPr>
          <w:p w:rsidR="007B1430" w:rsidRPr="007B1430" w:rsidRDefault="007B1430" w:rsidP="00EC20FC">
            <w:pPr>
              <w:spacing w:after="0" w:line="240" w:lineRule="auto"/>
              <w:rPr>
                <w:rFonts w:ascii="Times New Roman" w:eastAsia="Times New Roman" w:hAnsi="Times New Roman" w:cs="Times New Roman"/>
                <w:sz w:val="24"/>
                <w:szCs w:val="24"/>
                <w:lang w:eastAsia="es-MX"/>
              </w:rPr>
            </w:pPr>
            <w:r w:rsidRPr="007B1430">
              <w:rPr>
                <w:rFonts w:ascii="Verdana" w:eastAsia="Times New Roman" w:hAnsi="Verdana" w:cs="Times New Roman"/>
                <w:sz w:val="18"/>
                <w:szCs w:val="18"/>
                <w:lang w:eastAsia="es-MX"/>
              </w:rPr>
              <w:t>ATENTAMENTE</w:t>
            </w:r>
          </w:p>
        </w:tc>
      </w:tr>
      <w:tr w:rsidR="007B1430" w:rsidRPr="007B1430" w:rsidTr="007B1430">
        <w:trPr>
          <w:trHeight w:val="156"/>
          <w:tblCellSpacing w:w="0" w:type="dxa"/>
          <w:jc w:val="center"/>
        </w:trPr>
        <w:tc>
          <w:tcPr>
            <w:tcW w:w="0" w:type="auto"/>
            <w:vAlign w:val="center"/>
            <w:hideMark/>
          </w:tcPr>
          <w:p w:rsidR="007B1430" w:rsidRPr="007B1430" w:rsidRDefault="00914170" w:rsidP="00EC20FC">
            <w:pPr>
              <w:spacing w:after="0" w:line="240" w:lineRule="auto"/>
              <w:rPr>
                <w:rFonts w:ascii="Times New Roman" w:eastAsia="Times New Roman" w:hAnsi="Times New Roman" w:cs="Times New Roman"/>
                <w:sz w:val="24"/>
                <w:szCs w:val="24"/>
                <w:lang w:eastAsia="es-MX"/>
              </w:rPr>
            </w:pPr>
            <w:r>
              <w:rPr>
                <w:rFonts w:ascii="Verdana" w:hAnsi="Verdana"/>
                <w:color w:val="000000"/>
                <w:sz w:val="18"/>
                <w:szCs w:val="18"/>
              </w:rPr>
              <w:t>Alberto Daniel García Curiel</w:t>
            </w:r>
          </w:p>
        </w:tc>
      </w:tr>
    </w:tbl>
    <w:p w:rsidR="00EC20FC" w:rsidRDefault="00EC20FC" w:rsidP="00EF4493">
      <w:pPr>
        <w:spacing w:before="240" w:line="360" w:lineRule="auto"/>
        <w:jc w:val="both"/>
        <w:rPr>
          <w:rFonts w:ascii="Palatino Linotype" w:hAnsi="Palatino Linotype" w:cs="Arial"/>
          <w:sz w:val="24"/>
        </w:rPr>
      </w:pPr>
    </w:p>
    <w:p w:rsidR="00C75866" w:rsidRPr="003E6C60" w:rsidRDefault="00790136" w:rsidP="00EF4493">
      <w:pPr>
        <w:spacing w:before="240" w:line="360" w:lineRule="auto"/>
        <w:jc w:val="both"/>
        <w:rPr>
          <w:rFonts w:ascii="Palatino Linotype" w:hAnsi="Palatino Linotype" w:cs="Arial"/>
          <w:sz w:val="24"/>
        </w:rPr>
      </w:pPr>
      <w:r>
        <w:rPr>
          <w:rFonts w:ascii="Palatino Linotype" w:hAnsi="Palatino Linotype" w:cs="Arial"/>
          <w:sz w:val="24"/>
        </w:rPr>
        <w:t>En</w:t>
      </w:r>
      <w:r w:rsidR="007B1430" w:rsidRPr="003E6C60">
        <w:rPr>
          <w:rFonts w:ascii="Palatino Linotype" w:hAnsi="Palatino Linotype" w:cs="Arial"/>
          <w:sz w:val="24"/>
        </w:rPr>
        <w:t xml:space="preserve"> respuesta a la solicitud, el </w:t>
      </w:r>
      <w:r w:rsidR="00693F76">
        <w:rPr>
          <w:rFonts w:ascii="Palatino Linotype" w:hAnsi="Palatino Linotype" w:cs="Arial"/>
          <w:sz w:val="24"/>
        </w:rPr>
        <w:t xml:space="preserve">Sujeto Obligado anexó </w:t>
      </w:r>
      <w:r w:rsidR="00914170">
        <w:rPr>
          <w:rFonts w:ascii="Palatino Linotype" w:hAnsi="Palatino Linotype" w:cs="Arial"/>
          <w:sz w:val="24"/>
        </w:rPr>
        <w:t>un</w:t>
      </w:r>
      <w:r w:rsidR="002A4EF5" w:rsidRPr="003E6C60">
        <w:rPr>
          <w:rFonts w:ascii="Palatino Linotype" w:hAnsi="Palatino Linotype" w:cs="Arial"/>
          <w:sz w:val="24"/>
        </w:rPr>
        <w:t xml:space="preserve"> archivo</w:t>
      </w:r>
      <w:r w:rsidR="00914170">
        <w:rPr>
          <w:rFonts w:ascii="Palatino Linotype" w:hAnsi="Palatino Linotype" w:cs="Arial"/>
          <w:sz w:val="24"/>
        </w:rPr>
        <w:t xml:space="preserve"> electrónico denominado</w:t>
      </w:r>
      <w:r w:rsidR="002A5714">
        <w:rPr>
          <w:rFonts w:ascii="Palatino Linotype" w:hAnsi="Palatino Linotype" w:cs="Arial"/>
          <w:sz w:val="24"/>
        </w:rPr>
        <w:t xml:space="preserve"> “</w:t>
      </w:r>
      <w:r w:rsidR="00914170" w:rsidRPr="00914170">
        <w:rPr>
          <w:rFonts w:ascii="Palatino Linotype" w:hAnsi="Palatino Linotype" w:cs="Arial"/>
          <w:sz w:val="24"/>
        </w:rPr>
        <w:t>1166IP19.pdf</w:t>
      </w:r>
      <w:r w:rsidR="008D26B9">
        <w:rPr>
          <w:rFonts w:ascii="Palatino Linotype" w:hAnsi="Palatino Linotype" w:cs="Arial"/>
          <w:sz w:val="24"/>
        </w:rPr>
        <w:t>”</w:t>
      </w:r>
      <w:r>
        <w:rPr>
          <w:rFonts w:ascii="Palatino Linotype" w:hAnsi="Palatino Linotype" w:cs="Arial"/>
          <w:sz w:val="24"/>
        </w:rPr>
        <w:t xml:space="preserve">, </w:t>
      </w:r>
      <w:r w:rsidR="008D26B9">
        <w:rPr>
          <w:rFonts w:ascii="Palatino Linotype" w:hAnsi="Palatino Linotype" w:cs="Arial"/>
          <w:sz w:val="24"/>
        </w:rPr>
        <w:t>e</w:t>
      </w:r>
      <w:r w:rsidR="008D26B9">
        <w:rPr>
          <w:rFonts w:ascii="Palatino Linotype" w:hAnsi="Palatino Linotype"/>
          <w:sz w:val="24"/>
          <w:szCs w:val="24"/>
        </w:rPr>
        <w:t>l cual</w:t>
      </w:r>
      <w:r w:rsidR="002A5714">
        <w:rPr>
          <w:rFonts w:ascii="Palatino Linotype" w:hAnsi="Palatino Linotype"/>
          <w:sz w:val="24"/>
          <w:szCs w:val="24"/>
        </w:rPr>
        <w:t xml:space="preserve"> </w:t>
      </w:r>
      <w:r w:rsidR="008D26B9">
        <w:rPr>
          <w:rFonts w:ascii="Palatino Linotype" w:hAnsi="Palatino Linotype"/>
          <w:sz w:val="24"/>
          <w:szCs w:val="24"/>
        </w:rPr>
        <w:t>no se reproduce</w:t>
      </w:r>
      <w:r w:rsidR="002A5714">
        <w:rPr>
          <w:rFonts w:ascii="Palatino Linotype" w:hAnsi="Palatino Linotype"/>
          <w:sz w:val="24"/>
          <w:szCs w:val="24"/>
        </w:rPr>
        <w:t xml:space="preserve"> por ser del conocimiento de las partes; no obstante, se hará mérito de su contenido más adelante.</w:t>
      </w:r>
    </w:p>
    <w:p w:rsidR="008D26B9" w:rsidRDefault="008D26B9" w:rsidP="008D26B9">
      <w:pPr>
        <w:pStyle w:val="Sinespaciado"/>
      </w:pPr>
    </w:p>
    <w:p w:rsidR="00EF4493" w:rsidRPr="00D43C37" w:rsidRDefault="00C75866" w:rsidP="00EF4493">
      <w:pPr>
        <w:spacing w:before="240" w:line="360" w:lineRule="auto"/>
        <w:jc w:val="both"/>
        <w:rPr>
          <w:rFonts w:ascii="Palatino Linotype" w:hAnsi="Palatino Linotype" w:cs="Arial"/>
          <w:sz w:val="24"/>
          <w:szCs w:val="24"/>
        </w:rPr>
      </w:pPr>
      <w:r>
        <w:rPr>
          <w:rFonts w:ascii="Palatino Linotype" w:hAnsi="Palatino Linotype" w:cs="Arial"/>
          <w:b/>
          <w:sz w:val="28"/>
        </w:rPr>
        <w:t xml:space="preserve">TERCERO. </w:t>
      </w:r>
      <w:r w:rsidR="00EF4493" w:rsidRPr="00994280">
        <w:rPr>
          <w:rFonts w:ascii="Palatino Linotype" w:hAnsi="Palatino Linotype"/>
          <w:b/>
          <w:sz w:val="28"/>
        </w:rPr>
        <w:t>Del recurso de revisión.</w:t>
      </w:r>
    </w:p>
    <w:p w:rsidR="00185C3A" w:rsidRDefault="00EF4493" w:rsidP="00EF4493">
      <w:pPr>
        <w:spacing w:before="240" w:line="360" w:lineRule="auto"/>
        <w:jc w:val="both"/>
        <w:rPr>
          <w:rFonts w:ascii="Palatino Linotype" w:hAnsi="Palatino Linotype" w:cs="Arial"/>
          <w:sz w:val="24"/>
          <w:szCs w:val="24"/>
        </w:rPr>
      </w:pPr>
      <w:r w:rsidRPr="003E6C60">
        <w:rPr>
          <w:rFonts w:ascii="Palatino Linotype" w:hAnsi="Palatino Linotype" w:cs="Arial"/>
          <w:sz w:val="24"/>
          <w:szCs w:val="24"/>
        </w:rPr>
        <w:t xml:space="preserve">Inconforme con la respuesta notificada por </w:t>
      </w:r>
      <w:r w:rsidRPr="003E6C60">
        <w:rPr>
          <w:rFonts w:ascii="Palatino Linotype" w:hAnsi="Palatino Linotype" w:cs="Arial"/>
          <w:b/>
          <w:sz w:val="24"/>
          <w:szCs w:val="24"/>
        </w:rPr>
        <w:t xml:space="preserve">El Sujeto Obligado, El Recurrente </w:t>
      </w:r>
      <w:r w:rsidRPr="003E6C60">
        <w:rPr>
          <w:rFonts w:ascii="Palatino Linotype" w:hAnsi="Palatino Linotype" w:cs="Arial"/>
          <w:sz w:val="24"/>
          <w:szCs w:val="24"/>
        </w:rPr>
        <w:t xml:space="preserve">interpuso el recurso de revisión, en fecha </w:t>
      </w:r>
      <w:r w:rsidR="00B500F7">
        <w:rPr>
          <w:rFonts w:ascii="Palatino Linotype" w:hAnsi="Palatino Linotype" w:cs="Arial"/>
          <w:sz w:val="24"/>
          <w:szCs w:val="24"/>
        </w:rPr>
        <w:t xml:space="preserve">diecisiete de diciembre </w:t>
      </w:r>
      <w:r w:rsidR="00AC0CA2" w:rsidRPr="003E6C60">
        <w:rPr>
          <w:rFonts w:ascii="Palatino Linotype" w:hAnsi="Palatino Linotype" w:cs="Arial"/>
          <w:sz w:val="24"/>
          <w:szCs w:val="24"/>
        </w:rPr>
        <w:t>de dos mil diecinueve</w:t>
      </w:r>
      <w:r w:rsidRPr="003E6C60">
        <w:rPr>
          <w:rFonts w:ascii="Palatino Linotype" w:hAnsi="Palatino Linotype" w:cs="Arial"/>
          <w:sz w:val="24"/>
          <w:szCs w:val="24"/>
        </w:rPr>
        <w:t xml:space="preserve">, el cual fue registrado en el sistema electrónico con el expediente número </w:t>
      </w:r>
      <w:r w:rsidR="00B500F7">
        <w:rPr>
          <w:rFonts w:ascii="Palatino Linotype" w:hAnsi="Palatino Linotype" w:cs="Arial"/>
          <w:b/>
          <w:sz w:val="24"/>
          <w:szCs w:val="24"/>
        </w:rPr>
        <w:t>10420</w:t>
      </w:r>
      <w:r w:rsidR="00FD2516" w:rsidRPr="003E6C60">
        <w:rPr>
          <w:rFonts w:ascii="Palatino Linotype" w:hAnsi="Palatino Linotype" w:cs="Arial"/>
          <w:b/>
          <w:sz w:val="24"/>
          <w:szCs w:val="24"/>
        </w:rPr>
        <w:t>/INFOEM/IP/RR/2019</w:t>
      </w:r>
      <w:r w:rsidRPr="003E6C60">
        <w:rPr>
          <w:rFonts w:ascii="Palatino Linotype" w:hAnsi="Palatino Linotype" w:cs="Arial"/>
          <w:b/>
          <w:sz w:val="24"/>
          <w:szCs w:val="24"/>
        </w:rPr>
        <w:t xml:space="preserve">, </w:t>
      </w:r>
      <w:r w:rsidRPr="003E6C60">
        <w:rPr>
          <w:rFonts w:ascii="Palatino Linotype" w:hAnsi="Palatino Linotype" w:cs="Arial"/>
          <w:sz w:val="24"/>
          <w:szCs w:val="24"/>
        </w:rPr>
        <w:t>en el cual arguye las siguientes manifestaciones:</w:t>
      </w:r>
    </w:p>
    <w:p w:rsidR="00310E7D" w:rsidRPr="003E6C60" w:rsidRDefault="00310E7D" w:rsidP="00310E7D">
      <w:pPr>
        <w:pStyle w:val="Sinespaciado"/>
      </w:pPr>
    </w:p>
    <w:p w:rsidR="00EF4493" w:rsidRPr="003E6C60" w:rsidRDefault="00EF4493" w:rsidP="00EF4493">
      <w:pPr>
        <w:spacing w:before="240" w:line="360" w:lineRule="auto"/>
        <w:jc w:val="both"/>
        <w:rPr>
          <w:rFonts w:ascii="Palatino Linotype" w:hAnsi="Palatino Linotype" w:cs="Arial"/>
          <w:b/>
          <w:sz w:val="24"/>
        </w:rPr>
      </w:pPr>
      <w:r w:rsidRPr="003E6C60">
        <w:rPr>
          <w:rFonts w:ascii="Palatino Linotype" w:hAnsi="Palatino Linotype" w:cs="Arial"/>
          <w:b/>
          <w:sz w:val="24"/>
        </w:rPr>
        <w:lastRenderedPageBreak/>
        <w:t>Acto Impugnado:</w:t>
      </w:r>
    </w:p>
    <w:p w:rsidR="00EF4493" w:rsidRPr="003E6C60" w:rsidRDefault="00EF4493" w:rsidP="00185C3A">
      <w:pPr>
        <w:spacing w:line="360" w:lineRule="auto"/>
        <w:ind w:left="851" w:right="851"/>
        <w:jc w:val="both"/>
        <w:rPr>
          <w:rFonts w:ascii="Palatino Linotype" w:hAnsi="Palatino Linotype" w:cs="Arial"/>
          <w:b/>
          <w:i/>
        </w:rPr>
      </w:pPr>
      <w:r w:rsidRPr="003E6C60">
        <w:rPr>
          <w:rFonts w:ascii="Palatino Linotype" w:hAnsi="Palatino Linotype" w:cs="Arial"/>
          <w:i/>
        </w:rPr>
        <w:t>“</w:t>
      </w:r>
      <w:r w:rsidR="008D26B9" w:rsidRPr="008D26B9">
        <w:rPr>
          <w:rFonts w:ascii="Palatino Linotype" w:hAnsi="Palatino Linotype"/>
          <w:i/>
          <w:color w:val="000000"/>
        </w:rPr>
        <w:t xml:space="preserve">Negativa a la información </w:t>
      </w:r>
      <w:r w:rsidR="00FD2516" w:rsidRPr="003E6C60">
        <w:rPr>
          <w:rFonts w:ascii="Palatino Linotype" w:hAnsi="Palatino Linotype"/>
          <w:i/>
          <w:color w:val="000000"/>
        </w:rPr>
        <w:t>"</w:t>
      </w:r>
      <w:r w:rsidRPr="003E6C60">
        <w:rPr>
          <w:rFonts w:ascii="Palatino Linotype" w:hAnsi="Palatino Linotype" w:cs="Arial"/>
          <w:i/>
        </w:rPr>
        <w:t xml:space="preserve"> </w:t>
      </w:r>
      <w:r w:rsidRPr="003E6C60">
        <w:rPr>
          <w:rFonts w:ascii="Palatino Linotype" w:hAnsi="Palatino Linotype" w:cs="Arial"/>
          <w:b/>
          <w:i/>
        </w:rPr>
        <w:t>[Sic]</w:t>
      </w:r>
    </w:p>
    <w:p w:rsidR="00EF4493" w:rsidRPr="003E6C60" w:rsidRDefault="00EF4493" w:rsidP="00EF4493">
      <w:pPr>
        <w:spacing w:before="240" w:line="360" w:lineRule="auto"/>
        <w:jc w:val="both"/>
        <w:rPr>
          <w:rFonts w:ascii="Palatino Linotype" w:hAnsi="Palatino Linotype" w:cs="Arial"/>
          <w:sz w:val="24"/>
        </w:rPr>
      </w:pPr>
      <w:r w:rsidRPr="003E6C60">
        <w:rPr>
          <w:rFonts w:ascii="Palatino Linotype" w:hAnsi="Palatino Linotype" w:cs="Arial"/>
          <w:b/>
          <w:sz w:val="24"/>
        </w:rPr>
        <w:t>Razones o Motivos de Inconformidad</w:t>
      </w:r>
      <w:r w:rsidRPr="003E6C60">
        <w:rPr>
          <w:rFonts w:ascii="Palatino Linotype" w:hAnsi="Palatino Linotype" w:cs="Arial"/>
          <w:sz w:val="24"/>
        </w:rPr>
        <w:t xml:space="preserve">: </w:t>
      </w:r>
    </w:p>
    <w:p w:rsidR="00EF4493" w:rsidRPr="003E6C60" w:rsidRDefault="00EF4493" w:rsidP="00EF4493">
      <w:pPr>
        <w:spacing w:line="360" w:lineRule="auto"/>
        <w:ind w:left="851" w:right="851"/>
        <w:jc w:val="both"/>
        <w:rPr>
          <w:rFonts w:ascii="Palatino Linotype" w:hAnsi="Palatino Linotype" w:cs="Arial"/>
          <w:i/>
        </w:rPr>
      </w:pPr>
      <w:r w:rsidRPr="003E6C60">
        <w:rPr>
          <w:rFonts w:ascii="Palatino Linotype" w:hAnsi="Palatino Linotype" w:cs="Arial"/>
          <w:i/>
        </w:rPr>
        <w:t>“</w:t>
      </w:r>
      <w:r w:rsidR="008D26B9" w:rsidRPr="008D26B9">
        <w:rPr>
          <w:rFonts w:ascii="Palatino Linotype" w:hAnsi="Palatino Linotype"/>
          <w:i/>
          <w:color w:val="000000"/>
        </w:rPr>
        <w:t>Negativa</w:t>
      </w:r>
      <w:r w:rsidRPr="003E6C60">
        <w:rPr>
          <w:rFonts w:ascii="Palatino Linotype" w:hAnsi="Palatino Linotype" w:cs="Arial"/>
          <w:i/>
        </w:rPr>
        <w:t xml:space="preserve">” </w:t>
      </w:r>
      <w:r w:rsidRPr="003E6C60">
        <w:rPr>
          <w:rFonts w:ascii="Palatino Linotype" w:hAnsi="Palatino Linotype" w:cs="Arial"/>
          <w:b/>
          <w:i/>
        </w:rPr>
        <w:t>[Sic]</w:t>
      </w:r>
    </w:p>
    <w:p w:rsidR="00B500F7" w:rsidRDefault="00B500F7" w:rsidP="00B500F7">
      <w:pPr>
        <w:pStyle w:val="Sinespaciado"/>
      </w:pPr>
    </w:p>
    <w:p w:rsidR="00EF4493" w:rsidRDefault="00EF4493" w:rsidP="00EF4493">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C85259">
        <w:rPr>
          <w:rFonts w:ascii="Palatino Linotype" w:hAnsi="Palatino Linotype" w:cs="Arial"/>
          <w:b/>
          <w:sz w:val="24"/>
          <w:szCs w:val="24"/>
        </w:rPr>
        <w:t xml:space="preserve">. </w:t>
      </w:r>
      <w:r w:rsidRPr="00C85259">
        <w:rPr>
          <w:rFonts w:ascii="Palatino Linotype" w:hAnsi="Palatino Linotype" w:cs="Arial"/>
          <w:b/>
          <w:sz w:val="28"/>
          <w:szCs w:val="28"/>
        </w:rPr>
        <w:t>Del turno del recurso de revisión.</w:t>
      </w:r>
    </w:p>
    <w:p w:rsidR="009017C6" w:rsidRDefault="00EF4493" w:rsidP="004901C7">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5D40BD">
        <w:rPr>
          <w:rFonts w:ascii="Palatino Linotype" w:hAnsi="Palatino Linotype" w:cs="Arial"/>
          <w:sz w:val="24"/>
          <w:szCs w:val="24"/>
        </w:rPr>
        <w:t xml:space="preserve">ocho de enero </w:t>
      </w:r>
      <w:r w:rsidR="00D632D6">
        <w:rPr>
          <w:rFonts w:ascii="Palatino Linotype" w:hAnsi="Palatino Linotype" w:cs="Arial"/>
          <w:sz w:val="24"/>
          <w:szCs w:val="24"/>
        </w:rPr>
        <w:t>de dos mil</w:t>
      </w:r>
      <w:r w:rsidR="009D55B4">
        <w:rPr>
          <w:rFonts w:ascii="Palatino Linotype" w:hAnsi="Palatino Linotype" w:cs="Arial"/>
          <w:sz w:val="24"/>
          <w:szCs w:val="24"/>
        </w:rPr>
        <w:t xml:space="preserve"> </w:t>
      </w:r>
      <w:r w:rsidR="005D40BD">
        <w:rPr>
          <w:rFonts w:ascii="Palatino Linotype" w:hAnsi="Palatino Linotype" w:cs="Arial"/>
          <w:sz w:val="24"/>
          <w:szCs w:val="24"/>
        </w:rPr>
        <w:t>veinte</w:t>
      </w:r>
      <w:r>
        <w:rPr>
          <w:rFonts w:ascii="Palatino Linotype" w:hAnsi="Palatino Linotype" w:cs="Arial"/>
          <w:sz w:val="24"/>
          <w:szCs w:val="24"/>
        </w:rPr>
        <w:t>, determinándose en él, un plazo de siete días para que las partes manifestaran lo que a su derecho corresponda en</w:t>
      </w:r>
      <w:r w:rsidR="00087BFB">
        <w:rPr>
          <w:rFonts w:ascii="Palatino Linotype" w:hAnsi="Palatino Linotype" w:cs="Arial"/>
          <w:sz w:val="24"/>
          <w:szCs w:val="24"/>
        </w:rPr>
        <w:t xml:space="preserve"> </w:t>
      </w:r>
      <w:r w:rsidR="003E6C60">
        <w:rPr>
          <w:rFonts w:ascii="Palatino Linotype" w:hAnsi="Palatino Linotype" w:cs="Arial"/>
          <w:sz w:val="24"/>
          <w:szCs w:val="24"/>
        </w:rPr>
        <w:t>términos del numeral ya citado.</w:t>
      </w:r>
    </w:p>
    <w:p w:rsidR="003E6C60" w:rsidRPr="00497B50" w:rsidRDefault="003E6C60" w:rsidP="007D4F94">
      <w:pPr>
        <w:pStyle w:val="Sinespaciado"/>
        <w:rPr>
          <w:sz w:val="18"/>
        </w:rPr>
      </w:pPr>
    </w:p>
    <w:p w:rsidR="004901C7" w:rsidRDefault="00087BFB" w:rsidP="00EF4493">
      <w:pPr>
        <w:spacing w:before="240" w:line="360" w:lineRule="auto"/>
        <w:jc w:val="both"/>
        <w:rPr>
          <w:rFonts w:ascii="Palatino Linotype" w:hAnsi="Palatino Linotype" w:cs="Arial"/>
          <w:sz w:val="24"/>
          <w:szCs w:val="24"/>
        </w:rPr>
      </w:pPr>
      <w:r>
        <w:rPr>
          <w:rFonts w:ascii="Palatino Linotype" w:hAnsi="Palatino Linotype" w:cs="Arial"/>
          <w:b/>
          <w:sz w:val="28"/>
        </w:rPr>
        <w:t>QUINTO</w:t>
      </w:r>
      <w:r w:rsidR="004901C7">
        <w:rPr>
          <w:rFonts w:ascii="Palatino Linotype" w:hAnsi="Palatino Linotype" w:cs="Arial"/>
          <w:b/>
          <w:sz w:val="28"/>
        </w:rPr>
        <w:t>.</w:t>
      </w:r>
      <w:r w:rsidR="004901C7" w:rsidRPr="0087163A">
        <w:rPr>
          <w:rFonts w:ascii="Palatino Linotype" w:hAnsi="Palatino Linotype" w:cs="Arial"/>
          <w:b/>
          <w:sz w:val="28"/>
          <w:szCs w:val="28"/>
        </w:rPr>
        <w:t xml:space="preserve"> De la etapa de instrucción</w:t>
      </w:r>
    </w:p>
    <w:p w:rsidR="00BD7419" w:rsidRDefault="00EF4493" w:rsidP="00EF4493">
      <w:pPr>
        <w:spacing w:before="240" w:line="360" w:lineRule="auto"/>
        <w:jc w:val="both"/>
        <w:rPr>
          <w:rFonts w:ascii="Palatino Linotype" w:hAnsi="Palatino Linotype" w:cs="Arial"/>
          <w:sz w:val="24"/>
          <w:szCs w:val="24"/>
        </w:rPr>
      </w:pPr>
      <w:r w:rsidRPr="00BA18D5">
        <w:rPr>
          <w:rFonts w:ascii="Palatino Linotype" w:hAnsi="Palatino Linotype" w:cs="Arial"/>
          <w:sz w:val="24"/>
          <w:szCs w:val="24"/>
        </w:rPr>
        <w:t xml:space="preserve">Así, una vez </w:t>
      </w:r>
      <w:r w:rsidR="00D415E4">
        <w:rPr>
          <w:rFonts w:ascii="Palatino Linotype" w:hAnsi="Palatino Linotype" w:cs="Arial"/>
          <w:sz w:val="24"/>
          <w:szCs w:val="24"/>
        </w:rPr>
        <w:t xml:space="preserve">abierta la etapa de instrucción, en el sumario se observa que </w:t>
      </w:r>
      <w:r w:rsidR="005D40BD">
        <w:rPr>
          <w:rFonts w:ascii="Palatino Linotype" w:hAnsi="Palatino Linotype" w:cs="Arial"/>
          <w:sz w:val="24"/>
          <w:szCs w:val="24"/>
        </w:rPr>
        <w:t xml:space="preserve">tanto </w:t>
      </w:r>
      <w:r w:rsidR="00D415E4">
        <w:rPr>
          <w:rFonts w:ascii="Palatino Linotype" w:hAnsi="Palatino Linotype" w:cs="Arial"/>
          <w:sz w:val="24"/>
          <w:szCs w:val="24"/>
        </w:rPr>
        <w:t xml:space="preserve">El Recurrente </w:t>
      </w:r>
      <w:r w:rsidR="005D40BD">
        <w:rPr>
          <w:rFonts w:ascii="Palatino Linotype" w:hAnsi="Palatino Linotype" w:cs="Arial"/>
          <w:sz w:val="24"/>
          <w:szCs w:val="24"/>
        </w:rPr>
        <w:t>como el sujeto Obligado no realizaron manifestación alguna</w:t>
      </w:r>
      <w:r w:rsidR="00D415E4">
        <w:rPr>
          <w:rFonts w:ascii="Palatino Linotype" w:hAnsi="Palatino Linotype" w:cs="Arial"/>
          <w:sz w:val="24"/>
          <w:szCs w:val="24"/>
        </w:rPr>
        <w:t xml:space="preserve">. </w:t>
      </w:r>
    </w:p>
    <w:p w:rsidR="00497B50" w:rsidRPr="00497B50" w:rsidRDefault="00497B50" w:rsidP="00EF4493">
      <w:pPr>
        <w:spacing w:before="240" w:line="360" w:lineRule="auto"/>
        <w:jc w:val="both"/>
        <w:rPr>
          <w:rFonts w:ascii="Palatino Linotype" w:hAnsi="Palatino Linotype" w:cs="Arial"/>
          <w:sz w:val="6"/>
          <w:szCs w:val="24"/>
        </w:rPr>
      </w:pPr>
    </w:p>
    <w:p w:rsidR="008860FD" w:rsidRDefault="00087BFB" w:rsidP="00EF4493">
      <w:pPr>
        <w:spacing w:before="240" w:line="360" w:lineRule="auto"/>
        <w:jc w:val="both"/>
        <w:rPr>
          <w:rFonts w:ascii="Palatino Linotype" w:hAnsi="Palatino Linotype" w:cs="Arial"/>
          <w:sz w:val="24"/>
          <w:szCs w:val="24"/>
        </w:rPr>
      </w:pPr>
      <w:r>
        <w:rPr>
          <w:rFonts w:ascii="Palatino Linotype" w:hAnsi="Palatino Linotype" w:cs="Arial"/>
          <w:b/>
          <w:sz w:val="28"/>
        </w:rPr>
        <w:t>SEXTO</w:t>
      </w:r>
      <w:r w:rsidR="008860FD">
        <w:rPr>
          <w:rFonts w:ascii="Palatino Linotype" w:hAnsi="Palatino Linotype" w:cs="Arial"/>
          <w:b/>
          <w:sz w:val="28"/>
        </w:rPr>
        <w:t>.</w:t>
      </w:r>
      <w:r w:rsidR="004C565B">
        <w:rPr>
          <w:rFonts w:ascii="Palatino Linotype" w:hAnsi="Palatino Linotype" w:cs="Arial"/>
          <w:b/>
          <w:sz w:val="28"/>
          <w:szCs w:val="28"/>
        </w:rPr>
        <w:t xml:space="preserve"> Del cierre de instrucción.</w:t>
      </w:r>
    </w:p>
    <w:p w:rsidR="00EF4493" w:rsidRDefault="004C565B" w:rsidP="00EF4493">
      <w:pPr>
        <w:spacing w:before="240" w:line="360" w:lineRule="auto"/>
        <w:jc w:val="both"/>
        <w:rPr>
          <w:rFonts w:ascii="Palatino Linotype" w:hAnsi="Palatino Linotype" w:cs="Arial"/>
          <w:sz w:val="24"/>
          <w:szCs w:val="24"/>
        </w:rPr>
      </w:pPr>
      <w:r>
        <w:rPr>
          <w:rFonts w:ascii="Palatino Linotype" w:hAnsi="Palatino Linotype" w:cs="Arial"/>
          <w:sz w:val="24"/>
          <w:szCs w:val="24"/>
        </w:rPr>
        <w:t>Así una vez transcurrido el término legal, se decretó e</w:t>
      </w:r>
      <w:r w:rsidR="00EF4493">
        <w:rPr>
          <w:rFonts w:ascii="Palatino Linotype" w:hAnsi="Palatino Linotype" w:cs="Arial"/>
          <w:sz w:val="24"/>
          <w:szCs w:val="24"/>
        </w:rPr>
        <w:t xml:space="preserve">l cierre de instrucción con fecha </w:t>
      </w:r>
      <w:r w:rsidR="005D40BD">
        <w:rPr>
          <w:rFonts w:ascii="Palatino Linotype" w:hAnsi="Palatino Linotype" w:cs="Arial"/>
          <w:sz w:val="24"/>
          <w:szCs w:val="24"/>
        </w:rPr>
        <w:t>veintiséis de febrero</w:t>
      </w:r>
      <w:r w:rsidR="00EF4493">
        <w:rPr>
          <w:rFonts w:ascii="Palatino Linotype" w:hAnsi="Palatino Linotype" w:cs="Arial"/>
          <w:sz w:val="24"/>
          <w:szCs w:val="24"/>
        </w:rPr>
        <w:t xml:space="preserve"> del presente, en términos del artículo 185 Fracción VI de la Ley de </w:t>
      </w:r>
      <w:r w:rsidR="00EF4493">
        <w:rPr>
          <w:rFonts w:ascii="Palatino Linotype" w:hAnsi="Palatino Linotype" w:cs="Arial"/>
          <w:sz w:val="24"/>
          <w:szCs w:val="24"/>
        </w:rPr>
        <w:lastRenderedPageBreak/>
        <w:t>Transparencia y Acceso a la Información Pública del Estado de México y Municipios, iniciando el término legal para dictar resolución definitiva del asunto.</w:t>
      </w:r>
    </w:p>
    <w:p w:rsidR="00BC6B7C" w:rsidRDefault="00BC6B7C" w:rsidP="00BC6B7C">
      <w:pPr>
        <w:spacing w:after="0" w:line="360" w:lineRule="auto"/>
        <w:jc w:val="both"/>
        <w:rPr>
          <w:rFonts w:ascii="Palatino Linotype" w:hAnsi="Palatino Linotype" w:cs="Arial"/>
          <w:b/>
          <w:sz w:val="26"/>
          <w:szCs w:val="26"/>
        </w:rPr>
      </w:pPr>
    </w:p>
    <w:p w:rsidR="00BC6B7C" w:rsidRDefault="00BC6B7C" w:rsidP="00BC6B7C">
      <w:pPr>
        <w:spacing w:after="0" w:line="360" w:lineRule="auto"/>
        <w:jc w:val="both"/>
        <w:rPr>
          <w:rFonts w:ascii="Palatino Linotype" w:hAnsi="Palatino Linotype" w:cs="Arial"/>
          <w:b/>
          <w:sz w:val="24"/>
          <w:szCs w:val="24"/>
        </w:rPr>
      </w:pPr>
      <w:r>
        <w:rPr>
          <w:rFonts w:ascii="Palatino Linotype" w:hAnsi="Palatino Linotype" w:cs="Arial"/>
          <w:b/>
          <w:sz w:val="26"/>
          <w:szCs w:val="26"/>
        </w:rPr>
        <w:t>SÉPTIMO. De la ampliación del término para resolver</w:t>
      </w:r>
      <w:r>
        <w:rPr>
          <w:rFonts w:ascii="Palatino Linotype" w:hAnsi="Palatino Linotype" w:cs="Arial"/>
          <w:b/>
          <w:sz w:val="24"/>
          <w:szCs w:val="24"/>
        </w:rPr>
        <w:t>.</w:t>
      </w:r>
    </w:p>
    <w:p w:rsidR="00BC6B7C" w:rsidRDefault="005D40BD" w:rsidP="00BC6B7C">
      <w:pPr>
        <w:spacing w:before="240" w:line="360" w:lineRule="auto"/>
        <w:jc w:val="both"/>
        <w:rPr>
          <w:rFonts w:ascii="Palatino Linotype" w:hAnsi="Palatino Linotype" w:cs="Arial"/>
          <w:sz w:val="24"/>
          <w:szCs w:val="24"/>
        </w:rPr>
      </w:pPr>
      <w:r>
        <w:rPr>
          <w:rFonts w:ascii="Palatino Linotype" w:hAnsi="Palatino Linotype" w:cs="Arial"/>
          <w:sz w:val="24"/>
          <w:szCs w:val="24"/>
        </w:rPr>
        <w:t>En fecha veinte de febrero de dos mil veinte</w:t>
      </w:r>
      <w:r w:rsidR="00BC6B7C">
        <w:rPr>
          <w:rFonts w:ascii="Palatino Linotype" w:hAnsi="Palatino Linotype" w:cs="Arial"/>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rsidR="00BD7419" w:rsidRDefault="00BD7419" w:rsidP="00FE7565">
      <w:pPr>
        <w:pStyle w:val="Sinespaciado"/>
      </w:pPr>
    </w:p>
    <w:p w:rsidR="00BD7419" w:rsidRPr="008B6600" w:rsidRDefault="00BD7419" w:rsidP="00BD7419">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BD7419" w:rsidRDefault="00BD7419" w:rsidP="00BD7419">
      <w:pPr>
        <w:spacing w:after="0" w:line="360" w:lineRule="auto"/>
        <w:jc w:val="both"/>
        <w:rPr>
          <w:rFonts w:ascii="Palatino Linotype" w:hAnsi="Palatino Linotype" w:cs="Arial"/>
          <w:b/>
          <w:sz w:val="28"/>
          <w:szCs w:val="28"/>
        </w:rPr>
      </w:pPr>
    </w:p>
    <w:p w:rsidR="00BD7419" w:rsidRDefault="00BD7419" w:rsidP="00BD7419">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BD7419" w:rsidRPr="00600F1D" w:rsidRDefault="00BD7419" w:rsidP="00BD7419">
      <w:pPr>
        <w:pStyle w:val="Sinespaciado"/>
      </w:pPr>
    </w:p>
    <w:p w:rsidR="00BD7419" w:rsidRDefault="00BD7419" w:rsidP="00BD7419">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sidR="005D40BD">
        <w:rPr>
          <w:rFonts w:ascii="Palatino Linotype" w:hAnsi="Palatino Linotype" w:cs="Arial"/>
          <w:sz w:val="24"/>
          <w:szCs w:val="24"/>
        </w:rPr>
        <w:t>el</w:t>
      </w:r>
      <w:r w:rsidRPr="00AD2A55">
        <w:rPr>
          <w:rFonts w:ascii="Palatino Linotype" w:hAnsi="Palatino Linotype" w:cs="Arial"/>
          <w:sz w:val="24"/>
          <w:szCs w:val="24"/>
        </w:rPr>
        <w:t xml:space="preserve"> </w:t>
      </w:r>
      <w:r>
        <w:rPr>
          <w:rFonts w:ascii="Palatino Linotype" w:hAnsi="Palatino Linotype" w:cs="Arial"/>
          <w:sz w:val="24"/>
          <w:szCs w:val="24"/>
        </w:rPr>
        <w:t xml:space="preserve">ahora </w:t>
      </w:r>
      <w:r>
        <w:rPr>
          <w:rFonts w:ascii="Palatino Linotype" w:hAnsi="Palatino Linotype" w:cs="Arial"/>
          <w:b/>
          <w:sz w:val="24"/>
          <w:szCs w:val="24"/>
        </w:rPr>
        <w:t>recurrente</w:t>
      </w:r>
      <w:r w:rsidRPr="00AD2A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conforme a lo dispuesto en los artículos 6, apartado A, fracción IV de la Constitución Política de los Estados Unidos Mexicanos, 5, párrafos vigésimo segundo</w:t>
      </w:r>
      <w:r>
        <w:rPr>
          <w:rFonts w:ascii="Palatino Linotype" w:hAnsi="Palatino Linotype" w:cs="Arial"/>
          <w:sz w:val="24"/>
          <w:szCs w:val="24"/>
        </w:rPr>
        <w:t xml:space="preserve">, </w:t>
      </w:r>
      <w:r w:rsidRPr="00AD2A55">
        <w:rPr>
          <w:rFonts w:ascii="Palatino Linotype" w:hAnsi="Palatino Linotype" w:cs="Arial"/>
          <w:sz w:val="24"/>
          <w:szCs w:val="24"/>
        </w:rPr>
        <w:t>vigésimo</w:t>
      </w:r>
      <w:r>
        <w:rPr>
          <w:rFonts w:ascii="Palatino Linotype" w:hAnsi="Palatino Linotype" w:cs="Arial"/>
          <w:sz w:val="24"/>
          <w:szCs w:val="24"/>
        </w:rPr>
        <w:t xml:space="preserve"> tercero y </w:t>
      </w:r>
      <w:r w:rsidRPr="00AD2A55">
        <w:rPr>
          <w:rFonts w:ascii="Palatino Linotype" w:hAnsi="Palatino Linotype" w:cs="Arial"/>
          <w:sz w:val="24"/>
          <w:szCs w:val="24"/>
        </w:rPr>
        <w:t>vigésimo</w:t>
      </w:r>
      <w:r>
        <w:rPr>
          <w:rFonts w:ascii="Palatino Linotype" w:hAnsi="Palatino Linotype" w:cs="Arial"/>
          <w:sz w:val="24"/>
          <w:szCs w:val="24"/>
        </w:rPr>
        <w:t xml:space="preserve"> cuarto,</w:t>
      </w:r>
      <w:r w:rsidRPr="00AD2A55">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w:t>
      </w:r>
      <w:r>
        <w:rPr>
          <w:rFonts w:ascii="Palatino Linotype" w:hAnsi="Palatino Linotype" w:cs="Arial"/>
          <w:sz w:val="24"/>
          <w:szCs w:val="24"/>
        </w:rPr>
        <w:t>9, fracciones I y XXIV,</w:t>
      </w:r>
      <w:r w:rsidRPr="00AD2A55">
        <w:rPr>
          <w:rFonts w:ascii="Palatino Linotype" w:hAnsi="Palatino Linotype" w:cs="Arial"/>
          <w:sz w:val="24"/>
          <w:szCs w:val="24"/>
        </w:rPr>
        <w:t xml:space="preserve"> 11</w:t>
      </w:r>
      <w:r>
        <w:rPr>
          <w:rFonts w:ascii="Palatino Linotype" w:hAnsi="Palatino Linotype" w:cs="Arial"/>
          <w:sz w:val="24"/>
          <w:szCs w:val="24"/>
        </w:rPr>
        <w:t xml:space="preserve"> y 14</w:t>
      </w:r>
      <w:r w:rsidRPr="00AD2A55">
        <w:rPr>
          <w:rFonts w:ascii="Palatino Linotype" w:hAnsi="Palatino Linotype" w:cs="Arial"/>
          <w:sz w:val="24"/>
          <w:szCs w:val="24"/>
        </w:rPr>
        <w:t xml:space="preserve"> del Reglamento Interior </w:t>
      </w:r>
      <w:r w:rsidRPr="00AD2A55">
        <w:rPr>
          <w:rFonts w:ascii="Palatino Linotype" w:hAnsi="Palatino Linotype" w:cs="Arial"/>
          <w:sz w:val="24"/>
          <w:szCs w:val="24"/>
        </w:rPr>
        <w:lastRenderedPageBreak/>
        <w:t>del Instituto de Transparencia, Acceso a la Información Pública y Protección de Datos Personales del Estado de México y Municipios.</w:t>
      </w:r>
    </w:p>
    <w:p w:rsidR="00BD7419" w:rsidRDefault="00BD7419" w:rsidP="00BD7419">
      <w:pPr>
        <w:spacing w:after="0" w:line="360" w:lineRule="auto"/>
        <w:jc w:val="both"/>
        <w:rPr>
          <w:rFonts w:ascii="Palatino Linotype" w:hAnsi="Palatino Linotype" w:cs="Arial"/>
          <w:sz w:val="24"/>
          <w:szCs w:val="24"/>
        </w:rPr>
      </w:pPr>
    </w:p>
    <w:p w:rsidR="00BD7419" w:rsidRDefault="00BD7419" w:rsidP="00BD7419">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BD7419" w:rsidRPr="00600F1D" w:rsidRDefault="00BD7419" w:rsidP="00BD7419">
      <w:pPr>
        <w:pStyle w:val="Sinespaciado"/>
      </w:pPr>
    </w:p>
    <w:p w:rsidR="00BD7419" w:rsidRDefault="00BD7419" w:rsidP="00BD7419">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6F0BB2" w:rsidRDefault="006F0BB2" w:rsidP="006F0BB2">
      <w:pPr>
        <w:pStyle w:val="Sinespaciado"/>
        <w:jc w:val="both"/>
        <w:rPr>
          <w:rFonts w:ascii="Palatino Linotype" w:hAnsi="Palatino Linotype"/>
          <w:b/>
          <w:sz w:val="26"/>
          <w:szCs w:val="26"/>
          <w:lang w:val="es-ES"/>
        </w:rPr>
      </w:pPr>
    </w:p>
    <w:p w:rsidR="006F0BB2" w:rsidRDefault="006F0BB2" w:rsidP="006F0BB2">
      <w:pPr>
        <w:pStyle w:val="Sinespaciado"/>
        <w:jc w:val="both"/>
        <w:rPr>
          <w:rFonts w:ascii="Palatino Linotype" w:hAnsi="Palatino Linotype"/>
          <w:b/>
          <w:sz w:val="26"/>
          <w:szCs w:val="26"/>
          <w:lang w:val="es-ES"/>
        </w:rPr>
      </w:pPr>
      <w:r w:rsidRPr="00775590">
        <w:rPr>
          <w:rFonts w:ascii="Palatino Linotype" w:hAnsi="Palatino Linotype"/>
          <w:b/>
          <w:sz w:val="26"/>
          <w:szCs w:val="26"/>
          <w:lang w:val="es-ES"/>
        </w:rPr>
        <w:t>TERCERO. Cuestiones de previo y especial pronunciamiento.</w:t>
      </w:r>
    </w:p>
    <w:p w:rsidR="006F0BB2" w:rsidRPr="004F59FF" w:rsidRDefault="006F0BB2" w:rsidP="006F0BB2">
      <w:pPr>
        <w:pStyle w:val="Sinespaciado"/>
        <w:jc w:val="both"/>
        <w:rPr>
          <w:rFonts w:ascii="Palatino Linotype" w:hAnsi="Palatino Linotype"/>
          <w:b/>
          <w:sz w:val="14"/>
          <w:szCs w:val="26"/>
          <w:lang w:val="es-ES"/>
        </w:rPr>
      </w:pPr>
    </w:p>
    <w:p w:rsidR="006F0BB2" w:rsidRDefault="006F0BB2" w:rsidP="006F0BB2">
      <w:pPr>
        <w:pStyle w:val="Sinespaciado"/>
        <w:spacing w:line="360" w:lineRule="auto"/>
        <w:jc w:val="both"/>
        <w:rPr>
          <w:rFonts w:ascii="Palatino Linotype" w:hAnsi="Palatino Linotype"/>
          <w:lang w:val="es-ES"/>
        </w:rPr>
      </w:pPr>
      <w:r w:rsidRPr="00890DBD">
        <w:rPr>
          <w:rFonts w:ascii="Palatino Linotype" w:hAnsi="Palatino Linotype"/>
          <w:lang w:val="es-ES"/>
        </w:rPr>
        <w:t xml:space="preserve">El Recurso de Revisión en estudio contiene los elementos normativos de validez exigidos en la Ley de Transparencia y </w:t>
      </w:r>
      <w:r w:rsidRPr="00890DBD">
        <w:rPr>
          <w:rFonts w:ascii="Palatino Linotype" w:hAnsi="Palatino Linotype"/>
          <w:lang w:val="es-ES_tradnl"/>
        </w:rPr>
        <w:t>Acceso a la Información Pública del Estado de México y Municipios</w:t>
      </w:r>
      <w:r w:rsidRPr="00890DBD">
        <w:rPr>
          <w:rFonts w:ascii="Palatino Linotype" w:hAnsi="Palatino Linotype"/>
          <w:lang w:val="es-ES"/>
        </w:rPr>
        <w:t>, establecidos en el artículo 180 que enuncia:</w:t>
      </w:r>
    </w:p>
    <w:p w:rsidR="006F0BB2" w:rsidRPr="00890DBD" w:rsidRDefault="006F0BB2" w:rsidP="006F0BB2">
      <w:pPr>
        <w:pStyle w:val="Sinespaciado"/>
        <w:spacing w:line="360" w:lineRule="auto"/>
        <w:jc w:val="both"/>
        <w:rPr>
          <w:rFonts w:ascii="Palatino Linotype" w:hAnsi="Palatino Linotype"/>
          <w:lang w:val="es-ES"/>
        </w:rPr>
      </w:pPr>
    </w:p>
    <w:p w:rsidR="006F0BB2" w:rsidRPr="00890DBD" w:rsidRDefault="006F0BB2" w:rsidP="006F0BB2">
      <w:pPr>
        <w:pStyle w:val="Sinespaciado"/>
        <w:spacing w:line="360" w:lineRule="auto"/>
        <w:ind w:left="567" w:right="426"/>
        <w:jc w:val="both"/>
        <w:rPr>
          <w:rFonts w:ascii="Palatino Linotype" w:hAnsi="Palatino Linotype"/>
          <w:i/>
          <w:lang w:val="es-ES"/>
        </w:rPr>
      </w:pPr>
      <w:r w:rsidRPr="00890DBD">
        <w:rPr>
          <w:rFonts w:ascii="Palatino Linotype" w:hAnsi="Palatino Linotype"/>
          <w:b/>
          <w:i/>
          <w:lang w:val="es-ES"/>
        </w:rPr>
        <w:t xml:space="preserve">“Artículo 180. </w:t>
      </w:r>
      <w:r w:rsidRPr="00890DBD">
        <w:rPr>
          <w:rFonts w:ascii="Palatino Linotype" w:hAnsi="Palatino Linotype"/>
          <w:i/>
          <w:lang w:val="es-ES"/>
        </w:rPr>
        <w:t>El recurso de revisión contendrá:</w:t>
      </w:r>
    </w:p>
    <w:p w:rsidR="006F0BB2" w:rsidRPr="00890DBD" w:rsidRDefault="006F0BB2" w:rsidP="006F0BB2">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 El sujeto obligado ante la cual se presentó la solicitud;</w:t>
      </w:r>
    </w:p>
    <w:p w:rsidR="006F0BB2" w:rsidRPr="00890DBD" w:rsidRDefault="006F0BB2" w:rsidP="006F0BB2">
      <w:pPr>
        <w:pStyle w:val="Sinespaciado"/>
        <w:spacing w:line="360" w:lineRule="auto"/>
        <w:ind w:left="567" w:right="426"/>
        <w:jc w:val="both"/>
        <w:rPr>
          <w:rFonts w:ascii="Palatino Linotype" w:hAnsi="Palatino Linotype"/>
          <w:i/>
          <w:lang w:val="es-ES"/>
        </w:rPr>
      </w:pPr>
      <w:r w:rsidRPr="00890DBD">
        <w:rPr>
          <w:rFonts w:ascii="Palatino Linotype" w:hAnsi="Palatino Linotype"/>
          <w:b/>
          <w:i/>
          <w:lang w:val="es-ES"/>
        </w:rPr>
        <w:t>II. El nombre del solicitante que recurre</w:t>
      </w:r>
      <w:r w:rsidRPr="00890DBD">
        <w:rPr>
          <w:rFonts w:ascii="Palatino Linotype" w:hAnsi="Palatino Linotype"/>
          <w:i/>
          <w:lang w:val="es-ES"/>
        </w:rPr>
        <w:t xml:space="preserve"> o de su representante y, en su caso, del tercero interesado, así como la dirección o medio que señale para recibir notificaciones;</w:t>
      </w:r>
    </w:p>
    <w:p w:rsidR="006F0BB2" w:rsidRPr="00890DBD" w:rsidRDefault="006F0BB2" w:rsidP="006F0BB2">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III. El número de folio de respuesta de la solicitud de acceso;</w:t>
      </w:r>
    </w:p>
    <w:p w:rsidR="006F0BB2" w:rsidRPr="00890DBD" w:rsidRDefault="006F0BB2" w:rsidP="006F0BB2">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lastRenderedPageBreak/>
        <w:t>IV. La fecha en que fue notificada la respuesta al solicitante o tuvo conocimiento del acto reclamado, o de presentación de la solicitud, en caso de falta de respuesta;</w:t>
      </w:r>
    </w:p>
    <w:p w:rsidR="006F0BB2" w:rsidRPr="00890DBD" w:rsidRDefault="006F0BB2" w:rsidP="006F0BB2">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 El acto que se recurre;</w:t>
      </w:r>
    </w:p>
    <w:p w:rsidR="006F0BB2" w:rsidRPr="00890DBD" w:rsidRDefault="006F0BB2" w:rsidP="006F0BB2">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 Las razones o motivos de inconformidad;</w:t>
      </w:r>
    </w:p>
    <w:p w:rsidR="006F0BB2" w:rsidRPr="00890DBD" w:rsidRDefault="006F0BB2" w:rsidP="006F0BB2">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VII. La copia de la respuesta que se impugna y, en su caso, de la notificación correspondiente, en el caso de respuesta de la solicitud; y</w:t>
      </w:r>
    </w:p>
    <w:p w:rsidR="006F0BB2" w:rsidRPr="00890DBD" w:rsidRDefault="006F0BB2" w:rsidP="006F0BB2">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VIII. Firma del recurrente, en su caso, cuando se presente por escrito, requisito sin el cual se dará trámite al recurso.</w:t>
      </w:r>
    </w:p>
    <w:p w:rsidR="006F0BB2" w:rsidRPr="00890DBD" w:rsidRDefault="006F0BB2" w:rsidP="006F0BB2">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Adicionalmente, se podrán anexar las pruebas y demás elementos que considere procedentes someter a juicio del Instituto.</w:t>
      </w:r>
    </w:p>
    <w:p w:rsidR="006F0BB2" w:rsidRPr="00890DBD" w:rsidRDefault="006F0BB2" w:rsidP="006F0BB2">
      <w:pPr>
        <w:pStyle w:val="Sinespaciado"/>
        <w:spacing w:line="360" w:lineRule="auto"/>
        <w:ind w:left="567" w:right="426"/>
        <w:jc w:val="both"/>
        <w:rPr>
          <w:rFonts w:ascii="Palatino Linotype" w:hAnsi="Palatino Linotype"/>
          <w:i/>
          <w:lang w:val="es-ES"/>
        </w:rPr>
      </w:pPr>
      <w:r w:rsidRPr="00890DBD">
        <w:rPr>
          <w:rFonts w:ascii="Palatino Linotype" w:hAnsi="Palatino Linotype"/>
          <w:i/>
          <w:lang w:val="es-ES"/>
        </w:rPr>
        <w:t>En ningún caso será necesario que el particular ratifique el recurso de revisión interpuesto.</w:t>
      </w:r>
    </w:p>
    <w:p w:rsidR="006F0BB2" w:rsidRPr="00890DBD" w:rsidRDefault="006F0BB2" w:rsidP="006F0BB2">
      <w:pPr>
        <w:pStyle w:val="Sinespaciado"/>
        <w:spacing w:line="360" w:lineRule="auto"/>
        <w:ind w:left="567" w:right="426"/>
        <w:jc w:val="both"/>
        <w:rPr>
          <w:rFonts w:ascii="Palatino Linotype" w:hAnsi="Palatino Linotype"/>
          <w:i/>
          <w:lang w:val="es-ES"/>
        </w:rPr>
      </w:pPr>
      <w:r w:rsidRPr="00890DBD">
        <w:rPr>
          <w:rFonts w:ascii="Palatino Linotype" w:hAnsi="Palatino Linotype"/>
          <w:b/>
          <w:i/>
          <w:lang w:val="es-ES"/>
        </w:rPr>
        <w:t>En caso de que el recurso se interponga de manera electrónica no será indispensable que contengan los requisitos establecidos en las fracciones II</w:t>
      </w:r>
      <w:r w:rsidRPr="00890DBD">
        <w:rPr>
          <w:rFonts w:ascii="Palatino Linotype" w:hAnsi="Palatino Linotype"/>
          <w:i/>
          <w:lang w:val="es-ES"/>
        </w:rPr>
        <w:t>, IV, VII y VIII.”</w:t>
      </w:r>
    </w:p>
    <w:p w:rsidR="006F0BB2" w:rsidRPr="00311EE6" w:rsidRDefault="006F0BB2" w:rsidP="006F0BB2">
      <w:pPr>
        <w:pStyle w:val="Sinespaciado"/>
        <w:ind w:left="567" w:right="426"/>
        <w:jc w:val="both"/>
        <w:rPr>
          <w:rFonts w:ascii="Palatino Linotype" w:hAnsi="Palatino Linotype"/>
          <w:b/>
          <w:i/>
          <w:lang w:val="es-ES"/>
        </w:rPr>
      </w:pPr>
      <w:r w:rsidRPr="00890DBD">
        <w:rPr>
          <w:rFonts w:ascii="Palatino Linotype" w:hAnsi="Palatino Linotype"/>
          <w:b/>
          <w:i/>
          <w:lang w:val="es-ES"/>
        </w:rPr>
        <w:t>[Énfasis añadido]</w:t>
      </w:r>
    </w:p>
    <w:p w:rsidR="006F0BB2" w:rsidRDefault="006F0BB2" w:rsidP="006F0BB2">
      <w:pPr>
        <w:pStyle w:val="Sinespaciado"/>
        <w:spacing w:line="360" w:lineRule="auto"/>
        <w:jc w:val="both"/>
        <w:rPr>
          <w:rFonts w:ascii="Palatino Linotype" w:hAnsi="Palatino Linotype"/>
        </w:rPr>
      </w:pPr>
    </w:p>
    <w:p w:rsidR="006F0BB2" w:rsidRDefault="006F0BB2" w:rsidP="006F0BB2">
      <w:pPr>
        <w:pStyle w:val="Sinespaciado"/>
        <w:spacing w:line="360" w:lineRule="auto"/>
        <w:jc w:val="both"/>
        <w:rPr>
          <w:rFonts w:ascii="Palatino Linotype" w:hAnsi="Palatino Linotype"/>
        </w:rPr>
      </w:pPr>
      <w:r w:rsidRPr="00890DBD">
        <w:rPr>
          <w:rFonts w:ascii="Palatino Linotype" w:hAnsi="Palatino Linotype"/>
        </w:rPr>
        <w:t xml:space="preserve">Del artículo transcrito se observa que la Ley de Transparencia y Acceso a la Información Pública del Estado de México y Municipios establece los requisitos formales que deberá contener el recurso de revisión, entre ellos, en la fracción II refiere el nombre del solicitante que recurre, no obstante menciona que, en caso de que el recurso se interponga de manera electrónica, no será indispensable que contengan los requisitos establecidos en las fracciones II, IV, VII y VIII, esto es que el supuesto encuadra en lo dispuesto por la fracción II; por lo cual se concluye que el nombre cuando el recurso es interpuesto de manera electrónica no es un requisito esencial de </w:t>
      </w:r>
      <w:proofErr w:type="spellStart"/>
      <w:r w:rsidRPr="00890DBD">
        <w:rPr>
          <w:rFonts w:ascii="Palatino Linotype" w:hAnsi="Palatino Linotype"/>
        </w:rPr>
        <w:lastRenderedPageBreak/>
        <w:t>procedibilidad</w:t>
      </w:r>
      <w:proofErr w:type="spellEnd"/>
      <w:r w:rsidRPr="00890DBD">
        <w:rPr>
          <w:rFonts w:ascii="Palatino Linotype" w:hAnsi="Palatino Linotype"/>
        </w:rPr>
        <w:t>; lo que permite la posibilidad de que la solicitud de acceso a la información pueda carecer de un nombre que identifique al solicitante o que permita tener certeza sobre su identidad, es por ello que se procede al estudio del fondo del asunto que nos ocupa, en virtud de que como ya ha sido analizado, la falta de nombre o en su caso, de un nombre que permita tener certeza sobre su identidad, no constituye un elemento que impida el estudiar el asunto y por consecuencia emitir la resolución correspondiente</w:t>
      </w:r>
      <w:r>
        <w:rPr>
          <w:rFonts w:ascii="Palatino Linotype" w:hAnsi="Palatino Linotype"/>
        </w:rPr>
        <w:t>.</w:t>
      </w:r>
    </w:p>
    <w:p w:rsidR="00BD7419" w:rsidRDefault="00BD7419" w:rsidP="00BD7419">
      <w:pPr>
        <w:pStyle w:val="Prrafodelista"/>
        <w:autoSpaceDE w:val="0"/>
        <w:autoSpaceDN w:val="0"/>
        <w:adjustRightInd w:val="0"/>
        <w:spacing w:line="360" w:lineRule="auto"/>
        <w:ind w:left="0"/>
        <w:jc w:val="both"/>
        <w:rPr>
          <w:rFonts w:ascii="Palatino Linotype" w:hAnsi="Palatino Linotype" w:cs="Arial"/>
        </w:rPr>
      </w:pPr>
    </w:p>
    <w:p w:rsidR="00A955FC" w:rsidRPr="0014447C" w:rsidRDefault="006F0BB2" w:rsidP="00A955FC">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A955FC" w:rsidRPr="001F021C">
        <w:rPr>
          <w:rFonts w:ascii="Palatino Linotype" w:hAnsi="Palatino Linotype"/>
          <w:b/>
          <w:sz w:val="26"/>
          <w:szCs w:val="26"/>
        </w:rPr>
        <w:t xml:space="preserve">. </w:t>
      </w:r>
      <w:r w:rsidR="00A955FC" w:rsidRPr="0014447C">
        <w:rPr>
          <w:rFonts w:ascii="Palatino Linotype" w:hAnsi="Palatino Linotype"/>
          <w:b/>
          <w:sz w:val="26"/>
          <w:szCs w:val="26"/>
        </w:rPr>
        <w:t>De las causas de improcedencia.</w:t>
      </w:r>
    </w:p>
    <w:p w:rsidR="00A955FC" w:rsidRPr="0014447C" w:rsidRDefault="00A955FC" w:rsidP="00A955FC">
      <w:pPr>
        <w:pStyle w:val="Sinespaciado"/>
        <w:spacing w:line="360" w:lineRule="auto"/>
        <w:jc w:val="both"/>
        <w:rPr>
          <w:rFonts w:ascii="Palatino Linotype" w:hAnsi="Palatino Linotype"/>
        </w:rPr>
      </w:pPr>
      <w:r w:rsidRPr="0014447C">
        <w:rPr>
          <w:rFonts w:ascii="Palatino Linotype" w:hAnsi="Palatino Linotype"/>
        </w:rPr>
        <w:t xml:space="preserve">En el procedimiento de acceso a la información y de los medios de impugnación de la materia, se advierten diversos supuestos de </w:t>
      </w:r>
      <w:proofErr w:type="spellStart"/>
      <w:r w:rsidRPr="0014447C">
        <w:rPr>
          <w:rFonts w:ascii="Palatino Linotype" w:hAnsi="Palatino Linotype"/>
        </w:rPr>
        <w:t>procedibilidad</w:t>
      </w:r>
      <w:proofErr w:type="spellEnd"/>
      <w:r w:rsidRPr="0014447C">
        <w:rPr>
          <w:rFonts w:ascii="Palatino Linotype" w:hAnsi="Palatino Linotype"/>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A955FC" w:rsidRPr="0014447C" w:rsidRDefault="00A955FC" w:rsidP="00A955FC">
      <w:pPr>
        <w:pStyle w:val="Sinespaciado"/>
        <w:spacing w:line="360" w:lineRule="auto"/>
        <w:jc w:val="both"/>
        <w:rPr>
          <w:rFonts w:ascii="Palatino Linotype" w:hAnsi="Palatino Linotype"/>
        </w:rPr>
      </w:pPr>
    </w:p>
    <w:p w:rsidR="00A955FC" w:rsidRDefault="00A955FC" w:rsidP="00A955FC">
      <w:pPr>
        <w:pStyle w:val="Sinespaciado"/>
        <w:spacing w:line="360" w:lineRule="auto"/>
        <w:jc w:val="both"/>
        <w:rPr>
          <w:rFonts w:ascii="Palatino Linotype" w:hAnsi="Palatino Linotype"/>
        </w:rPr>
      </w:pPr>
      <w:r w:rsidRPr="0014447C">
        <w:rPr>
          <w:rFonts w:ascii="Palatino Linotype" w:hAnsi="Palatino Linotype"/>
        </w:rPr>
        <w:t xml:space="preserve">Por lo anterior, es una facultad legal entrar al estudio de las causas de improcedencia que hagan valer las partes o que se adviertan de oficio por este </w:t>
      </w:r>
      <w:proofErr w:type="spellStart"/>
      <w:r w:rsidRPr="0014447C">
        <w:rPr>
          <w:rFonts w:ascii="Palatino Linotype" w:hAnsi="Palatino Linotype"/>
        </w:rPr>
        <w:t>Resolutor</w:t>
      </w:r>
      <w:proofErr w:type="spellEnd"/>
      <w:r w:rsidRPr="0014447C">
        <w:rPr>
          <w:rFonts w:ascii="Palatino Linotype" w:hAnsi="Palatino Linotype"/>
        </w:rPr>
        <w:t xml:space="preserve"> y por ende objeto de análisis previo al estudio de fondo del asunto; presupuestos procesales de inicio o trámite de un proceso que dotan de seguridad jurídica las resoluciones,</w:t>
      </w:r>
      <w:r>
        <w:rPr>
          <w:rFonts w:ascii="Palatino Linotype" w:hAnsi="Palatino Linotype"/>
        </w:rPr>
        <w:t xml:space="preserve"> </w:t>
      </w:r>
      <w:r w:rsidRPr="0014447C">
        <w:rPr>
          <w:rFonts w:ascii="Palatino Linotype" w:hAnsi="Palatino Linotype"/>
        </w:rPr>
        <w:t>máxime que es una figura procesal adoptada en la ley de la materia</w:t>
      </w:r>
      <w:r w:rsidRPr="0014447C">
        <w:rPr>
          <w:rStyle w:val="Refdenotaalpie"/>
          <w:rFonts w:ascii="Palatino Linotype" w:hAnsi="Palatino Linotype" w:cs="Arial"/>
        </w:rPr>
        <w:footnoteReference w:id="1"/>
      </w:r>
      <w:r w:rsidRPr="0014447C">
        <w:rPr>
          <w:rFonts w:ascii="Palatino Linotype" w:hAnsi="Palatino Linotype"/>
        </w:rPr>
        <w:t xml:space="preserve">, la cual permite </w:t>
      </w:r>
      <w:r w:rsidRPr="0014447C">
        <w:rPr>
          <w:rFonts w:ascii="Palatino Linotype" w:hAnsi="Palatino Linotype"/>
        </w:rPr>
        <w:lastRenderedPageBreak/>
        <w:t>dilucidar alguna causal que impida el estudio y resolución, cuando una vez admitido el recurso de revisión se advierta una causa de improcedencia que permita sobreseerlo, sin estudiar el fondo del asunto.</w:t>
      </w:r>
    </w:p>
    <w:p w:rsidR="00A955FC" w:rsidRPr="0014447C" w:rsidRDefault="00A955FC" w:rsidP="00A955FC">
      <w:pPr>
        <w:pStyle w:val="Sinespaciado"/>
        <w:spacing w:line="360" w:lineRule="auto"/>
        <w:jc w:val="both"/>
        <w:rPr>
          <w:rFonts w:ascii="Palatino Linotype" w:hAnsi="Palatino Linotype"/>
        </w:rPr>
      </w:pPr>
    </w:p>
    <w:p w:rsidR="00A955FC" w:rsidRDefault="00A955FC" w:rsidP="00A955FC">
      <w:pPr>
        <w:pStyle w:val="Sinespaciado"/>
        <w:spacing w:line="360" w:lineRule="auto"/>
        <w:jc w:val="both"/>
        <w:rPr>
          <w:rFonts w:ascii="Palatino Linotype" w:hAnsi="Palatino Linotype"/>
        </w:rPr>
      </w:pPr>
      <w:r w:rsidRPr="0014447C">
        <w:rPr>
          <w:rFonts w:ascii="Palatino Linotype" w:hAnsi="Palatino Linotype"/>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A955FC" w:rsidRDefault="00A955FC" w:rsidP="00A955FC">
      <w:pPr>
        <w:pStyle w:val="Sinespaciado"/>
        <w:spacing w:line="360" w:lineRule="auto"/>
        <w:jc w:val="both"/>
        <w:rPr>
          <w:rFonts w:ascii="Palatino Linotype" w:hAnsi="Palatino Linotype"/>
        </w:rPr>
      </w:pPr>
    </w:p>
    <w:p w:rsidR="00A955FC" w:rsidRPr="0014447C" w:rsidRDefault="006F0BB2" w:rsidP="00A955FC">
      <w:pPr>
        <w:pStyle w:val="Sinespaciado"/>
        <w:spacing w:line="360" w:lineRule="auto"/>
        <w:jc w:val="both"/>
        <w:rPr>
          <w:rFonts w:ascii="Palatino Linotype" w:hAnsi="Palatino Linotype"/>
          <w:sz w:val="26"/>
          <w:szCs w:val="26"/>
        </w:rPr>
      </w:pPr>
      <w:r>
        <w:rPr>
          <w:rFonts w:ascii="Palatino Linotype" w:hAnsi="Palatino Linotype"/>
          <w:b/>
          <w:sz w:val="26"/>
          <w:szCs w:val="26"/>
        </w:rPr>
        <w:t>QUINTO</w:t>
      </w:r>
      <w:r w:rsidR="00A955FC">
        <w:rPr>
          <w:rFonts w:ascii="Palatino Linotype" w:hAnsi="Palatino Linotype"/>
          <w:b/>
          <w:sz w:val="26"/>
          <w:szCs w:val="26"/>
        </w:rPr>
        <w:t xml:space="preserve">. </w:t>
      </w:r>
      <w:r w:rsidR="00A955FC" w:rsidRPr="0014447C">
        <w:rPr>
          <w:rFonts w:ascii="Palatino Linotype" w:hAnsi="Palatino Linotype"/>
          <w:b/>
          <w:sz w:val="26"/>
          <w:szCs w:val="26"/>
        </w:rPr>
        <w:t>Estudio y resolución del asunto.</w:t>
      </w:r>
    </w:p>
    <w:p w:rsidR="00A955FC" w:rsidRPr="0014447C" w:rsidRDefault="00A955FC" w:rsidP="00A955FC">
      <w:pPr>
        <w:pStyle w:val="Sinespaciado"/>
        <w:spacing w:line="360" w:lineRule="auto"/>
        <w:jc w:val="both"/>
        <w:rPr>
          <w:rFonts w:ascii="Palatino Linotype" w:hAnsi="Palatino Linotype"/>
        </w:rPr>
      </w:pPr>
      <w:r w:rsidRPr="0014447C">
        <w:rPr>
          <w:rFonts w:ascii="Palatino Linotype" w:hAnsi="Palatino Linotype"/>
        </w:rPr>
        <w:t xml:space="preserve">El análisis y resolución del presente recurso, se funda en el contenido íntegro de las actuaciones que obran en el expediente electrónico, para así estar en posibilidad este </w:t>
      </w:r>
      <w:r w:rsidRPr="0014447C">
        <w:rPr>
          <w:rFonts w:ascii="Palatino Linotype" w:hAnsi="Palatino Linotype"/>
        </w:rPr>
        <w:lastRenderedPageBreak/>
        <w:t>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A955FC" w:rsidRDefault="00A955FC" w:rsidP="00A955FC">
      <w:pPr>
        <w:pStyle w:val="Sinespaciado"/>
        <w:spacing w:line="360" w:lineRule="auto"/>
        <w:jc w:val="both"/>
        <w:rPr>
          <w:rFonts w:ascii="Palatino Linotype" w:hAnsi="Palatino Linotype"/>
        </w:rPr>
      </w:pPr>
    </w:p>
    <w:p w:rsidR="00A955FC" w:rsidRPr="00407282" w:rsidRDefault="00A955FC" w:rsidP="00A955FC">
      <w:pPr>
        <w:pStyle w:val="Sinespaciado"/>
        <w:spacing w:line="360" w:lineRule="auto"/>
        <w:jc w:val="both"/>
        <w:rPr>
          <w:rFonts w:ascii="Palatino Linotype" w:hAnsi="Palatino Linotype"/>
          <w:color w:val="000000"/>
        </w:rPr>
      </w:pPr>
      <w:r w:rsidRPr="00407282">
        <w:rPr>
          <w:rFonts w:ascii="Palatino Linotype" w:hAnsi="Palatino Linotype"/>
        </w:rPr>
        <w:t xml:space="preserve">En primer lugar </w:t>
      </w:r>
      <w:r w:rsidRPr="00407282">
        <w:rPr>
          <w:rFonts w:ascii="Palatino Linotype" w:hAnsi="Palatino Linotype"/>
          <w:color w:val="000000"/>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w:t>
      </w:r>
      <w:r>
        <w:rPr>
          <w:rFonts w:ascii="Palatino Linotype" w:hAnsi="Palatino Linotype"/>
          <w:color w:val="000000"/>
        </w:rPr>
        <w:t xml:space="preserve">icanos que a la letra establece </w:t>
      </w:r>
    </w:p>
    <w:p w:rsidR="00A955FC" w:rsidRPr="00407282" w:rsidRDefault="00A955FC" w:rsidP="00A955FC">
      <w:pPr>
        <w:pStyle w:val="Sinespaciado"/>
        <w:spacing w:line="360" w:lineRule="auto"/>
        <w:jc w:val="both"/>
        <w:rPr>
          <w:rFonts w:ascii="Palatino Linotype" w:hAnsi="Palatino Linotype"/>
          <w:color w:val="000000"/>
        </w:rPr>
      </w:pPr>
    </w:p>
    <w:p w:rsidR="00A955FC" w:rsidRPr="004E6B5B" w:rsidRDefault="00A955FC" w:rsidP="00A955FC">
      <w:pPr>
        <w:pStyle w:val="Sinespaciado"/>
        <w:ind w:left="567" w:right="567"/>
        <w:jc w:val="both"/>
        <w:rPr>
          <w:rFonts w:ascii="Palatino Linotype" w:hAnsi="Palatino Linotype"/>
          <w:b/>
          <w:i/>
        </w:rPr>
      </w:pPr>
      <w:r w:rsidRPr="004E6B5B">
        <w:rPr>
          <w:rFonts w:ascii="Palatino Linotype" w:hAnsi="Palatino Linotype"/>
          <w:b/>
          <w:i/>
        </w:rPr>
        <w:t>Artículo 6</w:t>
      </w:r>
    </w:p>
    <w:p w:rsidR="00A955FC" w:rsidRPr="004E6B5B" w:rsidRDefault="00A955FC" w:rsidP="00A955FC">
      <w:pPr>
        <w:pStyle w:val="Sinespaciado"/>
        <w:ind w:left="567" w:right="567"/>
        <w:jc w:val="both"/>
        <w:rPr>
          <w:rFonts w:ascii="Palatino Linotype" w:hAnsi="Palatino Linotype"/>
          <w:i/>
        </w:rPr>
      </w:pPr>
      <w:r w:rsidRPr="004E6B5B">
        <w:rPr>
          <w:rFonts w:ascii="Palatino Linotype" w:hAnsi="Palatino Linotype"/>
          <w:i/>
        </w:rPr>
        <w:t>…</w:t>
      </w:r>
    </w:p>
    <w:p w:rsidR="00A955FC" w:rsidRPr="004E6B5B" w:rsidRDefault="00A955FC" w:rsidP="00A955FC">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A955FC" w:rsidRPr="004E6B5B" w:rsidRDefault="00A955FC" w:rsidP="00A955FC">
      <w:pPr>
        <w:pStyle w:val="Sinespaciado"/>
        <w:ind w:left="567" w:right="567"/>
        <w:jc w:val="both"/>
        <w:rPr>
          <w:rFonts w:ascii="Palatino Linotype" w:hAnsi="Palatino Linotype"/>
          <w:i/>
        </w:rPr>
      </w:pPr>
    </w:p>
    <w:p w:rsidR="00A955FC" w:rsidRDefault="00A955FC" w:rsidP="00A955FC">
      <w:pPr>
        <w:pStyle w:val="Sinespaciado"/>
        <w:numPr>
          <w:ilvl w:val="0"/>
          <w:numId w:val="40"/>
        </w:numPr>
        <w:ind w:left="993" w:right="567"/>
        <w:jc w:val="both"/>
        <w:rPr>
          <w:rFonts w:ascii="Palatino Linotype" w:hAnsi="Palatino Linotype"/>
          <w:i/>
        </w:rPr>
      </w:pPr>
      <w:r w:rsidRPr="004E6B5B">
        <w:rPr>
          <w:rFonts w:ascii="Palatino Linotype" w:hAnsi="Palatino Linotype"/>
          <w:i/>
        </w:rPr>
        <w:t>Toda la información</w:t>
      </w:r>
    </w:p>
    <w:p w:rsidR="00A955FC" w:rsidRDefault="00A955FC" w:rsidP="00A955FC">
      <w:pPr>
        <w:pStyle w:val="Sinespaciado"/>
        <w:numPr>
          <w:ilvl w:val="0"/>
          <w:numId w:val="40"/>
        </w:numPr>
        <w:ind w:left="993" w:right="567"/>
        <w:jc w:val="both"/>
        <w:rPr>
          <w:rFonts w:ascii="Palatino Linotype" w:hAnsi="Palatino Linotype"/>
          <w:i/>
        </w:rPr>
      </w:pPr>
      <w:r w:rsidRPr="004E6B5B">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w:t>
      </w:r>
      <w:r w:rsidRPr="004E6B5B">
        <w:rPr>
          <w:rFonts w:ascii="Palatino Linotype" w:hAnsi="Palatino Linotype"/>
          <w:i/>
        </w:rPr>
        <w:lastRenderedPageBreak/>
        <w:t>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B2339" w:rsidRDefault="008B2339" w:rsidP="00A955FC">
      <w:pPr>
        <w:pStyle w:val="Sinespaciado"/>
        <w:spacing w:line="360" w:lineRule="auto"/>
        <w:jc w:val="both"/>
        <w:rPr>
          <w:rFonts w:ascii="Palatino Linotype" w:hAnsi="Palatino Linotype" w:cs="Arial"/>
        </w:rPr>
      </w:pPr>
    </w:p>
    <w:p w:rsidR="00A955FC" w:rsidRPr="00407282" w:rsidRDefault="00A955FC" w:rsidP="00A955FC">
      <w:pPr>
        <w:pStyle w:val="Sinespaciado"/>
        <w:spacing w:line="360" w:lineRule="auto"/>
        <w:jc w:val="both"/>
        <w:rPr>
          <w:rFonts w:ascii="Palatino Linotype" w:hAnsi="Palatino Linotype" w:cs="Arial"/>
        </w:rPr>
      </w:pPr>
      <w:r w:rsidRPr="00407282">
        <w:rPr>
          <w:rFonts w:ascii="Palatino Linotype" w:hAnsi="Palatino Linotype" w:cs="Arial"/>
        </w:rPr>
        <w:t xml:space="preserve">Ahora bien, en atención a lo dispuesto por los artículos 3, fracción XI y 12 </w:t>
      </w:r>
      <w:r w:rsidRPr="00407282">
        <w:rPr>
          <w:rFonts w:ascii="Palatino Linotype" w:hAnsi="Palatino Linotype" w:cs="Arial"/>
          <w:bCs/>
        </w:rPr>
        <w:t>de la Ley de Transparencia y Acceso a la Información Pública del Estado de México y Municipios</w:t>
      </w:r>
      <w:r w:rsidRPr="00407282">
        <w:rPr>
          <w:rFonts w:ascii="Palatino Linotype" w:hAnsi="Palatino Linotype" w:cs="Arial"/>
        </w:rPr>
        <w:t>, los cuales son del tenor literal siguiente:</w:t>
      </w:r>
    </w:p>
    <w:p w:rsidR="00A955FC" w:rsidRPr="00407282" w:rsidRDefault="00A955FC" w:rsidP="00A955FC">
      <w:pPr>
        <w:pStyle w:val="Sinespaciado"/>
        <w:ind w:left="567" w:right="567"/>
        <w:jc w:val="both"/>
        <w:rPr>
          <w:rFonts w:ascii="Palatino Linotype" w:hAnsi="Palatino Linotype"/>
        </w:rPr>
      </w:pPr>
    </w:p>
    <w:p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i/>
        </w:rPr>
        <w:t>…</w:t>
      </w:r>
    </w:p>
    <w:p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A955FC" w:rsidRPr="006376FA" w:rsidRDefault="00A955FC" w:rsidP="00A955FC">
      <w:pPr>
        <w:pStyle w:val="Sinespaciado"/>
        <w:ind w:left="567" w:right="567"/>
        <w:jc w:val="both"/>
        <w:rPr>
          <w:rFonts w:ascii="Palatino Linotype" w:hAnsi="Palatino Linotype"/>
          <w:i/>
        </w:rPr>
      </w:pPr>
    </w:p>
    <w:p w:rsidR="00A955FC" w:rsidRPr="006376FA" w:rsidRDefault="00A955FC" w:rsidP="00A955FC">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A955FC" w:rsidRPr="006376FA" w:rsidRDefault="00A955FC" w:rsidP="00A955FC">
      <w:pPr>
        <w:pStyle w:val="Sinespaciado"/>
        <w:ind w:left="567" w:right="567"/>
        <w:jc w:val="both"/>
        <w:rPr>
          <w:rFonts w:ascii="Palatino Linotype" w:hAnsi="Palatino Linotype"/>
          <w:bCs/>
          <w:i/>
        </w:rPr>
      </w:pPr>
    </w:p>
    <w:p w:rsidR="00A955FC" w:rsidRPr="006376FA" w:rsidRDefault="00A955FC" w:rsidP="00A955FC">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955FC" w:rsidRPr="006376FA" w:rsidRDefault="00A955FC" w:rsidP="00A955FC">
      <w:pPr>
        <w:pStyle w:val="Sinespaciado"/>
        <w:ind w:left="567" w:right="567"/>
        <w:jc w:val="both"/>
        <w:rPr>
          <w:rFonts w:ascii="Palatino Linotype" w:hAnsi="Palatino Linotype"/>
          <w:bCs/>
          <w:i/>
        </w:rPr>
      </w:pPr>
      <w:r w:rsidRPr="006376FA">
        <w:rPr>
          <w:rFonts w:ascii="Palatino Linotype" w:hAnsi="Palatino Linotype"/>
          <w:bCs/>
          <w:i/>
        </w:rPr>
        <w:lastRenderedPageBreak/>
        <w:t>Los sujetos obligados deben poner en práctica, políticas y programas de acceso a la información que se apeguen a criterios de publicidad, veracidad, oportunidad, precisión y suficiencia en beneficio de los solicitantes.</w:t>
      </w:r>
    </w:p>
    <w:p w:rsidR="00A955FC" w:rsidRPr="006376FA" w:rsidRDefault="00A955FC" w:rsidP="00A955FC">
      <w:pPr>
        <w:pStyle w:val="Sinespaciado"/>
        <w:ind w:left="567" w:right="567"/>
        <w:jc w:val="both"/>
        <w:rPr>
          <w:rFonts w:ascii="Palatino Linotype" w:hAnsi="Palatino Linotype"/>
          <w:i/>
        </w:rPr>
      </w:pPr>
    </w:p>
    <w:p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A955FC" w:rsidRPr="006376FA" w:rsidRDefault="00A955FC" w:rsidP="00A955FC">
      <w:pPr>
        <w:pStyle w:val="Sinespaciado"/>
        <w:ind w:left="567" w:right="567"/>
        <w:jc w:val="both"/>
        <w:rPr>
          <w:rFonts w:ascii="Palatino Linotype" w:hAnsi="Palatino Linotype"/>
          <w:i/>
        </w:rPr>
      </w:pPr>
    </w:p>
    <w:p w:rsidR="00A955FC" w:rsidRPr="004E6B5B" w:rsidRDefault="00A955FC" w:rsidP="00A955FC">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A955FC" w:rsidRPr="00407282" w:rsidRDefault="00A955FC" w:rsidP="00A955FC">
      <w:pPr>
        <w:pStyle w:val="Sinespaciado"/>
        <w:spacing w:line="360" w:lineRule="auto"/>
        <w:jc w:val="both"/>
        <w:rPr>
          <w:rFonts w:ascii="Palatino Linotype" w:hAnsi="Palatino Linotype"/>
        </w:rPr>
      </w:pPr>
    </w:p>
    <w:p w:rsidR="00A955FC" w:rsidRDefault="00A955FC" w:rsidP="00A955FC">
      <w:pPr>
        <w:pStyle w:val="Sinespaciado"/>
        <w:spacing w:line="360" w:lineRule="auto"/>
        <w:jc w:val="both"/>
        <w:rPr>
          <w:rFonts w:ascii="Palatino Linotype" w:hAnsi="Palatino Linotype" w:cs="Arial"/>
        </w:rPr>
      </w:pPr>
      <w:r w:rsidRPr="00407282">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AC4ABC" w:rsidRDefault="00AC4ABC" w:rsidP="00AC4ABC">
      <w:pPr>
        <w:pStyle w:val="Sinespaciado"/>
        <w:spacing w:line="360" w:lineRule="auto"/>
        <w:jc w:val="both"/>
        <w:rPr>
          <w:rFonts w:ascii="Palatino Linotype" w:hAnsi="Palatino Linotype"/>
        </w:rPr>
      </w:pPr>
    </w:p>
    <w:p w:rsidR="00AC4ABC" w:rsidRDefault="00AC4ABC" w:rsidP="00AC4ABC">
      <w:pPr>
        <w:pStyle w:val="Sinespaciado"/>
        <w:spacing w:line="360" w:lineRule="auto"/>
        <w:jc w:val="both"/>
        <w:rPr>
          <w:rFonts w:ascii="Palatino Linotype" w:hAnsi="Palatino Linotype"/>
        </w:rPr>
      </w:pPr>
      <w:r>
        <w:rPr>
          <w:rFonts w:ascii="Palatino Linotype" w:hAnsi="Palatino Linotype"/>
        </w:rPr>
        <w:t>Expuesto lo anterior</w:t>
      </w:r>
      <w:r w:rsidRPr="00823454">
        <w:rPr>
          <w:rFonts w:ascii="Palatino Linotype" w:hAnsi="Palatino Linotype"/>
        </w:rPr>
        <w:t xml:space="preserve">, es conveniente </w:t>
      </w:r>
      <w:r>
        <w:rPr>
          <w:rFonts w:ascii="Palatino Linotype" w:hAnsi="Palatino Linotype"/>
        </w:rPr>
        <w:t>determinar</w:t>
      </w:r>
      <w:r w:rsidRPr="00823454">
        <w:rPr>
          <w:rFonts w:ascii="Palatino Linotype" w:hAnsi="Palatino Linotype"/>
        </w:rPr>
        <w:t xml:space="preserve"> que</w:t>
      </w:r>
      <w:r>
        <w:rPr>
          <w:rFonts w:ascii="Palatino Linotype" w:hAnsi="Palatino Linotype"/>
        </w:rPr>
        <w:t xml:space="preserve"> El Recurrente requirió lo siguiente:</w:t>
      </w:r>
    </w:p>
    <w:p w:rsidR="0041680B" w:rsidRDefault="0041680B" w:rsidP="0041680B"/>
    <w:p w:rsidR="00A955FC" w:rsidRDefault="0041680B" w:rsidP="00AC4ABC">
      <w:pPr>
        <w:pStyle w:val="Sinespaciado"/>
        <w:numPr>
          <w:ilvl w:val="0"/>
          <w:numId w:val="41"/>
        </w:numPr>
        <w:spacing w:line="360" w:lineRule="auto"/>
        <w:jc w:val="both"/>
        <w:rPr>
          <w:rFonts w:ascii="Palatino Linotype" w:hAnsi="Palatino Linotype"/>
        </w:rPr>
      </w:pPr>
      <w:r>
        <w:rPr>
          <w:rFonts w:ascii="Palatino Linotype" w:hAnsi="Palatino Linotype"/>
        </w:rPr>
        <w:t xml:space="preserve">Ingreso de limosna de cada una de las iglesias que existen en Metepec, correspondiente al año dos mil diecinueve. </w:t>
      </w:r>
      <w:r w:rsidR="00A955FC">
        <w:rPr>
          <w:rFonts w:ascii="Palatino Linotype" w:hAnsi="Palatino Linotype"/>
        </w:rPr>
        <w:t xml:space="preserve"> </w:t>
      </w:r>
    </w:p>
    <w:p w:rsidR="00A955FC" w:rsidRDefault="00A955FC" w:rsidP="00A955FC">
      <w:pPr>
        <w:pStyle w:val="Sinespaciado"/>
        <w:spacing w:line="360" w:lineRule="auto"/>
        <w:jc w:val="both"/>
        <w:rPr>
          <w:rFonts w:ascii="Palatino Linotype" w:hAnsi="Palatino Linotype"/>
        </w:rPr>
      </w:pPr>
    </w:p>
    <w:p w:rsidR="00FF2EC1" w:rsidRDefault="00A955FC" w:rsidP="00FF2EC1">
      <w:pPr>
        <w:pStyle w:val="Sinespaciado"/>
        <w:spacing w:line="360" w:lineRule="auto"/>
        <w:jc w:val="both"/>
        <w:rPr>
          <w:rFonts w:ascii="Palatino Linotype" w:hAnsi="Palatino Linotype"/>
        </w:rPr>
      </w:pPr>
      <w:r>
        <w:rPr>
          <w:rFonts w:ascii="Palatino Linotype" w:hAnsi="Palatino Linotype"/>
        </w:rPr>
        <w:t xml:space="preserve">Así pues, de lo </w:t>
      </w:r>
      <w:r w:rsidR="004C4741">
        <w:rPr>
          <w:rFonts w:ascii="Palatino Linotype" w:hAnsi="Palatino Linotype"/>
        </w:rPr>
        <w:t>peticionado por El</w:t>
      </w:r>
      <w:r>
        <w:rPr>
          <w:rFonts w:ascii="Palatino Linotype" w:hAnsi="Palatino Linotype"/>
        </w:rPr>
        <w:t xml:space="preserve"> Recurrente, el Sujeto Obligado remitió </w:t>
      </w:r>
      <w:r w:rsidR="00BC4F22">
        <w:rPr>
          <w:rFonts w:ascii="Palatino Linotype" w:hAnsi="Palatino Linotype"/>
        </w:rPr>
        <w:t>un archivo electrónico, el cual</w:t>
      </w:r>
      <w:r>
        <w:rPr>
          <w:rFonts w:ascii="Palatino Linotype" w:hAnsi="Palatino Linotype"/>
        </w:rPr>
        <w:t xml:space="preserve"> medularmente contienen</w:t>
      </w:r>
      <w:r w:rsidR="00F0597A">
        <w:rPr>
          <w:rFonts w:ascii="Palatino Linotype" w:hAnsi="Palatino Linotype"/>
        </w:rPr>
        <w:t xml:space="preserve"> </w:t>
      </w:r>
      <w:r w:rsidR="00E93CBF">
        <w:rPr>
          <w:rFonts w:ascii="Palatino Linotype" w:hAnsi="Palatino Linotype"/>
        </w:rPr>
        <w:t>un oficio sin número</w:t>
      </w:r>
      <w:r w:rsidR="00AF21DC">
        <w:rPr>
          <w:rFonts w:ascii="Palatino Linotype" w:hAnsi="Palatino Linotype"/>
        </w:rPr>
        <w:t xml:space="preserve"> </w:t>
      </w:r>
      <w:r>
        <w:rPr>
          <w:rFonts w:ascii="Palatino Linotype" w:hAnsi="Palatino Linotype"/>
        </w:rPr>
        <w:t xml:space="preserve">emitido por </w:t>
      </w:r>
      <w:r w:rsidR="00FF2EC1" w:rsidRPr="00FF2EC1">
        <w:rPr>
          <w:rFonts w:ascii="Palatino Linotype" w:hAnsi="Palatino Linotype"/>
        </w:rPr>
        <w:t xml:space="preserve">el Jefe </w:t>
      </w:r>
      <w:r w:rsidR="00FF2EC1" w:rsidRPr="00FF2EC1">
        <w:rPr>
          <w:rFonts w:ascii="Palatino Linotype" w:hAnsi="Palatino Linotype"/>
        </w:rPr>
        <w:lastRenderedPageBreak/>
        <w:t>de l</w:t>
      </w:r>
      <w:r w:rsidR="00FF2EC1">
        <w:rPr>
          <w:rFonts w:ascii="Palatino Linotype" w:hAnsi="Palatino Linotype"/>
        </w:rPr>
        <w:t>a Unidad de Transparencia</w:t>
      </w:r>
      <w:r>
        <w:rPr>
          <w:rFonts w:ascii="Palatino Linotype" w:hAnsi="Palatino Linotype"/>
        </w:rPr>
        <w:t xml:space="preserve">, informando </w:t>
      </w:r>
      <w:r w:rsidR="001D038E">
        <w:rPr>
          <w:rFonts w:ascii="Palatino Linotype" w:hAnsi="Palatino Linotype"/>
        </w:rPr>
        <w:t>al Recurrente que el Ayuntamiento de Metepec</w:t>
      </w:r>
      <w:r w:rsidR="00FF2EC1">
        <w:rPr>
          <w:rFonts w:ascii="Palatino Linotype" w:hAnsi="Palatino Linotype"/>
        </w:rPr>
        <w:t xml:space="preserve"> no es competente para atender la solicitud de información pública</w:t>
      </w:r>
      <w:r w:rsidR="001D038E">
        <w:rPr>
          <w:rFonts w:ascii="Palatino Linotype" w:hAnsi="Palatino Linotype"/>
        </w:rPr>
        <w:t xml:space="preserve">, desglosando que </w:t>
      </w:r>
      <w:r w:rsidR="00E40234">
        <w:rPr>
          <w:rFonts w:ascii="Palatino Linotype" w:hAnsi="Palatino Linotype"/>
        </w:rPr>
        <w:t xml:space="preserve">en términos de la legislación aplicable, la información que solicita no obra en los archivos de los sujetos obligados, al no ser administrada, generada, derivada de sus atribuciones o de sus funciones, o considerada información de alcance o acceso público. </w:t>
      </w:r>
      <w:r w:rsidR="00005C16">
        <w:rPr>
          <w:rFonts w:ascii="Palatino Linotype" w:hAnsi="Palatino Linotype"/>
        </w:rPr>
        <w:t xml:space="preserve">Acorde </w:t>
      </w:r>
      <w:r w:rsidR="001628AE">
        <w:rPr>
          <w:rFonts w:ascii="Palatino Linotype" w:hAnsi="Palatino Linotype"/>
        </w:rPr>
        <w:t>a lo anterior sirve de sustento</w:t>
      </w:r>
      <w:r w:rsidR="00005C16">
        <w:rPr>
          <w:rFonts w:ascii="Palatino Linotype" w:hAnsi="Palatino Linotype"/>
        </w:rPr>
        <w:t xml:space="preserve"> el artículo 130 </w:t>
      </w:r>
      <w:r w:rsidR="001628AE">
        <w:rPr>
          <w:rFonts w:ascii="Palatino Linotype" w:hAnsi="Palatino Linotype"/>
        </w:rPr>
        <w:t>de la Constitución Política de los Estados Unidos Mexicanos</w:t>
      </w:r>
      <w:r w:rsidR="00523984">
        <w:rPr>
          <w:rFonts w:ascii="Palatino Linotype" w:hAnsi="Palatino Linotype"/>
        </w:rPr>
        <w:t xml:space="preserve">, el cual refiere el principio </w:t>
      </w:r>
      <w:r w:rsidR="00C24F86">
        <w:rPr>
          <w:rFonts w:ascii="Palatino Linotype" w:hAnsi="Palatino Linotype"/>
        </w:rPr>
        <w:t xml:space="preserve">histórico de la separación del Estado y las iglesias. </w:t>
      </w:r>
      <w:r w:rsidR="001628AE">
        <w:rPr>
          <w:rFonts w:ascii="Palatino Linotype" w:hAnsi="Palatino Linotype"/>
        </w:rPr>
        <w:t xml:space="preserve"> </w:t>
      </w:r>
    </w:p>
    <w:p w:rsidR="001D038E" w:rsidRDefault="001D038E" w:rsidP="00FF2EC1">
      <w:pPr>
        <w:pStyle w:val="Sinespaciado"/>
        <w:spacing w:line="360" w:lineRule="auto"/>
        <w:jc w:val="both"/>
        <w:rPr>
          <w:rFonts w:ascii="Palatino Linotype" w:hAnsi="Palatino Linotype"/>
        </w:rPr>
      </w:pPr>
    </w:p>
    <w:p w:rsidR="000B25C6" w:rsidRDefault="000B25C6" w:rsidP="00B92681">
      <w:pPr>
        <w:pStyle w:val="Sinespaciado"/>
        <w:spacing w:line="360" w:lineRule="auto"/>
        <w:jc w:val="both"/>
        <w:rPr>
          <w:rFonts w:ascii="Palatino Linotype" w:hAnsi="Palatino Linotype"/>
        </w:rPr>
      </w:pPr>
      <w:r>
        <w:rPr>
          <w:rFonts w:ascii="Palatino Linotype" w:hAnsi="Palatino Linotype"/>
        </w:rPr>
        <w:t>En primer plano de la lectura de la respuesta emitida por El Sujeto Obligado, se aduce que no genera la información solicitada</w:t>
      </w:r>
      <w:r w:rsidR="00C24F86">
        <w:rPr>
          <w:rFonts w:ascii="Palatino Linotype" w:hAnsi="Palatino Linotype"/>
        </w:rPr>
        <w:t xml:space="preserve"> e informa que</w:t>
      </w:r>
      <w:r w:rsidR="001F60A6">
        <w:rPr>
          <w:rFonts w:ascii="Palatino Linotype" w:hAnsi="Palatino Linotype"/>
        </w:rPr>
        <w:t xml:space="preserve"> la información puede estar en posesión de otro Sujeto Obligado.</w:t>
      </w:r>
    </w:p>
    <w:p w:rsidR="00D83830" w:rsidRDefault="00D83830" w:rsidP="00B92681">
      <w:pPr>
        <w:pStyle w:val="Sinespaciado"/>
        <w:spacing w:line="360" w:lineRule="auto"/>
        <w:jc w:val="both"/>
        <w:rPr>
          <w:rFonts w:ascii="Palatino Linotype" w:hAnsi="Palatino Linotype"/>
        </w:rPr>
      </w:pPr>
    </w:p>
    <w:p w:rsidR="00853041" w:rsidRPr="00EC1D83" w:rsidRDefault="00853041" w:rsidP="00853041">
      <w:pPr>
        <w:spacing w:after="0" w:line="360" w:lineRule="auto"/>
        <w:jc w:val="both"/>
        <w:rPr>
          <w:rFonts w:ascii="Palatino Linotype" w:hAnsi="Palatino Linotype" w:cs="Arial"/>
          <w:sz w:val="24"/>
        </w:rPr>
      </w:pPr>
      <w:r w:rsidRPr="00EC1D83">
        <w:rPr>
          <w:rFonts w:ascii="Palatino Linotype" w:eastAsia="Times New Roman" w:hAnsi="Palatino Linotype" w:cs="Arial"/>
          <w:sz w:val="24"/>
          <w:szCs w:val="24"/>
          <w:lang w:val="es-ES" w:eastAsia="es-ES"/>
        </w:rPr>
        <w:t xml:space="preserve">Por lo que, inconforme con la respuesta emitida por </w:t>
      </w:r>
      <w:r w:rsidRPr="00EC1D83">
        <w:rPr>
          <w:rFonts w:ascii="Palatino Linotype" w:eastAsia="Times New Roman" w:hAnsi="Palatino Linotype" w:cs="Arial"/>
          <w:b/>
          <w:sz w:val="24"/>
          <w:szCs w:val="24"/>
          <w:lang w:val="es-ES" w:eastAsia="es-ES"/>
        </w:rPr>
        <w:t>El Sujeto Obligado</w:t>
      </w:r>
      <w:r w:rsidRPr="00EC1D83">
        <w:rPr>
          <w:rFonts w:ascii="Palatino Linotype" w:eastAsia="Times New Roman" w:hAnsi="Palatino Linotype" w:cs="Arial"/>
          <w:sz w:val="24"/>
          <w:szCs w:val="24"/>
          <w:lang w:val="es-ES" w:eastAsia="es-ES"/>
        </w:rPr>
        <w:t xml:space="preserve">, </w:t>
      </w:r>
      <w:r w:rsidRPr="00EC1D83">
        <w:rPr>
          <w:rFonts w:ascii="Palatino Linotype" w:eastAsia="Times New Roman" w:hAnsi="Palatino Linotype" w:cs="Arial"/>
          <w:b/>
          <w:sz w:val="24"/>
          <w:szCs w:val="24"/>
          <w:lang w:val="es-ES" w:eastAsia="es-ES"/>
        </w:rPr>
        <w:t xml:space="preserve">El Recurrente </w:t>
      </w:r>
      <w:r w:rsidRPr="00EC1D83">
        <w:rPr>
          <w:rFonts w:ascii="Palatino Linotype" w:eastAsia="Times New Roman" w:hAnsi="Palatino Linotype" w:cs="Arial"/>
          <w:sz w:val="24"/>
          <w:szCs w:val="24"/>
          <w:lang w:val="es-ES" w:eastAsia="es-ES"/>
        </w:rPr>
        <w:t>interpuso el presente recurso de revisión, señalando como acto impugnado</w:t>
      </w:r>
      <w:r>
        <w:rPr>
          <w:rFonts w:ascii="Palatino Linotype" w:eastAsia="Times New Roman" w:hAnsi="Palatino Linotype" w:cs="Arial"/>
          <w:sz w:val="24"/>
          <w:szCs w:val="24"/>
          <w:lang w:val="es-ES" w:eastAsia="es-ES"/>
        </w:rPr>
        <w:t xml:space="preserve"> y motivos de inconformidad</w:t>
      </w:r>
      <w:r w:rsidRPr="00EC1D83">
        <w:rPr>
          <w:rFonts w:ascii="Palatino Linotype" w:eastAsia="Times New Roman" w:hAnsi="Palatino Linotype" w:cs="Arial"/>
          <w:sz w:val="24"/>
          <w:szCs w:val="24"/>
          <w:lang w:val="es-ES" w:eastAsia="es-ES"/>
        </w:rPr>
        <w:t xml:space="preserve">, </w:t>
      </w:r>
      <w:r w:rsidRPr="00EC1D83">
        <w:rPr>
          <w:rFonts w:ascii="Palatino Linotype" w:eastAsia="Times New Roman" w:hAnsi="Palatino Linotype" w:cs="Arial"/>
          <w:i/>
          <w:sz w:val="24"/>
          <w:szCs w:val="24"/>
          <w:lang w:val="es-ES" w:eastAsia="es-ES"/>
        </w:rPr>
        <w:t>“</w:t>
      </w:r>
      <w:r w:rsidR="00557339" w:rsidRPr="00557339">
        <w:rPr>
          <w:rFonts w:ascii="Palatino Linotype" w:eastAsia="Times New Roman" w:hAnsi="Palatino Linotype" w:cs="Arial"/>
          <w:i/>
          <w:sz w:val="24"/>
          <w:szCs w:val="24"/>
          <w:lang w:val="es-ES" w:eastAsia="es-ES"/>
        </w:rPr>
        <w:t>Negativa a la información</w:t>
      </w:r>
      <w:r w:rsidRPr="00EC1D83">
        <w:rPr>
          <w:rFonts w:ascii="Palatino Linotype" w:eastAsia="Times New Roman" w:hAnsi="Palatino Linotype" w:cs="Arial"/>
          <w:i/>
          <w:sz w:val="24"/>
          <w:szCs w:val="24"/>
          <w:lang w:val="es-ES" w:eastAsia="es-ES"/>
        </w:rPr>
        <w:t>” (Sic)</w:t>
      </w:r>
      <w:r w:rsidRPr="00EC1D83">
        <w:rPr>
          <w:rFonts w:ascii="Palatino Linotype" w:eastAsia="Times New Roman" w:hAnsi="Palatino Linotype" w:cs="Arial"/>
          <w:sz w:val="24"/>
          <w:szCs w:val="24"/>
          <w:lang w:val="es-ES" w:eastAsia="es-ES"/>
        </w:rPr>
        <w:t>.</w:t>
      </w:r>
    </w:p>
    <w:p w:rsidR="00B92681" w:rsidRPr="00571386" w:rsidRDefault="00B92681" w:rsidP="00FF2EC1">
      <w:pPr>
        <w:pStyle w:val="Sinespaciado"/>
        <w:spacing w:line="360" w:lineRule="auto"/>
        <w:jc w:val="both"/>
        <w:rPr>
          <w:rFonts w:ascii="Palatino Linotype" w:hAnsi="Palatino Linotype"/>
          <w:sz w:val="18"/>
        </w:rPr>
      </w:pPr>
    </w:p>
    <w:p w:rsidR="00D7439E" w:rsidRPr="00E06A24" w:rsidRDefault="00D7439E" w:rsidP="00D7439E">
      <w:pPr>
        <w:pStyle w:val="Sinespaciado"/>
        <w:spacing w:line="360" w:lineRule="auto"/>
        <w:jc w:val="both"/>
        <w:rPr>
          <w:rFonts w:ascii="Palatino Linotype" w:hAnsi="Palatino Linotype"/>
        </w:rPr>
      </w:pPr>
      <w:r w:rsidRPr="00E06A24">
        <w:rPr>
          <w:rFonts w:ascii="Palatino Linotype" w:hAnsi="Palatino Linotype"/>
        </w:rPr>
        <w:t xml:space="preserve">Es de resaltar que, durante la etapa de instrucción, ninguna de las partes emitió manifestación alguna; así, el Sujeto Obligado omitió rendir su Informe Justificado. En consecuencia, es necesario precisar que, toda vez que el Sujeto Obligado fue omiso de enviar el Informe Justificado en el término de los siete días hábiles otorgados ante este Órgano Garante para manifestar lo que a derecho le asistiera y conviniera, asimismo dejó de justificar las razones o motivos que lo llevaron a emitir la respuesta que ahora se impugna, generando con esta omisión el perjuicio en su contra ya que impide que </w:t>
      </w:r>
      <w:r w:rsidRPr="00E06A24">
        <w:rPr>
          <w:rFonts w:ascii="Palatino Linotype" w:hAnsi="Palatino Linotype"/>
        </w:rPr>
        <w:lastRenderedPageBreak/>
        <w:t>esta Autoridad conozca y resuelva el presente recurso con mayor cautela si se considera lo que al respecto ha señalado la autoridad jurisdiccional al emitir el siguiente criterio:</w:t>
      </w:r>
    </w:p>
    <w:p w:rsidR="00D7439E" w:rsidRPr="00E06A24" w:rsidRDefault="00D7439E" w:rsidP="00D7439E">
      <w:pPr>
        <w:pStyle w:val="Sinespaciado"/>
        <w:spacing w:line="360" w:lineRule="auto"/>
        <w:jc w:val="both"/>
        <w:rPr>
          <w:rFonts w:ascii="Palatino Linotype" w:hAnsi="Palatino Linotype"/>
        </w:rPr>
      </w:pPr>
    </w:p>
    <w:p w:rsidR="00D7439E" w:rsidRPr="00AB00F7" w:rsidRDefault="00D7439E" w:rsidP="00D7439E">
      <w:pPr>
        <w:pStyle w:val="Sinespaciado"/>
        <w:ind w:left="567" w:right="567"/>
        <w:jc w:val="both"/>
        <w:rPr>
          <w:rFonts w:ascii="Palatino Linotype" w:hAnsi="Palatino Linotype"/>
          <w:i/>
        </w:rPr>
      </w:pPr>
      <w:r w:rsidRPr="00AB00F7">
        <w:rPr>
          <w:rFonts w:ascii="Palatino Linotype" w:hAnsi="Palatino Linotype"/>
          <w:b/>
          <w:i/>
        </w:rPr>
        <w:t>QUEJA, RECURSO DE. LA OMISION DE RENDIR EL INFORME RESPECTIVO NO IMPIDE QUE SE RESUELVA.</w:t>
      </w:r>
      <w:r w:rsidRPr="00AB00F7">
        <w:rPr>
          <w:rFonts w:ascii="Palatino Linotype" w:hAnsi="Palatino Linotype"/>
          <w:i/>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D7439E" w:rsidRPr="00E06A24" w:rsidRDefault="00D7439E" w:rsidP="00D7439E">
      <w:pPr>
        <w:pStyle w:val="Sinespaciado"/>
        <w:spacing w:line="360" w:lineRule="auto"/>
        <w:jc w:val="both"/>
        <w:rPr>
          <w:rFonts w:ascii="Palatino Linotype" w:hAnsi="Palatino Linotype"/>
        </w:rPr>
      </w:pPr>
    </w:p>
    <w:p w:rsidR="00D7439E" w:rsidRPr="00E06A24" w:rsidRDefault="00D7439E" w:rsidP="00D7439E">
      <w:pPr>
        <w:pStyle w:val="Sinespaciado"/>
        <w:spacing w:line="360" w:lineRule="auto"/>
        <w:jc w:val="both"/>
        <w:rPr>
          <w:rFonts w:ascii="Palatino Linotype" w:hAnsi="Palatino Linotype" w:cs="Arial"/>
        </w:rPr>
      </w:pPr>
      <w:r w:rsidRPr="00E06A24">
        <w:rPr>
          <w:rFonts w:ascii="Palatino Linotype" w:hAnsi="Palatino Linotype"/>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557339" w:rsidRDefault="00557339" w:rsidP="00CA26EC">
      <w:pPr>
        <w:pStyle w:val="Sinespaciado"/>
        <w:spacing w:line="360" w:lineRule="auto"/>
        <w:jc w:val="both"/>
        <w:rPr>
          <w:rFonts w:ascii="Palatino Linotype" w:hAnsi="Palatino Linotype"/>
        </w:rPr>
      </w:pPr>
    </w:p>
    <w:p w:rsidR="00D7439E" w:rsidRDefault="00D7439E" w:rsidP="007648DC">
      <w:pPr>
        <w:pStyle w:val="Sinespaciado"/>
        <w:spacing w:line="360" w:lineRule="auto"/>
        <w:jc w:val="both"/>
        <w:rPr>
          <w:rFonts w:ascii="Palatino Linotype" w:hAnsi="Palatino Linotype" w:cs="Arial"/>
        </w:rPr>
      </w:pPr>
      <w:r>
        <w:rPr>
          <w:rFonts w:ascii="Palatino Linotype" w:hAnsi="Palatino Linotype"/>
          <w:color w:val="000000"/>
          <w:lang w:eastAsia="es-MX"/>
        </w:rPr>
        <w:t xml:space="preserve">Ahora bien, este </w:t>
      </w:r>
      <w:r w:rsidRPr="00EC1D83">
        <w:rPr>
          <w:rFonts w:ascii="Palatino Linotype" w:hAnsi="Palatino Linotype"/>
          <w:color w:val="000000"/>
          <w:lang w:eastAsia="es-MX"/>
        </w:rPr>
        <w:t>Órgano Garante procede al análisis de las atribuciones de</w:t>
      </w:r>
      <w:r>
        <w:rPr>
          <w:rFonts w:ascii="Palatino Linotype" w:hAnsi="Palatino Linotype"/>
          <w:color w:val="000000"/>
          <w:lang w:eastAsia="es-MX"/>
        </w:rPr>
        <w:t xml:space="preserve">l Ayuntamiento de Metepec, para lo cual viene a colación el </w:t>
      </w:r>
      <w:r w:rsidR="007648DC">
        <w:rPr>
          <w:rFonts w:ascii="Palatino Linotype" w:hAnsi="Palatino Linotype"/>
          <w:color w:val="000000"/>
          <w:lang w:eastAsia="es-MX"/>
        </w:rPr>
        <w:t xml:space="preserve">Código de reglamentación </w:t>
      </w:r>
      <w:r w:rsidR="007648DC" w:rsidRPr="007648DC">
        <w:rPr>
          <w:rFonts w:ascii="Palatino Linotype" w:hAnsi="Palatino Linotype"/>
          <w:color w:val="000000"/>
          <w:lang w:eastAsia="es-MX"/>
        </w:rPr>
        <w:t xml:space="preserve">municipal de Metepec </w:t>
      </w:r>
      <w:r w:rsidR="007648DC">
        <w:rPr>
          <w:rFonts w:ascii="Palatino Linotype" w:hAnsi="Palatino Linotype"/>
          <w:color w:val="000000"/>
          <w:lang w:eastAsia="es-MX"/>
        </w:rPr>
        <w:t>E</w:t>
      </w:r>
      <w:r w:rsidR="007648DC" w:rsidRPr="007648DC">
        <w:rPr>
          <w:rFonts w:ascii="Palatino Linotype" w:hAnsi="Palatino Linotype"/>
          <w:color w:val="000000"/>
          <w:lang w:eastAsia="es-MX"/>
        </w:rPr>
        <w:t>stado de</w:t>
      </w:r>
      <w:r w:rsidR="007648DC">
        <w:rPr>
          <w:rFonts w:ascii="Palatino Linotype" w:hAnsi="Palatino Linotype"/>
          <w:color w:val="000000"/>
          <w:lang w:eastAsia="es-MX"/>
        </w:rPr>
        <w:t xml:space="preserve"> México 2019 </w:t>
      </w:r>
      <w:r w:rsidR="00B07A5A">
        <w:rPr>
          <w:rFonts w:ascii="Palatino Linotype" w:hAnsi="Palatino Linotype"/>
          <w:color w:val="000000"/>
          <w:lang w:eastAsia="es-MX"/>
        </w:rPr>
        <w:t xml:space="preserve">el cual </w:t>
      </w:r>
      <w:r w:rsidR="007648DC">
        <w:rPr>
          <w:rFonts w:ascii="Palatino Linotype" w:hAnsi="Palatino Linotype"/>
          <w:color w:val="000000"/>
          <w:lang w:eastAsia="es-MX"/>
        </w:rPr>
        <w:t xml:space="preserve">en su artículo </w:t>
      </w:r>
      <w:r w:rsidR="00B07A5A">
        <w:rPr>
          <w:rFonts w:ascii="Palatino Linotype" w:hAnsi="Palatino Linotype"/>
          <w:color w:val="000000"/>
          <w:lang w:eastAsia="es-MX"/>
        </w:rPr>
        <w:t>3.58</w:t>
      </w:r>
      <w:r w:rsidR="00E6561C">
        <w:rPr>
          <w:rFonts w:ascii="Palatino Linotype" w:hAnsi="Palatino Linotype"/>
          <w:color w:val="000000"/>
          <w:lang w:eastAsia="es-MX"/>
        </w:rPr>
        <w:t xml:space="preserve"> </w:t>
      </w:r>
      <w:r>
        <w:rPr>
          <w:rFonts w:ascii="Palatino Linotype" w:hAnsi="Palatino Linotype" w:cs="Arial"/>
        </w:rPr>
        <w:t>estipula lo siguiente</w:t>
      </w:r>
      <w:r w:rsidR="00E6561C">
        <w:rPr>
          <w:rFonts w:ascii="Palatino Linotype" w:hAnsi="Palatino Linotype" w:cs="Arial"/>
        </w:rPr>
        <w:t xml:space="preserve">; </w:t>
      </w:r>
    </w:p>
    <w:p w:rsidR="00B07A5A" w:rsidRPr="00B07A5A" w:rsidRDefault="00B07A5A" w:rsidP="00B07A5A">
      <w:pPr>
        <w:pStyle w:val="Sinespaciado"/>
        <w:spacing w:line="360" w:lineRule="auto"/>
        <w:ind w:left="567" w:right="567"/>
        <w:jc w:val="both"/>
        <w:rPr>
          <w:rFonts w:ascii="Palatino Linotype" w:hAnsi="Palatino Linotype"/>
          <w:i/>
          <w:color w:val="000000"/>
          <w:sz w:val="22"/>
          <w:lang w:eastAsia="es-MX"/>
        </w:rPr>
      </w:pPr>
      <w:r w:rsidRPr="00B07A5A">
        <w:rPr>
          <w:rFonts w:ascii="Palatino Linotype" w:hAnsi="Palatino Linotype"/>
          <w:b/>
          <w:i/>
          <w:color w:val="000000"/>
          <w:sz w:val="22"/>
          <w:lang w:eastAsia="es-MX"/>
        </w:rPr>
        <w:lastRenderedPageBreak/>
        <w:t>Artículo 3.58.</w:t>
      </w:r>
      <w:r w:rsidRPr="00B07A5A">
        <w:rPr>
          <w:rFonts w:ascii="Palatino Linotype" w:hAnsi="Palatino Linotype"/>
          <w:i/>
          <w:color w:val="000000"/>
          <w:sz w:val="22"/>
          <w:lang w:eastAsia="es-MX"/>
        </w:rPr>
        <w:t xml:space="preserve"> Para el cumplimiento de sus fines, la Dirección de Gobernación integra las subdirecciones de Verificación y Regulación del Comercio, Gobierno en Comunidad y de Prevención Social del Delito, así como la </w:t>
      </w:r>
      <w:r w:rsidRPr="00EB6941">
        <w:rPr>
          <w:rFonts w:ascii="Palatino Linotype" w:hAnsi="Palatino Linotype"/>
          <w:i/>
          <w:color w:val="000000"/>
          <w:sz w:val="22"/>
          <w:u w:val="single"/>
          <w:lang w:eastAsia="es-MX"/>
        </w:rPr>
        <w:t>oficina de Atención de Asuntos Religiosos</w:t>
      </w:r>
      <w:r w:rsidRPr="00B07A5A">
        <w:rPr>
          <w:rFonts w:ascii="Palatino Linotype" w:hAnsi="Palatino Linotype"/>
          <w:i/>
          <w:color w:val="000000"/>
          <w:sz w:val="22"/>
          <w:lang w:eastAsia="es-MX"/>
        </w:rPr>
        <w:t>, teniendo las siguientes atribuciones:</w:t>
      </w:r>
      <w:r w:rsidRPr="00B07A5A">
        <w:rPr>
          <w:rFonts w:ascii="Palatino Linotype" w:hAnsi="Palatino Linotype"/>
          <w:i/>
          <w:color w:val="000000"/>
          <w:sz w:val="22"/>
          <w:lang w:eastAsia="es-MX"/>
        </w:rPr>
        <w:cr/>
        <w:t>(…)</w:t>
      </w:r>
    </w:p>
    <w:p w:rsidR="00B07A5A" w:rsidRPr="00B07A5A" w:rsidRDefault="00B07A5A" w:rsidP="00B07A5A">
      <w:pPr>
        <w:pStyle w:val="Sinespaciado"/>
        <w:spacing w:line="360" w:lineRule="auto"/>
        <w:ind w:left="567" w:right="567"/>
        <w:jc w:val="both"/>
        <w:rPr>
          <w:rFonts w:ascii="Palatino Linotype" w:hAnsi="Palatino Linotype"/>
          <w:i/>
          <w:color w:val="000000"/>
          <w:sz w:val="22"/>
          <w:lang w:eastAsia="es-MX"/>
        </w:rPr>
      </w:pPr>
      <w:r w:rsidRPr="00EB6941">
        <w:rPr>
          <w:rFonts w:ascii="Palatino Linotype" w:hAnsi="Palatino Linotype"/>
          <w:b/>
          <w:i/>
          <w:color w:val="000000"/>
          <w:sz w:val="22"/>
          <w:lang w:eastAsia="es-MX"/>
        </w:rPr>
        <w:t>XII.</w:t>
      </w:r>
      <w:r w:rsidRPr="00B07A5A">
        <w:rPr>
          <w:rFonts w:ascii="Palatino Linotype" w:hAnsi="Palatino Linotype"/>
          <w:i/>
          <w:color w:val="000000"/>
          <w:sz w:val="22"/>
          <w:lang w:eastAsia="es-MX"/>
        </w:rPr>
        <w:t xml:space="preserve"> </w:t>
      </w:r>
      <w:r w:rsidRPr="00EB6941">
        <w:rPr>
          <w:rFonts w:ascii="Palatino Linotype" w:hAnsi="Palatino Linotype"/>
          <w:i/>
          <w:color w:val="000000"/>
          <w:sz w:val="22"/>
          <w:u w:val="single"/>
          <w:lang w:eastAsia="es-MX"/>
        </w:rPr>
        <w:t>Atender solicitudes y propuestas de organizaciones, asociaciones, grupo s y figuras religiosas con la finalidad de apoyarlos en la gestión, o en su caso, desarrollar actividades</w:t>
      </w:r>
      <w:r w:rsidRPr="00B07A5A">
        <w:rPr>
          <w:rFonts w:ascii="Palatino Linotype" w:hAnsi="Palatino Linotype"/>
          <w:i/>
          <w:color w:val="000000"/>
          <w:sz w:val="22"/>
          <w:lang w:eastAsia="es-MX"/>
        </w:rPr>
        <w:t xml:space="preserve"> en conjunto que promuevan la sana convivencia, la capacitación y el desarrollo de la sociedad, conforme al marco legal vigente;</w:t>
      </w:r>
      <w:r w:rsidR="00EB6941">
        <w:rPr>
          <w:rFonts w:ascii="Palatino Linotype" w:hAnsi="Palatino Linotype"/>
          <w:i/>
          <w:color w:val="000000"/>
          <w:sz w:val="22"/>
          <w:lang w:eastAsia="es-MX"/>
        </w:rPr>
        <w:t xml:space="preserve">  (Sic)</w:t>
      </w:r>
    </w:p>
    <w:p w:rsidR="00E6561C" w:rsidRDefault="00E6561C" w:rsidP="00D7439E">
      <w:pPr>
        <w:pStyle w:val="Sinespaciado"/>
        <w:spacing w:line="360" w:lineRule="auto"/>
        <w:jc w:val="both"/>
        <w:rPr>
          <w:rFonts w:ascii="Palatino Linotype" w:hAnsi="Palatino Linotype" w:cs="Arial"/>
        </w:rPr>
      </w:pPr>
    </w:p>
    <w:p w:rsidR="00435E0E" w:rsidRDefault="00EE7D47" w:rsidP="00CA26EC">
      <w:pPr>
        <w:pStyle w:val="Sinespaciado"/>
        <w:spacing w:line="360" w:lineRule="auto"/>
        <w:jc w:val="both"/>
        <w:rPr>
          <w:rFonts w:ascii="Palatino Linotype" w:hAnsi="Palatino Linotype" w:cs="Arial"/>
        </w:rPr>
      </w:pPr>
      <w:r>
        <w:rPr>
          <w:rFonts w:ascii="Palatino Linotype" w:hAnsi="Palatino Linotype"/>
        </w:rPr>
        <w:t xml:space="preserve">Bajo ese tenor, </w:t>
      </w:r>
      <w:r w:rsidR="001459F4" w:rsidRPr="00EC1D83">
        <w:rPr>
          <w:rFonts w:ascii="Palatino Linotype" w:hAnsi="Palatino Linotype" w:cs="Arial"/>
        </w:rPr>
        <w:t xml:space="preserve">el Titular de la Unidad de Transparencia del </w:t>
      </w:r>
      <w:r w:rsidR="001459F4" w:rsidRPr="00EC1D83">
        <w:rPr>
          <w:rFonts w:ascii="Palatino Linotype" w:hAnsi="Palatino Linotype" w:cs="Arial"/>
          <w:b/>
        </w:rPr>
        <w:t>Sujeto Obligado</w:t>
      </w:r>
      <w:r w:rsidR="001459F4" w:rsidRPr="00EC1D83">
        <w:rPr>
          <w:rFonts w:ascii="Palatino Linotype" w:hAnsi="Palatino Linotype" w:cs="Arial"/>
        </w:rPr>
        <w:t>,</w:t>
      </w:r>
      <w:r w:rsidR="001459F4" w:rsidRPr="00EC1D83">
        <w:rPr>
          <w:rFonts w:ascii="Palatino Linotype" w:hAnsi="Palatino Linotype" w:cs="Arial"/>
          <w:b/>
        </w:rPr>
        <w:t xml:space="preserve"> </w:t>
      </w:r>
      <w:r w:rsidR="001459F4" w:rsidRPr="00EC1D83">
        <w:rPr>
          <w:rFonts w:ascii="Palatino Linotype" w:hAnsi="Palatino Linotype" w:cs="Arial"/>
        </w:rPr>
        <w:t>en cumplimiento a lo establecido en el artículo 167, de la Ley de Transparencia y Acceso a la Información Pública del Estado de México y Municipios</w:t>
      </w:r>
      <w:r w:rsidR="001459F4" w:rsidRPr="00EC1D83">
        <w:rPr>
          <w:rStyle w:val="Refdenotaalpie"/>
          <w:rFonts w:ascii="Palatino Linotype" w:hAnsi="Palatino Linotype" w:cs="Arial"/>
        </w:rPr>
        <w:footnoteReference w:id="2"/>
      </w:r>
      <w:r w:rsidR="001459F4" w:rsidRPr="00EC1D83">
        <w:rPr>
          <w:rFonts w:ascii="Palatino Linotype" w:hAnsi="Palatino Linotype" w:cs="Arial"/>
        </w:rPr>
        <w:t xml:space="preserve">, señaló que no es competente para hacer entrega de la información solicitada; toda vez </w:t>
      </w:r>
      <w:r w:rsidR="001459F4">
        <w:rPr>
          <w:rFonts w:ascii="Palatino Linotype" w:hAnsi="Palatino Linotype" w:cs="Arial"/>
        </w:rPr>
        <w:t xml:space="preserve">que, </w:t>
      </w:r>
      <w:r w:rsidR="00286846">
        <w:rPr>
          <w:rFonts w:ascii="Palatino Linotype" w:hAnsi="Palatino Linotype" w:cs="Arial"/>
        </w:rPr>
        <w:t xml:space="preserve">la información no </w:t>
      </w:r>
      <w:r w:rsidR="001459F4">
        <w:rPr>
          <w:rFonts w:ascii="Palatino Linotype" w:hAnsi="Palatino Linotype" w:cs="Arial"/>
        </w:rPr>
        <w:t xml:space="preserve">se encuentra en poder de </w:t>
      </w:r>
      <w:r w:rsidR="00286846">
        <w:rPr>
          <w:rFonts w:ascii="Palatino Linotype" w:hAnsi="Palatino Linotype" w:cs="Arial"/>
        </w:rPr>
        <w:t>otros</w:t>
      </w:r>
      <w:r w:rsidR="001459F4" w:rsidRPr="00EC1D83">
        <w:rPr>
          <w:rFonts w:ascii="Palatino Linotype" w:hAnsi="Palatino Linotype" w:cs="Arial"/>
        </w:rPr>
        <w:t xml:space="preserve"> Sujeto</w:t>
      </w:r>
      <w:r w:rsidR="001459F4">
        <w:rPr>
          <w:rFonts w:ascii="Palatino Linotype" w:hAnsi="Palatino Linotype" w:cs="Arial"/>
        </w:rPr>
        <w:t>s</w:t>
      </w:r>
      <w:r w:rsidR="001459F4" w:rsidRPr="00EC1D83">
        <w:rPr>
          <w:rFonts w:ascii="Palatino Linotype" w:hAnsi="Palatino Linotype" w:cs="Arial"/>
        </w:rPr>
        <w:t xml:space="preserve"> Obligado</w:t>
      </w:r>
      <w:r w:rsidR="001459F4">
        <w:rPr>
          <w:rFonts w:ascii="Palatino Linotype" w:hAnsi="Palatino Linotype" w:cs="Arial"/>
        </w:rPr>
        <w:t>s</w:t>
      </w:r>
      <w:r w:rsidR="001459F4" w:rsidRPr="00EC1D83">
        <w:rPr>
          <w:rFonts w:ascii="Palatino Linotype" w:hAnsi="Palatino Linotype" w:cs="Arial"/>
        </w:rPr>
        <w:t>,; ello, derivado de que, de las facultade</w:t>
      </w:r>
      <w:r w:rsidR="00A057BB">
        <w:rPr>
          <w:rFonts w:ascii="Palatino Linotype" w:hAnsi="Palatino Linotype" w:cs="Arial"/>
        </w:rPr>
        <w:t>s</w:t>
      </w:r>
      <w:r w:rsidR="00286846">
        <w:rPr>
          <w:rFonts w:ascii="Palatino Linotype" w:hAnsi="Palatino Linotype" w:cs="Arial"/>
        </w:rPr>
        <w:t>, competencias o funciones del Ayuntamiento de Metepec</w:t>
      </w:r>
      <w:r w:rsidR="001459F4" w:rsidRPr="00EC1D83">
        <w:rPr>
          <w:rFonts w:ascii="Palatino Linotype" w:hAnsi="Palatino Linotype" w:cs="Arial"/>
        </w:rPr>
        <w:t>, no se advierte que genere, posea o administre la documentac</w:t>
      </w:r>
      <w:r w:rsidR="00A21EE4">
        <w:rPr>
          <w:rFonts w:ascii="Palatino Linotype" w:hAnsi="Palatino Linotype" w:cs="Arial"/>
        </w:rPr>
        <w:t>ión requerida por el</w:t>
      </w:r>
      <w:r w:rsidR="00260B88">
        <w:rPr>
          <w:rFonts w:ascii="Palatino Linotype" w:hAnsi="Palatino Linotype" w:cs="Arial"/>
        </w:rPr>
        <w:t xml:space="preserve"> particul</w:t>
      </w:r>
      <w:r w:rsidR="00435E0E">
        <w:rPr>
          <w:rFonts w:ascii="Palatino Linotype" w:hAnsi="Palatino Linotype" w:cs="Arial"/>
        </w:rPr>
        <w:t>ar.</w:t>
      </w:r>
    </w:p>
    <w:p w:rsidR="002845F3" w:rsidRDefault="00AC6197" w:rsidP="002845F3">
      <w:pPr>
        <w:pStyle w:val="Sinespaciado"/>
        <w:spacing w:line="360" w:lineRule="auto"/>
        <w:jc w:val="both"/>
        <w:rPr>
          <w:rFonts w:ascii="Palatino Linotype" w:hAnsi="Palatino Linotype"/>
        </w:rPr>
      </w:pPr>
      <w:r>
        <w:rPr>
          <w:rFonts w:ascii="Palatino Linotype" w:hAnsi="Palatino Linotype"/>
        </w:rPr>
        <w:t>Atento a lo anterior</w:t>
      </w:r>
      <w:r w:rsidR="00A21EE4">
        <w:rPr>
          <w:rFonts w:ascii="Palatino Linotype" w:hAnsi="Palatino Linotype"/>
        </w:rPr>
        <w:t xml:space="preserve">, es de </w:t>
      </w:r>
      <w:r w:rsidR="00A955FC">
        <w:rPr>
          <w:rFonts w:ascii="Palatino Linotype" w:hAnsi="Palatino Linotype"/>
        </w:rPr>
        <w:t>señala</w:t>
      </w:r>
      <w:r w:rsidR="00A21EE4">
        <w:rPr>
          <w:rFonts w:ascii="Palatino Linotype" w:hAnsi="Palatino Linotype"/>
        </w:rPr>
        <w:t>r</w:t>
      </w:r>
      <w:r w:rsidR="00A955FC">
        <w:rPr>
          <w:rFonts w:ascii="Palatino Linotype" w:hAnsi="Palatino Linotype"/>
        </w:rPr>
        <w:t xml:space="preserve"> que no existe supuesto por el cual </w:t>
      </w:r>
      <w:r w:rsidR="00A21EE4">
        <w:rPr>
          <w:rFonts w:ascii="Palatino Linotype" w:hAnsi="Palatino Linotype"/>
        </w:rPr>
        <w:t>el Ayuntamiento de Metepec</w:t>
      </w:r>
      <w:r w:rsidR="00A955FC">
        <w:rPr>
          <w:rFonts w:ascii="Palatino Linotype" w:hAnsi="Palatino Linotype"/>
        </w:rPr>
        <w:t xml:space="preserve"> deba contar con la información</w:t>
      </w:r>
      <w:r w:rsidR="00183C78">
        <w:rPr>
          <w:rFonts w:ascii="Palatino Linotype" w:hAnsi="Palatino Linotype"/>
        </w:rPr>
        <w:t xml:space="preserve"> peticionada, es claro que las funciones y atribuciones, son las de fungir como </w:t>
      </w:r>
      <w:r w:rsidR="002845F3" w:rsidRPr="002845F3">
        <w:rPr>
          <w:rFonts w:ascii="Palatino Linotype" w:hAnsi="Palatino Linotype"/>
        </w:rPr>
        <w:t xml:space="preserve">la base de la división territorial y de la </w:t>
      </w:r>
      <w:r w:rsidR="002845F3" w:rsidRPr="002845F3">
        <w:rPr>
          <w:rFonts w:ascii="Palatino Linotype" w:hAnsi="Palatino Linotype"/>
        </w:rPr>
        <w:lastRenderedPageBreak/>
        <w:t>organización política del Estado,</w:t>
      </w:r>
      <w:r w:rsidR="002845F3">
        <w:rPr>
          <w:rFonts w:ascii="Palatino Linotype" w:hAnsi="Palatino Linotype"/>
        </w:rPr>
        <w:t xml:space="preserve"> </w:t>
      </w:r>
      <w:r w:rsidR="002845F3" w:rsidRPr="002845F3">
        <w:rPr>
          <w:rFonts w:ascii="Palatino Linotype" w:hAnsi="Palatino Linotype"/>
        </w:rPr>
        <w:t xml:space="preserve">investido de personalidad jurídica propia, integrado por </w:t>
      </w:r>
      <w:r w:rsidR="002845F3">
        <w:rPr>
          <w:rFonts w:ascii="Palatino Linotype" w:hAnsi="Palatino Linotype"/>
        </w:rPr>
        <w:t xml:space="preserve">una comunidad establecida en un </w:t>
      </w:r>
      <w:r w:rsidR="002845F3" w:rsidRPr="002845F3">
        <w:rPr>
          <w:rFonts w:ascii="Palatino Linotype" w:hAnsi="Palatino Linotype"/>
        </w:rPr>
        <w:t>territorio, con un gobierno autónomo en su régimen interi</w:t>
      </w:r>
      <w:r w:rsidR="002845F3">
        <w:rPr>
          <w:rFonts w:ascii="Palatino Linotype" w:hAnsi="Palatino Linotype"/>
        </w:rPr>
        <w:t xml:space="preserve">or y en la administración de su </w:t>
      </w:r>
      <w:r w:rsidR="002845F3" w:rsidRPr="002845F3">
        <w:rPr>
          <w:rFonts w:ascii="Palatino Linotype" w:hAnsi="Palatino Linotype"/>
        </w:rPr>
        <w:t>hacienda pública, en términos del Artículo 115 de la Constitución Política de los Estados</w:t>
      </w:r>
      <w:r w:rsidR="002845F3">
        <w:rPr>
          <w:rFonts w:ascii="Palatino Linotype" w:hAnsi="Palatino Linotype"/>
        </w:rPr>
        <w:t xml:space="preserve"> </w:t>
      </w:r>
      <w:r w:rsidR="002845F3" w:rsidRPr="002845F3">
        <w:rPr>
          <w:rFonts w:ascii="Palatino Linotype" w:hAnsi="Palatino Linotype"/>
        </w:rPr>
        <w:t>Unidos Mexicanos.</w:t>
      </w:r>
    </w:p>
    <w:p w:rsidR="00814C38" w:rsidRDefault="00814C38" w:rsidP="002845F3">
      <w:pPr>
        <w:pStyle w:val="Sinespaciado"/>
        <w:spacing w:line="360" w:lineRule="auto"/>
        <w:jc w:val="both"/>
        <w:rPr>
          <w:rFonts w:ascii="Palatino Linotype" w:hAnsi="Palatino Linotype"/>
        </w:rPr>
      </w:pPr>
    </w:p>
    <w:p w:rsidR="00814C38" w:rsidRDefault="00814C38" w:rsidP="002845F3">
      <w:pPr>
        <w:pStyle w:val="Sinespaciado"/>
        <w:spacing w:line="360" w:lineRule="auto"/>
        <w:jc w:val="both"/>
        <w:rPr>
          <w:rFonts w:ascii="Palatino Linotype" w:hAnsi="Palatino Linotype"/>
        </w:rPr>
      </w:pPr>
      <w:r>
        <w:rPr>
          <w:rFonts w:ascii="Palatino Linotype" w:hAnsi="Palatino Linotype"/>
        </w:rPr>
        <w:t xml:space="preserve">Visto lo anterior </w:t>
      </w:r>
      <w:r w:rsidR="009815D9">
        <w:rPr>
          <w:rFonts w:ascii="Palatino Linotype" w:hAnsi="Palatino Linotype"/>
        </w:rPr>
        <w:t xml:space="preserve">el Titulo Quinto, de los Estados de la federación y el distrito federal en el numeral 115 refiere a la letra lo siguiente; </w:t>
      </w:r>
    </w:p>
    <w:p w:rsidR="009815D9" w:rsidRDefault="009815D9" w:rsidP="002845F3">
      <w:pPr>
        <w:pStyle w:val="Sinespaciado"/>
        <w:spacing w:line="360" w:lineRule="auto"/>
        <w:jc w:val="both"/>
        <w:rPr>
          <w:rFonts w:ascii="Palatino Linotype" w:hAnsi="Palatino Linotype"/>
        </w:rPr>
      </w:pPr>
    </w:p>
    <w:p w:rsidR="009815D9" w:rsidRPr="009815D9" w:rsidRDefault="009815D9" w:rsidP="009815D9">
      <w:pPr>
        <w:pStyle w:val="Sinespaciado"/>
        <w:spacing w:line="360" w:lineRule="auto"/>
        <w:ind w:left="709" w:right="567"/>
        <w:jc w:val="both"/>
        <w:rPr>
          <w:rFonts w:ascii="Palatino Linotype" w:hAnsi="Palatino Linotype"/>
          <w:i/>
          <w:sz w:val="22"/>
        </w:rPr>
      </w:pPr>
      <w:r w:rsidRPr="00A814BA">
        <w:rPr>
          <w:rFonts w:ascii="Palatino Linotype" w:hAnsi="Palatino Linotype"/>
          <w:b/>
          <w:i/>
          <w:sz w:val="22"/>
        </w:rPr>
        <w:t>Artículo 115.</w:t>
      </w:r>
      <w:r w:rsidRPr="009815D9">
        <w:rPr>
          <w:rFonts w:ascii="Palatino Linotype" w:hAnsi="Palatino Linotype"/>
          <w:i/>
          <w:sz w:val="22"/>
        </w:rPr>
        <w:t xml:space="preserve"> </w:t>
      </w:r>
      <w:r w:rsidRPr="00A814BA">
        <w:rPr>
          <w:rFonts w:ascii="Palatino Linotype" w:hAnsi="Palatino Linotype"/>
          <w:b/>
          <w:i/>
          <w:sz w:val="22"/>
          <w:u w:val="single"/>
        </w:rPr>
        <w:t>Los estados adoptarán,</w:t>
      </w:r>
      <w:r w:rsidRPr="00A814BA">
        <w:rPr>
          <w:rFonts w:ascii="Palatino Linotype" w:hAnsi="Palatino Linotype"/>
          <w:i/>
          <w:sz w:val="22"/>
          <w:u w:val="single"/>
        </w:rPr>
        <w:t xml:space="preserve"> para su régimen interior, </w:t>
      </w:r>
      <w:r w:rsidRPr="00A814BA">
        <w:rPr>
          <w:rFonts w:ascii="Palatino Linotype" w:hAnsi="Palatino Linotype"/>
          <w:b/>
          <w:i/>
          <w:sz w:val="22"/>
          <w:u w:val="single"/>
        </w:rPr>
        <w:t>la forma de gobierno</w:t>
      </w:r>
      <w:r w:rsidRPr="00A814BA">
        <w:rPr>
          <w:rFonts w:ascii="Palatino Linotype" w:hAnsi="Palatino Linotype"/>
          <w:i/>
          <w:sz w:val="22"/>
          <w:u w:val="single"/>
        </w:rPr>
        <w:t xml:space="preserve"> republicano, representativo, democrático, </w:t>
      </w:r>
      <w:r w:rsidRPr="00A814BA">
        <w:rPr>
          <w:rFonts w:ascii="Palatino Linotype" w:hAnsi="Palatino Linotype"/>
          <w:b/>
          <w:i/>
          <w:sz w:val="22"/>
          <w:u w:val="single"/>
        </w:rPr>
        <w:t>laico</w:t>
      </w:r>
      <w:r w:rsidRPr="00A814BA">
        <w:rPr>
          <w:rFonts w:ascii="Palatino Linotype" w:hAnsi="Palatino Linotype"/>
          <w:i/>
          <w:sz w:val="22"/>
          <w:u w:val="single"/>
        </w:rPr>
        <w:t xml:space="preserve"> y popular, teniendo como base de su división territorial y de su organización política y administrativa, el municipio libre</w:t>
      </w:r>
      <w:r w:rsidRPr="009815D9">
        <w:rPr>
          <w:rFonts w:ascii="Palatino Linotype" w:hAnsi="Palatino Linotype"/>
          <w:i/>
          <w:sz w:val="22"/>
        </w:rPr>
        <w:t>, conforme a las bases siguientes:</w:t>
      </w:r>
    </w:p>
    <w:p w:rsidR="002845F3" w:rsidRDefault="009815D9" w:rsidP="00A814BA">
      <w:pPr>
        <w:pStyle w:val="Sinespaciado"/>
        <w:spacing w:line="360" w:lineRule="auto"/>
        <w:ind w:left="709" w:right="567"/>
        <w:jc w:val="both"/>
        <w:rPr>
          <w:rFonts w:ascii="Palatino Linotype" w:hAnsi="Palatino Linotype"/>
          <w:i/>
          <w:sz w:val="22"/>
        </w:rPr>
      </w:pPr>
      <w:r w:rsidRPr="009815D9">
        <w:rPr>
          <w:rFonts w:ascii="Palatino Linotype" w:hAnsi="Palatino Linotype"/>
          <w:i/>
          <w:sz w:val="22"/>
        </w:rPr>
        <w:t>P</w:t>
      </w:r>
      <w:r w:rsidR="00A814BA">
        <w:rPr>
          <w:rFonts w:ascii="Palatino Linotype" w:hAnsi="Palatino Linotype"/>
          <w:i/>
          <w:sz w:val="22"/>
        </w:rPr>
        <w:t>árrafo reformado DOF 10-02-2014</w:t>
      </w:r>
    </w:p>
    <w:p w:rsidR="00A814BA" w:rsidRDefault="00A814BA" w:rsidP="00A814BA">
      <w:pPr>
        <w:pStyle w:val="Sinespaciado"/>
        <w:spacing w:line="360" w:lineRule="auto"/>
        <w:ind w:right="567"/>
        <w:jc w:val="both"/>
        <w:rPr>
          <w:rFonts w:ascii="Palatino Linotype" w:hAnsi="Palatino Linotype"/>
          <w:i/>
          <w:sz w:val="22"/>
        </w:rPr>
      </w:pPr>
    </w:p>
    <w:p w:rsidR="00A814BA" w:rsidRPr="00A814BA" w:rsidRDefault="00A814BA" w:rsidP="00EE77A8">
      <w:pPr>
        <w:pStyle w:val="Sinespaciado"/>
        <w:spacing w:line="360" w:lineRule="auto"/>
        <w:jc w:val="both"/>
        <w:rPr>
          <w:rFonts w:ascii="Palatino Linotype" w:hAnsi="Palatino Linotype"/>
        </w:rPr>
      </w:pPr>
      <w:r>
        <w:rPr>
          <w:rFonts w:ascii="Palatino Linotype" w:hAnsi="Palatino Linotype"/>
        </w:rPr>
        <w:t>Atento a lo anterior, el artículo 130</w:t>
      </w:r>
      <w:r w:rsidR="00B83D4D">
        <w:rPr>
          <w:rFonts w:ascii="Palatino Linotype" w:hAnsi="Palatino Linotype"/>
        </w:rPr>
        <w:t xml:space="preserve"> de la</w:t>
      </w:r>
      <w:r>
        <w:rPr>
          <w:rFonts w:ascii="Palatino Linotype" w:hAnsi="Palatino Linotype"/>
        </w:rPr>
        <w:t xml:space="preserve"> </w:t>
      </w:r>
      <w:r w:rsidR="00B83D4D" w:rsidRPr="002845F3">
        <w:rPr>
          <w:rFonts w:ascii="Palatino Linotype" w:hAnsi="Palatino Linotype"/>
        </w:rPr>
        <w:t>Constitución Política de los Estados</w:t>
      </w:r>
      <w:r w:rsidR="00B83D4D">
        <w:rPr>
          <w:rFonts w:ascii="Palatino Linotype" w:hAnsi="Palatino Linotype"/>
        </w:rPr>
        <w:t xml:space="preserve"> </w:t>
      </w:r>
      <w:r w:rsidR="00B83D4D" w:rsidRPr="002845F3">
        <w:rPr>
          <w:rFonts w:ascii="Palatino Linotype" w:hAnsi="Palatino Linotype"/>
        </w:rPr>
        <w:t>Unidos Mexicanos</w:t>
      </w:r>
      <w:r w:rsidR="00B83D4D">
        <w:rPr>
          <w:rFonts w:ascii="Palatino Linotype" w:hAnsi="Palatino Linotype"/>
        </w:rPr>
        <w:t xml:space="preserve"> </w:t>
      </w:r>
      <w:r>
        <w:rPr>
          <w:rFonts w:ascii="Palatino Linotype" w:hAnsi="Palatino Linotype"/>
        </w:rPr>
        <w:t xml:space="preserve">refiere </w:t>
      </w:r>
      <w:r w:rsidR="00B83D4D">
        <w:rPr>
          <w:rFonts w:ascii="Palatino Linotype" w:hAnsi="Palatino Linotype"/>
        </w:rPr>
        <w:t>e</w:t>
      </w:r>
      <w:r w:rsidR="00B83D4D" w:rsidRPr="00B83D4D">
        <w:rPr>
          <w:rFonts w:ascii="Palatino Linotype" w:hAnsi="Palatino Linotype"/>
        </w:rPr>
        <w:t>l principio histórico de la separación del Es</w:t>
      </w:r>
      <w:r w:rsidR="00B83D4D">
        <w:rPr>
          <w:rFonts w:ascii="Palatino Linotype" w:hAnsi="Palatino Linotype"/>
        </w:rPr>
        <w:t xml:space="preserve">tado y las iglesias </w:t>
      </w:r>
      <w:proofErr w:type="gramStart"/>
      <w:r w:rsidR="00B83D4D">
        <w:rPr>
          <w:rFonts w:ascii="Palatino Linotype" w:hAnsi="Palatino Linotype"/>
        </w:rPr>
        <w:t>orienta</w:t>
      </w:r>
      <w:proofErr w:type="gramEnd"/>
      <w:r w:rsidR="00B83D4D">
        <w:rPr>
          <w:rFonts w:ascii="Palatino Linotype" w:hAnsi="Palatino Linotype"/>
        </w:rPr>
        <w:t xml:space="preserve"> las </w:t>
      </w:r>
      <w:r w:rsidR="00B83D4D" w:rsidRPr="00B83D4D">
        <w:rPr>
          <w:rFonts w:ascii="Palatino Linotype" w:hAnsi="Palatino Linotype"/>
        </w:rPr>
        <w:t>normas contenidas en el presente artículo. La</w:t>
      </w:r>
      <w:r w:rsidR="00B83D4D">
        <w:rPr>
          <w:rFonts w:ascii="Palatino Linotype" w:hAnsi="Palatino Linotype"/>
        </w:rPr>
        <w:t xml:space="preserve">s iglesias y demás agrupaciones </w:t>
      </w:r>
      <w:r w:rsidR="00B83D4D" w:rsidRPr="00B83D4D">
        <w:rPr>
          <w:rFonts w:ascii="Palatino Linotype" w:hAnsi="Palatino Linotype"/>
        </w:rPr>
        <w:t>religiosas se sujetarán a la ley.</w:t>
      </w:r>
      <w:r w:rsidR="00B83D4D" w:rsidRPr="00B83D4D">
        <w:rPr>
          <w:rFonts w:ascii="Palatino Linotype" w:hAnsi="Palatino Linotype"/>
        </w:rPr>
        <w:cr/>
      </w:r>
    </w:p>
    <w:p w:rsidR="00CA72EE" w:rsidRPr="006D5F3C" w:rsidRDefault="00CA72EE" w:rsidP="00CA72EE">
      <w:pPr>
        <w:pStyle w:val="Sinespaciado"/>
        <w:spacing w:line="360" w:lineRule="auto"/>
        <w:jc w:val="both"/>
        <w:rPr>
          <w:rFonts w:ascii="Palatino Linotype" w:hAnsi="Palatino Linotype" w:cs="Arial"/>
          <w:szCs w:val="20"/>
        </w:rPr>
      </w:pPr>
      <w:r>
        <w:rPr>
          <w:rFonts w:ascii="Palatino Linotype" w:hAnsi="Palatino Linotype"/>
        </w:rPr>
        <w:t xml:space="preserve">Der la misma forma no se advierte que </w:t>
      </w:r>
      <w:r w:rsidR="006F7670">
        <w:rPr>
          <w:rFonts w:ascii="Palatino Linotype" w:hAnsi="Palatino Linotype"/>
        </w:rPr>
        <w:t xml:space="preserve">el Ayuntamiento de Metepec </w:t>
      </w:r>
      <w:r>
        <w:rPr>
          <w:rFonts w:ascii="Palatino Linotype" w:hAnsi="Palatino Linotype" w:cs="Arial"/>
          <w:szCs w:val="20"/>
        </w:rPr>
        <w:t xml:space="preserve">cuente con la facultad de realizar </w:t>
      </w:r>
      <w:r w:rsidR="006E6F07">
        <w:rPr>
          <w:rFonts w:ascii="Palatino Linotype" w:hAnsi="Palatino Linotype" w:cs="Arial"/>
          <w:szCs w:val="20"/>
        </w:rPr>
        <w:t>la recaudación de las limosnas de las iglesias. E</w:t>
      </w:r>
      <w:r>
        <w:rPr>
          <w:rFonts w:ascii="Palatino Linotype" w:hAnsi="Palatino Linotype" w:cs="Arial"/>
          <w:szCs w:val="20"/>
        </w:rPr>
        <w:t xml:space="preserve">n términos de la </w:t>
      </w:r>
      <w:r w:rsidR="006E6F07">
        <w:rPr>
          <w:rFonts w:ascii="Palatino Linotype" w:hAnsi="Palatino Linotype" w:cs="Arial"/>
          <w:szCs w:val="20"/>
        </w:rPr>
        <w:t>L</w:t>
      </w:r>
      <w:r w:rsidR="006E6F07" w:rsidRPr="006E6F07">
        <w:rPr>
          <w:rFonts w:ascii="Palatino Linotype" w:hAnsi="Palatino Linotype" w:cs="Arial"/>
          <w:szCs w:val="20"/>
        </w:rPr>
        <w:t>ey de asociaciones religiosas y culto público</w:t>
      </w:r>
      <w:r w:rsidR="006D5F3C">
        <w:rPr>
          <w:rFonts w:ascii="Palatino Linotype" w:hAnsi="Palatino Linotype" w:cs="Arial"/>
          <w:szCs w:val="20"/>
        </w:rPr>
        <w:t xml:space="preserve"> acorde a lo establecido en</w:t>
      </w:r>
      <w:r w:rsidR="00123B18">
        <w:rPr>
          <w:rFonts w:ascii="Palatino Linotype" w:hAnsi="Palatino Linotype" w:cs="Arial"/>
          <w:szCs w:val="20"/>
        </w:rPr>
        <w:t xml:space="preserve"> sus artículos 8</w:t>
      </w:r>
      <w:r w:rsidR="0084231D">
        <w:rPr>
          <w:rFonts w:ascii="Palatino Linotype" w:hAnsi="Palatino Linotype" w:cs="Arial"/>
          <w:szCs w:val="20"/>
        </w:rPr>
        <w:t>, 16</w:t>
      </w:r>
      <w:r w:rsidRPr="00CA72EE">
        <w:rPr>
          <w:rFonts w:ascii="Palatino Linotype" w:hAnsi="Palatino Linotype" w:cs="Arial"/>
          <w:szCs w:val="20"/>
        </w:rPr>
        <w:t xml:space="preserve"> y </w:t>
      </w:r>
      <w:r w:rsidR="00123B18">
        <w:rPr>
          <w:rFonts w:ascii="Palatino Linotype" w:hAnsi="Palatino Linotype" w:cs="Arial"/>
          <w:szCs w:val="20"/>
        </w:rPr>
        <w:t>19</w:t>
      </w:r>
      <w:r w:rsidRPr="00CA72EE">
        <w:rPr>
          <w:rFonts w:ascii="Palatino Linotype" w:hAnsi="Palatino Linotype" w:cs="Arial"/>
          <w:szCs w:val="20"/>
        </w:rPr>
        <w:t xml:space="preserve"> </w:t>
      </w:r>
      <w:r w:rsidR="00123B18">
        <w:rPr>
          <w:rFonts w:ascii="Palatino Linotype" w:hAnsi="Palatino Linotype" w:cs="Arial"/>
          <w:szCs w:val="20"/>
        </w:rPr>
        <w:t>qu</w:t>
      </w:r>
      <w:r w:rsidRPr="00CA72EE">
        <w:rPr>
          <w:rFonts w:ascii="Palatino Linotype" w:hAnsi="Palatino Linotype" w:cs="Arial"/>
          <w:szCs w:val="20"/>
        </w:rPr>
        <w:t>e</w:t>
      </w:r>
      <w:r w:rsidR="006D5F3C">
        <w:rPr>
          <w:rFonts w:ascii="Palatino Linotype" w:hAnsi="Palatino Linotype" w:cs="Arial"/>
          <w:szCs w:val="20"/>
        </w:rPr>
        <w:t xml:space="preserve"> a la letra versan</w:t>
      </w:r>
      <w:r w:rsidRPr="00CA72EE">
        <w:rPr>
          <w:rFonts w:ascii="Palatino Linotype" w:hAnsi="Palatino Linotype" w:cs="Arial"/>
          <w:szCs w:val="20"/>
        </w:rPr>
        <w:t>:</w:t>
      </w:r>
    </w:p>
    <w:p w:rsidR="00A955FC" w:rsidRDefault="00A955FC" w:rsidP="00A955FC">
      <w:pPr>
        <w:pStyle w:val="Sinespaciado"/>
        <w:spacing w:line="360" w:lineRule="auto"/>
        <w:jc w:val="both"/>
        <w:rPr>
          <w:rFonts w:ascii="Palatino Linotype" w:hAnsi="Palatino Linotype"/>
        </w:rPr>
      </w:pPr>
    </w:p>
    <w:p w:rsidR="00123B18" w:rsidRPr="00123B18" w:rsidRDefault="00CA40B2" w:rsidP="00123B18">
      <w:pPr>
        <w:rPr>
          <w:rFonts w:ascii="Palatino Linotype" w:eastAsia="Times New Roman" w:hAnsi="Palatino Linotype" w:cs="Times New Roman"/>
          <w:b/>
          <w:i/>
          <w:szCs w:val="24"/>
          <w:lang w:eastAsia="es-ES"/>
        </w:rPr>
      </w:pPr>
      <w:r>
        <w:rPr>
          <w:rFonts w:ascii="Palatino Linotype" w:eastAsia="Times New Roman" w:hAnsi="Palatino Linotype" w:cs="Times New Roman"/>
          <w:b/>
          <w:i/>
          <w:szCs w:val="24"/>
          <w:lang w:eastAsia="es-ES"/>
        </w:rPr>
        <w:t>“</w:t>
      </w:r>
      <w:r w:rsidR="00123B18" w:rsidRPr="00123B18">
        <w:rPr>
          <w:rFonts w:ascii="Palatino Linotype" w:eastAsia="Times New Roman" w:hAnsi="Palatino Linotype" w:cs="Times New Roman"/>
          <w:b/>
          <w:i/>
          <w:szCs w:val="24"/>
          <w:lang w:eastAsia="es-ES"/>
        </w:rPr>
        <w:t>ARTICULO 8o.- Las asociaciones religiosas deberán:</w:t>
      </w:r>
    </w:p>
    <w:p w:rsidR="00123B18" w:rsidRPr="00123B18" w:rsidRDefault="00123B18" w:rsidP="00123B18">
      <w:pPr>
        <w:rPr>
          <w:rFonts w:ascii="Palatino Linotype" w:eastAsia="Times New Roman" w:hAnsi="Palatino Linotype" w:cs="Times New Roman"/>
          <w:i/>
          <w:szCs w:val="24"/>
          <w:lang w:eastAsia="es-ES"/>
        </w:rPr>
      </w:pPr>
      <w:r w:rsidRPr="00123B18">
        <w:rPr>
          <w:rFonts w:ascii="Palatino Linotype" w:eastAsia="Times New Roman" w:hAnsi="Palatino Linotype" w:cs="Times New Roman"/>
          <w:i/>
          <w:szCs w:val="24"/>
          <w:lang w:eastAsia="es-ES"/>
        </w:rPr>
        <w:lastRenderedPageBreak/>
        <w:t>I. Sujetarse siempre a la Constitución y a las leyes que de ella emanan, y</w:t>
      </w:r>
      <w:r>
        <w:rPr>
          <w:rFonts w:ascii="Palatino Linotype" w:eastAsia="Times New Roman" w:hAnsi="Palatino Linotype" w:cs="Times New Roman"/>
          <w:i/>
          <w:szCs w:val="24"/>
          <w:lang w:eastAsia="es-ES"/>
        </w:rPr>
        <w:t xml:space="preserve"> respetar las instituciones del país;                                                                                                </w:t>
      </w:r>
      <w:r w:rsidRPr="00123B18">
        <w:rPr>
          <w:rFonts w:ascii="Palatino Linotype" w:eastAsia="Times New Roman" w:hAnsi="Palatino Linotype" w:cs="Times New Roman"/>
          <w:i/>
          <w:szCs w:val="24"/>
          <w:lang w:eastAsia="es-ES"/>
        </w:rPr>
        <w:t>Fracción reformada DOF 24-04-2006</w:t>
      </w:r>
    </w:p>
    <w:p w:rsidR="00123B18" w:rsidRPr="00123B18" w:rsidRDefault="00123B18" w:rsidP="00123B18">
      <w:pPr>
        <w:rPr>
          <w:rFonts w:ascii="Palatino Linotype" w:eastAsia="Times New Roman" w:hAnsi="Palatino Linotype" w:cs="Times New Roman"/>
          <w:i/>
          <w:szCs w:val="24"/>
          <w:u w:val="single"/>
          <w:lang w:eastAsia="es-ES"/>
        </w:rPr>
      </w:pPr>
      <w:r w:rsidRPr="00123B18">
        <w:rPr>
          <w:rFonts w:ascii="Palatino Linotype" w:eastAsia="Times New Roman" w:hAnsi="Palatino Linotype" w:cs="Times New Roman"/>
          <w:i/>
          <w:szCs w:val="24"/>
          <w:lang w:eastAsia="es-ES"/>
        </w:rPr>
        <w:t xml:space="preserve">II.- </w:t>
      </w:r>
      <w:r w:rsidRPr="00123B18">
        <w:rPr>
          <w:rFonts w:ascii="Palatino Linotype" w:eastAsia="Times New Roman" w:hAnsi="Palatino Linotype" w:cs="Times New Roman"/>
          <w:i/>
          <w:szCs w:val="24"/>
          <w:u w:val="single"/>
          <w:lang w:eastAsia="es-ES"/>
        </w:rPr>
        <w:t>Abstenerse de perseguir fines de lucro o preponderantemente económicos;</w:t>
      </w:r>
    </w:p>
    <w:p w:rsidR="00A955FC" w:rsidRDefault="00123B18" w:rsidP="00123B18">
      <w:pPr>
        <w:rPr>
          <w:rFonts w:ascii="Palatino Linotype" w:eastAsia="Times New Roman" w:hAnsi="Palatino Linotype" w:cs="Times New Roman"/>
          <w:i/>
          <w:szCs w:val="24"/>
          <w:lang w:eastAsia="es-ES"/>
        </w:rPr>
      </w:pPr>
      <w:r>
        <w:rPr>
          <w:rFonts w:ascii="Palatino Linotype" w:eastAsia="Times New Roman" w:hAnsi="Palatino Linotype" w:cs="Times New Roman"/>
          <w:i/>
          <w:szCs w:val="24"/>
          <w:lang w:eastAsia="es-ES"/>
        </w:rPr>
        <w:t xml:space="preserve">                                                                                    </w:t>
      </w:r>
      <w:r w:rsidRPr="00123B18">
        <w:rPr>
          <w:rFonts w:ascii="Palatino Linotype" w:eastAsia="Times New Roman" w:hAnsi="Palatino Linotype" w:cs="Times New Roman"/>
          <w:i/>
          <w:szCs w:val="24"/>
          <w:lang w:eastAsia="es-ES"/>
        </w:rPr>
        <w:t>Fracción reformada DOF 24-04-2006, 19-08-2010</w:t>
      </w:r>
      <w:r w:rsidRPr="00123B18">
        <w:rPr>
          <w:rFonts w:ascii="Palatino Linotype" w:eastAsia="Times New Roman" w:hAnsi="Palatino Linotype" w:cs="Times New Roman"/>
          <w:i/>
          <w:szCs w:val="24"/>
          <w:lang w:eastAsia="es-ES"/>
        </w:rPr>
        <w:cr/>
      </w:r>
      <w:r w:rsidR="00CA40B2">
        <w:rPr>
          <w:rFonts w:ascii="Palatino Linotype" w:eastAsia="Times New Roman" w:hAnsi="Palatino Linotype" w:cs="Times New Roman"/>
          <w:i/>
          <w:szCs w:val="24"/>
          <w:lang w:eastAsia="es-ES"/>
        </w:rPr>
        <w:t>(…)</w:t>
      </w:r>
    </w:p>
    <w:p w:rsidR="0084231D" w:rsidRDefault="00CA40B2" w:rsidP="0084231D">
      <w:pPr>
        <w:spacing w:line="360" w:lineRule="auto"/>
        <w:jc w:val="both"/>
        <w:rPr>
          <w:rFonts w:ascii="Palatino Linotype" w:hAnsi="Palatino Linotype"/>
          <w:i/>
        </w:rPr>
      </w:pPr>
      <w:r w:rsidRPr="00CA40B2">
        <w:rPr>
          <w:rFonts w:ascii="Palatino Linotype" w:hAnsi="Palatino Linotype"/>
          <w:b/>
          <w:i/>
        </w:rPr>
        <w:t>ARTÍCULO</w:t>
      </w:r>
      <w:r w:rsidR="0084231D" w:rsidRPr="00CA40B2">
        <w:rPr>
          <w:rFonts w:ascii="Palatino Linotype" w:hAnsi="Palatino Linotype"/>
          <w:b/>
          <w:i/>
        </w:rPr>
        <w:t xml:space="preserve"> 16.-</w:t>
      </w:r>
      <w:r w:rsidR="0084231D" w:rsidRPr="0084231D">
        <w:rPr>
          <w:rFonts w:ascii="Palatino Linotype" w:hAnsi="Palatino Linotype"/>
          <w:i/>
        </w:rPr>
        <w:t xml:space="preserve"> Las asociaciones religiosas constituidas conforme a la presente ley, podrán tener un patrimonio propio que les permita cumplir con su objeto. Dicho patrimonio, constituido por todos los bienes que bajo cualquier título adquieran, posean o administren, será exclusivamente el indispensable para cumplir el fin o fines propuestos en su objeto.</w:t>
      </w:r>
    </w:p>
    <w:p w:rsidR="00CA40B2" w:rsidRDefault="00CA40B2" w:rsidP="0084231D">
      <w:pPr>
        <w:spacing w:line="360" w:lineRule="auto"/>
        <w:jc w:val="both"/>
        <w:rPr>
          <w:rFonts w:ascii="Palatino Linotype" w:hAnsi="Palatino Linotype"/>
          <w:i/>
        </w:rPr>
      </w:pPr>
      <w:r>
        <w:rPr>
          <w:rFonts w:ascii="Palatino Linotype" w:hAnsi="Palatino Linotype"/>
          <w:i/>
        </w:rPr>
        <w:t>(…)</w:t>
      </w:r>
    </w:p>
    <w:p w:rsidR="0084231D" w:rsidRPr="00CA40B2" w:rsidRDefault="00CA40B2" w:rsidP="00CA40B2">
      <w:pPr>
        <w:spacing w:line="360" w:lineRule="auto"/>
        <w:jc w:val="both"/>
        <w:rPr>
          <w:rFonts w:ascii="Palatino Linotype" w:hAnsi="Palatino Linotype"/>
          <w:i/>
          <w:u w:val="single"/>
        </w:rPr>
      </w:pPr>
      <w:r w:rsidRPr="00CA40B2">
        <w:rPr>
          <w:rFonts w:ascii="Palatino Linotype" w:hAnsi="Palatino Linotype"/>
          <w:b/>
          <w:i/>
        </w:rPr>
        <w:t>ARTÍCULO 19.-</w:t>
      </w:r>
      <w:r w:rsidRPr="00CA40B2">
        <w:rPr>
          <w:rFonts w:ascii="Palatino Linotype" w:hAnsi="Palatino Linotype"/>
          <w:i/>
        </w:rPr>
        <w:t xml:space="preserve"> </w:t>
      </w:r>
      <w:r w:rsidRPr="00CA40B2">
        <w:rPr>
          <w:rFonts w:ascii="Palatino Linotype" w:hAnsi="Palatino Linotype"/>
          <w:i/>
          <w:u w:val="single"/>
        </w:rPr>
        <w:t>A las personas físicas y morales así como a los bienes que esta ley regula, les serán aplicables las disposiciones fiscales en los términos de las leyes de la materia.</w:t>
      </w:r>
      <w:r>
        <w:rPr>
          <w:rFonts w:ascii="Palatino Linotype" w:hAnsi="Palatino Linotype"/>
          <w:i/>
          <w:u w:val="single"/>
        </w:rPr>
        <w:t>”</w:t>
      </w:r>
      <w:r w:rsidRPr="00CA40B2">
        <w:rPr>
          <w:rFonts w:ascii="Palatino Linotype" w:hAnsi="Palatino Linotype"/>
          <w:i/>
        </w:rPr>
        <w:t xml:space="preserve"> (</w:t>
      </w:r>
      <w:r>
        <w:rPr>
          <w:rFonts w:ascii="Palatino Linotype" w:hAnsi="Palatino Linotype"/>
          <w:i/>
        </w:rPr>
        <w:t>Sic</w:t>
      </w:r>
      <w:r w:rsidRPr="00CA40B2">
        <w:rPr>
          <w:rFonts w:ascii="Palatino Linotype" w:hAnsi="Palatino Linotype"/>
          <w:i/>
        </w:rPr>
        <w:t>)</w:t>
      </w:r>
    </w:p>
    <w:p w:rsidR="00072FBF" w:rsidRDefault="00072FBF" w:rsidP="00072FBF">
      <w:pPr>
        <w:pStyle w:val="Sinespaciado"/>
      </w:pPr>
    </w:p>
    <w:p w:rsidR="00485556" w:rsidRPr="00EC1D83" w:rsidRDefault="00485556" w:rsidP="00485556">
      <w:pPr>
        <w:spacing w:before="100" w:beforeAutospacing="1" w:after="100" w:afterAutospacing="1" w:line="360" w:lineRule="auto"/>
        <w:jc w:val="both"/>
        <w:rPr>
          <w:rFonts w:ascii="Palatino Linotype" w:hAnsi="Palatino Linotype"/>
          <w:sz w:val="24"/>
        </w:rPr>
      </w:pPr>
      <w:r>
        <w:rPr>
          <w:rFonts w:ascii="Palatino Linotype" w:hAnsi="Palatino Linotype"/>
          <w:sz w:val="24"/>
        </w:rPr>
        <w:t>P</w:t>
      </w:r>
      <w:r w:rsidRPr="00EC1D83">
        <w:rPr>
          <w:rFonts w:ascii="Palatino Linotype" w:hAnsi="Palatino Linotype"/>
          <w:sz w:val="24"/>
        </w:rPr>
        <w:t>or lo que plenamente</w:t>
      </w:r>
      <w:r w:rsidRPr="00EC1D83">
        <w:rPr>
          <w:rFonts w:ascii="Palatino Linotype" w:hAnsi="Palatino Linotype" w:cs="Arial"/>
          <w:sz w:val="24"/>
          <w:lang w:eastAsia="es-MX"/>
        </w:rPr>
        <w:t xml:space="preserve"> la solicitud del particular</w:t>
      </w:r>
      <w:r w:rsidR="00795FE8">
        <w:rPr>
          <w:rFonts w:ascii="Palatino Linotype" w:hAnsi="Palatino Linotype" w:cs="Arial"/>
          <w:sz w:val="24"/>
          <w:lang w:eastAsia="es-MX"/>
        </w:rPr>
        <w:t xml:space="preserve"> y las atribuciones del Sujeto Obligado </w:t>
      </w:r>
      <w:r w:rsidR="00795FE8" w:rsidRPr="00EC1D83">
        <w:rPr>
          <w:rFonts w:ascii="Palatino Linotype" w:hAnsi="Palatino Linotype"/>
          <w:sz w:val="24"/>
        </w:rPr>
        <w:t xml:space="preserve">no son </w:t>
      </w:r>
      <w:r w:rsidR="00795FE8" w:rsidRPr="00EC1D83">
        <w:rPr>
          <w:rFonts w:ascii="Palatino Linotype" w:hAnsi="Palatino Linotype" w:cs="Arial"/>
          <w:sz w:val="24"/>
          <w:lang w:eastAsia="es-MX"/>
        </w:rPr>
        <w:t>coincidentes</w:t>
      </w:r>
      <w:r w:rsidR="00795FE8">
        <w:rPr>
          <w:rFonts w:ascii="Palatino Linotype" w:hAnsi="Palatino Linotype" w:cs="Arial"/>
          <w:sz w:val="24"/>
          <w:lang w:eastAsia="es-MX"/>
        </w:rPr>
        <w:t>, pues lo peticionado es competencia</w:t>
      </w:r>
      <w:r w:rsidRPr="00EC1D83">
        <w:rPr>
          <w:rFonts w:ascii="Palatino Linotype" w:hAnsi="Palatino Linotype" w:cs="Arial"/>
          <w:sz w:val="24"/>
          <w:lang w:eastAsia="es-MX"/>
        </w:rPr>
        <w:t xml:space="preserve"> distinta a la del </w:t>
      </w:r>
      <w:r w:rsidRPr="00EC1D83">
        <w:rPr>
          <w:rFonts w:ascii="Palatino Linotype" w:hAnsi="Palatino Linotype" w:cs="Arial"/>
          <w:b/>
          <w:sz w:val="24"/>
          <w:lang w:eastAsia="es-MX"/>
        </w:rPr>
        <w:t>Sujeto Obligado</w:t>
      </w:r>
      <w:r w:rsidRPr="00EC1D83">
        <w:rPr>
          <w:rFonts w:ascii="Palatino Linotype" w:hAnsi="Palatino Linotype" w:cs="Arial"/>
          <w:sz w:val="24"/>
          <w:lang w:eastAsia="es-MX"/>
        </w:rPr>
        <w:t>;</w:t>
      </w:r>
      <w:r w:rsidRPr="00EC1D83">
        <w:rPr>
          <w:rFonts w:ascii="Palatino Linotype" w:hAnsi="Palatino Linotype" w:cs="Arial"/>
          <w:b/>
          <w:sz w:val="24"/>
          <w:lang w:eastAsia="es-MX"/>
        </w:rPr>
        <w:t xml:space="preserve"> </w:t>
      </w:r>
      <w:r w:rsidRPr="00EC1D83">
        <w:rPr>
          <w:rFonts w:ascii="Palatino Linotype" w:hAnsi="Palatino Linotype" w:cs="Arial"/>
          <w:sz w:val="24"/>
          <w:lang w:eastAsia="es-MX"/>
        </w:rPr>
        <w:t>por lo que, no se actualiza el supuesto jurídico, previsto en los artículos 12 y 24, de la Ley de Transparencia y Acceso a la Información Pública del Estado de México y Municipios, que a la letra indican:</w:t>
      </w:r>
    </w:p>
    <w:p w:rsidR="00485556" w:rsidRPr="00EC1D83" w:rsidRDefault="00485556" w:rsidP="00485556">
      <w:pPr>
        <w:autoSpaceDE w:val="0"/>
        <w:autoSpaceDN w:val="0"/>
        <w:adjustRightInd w:val="0"/>
        <w:spacing w:after="0" w:line="240" w:lineRule="auto"/>
        <w:ind w:left="567" w:right="567"/>
        <w:jc w:val="both"/>
        <w:rPr>
          <w:rFonts w:ascii="Palatino Linotype" w:hAnsi="Palatino Linotype" w:cs="Arial"/>
          <w:i/>
        </w:rPr>
      </w:pPr>
      <w:r w:rsidRPr="00EC1D83">
        <w:rPr>
          <w:rFonts w:ascii="Palatino Linotype" w:hAnsi="Palatino Linotype"/>
          <w:b/>
          <w:i/>
        </w:rPr>
        <w:t>Artículo 12.</w:t>
      </w:r>
      <w:r w:rsidRPr="00EC1D83">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485556" w:rsidRPr="00EC1D83" w:rsidRDefault="00485556" w:rsidP="00485556">
      <w:pPr>
        <w:autoSpaceDE w:val="0"/>
        <w:autoSpaceDN w:val="0"/>
        <w:adjustRightInd w:val="0"/>
        <w:spacing w:after="0" w:line="240" w:lineRule="auto"/>
        <w:ind w:left="567" w:right="567"/>
        <w:jc w:val="both"/>
        <w:rPr>
          <w:rFonts w:ascii="Palatino Linotype" w:hAnsi="Palatino Linotype"/>
          <w:b/>
          <w:i/>
          <w:u w:val="single"/>
        </w:rPr>
      </w:pPr>
      <w:r w:rsidRPr="00EC1D83">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485556" w:rsidRPr="00EC1D83" w:rsidRDefault="00485556" w:rsidP="00485556">
      <w:pPr>
        <w:autoSpaceDE w:val="0"/>
        <w:autoSpaceDN w:val="0"/>
        <w:adjustRightInd w:val="0"/>
        <w:spacing w:after="0" w:line="240" w:lineRule="auto"/>
        <w:ind w:left="567" w:right="567"/>
        <w:jc w:val="both"/>
        <w:rPr>
          <w:rFonts w:ascii="Palatino Linotype" w:hAnsi="Palatino Linotype"/>
          <w:i/>
          <w:u w:val="single"/>
        </w:rPr>
      </w:pPr>
    </w:p>
    <w:p w:rsidR="00485556" w:rsidRPr="00EC1D83" w:rsidRDefault="00485556" w:rsidP="00485556">
      <w:pPr>
        <w:autoSpaceDE w:val="0"/>
        <w:autoSpaceDN w:val="0"/>
        <w:adjustRightInd w:val="0"/>
        <w:spacing w:after="0" w:line="240" w:lineRule="auto"/>
        <w:ind w:left="567" w:right="567"/>
        <w:jc w:val="both"/>
        <w:rPr>
          <w:rFonts w:ascii="Palatino Linotype" w:hAnsi="Palatino Linotype"/>
          <w:i/>
          <w:u w:val="single"/>
        </w:rPr>
      </w:pPr>
      <w:r w:rsidRPr="00EC1D83">
        <w:rPr>
          <w:rFonts w:ascii="Palatino Linotype" w:hAnsi="Palatino Linotype" w:cs="Arial"/>
          <w:b/>
          <w:bCs/>
          <w:i/>
          <w:color w:val="000000" w:themeColor="text1"/>
        </w:rPr>
        <w:lastRenderedPageBreak/>
        <w:t xml:space="preserve">Artículo 24. </w:t>
      </w:r>
      <w:r w:rsidRPr="00EC1D83">
        <w:rPr>
          <w:rFonts w:ascii="Palatino Linotype" w:hAnsi="Palatino Linotype" w:cs="Arial"/>
          <w:i/>
          <w:lang w:eastAsia="es-MX"/>
        </w:rPr>
        <w:t>Para el cumplimiento de los objetivos de esta Ley, los sujetos obligados deberán cumplir con las siguientes obligaciones, según corresponda, de acuerdo a su naturaleza:</w:t>
      </w:r>
    </w:p>
    <w:p w:rsidR="00485556" w:rsidRPr="00EC1D83" w:rsidRDefault="00485556" w:rsidP="00485556">
      <w:pPr>
        <w:autoSpaceDE w:val="0"/>
        <w:autoSpaceDN w:val="0"/>
        <w:adjustRightInd w:val="0"/>
        <w:spacing w:after="0" w:line="240" w:lineRule="auto"/>
        <w:ind w:left="567" w:right="567"/>
        <w:jc w:val="both"/>
        <w:rPr>
          <w:rFonts w:ascii="Palatino Linotype" w:hAnsi="Palatino Linotype"/>
          <w:i/>
          <w:u w:val="single"/>
        </w:rPr>
      </w:pPr>
      <w:r w:rsidRPr="00EC1D83">
        <w:rPr>
          <w:rFonts w:ascii="Palatino Linotype" w:hAnsi="Palatino Linotype" w:cs="Arial"/>
          <w:bCs/>
          <w:i/>
          <w:color w:val="000000" w:themeColor="text1"/>
        </w:rPr>
        <w:t>(…)</w:t>
      </w:r>
    </w:p>
    <w:p w:rsidR="00485556" w:rsidRPr="00EC1D83" w:rsidRDefault="00485556" w:rsidP="00485556">
      <w:pPr>
        <w:autoSpaceDE w:val="0"/>
        <w:autoSpaceDN w:val="0"/>
        <w:adjustRightInd w:val="0"/>
        <w:spacing w:after="0" w:line="240" w:lineRule="auto"/>
        <w:ind w:left="567" w:right="567"/>
        <w:jc w:val="both"/>
        <w:rPr>
          <w:rFonts w:ascii="Palatino Linotype" w:hAnsi="Palatino Linotype"/>
          <w:b/>
          <w:i/>
          <w:u w:val="single"/>
        </w:rPr>
      </w:pPr>
      <w:r w:rsidRPr="00EC1D83">
        <w:rPr>
          <w:rFonts w:ascii="Palatino Linotype" w:hAnsi="Palatino Linotype" w:cs="Arial"/>
          <w:b/>
          <w:i/>
          <w:color w:val="000000" w:themeColor="text1"/>
          <w:u w:val="single"/>
        </w:rPr>
        <w:t>Los sujetos obligados solo proporcionarán la información pública que generen, administren o posean en el ejercicio de sus atribuciones.”</w:t>
      </w:r>
    </w:p>
    <w:p w:rsidR="00485556" w:rsidRPr="00EC1D83" w:rsidRDefault="00485556" w:rsidP="00485556">
      <w:pPr>
        <w:autoSpaceDE w:val="0"/>
        <w:autoSpaceDN w:val="0"/>
        <w:adjustRightInd w:val="0"/>
        <w:spacing w:after="0" w:line="240" w:lineRule="auto"/>
        <w:ind w:left="567" w:right="567"/>
        <w:jc w:val="both"/>
        <w:rPr>
          <w:rFonts w:ascii="Palatino Linotype" w:hAnsi="Palatino Linotype"/>
          <w:i/>
          <w:u w:val="single"/>
        </w:rPr>
      </w:pPr>
      <w:r w:rsidRPr="00EC1D83">
        <w:rPr>
          <w:rFonts w:ascii="Palatino Linotype" w:hAnsi="Palatino Linotype" w:cs="Arial"/>
          <w:i/>
          <w:color w:val="000000" w:themeColor="text1"/>
        </w:rPr>
        <w:t>(…)</w:t>
      </w:r>
    </w:p>
    <w:p w:rsidR="00485556" w:rsidRPr="00EC1D83" w:rsidRDefault="00485556" w:rsidP="00485556">
      <w:pPr>
        <w:spacing w:after="0" w:line="360" w:lineRule="auto"/>
        <w:ind w:right="51"/>
        <w:jc w:val="both"/>
        <w:rPr>
          <w:rFonts w:ascii="Palatino Linotype" w:hAnsi="Palatino Linotype" w:cs="Arial"/>
          <w:bCs/>
          <w:sz w:val="24"/>
          <w:szCs w:val="24"/>
        </w:rPr>
      </w:pPr>
    </w:p>
    <w:p w:rsidR="00485556" w:rsidRPr="00EC1D83" w:rsidRDefault="00485556" w:rsidP="00485556">
      <w:pPr>
        <w:spacing w:after="0" w:line="360" w:lineRule="auto"/>
        <w:ind w:right="51"/>
        <w:jc w:val="both"/>
        <w:rPr>
          <w:rFonts w:ascii="Palatino Linotype" w:hAnsi="Palatino Linotype" w:cs="Arial"/>
          <w:sz w:val="24"/>
          <w:szCs w:val="24"/>
          <w:lang w:eastAsia="es-MX"/>
        </w:rPr>
      </w:pPr>
      <w:r w:rsidRPr="00EC1D83">
        <w:rPr>
          <w:rFonts w:ascii="Palatino Linotype" w:hAnsi="Palatino Linotype" w:cs="Arial"/>
          <w:bCs/>
          <w:sz w:val="24"/>
          <w:szCs w:val="24"/>
        </w:rPr>
        <w:t xml:space="preserve">De la misma forma, </w:t>
      </w:r>
      <w:r w:rsidRPr="00EC1D83">
        <w:rPr>
          <w:rFonts w:ascii="Palatino Linotype" w:hAnsi="Palatino Linotype" w:cs="Arial"/>
          <w:b/>
          <w:bCs/>
          <w:sz w:val="24"/>
          <w:szCs w:val="24"/>
        </w:rPr>
        <w:t>El Sujeto Obligado</w:t>
      </w:r>
      <w:r w:rsidRPr="00EC1D83">
        <w:rPr>
          <w:rFonts w:ascii="Palatino Linotype" w:hAnsi="Palatino Linotype" w:cs="Arial"/>
          <w:bCs/>
          <w:sz w:val="24"/>
          <w:szCs w:val="24"/>
        </w:rPr>
        <w:t xml:space="preserve"> </w:t>
      </w:r>
      <w:r w:rsidR="00072FBF">
        <w:rPr>
          <w:rFonts w:ascii="Palatino Linotype" w:hAnsi="Palatino Linotype" w:cs="Arial"/>
          <w:bCs/>
          <w:sz w:val="24"/>
          <w:szCs w:val="24"/>
        </w:rPr>
        <w:t>no</w:t>
      </w:r>
      <w:r w:rsidRPr="00EC1D83">
        <w:rPr>
          <w:rFonts w:ascii="Palatino Linotype" w:hAnsi="Palatino Linotype" w:cs="Arial"/>
          <w:bCs/>
          <w:sz w:val="24"/>
          <w:szCs w:val="24"/>
        </w:rPr>
        <w:t xml:space="preserve"> omitió proporcionar la información requerida por </w:t>
      </w:r>
      <w:r w:rsidRPr="00EC1D83">
        <w:rPr>
          <w:rFonts w:ascii="Palatino Linotype" w:hAnsi="Palatino Linotype" w:cs="Arial"/>
          <w:b/>
          <w:bCs/>
          <w:sz w:val="24"/>
          <w:szCs w:val="24"/>
        </w:rPr>
        <w:t>El Recurrente</w:t>
      </w:r>
      <w:r w:rsidRPr="00EC1D83">
        <w:rPr>
          <w:rFonts w:ascii="Palatino Linotype" w:hAnsi="Palatino Linotype" w:cs="Arial"/>
          <w:bCs/>
          <w:sz w:val="24"/>
          <w:szCs w:val="24"/>
        </w:rPr>
        <w:t xml:space="preserve">, toda vez que dio contestación en tiempo y forma a la solicitud de información, en el sentido de que la información requerida no la genera, </w:t>
      </w:r>
      <w:r w:rsidR="009D6C57">
        <w:rPr>
          <w:rFonts w:ascii="Palatino Linotype" w:hAnsi="Palatino Linotype" w:cs="Arial"/>
          <w:bCs/>
          <w:sz w:val="24"/>
          <w:szCs w:val="24"/>
        </w:rPr>
        <w:t xml:space="preserve"> reiterando</w:t>
      </w:r>
      <w:r w:rsidRPr="00EC1D83">
        <w:rPr>
          <w:rFonts w:ascii="Palatino Linotype" w:hAnsi="Palatino Linotype" w:cs="Arial"/>
          <w:bCs/>
          <w:sz w:val="24"/>
          <w:szCs w:val="24"/>
        </w:rPr>
        <w:t xml:space="preserve"> que no es competente para conocer la petición formulada,</w:t>
      </w:r>
      <w:r w:rsidRPr="00EC1D83">
        <w:rPr>
          <w:rFonts w:ascii="Palatino Linotype" w:hAnsi="Palatino Linotype" w:cs="Arial"/>
          <w:sz w:val="24"/>
          <w:szCs w:val="24"/>
          <w:lang w:eastAsia="es-MX"/>
        </w:rPr>
        <w:t xml:space="preserve"> conforme al artículo 167, párrafo primero de la Ley de la materia, que dicta:</w:t>
      </w:r>
    </w:p>
    <w:p w:rsidR="00485556" w:rsidRPr="00EC1D83" w:rsidRDefault="00485556" w:rsidP="00485556">
      <w:pPr>
        <w:pStyle w:val="Sinespaciado"/>
      </w:pPr>
    </w:p>
    <w:p w:rsidR="00485556" w:rsidRPr="00EC1D83" w:rsidRDefault="00485556" w:rsidP="00485556">
      <w:pPr>
        <w:spacing w:after="0"/>
        <w:ind w:left="709" w:right="757"/>
        <w:jc w:val="both"/>
        <w:rPr>
          <w:rFonts w:ascii="Palatino Linotype" w:hAnsi="Palatino Linotype" w:cs="Arial"/>
          <w:i/>
          <w:lang w:eastAsia="es-MX"/>
        </w:rPr>
      </w:pPr>
      <w:r w:rsidRPr="00EC1D83">
        <w:rPr>
          <w:rFonts w:ascii="Palatino Linotype" w:hAnsi="Palatino Linotype" w:cs="Arial"/>
          <w:i/>
          <w:lang w:eastAsia="es-MX"/>
        </w:rPr>
        <w:t>“</w:t>
      </w:r>
      <w:r w:rsidRPr="00EC1D83">
        <w:rPr>
          <w:rFonts w:ascii="Palatino Linotype" w:hAnsi="Palatino Linotype" w:cs="Arial"/>
          <w:b/>
          <w:i/>
          <w:lang w:eastAsia="es-MX"/>
        </w:rPr>
        <w:t>Artículo 167</w:t>
      </w:r>
      <w:r w:rsidRPr="00EC1D83">
        <w:rPr>
          <w:rFonts w:ascii="Palatino Linotype" w:hAnsi="Palatino Linotype" w:cs="Arial"/>
          <w:i/>
          <w:lang w:eastAsia="es-MX"/>
        </w:rPr>
        <w:t xml:space="preserve">. Cuando las unidades de transparencia </w:t>
      </w:r>
      <w:r w:rsidRPr="00EC1D83">
        <w:rPr>
          <w:rFonts w:ascii="Palatino Linotype" w:hAnsi="Palatino Linotype" w:cs="Arial"/>
          <w:b/>
          <w:i/>
          <w:u w:val="single"/>
          <w:lang w:eastAsia="es-MX"/>
        </w:rPr>
        <w:t>determinen la notoria incompetencia por parte de los sujetos obligados</w:t>
      </w:r>
      <w:r w:rsidRPr="00EC1D83">
        <w:rPr>
          <w:rFonts w:ascii="Palatino Linotype" w:hAnsi="Palatino Linotype" w:cs="Arial"/>
          <w:i/>
          <w:lang w:eastAsia="es-MX"/>
        </w:rPr>
        <w:t xml:space="preserve">, dentro del ámbito de aplicación, para atender la solicitud de acceso a la información, </w:t>
      </w:r>
      <w:r w:rsidRPr="00EC1D83">
        <w:rPr>
          <w:rFonts w:ascii="Palatino Linotype" w:hAnsi="Palatino Linotype" w:cs="Arial"/>
          <w:b/>
          <w:i/>
          <w:u w:val="single"/>
          <w:lang w:eastAsia="es-MX"/>
        </w:rPr>
        <w:t>deberán comunicarlo al solicitante, dentro de los tres días hábiles posteriores a la recepción de la solicitud</w:t>
      </w:r>
      <w:r w:rsidRPr="00EC1D83">
        <w:rPr>
          <w:rFonts w:ascii="Palatino Linotype" w:hAnsi="Palatino Linotype" w:cs="Arial"/>
          <w:i/>
          <w:u w:val="single"/>
          <w:lang w:eastAsia="es-MX"/>
        </w:rPr>
        <w:t xml:space="preserve"> </w:t>
      </w:r>
      <w:r w:rsidRPr="00EC1D83">
        <w:rPr>
          <w:rFonts w:ascii="Palatino Linotype" w:hAnsi="Palatino Linotype" w:cs="Arial"/>
          <w:i/>
          <w:lang w:eastAsia="es-MX"/>
        </w:rPr>
        <w:t>y, en su caso orientar al solicitante, el o los sujetos obligados competentes.</w:t>
      </w:r>
    </w:p>
    <w:p w:rsidR="00485556" w:rsidRPr="00EC1D83" w:rsidRDefault="00485556" w:rsidP="00485556">
      <w:pPr>
        <w:pStyle w:val="Sinespaciado"/>
      </w:pPr>
    </w:p>
    <w:p w:rsidR="00485556" w:rsidRPr="00EC1D83" w:rsidRDefault="00485556" w:rsidP="00485556">
      <w:pPr>
        <w:spacing w:after="0"/>
        <w:ind w:left="709" w:right="757"/>
        <w:jc w:val="both"/>
        <w:rPr>
          <w:rFonts w:ascii="Palatino Linotype" w:hAnsi="Palatino Linotype" w:cs="Arial"/>
          <w:i/>
          <w:lang w:eastAsia="es-MX"/>
        </w:rPr>
      </w:pPr>
      <w:r w:rsidRPr="00EC1D83">
        <w:rPr>
          <w:rFonts w:ascii="Palatino Linotype" w:hAnsi="Palatino Linotype" w:cs="Arial"/>
          <w:i/>
          <w:lang w:eastAsia="es-MX"/>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rsidR="00485556" w:rsidRPr="00EC1D83" w:rsidRDefault="00485556" w:rsidP="00485556">
      <w:pPr>
        <w:pStyle w:val="Sinespaciado"/>
      </w:pPr>
    </w:p>
    <w:p w:rsidR="00485556" w:rsidRPr="00EC1D83" w:rsidRDefault="00485556" w:rsidP="00485556">
      <w:pPr>
        <w:spacing w:after="0"/>
        <w:ind w:left="709" w:right="757"/>
        <w:jc w:val="both"/>
        <w:rPr>
          <w:rFonts w:ascii="Palatino Linotype" w:hAnsi="Palatino Linotype" w:cs="Arial"/>
          <w:i/>
          <w:lang w:eastAsia="es-MX"/>
        </w:rPr>
      </w:pPr>
      <w:r w:rsidRPr="00EC1D83">
        <w:rPr>
          <w:rFonts w:ascii="Palatino Linotype" w:hAnsi="Palatino Linotype" w:cs="Arial"/>
          <w:i/>
          <w:lang w:eastAsia="es-MX"/>
        </w:rPr>
        <w:t>Si transcurrido el plazo señalado en el primer párrafo de este artículo, el sujeto obligado no declina la competencia en los términos establecidos, podrá canalizar la solicitud ante el sujeto obligado competente.”</w:t>
      </w:r>
    </w:p>
    <w:p w:rsidR="00485556" w:rsidRPr="00EC1D83" w:rsidRDefault="00485556" w:rsidP="00485556"/>
    <w:p w:rsidR="00485556" w:rsidRPr="00EC1D83" w:rsidRDefault="00485556" w:rsidP="00485556">
      <w:pPr>
        <w:spacing w:line="360" w:lineRule="auto"/>
        <w:jc w:val="both"/>
        <w:rPr>
          <w:rFonts w:ascii="Palatino Linotype" w:hAnsi="Palatino Linotype" w:cs="Arial"/>
          <w:sz w:val="24"/>
          <w:lang w:eastAsia="es-MX"/>
        </w:rPr>
      </w:pPr>
      <w:r w:rsidRPr="00EC1D83">
        <w:rPr>
          <w:rFonts w:ascii="Palatino Linotype" w:hAnsi="Palatino Linotype" w:cs="Arial"/>
          <w:sz w:val="24"/>
          <w:lang w:eastAsia="es-MX"/>
        </w:rPr>
        <w:t>Situación señalada en el fundamento anterior, que fuera seguida de manera procedente por el</w:t>
      </w:r>
      <w:r w:rsidRPr="00EC1D83">
        <w:rPr>
          <w:rFonts w:ascii="Palatino Linotype" w:hAnsi="Palatino Linotype" w:cs="Arial"/>
          <w:b/>
          <w:sz w:val="24"/>
          <w:lang w:eastAsia="es-MX"/>
        </w:rPr>
        <w:t xml:space="preserve"> Sujeto Obligado</w:t>
      </w:r>
      <w:r w:rsidRPr="00EC1D83">
        <w:rPr>
          <w:rFonts w:ascii="Palatino Linotype" w:hAnsi="Palatino Linotype" w:cs="Arial"/>
          <w:sz w:val="24"/>
          <w:lang w:eastAsia="es-MX"/>
        </w:rPr>
        <w:t xml:space="preserve"> ya que realizó dicha </w:t>
      </w:r>
      <w:r w:rsidR="009D6C57">
        <w:rPr>
          <w:rFonts w:ascii="Palatino Linotype" w:hAnsi="Palatino Linotype" w:cs="Arial"/>
          <w:sz w:val="24"/>
          <w:lang w:eastAsia="es-MX"/>
        </w:rPr>
        <w:t>manifestación al tercer día hábil</w:t>
      </w:r>
      <w:r w:rsidRPr="00EC1D83">
        <w:rPr>
          <w:rFonts w:ascii="Palatino Linotype" w:hAnsi="Palatino Linotype" w:cs="Arial"/>
          <w:sz w:val="24"/>
          <w:lang w:eastAsia="es-MX"/>
        </w:rPr>
        <w:t xml:space="preserve"> en que se presentó la solicitud de información.</w:t>
      </w:r>
    </w:p>
    <w:p w:rsidR="00485556" w:rsidRPr="00EC1D83" w:rsidRDefault="00485556" w:rsidP="00485556">
      <w:pPr>
        <w:pStyle w:val="Prrafodelista"/>
        <w:autoSpaceDE w:val="0"/>
        <w:autoSpaceDN w:val="0"/>
        <w:adjustRightInd w:val="0"/>
        <w:spacing w:line="360" w:lineRule="auto"/>
        <w:ind w:left="0"/>
        <w:jc w:val="both"/>
        <w:rPr>
          <w:rFonts w:ascii="Palatino Linotype" w:hAnsi="Palatino Linotype" w:cs="Arial"/>
        </w:rPr>
      </w:pPr>
      <w:r w:rsidRPr="00EC1D83">
        <w:rPr>
          <w:rFonts w:ascii="Palatino Linotype" w:hAnsi="Palatino Linotype" w:cs="Arial"/>
        </w:rPr>
        <w:lastRenderedPageBreak/>
        <w:t xml:space="preserve">Visto lo anterior, podemos concluir que la respuesta emitida por el </w:t>
      </w:r>
      <w:r w:rsidRPr="00EC1D83">
        <w:rPr>
          <w:rFonts w:ascii="Palatino Linotype" w:hAnsi="Palatino Linotype" w:cs="Arial"/>
          <w:b/>
        </w:rPr>
        <w:t>Sujeto Obligado</w:t>
      </w:r>
      <w:r w:rsidRPr="00EC1D83">
        <w:rPr>
          <w:rFonts w:ascii="Palatino Linotype" w:hAnsi="Palatino Linotype" w:cs="Arial"/>
        </w:rPr>
        <w:t xml:space="preserve"> se encuentra encaminada a determinar que de la solicitud de información, se pretende acceder a documentos que no genera, en virtud de que la información solicitada no puede fácticamente obrar en los archivos del </w:t>
      </w:r>
      <w:r w:rsidRPr="00EC1D83">
        <w:rPr>
          <w:rFonts w:ascii="Palatino Linotype" w:hAnsi="Palatino Linotype" w:cs="Arial"/>
          <w:b/>
        </w:rPr>
        <w:t>Sujeto Obligado</w:t>
      </w:r>
      <w:r w:rsidRPr="00EC1D83">
        <w:rPr>
          <w:rFonts w:ascii="Palatino Linotype" w:hAnsi="Palatino Linotype" w:cs="Arial"/>
        </w:rPr>
        <w:t xml:space="preserve">. </w:t>
      </w:r>
    </w:p>
    <w:p w:rsidR="00485556" w:rsidRPr="00EC1D83" w:rsidRDefault="00485556" w:rsidP="00485556">
      <w:pPr>
        <w:spacing w:after="0" w:line="360" w:lineRule="auto"/>
        <w:jc w:val="both"/>
        <w:rPr>
          <w:rFonts w:ascii="Palatino Linotype" w:hAnsi="Palatino Linotype" w:cs="Arial"/>
          <w:sz w:val="24"/>
          <w:szCs w:val="24"/>
          <w:lang w:eastAsia="es-MX"/>
        </w:rPr>
      </w:pPr>
    </w:p>
    <w:p w:rsidR="00485556" w:rsidRPr="00EC1D83" w:rsidRDefault="00485556" w:rsidP="00485556">
      <w:pPr>
        <w:spacing w:after="0" w:line="360" w:lineRule="auto"/>
        <w:jc w:val="both"/>
        <w:rPr>
          <w:rFonts w:ascii="Palatino Linotype" w:hAnsi="Palatino Linotype" w:cs="Arial"/>
          <w:sz w:val="24"/>
          <w:szCs w:val="24"/>
          <w:lang w:eastAsia="es-MX"/>
        </w:rPr>
      </w:pPr>
      <w:r w:rsidRPr="00EC1D83">
        <w:rPr>
          <w:rFonts w:ascii="Palatino Linotype" w:hAnsi="Palatino Linotype" w:cs="Arial"/>
          <w:sz w:val="24"/>
          <w:szCs w:val="24"/>
          <w:lang w:eastAsia="es-MX"/>
        </w:rPr>
        <w:t xml:space="preserve">Además, y de conformidad con lo establecido en el artículo 12, de la Ley de Transparencia y Acceso a la Información Pública del Estado de México y Municipios, anteriormente invocado el sujeto obligado sólo proporcionará la información que obra en sus archivos, lo que </w:t>
      </w:r>
      <w:r w:rsidRPr="00EC1D83">
        <w:rPr>
          <w:rFonts w:ascii="Palatino Linotype" w:hAnsi="Palatino Linotype" w:cs="Arial"/>
          <w:i/>
          <w:sz w:val="24"/>
          <w:szCs w:val="24"/>
          <w:lang w:eastAsia="es-MX"/>
        </w:rPr>
        <w:t>a contrario sensu</w:t>
      </w:r>
      <w:r w:rsidRPr="00EC1D83">
        <w:rPr>
          <w:rFonts w:ascii="Palatino Linotype" w:hAnsi="Palatino Linotype" w:cs="Arial"/>
          <w:sz w:val="24"/>
          <w:szCs w:val="24"/>
          <w:lang w:eastAsia="es-MX"/>
        </w:rPr>
        <w:t xml:space="preserve"> significa que no se está obligado a proporcionar lo que no obre en sus archivos.</w:t>
      </w:r>
    </w:p>
    <w:p w:rsidR="00485556" w:rsidRPr="00EC1D83" w:rsidRDefault="00485556" w:rsidP="00485556">
      <w:pPr>
        <w:spacing w:after="0" w:line="360" w:lineRule="auto"/>
        <w:jc w:val="both"/>
        <w:rPr>
          <w:rFonts w:ascii="Palatino Linotype" w:hAnsi="Palatino Linotype" w:cs="Arial"/>
          <w:sz w:val="24"/>
          <w:szCs w:val="24"/>
          <w:lang w:eastAsia="es-MX"/>
        </w:rPr>
      </w:pPr>
    </w:p>
    <w:p w:rsidR="00485556" w:rsidRPr="00EC1D83" w:rsidRDefault="00485556" w:rsidP="00485556">
      <w:pPr>
        <w:spacing w:after="0" w:line="360" w:lineRule="auto"/>
        <w:jc w:val="both"/>
        <w:rPr>
          <w:rFonts w:ascii="Palatino Linotype" w:hAnsi="Palatino Linotype"/>
          <w:sz w:val="24"/>
        </w:rPr>
      </w:pPr>
      <w:r w:rsidRPr="00EC1D83">
        <w:rPr>
          <w:rFonts w:ascii="Palatino Linotype" w:hAnsi="Palatino Linotype" w:cs="Arial"/>
          <w:sz w:val="24"/>
        </w:rPr>
        <w:t>Lo anterior se robustece con lo plasmado en el criterio</w:t>
      </w:r>
      <w:r w:rsidRPr="00EC1D83">
        <w:rPr>
          <w:rFonts w:ascii="Palatino Linotype" w:hAnsi="Palatino Linotype"/>
          <w:sz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485556" w:rsidRPr="00EC1D83" w:rsidRDefault="00485556" w:rsidP="00485556">
      <w:pPr>
        <w:pStyle w:val="Sinespaciado"/>
      </w:pPr>
    </w:p>
    <w:p w:rsidR="00485556" w:rsidRPr="00EC1D83" w:rsidRDefault="00485556" w:rsidP="00485556">
      <w:pPr>
        <w:spacing w:after="0" w:line="360" w:lineRule="auto"/>
        <w:jc w:val="both"/>
        <w:rPr>
          <w:rFonts w:ascii="Palatino Linotype" w:hAnsi="Palatino Linotype"/>
          <w:sz w:val="2"/>
        </w:rPr>
      </w:pPr>
    </w:p>
    <w:p w:rsidR="00485556" w:rsidRPr="00EC1D83" w:rsidRDefault="00485556" w:rsidP="00485556">
      <w:pPr>
        <w:pStyle w:val="Prrafodelista"/>
        <w:ind w:left="1068" w:right="1043"/>
        <w:jc w:val="both"/>
        <w:rPr>
          <w:rFonts w:ascii="Palatino Linotype" w:hAnsi="Palatino Linotype"/>
          <w:i/>
          <w:sz w:val="22"/>
        </w:rPr>
      </w:pPr>
      <w:r w:rsidRPr="00EC1D83">
        <w:rPr>
          <w:rFonts w:ascii="Palatino Linotype" w:hAnsi="Palatino Linotype"/>
          <w:i/>
          <w:sz w:val="22"/>
        </w:rPr>
        <w:t>“</w:t>
      </w:r>
      <w:r w:rsidRPr="00EC1D83">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EC1D83">
        <w:rPr>
          <w:rFonts w:ascii="Palatino Linotype" w:hAnsi="Palatino Linotype"/>
          <w:b/>
          <w:i/>
          <w:sz w:val="22"/>
        </w:rPr>
        <w:t>.</w:t>
      </w:r>
      <w:r w:rsidRPr="00EC1D83">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w:t>
      </w:r>
      <w:r w:rsidRPr="00EC1D83">
        <w:rPr>
          <w:rFonts w:ascii="Palatino Linotype" w:hAnsi="Palatino Linotype"/>
          <w:i/>
          <w:sz w:val="22"/>
        </w:rPr>
        <w:lastRenderedPageBreak/>
        <w:t>Instituto Federal de Acceso a la Información y Protección de Datos conocer, vía recurso revisión, al respecto.”</w:t>
      </w:r>
    </w:p>
    <w:p w:rsidR="00485556" w:rsidRPr="00EC1D83" w:rsidRDefault="00485556" w:rsidP="0048555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85556" w:rsidRPr="00EC1D83" w:rsidRDefault="00485556" w:rsidP="00485556">
      <w:pPr>
        <w:spacing w:after="0" w:line="360" w:lineRule="auto"/>
        <w:jc w:val="both"/>
        <w:rPr>
          <w:rFonts w:ascii="Palatino Linotype" w:eastAsia="Arial Unicode MS" w:hAnsi="Palatino Linotype" w:cs="Arial"/>
          <w:sz w:val="24"/>
        </w:rPr>
      </w:pPr>
      <w:r w:rsidRPr="00EC1D83">
        <w:rPr>
          <w:rFonts w:ascii="Palatino Linotype" w:hAnsi="Palatino Linotype" w:cs="Arial"/>
          <w:sz w:val="24"/>
          <w:szCs w:val="24"/>
        </w:rPr>
        <w:t xml:space="preserve">Así, </w:t>
      </w:r>
      <w:r w:rsidRPr="00EC1D83">
        <w:rPr>
          <w:rFonts w:ascii="Palatino Linotype" w:hAnsi="Palatino Linotype" w:cs="Arial"/>
          <w:sz w:val="24"/>
        </w:rPr>
        <w:t>en mérito de lo expuesto en líneas anteriores</w:t>
      </w:r>
      <w:r w:rsidRPr="00EC1D83">
        <w:rPr>
          <w:rFonts w:ascii="Palatino Linotype" w:hAnsi="Palatino Linotype" w:cs="Arial"/>
          <w:sz w:val="24"/>
          <w:szCs w:val="24"/>
        </w:rPr>
        <w:t xml:space="preserve"> </w:t>
      </w:r>
      <w:r w:rsidRPr="00EC1D83">
        <w:rPr>
          <w:rFonts w:ascii="Palatino Linotype" w:hAnsi="Palatino Linotype"/>
          <w:noProof/>
          <w:sz w:val="24"/>
          <w:szCs w:val="24"/>
          <w:lang w:eastAsia="es-MX"/>
        </w:rPr>
        <w:t xml:space="preserve">resultan </w:t>
      </w:r>
      <w:r w:rsidRPr="00EC1D83">
        <w:rPr>
          <w:rFonts w:ascii="Palatino Linotype" w:hAnsi="Palatino Linotype"/>
          <w:b/>
          <w:noProof/>
          <w:sz w:val="24"/>
          <w:szCs w:val="24"/>
          <w:lang w:eastAsia="es-MX"/>
        </w:rPr>
        <w:t>infundadas</w:t>
      </w:r>
      <w:r w:rsidRPr="00EC1D83">
        <w:rPr>
          <w:rFonts w:ascii="Palatino Linotype" w:hAnsi="Palatino Linotype"/>
          <w:noProof/>
          <w:sz w:val="24"/>
          <w:szCs w:val="24"/>
          <w:lang w:eastAsia="es-MX"/>
        </w:rPr>
        <w:t xml:space="preserve"> las razones o motivos de inconformidad que arguye </w:t>
      </w:r>
      <w:r w:rsidRPr="00EC1D83">
        <w:rPr>
          <w:rFonts w:ascii="Palatino Linotype" w:hAnsi="Palatino Linotype"/>
          <w:b/>
          <w:noProof/>
          <w:sz w:val="24"/>
          <w:szCs w:val="24"/>
          <w:lang w:eastAsia="es-MX"/>
        </w:rPr>
        <w:t>El</w:t>
      </w:r>
      <w:r w:rsidRPr="00EC1D83">
        <w:rPr>
          <w:rFonts w:ascii="Palatino Linotype" w:hAnsi="Palatino Linotype"/>
          <w:noProof/>
          <w:sz w:val="24"/>
          <w:szCs w:val="24"/>
          <w:lang w:eastAsia="es-MX"/>
        </w:rPr>
        <w:t xml:space="preserve"> </w:t>
      </w:r>
      <w:r w:rsidRPr="00EC1D83">
        <w:rPr>
          <w:rFonts w:ascii="Palatino Linotype" w:hAnsi="Palatino Linotype"/>
          <w:b/>
          <w:noProof/>
          <w:sz w:val="24"/>
          <w:szCs w:val="24"/>
          <w:lang w:eastAsia="es-MX"/>
        </w:rPr>
        <w:t>Recurrente</w:t>
      </w:r>
      <w:r w:rsidRPr="00EC1D83">
        <w:rPr>
          <w:rFonts w:ascii="Palatino Linotype" w:hAnsi="Palatino Linotype"/>
          <w:noProof/>
          <w:sz w:val="24"/>
          <w:szCs w:val="24"/>
          <w:lang w:eastAsia="es-MX"/>
        </w:rPr>
        <w:t xml:space="preserve">, </w:t>
      </w:r>
      <w:r w:rsidRPr="00EC1D83">
        <w:rPr>
          <w:rFonts w:ascii="Palatino Linotype" w:hAnsi="Palatino Linotype" w:cs="Arial"/>
          <w:sz w:val="24"/>
        </w:rPr>
        <w:t xml:space="preserve">por ello con fundamento en el artículo 186, fracción II, de la Ley de </w:t>
      </w:r>
      <w:r w:rsidRPr="00EC1D83">
        <w:rPr>
          <w:rFonts w:ascii="Palatino Linotype" w:hAnsi="Palatino Linotype" w:cs="Arial"/>
          <w:sz w:val="24"/>
          <w:szCs w:val="24"/>
        </w:rPr>
        <w:t xml:space="preserve">Transparencia y Acceso a la Información Pública del Estado de México y Municipios, se </w:t>
      </w:r>
      <w:r w:rsidRPr="00EC1D83">
        <w:rPr>
          <w:rFonts w:ascii="Palatino Linotype" w:hAnsi="Palatino Linotype" w:cs="Arial"/>
          <w:b/>
          <w:sz w:val="24"/>
          <w:szCs w:val="24"/>
        </w:rPr>
        <w:t>CONFIRMA</w:t>
      </w:r>
      <w:r w:rsidRPr="00EC1D83">
        <w:rPr>
          <w:rFonts w:ascii="Palatino Linotype" w:hAnsi="Palatino Linotype" w:cs="Arial"/>
          <w:sz w:val="24"/>
          <w:szCs w:val="24"/>
        </w:rPr>
        <w:t xml:space="preserve"> la respuesta a la solicitud de información pública </w:t>
      </w:r>
      <w:r w:rsidR="00CE4DDC" w:rsidRPr="00430DD3">
        <w:rPr>
          <w:rFonts w:ascii="Palatino Linotype" w:hAnsi="Palatino Linotype" w:cs="Arial"/>
          <w:b/>
          <w:sz w:val="24"/>
          <w:szCs w:val="24"/>
        </w:rPr>
        <w:t>01166/METEPEC/IP/2019</w:t>
      </w:r>
      <w:r w:rsidRPr="00EC1D83">
        <w:rPr>
          <w:rFonts w:ascii="Palatino Linotype" w:hAnsi="Palatino Linotype" w:cs="Arial"/>
          <w:sz w:val="24"/>
          <w:szCs w:val="24"/>
        </w:rPr>
        <w:t>,</w:t>
      </w:r>
      <w:r w:rsidRPr="00EC1D83">
        <w:rPr>
          <w:rFonts w:ascii="Palatino Linotype" w:hAnsi="Palatino Linotype" w:cs="Arial"/>
          <w:b/>
          <w:sz w:val="24"/>
          <w:szCs w:val="24"/>
        </w:rPr>
        <w:t xml:space="preserve"> </w:t>
      </w:r>
      <w:r w:rsidRPr="00EC1D83">
        <w:rPr>
          <w:rFonts w:ascii="Palatino Linotype" w:hAnsi="Palatino Linotype" w:cs="Arial"/>
          <w:bCs/>
          <w:sz w:val="24"/>
          <w:szCs w:val="24"/>
        </w:rPr>
        <w:t>que ha sido materia del presente fallo</w:t>
      </w:r>
      <w:r w:rsidRPr="00EC1D83">
        <w:rPr>
          <w:rFonts w:ascii="Palatino Linotype" w:hAnsi="Palatino Linotype" w:cs="Arial"/>
          <w:sz w:val="24"/>
          <w:szCs w:val="24"/>
        </w:rPr>
        <w:t>.</w:t>
      </w:r>
    </w:p>
    <w:p w:rsidR="00485556" w:rsidRPr="00EC1D83" w:rsidRDefault="00485556" w:rsidP="00485556">
      <w:pPr>
        <w:autoSpaceDE w:val="0"/>
        <w:autoSpaceDN w:val="0"/>
        <w:adjustRightInd w:val="0"/>
        <w:spacing w:after="0" w:line="360" w:lineRule="auto"/>
        <w:ind w:right="-234"/>
        <w:jc w:val="both"/>
        <w:rPr>
          <w:rFonts w:ascii="Palatino Linotype" w:hAnsi="Palatino Linotype" w:cs="Arial"/>
          <w:sz w:val="24"/>
          <w:szCs w:val="24"/>
          <w:lang w:eastAsia="es-MX"/>
        </w:rPr>
      </w:pPr>
    </w:p>
    <w:p w:rsidR="00485556" w:rsidRPr="00EC1D83" w:rsidRDefault="00485556" w:rsidP="00485556">
      <w:pPr>
        <w:autoSpaceDE w:val="0"/>
        <w:autoSpaceDN w:val="0"/>
        <w:adjustRightInd w:val="0"/>
        <w:spacing w:after="0" w:line="360" w:lineRule="auto"/>
        <w:ind w:right="-234"/>
        <w:jc w:val="both"/>
        <w:rPr>
          <w:rFonts w:ascii="Palatino Linotype" w:hAnsi="Palatino Linotype" w:cs="Arial"/>
          <w:sz w:val="24"/>
          <w:szCs w:val="24"/>
          <w:lang w:eastAsia="es-MX"/>
        </w:rPr>
      </w:pPr>
      <w:r w:rsidRPr="00EC1D83">
        <w:rPr>
          <w:rFonts w:ascii="Palatino Linotype" w:hAnsi="Palatino Linotype" w:cs="Arial"/>
          <w:sz w:val="24"/>
          <w:szCs w:val="24"/>
          <w:lang w:eastAsia="es-MX"/>
        </w:rPr>
        <w:t>Por lo antes expuesto y fundado es de resolverse y,</w:t>
      </w:r>
    </w:p>
    <w:p w:rsidR="00485556" w:rsidRPr="00EC1D83" w:rsidRDefault="00485556" w:rsidP="00485556">
      <w:pPr>
        <w:autoSpaceDE w:val="0"/>
        <w:autoSpaceDN w:val="0"/>
        <w:adjustRightInd w:val="0"/>
        <w:spacing w:after="0" w:line="360" w:lineRule="auto"/>
        <w:ind w:right="-234"/>
        <w:jc w:val="both"/>
        <w:rPr>
          <w:rFonts w:ascii="Palatino Linotype" w:hAnsi="Palatino Linotype" w:cs="Arial"/>
          <w:sz w:val="24"/>
          <w:szCs w:val="24"/>
          <w:lang w:eastAsia="es-MX"/>
        </w:rPr>
      </w:pPr>
    </w:p>
    <w:p w:rsidR="00485556" w:rsidRPr="00EC1D83" w:rsidRDefault="00485556" w:rsidP="00485556">
      <w:pPr>
        <w:spacing w:after="0" w:line="360" w:lineRule="auto"/>
        <w:ind w:right="-234" w:firstLine="567"/>
        <w:jc w:val="center"/>
        <w:rPr>
          <w:rFonts w:ascii="Palatino Linotype" w:hAnsi="Palatino Linotype"/>
          <w:b/>
          <w:sz w:val="28"/>
          <w:szCs w:val="24"/>
          <w:lang w:val="pt-BR"/>
        </w:rPr>
      </w:pPr>
      <w:r w:rsidRPr="00EC1D83">
        <w:rPr>
          <w:rFonts w:ascii="Palatino Linotype" w:hAnsi="Palatino Linotype"/>
          <w:b/>
          <w:sz w:val="28"/>
          <w:szCs w:val="24"/>
          <w:lang w:val="pt-BR"/>
        </w:rPr>
        <w:t>SE   R E S U E L V E</w:t>
      </w:r>
    </w:p>
    <w:p w:rsidR="00485556" w:rsidRPr="00EC1D83" w:rsidRDefault="00485556" w:rsidP="00485556">
      <w:pPr>
        <w:spacing w:after="0" w:line="360" w:lineRule="auto"/>
        <w:ind w:right="-234" w:firstLine="567"/>
        <w:jc w:val="center"/>
        <w:rPr>
          <w:rFonts w:ascii="Palatino Linotype" w:hAnsi="Palatino Linotype"/>
          <w:b/>
          <w:sz w:val="6"/>
          <w:szCs w:val="16"/>
          <w:lang w:val="pt-BR"/>
        </w:rPr>
      </w:pPr>
    </w:p>
    <w:p w:rsidR="00485556" w:rsidRDefault="00485556" w:rsidP="00485556">
      <w:pPr>
        <w:tabs>
          <w:tab w:val="left" w:pos="8647"/>
        </w:tabs>
        <w:spacing w:after="0" w:line="360" w:lineRule="auto"/>
        <w:jc w:val="both"/>
        <w:rPr>
          <w:rFonts w:ascii="Palatino Linotype" w:hAnsi="Palatino Linotype" w:cs="Arial"/>
          <w:sz w:val="24"/>
          <w:szCs w:val="24"/>
        </w:rPr>
      </w:pPr>
      <w:r w:rsidRPr="00EC1D83">
        <w:rPr>
          <w:rFonts w:ascii="Palatino Linotype" w:hAnsi="Palatino Linotype" w:cs="Arial"/>
          <w:b/>
          <w:sz w:val="28"/>
          <w:szCs w:val="24"/>
        </w:rPr>
        <w:t>PRIMERO</w:t>
      </w:r>
      <w:r w:rsidRPr="00EC1D83">
        <w:rPr>
          <w:rFonts w:ascii="Palatino Linotype" w:hAnsi="Palatino Linotype" w:cs="Arial"/>
          <w:b/>
          <w:sz w:val="24"/>
          <w:szCs w:val="24"/>
        </w:rPr>
        <w:t xml:space="preserve">. </w:t>
      </w:r>
      <w:r w:rsidRPr="00EC1D83">
        <w:rPr>
          <w:rFonts w:ascii="Palatino Linotype" w:hAnsi="Palatino Linotype" w:cs="Arial"/>
          <w:sz w:val="24"/>
          <w:szCs w:val="24"/>
        </w:rPr>
        <w:t xml:space="preserve">Se </w:t>
      </w:r>
      <w:r w:rsidRPr="00EC1D83">
        <w:rPr>
          <w:rFonts w:ascii="Palatino Linotype" w:hAnsi="Palatino Linotype" w:cs="Arial"/>
          <w:b/>
          <w:sz w:val="24"/>
          <w:szCs w:val="24"/>
        </w:rPr>
        <w:t>CONFIRMA</w:t>
      </w:r>
      <w:r w:rsidRPr="00EC1D83">
        <w:rPr>
          <w:rFonts w:ascii="Palatino Linotype" w:hAnsi="Palatino Linotype" w:cs="Arial"/>
          <w:sz w:val="24"/>
          <w:szCs w:val="24"/>
        </w:rPr>
        <w:t xml:space="preserve"> la respuesta del </w:t>
      </w:r>
      <w:r w:rsidRPr="00EC1D83">
        <w:rPr>
          <w:rFonts w:ascii="Palatino Linotype" w:hAnsi="Palatino Linotype" w:cs="Arial"/>
          <w:b/>
          <w:sz w:val="24"/>
          <w:szCs w:val="24"/>
        </w:rPr>
        <w:t xml:space="preserve">Sujeto Obligado </w:t>
      </w:r>
      <w:r w:rsidRPr="00EC1D83">
        <w:rPr>
          <w:rFonts w:ascii="Palatino Linotype" w:hAnsi="Palatino Linotype" w:cs="Arial"/>
          <w:bCs/>
          <w:sz w:val="24"/>
          <w:szCs w:val="24"/>
        </w:rPr>
        <w:t xml:space="preserve">a la solicitud de información </w:t>
      </w:r>
      <w:r w:rsidR="00430DD3" w:rsidRPr="00430DD3">
        <w:rPr>
          <w:rFonts w:ascii="Palatino Linotype" w:hAnsi="Palatino Linotype" w:cs="Arial"/>
          <w:b/>
          <w:sz w:val="24"/>
          <w:szCs w:val="24"/>
        </w:rPr>
        <w:t>01166/METEPEC/IP/2019</w:t>
      </w:r>
      <w:r w:rsidRPr="00EC1D83">
        <w:rPr>
          <w:rFonts w:ascii="Palatino Linotype" w:hAnsi="Palatino Linotype" w:cs="Arial"/>
          <w:sz w:val="24"/>
          <w:szCs w:val="24"/>
        </w:rPr>
        <w:t>,</w:t>
      </w:r>
      <w:r w:rsidRPr="00EC1D83">
        <w:rPr>
          <w:rFonts w:ascii="Palatino Linotype" w:hAnsi="Palatino Linotype" w:cs="Arial"/>
          <w:bCs/>
          <w:sz w:val="24"/>
          <w:szCs w:val="24"/>
        </w:rPr>
        <w:t xml:space="preserve"> </w:t>
      </w:r>
      <w:r w:rsidRPr="00EC1D83">
        <w:rPr>
          <w:rFonts w:ascii="Palatino Linotype" w:hAnsi="Palatino Linotype" w:cs="Arial"/>
          <w:sz w:val="24"/>
          <w:szCs w:val="24"/>
          <w:lang w:val="es-ES_tradnl"/>
        </w:rPr>
        <w:t xml:space="preserve">por resultar </w:t>
      </w:r>
      <w:r w:rsidRPr="00EC1D83">
        <w:rPr>
          <w:rFonts w:ascii="Palatino Linotype" w:hAnsi="Palatino Linotype" w:cs="Arial"/>
          <w:sz w:val="24"/>
          <w:szCs w:val="24"/>
        </w:rPr>
        <w:t xml:space="preserve">infundadas las razones o motivos de inconformidad hechos valer por </w:t>
      </w:r>
      <w:r w:rsidRPr="00EC1D83">
        <w:rPr>
          <w:rFonts w:ascii="Palatino Linotype" w:hAnsi="Palatino Linotype" w:cs="Arial"/>
          <w:b/>
          <w:sz w:val="24"/>
          <w:szCs w:val="24"/>
        </w:rPr>
        <w:t>El</w:t>
      </w:r>
      <w:r w:rsidRPr="00EC1D83">
        <w:rPr>
          <w:rFonts w:ascii="Palatino Linotype" w:hAnsi="Palatino Linotype" w:cs="Arial"/>
          <w:sz w:val="24"/>
          <w:szCs w:val="24"/>
        </w:rPr>
        <w:t xml:space="preserve"> </w:t>
      </w:r>
      <w:r w:rsidRPr="00EC1D83">
        <w:rPr>
          <w:rFonts w:ascii="Palatino Linotype" w:hAnsi="Palatino Linotype" w:cs="Arial"/>
          <w:b/>
          <w:sz w:val="24"/>
          <w:szCs w:val="24"/>
        </w:rPr>
        <w:t>Recurrente</w:t>
      </w:r>
      <w:r w:rsidRPr="00EC1D83">
        <w:rPr>
          <w:rFonts w:ascii="Palatino Linotype" w:hAnsi="Palatino Linotype" w:cs="Arial"/>
          <w:sz w:val="24"/>
          <w:szCs w:val="24"/>
        </w:rPr>
        <w:t xml:space="preserve">, en términos del Considerando </w:t>
      </w:r>
      <w:r w:rsidR="006F0BB2">
        <w:rPr>
          <w:rFonts w:ascii="Palatino Linotype" w:hAnsi="Palatino Linotype" w:cs="Arial"/>
          <w:b/>
          <w:sz w:val="24"/>
          <w:szCs w:val="24"/>
        </w:rPr>
        <w:t>QUINTO</w:t>
      </w:r>
      <w:r w:rsidRPr="00EC1D83">
        <w:rPr>
          <w:rFonts w:ascii="Palatino Linotype" w:hAnsi="Palatino Linotype" w:cs="Arial"/>
          <w:b/>
          <w:sz w:val="24"/>
          <w:szCs w:val="24"/>
        </w:rPr>
        <w:t xml:space="preserve"> </w:t>
      </w:r>
      <w:r w:rsidRPr="00EC1D83">
        <w:rPr>
          <w:rFonts w:ascii="Palatino Linotype" w:hAnsi="Palatino Linotype" w:cs="Arial"/>
          <w:sz w:val="24"/>
          <w:szCs w:val="24"/>
        </w:rPr>
        <w:t>de esta resolución.</w:t>
      </w:r>
    </w:p>
    <w:p w:rsidR="00430DD3" w:rsidRPr="00EC1D83" w:rsidRDefault="00430DD3" w:rsidP="00485556">
      <w:pPr>
        <w:tabs>
          <w:tab w:val="left" w:pos="8647"/>
        </w:tabs>
        <w:spacing w:after="0" w:line="360" w:lineRule="auto"/>
        <w:jc w:val="both"/>
        <w:rPr>
          <w:rFonts w:ascii="Palatino Linotype" w:hAnsi="Palatino Linotype" w:cs="Arial"/>
          <w:sz w:val="24"/>
          <w:szCs w:val="24"/>
        </w:rPr>
      </w:pPr>
    </w:p>
    <w:p w:rsidR="00485556" w:rsidRPr="00EC1D83" w:rsidRDefault="00485556" w:rsidP="00485556">
      <w:pPr>
        <w:tabs>
          <w:tab w:val="left" w:pos="8647"/>
        </w:tabs>
        <w:spacing w:after="0" w:line="360" w:lineRule="auto"/>
        <w:jc w:val="both"/>
        <w:rPr>
          <w:rFonts w:ascii="Palatino Linotype" w:hAnsi="Palatino Linotype" w:cs="Arial"/>
          <w:sz w:val="24"/>
          <w:szCs w:val="24"/>
        </w:rPr>
      </w:pPr>
      <w:r w:rsidRPr="00EC1D83">
        <w:rPr>
          <w:rFonts w:ascii="Palatino Linotype" w:hAnsi="Palatino Linotype" w:cs="Arial"/>
          <w:b/>
          <w:sz w:val="28"/>
          <w:szCs w:val="24"/>
        </w:rPr>
        <w:t>SEGUNDO</w:t>
      </w:r>
      <w:r w:rsidRPr="00EC1D83">
        <w:rPr>
          <w:rFonts w:ascii="Palatino Linotype" w:hAnsi="Palatino Linotype" w:cs="Arial"/>
          <w:b/>
          <w:sz w:val="24"/>
          <w:szCs w:val="24"/>
        </w:rPr>
        <w:t>.</w:t>
      </w:r>
      <w:r w:rsidRPr="00EC1D83">
        <w:rPr>
          <w:rFonts w:ascii="Palatino Linotype" w:hAnsi="Palatino Linotype" w:cs="Arial"/>
          <w:sz w:val="24"/>
          <w:szCs w:val="24"/>
        </w:rPr>
        <w:t xml:space="preserve"> </w:t>
      </w:r>
      <w:r w:rsidRPr="00EC1D83">
        <w:rPr>
          <w:rFonts w:ascii="Palatino Linotype" w:hAnsi="Palatino Linotype" w:cs="Arial"/>
          <w:b/>
          <w:sz w:val="24"/>
          <w:szCs w:val="24"/>
        </w:rPr>
        <w:t>NOTIFÍQUESE</w:t>
      </w:r>
      <w:r w:rsidRPr="00EC1D83">
        <w:rPr>
          <w:rFonts w:ascii="Palatino Linotype" w:hAnsi="Palatino Linotype" w:cs="Arial"/>
          <w:sz w:val="24"/>
          <w:szCs w:val="24"/>
        </w:rPr>
        <w:t xml:space="preserve"> la presente resolución</w:t>
      </w:r>
      <w:r w:rsidRPr="00EC1D83">
        <w:rPr>
          <w:rFonts w:ascii="Palatino Linotype" w:eastAsia="Times New Roman" w:hAnsi="Palatino Linotype" w:cs="Arial"/>
          <w:bCs/>
          <w:lang w:eastAsia="es-MX"/>
        </w:rPr>
        <w:t xml:space="preserve"> vía</w:t>
      </w:r>
      <w:r w:rsidRPr="00EC1D83">
        <w:rPr>
          <w:rFonts w:ascii="Palatino Linotype" w:hAnsi="Palatino Linotype" w:cs="Arial"/>
          <w:sz w:val="24"/>
          <w:szCs w:val="24"/>
        </w:rPr>
        <w:t xml:space="preserve"> SAIMEX, al Titular de la Unidad de Transparencia del </w:t>
      </w:r>
      <w:r w:rsidRPr="00EC1D83">
        <w:rPr>
          <w:rFonts w:ascii="Palatino Linotype" w:hAnsi="Palatino Linotype" w:cs="Arial"/>
          <w:b/>
          <w:sz w:val="24"/>
          <w:szCs w:val="24"/>
        </w:rPr>
        <w:t>Sujeto Obligado</w:t>
      </w:r>
      <w:r w:rsidRPr="00EC1D83">
        <w:rPr>
          <w:rFonts w:ascii="Palatino Linotype" w:hAnsi="Palatino Linotype" w:cs="Arial"/>
          <w:sz w:val="24"/>
          <w:szCs w:val="24"/>
        </w:rPr>
        <w:t>.</w:t>
      </w:r>
    </w:p>
    <w:p w:rsidR="00485556" w:rsidRPr="00EC1D83" w:rsidRDefault="00485556" w:rsidP="00485556">
      <w:pPr>
        <w:spacing w:after="0" w:line="360" w:lineRule="auto"/>
        <w:jc w:val="both"/>
        <w:rPr>
          <w:rFonts w:ascii="Palatino Linotype" w:hAnsi="Palatino Linotype" w:cs="Arial"/>
          <w:b/>
          <w:sz w:val="28"/>
          <w:szCs w:val="24"/>
        </w:rPr>
      </w:pPr>
    </w:p>
    <w:p w:rsidR="00485556" w:rsidRPr="00EC1D83" w:rsidRDefault="00485556" w:rsidP="00485556">
      <w:pPr>
        <w:spacing w:after="0" w:line="360" w:lineRule="auto"/>
        <w:jc w:val="both"/>
        <w:rPr>
          <w:rFonts w:ascii="Palatino Linotype" w:hAnsi="Palatino Linotype" w:cs="Arial"/>
          <w:sz w:val="24"/>
          <w:szCs w:val="24"/>
        </w:rPr>
      </w:pPr>
      <w:r w:rsidRPr="00EC1D83">
        <w:rPr>
          <w:rFonts w:ascii="Palatino Linotype" w:hAnsi="Palatino Linotype" w:cs="Arial"/>
          <w:b/>
          <w:sz w:val="28"/>
          <w:szCs w:val="24"/>
        </w:rPr>
        <w:t>TERCERO</w:t>
      </w:r>
      <w:r w:rsidRPr="00EC1D83">
        <w:rPr>
          <w:rFonts w:ascii="Palatino Linotype" w:hAnsi="Palatino Linotype" w:cs="Arial"/>
          <w:b/>
          <w:sz w:val="24"/>
          <w:szCs w:val="24"/>
        </w:rPr>
        <w:t>.</w:t>
      </w:r>
      <w:r w:rsidRPr="00EC1D83">
        <w:rPr>
          <w:rFonts w:ascii="Palatino Linotype" w:hAnsi="Palatino Linotype" w:cs="Arial"/>
          <w:sz w:val="24"/>
          <w:szCs w:val="24"/>
        </w:rPr>
        <w:t xml:space="preserve"> </w:t>
      </w:r>
      <w:r w:rsidRPr="00EC1D83">
        <w:rPr>
          <w:rFonts w:ascii="Palatino Linotype" w:hAnsi="Palatino Linotype" w:cs="Arial"/>
          <w:b/>
          <w:sz w:val="24"/>
          <w:szCs w:val="24"/>
        </w:rPr>
        <w:t>NOTIFÍQUESE</w:t>
      </w:r>
      <w:r w:rsidRPr="00EC1D83">
        <w:rPr>
          <w:rFonts w:ascii="Palatino Linotype" w:hAnsi="Palatino Linotype" w:cs="Arial"/>
          <w:sz w:val="24"/>
          <w:szCs w:val="24"/>
        </w:rPr>
        <w:t xml:space="preserve"> a </w:t>
      </w:r>
      <w:r w:rsidRPr="00EC1D83">
        <w:rPr>
          <w:rFonts w:ascii="Palatino Linotype" w:hAnsi="Palatino Linotype" w:cs="Arial"/>
          <w:b/>
          <w:sz w:val="24"/>
          <w:szCs w:val="24"/>
        </w:rPr>
        <w:t>El</w:t>
      </w:r>
      <w:r w:rsidRPr="00EC1D83">
        <w:rPr>
          <w:rFonts w:ascii="Palatino Linotype" w:hAnsi="Palatino Linotype" w:cs="Arial"/>
          <w:sz w:val="24"/>
          <w:szCs w:val="24"/>
        </w:rPr>
        <w:t xml:space="preserve"> </w:t>
      </w:r>
      <w:r w:rsidRPr="00EC1D83">
        <w:rPr>
          <w:rFonts w:ascii="Palatino Linotype" w:hAnsi="Palatino Linotype" w:cs="Arial"/>
          <w:b/>
          <w:sz w:val="24"/>
          <w:szCs w:val="24"/>
        </w:rPr>
        <w:t xml:space="preserve">Recurrente </w:t>
      </w:r>
      <w:r w:rsidRPr="00EC1D83">
        <w:rPr>
          <w:rFonts w:ascii="Palatino Linotype" w:hAnsi="Palatino Linotype" w:cs="Arial"/>
          <w:sz w:val="24"/>
          <w:szCs w:val="24"/>
        </w:rPr>
        <w:t xml:space="preserve">la presente resolución y hágase de su conocimiento que en caso de que considere que le causa algún perjuicio, podrá promover el Juicio de Amparo en los términos de las leyes aplicables, de acuerdo a lo </w:t>
      </w:r>
      <w:r w:rsidRPr="00EC1D83">
        <w:rPr>
          <w:rFonts w:ascii="Palatino Linotype" w:hAnsi="Palatino Linotype" w:cs="Arial"/>
          <w:sz w:val="24"/>
          <w:szCs w:val="24"/>
        </w:rPr>
        <w:lastRenderedPageBreak/>
        <w:t>estipulado por el artículo 196, de la Ley de Transparencia y Acceso a la Información Pública del Estado de México y Municipios.</w:t>
      </w:r>
    </w:p>
    <w:p w:rsidR="00E0012E" w:rsidRDefault="00E0012E" w:rsidP="00E0012E">
      <w:pPr>
        <w:pStyle w:val="Sinespaciado"/>
      </w:pPr>
    </w:p>
    <w:p w:rsidR="00EF4493" w:rsidRPr="009C4945" w:rsidRDefault="007D7BB4" w:rsidP="009C4945">
      <w:pPr>
        <w:tabs>
          <w:tab w:val="left" w:pos="3418"/>
        </w:tabs>
        <w:spacing w:before="240" w:line="360" w:lineRule="auto"/>
        <w:jc w:val="both"/>
        <w:rPr>
          <w:rFonts w:ascii="Palatino Linotype" w:hAnsi="Palatino Linotype" w:cs="Arial"/>
          <w:sz w:val="24"/>
          <w:szCs w:val="24"/>
        </w:rPr>
      </w:pPr>
      <w:r w:rsidRPr="00137787">
        <w:rPr>
          <w:rFonts w:ascii="Palatino Linotype" w:hAnsi="Palatino Linotype" w:cs="Arial"/>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EE02E9">
        <w:rPr>
          <w:rFonts w:ascii="Palatino Linotype" w:hAnsi="Palatino Linotype" w:cs="Arial"/>
          <w:sz w:val="24"/>
          <w:szCs w:val="24"/>
        </w:rPr>
        <w:t>,</w:t>
      </w:r>
      <w:r w:rsidRPr="00137787">
        <w:rPr>
          <w:rFonts w:ascii="Palatino Linotype" w:hAnsi="Palatino Linotype" w:cs="Arial"/>
          <w:sz w:val="24"/>
          <w:szCs w:val="24"/>
        </w:rPr>
        <w:t xml:space="preserve"> JOSÉ GUADALUPE LUNA HERNÁNDEZ, JAVIER MARTÍNEZ CRUZ (AUSENCIA JUSTIFICADA) Y LUIS GUSTAVO PARRA NORIEGA; EN LA OCTAVA SESIÓN ORDINARIA CELEBRADA EL CINCO DE MARZO DE DOS MIL VEINTE, ANTE EL SECRETARIO TÉCNICO DEL PLENO, ALEXIS TAPIA RAMÍREZ</w:t>
      </w:r>
      <w:r w:rsidR="00EF4493" w:rsidRPr="005B37EF">
        <w:rPr>
          <w:rFonts w:ascii="Palatino Linotype" w:hAnsi="Palatino Linotype" w:cs="Arial"/>
        </w:rPr>
        <w:t>.</w:t>
      </w:r>
      <w:r w:rsidR="003A137F">
        <w:rPr>
          <w:rFonts w:ascii="Palatino Linotype" w:hAnsi="Palatino Linotype" w:cs="Arial"/>
        </w:rPr>
        <w:t>------------------------------------------------------------------------------------------------------------------------------------------------------------------------------------------------------------------------------------------------------------------------------------------------------------------------------------------------------------</w:t>
      </w:r>
      <w:r w:rsidR="00A00C70">
        <w:rPr>
          <w:rFonts w:ascii="Palatino Linotype" w:hAnsi="Palatino Linotype" w:cs="Arial"/>
        </w:rPr>
        <w:t>----------------------------------------------------------------------------------------------------------------</w:t>
      </w:r>
      <w:r w:rsidR="003A137F">
        <w:rPr>
          <w:rFonts w:ascii="Palatino Linotype" w:hAnsi="Palatino Linotype" w:cs="Arial"/>
        </w:rPr>
        <w:t>----------------------------------------</w:t>
      </w:r>
      <w:r>
        <w:rPr>
          <w:rFonts w:ascii="Palatino Linotype" w:hAnsi="Palatino Linotype" w:cs="Arial"/>
        </w:rPr>
        <w:t>---------------------------------------------------------------------------------------------------------------------------------------------------------------------------------------------------------------------------------------------------------------------------------------------------------------------------------------------------------------------------------------------------------------------------</w:t>
      </w:r>
      <w:r w:rsidR="00CE4DDC">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C4945" w:rsidTr="00134FA4">
        <w:trPr>
          <w:jc w:val="center"/>
        </w:trPr>
        <w:tc>
          <w:tcPr>
            <w:tcW w:w="9062" w:type="dxa"/>
            <w:gridSpan w:val="2"/>
          </w:tcPr>
          <w:p w:rsidR="009C4945" w:rsidRDefault="009C4945" w:rsidP="00134FA4">
            <w:pPr>
              <w:pStyle w:val="Sinespaciado"/>
              <w:jc w:val="center"/>
              <w:rPr>
                <w:rFonts w:ascii="Palatino Linotype" w:hAnsi="Palatino Linotype"/>
                <w:b/>
              </w:rPr>
            </w:pPr>
          </w:p>
          <w:p w:rsidR="009C4945" w:rsidRDefault="009C4945" w:rsidP="00134FA4">
            <w:pPr>
              <w:pStyle w:val="Sinespaciado"/>
              <w:rPr>
                <w:rFonts w:ascii="Palatino Linotype" w:hAnsi="Palatino Linotype"/>
                <w:b/>
              </w:rPr>
            </w:pPr>
          </w:p>
          <w:p w:rsidR="0054678D" w:rsidRDefault="0054678D"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r>
              <w:rPr>
                <w:rFonts w:ascii="Palatino Linotype" w:hAnsi="Palatino Linotype"/>
                <w:b/>
              </w:rPr>
              <w:t>Zulema Martínez Sánchez</w:t>
            </w:r>
          </w:p>
          <w:p w:rsidR="009C4945" w:rsidRDefault="009C4945" w:rsidP="00134FA4">
            <w:pPr>
              <w:pStyle w:val="Sinespaciado"/>
              <w:jc w:val="center"/>
              <w:rPr>
                <w:rFonts w:ascii="Palatino Linotype" w:hAnsi="Palatino Linotype"/>
              </w:rPr>
            </w:pPr>
            <w:r>
              <w:rPr>
                <w:rFonts w:ascii="Palatino Linotype" w:hAnsi="Palatino Linotype"/>
              </w:rPr>
              <w:t>Comisionada Presidenta</w:t>
            </w:r>
          </w:p>
          <w:p w:rsidR="009C4945" w:rsidRDefault="00CE4DDC" w:rsidP="00134FA4">
            <w:pPr>
              <w:pStyle w:val="Sinespaciado"/>
              <w:jc w:val="center"/>
              <w:rPr>
                <w:rFonts w:ascii="Palatino Linotype" w:hAnsi="Palatino Linotype"/>
              </w:rPr>
            </w:pPr>
            <w:r>
              <w:rPr>
                <w:rFonts w:ascii="Palatino Linotype" w:hAnsi="Palatino Linotype"/>
              </w:rPr>
              <w:t>(Rúbrica</w:t>
            </w:r>
            <w:r w:rsidR="009C4945">
              <w:rPr>
                <w:rFonts w:ascii="Palatino Linotype" w:hAnsi="Palatino Linotype"/>
              </w:rPr>
              <w:t>)</w:t>
            </w:r>
          </w:p>
          <w:p w:rsidR="009C4945" w:rsidRDefault="009C4945" w:rsidP="00134FA4">
            <w:pPr>
              <w:pStyle w:val="Sinespaciado"/>
              <w:jc w:val="center"/>
              <w:rPr>
                <w:rFonts w:ascii="Palatino Linotype" w:hAnsi="Palatino Linotype"/>
              </w:rPr>
            </w:pPr>
            <w:r>
              <w:rPr>
                <w:rFonts w:ascii="Palatino Linotype" w:hAnsi="Palatino Linotype"/>
                <w:color w:val="FFFFFF" w:themeColor="background1"/>
              </w:rPr>
              <w:t>(Rúbrica)</w:t>
            </w:r>
          </w:p>
        </w:tc>
      </w:tr>
      <w:tr w:rsidR="009C4945" w:rsidTr="00134FA4">
        <w:trPr>
          <w:jc w:val="center"/>
        </w:trPr>
        <w:tc>
          <w:tcPr>
            <w:tcW w:w="4531" w:type="dxa"/>
          </w:tcPr>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r>
              <w:rPr>
                <w:rFonts w:ascii="Palatino Linotype" w:hAnsi="Palatino Linotype"/>
                <w:b/>
              </w:rPr>
              <w:t xml:space="preserve">Eva </w:t>
            </w:r>
            <w:proofErr w:type="spellStart"/>
            <w:r>
              <w:rPr>
                <w:rFonts w:ascii="Palatino Linotype" w:hAnsi="Palatino Linotype"/>
                <w:b/>
              </w:rPr>
              <w:t>Abaid</w:t>
            </w:r>
            <w:proofErr w:type="spellEnd"/>
            <w:r>
              <w:rPr>
                <w:rFonts w:ascii="Palatino Linotype" w:hAnsi="Palatino Linotype"/>
                <w:b/>
              </w:rPr>
              <w:t xml:space="preserve"> </w:t>
            </w:r>
            <w:proofErr w:type="spellStart"/>
            <w:r>
              <w:rPr>
                <w:rFonts w:ascii="Palatino Linotype" w:hAnsi="Palatino Linotype"/>
                <w:b/>
              </w:rPr>
              <w:t>Yapur</w:t>
            </w:r>
            <w:proofErr w:type="spellEnd"/>
          </w:p>
          <w:p w:rsidR="009C4945" w:rsidRDefault="009C4945" w:rsidP="00134FA4">
            <w:pPr>
              <w:pStyle w:val="Sinespaciado"/>
              <w:jc w:val="center"/>
              <w:rPr>
                <w:rFonts w:ascii="Palatino Linotype" w:hAnsi="Palatino Linotype"/>
              </w:rPr>
            </w:pPr>
            <w:r>
              <w:rPr>
                <w:rFonts w:ascii="Palatino Linotype" w:hAnsi="Palatino Linotype"/>
              </w:rPr>
              <w:t>Comisionada</w:t>
            </w:r>
          </w:p>
          <w:p w:rsidR="009C4945" w:rsidRDefault="009C4945" w:rsidP="00134FA4">
            <w:pPr>
              <w:pStyle w:val="Sinespaciado"/>
              <w:jc w:val="center"/>
              <w:rPr>
                <w:rFonts w:ascii="Palatino Linotype" w:hAnsi="Palatino Linotype"/>
              </w:rPr>
            </w:pPr>
            <w:r>
              <w:rPr>
                <w:rFonts w:ascii="Palatino Linotype" w:hAnsi="Palatino Linotype"/>
              </w:rPr>
              <w:t>(Rúbrica)</w:t>
            </w:r>
          </w:p>
          <w:p w:rsidR="009C4945" w:rsidRDefault="009C4945" w:rsidP="00134FA4">
            <w:pPr>
              <w:pStyle w:val="Sinespaciado"/>
              <w:spacing w:line="276" w:lineRule="auto"/>
              <w:jc w:val="center"/>
              <w:rPr>
                <w:rFonts w:ascii="Palatino Linotype" w:hAnsi="Palatino Linotype"/>
              </w:rPr>
            </w:pPr>
          </w:p>
          <w:p w:rsidR="009C4945" w:rsidRDefault="009C4945" w:rsidP="00134FA4">
            <w:pPr>
              <w:pStyle w:val="Sinespaciado"/>
              <w:spacing w:line="276" w:lineRule="auto"/>
              <w:jc w:val="center"/>
              <w:rPr>
                <w:rFonts w:ascii="Palatino Linotype" w:hAnsi="Palatino Linotype"/>
              </w:rPr>
            </w:pPr>
          </w:p>
          <w:p w:rsidR="009C4945" w:rsidRDefault="009C4945" w:rsidP="00134FA4">
            <w:pPr>
              <w:pStyle w:val="Sinespaciado"/>
              <w:spacing w:line="276" w:lineRule="auto"/>
              <w:jc w:val="center"/>
              <w:rPr>
                <w:rFonts w:ascii="Palatino Linotype" w:hAnsi="Palatino Linotype"/>
              </w:rPr>
            </w:pPr>
          </w:p>
          <w:p w:rsidR="009C4945" w:rsidRDefault="009C4945" w:rsidP="00134FA4">
            <w:pPr>
              <w:pStyle w:val="Sinespaciado"/>
              <w:spacing w:line="276" w:lineRule="auto"/>
              <w:jc w:val="center"/>
              <w:rPr>
                <w:rFonts w:ascii="Palatino Linotype" w:hAnsi="Palatino Linotype"/>
              </w:rPr>
            </w:pPr>
          </w:p>
          <w:p w:rsidR="009C4945" w:rsidRDefault="009C4945" w:rsidP="00134FA4">
            <w:pPr>
              <w:pStyle w:val="Sinespaciado"/>
              <w:spacing w:line="276" w:lineRule="auto"/>
              <w:jc w:val="center"/>
              <w:rPr>
                <w:rFonts w:ascii="Palatino Linotype" w:hAnsi="Palatino Linotype"/>
              </w:rPr>
            </w:pPr>
          </w:p>
          <w:p w:rsidR="009C4945" w:rsidRDefault="009C4945" w:rsidP="00134FA4">
            <w:pPr>
              <w:pStyle w:val="Sinespaciado"/>
              <w:spacing w:line="276" w:lineRule="auto"/>
              <w:jc w:val="center"/>
              <w:rPr>
                <w:rFonts w:ascii="Palatino Linotype" w:hAnsi="Palatino Linotype"/>
                <w:b/>
              </w:rPr>
            </w:pPr>
            <w:r>
              <w:rPr>
                <w:rFonts w:ascii="Palatino Linotype" w:hAnsi="Palatino Linotype"/>
                <w:b/>
              </w:rPr>
              <w:t>Javier Martínez Cruz</w:t>
            </w:r>
          </w:p>
          <w:p w:rsidR="009C4945" w:rsidRDefault="009C4945" w:rsidP="00134FA4">
            <w:pPr>
              <w:pStyle w:val="Sinespaciado"/>
              <w:spacing w:line="276" w:lineRule="auto"/>
              <w:jc w:val="center"/>
              <w:rPr>
                <w:rFonts w:ascii="Palatino Linotype" w:hAnsi="Palatino Linotype"/>
              </w:rPr>
            </w:pPr>
            <w:r>
              <w:rPr>
                <w:rFonts w:ascii="Palatino Linotype" w:hAnsi="Palatino Linotype"/>
              </w:rPr>
              <w:t>Comisionado</w:t>
            </w:r>
          </w:p>
          <w:p w:rsidR="009C4945" w:rsidRDefault="00857F78" w:rsidP="00134FA4">
            <w:pPr>
              <w:pStyle w:val="Sinespaciado"/>
              <w:spacing w:line="276" w:lineRule="auto"/>
              <w:jc w:val="center"/>
              <w:rPr>
                <w:rFonts w:ascii="Palatino Linotype" w:hAnsi="Palatino Linotype"/>
              </w:rPr>
            </w:pPr>
            <w:r>
              <w:rPr>
                <w:rFonts w:ascii="Palatino Linotype" w:hAnsi="Palatino Linotype"/>
              </w:rPr>
              <w:t>(Ausencia justificada</w:t>
            </w:r>
            <w:r w:rsidR="009C4945">
              <w:rPr>
                <w:rFonts w:ascii="Palatino Linotype" w:hAnsi="Palatino Linotype"/>
              </w:rPr>
              <w:t>)</w:t>
            </w:r>
          </w:p>
          <w:p w:rsidR="009C4945" w:rsidRDefault="009C4945" w:rsidP="00134FA4">
            <w:pPr>
              <w:pStyle w:val="Sinespaciado"/>
              <w:spacing w:line="276" w:lineRule="auto"/>
              <w:jc w:val="center"/>
              <w:rPr>
                <w:rFonts w:ascii="Palatino Linotype" w:hAnsi="Palatino Linotype"/>
              </w:rPr>
            </w:pPr>
            <w:r>
              <w:rPr>
                <w:rFonts w:ascii="Palatino Linotype" w:hAnsi="Palatino Linotype"/>
                <w:color w:val="FFFFFF" w:themeColor="background1"/>
              </w:rPr>
              <w:t xml:space="preserve"> (rica)</w:t>
            </w:r>
          </w:p>
        </w:tc>
        <w:tc>
          <w:tcPr>
            <w:tcW w:w="4531" w:type="dxa"/>
          </w:tcPr>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r>
              <w:rPr>
                <w:rFonts w:ascii="Palatino Linotype" w:hAnsi="Palatino Linotype"/>
                <w:b/>
              </w:rPr>
              <w:t>José Guadalupe Luna Hernández</w:t>
            </w:r>
          </w:p>
          <w:p w:rsidR="009C4945" w:rsidRDefault="009C4945" w:rsidP="00134FA4">
            <w:pPr>
              <w:pStyle w:val="Sinespaciado"/>
              <w:jc w:val="center"/>
              <w:rPr>
                <w:rFonts w:ascii="Palatino Linotype" w:hAnsi="Palatino Linotype"/>
              </w:rPr>
            </w:pPr>
            <w:r>
              <w:rPr>
                <w:rFonts w:ascii="Palatino Linotype" w:hAnsi="Palatino Linotype"/>
              </w:rPr>
              <w:t>Comisionado</w:t>
            </w:r>
          </w:p>
          <w:p w:rsidR="009C4945" w:rsidRDefault="009C4945" w:rsidP="00134FA4">
            <w:pPr>
              <w:pStyle w:val="Sinespaciado"/>
              <w:jc w:val="center"/>
              <w:rPr>
                <w:rFonts w:ascii="Palatino Linotype" w:hAnsi="Palatino Linotype"/>
              </w:rPr>
            </w:pPr>
            <w:r>
              <w:rPr>
                <w:rFonts w:ascii="Palatino Linotype" w:hAnsi="Palatino Linotype"/>
              </w:rPr>
              <w:t>(</w:t>
            </w:r>
            <w:r w:rsidR="00061AAF">
              <w:rPr>
                <w:rFonts w:ascii="Palatino Linotype" w:hAnsi="Palatino Linotype"/>
              </w:rPr>
              <w:t>Rúbrica</w:t>
            </w:r>
            <w:r>
              <w:rPr>
                <w:rFonts w:ascii="Palatino Linotype" w:hAnsi="Palatino Linotype"/>
              </w:rPr>
              <w:t>)</w:t>
            </w:r>
          </w:p>
          <w:p w:rsidR="009C4945" w:rsidRDefault="009C4945" w:rsidP="00134FA4">
            <w:pPr>
              <w:pStyle w:val="Sinespaciado"/>
              <w:jc w:val="center"/>
              <w:rPr>
                <w:rFonts w:ascii="Palatino Linotype" w:hAnsi="Palatino Linotype"/>
              </w:rPr>
            </w:pPr>
          </w:p>
          <w:p w:rsidR="009C4945" w:rsidRDefault="009C4945" w:rsidP="00134FA4">
            <w:pPr>
              <w:pStyle w:val="Sinespaciado"/>
              <w:jc w:val="center"/>
              <w:rPr>
                <w:rFonts w:ascii="Palatino Linotype" w:hAnsi="Palatino Linotype"/>
              </w:rPr>
            </w:pPr>
          </w:p>
          <w:p w:rsidR="009C4945" w:rsidRDefault="009C4945" w:rsidP="00134FA4">
            <w:pPr>
              <w:pStyle w:val="Sinespaciado"/>
              <w:jc w:val="center"/>
              <w:rPr>
                <w:rFonts w:ascii="Palatino Linotype" w:hAnsi="Palatino Linotype"/>
              </w:rPr>
            </w:pPr>
          </w:p>
          <w:p w:rsidR="009C4945" w:rsidRDefault="009C4945" w:rsidP="00134FA4">
            <w:pPr>
              <w:pStyle w:val="Sinespaciado"/>
              <w:jc w:val="center"/>
              <w:rPr>
                <w:rFonts w:ascii="Palatino Linotype" w:hAnsi="Palatino Linotype"/>
              </w:rPr>
            </w:pPr>
          </w:p>
          <w:p w:rsidR="009C4945" w:rsidRDefault="009C4945" w:rsidP="00134FA4">
            <w:pPr>
              <w:pStyle w:val="Sinespaciado"/>
              <w:jc w:val="center"/>
              <w:rPr>
                <w:rFonts w:ascii="Palatino Linotype" w:hAnsi="Palatino Linotype"/>
              </w:rPr>
            </w:pPr>
          </w:p>
          <w:p w:rsidR="009C4945" w:rsidRDefault="009C4945" w:rsidP="00134FA4">
            <w:pPr>
              <w:pStyle w:val="Sinespaciado"/>
              <w:jc w:val="center"/>
              <w:rPr>
                <w:rFonts w:ascii="Palatino Linotype" w:hAnsi="Palatino Linotype"/>
              </w:rPr>
            </w:pPr>
          </w:p>
          <w:p w:rsidR="009C4945" w:rsidRDefault="009C4945" w:rsidP="00134FA4">
            <w:pPr>
              <w:pStyle w:val="Sinespaciado"/>
              <w:spacing w:line="276" w:lineRule="auto"/>
              <w:jc w:val="center"/>
              <w:rPr>
                <w:rFonts w:ascii="Palatino Linotype" w:hAnsi="Palatino Linotype"/>
                <w:b/>
              </w:rPr>
            </w:pPr>
            <w:r>
              <w:rPr>
                <w:rFonts w:ascii="Palatino Linotype" w:hAnsi="Palatino Linotype"/>
                <w:b/>
              </w:rPr>
              <w:t>Luis Gustavo Parra Noriega</w:t>
            </w:r>
          </w:p>
          <w:p w:rsidR="009C4945" w:rsidRDefault="009C4945" w:rsidP="00134FA4">
            <w:pPr>
              <w:pStyle w:val="Sinespaciado"/>
              <w:spacing w:line="276" w:lineRule="auto"/>
              <w:jc w:val="center"/>
              <w:rPr>
                <w:rFonts w:ascii="Palatino Linotype" w:hAnsi="Palatino Linotype"/>
              </w:rPr>
            </w:pPr>
            <w:r>
              <w:rPr>
                <w:rFonts w:ascii="Palatino Linotype" w:hAnsi="Palatino Linotype"/>
              </w:rPr>
              <w:t xml:space="preserve">Comisionado </w:t>
            </w:r>
          </w:p>
          <w:p w:rsidR="009C4945" w:rsidRDefault="009C4945" w:rsidP="00134FA4">
            <w:pPr>
              <w:pStyle w:val="Sinespaciado"/>
              <w:spacing w:line="276" w:lineRule="auto"/>
              <w:jc w:val="center"/>
              <w:rPr>
                <w:rFonts w:ascii="Palatino Linotype" w:hAnsi="Palatino Linotype"/>
              </w:rPr>
            </w:pPr>
            <w:r>
              <w:rPr>
                <w:rFonts w:ascii="Palatino Linotype" w:hAnsi="Palatino Linotype"/>
              </w:rPr>
              <w:t>(Rúbrica)</w:t>
            </w:r>
          </w:p>
          <w:p w:rsidR="009C4945" w:rsidRDefault="009C4945" w:rsidP="00134FA4">
            <w:pPr>
              <w:pStyle w:val="Sinespaciado"/>
              <w:jc w:val="center"/>
              <w:rPr>
                <w:rFonts w:ascii="Palatino Linotype" w:hAnsi="Palatino Linotype"/>
              </w:rPr>
            </w:pPr>
            <w:r>
              <w:rPr>
                <w:rFonts w:ascii="Palatino Linotype" w:hAnsi="Palatino Linotype"/>
                <w:color w:val="FFFFFF" w:themeColor="background1"/>
              </w:rPr>
              <w:t>(Rúbrica)</w:t>
            </w:r>
          </w:p>
        </w:tc>
      </w:tr>
      <w:tr w:rsidR="009C4945" w:rsidTr="00134FA4">
        <w:trPr>
          <w:jc w:val="center"/>
        </w:trPr>
        <w:tc>
          <w:tcPr>
            <w:tcW w:w="9062" w:type="dxa"/>
            <w:gridSpan w:val="2"/>
          </w:tcPr>
          <w:p w:rsidR="009C4945" w:rsidRDefault="009C4945" w:rsidP="00134FA4">
            <w:pPr>
              <w:pStyle w:val="Sinespaciado"/>
              <w:rPr>
                <w:rFonts w:ascii="Palatino Linotype" w:hAnsi="Palatino Linotype"/>
              </w:rPr>
            </w:pPr>
          </w:p>
        </w:tc>
      </w:tr>
      <w:tr w:rsidR="009C4945" w:rsidTr="00134FA4">
        <w:trPr>
          <w:jc w:val="center"/>
        </w:trPr>
        <w:tc>
          <w:tcPr>
            <w:tcW w:w="9062" w:type="dxa"/>
            <w:gridSpan w:val="2"/>
          </w:tcPr>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r>
              <w:rPr>
                <w:rFonts w:ascii="Palatino Linotype" w:hAnsi="Palatino Linotype"/>
                <w:b/>
              </w:rPr>
              <w:t>Alexis Tapia Ramírez</w:t>
            </w:r>
          </w:p>
          <w:p w:rsidR="009C4945" w:rsidRDefault="009C4945" w:rsidP="00134FA4">
            <w:pPr>
              <w:pStyle w:val="Sinespaciado"/>
              <w:jc w:val="center"/>
              <w:rPr>
                <w:rFonts w:ascii="Palatino Linotype" w:hAnsi="Palatino Linotype"/>
              </w:rPr>
            </w:pPr>
            <w:r>
              <w:rPr>
                <w:rFonts w:ascii="Palatino Linotype" w:hAnsi="Palatino Linotype"/>
              </w:rPr>
              <w:t>Secretario Técnico del Pleno</w:t>
            </w:r>
          </w:p>
          <w:p w:rsidR="009C4945" w:rsidRPr="00B52ED2" w:rsidRDefault="009C4945" w:rsidP="00134FA4">
            <w:pPr>
              <w:pStyle w:val="Sinespaciado"/>
              <w:jc w:val="center"/>
              <w:rPr>
                <w:rFonts w:ascii="Palatino Linotype" w:hAnsi="Palatino Linotype"/>
              </w:rPr>
            </w:pPr>
            <w:r>
              <w:rPr>
                <w:rFonts w:ascii="Palatino Linotype" w:hAnsi="Palatino Linotype"/>
              </w:rPr>
              <w:t>(Rúbrica)</w:t>
            </w:r>
            <w:r w:rsidRPr="00B52ED2">
              <w:rPr>
                <w:rFonts w:ascii="Palatino Linotype" w:hAnsi="Palatino Linotype"/>
                <w:color w:val="FFFFFF" w:themeColor="background1"/>
              </w:rPr>
              <w:t>)</w:t>
            </w:r>
          </w:p>
        </w:tc>
      </w:tr>
    </w:tbl>
    <w:p w:rsidR="009C4945" w:rsidRPr="006A5AC2" w:rsidRDefault="009C4945" w:rsidP="009C4945">
      <w:pPr>
        <w:spacing w:after="0" w:line="360" w:lineRule="auto"/>
        <w:jc w:val="both"/>
        <w:rPr>
          <w:rFonts w:ascii="Palatino Linotype" w:hAnsi="Palatino Linotype" w:cs="Arial"/>
          <w:sz w:val="4"/>
          <w:szCs w:val="24"/>
        </w:rPr>
      </w:pPr>
    </w:p>
    <w:p w:rsidR="009C4945" w:rsidRPr="00B36966" w:rsidRDefault="009C4945" w:rsidP="009C4945">
      <w:pPr>
        <w:spacing w:after="0" w:line="240" w:lineRule="auto"/>
        <w:jc w:val="both"/>
        <w:rPr>
          <w:rFonts w:ascii="Palatino Linotype" w:hAnsi="Palatino Linotype" w:cs="Arial"/>
          <w:sz w:val="2"/>
          <w:szCs w:val="20"/>
        </w:rPr>
      </w:pPr>
    </w:p>
    <w:p w:rsidR="009C4945" w:rsidRDefault="009C4945" w:rsidP="009C4945">
      <w:pPr>
        <w:spacing w:after="0" w:line="240" w:lineRule="auto"/>
        <w:jc w:val="both"/>
        <w:rPr>
          <w:rFonts w:ascii="Palatino Linotype" w:hAnsi="Palatino Linotype" w:cs="Arial"/>
          <w:sz w:val="16"/>
          <w:szCs w:val="20"/>
        </w:rPr>
      </w:pPr>
    </w:p>
    <w:p w:rsidR="009C4945" w:rsidRDefault="009C4945" w:rsidP="009C4945">
      <w:pPr>
        <w:spacing w:after="0" w:line="240" w:lineRule="auto"/>
        <w:jc w:val="both"/>
        <w:rPr>
          <w:rFonts w:ascii="Palatino Linotype" w:hAnsi="Palatino Linotype" w:cs="Arial"/>
          <w:sz w:val="16"/>
          <w:szCs w:val="20"/>
        </w:rPr>
      </w:pPr>
    </w:p>
    <w:p w:rsidR="009C4945" w:rsidRPr="00601C70" w:rsidRDefault="009C4945" w:rsidP="009C4945">
      <w:pPr>
        <w:spacing w:after="0" w:line="240" w:lineRule="auto"/>
        <w:jc w:val="both"/>
        <w:rPr>
          <w:rFonts w:ascii="Palatino Linotype" w:hAnsi="Palatino Linotype" w:cs="Arial"/>
          <w:sz w:val="18"/>
          <w:szCs w:val="20"/>
        </w:rPr>
      </w:pPr>
      <w:r w:rsidRPr="00601C70">
        <w:rPr>
          <w:rFonts w:ascii="Palatino Linotype" w:hAnsi="Palatino Linotype" w:cs="Arial"/>
          <w:sz w:val="18"/>
          <w:szCs w:val="20"/>
        </w:rPr>
        <w:t xml:space="preserve">Esta hoja corresponde a la resolución de fecha </w:t>
      </w:r>
      <w:r w:rsidR="007D7BB4">
        <w:rPr>
          <w:rFonts w:ascii="Palatino Linotype" w:hAnsi="Palatino Linotype" w:cs="Arial"/>
          <w:sz w:val="18"/>
          <w:szCs w:val="20"/>
        </w:rPr>
        <w:t>cinco de marzo</w:t>
      </w:r>
      <w:r w:rsidRPr="00601C70">
        <w:rPr>
          <w:rFonts w:ascii="Palatino Linotype" w:hAnsi="Palatino Linotype" w:cs="Arial"/>
          <w:sz w:val="18"/>
          <w:szCs w:val="20"/>
        </w:rPr>
        <w:t xml:space="preserve"> de dos mil </w:t>
      </w:r>
      <w:r w:rsidR="007D7BB4">
        <w:rPr>
          <w:rFonts w:ascii="Palatino Linotype" w:hAnsi="Palatino Linotype" w:cs="Arial"/>
          <w:sz w:val="18"/>
          <w:szCs w:val="20"/>
        </w:rPr>
        <w:t>veinte</w:t>
      </w:r>
      <w:r w:rsidRPr="00601C70">
        <w:rPr>
          <w:rFonts w:ascii="Palatino Linotype" w:hAnsi="Palatino Linotype" w:cs="Arial"/>
          <w:sz w:val="18"/>
          <w:szCs w:val="20"/>
        </w:rPr>
        <w:t xml:space="preserve">, emitida en el recurso de revisión </w:t>
      </w:r>
      <w:r w:rsidR="007D7BB4">
        <w:rPr>
          <w:rFonts w:ascii="Palatino Linotype" w:hAnsi="Palatino Linotype" w:cs="Arial"/>
          <w:bCs/>
          <w:sz w:val="18"/>
          <w:szCs w:val="20"/>
          <w:lang w:eastAsia="es-MX"/>
        </w:rPr>
        <w:t>10420</w:t>
      </w:r>
      <w:r w:rsidRPr="00601C70">
        <w:rPr>
          <w:rFonts w:ascii="Palatino Linotype" w:hAnsi="Palatino Linotype" w:cs="Arial"/>
          <w:bCs/>
          <w:sz w:val="18"/>
          <w:szCs w:val="20"/>
          <w:lang w:eastAsia="es-MX"/>
        </w:rPr>
        <w:t>/INFOEM/IP/RR/2019</w:t>
      </w:r>
      <w:r w:rsidR="00061AAF">
        <w:rPr>
          <w:rFonts w:ascii="Palatino Linotype" w:hAnsi="Palatino Linotype" w:cs="Arial"/>
          <w:bCs/>
          <w:sz w:val="18"/>
          <w:szCs w:val="20"/>
          <w:lang w:eastAsia="es-MX"/>
        </w:rPr>
        <w:t>.</w:t>
      </w:r>
    </w:p>
    <w:p w:rsidR="00696FBF" w:rsidRPr="009C4945" w:rsidRDefault="00696FBF" w:rsidP="009C4945">
      <w:pPr>
        <w:spacing w:after="0" w:line="240" w:lineRule="auto"/>
        <w:rPr>
          <w:sz w:val="24"/>
        </w:rPr>
      </w:pPr>
      <w:bookmarkStart w:id="0" w:name="_GoBack"/>
      <w:bookmarkEnd w:id="0"/>
    </w:p>
    <w:sectPr w:rsidR="00696FBF" w:rsidRPr="009C4945" w:rsidSect="006F251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F1C" w:rsidRDefault="00A76F1C" w:rsidP="00EF4493">
      <w:pPr>
        <w:spacing w:after="0" w:line="240" w:lineRule="auto"/>
      </w:pPr>
      <w:r>
        <w:separator/>
      </w:r>
    </w:p>
  </w:endnote>
  <w:endnote w:type="continuationSeparator" w:id="0">
    <w:p w:rsidR="00A76F1C" w:rsidRDefault="00A76F1C" w:rsidP="00EF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51D" w:rsidRPr="000B69FA" w:rsidRDefault="006F251D"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F17B2">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F17B2">
      <w:rPr>
        <w:rFonts w:ascii="Palatino Linotype" w:hAnsi="Palatino Linotype"/>
        <w:bCs/>
        <w:noProof/>
        <w:sz w:val="20"/>
      </w:rPr>
      <w:t>21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51D" w:rsidRPr="000B69FA" w:rsidRDefault="006F251D"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F17B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F17B2">
      <w:rPr>
        <w:rFonts w:ascii="Palatino Linotype" w:hAnsi="Palatino Linotype"/>
        <w:bCs/>
        <w:noProof/>
        <w:sz w:val="20"/>
      </w:rPr>
      <w:t>21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F1C" w:rsidRDefault="00A76F1C" w:rsidP="00EF4493">
      <w:pPr>
        <w:spacing w:after="0" w:line="240" w:lineRule="auto"/>
      </w:pPr>
      <w:r>
        <w:separator/>
      </w:r>
    </w:p>
  </w:footnote>
  <w:footnote w:type="continuationSeparator" w:id="0">
    <w:p w:rsidR="00A76F1C" w:rsidRDefault="00A76F1C" w:rsidP="00EF4493">
      <w:pPr>
        <w:spacing w:after="0" w:line="240" w:lineRule="auto"/>
      </w:pPr>
      <w:r>
        <w:continuationSeparator/>
      </w:r>
    </w:p>
  </w:footnote>
  <w:footnote w:id="1">
    <w:p w:rsidR="00A955FC" w:rsidRPr="00615B4B" w:rsidRDefault="00A955FC" w:rsidP="00A955F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A955FC" w:rsidRPr="00615B4B" w:rsidRDefault="00A955FC" w:rsidP="00A955F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1459F4" w:rsidRPr="00DA282E" w:rsidRDefault="001459F4" w:rsidP="001459F4">
      <w:pPr>
        <w:spacing w:line="240" w:lineRule="auto"/>
        <w:jc w:val="both"/>
        <w:rPr>
          <w:rFonts w:ascii="Palatino Linotype" w:hAnsi="Palatino Linotype"/>
          <w:i/>
          <w:sz w:val="16"/>
          <w:szCs w:val="16"/>
          <w:u w:val="single"/>
        </w:rPr>
      </w:pPr>
      <w:r>
        <w:rPr>
          <w:rStyle w:val="Refdenotaalpie"/>
        </w:rPr>
        <w:footnoteRef/>
      </w:r>
      <w:r>
        <w:t xml:space="preserve"> </w:t>
      </w:r>
      <w:r w:rsidRPr="00F40B06">
        <w:rPr>
          <w:rFonts w:ascii="Palatino Linotype" w:hAnsi="Palatino Linotype"/>
          <w:b/>
          <w:i/>
          <w:sz w:val="16"/>
          <w:szCs w:val="16"/>
        </w:rPr>
        <w:t>Artículo 167.</w:t>
      </w:r>
      <w:r w:rsidRPr="00F40B06">
        <w:rPr>
          <w:rFonts w:ascii="Palatino Linotype" w:hAnsi="Palatino Linotype"/>
          <w:i/>
          <w:sz w:val="16"/>
          <w:szCs w:val="16"/>
        </w:rPr>
        <w:t xml:space="preserve"> </w:t>
      </w:r>
      <w:r w:rsidRPr="00DA282E">
        <w:rPr>
          <w:rFonts w:ascii="Palatino Linotype" w:hAnsi="Palatino Linotype"/>
          <w:i/>
          <w:sz w:val="16"/>
          <w:szCs w:val="16"/>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rsidR="001459F4" w:rsidRPr="00F40B06" w:rsidRDefault="001459F4" w:rsidP="001459F4">
      <w:pPr>
        <w:spacing w:line="240" w:lineRule="auto"/>
        <w:jc w:val="both"/>
        <w:rPr>
          <w:rFonts w:ascii="Palatino Linotype" w:hAnsi="Palatino Linotype"/>
          <w:i/>
          <w:sz w:val="16"/>
          <w:szCs w:val="16"/>
        </w:rPr>
      </w:pPr>
      <w:r w:rsidRPr="00F40B06">
        <w:rPr>
          <w:rFonts w:ascii="Palatino Linotype" w:hAnsi="Palatino Linotype"/>
          <w:i/>
          <w:sz w:val="16"/>
          <w:szCs w:val="16"/>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rsidR="001459F4" w:rsidRPr="00F40B06" w:rsidRDefault="001459F4" w:rsidP="001459F4">
      <w:pPr>
        <w:spacing w:line="240" w:lineRule="auto"/>
        <w:jc w:val="both"/>
        <w:rPr>
          <w:rFonts w:ascii="Palatino Linotype" w:hAnsi="Palatino Linotype" w:cs="Arial"/>
          <w:i/>
          <w:sz w:val="16"/>
          <w:szCs w:val="16"/>
        </w:rPr>
      </w:pPr>
      <w:r w:rsidRPr="00F40B06">
        <w:rPr>
          <w:rFonts w:ascii="Palatino Linotype" w:hAnsi="Palatino Linotype"/>
          <w:i/>
          <w:sz w:val="16"/>
          <w:szCs w:val="16"/>
        </w:rPr>
        <w:t>Si transcurrido el plazo señalado en el primer párrafo de este artículo, el sujeto obligado no declina la competencia en los términos establecidos, podrá canalizar la solicitud ante el sujeto obligado competente</w:t>
      </w:r>
      <w:r>
        <w:rPr>
          <w:rFonts w:ascii="Palatino Linotype" w:hAnsi="Palatino Linotype"/>
          <w:i/>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51D" w:rsidRDefault="006F251D">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6F251D" w:rsidTr="006F251D">
      <w:trPr>
        <w:trHeight w:val="227"/>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6F251D" w:rsidRPr="00B4142F" w:rsidRDefault="009D41B1" w:rsidP="006F251D">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10420</w:t>
          </w:r>
          <w:r w:rsidR="006F251D">
            <w:rPr>
              <w:rFonts w:ascii="Palatino Linotype" w:hAnsi="Palatino Linotype" w:cs="Arial"/>
              <w:bCs/>
              <w:sz w:val="24"/>
              <w:lang w:eastAsia="es-MX"/>
            </w:rPr>
            <w:t>/INFOEM/IP/RR/2019</w:t>
          </w:r>
        </w:p>
      </w:tc>
    </w:tr>
    <w:tr w:rsidR="006F251D" w:rsidTr="006F251D">
      <w:trPr>
        <w:trHeight w:val="242"/>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6F251D" w:rsidRPr="00F06FED" w:rsidRDefault="009D41B1" w:rsidP="006F251D">
          <w:pPr>
            <w:spacing w:after="120" w:line="256" w:lineRule="auto"/>
            <w:ind w:left="639" w:right="214"/>
            <w:jc w:val="both"/>
            <w:rPr>
              <w:rFonts w:ascii="Palatino Linotype" w:hAnsi="Palatino Linotype" w:cs="Arial"/>
            </w:rPr>
          </w:pPr>
          <w:r w:rsidRPr="009D41B1">
            <w:rPr>
              <w:rFonts w:ascii="Palatino Linotype" w:hAnsi="Palatino Linotype" w:cs="Arial"/>
              <w:szCs w:val="20"/>
            </w:rPr>
            <w:t>Ayuntamiento de Metepec</w:t>
          </w:r>
        </w:p>
      </w:tc>
    </w:tr>
    <w:tr w:rsidR="006F251D" w:rsidTr="006F251D">
      <w:trPr>
        <w:trHeight w:val="342"/>
      </w:trPr>
      <w:tc>
        <w:tcPr>
          <w:tcW w:w="5529" w:type="dxa"/>
          <w:hideMark/>
        </w:tcPr>
        <w:p w:rsidR="006F251D" w:rsidRDefault="005372F2" w:rsidP="009D41B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9D41B1">
            <w:rPr>
              <w:rFonts w:ascii="Palatino Linotype" w:hAnsi="Palatino Linotype" w:cs="Arial"/>
              <w:b/>
              <w:szCs w:val="20"/>
            </w:rPr>
            <w:t>a</w:t>
          </w:r>
          <w:r w:rsidR="006F251D">
            <w:rPr>
              <w:rFonts w:ascii="Palatino Linotype" w:hAnsi="Palatino Linotype" w:cs="Arial"/>
              <w:b/>
              <w:szCs w:val="20"/>
            </w:rPr>
            <w:t xml:space="preserve"> Ponente:</w:t>
          </w:r>
        </w:p>
      </w:tc>
      <w:tc>
        <w:tcPr>
          <w:tcW w:w="4536" w:type="dxa"/>
          <w:hideMark/>
        </w:tcPr>
        <w:p w:rsidR="006F251D" w:rsidRDefault="009D41B1" w:rsidP="006F251D">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rsidR="006F251D" w:rsidRDefault="006F25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6F251D" w:rsidTr="006F251D">
      <w:trPr>
        <w:trHeight w:val="227"/>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6F251D" w:rsidRPr="00B4142F" w:rsidRDefault="009D41B1" w:rsidP="009D41B1">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10420/</w:t>
          </w:r>
          <w:r w:rsidR="006F251D">
            <w:rPr>
              <w:rFonts w:ascii="Palatino Linotype" w:hAnsi="Palatino Linotype" w:cs="Arial"/>
              <w:bCs/>
              <w:sz w:val="24"/>
              <w:lang w:eastAsia="es-MX"/>
            </w:rPr>
            <w:t>INFOEM/IP/RR/2019</w:t>
          </w:r>
        </w:p>
      </w:tc>
    </w:tr>
    <w:tr w:rsidR="006F251D" w:rsidTr="006F251D">
      <w:trPr>
        <w:trHeight w:val="196"/>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6F251D" w:rsidRPr="00F06FED" w:rsidRDefault="00BF17B2" w:rsidP="006F251D">
          <w:pPr>
            <w:spacing w:after="120" w:line="256" w:lineRule="auto"/>
            <w:ind w:left="639" w:right="214"/>
            <w:jc w:val="both"/>
            <w:rPr>
              <w:rFonts w:ascii="Palatino Linotype" w:hAnsi="Palatino Linotype" w:cs="Arial"/>
            </w:rPr>
          </w:pPr>
          <w:r>
            <w:rPr>
              <w:rFonts w:ascii="Palatino Linotype" w:hAnsi="Palatino Linotype" w:cs="Arial"/>
            </w:rPr>
            <w:t>XXXXXXXXXXXXXXXXXXXXX</w:t>
          </w:r>
        </w:p>
      </w:tc>
    </w:tr>
    <w:tr w:rsidR="006F251D" w:rsidTr="006F251D">
      <w:trPr>
        <w:trHeight w:val="242"/>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6F251D" w:rsidRDefault="009D41B1" w:rsidP="007B1430">
          <w:pPr>
            <w:spacing w:after="120" w:line="256" w:lineRule="auto"/>
            <w:ind w:left="639" w:right="214"/>
            <w:jc w:val="both"/>
            <w:rPr>
              <w:rFonts w:ascii="Palatino Linotype" w:hAnsi="Palatino Linotype" w:cs="Arial"/>
              <w:szCs w:val="20"/>
            </w:rPr>
          </w:pPr>
          <w:r w:rsidRPr="009D41B1">
            <w:rPr>
              <w:rFonts w:ascii="Palatino Linotype" w:hAnsi="Palatino Linotype" w:cs="Arial"/>
              <w:szCs w:val="20"/>
            </w:rPr>
            <w:t>Ayuntamiento de Metepec</w:t>
          </w:r>
        </w:p>
      </w:tc>
    </w:tr>
    <w:tr w:rsidR="006F251D" w:rsidTr="006F251D">
      <w:trPr>
        <w:trHeight w:val="342"/>
      </w:trPr>
      <w:tc>
        <w:tcPr>
          <w:tcW w:w="5529" w:type="dxa"/>
          <w:hideMark/>
        </w:tcPr>
        <w:p w:rsidR="006F251D" w:rsidRDefault="009D41B1"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w:t>
          </w:r>
          <w:r w:rsidR="006F251D">
            <w:rPr>
              <w:rFonts w:ascii="Palatino Linotype" w:hAnsi="Palatino Linotype" w:cs="Arial"/>
              <w:b/>
              <w:szCs w:val="20"/>
            </w:rPr>
            <w:t xml:space="preserve"> Ponente:</w:t>
          </w:r>
        </w:p>
      </w:tc>
      <w:tc>
        <w:tcPr>
          <w:tcW w:w="4536" w:type="dxa"/>
          <w:hideMark/>
        </w:tcPr>
        <w:p w:rsidR="006F251D" w:rsidRDefault="009D41B1" w:rsidP="006F251D">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6F251D" w:rsidRDefault="006F251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E18CA"/>
    <w:multiLevelType w:val="hybridMultilevel"/>
    <w:tmpl w:val="6880884C"/>
    <w:lvl w:ilvl="0" w:tplc="AA422914">
      <w:start w:val="1"/>
      <w:numFmt w:val="upperRoman"/>
      <w:lvlText w:val="%1."/>
      <w:lvlJc w:val="left"/>
      <w:pPr>
        <w:ind w:left="1500" w:hanging="72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1">
    <w:nsid w:val="03E753DC"/>
    <w:multiLevelType w:val="hybridMultilevel"/>
    <w:tmpl w:val="5BD0D68C"/>
    <w:lvl w:ilvl="0" w:tplc="FEF0C3EA">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
    <w:nsid w:val="08461AA8"/>
    <w:multiLevelType w:val="hybridMultilevel"/>
    <w:tmpl w:val="AAB20D9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C8C1AED"/>
    <w:multiLevelType w:val="hybridMultilevel"/>
    <w:tmpl w:val="3B6C021E"/>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E45C00"/>
    <w:multiLevelType w:val="hybridMultilevel"/>
    <w:tmpl w:val="76843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3CB0CA1"/>
    <w:multiLevelType w:val="hybridMultilevel"/>
    <w:tmpl w:val="62D85124"/>
    <w:lvl w:ilvl="0" w:tplc="31C4A73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79E5077"/>
    <w:multiLevelType w:val="hybridMultilevel"/>
    <w:tmpl w:val="3A80B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924282B"/>
    <w:multiLevelType w:val="hybridMultilevel"/>
    <w:tmpl w:val="71984C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E45517"/>
    <w:multiLevelType w:val="hybridMultilevel"/>
    <w:tmpl w:val="F9AE22A6"/>
    <w:lvl w:ilvl="0" w:tplc="DC0434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72F6517"/>
    <w:multiLevelType w:val="hybridMultilevel"/>
    <w:tmpl w:val="C5C6C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A38644A"/>
    <w:multiLevelType w:val="hybridMultilevel"/>
    <w:tmpl w:val="532E76E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4">
    <w:nsid w:val="383B79E2"/>
    <w:multiLevelType w:val="hybridMultilevel"/>
    <w:tmpl w:val="205CE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9984A3E"/>
    <w:multiLevelType w:val="hybridMultilevel"/>
    <w:tmpl w:val="D3C270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3CB1161"/>
    <w:multiLevelType w:val="hybridMultilevel"/>
    <w:tmpl w:val="8C0663DE"/>
    <w:lvl w:ilvl="0" w:tplc="0F28B412">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17">
    <w:nsid w:val="43EA2ECD"/>
    <w:multiLevelType w:val="hybridMultilevel"/>
    <w:tmpl w:val="50FAF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72A50F5"/>
    <w:multiLevelType w:val="hybridMultilevel"/>
    <w:tmpl w:val="1E0AB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A294C5E"/>
    <w:multiLevelType w:val="hybridMultilevel"/>
    <w:tmpl w:val="6E202F00"/>
    <w:lvl w:ilvl="0" w:tplc="7084F0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nsid w:val="4C104144"/>
    <w:multiLevelType w:val="hybridMultilevel"/>
    <w:tmpl w:val="DFA09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F3865E4"/>
    <w:multiLevelType w:val="hybridMultilevel"/>
    <w:tmpl w:val="46D26DF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3">
    <w:nsid w:val="50661116"/>
    <w:multiLevelType w:val="hybridMultilevel"/>
    <w:tmpl w:val="5A7CE264"/>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38E35D2"/>
    <w:multiLevelType w:val="hybridMultilevel"/>
    <w:tmpl w:val="07A6D0D8"/>
    <w:lvl w:ilvl="0" w:tplc="8BE079E6">
      <w:start w:val="12"/>
      <w:numFmt w:val="lowerLetter"/>
      <w:lvlText w:val="%1."/>
      <w:lvlJc w:val="left"/>
      <w:pPr>
        <w:ind w:left="1487" w:hanging="192"/>
      </w:pPr>
      <w:rPr>
        <w:rFonts w:ascii="Arial" w:eastAsia="Arial" w:hAnsi="Arial" w:hint="default"/>
        <w:i/>
        <w:color w:val="484846"/>
        <w:w w:val="132"/>
        <w:sz w:val="21"/>
        <w:szCs w:val="21"/>
      </w:rPr>
    </w:lvl>
    <w:lvl w:ilvl="1" w:tplc="0BC250F6">
      <w:start w:val="1"/>
      <w:numFmt w:val="upperRoman"/>
      <w:lvlText w:val="%2."/>
      <w:lvlJc w:val="left"/>
      <w:pPr>
        <w:ind w:left="1285" w:hanging="212"/>
      </w:pPr>
      <w:rPr>
        <w:rFonts w:ascii="Arial" w:eastAsia="Arial" w:hAnsi="Arial" w:hint="default"/>
        <w:i/>
        <w:color w:val="3F3F3F"/>
        <w:w w:val="123"/>
        <w:sz w:val="23"/>
        <w:szCs w:val="23"/>
      </w:rPr>
    </w:lvl>
    <w:lvl w:ilvl="2" w:tplc="76D66E1C">
      <w:start w:val="1"/>
      <w:numFmt w:val="bullet"/>
      <w:lvlText w:val="•"/>
      <w:lvlJc w:val="left"/>
      <w:pPr>
        <w:ind w:left="2400" w:hanging="212"/>
      </w:pPr>
      <w:rPr>
        <w:rFonts w:hint="default"/>
      </w:rPr>
    </w:lvl>
    <w:lvl w:ilvl="3" w:tplc="B5D07420">
      <w:start w:val="1"/>
      <w:numFmt w:val="bullet"/>
      <w:lvlText w:val="•"/>
      <w:lvlJc w:val="left"/>
      <w:pPr>
        <w:ind w:left="3320" w:hanging="212"/>
      </w:pPr>
      <w:rPr>
        <w:rFonts w:hint="default"/>
      </w:rPr>
    </w:lvl>
    <w:lvl w:ilvl="4" w:tplc="72A8F7A2">
      <w:start w:val="1"/>
      <w:numFmt w:val="bullet"/>
      <w:lvlText w:val="•"/>
      <w:lvlJc w:val="left"/>
      <w:pPr>
        <w:ind w:left="4240" w:hanging="212"/>
      </w:pPr>
      <w:rPr>
        <w:rFonts w:hint="default"/>
      </w:rPr>
    </w:lvl>
    <w:lvl w:ilvl="5" w:tplc="AD6452E4">
      <w:start w:val="1"/>
      <w:numFmt w:val="bullet"/>
      <w:lvlText w:val="•"/>
      <w:lvlJc w:val="left"/>
      <w:pPr>
        <w:ind w:left="5160" w:hanging="212"/>
      </w:pPr>
      <w:rPr>
        <w:rFonts w:hint="default"/>
      </w:rPr>
    </w:lvl>
    <w:lvl w:ilvl="6" w:tplc="4552AAF8">
      <w:start w:val="1"/>
      <w:numFmt w:val="bullet"/>
      <w:lvlText w:val="•"/>
      <w:lvlJc w:val="left"/>
      <w:pPr>
        <w:ind w:left="6080" w:hanging="212"/>
      </w:pPr>
      <w:rPr>
        <w:rFonts w:hint="default"/>
      </w:rPr>
    </w:lvl>
    <w:lvl w:ilvl="7" w:tplc="813E9F02">
      <w:start w:val="1"/>
      <w:numFmt w:val="bullet"/>
      <w:lvlText w:val="•"/>
      <w:lvlJc w:val="left"/>
      <w:pPr>
        <w:ind w:left="7000" w:hanging="212"/>
      </w:pPr>
      <w:rPr>
        <w:rFonts w:hint="default"/>
      </w:rPr>
    </w:lvl>
    <w:lvl w:ilvl="8" w:tplc="96FCE586">
      <w:start w:val="1"/>
      <w:numFmt w:val="bullet"/>
      <w:lvlText w:val="•"/>
      <w:lvlJc w:val="left"/>
      <w:pPr>
        <w:ind w:left="7920" w:hanging="212"/>
      </w:pPr>
      <w:rPr>
        <w:rFonts w:hint="default"/>
      </w:rPr>
    </w:lvl>
  </w:abstractNum>
  <w:abstractNum w:abstractNumId="25">
    <w:nsid w:val="55AA132B"/>
    <w:multiLevelType w:val="hybridMultilevel"/>
    <w:tmpl w:val="F384A5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734257E"/>
    <w:multiLevelType w:val="hybridMultilevel"/>
    <w:tmpl w:val="F300CF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8515A5A"/>
    <w:multiLevelType w:val="hybridMultilevel"/>
    <w:tmpl w:val="07081846"/>
    <w:lvl w:ilvl="0" w:tplc="0C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nsid w:val="59DD2CE5"/>
    <w:multiLevelType w:val="hybridMultilevel"/>
    <w:tmpl w:val="31EA6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CE34D96"/>
    <w:multiLevelType w:val="hybridMultilevel"/>
    <w:tmpl w:val="5B9600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2E94579"/>
    <w:multiLevelType w:val="hybridMultilevel"/>
    <w:tmpl w:val="11D6A3C4"/>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6C13BD1"/>
    <w:multiLevelType w:val="hybridMultilevel"/>
    <w:tmpl w:val="FC0A96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9551EB7"/>
    <w:multiLevelType w:val="hybridMultilevel"/>
    <w:tmpl w:val="05CCDD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A2963C9"/>
    <w:multiLevelType w:val="hybridMultilevel"/>
    <w:tmpl w:val="B720F1F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nsid w:val="72014E99"/>
    <w:multiLevelType w:val="hybridMultilevel"/>
    <w:tmpl w:val="C90ECF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55641AB"/>
    <w:multiLevelType w:val="hybridMultilevel"/>
    <w:tmpl w:val="DFF441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764148E"/>
    <w:multiLevelType w:val="hybridMultilevel"/>
    <w:tmpl w:val="6B6EDBBA"/>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7A245F0"/>
    <w:multiLevelType w:val="hybridMultilevel"/>
    <w:tmpl w:val="902C745A"/>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C632799"/>
    <w:multiLevelType w:val="hybridMultilevel"/>
    <w:tmpl w:val="E92A8B18"/>
    <w:lvl w:ilvl="0" w:tplc="7F5420C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8"/>
  </w:num>
  <w:num w:numId="2">
    <w:abstractNumId w:val="0"/>
  </w:num>
  <w:num w:numId="3">
    <w:abstractNumId w:val="2"/>
  </w:num>
  <w:num w:numId="4">
    <w:abstractNumId w:val="28"/>
  </w:num>
  <w:num w:numId="5">
    <w:abstractNumId w:val="14"/>
  </w:num>
  <w:num w:numId="6">
    <w:abstractNumId w:val="37"/>
  </w:num>
  <w:num w:numId="7">
    <w:abstractNumId w:val="3"/>
  </w:num>
  <w:num w:numId="8">
    <w:abstractNumId w:val="15"/>
  </w:num>
  <w:num w:numId="9">
    <w:abstractNumId w:val="16"/>
  </w:num>
  <w:num w:numId="10">
    <w:abstractNumId w:val="31"/>
  </w:num>
  <w:num w:numId="11">
    <w:abstractNumId w:val="7"/>
  </w:num>
  <w:num w:numId="12">
    <w:abstractNumId w:val="26"/>
  </w:num>
  <w:num w:numId="13">
    <w:abstractNumId w:val="5"/>
  </w:num>
  <w:num w:numId="14">
    <w:abstractNumId w:val="30"/>
  </w:num>
  <w:num w:numId="15">
    <w:abstractNumId w:val="22"/>
  </w:num>
  <w:num w:numId="16">
    <w:abstractNumId w:val="6"/>
  </w:num>
  <w:num w:numId="17">
    <w:abstractNumId w:val="19"/>
  </w:num>
  <w:num w:numId="18">
    <w:abstractNumId w:val="1"/>
  </w:num>
  <w:num w:numId="19">
    <w:abstractNumId w:val="21"/>
  </w:num>
  <w:num w:numId="20">
    <w:abstractNumId w:val="10"/>
  </w:num>
  <w:num w:numId="21">
    <w:abstractNumId w:val="8"/>
  </w:num>
  <w:num w:numId="22">
    <w:abstractNumId w:val="29"/>
  </w:num>
  <w:num w:numId="23">
    <w:abstractNumId w:val="11"/>
  </w:num>
  <w:num w:numId="24">
    <w:abstractNumId w:val="35"/>
  </w:num>
  <w:num w:numId="25">
    <w:abstractNumId w:val="33"/>
  </w:num>
  <w:num w:numId="26">
    <w:abstractNumId w:val="4"/>
  </w:num>
  <w:num w:numId="27">
    <w:abstractNumId w:val="20"/>
  </w:num>
  <w:num w:numId="28">
    <w:abstractNumId w:val="32"/>
  </w:num>
  <w:num w:numId="29">
    <w:abstractNumId w:val="40"/>
  </w:num>
  <w:num w:numId="30">
    <w:abstractNumId w:val="23"/>
  </w:num>
  <w:num w:numId="31">
    <w:abstractNumId w:val="24"/>
  </w:num>
  <w:num w:numId="32">
    <w:abstractNumId w:val="36"/>
  </w:num>
  <w:num w:numId="33">
    <w:abstractNumId w:val="27"/>
  </w:num>
  <w:num w:numId="34">
    <w:abstractNumId w:val="34"/>
  </w:num>
  <w:num w:numId="35">
    <w:abstractNumId w:val="39"/>
  </w:num>
  <w:num w:numId="36">
    <w:abstractNumId w:val="13"/>
  </w:num>
  <w:num w:numId="37">
    <w:abstractNumId w:val="17"/>
  </w:num>
  <w:num w:numId="38">
    <w:abstractNumId w:val="9"/>
  </w:num>
  <w:num w:numId="39">
    <w:abstractNumId w:val="25"/>
  </w:num>
  <w:num w:numId="40">
    <w:abstractNumId w:val="12"/>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93"/>
    <w:rsid w:val="00003687"/>
    <w:rsid w:val="00005C16"/>
    <w:rsid w:val="000154EC"/>
    <w:rsid w:val="00020D57"/>
    <w:rsid w:val="00025E59"/>
    <w:rsid w:val="0005633E"/>
    <w:rsid w:val="00061AAF"/>
    <w:rsid w:val="000702DB"/>
    <w:rsid w:val="00072FBF"/>
    <w:rsid w:val="00073303"/>
    <w:rsid w:val="000750D2"/>
    <w:rsid w:val="000851CB"/>
    <w:rsid w:val="00087BFB"/>
    <w:rsid w:val="000A6046"/>
    <w:rsid w:val="000A7734"/>
    <w:rsid w:val="000B25C6"/>
    <w:rsid w:val="000C152D"/>
    <w:rsid w:val="000E1C5C"/>
    <w:rsid w:val="000E610B"/>
    <w:rsid w:val="000E7FFE"/>
    <w:rsid w:val="000F1092"/>
    <w:rsid w:val="000F62E6"/>
    <w:rsid w:val="00114686"/>
    <w:rsid w:val="00123B18"/>
    <w:rsid w:val="00124E05"/>
    <w:rsid w:val="001278E0"/>
    <w:rsid w:val="00141D93"/>
    <w:rsid w:val="001459F4"/>
    <w:rsid w:val="00146C74"/>
    <w:rsid w:val="001501CA"/>
    <w:rsid w:val="001567D0"/>
    <w:rsid w:val="00161CFA"/>
    <w:rsid w:val="001628AE"/>
    <w:rsid w:val="00166192"/>
    <w:rsid w:val="0017021F"/>
    <w:rsid w:val="00183C78"/>
    <w:rsid w:val="00185C3A"/>
    <w:rsid w:val="001863A0"/>
    <w:rsid w:val="00187FF4"/>
    <w:rsid w:val="00190B39"/>
    <w:rsid w:val="001A77A5"/>
    <w:rsid w:val="001D038E"/>
    <w:rsid w:val="001D4B3C"/>
    <w:rsid w:val="001F42BD"/>
    <w:rsid w:val="001F60A6"/>
    <w:rsid w:val="00207EE0"/>
    <w:rsid w:val="00220B82"/>
    <w:rsid w:val="00231C6B"/>
    <w:rsid w:val="00255CDF"/>
    <w:rsid w:val="00260B88"/>
    <w:rsid w:val="00277E83"/>
    <w:rsid w:val="002845F3"/>
    <w:rsid w:val="00286846"/>
    <w:rsid w:val="002A447E"/>
    <w:rsid w:val="002A4EF5"/>
    <w:rsid w:val="002A51E6"/>
    <w:rsid w:val="002A5714"/>
    <w:rsid w:val="002B4954"/>
    <w:rsid w:val="002D04E8"/>
    <w:rsid w:val="002E6FB3"/>
    <w:rsid w:val="002F7951"/>
    <w:rsid w:val="002F7FF2"/>
    <w:rsid w:val="00304F9F"/>
    <w:rsid w:val="0030776E"/>
    <w:rsid w:val="0031012E"/>
    <w:rsid w:val="003103B6"/>
    <w:rsid w:val="00310E7D"/>
    <w:rsid w:val="0032330B"/>
    <w:rsid w:val="00353C65"/>
    <w:rsid w:val="00365561"/>
    <w:rsid w:val="0036658A"/>
    <w:rsid w:val="00370AF0"/>
    <w:rsid w:val="00376EF6"/>
    <w:rsid w:val="00380242"/>
    <w:rsid w:val="003879E1"/>
    <w:rsid w:val="00394FDB"/>
    <w:rsid w:val="003A137F"/>
    <w:rsid w:val="003A787D"/>
    <w:rsid w:val="003B00FD"/>
    <w:rsid w:val="003B443C"/>
    <w:rsid w:val="003B4D1B"/>
    <w:rsid w:val="003C1ED9"/>
    <w:rsid w:val="003D01F1"/>
    <w:rsid w:val="003E233B"/>
    <w:rsid w:val="003E33B1"/>
    <w:rsid w:val="003E6C60"/>
    <w:rsid w:val="003E6C68"/>
    <w:rsid w:val="003F43A3"/>
    <w:rsid w:val="004114F3"/>
    <w:rsid w:val="0041680B"/>
    <w:rsid w:val="00430DD3"/>
    <w:rsid w:val="00435E0E"/>
    <w:rsid w:val="004448B0"/>
    <w:rsid w:val="00473DDA"/>
    <w:rsid w:val="00485556"/>
    <w:rsid w:val="004901C7"/>
    <w:rsid w:val="004902C5"/>
    <w:rsid w:val="00497B50"/>
    <w:rsid w:val="004B38C2"/>
    <w:rsid w:val="004C4741"/>
    <w:rsid w:val="004C565B"/>
    <w:rsid w:val="0050008F"/>
    <w:rsid w:val="005058EE"/>
    <w:rsid w:val="005106BB"/>
    <w:rsid w:val="00523984"/>
    <w:rsid w:val="005372F2"/>
    <w:rsid w:val="0054587B"/>
    <w:rsid w:val="0054678D"/>
    <w:rsid w:val="00551AF7"/>
    <w:rsid w:val="00557339"/>
    <w:rsid w:val="005655C9"/>
    <w:rsid w:val="00571386"/>
    <w:rsid w:val="00592170"/>
    <w:rsid w:val="00597B1C"/>
    <w:rsid w:val="005A7CA3"/>
    <w:rsid w:val="005B3EB0"/>
    <w:rsid w:val="005B4B11"/>
    <w:rsid w:val="005D40BD"/>
    <w:rsid w:val="005E56B2"/>
    <w:rsid w:val="005F234A"/>
    <w:rsid w:val="00604565"/>
    <w:rsid w:val="006046ED"/>
    <w:rsid w:val="00604CF8"/>
    <w:rsid w:val="006066E9"/>
    <w:rsid w:val="00625998"/>
    <w:rsid w:val="006266C5"/>
    <w:rsid w:val="00641E00"/>
    <w:rsid w:val="00656748"/>
    <w:rsid w:val="00693F76"/>
    <w:rsid w:val="00696FBF"/>
    <w:rsid w:val="006C6DE3"/>
    <w:rsid w:val="006D5F3C"/>
    <w:rsid w:val="006D6D37"/>
    <w:rsid w:val="006E6F07"/>
    <w:rsid w:val="006F0BB2"/>
    <w:rsid w:val="006F251D"/>
    <w:rsid w:val="006F4E68"/>
    <w:rsid w:val="006F63D2"/>
    <w:rsid w:val="006F7670"/>
    <w:rsid w:val="00703988"/>
    <w:rsid w:val="007053F3"/>
    <w:rsid w:val="00706EBB"/>
    <w:rsid w:val="00720773"/>
    <w:rsid w:val="0072323C"/>
    <w:rsid w:val="00742497"/>
    <w:rsid w:val="007648DC"/>
    <w:rsid w:val="00770A89"/>
    <w:rsid w:val="00781632"/>
    <w:rsid w:val="00784619"/>
    <w:rsid w:val="00790136"/>
    <w:rsid w:val="007939F7"/>
    <w:rsid w:val="00795FE8"/>
    <w:rsid w:val="007B1430"/>
    <w:rsid w:val="007B6E82"/>
    <w:rsid w:val="007C5F74"/>
    <w:rsid w:val="007D0F08"/>
    <w:rsid w:val="007D1254"/>
    <w:rsid w:val="007D4F94"/>
    <w:rsid w:val="007D7767"/>
    <w:rsid w:val="007D7980"/>
    <w:rsid w:val="007D7BB4"/>
    <w:rsid w:val="007F3552"/>
    <w:rsid w:val="0080077B"/>
    <w:rsid w:val="00814C38"/>
    <w:rsid w:val="00815A0F"/>
    <w:rsid w:val="0084231D"/>
    <w:rsid w:val="00842DEB"/>
    <w:rsid w:val="00852276"/>
    <w:rsid w:val="0085260E"/>
    <w:rsid w:val="00853041"/>
    <w:rsid w:val="00857F78"/>
    <w:rsid w:val="008626E3"/>
    <w:rsid w:val="00876281"/>
    <w:rsid w:val="008860FD"/>
    <w:rsid w:val="008B2339"/>
    <w:rsid w:val="008C7F9C"/>
    <w:rsid w:val="008D16FA"/>
    <w:rsid w:val="008D26B9"/>
    <w:rsid w:val="008E4E35"/>
    <w:rsid w:val="009017C6"/>
    <w:rsid w:val="00903DAE"/>
    <w:rsid w:val="00914170"/>
    <w:rsid w:val="009815D9"/>
    <w:rsid w:val="009900EC"/>
    <w:rsid w:val="00996301"/>
    <w:rsid w:val="009A59A6"/>
    <w:rsid w:val="009C4945"/>
    <w:rsid w:val="009D41B1"/>
    <w:rsid w:val="009D55B4"/>
    <w:rsid w:val="009D6C57"/>
    <w:rsid w:val="009E2AA3"/>
    <w:rsid w:val="009E56E2"/>
    <w:rsid w:val="009F67EC"/>
    <w:rsid w:val="00A00C70"/>
    <w:rsid w:val="00A057BB"/>
    <w:rsid w:val="00A20415"/>
    <w:rsid w:val="00A21EE4"/>
    <w:rsid w:val="00A41366"/>
    <w:rsid w:val="00A604AA"/>
    <w:rsid w:val="00A62BC0"/>
    <w:rsid w:val="00A76F1C"/>
    <w:rsid w:val="00A814BA"/>
    <w:rsid w:val="00A8531C"/>
    <w:rsid w:val="00A932F8"/>
    <w:rsid w:val="00A955FC"/>
    <w:rsid w:val="00AA02EF"/>
    <w:rsid w:val="00AA4865"/>
    <w:rsid w:val="00AC0CA2"/>
    <w:rsid w:val="00AC350F"/>
    <w:rsid w:val="00AC4ABC"/>
    <w:rsid w:val="00AC594B"/>
    <w:rsid w:val="00AC6197"/>
    <w:rsid w:val="00AD57F0"/>
    <w:rsid w:val="00AF21DC"/>
    <w:rsid w:val="00B03374"/>
    <w:rsid w:val="00B07A5A"/>
    <w:rsid w:val="00B26705"/>
    <w:rsid w:val="00B457AB"/>
    <w:rsid w:val="00B45AE1"/>
    <w:rsid w:val="00B469C1"/>
    <w:rsid w:val="00B500F7"/>
    <w:rsid w:val="00B70902"/>
    <w:rsid w:val="00B75328"/>
    <w:rsid w:val="00B82722"/>
    <w:rsid w:val="00B83D4D"/>
    <w:rsid w:val="00B86F58"/>
    <w:rsid w:val="00B92681"/>
    <w:rsid w:val="00BA0923"/>
    <w:rsid w:val="00BA584E"/>
    <w:rsid w:val="00BB502B"/>
    <w:rsid w:val="00BC4F22"/>
    <w:rsid w:val="00BC692E"/>
    <w:rsid w:val="00BC6B7C"/>
    <w:rsid w:val="00BD2EC9"/>
    <w:rsid w:val="00BD7419"/>
    <w:rsid w:val="00BF17B2"/>
    <w:rsid w:val="00BF4A39"/>
    <w:rsid w:val="00BF61E3"/>
    <w:rsid w:val="00C11C06"/>
    <w:rsid w:val="00C211C6"/>
    <w:rsid w:val="00C24F86"/>
    <w:rsid w:val="00C2663F"/>
    <w:rsid w:val="00C47430"/>
    <w:rsid w:val="00C64549"/>
    <w:rsid w:val="00C67CCC"/>
    <w:rsid w:val="00C74C20"/>
    <w:rsid w:val="00C75866"/>
    <w:rsid w:val="00CA26EC"/>
    <w:rsid w:val="00CA40B2"/>
    <w:rsid w:val="00CA48E7"/>
    <w:rsid w:val="00CA72EE"/>
    <w:rsid w:val="00CB0E4A"/>
    <w:rsid w:val="00CC00E2"/>
    <w:rsid w:val="00CE0859"/>
    <w:rsid w:val="00CE36D4"/>
    <w:rsid w:val="00CE4DDC"/>
    <w:rsid w:val="00CF0277"/>
    <w:rsid w:val="00D05398"/>
    <w:rsid w:val="00D11A4A"/>
    <w:rsid w:val="00D142A0"/>
    <w:rsid w:val="00D34DD4"/>
    <w:rsid w:val="00D415E4"/>
    <w:rsid w:val="00D43C37"/>
    <w:rsid w:val="00D50574"/>
    <w:rsid w:val="00D57C71"/>
    <w:rsid w:val="00D632D6"/>
    <w:rsid w:val="00D7439E"/>
    <w:rsid w:val="00D83830"/>
    <w:rsid w:val="00D843F6"/>
    <w:rsid w:val="00DA3EAC"/>
    <w:rsid w:val="00DC3D41"/>
    <w:rsid w:val="00DD295B"/>
    <w:rsid w:val="00DE3168"/>
    <w:rsid w:val="00E0012E"/>
    <w:rsid w:val="00E250DA"/>
    <w:rsid w:val="00E368A4"/>
    <w:rsid w:val="00E40234"/>
    <w:rsid w:val="00E438B1"/>
    <w:rsid w:val="00E56A3A"/>
    <w:rsid w:val="00E6268F"/>
    <w:rsid w:val="00E6561C"/>
    <w:rsid w:val="00E75604"/>
    <w:rsid w:val="00E7581E"/>
    <w:rsid w:val="00E80D73"/>
    <w:rsid w:val="00E939D8"/>
    <w:rsid w:val="00E93CBF"/>
    <w:rsid w:val="00EB293A"/>
    <w:rsid w:val="00EB6941"/>
    <w:rsid w:val="00EC20FC"/>
    <w:rsid w:val="00ED311D"/>
    <w:rsid w:val="00ED5F15"/>
    <w:rsid w:val="00EE02E9"/>
    <w:rsid w:val="00EE77A8"/>
    <w:rsid w:val="00EE7D47"/>
    <w:rsid w:val="00EF3B8F"/>
    <w:rsid w:val="00EF4493"/>
    <w:rsid w:val="00F02CF6"/>
    <w:rsid w:val="00F0597A"/>
    <w:rsid w:val="00F1132A"/>
    <w:rsid w:val="00F12645"/>
    <w:rsid w:val="00F24B1E"/>
    <w:rsid w:val="00F37D99"/>
    <w:rsid w:val="00F54E75"/>
    <w:rsid w:val="00F643D3"/>
    <w:rsid w:val="00F77144"/>
    <w:rsid w:val="00FB5ABC"/>
    <w:rsid w:val="00FB6E08"/>
    <w:rsid w:val="00FC75FB"/>
    <w:rsid w:val="00FD2516"/>
    <w:rsid w:val="00FD4C8B"/>
    <w:rsid w:val="00FE7565"/>
    <w:rsid w:val="00FF2116"/>
    <w:rsid w:val="00FF2EC1"/>
    <w:rsid w:val="00FF6BAC"/>
    <w:rsid w:val="00FF74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28ABD0D-B446-4152-9D4C-497E282B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0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F449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F449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F449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F449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F449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F4493"/>
    <w:rPr>
      <w:vertAlign w:val="superscript"/>
    </w:rPr>
  </w:style>
  <w:style w:type="character" w:styleId="Hipervnculo">
    <w:name w:val="Hyperlink"/>
    <w:basedOn w:val="Fuentedeprrafopredeter"/>
    <w:uiPriority w:val="99"/>
    <w:unhideWhenUsed/>
    <w:rsid w:val="00EF4493"/>
    <w:rPr>
      <w:color w:val="0563C1" w:themeColor="hyperlink"/>
      <w:u w:val="single"/>
    </w:rPr>
  </w:style>
  <w:style w:type="paragraph" w:styleId="Sinespaciado">
    <w:name w:val="No Spacing"/>
    <w:aliases w:val="Francesa"/>
    <w:link w:val="SinespaciadoCar"/>
    <w:uiPriority w:val="1"/>
    <w:qFormat/>
    <w:rsid w:val="00EF4493"/>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F4493"/>
    <w:rPr>
      <w:b/>
      <w:bCs/>
    </w:rPr>
  </w:style>
  <w:style w:type="character" w:customStyle="1" w:styleId="SinespaciadoCar">
    <w:name w:val="Sin espaciado Car"/>
    <w:aliases w:val="Francesa Car"/>
    <w:link w:val="Sinespaciado"/>
    <w:uiPriority w:val="1"/>
    <w:locked/>
    <w:rsid w:val="00EF4493"/>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F449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F4493"/>
    <w:rPr>
      <w:sz w:val="20"/>
      <w:szCs w:val="20"/>
    </w:rPr>
  </w:style>
  <w:style w:type="paragraph" w:customStyle="1" w:styleId="Default">
    <w:name w:val="Default"/>
    <w:rsid w:val="00EF4493"/>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EF4493"/>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EF44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4493"/>
    <w:rPr>
      <w:rFonts w:ascii="Segoe UI" w:hAnsi="Segoe UI" w:cs="Segoe UI"/>
      <w:sz w:val="18"/>
      <w:szCs w:val="18"/>
    </w:rPr>
  </w:style>
  <w:style w:type="character" w:styleId="Refdecomentario">
    <w:name w:val="annotation reference"/>
    <w:basedOn w:val="Fuentedeprrafopredeter"/>
    <w:uiPriority w:val="99"/>
    <w:semiHidden/>
    <w:unhideWhenUsed/>
    <w:rsid w:val="00EF4493"/>
    <w:rPr>
      <w:sz w:val="16"/>
      <w:szCs w:val="16"/>
    </w:rPr>
  </w:style>
  <w:style w:type="paragraph" w:styleId="Textocomentario">
    <w:name w:val="annotation text"/>
    <w:basedOn w:val="Normal"/>
    <w:link w:val="TextocomentarioCar"/>
    <w:uiPriority w:val="99"/>
    <w:semiHidden/>
    <w:unhideWhenUsed/>
    <w:rsid w:val="00EF44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4493"/>
    <w:rPr>
      <w:sz w:val="20"/>
      <w:szCs w:val="20"/>
    </w:rPr>
  </w:style>
  <w:style w:type="paragraph" w:styleId="Asuntodelcomentario">
    <w:name w:val="annotation subject"/>
    <w:basedOn w:val="Textocomentario"/>
    <w:next w:val="Textocomentario"/>
    <w:link w:val="AsuntodelcomentarioCar"/>
    <w:uiPriority w:val="99"/>
    <w:semiHidden/>
    <w:unhideWhenUsed/>
    <w:rsid w:val="00EF4493"/>
    <w:rPr>
      <w:b/>
      <w:bCs/>
    </w:rPr>
  </w:style>
  <w:style w:type="character" w:customStyle="1" w:styleId="AsuntodelcomentarioCar">
    <w:name w:val="Asunto del comentario Car"/>
    <w:basedOn w:val="TextocomentarioCar"/>
    <w:link w:val="Asuntodelcomentario"/>
    <w:uiPriority w:val="99"/>
    <w:semiHidden/>
    <w:rsid w:val="00EF4493"/>
    <w:rPr>
      <w:b/>
      <w:bCs/>
      <w:sz w:val="20"/>
      <w:szCs w:val="20"/>
    </w:rPr>
  </w:style>
  <w:style w:type="table" w:styleId="Tablaconcuadrcula">
    <w:name w:val="Table Grid"/>
    <w:basedOn w:val="Tablanormal"/>
    <w:uiPriority w:val="39"/>
    <w:rsid w:val="00EF44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EF4493"/>
    <w:rPr>
      <w:color w:val="605E5C"/>
      <w:shd w:val="clear" w:color="auto" w:fill="E1DFDD"/>
    </w:rPr>
  </w:style>
  <w:style w:type="character" w:customStyle="1" w:styleId="apple-style-span">
    <w:name w:val="apple-style-span"/>
    <w:rsid w:val="00EF4493"/>
  </w:style>
  <w:style w:type="character" w:styleId="Hipervnculovisitado">
    <w:name w:val="FollowedHyperlink"/>
    <w:basedOn w:val="Fuentedeprrafopredeter"/>
    <w:uiPriority w:val="99"/>
    <w:semiHidden/>
    <w:unhideWhenUsed/>
    <w:rsid w:val="000E610B"/>
    <w:rPr>
      <w:color w:val="954F72" w:themeColor="followedHyperlink"/>
      <w:u w:val="single"/>
    </w:rPr>
  </w:style>
  <w:style w:type="paragraph" w:styleId="Textoindependiente">
    <w:name w:val="Body Text"/>
    <w:basedOn w:val="Normal"/>
    <w:link w:val="TextoindependienteCar"/>
    <w:uiPriority w:val="1"/>
    <w:qFormat/>
    <w:rsid w:val="006F251D"/>
    <w:pPr>
      <w:autoSpaceDE w:val="0"/>
      <w:autoSpaceDN w:val="0"/>
      <w:adjustRightInd w:val="0"/>
      <w:spacing w:after="0" w:line="240" w:lineRule="auto"/>
      <w:ind w:left="108"/>
    </w:pPr>
    <w:rPr>
      <w:rFonts w:ascii="Times New Roman" w:hAnsi="Times New Roman" w:cs="Times New Roman"/>
      <w:sz w:val="25"/>
      <w:szCs w:val="25"/>
    </w:rPr>
  </w:style>
  <w:style w:type="character" w:customStyle="1" w:styleId="TextoindependienteCar">
    <w:name w:val="Texto independiente Car"/>
    <w:basedOn w:val="Fuentedeprrafopredeter"/>
    <w:link w:val="Textoindependiente"/>
    <w:uiPriority w:val="1"/>
    <w:rsid w:val="006F251D"/>
    <w:rPr>
      <w:rFonts w:ascii="Times New Roman" w:hAnsi="Times New Roman" w:cs="Times New Roman"/>
      <w:sz w:val="25"/>
      <w:szCs w:val="25"/>
    </w:rPr>
  </w:style>
  <w:style w:type="paragraph" w:styleId="NormalWeb">
    <w:name w:val="Normal (Web)"/>
    <w:basedOn w:val="Normal"/>
    <w:uiPriority w:val="99"/>
    <w:semiHidden/>
    <w:unhideWhenUsed/>
    <w:rsid w:val="00D142A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069057">
      <w:bodyDiv w:val="1"/>
      <w:marLeft w:val="0"/>
      <w:marRight w:val="0"/>
      <w:marTop w:val="0"/>
      <w:marBottom w:val="0"/>
      <w:divBdr>
        <w:top w:val="none" w:sz="0" w:space="0" w:color="auto"/>
        <w:left w:val="none" w:sz="0" w:space="0" w:color="auto"/>
        <w:bottom w:val="none" w:sz="0" w:space="0" w:color="auto"/>
        <w:right w:val="none" w:sz="0" w:space="0" w:color="auto"/>
      </w:divBdr>
    </w:div>
    <w:div w:id="880628047">
      <w:bodyDiv w:val="1"/>
      <w:marLeft w:val="0"/>
      <w:marRight w:val="0"/>
      <w:marTop w:val="0"/>
      <w:marBottom w:val="0"/>
      <w:divBdr>
        <w:top w:val="none" w:sz="0" w:space="0" w:color="auto"/>
        <w:left w:val="none" w:sz="0" w:space="0" w:color="auto"/>
        <w:bottom w:val="none" w:sz="0" w:space="0" w:color="auto"/>
        <w:right w:val="none" w:sz="0" w:space="0" w:color="auto"/>
      </w:divBdr>
    </w:div>
    <w:div w:id="1559317581">
      <w:bodyDiv w:val="1"/>
      <w:marLeft w:val="0"/>
      <w:marRight w:val="0"/>
      <w:marTop w:val="0"/>
      <w:marBottom w:val="0"/>
      <w:divBdr>
        <w:top w:val="none" w:sz="0" w:space="0" w:color="auto"/>
        <w:left w:val="none" w:sz="0" w:space="0" w:color="auto"/>
        <w:bottom w:val="none" w:sz="0" w:space="0" w:color="auto"/>
        <w:right w:val="none" w:sz="0" w:space="0" w:color="auto"/>
      </w:divBdr>
    </w:div>
    <w:div w:id="207345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9309C-D5F7-4070-9AA9-D5B472F89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21</Pages>
  <Words>4850</Words>
  <Characters>26679</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31467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RAFA</cp:lastModifiedBy>
  <cp:revision>21</cp:revision>
  <cp:lastPrinted>2019-09-05T17:37:00Z</cp:lastPrinted>
  <dcterms:created xsi:type="dcterms:W3CDTF">2019-10-31T22:06:00Z</dcterms:created>
  <dcterms:modified xsi:type="dcterms:W3CDTF">2020-04-27T21:02:00Z</dcterms:modified>
</cp:coreProperties>
</file>