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C472C5">
      <w:pPr>
        <w:widowControl w:val="0"/>
        <w:spacing w:before="100" w:beforeAutospacing="1" w:after="100" w:afterAutospacing="1" w:line="360" w:lineRule="auto"/>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EE2B89">
        <w:rPr>
          <w:rFonts w:ascii="Palatino Linotype" w:hAnsi="Palatino Linotype" w:cs="Arial"/>
          <w:b/>
        </w:rPr>
        <w:t>CUARTA</w:t>
      </w:r>
      <w:r w:rsidR="00131602">
        <w:rPr>
          <w:rFonts w:ascii="Palatino Linotype" w:hAnsi="Palatino Linotype" w:cs="Arial"/>
          <w:b/>
        </w:rPr>
        <w:t xml:space="preserve"> </w:t>
      </w:r>
      <w:r w:rsidR="00BD74DC" w:rsidRPr="008C33A3">
        <w:rPr>
          <w:rFonts w:ascii="Palatino Linotype" w:hAnsi="Palatino Linotype" w:cs="Arial"/>
          <w:b/>
        </w:rPr>
        <w:t xml:space="preserve">SESIÓN ORDINARIA DEL </w:t>
      </w:r>
      <w:r w:rsidR="00EE2B89">
        <w:rPr>
          <w:rFonts w:ascii="Palatino Linotype" w:hAnsi="Palatino Linotype" w:cs="Arial"/>
          <w:b/>
        </w:rPr>
        <w:t>SEIS</w:t>
      </w:r>
      <w:r w:rsidR="00842C3B">
        <w:rPr>
          <w:rFonts w:ascii="Palatino Linotype" w:hAnsi="Palatino Linotype" w:cs="Arial"/>
          <w:b/>
        </w:rPr>
        <w:t xml:space="preserve"> </w:t>
      </w:r>
      <w:r w:rsidR="00BD74DC" w:rsidRPr="008C33A3">
        <w:rPr>
          <w:rFonts w:ascii="Palatino Linotype" w:hAnsi="Palatino Linotype" w:cs="Arial"/>
          <w:b/>
        </w:rPr>
        <w:t xml:space="preserve">DE </w:t>
      </w:r>
      <w:r w:rsidR="00EE2B89">
        <w:rPr>
          <w:rFonts w:ascii="Palatino Linotype" w:hAnsi="Palatino Linotype" w:cs="Arial"/>
          <w:b/>
        </w:rPr>
        <w:t xml:space="preserve">FEBRERO </w:t>
      </w:r>
      <w:r w:rsidR="00BD74DC" w:rsidRPr="008C33A3">
        <w:rPr>
          <w:rFonts w:ascii="Palatino Linotype" w:hAnsi="Palatino Linotype" w:cs="Arial"/>
          <w:b/>
        </w:rPr>
        <w:t xml:space="preserve">DE DOS MIL </w:t>
      </w:r>
      <w:r w:rsidR="00842C3B">
        <w:rPr>
          <w:rFonts w:ascii="Palatino Linotype" w:hAnsi="Palatino Linotype" w:cs="Arial"/>
          <w:b/>
        </w:rPr>
        <w:t>VEINTE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EE2B89">
        <w:rPr>
          <w:rFonts w:ascii="Palatino Linotype" w:hAnsi="Palatino Linotype" w:cs="Arial"/>
          <w:b/>
        </w:rPr>
        <w:t>8731</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/RR/201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852166" w:rsidRPr="008C33A3" w:rsidRDefault="00852166"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EE2B89">
        <w:rPr>
          <w:rFonts w:ascii="Palatino Linotype" w:hAnsi="Palatino Linotype" w:cs="Arial"/>
          <w:b/>
        </w:rPr>
        <w:t>08731</w:t>
      </w:r>
      <w:r w:rsidR="00BD74DC" w:rsidRPr="008C33A3">
        <w:rPr>
          <w:rFonts w:ascii="Palatino Linotype" w:hAnsi="Palatino Linotype" w:cs="Arial"/>
          <w:b/>
        </w:rPr>
        <w:t>/INFOEM/IP/RR/2019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A82254" w:rsidRPr="008C33A3">
        <w:rPr>
          <w:rFonts w:ascii="Palatino Linotype" w:hAnsi="Palatino Linotype" w:cs="Arial"/>
        </w:rPr>
        <w:t xml:space="preserve"> </w:t>
      </w:r>
      <w:r w:rsidRPr="008C33A3">
        <w:rPr>
          <w:rFonts w:ascii="Palatino Linotype" w:hAnsi="Palatino Linotype" w:cs="Arial"/>
        </w:rPr>
        <w:t>presentado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00DE0382"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Comisionad</w:t>
      </w:r>
      <w:r w:rsidR="00DE0382" w:rsidRPr="008C33A3">
        <w:rPr>
          <w:rFonts w:ascii="Palatino Linotype" w:hAnsi="Palatino Linotype" w:cs="Arial"/>
        </w:rPr>
        <w:t>o</w:t>
      </w:r>
      <w:r w:rsidR="00A82254" w:rsidRPr="008C33A3">
        <w:rPr>
          <w:rFonts w:ascii="Palatino Linotype" w:hAnsi="Palatino Linotype" w:cs="Arial"/>
        </w:rPr>
        <w:t xml:space="preserve"> </w:t>
      </w:r>
      <w:r w:rsidR="00131602">
        <w:rPr>
          <w:rFonts w:ascii="Palatino Linotype" w:hAnsi="Palatino Linotype" w:cs="Arial"/>
          <w:b/>
        </w:rPr>
        <w:t>LUIS GUSTAVO PARRA NORIEGA</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05349F" w:rsidRPr="008C33A3" w:rsidRDefault="0005349F"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suscrita</w:t>
      </w:r>
      <w:r w:rsidR="00A82254" w:rsidRPr="008C33A3">
        <w:rPr>
          <w:rFonts w:ascii="Palatino Linotype" w:hAnsi="Palatino Linotype"/>
        </w:rPr>
        <w:t xml:space="preserve"> </w:t>
      </w:r>
      <w:r w:rsidRPr="008C33A3">
        <w:rPr>
          <w:rFonts w:ascii="Palatino Linotype" w:hAnsi="Palatino Linotype"/>
        </w:rPr>
        <w:t>no</w:t>
      </w:r>
      <w:r w:rsidR="00A82254" w:rsidRPr="008C33A3">
        <w:rPr>
          <w:rFonts w:ascii="Palatino Linotype" w:hAnsi="Palatino Linotype"/>
        </w:rPr>
        <w:t xml:space="preserve"> </w:t>
      </w:r>
      <w:r w:rsidRPr="008C33A3">
        <w:rPr>
          <w:rFonts w:ascii="Palatino Linotype" w:hAnsi="Palatino Linotype"/>
        </w:rPr>
        <w:t>comparte</w:t>
      </w:r>
      <w:r w:rsidR="00A82254" w:rsidRPr="008C33A3">
        <w:rPr>
          <w:rFonts w:ascii="Palatino Linotype" w:hAnsi="Palatino Linotype"/>
        </w:rPr>
        <w:t xml:space="preserve"> </w:t>
      </w:r>
      <w:r w:rsidR="00DE0382"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00DE0382" w:rsidRPr="008C33A3">
        <w:rPr>
          <w:rFonts w:ascii="Palatino Linotype" w:hAnsi="Palatino Linotype"/>
        </w:rPr>
        <w:t>ni</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sentido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00DE0382" w:rsidRPr="008C33A3">
        <w:rPr>
          <w:rFonts w:ascii="Palatino Linotype" w:hAnsi="Palatino Linotype"/>
        </w:rPr>
        <w:t>en</w:t>
      </w:r>
      <w:r w:rsidR="00A82254" w:rsidRPr="008C33A3">
        <w:rPr>
          <w:rFonts w:ascii="Palatino Linotype" w:hAnsi="Palatino Linotype"/>
        </w:rPr>
        <w:t xml:space="preserve"> </w:t>
      </w:r>
      <w:r w:rsidR="00DE0382" w:rsidRPr="008C33A3">
        <w:rPr>
          <w:rFonts w:ascii="Palatino Linotype" w:hAnsi="Palatino Linotype"/>
        </w:rPr>
        <w:t>atención</w:t>
      </w:r>
      <w:r w:rsidR="00A82254" w:rsidRPr="008C33A3">
        <w:rPr>
          <w:rFonts w:ascii="Palatino Linotype" w:hAnsi="Palatino Linotype"/>
        </w:rPr>
        <w:t xml:space="preserve"> </w:t>
      </w:r>
      <w:r w:rsidR="00DE0382" w:rsidRPr="008C33A3">
        <w:rPr>
          <w:rFonts w:ascii="Palatino Linotype" w:hAnsi="Palatino Linotype"/>
        </w:rPr>
        <w:t>a</w:t>
      </w:r>
      <w:r w:rsidR="00A82254" w:rsidRPr="008C33A3">
        <w:rPr>
          <w:rFonts w:ascii="Palatino Linotype" w:hAnsi="Palatino Linotype"/>
        </w:rPr>
        <w:t xml:space="preserve"> </w:t>
      </w:r>
      <w:r w:rsidR="00DE0382" w:rsidRPr="008C33A3">
        <w:rPr>
          <w:rFonts w:ascii="Palatino Linotype" w:hAnsi="Palatino Linotype"/>
        </w:rPr>
        <w:t>las</w:t>
      </w:r>
      <w:r w:rsidR="00A82254" w:rsidRPr="008C33A3">
        <w:rPr>
          <w:rFonts w:ascii="Palatino Linotype" w:hAnsi="Palatino Linotype"/>
        </w:rPr>
        <w:t xml:space="preserve"> </w:t>
      </w:r>
      <w:r w:rsidR="00DE0382" w:rsidRPr="008C33A3">
        <w:rPr>
          <w:rFonts w:ascii="Palatino Linotype" w:hAnsi="Palatino Linotype"/>
        </w:rPr>
        <w:t>siguientes</w:t>
      </w:r>
      <w:r w:rsidR="00A82254" w:rsidRPr="008C33A3">
        <w:rPr>
          <w:rFonts w:ascii="Palatino Linotype" w:hAnsi="Palatino Linotype"/>
        </w:rPr>
        <w:t xml:space="preserve"> </w:t>
      </w:r>
      <w:r w:rsidR="00DE0382" w:rsidRPr="008C33A3">
        <w:rPr>
          <w:rFonts w:ascii="Palatino Linotype" w:hAnsi="Palatino Linotype"/>
        </w:rPr>
        <w:t>consideraciones</w:t>
      </w:r>
      <w:r w:rsidR="00A82254" w:rsidRPr="008C33A3">
        <w:rPr>
          <w:rFonts w:ascii="Palatino Linotype" w:hAnsi="Palatino Linotype"/>
        </w:rPr>
        <w:t xml:space="preserve"> </w:t>
      </w:r>
      <w:r w:rsidR="00DE0382" w:rsidRPr="008C33A3">
        <w:rPr>
          <w:rFonts w:ascii="Palatino Linotype" w:hAnsi="Palatino Linotype"/>
        </w:rPr>
        <w:t>de</w:t>
      </w:r>
      <w:r w:rsidR="00A82254" w:rsidRPr="008C33A3">
        <w:rPr>
          <w:rFonts w:ascii="Palatino Linotype" w:hAnsi="Palatino Linotype"/>
        </w:rPr>
        <w:t xml:space="preserv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131602" w:rsidRDefault="00DE0382"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00FA04A3" w:rsidRPr="008C33A3">
        <w:rPr>
          <w:rFonts w:ascii="Palatino Linotype" w:hAnsi="Palatino Linotype"/>
        </w:rPr>
        <w:t>solicitante</w:t>
      </w:r>
      <w:r w:rsidR="00A82254" w:rsidRPr="008C33A3">
        <w:rPr>
          <w:rFonts w:ascii="Palatino Linotype" w:hAnsi="Palatino Linotype"/>
        </w:rPr>
        <w:t xml:space="preserve">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del</w:t>
      </w:r>
      <w:r w:rsidR="00FA04A3" w:rsidRPr="008C33A3">
        <w:rPr>
          <w:rFonts w:ascii="Palatino Linotype" w:hAnsi="Palatino Linotype"/>
        </w:rPr>
        <w:t xml:space="preserve"> </w:t>
      </w:r>
      <w:r w:rsidR="00EE2B89" w:rsidRPr="00EE2B89">
        <w:rPr>
          <w:rFonts w:ascii="Palatino Linotype" w:hAnsi="Palatino Linotype"/>
          <w:b/>
          <w:lang w:val="es-ES_tradnl"/>
        </w:rPr>
        <w:t>Colegio de Estudios Científicos y Tecnológicos del Estado de México</w:t>
      </w:r>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la información</w:t>
      </w:r>
      <w:r w:rsidR="00A53EF9">
        <w:rPr>
          <w:rFonts w:ascii="Palatino Linotype" w:hAnsi="Palatino Linotype"/>
        </w:rPr>
        <w:t xml:space="preserve"> que a continuación se precisa</w:t>
      </w:r>
      <w:r w:rsidR="00131602">
        <w:rPr>
          <w:rFonts w:ascii="Palatino Linotype" w:hAnsi="Palatino Linotype"/>
        </w:rPr>
        <w:t>:</w:t>
      </w:r>
    </w:p>
    <w:p w:rsidR="00EE2B89" w:rsidRPr="00EE2B89" w:rsidRDefault="00EE2B89" w:rsidP="00C472C5">
      <w:pPr>
        <w:numPr>
          <w:ilvl w:val="0"/>
          <w:numId w:val="37"/>
        </w:numPr>
        <w:autoSpaceDE w:val="0"/>
        <w:autoSpaceDN w:val="0"/>
        <w:adjustRightInd w:val="0"/>
        <w:spacing w:before="100" w:beforeAutospacing="1" w:after="100" w:afterAutospacing="1" w:line="360" w:lineRule="auto"/>
        <w:jc w:val="both"/>
        <w:rPr>
          <w:rFonts w:ascii="Palatino Linotype" w:hAnsi="Palatino Linotype" w:cs="Tahoma"/>
          <w:bCs/>
          <w:szCs w:val="22"/>
        </w:rPr>
      </w:pPr>
      <w:r w:rsidRPr="00EE2B89">
        <w:rPr>
          <w:rFonts w:ascii="Palatino Linotype" w:hAnsi="Palatino Linotype" w:cs="Tahoma"/>
          <w:bCs/>
          <w:szCs w:val="22"/>
        </w:rPr>
        <w:lastRenderedPageBreak/>
        <w:t>Los documentos que den cuenta, de las notificaciones practicadas al quejoso con motivo de sus denuncias ante el Sistema de Atención Mexiquense marcadas con los folios identificados por el particular en la solicitud de información.</w:t>
      </w:r>
    </w:p>
    <w:p w:rsidR="00842C3B" w:rsidRDefault="006D0BAF" w:rsidP="00C472C5">
      <w:pPr>
        <w:tabs>
          <w:tab w:val="left" w:pos="4962"/>
        </w:tabs>
        <w:spacing w:before="100" w:beforeAutospacing="1" w:after="100" w:afterAutospacing="1" w:line="360" w:lineRule="auto"/>
        <w:jc w:val="both"/>
        <w:rPr>
          <w:rFonts w:ascii="Palatino Linotype" w:eastAsia="Calibri" w:hAnsi="Palatino Linotype" w:cs="Tahoma"/>
          <w:iCs/>
          <w:lang w:eastAsia="es-ES_tradnl"/>
        </w:rPr>
      </w:pPr>
      <w:r w:rsidRPr="001D1B29">
        <w:rPr>
          <w:rFonts w:ascii="Palatino Linotype" w:hAnsi="Palatino Linotype"/>
        </w:rPr>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842C3B" w:rsidRPr="00842C3B">
        <w:rPr>
          <w:rFonts w:ascii="Palatino Linotype" w:eastAsia="Calibri" w:hAnsi="Palatino Linotype" w:cs="Tahoma"/>
          <w:iCs/>
          <w:lang w:eastAsia="es-ES_tradnl"/>
        </w:rPr>
        <w:t>s</w:t>
      </w:r>
      <w:r w:rsidR="00A573C7">
        <w:rPr>
          <w:rFonts w:ascii="Palatino Linotype" w:eastAsia="Calibri" w:hAnsi="Palatino Linotype" w:cs="Tahoma"/>
          <w:iCs/>
          <w:lang w:eastAsia="es-ES_tradnl"/>
        </w:rPr>
        <w:t>e declaró incompetente y orientó</w:t>
      </w:r>
      <w:r w:rsidR="00842C3B" w:rsidRPr="00842C3B">
        <w:rPr>
          <w:rFonts w:ascii="Palatino Linotype" w:eastAsia="Calibri" w:hAnsi="Palatino Linotype" w:cs="Tahoma"/>
          <w:iCs/>
          <w:lang w:eastAsia="es-ES_tradnl"/>
        </w:rPr>
        <w:t xml:space="preserve"> al particular a dirigi</w:t>
      </w:r>
      <w:r w:rsidR="00A573C7">
        <w:rPr>
          <w:rFonts w:ascii="Palatino Linotype" w:eastAsia="Calibri" w:hAnsi="Palatino Linotype" w:cs="Tahoma"/>
          <w:iCs/>
          <w:lang w:eastAsia="es-ES_tradnl"/>
        </w:rPr>
        <w:t>r su solicitud ante la Secretarí</w:t>
      </w:r>
      <w:r w:rsidR="00842C3B" w:rsidRPr="00842C3B">
        <w:rPr>
          <w:rFonts w:ascii="Palatino Linotype" w:eastAsia="Calibri" w:hAnsi="Palatino Linotype" w:cs="Tahoma"/>
          <w:iCs/>
          <w:lang w:eastAsia="es-ES_tradnl"/>
        </w:rPr>
        <w:t>a de la Contraloría del Gobierno del Estado de México, por ser el Sujeto Obligado competente.</w:t>
      </w:r>
    </w:p>
    <w:p w:rsidR="00841123" w:rsidRDefault="006D0BAF"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842C3B" w:rsidRPr="00842C3B">
        <w:rPr>
          <w:rFonts w:ascii="Palatino Linotype" w:hAnsi="Palatino Linotype"/>
        </w:rPr>
        <w:t>se inconform</w:t>
      </w:r>
      <w:r w:rsidR="00A573C7">
        <w:rPr>
          <w:rFonts w:ascii="Palatino Linotype" w:hAnsi="Palatino Linotype"/>
        </w:rPr>
        <w:t>ó</w:t>
      </w:r>
      <w:r w:rsidR="00842C3B" w:rsidRPr="00842C3B">
        <w:rPr>
          <w:rFonts w:ascii="Palatino Linotype" w:hAnsi="Palatino Linotype"/>
        </w:rPr>
        <w:t xml:space="preserve"> de la declaración de incompetencia del Sujeto Obligado</w:t>
      </w:r>
      <w:r w:rsidR="00EE2B89">
        <w:rPr>
          <w:rFonts w:ascii="Palatino Linotype" w:hAnsi="Palatino Linotype"/>
        </w:rPr>
        <w:t>.</w:t>
      </w:r>
    </w:p>
    <w:p w:rsidR="007C363F" w:rsidRDefault="007C363F"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w:t>
      </w:r>
      <w:r w:rsidR="00842C3B">
        <w:rPr>
          <w:rFonts w:ascii="Palatino Linotype" w:hAnsi="Palatino Linotype"/>
        </w:rPr>
        <w:t xml:space="preserve">rindió </w:t>
      </w:r>
      <w:r>
        <w:rPr>
          <w:rFonts w:ascii="Palatino Linotype" w:hAnsi="Palatino Linotype"/>
        </w:rPr>
        <w:t>su Informe Justificado</w:t>
      </w:r>
      <w:r w:rsidR="00842C3B">
        <w:rPr>
          <w:rFonts w:ascii="Palatino Linotype" w:hAnsi="Palatino Linotype"/>
        </w:rPr>
        <w:t xml:space="preserve"> en el que </w:t>
      </w:r>
      <w:r w:rsidR="00842C3B" w:rsidRPr="00842C3B">
        <w:rPr>
          <w:rFonts w:ascii="Palatino Linotype" w:hAnsi="Palatino Linotype"/>
        </w:rPr>
        <w:t>ratificó su respuesta inicial e insistió en la incompetencia</w:t>
      </w:r>
      <w:r w:rsidR="00842C3B">
        <w:rPr>
          <w:rFonts w:ascii="Palatino Linotype" w:hAnsi="Palatino Linotype"/>
        </w:rPr>
        <w:t xml:space="preserve">. </w:t>
      </w:r>
    </w:p>
    <w:p w:rsidR="00313ECF" w:rsidRDefault="008F5C7B"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P</w:t>
      </w:r>
      <w:r w:rsidR="00841123" w:rsidRPr="008C33A3">
        <w:rPr>
          <w:rFonts w:ascii="Palatino Linotype" w:hAnsi="Palatino Linotype" w:cs="Arial"/>
        </w:rPr>
        <w:t>or su parte</w:t>
      </w:r>
      <w:r w:rsidRPr="008C33A3">
        <w:rPr>
          <w:rFonts w:ascii="Palatino Linotype" w:hAnsi="Palatino Linotype" w:cs="Arial"/>
        </w:rPr>
        <w:t>, se destaca que</w:t>
      </w:r>
      <w:r w:rsidR="00841123" w:rsidRPr="008C33A3">
        <w:rPr>
          <w:rFonts w:ascii="Palatino Linotype" w:hAnsi="Palatino Linotype" w:cs="Arial"/>
        </w:rPr>
        <w:t xml:space="preserve"> </w:t>
      </w:r>
      <w:r w:rsidRPr="008C33A3">
        <w:rPr>
          <w:rFonts w:ascii="Palatino Linotype" w:hAnsi="Palatino Linotype" w:cs="Arial"/>
          <w:b/>
        </w:rPr>
        <w:t>EL RECURRENTE</w:t>
      </w:r>
      <w:r w:rsidRPr="008C33A3">
        <w:rPr>
          <w:rFonts w:ascii="Palatino Linotype" w:hAnsi="Palatino Linotype" w:cs="Arial"/>
        </w:rPr>
        <w:t xml:space="preserve"> no presentó manifestaciones, alegatos, ni ofreció medios de prueba que a su derecho convinieran.</w:t>
      </w:r>
    </w:p>
    <w:p w:rsidR="00841123" w:rsidRDefault="0072515F"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proofErr w:type="spellStart"/>
      <w:r w:rsidRPr="008C33A3">
        <w:rPr>
          <w:rFonts w:ascii="Palatino Linotype" w:hAnsi="Palatino Linotype"/>
        </w:rPr>
        <w:t>Resolutora</w:t>
      </w:r>
      <w:proofErr w:type="spellEnd"/>
      <w:r w:rsidR="00A82254" w:rsidRPr="008C33A3">
        <w:rPr>
          <w:rFonts w:ascii="Palatino Linotype" w:hAnsi="Palatino Linotype"/>
        </w:rPr>
        <w:t xml:space="preserve"> </w:t>
      </w:r>
      <w:r w:rsidRPr="008C33A3">
        <w:rPr>
          <w:rFonts w:ascii="Palatino Linotype" w:hAnsi="Palatino Linotype"/>
        </w:rPr>
        <w:t>analizó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totalidad</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constancias</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integraba</w:t>
      </w:r>
      <w:r w:rsidR="007112AB" w:rsidRPr="008C33A3">
        <w:rPr>
          <w:rFonts w:ascii="Palatino Linotype" w:hAnsi="Palatino Linotype"/>
        </w:rPr>
        <w:t>n</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expediente</w:t>
      </w:r>
      <w:r w:rsidR="00A82254" w:rsidRPr="008C33A3">
        <w:rPr>
          <w:rFonts w:ascii="Palatino Linotype" w:hAnsi="Palatino Linotype"/>
        </w:rPr>
        <w:t xml:space="preserve"> </w:t>
      </w:r>
      <w:r w:rsidRPr="008C33A3">
        <w:rPr>
          <w:rFonts w:ascii="Palatino Linotype" w:hAnsi="Palatino Linotype"/>
        </w:rPr>
        <w:t>electrónico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SAIMEX</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previo</w:t>
      </w:r>
      <w:r w:rsidR="00A573C7">
        <w:rPr>
          <w:rFonts w:ascii="Palatino Linotype" w:hAnsi="Palatino Linotype"/>
        </w:rPr>
        <w:t xml:space="preserve"> al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fondo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asunto,</w:t>
      </w:r>
      <w:r w:rsidR="00A82254" w:rsidRPr="008C33A3">
        <w:rPr>
          <w:rFonts w:ascii="Palatino Linotype" w:hAnsi="Palatino Linotype"/>
        </w:rPr>
        <w:t xml:space="preserve"> </w:t>
      </w:r>
      <w:r w:rsidRPr="008C33A3">
        <w:rPr>
          <w:rFonts w:ascii="Palatino Linotype" w:hAnsi="Palatino Linotype"/>
        </w:rPr>
        <w:t>determinó</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las</w:t>
      </w:r>
      <w:r w:rsidR="00A82254" w:rsidRPr="008C33A3">
        <w:rPr>
          <w:rFonts w:ascii="Palatino Linotype" w:hAnsi="Palatino Linotype"/>
        </w:rPr>
        <w:t xml:space="preserve"> </w:t>
      </w:r>
      <w:r w:rsidRPr="008C33A3">
        <w:rPr>
          <w:rFonts w:ascii="Palatino Linotype" w:hAnsi="Palatino Linotype"/>
        </w:rPr>
        <w:t>razones</w:t>
      </w:r>
      <w:r w:rsidR="00A82254" w:rsidRPr="008C33A3">
        <w:rPr>
          <w:rFonts w:ascii="Palatino Linotype" w:hAnsi="Palatino Linotype"/>
        </w:rPr>
        <w:t xml:space="preserve"> </w:t>
      </w:r>
      <w:r w:rsidRPr="008C33A3">
        <w:rPr>
          <w:rFonts w:ascii="Palatino Linotype" w:hAnsi="Palatino Linotype"/>
        </w:rPr>
        <w:t>o</w:t>
      </w:r>
      <w:r w:rsidR="00A82254" w:rsidRPr="008C33A3">
        <w:rPr>
          <w:rFonts w:ascii="Palatino Linotype" w:hAnsi="Palatino Linotype"/>
        </w:rPr>
        <w:t xml:space="preserve"> </w:t>
      </w:r>
      <w:r w:rsidRPr="008C33A3">
        <w:rPr>
          <w:rFonts w:ascii="Palatino Linotype" w:hAnsi="Palatino Linotype"/>
        </w:rPr>
        <w:t>motivos</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inconformidad</w:t>
      </w:r>
      <w:r w:rsidR="00A82254" w:rsidRPr="008C33A3">
        <w:rPr>
          <w:rFonts w:ascii="Palatino Linotype" w:hAnsi="Palatino Linotype"/>
        </w:rPr>
        <w:t xml:space="preserve"> </w:t>
      </w:r>
      <w:r w:rsidRPr="008C33A3">
        <w:rPr>
          <w:rFonts w:ascii="Palatino Linotype" w:hAnsi="Palatino Linotype"/>
        </w:rPr>
        <w:t>hechos</w:t>
      </w:r>
      <w:r w:rsidR="00A82254" w:rsidRPr="008C33A3">
        <w:rPr>
          <w:rFonts w:ascii="Palatino Linotype" w:hAnsi="Palatino Linotype"/>
        </w:rPr>
        <w:t xml:space="preserve"> </w:t>
      </w:r>
      <w:r w:rsidRPr="008C33A3">
        <w:rPr>
          <w:rFonts w:ascii="Palatino Linotype" w:hAnsi="Palatino Linotype"/>
        </w:rPr>
        <w:t>valer</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RECURRENTE</w:t>
      </w:r>
      <w:r w:rsidR="00A82254" w:rsidRPr="008C33A3">
        <w:rPr>
          <w:rFonts w:ascii="Palatino Linotype" w:hAnsi="Palatino Linotype"/>
          <w:b/>
        </w:rPr>
        <w:t xml:space="preserve"> </w:t>
      </w:r>
      <w:r w:rsidR="00151298">
        <w:rPr>
          <w:rFonts w:ascii="Palatino Linotype" w:hAnsi="Palatino Linotype"/>
        </w:rPr>
        <w:t>eran</w:t>
      </w:r>
      <w:r w:rsidR="00A82254" w:rsidRPr="008C33A3">
        <w:rPr>
          <w:rFonts w:ascii="Palatino Linotype" w:hAnsi="Palatino Linotype"/>
        </w:rPr>
        <w:t xml:space="preserve"> </w:t>
      </w:r>
      <w:r w:rsidR="007C709D">
        <w:rPr>
          <w:rFonts w:ascii="Palatino Linotype" w:hAnsi="Palatino Linotype"/>
        </w:rPr>
        <w:t xml:space="preserve">parcialmente </w:t>
      </w:r>
      <w:r w:rsidR="00C37BDB" w:rsidRPr="008C33A3">
        <w:rPr>
          <w:rFonts w:ascii="Palatino Linotype" w:hAnsi="Palatino Linotype"/>
        </w:rPr>
        <w:t>fundado</w:t>
      </w:r>
      <w:r w:rsidRPr="008C33A3">
        <w:rPr>
          <w:rFonts w:ascii="Palatino Linotype" w:hAnsi="Palatino Linotype"/>
        </w:rPr>
        <w:t>s;</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00A573C7">
        <w:rPr>
          <w:rFonts w:ascii="Palatino Linotype" w:hAnsi="Palatino Linotype"/>
          <w:b/>
        </w:rPr>
        <w:t xml:space="preserve">REVOCÓ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00841123" w:rsidRPr="008C33A3">
        <w:rPr>
          <w:rFonts w:ascii="Palatino Linotype" w:hAnsi="Palatino Linotype"/>
          <w:b/>
        </w:rPr>
        <w:t>ORDENÓ</w:t>
      </w:r>
      <w:r w:rsidR="00A82254" w:rsidRPr="008C33A3">
        <w:rPr>
          <w:rFonts w:ascii="Palatino Linotype" w:hAnsi="Palatino Linotype"/>
        </w:rPr>
        <w:t xml:space="preserve"> </w:t>
      </w:r>
      <w:r w:rsidR="00842C3B">
        <w:rPr>
          <w:rFonts w:ascii="Palatino Linotype" w:hAnsi="Palatino Linotype"/>
        </w:rPr>
        <w:t>previa búsqueda exhaustiva y razonable en toda</w:t>
      </w:r>
      <w:r w:rsidR="00A573C7">
        <w:rPr>
          <w:rFonts w:ascii="Palatino Linotype" w:hAnsi="Palatino Linotype"/>
        </w:rPr>
        <w:t>s las áreas competentes, entregara</w:t>
      </w:r>
      <w:r w:rsidR="00841123" w:rsidRPr="008C33A3">
        <w:rPr>
          <w:rFonts w:ascii="Palatino Linotype" w:hAnsi="Palatino Linotype" w:cs="Arial"/>
        </w:rPr>
        <w:t xml:space="preserve"> </w:t>
      </w:r>
      <w:r w:rsidR="007C709D">
        <w:rPr>
          <w:rFonts w:ascii="Palatino Linotype" w:hAnsi="Palatino Linotype" w:cs="Arial"/>
        </w:rPr>
        <w:t xml:space="preserve">en </w:t>
      </w:r>
      <w:r w:rsidR="00842C3B">
        <w:rPr>
          <w:rFonts w:ascii="Palatino Linotype" w:hAnsi="Palatino Linotype" w:cs="Arial"/>
        </w:rPr>
        <w:t xml:space="preserve">su caso en versión pública, de </w:t>
      </w:r>
      <w:r w:rsidR="007C709D">
        <w:rPr>
          <w:rFonts w:ascii="Palatino Linotype" w:hAnsi="Palatino Linotype" w:cs="Arial"/>
        </w:rPr>
        <w:t xml:space="preserve">lo siguiente:  </w:t>
      </w:r>
    </w:p>
    <w:p w:rsidR="00ED7132" w:rsidRPr="00ED7132" w:rsidRDefault="00ED7132" w:rsidP="00C472C5">
      <w:pPr>
        <w:pStyle w:val="Prrafodelista"/>
        <w:numPr>
          <w:ilvl w:val="0"/>
          <w:numId w:val="38"/>
        </w:numPr>
        <w:ind w:right="902"/>
        <w:jc w:val="both"/>
        <w:rPr>
          <w:rFonts w:ascii="Palatino Linotype" w:hAnsi="Palatino Linotype" w:cs="Tahoma"/>
          <w:bCs/>
          <w:i/>
          <w:sz w:val="22"/>
          <w:szCs w:val="22"/>
          <w:lang w:eastAsia="en-US"/>
        </w:rPr>
      </w:pPr>
      <w:r w:rsidRPr="00ED7132">
        <w:rPr>
          <w:rFonts w:ascii="Palatino Linotype" w:hAnsi="Palatino Linotype" w:cs="Tahoma"/>
          <w:bCs/>
          <w:i/>
          <w:sz w:val="22"/>
          <w:szCs w:val="22"/>
          <w:lang w:eastAsia="en-US"/>
        </w:rPr>
        <w:lastRenderedPageBreak/>
        <w:t>Las notificaciones practicadas al quejoso con motivo de sus denuncias presentadas en el Sistema de Atención Mexiquense marcadas con los folios identificados por el Particular en la solicitud de información.</w:t>
      </w:r>
    </w:p>
    <w:p w:rsidR="00ED7132" w:rsidRPr="00ED7132" w:rsidRDefault="00ED7132" w:rsidP="00C472C5">
      <w:pPr>
        <w:ind w:left="851" w:right="902"/>
        <w:jc w:val="both"/>
        <w:rPr>
          <w:rFonts w:ascii="Palatino Linotype" w:eastAsia="Calibri" w:hAnsi="Palatino Linotype" w:cs="Tahoma"/>
          <w:bCs/>
          <w:i/>
          <w:sz w:val="22"/>
          <w:szCs w:val="22"/>
          <w:lang w:eastAsia="en-US"/>
        </w:rPr>
      </w:pPr>
    </w:p>
    <w:p w:rsidR="007C709D" w:rsidRPr="00313ECF" w:rsidRDefault="00ED7132" w:rsidP="00C472C5">
      <w:pPr>
        <w:ind w:left="851" w:right="902"/>
        <w:jc w:val="both"/>
        <w:rPr>
          <w:rFonts w:ascii="Palatino Linotype" w:hAnsi="Palatino Linotype"/>
          <w:b/>
        </w:rPr>
      </w:pPr>
      <w:r w:rsidRPr="00ED7132">
        <w:rPr>
          <w:rFonts w:ascii="Palatino Linotype" w:eastAsia="Calibri" w:hAnsi="Palatino Linotype" w:cs="Tahoma"/>
          <w:bCs/>
          <w:i/>
          <w:sz w:val="22"/>
          <w:szCs w:val="22"/>
          <w:lang w:eastAsia="en-US"/>
        </w:rPr>
        <w:t>Junto con la versión pública, se deberá proporcionar el Acuerdo de Clasificación donde el Comité de Transparencia, confirme la eliminación de los documentos o partes o secciones clasificados, de conformidad con los artículos 49, fracciones II y VIII, 132, fracción II de la Ley de Transparencia y Acceso a la Información Pública del Estado de México y Municipios.</w:t>
      </w:r>
    </w:p>
    <w:p w:rsidR="007E21C3" w:rsidRDefault="0023393C"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Con base a lo anterior, la </w:t>
      </w:r>
      <w:r w:rsidR="00BD127E">
        <w:rPr>
          <w:rFonts w:ascii="Palatino Linotype" w:hAnsi="Palatino Linotype"/>
        </w:rPr>
        <w:t xml:space="preserve">que suscribe difiere respecto al hecho de que lo procedente sea </w:t>
      </w:r>
      <w:r w:rsidR="009A085D">
        <w:rPr>
          <w:rFonts w:ascii="Palatino Linotype" w:hAnsi="Palatino Linotype"/>
          <w:b/>
        </w:rPr>
        <w:t>REVOCAR</w:t>
      </w:r>
      <w:r w:rsidR="00BD127E">
        <w:rPr>
          <w:rFonts w:ascii="Palatino Linotype" w:hAnsi="Palatino Linotype"/>
        </w:rPr>
        <w:t xml:space="preserve"> la respuesta del </w:t>
      </w:r>
      <w:r w:rsidR="00BD127E" w:rsidRPr="00BD127E">
        <w:rPr>
          <w:rFonts w:ascii="Palatino Linotype" w:hAnsi="Palatino Linotype"/>
          <w:b/>
        </w:rPr>
        <w:t>SUJETO OBLIGADO</w:t>
      </w:r>
      <w:r w:rsidR="00BD127E">
        <w:rPr>
          <w:rFonts w:ascii="Palatino Linotype" w:hAnsi="Palatino Linotype"/>
        </w:rPr>
        <w:t xml:space="preserve">; ello en razón, a </w:t>
      </w:r>
      <w:r w:rsidR="009A085D">
        <w:rPr>
          <w:rFonts w:ascii="Palatino Linotype" w:hAnsi="Palatino Linotype"/>
        </w:rPr>
        <w:t xml:space="preserve">que </w:t>
      </w:r>
      <w:r w:rsidR="007E21C3">
        <w:rPr>
          <w:rFonts w:ascii="Palatino Linotype" w:hAnsi="Palatino Linotype"/>
        </w:rPr>
        <w:t xml:space="preserve">en respuesta </w:t>
      </w:r>
      <w:r w:rsidR="007E21C3" w:rsidRPr="007E21C3">
        <w:rPr>
          <w:rFonts w:ascii="Palatino Linotype" w:hAnsi="Palatino Linotype"/>
        </w:rPr>
        <w:t xml:space="preserve">señaló que de conformidad con la Ley Orgánica de la Administración Pública del Estado de México, la información requerida por </w:t>
      </w:r>
      <w:r w:rsidR="007E21C3" w:rsidRPr="007E21C3">
        <w:rPr>
          <w:rFonts w:ascii="Palatino Linotype" w:hAnsi="Palatino Linotype"/>
          <w:b/>
        </w:rPr>
        <w:t>EL RECURRENTE</w:t>
      </w:r>
      <w:r w:rsidR="007E21C3">
        <w:rPr>
          <w:rFonts w:ascii="Palatino Linotype" w:hAnsi="Palatino Linotype"/>
        </w:rPr>
        <w:t xml:space="preserve"> se encontraba</w:t>
      </w:r>
      <w:r w:rsidR="007E21C3" w:rsidRPr="007E21C3">
        <w:rPr>
          <w:rFonts w:ascii="Palatino Linotype" w:hAnsi="Palatino Linotype"/>
        </w:rPr>
        <w:t xml:space="preserve"> dentro de las funciones y atribuciones de la Secretaría de la Contraloría.</w:t>
      </w:r>
    </w:p>
    <w:p w:rsidR="00DF2CC9" w:rsidRDefault="00410339"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w:t>
      </w:r>
      <w:r w:rsidR="00A573C7">
        <w:rPr>
          <w:rFonts w:ascii="Palatino Linotype" w:hAnsi="Palatino Linotype"/>
        </w:rPr>
        <w:t xml:space="preserve">como </w:t>
      </w:r>
      <w:r w:rsidR="00B00EA4">
        <w:rPr>
          <w:rFonts w:ascii="Palatino Linotype" w:hAnsi="Palatino Linotype"/>
        </w:rPr>
        <w:t xml:space="preserve">se advierte dentro del expediente electrónico que </w:t>
      </w:r>
      <w:r w:rsidR="00DF2CC9" w:rsidRPr="00DF2CC9">
        <w:rPr>
          <w:rFonts w:ascii="Palatino Linotype" w:hAnsi="Palatino Linotype"/>
          <w:b/>
        </w:rPr>
        <w:t>EL SUJETO OBLIGADO</w:t>
      </w:r>
      <w:r w:rsidR="00B00EA4">
        <w:rPr>
          <w:rFonts w:ascii="Palatino Linotype" w:hAnsi="Palatino Linotype"/>
        </w:rPr>
        <w:t xml:space="preserve"> no es competente para poseer, generar o administrar </w:t>
      </w:r>
      <w:r w:rsidR="00DF2CC9">
        <w:rPr>
          <w:rFonts w:ascii="Palatino Linotype" w:hAnsi="Palatino Linotype"/>
        </w:rPr>
        <w:t xml:space="preserve">la información solicitada; por lo que, en ese contexto no se comparte lo determinado por la Ponencia </w:t>
      </w:r>
      <w:proofErr w:type="spellStart"/>
      <w:r w:rsidR="00DF2CC9">
        <w:rPr>
          <w:rFonts w:ascii="Palatino Linotype" w:hAnsi="Palatino Linotype"/>
        </w:rPr>
        <w:t>Resolutora</w:t>
      </w:r>
      <w:proofErr w:type="spellEnd"/>
      <w:r w:rsidR="00DF2CC9">
        <w:rPr>
          <w:rFonts w:ascii="Palatino Linotype" w:hAnsi="Palatino Linotype"/>
        </w:rPr>
        <w:t xml:space="preserve">, toda vez que </w:t>
      </w:r>
      <w:r w:rsidR="00ED7132">
        <w:rPr>
          <w:rFonts w:ascii="Palatino Linotype" w:hAnsi="Palatino Linotype"/>
        </w:rPr>
        <w:t xml:space="preserve">el </w:t>
      </w:r>
      <w:r w:rsidR="00ED7132" w:rsidRPr="00ED7132">
        <w:rPr>
          <w:rFonts w:ascii="Palatino Linotype" w:hAnsi="Palatino Linotype"/>
        </w:rPr>
        <w:t xml:space="preserve">Colegio de Estudios Científicos y Tecnológicos del Estado de México </w:t>
      </w:r>
      <w:r w:rsidR="00A53EF9">
        <w:rPr>
          <w:rFonts w:ascii="Palatino Linotype" w:hAnsi="Palatino Linotype"/>
        </w:rPr>
        <w:t>argumentó</w:t>
      </w:r>
      <w:r w:rsidR="00DF2CC9">
        <w:rPr>
          <w:rFonts w:ascii="Palatino Linotype" w:hAnsi="Palatino Linotype"/>
        </w:rPr>
        <w:t xml:space="preserve"> de manera fundada y motivada que la Secretaría de la Contraloría del Estado de México es quien genera dicha información. </w:t>
      </w:r>
    </w:p>
    <w:p w:rsidR="00DF2CC9" w:rsidRPr="00DF2CC9" w:rsidRDefault="00DF2CC9" w:rsidP="00C472C5">
      <w:pPr>
        <w:spacing w:before="100" w:beforeAutospacing="1" w:after="100" w:afterAutospacing="1" w:line="360" w:lineRule="auto"/>
        <w:jc w:val="both"/>
        <w:rPr>
          <w:rFonts w:ascii="Palatino Linotype" w:hAnsi="Palatino Linotype" w:cs="Arial"/>
          <w:lang w:eastAsia="es-MX"/>
        </w:rPr>
      </w:pPr>
      <w:r w:rsidRPr="00DF2CC9">
        <w:rPr>
          <w:rFonts w:ascii="Palatino Linotype" w:hAnsi="Palatino Linotype" w:cs="Arial"/>
          <w:lang w:eastAsia="es-MX"/>
        </w:rPr>
        <w:t xml:space="preserve">En este sentido, en primer término cabe enunciar las funciones de la Unidad Administrativa que integre </w:t>
      </w:r>
      <w:r w:rsidR="00C472C5">
        <w:rPr>
          <w:rFonts w:ascii="Palatino Linotype" w:hAnsi="Palatino Linotype" w:cs="Arial"/>
          <w:lang w:eastAsia="es-MX"/>
        </w:rPr>
        <w:t>el</w:t>
      </w:r>
      <w:r w:rsidRPr="00DF2CC9">
        <w:rPr>
          <w:rFonts w:ascii="Palatino Linotype" w:hAnsi="Palatino Linotype" w:cs="Arial"/>
          <w:lang w:eastAsia="es-MX"/>
        </w:rPr>
        <w:t xml:space="preserve"> </w:t>
      </w:r>
      <w:r w:rsidR="00C472C5" w:rsidRPr="00ED7132">
        <w:rPr>
          <w:rFonts w:ascii="Palatino Linotype" w:hAnsi="Palatino Linotype"/>
        </w:rPr>
        <w:t xml:space="preserve">Colegio de Estudios Científicos y Tecnológicos del Estado de México </w:t>
      </w:r>
      <w:r w:rsidRPr="00DF2CC9">
        <w:rPr>
          <w:rFonts w:ascii="Palatino Linotype" w:hAnsi="Palatino Linotype" w:cs="Arial"/>
          <w:lang w:eastAsia="es-MX"/>
        </w:rPr>
        <w:t>relacionada con la documentación requerida</w:t>
      </w:r>
      <w:r w:rsidR="00C472C5">
        <w:rPr>
          <w:rFonts w:ascii="Palatino Linotype" w:hAnsi="Palatino Linotype" w:cs="Arial"/>
          <w:lang w:eastAsia="es-MX"/>
        </w:rPr>
        <w:t>,</w:t>
      </w:r>
      <w:r w:rsidRPr="00DF2CC9">
        <w:rPr>
          <w:rFonts w:ascii="Palatino Linotype" w:hAnsi="Palatino Linotype" w:cs="Arial"/>
          <w:lang w:eastAsia="es-MX"/>
        </w:rPr>
        <w:t xml:space="preserve"> por lo que de acuerdo con su</w:t>
      </w:r>
      <w:r>
        <w:rPr>
          <w:rFonts w:ascii="Palatino Linotype" w:hAnsi="Palatino Linotype" w:cs="Arial"/>
          <w:lang w:eastAsia="es-MX"/>
        </w:rPr>
        <w:t xml:space="preserve"> Reglamento Interior </w:t>
      </w:r>
      <w:r w:rsidRPr="00DF2CC9">
        <w:rPr>
          <w:rFonts w:ascii="Palatino Linotype" w:hAnsi="Palatino Linotype" w:cs="Arial"/>
          <w:lang w:eastAsia="es-MX"/>
        </w:rPr>
        <w:t>se puede advertir lo siguiente:</w:t>
      </w:r>
    </w:p>
    <w:p w:rsidR="00C472C5" w:rsidRPr="00C472C5" w:rsidRDefault="00C472C5" w:rsidP="00C472C5">
      <w:pPr>
        <w:ind w:left="851" w:right="902"/>
        <w:jc w:val="center"/>
        <w:rPr>
          <w:rFonts w:ascii="Palatino Linotype" w:hAnsi="Palatino Linotype" w:cs="Arial"/>
          <w:b/>
          <w:i/>
          <w:sz w:val="22"/>
          <w:lang w:eastAsia="es-MX"/>
        </w:rPr>
      </w:pPr>
      <w:r w:rsidRPr="00C472C5">
        <w:rPr>
          <w:rFonts w:ascii="Palatino Linotype" w:hAnsi="Palatino Linotype" w:cs="Arial"/>
          <w:b/>
          <w:i/>
          <w:sz w:val="22"/>
          <w:lang w:eastAsia="es-MX"/>
        </w:rPr>
        <w:lastRenderedPageBreak/>
        <w:t>DEL ÓRGANO INTERNO DE CONTROL</w:t>
      </w:r>
    </w:p>
    <w:p w:rsidR="00C472C5" w:rsidRPr="00C472C5" w:rsidRDefault="00C472C5" w:rsidP="00C472C5">
      <w:pPr>
        <w:ind w:left="851" w:right="902"/>
        <w:jc w:val="both"/>
        <w:rPr>
          <w:rFonts w:ascii="Palatino Linotype" w:hAnsi="Palatino Linotype" w:cs="Arial"/>
          <w:i/>
          <w:sz w:val="22"/>
          <w:lang w:eastAsia="es-MX"/>
        </w:rPr>
      </w:pPr>
      <w:r w:rsidRPr="00C472C5">
        <w:rPr>
          <w:rFonts w:ascii="Palatino Linotype" w:hAnsi="Palatino Linotype" w:cs="Arial"/>
          <w:b/>
          <w:i/>
          <w:sz w:val="22"/>
          <w:lang w:eastAsia="es-MX"/>
        </w:rPr>
        <w:t>Artículo 21.-</w:t>
      </w:r>
      <w:r w:rsidRPr="00C472C5">
        <w:rPr>
          <w:rFonts w:ascii="Palatino Linotype" w:hAnsi="Palatino Linotype" w:cs="Arial"/>
          <w:i/>
          <w:sz w:val="22"/>
          <w:lang w:eastAsia="es-MX"/>
        </w:rPr>
        <w:t xml:space="preserve"> </w:t>
      </w:r>
      <w:r w:rsidRPr="00A53EF9">
        <w:rPr>
          <w:rFonts w:ascii="Palatino Linotype" w:hAnsi="Palatino Linotype" w:cs="Arial"/>
          <w:i/>
          <w:sz w:val="22"/>
          <w:lang w:eastAsia="es-MX"/>
        </w:rPr>
        <w:t>El Colegio contará con un Órgano Interno de Control, al que se le denominará Contraloría Interna</w:t>
      </w:r>
      <w:r w:rsidRPr="00C472C5">
        <w:rPr>
          <w:rFonts w:ascii="Palatino Linotype" w:hAnsi="Palatino Linotype" w:cs="Arial"/>
          <w:i/>
          <w:sz w:val="22"/>
          <w:u w:val="single"/>
          <w:lang w:eastAsia="es-MX"/>
        </w:rPr>
        <w:t>,</w:t>
      </w:r>
      <w:r w:rsidRPr="00C472C5">
        <w:rPr>
          <w:rFonts w:ascii="Palatino Linotype" w:hAnsi="Palatino Linotype" w:cs="Arial"/>
          <w:i/>
          <w:sz w:val="22"/>
          <w:lang w:eastAsia="es-MX"/>
        </w:rPr>
        <w:t xml:space="preserve"> al frente del cual, habrá un titular, quien será auxiliado en el ejercicio de sus</w:t>
      </w:r>
      <w:r>
        <w:rPr>
          <w:rFonts w:ascii="Palatino Linotype" w:hAnsi="Palatino Linotype" w:cs="Arial"/>
          <w:i/>
          <w:sz w:val="22"/>
          <w:lang w:eastAsia="es-MX"/>
        </w:rPr>
        <w:t xml:space="preserve"> </w:t>
      </w:r>
      <w:r w:rsidRPr="00C472C5">
        <w:rPr>
          <w:rFonts w:ascii="Palatino Linotype" w:hAnsi="Palatino Linotype" w:cs="Arial"/>
          <w:i/>
          <w:sz w:val="22"/>
          <w:lang w:eastAsia="es-MX"/>
        </w:rPr>
        <w:t>atribuciones por los servidores públicos que se requieran para satisfacer las necesidades del servicio,</w:t>
      </w:r>
      <w:r>
        <w:rPr>
          <w:rFonts w:ascii="Palatino Linotype" w:hAnsi="Palatino Linotype" w:cs="Arial"/>
          <w:i/>
          <w:sz w:val="22"/>
          <w:lang w:eastAsia="es-MX"/>
        </w:rPr>
        <w:t xml:space="preserve"> </w:t>
      </w:r>
      <w:r w:rsidRPr="00C472C5">
        <w:rPr>
          <w:rFonts w:ascii="Palatino Linotype" w:hAnsi="Palatino Linotype" w:cs="Arial"/>
          <w:i/>
          <w:sz w:val="22"/>
          <w:lang w:eastAsia="es-MX"/>
        </w:rPr>
        <w:t>así como de las unidades administrativas que correspondan, de conformidad con la estructura</w:t>
      </w:r>
      <w:r>
        <w:rPr>
          <w:rFonts w:ascii="Palatino Linotype" w:hAnsi="Palatino Linotype" w:cs="Arial"/>
          <w:i/>
          <w:sz w:val="22"/>
          <w:lang w:eastAsia="es-MX"/>
        </w:rPr>
        <w:t xml:space="preserve"> </w:t>
      </w:r>
      <w:r w:rsidRPr="00C472C5">
        <w:rPr>
          <w:rFonts w:ascii="Palatino Linotype" w:hAnsi="Palatino Linotype" w:cs="Arial"/>
          <w:i/>
          <w:sz w:val="22"/>
          <w:lang w:eastAsia="es-MX"/>
        </w:rPr>
        <w:t>orgánica aprobada y presupuesto autorizado.</w:t>
      </w:r>
      <w:r>
        <w:rPr>
          <w:rFonts w:ascii="Palatino Linotype" w:hAnsi="Palatino Linotype" w:cs="Arial"/>
          <w:i/>
          <w:sz w:val="22"/>
          <w:lang w:eastAsia="es-MX"/>
        </w:rPr>
        <w:t xml:space="preserve"> </w:t>
      </w:r>
    </w:p>
    <w:p w:rsidR="00C472C5" w:rsidRPr="00C472C5" w:rsidRDefault="00C472C5" w:rsidP="00C472C5">
      <w:pPr>
        <w:ind w:left="851" w:right="902"/>
        <w:jc w:val="both"/>
        <w:rPr>
          <w:rFonts w:ascii="Palatino Linotype" w:hAnsi="Palatino Linotype" w:cs="Arial"/>
          <w:b/>
          <w:i/>
          <w:sz w:val="22"/>
          <w:szCs w:val="22"/>
          <w:lang w:eastAsia="es-MX"/>
        </w:rPr>
      </w:pPr>
      <w:r w:rsidRPr="00A53EF9">
        <w:rPr>
          <w:rFonts w:ascii="Palatino Linotype" w:hAnsi="Palatino Linotype" w:cs="Arial"/>
          <w:i/>
          <w:sz w:val="22"/>
          <w:lang w:eastAsia="es-MX"/>
        </w:rPr>
        <w:t>Corresponden a la Contraloría Interna las atribuciones establecidas para los Órganos Internos de Control en el Reglamento Interior de la Secretaría de la Contraloría del Gobierno del Estado de México</w:t>
      </w:r>
      <w:r w:rsidRPr="00C472C5">
        <w:rPr>
          <w:rFonts w:ascii="Palatino Linotype" w:hAnsi="Palatino Linotype" w:cs="Arial"/>
          <w:i/>
          <w:sz w:val="22"/>
          <w:lang w:eastAsia="es-MX"/>
        </w:rPr>
        <w:t xml:space="preserve">, y de los demás ordenamientos legales y administrativos aplicables. </w:t>
      </w:r>
    </w:p>
    <w:p w:rsidR="00DF2CC9" w:rsidRDefault="00DF2CC9" w:rsidP="00C472C5">
      <w:pPr>
        <w:spacing w:before="100" w:beforeAutospacing="1" w:after="100" w:afterAutospacing="1" w:line="360" w:lineRule="auto"/>
        <w:jc w:val="both"/>
        <w:rPr>
          <w:rFonts w:ascii="Palatino Linotype" w:hAnsi="Palatino Linotype" w:cs="Arial"/>
          <w:lang w:eastAsia="es-MX"/>
        </w:rPr>
      </w:pPr>
      <w:r w:rsidRPr="00DF2CC9">
        <w:rPr>
          <w:rFonts w:ascii="Palatino Linotype" w:hAnsi="Palatino Linotype" w:cs="Arial"/>
          <w:lang w:eastAsia="es-MX"/>
        </w:rPr>
        <w:t xml:space="preserve">De lo anterior, se denota claramente que el </w:t>
      </w:r>
      <w:r w:rsidRPr="00DF2CC9">
        <w:rPr>
          <w:rFonts w:ascii="Palatino Linotype" w:hAnsi="Palatino Linotype" w:cs="Arial"/>
          <w:b/>
          <w:lang w:eastAsia="es-MX"/>
        </w:rPr>
        <w:t>SUJETO OBLIGADO</w:t>
      </w:r>
      <w:r w:rsidRPr="00DF2CC9">
        <w:rPr>
          <w:rFonts w:ascii="Palatino Linotype" w:hAnsi="Palatino Linotype" w:cs="Arial"/>
          <w:lang w:eastAsia="es-MX"/>
        </w:rPr>
        <w:t xml:space="preserve"> cuenta con un Órgano de Control; no obstante, tal y como lo señaló el </w:t>
      </w:r>
      <w:r w:rsidRPr="00DF2CC9">
        <w:rPr>
          <w:rFonts w:ascii="Palatino Linotype" w:hAnsi="Palatino Linotype" w:cs="Arial"/>
          <w:b/>
          <w:lang w:eastAsia="es-MX"/>
        </w:rPr>
        <w:t>SUJETO OBLIGADO</w:t>
      </w:r>
      <w:r w:rsidRPr="00DF2CC9">
        <w:rPr>
          <w:rFonts w:ascii="Palatino Linotype" w:hAnsi="Palatino Linotype" w:cs="Arial"/>
          <w:lang w:eastAsia="es-MX"/>
        </w:rPr>
        <w:t xml:space="preserve">, dicho Órgano es </w:t>
      </w:r>
      <w:r w:rsidR="00F8578B">
        <w:rPr>
          <w:rFonts w:ascii="Palatino Linotype" w:hAnsi="Palatino Linotype" w:cs="Arial"/>
          <w:lang w:eastAsia="es-MX"/>
        </w:rPr>
        <w:t>d</w:t>
      </w:r>
      <w:r w:rsidRPr="00DF2CC9">
        <w:rPr>
          <w:rFonts w:ascii="Palatino Linotype" w:hAnsi="Palatino Linotype" w:cs="Arial"/>
          <w:lang w:eastAsia="es-MX"/>
        </w:rPr>
        <w:t>esignado y funciona en los términos de</w:t>
      </w:r>
      <w:r w:rsidR="00A04909">
        <w:rPr>
          <w:rFonts w:ascii="Palatino Linotype" w:hAnsi="Palatino Linotype" w:cs="Arial"/>
          <w:lang w:eastAsia="es-MX"/>
        </w:rPr>
        <w:t>l artículo 38 bis, fracción XIX</w:t>
      </w:r>
      <w:r w:rsidRPr="00DF2CC9">
        <w:rPr>
          <w:rFonts w:ascii="Palatino Linotype" w:hAnsi="Palatino Linotype" w:cs="Arial"/>
          <w:lang w:eastAsia="es-MX"/>
        </w:rPr>
        <w:t xml:space="preserve"> de la Ley Orgánica de la Administración Pública del Estado de México.</w:t>
      </w:r>
    </w:p>
    <w:p w:rsidR="00F8578B" w:rsidRPr="00A04909" w:rsidRDefault="00F8578B" w:rsidP="00C472C5">
      <w:pPr>
        <w:spacing w:before="100" w:beforeAutospacing="1" w:after="100" w:afterAutospacing="1" w:line="360" w:lineRule="auto"/>
        <w:jc w:val="both"/>
        <w:rPr>
          <w:rFonts w:ascii="Palatino Linotype" w:hAnsi="Palatino Linotype" w:cs="Arial"/>
          <w:lang w:eastAsia="es-MX"/>
        </w:rPr>
      </w:pPr>
      <w:r w:rsidRPr="00A04909">
        <w:rPr>
          <w:rFonts w:ascii="Palatino Linotype" w:hAnsi="Palatino Linotype" w:cs="Arial"/>
          <w:lang w:eastAsia="es-MX"/>
        </w:rPr>
        <w:t>Por ende, es menester atender el precepto legal invocado a fin de determinar los términos de sus funciones; así, de acuerdo con la Ley Orgánica de la Administración Pública del Estado de México, la Secretaría de la Contraloría del Estado de México, es la dependencia encargada de la vigilancia, fiscalización y control de los ingresos, gastos, recursos y obligaciones de la administración pública estatal</w:t>
      </w:r>
      <w:r w:rsidRPr="00A04909">
        <w:rPr>
          <w:rFonts w:ascii="Palatino Linotype" w:hAnsi="Palatino Linotype" w:cs="Arial"/>
          <w:b/>
          <w:lang w:eastAsia="es-MX"/>
        </w:rPr>
        <w:t xml:space="preserve"> </w:t>
      </w:r>
      <w:r w:rsidRPr="00A04909">
        <w:rPr>
          <w:rFonts w:ascii="Palatino Linotype" w:hAnsi="Palatino Linotype" w:cs="Arial"/>
          <w:lang w:eastAsia="es-MX"/>
        </w:rPr>
        <w:t xml:space="preserve">y su sector auxiliar, </w:t>
      </w:r>
      <w:r w:rsidRPr="00A04909">
        <w:rPr>
          <w:rFonts w:ascii="Palatino Linotype" w:hAnsi="Palatino Linotype" w:cs="Arial"/>
          <w:b/>
          <w:lang w:eastAsia="es-MX"/>
        </w:rPr>
        <w:t>así como de las responsabilidades de los servidores públicos</w:t>
      </w:r>
      <w:r w:rsidRPr="00A04909">
        <w:rPr>
          <w:rFonts w:ascii="Palatino Linotype" w:hAnsi="Palatino Linotype" w:cs="Arial"/>
          <w:lang w:eastAsia="es-MX"/>
        </w:rPr>
        <w:t>, en términos de lo que disponga la normatividad aplicable en la materia; señalando en su artículo 38 bis las funciones que ésta desempeñara siendo las siguientes:</w:t>
      </w:r>
    </w:p>
    <w:p w:rsidR="003D32D6" w:rsidRDefault="003D32D6" w:rsidP="00C472C5">
      <w:pPr>
        <w:ind w:left="709" w:right="760"/>
        <w:jc w:val="both"/>
        <w:rPr>
          <w:rFonts w:ascii="Palatino Linotype" w:hAnsi="Palatino Linotype" w:cs="Arial"/>
          <w:i/>
          <w:sz w:val="22"/>
          <w:szCs w:val="22"/>
          <w:highlight w:val="yellow"/>
          <w:lang w:eastAsia="es-MX"/>
        </w:rPr>
      </w:pPr>
      <w:r w:rsidRPr="003D32D6">
        <w:rPr>
          <w:rFonts w:ascii="Palatino Linotype" w:hAnsi="Palatino Linotype" w:cs="Arial"/>
          <w:b/>
          <w:i/>
          <w:sz w:val="22"/>
          <w:szCs w:val="22"/>
          <w:lang w:eastAsia="es-MX"/>
        </w:rPr>
        <w:t>Artículo 38 bis</w:t>
      </w:r>
      <w:r w:rsidRPr="003D32D6">
        <w:rPr>
          <w:rFonts w:ascii="Palatino Linotype" w:hAnsi="Palatino Linotype" w:cs="Arial"/>
          <w:i/>
          <w:sz w:val="22"/>
          <w:szCs w:val="22"/>
          <w:lang w:eastAsia="es-MX"/>
        </w:rPr>
        <w:t xml:space="preserve">. </w:t>
      </w:r>
      <w:r w:rsidRPr="00A53EF9">
        <w:rPr>
          <w:rFonts w:ascii="Palatino Linotype" w:hAnsi="Palatino Linotype" w:cs="Arial"/>
          <w:i/>
          <w:sz w:val="22"/>
          <w:szCs w:val="22"/>
          <w:lang w:eastAsia="es-MX"/>
        </w:rPr>
        <w:t>La Secretaría de la Contraloría del Estado de México, es la dependencia</w:t>
      </w:r>
      <w:r w:rsidR="00A04909" w:rsidRPr="00A53EF9">
        <w:rPr>
          <w:rFonts w:ascii="Palatino Linotype" w:hAnsi="Palatino Linotype" w:cs="Arial"/>
          <w:i/>
          <w:sz w:val="22"/>
          <w:szCs w:val="22"/>
          <w:lang w:eastAsia="es-MX"/>
        </w:rPr>
        <w:t xml:space="preserve"> </w:t>
      </w:r>
      <w:r w:rsidRPr="00A53EF9">
        <w:rPr>
          <w:rFonts w:ascii="Palatino Linotype" w:hAnsi="Palatino Linotype" w:cs="Arial"/>
          <w:i/>
          <w:sz w:val="22"/>
          <w:szCs w:val="22"/>
          <w:lang w:eastAsia="es-MX"/>
        </w:rPr>
        <w:t xml:space="preserve">encargada </w:t>
      </w:r>
      <w:r w:rsidRPr="003D32D6">
        <w:rPr>
          <w:rFonts w:ascii="Palatino Linotype" w:hAnsi="Palatino Linotype" w:cs="Arial"/>
          <w:i/>
          <w:sz w:val="22"/>
          <w:szCs w:val="22"/>
          <w:lang w:eastAsia="es-MX"/>
        </w:rPr>
        <w:t>de la vigilancia, fiscalización y control de los ingresos, gastos, recursos y</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 xml:space="preserve">obligaciones de la administración pública estatal y su sector auxiliar, así como lo relativo </w:t>
      </w:r>
      <w:r w:rsidRPr="003D32D6">
        <w:rPr>
          <w:rFonts w:ascii="Palatino Linotype" w:hAnsi="Palatino Linotype" w:cs="Arial"/>
          <w:i/>
          <w:sz w:val="22"/>
          <w:szCs w:val="22"/>
          <w:lang w:eastAsia="es-MX"/>
        </w:rPr>
        <w:lastRenderedPageBreak/>
        <w:t>a la</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presentación de la declaración patrimonial, de intereses y constancia de presentación de la</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 xml:space="preserve">declaración fiscal, así como </w:t>
      </w:r>
      <w:r w:rsidRPr="00A53EF9">
        <w:rPr>
          <w:rFonts w:ascii="Palatino Linotype" w:hAnsi="Palatino Linotype" w:cs="Arial"/>
          <w:b/>
          <w:i/>
          <w:sz w:val="22"/>
          <w:szCs w:val="22"/>
          <w:lang w:eastAsia="es-MX"/>
        </w:rPr>
        <w:t>de la responsabilidad de los servidores públicos, en términos de lo que disponga la normatividad aplicable en la materia.</w:t>
      </w:r>
      <w:r w:rsidRPr="00A53EF9">
        <w:rPr>
          <w:rFonts w:ascii="Palatino Linotype" w:hAnsi="Palatino Linotype" w:cs="Arial"/>
          <w:i/>
          <w:sz w:val="22"/>
          <w:szCs w:val="22"/>
          <w:lang w:eastAsia="es-MX"/>
        </w:rPr>
        <w:cr/>
      </w:r>
    </w:p>
    <w:p w:rsidR="00F8578B" w:rsidRPr="00A04909" w:rsidRDefault="00F8578B" w:rsidP="00C472C5">
      <w:pPr>
        <w:ind w:left="709" w:right="760"/>
        <w:jc w:val="both"/>
        <w:rPr>
          <w:rFonts w:ascii="Palatino Linotype" w:hAnsi="Palatino Linotype" w:cs="Arial"/>
          <w:i/>
          <w:sz w:val="22"/>
          <w:szCs w:val="22"/>
          <w:lang w:eastAsia="es-MX"/>
        </w:rPr>
      </w:pPr>
      <w:r w:rsidRPr="00A04909">
        <w:rPr>
          <w:rFonts w:ascii="Palatino Linotype" w:hAnsi="Palatino Linotype" w:cs="Arial"/>
          <w:i/>
          <w:sz w:val="22"/>
          <w:szCs w:val="22"/>
          <w:lang w:eastAsia="es-MX"/>
        </w:rPr>
        <w:t xml:space="preserve">A la propia </w:t>
      </w:r>
      <w:r w:rsidRPr="00A04909">
        <w:rPr>
          <w:rFonts w:ascii="Palatino Linotype" w:hAnsi="Palatino Linotype" w:cs="Arial"/>
          <w:b/>
          <w:i/>
          <w:sz w:val="22"/>
          <w:szCs w:val="22"/>
          <w:lang w:eastAsia="es-MX"/>
        </w:rPr>
        <w:t>Secretaría</w:t>
      </w:r>
      <w:r w:rsidRPr="00A04909">
        <w:rPr>
          <w:rFonts w:ascii="Palatino Linotype" w:hAnsi="Palatino Linotype" w:cs="Arial"/>
          <w:i/>
          <w:sz w:val="22"/>
          <w:szCs w:val="22"/>
          <w:lang w:eastAsia="es-MX"/>
        </w:rPr>
        <w:t>, le corresponde el despacho de los siguientes asuntos:</w:t>
      </w:r>
    </w:p>
    <w:p w:rsidR="00F8578B" w:rsidRPr="00A04909" w:rsidRDefault="00F8578B" w:rsidP="00C472C5">
      <w:pPr>
        <w:ind w:left="709" w:right="760"/>
        <w:jc w:val="both"/>
        <w:rPr>
          <w:rFonts w:ascii="Palatino Linotype" w:hAnsi="Palatino Linotype" w:cs="Arial"/>
          <w:i/>
          <w:sz w:val="22"/>
          <w:szCs w:val="22"/>
          <w:lang w:eastAsia="es-MX"/>
        </w:rPr>
      </w:pPr>
      <w:r w:rsidRPr="00A04909">
        <w:rPr>
          <w:rFonts w:ascii="Palatino Linotype" w:hAnsi="Palatino Linotype" w:cs="Arial"/>
          <w:i/>
          <w:sz w:val="22"/>
          <w:szCs w:val="22"/>
          <w:lang w:eastAsia="es-MX"/>
        </w:rPr>
        <w:t>…</w:t>
      </w:r>
    </w:p>
    <w:p w:rsidR="00F8578B" w:rsidRDefault="00F8578B" w:rsidP="00C472C5">
      <w:pPr>
        <w:ind w:left="709" w:right="760"/>
        <w:jc w:val="both"/>
        <w:rPr>
          <w:rFonts w:ascii="Palatino Linotype" w:hAnsi="Palatino Linotype" w:cs="Arial"/>
          <w:i/>
          <w:sz w:val="22"/>
          <w:szCs w:val="22"/>
          <w:highlight w:val="yellow"/>
          <w:lang w:eastAsia="es-MX"/>
        </w:rPr>
      </w:pP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XVIII. Atender y dar seguimiento a las denuncias y quejas que presenten los particulares con</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motivo de acuerdos, convenios o contratos que celebren con las dependencias, organismos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auxiliares y fideicomisos de la administración pública estatal, así como de las empresas de</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participación estatal, sociedades o asociaciones asimiladas a éstas.</w:t>
      </w:r>
    </w:p>
    <w:p w:rsidR="003D32D6" w:rsidRPr="003D32D6" w:rsidRDefault="003D32D6" w:rsidP="00C472C5">
      <w:pPr>
        <w:ind w:left="709" w:right="760"/>
        <w:jc w:val="both"/>
        <w:rPr>
          <w:rFonts w:ascii="Palatino Linotype" w:hAnsi="Palatino Linotype" w:cs="Arial"/>
          <w:i/>
          <w:sz w:val="22"/>
          <w:szCs w:val="22"/>
          <w:lang w:eastAsia="es-MX"/>
        </w:rPr>
      </w:pPr>
    </w:p>
    <w:p w:rsidR="003D32D6" w:rsidRPr="003D32D6" w:rsidRDefault="003D32D6" w:rsidP="00C472C5">
      <w:pPr>
        <w:ind w:left="709" w:right="760"/>
        <w:jc w:val="both"/>
        <w:rPr>
          <w:rFonts w:ascii="Palatino Linotype" w:hAnsi="Palatino Linotype" w:cs="Arial"/>
          <w:b/>
          <w:i/>
          <w:sz w:val="22"/>
          <w:szCs w:val="22"/>
          <w:lang w:eastAsia="es-MX"/>
        </w:rPr>
      </w:pPr>
      <w:r w:rsidRPr="003D32D6">
        <w:rPr>
          <w:rFonts w:ascii="Palatino Linotype" w:hAnsi="Palatino Linotype" w:cs="Arial"/>
          <w:b/>
          <w:i/>
          <w:sz w:val="22"/>
          <w:szCs w:val="22"/>
          <w:lang w:eastAsia="es-MX"/>
        </w:rPr>
        <w:t xml:space="preserve">XIX. </w:t>
      </w:r>
      <w:r w:rsidRPr="00A53EF9">
        <w:rPr>
          <w:rFonts w:ascii="Palatino Linotype" w:hAnsi="Palatino Linotype" w:cs="Arial"/>
          <w:b/>
          <w:i/>
          <w:sz w:val="22"/>
          <w:szCs w:val="22"/>
          <w:lang w:eastAsia="es-MX"/>
        </w:rPr>
        <w:t>Conocer e investigar los actos, omisiones o conductas de los servidores públicos que puedan constituir responsabilidades administrativas</w:t>
      </w:r>
      <w:r w:rsidRPr="003D32D6">
        <w:rPr>
          <w:rFonts w:ascii="Palatino Linotype" w:hAnsi="Palatino Linotype" w:cs="Arial"/>
          <w:b/>
          <w:i/>
          <w:sz w:val="22"/>
          <w:szCs w:val="22"/>
          <w:lang w:eastAsia="es-MX"/>
        </w:rPr>
        <w:t xml:space="preserve">,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w:t>
      </w:r>
      <w:r w:rsidRPr="00A04909">
        <w:rPr>
          <w:rFonts w:ascii="Palatino Linotype" w:hAnsi="Palatino Linotype" w:cs="Arial"/>
          <w:i/>
          <w:sz w:val="22"/>
          <w:szCs w:val="22"/>
          <w:lang w:eastAsia="es-MX"/>
        </w:rPr>
        <w:t>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p>
    <w:p w:rsidR="003D32D6" w:rsidRDefault="003D32D6" w:rsidP="00C472C5">
      <w:pPr>
        <w:ind w:left="709" w:right="760"/>
        <w:jc w:val="both"/>
        <w:rPr>
          <w:rFonts w:ascii="Palatino Linotype" w:hAnsi="Palatino Linotype" w:cs="Arial"/>
          <w:i/>
          <w:sz w:val="22"/>
          <w:szCs w:val="22"/>
          <w:lang w:eastAsia="es-MX"/>
        </w:rPr>
      </w:pPr>
    </w:p>
    <w:p w:rsidR="003D32D6" w:rsidRP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 Vigilar el cumplimiento de las normas internas de la Secretaría, constituir las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responsabilidades administrativas de su personal, aplicándoles las correcciones que</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correspondan, así como formular y presentar las denuncias, querellas, acusaciones o quejas de</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naturaleza administrativa o penal ante la Fiscalía Especializada en Combate a la Corrupción u</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otras autoridades competentes respectivamente.</w:t>
      </w:r>
    </w:p>
    <w:p w:rsidR="003D32D6" w:rsidRDefault="003D32D6" w:rsidP="00C472C5">
      <w:pPr>
        <w:ind w:left="709" w:right="760"/>
        <w:jc w:val="both"/>
        <w:rPr>
          <w:rFonts w:ascii="Palatino Linotype" w:hAnsi="Palatino Linotype" w:cs="Arial"/>
          <w:i/>
          <w:sz w:val="22"/>
          <w:szCs w:val="22"/>
          <w:lang w:eastAsia="es-MX"/>
        </w:rPr>
      </w:pP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lastRenderedPageBreak/>
        <w:t>XXI. Intervenir para efectos de verificación en las actas de entrega-recepción de las unidades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administrativas de las dependencias, organismos auxiliares y fideicomisos del Ejecutivo.</w:t>
      </w:r>
    </w:p>
    <w:p w:rsidR="003D32D6" w:rsidRPr="003D32D6" w:rsidRDefault="003D32D6" w:rsidP="00C472C5">
      <w:pPr>
        <w:ind w:left="709" w:right="760"/>
        <w:jc w:val="both"/>
        <w:rPr>
          <w:rFonts w:ascii="Palatino Linotype" w:hAnsi="Palatino Linotype" w:cs="Arial"/>
          <w:i/>
          <w:sz w:val="22"/>
          <w:szCs w:val="22"/>
          <w:lang w:eastAsia="es-MX"/>
        </w:rPr>
      </w:pP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XXII. Formular y conducir en apego y de conformidad con las bases de coordinación que</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establezcan los Comités Coordinadores de los Sistemas Nacional y Estatal Anticorrupción, la</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política general de la Administración Pública Estatal para establecer medidas y mecanismos, de</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modernización administrativa tendientes a lograr la eficacia de la vigilancia, fiscalización y</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control del gasto público estatal, la integridad y la transparencia en la gestión pública, la</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rendición de cuentas y el acceso por parte de los particulares a la información que aquélla</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genere, así como promover dichas acciones hacia la sociedad.</w:t>
      </w:r>
    </w:p>
    <w:p w:rsidR="003D32D6" w:rsidRPr="003D32D6" w:rsidRDefault="003D32D6" w:rsidP="00C472C5">
      <w:pPr>
        <w:ind w:left="709" w:right="760"/>
        <w:jc w:val="both"/>
        <w:rPr>
          <w:rFonts w:ascii="Palatino Linotype" w:hAnsi="Palatino Linotype" w:cs="Arial"/>
          <w:i/>
          <w:sz w:val="22"/>
          <w:szCs w:val="22"/>
          <w:lang w:eastAsia="es-MX"/>
        </w:rPr>
      </w:pP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XXIII. Brindar asesoría y apoyo técnico a los órganos internos de control del gasto público</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municipal, cuando así lo soliciten.</w:t>
      </w:r>
    </w:p>
    <w:p w:rsidR="003D32D6" w:rsidRPr="003D32D6" w:rsidRDefault="003D32D6" w:rsidP="00C472C5">
      <w:pPr>
        <w:ind w:left="709" w:right="760"/>
        <w:jc w:val="both"/>
        <w:rPr>
          <w:rFonts w:ascii="Palatino Linotype" w:hAnsi="Palatino Linotype" w:cs="Arial"/>
          <w:i/>
          <w:sz w:val="22"/>
          <w:szCs w:val="22"/>
          <w:lang w:eastAsia="es-MX"/>
        </w:rPr>
      </w:pP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XXIV. Dirigir, coordinar y operar el Registro Estatal de Inspectores, conforme a las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disposiciones correspondientes.</w:t>
      </w:r>
    </w:p>
    <w:p w:rsidR="003D32D6" w:rsidRPr="003D32D6" w:rsidRDefault="003D32D6" w:rsidP="00C472C5">
      <w:pPr>
        <w:ind w:left="709" w:right="760"/>
        <w:jc w:val="both"/>
        <w:rPr>
          <w:rFonts w:ascii="Palatino Linotype" w:hAnsi="Palatino Linotype" w:cs="Arial"/>
          <w:i/>
          <w:sz w:val="22"/>
          <w:szCs w:val="22"/>
          <w:lang w:eastAsia="es-MX"/>
        </w:rPr>
      </w:pPr>
    </w:p>
    <w:p w:rsidR="003D32D6" w:rsidRP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XXV. Colaborar en el marco de los Sistemas Nacional y Estatal Anticorrupción y de los</w:t>
      </w:r>
    </w:p>
    <w:p w:rsidR="003D32D6"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Sistemas Nacional y Estatal de Fiscalización en el establecimiento de las bases y</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principios de coordinación necesarios, que permitan el mejor cumplimiento de las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responsabilidades de sus integrantes, de conformidad con la legislación aplicable en la</w:t>
      </w:r>
      <w:r w:rsidR="00C472C5">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materia.</w:t>
      </w:r>
    </w:p>
    <w:p w:rsidR="003D32D6" w:rsidRPr="003D32D6" w:rsidRDefault="003D32D6" w:rsidP="00C472C5">
      <w:pPr>
        <w:ind w:left="709" w:right="760"/>
        <w:jc w:val="both"/>
        <w:rPr>
          <w:rFonts w:ascii="Palatino Linotype" w:hAnsi="Palatino Linotype" w:cs="Arial"/>
          <w:i/>
          <w:sz w:val="22"/>
          <w:szCs w:val="22"/>
          <w:lang w:eastAsia="es-MX"/>
        </w:rPr>
      </w:pPr>
    </w:p>
    <w:p w:rsidR="00F8578B" w:rsidRPr="00A04909" w:rsidRDefault="003D32D6" w:rsidP="00C472C5">
      <w:pPr>
        <w:ind w:left="709" w:right="760"/>
        <w:jc w:val="both"/>
        <w:rPr>
          <w:rFonts w:ascii="Palatino Linotype" w:hAnsi="Palatino Linotype" w:cs="Arial"/>
          <w:i/>
          <w:sz w:val="22"/>
          <w:szCs w:val="22"/>
          <w:lang w:eastAsia="es-MX"/>
        </w:rPr>
      </w:pPr>
      <w:r w:rsidRPr="003D32D6">
        <w:rPr>
          <w:rFonts w:ascii="Palatino Linotype" w:hAnsi="Palatino Linotype" w:cs="Arial"/>
          <w:i/>
          <w:sz w:val="22"/>
          <w:szCs w:val="22"/>
          <w:lang w:eastAsia="es-MX"/>
        </w:rPr>
        <w:t>XXVI. Implementar las políticas de coordinación que promuevan los Comités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Coordinadores del Sistema Nacional y Estatal, en materia de combate a la corrupción</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en la Administración Pública Estatal, en términos de las disposiciones jurídicas</w:t>
      </w:r>
      <w:r>
        <w:rPr>
          <w:rFonts w:ascii="Palatino Linotype" w:hAnsi="Palatino Linotype" w:cs="Arial"/>
          <w:i/>
          <w:sz w:val="22"/>
          <w:szCs w:val="22"/>
          <w:lang w:eastAsia="es-MX"/>
        </w:rPr>
        <w:t xml:space="preserve"> </w:t>
      </w:r>
      <w:r w:rsidRPr="003D32D6">
        <w:rPr>
          <w:rFonts w:ascii="Palatino Linotype" w:hAnsi="Palatino Linotype" w:cs="Arial"/>
          <w:i/>
          <w:sz w:val="22"/>
          <w:szCs w:val="22"/>
          <w:lang w:eastAsia="es-MX"/>
        </w:rPr>
        <w:t>aplicables.</w:t>
      </w:r>
      <w:r w:rsidR="00F8578B" w:rsidRPr="00A04909">
        <w:rPr>
          <w:rFonts w:ascii="Palatino Linotype" w:hAnsi="Palatino Linotype" w:cs="Arial"/>
          <w:i/>
          <w:sz w:val="22"/>
          <w:szCs w:val="22"/>
          <w:lang w:eastAsia="es-MX"/>
        </w:rPr>
        <w:t>”</w:t>
      </w:r>
    </w:p>
    <w:p w:rsidR="00F8578B" w:rsidRPr="00A04909" w:rsidRDefault="00F8578B" w:rsidP="00C472C5">
      <w:pPr>
        <w:spacing w:before="100" w:beforeAutospacing="1" w:after="100" w:afterAutospacing="1" w:line="360" w:lineRule="auto"/>
        <w:jc w:val="both"/>
        <w:rPr>
          <w:rFonts w:ascii="Palatino Linotype" w:hAnsi="Palatino Linotype" w:cs="Arial"/>
          <w:lang w:eastAsia="es-MX"/>
        </w:rPr>
      </w:pPr>
      <w:r w:rsidRPr="00A04909">
        <w:rPr>
          <w:rFonts w:ascii="Palatino Linotype" w:hAnsi="Palatino Linotype" w:cs="Arial"/>
          <w:lang w:eastAsia="es-MX"/>
        </w:rPr>
        <w:t xml:space="preserve">En este sentido es de suma importancia recalcar que de acuerdo al fundamento anteriormente invocado los Órganos de Control Interno adscritos a los Organismos Auxiliares, dependerán jerárquica y funcionalmente de la Secretaría de la Contraloría del Estado de México, es decir, que </w:t>
      </w:r>
      <w:r w:rsidRPr="00A04909">
        <w:rPr>
          <w:rFonts w:ascii="Palatino Linotype" w:hAnsi="Palatino Linotype" w:cs="Arial"/>
          <w:b/>
          <w:lang w:eastAsia="es-MX"/>
        </w:rPr>
        <w:t>EL SUJETO OBLIGADO</w:t>
      </w:r>
      <w:r w:rsidRPr="00A04909">
        <w:rPr>
          <w:rFonts w:ascii="Palatino Linotype" w:hAnsi="Palatino Linotype" w:cs="Arial"/>
          <w:lang w:eastAsia="es-MX"/>
        </w:rPr>
        <w:t xml:space="preserve"> en estricto sentido carece </w:t>
      </w:r>
      <w:r w:rsidRPr="00A04909">
        <w:rPr>
          <w:rFonts w:ascii="Palatino Linotype" w:hAnsi="Palatino Linotype" w:cs="Arial"/>
          <w:lang w:eastAsia="es-MX"/>
        </w:rPr>
        <w:lastRenderedPageBreak/>
        <w:t>de las facultades para requerir la atención de la solicitud de mérito a su Contraloría Interna.</w:t>
      </w:r>
    </w:p>
    <w:p w:rsidR="00F8578B" w:rsidRPr="00BF1AE5" w:rsidRDefault="00F8578B" w:rsidP="00C472C5">
      <w:pPr>
        <w:spacing w:before="100" w:beforeAutospacing="1" w:after="100" w:afterAutospacing="1" w:line="360" w:lineRule="auto"/>
        <w:jc w:val="both"/>
        <w:rPr>
          <w:rFonts w:ascii="Palatino Linotype" w:eastAsiaTheme="minorEastAsia" w:hAnsi="Palatino Linotype" w:cs="Bookman Old Style"/>
          <w:color w:val="000000"/>
        </w:rPr>
      </w:pPr>
      <w:r w:rsidRPr="00BF1AE5">
        <w:rPr>
          <w:rFonts w:ascii="Palatino Linotype" w:hAnsi="Palatino Linotype" w:cs="Arial"/>
          <w:lang w:eastAsia="es-MX"/>
        </w:rPr>
        <w:t xml:space="preserve">Por su parte, si bien los Órganos de Control Interno, son los responsables de </w:t>
      </w:r>
      <w:r w:rsidR="00BF1AE5" w:rsidRPr="00BF1AE5">
        <w:rPr>
          <w:rFonts w:ascii="Palatino Linotype" w:hAnsi="Palatino Linotype" w:cs="Arial"/>
          <w:lang w:eastAsia="es-MX"/>
        </w:rPr>
        <w:t xml:space="preserve">que </w:t>
      </w:r>
      <w:r w:rsidRPr="00BF1AE5">
        <w:rPr>
          <w:rFonts w:ascii="Palatino Linotype" w:hAnsi="Palatino Linotype" w:cs="Arial"/>
          <w:lang w:eastAsia="es-MX"/>
        </w:rPr>
        <w:t xml:space="preserve">se cumplan con las normas y disposiciones en materia de: sistema de registro y contabilidad, contratación y pago de personal, contratación de servicios, </w:t>
      </w:r>
      <w:r w:rsidR="00BF1AE5">
        <w:rPr>
          <w:rFonts w:ascii="Palatino Linotype" w:hAnsi="Palatino Linotype" w:cs="Arial"/>
          <w:lang w:eastAsia="es-MX"/>
        </w:rPr>
        <w:t xml:space="preserve">responsabilidades, </w:t>
      </w:r>
      <w:r w:rsidRPr="00BF1AE5">
        <w:rPr>
          <w:rFonts w:ascii="Palatino Linotype" w:hAnsi="Palatino Linotype" w:cs="Arial"/>
          <w:lang w:eastAsia="es-MX"/>
        </w:rPr>
        <w:t>obra pública, adquisiciones, arrendamientos, conservación, uso, destino, afectación, enajenación y baja de bienes y demás activos y recursos materiales de la Dependencia a la que se encuentran adscritos organizacionalmente, l</w:t>
      </w:r>
      <w:r w:rsidRPr="00BF1AE5">
        <w:rPr>
          <w:rFonts w:ascii="Palatino Linotype" w:eastAsiaTheme="minorEastAsia" w:hAnsi="Palatino Linotype" w:cs="Bookman Old Style"/>
          <w:color w:val="000000"/>
        </w:rPr>
        <w:t xml:space="preserve">os Órganos Internos de Control de las Dependencias y Organismos Auxiliares o, en su caso, el servidor público que realice las funciones de control y evaluación, serán </w:t>
      </w:r>
      <w:r w:rsidRPr="00BF1AE5">
        <w:rPr>
          <w:rFonts w:ascii="Palatino Linotype" w:eastAsiaTheme="minorEastAsia" w:hAnsi="Palatino Linotype" w:cs="Bookman Old Style"/>
          <w:b/>
          <w:color w:val="000000"/>
        </w:rPr>
        <w:t>coordinados y dependerán directa y funcionalmente de la Secretaría</w:t>
      </w:r>
      <w:r w:rsidRPr="00BF1AE5">
        <w:rPr>
          <w:rFonts w:ascii="Palatino Linotype" w:eastAsiaTheme="minorEastAsia" w:hAnsi="Palatino Linotype" w:cs="Bookman Old Style"/>
          <w:color w:val="000000"/>
        </w:rPr>
        <w:t>. Asimismo, observarán las políticas, normas, lineamientos, procedimientos y demás disposiciones aplicables, así como los programas de trabajo de la Secretaría</w:t>
      </w:r>
      <w:r w:rsidR="00A573C7">
        <w:rPr>
          <w:rFonts w:ascii="Palatino Linotype" w:eastAsiaTheme="minorEastAsia" w:hAnsi="Palatino Linotype" w:cs="Bookman Old Style"/>
          <w:color w:val="000000"/>
        </w:rPr>
        <w:t xml:space="preserve"> de la Contraloría</w:t>
      </w:r>
      <w:r w:rsidRPr="00BF1AE5">
        <w:rPr>
          <w:rFonts w:ascii="Palatino Linotype" w:eastAsiaTheme="minorEastAsia" w:hAnsi="Palatino Linotype" w:cs="Bookman Old Style"/>
          <w:color w:val="000000"/>
        </w:rPr>
        <w:t xml:space="preserve">. </w:t>
      </w:r>
    </w:p>
    <w:p w:rsidR="00F8578B" w:rsidRPr="00BF1AE5" w:rsidRDefault="00F8578B" w:rsidP="00C472C5">
      <w:pPr>
        <w:spacing w:before="100" w:beforeAutospacing="1" w:after="100" w:afterAutospacing="1" w:line="360" w:lineRule="auto"/>
        <w:jc w:val="both"/>
        <w:rPr>
          <w:rFonts w:ascii="Palatino Linotype" w:eastAsiaTheme="minorEastAsia" w:hAnsi="Palatino Linotype" w:cs="Bookman Old Style"/>
          <w:color w:val="000000"/>
          <w:szCs w:val="22"/>
        </w:rPr>
      </w:pPr>
      <w:r w:rsidRPr="00BF1AE5">
        <w:rPr>
          <w:rFonts w:ascii="Palatino Linotype" w:eastAsiaTheme="minorEastAsia" w:hAnsi="Palatino Linotype" w:cs="Bookman Old Style"/>
          <w:bCs/>
          <w:color w:val="000000"/>
          <w:szCs w:val="22"/>
        </w:rPr>
        <w:t>Determinado expresamente que l</w:t>
      </w:r>
      <w:r w:rsidRPr="00BF1AE5">
        <w:rPr>
          <w:rFonts w:ascii="Palatino Linotype" w:eastAsiaTheme="minorEastAsia" w:hAnsi="Palatino Linotype" w:cs="Bookman Old Style"/>
          <w:color w:val="000000"/>
          <w:szCs w:val="22"/>
        </w:rPr>
        <w:t xml:space="preserve">os órganos internos de control constituyen unidades administrativas </w:t>
      </w:r>
      <w:r w:rsidRPr="00BF1AE5">
        <w:rPr>
          <w:rFonts w:ascii="Palatino Linotype" w:eastAsiaTheme="minorEastAsia" w:hAnsi="Palatino Linotype" w:cs="Bookman Old Style"/>
          <w:b/>
          <w:color w:val="000000"/>
          <w:szCs w:val="22"/>
        </w:rPr>
        <w:t>dentro de la estructura orgánica de</w:t>
      </w:r>
      <w:r w:rsidRPr="00BF1AE5">
        <w:rPr>
          <w:rFonts w:ascii="Palatino Linotype" w:eastAsiaTheme="minorEastAsia" w:hAnsi="Palatino Linotype" w:cs="Bookman Old Style"/>
          <w:color w:val="000000"/>
          <w:szCs w:val="22"/>
        </w:rPr>
        <w:t xml:space="preserve"> la dependencia y </w:t>
      </w:r>
      <w:r w:rsidRPr="00BF1AE5">
        <w:rPr>
          <w:rFonts w:ascii="Palatino Linotype" w:eastAsiaTheme="minorEastAsia" w:hAnsi="Palatino Linotype" w:cs="Bookman Old Style"/>
          <w:b/>
          <w:color w:val="000000"/>
          <w:szCs w:val="22"/>
        </w:rPr>
        <w:t>organismo auxiliar en que se encuentren adscritos</w:t>
      </w:r>
      <w:r w:rsidRPr="00BF1AE5">
        <w:rPr>
          <w:rFonts w:ascii="Palatino Linotype" w:eastAsiaTheme="minorEastAsia" w:hAnsi="Palatino Linotype" w:cs="Bookman Old Style"/>
          <w:color w:val="000000"/>
          <w:szCs w:val="22"/>
        </w:rPr>
        <w:t xml:space="preserve">, los cuales proveerán, en sus respectivos ámbitos de competencia, y con cargo a sus presupuestos, los recursos que requieran los órganos internos de control para el cumplimiento de sus funciones. </w:t>
      </w:r>
    </w:p>
    <w:p w:rsidR="00F8578B" w:rsidRDefault="00F8578B" w:rsidP="00C472C5">
      <w:pPr>
        <w:spacing w:before="100" w:beforeAutospacing="1" w:after="100" w:afterAutospacing="1" w:line="360" w:lineRule="auto"/>
        <w:jc w:val="both"/>
        <w:rPr>
          <w:rFonts w:ascii="Palatino Linotype" w:hAnsi="Palatino Linotype" w:cs="Arial"/>
          <w:b/>
          <w:lang w:eastAsia="es-MX"/>
        </w:rPr>
      </w:pPr>
      <w:r w:rsidRPr="00BF1AE5">
        <w:rPr>
          <w:rFonts w:ascii="Palatino Linotype" w:hAnsi="Palatino Linotype" w:cs="Arial"/>
          <w:lang w:eastAsia="es-MX"/>
        </w:rPr>
        <w:t xml:space="preserve">De lo anterior, se denota que las funciones y atribuciones de la Secretaría de la Contraloría son coincidentes con la solicitud de la particular y cuya competencia es distinta a la del </w:t>
      </w:r>
      <w:r w:rsidRPr="00BF1AE5">
        <w:rPr>
          <w:rFonts w:ascii="Palatino Linotype" w:hAnsi="Palatino Linotype" w:cs="Arial"/>
          <w:b/>
          <w:lang w:eastAsia="es-MX"/>
        </w:rPr>
        <w:t>SUJETO OBLIGADO.</w:t>
      </w:r>
    </w:p>
    <w:p w:rsidR="00BF1AE5" w:rsidRDefault="00B3289A" w:rsidP="00C472C5">
      <w:pPr>
        <w:spacing w:before="100" w:beforeAutospacing="1" w:after="100" w:afterAutospacing="1" w:line="360" w:lineRule="auto"/>
        <w:jc w:val="both"/>
        <w:rPr>
          <w:rFonts w:ascii="Palatino Linotype" w:hAnsi="Palatino Linotype" w:cs="Arial"/>
        </w:rPr>
      </w:pPr>
      <w:r w:rsidRPr="009F71D8">
        <w:rPr>
          <w:rFonts w:ascii="Palatino Linotype" w:hAnsi="Palatino Linotype" w:cs="Arial"/>
        </w:rPr>
        <w:lastRenderedPageBreak/>
        <w:t>Es por lo</w:t>
      </w:r>
      <w:r w:rsidR="002E00AF">
        <w:rPr>
          <w:rFonts w:ascii="Palatino Linotype" w:hAnsi="Palatino Linotype" w:cs="Arial"/>
        </w:rPr>
        <w:t xml:space="preserve"> anteriormente expuesto que, la que suscribe emite</w:t>
      </w:r>
      <w:r w:rsidRPr="009F71D8">
        <w:rPr>
          <w:rFonts w:ascii="Palatino Linotype" w:hAnsi="Palatino Linotype" w:cs="Arial"/>
        </w:rPr>
        <w:t xml:space="preserve"> </w:t>
      </w:r>
      <w:r w:rsidRPr="009F71D8">
        <w:rPr>
          <w:rFonts w:ascii="Palatino Linotype" w:hAnsi="Palatino Linotype" w:cs="Arial"/>
          <w:b/>
        </w:rPr>
        <w:t xml:space="preserve">VOTO </w:t>
      </w:r>
      <w:r w:rsidR="002E00AF">
        <w:rPr>
          <w:rFonts w:ascii="Palatino Linotype" w:hAnsi="Palatino Linotype" w:cs="Arial"/>
          <w:b/>
        </w:rPr>
        <w:t>DISIDENTE</w:t>
      </w:r>
      <w:r w:rsidRPr="009F71D8">
        <w:rPr>
          <w:rFonts w:ascii="Palatino Linotype" w:hAnsi="Palatino Linotype" w:cs="Arial"/>
        </w:rPr>
        <w:t xml:space="preserve"> </w:t>
      </w:r>
      <w:r w:rsidR="002E00AF">
        <w:rPr>
          <w:rFonts w:ascii="Palatino Linotype" w:hAnsi="Palatino Linotype" w:cs="Arial"/>
        </w:rPr>
        <w:t xml:space="preserve">puesto </w:t>
      </w:r>
      <w:r w:rsidR="00ED607A">
        <w:rPr>
          <w:rFonts w:ascii="Palatino Linotype" w:hAnsi="Palatino Linotype" w:cs="Arial"/>
        </w:rPr>
        <w:t>que</w:t>
      </w:r>
      <w:r w:rsidRPr="009F71D8">
        <w:rPr>
          <w:rFonts w:ascii="Palatino Linotype" w:hAnsi="Palatino Linotype" w:cs="Arial"/>
        </w:rPr>
        <w:t xml:space="preserve"> se</w:t>
      </w:r>
      <w:r>
        <w:rPr>
          <w:rFonts w:ascii="Palatino Linotype" w:hAnsi="Palatino Linotype" w:cs="Arial"/>
        </w:rPr>
        <w:t xml:space="preserve"> </w:t>
      </w:r>
      <w:r w:rsidRPr="009F71D8">
        <w:rPr>
          <w:rFonts w:ascii="Palatino Linotype" w:hAnsi="Palatino Linotype" w:cs="Arial"/>
        </w:rPr>
        <w:t xml:space="preserve">insiste que lo procedente </w:t>
      </w:r>
      <w:r>
        <w:rPr>
          <w:rFonts w:ascii="Palatino Linotype" w:hAnsi="Palatino Linotype" w:cs="Arial"/>
        </w:rPr>
        <w:t xml:space="preserve">era </w:t>
      </w:r>
      <w:r w:rsidR="00BF1AE5">
        <w:rPr>
          <w:rFonts w:ascii="Palatino Linotype" w:hAnsi="Palatino Linotype" w:cs="Arial"/>
        </w:rPr>
        <w:t>confirmar</w:t>
      </w:r>
      <w:r w:rsidR="00ED607A">
        <w:rPr>
          <w:rFonts w:ascii="Palatino Linotype" w:hAnsi="Palatino Linotype" w:cs="Arial"/>
        </w:rPr>
        <w:t xml:space="preserve"> el recurso de revisión de mérito </w:t>
      </w:r>
      <w:r w:rsidR="00BF1AE5">
        <w:rPr>
          <w:rFonts w:ascii="Palatino Linotype" w:hAnsi="Palatino Linotype" w:cs="Arial"/>
        </w:rPr>
        <w:t xml:space="preserve">ya que satisfizo el derecho de acceso a la información accionado por el particular toda vez que se pronunció de la incompetencia en la que se incurría en su respuesta otorgada dentro del plazo de tres días hábiles, </w:t>
      </w:r>
      <w:r w:rsidR="00A573C7">
        <w:rPr>
          <w:rFonts w:ascii="Palatino Linotype" w:hAnsi="Palatino Linotype" w:cs="Arial"/>
        </w:rPr>
        <w:t xml:space="preserve">plazo previsto en </w:t>
      </w:r>
      <w:r w:rsidR="00BF1AE5">
        <w:rPr>
          <w:rFonts w:ascii="Palatino Linotype" w:hAnsi="Palatino Linotype" w:cs="Arial"/>
        </w:rPr>
        <w:t xml:space="preserve">el artículo 167 de la Ley de la materia, </w:t>
      </w:r>
      <w:r w:rsidR="00C70D2E">
        <w:rPr>
          <w:rFonts w:ascii="Palatino Linotype" w:hAnsi="Palatino Linotype" w:cs="Arial"/>
        </w:rPr>
        <w:t>aunado a que o</w:t>
      </w:r>
      <w:r w:rsidR="00A573C7">
        <w:rPr>
          <w:rFonts w:ascii="Palatino Linotype" w:hAnsi="Palatino Linotype" w:cs="Arial"/>
        </w:rPr>
        <w:t>rientó</w:t>
      </w:r>
      <w:r w:rsidR="00BF1AE5">
        <w:rPr>
          <w:rFonts w:ascii="Palatino Linotype" w:hAnsi="Palatino Linotype" w:cs="Arial"/>
        </w:rPr>
        <w:t xml:space="preserve"> al particular para que presentara una nueva solicitud de acceso a la información ante el Sujeto Obligado diverso quien pudiera contar con la información requerida</w:t>
      </w:r>
      <w:r w:rsidR="00A573C7">
        <w:rPr>
          <w:rFonts w:ascii="Palatino Linotype" w:hAnsi="Palatino Linotype" w:cs="Arial"/>
        </w:rPr>
        <w:t xml:space="preserve"> al ser el competente</w:t>
      </w:r>
      <w:r w:rsidR="00BF1AE5">
        <w:rPr>
          <w:rFonts w:ascii="Palatino Linotype" w:hAnsi="Palatino Linotype" w:cs="Arial"/>
        </w:rPr>
        <w:t xml:space="preserve">. </w:t>
      </w:r>
    </w:p>
    <w:p w:rsidR="001048EA" w:rsidRDefault="001048EA" w:rsidP="00C472C5">
      <w:pPr>
        <w:spacing w:before="100" w:beforeAutospacing="1" w:after="100" w:afterAutospacing="1" w:line="360" w:lineRule="auto"/>
        <w:jc w:val="center"/>
        <w:rPr>
          <w:rFonts w:ascii="Palatino Linotype" w:hAnsi="Palatino Linotype"/>
          <w:b/>
        </w:rPr>
      </w:pPr>
    </w:p>
    <w:p w:rsidR="00ED607A" w:rsidRDefault="00ED607A" w:rsidP="00C472C5">
      <w:pPr>
        <w:spacing w:before="100" w:beforeAutospacing="1" w:after="100" w:afterAutospacing="1" w:line="360" w:lineRule="auto"/>
        <w:jc w:val="center"/>
        <w:rPr>
          <w:rFonts w:ascii="Palatino Linotype" w:hAnsi="Palatino Linotype"/>
          <w:b/>
        </w:rPr>
      </w:pPr>
    </w:p>
    <w:p w:rsidR="00822122" w:rsidRDefault="00822122" w:rsidP="00C472C5">
      <w:pPr>
        <w:jc w:val="center"/>
        <w:rPr>
          <w:rFonts w:ascii="Palatino Linotype" w:hAnsi="Palatino Linotype"/>
          <w:b/>
        </w:rPr>
      </w:pPr>
      <w:bookmarkStart w:id="0" w:name="_GoBack"/>
      <w:bookmarkEnd w:id="0"/>
    </w:p>
    <w:p w:rsidR="0005349F" w:rsidRPr="00324D12" w:rsidRDefault="0005349F" w:rsidP="00C472C5">
      <w:pPr>
        <w:jc w:val="center"/>
        <w:rPr>
          <w:rFonts w:ascii="Palatino Linotype" w:hAnsi="Palatino Linotype"/>
          <w:b/>
        </w:rPr>
      </w:pPr>
      <w:r w:rsidRPr="00324D12">
        <w:rPr>
          <w:rFonts w:ascii="Palatino Linotype" w:hAnsi="Palatino Linotype"/>
          <w:b/>
        </w:rPr>
        <w:t>EVA</w:t>
      </w:r>
      <w:r w:rsidR="00A82254" w:rsidRPr="00324D12">
        <w:rPr>
          <w:rFonts w:ascii="Palatino Linotype" w:hAnsi="Palatino Linotype"/>
          <w:b/>
        </w:rPr>
        <w:t xml:space="preserve"> </w:t>
      </w:r>
      <w:r w:rsidRPr="00324D12">
        <w:rPr>
          <w:rFonts w:ascii="Palatino Linotype" w:hAnsi="Palatino Linotype"/>
          <w:b/>
        </w:rPr>
        <w:t>ABAID</w:t>
      </w:r>
      <w:r w:rsidR="00A82254" w:rsidRPr="00324D12">
        <w:rPr>
          <w:rFonts w:ascii="Palatino Linotype" w:hAnsi="Palatino Linotype"/>
          <w:b/>
        </w:rPr>
        <w:t xml:space="preserve"> </w:t>
      </w:r>
      <w:r w:rsidRPr="00324D12">
        <w:rPr>
          <w:rFonts w:ascii="Palatino Linotype" w:hAnsi="Palatino Linotype"/>
          <w:b/>
        </w:rPr>
        <w:t>YAPUR</w:t>
      </w:r>
    </w:p>
    <w:p w:rsidR="0005349F" w:rsidRDefault="0005349F" w:rsidP="00C472C5">
      <w:pPr>
        <w:jc w:val="center"/>
        <w:rPr>
          <w:rFonts w:ascii="Palatino Linotype" w:hAnsi="Palatino Linotype"/>
          <w:b/>
        </w:rPr>
      </w:pPr>
      <w:r w:rsidRPr="00324D12">
        <w:rPr>
          <w:rFonts w:ascii="Palatino Linotype" w:hAnsi="Palatino Linotype"/>
          <w:b/>
        </w:rPr>
        <w:t>COMISIONADA</w:t>
      </w:r>
    </w:p>
    <w:p w:rsidR="00DF3146" w:rsidRDefault="00DF3146" w:rsidP="00C472C5">
      <w:pPr>
        <w:jc w:val="center"/>
        <w:rPr>
          <w:rFonts w:ascii="Palatino Linotype" w:hAnsi="Palatino Linotype"/>
          <w:b/>
        </w:rPr>
      </w:pPr>
      <w:r>
        <w:rPr>
          <w:rFonts w:ascii="Palatino Linotype" w:hAnsi="Palatino Linotype" w:cs="Arial"/>
          <w:b/>
        </w:rPr>
        <w:t>(RÚBRICA)</w:t>
      </w: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822122" w:rsidRDefault="00822122" w:rsidP="00C472C5">
      <w:pPr>
        <w:jc w:val="both"/>
        <w:rPr>
          <w:rFonts w:ascii="Palatino Linotype" w:hAnsi="Palatino Linotype"/>
          <w:sz w:val="20"/>
        </w:rPr>
      </w:pPr>
    </w:p>
    <w:p w:rsidR="00822122" w:rsidRDefault="00822122" w:rsidP="00C472C5">
      <w:pPr>
        <w:jc w:val="both"/>
        <w:rPr>
          <w:rFonts w:ascii="Palatino Linotype" w:hAnsi="Palatino Linotype"/>
          <w:sz w:val="20"/>
        </w:rPr>
      </w:pPr>
    </w:p>
    <w:p w:rsidR="00822122" w:rsidRDefault="00822122" w:rsidP="00C472C5">
      <w:pPr>
        <w:jc w:val="both"/>
        <w:rPr>
          <w:rFonts w:ascii="Palatino Linotype" w:hAnsi="Palatino Linotype"/>
          <w:sz w:val="20"/>
        </w:rPr>
      </w:pPr>
    </w:p>
    <w:p w:rsidR="00822122" w:rsidRDefault="00822122" w:rsidP="00C472C5">
      <w:pPr>
        <w:jc w:val="both"/>
        <w:rPr>
          <w:rFonts w:ascii="Palatino Linotype" w:hAnsi="Palatino Linotype"/>
          <w:sz w:val="20"/>
        </w:rPr>
      </w:pPr>
    </w:p>
    <w:p w:rsidR="00822122" w:rsidRPr="00822122" w:rsidRDefault="00822122" w:rsidP="00C472C5">
      <w:pPr>
        <w:jc w:val="both"/>
        <w:rPr>
          <w:rFonts w:ascii="Palatino Linotype" w:hAnsi="Palatino Linotype"/>
          <w:sz w:val="12"/>
        </w:rPr>
      </w:pPr>
    </w:p>
    <w:p w:rsidR="00E4500E" w:rsidRDefault="0005349F" w:rsidP="00C472C5">
      <w:pPr>
        <w:jc w:val="both"/>
        <w:rPr>
          <w:rFonts w:ascii="Palatino Linotype" w:hAnsi="Palatino Linotype"/>
          <w:sz w:val="20"/>
        </w:rPr>
      </w:pPr>
      <w:r w:rsidRPr="00324D12">
        <w:rPr>
          <w:rFonts w:ascii="Palatino Linotype" w:hAnsi="Palatino Linotype"/>
          <w:sz w:val="20"/>
        </w:rPr>
        <w:t>Esta</w:t>
      </w:r>
      <w:r w:rsidR="00A82254" w:rsidRPr="00324D12">
        <w:rPr>
          <w:rFonts w:ascii="Palatino Linotype" w:hAnsi="Palatino Linotype"/>
          <w:sz w:val="20"/>
        </w:rPr>
        <w:t xml:space="preserve"> </w:t>
      </w:r>
      <w:r w:rsidRPr="00324D12">
        <w:rPr>
          <w:rFonts w:ascii="Palatino Linotype" w:hAnsi="Palatino Linotype"/>
          <w:sz w:val="20"/>
        </w:rPr>
        <w:t>hoja</w:t>
      </w:r>
      <w:r w:rsidR="00A82254" w:rsidRPr="00324D12">
        <w:rPr>
          <w:rFonts w:ascii="Palatino Linotype" w:hAnsi="Palatino Linotype"/>
          <w:sz w:val="20"/>
        </w:rPr>
        <w:t xml:space="preserve"> </w:t>
      </w:r>
      <w:r w:rsidRPr="00324D12">
        <w:rPr>
          <w:rFonts w:ascii="Palatino Linotype" w:hAnsi="Palatino Linotype"/>
          <w:sz w:val="20"/>
        </w:rPr>
        <w:t>corresponde</w:t>
      </w:r>
      <w:r w:rsidR="00A82254" w:rsidRPr="00324D12">
        <w:rPr>
          <w:rFonts w:ascii="Palatino Linotype" w:hAnsi="Palatino Linotype"/>
          <w:sz w:val="20"/>
        </w:rPr>
        <w:t xml:space="preserve"> </w:t>
      </w:r>
      <w:r w:rsidRPr="00324D12">
        <w:rPr>
          <w:rFonts w:ascii="Palatino Linotype" w:hAnsi="Palatino Linotype"/>
          <w:sz w:val="20"/>
        </w:rPr>
        <w:t>al</w:t>
      </w:r>
      <w:r w:rsidR="00A82254" w:rsidRPr="00324D12">
        <w:rPr>
          <w:rFonts w:ascii="Palatino Linotype" w:hAnsi="Palatino Linotype"/>
          <w:sz w:val="20"/>
        </w:rPr>
        <w:t xml:space="preserve"> </w:t>
      </w:r>
      <w:r w:rsidRPr="00324D12">
        <w:rPr>
          <w:rFonts w:ascii="Palatino Linotype" w:hAnsi="Palatino Linotype"/>
          <w:sz w:val="20"/>
        </w:rPr>
        <w:t>voto</w:t>
      </w:r>
      <w:r w:rsidR="00A82254" w:rsidRPr="00324D12">
        <w:rPr>
          <w:rFonts w:ascii="Palatino Linotype" w:hAnsi="Palatino Linotype"/>
          <w:sz w:val="20"/>
        </w:rPr>
        <w:t xml:space="preserve"> </w:t>
      </w:r>
      <w:r w:rsidRPr="00324D12">
        <w:rPr>
          <w:rFonts w:ascii="Palatino Linotype" w:hAnsi="Palatino Linotype"/>
          <w:sz w:val="20"/>
        </w:rPr>
        <w:t>disidente</w:t>
      </w:r>
      <w:r w:rsidR="00A82254" w:rsidRPr="00324D12">
        <w:rPr>
          <w:rFonts w:ascii="Palatino Linotype" w:hAnsi="Palatino Linotype"/>
          <w:sz w:val="20"/>
        </w:rPr>
        <w:t xml:space="preserve"> </w:t>
      </w:r>
      <w:r w:rsidRPr="00324D12">
        <w:rPr>
          <w:rFonts w:ascii="Palatino Linotype" w:hAnsi="Palatino Linotype"/>
          <w:sz w:val="20"/>
        </w:rPr>
        <w:t>emitido</w:t>
      </w:r>
      <w:r w:rsidR="00A82254" w:rsidRPr="00324D12">
        <w:rPr>
          <w:rFonts w:ascii="Palatino Linotype" w:hAnsi="Palatino Linotype"/>
          <w:sz w:val="20"/>
        </w:rPr>
        <w:t xml:space="preserve"> </w:t>
      </w:r>
      <w:r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Pr="00324D12">
        <w:rPr>
          <w:rFonts w:ascii="Palatino Linotype" w:hAnsi="Palatino Linotype"/>
          <w:sz w:val="20"/>
        </w:rPr>
        <w:t>0</w:t>
      </w:r>
      <w:r w:rsidR="00C472C5">
        <w:rPr>
          <w:rFonts w:ascii="Palatino Linotype" w:hAnsi="Palatino Linotype"/>
          <w:sz w:val="20"/>
        </w:rPr>
        <w:t>8731</w:t>
      </w:r>
      <w:r w:rsidRPr="00324D12">
        <w:rPr>
          <w:rFonts w:ascii="Palatino Linotype" w:hAnsi="Palatino Linotype"/>
          <w:sz w:val="20"/>
        </w:rPr>
        <w:t>/INFOEM/IP/RR/201</w:t>
      </w:r>
      <w:r w:rsidR="00A93886">
        <w:rPr>
          <w:rFonts w:ascii="Palatino Linotype" w:hAnsi="Palatino Linotype"/>
          <w:sz w:val="20"/>
        </w:rPr>
        <w:t>9</w:t>
      </w:r>
      <w:r w:rsidRPr="00324D12">
        <w:rPr>
          <w:rFonts w:ascii="Palatino Linotype" w:hAnsi="Palatino Linotype"/>
          <w:sz w:val="20"/>
        </w:rPr>
        <w:t>,</w:t>
      </w:r>
      <w:r w:rsidR="00A82254" w:rsidRPr="00324D12">
        <w:rPr>
          <w:rFonts w:ascii="Palatino Linotype" w:hAnsi="Palatino Linotype"/>
          <w:sz w:val="20"/>
        </w:rPr>
        <w:t xml:space="preserve"> </w:t>
      </w:r>
      <w:r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Pr="00324D12">
        <w:rPr>
          <w:rFonts w:ascii="Palatino Linotype" w:hAnsi="Palatino Linotype"/>
          <w:sz w:val="20"/>
        </w:rPr>
        <w:t>el</w:t>
      </w:r>
      <w:r w:rsidR="00A82254" w:rsidRPr="00324D12">
        <w:rPr>
          <w:rFonts w:ascii="Palatino Linotype" w:hAnsi="Palatino Linotype"/>
          <w:sz w:val="20"/>
        </w:rPr>
        <w:t xml:space="preserve"> </w:t>
      </w:r>
      <w:r w:rsidR="00C472C5">
        <w:rPr>
          <w:rFonts w:ascii="Palatino Linotype" w:hAnsi="Palatino Linotype"/>
          <w:sz w:val="20"/>
        </w:rPr>
        <w:t xml:space="preserve">seis </w:t>
      </w:r>
      <w:r w:rsidR="00B3219B">
        <w:rPr>
          <w:rFonts w:ascii="Palatino Linotype" w:hAnsi="Palatino Linotype"/>
          <w:sz w:val="20"/>
        </w:rPr>
        <w:t xml:space="preserve">de </w:t>
      </w:r>
      <w:r w:rsidR="00C472C5">
        <w:rPr>
          <w:rFonts w:ascii="Palatino Linotype" w:hAnsi="Palatino Linotype"/>
          <w:sz w:val="20"/>
        </w:rPr>
        <w:t xml:space="preserve">febrero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C70D2E">
        <w:rPr>
          <w:rFonts w:ascii="Palatino Linotype" w:hAnsi="Palatino Linotype"/>
          <w:sz w:val="20"/>
        </w:rPr>
        <w:t>veinte</w:t>
      </w:r>
      <w:r w:rsidRPr="00324D12">
        <w:rPr>
          <w:rFonts w:ascii="Palatino Linotype" w:hAnsi="Palatino Linotype"/>
          <w:sz w:val="20"/>
        </w:rPr>
        <w:t>.</w:t>
      </w:r>
      <w:r w:rsidR="0052527E">
        <w:rPr>
          <w:rFonts w:ascii="Palatino Linotype" w:hAnsi="Palatino Linotype"/>
          <w:sz w:val="20"/>
        </w:rPr>
        <w:t xml:space="preserve"> </w:t>
      </w:r>
    </w:p>
    <w:p w:rsidR="00ED607A" w:rsidRPr="00ED607A" w:rsidRDefault="00ED607A" w:rsidP="00C472C5">
      <w:pPr>
        <w:jc w:val="both"/>
        <w:rPr>
          <w:rFonts w:ascii="Palatino Linotype" w:hAnsi="Palatino Linotype"/>
          <w:sz w:val="8"/>
          <w:szCs w:val="8"/>
        </w:rPr>
      </w:pPr>
    </w:p>
    <w:p w:rsidR="00C76ACA" w:rsidRPr="0052527E" w:rsidRDefault="00C70D2E" w:rsidP="00C472C5">
      <w:pPr>
        <w:jc w:val="both"/>
        <w:rPr>
          <w:rFonts w:ascii="Palatino Linotype" w:hAnsi="Palatino Linotype"/>
          <w:sz w:val="20"/>
        </w:rPr>
      </w:pPr>
      <w:r>
        <w:rPr>
          <w:rFonts w:ascii="Palatino Linotype" w:hAnsi="Palatino Linotype"/>
          <w:sz w:val="20"/>
        </w:rPr>
        <w:t>YSM</w:t>
      </w:r>
      <w:r w:rsidR="00ED607A">
        <w:rPr>
          <w:rFonts w:ascii="Palatino Linotype" w:hAnsi="Palatino Linotype"/>
          <w:sz w:val="20"/>
        </w:rPr>
        <w:t>/IAHA</w:t>
      </w:r>
    </w:p>
    <w:sectPr w:rsidR="00C76ACA" w:rsidRPr="0052527E"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F4" w:rsidRDefault="009501F4" w:rsidP="00C80F8C">
      <w:r>
        <w:separator/>
      </w:r>
    </w:p>
  </w:endnote>
  <w:endnote w:type="continuationSeparator" w:id="0">
    <w:p w:rsidR="009501F4" w:rsidRDefault="009501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314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314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F4" w:rsidRDefault="009501F4" w:rsidP="00C80F8C">
      <w:r>
        <w:separator/>
      </w:r>
    </w:p>
  </w:footnote>
  <w:footnote w:type="continuationSeparator" w:id="0">
    <w:p w:rsidR="009501F4" w:rsidRDefault="009501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DF314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368300</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DISIDENTE </w:t>
    </w:r>
  </w:p>
  <w:p w:rsidR="00A82254" w:rsidRDefault="001048EA" w:rsidP="009832FD">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842C3B">
      <w:rPr>
        <w:rFonts w:ascii="Palatino Linotype" w:hAnsi="Palatino Linotype"/>
        <w:sz w:val="22"/>
        <w:szCs w:val="22"/>
      </w:rPr>
      <w:t>08</w:t>
    </w:r>
    <w:r w:rsidR="00EE2B89">
      <w:rPr>
        <w:rFonts w:ascii="Palatino Linotype" w:hAnsi="Palatino Linotype"/>
        <w:sz w:val="22"/>
        <w:szCs w:val="22"/>
      </w:rPr>
      <w:t>731</w:t>
    </w:r>
    <w:r>
      <w:rPr>
        <w:rFonts w:ascii="Palatino Linotype" w:hAnsi="Palatino Linotype"/>
        <w:sz w:val="22"/>
        <w:szCs w:val="22"/>
      </w:rPr>
      <w:t>/INFOEM/IP/RR/2019</w:t>
    </w:r>
  </w:p>
  <w:p w:rsidR="00A82254" w:rsidRDefault="00DF3146"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left:0;text-align:left;margin-left:0;margin-top:0;width:653.5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 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DF314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9307A30"/>
    <w:multiLevelType w:val="hybridMultilevel"/>
    <w:tmpl w:val="EDDEF6E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B43766"/>
    <w:multiLevelType w:val="hybridMultilevel"/>
    <w:tmpl w:val="112075C8"/>
    <w:lvl w:ilvl="0" w:tplc="530C66A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1"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2"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313443E9"/>
    <w:multiLevelType w:val="hybridMultilevel"/>
    <w:tmpl w:val="1F683364"/>
    <w:lvl w:ilvl="0" w:tplc="8170360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6957400"/>
    <w:multiLevelType w:val="hybridMultilevel"/>
    <w:tmpl w:val="7E3EB2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95D2600"/>
    <w:multiLevelType w:val="hybridMultilevel"/>
    <w:tmpl w:val="841E0D5A"/>
    <w:lvl w:ilvl="0" w:tplc="20F820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C3634A"/>
    <w:multiLevelType w:val="hybridMultilevel"/>
    <w:tmpl w:val="75DAB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5B906FC2"/>
    <w:multiLevelType w:val="hybridMultilevel"/>
    <w:tmpl w:val="50AEA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54157"/>
    <w:multiLevelType w:val="hybridMultilevel"/>
    <w:tmpl w:val="50AEA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50511A"/>
    <w:multiLevelType w:val="hybridMultilevel"/>
    <w:tmpl w:val="69741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791B47"/>
    <w:multiLevelType w:val="hybridMultilevel"/>
    <w:tmpl w:val="3C607852"/>
    <w:lvl w:ilvl="0" w:tplc="F41C6DA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7"/>
  </w:num>
  <w:num w:numId="3">
    <w:abstractNumId w:val="4"/>
  </w:num>
  <w:num w:numId="4">
    <w:abstractNumId w:val="33"/>
  </w:num>
  <w:num w:numId="5">
    <w:abstractNumId w:val="35"/>
  </w:num>
  <w:num w:numId="6">
    <w:abstractNumId w:val="8"/>
  </w:num>
  <w:num w:numId="7">
    <w:abstractNumId w:val="36"/>
  </w:num>
  <w:num w:numId="8">
    <w:abstractNumId w:val="22"/>
  </w:num>
  <w:num w:numId="9">
    <w:abstractNumId w:val="12"/>
  </w:num>
  <w:num w:numId="10">
    <w:abstractNumId w:val="17"/>
  </w:num>
  <w:num w:numId="11">
    <w:abstractNumId w:val="15"/>
  </w:num>
  <w:num w:numId="12">
    <w:abstractNumId w:val="26"/>
  </w:num>
  <w:num w:numId="13">
    <w:abstractNumId w:val="16"/>
  </w:num>
  <w:num w:numId="14">
    <w:abstractNumId w:val="32"/>
  </w:num>
  <w:num w:numId="15">
    <w:abstractNumId w:val="6"/>
  </w:num>
  <w:num w:numId="16">
    <w:abstractNumId w:val="23"/>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8"/>
  </w:num>
  <w:num w:numId="19">
    <w:abstractNumId w:val="25"/>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9"/>
  </w:num>
  <w:num w:numId="25">
    <w:abstractNumId w:val="10"/>
  </w:num>
  <w:num w:numId="26">
    <w:abstractNumId w:val="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5"/>
  </w:num>
  <w:num w:numId="30">
    <w:abstractNumId w:val="3"/>
  </w:num>
  <w:num w:numId="31">
    <w:abstractNumId w:val="21"/>
  </w:num>
  <w:num w:numId="32">
    <w:abstractNumId w:val="19"/>
  </w:num>
  <w:num w:numId="33">
    <w:abstractNumId w:val="31"/>
  </w:num>
  <w:num w:numId="34">
    <w:abstractNumId w:val="30"/>
  </w:num>
  <w:num w:numId="35">
    <w:abstractNumId w:val="14"/>
  </w:num>
  <w:num w:numId="36">
    <w:abstractNumId w:val="7"/>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355A"/>
    <w:rsid w:val="00035E4F"/>
    <w:rsid w:val="00037C04"/>
    <w:rsid w:val="00037DC8"/>
    <w:rsid w:val="0004019D"/>
    <w:rsid w:val="00047782"/>
    <w:rsid w:val="0005349F"/>
    <w:rsid w:val="00072366"/>
    <w:rsid w:val="0008542A"/>
    <w:rsid w:val="00090AD3"/>
    <w:rsid w:val="000914CB"/>
    <w:rsid w:val="00092A25"/>
    <w:rsid w:val="00092EAB"/>
    <w:rsid w:val="00093985"/>
    <w:rsid w:val="00096EF4"/>
    <w:rsid w:val="00097AA2"/>
    <w:rsid w:val="000A4864"/>
    <w:rsid w:val="000B1716"/>
    <w:rsid w:val="000B377B"/>
    <w:rsid w:val="000B3FFD"/>
    <w:rsid w:val="000B44ED"/>
    <w:rsid w:val="000B5418"/>
    <w:rsid w:val="000C2775"/>
    <w:rsid w:val="000C31B3"/>
    <w:rsid w:val="000C4453"/>
    <w:rsid w:val="000D0725"/>
    <w:rsid w:val="000E003C"/>
    <w:rsid w:val="000E2519"/>
    <w:rsid w:val="000E67BA"/>
    <w:rsid w:val="000F0A73"/>
    <w:rsid w:val="000F63AC"/>
    <w:rsid w:val="00101849"/>
    <w:rsid w:val="00103B42"/>
    <w:rsid w:val="001048EA"/>
    <w:rsid w:val="0010542B"/>
    <w:rsid w:val="0012052E"/>
    <w:rsid w:val="00123CA6"/>
    <w:rsid w:val="00131602"/>
    <w:rsid w:val="00132918"/>
    <w:rsid w:val="00142BB1"/>
    <w:rsid w:val="00146D94"/>
    <w:rsid w:val="00146EB8"/>
    <w:rsid w:val="00151298"/>
    <w:rsid w:val="001567A7"/>
    <w:rsid w:val="001713C8"/>
    <w:rsid w:val="00172C7D"/>
    <w:rsid w:val="001937F3"/>
    <w:rsid w:val="001938A6"/>
    <w:rsid w:val="001977F5"/>
    <w:rsid w:val="001A02E0"/>
    <w:rsid w:val="001A267F"/>
    <w:rsid w:val="001A3633"/>
    <w:rsid w:val="001A6F0D"/>
    <w:rsid w:val="001B1A28"/>
    <w:rsid w:val="001B1CDE"/>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5A4F"/>
    <w:rsid w:val="00226958"/>
    <w:rsid w:val="002310A1"/>
    <w:rsid w:val="0023393C"/>
    <w:rsid w:val="0023751A"/>
    <w:rsid w:val="00244ACC"/>
    <w:rsid w:val="0025147C"/>
    <w:rsid w:val="002606A3"/>
    <w:rsid w:val="002617AD"/>
    <w:rsid w:val="0026525A"/>
    <w:rsid w:val="00266656"/>
    <w:rsid w:val="0026758B"/>
    <w:rsid w:val="00285B02"/>
    <w:rsid w:val="00287747"/>
    <w:rsid w:val="002940F8"/>
    <w:rsid w:val="00294B2B"/>
    <w:rsid w:val="00295948"/>
    <w:rsid w:val="002A12EE"/>
    <w:rsid w:val="002A21F6"/>
    <w:rsid w:val="002A5949"/>
    <w:rsid w:val="002A6D75"/>
    <w:rsid w:val="002B72FE"/>
    <w:rsid w:val="002C7B14"/>
    <w:rsid w:val="002D2274"/>
    <w:rsid w:val="002E00AF"/>
    <w:rsid w:val="002E0890"/>
    <w:rsid w:val="002E34EE"/>
    <w:rsid w:val="00307731"/>
    <w:rsid w:val="003111C4"/>
    <w:rsid w:val="00313ECF"/>
    <w:rsid w:val="00324535"/>
    <w:rsid w:val="00324D12"/>
    <w:rsid w:val="00325485"/>
    <w:rsid w:val="00326786"/>
    <w:rsid w:val="00327E32"/>
    <w:rsid w:val="00340423"/>
    <w:rsid w:val="00340EB1"/>
    <w:rsid w:val="003609D7"/>
    <w:rsid w:val="00363B86"/>
    <w:rsid w:val="003802C8"/>
    <w:rsid w:val="00384848"/>
    <w:rsid w:val="003861BA"/>
    <w:rsid w:val="00391CA7"/>
    <w:rsid w:val="003A3C9C"/>
    <w:rsid w:val="003A46E3"/>
    <w:rsid w:val="003B20F8"/>
    <w:rsid w:val="003B593F"/>
    <w:rsid w:val="003B6355"/>
    <w:rsid w:val="003D243B"/>
    <w:rsid w:val="003D2AEC"/>
    <w:rsid w:val="003D32D6"/>
    <w:rsid w:val="003F1E51"/>
    <w:rsid w:val="003F7E9C"/>
    <w:rsid w:val="00403F62"/>
    <w:rsid w:val="00410339"/>
    <w:rsid w:val="00411925"/>
    <w:rsid w:val="00421489"/>
    <w:rsid w:val="004240D8"/>
    <w:rsid w:val="004309EF"/>
    <w:rsid w:val="00434D4E"/>
    <w:rsid w:val="0043608E"/>
    <w:rsid w:val="00441DA9"/>
    <w:rsid w:val="00451AF2"/>
    <w:rsid w:val="00457AB9"/>
    <w:rsid w:val="00463DB7"/>
    <w:rsid w:val="00465383"/>
    <w:rsid w:val="00472C7C"/>
    <w:rsid w:val="0047667C"/>
    <w:rsid w:val="00487324"/>
    <w:rsid w:val="004A1FA6"/>
    <w:rsid w:val="004A2C41"/>
    <w:rsid w:val="004A3FE2"/>
    <w:rsid w:val="004A4621"/>
    <w:rsid w:val="004B380D"/>
    <w:rsid w:val="004C27B7"/>
    <w:rsid w:val="004C31C2"/>
    <w:rsid w:val="004C5ABD"/>
    <w:rsid w:val="004C5EA9"/>
    <w:rsid w:val="004D0A26"/>
    <w:rsid w:val="004D22F6"/>
    <w:rsid w:val="004E01B6"/>
    <w:rsid w:val="004E0226"/>
    <w:rsid w:val="0050340C"/>
    <w:rsid w:val="00510881"/>
    <w:rsid w:val="005243AD"/>
    <w:rsid w:val="0052527E"/>
    <w:rsid w:val="0053151F"/>
    <w:rsid w:val="005324BC"/>
    <w:rsid w:val="005335D4"/>
    <w:rsid w:val="00540C48"/>
    <w:rsid w:val="00550890"/>
    <w:rsid w:val="00557705"/>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C172D"/>
    <w:rsid w:val="005C2599"/>
    <w:rsid w:val="005C7A11"/>
    <w:rsid w:val="005C7B63"/>
    <w:rsid w:val="005D1946"/>
    <w:rsid w:val="005D1E1D"/>
    <w:rsid w:val="005E700C"/>
    <w:rsid w:val="005F2F31"/>
    <w:rsid w:val="00604600"/>
    <w:rsid w:val="006062B2"/>
    <w:rsid w:val="00614F6C"/>
    <w:rsid w:val="00620925"/>
    <w:rsid w:val="0062767D"/>
    <w:rsid w:val="00634485"/>
    <w:rsid w:val="00634CA5"/>
    <w:rsid w:val="006422EF"/>
    <w:rsid w:val="00645C81"/>
    <w:rsid w:val="00650453"/>
    <w:rsid w:val="006524CF"/>
    <w:rsid w:val="006730C3"/>
    <w:rsid w:val="00675722"/>
    <w:rsid w:val="00677F92"/>
    <w:rsid w:val="00682541"/>
    <w:rsid w:val="00684A8A"/>
    <w:rsid w:val="00695058"/>
    <w:rsid w:val="006967B2"/>
    <w:rsid w:val="00696A45"/>
    <w:rsid w:val="006B1731"/>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081B"/>
    <w:rsid w:val="00732089"/>
    <w:rsid w:val="0073300F"/>
    <w:rsid w:val="00733AFC"/>
    <w:rsid w:val="00736525"/>
    <w:rsid w:val="00736C06"/>
    <w:rsid w:val="00744B2A"/>
    <w:rsid w:val="007573BA"/>
    <w:rsid w:val="00760570"/>
    <w:rsid w:val="007740A7"/>
    <w:rsid w:val="00780218"/>
    <w:rsid w:val="00780B88"/>
    <w:rsid w:val="00783B29"/>
    <w:rsid w:val="00784211"/>
    <w:rsid w:val="007862D3"/>
    <w:rsid w:val="00792AFB"/>
    <w:rsid w:val="00793EE0"/>
    <w:rsid w:val="00796CB8"/>
    <w:rsid w:val="007A6B87"/>
    <w:rsid w:val="007B03B4"/>
    <w:rsid w:val="007C1C2C"/>
    <w:rsid w:val="007C2428"/>
    <w:rsid w:val="007C2F82"/>
    <w:rsid w:val="007C363F"/>
    <w:rsid w:val="007C5506"/>
    <w:rsid w:val="007C709D"/>
    <w:rsid w:val="007C7FC3"/>
    <w:rsid w:val="007D0EEA"/>
    <w:rsid w:val="007D2064"/>
    <w:rsid w:val="007D5A96"/>
    <w:rsid w:val="007E1C0C"/>
    <w:rsid w:val="007E21C3"/>
    <w:rsid w:val="007E40BE"/>
    <w:rsid w:val="007E5B39"/>
    <w:rsid w:val="007E5B9F"/>
    <w:rsid w:val="007F2539"/>
    <w:rsid w:val="007F71A7"/>
    <w:rsid w:val="008004AA"/>
    <w:rsid w:val="008114ED"/>
    <w:rsid w:val="00814051"/>
    <w:rsid w:val="00814158"/>
    <w:rsid w:val="00822122"/>
    <w:rsid w:val="00833697"/>
    <w:rsid w:val="00841123"/>
    <w:rsid w:val="00842C3B"/>
    <w:rsid w:val="00845965"/>
    <w:rsid w:val="008517C8"/>
    <w:rsid w:val="008520AA"/>
    <w:rsid w:val="00852166"/>
    <w:rsid w:val="008673A7"/>
    <w:rsid w:val="00881CC0"/>
    <w:rsid w:val="00892AFC"/>
    <w:rsid w:val="008A3F4F"/>
    <w:rsid w:val="008A43EA"/>
    <w:rsid w:val="008A5F96"/>
    <w:rsid w:val="008B1E62"/>
    <w:rsid w:val="008C23F7"/>
    <w:rsid w:val="008C33A3"/>
    <w:rsid w:val="008C5A02"/>
    <w:rsid w:val="008D0CC3"/>
    <w:rsid w:val="008D1526"/>
    <w:rsid w:val="008D4C5E"/>
    <w:rsid w:val="008D6107"/>
    <w:rsid w:val="008D66D7"/>
    <w:rsid w:val="008D6B7A"/>
    <w:rsid w:val="008E332C"/>
    <w:rsid w:val="008F390E"/>
    <w:rsid w:val="008F5C7B"/>
    <w:rsid w:val="00901DCE"/>
    <w:rsid w:val="00901E88"/>
    <w:rsid w:val="0090287D"/>
    <w:rsid w:val="009108D0"/>
    <w:rsid w:val="009165A8"/>
    <w:rsid w:val="0092126C"/>
    <w:rsid w:val="00921925"/>
    <w:rsid w:val="0092514A"/>
    <w:rsid w:val="0092528E"/>
    <w:rsid w:val="0093568E"/>
    <w:rsid w:val="00940BEA"/>
    <w:rsid w:val="009501F4"/>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832FD"/>
    <w:rsid w:val="00987C5B"/>
    <w:rsid w:val="00990E12"/>
    <w:rsid w:val="009921A0"/>
    <w:rsid w:val="009A0480"/>
    <w:rsid w:val="009A085D"/>
    <w:rsid w:val="009B4E39"/>
    <w:rsid w:val="009B62D8"/>
    <w:rsid w:val="009B6F98"/>
    <w:rsid w:val="009C3D81"/>
    <w:rsid w:val="009C4C67"/>
    <w:rsid w:val="009D03A0"/>
    <w:rsid w:val="009D3EB8"/>
    <w:rsid w:val="009D5055"/>
    <w:rsid w:val="009E039B"/>
    <w:rsid w:val="009E0752"/>
    <w:rsid w:val="009E0802"/>
    <w:rsid w:val="009E22E8"/>
    <w:rsid w:val="009E405E"/>
    <w:rsid w:val="009E6E49"/>
    <w:rsid w:val="009F0DA7"/>
    <w:rsid w:val="009F7320"/>
    <w:rsid w:val="00A01A1B"/>
    <w:rsid w:val="00A03B1A"/>
    <w:rsid w:val="00A04909"/>
    <w:rsid w:val="00A07BD2"/>
    <w:rsid w:val="00A11EBA"/>
    <w:rsid w:val="00A156A9"/>
    <w:rsid w:val="00A226D9"/>
    <w:rsid w:val="00A26748"/>
    <w:rsid w:val="00A26944"/>
    <w:rsid w:val="00A272A0"/>
    <w:rsid w:val="00A32EFC"/>
    <w:rsid w:val="00A35113"/>
    <w:rsid w:val="00A53EF9"/>
    <w:rsid w:val="00A542B4"/>
    <w:rsid w:val="00A54F8B"/>
    <w:rsid w:val="00A5681E"/>
    <w:rsid w:val="00A572C4"/>
    <w:rsid w:val="00A573C7"/>
    <w:rsid w:val="00A574C6"/>
    <w:rsid w:val="00A60479"/>
    <w:rsid w:val="00A71143"/>
    <w:rsid w:val="00A81140"/>
    <w:rsid w:val="00A82254"/>
    <w:rsid w:val="00A839CF"/>
    <w:rsid w:val="00A846F3"/>
    <w:rsid w:val="00A84B67"/>
    <w:rsid w:val="00A91B6C"/>
    <w:rsid w:val="00A92568"/>
    <w:rsid w:val="00A93886"/>
    <w:rsid w:val="00A971D4"/>
    <w:rsid w:val="00AA144B"/>
    <w:rsid w:val="00AB221B"/>
    <w:rsid w:val="00AC7167"/>
    <w:rsid w:val="00AD02DB"/>
    <w:rsid w:val="00AD62C6"/>
    <w:rsid w:val="00AD6F67"/>
    <w:rsid w:val="00AD75DE"/>
    <w:rsid w:val="00AE1C29"/>
    <w:rsid w:val="00AE4895"/>
    <w:rsid w:val="00AE7B56"/>
    <w:rsid w:val="00AF086E"/>
    <w:rsid w:val="00AF358D"/>
    <w:rsid w:val="00AF49E9"/>
    <w:rsid w:val="00AF6A7E"/>
    <w:rsid w:val="00AF7CAE"/>
    <w:rsid w:val="00B00667"/>
    <w:rsid w:val="00B00EA4"/>
    <w:rsid w:val="00B0535B"/>
    <w:rsid w:val="00B05BB4"/>
    <w:rsid w:val="00B06BC1"/>
    <w:rsid w:val="00B1604C"/>
    <w:rsid w:val="00B208A4"/>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1AE5"/>
    <w:rsid w:val="00BF336F"/>
    <w:rsid w:val="00C11401"/>
    <w:rsid w:val="00C12C27"/>
    <w:rsid w:val="00C15D3E"/>
    <w:rsid w:val="00C202EE"/>
    <w:rsid w:val="00C31E16"/>
    <w:rsid w:val="00C330FD"/>
    <w:rsid w:val="00C33BF1"/>
    <w:rsid w:val="00C34BF5"/>
    <w:rsid w:val="00C34C32"/>
    <w:rsid w:val="00C374C5"/>
    <w:rsid w:val="00C37BDB"/>
    <w:rsid w:val="00C442DF"/>
    <w:rsid w:val="00C472C5"/>
    <w:rsid w:val="00C55908"/>
    <w:rsid w:val="00C60869"/>
    <w:rsid w:val="00C70918"/>
    <w:rsid w:val="00C70D2E"/>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35F12"/>
    <w:rsid w:val="00D42078"/>
    <w:rsid w:val="00D45756"/>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48DF"/>
    <w:rsid w:val="00DE4E35"/>
    <w:rsid w:val="00DF04EA"/>
    <w:rsid w:val="00DF0719"/>
    <w:rsid w:val="00DF2935"/>
    <w:rsid w:val="00DF2CC9"/>
    <w:rsid w:val="00DF3146"/>
    <w:rsid w:val="00DF3DDC"/>
    <w:rsid w:val="00DF3F6A"/>
    <w:rsid w:val="00DF44D6"/>
    <w:rsid w:val="00DF75F2"/>
    <w:rsid w:val="00E14C43"/>
    <w:rsid w:val="00E22672"/>
    <w:rsid w:val="00E31CC2"/>
    <w:rsid w:val="00E4500E"/>
    <w:rsid w:val="00E506CD"/>
    <w:rsid w:val="00E50A65"/>
    <w:rsid w:val="00E5337B"/>
    <w:rsid w:val="00E85280"/>
    <w:rsid w:val="00E872C0"/>
    <w:rsid w:val="00E95C82"/>
    <w:rsid w:val="00EB107B"/>
    <w:rsid w:val="00EC5715"/>
    <w:rsid w:val="00ED2713"/>
    <w:rsid w:val="00ED607A"/>
    <w:rsid w:val="00ED7132"/>
    <w:rsid w:val="00ED7184"/>
    <w:rsid w:val="00EE0AFE"/>
    <w:rsid w:val="00EE27D0"/>
    <w:rsid w:val="00EE2B89"/>
    <w:rsid w:val="00EE54AD"/>
    <w:rsid w:val="00EE638A"/>
    <w:rsid w:val="00EE7A92"/>
    <w:rsid w:val="00EE7DB2"/>
    <w:rsid w:val="00EE7E49"/>
    <w:rsid w:val="00EF1CD8"/>
    <w:rsid w:val="00F023C3"/>
    <w:rsid w:val="00F1104D"/>
    <w:rsid w:val="00F17668"/>
    <w:rsid w:val="00F232A4"/>
    <w:rsid w:val="00F3021C"/>
    <w:rsid w:val="00F33971"/>
    <w:rsid w:val="00F345D4"/>
    <w:rsid w:val="00F355E4"/>
    <w:rsid w:val="00F42B81"/>
    <w:rsid w:val="00F467A8"/>
    <w:rsid w:val="00F56B3B"/>
    <w:rsid w:val="00F61203"/>
    <w:rsid w:val="00F740C8"/>
    <w:rsid w:val="00F74B57"/>
    <w:rsid w:val="00F758E9"/>
    <w:rsid w:val="00F8578B"/>
    <w:rsid w:val="00F86953"/>
    <w:rsid w:val="00F924C3"/>
    <w:rsid w:val="00FA04A3"/>
    <w:rsid w:val="00FA4129"/>
    <w:rsid w:val="00FB0A4A"/>
    <w:rsid w:val="00FB1A27"/>
    <w:rsid w:val="00FB48D6"/>
    <w:rsid w:val="00FC0554"/>
    <w:rsid w:val="00FC10A9"/>
    <w:rsid w:val="00FC4E80"/>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B366885-BBCF-4F2D-BF85-5D336F12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1702-107D-44DE-8EDD-4898AF2C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1988</Words>
  <Characters>10937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2020-02-04T18:04:00Z</cp:lastPrinted>
  <dcterms:created xsi:type="dcterms:W3CDTF">2020-02-07T16:38:00Z</dcterms:created>
  <dcterms:modified xsi:type="dcterms:W3CDTF">2020-03-13T21:26:00Z</dcterms:modified>
</cp:coreProperties>
</file>