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51BD" w:rsidRPr="00C339BF" w:rsidRDefault="004951BD" w:rsidP="00C339BF">
      <w:pPr>
        <w:spacing w:before="240" w:after="240" w:line="360" w:lineRule="auto"/>
        <w:jc w:val="center"/>
        <w:rPr>
          <w:rFonts w:ascii="Palatino Linotype" w:hAnsi="Palatino Linotype"/>
          <w:b/>
        </w:rPr>
      </w:pPr>
      <w:r w:rsidRPr="00C339BF">
        <w:rPr>
          <w:rFonts w:ascii="Palatino Linotype" w:hAnsi="Palatino Linotype"/>
          <w:b/>
        </w:rPr>
        <w:t>LÍNEAS ARGUMENTATIVAS</w:t>
      </w:r>
    </w:p>
    <w:p w:rsidR="004951BD" w:rsidRPr="00C339BF" w:rsidRDefault="004951BD" w:rsidP="00C339BF">
      <w:pPr>
        <w:spacing w:before="240" w:after="360" w:line="360" w:lineRule="auto"/>
        <w:contextualSpacing/>
        <w:jc w:val="both"/>
        <w:rPr>
          <w:rFonts w:ascii="Palatino Linotype" w:eastAsia="Times New Roman" w:hAnsi="Palatino Linotype"/>
        </w:rPr>
      </w:pPr>
      <w:r w:rsidRPr="00C339BF">
        <w:rPr>
          <w:rFonts w:ascii="Palatino Linotype" w:eastAsia="Times New Roman" w:hAnsi="Palatino Linotype"/>
          <w:b/>
        </w:rPr>
        <w:t>DEBERES DE LAS AUTORIDADES.</w:t>
      </w:r>
      <w:r w:rsidRPr="00C339BF">
        <w:rPr>
          <w:rFonts w:ascii="Palatino Linotype" w:eastAsia="Times New Roman" w:hAnsi="Palatino Linotype"/>
        </w:rPr>
        <w:t xml:space="preserve"> El derecho humano de acceso a la información pública es un derecho humano constitucionalmente reconocido en consecuencia todas las autoridades en el ámbito de sus competencias tienen la obligación de respetarlo, protegerlo y garantizarlo.</w:t>
      </w:r>
    </w:p>
    <w:p w:rsidR="004951BD" w:rsidRPr="00C339BF" w:rsidRDefault="004951BD" w:rsidP="00C339BF">
      <w:pPr>
        <w:spacing w:before="240" w:after="360" w:line="360" w:lineRule="auto"/>
        <w:contextualSpacing/>
        <w:jc w:val="both"/>
        <w:rPr>
          <w:rFonts w:ascii="Palatino Linotype" w:eastAsia="Times New Roman" w:hAnsi="Palatino Linotype"/>
        </w:rPr>
      </w:pPr>
    </w:p>
    <w:p w:rsidR="004951BD" w:rsidRPr="00C339BF" w:rsidRDefault="004951BD" w:rsidP="00C339BF">
      <w:pPr>
        <w:spacing w:before="240" w:after="360" w:line="360" w:lineRule="auto"/>
        <w:contextualSpacing/>
        <w:jc w:val="both"/>
        <w:rPr>
          <w:rFonts w:ascii="Palatino Linotype" w:eastAsia="Times New Roman" w:hAnsi="Palatino Linotype"/>
        </w:rPr>
      </w:pPr>
      <w:r w:rsidRPr="00C339BF">
        <w:rPr>
          <w:rFonts w:ascii="Palatino Linotype" w:eastAsia="MS Mincho" w:hAnsi="Palatino Linotype" w:cs="Times New Roman"/>
          <w:b/>
        </w:rPr>
        <w:t xml:space="preserve">RESPUESTAS IMPRECISAS O INCOMPLETAS, DEBER DE REPARACIÓN. </w:t>
      </w:r>
      <w:r w:rsidRPr="00C339BF">
        <w:rPr>
          <w:rFonts w:ascii="Palatino Linotype" w:eastAsia="MS Mincho" w:hAnsi="Palatino Linotype" w:cs="Times New Roman"/>
          <w:lang w:eastAsia="es-MX"/>
        </w:rPr>
        <w:t>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rsidR="004951BD" w:rsidRPr="00C339BF" w:rsidRDefault="004951BD" w:rsidP="00C339BF">
      <w:pPr>
        <w:spacing w:before="240" w:after="360" w:line="360" w:lineRule="auto"/>
        <w:contextualSpacing/>
        <w:jc w:val="both"/>
        <w:rPr>
          <w:rFonts w:ascii="Palatino Linotype" w:eastAsia="Times New Roman" w:hAnsi="Palatino Linotype"/>
        </w:rPr>
      </w:pPr>
    </w:p>
    <w:p w:rsidR="004951BD" w:rsidRPr="00C339BF" w:rsidRDefault="004951BD" w:rsidP="00C339BF">
      <w:pPr>
        <w:spacing w:line="360" w:lineRule="auto"/>
        <w:jc w:val="both"/>
        <w:rPr>
          <w:rFonts w:ascii="Palatino Linotype" w:eastAsia="MS Mincho" w:hAnsi="Palatino Linotype" w:cs="Times New Roman"/>
        </w:rPr>
      </w:pPr>
      <w:r w:rsidRPr="00C339BF">
        <w:rPr>
          <w:rFonts w:ascii="Palatino Linotype" w:hAnsi="Palatino Linotype"/>
          <w:b/>
        </w:rPr>
        <w:t>DEBER DE EXPLICAR LA INEXISTENCIA DE INFORMACIÓN</w:t>
      </w:r>
      <w:r w:rsidRPr="00C339BF">
        <w:rPr>
          <w:rFonts w:ascii="Palatino Linotype" w:hAnsi="Palatino Linotype"/>
        </w:rPr>
        <w:t>.</w:t>
      </w:r>
      <w:r w:rsidRPr="00C339BF">
        <w:rPr>
          <w:rFonts w:ascii="Palatino Linotype" w:eastAsia="Arial Unicode MS" w:hAnsi="Palatino Linotype" w:cs="Arial"/>
        </w:rPr>
        <w:t xml:space="preserve"> Hablar de información inexistente implica la alta responsabilidad de explicar a la ciudadanía por qué un ente público que tiene la facultad y el deber de generar, poseer o administrar su información pública no la tiene.</w:t>
      </w:r>
    </w:p>
    <w:p w:rsidR="004951BD" w:rsidRPr="00C339BF" w:rsidRDefault="004951BD" w:rsidP="00C339BF">
      <w:pPr>
        <w:spacing w:before="240" w:after="360" w:line="360" w:lineRule="auto"/>
        <w:contextualSpacing/>
        <w:jc w:val="both"/>
        <w:rPr>
          <w:rFonts w:ascii="Palatino Linotype" w:eastAsia="Times New Roman" w:hAnsi="Palatino Linotype"/>
        </w:rPr>
      </w:pPr>
    </w:p>
    <w:p w:rsidR="00BE0724" w:rsidRPr="00C339BF" w:rsidRDefault="00BE0724" w:rsidP="00C339BF">
      <w:pPr>
        <w:spacing w:line="360" w:lineRule="auto"/>
        <w:jc w:val="both"/>
        <w:rPr>
          <w:rFonts w:ascii="Palatino Linotype" w:eastAsia="MS Mincho" w:hAnsi="Palatino Linotype" w:cs="Arial"/>
        </w:rPr>
      </w:pPr>
    </w:p>
    <w:p w:rsidR="00BE0724" w:rsidRPr="00C339BF" w:rsidRDefault="00BE0724" w:rsidP="00C339BF">
      <w:pPr>
        <w:spacing w:line="360" w:lineRule="auto"/>
        <w:jc w:val="both"/>
        <w:rPr>
          <w:rFonts w:ascii="Palatino Linotype" w:eastAsia="MS Mincho" w:hAnsi="Palatino Linotype" w:cs="Arial"/>
        </w:rPr>
      </w:pPr>
    </w:p>
    <w:p w:rsidR="00BE0724" w:rsidRPr="00C339BF" w:rsidRDefault="00BE0724" w:rsidP="00C339BF">
      <w:pPr>
        <w:spacing w:line="360" w:lineRule="auto"/>
        <w:jc w:val="both"/>
        <w:rPr>
          <w:rFonts w:ascii="Palatino Linotype" w:eastAsia="MS Mincho" w:hAnsi="Palatino Linotype" w:cs="Arial"/>
        </w:rPr>
      </w:pPr>
    </w:p>
    <w:p w:rsidR="00BE0724" w:rsidRPr="00C339BF" w:rsidRDefault="00BE0724" w:rsidP="00C339BF">
      <w:pPr>
        <w:tabs>
          <w:tab w:val="left" w:pos="0"/>
        </w:tabs>
        <w:spacing w:line="360" w:lineRule="auto"/>
        <w:jc w:val="center"/>
        <w:rPr>
          <w:rFonts w:ascii="Palatino Linotype" w:eastAsia="Times New Roman" w:hAnsi="Palatino Linotype" w:cs="Times New Roman"/>
          <w:b/>
        </w:rPr>
      </w:pPr>
      <w:r w:rsidRPr="00C339BF">
        <w:rPr>
          <w:rFonts w:ascii="Palatino Linotype" w:eastAsia="Times New Roman" w:hAnsi="Palatino Linotype" w:cs="Times New Roman"/>
          <w:b/>
        </w:rPr>
        <w:lastRenderedPageBreak/>
        <w:t>ÍNDICE</w:t>
      </w:r>
    </w:p>
    <w:sdt>
      <w:sdtPr>
        <w:rPr>
          <w:rFonts w:asciiTheme="minorHAnsi" w:eastAsiaTheme="minorEastAsia" w:hAnsiTheme="minorHAnsi" w:cstheme="minorBidi"/>
          <w:szCs w:val="24"/>
          <w:lang w:eastAsia="es-ES"/>
        </w:rPr>
        <w:id w:val="-1245946457"/>
        <w:docPartObj>
          <w:docPartGallery w:val="Table of Contents"/>
          <w:docPartUnique/>
        </w:docPartObj>
      </w:sdtPr>
      <w:sdtEndPr>
        <w:rPr>
          <w:b/>
          <w:bCs/>
        </w:rPr>
      </w:sdtEndPr>
      <w:sdtContent>
        <w:p w:rsidR="00BE0724" w:rsidRPr="00C339BF" w:rsidRDefault="00BE0724" w:rsidP="00C339BF">
          <w:pPr>
            <w:pStyle w:val="TtulodeTDC"/>
            <w:tabs>
              <w:tab w:val="left" w:pos="0"/>
            </w:tabs>
            <w:spacing w:before="0" w:line="360" w:lineRule="auto"/>
            <w:rPr>
              <w:szCs w:val="24"/>
            </w:rPr>
          </w:pPr>
        </w:p>
        <w:p w:rsidR="003F6573" w:rsidRPr="00C339BF" w:rsidRDefault="00BE0724" w:rsidP="00C339BF">
          <w:pPr>
            <w:pStyle w:val="TDC2"/>
            <w:tabs>
              <w:tab w:val="right" w:leader="dot" w:pos="8828"/>
            </w:tabs>
            <w:spacing w:line="360" w:lineRule="auto"/>
            <w:rPr>
              <w:rFonts w:ascii="Palatino Linotype" w:hAnsi="Palatino Linotype"/>
              <w:noProof/>
              <w:lang w:val="es-MX" w:eastAsia="es-MX"/>
            </w:rPr>
          </w:pPr>
          <w:r w:rsidRPr="00C339BF">
            <w:rPr>
              <w:rFonts w:ascii="Palatino Linotype" w:hAnsi="Palatino Linotype"/>
            </w:rPr>
            <w:fldChar w:fldCharType="begin"/>
          </w:r>
          <w:r w:rsidRPr="00C339BF">
            <w:rPr>
              <w:rFonts w:ascii="Palatino Linotype" w:hAnsi="Palatino Linotype"/>
            </w:rPr>
            <w:instrText xml:space="preserve"> TOC \o "1-3" \h \z \u </w:instrText>
          </w:r>
          <w:r w:rsidRPr="00C339BF">
            <w:rPr>
              <w:rFonts w:ascii="Palatino Linotype" w:hAnsi="Palatino Linotype"/>
            </w:rPr>
            <w:fldChar w:fldCharType="separate"/>
          </w:r>
          <w:hyperlink w:anchor="_Toc10813399" w:history="1">
            <w:r w:rsidR="003F6573" w:rsidRPr="00C339BF">
              <w:rPr>
                <w:rStyle w:val="Hipervnculo"/>
                <w:rFonts w:ascii="Palatino Linotype" w:hAnsi="Palatino Linotype"/>
                <w:b/>
                <w:noProof/>
              </w:rPr>
              <w:t>ANTECEDENTES</w:t>
            </w:r>
            <w:r w:rsidR="003F6573" w:rsidRPr="00C339BF">
              <w:rPr>
                <w:rFonts w:ascii="Palatino Linotype" w:hAnsi="Palatino Linotype"/>
                <w:noProof/>
                <w:webHidden/>
              </w:rPr>
              <w:tab/>
            </w:r>
            <w:r w:rsidR="003F6573" w:rsidRPr="00C339BF">
              <w:rPr>
                <w:rFonts w:ascii="Palatino Linotype" w:hAnsi="Palatino Linotype"/>
                <w:noProof/>
                <w:webHidden/>
              </w:rPr>
              <w:fldChar w:fldCharType="begin"/>
            </w:r>
            <w:r w:rsidR="003F6573" w:rsidRPr="00C339BF">
              <w:rPr>
                <w:rFonts w:ascii="Palatino Linotype" w:hAnsi="Palatino Linotype"/>
                <w:noProof/>
                <w:webHidden/>
              </w:rPr>
              <w:instrText xml:space="preserve"> PAGEREF _Toc10813399 \h </w:instrText>
            </w:r>
            <w:r w:rsidR="003F6573" w:rsidRPr="00C339BF">
              <w:rPr>
                <w:rFonts w:ascii="Palatino Linotype" w:hAnsi="Palatino Linotype"/>
                <w:noProof/>
                <w:webHidden/>
              </w:rPr>
            </w:r>
            <w:r w:rsidR="003F6573" w:rsidRPr="00C339BF">
              <w:rPr>
                <w:rFonts w:ascii="Palatino Linotype" w:hAnsi="Palatino Linotype"/>
                <w:noProof/>
                <w:webHidden/>
              </w:rPr>
              <w:fldChar w:fldCharType="separate"/>
            </w:r>
            <w:r w:rsidR="00AA2770">
              <w:rPr>
                <w:rFonts w:ascii="Palatino Linotype" w:hAnsi="Palatino Linotype"/>
                <w:noProof/>
                <w:webHidden/>
              </w:rPr>
              <w:t>3</w:t>
            </w:r>
            <w:r w:rsidR="003F6573" w:rsidRPr="00C339BF">
              <w:rPr>
                <w:rFonts w:ascii="Palatino Linotype" w:hAnsi="Palatino Linotype"/>
                <w:noProof/>
                <w:webHidden/>
              </w:rPr>
              <w:fldChar w:fldCharType="end"/>
            </w:r>
          </w:hyperlink>
        </w:p>
        <w:p w:rsidR="003F6573" w:rsidRPr="00C339BF" w:rsidRDefault="00235F56" w:rsidP="00C339BF">
          <w:pPr>
            <w:pStyle w:val="TDC2"/>
            <w:tabs>
              <w:tab w:val="right" w:leader="dot" w:pos="8828"/>
            </w:tabs>
            <w:spacing w:line="360" w:lineRule="auto"/>
            <w:rPr>
              <w:rFonts w:ascii="Palatino Linotype" w:hAnsi="Palatino Linotype"/>
              <w:noProof/>
              <w:lang w:val="es-MX" w:eastAsia="es-MX"/>
            </w:rPr>
          </w:pPr>
          <w:hyperlink w:anchor="_Toc10813400" w:history="1">
            <w:r w:rsidR="003F6573" w:rsidRPr="00C339BF">
              <w:rPr>
                <w:rStyle w:val="Hipervnculo"/>
                <w:rFonts w:ascii="Palatino Linotype" w:hAnsi="Palatino Linotype"/>
                <w:b/>
                <w:noProof/>
              </w:rPr>
              <w:t>CONSIDERANDO</w:t>
            </w:r>
            <w:r w:rsidR="003F6573" w:rsidRPr="00C339BF">
              <w:rPr>
                <w:rFonts w:ascii="Palatino Linotype" w:hAnsi="Palatino Linotype"/>
                <w:noProof/>
                <w:webHidden/>
              </w:rPr>
              <w:tab/>
            </w:r>
            <w:r w:rsidR="003F6573" w:rsidRPr="00C339BF">
              <w:rPr>
                <w:rFonts w:ascii="Palatino Linotype" w:hAnsi="Palatino Linotype"/>
                <w:noProof/>
                <w:webHidden/>
              </w:rPr>
              <w:fldChar w:fldCharType="begin"/>
            </w:r>
            <w:r w:rsidR="003F6573" w:rsidRPr="00C339BF">
              <w:rPr>
                <w:rFonts w:ascii="Palatino Linotype" w:hAnsi="Palatino Linotype"/>
                <w:noProof/>
                <w:webHidden/>
              </w:rPr>
              <w:instrText xml:space="preserve"> PAGEREF _Toc10813400 \h </w:instrText>
            </w:r>
            <w:r w:rsidR="003F6573" w:rsidRPr="00C339BF">
              <w:rPr>
                <w:rFonts w:ascii="Palatino Linotype" w:hAnsi="Palatino Linotype"/>
                <w:noProof/>
                <w:webHidden/>
              </w:rPr>
            </w:r>
            <w:r w:rsidR="003F6573" w:rsidRPr="00C339BF">
              <w:rPr>
                <w:rFonts w:ascii="Palatino Linotype" w:hAnsi="Palatino Linotype"/>
                <w:noProof/>
                <w:webHidden/>
              </w:rPr>
              <w:fldChar w:fldCharType="separate"/>
            </w:r>
            <w:r w:rsidR="00AA2770">
              <w:rPr>
                <w:rFonts w:ascii="Palatino Linotype" w:hAnsi="Palatino Linotype"/>
                <w:noProof/>
                <w:webHidden/>
              </w:rPr>
              <w:t>9</w:t>
            </w:r>
            <w:r w:rsidR="003F6573" w:rsidRPr="00C339BF">
              <w:rPr>
                <w:rFonts w:ascii="Palatino Linotype" w:hAnsi="Palatino Linotype"/>
                <w:noProof/>
                <w:webHidden/>
              </w:rPr>
              <w:fldChar w:fldCharType="end"/>
            </w:r>
          </w:hyperlink>
        </w:p>
        <w:p w:rsidR="003F6573" w:rsidRPr="00C339BF" w:rsidRDefault="00235F56" w:rsidP="00C339BF">
          <w:pPr>
            <w:pStyle w:val="TDC2"/>
            <w:tabs>
              <w:tab w:val="right" w:leader="dot" w:pos="8828"/>
            </w:tabs>
            <w:spacing w:line="360" w:lineRule="auto"/>
            <w:rPr>
              <w:rFonts w:ascii="Palatino Linotype" w:hAnsi="Palatino Linotype"/>
              <w:noProof/>
            </w:rPr>
          </w:pPr>
          <w:hyperlink w:anchor="_Toc10813401" w:history="1">
            <w:r w:rsidR="003F6573" w:rsidRPr="00C339BF">
              <w:rPr>
                <w:rStyle w:val="Hipervnculo"/>
                <w:rFonts w:ascii="Palatino Linotype" w:hAnsi="Palatino Linotype"/>
                <w:b/>
                <w:noProof/>
              </w:rPr>
              <w:t>PRIMERO. De la competencia</w:t>
            </w:r>
            <w:r w:rsidR="003F6573" w:rsidRPr="00C339BF">
              <w:rPr>
                <w:rFonts w:ascii="Palatino Linotype" w:hAnsi="Palatino Linotype"/>
                <w:noProof/>
                <w:webHidden/>
              </w:rPr>
              <w:tab/>
            </w:r>
            <w:r w:rsidR="003F6573" w:rsidRPr="00C339BF">
              <w:rPr>
                <w:rFonts w:ascii="Palatino Linotype" w:hAnsi="Palatino Linotype"/>
                <w:noProof/>
                <w:webHidden/>
              </w:rPr>
              <w:fldChar w:fldCharType="begin"/>
            </w:r>
            <w:r w:rsidR="003F6573" w:rsidRPr="00C339BF">
              <w:rPr>
                <w:rFonts w:ascii="Palatino Linotype" w:hAnsi="Palatino Linotype"/>
                <w:noProof/>
                <w:webHidden/>
              </w:rPr>
              <w:instrText xml:space="preserve"> PAGEREF _Toc10813401 \h </w:instrText>
            </w:r>
            <w:r w:rsidR="003F6573" w:rsidRPr="00C339BF">
              <w:rPr>
                <w:rFonts w:ascii="Palatino Linotype" w:hAnsi="Palatino Linotype"/>
                <w:noProof/>
                <w:webHidden/>
              </w:rPr>
            </w:r>
            <w:r w:rsidR="003F6573" w:rsidRPr="00C339BF">
              <w:rPr>
                <w:rFonts w:ascii="Palatino Linotype" w:hAnsi="Palatino Linotype"/>
                <w:noProof/>
                <w:webHidden/>
              </w:rPr>
              <w:fldChar w:fldCharType="separate"/>
            </w:r>
            <w:r w:rsidR="00AA2770">
              <w:rPr>
                <w:rFonts w:ascii="Palatino Linotype" w:hAnsi="Palatino Linotype"/>
                <w:noProof/>
                <w:webHidden/>
              </w:rPr>
              <w:t>9</w:t>
            </w:r>
            <w:r w:rsidR="003F6573" w:rsidRPr="00C339BF">
              <w:rPr>
                <w:rFonts w:ascii="Palatino Linotype" w:hAnsi="Palatino Linotype"/>
                <w:noProof/>
                <w:webHidden/>
              </w:rPr>
              <w:fldChar w:fldCharType="end"/>
            </w:r>
          </w:hyperlink>
        </w:p>
        <w:p w:rsidR="003F6573" w:rsidRPr="00C339BF" w:rsidRDefault="00235F56" w:rsidP="00C339BF">
          <w:pPr>
            <w:pStyle w:val="TDC2"/>
            <w:tabs>
              <w:tab w:val="right" w:leader="dot" w:pos="8828"/>
            </w:tabs>
            <w:spacing w:line="360" w:lineRule="auto"/>
            <w:rPr>
              <w:rFonts w:ascii="Palatino Linotype" w:hAnsi="Palatino Linotype"/>
              <w:noProof/>
            </w:rPr>
          </w:pPr>
          <w:hyperlink w:anchor="_Toc10813402" w:history="1">
            <w:r w:rsidR="003F6573" w:rsidRPr="00C339BF">
              <w:rPr>
                <w:rStyle w:val="Hipervnculo"/>
                <w:rFonts w:ascii="Palatino Linotype" w:hAnsi="Palatino Linotype"/>
                <w:b/>
                <w:noProof/>
              </w:rPr>
              <w:t>SEGUNDO. De la oportunidad y procedencia.</w:t>
            </w:r>
            <w:r w:rsidR="003F6573" w:rsidRPr="00C339BF">
              <w:rPr>
                <w:rFonts w:ascii="Palatino Linotype" w:hAnsi="Palatino Linotype"/>
                <w:noProof/>
                <w:webHidden/>
              </w:rPr>
              <w:tab/>
            </w:r>
            <w:r w:rsidR="003F6573" w:rsidRPr="00C339BF">
              <w:rPr>
                <w:rFonts w:ascii="Palatino Linotype" w:hAnsi="Palatino Linotype"/>
                <w:noProof/>
                <w:webHidden/>
              </w:rPr>
              <w:fldChar w:fldCharType="begin"/>
            </w:r>
            <w:r w:rsidR="003F6573" w:rsidRPr="00C339BF">
              <w:rPr>
                <w:rFonts w:ascii="Palatino Linotype" w:hAnsi="Palatino Linotype"/>
                <w:noProof/>
                <w:webHidden/>
              </w:rPr>
              <w:instrText xml:space="preserve"> PAGEREF _Toc10813402 \h </w:instrText>
            </w:r>
            <w:r w:rsidR="003F6573" w:rsidRPr="00C339BF">
              <w:rPr>
                <w:rFonts w:ascii="Palatino Linotype" w:hAnsi="Palatino Linotype"/>
                <w:noProof/>
                <w:webHidden/>
              </w:rPr>
            </w:r>
            <w:r w:rsidR="003F6573" w:rsidRPr="00C339BF">
              <w:rPr>
                <w:rFonts w:ascii="Palatino Linotype" w:hAnsi="Palatino Linotype"/>
                <w:noProof/>
                <w:webHidden/>
              </w:rPr>
              <w:fldChar w:fldCharType="separate"/>
            </w:r>
            <w:r w:rsidR="00AA2770">
              <w:rPr>
                <w:rFonts w:ascii="Palatino Linotype" w:hAnsi="Palatino Linotype"/>
                <w:noProof/>
                <w:webHidden/>
              </w:rPr>
              <w:t>10</w:t>
            </w:r>
            <w:r w:rsidR="003F6573" w:rsidRPr="00C339BF">
              <w:rPr>
                <w:rFonts w:ascii="Palatino Linotype" w:hAnsi="Palatino Linotype"/>
                <w:noProof/>
                <w:webHidden/>
              </w:rPr>
              <w:fldChar w:fldCharType="end"/>
            </w:r>
          </w:hyperlink>
        </w:p>
        <w:p w:rsidR="003F6573" w:rsidRPr="00C339BF" w:rsidRDefault="00235F56" w:rsidP="00C339BF">
          <w:pPr>
            <w:pStyle w:val="TDC2"/>
            <w:tabs>
              <w:tab w:val="right" w:leader="dot" w:pos="8828"/>
            </w:tabs>
            <w:spacing w:line="360" w:lineRule="auto"/>
            <w:rPr>
              <w:rFonts w:ascii="Palatino Linotype" w:hAnsi="Palatino Linotype"/>
              <w:noProof/>
              <w:lang w:val="es-MX" w:eastAsia="es-MX"/>
            </w:rPr>
          </w:pPr>
          <w:hyperlink w:anchor="_Toc10813403" w:history="1">
            <w:r w:rsidR="003F6573" w:rsidRPr="00C339BF">
              <w:rPr>
                <w:rStyle w:val="Hipervnculo"/>
                <w:rFonts w:ascii="Palatino Linotype" w:hAnsi="Palatino Linotype"/>
                <w:b/>
                <w:noProof/>
              </w:rPr>
              <w:t xml:space="preserve">TERCERO. </w:t>
            </w:r>
            <w:r w:rsidR="003F6573" w:rsidRPr="00C339BF">
              <w:rPr>
                <w:rStyle w:val="Hipervnculo"/>
                <w:rFonts w:ascii="Palatino Linotype" w:eastAsia="Calibri" w:hAnsi="Palatino Linotype" w:cs="Times New Roman"/>
                <w:b/>
                <w:bCs/>
                <w:noProof/>
                <w:lang w:val="es-ES"/>
              </w:rPr>
              <w:t>Del planteamiento de la litis.</w:t>
            </w:r>
            <w:r w:rsidR="003F6573" w:rsidRPr="00C339BF">
              <w:rPr>
                <w:rFonts w:ascii="Palatino Linotype" w:hAnsi="Palatino Linotype"/>
                <w:noProof/>
                <w:webHidden/>
              </w:rPr>
              <w:tab/>
            </w:r>
            <w:r w:rsidR="003F6573" w:rsidRPr="00C339BF">
              <w:rPr>
                <w:rFonts w:ascii="Palatino Linotype" w:hAnsi="Palatino Linotype"/>
                <w:noProof/>
                <w:webHidden/>
              </w:rPr>
              <w:fldChar w:fldCharType="begin"/>
            </w:r>
            <w:r w:rsidR="003F6573" w:rsidRPr="00C339BF">
              <w:rPr>
                <w:rFonts w:ascii="Palatino Linotype" w:hAnsi="Palatino Linotype"/>
                <w:noProof/>
                <w:webHidden/>
              </w:rPr>
              <w:instrText xml:space="preserve"> PAGEREF _Toc10813403 \h </w:instrText>
            </w:r>
            <w:r w:rsidR="003F6573" w:rsidRPr="00C339BF">
              <w:rPr>
                <w:rFonts w:ascii="Palatino Linotype" w:hAnsi="Palatino Linotype"/>
                <w:noProof/>
                <w:webHidden/>
              </w:rPr>
            </w:r>
            <w:r w:rsidR="003F6573" w:rsidRPr="00C339BF">
              <w:rPr>
                <w:rFonts w:ascii="Palatino Linotype" w:hAnsi="Palatino Linotype"/>
                <w:noProof/>
                <w:webHidden/>
              </w:rPr>
              <w:fldChar w:fldCharType="separate"/>
            </w:r>
            <w:r w:rsidR="00AA2770">
              <w:rPr>
                <w:rFonts w:ascii="Palatino Linotype" w:hAnsi="Palatino Linotype"/>
                <w:noProof/>
                <w:webHidden/>
              </w:rPr>
              <w:t>11</w:t>
            </w:r>
            <w:r w:rsidR="003F6573" w:rsidRPr="00C339BF">
              <w:rPr>
                <w:rFonts w:ascii="Palatino Linotype" w:hAnsi="Palatino Linotype"/>
                <w:noProof/>
                <w:webHidden/>
              </w:rPr>
              <w:fldChar w:fldCharType="end"/>
            </w:r>
          </w:hyperlink>
        </w:p>
        <w:p w:rsidR="003F6573" w:rsidRPr="00C339BF" w:rsidRDefault="00235F56" w:rsidP="00C339BF">
          <w:pPr>
            <w:pStyle w:val="TDC2"/>
            <w:tabs>
              <w:tab w:val="right" w:leader="dot" w:pos="8828"/>
            </w:tabs>
            <w:spacing w:line="360" w:lineRule="auto"/>
            <w:rPr>
              <w:rFonts w:ascii="Palatino Linotype" w:hAnsi="Palatino Linotype"/>
              <w:noProof/>
            </w:rPr>
          </w:pPr>
          <w:hyperlink w:anchor="_Toc10813404" w:history="1">
            <w:r w:rsidR="003F6573" w:rsidRPr="00C339BF">
              <w:rPr>
                <w:rStyle w:val="Hipervnculo"/>
                <w:rFonts w:ascii="Palatino Linotype" w:eastAsia="Calibri" w:hAnsi="Palatino Linotype" w:cs="Times New Roman"/>
                <w:b/>
                <w:bCs/>
                <w:noProof/>
                <w:lang w:val="es-ES"/>
              </w:rPr>
              <w:t xml:space="preserve">CUARTO. </w:t>
            </w:r>
            <w:r w:rsidR="003F6573" w:rsidRPr="00C339BF">
              <w:rPr>
                <w:rStyle w:val="Hipervnculo"/>
                <w:rFonts w:ascii="Palatino Linotype" w:eastAsia="MS Gothic" w:hAnsi="Palatino Linotype" w:cs="Times New Roman"/>
                <w:b/>
                <w:noProof/>
              </w:rPr>
              <w:t>Del estudio y resolución del asunto.</w:t>
            </w:r>
            <w:r w:rsidR="003F6573" w:rsidRPr="00C339BF">
              <w:rPr>
                <w:rFonts w:ascii="Palatino Linotype" w:hAnsi="Palatino Linotype"/>
                <w:noProof/>
                <w:webHidden/>
              </w:rPr>
              <w:tab/>
            </w:r>
            <w:r w:rsidR="003F6573" w:rsidRPr="00C339BF">
              <w:rPr>
                <w:rFonts w:ascii="Palatino Linotype" w:hAnsi="Palatino Linotype"/>
                <w:noProof/>
                <w:webHidden/>
              </w:rPr>
              <w:fldChar w:fldCharType="begin"/>
            </w:r>
            <w:r w:rsidR="003F6573" w:rsidRPr="00C339BF">
              <w:rPr>
                <w:rFonts w:ascii="Palatino Linotype" w:hAnsi="Palatino Linotype"/>
                <w:noProof/>
                <w:webHidden/>
              </w:rPr>
              <w:instrText xml:space="preserve"> PAGEREF _Toc10813404 \h </w:instrText>
            </w:r>
            <w:r w:rsidR="003F6573" w:rsidRPr="00C339BF">
              <w:rPr>
                <w:rFonts w:ascii="Palatino Linotype" w:hAnsi="Palatino Linotype"/>
                <w:noProof/>
                <w:webHidden/>
              </w:rPr>
            </w:r>
            <w:r w:rsidR="003F6573" w:rsidRPr="00C339BF">
              <w:rPr>
                <w:rFonts w:ascii="Palatino Linotype" w:hAnsi="Palatino Linotype"/>
                <w:noProof/>
                <w:webHidden/>
              </w:rPr>
              <w:fldChar w:fldCharType="separate"/>
            </w:r>
            <w:r w:rsidR="00AA2770">
              <w:rPr>
                <w:rFonts w:ascii="Palatino Linotype" w:hAnsi="Palatino Linotype"/>
                <w:noProof/>
                <w:webHidden/>
              </w:rPr>
              <w:t>12</w:t>
            </w:r>
            <w:r w:rsidR="003F6573" w:rsidRPr="00C339BF">
              <w:rPr>
                <w:rFonts w:ascii="Palatino Linotype" w:hAnsi="Palatino Linotype"/>
                <w:noProof/>
                <w:webHidden/>
              </w:rPr>
              <w:fldChar w:fldCharType="end"/>
            </w:r>
          </w:hyperlink>
        </w:p>
        <w:p w:rsidR="003F6573" w:rsidRPr="00C339BF" w:rsidRDefault="00235F56" w:rsidP="00C339BF">
          <w:pPr>
            <w:pStyle w:val="TDC2"/>
            <w:tabs>
              <w:tab w:val="right" w:leader="dot" w:pos="8828"/>
            </w:tabs>
            <w:spacing w:line="360" w:lineRule="auto"/>
            <w:rPr>
              <w:rFonts w:ascii="Palatino Linotype" w:hAnsi="Palatino Linotype"/>
              <w:noProof/>
              <w:lang w:val="es-MX" w:eastAsia="es-MX"/>
            </w:rPr>
          </w:pPr>
          <w:hyperlink w:anchor="_Toc10813405" w:history="1">
            <w:r w:rsidR="003F6573" w:rsidRPr="00C339BF">
              <w:rPr>
                <w:rStyle w:val="Hipervnculo"/>
                <w:rFonts w:ascii="Palatino Linotype" w:eastAsia="Calibri" w:hAnsi="Palatino Linotype" w:cs="Times New Roman"/>
                <w:b/>
                <w:noProof/>
                <w:lang w:val="es-ES"/>
              </w:rPr>
              <w:t>R E S O L U T I V O S</w:t>
            </w:r>
            <w:r w:rsidR="003F6573" w:rsidRPr="00C339BF">
              <w:rPr>
                <w:rFonts w:ascii="Palatino Linotype" w:hAnsi="Palatino Linotype"/>
                <w:noProof/>
                <w:webHidden/>
              </w:rPr>
              <w:tab/>
            </w:r>
            <w:r w:rsidR="003F6573" w:rsidRPr="00C339BF">
              <w:rPr>
                <w:rFonts w:ascii="Palatino Linotype" w:hAnsi="Palatino Linotype"/>
                <w:noProof/>
                <w:webHidden/>
              </w:rPr>
              <w:fldChar w:fldCharType="begin"/>
            </w:r>
            <w:r w:rsidR="003F6573" w:rsidRPr="00C339BF">
              <w:rPr>
                <w:rFonts w:ascii="Palatino Linotype" w:hAnsi="Palatino Linotype"/>
                <w:noProof/>
                <w:webHidden/>
              </w:rPr>
              <w:instrText xml:space="preserve"> PAGEREF _Toc10813405 \h </w:instrText>
            </w:r>
            <w:r w:rsidR="003F6573" w:rsidRPr="00C339BF">
              <w:rPr>
                <w:rFonts w:ascii="Palatino Linotype" w:hAnsi="Palatino Linotype"/>
                <w:noProof/>
                <w:webHidden/>
              </w:rPr>
            </w:r>
            <w:r w:rsidR="003F6573" w:rsidRPr="00C339BF">
              <w:rPr>
                <w:rFonts w:ascii="Palatino Linotype" w:hAnsi="Palatino Linotype"/>
                <w:noProof/>
                <w:webHidden/>
              </w:rPr>
              <w:fldChar w:fldCharType="separate"/>
            </w:r>
            <w:r w:rsidR="00AA2770">
              <w:rPr>
                <w:rFonts w:ascii="Palatino Linotype" w:hAnsi="Palatino Linotype"/>
                <w:noProof/>
                <w:webHidden/>
              </w:rPr>
              <w:t>36</w:t>
            </w:r>
            <w:r w:rsidR="003F6573" w:rsidRPr="00C339BF">
              <w:rPr>
                <w:rFonts w:ascii="Palatino Linotype" w:hAnsi="Palatino Linotype"/>
                <w:noProof/>
                <w:webHidden/>
              </w:rPr>
              <w:fldChar w:fldCharType="end"/>
            </w:r>
          </w:hyperlink>
        </w:p>
        <w:p w:rsidR="00BE0724" w:rsidRPr="00C339BF" w:rsidRDefault="00C339BF" w:rsidP="00C339BF">
          <w:pPr>
            <w:tabs>
              <w:tab w:val="left" w:pos="0"/>
            </w:tabs>
            <w:spacing w:line="360" w:lineRule="auto"/>
            <w:rPr>
              <w:rFonts w:ascii="Palatino Linotype" w:hAnsi="Palatino Linotype"/>
            </w:rPr>
          </w:pPr>
          <w:r>
            <w:rPr>
              <w:rFonts w:ascii="Palatino Linotype" w:hAnsi="Palatino Linotype"/>
              <w:b/>
              <w:bCs/>
              <w:noProof/>
              <w:lang w:val="es-MX" w:eastAsia="es-MX"/>
            </w:rPr>
            <mc:AlternateContent>
              <mc:Choice Requires="wps">
                <w:drawing>
                  <wp:anchor distT="0" distB="0" distL="114300" distR="114300" simplePos="0" relativeHeight="251667456" behindDoc="0" locked="0" layoutInCell="1" allowOverlap="1">
                    <wp:simplePos x="0" y="0"/>
                    <wp:positionH relativeFrom="margin">
                      <wp:align>left</wp:align>
                    </wp:positionH>
                    <wp:positionV relativeFrom="paragraph">
                      <wp:posOffset>224154</wp:posOffset>
                    </wp:positionV>
                    <wp:extent cx="5514975" cy="3800475"/>
                    <wp:effectExtent l="19050" t="19050" r="28575" b="28575"/>
                    <wp:wrapNone/>
                    <wp:docPr id="1" name="Conector recto 1"/>
                    <wp:cNvGraphicFramePr/>
                    <a:graphic xmlns:a="http://schemas.openxmlformats.org/drawingml/2006/main">
                      <a:graphicData uri="http://schemas.microsoft.com/office/word/2010/wordprocessingShape">
                        <wps:wsp>
                          <wps:cNvCnPr/>
                          <wps:spPr>
                            <a:xfrm flipH="1" flipV="1">
                              <a:off x="0" y="0"/>
                              <a:ext cx="5514975" cy="380047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420B64" id="Conector recto 1" o:spid="_x0000_s1026" style="position:absolute;flip:x y;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7.65pt" to="434.25pt,3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" strokecolor="#5b9bd5 [3204]" strokeweight="3pt">
                    <v:stroke joinstyle="miter"/>
                    <w10:wrap anchorx="margin"/>
                  </v:line>
                </w:pict>
              </mc:Fallback>
            </mc:AlternateContent>
          </w:r>
          <w:r w:rsidR="00BE0724" w:rsidRPr="00C339BF">
            <w:rPr>
              <w:rFonts w:ascii="Palatino Linotype" w:hAnsi="Palatino Linotype"/>
              <w:b/>
              <w:bCs/>
            </w:rPr>
            <w:fldChar w:fldCharType="end"/>
          </w:r>
        </w:p>
      </w:sdtContent>
    </w:sdt>
    <w:p w:rsidR="00BE0724" w:rsidRPr="00C339BF" w:rsidRDefault="00BE0724" w:rsidP="00C339BF">
      <w:pPr>
        <w:tabs>
          <w:tab w:val="left" w:pos="0"/>
          <w:tab w:val="left" w:pos="3465"/>
        </w:tabs>
        <w:spacing w:line="360" w:lineRule="auto"/>
        <w:jc w:val="both"/>
        <w:rPr>
          <w:rFonts w:ascii="Palatino Linotype" w:hAnsi="Palatino Linotype"/>
        </w:rPr>
      </w:pPr>
    </w:p>
    <w:p w:rsidR="00BE0724" w:rsidRPr="00C339BF" w:rsidRDefault="00BE0724" w:rsidP="00C339BF">
      <w:pPr>
        <w:tabs>
          <w:tab w:val="left" w:pos="0"/>
          <w:tab w:val="left" w:pos="3465"/>
        </w:tabs>
        <w:spacing w:line="360" w:lineRule="auto"/>
        <w:jc w:val="both"/>
        <w:rPr>
          <w:rFonts w:ascii="Palatino Linotype" w:hAnsi="Palatino Linotype"/>
        </w:rPr>
      </w:pPr>
    </w:p>
    <w:p w:rsidR="00BE0724" w:rsidRPr="00C339BF" w:rsidRDefault="00BE0724" w:rsidP="00C339BF">
      <w:pPr>
        <w:tabs>
          <w:tab w:val="left" w:pos="0"/>
          <w:tab w:val="left" w:pos="3465"/>
        </w:tabs>
        <w:spacing w:line="360" w:lineRule="auto"/>
        <w:jc w:val="both"/>
        <w:rPr>
          <w:rFonts w:ascii="Palatino Linotype" w:hAnsi="Palatino Linotype"/>
        </w:rPr>
      </w:pPr>
    </w:p>
    <w:p w:rsidR="00BE0724" w:rsidRPr="00C339BF" w:rsidRDefault="00BE0724" w:rsidP="00C339BF">
      <w:pPr>
        <w:tabs>
          <w:tab w:val="left" w:pos="0"/>
          <w:tab w:val="left" w:pos="3465"/>
        </w:tabs>
        <w:spacing w:line="360" w:lineRule="auto"/>
        <w:jc w:val="both"/>
        <w:rPr>
          <w:rFonts w:ascii="Palatino Linotype" w:hAnsi="Palatino Linotype"/>
        </w:rPr>
      </w:pPr>
    </w:p>
    <w:p w:rsidR="00BE0724" w:rsidRPr="00C339BF" w:rsidRDefault="00BE0724" w:rsidP="00C339BF">
      <w:pPr>
        <w:tabs>
          <w:tab w:val="left" w:pos="0"/>
          <w:tab w:val="left" w:pos="3465"/>
        </w:tabs>
        <w:spacing w:line="360" w:lineRule="auto"/>
        <w:jc w:val="both"/>
        <w:rPr>
          <w:rFonts w:ascii="Palatino Linotype" w:hAnsi="Palatino Linotype"/>
        </w:rPr>
      </w:pPr>
    </w:p>
    <w:p w:rsidR="00BE0724" w:rsidRPr="00C339BF" w:rsidRDefault="00BE0724" w:rsidP="00C339BF">
      <w:pPr>
        <w:tabs>
          <w:tab w:val="left" w:pos="0"/>
          <w:tab w:val="left" w:pos="3465"/>
        </w:tabs>
        <w:spacing w:line="360" w:lineRule="auto"/>
        <w:jc w:val="both"/>
        <w:rPr>
          <w:rFonts w:ascii="Palatino Linotype" w:hAnsi="Palatino Linotype"/>
        </w:rPr>
      </w:pPr>
    </w:p>
    <w:p w:rsidR="00BE0724" w:rsidRPr="00C339BF" w:rsidRDefault="00BE0724" w:rsidP="00C339BF">
      <w:pPr>
        <w:tabs>
          <w:tab w:val="left" w:pos="0"/>
          <w:tab w:val="left" w:pos="3465"/>
        </w:tabs>
        <w:spacing w:line="360" w:lineRule="auto"/>
        <w:jc w:val="both"/>
        <w:rPr>
          <w:rFonts w:ascii="Palatino Linotype" w:hAnsi="Palatino Linotype"/>
        </w:rPr>
      </w:pPr>
    </w:p>
    <w:p w:rsidR="00BE0724" w:rsidRPr="00C339BF" w:rsidRDefault="00BE0724" w:rsidP="00C339BF">
      <w:pPr>
        <w:tabs>
          <w:tab w:val="left" w:pos="0"/>
          <w:tab w:val="left" w:pos="3465"/>
        </w:tabs>
        <w:spacing w:line="360" w:lineRule="auto"/>
        <w:jc w:val="both"/>
        <w:rPr>
          <w:rFonts w:ascii="Palatino Linotype" w:hAnsi="Palatino Linotype"/>
        </w:rPr>
      </w:pPr>
    </w:p>
    <w:p w:rsidR="00675CD3" w:rsidRPr="00C339BF" w:rsidRDefault="00675CD3" w:rsidP="00C339BF">
      <w:pPr>
        <w:tabs>
          <w:tab w:val="left" w:pos="0"/>
          <w:tab w:val="left" w:pos="3465"/>
        </w:tabs>
        <w:spacing w:line="360" w:lineRule="auto"/>
        <w:jc w:val="both"/>
        <w:rPr>
          <w:rFonts w:ascii="Palatino Linotype" w:hAnsi="Palatino Linotype"/>
        </w:rPr>
      </w:pPr>
    </w:p>
    <w:p w:rsidR="00BE0724" w:rsidRPr="00C339BF" w:rsidRDefault="00BE0724" w:rsidP="00C339BF">
      <w:pPr>
        <w:tabs>
          <w:tab w:val="left" w:pos="0"/>
          <w:tab w:val="left" w:pos="3465"/>
        </w:tabs>
        <w:spacing w:line="360" w:lineRule="auto"/>
        <w:jc w:val="both"/>
        <w:rPr>
          <w:rFonts w:ascii="Palatino Linotype" w:hAnsi="Palatino Linotype"/>
        </w:rPr>
      </w:pPr>
      <w:r w:rsidRPr="00C339BF">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132B76" w:rsidRPr="00C339BF">
        <w:rPr>
          <w:rFonts w:ascii="Palatino Linotype" w:hAnsi="Palatino Linotype"/>
        </w:rPr>
        <w:t>tres</w:t>
      </w:r>
      <w:r w:rsidRPr="00C339BF">
        <w:rPr>
          <w:rFonts w:ascii="Palatino Linotype" w:hAnsi="Palatino Linotype"/>
        </w:rPr>
        <w:t xml:space="preserve"> (</w:t>
      </w:r>
      <w:r w:rsidR="00132B76" w:rsidRPr="00C339BF">
        <w:rPr>
          <w:rFonts w:ascii="Palatino Linotype" w:hAnsi="Palatino Linotype"/>
        </w:rPr>
        <w:t>03</w:t>
      </w:r>
      <w:r w:rsidR="00675CD3" w:rsidRPr="00C339BF">
        <w:rPr>
          <w:rFonts w:ascii="Palatino Linotype" w:hAnsi="Palatino Linotype"/>
        </w:rPr>
        <w:t>) de ju</w:t>
      </w:r>
      <w:r w:rsidR="00132B76" w:rsidRPr="00C339BF">
        <w:rPr>
          <w:rFonts w:ascii="Palatino Linotype" w:hAnsi="Palatino Linotype"/>
        </w:rPr>
        <w:t>l</w:t>
      </w:r>
      <w:r w:rsidR="00675CD3" w:rsidRPr="00C339BF">
        <w:rPr>
          <w:rFonts w:ascii="Palatino Linotype" w:hAnsi="Palatino Linotype"/>
        </w:rPr>
        <w:t>io</w:t>
      </w:r>
      <w:r w:rsidRPr="00C339BF">
        <w:rPr>
          <w:rFonts w:ascii="Palatino Linotype" w:hAnsi="Palatino Linotype"/>
        </w:rPr>
        <w:t xml:space="preserve"> de dos mil diecinueve.</w:t>
      </w:r>
    </w:p>
    <w:p w:rsidR="00BE0724" w:rsidRPr="00C339BF" w:rsidRDefault="00BE0724" w:rsidP="00C339BF">
      <w:pPr>
        <w:tabs>
          <w:tab w:val="left" w:pos="0"/>
          <w:tab w:val="left" w:pos="3465"/>
        </w:tabs>
        <w:spacing w:line="360" w:lineRule="auto"/>
        <w:jc w:val="both"/>
        <w:rPr>
          <w:rFonts w:ascii="Palatino Linotype" w:hAnsi="Palatino Linotype"/>
        </w:rPr>
      </w:pPr>
    </w:p>
    <w:p w:rsidR="00BE0724" w:rsidRPr="00C339BF" w:rsidRDefault="00BE0724" w:rsidP="00C339BF">
      <w:pPr>
        <w:tabs>
          <w:tab w:val="left" w:pos="0"/>
        </w:tabs>
        <w:spacing w:line="360" w:lineRule="auto"/>
        <w:jc w:val="both"/>
        <w:rPr>
          <w:rFonts w:ascii="Palatino Linotype" w:hAnsi="Palatino Linotype"/>
        </w:rPr>
      </w:pPr>
      <w:r w:rsidRPr="00C339BF">
        <w:rPr>
          <w:rFonts w:ascii="Palatino Linotype" w:hAnsi="Palatino Linotype"/>
          <w:b/>
        </w:rPr>
        <w:t>VISTO</w:t>
      </w:r>
      <w:r w:rsidRPr="00C339BF">
        <w:rPr>
          <w:rFonts w:ascii="Palatino Linotype" w:hAnsi="Palatino Linotype"/>
        </w:rPr>
        <w:t xml:space="preserve"> el expediente electrónico formado con motivo del recurso de revisión </w:t>
      </w:r>
      <w:r w:rsidRPr="00C339BF">
        <w:rPr>
          <w:rFonts w:ascii="Palatino Linotype" w:hAnsi="Palatino Linotype"/>
          <w:b/>
          <w:bCs/>
        </w:rPr>
        <w:t>0</w:t>
      </w:r>
      <w:r w:rsidR="00132B76" w:rsidRPr="00C339BF">
        <w:rPr>
          <w:rFonts w:ascii="Palatino Linotype" w:hAnsi="Palatino Linotype"/>
          <w:b/>
          <w:bCs/>
        </w:rPr>
        <w:t>3028</w:t>
      </w:r>
      <w:r w:rsidRPr="00C339BF">
        <w:rPr>
          <w:rFonts w:ascii="Palatino Linotype" w:hAnsi="Palatino Linotype"/>
          <w:b/>
          <w:bCs/>
        </w:rPr>
        <w:t>/INFOEM/IP/RR/2019</w:t>
      </w:r>
      <w:r w:rsidRPr="00C339BF">
        <w:rPr>
          <w:rFonts w:ascii="Palatino Linotype" w:hAnsi="Palatino Linotype"/>
          <w:b/>
        </w:rPr>
        <w:t xml:space="preserve"> </w:t>
      </w:r>
      <w:r w:rsidRPr="00C339BF">
        <w:rPr>
          <w:rFonts w:ascii="Palatino Linotype" w:hAnsi="Palatino Linotype"/>
        </w:rPr>
        <w:t xml:space="preserve">promovido por </w:t>
      </w:r>
      <w:r w:rsidR="003209E1" w:rsidRPr="003209E1">
        <w:rPr>
          <w:rFonts w:ascii="Palatino Linotype" w:hAnsi="Palatino Linotype"/>
          <w:b/>
          <w:highlight w:val="black"/>
        </w:rPr>
        <w:t>---</w:t>
      </w:r>
      <w:r w:rsidR="003209E1">
        <w:rPr>
          <w:rFonts w:ascii="Palatino Linotype" w:hAnsi="Palatino Linotype"/>
          <w:b/>
          <w:highlight w:val="black"/>
        </w:rPr>
        <w:t>----</w:t>
      </w:r>
      <w:r w:rsidR="003209E1" w:rsidRPr="003209E1">
        <w:rPr>
          <w:rFonts w:ascii="Palatino Linotype" w:hAnsi="Palatino Linotype"/>
          <w:b/>
          <w:highlight w:val="black"/>
        </w:rPr>
        <w:t>---------------------</w:t>
      </w:r>
      <w:r w:rsidRPr="00C339BF">
        <w:rPr>
          <w:rFonts w:ascii="Palatino Linotype" w:hAnsi="Palatino Linotype"/>
          <w:b/>
          <w:bCs/>
        </w:rPr>
        <w:t xml:space="preserve"> </w:t>
      </w:r>
      <w:r w:rsidRPr="00C339BF">
        <w:rPr>
          <w:rFonts w:ascii="Palatino Linotype" w:hAnsi="Palatino Linotype" w:cs="Arial"/>
        </w:rPr>
        <w:t xml:space="preserve">en su calidad de </w:t>
      </w:r>
      <w:r w:rsidRPr="00C339BF">
        <w:rPr>
          <w:rFonts w:ascii="Palatino Linotype" w:hAnsi="Palatino Linotype" w:cs="Arial"/>
          <w:b/>
        </w:rPr>
        <w:t>RECURRENTE</w:t>
      </w:r>
      <w:r w:rsidRPr="00C339BF">
        <w:rPr>
          <w:rFonts w:ascii="Palatino Linotype" w:hAnsi="Palatino Linotype" w:cs="Arial"/>
        </w:rPr>
        <w:t>,</w:t>
      </w:r>
      <w:r w:rsidR="00284DD7" w:rsidRPr="00C339BF">
        <w:rPr>
          <w:rFonts w:ascii="Palatino Linotype" w:hAnsi="Palatino Linotype" w:cs="Arial"/>
        </w:rPr>
        <w:t xml:space="preserve"> en contra de la respuesta del</w:t>
      </w:r>
      <w:r w:rsidRPr="00C339BF">
        <w:rPr>
          <w:rFonts w:ascii="Palatino Linotype" w:hAnsi="Palatino Linotype" w:cs="Arial"/>
        </w:rPr>
        <w:t xml:space="preserve"> </w:t>
      </w:r>
      <w:r w:rsidR="00132B76" w:rsidRPr="00C339BF">
        <w:rPr>
          <w:rFonts w:ascii="Palatino Linotype" w:hAnsi="Palatino Linotype"/>
          <w:b/>
        </w:rPr>
        <w:t>Sistema de Autopistas, Aeropuertos, Servicios Conexos y Auxiliares del Estado de México</w:t>
      </w:r>
      <w:r w:rsidR="00132B76" w:rsidRPr="00C339BF">
        <w:rPr>
          <w:rFonts w:ascii="Palatino Linotype" w:hAnsi="Palatino Linotype"/>
        </w:rPr>
        <w:t xml:space="preserve"> </w:t>
      </w:r>
      <w:r w:rsidRPr="00C339BF">
        <w:rPr>
          <w:rFonts w:ascii="Palatino Linotype" w:hAnsi="Palatino Linotype"/>
        </w:rPr>
        <w:t>en lo sucesivo el</w:t>
      </w:r>
      <w:r w:rsidRPr="00C339BF">
        <w:rPr>
          <w:rFonts w:ascii="Palatino Linotype" w:hAnsi="Palatino Linotype"/>
          <w:b/>
        </w:rPr>
        <w:t xml:space="preserve"> SUJETO OBLIGADO, </w:t>
      </w:r>
      <w:r w:rsidRPr="00C339BF">
        <w:rPr>
          <w:rFonts w:ascii="Palatino Linotype" w:hAnsi="Palatino Linotype"/>
        </w:rPr>
        <w:t>se procede a dictar la presente resolución, con base en los siguientes:</w:t>
      </w:r>
    </w:p>
    <w:p w:rsidR="00BE0724" w:rsidRPr="00C339BF" w:rsidRDefault="00BE0724" w:rsidP="00C339BF">
      <w:pPr>
        <w:tabs>
          <w:tab w:val="left" w:pos="0"/>
        </w:tabs>
        <w:spacing w:line="360" w:lineRule="auto"/>
        <w:jc w:val="both"/>
        <w:rPr>
          <w:rFonts w:ascii="Palatino Linotype" w:hAnsi="Palatino Linotype"/>
        </w:rPr>
      </w:pPr>
    </w:p>
    <w:p w:rsidR="00BE0724" w:rsidRPr="00C339BF" w:rsidRDefault="00BE0724" w:rsidP="00C339BF">
      <w:pPr>
        <w:pStyle w:val="Ttulo1"/>
        <w:tabs>
          <w:tab w:val="left" w:pos="0"/>
        </w:tabs>
        <w:spacing w:before="0" w:line="360" w:lineRule="auto"/>
        <w:jc w:val="center"/>
        <w:rPr>
          <w:b/>
          <w:szCs w:val="24"/>
        </w:rPr>
      </w:pPr>
      <w:bookmarkStart w:id="0" w:name="_Toc461555884"/>
      <w:bookmarkStart w:id="1" w:name="_Toc466371847"/>
      <w:bookmarkStart w:id="2" w:name="_Toc10813399"/>
      <w:r w:rsidRPr="00C339BF">
        <w:rPr>
          <w:b/>
          <w:szCs w:val="24"/>
        </w:rPr>
        <w:t>ANTECEDENTES</w:t>
      </w:r>
      <w:bookmarkEnd w:id="0"/>
      <w:bookmarkEnd w:id="1"/>
      <w:bookmarkEnd w:id="2"/>
    </w:p>
    <w:p w:rsidR="00BE0724" w:rsidRPr="00C339BF" w:rsidRDefault="00BE0724" w:rsidP="00C339BF">
      <w:pPr>
        <w:tabs>
          <w:tab w:val="left" w:pos="0"/>
        </w:tabs>
        <w:spacing w:line="360" w:lineRule="auto"/>
        <w:rPr>
          <w:rFonts w:ascii="Palatino Linotype" w:hAnsi="Palatino Linotype"/>
          <w:lang w:eastAsia="en-US"/>
        </w:rPr>
      </w:pPr>
    </w:p>
    <w:p w:rsidR="00BE0724" w:rsidRPr="00C339BF" w:rsidRDefault="00BE0724" w:rsidP="00C339BF">
      <w:pPr>
        <w:pStyle w:val="Prrafodelista"/>
        <w:numPr>
          <w:ilvl w:val="0"/>
          <w:numId w:val="1"/>
        </w:numPr>
        <w:tabs>
          <w:tab w:val="left" w:pos="0"/>
        </w:tabs>
        <w:spacing w:line="360" w:lineRule="auto"/>
        <w:ind w:left="0" w:right="49" w:firstLine="0"/>
        <w:jc w:val="both"/>
        <w:rPr>
          <w:rFonts w:ascii="Palatino Linotype" w:hAnsi="Palatino Linotype"/>
        </w:rPr>
      </w:pPr>
      <w:r w:rsidRPr="00C339BF">
        <w:rPr>
          <w:rFonts w:ascii="Palatino Linotype" w:eastAsia="Calibri" w:hAnsi="Palatino Linotype" w:cs="Arial"/>
        </w:rPr>
        <w:t xml:space="preserve">El </w:t>
      </w:r>
      <w:r w:rsidRPr="00C339BF">
        <w:rPr>
          <w:rFonts w:ascii="Palatino Linotype" w:hAnsi="Palatino Linotype"/>
        </w:rPr>
        <w:t>día</w:t>
      </w:r>
      <w:r w:rsidRPr="00C339BF">
        <w:rPr>
          <w:rFonts w:ascii="Palatino Linotype" w:eastAsia="Calibri" w:hAnsi="Palatino Linotype" w:cs="Arial"/>
        </w:rPr>
        <w:t xml:space="preserve"> </w:t>
      </w:r>
      <w:r w:rsidR="00132B76" w:rsidRPr="00C339BF">
        <w:rPr>
          <w:rFonts w:ascii="Palatino Linotype" w:eastAsia="Calibri" w:hAnsi="Palatino Linotype" w:cs="Arial"/>
        </w:rPr>
        <w:t>once</w:t>
      </w:r>
      <w:r w:rsidRPr="00C339BF">
        <w:rPr>
          <w:rFonts w:ascii="Palatino Linotype" w:eastAsia="Calibri" w:hAnsi="Palatino Linotype" w:cs="Arial"/>
        </w:rPr>
        <w:t xml:space="preserve"> </w:t>
      </w:r>
      <w:r w:rsidRPr="00C339BF">
        <w:rPr>
          <w:rFonts w:ascii="Palatino Linotype" w:hAnsi="Palatino Linotype"/>
        </w:rPr>
        <w:t>(</w:t>
      </w:r>
      <w:r w:rsidR="00132B76" w:rsidRPr="00C339BF">
        <w:rPr>
          <w:rFonts w:ascii="Palatino Linotype" w:hAnsi="Palatino Linotype"/>
        </w:rPr>
        <w:t>11</w:t>
      </w:r>
      <w:r w:rsidRPr="00C339BF">
        <w:rPr>
          <w:rFonts w:ascii="Palatino Linotype" w:hAnsi="Palatino Linotype"/>
        </w:rPr>
        <w:t xml:space="preserve">) de </w:t>
      </w:r>
      <w:r w:rsidR="00132B76" w:rsidRPr="00C339BF">
        <w:rPr>
          <w:rFonts w:ascii="Palatino Linotype" w:hAnsi="Palatino Linotype"/>
        </w:rPr>
        <w:t>marzo</w:t>
      </w:r>
      <w:r w:rsidRPr="00C339BF">
        <w:rPr>
          <w:rFonts w:ascii="Palatino Linotype" w:eastAsia="Calibri" w:hAnsi="Palatino Linotype" w:cs="Arial"/>
        </w:rPr>
        <w:t xml:space="preserve"> de dos mil diecinueve</w:t>
      </w:r>
      <w:r w:rsidRPr="00C339BF">
        <w:rPr>
          <w:rFonts w:ascii="Palatino Linotype" w:hAnsi="Palatino Linotype"/>
          <w:b/>
        </w:rPr>
        <w:t xml:space="preserve">, </w:t>
      </w:r>
      <w:r w:rsidRPr="00C339BF">
        <w:rPr>
          <w:rFonts w:ascii="Palatino Linotype" w:eastAsia="Calibri" w:hAnsi="Palatino Linotype" w:cs="Arial"/>
        </w:rPr>
        <w:t xml:space="preserve">se presentó ante el </w:t>
      </w:r>
      <w:r w:rsidRPr="00C339BF">
        <w:rPr>
          <w:rFonts w:ascii="Palatino Linotype" w:eastAsia="Calibri" w:hAnsi="Palatino Linotype" w:cs="Arial"/>
          <w:b/>
        </w:rPr>
        <w:t>SUJETO OBLIGADO</w:t>
      </w:r>
      <w:r w:rsidRPr="00C339BF">
        <w:rPr>
          <w:rFonts w:ascii="Palatino Linotype" w:eastAsia="Calibri" w:hAnsi="Palatino Linotype" w:cs="Arial"/>
        </w:rPr>
        <w:t xml:space="preserve"> vía </w:t>
      </w:r>
      <w:r w:rsidRPr="00C339BF">
        <w:rPr>
          <w:rFonts w:ascii="Palatino Linotype" w:eastAsia="Calibri" w:hAnsi="Palatino Linotype" w:cs="Arial"/>
          <w:lang w:val="es-ES"/>
        </w:rPr>
        <w:t>Sistema de Acceso a la Información Mexiquense (</w:t>
      </w:r>
      <w:r w:rsidRPr="00C339BF">
        <w:rPr>
          <w:rFonts w:ascii="Palatino Linotype" w:eastAsia="Calibri" w:hAnsi="Palatino Linotype" w:cs="Arial"/>
          <w:b/>
          <w:lang w:val="es-ES"/>
        </w:rPr>
        <w:t>SAIMEX)</w:t>
      </w:r>
      <w:r w:rsidRPr="00C339BF">
        <w:rPr>
          <w:rFonts w:ascii="Palatino Linotype" w:eastAsia="Calibri" w:hAnsi="Palatino Linotype" w:cs="Arial"/>
        </w:rPr>
        <w:t xml:space="preserve">, la solicitud de información pública registrada con el número </w:t>
      </w:r>
      <w:r w:rsidRPr="00C339BF">
        <w:rPr>
          <w:rFonts w:ascii="Palatino Linotype" w:eastAsia="Times New Roman" w:hAnsi="Palatino Linotype" w:cs="Arial"/>
          <w:b/>
          <w:lang w:val="es-ES"/>
        </w:rPr>
        <w:t>00</w:t>
      </w:r>
      <w:r w:rsidR="00515D10" w:rsidRPr="00C339BF">
        <w:rPr>
          <w:rFonts w:ascii="Palatino Linotype" w:eastAsia="Times New Roman" w:hAnsi="Palatino Linotype" w:cs="Arial"/>
          <w:b/>
          <w:lang w:val="es-ES"/>
        </w:rPr>
        <w:t>0</w:t>
      </w:r>
      <w:r w:rsidR="00132B76" w:rsidRPr="00C339BF">
        <w:rPr>
          <w:rFonts w:ascii="Palatino Linotype" w:eastAsia="Times New Roman" w:hAnsi="Palatino Linotype" w:cs="Arial"/>
          <w:b/>
          <w:lang w:val="es-ES"/>
        </w:rPr>
        <w:t>34</w:t>
      </w:r>
      <w:r w:rsidRPr="00C339BF">
        <w:rPr>
          <w:rFonts w:ascii="Palatino Linotype" w:eastAsia="Times New Roman" w:hAnsi="Palatino Linotype" w:cs="Arial"/>
          <w:b/>
          <w:lang w:val="es-ES"/>
        </w:rPr>
        <w:t>/</w:t>
      </w:r>
      <w:r w:rsidR="00132B76" w:rsidRPr="00C339BF">
        <w:rPr>
          <w:rFonts w:ascii="Palatino Linotype" w:eastAsia="Times New Roman" w:hAnsi="Palatino Linotype" w:cs="Arial"/>
          <w:b/>
          <w:lang w:val="es-ES"/>
        </w:rPr>
        <w:t>SAASCAEM</w:t>
      </w:r>
      <w:r w:rsidRPr="00C339BF">
        <w:rPr>
          <w:rFonts w:ascii="Palatino Linotype" w:eastAsia="Times New Roman" w:hAnsi="Palatino Linotype" w:cs="Arial"/>
          <w:b/>
          <w:lang w:val="es-ES"/>
        </w:rPr>
        <w:t>/IP/2019</w:t>
      </w:r>
      <w:r w:rsidRPr="00C339BF">
        <w:rPr>
          <w:rFonts w:ascii="Palatino Linotype" w:eastAsia="Calibri" w:hAnsi="Palatino Linotype" w:cs="Arial"/>
        </w:rPr>
        <w:t>,</w:t>
      </w:r>
      <w:r w:rsidRPr="00C339BF">
        <w:rPr>
          <w:rFonts w:ascii="Palatino Linotype" w:eastAsia="Calibri" w:hAnsi="Palatino Linotype" w:cs="Arial"/>
          <w:b/>
        </w:rPr>
        <w:t xml:space="preserve"> </w:t>
      </w:r>
      <w:r w:rsidR="00132B76" w:rsidRPr="00C339BF">
        <w:rPr>
          <w:rFonts w:ascii="Palatino Linotype" w:eastAsia="Calibri" w:hAnsi="Palatino Linotype" w:cs="Arial"/>
        </w:rPr>
        <w:t>mediante la cual solicitó</w:t>
      </w:r>
      <w:r w:rsidRPr="00C339BF">
        <w:rPr>
          <w:rFonts w:ascii="Palatino Linotype" w:eastAsia="Calibri" w:hAnsi="Palatino Linotype" w:cs="Arial"/>
        </w:rPr>
        <w:t>:</w:t>
      </w:r>
    </w:p>
    <w:p w:rsidR="00BE0724" w:rsidRPr="00C339BF" w:rsidRDefault="00BE0724" w:rsidP="00C339BF">
      <w:pPr>
        <w:pStyle w:val="Prrafodelista"/>
        <w:tabs>
          <w:tab w:val="left" w:pos="0"/>
        </w:tabs>
        <w:spacing w:line="360" w:lineRule="auto"/>
        <w:ind w:left="0" w:right="49"/>
        <w:jc w:val="both"/>
        <w:rPr>
          <w:rFonts w:ascii="Palatino Linotype" w:hAnsi="Palatino Linotype"/>
        </w:rPr>
      </w:pPr>
    </w:p>
    <w:p w:rsidR="00BE0724" w:rsidRPr="00C339BF" w:rsidRDefault="00515D10" w:rsidP="00C339BF">
      <w:pPr>
        <w:pStyle w:val="Prrafodelista"/>
        <w:spacing w:line="360" w:lineRule="auto"/>
        <w:ind w:left="851" w:right="616"/>
        <w:jc w:val="both"/>
        <w:rPr>
          <w:rFonts w:ascii="Palatino Linotype" w:hAnsi="Palatino Linotype"/>
        </w:rPr>
      </w:pPr>
      <w:r w:rsidRPr="00C339BF">
        <w:rPr>
          <w:rFonts w:ascii="Palatino Linotype" w:hAnsi="Palatino Linotype"/>
          <w:i/>
        </w:rPr>
        <w:t>“</w:t>
      </w:r>
      <w:r w:rsidR="00132B76" w:rsidRPr="00C339BF">
        <w:rPr>
          <w:rFonts w:ascii="Palatino Linotype" w:hAnsi="Palatino Linotype"/>
          <w:i/>
        </w:rPr>
        <w:t xml:space="preserve">Requiero saber los recursos económicos o de cualquier tipo que le fueron otorgados a la Presidenta del Ejido Santiago </w:t>
      </w:r>
      <w:proofErr w:type="spellStart"/>
      <w:r w:rsidR="00132B76" w:rsidRPr="00C339BF">
        <w:rPr>
          <w:rFonts w:ascii="Palatino Linotype" w:hAnsi="Palatino Linotype"/>
          <w:i/>
        </w:rPr>
        <w:t>Cuautlalpan</w:t>
      </w:r>
      <w:proofErr w:type="spellEnd"/>
      <w:r w:rsidR="00132B76" w:rsidRPr="00C339BF">
        <w:rPr>
          <w:rFonts w:ascii="Palatino Linotype" w:hAnsi="Palatino Linotype"/>
          <w:i/>
        </w:rPr>
        <w:t xml:space="preserve"> del periodo 2016 a 2018, por motivo del uso del Ejido por la afectación de la Autopista Circuito Exterior Mexiquense. Qué cantidad le fue aportada y quienes fueron los que intervinieron en dicha negociación.</w:t>
      </w:r>
      <w:r w:rsidR="00BE0724" w:rsidRPr="00C339BF">
        <w:rPr>
          <w:rFonts w:ascii="Palatino Linotype" w:hAnsi="Palatino Linotype"/>
          <w:i/>
        </w:rPr>
        <w:t>”</w:t>
      </w:r>
      <w:r w:rsidR="00BE0724" w:rsidRPr="00C339BF">
        <w:rPr>
          <w:rFonts w:ascii="Palatino Linotype" w:hAnsi="Palatino Linotype"/>
        </w:rPr>
        <w:t xml:space="preserve"> (Sic)</w:t>
      </w:r>
    </w:p>
    <w:p w:rsidR="00BE0724" w:rsidRPr="00C339BF" w:rsidRDefault="00BE0724" w:rsidP="00C339BF">
      <w:pPr>
        <w:pStyle w:val="Prrafodelista"/>
        <w:tabs>
          <w:tab w:val="left" w:pos="0"/>
        </w:tabs>
        <w:spacing w:line="360" w:lineRule="auto"/>
        <w:ind w:left="567" w:right="616"/>
        <w:jc w:val="both"/>
        <w:rPr>
          <w:rFonts w:ascii="Palatino Linotype" w:hAnsi="Palatino Linotype"/>
        </w:rPr>
      </w:pPr>
    </w:p>
    <w:p w:rsidR="00BE0724" w:rsidRPr="00C339BF" w:rsidRDefault="00BE0724" w:rsidP="00C339BF">
      <w:pPr>
        <w:pStyle w:val="Prrafodelista"/>
        <w:tabs>
          <w:tab w:val="left" w:pos="0"/>
        </w:tabs>
        <w:spacing w:line="360" w:lineRule="auto"/>
        <w:ind w:left="567"/>
        <w:jc w:val="both"/>
        <w:rPr>
          <w:rFonts w:ascii="Palatino Linotype" w:hAnsi="Palatino Linotype"/>
          <w:b/>
        </w:rPr>
      </w:pPr>
      <w:r w:rsidRPr="00C339BF">
        <w:rPr>
          <w:rFonts w:ascii="Palatino Linotype" w:eastAsia="Times New Roman" w:hAnsi="Palatino Linotype" w:cs="Arial"/>
        </w:rPr>
        <w:t>Señaló como modalidad de entrega de información</w:t>
      </w:r>
      <w:r w:rsidRPr="00C339BF">
        <w:rPr>
          <w:rFonts w:ascii="Palatino Linotype" w:eastAsia="Times New Roman" w:hAnsi="Palatino Linotype" w:cs="Arial"/>
          <w:b/>
        </w:rPr>
        <w:t>:</w:t>
      </w:r>
      <w:r w:rsidRPr="00C339BF">
        <w:rPr>
          <w:rFonts w:ascii="Palatino Linotype" w:eastAsia="Times New Roman" w:hAnsi="Palatino Linotype" w:cs="Arial"/>
        </w:rPr>
        <w:t xml:space="preserve"> </w:t>
      </w:r>
      <w:r w:rsidR="00132B76" w:rsidRPr="00C339BF">
        <w:rPr>
          <w:rFonts w:ascii="Palatino Linotype" w:hAnsi="Palatino Linotype"/>
          <w:b/>
        </w:rPr>
        <w:t>Copias Certificadas (con costo)</w:t>
      </w:r>
      <w:r w:rsidRPr="00C339BF">
        <w:rPr>
          <w:rFonts w:ascii="Palatino Linotype" w:hAnsi="Palatino Linotype"/>
          <w:b/>
        </w:rPr>
        <w:t>.</w:t>
      </w:r>
    </w:p>
    <w:p w:rsidR="00BE0724" w:rsidRPr="00C339BF" w:rsidRDefault="00BE0724" w:rsidP="00C339BF">
      <w:pPr>
        <w:pStyle w:val="Prrafodelista"/>
        <w:tabs>
          <w:tab w:val="left" w:pos="0"/>
        </w:tabs>
        <w:spacing w:line="360" w:lineRule="auto"/>
        <w:jc w:val="both"/>
        <w:rPr>
          <w:rFonts w:ascii="Palatino Linotype" w:hAnsi="Palatino Linotype"/>
        </w:rPr>
      </w:pPr>
    </w:p>
    <w:p w:rsidR="00BE0724" w:rsidRPr="00C339BF" w:rsidRDefault="00BE0724" w:rsidP="00C339BF">
      <w:pPr>
        <w:pStyle w:val="Prrafodelista"/>
        <w:numPr>
          <w:ilvl w:val="0"/>
          <w:numId w:val="1"/>
        </w:numPr>
        <w:tabs>
          <w:tab w:val="left" w:pos="0"/>
        </w:tabs>
        <w:spacing w:line="360" w:lineRule="auto"/>
        <w:ind w:left="0" w:right="49" w:firstLine="0"/>
        <w:jc w:val="both"/>
        <w:rPr>
          <w:rFonts w:ascii="Palatino Linotype" w:hAnsi="Palatino Linotype"/>
        </w:rPr>
      </w:pPr>
      <w:r w:rsidRPr="00C339BF">
        <w:rPr>
          <w:rFonts w:ascii="Palatino Linotype" w:hAnsi="Palatino Linotype"/>
        </w:rPr>
        <w:t xml:space="preserve">El día </w:t>
      </w:r>
      <w:r w:rsidR="00132B76" w:rsidRPr="00C339BF">
        <w:rPr>
          <w:rFonts w:ascii="Palatino Linotype" w:hAnsi="Palatino Linotype"/>
        </w:rPr>
        <w:t>dos</w:t>
      </w:r>
      <w:r w:rsidRPr="00C339BF">
        <w:rPr>
          <w:rFonts w:ascii="Palatino Linotype" w:hAnsi="Palatino Linotype"/>
        </w:rPr>
        <w:t xml:space="preserve"> (</w:t>
      </w:r>
      <w:r w:rsidR="00132B76" w:rsidRPr="00C339BF">
        <w:rPr>
          <w:rFonts w:ascii="Palatino Linotype" w:hAnsi="Palatino Linotype"/>
        </w:rPr>
        <w:t>02</w:t>
      </w:r>
      <w:r w:rsidRPr="00C339BF">
        <w:rPr>
          <w:rFonts w:ascii="Palatino Linotype" w:hAnsi="Palatino Linotype"/>
        </w:rPr>
        <w:t xml:space="preserve">) de </w:t>
      </w:r>
      <w:r w:rsidR="00132B76" w:rsidRPr="00C339BF">
        <w:rPr>
          <w:rFonts w:ascii="Palatino Linotype" w:hAnsi="Palatino Linotype"/>
        </w:rPr>
        <w:t xml:space="preserve">abril </w:t>
      </w:r>
      <w:r w:rsidRPr="00C339BF">
        <w:rPr>
          <w:rFonts w:ascii="Palatino Linotype" w:hAnsi="Palatino Linotype"/>
        </w:rPr>
        <w:t xml:space="preserve">de dos mil diecinueve, el </w:t>
      </w:r>
      <w:r w:rsidRPr="00C339BF">
        <w:rPr>
          <w:rFonts w:ascii="Palatino Linotype" w:hAnsi="Palatino Linotype"/>
          <w:b/>
        </w:rPr>
        <w:t xml:space="preserve">SUJETO OBLIGADO </w:t>
      </w:r>
      <w:r w:rsidRPr="00C339BF">
        <w:rPr>
          <w:rFonts w:ascii="Palatino Linotype" w:hAnsi="Palatino Linotype"/>
        </w:rPr>
        <w:t>respondió</w:t>
      </w:r>
      <w:r w:rsidR="00132B76" w:rsidRPr="00C339BF">
        <w:rPr>
          <w:rFonts w:ascii="Palatino Linotype" w:hAnsi="Palatino Linotype"/>
        </w:rPr>
        <w:t xml:space="preserve"> a la solicitud de información en los términos </w:t>
      </w:r>
      <w:r w:rsidR="00515D10" w:rsidRPr="00C339BF">
        <w:rPr>
          <w:rFonts w:ascii="Palatino Linotype" w:hAnsi="Palatino Linotype"/>
        </w:rPr>
        <w:t>siguiente</w:t>
      </w:r>
      <w:r w:rsidR="00132B76" w:rsidRPr="00C339BF">
        <w:rPr>
          <w:rFonts w:ascii="Palatino Linotype" w:hAnsi="Palatino Linotype"/>
        </w:rPr>
        <w:t>s</w:t>
      </w:r>
      <w:r w:rsidRPr="00C339BF">
        <w:rPr>
          <w:rFonts w:ascii="Palatino Linotype" w:hAnsi="Palatino Linotype"/>
        </w:rPr>
        <w:t xml:space="preserve">: </w:t>
      </w:r>
    </w:p>
    <w:p w:rsidR="00BE0724" w:rsidRPr="00C339BF" w:rsidRDefault="00BE0724" w:rsidP="00C339BF">
      <w:pPr>
        <w:pStyle w:val="Prrafodelista"/>
        <w:tabs>
          <w:tab w:val="left" w:pos="0"/>
        </w:tabs>
        <w:spacing w:line="360" w:lineRule="auto"/>
        <w:ind w:left="284" w:right="34"/>
        <w:rPr>
          <w:rFonts w:ascii="Palatino Linotype" w:eastAsia="Times New Roman" w:hAnsi="Palatino Linotype" w:cs="Arial"/>
        </w:rPr>
      </w:pPr>
    </w:p>
    <w:p w:rsidR="00515D10" w:rsidRPr="00C339BF" w:rsidRDefault="00BE0724" w:rsidP="00C339BF">
      <w:pPr>
        <w:pStyle w:val="Prrafodelista"/>
        <w:spacing w:line="360" w:lineRule="auto"/>
        <w:ind w:left="567" w:right="616"/>
        <w:jc w:val="both"/>
        <w:rPr>
          <w:rFonts w:ascii="Palatino Linotype" w:hAnsi="Palatino Linotype"/>
          <w:i/>
        </w:rPr>
      </w:pPr>
      <w:r w:rsidRPr="00C339BF">
        <w:rPr>
          <w:rFonts w:ascii="Palatino Linotype" w:hAnsi="Palatino Linotype"/>
          <w:i/>
        </w:rPr>
        <w:t>“</w:t>
      </w:r>
      <w:r w:rsidR="00132B76" w:rsidRPr="00C339BF">
        <w:rPr>
          <w:rFonts w:ascii="Palatino Linotype" w:hAnsi="Palatino Linotype"/>
          <w:i/>
        </w:rPr>
        <w:t>En atención a su solicitud de información, recibida a través del SAIMEX, se anexa respuesta.</w:t>
      </w:r>
      <w:r w:rsidR="00515D10" w:rsidRPr="00C339BF">
        <w:rPr>
          <w:rFonts w:ascii="Palatino Linotype" w:hAnsi="Palatino Linotype"/>
          <w:i/>
        </w:rPr>
        <w:t>”. (Sic)</w:t>
      </w:r>
    </w:p>
    <w:p w:rsidR="00515D10" w:rsidRPr="00C339BF" w:rsidRDefault="00515D10" w:rsidP="00C339BF">
      <w:pPr>
        <w:pStyle w:val="Prrafodelista"/>
        <w:spacing w:line="360" w:lineRule="auto"/>
        <w:ind w:left="567" w:right="616"/>
        <w:jc w:val="both"/>
        <w:rPr>
          <w:rFonts w:ascii="Palatino Linotype" w:hAnsi="Palatino Linotype"/>
          <w:i/>
          <w:color w:val="000000"/>
        </w:rPr>
      </w:pPr>
    </w:p>
    <w:p w:rsidR="00132B76" w:rsidRPr="00C339BF" w:rsidRDefault="00675CD3" w:rsidP="00C339BF">
      <w:pPr>
        <w:pStyle w:val="Prrafodelista"/>
        <w:spacing w:line="360" w:lineRule="auto"/>
        <w:ind w:left="567" w:right="616"/>
        <w:jc w:val="both"/>
        <w:rPr>
          <w:rFonts w:ascii="Palatino Linotype" w:hAnsi="Palatino Linotype"/>
          <w:color w:val="000000"/>
        </w:rPr>
      </w:pPr>
      <w:r w:rsidRPr="00C339BF">
        <w:rPr>
          <w:rFonts w:ascii="Palatino Linotype" w:hAnsi="Palatino Linotype"/>
          <w:color w:val="000000"/>
        </w:rPr>
        <w:t xml:space="preserve">Respuesta a la que adjuntó </w:t>
      </w:r>
      <w:r w:rsidR="00132B76" w:rsidRPr="00C339BF">
        <w:rPr>
          <w:rFonts w:ascii="Palatino Linotype" w:hAnsi="Palatino Linotype"/>
          <w:color w:val="000000"/>
        </w:rPr>
        <w:t>los</w:t>
      </w:r>
      <w:r w:rsidRPr="00C339BF">
        <w:rPr>
          <w:rFonts w:ascii="Palatino Linotype" w:hAnsi="Palatino Linotype"/>
          <w:color w:val="000000"/>
        </w:rPr>
        <w:t xml:space="preserve"> archivo</w:t>
      </w:r>
      <w:r w:rsidR="00132B76" w:rsidRPr="00C339BF">
        <w:rPr>
          <w:rFonts w:ascii="Palatino Linotype" w:hAnsi="Palatino Linotype"/>
          <w:color w:val="000000"/>
        </w:rPr>
        <w:t>s</w:t>
      </w:r>
      <w:r w:rsidRPr="00C339BF">
        <w:rPr>
          <w:rFonts w:ascii="Palatino Linotype" w:hAnsi="Palatino Linotype"/>
          <w:color w:val="000000"/>
        </w:rPr>
        <w:t xml:space="preserve"> electrónico</w:t>
      </w:r>
      <w:r w:rsidR="00343E76" w:rsidRPr="00C339BF">
        <w:rPr>
          <w:rFonts w:ascii="Palatino Linotype" w:hAnsi="Palatino Linotype"/>
          <w:color w:val="000000"/>
        </w:rPr>
        <w:t xml:space="preserve">s que </w:t>
      </w:r>
      <w:r w:rsidR="00132B76" w:rsidRPr="00C339BF">
        <w:rPr>
          <w:rFonts w:ascii="Palatino Linotype" w:hAnsi="Palatino Linotype"/>
          <w:color w:val="000000"/>
        </w:rPr>
        <w:t xml:space="preserve">en el orden siguiente se describen: </w:t>
      </w:r>
    </w:p>
    <w:p w:rsidR="00132B76" w:rsidRPr="00C339BF" w:rsidRDefault="00132B76" w:rsidP="00C339BF">
      <w:pPr>
        <w:pStyle w:val="Prrafodelista"/>
        <w:spacing w:line="360" w:lineRule="auto"/>
        <w:ind w:left="567" w:right="616"/>
        <w:jc w:val="both"/>
        <w:rPr>
          <w:rFonts w:ascii="Palatino Linotype" w:hAnsi="Palatino Linotype"/>
          <w:color w:val="000000"/>
        </w:rPr>
      </w:pPr>
      <w:r w:rsidRPr="00C339BF">
        <w:rPr>
          <w:rFonts w:ascii="Palatino Linotype" w:hAnsi="Palatino Linotype"/>
          <w:color w:val="000000"/>
        </w:rPr>
        <w:t xml:space="preserve"> </w:t>
      </w:r>
    </w:p>
    <w:p w:rsidR="00B32DDD" w:rsidRPr="00C339BF" w:rsidRDefault="005163B0" w:rsidP="00C339BF">
      <w:pPr>
        <w:pStyle w:val="Prrafodelista"/>
        <w:numPr>
          <w:ilvl w:val="0"/>
          <w:numId w:val="13"/>
        </w:numPr>
        <w:spacing w:line="360" w:lineRule="auto"/>
        <w:ind w:right="616"/>
        <w:jc w:val="both"/>
        <w:rPr>
          <w:rFonts w:ascii="Palatino Linotype" w:hAnsi="Palatino Linotype"/>
          <w:i/>
          <w:color w:val="000000"/>
        </w:rPr>
      </w:pPr>
      <w:r w:rsidRPr="00C339BF">
        <w:rPr>
          <w:rFonts w:ascii="Palatino Linotype" w:hAnsi="Palatino Linotype"/>
          <w:b/>
          <w:color w:val="000000"/>
        </w:rPr>
        <w:t>Acuerdo solicitud 34.pdf</w:t>
      </w:r>
      <w:r w:rsidR="00B32DDD" w:rsidRPr="00C339BF">
        <w:rPr>
          <w:rFonts w:ascii="Palatino Linotype" w:hAnsi="Palatino Linotype"/>
          <w:b/>
          <w:i/>
          <w:color w:val="000000"/>
        </w:rPr>
        <w:t xml:space="preserve">: </w:t>
      </w:r>
      <w:r w:rsidRPr="00C339BF">
        <w:rPr>
          <w:rFonts w:ascii="Palatino Linotype" w:hAnsi="Palatino Linotype"/>
          <w:color w:val="000000"/>
        </w:rPr>
        <w:t>Se trata del Acuerdo de Inexistencia aprobado en el acta número ACT/SAASCAEM/EXT/COMT/10/2019 de la Décima Sesión Extraordinaria del Comité de Transparencia, de fecha dos (02) de abril de dos mil diecinueve, en el que se señala que se realizó una búsqueda exhaustiva en los expedientes de información, concluyendo con la inexistencia de información durante el periodo 2016 a 2018, y se determinó que no se erogó ningún recurso por motivo del uso del ejido por la afectación de la autopista circuito exterior mexiquense, por lo que no dio lugar a la gestión de algún tipo de erogación de recurso a la presidenta del ejido de Santiag</w:t>
      </w:r>
      <w:r w:rsidR="00BB6B6B" w:rsidRPr="00C339BF">
        <w:rPr>
          <w:rFonts w:ascii="Palatino Linotype" w:hAnsi="Palatino Linotype"/>
          <w:color w:val="000000"/>
        </w:rPr>
        <w:t xml:space="preserve">o </w:t>
      </w:r>
      <w:proofErr w:type="spellStart"/>
      <w:r w:rsidR="00BB6B6B" w:rsidRPr="00C339BF">
        <w:rPr>
          <w:rFonts w:ascii="Palatino Linotype" w:hAnsi="Palatino Linotype"/>
          <w:color w:val="000000"/>
        </w:rPr>
        <w:t>Cuautlalpan</w:t>
      </w:r>
      <w:proofErr w:type="spellEnd"/>
      <w:r w:rsidR="00BB6B6B" w:rsidRPr="00C339BF">
        <w:rPr>
          <w:rFonts w:ascii="Palatino Linotype" w:hAnsi="Palatino Linotype"/>
          <w:color w:val="000000"/>
        </w:rPr>
        <w:t xml:space="preserve">; y, </w:t>
      </w:r>
    </w:p>
    <w:p w:rsidR="005163B0" w:rsidRPr="00C339BF" w:rsidRDefault="005163B0" w:rsidP="00C339BF">
      <w:pPr>
        <w:pStyle w:val="Prrafodelista"/>
        <w:numPr>
          <w:ilvl w:val="0"/>
          <w:numId w:val="13"/>
        </w:numPr>
        <w:spacing w:line="360" w:lineRule="auto"/>
        <w:ind w:right="616"/>
        <w:jc w:val="both"/>
        <w:rPr>
          <w:rFonts w:ascii="Palatino Linotype" w:hAnsi="Palatino Linotype"/>
          <w:i/>
          <w:color w:val="000000"/>
        </w:rPr>
      </w:pPr>
      <w:proofErr w:type="spellStart"/>
      <w:r w:rsidRPr="00C339BF">
        <w:rPr>
          <w:rFonts w:ascii="Palatino Linotype" w:hAnsi="Palatino Linotype"/>
          <w:b/>
          <w:i/>
          <w:color w:val="000000"/>
        </w:rPr>
        <w:t>resp</w:t>
      </w:r>
      <w:proofErr w:type="spellEnd"/>
      <w:r w:rsidRPr="00C339BF">
        <w:rPr>
          <w:rFonts w:ascii="Palatino Linotype" w:hAnsi="Palatino Linotype"/>
          <w:b/>
          <w:i/>
          <w:color w:val="000000"/>
        </w:rPr>
        <w:t xml:space="preserve"> 34.pdf: </w:t>
      </w:r>
      <w:r w:rsidR="00BB6B6B" w:rsidRPr="00C339BF">
        <w:rPr>
          <w:rFonts w:ascii="Palatino Linotype" w:hAnsi="Palatino Linotype"/>
          <w:color w:val="000000"/>
        </w:rPr>
        <w:t xml:space="preserve">Oficio número 213C0201000500S/101-2019, de fecha dos (02) de abril de 2019, suscrito y signado por el Titular de la Unidad de Transparencia, a través del cual remite el acuerdo emitido en la Décima Sesión Extraordinaria del Comité de Transparencia, donde se declara la inexistencia de información solicitada. </w:t>
      </w:r>
    </w:p>
    <w:p w:rsidR="0067188A" w:rsidRPr="00C339BF" w:rsidRDefault="0067188A" w:rsidP="00C339BF">
      <w:pPr>
        <w:pStyle w:val="Prrafodelista"/>
        <w:spacing w:line="360" w:lineRule="auto"/>
        <w:ind w:right="616"/>
        <w:jc w:val="both"/>
        <w:rPr>
          <w:rFonts w:ascii="Palatino Linotype" w:hAnsi="Palatino Linotype"/>
          <w:i/>
          <w:color w:val="000000"/>
        </w:rPr>
      </w:pPr>
    </w:p>
    <w:p w:rsidR="00BE0724" w:rsidRPr="00C339BF" w:rsidRDefault="00BE0724" w:rsidP="00C339BF">
      <w:pPr>
        <w:pStyle w:val="Prrafodelista"/>
        <w:numPr>
          <w:ilvl w:val="0"/>
          <w:numId w:val="1"/>
        </w:numPr>
        <w:tabs>
          <w:tab w:val="left" w:pos="0"/>
        </w:tabs>
        <w:spacing w:line="360" w:lineRule="auto"/>
        <w:ind w:left="0" w:right="49" w:firstLine="0"/>
        <w:jc w:val="both"/>
        <w:rPr>
          <w:rFonts w:ascii="Palatino Linotype" w:hAnsi="Palatino Linotype"/>
        </w:rPr>
      </w:pPr>
      <w:r w:rsidRPr="00C339BF">
        <w:rPr>
          <w:rFonts w:ascii="Palatino Linotype" w:eastAsia="Times New Roman" w:hAnsi="Palatino Linotype" w:cs="Arial"/>
        </w:rPr>
        <w:t xml:space="preserve">El día </w:t>
      </w:r>
      <w:r w:rsidR="00BB6B6B" w:rsidRPr="00C339BF">
        <w:rPr>
          <w:rFonts w:ascii="Palatino Linotype" w:eastAsia="Times New Roman" w:hAnsi="Palatino Linotype" w:cs="Arial"/>
        </w:rPr>
        <w:t>veinticuatro</w:t>
      </w:r>
      <w:r w:rsidRPr="00C339BF">
        <w:rPr>
          <w:rFonts w:ascii="Palatino Linotype" w:eastAsia="Times New Roman" w:hAnsi="Palatino Linotype" w:cs="Arial"/>
        </w:rPr>
        <w:t xml:space="preserve"> (</w:t>
      </w:r>
      <w:r w:rsidR="00BB6B6B" w:rsidRPr="00C339BF">
        <w:rPr>
          <w:rFonts w:ascii="Palatino Linotype" w:eastAsia="Times New Roman" w:hAnsi="Palatino Linotype" w:cs="Arial"/>
        </w:rPr>
        <w:t>24</w:t>
      </w:r>
      <w:r w:rsidRPr="00C339BF">
        <w:rPr>
          <w:rFonts w:ascii="Palatino Linotype" w:eastAsia="Times New Roman" w:hAnsi="Palatino Linotype" w:cs="Arial"/>
        </w:rPr>
        <w:t xml:space="preserve">) de </w:t>
      </w:r>
      <w:r w:rsidR="0067188A" w:rsidRPr="00C339BF">
        <w:rPr>
          <w:rFonts w:ascii="Palatino Linotype" w:eastAsia="Times New Roman" w:hAnsi="Palatino Linotype" w:cs="Arial"/>
        </w:rPr>
        <w:t xml:space="preserve">abril </w:t>
      </w:r>
      <w:r w:rsidRPr="00C339BF">
        <w:rPr>
          <w:rFonts w:ascii="Palatino Linotype" w:eastAsia="Times New Roman" w:hAnsi="Palatino Linotype" w:cs="Arial"/>
        </w:rPr>
        <w:t>de dos mil diecinueve el</w:t>
      </w:r>
      <w:r w:rsidRPr="00C339BF">
        <w:rPr>
          <w:rFonts w:ascii="Palatino Linotype" w:hAnsi="Palatino Linotype" w:cs="Arial"/>
        </w:rPr>
        <w:t xml:space="preserve"> particular</w:t>
      </w:r>
      <w:r w:rsidRPr="00C339BF">
        <w:rPr>
          <w:rFonts w:ascii="Palatino Linotype" w:eastAsia="Times New Roman" w:hAnsi="Palatino Linotype" w:cs="Arial"/>
        </w:rPr>
        <w:t xml:space="preserve"> interpuso el recurso de revisión, en contra de la respuesta anteriormente referida, señalando como:</w:t>
      </w:r>
      <w:bookmarkStart w:id="3" w:name="_Toc466982514"/>
      <w:bookmarkStart w:id="4" w:name="_Toc471908126"/>
      <w:bookmarkStart w:id="5" w:name="_Toc491791300"/>
      <w:bookmarkStart w:id="6" w:name="_Toc496726170"/>
      <w:bookmarkStart w:id="7" w:name="_Toc497242134"/>
      <w:bookmarkStart w:id="8" w:name="_Toc497292517"/>
      <w:bookmarkStart w:id="9" w:name="_Toc498503716"/>
      <w:bookmarkStart w:id="10" w:name="_Toc499568660"/>
      <w:bookmarkStart w:id="11" w:name="_Toc499568693"/>
      <w:bookmarkStart w:id="12" w:name="_Toc499665452"/>
      <w:bookmarkStart w:id="13" w:name="_Toc499729819"/>
      <w:bookmarkStart w:id="14" w:name="_Toc499835024"/>
      <w:bookmarkStart w:id="15" w:name="_Toc499835835"/>
      <w:bookmarkStart w:id="16" w:name="_Toc499835858"/>
    </w:p>
    <w:p w:rsidR="00BE0724" w:rsidRPr="00C339BF" w:rsidRDefault="00BE0724" w:rsidP="00C339BF">
      <w:pPr>
        <w:pStyle w:val="Prrafodelista"/>
        <w:tabs>
          <w:tab w:val="left" w:pos="0"/>
        </w:tabs>
        <w:spacing w:line="360" w:lineRule="auto"/>
        <w:ind w:left="284" w:right="34"/>
        <w:jc w:val="both"/>
        <w:rPr>
          <w:rFonts w:ascii="Palatino Linotype" w:hAnsi="Palatino Linotype"/>
        </w:rPr>
      </w:pPr>
    </w:p>
    <w:p w:rsidR="00BE0724" w:rsidRPr="00C339BF" w:rsidRDefault="00BE0724" w:rsidP="00C339BF">
      <w:pPr>
        <w:pStyle w:val="Prrafodelista"/>
        <w:numPr>
          <w:ilvl w:val="0"/>
          <w:numId w:val="2"/>
        </w:numPr>
        <w:tabs>
          <w:tab w:val="left" w:pos="0"/>
        </w:tabs>
        <w:spacing w:line="360" w:lineRule="auto"/>
        <w:ind w:right="616"/>
        <w:jc w:val="both"/>
        <w:rPr>
          <w:rFonts w:ascii="Palatino Linotype" w:eastAsia="Calibri" w:hAnsi="Palatino Linotype" w:cs="Arial"/>
        </w:rPr>
      </w:pPr>
      <w:bookmarkStart w:id="17" w:name="_Toc504377966"/>
      <w:r w:rsidRPr="00C339BF">
        <w:rPr>
          <w:rFonts w:ascii="Palatino Linotype" w:eastAsia="Calibri" w:hAnsi="Palatino Linotype" w:cs="Arial"/>
          <w:b/>
        </w:rPr>
        <w:t>Acto impugnado</w:t>
      </w:r>
      <w:bookmarkEnd w:id="3"/>
      <w:r w:rsidRPr="00C339BF">
        <w:rPr>
          <w:rFonts w:ascii="Palatino Linotype" w:eastAsia="Calibri" w:hAnsi="Palatino Linotype" w:cs="Arial"/>
        </w:rPr>
        <w:t>:</w:t>
      </w:r>
      <w:bookmarkEnd w:id="17"/>
      <w:r w:rsidRPr="00C339BF">
        <w:rPr>
          <w:rFonts w:ascii="Palatino Linotype" w:eastAsia="Calibri" w:hAnsi="Palatino Linotype" w:cs="Arial"/>
        </w:rPr>
        <w:t xml:space="preserve"> </w:t>
      </w:r>
      <w:bookmarkStart w:id="18" w:name="_Toc466982515"/>
      <w:bookmarkStart w:id="19" w:name="_Toc471908127"/>
      <w:bookmarkStart w:id="20" w:name="_Toc491791301"/>
      <w:bookmarkStart w:id="21" w:name="_Toc496726171"/>
      <w:bookmarkStart w:id="22" w:name="_Toc497242135"/>
      <w:bookmarkStart w:id="23" w:name="_Toc497292518"/>
      <w:bookmarkStart w:id="24" w:name="_Toc498503717"/>
      <w:bookmarkStart w:id="25" w:name="_Toc499568661"/>
      <w:bookmarkStart w:id="26" w:name="_Toc499568694"/>
      <w:bookmarkStart w:id="27" w:name="_Toc499665453"/>
      <w:bookmarkStart w:id="28" w:name="_Toc499729820"/>
      <w:bookmarkStart w:id="29" w:name="_Toc499835025"/>
      <w:bookmarkStart w:id="30" w:name="_Toc499835836"/>
      <w:bookmarkStart w:id="31" w:name="_Toc499835859"/>
      <w:bookmarkEnd w:id="4"/>
      <w:bookmarkEnd w:id="5"/>
      <w:bookmarkEnd w:id="6"/>
      <w:bookmarkEnd w:id="7"/>
      <w:bookmarkEnd w:id="8"/>
      <w:bookmarkEnd w:id="9"/>
      <w:bookmarkEnd w:id="10"/>
      <w:bookmarkEnd w:id="11"/>
      <w:bookmarkEnd w:id="12"/>
      <w:bookmarkEnd w:id="13"/>
      <w:bookmarkEnd w:id="14"/>
      <w:bookmarkEnd w:id="15"/>
      <w:bookmarkEnd w:id="16"/>
      <w:r w:rsidRPr="00C339BF">
        <w:rPr>
          <w:rFonts w:ascii="Palatino Linotype" w:eastAsia="Calibri" w:hAnsi="Palatino Linotype" w:cs="Arial"/>
          <w:i/>
        </w:rPr>
        <w:t>“</w:t>
      </w:r>
      <w:r w:rsidR="00BB6B6B" w:rsidRPr="00C339BF">
        <w:rPr>
          <w:rFonts w:ascii="Palatino Linotype" w:eastAsia="Calibri" w:hAnsi="Palatino Linotype" w:cs="Arial"/>
          <w:i/>
        </w:rPr>
        <w:t>La respuesta otorgada.</w:t>
      </w:r>
      <w:r w:rsidRPr="00C339BF">
        <w:rPr>
          <w:rFonts w:ascii="Palatino Linotype" w:eastAsia="Calibri" w:hAnsi="Palatino Linotype" w:cs="Arial"/>
          <w:i/>
        </w:rPr>
        <w:t>” (Sic)</w:t>
      </w:r>
    </w:p>
    <w:p w:rsidR="00BE0724" w:rsidRPr="00C339BF" w:rsidRDefault="00BE0724" w:rsidP="00C339BF">
      <w:pPr>
        <w:pStyle w:val="Prrafodelista"/>
        <w:tabs>
          <w:tab w:val="left" w:pos="0"/>
        </w:tabs>
        <w:spacing w:line="360" w:lineRule="auto"/>
        <w:ind w:left="927" w:right="616"/>
        <w:jc w:val="both"/>
        <w:rPr>
          <w:rFonts w:ascii="Palatino Linotype" w:eastAsia="Calibri" w:hAnsi="Palatino Linotype" w:cs="Arial"/>
        </w:rPr>
      </w:pPr>
    </w:p>
    <w:p w:rsidR="00BE0724" w:rsidRPr="00C339BF" w:rsidRDefault="00BE0724" w:rsidP="00C339BF">
      <w:pPr>
        <w:pStyle w:val="Prrafodelista"/>
        <w:numPr>
          <w:ilvl w:val="0"/>
          <w:numId w:val="2"/>
        </w:numPr>
        <w:tabs>
          <w:tab w:val="left" w:pos="0"/>
        </w:tabs>
        <w:spacing w:line="360" w:lineRule="auto"/>
        <w:ind w:right="616"/>
        <w:jc w:val="both"/>
        <w:rPr>
          <w:rFonts w:ascii="Palatino Linotype" w:eastAsia="Calibri" w:hAnsi="Palatino Linotype" w:cs="Arial"/>
          <w:i/>
        </w:rPr>
      </w:pPr>
      <w:bookmarkStart w:id="32" w:name="_Toc504377967"/>
      <w:r w:rsidRPr="00C339BF">
        <w:rPr>
          <w:rFonts w:ascii="Palatino Linotype" w:eastAsia="Calibri" w:hAnsi="Palatino Linotype" w:cs="Arial"/>
          <w:b/>
        </w:rPr>
        <w:t>Razones o Motivos de inconformidad</w:t>
      </w:r>
      <w:r w:rsidRPr="00C339BF">
        <w:rPr>
          <w:rFonts w:ascii="Palatino Linotype" w:eastAsia="Calibri" w:hAnsi="Palatino Linotype" w:cs="Arial"/>
        </w:rPr>
        <w:t>:</w:t>
      </w:r>
      <w:bookmarkEnd w:id="18"/>
      <w:bookmarkEnd w:id="32"/>
      <w:r w:rsidRPr="00C339BF">
        <w:rPr>
          <w:rFonts w:ascii="Palatino Linotype" w:eastAsia="Calibri" w:hAnsi="Palatino Linotype" w:cs="Arial"/>
        </w:rPr>
        <w:t xml:space="preserve"> </w:t>
      </w:r>
      <w:bookmarkEnd w:id="19"/>
      <w:bookmarkEnd w:id="20"/>
      <w:bookmarkEnd w:id="21"/>
      <w:bookmarkEnd w:id="22"/>
      <w:bookmarkEnd w:id="23"/>
      <w:bookmarkEnd w:id="24"/>
      <w:bookmarkEnd w:id="25"/>
      <w:bookmarkEnd w:id="26"/>
      <w:bookmarkEnd w:id="27"/>
      <w:bookmarkEnd w:id="28"/>
      <w:bookmarkEnd w:id="29"/>
      <w:bookmarkEnd w:id="30"/>
      <w:bookmarkEnd w:id="31"/>
      <w:r w:rsidRPr="00C339BF">
        <w:rPr>
          <w:rFonts w:ascii="Palatino Linotype" w:eastAsia="Calibri" w:hAnsi="Palatino Linotype" w:cs="Arial"/>
          <w:i/>
        </w:rPr>
        <w:t>“</w:t>
      </w:r>
      <w:r w:rsidR="00BB6B6B" w:rsidRPr="00C339BF">
        <w:rPr>
          <w:rFonts w:ascii="Palatino Linotype" w:eastAsia="Calibri" w:hAnsi="Palatino Linotype" w:cs="Arial"/>
          <w:i/>
        </w:rPr>
        <w:t xml:space="preserve">Soy integrante de un ejido y tengo la certeza junto con otros ejidatarios de que si le fueron entregados recursos económicos a la entonces </w:t>
      </w:r>
      <w:proofErr w:type="spellStart"/>
      <w:r w:rsidR="00BB6B6B" w:rsidRPr="00C339BF">
        <w:rPr>
          <w:rFonts w:ascii="Palatino Linotype" w:eastAsia="Calibri" w:hAnsi="Palatino Linotype" w:cs="Arial"/>
          <w:i/>
        </w:rPr>
        <w:t>comisariada</w:t>
      </w:r>
      <w:proofErr w:type="spellEnd"/>
      <w:r w:rsidR="00BB6B6B" w:rsidRPr="00C339BF">
        <w:rPr>
          <w:rFonts w:ascii="Palatino Linotype" w:eastAsia="Calibri" w:hAnsi="Palatino Linotype" w:cs="Arial"/>
          <w:i/>
        </w:rPr>
        <w:t xml:space="preserve"> ejidal </w:t>
      </w:r>
      <w:r w:rsidR="00F10750" w:rsidRPr="00F10750">
        <w:rPr>
          <w:rFonts w:ascii="Palatino Linotype" w:eastAsia="Calibri" w:hAnsi="Palatino Linotype" w:cs="Arial"/>
          <w:i/>
          <w:highlight w:val="black"/>
        </w:rPr>
        <w:t>--------------------------</w:t>
      </w:r>
      <w:r w:rsidR="00BB6B6B" w:rsidRPr="00C339BF">
        <w:rPr>
          <w:rFonts w:ascii="Palatino Linotype" w:eastAsia="Calibri" w:hAnsi="Palatino Linotype" w:cs="Arial"/>
          <w:i/>
        </w:rPr>
        <w:t>, quien fungió como tal del periodo de 2016 al 2018, por lo anterior es incorrecta la respuesta del Sujeto Obligado al declarar la inexistencia de la información y no proponer nada para tratar de identificarla.</w:t>
      </w:r>
      <w:r w:rsidRPr="00C339BF">
        <w:rPr>
          <w:rFonts w:ascii="Palatino Linotype" w:eastAsia="Calibri" w:hAnsi="Palatino Linotype" w:cs="Arial"/>
          <w:i/>
        </w:rPr>
        <w:t>” (Sic)</w:t>
      </w:r>
    </w:p>
    <w:p w:rsidR="00BE0724" w:rsidRPr="00C339BF" w:rsidRDefault="00BE0724" w:rsidP="00C339BF">
      <w:pPr>
        <w:pStyle w:val="Prrafodelista"/>
        <w:tabs>
          <w:tab w:val="left" w:pos="0"/>
        </w:tabs>
        <w:spacing w:line="360" w:lineRule="auto"/>
        <w:ind w:left="927" w:right="616"/>
        <w:jc w:val="both"/>
        <w:rPr>
          <w:rFonts w:ascii="Palatino Linotype" w:eastAsia="Calibri" w:hAnsi="Palatino Linotype" w:cs="Arial"/>
          <w:i/>
        </w:rPr>
      </w:pPr>
    </w:p>
    <w:p w:rsidR="00BE0724" w:rsidRPr="00C339BF" w:rsidRDefault="00BE0724" w:rsidP="00C339BF">
      <w:pPr>
        <w:pStyle w:val="Prrafodelista"/>
        <w:numPr>
          <w:ilvl w:val="0"/>
          <w:numId w:val="1"/>
        </w:numPr>
        <w:tabs>
          <w:tab w:val="left" w:pos="0"/>
        </w:tabs>
        <w:spacing w:line="360" w:lineRule="auto"/>
        <w:ind w:left="0" w:right="49" w:firstLine="0"/>
        <w:jc w:val="both"/>
        <w:rPr>
          <w:rFonts w:ascii="Palatino Linotype" w:hAnsi="Palatino Linotype"/>
          <w:i/>
        </w:rPr>
      </w:pPr>
      <w:r w:rsidRPr="00C339BF">
        <w:rPr>
          <w:rFonts w:ascii="Palatino Linotype" w:eastAsia="Calibri" w:hAnsi="Palatino Linotype" w:cs="Arial"/>
        </w:rPr>
        <w:t xml:space="preserve">El </w:t>
      </w:r>
      <w:r w:rsidRPr="00C339BF">
        <w:rPr>
          <w:rFonts w:ascii="Palatino Linotype" w:eastAsia="Calibri" w:hAnsi="Palatino Linotype" w:cs="Times New Roman"/>
        </w:rPr>
        <w:t>Comisionado</w:t>
      </w:r>
      <w:r w:rsidRPr="00C339BF">
        <w:rPr>
          <w:rFonts w:ascii="Palatino Linotype" w:eastAsia="Calibri" w:hAnsi="Palatino Linotype" w:cs="Arial"/>
        </w:rPr>
        <w:t xml:space="preserve"> Ponente con fundamento en lo dispuesto por el artículo 185 fracción II de la ley de la materia, a través del acuerdo de admisión de fecha </w:t>
      </w:r>
      <w:r w:rsidR="00BB6B6B" w:rsidRPr="00C339BF">
        <w:rPr>
          <w:rFonts w:ascii="Palatino Linotype" w:eastAsia="Calibri" w:hAnsi="Palatino Linotype" w:cs="Arial"/>
        </w:rPr>
        <w:t xml:space="preserve">treinta </w:t>
      </w:r>
      <w:r w:rsidRPr="00C339BF">
        <w:rPr>
          <w:rFonts w:ascii="Palatino Linotype" w:eastAsia="Calibri" w:hAnsi="Palatino Linotype" w:cs="Arial"/>
        </w:rPr>
        <w:t>(</w:t>
      </w:r>
      <w:r w:rsidR="00BB6B6B" w:rsidRPr="00C339BF">
        <w:rPr>
          <w:rFonts w:ascii="Palatino Linotype" w:eastAsia="Calibri" w:hAnsi="Palatino Linotype" w:cs="Arial"/>
        </w:rPr>
        <w:t>30</w:t>
      </w:r>
      <w:r w:rsidRPr="00C339BF">
        <w:rPr>
          <w:rFonts w:ascii="Palatino Linotype" w:eastAsia="Calibri" w:hAnsi="Palatino Linotype" w:cs="Arial"/>
        </w:rPr>
        <w:t xml:space="preserve">) de </w:t>
      </w:r>
      <w:r w:rsidR="0067188A" w:rsidRPr="00C339BF">
        <w:rPr>
          <w:rFonts w:ascii="Palatino Linotype" w:eastAsia="Calibri" w:hAnsi="Palatino Linotype" w:cs="Arial"/>
        </w:rPr>
        <w:t xml:space="preserve">abril </w:t>
      </w:r>
      <w:r w:rsidRPr="00C339BF">
        <w:rPr>
          <w:rFonts w:ascii="Palatino Linotype" w:eastAsia="Calibri" w:hAnsi="Palatino Linotype" w:cs="Arial"/>
        </w:rPr>
        <w:t>de dos mil diecinueve, puso a disposición de las partes el expediente electrónico vía Sistema de Acceso a la Información Mexiquense (SAIMEX)</w:t>
      </w:r>
      <w:r w:rsidRPr="00C339BF">
        <w:rPr>
          <w:rFonts w:ascii="Palatino Linotype" w:eastAsia="Calibri" w:hAnsi="Palatino Linotype" w:cs="Arial"/>
          <w:b/>
        </w:rPr>
        <w:t xml:space="preserve"> </w:t>
      </w:r>
      <w:r w:rsidRPr="00C339BF">
        <w:rPr>
          <w:rFonts w:ascii="Palatino Linotype" w:eastAsia="Calibri" w:hAnsi="Palatino Linotype" w:cs="Arial"/>
        </w:rPr>
        <w:t xml:space="preserve">a efecto de que en un plazo máximo de siete días manifestaran lo que a su derecho convinieran, ofrecieran pruebas y alegatos según corresponda a los casos concretos, de esta forma para que el </w:t>
      </w:r>
      <w:r w:rsidRPr="00C339BF">
        <w:rPr>
          <w:rFonts w:ascii="Palatino Linotype" w:eastAsia="Calibri" w:hAnsi="Palatino Linotype" w:cs="Arial"/>
          <w:b/>
        </w:rPr>
        <w:t>SUJETO OBLIGADO</w:t>
      </w:r>
      <w:r w:rsidRPr="00C339BF">
        <w:rPr>
          <w:rFonts w:ascii="Palatino Linotype" w:eastAsia="Calibri" w:hAnsi="Palatino Linotype" w:cs="Arial"/>
        </w:rPr>
        <w:t xml:space="preserve"> presentará el Informe Justificado procedente.</w:t>
      </w:r>
    </w:p>
    <w:p w:rsidR="00BE0724" w:rsidRPr="00C339BF" w:rsidRDefault="00BE0724" w:rsidP="00C339BF">
      <w:pPr>
        <w:pStyle w:val="Prrafodelista"/>
        <w:tabs>
          <w:tab w:val="left" w:pos="0"/>
        </w:tabs>
        <w:spacing w:line="360" w:lineRule="auto"/>
        <w:ind w:left="142"/>
        <w:jc w:val="both"/>
        <w:rPr>
          <w:rFonts w:ascii="Palatino Linotype" w:hAnsi="Palatino Linotype"/>
          <w:i/>
        </w:rPr>
      </w:pPr>
    </w:p>
    <w:p w:rsidR="00224DF8" w:rsidRPr="00C339BF" w:rsidRDefault="0067188A" w:rsidP="00C339BF">
      <w:pPr>
        <w:pStyle w:val="Prrafodelista"/>
        <w:numPr>
          <w:ilvl w:val="0"/>
          <w:numId w:val="1"/>
        </w:numPr>
        <w:tabs>
          <w:tab w:val="left" w:pos="0"/>
        </w:tabs>
        <w:spacing w:line="360" w:lineRule="auto"/>
        <w:ind w:left="0" w:right="49" w:firstLine="0"/>
        <w:jc w:val="both"/>
        <w:rPr>
          <w:rFonts w:ascii="Palatino Linotype" w:eastAsia="Calibri" w:hAnsi="Palatino Linotype" w:cs="Arial"/>
          <w:lang w:val="es-ES"/>
        </w:rPr>
      </w:pPr>
      <w:r w:rsidRPr="00C339BF">
        <w:rPr>
          <w:rFonts w:ascii="Palatino Linotype" w:eastAsia="Calibri" w:hAnsi="Palatino Linotype" w:cs="Arial"/>
        </w:rPr>
        <w:t>El veintinueve</w:t>
      </w:r>
      <w:r w:rsidR="00BE0724" w:rsidRPr="00C339BF">
        <w:rPr>
          <w:rFonts w:ascii="Palatino Linotype" w:eastAsia="Calibri" w:hAnsi="Palatino Linotype" w:cs="Arial"/>
        </w:rPr>
        <w:t xml:space="preserve"> (</w:t>
      </w:r>
      <w:r w:rsidRPr="00C339BF">
        <w:rPr>
          <w:rFonts w:ascii="Palatino Linotype" w:eastAsia="Calibri" w:hAnsi="Palatino Linotype" w:cs="Arial"/>
        </w:rPr>
        <w:t>29</w:t>
      </w:r>
      <w:r w:rsidR="00BE0724" w:rsidRPr="00C339BF">
        <w:rPr>
          <w:rFonts w:ascii="Palatino Linotype" w:eastAsia="Calibri" w:hAnsi="Palatino Linotype" w:cs="Arial"/>
        </w:rPr>
        <w:t xml:space="preserve">) de abril de dos mil diecinueve el </w:t>
      </w:r>
      <w:r w:rsidR="00BE0724" w:rsidRPr="00C339BF">
        <w:rPr>
          <w:rFonts w:ascii="Palatino Linotype" w:eastAsia="Calibri" w:hAnsi="Palatino Linotype" w:cs="Arial"/>
          <w:b/>
        </w:rPr>
        <w:t>SUJETO OBLIGADO</w:t>
      </w:r>
      <w:r w:rsidR="00BE0724" w:rsidRPr="00C339BF">
        <w:rPr>
          <w:rFonts w:ascii="Palatino Linotype" w:eastAsia="Calibri" w:hAnsi="Palatino Linotype" w:cs="Arial"/>
        </w:rPr>
        <w:t xml:space="preserve"> presentó el informe justificado consistente en </w:t>
      </w:r>
      <w:r w:rsidR="00224DF8" w:rsidRPr="00C339BF">
        <w:rPr>
          <w:rFonts w:ascii="Palatino Linotype" w:eastAsia="Calibri" w:hAnsi="Palatino Linotype" w:cs="Arial"/>
        </w:rPr>
        <w:t>los</w:t>
      </w:r>
      <w:r w:rsidR="00BE0724" w:rsidRPr="00C339BF">
        <w:rPr>
          <w:rFonts w:ascii="Palatino Linotype" w:eastAsia="Calibri" w:hAnsi="Palatino Linotype" w:cs="Arial"/>
        </w:rPr>
        <w:t xml:space="preserve"> archivo</w:t>
      </w:r>
      <w:r w:rsidR="00224DF8" w:rsidRPr="00C339BF">
        <w:rPr>
          <w:rFonts w:ascii="Palatino Linotype" w:eastAsia="Calibri" w:hAnsi="Palatino Linotype" w:cs="Arial"/>
        </w:rPr>
        <w:t>s</w:t>
      </w:r>
      <w:r w:rsidR="00BE0724" w:rsidRPr="00C339BF">
        <w:rPr>
          <w:rFonts w:ascii="Palatino Linotype" w:eastAsia="Calibri" w:hAnsi="Palatino Linotype" w:cs="Arial"/>
        </w:rPr>
        <w:t xml:space="preserve"> electrónico</w:t>
      </w:r>
      <w:r w:rsidR="00224DF8" w:rsidRPr="00C339BF">
        <w:rPr>
          <w:rFonts w:ascii="Palatino Linotype" w:eastAsia="Calibri" w:hAnsi="Palatino Linotype" w:cs="Arial"/>
        </w:rPr>
        <w:t>s</w:t>
      </w:r>
      <w:r w:rsidR="00BE0724" w:rsidRPr="00C339BF">
        <w:rPr>
          <w:rFonts w:ascii="Palatino Linotype" w:eastAsia="Calibri" w:hAnsi="Palatino Linotype" w:cs="Arial"/>
        </w:rPr>
        <w:t xml:space="preserve"> identificado</w:t>
      </w:r>
      <w:r w:rsidR="00224DF8" w:rsidRPr="00C339BF">
        <w:rPr>
          <w:rFonts w:ascii="Palatino Linotype" w:eastAsia="Calibri" w:hAnsi="Palatino Linotype" w:cs="Arial"/>
        </w:rPr>
        <w:t>s</w:t>
      </w:r>
      <w:r w:rsidR="00BE0724" w:rsidRPr="00C339BF">
        <w:rPr>
          <w:rFonts w:ascii="Palatino Linotype" w:eastAsia="Calibri" w:hAnsi="Palatino Linotype" w:cs="Arial"/>
        </w:rPr>
        <w:t xml:space="preserve"> como</w:t>
      </w:r>
      <w:r w:rsidR="00224DF8" w:rsidRPr="00C339BF">
        <w:rPr>
          <w:rFonts w:ascii="Palatino Linotype" w:eastAsia="Calibri" w:hAnsi="Palatino Linotype" w:cs="Arial"/>
        </w:rPr>
        <w:t>:</w:t>
      </w:r>
    </w:p>
    <w:p w:rsidR="00224DF8" w:rsidRPr="00C339BF" w:rsidRDefault="00224DF8" w:rsidP="00C339BF">
      <w:pPr>
        <w:pStyle w:val="Prrafodelista"/>
        <w:spacing w:line="360" w:lineRule="auto"/>
        <w:rPr>
          <w:rFonts w:ascii="Palatino Linotype" w:eastAsia="Calibri" w:hAnsi="Palatino Linotype" w:cs="Arial"/>
        </w:rPr>
      </w:pPr>
    </w:p>
    <w:p w:rsidR="0041702E" w:rsidRPr="00C339BF" w:rsidRDefault="00224DF8" w:rsidP="00C339BF">
      <w:pPr>
        <w:pStyle w:val="Prrafodelista"/>
        <w:numPr>
          <w:ilvl w:val="0"/>
          <w:numId w:val="14"/>
        </w:numPr>
        <w:tabs>
          <w:tab w:val="left" w:pos="0"/>
        </w:tabs>
        <w:spacing w:line="360" w:lineRule="auto"/>
        <w:ind w:right="49"/>
        <w:jc w:val="both"/>
        <w:rPr>
          <w:rFonts w:ascii="Palatino Linotype" w:eastAsia="Calibri" w:hAnsi="Palatino Linotype" w:cs="Arial"/>
          <w:lang w:val="es-ES"/>
        </w:rPr>
      </w:pPr>
      <w:r w:rsidRPr="00C339BF">
        <w:rPr>
          <w:rFonts w:ascii="Palatino Linotype" w:eastAsia="Calibri" w:hAnsi="Palatino Linotype" w:cs="Arial"/>
          <w:b/>
          <w:i/>
        </w:rPr>
        <w:t>ANEXOS SOL 34.pdf:</w:t>
      </w:r>
      <w:r w:rsidR="0041702E" w:rsidRPr="00C339BF">
        <w:rPr>
          <w:rFonts w:ascii="Palatino Linotype" w:eastAsia="Calibri" w:hAnsi="Palatino Linotype" w:cs="Arial"/>
          <w:b/>
          <w:i/>
        </w:rPr>
        <w:t xml:space="preserve"> </w:t>
      </w:r>
      <w:r w:rsidR="0041702E" w:rsidRPr="00C339BF">
        <w:rPr>
          <w:rFonts w:ascii="Palatino Linotype" w:eastAsia="Calibri" w:hAnsi="Palatino Linotype" w:cs="Arial"/>
        </w:rPr>
        <w:t xml:space="preserve">Integrado por once páginas consistentes en los siguientes documentos: </w:t>
      </w:r>
    </w:p>
    <w:p w:rsidR="00224DF8" w:rsidRPr="00C339BF" w:rsidRDefault="0041702E" w:rsidP="00C339BF">
      <w:pPr>
        <w:pStyle w:val="Prrafodelista"/>
        <w:numPr>
          <w:ilvl w:val="0"/>
          <w:numId w:val="16"/>
        </w:numPr>
        <w:tabs>
          <w:tab w:val="left" w:pos="0"/>
        </w:tabs>
        <w:spacing w:line="360" w:lineRule="auto"/>
        <w:ind w:left="709" w:right="49" w:hanging="283"/>
        <w:jc w:val="both"/>
        <w:rPr>
          <w:rFonts w:ascii="Palatino Linotype" w:eastAsia="Calibri" w:hAnsi="Palatino Linotype" w:cs="Arial"/>
          <w:lang w:val="es-ES"/>
        </w:rPr>
      </w:pPr>
      <w:r w:rsidRPr="00C339BF">
        <w:rPr>
          <w:rFonts w:ascii="Palatino Linotype" w:eastAsia="Calibri" w:hAnsi="Palatino Linotype" w:cs="Arial"/>
        </w:rPr>
        <w:t>A</w:t>
      </w:r>
      <w:r w:rsidR="00224DF8" w:rsidRPr="00C339BF">
        <w:rPr>
          <w:rFonts w:ascii="Palatino Linotype" w:eastAsia="Calibri" w:hAnsi="Palatino Linotype" w:cs="Arial"/>
        </w:rPr>
        <w:t xml:space="preserve">cuse le solicitud de información pública con firma y sello de recibido de la Dirección </w:t>
      </w:r>
      <w:r w:rsidRPr="00C339BF">
        <w:rPr>
          <w:rFonts w:ascii="Palatino Linotype" w:eastAsia="Calibri" w:hAnsi="Palatino Linotype" w:cs="Arial"/>
        </w:rPr>
        <w:t>de Proyectos y Control de Obras;</w:t>
      </w:r>
    </w:p>
    <w:p w:rsidR="0041702E" w:rsidRPr="00C339BF" w:rsidRDefault="0041702E" w:rsidP="00C339BF">
      <w:pPr>
        <w:pStyle w:val="Prrafodelista"/>
        <w:numPr>
          <w:ilvl w:val="0"/>
          <w:numId w:val="16"/>
        </w:numPr>
        <w:tabs>
          <w:tab w:val="left" w:pos="0"/>
        </w:tabs>
        <w:spacing w:line="360" w:lineRule="auto"/>
        <w:ind w:left="709" w:right="49" w:hanging="283"/>
        <w:jc w:val="both"/>
        <w:rPr>
          <w:rFonts w:ascii="Palatino Linotype" w:eastAsia="Calibri" w:hAnsi="Palatino Linotype" w:cs="Arial"/>
          <w:lang w:val="es-ES"/>
        </w:rPr>
      </w:pPr>
      <w:r w:rsidRPr="00C339BF">
        <w:rPr>
          <w:rFonts w:ascii="Palatino Linotype" w:eastAsia="Calibri" w:hAnsi="Palatino Linotype" w:cs="Arial"/>
          <w:lang w:val="es-ES"/>
        </w:rPr>
        <w:t>Oficio número 213C0201010000L/243/2019 de fecha</w:t>
      </w:r>
      <w:r w:rsidR="00C41D20" w:rsidRPr="00C339BF">
        <w:rPr>
          <w:rFonts w:ascii="Palatino Linotype" w:eastAsia="Calibri" w:hAnsi="Palatino Linotype" w:cs="Arial"/>
          <w:lang w:val="es-ES"/>
        </w:rPr>
        <w:t xml:space="preserve"> veintiocho (28) de marzo de dos mil diecinueve, en el que el Director de Proyectos y Control de Obras solicitó al Titular de la Unidad de Transparencia realizara una Sesión Extraordinaria de Comité de Transparencia para generar el acuerdo de la Fundamentación, Motivación y Declaratoria de Inexistencia de la información requerida mediante solicitud con número de folio 00034/SAASCAEM/IP/2019;</w:t>
      </w:r>
    </w:p>
    <w:p w:rsidR="00C41D20" w:rsidRPr="00C339BF" w:rsidRDefault="00C41D20" w:rsidP="00C339BF">
      <w:pPr>
        <w:pStyle w:val="Prrafodelista"/>
        <w:numPr>
          <w:ilvl w:val="0"/>
          <w:numId w:val="16"/>
        </w:numPr>
        <w:tabs>
          <w:tab w:val="left" w:pos="0"/>
        </w:tabs>
        <w:spacing w:line="360" w:lineRule="auto"/>
        <w:ind w:left="709" w:right="49" w:hanging="283"/>
        <w:jc w:val="both"/>
        <w:rPr>
          <w:rFonts w:ascii="Palatino Linotype" w:eastAsia="Calibri" w:hAnsi="Palatino Linotype" w:cs="Arial"/>
          <w:lang w:val="es-ES"/>
        </w:rPr>
      </w:pPr>
      <w:r w:rsidRPr="00C339BF">
        <w:rPr>
          <w:rFonts w:ascii="Palatino Linotype" w:eastAsia="Calibri" w:hAnsi="Palatino Linotype" w:cs="Arial"/>
          <w:lang w:val="es-ES"/>
        </w:rPr>
        <w:t xml:space="preserve">Oficio número 213C0201000500S-099/2019 suscrito en fecha veintinueve (29) de marzo del año en curso por el Titular de la Unidad de Transparencia, por medio del cual convoca a los integrantes del Comité de Transparencia a la celebración de la Décima Sesión Extraordinaria del Comité de Transparencia; </w:t>
      </w:r>
    </w:p>
    <w:p w:rsidR="00C41D20" w:rsidRPr="00C339BF" w:rsidRDefault="008C7E0B" w:rsidP="00C339BF">
      <w:pPr>
        <w:pStyle w:val="Prrafodelista"/>
        <w:numPr>
          <w:ilvl w:val="0"/>
          <w:numId w:val="16"/>
        </w:numPr>
        <w:tabs>
          <w:tab w:val="left" w:pos="0"/>
        </w:tabs>
        <w:spacing w:line="360" w:lineRule="auto"/>
        <w:ind w:left="709" w:right="49" w:hanging="283"/>
        <w:jc w:val="both"/>
        <w:rPr>
          <w:rFonts w:ascii="Palatino Linotype" w:eastAsia="Calibri" w:hAnsi="Palatino Linotype" w:cs="Arial"/>
          <w:lang w:val="es-ES"/>
        </w:rPr>
      </w:pPr>
      <w:r w:rsidRPr="00C339BF">
        <w:rPr>
          <w:rFonts w:ascii="Palatino Linotype" w:eastAsia="Calibri" w:hAnsi="Palatino Linotype" w:cs="Arial"/>
          <w:lang w:val="es-ES"/>
        </w:rPr>
        <w:t>Orden del día para la celebración de la Décima Sesión Extraordinaria del Comité de Transparencia;</w:t>
      </w:r>
    </w:p>
    <w:p w:rsidR="008C7E0B" w:rsidRPr="00C339BF" w:rsidRDefault="008C7E0B" w:rsidP="00C339BF">
      <w:pPr>
        <w:pStyle w:val="Prrafodelista"/>
        <w:numPr>
          <w:ilvl w:val="0"/>
          <w:numId w:val="16"/>
        </w:numPr>
        <w:tabs>
          <w:tab w:val="left" w:pos="0"/>
        </w:tabs>
        <w:spacing w:line="360" w:lineRule="auto"/>
        <w:ind w:left="709" w:right="49" w:hanging="283"/>
        <w:jc w:val="both"/>
        <w:rPr>
          <w:rFonts w:ascii="Palatino Linotype" w:eastAsia="Calibri" w:hAnsi="Palatino Linotype" w:cs="Arial"/>
          <w:lang w:val="es-ES"/>
        </w:rPr>
      </w:pPr>
      <w:r w:rsidRPr="00C339BF">
        <w:rPr>
          <w:rFonts w:ascii="Palatino Linotype" w:eastAsia="Calibri" w:hAnsi="Palatino Linotype" w:cs="Arial"/>
          <w:lang w:val="es-ES"/>
        </w:rPr>
        <w:t>Acta número ACT/SAASCAEM/EXT/COMT/10/2019 de la Décima Sesión Extraordinaria del Comité de Transparencia;</w:t>
      </w:r>
    </w:p>
    <w:p w:rsidR="008C7E0B" w:rsidRPr="00C339BF" w:rsidRDefault="008C7E0B" w:rsidP="00C339BF">
      <w:pPr>
        <w:pStyle w:val="Prrafodelista"/>
        <w:numPr>
          <w:ilvl w:val="0"/>
          <w:numId w:val="16"/>
        </w:numPr>
        <w:tabs>
          <w:tab w:val="left" w:pos="0"/>
        </w:tabs>
        <w:spacing w:line="360" w:lineRule="auto"/>
        <w:ind w:left="709" w:right="49" w:hanging="283"/>
        <w:jc w:val="both"/>
        <w:rPr>
          <w:rFonts w:ascii="Palatino Linotype" w:eastAsia="Calibri" w:hAnsi="Palatino Linotype" w:cs="Arial"/>
          <w:lang w:val="es-ES"/>
        </w:rPr>
      </w:pPr>
      <w:r w:rsidRPr="00C339BF">
        <w:rPr>
          <w:rFonts w:ascii="Palatino Linotype" w:eastAsia="Calibri" w:hAnsi="Palatino Linotype" w:cs="Arial"/>
          <w:lang w:val="es-ES"/>
        </w:rPr>
        <w:t>Acuerdo que contiene la fundamentación, motivación y declaratoria de inexistencia de la información; documento remitido en la respuesta inicial;</w:t>
      </w:r>
    </w:p>
    <w:p w:rsidR="008C7E0B" w:rsidRPr="00C339BF" w:rsidRDefault="008C7E0B" w:rsidP="00C339BF">
      <w:pPr>
        <w:pStyle w:val="Prrafodelista"/>
        <w:numPr>
          <w:ilvl w:val="0"/>
          <w:numId w:val="16"/>
        </w:numPr>
        <w:tabs>
          <w:tab w:val="left" w:pos="0"/>
        </w:tabs>
        <w:spacing w:line="360" w:lineRule="auto"/>
        <w:ind w:left="709" w:right="49" w:hanging="283"/>
        <w:jc w:val="both"/>
        <w:rPr>
          <w:rFonts w:ascii="Palatino Linotype" w:eastAsia="Calibri" w:hAnsi="Palatino Linotype" w:cs="Arial"/>
          <w:lang w:val="es-ES"/>
        </w:rPr>
      </w:pPr>
      <w:r w:rsidRPr="00C339BF">
        <w:rPr>
          <w:rFonts w:ascii="Palatino Linotype" w:eastAsia="Calibri" w:hAnsi="Palatino Linotype" w:cs="Arial"/>
          <w:lang w:val="es-ES"/>
        </w:rPr>
        <w:t>Oficio número 213C0201000500S/101-2019 de fecha dos (02)</w:t>
      </w:r>
      <w:r w:rsidR="00227206" w:rsidRPr="00C339BF">
        <w:rPr>
          <w:rFonts w:ascii="Palatino Linotype" w:eastAsia="Calibri" w:hAnsi="Palatino Linotype" w:cs="Arial"/>
          <w:lang w:val="es-ES"/>
        </w:rPr>
        <w:t xml:space="preserve"> de abril de 2019, suscrito por el Titular de la Unidad de Transparencia y dirigido al solicitante de información, mediante el cual refirió que se realizó una búsqueda exhaustiva de la información requerida en la solicitud de información, manifestando la inexistencia de la misma durante el periodo 2016 a 2018 y se determinó que no se erogó ningún recurso por motivo del uso del ejido por la afectación de la autopista Circuido Exterior Mexiquense; y</w:t>
      </w:r>
    </w:p>
    <w:p w:rsidR="00227206" w:rsidRPr="00C339BF" w:rsidRDefault="00227206" w:rsidP="00C339BF">
      <w:pPr>
        <w:pStyle w:val="Prrafodelista"/>
        <w:numPr>
          <w:ilvl w:val="0"/>
          <w:numId w:val="16"/>
        </w:numPr>
        <w:tabs>
          <w:tab w:val="left" w:pos="0"/>
        </w:tabs>
        <w:spacing w:line="360" w:lineRule="auto"/>
        <w:ind w:left="709" w:right="49" w:hanging="283"/>
        <w:jc w:val="both"/>
        <w:rPr>
          <w:rFonts w:ascii="Palatino Linotype" w:eastAsia="Calibri" w:hAnsi="Palatino Linotype" w:cs="Arial"/>
          <w:lang w:val="es-ES"/>
        </w:rPr>
      </w:pPr>
      <w:r w:rsidRPr="00C339BF">
        <w:rPr>
          <w:rFonts w:ascii="Palatino Linotype" w:eastAsia="Calibri" w:hAnsi="Palatino Linotype" w:cs="Arial"/>
          <w:lang w:val="es-ES"/>
        </w:rPr>
        <w:t xml:space="preserve">Acuse de la interposición del recurso de revisión al rubro indicado, a través del Sistema de Acceso a la Información Mexiquense (SAIMEX). </w:t>
      </w:r>
    </w:p>
    <w:p w:rsidR="00224DF8" w:rsidRPr="00C339BF" w:rsidRDefault="00431BC1" w:rsidP="00C339BF">
      <w:pPr>
        <w:pStyle w:val="Prrafodelista"/>
        <w:tabs>
          <w:tab w:val="left" w:pos="0"/>
        </w:tabs>
        <w:spacing w:line="360" w:lineRule="auto"/>
        <w:ind w:right="49"/>
        <w:jc w:val="both"/>
        <w:rPr>
          <w:rFonts w:ascii="Palatino Linotype" w:eastAsia="Calibri" w:hAnsi="Palatino Linotype" w:cs="Arial"/>
          <w:lang w:val="es-ES"/>
        </w:rPr>
      </w:pPr>
      <w:r w:rsidRPr="00C339BF">
        <w:rPr>
          <w:rFonts w:ascii="Palatino Linotype" w:eastAsia="Calibri" w:hAnsi="Palatino Linotype" w:cs="Arial"/>
          <w:b/>
          <w:i/>
        </w:rPr>
        <w:t xml:space="preserve"> </w:t>
      </w:r>
    </w:p>
    <w:p w:rsidR="00675CD3" w:rsidRPr="00C339BF" w:rsidRDefault="00224DF8" w:rsidP="00C339BF">
      <w:pPr>
        <w:pStyle w:val="Prrafodelista"/>
        <w:tabs>
          <w:tab w:val="left" w:pos="0"/>
        </w:tabs>
        <w:spacing w:line="360" w:lineRule="auto"/>
        <w:ind w:right="49"/>
        <w:jc w:val="both"/>
        <w:rPr>
          <w:rFonts w:ascii="Palatino Linotype" w:eastAsia="Calibri" w:hAnsi="Palatino Linotype" w:cs="Arial"/>
          <w:lang w:val="es-ES"/>
        </w:rPr>
      </w:pPr>
      <w:r w:rsidRPr="00C339BF">
        <w:rPr>
          <w:rFonts w:ascii="Palatino Linotype" w:eastAsia="Calibri" w:hAnsi="Palatino Linotype" w:cs="Arial"/>
          <w:lang w:val="es-ES"/>
        </w:rPr>
        <w:t>D</w:t>
      </w:r>
      <w:r w:rsidR="00431BC1" w:rsidRPr="00C339BF">
        <w:rPr>
          <w:rFonts w:ascii="Palatino Linotype" w:eastAsia="Calibri" w:hAnsi="Palatino Linotype" w:cs="Arial"/>
          <w:lang w:val="es-ES"/>
        </w:rPr>
        <w:t>ocumento</w:t>
      </w:r>
      <w:r w:rsidR="00227206" w:rsidRPr="00C339BF">
        <w:rPr>
          <w:rFonts w:ascii="Palatino Linotype" w:eastAsia="Calibri" w:hAnsi="Palatino Linotype" w:cs="Arial"/>
          <w:lang w:val="es-ES"/>
        </w:rPr>
        <w:t>s</w:t>
      </w:r>
      <w:r w:rsidR="00431BC1" w:rsidRPr="00C339BF">
        <w:rPr>
          <w:rFonts w:ascii="Palatino Linotype" w:eastAsia="Calibri" w:hAnsi="Palatino Linotype" w:cs="Arial"/>
          <w:lang w:val="es-ES"/>
        </w:rPr>
        <w:t xml:space="preserve"> que no </w:t>
      </w:r>
      <w:r w:rsidR="00BE0724" w:rsidRPr="00C339BF">
        <w:rPr>
          <w:rFonts w:ascii="Palatino Linotype" w:eastAsia="Calibri" w:hAnsi="Palatino Linotype" w:cs="Arial"/>
          <w:lang w:val="es-ES"/>
        </w:rPr>
        <w:t>fue</w:t>
      </w:r>
      <w:r w:rsidR="00227206" w:rsidRPr="00C339BF">
        <w:rPr>
          <w:rFonts w:ascii="Palatino Linotype" w:eastAsia="Calibri" w:hAnsi="Palatino Linotype" w:cs="Arial"/>
          <w:lang w:val="es-ES"/>
        </w:rPr>
        <w:t>ron</w:t>
      </w:r>
      <w:r w:rsidR="00BE0724" w:rsidRPr="00C339BF">
        <w:rPr>
          <w:rFonts w:ascii="Palatino Linotype" w:eastAsia="Calibri" w:hAnsi="Palatino Linotype" w:cs="Arial"/>
          <w:lang w:val="es-ES"/>
        </w:rPr>
        <w:t xml:space="preserve"> puesto</w:t>
      </w:r>
      <w:r w:rsidR="00227206" w:rsidRPr="00C339BF">
        <w:rPr>
          <w:rFonts w:ascii="Palatino Linotype" w:eastAsia="Calibri" w:hAnsi="Palatino Linotype" w:cs="Arial"/>
          <w:lang w:val="es-ES"/>
        </w:rPr>
        <w:t>s</w:t>
      </w:r>
      <w:r w:rsidR="00BE0724" w:rsidRPr="00C339BF">
        <w:rPr>
          <w:rFonts w:ascii="Palatino Linotype" w:eastAsia="Calibri" w:hAnsi="Palatino Linotype" w:cs="Arial"/>
          <w:lang w:val="es-ES"/>
        </w:rPr>
        <w:t xml:space="preserve"> a disposición del </w:t>
      </w:r>
      <w:r w:rsidR="00BE0724" w:rsidRPr="00C339BF">
        <w:rPr>
          <w:rFonts w:ascii="Palatino Linotype" w:eastAsia="Calibri" w:hAnsi="Palatino Linotype" w:cs="Arial"/>
          <w:b/>
          <w:lang w:val="es-ES"/>
        </w:rPr>
        <w:t xml:space="preserve">RECURRENTE </w:t>
      </w:r>
      <w:r w:rsidR="00431BC1" w:rsidRPr="00C339BF">
        <w:rPr>
          <w:rFonts w:ascii="Palatino Linotype" w:eastAsia="Calibri" w:hAnsi="Palatino Linotype" w:cs="Arial"/>
          <w:lang w:val="es-ES"/>
        </w:rPr>
        <w:t xml:space="preserve">por no </w:t>
      </w:r>
      <w:r w:rsidR="00BE0724" w:rsidRPr="00C339BF">
        <w:rPr>
          <w:rFonts w:ascii="Palatino Linotype" w:eastAsia="Calibri" w:hAnsi="Palatino Linotype" w:cs="Arial"/>
          <w:lang w:val="es-ES"/>
        </w:rPr>
        <w:t xml:space="preserve">encontrarse en el supuesto señalado en el artículo 185 fracción III de la </w:t>
      </w:r>
      <w:r w:rsidR="00BE0724" w:rsidRPr="00C339BF">
        <w:rPr>
          <w:rFonts w:ascii="Palatino Linotype" w:eastAsia="Calibri" w:hAnsi="Palatino Linotype" w:cs="Arial"/>
          <w:b/>
          <w:lang w:val="es-ES"/>
        </w:rPr>
        <w:t>Ley de Transparencia y Acceso a la Información Pública del Estado de México y Municipios</w:t>
      </w:r>
      <w:r w:rsidR="00675CD3" w:rsidRPr="00C339BF">
        <w:rPr>
          <w:rFonts w:ascii="Palatino Linotype" w:eastAsia="Calibri" w:hAnsi="Palatino Linotype" w:cs="Arial"/>
          <w:lang w:val="es-ES"/>
        </w:rPr>
        <w:t>, sin embargo, a fin de que no exista opacidad se hará de su conocimiento al momento de notificar la resolución.</w:t>
      </w:r>
    </w:p>
    <w:p w:rsidR="00BE0724" w:rsidRPr="00C339BF" w:rsidRDefault="00BE0724" w:rsidP="00C339BF">
      <w:pPr>
        <w:pStyle w:val="Prrafodelista"/>
        <w:tabs>
          <w:tab w:val="left" w:pos="0"/>
        </w:tabs>
        <w:spacing w:line="360" w:lineRule="auto"/>
        <w:ind w:left="0" w:right="49"/>
        <w:jc w:val="both"/>
        <w:rPr>
          <w:rFonts w:ascii="Palatino Linotype" w:eastAsia="Calibri" w:hAnsi="Palatino Linotype" w:cs="Arial"/>
          <w:b/>
          <w:i/>
        </w:rPr>
      </w:pPr>
    </w:p>
    <w:p w:rsidR="009A637F" w:rsidRPr="00C339BF" w:rsidRDefault="00BE0724" w:rsidP="00C339BF">
      <w:pPr>
        <w:pStyle w:val="Prrafodelista"/>
        <w:numPr>
          <w:ilvl w:val="0"/>
          <w:numId w:val="1"/>
        </w:numPr>
        <w:tabs>
          <w:tab w:val="left" w:pos="0"/>
        </w:tabs>
        <w:spacing w:line="360" w:lineRule="auto"/>
        <w:ind w:left="0" w:right="49" w:firstLine="0"/>
        <w:jc w:val="both"/>
        <w:rPr>
          <w:rFonts w:ascii="Palatino Linotype" w:hAnsi="Palatino Linotype"/>
        </w:rPr>
      </w:pPr>
      <w:r w:rsidRPr="00C339BF">
        <w:rPr>
          <w:rFonts w:ascii="Palatino Linotype" w:eastAsia="Calibri" w:hAnsi="Palatino Linotype" w:cs="Arial"/>
        </w:rPr>
        <w:t>Consecutivamente, el Comisionado Ponente decretó el cierre de instrucci</w:t>
      </w:r>
      <w:r w:rsidR="00431BC1" w:rsidRPr="00C339BF">
        <w:rPr>
          <w:rFonts w:ascii="Palatino Linotype" w:eastAsia="Calibri" w:hAnsi="Palatino Linotype" w:cs="Arial"/>
        </w:rPr>
        <w:t>ón</w:t>
      </w:r>
      <w:r w:rsidR="00431BC1" w:rsidRPr="00C339BF">
        <w:rPr>
          <w:rFonts w:ascii="Palatino Linotype" w:hAnsi="Palatino Linotype"/>
        </w:rPr>
        <w:t xml:space="preserve"> mediante acuerdo de </w:t>
      </w:r>
      <w:r w:rsidR="009A637F" w:rsidRPr="00C339BF">
        <w:rPr>
          <w:rFonts w:ascii="Palatino Linotype" w:hAnsi="Palatino Linotype"/>
        </w:rPr>
        <w:t>fecha veintiocho</w:t>
      </w:r>
      <w:r w:rsidRPr="00C339BF">
        <w:rPr>
          <w:rFonts w:ascii="Palatino Linotype" w:hAnsi="Palatino Linotype"/>
        </w:rPr>
        <w:t xml:space="preserve"> (</w:t>
      </w:r>
      <w:r w:rsidR="00431BC1" w:rsidRPr="00C339BF">
        <w:rPr>
          <w:rFonts w:ascii="Palatino Linotype" w:hAnsi="Palatino Linotype"/>
        </w:rPr>
        <w:t>28</w:t>
      </w:r>
      <w:r w:rsidRPr="00C339BF">
        <w:rPr>
          <w:rFonts w:ascii="Palatino Linotype" w:hAnsi="Palatino Linotype"/>
        </w:rPr>
        <w:t>) de mayo de dos mil diecinueve, por lo que, ordenó tu</w:t>
      </w:r>
      <w:r w:rsidR="009A637F" w:rsidRPr="00C339BF">
        <w:rPr>
          <w:rFonts w:ascii="Palatino Linotype" w:hAnsi="Palatino Linotype"/>
        </w:rPr>
        <w:t>rnar el expediente a resolución.</w:t>
      </w:r>
    </w:p>
    <w:p w:rsidR="009A637F" w:rsidRPr="00C339BF" w:rsidRDefault="009A637F" w:rsidP="00C339BF">
      <w:pPr>
        <w:pStyle w:val="Prrafodelista"/>
        <w:spacing w:line="360" w:lineRule="auto"/>
        <w:rPr>
          <w:rFonts w:ascii="Palatino Linotype" w:hAnsi="Palatino Linotype"/>
        </w:rPr>
      </w:pPr>
    </w:p>
    <w:p w:rsidR="00BE0724" w:rsidRPr="00C339BF" w:rsidRDefault="00227206" w:rsidP="00C339BF">
      <w:pPr>
        <w:pStyle w:val="Prrafodelista"/>
        <w:numPr>
          <w:ilvl w:val="0"/>
          <w:numId w:val="1"/>
        </w:numPr>
        <w:tabs>
          <w:tab w:val="left" w:pos="0"/>
        </w:tabs>
        <w:spacing w:line="360" w:lineRule="auto"/>
        <w:ind w:left="0" w:right="49" w:firstLine="0"/>
        <w:jc w:val="both"/>
        <w:rPr>
          <w:rFonts w:ascii="Palatino Linotype" w:hAnsi="Palatino Linotype"/>
        </w:rPr>
      </w:pPr>
      <w:r w:rsidRPr="00C339BF">
        <w:rPr>
          <w:rFonts w:ascii="Palatino Linotype" w:hAnsi="Palatino Linotype"/>
        </w:rPr>
        <w:t>El veintisiete</w:t>
      </w:r>
      <w:r w:rsidR="009A637F" w:rsidRPr="00C339BF">
        <w:rPr>
          <w:rFonts w:ascii="Palatino Linotype" w:hAnsi="Palatino Linotype"/>
        </w:rPr>
        <w:t xml:space="preserve"> (</w:t>
      </w:r>
      <w:r w:rsidRPr="00C339BF">
        <w:rPr>
          <w:rFonts w:ascii="Palatino Linotype" w:hAnsi="Palatino Linotype"/>
        </w:rPr>
        <w:t>27</w:t>
      </w:r>
      <w:r w:rsidR="009A637F" w:rsidRPr="00C339BF">
        <w:rPr>
          <w:rFonts w:ascii="Palatino Linotype" w:hAnsi="Palatino Linotype"/>
        </w:rPr>
        <w:t>) de junio de dos mil diecinueve, con fundamento en el</w:t>
      </w:r>
      <w:r w:rsidR="009A637F" w:rsidRPr="00C339BF">
        <w:rPr>
          <w:rFonts w:ascii="Palatino Linotype" w:hAnsi="Palatino Linotype"/>
        </w:rPr>
        <w:br/>
        <w:t>artículo 181 tercer párrafo de la Ley de Transparencia y Acceso a la</w:t>
      </w:r>
      <w:r w:rsidR="009A637F" w:rsidRPr="00C339BF">
        <w:rPr>
          <w:rFonts w:ascii="Palatino Linotype" w:hAnsi="Palatino Linotype"/>
        </w:rPr>
        <w:br/>
        <w:t>Información Pública del Estado de México y Municipios, se notificó que el</w:t>
      </w:r>
      <w:r w:rsidR="009A637F" w:rsidRPr="00C339BF">
        <w:rPr>
          <w:rFonts w:ascii="Palatino Linotype" w:hAnsi="Palatino Linotype"/>
        </w:rPr>
        <w:br/>
        <w:t>plazo de treinta (30) días para resolver el recurso de revisión, sería ampliado por un periodo de quince (15) días hábiles adicionales, debido a la naturaleza,</w:t>
      </w:r>
      <w:r w:rsidR="009A637F" w:rsidRPr="00C339BF">
        <w:rPr>
          <w:rFonts w:ascii="Palatino Linotype" w:hAnsi="Palatino Linotype"/>
        </w:rPr>
        <w:br/>
        <w:t>complejidad del asunto y para un mejor estudio</w:t>
      </w:r>
      <w:r w:rsidR="009A637F" w:rsidRPr="00C339BF">
        <w:rPr>
          <w:rFonts w:ascii="Palatino Linotype" w:hAnsi="Palatino Linotype" w:cs="Arial"/>
          <w:color w:val="000000" w:themeColor="text1"/>
        </w:rPr>
        <w:t>.</w:t>
      </w:r>
    </w:p>
    <w:p w:rsidR="009A637F" w:rsidRPr="00C339BF" w:rsidRDefault="009A637F" w:rsidP="00C339BF">
      <w:pPr>
        <w:pStyle w:val="Prrafodelista"/>
        <w:spacing w:line="360" w:lineRule="auto"/>
        <w:rPr>
          <w:rFonts w:ascii="Palatino Linotype" w:hAnsi="Palatino Linotype"/>
        </w:rPr>
      </w:pPr>
    </w:p>
    <w:p w:rsidR="00BE0724" w:rsidRPr="00C339BF" w:rsidRDefault="00BE0724" w:rsidP="00C339BF">
      <w:pPr>
        <w:pStyle w:val="Ttulo1"/>
        <w:tabs>
          <w:tab w:val="left" w:pos="0"/>
        </w:tabs>
        <w:spacing w:before="0" w:line="360" w:lineRule="auto"/>
        <w:jc w:val="center"/>
        <w:rPr>
          <w:b/>
          <w:szCs w:val="24"/>
        </w:rPr>
      </w:pPr>
      <w:bookmarkStart w:id="33" w:name="_Toc491791302"/>
      <w:bookmarkStart w:id="34" w:name="_Toc10813400"/>
      <w:r w:rsidRPr="00C339BF">
        <w:rPr>
          <w:b/>
          <w:szCs w:val="24"/>
        </w:rPr>
        <w:t>CONSIDERANDO</w:t>
      </w:r>
      <w:bookmarkEnd w:id="33"/>
      <w:bookmarkEnd w:id="34"/>
    </w:p>
    <w:p w:rsidR="00BE0724" w:rsidRPr="00C339BF" w:rsidRDefault="00BE0724" w:rsidP="00C339BF">
      <w:pPr>
        <w:tabs>
          <w:tab w:val="left" w:pos="0"/>
        </w:tabs>
        <w:spacing w:line="360" w:lineRule="auto"/>
        <w:rPr>
          <w:rFonts w:ascii="Palatino Linotype" w:hAnsi="Palatino Linotype"/>
          <w:lang w:eastAsia="en-US"/>
        </w:rPr>
      </w:pPr>
    </w:p>
    <w:p w:rsidR="00BE0724" w:rsidRPr="00C339BF" w:rsidRDefault="00BE0724" w:rsidP="00C339BF">
      <w:pPr>
        <w:pStyle w:val="Ttulo2"/>
        <w:tabs>
          <w:tab w:val="left" w:pos="0"/>
        </w:tabs>
        <w:spacing w:before="0" w:line="360" w:lineRule="auto"/>
        <w:rPr>
          <w:rFonts w:ascii="Palatino Linotype" w:hAnsi="Palatino Linotype"/>
          <w:b/>
          <w:color w:val="auto"/>
          <w:sz w:val="24"/>
          <w:szCs w:val="24"/>
        </w:rPr>
      </w:pPr>
      <w:bookmarkStart w:id="35" w:name="_Toc491791303"/>
      <w:bookmarkStart w:id="36" w:name="_Toc535334651"/>
      <w:bookmarkStart w:id="37" w:name="_Toc10813401"/>
      <w:bookmarkStart w:id="38" w:name="_Toc511234456"/>
      <w:bookmarkStart w:id="39" w:name="_Toc466371865"/>
      <w:bookmarkStart w:id="40" w:name="_Toc466377653"/>
      <w:r w:rsidRPr="00C339BF">
        <w:rPr>
          <w:rFonts w:ascii="Palatino Linotype" w:hAnsi="Palatino Linotype"/>
          <w:b/>
          <w:color w:val="auto"/>
          <w:sz w:val="24"/>
          <w:szCs w:val="24"/>
        </w:rPr>
        <w:t>PRIMERO. De la competencia</w:t>
      </w:r>
      <w:bookmarkEnd w:id="35"/>
      <w:bookmarkEnd w:id="36"/>
      <w:bookmarkEnd w:id="37"/>
    </w:p>
    <w:p w:rsidR="00BE0724" w:rsidRPr="00C339BF" w:rsidRDefault="00BE0724" w:rsidP="00C339BF">
      <w:pPr>
        <w:tabs>
          <w:tab w:val="left" w:pos="0"/>
        </w:tabs>
        <w:spacing w:line="360" w:lineRule="auto"/>
        <w:rPr>
          <w:rFonts w:ascii="Palatino Linotype" w:hAnsi="Palatino Linotype"/>
          <w:lang w:eastAsia="en-US"/>
        </w:rPr>
      </w:pPr>
    </w:p>
    <w:p w:rsidR="00BE0724" w:rsidRPr="00C339BF" w:rsidRDefault="00BE0724" w:rsidP="00C339BF">
      <w:pPr>
        <w:pStyle w:val="Prrafodelista"/>
        <w:numPr>
          <w:ilvl w:val="0"/>
          <w:numId w:val="1"/>
        </w:numPr>
        <w:tabs>
          <w:tab w:val="left" w:pos="0"/>
        </w:tabs>
        <w:spacing w:line="360" w:lineRule="auto"/>
        <w:ind w:left="0" w:right="49" w:firstLine="0"/>
        <w:jc w:val="both"/>
        <w:rPr>
          <w:rFonts w:ascii="Palatino Linotype" w:eastAsia="Calibri" w:hAnsi="Palatino Linotype" w:cs="Times New Roman"/>
          <w:b/>
        </w:rPr>
      </w:pPr>
      <w:r w:rsidRPr="00C339BF">
        <w:rPr>
          <w:rFonts w:ascii="Palatino Linotype" w:eastAsia="Calibri" w:hAnsi="Palatino Linotype" w:cs="Times New Roman"/>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C339BF">
        <w:rPr>
          <w:rFonts w:ascii="Palatino Linotype" w:eastAsia="Calibri" w:hAnsi="Palatino Linotype" w:cs="Times New Roman"/>
          <w:b/>
        </w:rPr>
        <w:t>Constitución Política de los Estados Unidos Mexicanos</w:t>
      </w:r>
      <w:r w:rsidRPr="00C339BF">
        <w:rPr>
          <w:rFonts w:ascii="Palatino Linotype" w:eastAsia="Calibri" w:hAnsi="Palatino Linotype" w:cs="Times New Roman"/>
        </w:rPr>
        <w:t xml:space="preserve">; 5, párrafos vigésimo, vigésimo primero y vigésimo segundo fracciones IV y V de la </w:t>
      </w:r>
      <w:r w:rsidRPr="00C339BF">
        <w:rPr>
          <w:rFonts w:ascii="Palatino Linotype" w:eastAsia="Calibri" w:hAnsi="Palatino Linotype" w:cs="Times New Roman"/>
          <w:b/>
        </w:rPr>
        <w:t>Constitución Política del Estado Libre y Soberano de México</w:t>
      </w:r>
      <w:r w:rsidRPr="00C339BF">
        <w:rPr>
          <w:rFonts w:ascii="Palatino Linotype" w:eastAsia="Calibri" w:hAnsi="Palatino Linotype" w:cs="Times New Roman"/>
        </w:rPr>
        <w:t xml:space="preserve">; artículos 1, 2 fracción II, 13, 29, 36 fracciones I y II, 176, 178, 179, 181 párrafo tercero y 185 </w:t>
      </w:r>
      <w:r w:rsidRPr="00C339BF">
        <w:rPr>
          <w:rFonts w:ascii="Palatino Linotype" w:eastAsia="Calibri" w:hAnsi="Palatino Linotype" w:cs="Arial"/>
        </w:rPr>
        <w:t xml:space="preserve">de la </w:t>
      </w:r>
      <w:r w:rsidRPr="00C339BF">
        <w:rPr>
          <w:rFonts w:ascii="Palatino Linotype" w:eastAsia="Calibri" w:hAnsi="Palatino Linotype" w:cs="Arial"/>
          <w:b/>
        </w:rPr>
        <w:t>Ley de Transparencia y Acceso a la Información Pública del Estado de México y Municipios</w:t>
      </w:r>
      <w:r w:rsidRPr="00C339BF">
        <w:rPr>
          <w:rFonts w:ascii="Palatino Linotype" w:eastAsia="Calibri" w:hAnsi="Palatino Linotype" w:cs="Arial"/>
        </w:rPr>
        <w:t xml:space="preserve">; y 10, 7, 9 fracciones I y XXIV, y 11 del </w:t>
      </w:r>
      <w:r w:rsidRPr="00C339BF">
        <w:rPr>
          <w:rFonts w:ascii="Palatino Linotype" w:eastAsia="Calibri" w:hAnsi="Palatino Linotype" w:cs="Arial"/>
          <w:b/>
        </w:rPr>
        <w:t>Reglamento Interior del Instituto de Transparencia, Acceso a la Información Pública y Protección de Datos Personales del Estado de México y Municipios.</w:t>
      </w:r>
    </w:p>
    <w:p w:rsidR="0023589C" w:rsidRPr="004419A5" w:rsidRDefault="0023589C" w:rsidP="004419A5">
      <w:pPr>
        <w:tabs>
          <w:tab w:val="left" w:pos="0"/>
        </w:tabs>
        <w:spacing w:line="360" w:lineRule="auto"/>
        <w:jc w:val="both"/>
        <w:rPr>
          <w:rFonts w:ascii="Palatino Linotype" w:eastAsia="Calibri" w:hAnsi="Palatino Linotype" w:cs="Times New Roman"/>
          <w:b/>
        </w:rPr>
      </w:pPr>
    </w:p>
    <w:p w:rsidR="00BE0724" w:rsidRPr="00C339BF" w:rsidRDefault="00BE0724" w:rsidP="00C339BF">
      <w:pPr>
        <w:pStyle w:val="Ttulo2"/>
        <w:tabs>
          <w:tab w:val="left" w:pos="0"/>
        </w:tabs>
        <w:spacing w:before="0" w:line="360" w:lineRule="auto"/>
        <w:rPr>
          <w:rFonts w:ascii="Palatino Linotype" w:hAnsi="Palatino Linotype"/>
          <w:b/>
          <w:color w:val="auto"/>
          <w:sz w:val="24"/>
          <w:szCs w:val="24"/>
        </w:rPr>
      </w:pPr>
      <w:bookmarkStart w:id="41" w:name="_Toc491791304"/>
      <w:bookmarkStart w:id="42" w:name="_Toc535334652"/>
      <w:bookmarkStart w:id="43" w:name="_Toc10813402"/>
      <w:r w:rsidRPr="00C339BF">
        <w:rPr>
          <w:rFonts w:ascii="Palatino Linotype" w:hAnsi="Palatino Linotype"/>
          <w:b/>
          <w:color w:val="auto"/>
          <w:sz w:val="24"/>
          <w:szCs w:val="24"/>
        </w:rPr>
        <w:t>SEGUNDO. De la oportunidad y procedencia.</w:t>
      </w:r>
      <w:bookmarkEnd w:id="41"/>
      <w:bookmarkEnd w:id="42"/>
      <w:bookmarkEnd w:id="43"/>
    </w:p>
    <w:p w:rsidR="00BE0724" w:rsidRPr="00C339BF" w:rsidRDefault="00BE0724" w:rsidP="00C339BF">
      <w:pPr>
        <w:tabs>
          <w:tab w:val="left" w:pos="0"/>
        </w:tabs>
        <w:spacing w:line="360" w:lineRule="auto"/>
        <w:rPr>
          <w:rFonts w:ascii="Palatino Linotype" w:hAnsi="Palatino Linotype"/>
          <w:lang w:eastAsia="en-US"/>
        </w:rPr>
      </w:pPr>
    </w:p>
    <w:p w:rsidR="00BE0724" w:rsidRPr="00C339BF" w:rsidRDefault="00BE0724" w:rsidP="00C339BF">
      <w:pPr>
        <w:pStyle w:val="Prrafodelista"/>
        <w:numPr>
          <w:ilvl w:val="0"/>
          <w:numId w:val="1"/>
        </w:numPr>
        <w:tabs>
          <w:tab w:val="left" w:pos="0"/>
        </w:tabs>
        <w:spacing w:line="360" w:lineRule="auto"/>
        <w:ind w:left="0" w:right="49" w:firstLine="0"/>
        <w:jc w:val="both"/>
        <w:rPr>
          <w:rFonts w:ascii="Palatino Linotype" w:hAnsi="Palatino Linotype"/>
          <w:b/>
          <w:color w:val="000000" w:themeColor="text1"/>
        </w:rPr>
      </w:pPr>
      <w:r w:rsidRPr="00C339BF">
        <w:rPr>
          <w:rFonts w:ascii="Palatino Linotype" w:eastAsia="Calibri" w:hAnsi="Palatino Linotype" w:cs="Arial"/>
        </w:rPr>
        <w:t xml:space="preserve">El medio de </w:t>
      </w:r>
      <w:r w:rsidRPr="00C339BF">
        <w:rPr>
          <w:rFonts w:ascii="Palatino Linotype" w:eastAsia="Calibri" w:hAnsi="Palatino Linotype" w:cs="Times New Roman"/>
        </w:rPr>
        <w:t>impugnación</w:t>
      </w:r>
      <w:r w:rsidRPr="00C339BF">
        <w:rPr>
          <w:rFonts w:ascii="Palatino Linotype" w:eastAsia="Calibri" w:hAnsi="Palatino Linotype" w:cs="Arial"/>
        </w:rPr>
        <w:t xml:space="preserve"> fue presentado a través del </w:t>
      </w:r>
      <w:r w:rsidRPr="00C339BF">
        <w:rPr>
          <w:rFonts w:ascii="Palatino Linotype" w:eastAsia="Calibri" w:hAnsi="Palatino Linotype" w:cs="Arial"/>
          <w:b/>
        </w:rPr>
        <w:t>SAIMEX</w:t>
      </w:r>
      <w:r w:rsidRPr="00C339BF">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C339BF">
        <w:rPr>
          <w:rFonts w:ascii="Palatino Linotype" w:eastAsia="Calibri" w:hAnsi="Palatino Linotype" w:cs="Arial"/>
          <w:b/>
        </w:rPr>
        <w:t>SUJETO OBLIGADO</w:t>
      </w:r>
      <w:r w:rsidRPr="00C339BF">
        <w:rPr>
          <w:rFonts w:ascii="Palatino Linotype" w:eastAsia="Calibri" w:hAnsi="Palatino Linotype" w:cs="Arial"/>
        </w:rPr>
        <w:t xml:space="preserve"> respondió el </w:t>
      </w:r>
      <w:r w:rsidR="0023589C" w:rsidRPr="00C339BF">
        <w:rPr>
          <w:rFonts w:ascii="Palatino Linotype" w:eastAsia="Calibri" w:hAnsi="Palatino Linotype" w:cs="Arial"/>
        </w:rPr>
        <w:t>dos</w:t>
      </w:r>
      <w:r w:rsidRPr="00C339BF">
        <w:rPr>
          <w:rFonts w:ascii="Palatino Linotype" w:eastAsia="Calibri" w:hAnsi="Palatino Linotype" w:cs="Arial"/>
        </w:rPr>
        <w:t xml:space="preserve"> </w:t>
      </w:r>
      <w:r w:rsidRPr="00C339BF">
        <w:rPr>
          <w:rFonts w:ascii="Palatino Linotype" w:hAnsi="Palatino Linotype"/>
        </w:rPr>
        <w:t>(</w:t>
      </w:r>
      <w:r w:rsidR="0023589C" w:rsidRPr="00C339BF">
        <w:rPr>
          <w:rFonts w:ascii="Palatino Linotype" w:hAnsi="Palatino Linotype"/>
        </w:rPr>
        <w:t>02</w:t>
      </w:r>
      <w:r w:rsidRPr="00C339BF">
        <w:rPr>
          <w:rFonts w:ascii="Palatino Linotype" w:hAnsi="Palatino Linotype"/>
        </w:rPr>
        <w:t xml:space="preserve">) de </w:t>
      </w:r>
      <w:r w:rsidR="0023589C" w:rsidRPr="00C339BF">
        <w:rPr>
          <w:rFonts w:ascii="Palatino Linotype" w:hAnsi="Palatino Linotype"/>
        </w:rPr>
        <w:t>abril</w:t>
      </w:r>
      <w:r w:rsidRPr="00C339BF">
        <w:rPr>
          <w:rFonts w:ascii="Palatino Linotype" w:hAnsi="Palatino Linotype"/>
        </w:rPr>
        <w:t xml:space="preserve"> </w:t>
      </w:r>
      <w:r w:rsidRPr="00C339BF">
        <w:rPr>
          <w:rFonts w:ascii="Palatino Linotype" w:eastAsia="Calibri" w:hAnsi="Palatino Linotype" w:cs="Arial"/>
        </w:rPr>
        <w:t xml:space="preserve">de dos mil diecinueve, de tal forma que el plazo para interponer el recurso transcurrió del día </w:t>
      </w:r>
      <w:r w:rsidR="0023589C" w:rsidRPr="00C339BF">
        <w:rPr>
          <w:rFonts w:ascii="Palatino Linotype" w:eastAsia="Calibri" w:hAnsi="Palatino Linotype" w:cs="Arial"/>
        </w:rPr>
        <w:t>tres</w:t>
      </w:r>
      <w:r w:rsidRPr="00C339BF">
        <w:rPr>
          <w:rFonts w:ascii="Palatino Linotype" w:eastAsia="Calibri" w:hAnsi="Palatino Linotype" w:cs="Arial"/>
        </w:rPr>
        <w:t xml:space="preserve"> (</w:t>
      </w:r>
      <w:r w:rsidR="0023589C" w:rsidRPr="00C339BF">
        <w:rPr>
          <w:rFonts w:ascii="Palatino Linotype" w:eastAsia="Calibri" w:hAnsi="Palatino Linotype" w:cs="Arial"/>
        </w:rPr>
        <w:t>03</w:t>
      </w:r>
      <w:r w:rsidRPr="00C339BF">
        <w:rPr>
          <w:rFonts w:ascii="Palatino Linotype" w:eastAsia="Calibri" w:hAnsi="Palatino Linotype" w:cs="Arial"/>
        </w:rPr>
        <w:t xml:space="preserve">) </w:t>
      </w:r>
      <w:r w:rsidR="0023589C" w:rsidRPr="00C339BF">
        <w:rPr>
          <w:rFonts w:ascii="Palatino Linotype" w:eastAsia="Calibri" w:hAnsi="Palatino Linotype" w:cs="Arial"/>
        </w:rPr>
        <w:t xml:space="preserve"> al treinta (30) </w:t>
      </w:r>
      <w:r w:rsidRPr="00C339BF">
        <w:rPr>
          <w:rFonts w:ascii="Palatino Linotype" w:eastAsia="Calibri" w:hAnsi="Palatino Linotype" w:cs="Arial"/>
        </w:rPr>
        <w:t xml:space="preserve">de </w:t>
      </w:r>
      <w:r w:rsidR="0023589C" w:rsidRPr="00C339BF">
        <w:rPr>
          <w:rFonts w:ascii="Palatino Linotype" w:eastAsia="Calibri" w:hAnsi="Palatino Linotype" w:cs="Arial"/>
        </w:rPr>
        <w:t>abril</w:t>
      </w:r>
      <w:r w:rsidRPr="00C339BF">
        <w:rPr>
          <w:rFonts w:ascii="Palatino Linotype" w:eastAsia="Calibri" w:hAnsi="Palatino Linotype" w:cs="Arial"/>
        </w:rPr>
        <w:t xml:space="preserve"> de dos mil diecinueve; por lo que al presentar su inconformidad el día </w:t>
      </w:r>
      <w:r w:rsidR="0023589C" w:rsidRPr="00C339BF">
        <w:rPr>
          <w:rFonts w:ascii="Palatino Linotype" w:eastAsia="Calibri" w:hAnsi="Palatino Linotype" w:cs="Arial"/>
        </w:rPr>
        <w:t xml:space="preserve">veinticuatro </w:t>
      </w:r>
      <w:r w:rsidRPr="00C339BF">
        <w:rPr>
          <w:rFonts w:ascii="Palatino Linotype" w:hAnsi="Palatino Linotype"/>
        </w:rPr>
        <w:t>(</w:t>
      </w:r>
      <w:r w:rsidR="0023589C" w:rsidRPr="00C339BF">
        <w:rPr>
          <w:rFonts w:ascii="Palatino Linotype" w:hAnsi="Palatino Linotype"/>
        </w:rPr>
        <w:t>24</w:t>
      </w:r>
      <w:r w:rsidR="00431BC1" w:rsidRPr="00C339BF">
        <w:rPr>
          <w:rFonts w:ascii="Palatino Linotype" w:hAnsi="Palatino Linotype"/>
        </w:rPr>
        <w:t xml:space="preserve">) de abril </w:t>
      </w:r>
      <w:r w:rsidRPr="00C339BF">
        <w:rPr>
          <w:rFonts w:ascii="Palatino Linotype" w:eastAsia="Calibri" w:hAnsi="Palatino Linotype" w:cs="Arial"/>
        </w:rPr>
        <w:t xml:space="preserve">de dos mil diecinueve, </w:t>
      </w:r>
      <w:r w:rsidRPr="00C339BF">
        <w:rPr>
          <w:rFonts w:ascii="Palatino Linotype" w:hAnsi="Palatino Linotype" w:cs="Arial"/>
          <w:color w:val="000000" w:themeColor="text1"/>
        </w:rPr>
        <w:t xml:space="preserve">éste se encuentra dentro de los márgenes temporales previstos en el artículo 178 de la </w:t>
      </w:r>
      <w:r w:rsidRPr="00C339BF">
        <w:rPr>
          <w:rFonts w:ascii="Palatino Linotype" w:hAnsi="Palatino Linotype" w:cs="Arial"/>
          <w:b/>
          <w:color w:val="000000" w:themeColor="text1"/>
        </w:rPr>
        <w:t>Ley de Transparencia y Acceso a la Información Pública del Estado de México y Municipios.</w:t>
      </w:r>
    </w:p>
    <w:p w:rsidR="00BE0724" w:rsidRPr="00C339BF" w:rsidRDefault="00BE0724" w:rsidP="00C339BF">
      <w:pPr>
        <w:pStyle w:val="Prrafodelista"/>
        <w:tabs>
          <w:tab w:val="left" w:pos="0"/>
        </w:tabs>
        <w:spacing w:line="360" w:lineRule="auto"/>
        <w:ind w:left="0" w:right="49"/>
        <w:jc w:val="both"/>
        <w:rPr>
          <w:rFonts w:ascii="Palatino Linotype" w:eastAsia="Calibri" w:hAnsi="Palatino Linotype" w:cs="Arial"/>
          <w:i/>
        </w:rPr>
      </w:pPr>
    </w:p>
    <w:p w:rsidR="00BE0724" w:rsidRPr="00C339BF" w:rsidRDefault="00BE0724" w:rsidP="00C339BF">
      <w:pPr>
        <w:pStyle w:val="Prrafodelista"/>
        <w:numPr>
          <w:ilvl w:val="0"/>
          <w:numId w:val="1"/>
        </w:numPr>
        <w:tabs>
          <w:tab w:val="left" w:pos="0"/>
        </w:tabs>
        <w:spacing w:line="360" w:lineRule="auto"/>
        <w:ind w:left="0" w:right="49" w:firstLine="0"/>
        <w:jc w:val="both"/>
        <w:rPr>
          <w:rFonts w:ascii="Palatino Linotype" w:hAnsi="Palatino Linotype" w:cs="Arial"/>
        </w:rPr>
      </w:pPr>
      <w:r w:rsidRPr="00C339BF">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23589C" w:rsidRPr="00C339BF" w:rsidRDefault="0023589C" w:rsidP="00C339BF">
      <w:pPr>
        <w:tabs>
          <w:tab w:val="left" w:pos="0"/>
        </w:tabs>
        <w:spacing w:line="360" w:lineRule="auto"/>
        <w:ind w:right="49"/>
        <w:jc w:val="both"/>
        <w:rPr>
          <w:rFonts w:ascii="Palatino Linotype" w:hAnsi="Palatino Linotype" w:cs="Arial"/>
        </w:rPr>
      </w:pPr>
    </w:p>
    <w:p w:rsidR="00BE0724" w:rsidRPr="00C339BF" w:rsidRDefault="00BE0724" w:rsidP="00C339BF">
      <w:pPr>
        <w:pStyle w:val="Ttulo1"/>
        <w:spacing w:line="360" w:lineRule="auto"/>
        <w:rPr>
          <w:rFonts w:eastAsia="Calibri" w:cs="Times New Roman"/>
          <w:b/>
          <w:bCs/>
          <w:szCs w:val="24"/>
          <w:lang w:val="es-ES"/>
        </w:rPr>
      </w:pPr>
      <w:bookmarkStart w:id="44" w:name="_Toc535334653"/>
      <w:bookmarkStart w:id="45" w:name="_Toc10813403"/>
      <w:r w:rsidRPr="00C339BF">
        <w:rPr>
          <w:b/>
          <w:szCs w:val="24"/>
        </w:rPr>
        <w:t xml:space="preserve">TERCERO. </w:t>
      </w:r>
      <w:bookmarkEnd w:id="44"/>
      <w:r w:rsidRPr="00C339BF">
        <w:rPr>
          <w:rFonts w:eastAsia="Calibri" w:cs="Times New Roman"/>
          <w:b/>
          <w:bCs/>
          <w:szCs w:val="24"/>
          <w:lang w:val="es-ES"/>
        </w:rPr>
        <w:t xml:space="preserve">Del planteamiento de la </w:t>
      </w:r>
      <w:proofErr w:type="spellStart"/>
      <w:r w:rsidRPr="00C339BF">
        <w:rPr>
          <w:rFonts w:eastAsia="Calibri" w:cs="Times New Roman"/>
          <w:b/>
          <w:bCs/>
          <w:szCs w:val="24"/>
          <w:lang w:val="es-ES"/>
        </w:rPr>
        <w:t>litis</w:t>
      </w:r>
      <w:proofErr w:type="spellEnd"/>
      <w:r w:rsidRPr="00C339BF">
        <w:rPr>
          <w:rFonts w:eastAsia="Calibri" w:cs="Times New Roman"/>
          <w:b/>
          <w:bCs/>
          <w:szCs w:val="24"/>
          <w:lang w:val="es-ES"/>
        </w:rPr>
        <w:t>.</w:t>
      </w:r>
      <w:bookmarkEnd w:id="45"/>
      <w:r w:rsidRPr="00C339BF">
        <w:rPr>
          <w:rFonts w:eastAsia="Calibri" w:cs="Times New Roman"/>
          <w:b/>
          <w:bCs/>
          <w:szCs w:val="24"/>
          <w:lang w:val="es-ES"/>
        </w:rPr>
        <w:t xml:space="preserve"> </w:t>
      </w:r>
    </w:p>
    <w:p w:rsidR="00BE0724" w:rsidRPr="00C339BF" w:rsidRDefault="00BE0724" w:rsidP="00C339BF">
      <w:pPr>
        <w:spacing w:line="360" w:lineRule="auto"/>
        <w:rPr>
          <w:rFonts w:ascii="Palatino Linotype" w:hAnsi="Palatino Linotype"/>
          <w:lang w:val="es-ES" w:eastAsia="en-US"/>
        </w:rPr>
      </w:pPr>
    </w:p>
    <w:p w:rsidR="00BE0724" w:rsidRPr="00C339BF" w:rsidRDefault="00BE0724" w:rsidP="00C339BF">
      <w:pPr>
        <w:pStyle w:val="Prrafodelista"/>
        <w:numPr>
          <w:ilvl w:val="0"/>
          <w:numId w:val="1"/>
        </w:numPr>
        <w:tabs>
          <w:tab w:val="left" w:pos="0"/>
        </w:tabs>
        <w:spacing w:line="360" w:lineRule="auto"/>
        <w:ind w:left="0" w:right="49" w:firstLine="0"/>
        <w:jc w:val="both"/>
        <w:rPr>
          <w:rFonts w:ascii="Palatino Linotype" w:hAnsi="Palatino Linotype" w:cs="Arial"/>
        </w:rPr>
      </w:pPr>
      <w:r w:rsidRPr="00C339BF">
        <w:rPr>
          <w:rFonts w:ascii="Palatino Linotype" w:hAnsi="Palatino Linotype" w:cs="Arial"/>
        </w:rPr>
        <w:t xml:space="preserve">De las constancias en el expediente al rubro indicado, se desprende que el </w:t>
      </w:r>
      <w:r w:rsidRPr="00C339BF">
        <w:rPr>
          <w:rFonts w:ascii="Palatino Linotype" w:hAnsi="Palatino Linotype" w:cs="Arial"/>
          <w:b/>
        </w:rPr>
        <w:t xml:space="preserve">SUJETO OBLIGADO </w:t>
      </w:r>
      <w:r w:rsidR="0023589C" w:rsidRPr="00C339BF">
        <w:rPr>
          <w:rFonts w:ascii="Palatino Linotype" w:hAnsi="Palatino Linotype" w:cs="Arial"/>
        </w:rPr>
        <w:t xml:space="preserve">respondió a la solicitud de información manifestando la inexistencia de información; respuesta a la que adjuntó el acuerdo emitido por el Comité de </w:t>
      </w:r>
      <w:proofErr w:type="gramStart"/>
      <w:r w:rsidR="0023589C" w:rsidRPr="00C339BF">
        <w:rPr>
          <w:rFonts w:ascii="Palatino Linotype" w:hAnsi="Palatino Linotype" w:cs="Arial"/>
        </w:rPr>
        <w:t>Transparencia  que</w:t>
      </w:r>
      <w:proofErr w:type="gramEnd"/>
      <w:r w:rsidR="0023589C" w:rsidRPr="00C339BF">
        <w:rPr>
          <w:rFonts w:ascii="Palatino Linotype" w:hAnsi="Palatino Linotype" w:cs="Arial"/>
        </w:rPr>
        <w:t xml:space="preserve"> fundamenta, motiva y declara la inexistencia de la información requerida. </w:t>
      </w:r>
    </w:p>
    <w:p w:rsidR="006C6E91" w:rsidRPr="00C339BF" w:rsidRDefault="006C6E91" w:rsidP="00C339BF">
      <w:pPr>
        <w:pStyle w:val="Prrafodelista"/>
        <w:tabs>
          <w:tab w:val="left" w:pos="0"/>
        </w:tabs>
        <w:spacing w:line="360" w:lineRule="auto"/>
        <w:ind w:left="0" w:right="49"/>
        <w:jc w:val="both"/>
        <w:rPr>
          <w:rFonts w:ascii="Palatino Linotype" w:hAnsi="Palatino Linotype" w:cs="Arial"/>
        </w:rPr>
      </w:pPr>
    </w:p>
    <w:p w:rsidR="00BE0724" w:rsidRPr="00C339BF" w:rsidRDefault="00BE0724" w:rsidP="00C339BF">
      <w:pPr>
        <w:pStyle w:val="Prrafodelista"/>
        <w:numPr>
          <w:ilvl w:val="0"/>
          <w:numId w:val="1"/>
        </w:numPr>
        <w:tabs>
          <w:tab w:val="left" w:pos="0"/>
        </w:tabs>
        <w:spacing w:line="360" w:lineRule="auto"/>
        <w:ind w:left="0" w:right="49" w:firstLine="0"/>
        <w:jc w:val="both"/>
        <w:rPr>
          <w:rFonts w:ascii="Palatino Linotype" w:hAnsi="Palatino Linotype" w:cs="Arial"/>
        </w:rPr>
      </w:pPr>
      <w:r w:rsidRPr="00C339BF">
        <w:rPr>
          <w:rFonts w:ascii="Palatino Linotype" w:hAnsi="Palatino Linotype" w:cs="Arial"/>
        </w:rPr>
        <w:t xml:space="preserve">Es así que derivado del pronunciamiento realizado por el </w:t>
      </w:r>
      <w:r w:rsidRPr="00C339BF">
        <w:rPr>
          <w:rFonts w:ascii="Palatino Linotype" w:hAnsi="Palatino Linotype" w:cs="Arial"/>
          <w:b/>
        </w:rPr>
        <w:t xml:space="preserve">SUJETO OBLIGADO, </w:t>
      </w:r>
      <w:r w:rsidRPr="00C339BF">
        <w:rPr>
          <w:rFonts w:ascii="Palatino Linotype" w:hAnsi="Palatino Linotype" w:cs="Arial"/>
        </w:rPr>
        <w:t>el particular se inconformó e interpuso el recurso de revisión, aludiendo en las razo</w:t>
      </w:r>
      <w:r w:rsidR="006C6E91" w:rsidRPr="00C339BF">
        <w:rPr>
          <w:rFonts w:ascii="Palatino Linotype" w:hAnsi="Palatino Linotype" w:cs="Arial"/>
        </w:rPr>
        <w:t xml:space="preserve">nes o motivos de inconformidad </w:t>
      </w:r>
      <w:r w:rsidR="006F192A" w:rsidRPr="00C339BF">
        <w:rPr>
          <w:rFonts w:ascii="Palatino Linotype" w:hAnsi="Palatino Linotype" w:cs="Arial"/>
        </w:rPr>
        <w:t xml:space="preserve">que es integrante de un ejido y tiene la certeza que le fueron entregados recursos económicos a la entonces </w:t>
      </w:r>
      <w:proofErr w:type="spellStart"/>
      <w:r w:rsidR="006F192A" w:rsidRPr="00C339BF">
        <w:rPr>
          <w:rFonts w:ascii="Palatino Linotype" w:hAnsi="Palatino Linotype" w:cs="Arial"/>
        </w:rPr>
        <w:t>comisariada</w:t>
      </w:r>
      <w:proofErr w:type="spellEnd"/>
      <w:r w:rsidR="006F192A" w:rsidRPr="00C339BF">
        <w:rPr>
          <w:rFonts w:ascii="Palatino Linotype" w:hAnsi="Palatino Linotype" w:cs="Arial"/>
        </w:rPr>
        <w:t xml:space="preserve">, quien fungió como tal del periodo de 2016 al 2018, por lo que considera incorrecta la respuesta, al declararse la inexistencia de información. </w:t>
      </w:r>
    </w:p>
    <w:p w:rsidR="006C6E91" w:rsidRPr="00C339BF" w:rsidRDefault="006C6E91" w:rsidP="00C339BF">
      <w:pPr>
        <w:pStyle w:val="Prrafodelista"/>
        <w:spacing w:line="360" w:lineRule="auto"/>
        <w:rPr>
          <w:rFonts w:ascii="Palatino Linotype" w:hAnsi="Palatino Linotype" w:cs="Arial"/>
        </w:rPr>
      </w:pPr>
    </w:p>
    <w:p w:rsidR="00BE0724" w:rsidRPr="00C339BF" w:rsidRDefault="00BE0724" w:rsidP="00C339BF">
      <w:pPr>
        <w:pStyle w:val="Prrafodelista"/>
        <w:numPr>
          <w:ilvl w:val="0"/>
          <w:numId w:val="1"/>
        </w:numPr>
        <w:tabs>
          <w:tab w:val="left" w:pos="0"/>
        </w:tabs>
        <w:spacing w:line="360" w:lineRule="auto"/>
        <w:ind w:left="0" w:right="49" w:firstLine="0"/>
        <w:jc w:val="both"/>
        <w:rPr>
          <w:rFonts w:ascii="Palatino Linotype" w:hAnsi="Palatino Linotype" w:cs="Arial"/>
        </w:rPr>
      </w:pPr>
      <w:r w:rsidRPr="00C339BF">
        <w:rPr>
          <w:rFonts w:ascii="Palatino Linotype" w:hAnsi="Palatino Linotype" w:cs="Arial"/>
        </w:rPr>
        <w:t xml:space="preserve">Acto seguido, el </w:t>
      </w:r>
      <w:r w:rsidRPr="00C339BF">
        <w:rPr>
          <w:rFonts w:ascii="Palatino Linotype" w:hAnsi="Palatino Linotype" w:cs="Arial"/>
          <w:b/>
        </w:rPr>
        <w:t xml:space="preserve">SUJETO OBLIGADO </w:t>
      </w:r>
      <w:r w:rsidRPr="00C339BF">
        <w:rPr>
          <w:rFonts w:ascii="Palatino Linotype" w:hAnsi="Palatino Linotype" w:cs="Arial"/>
        </w:rPr>
        <w:t xml:space="preserve">rindió su informe justificado </w:t>
      </w:r>
      <w:r w:rsidR="00BC0887" w:rsidRPr="00C339BF">
        <w:rPr>
          <w:rFonts w:ascii="Palatino Linotype" w:hAnsi="Palatino Linotype" w:cs="Arial"/>
        </w:rPr>
        <w:t>ratificando la</w:t>
      </w:r>
      <w:r w:rsidR="006C6E91" w:rsidRPr="00C339BF">
        <w:rPr>
          <w:rFonts w:ascii="Palatino Linotype" w:hAnsi="Palatino Linotype" w:cs="Arial"/>
        </w:rPr>
        <w:t xml:space="preserve"> respuesta</w:t>
      </w:r>
      <w:r w:rsidR="00BC0887" w:rsidRPr="00C339BF">
        <w:rPr>
          <w:rFonts w:ascii="Palatino Linotype" w:hAnsi="Palatino Linotype" w:cs="Arial"/>
        </w:rPr>
        <w:t xml:space="preserve"> inicial</w:t>
      </w:r>
      <w:r w:rsidR="006C6E91" w:rsidRPr="00C339BF">
        <w:rPr>
          <w:rFonts w:ascii="Palatino Linotype" w:hAnsi="Palatino Linotype" w:cs="Arial"/>
        </w:rPr>
        <w:t>.</w:t>
      </w:r>
      <w:r w:rsidRPr="00C339BF">
        <w:rPr>
          <w:rFonts w:ascii="Palatino Linotype" w:hAnsi="Palatino Linotype" w:cs="Arial"/>
        </w:rPr>
        <w:t xml:space="preserve"> </w:t>
      </w:r>
    </w:p>
    <w:p w:rsidR="00BE0724" w:rsidRPr="00C339BF" w:rsidRDefault="00BE0724" w:rsidP="00C339BF">
      <w:pPr>
        <w:pStyle w:val="Prrafodelista"/>
        <w:tabs>
          <w:tab w:val="left" w:pos="0"/>
        </w:tabs>
        <w:spacing w:line="360" w:lineRule="auto"/>
        <w:ind w:left="0" w:right="49"/>
        <w:jc w:val="both"/>
        <w:rPr>
          <w:rFonts w:ascii="Palatino Linotype" w:hAnsi="Palatino Linotype" w:cs="Arial"/>
        </w:rPr>
      </w:pPr>
    </w:p>
    <w:p w:rsidR="00BE0724" w:rsidRPr="00C339BF" w:rsidRDefault="00BE0724" w:rsidP="00C339BF">
      <w:pPr>
        <w:pStyle w:val="Prrafodelista"/>
        <w:numPr>
          <w:ilvl w:val="0"/>
          <w:numId w:val="1"/>
        </w:numPr>
        <w:tabs>
          <w:tab w:val="left" w:pos="0"/>
        </w:tabs>
        <w:spacing w:line="360" w:lineRule="auto"/>
        <w:ind w:left="0" w:right="49" w:firstLine="0"/>
        <w:jc w:val="both"/>
        <w:rPr>
          <w:rFonts w:ascii="Palatino Linotype" w:eastAsia="Times New Roman" w:hAnsi="Palatino Linotype" w:cs="Arial"/>
          <w:color w:val="000000" w:themeColor="text1"/>
        </w:rPr>
      </w:pPr>
      <w:r w:rsidRPr="00C339BF">
        <w:rPr>
          <w:rFonts w:ascii="Palatino Linotype" w:eastAsia="Times New Roman" w:hAnsi="Palatino Linotype" w:cs="Arial"/>
        </w:rPr>
        <w:t xml:space="preserve">En </w:t>
      </w:r>
      <w:r w:rsidRPr="00C339BF">
        <w:rPr>
          <w:rFonts w:ascii="Palatino Linotype" w:hAnsi="Palatino Linotype" w:cs="Arial"/>
          <w:lang w:eastAsia="es-MX"/>
        </w:rPr>
        <w:t>dichas</w:t>
      </w:r>
      <w:r w:rsidRPr="00C339BF">
        <w:rPr>
          <w:rFonts w:ascii="Palatino Linotype" w:eastAsia="Times New Roman" w:hAnsi="Palatino Linotype" w:cs="Arial"/>
        </w:rPr>
        <w:t xml:space="preserve"> condiciones, la </w:t>
      </w:r>
      <w:proofErr w:type="spellStart"/>
      <w:r w:rsidRPr="00C339BF">
        <w:rPr>
          <w:rFonts w:ascii="Palatino Linotype" w:eastAsia="Times New Roman" w:hAnsi="Palatino Linotype" w:cs="Arial"/>
          <w:i/>
        </w:rPr>
        <w:t>litis</w:t>
      </w:r>
      <w:proofErr w:type="spellEnd"/>
      <w:r w:rsidRPr="00C339BF">
        <w:rPr>
          <w:rFonts w:ascii="Palatino Linotype" w:eastAsia="Times New Roman" w:hAnsi="Palatino Linotype" w:cs="Arial"/>
        </w:rPr>
        <w:t xml:space="preserve"> a resolver en este recurso se circunscribe a determinar si  </w:t>
      </w:r>
      <w:r w:rsidRPr="00C339BF">
        <w:rPr>
          <w:rFonts w:ascii="Palatino Linotype" w:eastAsia="MS Mincho" w:hAnsi="Palatino Linotype" w:cs="Arial"/>
        </w:rPr>
        <w:t>se actualiza la causal de procedencia previst</w:t>
      </w:r>
      <w:r w:rsidR="006F192A" w:rsidRPr="00C339BF">
        <w:rPr>
          <w:rFonts w:ascii="Palatino Linotype" w:eastAsia="MS Mincho" w:hAnsi="Palatino Linotype" w:cs="Arial"/>
        </w:rPr>
        <w:t>a en el artículo 179, fracción II</w:t>
      </w:r>
      <w:r w:rsidR="006C6E91" w:rsidRPr="00C339BF">
        <w:rPr>
          <w:rFonts w:ascii="Palatino Linotype" w:eastAsia="MS Mincho" w:hAnsi="Palatino Linotype" w:cs="Arial"/>
        </w:rPr>
        <w:t>I</w:t>
      </w:r>
      <w:r w:rsidRPr="00C339BF">
        <w:rPr>
          <w:rFonts w:ascii="Palatino Linotype" w:eastAsia="MS Mincho" w:hAnsi="Palatino Linotype" w:cs="Arial"/>
        </w:rPr>
        <w:t xml:space="preserve"> de la </w:t>
      </w:r>
      <w:r w:rsidRPr="00C339BF">
        <w:rPr>
          <w:rFonts w:ascii="Palatino Linotype" w:eastAsia="MS Mincho" w:hAnsi="Palatino Linotype" w:cs="Arial"/>
          <w:b/>
        </w:rPr>
        <w:t>Ley de Transparencia y Acceso a la Información Pública del Estado de México y Municipios</w:t>
      </w:r>
      <w:r w:rsidRPr="00C339BF">
        <w:rPr>
          <w:rFonts w:ascii="Palatino Linotype" w:eastAsia="MS Mincho" w:hAnsi="Palatino Linotype" w:cs="Arial"/>
        </w:rPr>
        <w:t xml:space="preserve">; </w:t>
      </w:r>
      <w:r w:rsidRPr="00C339BF">
        <w:rPr>
          <w:rFonts w:ascii="Palatino Linotype" w:eastAsia="Times New Roman" w:hAnsi="Palatino Linotype" w:cs="Arial"/>
          <w:color w:val="000000" w:themeColor="text1"/>
          <w:lang w:val="es-ES" w:eastAsia="es-MX"/>
        </w:rPr>
        <w:t>fracción que determina la hipótesis jurídica relativa a la</w:t>
      </w:r>
      <w:r w:rsidR="006C6E91" w:rsidRPr="00C339BF">
        <w:rPr>
          <w:rFonts w:ascii="Palatino Linotype" w:eastAsia="Times New Roman" w:hAnsi="Palatino Linotype" w:cs="Arial"/>
          <w:color w:val="000000" w:themeColor="text1"/>
          <w:lang w:val="es-ES" w:eastAsia="es-MX"/>
        </w:rPr>
        <w:t xml:space="preserve"> </w:t>
      </w:r>
      <w:r w:rsidR="006F192A" w:rsidRPr="00C339BF">
        <w:rPr>
          <w:rFonts w:ascii="Palatino Linotype" w:eastAsia="Times New Roman" w:hAnsi="Palatino Linotype" w:cs="Arial"/>
          <w:color w:val="000000" w:themeColor="text1"/>
          <w:lang w:val="es-ES" w:eastAsia="es-MX"/>
        </w:rPr>
        <w:t>declaración de inexistencia de la información</w:t>
      </w:r>
      <w:r w:rsidRPr="00C339BF">
        <w:rPr>
          <w:rFonts w:ascii="Palatino Linotype" w:eastAsia="Times New Roman" w:hAnsi="Palatino Linotype" w:cs="Arial"/>
          <w:color w:val="000000" w:themeColor="text1"/>
          <w:lang w:val="es-ES" w:eastAsia="es-MX"/>
        </w:rPr>
        <w:t xml:space="preserve">. Por tanto, </w:t>
      </w:r>
      <w:r w:rsidRPr="00C339BF">
        <w:rPr>
          <w:rFonts w:ascii="Palatino Linotype" w:hAnsi="Palatino Linotype" w:cs="Arial"/>
          <w:color w:val="000000" w:themeColor="text1"/>
        </w:rPr>
        <w:t xml:space="preserve">la presente resolución se circunscribirá en determinar si con la respuesta del </w:t>
      </w:r>
      <w:r w:rsidRPr="00C339BF">
        <w:rPr>
          <w:rFonts w:ascii="Palatino Linotype" w:hAnsi="Palatino Linotype" w:cs="Arial"/>
          <w:b/>
          <w:color w:val="000000" w:themeColor="text1"/>
        </w:rPr>
        <w:t xml:space="preserve">SUJETO OBLIGADO </w:t>
      </w:r>
      <w:r w:rsidRPr="00C339BF">
        <w:rPr>
          <w:rFonts w:ascii="Palatino Linotype" w:hAnsi="Palatino Linotype" w:cs="Arial"/>
          <w:color w:val="000000" w:themeColor="text1"/>
        </w:rPr>
        <w:t xml:space="preserve">se </w:t>
      </w:r>
      <w:r w:rsidRPr="00C339BF">
        <w:rPr>
          <w:rFonts w:ascii="Palatino Linotype" w:eastAsia="Times New Roman" w:hAnsi="Palatino Linotype"/>
          <w:color w:val="000000" w:themeColor="text1"/>
        </w:rPr>
        <w:t>actualiza la causa de procedencia establecida en</w:t>
      </w:r>
      <w:r w:rsidRPr="00C339BF">
        <w:rPr>
          <w:rFonts w:ascii="Palatino Linotype" w:eastAsia="Times New Roman" w:hAnsi="Palatino Linotype" w:cs="Arial"/>
          <w:color w:val="000000" w:themeColor="text1"/>
          <w:lang w:eastAsia="es-MX"/>
        </w:rPr>
        <w:t xml:space="preserve"> precepto normativo citado.</w:t>
      </w:r>
    </w:p>
    <w:p w:rsidR="00BE0724" w:rsidRPr="00C339BF" w:rsidRDefault="00BE0724" w:rsidP="00C339BF">
      <w:pPr>
        <w:pStyle w:val="Prrafodelista"/>
        <w:spacing w:line="360" w:lineRule="auto"/>
        <w:rPr>
          <w:rFonts w:ascii="Palatino Linotype" w:eastAsia="Times New Roman" w:hAnsi="Palatino Linotype" w:cs="Arial"/>
          <w:color w:val="000000" w:themeColor="text1"/>
        </w:rPr>
      </w:pPr>
    </w:p>
    <w:p w:rsidR="00937342" w:rsidRPr="00C339BF" w:rsidRDefault="00BE0724" w:rsidP="00C339BF">
      <w:pPr>
        <w:keepNext/>
        <w:keepLines/>
        <w:spacing w:before="40" w:line="360" w:lineRule="auto"/>
        <w:outlineLvl w:val="1"/>
        <w:rPr>
          <w:rFonts w:ascii="Palatino Linotype" w:eastAsia="MS Gothic" w:hAnsi="Palatino Linotype" w:cs="Times New Roman"/>
          <w:b/>
        </w:rPr>
      </w:pPr>
      <w:bookmarkStart w:id="46" w:name="_Toc531781772"/>
      <w:bookmarkStart w:id="47" w:name="_Toc10813404"/>
      <w:r w:rsidRPr="00C339BF">
        <w:rPr>
          <w:rFonts w:ascii="Palatino Linotype" w:eastAsia="Calibri" w:hAnsi="Palatino Linotype" w:cs="Times New Roman"/>
          <w:b/>
          <w:bCs/>
          <w:lang w:val="es-ES"/>
        </w:rPr>
        <w:t xml:space="preserve">CUARTO. </w:t>
      </w:r>
      <w:r w:rsidRPr="00C339BF">
        <w:rPr>
          <w:rFonts w:ascii="Palatino Linotype" w:eastAsia="MS Gothic" w:hAnsi="Palatino Linotype" w:cs="Times New Roman"/>
          <w:b/>
        </w:rPr>
        <w:t>Del estudio y resolución del asunto</w:t>
      </w:r>
      <w:bookmarkEnd w:id="46"/>
      <w:r w:rsidRPr="00C339BF">
        <w:rPr>
          <w:rFonts w:ascii="Palatino Linotype" w:eastAsia="MS Gothic" w:hAnsi="Palatino Linotype" w:cs="Times New Roman"/>
          <w:b/>
        </w:rPr>
        <w:t>.</w:t>
      </w:r>
      <w:bookmarkEnd w:id="47"/>
      <w:r w:rsidRPr="00C339BF">
        <w:rPr>
          <w:rFonts w:ascii="Palatino Linotype" w:eastAsia="MS Gothic" w:hAnsi="Palatino Linotype" w:cs="Times New Roman"/>
          <w:b/>
        </w:rPr>
        <w:t xml:space="preserve"> </w:t>
      </w:r>
    </w:p>
    <w:p w:rsidR="00583613" w:rsidRPr="00C339BF" w:rsidRDefault="00583613" w:rsidP="00C339BF">
      <w:pPr>
        <w:keepNext/>
        <w:keepLines/>
        <w:spacing w:before="40" w:line="360" w:lineRule="auto"/>
        <w:outlineLvl w:val="1"/>
        <w:rPr>
          <w:rFonts w:ascii="Palatino Linotype" w:eastAsia="MS Gothic" w:hAnsi="Palatino Linotype" w:cs="Times New Roman"/>
          <w:b/>
        </w:rPr>
      </w:pPr>
    </w:p>
    <w:p w:rsidR="00583613" w:rsidRPr="00C339BF" w:rsidRDefault="00583613" w:rsidP="00C339BF">
      <w:pPr>
        <w:pStyle w:val="Ttulo1"/>
        <w:numPr>
          <w:ilvl w:val="0"/>
          <w:numId w:val="3"/>
        </w:numPr>
        <w:spacing w:line="360" w:lineRule="auto"/>
        <w:rPr>
          <w:b/>
          <w:szCs w:val="24"/>
        </w:rPr>
      </w:pPr>
      <w:bookmarkStart w:id="48" w:name="_Toc1585428"/>
      <w:r w:rsidRPr="00C339BF">
        <w:rPr>
          <w:b/>
          <w:szCs w:val="24"/>
        </w:rPr>
        <w:t>Del deber de las autoridades de promover, respetar, proteger y garantizar el derecho de acceso a la información pública.</w:t>
      </w:r>
      <w:bookmarkEnd w:id="48"/>
    </w:p>
    <w:p w:rsidR="00583613" w:rsidRPr="00C339BF" w:rsidRDefault="00583613" w:rsidP="00C339BF">
      <w:pPr>
        <w:spacing w:line="360" w:lineRule="auto"/>
        <w:rPr>
          <w:rFonts w:ascii="Palatino Linotype" w:hAnsi="Palatino Linotype"/>
          <w:lang w:eastAsia="en-US"/>
        </w:rPr>
      </w:pPr>
    </w:p>
    <w:p w:rsidR="00583613" w:rsidRPr="00C339BF" w:rsidRDefault="00583613" w:rsidP="00C339BF">
      <w:pPr>
        <w:spacing w:line="360" w:lineRule="auto"/>
        <w:rPr>
          <w:rFonts w:ascii="Palatino Linotype" w:hAnsi="Palatino Linotype"/>
          <w:lang w:eastAsia="en-US"/>
        </w:rPr>
      </w:pPr>
    </w:p>
    <w:p w:rsidR="00583613" w:rsidRPr="00C339BF" w:rsidRDefault="00583613" w:rsidP="00C339BF">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C339BF">
        <w:rPr>
          <w:rFonts w:ascii="Palatino Linotype" w:hAnsi="Palatino Linotype"/>
        </w:rPr>
        <w:t xml:space="preserve">Es menester precisar que este </w:t>
      </w:r>
      <w:r w:rsidRPr="00C339BF">
        <w:rPr>
          <w:rFonts w:ascii="Palatino Linotype" w:eastAsia="MS Mincho" w:hAnsi="Palatino Linotype" w:cs="Times New Roman"/>
          <w:color w:val="000000"/>
        </w:rPr>
        <w:t xml:space="preserve">Órgano Garante parte de que </w:t>
      </w:r>
      <w:r w:rsidRPr="00C339BF">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 numeral 2; en la Convención Americana sobre Derechos Humanos en su artículo 13, numeral 1; en el artículo sexto de la Constitución Política de los Estados Unidos Mexicanos y en el artículo 5° de la Particular del Estado de México, por lo que al respecto el</w:t>
      </w:r>
      <w:r w:rsidRPr="00C339BF">
        <w:rPr>
          <w:rFonts w:ascii="Palatino Linotype" w:eastAsia="Times New Roman" w:hAnsi="Palatino Linotype" w:cs="Arial"/>
          <w:color w:val="000000"/>
        </w:rPr>
        <w:t xml:space="preserve"> </w:t>
      </w:r>
      <w:r w:rsidRPr="00C339BF">
        <w:rPr>
          <w:rFonts w:ascii="Palatino Linotype" w:eastAsia="Times New Roman" w:hAnsi="Palatino Linotype" w:cs="Arial"/>
          <w:b/>
          <w:color w:val="000000"/>
        </w:rPr>
        <w:t>SUJETO OBLIGADO</w:t>
      </w:r>
      <w:r w:rsidRPr="00C339BF">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C339BF">
        <w:rPr>
          <w:rFonts w:ascii="Palatino Linotype" w:eastAsia="Times New Roman" w:hAnsi="Palatino Linotype" w:cs="Arial"/>
          <w:b/>
          <w:color w:val="000000"/>
        </w:rPr>
        <w:t xml:space="preserve">Constitución Política de los Estados Unidos Mexicanos </w:t>
      </w:r>
      <w:r w:rsidRPr="00C339BF">
        <w:rPr>
          <w:rFonts w:ascii="Palatino Linotype" w:eastAsia="Times New Roman" w:hAnsi="Palatino Linotype" w:cs="Arial"/>
          <w:color w:val="000000"/>
        </w:rPr>
        <w:t xml:space="preserve">al señalar la obligación de “promover, </w:t>
      </w:r>
      <w:r w:rsidRPr="00C339BF">
        <w:rPr>
          <w:rFonts w:ascii="Palatino Linotype" w:eastAsia="Times New Roman" w:hAnsi="Palatino Linotype" w:cs="Arial"/>
          <w:b/>
          <w:color w:val="000000"/>
        </w:rPr>
        <w:t>respetar</w:t>
      </w:r>
      <w:r w:rsidRPr="00C339BF">
        <w:rPr>
          <w:rFonts w:ascii="Palatino Linotype" w:eastAsia="Times New Roman" w:hAnsi="Palatino Linotype" w:cs="Arial"/>
          <w:color w:val="000000"/>
        </w:rPr>
        <w:t xml:space="preserve">, proteger y </w:t>
      </w:r>
      <w:r w:rsidRPr="00C339BF">
        <w:rPr>
          <w:rFonts w:ascii="Palatino Linotype" w:eastAsia="Times New Roman" w:hAnsi="Palatino Linotype" w:cs="Arial"/>
          <w:b/>
          <w:color w:val="000000"/>
        </w:rPr>
        <w:t>garantizar</w:t>
      </w:r>
      <w:r w:rsidRPr="00C339BF">
        <w:rPr>
          <w:rFonts w:ascii="Palatino Linotype" w:eastAsia="Times New Roman" w:hAnsi="Palatino Linotype" w:cs="Arial"/>
          <w:color w:val="000000"/>
        </w:rPr>
        <w:t xml:space="preserve"> los derechos humanos”, entre los cuales se encuentra dicho derecho. </w:t>
      </w:r>
    </w:p>
    <w:p w:rsidR="00583613" w:rsidRPr="00C339BF" w:rsidRDefault="00583613" w:rsidP="00C339BF">
      <w:pPr>
        <w:pStyle w:val="Prrafodelista"/>
        <w:spacing w:before="240" w:after="240" w:line="360" w:lineRule="auto"/>
        <w:ind w:left="0" w:right="49"/>
        <w:jc w:val="both"/>
        <w:rPr>
          <w:rFonts w:ascii="Palatino Linotype" w:eastAsia="MS Mincho" w:hAnsi="Palatino Linotype" w:cs="Times New Roman"/>
          <w:color w:val="000000"/>
        </w:rPr>
      </w:pPr>
    </w:p>
    <w:p w:rsidR="00583613" w:rsidRPr="00C339BF" w:rsidRDefault="00583613" w:rsidP="00C339BF">
      <w:pPr>
        <w:pStyle w:val="Prrafodelista"/>
        <w:numPr>
          <w:ilvl w:val="0"/>
          <w:numId w:val="1"/>
        </w:numPr>
        <w:tabs>
          <w:tab w:val="left" w:pos="0"/>
        </w:tabs>
        <w:spacing w:line="360" w:lineRule="auto"/>
        <w:ind w:left="0" w:right="49" w:firstLine="0"/>
        <w:jc w:val="both"/>
        <w:rPr>
          <w:rFonts w:ascii="Palatino Linotype" w:eastAsia="Times New Roman" w:hAnsi="Palatino Linotype"/>
        </w:rPr>
      </w:pPr>
      <w:r w:rsidRPr="00C339BF">
        <w:rPr>
          <w:rFonts w:ascii="Palatino Linotype" w:eastAsia="Times New Roman" w:hAnsi="Palatino Linotype"/>
        </w:rPr>
        <w:t xml:space="preserve">Ahora bien, el Derecho de Acceso a la Información Pública se define como: </w:t>
      </w:r>
      <w:r w:rsidRPr="00C339BF">
        <w:rPr>
          <w:rFonts w:ascii="Palatino Linotype" w:hAnsi="Palatino Linotype"/>
          <w:i/>
          <w:color w:val="000000"/>
        </w:rPr>
        <w:t>La igualdad de oportunidades para recibir, buscar e impartir información</w:t>
      </w:r>
      <w:r w:rsidRPr="00C339BF">
        <w:rPr>
          <w:rStyle w:val="Refdenotaalpie"/>
          <w:rFonts w:ascii="Palatino Linotype" w:hAnsi="Palatino Linotype"/>
          <w:i/>
          <w:color w:val="000000"/>
        </w:rPr>
        <w:footnoteReference w:id="1"/>
      </w:r>
      <w:r w:rsidRPr="00C339BF">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C339BF">
        <w:rPr>
          <w:rStyle w:val="Refdenotaalpie"/>
          <w:rFonts w:ascii="Palatino Linotype" w:hAnsi="Palatino Linotype"/>
          <w:i/>
          <w:color w:val="000000"/>
        </w:rPr>
        <w:footnoteReference w:id="2"/>
      </w:r>
      <w:r w:rsidRPr="00C339BF">
        <w:rPr>
          <w:rFonts w:ascii="Palatino Linotype" w:hAnsi="Palatino Linotype"/>
          <w:color w:val="000000"/>
        </w:rPr>
        <w:t>que se constituye como una herramienta fundamental para ejercer</w:t>
      </w:r>
      <w:r w:rsidRPr="00C339BF">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C339BF">
        <w:rPr>
          <w:rStyle w:val="Refdenotaalpie"/>
          <w:rFonts w:ascii="Palatino Linotype" w:hAnsi="Palatino Linotype"/>
          <w:i/>
          <w:color w:val="000000"/>
        </w:rPr>
        <w:footnoteReference w:id="3"/>
      </w:r>
      <w:r w:rsidRPr="00C339BF">
        <w:rPr>
          <w:rFonts w:ascii="Palatino Linotype" w:hAnsi="Palatino Linotype"/>
          <w:color w:val="000000"/>
        </w:rPr>
        <w:t>fomentando</w:t>
      </w:r>
      <w:r w:rsidRPr="00C339BF">
        <w:rPr>
          <w:rFonts w:ascii="Palatino Linotype" w:hAnsi="Palatino Linotype"/>
          <w:i/>
          <w:color w:val="000000"/>
        </w:rPr>
        <w:t xml:space="preserve"> la transparencia de las actividades estatales y </w:t>
      </w:r>
      <w:r w:rsidRPr="00C339BF">
        <w:rPr>
          <w:rFonts w:ascii="Palatino Linotype" w:hAnsi="Palatino Linotype"/>
          <w:color w:val="000000"/>
        </w:rPr>
        <w:t>promoviendo</w:t>
      </w:r>
      <w:r w:rsidRPr="00C339BF">
        <w:rPr>
          <w:rFonts w:ascii="Palatino Linotype" w:hAnsi="Palatino Linotype"/>
          <w:i/>
          <w:color w:val="000000"/>
        </w:rPr>
        <w:t xml:space="preserve"> la responsabilidad de los funcionarios sobre su gestión pública,</w:t>
      </w:r>
      <w:r w:rsidRPr="00C339BF">
        <w:rPr>
          <w:rStyle w:val="Refdenotaalpie"/>
          <w:rFonts w:ascii="Palatino Linotype" w:hAnsi="Palatino Linotype"/>
          <w:i/>
          <w:color w:val="000000"/>
        </w:rPr>
        <w:footnoteReference w:id="4"/>
      </w:r>
      <w:r w:rsidRPr="00C339BF">
        <w:rPr>
          <w:rFonts w:ascii="Palatino Linotype" w:hAnsi="Palatino Linotype"/>
          <w:color w:val="000000"/>
        </w:rPr>
        <w:t>que permite</w:t>
      </w:r>
      <w:r w:rsidRPr="00C339BF">
        <w:rPr>
          <w:rFonts w:ascii="Palatino Linotype" w:hAnsi="Palatino Linotype"/>
          <w:i/>
          <w:color w:val="000000"/>
        </w:rPr>
        <w:t xml:space="preserve"> saber qué están haciendo los gobiernos por sus pueblos, sin lo cual la verdad languidecería y la participación en el gobierno permanecería fragmentada.</w:t>
      </w:r>
    </w:p>
    <w:p w:rsidR="00583613" w:rsidRPr="00C339BF" w:rsidRDefault="00583613" w:rsidP="00C339BF">
      <w:pPr>
        <w:pStyle w:val="Prrafodelista"/>
        <w:spacing w:line="360" w:lineRule="auto"/>
        <w:rPr>
          <w:rFonts w:ascii="Palatino Linotype" w:eastAsia="Times New Roman" w:hAnsi="Palatino Linotype"/>
        </w:rPr>
      </w:pPr>
    </w:p>
    <w:p w:rsidR="00583613" w:rsidRDefault="00583613" w:rsidP="00C339BF">
      <w:pPr>
        <w:pStyle w:val="Prrafodelista"/>
        <w:numPr>
          <w:ilvl w:val="0"/>
          <w:numId w:val="1"/>
        </w:numPr>
        <w:tabs>
          <w:tab w:val="left" w:pos="0"/>
        </w:tabs>
        <w:spacing w:line="360" w:lineRule="auto"/>
        <w:ind w:left="0" w:right="49" w:firstLine="0"/>
        <w:jc w:val="both"/>
        <w:rPr>
          <w:rFonts w:ascii="Palatino Linotype" w:eastAsia="Times New Roman" w:hAnsi="Palatino Linotype"/>
        </w:rPr>
      </w:pPr>
      <w:r w:rsidRPr="00C339BF">
        <w:rPr>
          <w:rFonts w:ascii="Palatino Linotype" w:eastAsia="Times New Roman" w:hAnsi="Palatino Linotype"/>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rsidR="004419A5" w:rsidRPr="00C339BF" w:rsidRDefault="004419A5" w:rsidP="004419A5">
      <w:pPr>
        <w:pStyle w:val="Prrafodelista"/>
        <w:tabs>
          <w:tab w:val="left" w:pos="0"/>
        </w:tabs>
        <w:spacing w:line="360" w:lineRule="auto"/>
        <w:ind w:left="0" w:right="49"/>
        <w:jc w:val="both"/>
        <w:rPr>
          <w:rFonts w:ascii="Palatino Linotype" w:eastAsia="Times New Roman" w:hAnsi="Palatino Linotype"/>
        </w:rPr>
      </w:pPr>
    </w:p>
    <w:p w:rsidR="00583613" w:rsidRPr="00C339BF" w:rsidRDefault="00583613" w:rsidP="00C339BF">
      <w:pPr>
        <w:pStyle w:val="Prrafodelista"/>
        <w:numPr>
          <w:ilvl w:val="0"/>
          <w:numId w:val="1"/>
        </w:numPr>
        <w:tabs>
          <w:tab w:val="left" w:pos="0"/>
        </w:tabs>
        <w:spacing w:line="360" w:lineRule="auto"/>
        <w:ind w:left="0" w:right="49" w:firstLine="0"/>
        <w:jc w:val="both"/>
        <w:rPr>
          <w:rFonts w:ascii="Palatino Linotype" w:hAnsi="Palatino Linotype"/>
          <w:i/>
        </w:rPr>
      </w:pPr>
      <w:r w:rsidRPr="00C339BF">
        <w:rPr>
          <w:rFonts w:ascii="Palatino Linotype" w:eastAsia="Times New Roman" w:hAnsi="Palatino Linotype"/>
        </w:rPr>
        <w:t xml:space="preserve">En el caso concreto que nos ocupa analizar, el </w:t>
      </w:r>
      <w:r w:rsidRPr="00C339BF">
        <w:rPr>
          <w:rFonts w:ascii="Palatino Linotype" w:eastAsia="Times New Roman" w:hAnsi="Palatino Linotype"/>
          <w:b/>
        </w:rPr>
        <w:t xml:space="preserve">SUJETO OBLIGADO </w:t>
      </w:r>
      <w:r w:rsidRPr="00C339BF">
        <w:rPr>
          <w:rFonts w:ascii="Palatino Linotype" w:eastAsia="Times New Roman" w:hAnsi="Palatino Linotype"/>
        </w:rPr>
        <w:t>manifestó la inexistencia de información durante el periodo 2016 a 2018, emitiendo un acuerdo de inexistencia que no cumple con las formalidades establecidas en la Ley de Transparencia</w:t>
      </w:r>
      <w:r w:rsidRPr="00C339BF">
        <w:rPr>
          <w:rFonts w:ascii="Palatino Linotype" w:hAnsi="Palatino Linotype"/>
        </w:rPr>
        <w:t xml:space="preserve">; situación </w:t>
      </w:r>
      <w:r w:rsidRPr="00C339BF">
        <w:rPr>
          <w:rFonts w:ascii="Palatino Linotype" w:hAnsi="Palatino Linotype" w:cs="Arial"/>
        </w:rPr>
        <w:t xml:space="preserve">que constituye un agravio indiscutible al derecho humano de acceso a la información pública y en este sentido, el artículo primero Constitucional de forma clara y precisa dispone que como consecuencia de la obligación que tienen las autoridades de promover, respetar, proteger y garantizar el derecho humano, el Estado deberá </w:t>
      </w:r>
      <w:r w:rsidRPr="00C339BF">
        <w:rPr>
          <w:rFonts w:ascii="Palatino Linotype" w:hAnsi="Palatino Linotype" w:cs="Arial"/>
          <w:u w:val="single"/>
        </w:rPr>
        <w:t>prevenir, investigar, sancionar y reparar las violaciones a los derechos humanos</w:t>
      </w:r>
      <w:r w:rsidRPr="00C339BF">
        <w:rPr>
          <w:rFonts w:ascii="Palatino Linotype" w:hAnsi="Palatino Linotype" w:cs="Arial"/>
        </w:rPr>
        <w:t xml:space="preserve">.  </w:t>
      </w:r>
    </w:p>
    <w:p w:rsidR="00583613" w:rsidRPr="00C339BF" w:rsidRDefault="00583613" w:rsidP="00C339BF">
      <w:pPr>
        <w:pStyle w:val="Prrafodelista"/>
        <w:spacing w:line="360" w:lineRule="auto"/>
        <w:rPr>
          <w:rFonts w:ascii="Palatino Linotype" w:eastAsia="Times New Roman" w:hAnsi="Palatino Linotype"/>
        </w:rPr>
      </w:pPr>
    </w:p>
    <w:p w:rsidR="00583613" w:rsidRPr="00C339BF" w:rsidRDefault="00583613" w:rsidP="00C339BF">
      <w:pPr>
        <w:pStyle w:val="Prrafodelista"/>
        <w:numPr>
          <w:ilvl w:val="0"/>
          <w:numId w:val="1"/>
        </w:numPr>
        <w:tabs>
          <w:tab w:val="left" w:pos="0"/>
        </w:tabs>
        <w:spacing w:line="360" w:lineRule="auto"/>
        <w:ind w:left="0" w:right="49" w:firstLine="0"/>
        <w:jc w:val="both"/>
        <w:rPr>
          <w:rFonts w:ascii="Palatino Linotype" w:eastAsia="Times New Roman" w:hAnsi="Palatino Linotype"/>
        </w:rPr>
      </w:pPr>
      <w:r w:rsidRPr="00C339BF">
        <w:rPr>
          <w:rFonts w:ascii="Palatino Linotype" w:eastAsia="Times New Roman" w:hAnsi="Palatino Linotype"/>
        </w:rPr>
        <w:t xml:space="preserve">En este orden de ideas, la </w:t>
      </w:r>
      <w:r w:rsidRPr="00C339BF">
        <w:rPr>
          <w:rFonts w:ascii="Palatino Linotype" w:eastAsia="Times New Roman" w:hAnsi="Palatino Linotype"/>
          <w:b/>
        </w:rPr>
        <w:t xml:space="preserve">Ley de Transparencia y Acceso a la Información Pública del Estado de México y Municipios, </w:t>
      </w:r>
      <w:r w:rsidRPr="00C339BF">
        <w:rPr>
          <w:rFonts w:ascii="Palatino Linotype" w:eastAsia="Times New Roman" w:hAnsi="Palatino Linotype"/>
        </w:rPr>
        <w:t>cuyo objeto es establecer principios, bases generales y procedimientos para tutelar y garantizar la transparencia y el derecho humano de acceso a la información pública en posesión de los sujetos obligados; en su artículo 176</w:t>
      </w:r>
      <w:r w:rsidRPr="00C339BF">
        <w:rPr>
          <w:rFonts w:ascii="Palatino Linotype" w:eastAsia="Times New Roman" w:hAnsi="Palatino Linotype"/>
          <w:b/>
        </w:rPr>
        <w:t xml:space="preserve"> </w:t>
      </w:r>
      <w:r w:rsidRPr="00C339BF">
        <w:rPr>
          <w:rFonts w:ascii="Palatino Linotype" w:eastAsia="Times New Roman" w:hAnsi="Palatino Linotype"/>
        </w:rPr>
        <w:t xml:space="preserve">establece que </w:t>
      </w:r>
      <w:r w:rsidRPr="00C339BF">
        <w:rPr>
          <w:rFonts w:ascii="Palatino Linotype" w:eastAsia="Times New Roman" w:hAnsi="Palatino Linotype"/>
          <w:i/>
        </w:rPr>
        <w:t xml:space="preserve">el </w:t>
      </w:r>
      <w:r w:rsidRPr="00C339BF">
        <w:rPr>
          <w:rFonts w:ascii="Palatino Linotype" w:eastAsia="Times New Roman" w:hAnsi="Palatino Linotype"/>
          <w:i/>
          <w:u w:val="single"/>
        </w:rPr>
        <w:t>recurso de revisión</w:t>
      </w:r>
      <w:r w:rsidRPr="00C339BF">
        <w:rPr>
          <w:rFonts w:ascii="Palatino Linotype" w:eastAsia="Times New Roman" w:hAnsi="Palatino Linotype"/>
          <w:i/>
        </w:rPr>
        <w:t xml:space="preserve"> es la garantía secundaria mediante la cual se pretende reparar cualquier posible afectación al derecho de acceso a la información pública</w:t>
      </w:r>
      <w:r w:rsidRPr="00C339BF">
        <w:rPr>
          <w:rFonts w:ascii="Palatino Linotype" w:eastAsia="Times New Roman" w:hAnsi="Palatino Linotype"/>
        </w:rPr>
        <w:t xml:space="preserve">, siendo éste el medio a través del cual, este Órgano Garante después de realizar el análisis al procedimiento de acceso a la información, podrá determinar la posible afectación y, de ser el caso, ordenar la reparación a la violación del derecho en cuestión. </w:t>
      </w:r>
    </w:p>
    <w:p w:rsidR="00583613" w:rsidRPr="00C339BF" w:rsidRDefault="00583613" w:rsidP="00C339BF">
      <w:pPr>
        <w:pStyle w:val="Prrafodelista"/>
        <w:spacing w:line="360" w:lineRule="auto"/>
        <w:rPr>
          <w:rFonts w:ascii="Palatino Linotype" w:eastAsia="Times New Roman" w:hAnsi="Palatino Linotype"/>
        </w:rPr>
      </w:pPr>
    </w:p>
    <w:p w:rsidR="00583613" w:rsidRPr="00C339BF" w:rsidRDefault="00583613" w:rsidP="00C339BF">
      <w:pPr>
        <w:pStyle w:val="Ttulo1"/>
        <w:numPr>
          <w:ilvl w:val="0"/>
          <w:numId w:val="3"/>
        </w:numPr>
        <w:spacing w:line="360" w:lineRule="auto"/>
        <w:rPr>
          <w:b/>
          <w:szCs w:val="24"/>
        </w:rPr>
      </w:pPr>
      <w:bookmarkStart w:id="49" w:name="_Toc1585429"/>
      <w:r w:rsidRPr="00C339BF">
        <w:rPr>
          <w:b/>
          <w:szCs w:val="24"/>
        </w:rPr>
        <w:t>De la respuesta del Sujeto Obligado</w:t>
      </w:r>
      <w:bookmarkEnd w:id="49"/>
    </w:p>
    <w:p w:rsidR="00583613" w:rsidRPr="00C339BF" w:rsidRDefault="00583613" w:rsidP="00C339BF">
      <w:pPr>
        <w:keepNext/>
        <w:keepLines/>
        <w:spacing w:before="40" w:line="360" w:lineRule="auto"/>
        <w:outlineLvl w:val="1"/>
        <w:rPr>
          <w:rFonts w:ascii="Palatino Linotype" w:eastAsia="MS Mincho" w:hAnsi="Palatino Linotype" w:cstheme="majorBidi"/>
        </w:rPr>
      </w:pPr>
    </w:p>
    <w:p w:rsidR="00937342" w:rsidRPr="00C339BF" w:rsidRDefault="00937342" w:rsidP="00C339BF">
      <w:pPr>
        <w:numPr>
          <w:ilvl w:val="0"/>
          <w:numId w:val="1"/>
        </w:numPr>
        <w:spacing w:before="240" w:after="360" w:line="360" w:lineRule="auto"/>
        <w:ind w:left="0" w:firstLine="0"/>
        <w:contextualSpacing/>
        <w:jc w:val="both"/>
        <w:rPr>
          <w:rFonts w:ascii="Palatino Linotype" w:eastAsia="MS Mincho" w:hAnsi="Palatino Linotype" w:cs="Arial"/>
          <w:i/>
        </w:rPr>
      </w:pPr>
      <w:r w:rsidRPr="00C339BF">
        <w:rPr>
          <w:rFonts w:ascii="Palatino Linotype" w:hAnsi="Palatino Linotype" w:cs="Arial"/>
        </w:rPr>
        <w:t xml:space="preserve">Derivado del Planteamiento de la Litis, se procede analizar el contenido íntegro de las actuaciones que obran en el expediente electrónico, y así este Órgano Garante dictar la resolución correspondiente, tomando en consideración los elementos aportados por las partes y apegándose en todo momento al principio de máxima publicidad de acuerdo a lo establecido en el artículo 8 de la </w:t>
      </w:r>
      <w:r w:rsidRPr="00C339BF">
        <w:rPr>
          <w:rFonts w:ascii="Palatino Linotype" w:eastAsia="Calibri" w:hAnsi="Palatino Linotype" w:cs="Arial"/>
          <w:b/>
          <w:lang w:val="es-ES"/>
        </w:rPr>
        <w:t>Ley de Transparencia y Acceso a la Información Pública del Estado de México y Municipios</w:t>
      </w:r>
      <w:r w:rsidRPr="00C339BF">
        <w:rPr>
          <w:rFonts w:ascii="Palatino Linotype" w:eastAsia="Times New Roman" w:hAnsi="Palatino Linotype" w:cs="Arial"/>
          <w:lang w:val="es-ES" w:eastAsia="es-MX"/>
        </w:rPr>
        <w:t>.</w:t>
      </w:r>
    </w:p>
    <w:p w:rsidR="00937342" w:rsidRPr="00C339BF" w:rsidRDefault="00937342" w:rsidP="00C339BF">
      <w:pPr>
        <w:shd w:val="clear" w:color="auto" w:fill="FFFFFF"/>
        <w:spacing w:line="360" w:lineRule="auto"/>
        <w:contextualSpacing/>
        <w:jc w:val="both"/>
        <w:rPr>
          <w:rFonts w:ascii="Palatino Linotype" w:hAnsi="Palatino Linotype" w:cs="Arial"/>
        </w:rPr>
      </w:pPr>
    </w:p>
    <w:p w:rsidR="00937342" w:rsidRPr="00C339BF" w:rsidRDefault="00CC1F83" w:rsidP="00C339BF">
      <w:pPr>
        <w:numPr>
          <w:ilvl w:val="0"/>
          <w:numId w:val="1"/>
        </w:numPr>
        <w:spacing w:before="240" w:after="360" w:line="360" w:lineRule="auto"/>
        <w:ind w:left="0" w:firstLine="0"/>
        <w:contextualSpacing/>
        <w:jc w:val="both"/>
        <w:rPr>
          <w:rFonts w:ascii="Palatino Linotype" w:hAnsi="Palatino Linotype"/>
          <w:lang w:val="es-MX" w:eastAsia="en-US"/>
        </w:rPr>
      </w:pPr>
      <w:r w:rsidRPr="00C339BF">
        <w:rPr>
          <w:rFonts w:ascii="Palatino Linotype" w:hAnsi="Palatino Linotype"/>
          <w:lang w:val="es-MX" w:eastAsia="en-US"/>
        </w:rPr>
        <w:t>D</w:t>
      </w:r>
      <w:r w:rsidR="00937342" w:rsidRPr="00C339BF">
        <w:rPr>
          <w:rFonts w:ascii="Palatino Linotype" w:hAnsi="Palatino Linotype"/>
          <w:lang w:val="es-MX" w:eastAsia="en-US"/>
        </w:rPr>
        <w:t xml:space="preserve">e las constancias que obran en el Sistema de Acceso a la Información Mexiquense (SAIMEX), es importante referir que el </w:t>
      </w:r>
      <w:r w:rsidR="00937342" w:rsidRPr="00C339BF">
        <w:rPr>
          <w:rFonts w:ascii="Palatino Linotype" w:hAnsi="Palatino Linotype"/>
          <w:b/>
          <w:lang w:val="es-MX" w:eastAsia="en-US"/>
        </w:rPr>
        <w:t xml:space="preserve">RECURRENTE </w:t>
      </w:r>
      <w:r w:rsidR="00937342" w:rsidRPr="00C339BF">
        <w:rPr>
          <w:rFonts w:ascii="Palatino Linotype" w:hAnsi="Palatino Linotype"/>
          <w:lang w:val="es-MX" w:eastAsia="en-US"/>
        </w:rPr>
        <w:t xml:space="preserve">solicitó del </w:t>
      </w:r>
      <w:r w:rsidR="00D03CFD" w:rsidRPr="00C339BF">
        <w:rPr>
          <w:rFonts w:ascii="Palatino Linotype" w:hAnsi="Palatino Linotype"/>
          <w:b/>
          <w:lang w:val="es-MX" w:eastAsia="en-US"/>
        </w:rPr>
        <w:t>Sistema de Autopistas, Aeropuertos, Servicios Conexos y Auxiliares del Estado de México</w:t>
      </w:r>
      <w:r w:rsidR="00937342" w:rsidRPr="00C339BF">
        <w:rPr>
          <w:rFonts w:ascii="Palatino Linotype" w:hAnsi="Palatino Linotype"/>
          <w:b/>
          <w:lang w:val="es-MX" w:eastAsia="en-US"/>
        </w:rPr>
        <w:t xml:space="preserve"> </w:t>
      </w:r>
      <w:r w:rsidR="00937342" w:rsidRPr="00C339BF">
        <w:rPr>
          <w:rFonts w:ascii="Palatino Linotype" w:hAnsi="Palatino Linotype"/>
          <w:lang w:val="es-MX" w:eastAsia="en-US"/>
        </w:rPr>
        <w:t xml:space="preserve">lo siguiente: </w:t>
      </w:r>
    </w:p>
    <w:p w:rsidR="00937342" w:rsidRPr="00C339BF" w:rsidRDefault="00937342" w:rsidP="00C339BF">
      <w:pPr>
        <w:pStyle w:val="Prrafodelista"/>
        <w:spacing w:line="360" w:lineRule="auto"/>
        <w:rPr>
          <w:rFonts w:ascii="Palatino Linotype" w:hAnsi="Palatino Linotype"/>
          <w:lang w:val="es-MX" w:eastAsia="en-US"/>
        </w:rPr>
      </w:pPr>
    </w:p>
    <w:p w:rsidR="00CC1F83" w:rsidRPr="00C339BF" w:rsidRDefault="00D03CFD" w:rsidP="00C339BF">
      <w:pPr>
        <w:pStyle w:val="Prrafodelista"/>
        <w:numPr>
          <w:ilvl w:val="0"/>
          <w:numId w:val="11"/>
        </w:numPr>
        <w:spacing w:before="240" w:after="360" w:line="360" w:lineRule="auto"/>
        <w:ind w:left="1134" w:hanging="283"/>
        <w:jc w:val="both"/>
        <w:rPr>
          <w:rFonts w:ascii="Palatino Linotype" w:hAnsi="Palatino Linotype"/>
          <w:lang w:val="es-MX" w:eastAsia="en-US"/>
        </w:rPr>
      </w:pPr>
      <w:r w:rsidRPr="00C339BF">
        <w:rPr>
          <w:rFonts w:ascii="Palatino Linotype" w:hAnsi="Palatino Linotype"/>
          <w:lang w:val="es-MX" w:eastAsia="en-US"/>
        </w:rPr>
        <w:t xml:space="preserve">Los recursos económicos o de cualquier tipo otorgados a la Presidenta del Ejido Santiago </w:t>
      </w:r>
      <w:proofErr w:type="spellStart"/>
      <w:r w:rsidRPr="00C339BF">
        <w:rPr>
          <w:rFonts w:ascii="Palatino Linotype" w:hAnsi="Palatino Linotype"/>
          <w:lang w:val="es-MX" w:eastAsia="en-US"/>
        </w:rPr>
        <w:t>Cuautlalpan</w:t>
      </w:r>
      <w:proofErr w:type="spellEnd"/>
      <w:r w:rsidRPr="00C339BF">
        <w:rPr>
          <w:rFonts w:ascii="Palatino Linotype" w:hAnsi="Palatino Linotype"/>
          <w:lang w:val="es-MX" w:eastAsia="en-US"/>
        </w:rPr>
        <w:t xml:space="preserve">, del periodo 2016 a 2018, derivado de la afectación de la Autopista Circuito Exterior Mexiquense; cantidad aportada y las personas que intervinieron en tal negociación. </w:t>
      </w:r>
    </w:p>
    <w:p w:rsidR="00D03CFD" w:rsidRPr="00C339BF" w:rsidRDefault="003241B1" w:rsidP="00C339BF">
      <w:pPr>
        <w:numPr>
          <w:ilvl w:val="0"/>
          <w:numId w:val="1"/>
        </w:numPr>
        <w:shd w:val="clear" w:color="auto" w:fill="FFFFFF"/>
        <w:spacing w:line="360" w:lineRule="auto"/>
        <w:ind w:left="0" w:firstLine="0"/>
        <w:contextualSpacing/>
        <w:jc w:val="both"/>
        <w:rPr>
          <w:rFonts w:ascii="Palatino Linotype" w:hAnsi="Palatino Linotype" w:cs="Arial"/>
        </w:rPr>
      </w:pPr>
      <w:r w:rsidRPr="00C339BF">
        <w:rPr>
          <w:rFonts w:ascii="Palatino Linotype" w:hAnsi="Palatino Linotype" w:cs="Arial"/>
        </w:rPr>
        <w:t xml:space="preserve">El </w:t>
      </w:r>
      <w:r w:rsidRPr="00C339BF">
        <w:rPr>
          <w:rFonts w:ascii="Palatino Linotype" w:hAnsi="Palatino Linotype" w:cs="Arial"/>
          <w:b/>
        </w:rPr>
        <w:t xml:space="preserve">SUJETO OBLIGADO </w:t>
      </w:r>
      <w:r w:rsidRPr="00C339BF">
        <w:rPr>
          <w:rFonts w:ascii="Palatino Linotype" w:hAnsi="Palatino Linotype" w:cs="Arial"/>
        </w:rPr>
        <w:t xml:space="preserve">respondió que derivado de una búsqueda exhaustiva en el periodo referido por el entonces solicitante, se trata de información inexistente, sustentada en el Acuerdo de Comité de Transparencia; respuesta que el </w:t>
      </w:r>
      <w:r w:rsidRPr="00C339BF">
        <w:rPr>
          <w:rFonts w:ascii="Palatino Linotype" w:hAnsi="Palatino Linotype" w:cs="Arial"/>
          <w:b/>
        </w:rPr>
        <w:t xml:space="preserve">SUJETO OBLIGADO </w:t>
      </w:r>
      <w:r w:rsidRPr="00C339BF">
        <w:rPr>
          <w:rFonts w:ascii="Palatino Linotype" w:hAnsi="Palatino Linotype" w:cs="Arial"/>
        </w:rPr>
        <w:t>ratifica al momento de</w:t>
      </w:r>
      <w:r w:rsidR="00B93B24" w:rsidRPr="00C339BF">
        <w:rPr>
          <w:rFonts w:ascii="Palatino Linotype" w:hAnsi="Palatino Linotype" w:cs="Arial"/>
        </w:rPr>
        <w:t xml:space="preserve"> remitir el informe justificado en el que adjuntó las documentales generadas con motivo de la celebración de la Décima Sesión Extraordinaria del comité de Transparencia en la que se aprobó la declaratoria de inexistencia de información. </w:t>
      </w:r>
    </w:p>
    <w:p w:rsidR="001027F1" w:rsidRPr="00C339BF" w:rsidRDefault="00656C27" w:rsidP="00C339BF">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C339BF">
        <w:rPr>
          <w:rFonts w:ascii="Palatino Linotype" w:eastAsia="MS Mincho" w:hAnsi="Palatino Linotype" w:cs="Times New Roman"/>
          <w:color w:val="000000"/>
        </w:rPr>
        <w:t xml:space="preserve">Por tanto, de las constancias que obran en el Sistema de Acceso a la Información Mexiquense (SAIMEX) se procede al análisis de la información remitida por el </w:t>
      </w:r>
      <w:r w:rsidR="00B93B24" w:rsidRPr="00C339BF">
        <w:rPr>
          <w:rFonts w:ascii="Palatino Linotype" w:hAnsi="Palatino Linotype"/>
          <w:b/>
          <w:lang w:val="es-MX" w:eastAsia="en-US"/>
        </w:rPr>
        <w:t xml:space="preserve">Sistema de Autopistas, Aeropuertos, Servicios Conexos y Auxiliares del Estado de </w:t>
      </w:r>
      <w:proofErr w:type="gramStart"/>
      <w:r w:rsidR="00B93B24" w:rsidRPr="00C339BF">
        <w:rPr>
          <w:rFonts w:ascii="Palatino Linotype" w:hAnsi="Palatino Linotype"/>
          <w:b/>
          <w:lang w:val="es-MX" w:eastAsia="en-US"/>
        </w:rPr>
        <w:t xml:space="preserve">México  </w:t>
      </w:r>
      <w:r w:rsidR="00B93B24" w:rsidRPr="00C339BF">
        <w:rPr>
          <w:rFonts w:ascii="Palatino Linotype" w:hAnsi="Palatino Linotype"/>
          <w:lang w:val="es-MX" w:eastAsia="en-US"/>
        </w:rPr>
        <w:t>y</w:t>
      </w:r>
      <w:proofErr w:type="gramEnd"/>
      <w:r w:rsidR="00B93B24" w:rsidRPr="00C339BF">
        <w:rPr>
          <w:rFonts w:ascii="Palatino Linotype" w:hAnsi="Palatino Linotype"/>
          <w:lang w:val="es-MX" w:eastAsia="en-US"/>
        </w:rPr>
        <w:t xml:space="preserve"> </w:t>
      </w:r>
      <w:r w:rsidRPr="00C339BF">
        <w:rPr>
          <w:rFonts w:ascii="Palatino Linotype" w:eastAsia="MS Mincho" w:hAnsi="Palatino Linotype" w:cs="Times New Roman"/>
          <w:color w:val="000000"/>
        </w:rPr>
        <w:t>con el objeto</w:t>
      </w:r>
      <w:r w:rsidR="00583613" w:rsidRPr="00C339BF">
        <w:rPr>
          <w:rFonts w:ascii="Palatino Linotype" w:eastAsia="MS Mincho" w:hAnsi="Palatino Linotype" w:cs="Times New Roman"/>
          <w:color w:val="000000"/>
        </w:rPr>
        <w:t xml:space="preserve"> de determinar si la misma cumple con las formalidades establecidas en la Ley de la materia </w:t>
      </w:r>
      <w:r w:rsidRPr="00C339BF">
        <w:rPr>
          <w:rFonts w:ascii="Palatino Linotype" w:eastAsia="MS Mincho" w:hAnsi="Palatino Linotype" w:cs="Times New Roman"/>
          <w:color w:val="000000"/>
        </w:rPr>
        <w:t xml:space="preserve">y satisface el derecho de acceso a la información pública del particular. </w:t>
      </w:r>
    </w:p>
    <w:p w:rsidR="00B93B24" w:rsidRPr="00C339BF" w:rsidRDefault="00B93B24" w:rsidP="00C339BF">
      <w:pPr>
        <w:pStyle w:val="Prrafodelista"/>
        <w:spacing w:line="360" w:lineRule="auto"/>
        <w:rPr>
          <w:rFonts w:ascii="Palatino Linotype" w:eastAsia="MS Mincho" w:hAnsi="Palatino Linotype" w:cs="Times New Roman"/>
          <w:color w:val="000000"/>
        </w:rPr>
      </w:pPr>
    </w:p>
    <w:p w:rsidR="00AE7804" w:rsidRPr="00C339BF" w:rsidRDefault="00AE7804" w:rsidP="00C339BF">
      <w:pPr>
        <w:pStyle w:val="Ttulo1"/>
        <w:numPr>
          <w:ilvl w:val="0"/>
          <w:numId w:val="21"/>
        </w:numPr>
        <w:spacing w:line="360" w:lineRule="auto"/>
        <w:rPr>
          <w:rFonts w:eastAsiaTheme="minorEastAsia"/>
          <w:szCs w:val="24"/>
        </w:rPr>
      </w:pPr>
      <w:r w:rsidRPr="00C339BF">
        <w:rPr>
          <w:rFonts w:eastAsiaTheme="minorEastAsia"/>
          <w:b/>
          <w:szCs w:val="24"/>
        </w:rPr>
        <w:t xml:space="preserve">Del procedimiento en materia de acceso a la información. </w:t>
      </w:r>
    </w:p>
    <w:p w:rsidR="00B93B24" w:rsidRPr="00C339BF" w:rsidRDefault="00B93B24" w:rsidP="00C339BF">
      <w:pPr>
        <w:pStyle w:val="Prrafodelista"/>
        <w:numPr>
          <w:ilvl w:val="0"/>
          <w:numId w:val="1"/>
        </w:numPr>
        <w:spacing w:before="240" w:after="240" w:line="360" w:lineRule="auto"/>
        <w:ind w:left="0" w:firstLine="0"/>
        <w:jc w:val="both"/>
        <w:rPr>
          <w:rFonts w:ascii="Palatino Linotype" w:hAnsi="Palatino Linotype" w:cs="Arial"/>
        </w:rPr>
      </w:pPr>
      <w:r w:rsidRPr="00C339BF">
        <w:rPr>
          <w:rFonts w:ascii="Palatino Linotype" w:eastAsia="MS Mincho" w:hAnsi="Palatino Linotype" w:cs="Times New Roman"/>
          <w:color w:val="000000"/>
        </w:rPr>
        <w:t xml:space="preserve">En primer término es de señalar que con el objeto de que el procedimiento en materia de acceso a la información sea sustanciado de manera sencilla y expedita, propiciando las condiciones para el acceso, entrega y publicación de información;  la Ley de Transparencia y Acceso a la Información Pública del Estado de México y Municipios </w:t>
      </w:r>
      <w:r w:rsidRPr="00C339BF">
        <w:rPr>
          <w:rFonts w:ascii="Palatino Linotype" w:hAnsi="Palatino Linotype" w:cs="Arial"/>
        </w:rPr>
        <w:t xml:space="preserve">establece principios, bases generales y procedimientos para tutelar y garantizar la transparencia y el derecho humano de acceso a la información pública que los Sujetos Obligados generan, administran o poseen. </w:t>
      </w:r>
    </w:p>
    <w:p w:rsidR="00A400F1" w:rsidRPr="00C339BF" w:rsidRDefault="00A400F1" w:rsidP="00C339BF">
      <w:pPr>
        <w:pStyle w:val="Prrafodelista"/>
        <w:spacing w:line="360" w:lineRule="auto"/>
        <w:rPr>
          <w:rFonts w:ascii="Palatino Linotype" w:hAnsi="Palatino Linotype" w:cs="Arial"/>
        </w:rPr>
      </w:pPr>
    </w:p>
    <w:p w:rsidR="00A400F1" w:rsidRPr="00C339BF" w:rsidRDefault="00A400F1" w:rsidP="00C339BF">
      <w:pPr>
        <w:pStyle w:val="Prrafodelista"/>
        <w:numPr>
          <w:ilvl w:val="0"/>
          <w:numId w:val="1"/>
        </w:numPr>
        <w:spacing w:before="240" w:after="240" w:line="360" w:lineRule="auto"/>
        <w:ind w:left="0" w:firstLine="0"/>
        <w:jc w:val="both"/>
        <w:rPr>
          <w:rFonts w:ascii="Palatino Linotype" w:hAnsi="Palatino Linotype" w:cs="Arial"/>
        </w:rPr>
      </w:pPr>
      <w:r w:rsidRPr="00C339BF">
        <w:rPr>
          <w:rFonts w:ascii="Palatino Linotype" w:hAnsi="Palatino Linotype" w:cs="Arial"/>
        </w:rPr>
        <w:t xml:space="preserve">Como parte del procedimiento de acceso a la información, la Ley de la materia, establece que los Titulares de las Unidades de Transparencia deberán garantizar que las solicitudes se turnen a todas competentes que cuenten con la información de acuerdo a sus  </w:t>
      </w:r>
      <w:r w:rsidRPr="00C339BF">
        <w:rPr>
          <w:rFonts w:ascii="Palatino Linotype" w:hAnsi="Palatino Linotype"/>
        </w:rPr>
        <w:t xml:space="preserve">facultades, competencias y funciones, con el objeto de que realicen una búsqueda exhaustiva y razonable de la información solicitada; cumpliendo así con lo dispuesto en el artículo 162 de la Ley </w:t>
      </w:r>
      <w:r w:rsidR="003271FF" w:rsidRPr="00C339BF">
        <w:rPr>
          <w:rFonts w:ascii="Palatino Linotype" w:hAnsi="Palatino Linotype"/>
        </w:rPr>
        <w:t xml:space="preserve">que a la letra dice: </w:t>
      </w:r>
    </w:p>
    <w:p w:rsidR="00DD5A2B" w:rsidRPr="00C339BF" w:rsidRDefault="00DD5A2B" w:rsidP="00C339BF">
      <w:pPr>
        <w:pStyle w:val="Prrafodelista"/>
        <w:spacing w:line="360" w:lineRule="auto"/>
        <w:rPr>
          <w:rFonts w:ascii="Palatino Linotype" w:hAnsi="Palatino Linotype" w:cs="Arial"/>
        </w:rPr>
      </w:pPr>
    </w:p>
    <w:p w:rsidR="00656C27" w:rsidRDefault="00DD5A2B" w:rsidP="004419A5">
      <w:pPr>
        <w:pStyle w:val="Prrafodelista"/>
        <w:spacing w:before="240" w:after="240" w:line="360" w:lineRule="auto"/>
        <w:ind w:left="851" w:right="616"/>
        <w:jc w:val="both"/>
        <w:rPr>
          <w:rFonts w:ascii="Palatino Linotype" w:hAnsi="Palatino Linotype"/>
          <w:i/>
        </w:rPr>
      </w:pPr>
      <w:r w:rsidRPr="00C339BF">
        <w:rPr>
          <w:rFonts w:ascii="Palatino Linotype" w:hAnsi="Palatino Linotype"/>
          <w:i/>
        </w:rPr>
        <w:t>“</w:t>
      </w:r>
      <w:r w:rsidRPr="00C339BF">
        <w:rPr>
          <w:rFonts w:ascii="Palatino Linotype" w:hAnsi="Palatino Linotype"/>
          <w:b/>
          <w:i/>
        </w:rPr>
        <w:t>Artículo 162</w:t>
      </w:r>
      <w:r w:rsidRPr="00C339BF">
        <w:rPr>
          <w:rFonts w:ascii="Palatino Linotype" w:hAnsi="Palatino Linotype"/>
          <w:i/>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p w:rsidR="004419A5" w:rsidRPr="004419A5" w:rsidRDefault="004419A5" w:rsidP="004419A5">
      <w:pPr>
        <w:pStyle w:val="Prrafodelista"/>
        <w:spacing w:before="240" w:after="240" w:line="360" w:lineRule="auto"/>
        <w:ind w:left="851" w:right="616"/>
        <w:jc w:val="both"/>
        <w:rPr>
          <w:rFonts w:ascii="Palatino Linotype" w:hAnsi="Palatino Linotype" w:cs="Arial"/>
          <w:i/>
        </w:rPr>
      </w:pPr>
    </w:p>
    <w:p w:rsidR="00D81CF5" w:rsidRPr="00C339BF" w:rsidRDefault="00D81CF5" w:rsidP="00C339BF">
      <w:pPr>
        <w:pStyle w:val="Prrafodelista"/>
        <w:numPr>
          <w:ilvl w:val="0"/>
          <w:numId w:val="1"/>
        </w:numPr>
        <w:spacing w:before="240" w:after="240" w:line="360" w:lineRule="auto"/>
        <w:ind w:left="0" w:firstLine="0"/>
        <w:jc w:val="both"/>
        <w:rPr>
          <w:rFonts w:ascii="Palatino Linotype" w:hAnsi="Palatino Linotype"/>
        </w:rPr>
      </w:pPr>
      <w:r w:rsidRPr="00C339BF">
        <w:rPr>
          <w:rFonts w:ascii="Palatino Linotype" w:hAnsi="Palatino Linotype"/>
        </w:rPr>
        <w:t xml:space="preserve">Es así que, en fecha </w:t>
      </w:r>
      <w:r w:rsidR="009E2CB6" w:rsidRPr="00C339BF">
        <w:rPr>
          <w:rFonts w:ascii="Palatino Linotype" w:hAnsi="Palatino Linotype"/>
        </w:rPr>
        <w:t>once</w:t>
      </w:r>
      <w:r w:rsidRPr="00C339BF">
        <w:rPr>
          <w:rFonts w:ascii="Palatino Linotype" w:hAnsi="Palatino Linotype"/>
        </w:rPr>
        <w:t xml:space="preserve"> de </w:t>
      </w:r>
      <w:r w:rsidR="009E2CB6" w:rsidRPr="00C339BF">
        <w:rPr>
          <w:rFonts w:ascii="Palatino Linotype" w:hAnsi="Palatino Linotype"/>
        </w:rPr>
        <w:t>marzo</w:t>
      </w:r>
      <w:r w:rsidRPr="00C339BF">
        <w:rPr>
          <w:rFonts w:ascii="Palatino Linotype" w:hAnsi="Palatino Linotype"/>
        </w:rPr>
        <w:t xml:space="preserve"> de dos mil </w:t>
      </w:r>
      <w:r w:rsidR="009E2CB6" w:rsidRPr="00C339BF">
        <w:rPr>
          <w:rFonts w:ascii="Palatino Linotype" w:hAnsi="Palatino Linotype"/>
        </w:rPr>
        <w:t>diecinueve</w:t>
      </w:r>
      <w:r w:rsidRPr="00C339BF">
        <w:rPr>
          <w:rFonts w:ascii="Palatino Linotype" w:hAnsi="Palatino Linotype"/>
        </w:rPr>
        <w:t xml:space="preserve"> </w:t>
      </w:r>
      <w:r w:rsidR="009E2CB6" w:rsidRPr="00C339BF">
        <w:rPr>
          <w:rFonts w:ascii="Palatino Linotype" w:hAnsi="Palatino Linotype"/>
        </w:rPr>
        <w:t>en cumplimiento al precepto jurídico citado</w:t>
      </w:r>
      <w:r w:rsidRPr="00C339BF">
        <w:rPr>
          <w:rFonts w:ascii="Palatino Linotype" w:hAnsi="Palatino Linotype"/>
        </w:rPr>
        <w:t xml:space="preserve">, </w:t>
      </w:r>
      <w:r w:rsidRPr="00C339BF">
        <w:rPr>
          <w:rFonts w:ascii="Palatino Linotype" w:hAnsi="Palatino Linotype"/>
          <w:b/>
        </w:rPr>
        <w:t xml:space="preserve">EL SUJETO OBLIGADO </w:t>
      </w:r>
      <w:r w:rsidRPr="00C339BF">
        <w:rPr>
          <w:rFonts w:ascii="Palatino Linotype" w:hAnsi="Palatino Linotype"/>
        </w:rPr>
        <w:t>turnó la</w:t>
      </w:r>
      <w:r w:rsidR="0039562B" w:rsidRPr="00C339BF">
        <w:rPr>
          <w:rFonts w:ascii="Palatino Linotype" w:hAnsi="Palatino Linotype"/>
        </w:rPr>
        <w:t xml:space="preserve"> solicitud</w:t>
      </w:r>
      <w:r w:rsidRPr="00C339BF">
        <w:rPr>
          <w:rFonts w:ascii="Palatino Linotype" w:hAnsi="Palatino Linotype"/>
        </w:rPr>
        <w:t xml:space="preserve"> de acceso a la información al Servidor Públic</w:t>
      </w:r>
      <w:r w:rsidR="009E2CB6" w:rsidRPr="00C339BF">
        <w:rPr>
          <w:rFonts w:ascii="Palatino Linotype" w:hAnsi="Palatino Linotype"/>
        </w:rPr>
        <w:t>o</w:t>
      </w:r>
      <w:r w:rsidRPr="00C339BF">
        <w:rPr>
          <w:rFonts w:ascii="Palatino Linotype" w:hAnsi="Palatino Linotype"/>
        </w:rPr>
        <w:t xml:space="preserve"> Habilitad</w:t>
      </w:r>
      <w:r w:rsidR="009E2CB6" w:rsidRPr="00C339BF">
        <w:rPr>
          <w:rFonts w:ascii="Palatino Linotype" w:hAnsi="Palatino Linotype"/>
        </w:rPr>
        <w:t>o</w:t>
      </w:r>
      <w:r w:rsidRPr="00C339BF">
        <w:rPr>
          <w:rFonts w:ascii="Palatino Linotype" w:hAnsi="Palatino Linotype"/>
        </w:rPr>
        <w:t xml:space="preserve"> que consideró competente, tal como se muestra en la </w:t>
      </w:r>
      <w:r w:rsidR="009E2CB6" w:rsidRPr="00C339BF">
        <w:rPr>
          <w:rFonts w:ascii="Palatino Linotype" w:hAnsi="Palatino Linotype"/>
        </w:rPr>
        <w:t xml:space="preserve">imagen </w:t>
      </w:r>
      <w:r w:rsidRPr="00C339BF">
        <w:rPr>
          <w:rFonts w:ascii="Palatino Linotype" w:hAnsi="Palatino Linotype"/>
        </w:rPr>
        <w:t>siguiente:</w:t>
      </w:r>
    </w:p>
    <w:p w:rsidR="00D81CF5" w:rsidRPr="00C339BF" w:rsidRDefault="0039562B" w:rsidP="00C339BF">
      <w:pPr>
        <w:pStyle w:val="Prrafodelista"/>
        <w:spacing w:before="240" w:after="240" w:line="360" w:lineRule="auto"/>
        <w:ind w:left="0"/>
        <w:jc w:val="both"/>
        <w:rPr>
          <w:rFonts w:ascii="Palatino Linotype" w:hAnsi="Palatino Linotype"/>
        </w:rPr>
      </w:pPr>
      <w:r w:rsidRPr="00C339BF">
        <w:rPr>
          <w:rFonts w:ascii="Palatino Linotype" w:hAnsi="Palatino Linotype"/>
          <w:noProof/>
          <w:lang w:val="es-MX" w:eastAsia="es-MX"/>
        </w:rPr>
        <w:drawing>
          <wp:inline distT="0" distB="0" distL="0" distR="0">
            <wp:extent cx="5505450" cy="1695450"/>
            <wp:effectExtent l="76200" t="76200" r="133350" b="133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05450" cy="16954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9562B" w:rsidRPr="00C339BF" w:rsidRDefault="00D510EF" w:rsidP="00C339BF">
      <w:pPr>
        <w:pStyle w:val="Prrafodelista"/>
        <w:numPr>
          <w:ilvl w:val="0"/>
          <w:numId w:val="1"/>
        </w:numPr>
        <w:spacing w:line="360" w:lineRule="auto"/>
        <w:ind w:left="0" w:firstLine="0"/>
        <w:jc w:val="both"/>
        <w:rPr>
          <w:rFonts w:ascii="Palatino Linotype" w:hAnsi="Palatino Linotype"/>
          <w:b/>
          <w:bCs/>
        </w:rPr>
      </w:pPr>
      <w:r w:rsidRPr="00C339BF">
        <w:rPr>
          <w:rFonts w:ascii="Palatino Linotype" w:hAnsi="Palatino Linotype"/>
          <w:bCs/>
        </w:rPr>
        <w:t xml:space="preserve">Siendo importante referir, que de acuerdo al directorio de los servidores públicos, publicado y actualizado al dos (02) de abril de dos mil diecinueve en el Portal de Información Pública de Oficio (IPOMEX), el Servidor Público al que le fue requerida la información requerida en la solicitud de información, es el Director de Proyectos y Control de Obras, tal como se observa la siguiente captura de pantalla: </w:t>
      </w:r>
    </w:p>
    <w:p w:rsidR="00D510EF" w:rsidRPr="00C339BF" w:rsidRDefault="00D510EF" w:rsidP="00C339BF">
      <w:pPr>
        <w:pStyle w:val="Prrafodelista"/>
        <w:spacing w:line="360" w:lineRule="auto"/>
        <w:ind w:left="0"/>
        <w:jc w:val="both"/>
        <w:rPr>
          <w:rFonts w:ascii="Palatino Linotype" w:hAnsi="Palatino Linotype"/>
          <w:bCs/>
        </w:rPr>
      </w:pPr>
    </w:p>
    <w:p w:rsidR="00D510EF" w:rsidRPr="00C339BF" w:rsidRDefault="00D510EF" w:rsidP="00C339BF">
      <w:pPr>
        <w:pStyle w:val="Prrafodelista"/>
        <w:spacing w:line="360" w:lineRule="auto"/>
        <w:ind w:left="0"/>
        <w:jc w:val="both"/>
        <w:rPr>
          <w:rFonts w:ascii="Palatino Linotype" w:hAnsi="Palatino Linotype"/>
          <w:b/>
          <w:bCs/>
        </w:rPr>
      </w:pPr>
      <w:r w:rsidRPr="00C339BF">
        <w:rPr>
          <w:rFonts w:ascii="Palatino Linotype" w:hAnsi="Palatino Linotype"/>
          <w:b/>
          <w:bCs/>
          <w:noProof/>
          <w:lang w:val="es-MX" w:eastAsia="es-MX"/>
        </w:rPr>
        <mc:AlternateContent>
          <mc:Choice Requires="wps">
            <w:drawing>
              <wp:anchor distT="0" distB="0" distL="114300" distR="114300" simplePos="0" relativeHeight="251661312" behindDoc="0" locked="0" layoutInCell="1" allowOverlap="1">
                <wp:simplePos x="0" y="0"/>
                <wp:positionH relativeFrom="margin">
                  <wp:align>left</wp:align>
                </wp:positionH>
                <wp:positionV relativeFrom="paragraph">
                  <wp:posOffset>2205990</wp:posOffset>
                </wp:positionV>
                <wp:extent cx="3609975" cy="447675"/>
                <wp:effectExtent l="19050" t="19050" r="28575" b="28575"/>
                <wp:wrapNone/>
                <wp:docPr id="7" name="Rectángulo 7"/>
                <wp:cNvGraphicFramePr/>
                <a:graphic xmlns:a="http://schemas.openxmlformats.org/drawingml/2006/main">
                  <a:graphicData uri="http://schemas.microsoft.com/office/word/2010/wordprocessingShape">
                    <wps:wsp>
                      <wps:cNvSpPr/>
                      <wps:spPr>
                        <a:xfrm>
                          <a:off x="0" y="0"/>
                          <a:ext cx="3609975" cy="44767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612B50" id="Rectángulo 7" o:spid="_x0000_s1026" style="position:absolute;margin-left:0;margin-top:173.7pt;width:284.25pt;height:35.2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" filled="f" strokecolor="red" strokeweight="2.25pt">
                <w10:wrap anchorx="margin"/>
              </v:rect>
            </w:pict>
          </mc:Fallback>
        </mc:AlternateContent>
      </w:r>
      <w:r w:rsidRPr="00C339BF">
        <w:rPr>
          <w:rFonts w:ascii="Palatino Linotype" w:hAnsi="Palatino Linotype"/>
          <w:b/>
          <w:bCs/>
          <w:noProof/>
          <w:lang w:val="es-MX" w:eastAsia="es-MX"/>
        </w:rPr>
        <w:drawing>
          <wp:inline distT="0" distB="0" distL="0" distR="0">
            <wp:extent cx="5610225" cy="4733925"/>
            <wp:effectExtent l="76200" t="76200" r="142875" b="1428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0225" cy="4733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0C0EFB" w:rsidRPr="00C339BF" w:rsidRDefault="000C0EFB" w:rsidP="00C339BF">
      <w:pPr>
        <w:pStyle w:val="Prrafodelista"/>
        <w:numPr>
          <w:ilvl w:val="0"/>
          <w:numId w:val="1"/>
        </w:numPr>
        <w:spacing w:line="360" w:lineRule="auto"/>
        <w:ind w:left="0" w:firstLine="0"/>
        <w:jc w:val="both"/>
        <w:rPr>
          <w:rFonts w:ascii="Palatino Linotype" w:hAnsi="Palatino Linotype"/>
          <w:b/>
          <w:bCs/>
        </w:rPr>
      </w:pPr>
      <w:r w:rsidRPr="00C339BF">
        <w:rPr>
          <w:rFonts w:ascii="Palatino Linotype" w:hAnsi="Palatino Linotype"/>
          <w:bCs/>
        </w:rPr>
        <w:t>Ahora bien, es de señalar que de acuerdo a la estructura orgánica</w:t>
      </w:r>
      <w:r w:rsidR="00BA61C4" w:rsidRPr="00C339BF">
        <w:rPr>
          <w:rFonts w:ascii="Palatino Linotype" w:hAnsi="Palatino Linotype"/>
          <w:bCs/>
        </w:rPr>
        <w:t xml:space="preserve"> </w:t>
      </w:r>
      <w:r w:rsidR="00BA61C4" w:rsidRPr="00C339BF">
        <w:rPr>
          <w:rFonts w:ascii="Palatino Linotype" w:hAnsi="Palatino Linotype"/>
          <w:b/>
          <w:lang w:val="es-MX" w:eastAsia="en-US"/>
        </w:rPr>
        <w:t xml:space="preserve">Sistema de Autopistas, Aeropuertos, Servicios Conexos y Auxiliares del Estado de México  </w:t>
      </w:r>
      <w:r w:rsidR="00BA61C4" w:rsidRPr="00C339BF">
        <w:rPr>
          <w:rFonts w:ascii="Palatino Linotype" w:hAnsi="Palatino Linotype"/>
          <w:bCs/>
        </w:rPr>
        <w:t xml:space="preserve">del </w:t>
      </w:r>
      <w:r w:rsidRPr="00C339BF">
        <w:rPr>
          <w:rFonts w:ascii="Palatino Linotype" w:hAnsi="Palatino Linotype"/>
          <w:bCs/>
        </w:rPr>
        <w:t xml:space="preserve"> </w:t>
      </w:r>
      <w:r w:rsidR="00BA61C4" w:rsidRPr="00C339BF">
        <w:rPr>
          <w:rFonts w:ascii="Palatino Linotype" w:hAnsi="Palatino Linotype"/>
          <w:bCs/>
        </w:rPr>
        <w:t xml:space="preserve">de la Dirección de Proyectos y Control de Obras dependen las subdirecciones y departamentos que se observan en la siguiente imagen: </w:t>
      </w:r>
    </w:p>
    <w:p w:rsidR="00BA61C4" w:rsidRPr="00C339BF" w:rsidRDefault="00BA61C4" w:rsidP="00C339BF">
      <w:pPr>
        <w:pStyle w:val="Prrafodelista"/>
        <w:spacing w:line="360" w:lineRule="auto"/>
        <w:ind w:left="0"/>
        <w:jc w:val="both"/>
        <w:rPr>
          <w:rFonts w:ascii="Palatino Linotype" w:hAnsi="Palatino Linotype"/>
          <w:b/>
          <w:bCs/>
        </w:rPr>
      </w:pPr>
      <w:r w:rsidRPr="00C339BF">
        <w:rPr>
          <w:rFonts w:ascii="Palatino Linotype" w:hAnsi="Palatino Linotype"/>
          <w:b/>
          <w:bCs/>
          <w:noProof/>
          <w:lang w:val="es-MX" w:eastAsia="es-MX"/>
        </w:rPr>
        <w:drawing>
          <wp:inline distT="0" distB="0" distL="0" distR="0">
            <wp:extent cx="5419725" cy="4419600"/>
            <wp:effectExtent l="76200" t="76200" r="142875" b="133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l="19361" t="54658" r="42785" b="3519"/>
                    <a:stretch/>
                  </pic:blipFill>
                  <pic:spPr bwMode="auto">
                    <a:xfrm>
                      <a:off x="0" y="0"/>
                      <a:ext cx="5419725" cy="4419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F70FE8" w:rsidRPr="00C339BF" w:rsidRDefault="00BA61C4" w:rsidP="00C339BF">
      <w:pPr>
        <w:pStyle w:val="Prrafodelista"/>
        <w:numPr>
          <w:ilvl w:val="0"/>
          <w:numId w:val="1"/>
        </w:numPr>
        <w:spacing w:line="360" w:lineRule="auto"/>
        <w:ind w:left="0" w:firstLine="0"/>
        <w:jc w:val="both"/>
        <w:rPr>
          <w:rFonts w:ascii="Palatino Linotype" w:hAnsi="Palatino Linotype"/>
          <w:b/>
          <w:bCs/>
        </w:rPr>
      </w:pPr>
      <w:r w:rsidRPr="00C339BF">
        <w:rPr>
          <w:rFonts w:ascii="Palatino Linotype" w:hAnsi="Palatino Linotype"/>
          <w:bCs/>
        </w:rPr>
        <w:t xml:space="preserve">Áreas que de acuerdo al Manual General de Organización del Sistema de Autopistas, Aeropuertos, Servicios Conexos y Auxiliares del Estado México, cuentan con atribuciones, facultades y competencias que pudiera generar, administrar o poseer la información requerida por el particular; </w:t>
      </w:r>
      <w:r w:rsidR="00F70FE8" w:rsidRPr="00C339BF">
        <w:rPr>
          <w:rFonts w:ascii="Palatino Linotype" w:hAnsi="Palatino Linotype"/>
          <w:bCs/>
        </w:rPr>
        <w:t xml:space="preserve">ya que de acuerdo al ordenamiento citado corresponde a la Dirección de Proyectos y Control de Obras tiene como objetivo organizar, dirigir y controlar los proyectos de ejecución de obras de construcción, conservación, rehabilitación y mantenimiento de autopistas, aeropuertos, servicios conexos y auxiliares, con base en los lineamientos y políticas establecidas, supervisando su ejecución a través de instrumentos de sistema de control y seguimiento de los avances físico-financieros y de calidad de las mismas; y como parte de sus funciones, se encuentran estipuladas las siguientes: </w:t>
      </w:r>
    </w:p>
    <w:p w:rsidR="00F70FE8" w:rsidRPr="00C339BF" w:rsidRDefault="00F70FE8" w:rsidP="00C339BF">
      <w:pPr>
        <w:pStyle w:val="Prrafodelista"/>
        <w:spacing w:line="360" w:lineRule="auto"/>
        <w:ind w:left="0"/>
        <w:jc w:val="both"/>
        <w:rPr>
          <w:rFonts w:ascii="Palatino Linotype" w:hAnsi="Palatino Linotype"/>
          <w:bCs/>
        </w:rPr>
      </w:pPr>
    </w:p>
    <w:p w:rsidR="00BA61C4" w:rsidRPr="00C339BF" w:rsidRDefault="00F70FE8" w:rsidP="00C339BF">
      <w:pPr>
        <w:pStyle w:val="Prrafodelista"/>
        <w:spacing w:line="360" w:lineRule="auto"/>
        <w:ind w:left="0"/>
        <w:jc w:val="both"/>
        <w:rPr>
          <w:rFonts w:ascii="Palatino Linotype" w:hAnsi="Palatino Linotype"/>
          <w:bCs/>
        </w:rPr>
      </w:pPr>
      <w:r w:rsidRPr="00C339BF">
        <w:rPr>
          <w:rFonts w:ascii="Palatino Linotype" w:hAnsi="Palatino Linotype"/>
          <w:bCs/>
          <w:noProof/>
          <w:lang w:val="es-MX" w:eastAsia="es-MX"/>
        </w:rPr>
        <mc:AlternateContent>
          <mc:Choice Requires="wps">
            <w:drawing>
              <wp:anchor distT="0" distB="0" distL="114300" distR="114300" simplePos="0" relativeHeight="251662336" behindDoc="0" locked="0" layoutInCell="1" allowOverlap="1">
                <wp:simplePos x="0" y="0"/>
                <wp:positionH relativeFrom="column">
                  <wp:posOffset>281940</wp:posOffset>
                </wp:positionH>
                <wp:positionV relativeFrom="paragraph">
                  <wp:posOffset>1723390</wp:posOffset>
                </wp:positionV>
                <wp:extent cx="5248275" cy="3324225"/>
                <wp:effectExtent l="19050" t="19050" r="28575" b="28575"/>
                <wp:wrapNone/>
                <wp:docPr id="13" name="Conector recto 13"/>
                <wp:cNvGraphicFramePr/>
                <a:graphic xmlns:a="http://schemas.openxmlformats.org/drawingml/2006/main">
                  <a:graphicData uri="http://schemas.microsoft.com/office/word/2010/wordprocessingShape">
                    <wps:wsp>
                      <wps:cNvCnPr/>
                      <wps:spPr>
                        <a:xfrm>
                          <a:off x="0" y="0"/>
                          <a:ext cx="5248275" cy="332422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8D8F87" id="Conector recto 1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2pt,135.7pt" to="435.45pt,39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" strokecolor="#5b9bd5 [3204]" strokeweight="3pt">
                <v:stroke joinstyle="miter"/>
              </v:line>
            </w:pict>
          </mc:Fallback>
        </mc:AlternateContent>
      </w:r>
      <w:r w:rsidRPr="00C339BF">
        <w:rPr>
          <w:rFonts w:ascii="Palatino Linotype" w:hAnsi="Palatino Linotype"/>
          <w:bCs/>
          <w:noProof/>
          <w:lang w:val="es-MX" w:eastAsia="es-MX"/>
        </w:rPr>
        <w:drawing>
          <wp:inline distT="0" distB="0" distL="0" distR="0">
            <wp:extent cx="5438775" cy="1371600"/>
            <wp:effectExtent l="76200" t="76200" r="142875" b="133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38775" cy="1371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C339BF">
        <w:rPr>
          <w:rFonts w:ascii="Palatino Linotype" w:hAnsi="Palatino Linotype"/>
          <w:bCs/>
        </w:rPr>
        <w:t xml:space="preserve"> </w:t>
      </w:r>
    </w:p>
    <w:p w:rsidR="00F70FE8" w:rsidRPr="00C339BF" w:rsidRDefault="00B53EB1" w:rsidP="00C339BF">
      <w:pPr>
        <w:pStyle w:val="Prrafodelista"/>
        <w:spacing w:line="360" w:lineRule="auto"/>
        <w:ind w:left="0"/>
        <w:jc w:val="both"/>
        <w:rPr>
          <w:rFonts w:ascii="Palatino Linotype" w:hAnsi="Palatino Linotype"/>
          <w:bCs/>
        </w:rPr>
      </w:pPr>
      <w:r w:rsidRPr="00C339BF">
        <w:rPr>
          <w:rFonts w:ascii="Palatino Linotype" w:hAnsi="Palatino Linotype"/>
          <w:bCs/>
          <w:noProof/>
          <w:lang w:val="es-MX" w:eastAsia="es-MX"/>
        </w:rPr>
        <mc:AlternateContent>
          <mc:Choice Requires="wps">
            <w:drawing>
              <wp:anchor distT="0" distB="0" distL="114300" distR="114300" simplePos="0" relativeHeight="251664384" behindDoc="0" locked="0" layoutInCell="1" allowOverlap="1">
                <wp:simplePos x="0" y="0"/>
                <wp:positionH relativeFrom="column">
                  <wp:posOffset>205740</wp:posOffset>
                </wp:positionH>
                <wp:positionV relativeFrom="paragraph">
                  <wp:posOffset>3625215</wp:posOffset>
                </wp:positionV>
                <wp:extent cx="5457825" cy="342900"/>
                <wp:effectExtent l="0" t="0" r="28575" b="19050"/>
                <wp:wrapNone/>
                <wp:docPr id="15" name="Rectángulo 15"/>
                <wp:cNvGraphicFramePr/>
                <a:graphic xmlns:a="http://schemas.openxmlformats.org/drawingml/2006/main">
                  <a:graphicData uri="http://schemas.microsoft.com/office/word/2010/wordprocessingShape">
                    <wps:wsp>
                      <wps:cNvSpPr/>
                      <wps:spPr>
                        <a:xfrm>
                          <a:off x="0" y="0"/>
                          <a:ext cx="5457825" cy="34290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4D481B" id="Rectángulo 15" o:spid="_x0000_s1026" style="position:absolute;margin-left:16.2pt;margin-top:285.45pt;width:429.75pt;height:27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" filled="f" strokecolor="red" strokeweight="1.5pt"/>
            </w:pict>
          </mc:Fallback>
        </mc:AlternateContent>
      </w:r>
      <w:r w:rsidR="00F70FE8" w:rsidRPr="00C339BF">
        <w:rPr>
          <w:rFonts w:ascii="Palatino Linotype" w:hAnsi="Palatino Linotype"/>
          <w:bCs/>
          <w:noProof/>
          <w:lang w:val="es-MX" w:eastAsia="es-MX"/>
        </w:rPr>
        <w:drawing>
          <wp:inline distT="0" distB="0" distL="0" distR="0">
            <wp:extent cx="5543550" cy="4495800"/>
            <wp:effectExtent l="76200" t="76200" r="133350" b="1333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43550" cy="4495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70FE8" w:rsidRPr="00C339BF" w:rsidRDefault="00F70FE8" w:rsidP="00C339BF">
      <w:pPr>
        <w:pStyle w:val="Prrafodelista"/>
        <w:spacing w:line="360" w:lineRule="auto"/>
        <w:ind w:left="0"/>
        <w:jc w:val="both"/>
        <w:rPr>
          <w:rFonts w:ascii="Palatino Linotype" w:hAnsi="Palatino Linotype"/>
          <w:b/>
          <w:bCs/>
        </w:rPr>
      </w:pPr>
      <w:r w:rsidRPr="00C339BF">
        <w:rPr>
          <w:rFonts w:ascii="Palatino Linotype" w:hAnsi="Palatino Linotype"/>
          <w:b/>
          <w:bCs/>
          <w:noProof/>
          <w:lang w:val="es-MX" w:eastAsia="es-MX"/>
        </w:rPr>
        <mc:AlternateContent>
          <mc:Choice Requires="wps">
            <w:drawing>
              <wp:anchor distT="0" distB="0" distL="114300" distR="114300" simplePos="0" relativeHeight="251663360" behindDoc="0" locked="0" layoutInCell="1" allowOverlap="1">
                <wp:simplePos x="0" y="0"/>
                <wp:positionH relativeFrom="margin">
                  <wp:align>left</wp:align>
                </wp:positionH>
                <wp:positionV relativeFrom="paragraph">
                  <wp:posOffset>26670</wp:posOffset>
                </wp:positionV>
                <wp:extent cx="5514975" cy="2343150"/>
                <wp:effectExtent l="19050" t="19050" r="28575" b="19050"/>
                <wp:wrapNone/>
                <wp:docPr id="14" name="Conector recto 14"/>
                <wp:cNvGraphicFramePr/>
                <a:graphic xmlns:a="http://schemas.openxmlformats.org/drawingml/2006/main">
                  <a:graphicData uri="http://schemas.microsoft.com/office/word/2010/wordprocessingShape">
                    <wps:wsp>
                      <wps:cNvCnPr/>
                      <wps:spPr>
                        <a:xfrm>
                          <a:off x="0" y="0"/>
                          <a:ext cx="5514975" cy="2343150"/>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C785EE" id="Conector recto 14" o:spid="_x0000_s1026" style="position:absolute;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1pt" to="434.25pt,18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" strokecolor="#5b9bd5 [3204]" strokeweight="3pt">
                <v:stroke joinstyle="miter"/>
                <w10:wrap anchorx="margin"/>
              </v:line>
            </w:pict>
          </mc:Fallback>
        </mc:AlternateContent>
      </w:r>
    </w:p>
    <w:p w:rsidR="00F70FE8" w:rsidRPr="00C339BF" w:rsidRDefault="00F70FE8" w:rsidP="00C339BF">
      <w:pPr>
        <w:pStyle w:val="Prrafodelista"/>
        <w:spacing w:line="360" w:lineRule="auto"/>
        <w:ind w:left="0"/>
        <w:jc w:val="both"/>
        <w:rPr>
          <w:rFonts w:ascii="Palatino Linotype" w:hAnsi="Palatino Linotype"/>
          <w:b/>
          <w:bCs/>
        </w:rPr>
      </w:pPr>
    </w:p>
    <w:p w:rsidR="00F70FE8" w:rsidRPr="00C339BF" w:rsidRDefault="00F70FE8" w:rsidP="00C339BF">
      <w:pPr>
        <w:pStyle w:val="Prrafodelista"/>
        <w:spacing w:line="360" w:lineRule="auto"/>
        <w:ind w:left="0"/>
        <w:jc w:val="both"/>
        <w:rPr>
          <w:rFonts w:ascii="Palatino Linotype" w:hAnsi="Palatino Linotype"/>
          <w:b/>
          <w:bCs/>
        </w:rPr>
      </w:pPr>
    </w:p>
    <w:p w:rsidR="00F70FE8" w:rsidRPr="00C339BF" w:rsidRDefault="00F70FE8" w:rsidP="00C339BF">
      <w:pPr>
        <w:pStyle w:val="Prrafodelista"/>
        <w:spacing w:line="360" w:lineRule="auto"/>
        <w:ind w:left="0"/>
        <w:jc w:val="both"/>
        <w:rPr>
          <w:rFonts w:ascii="Palatino Linotype" w:hAnsi="Palatino Linotype"/>
          <w:b/>
          <w:bCs/>
        </w:rPr>
      </w:pPr>
    </w:p>
    <w:p w:rsidR="00F70FE8" w:rsidRPr="00C339BF" w:rsidRDefault="00F70FE8" w:rsidP="00C339BF">
      <w:pPr>
        <w:pStyle w:val="Prrafodelista"/>
        <w:spacing w:line="360" w:lineRule="auto"/>
        <w:ind w:left="0"/>
        <w:jc w:val="both"/>
        <w:rPr>
          <w:rFonts w:ascii="Palatino Linotype" w:hAnsi="Palatino Linotype"/>
          <w:b/>
          <w:bCs/>
        </w:rPr>
      </w:pPr>
    </w:p>
    <w:p w:rsidR="00B53EB1" w:rsidRPr="00C339BF" w:rsidRDefault="00B53EB1" w:rsidP="00C339BF">
      <w:pPr>
        <w:pStyle w:val="Prrafodelista"/>
        <w:numPr>
          <w:ilvl w:val="0"/>
          <w:numId w:val="1"/>
        </w:numPr>
        <w:spacing w:line="360" w:lineRule="auto"/>
        <w:ind w:left="0" w:firstLine="0"/>
        <w:jc w:val="both"/>
        <w:rPr>
          <w:rFonts w:ascii="Palatino Linotype" w:hAnsi="Palatino Linotype"/>
          <w:b/>
          <w:bCs/>
        </w:rPr>
      </w:pPr>
      <w:r w:rsidRPr="00C339BF">
        <w:rPr>
          <w:rFonts w:ascii="Palatino Linotype" w:hAnsi="Palatino Linotype"/>
          <w:bCs/>
        </w:rPr>
        <w:t xml:space="preserve">De las consideraciones señaladas se colige que el Director de Proyectos y Control de Obras es el Servidor Público Habilitado con las facultades, atribuciones y competencias para atender la solicitud de información y quien respondió en los términos siguientes: </w:t>
      </w:r>
    </w:p>
    <w:p w:rsidR="00B53EB1" w:rsidRPr="00C339BF" w:rsidRDefault="00B53EB1" w:rsidP="00C339BF">
      <w:pPr>
        <w:pStyle w:val="Prrafodelista"/>
        <w:spacing w:line="360" w:lineRule="auto"/>
        <w:ind w:left="0"/>
        <w:jc w:val="both"/>
        <w:rPr>
          <w:rFonts w:ascii="Palatino Linotype" w:hAnsi="Palatino Linotype"/>
          <w:b/>
          <w:bCs/>
        </w:rPr>
      </w:pPr>
      <w:r w:rsidRPr="00C339BF">
        <w:rPr>
          <w:rFonts w:ascii="Palatino Linotype" w:hAnsi="Palatino Linotype"/>
          <w:b/>
          <w:bCs/>
          <w:noProof/>
          <w:lang w:val="es-MX" w:eastAsia="es-MX"/>
        </w:rPr>
        <w:drawing>
          <wp:inline distT="0" distB="0" distL="0" distR="0">
            <wp:extent cx="5457825" cy="5010150"/>
            <wp:effectExtent l="57150" t="57150" r="123825" b="11430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57825" cy="501015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E7804" w:rsidRPr="004419A5" w:rsidRDefault="00AE7804" w:rsidP="00C339BF">
      <w:pPr>
        <w:pStyle w:val="Prrafodelista"/>
        <w:numPr>
          <w:ilvl w:val="0"/>
          <w:numId w:val="1"/>
        </w:numPr>
        <w:spacing w:line="360" w:lineRule="auto"/>
        <w:ind w:left="0" w:firstLine="0"/>
        <w:jc w:val="both"/>
        <w:rPr>
          <w:rFonts w:ascii="Palatino Linotype" w:hAnsi="Palatino Linotype"/>
          <w:b/>
          <w:bCs/>
        </w:rPr>
      </w:pPr>
      <w:r w:rsidRPr="00C339BF">
        <w:rPr>
          <w:rFonts w:ascii="Palatino Linotype" w:hAnsi="Palatino Linotype"/>
          <w:bCs/>
        </w:rPr>
        <w:t>Documento por medio del cual el Servidor Público Habilitado solicitó al Titular de la Unidad de Transparencia llevar a cabo una sesión extraordinaria del Comité de Transparencia, a efecto de que fuera aprobada la declaratoria de inexistencia de info</w:t>
      </w:r>
      <w:r w:rsidR="005A17F7" w:rsidRPr="00C339BF">
        <w:rPr>
          <w:rFonts w:ascii="Palatino Linotype" w:hAnsi="Palatino Linotype"/>
          <w:bCs/>
        </w:rPr>
        <w:t xml:space="preserve">rmación; sin embargo es de referir que no se acredita la búsqueda exhaustiva en las áreas dependientes de la Dirección de Proyectos y Control de Obras con la facultades, atribuciones y competencias que pudieran contar con la información. </w:t>
      </w:r>
      <w:r w:rsidRPr="00C339BF">
        <w:rPr>
          <w:rFonts w:ascii="Palatino Linotype" w:hAnsi="Palatino Linotype"/>
          <w:bCs/>
        </w:rPr>
        <w:t xml:space="preserve"> </w:t>
      </w:r>
    </w:p>
    <w:p w:rsidR="004419A5" w:rsidRPr="00C339BF" w:rsidRDefault="004419A5" w:rsidP="004419A5">
      <w:pPr>
        <w:pStyle w:val="Prrafodelista"/>
        <w:spacing w:line="360" w:lineRule="auto"/>
        <w:ind w:left="0"/>
        <w:jc w:val="both"/>
        <w:rPr>
          <w:rFonts w:ascii="Palatino Linotype" w:hAnsi="Palatino Linotype"/>
          <w:b/>
          <w:bCs/>
        </w:rPr>
      </w:pPr>
    </w:p>
    <w:p w:rsidR="00AE7804" w:rsidRDefault="00AE7804" w:rsidP="00C339BF">
      <w:pPr>
        <w:pStyle w:val="Ttulo1"/>
        <w:numPr>
          <w:ilvl w:val="0"/>
          <w:numId w:val="21"/>
        </w:numPr>
        <w:spacing w:line="360" w:lineRule="auto"/>
        <w:rPr>
          <w:b/>
          <w:szCs w:val="24"/>
        </w:rPr>
      </w:pPr>
      <w:r w:rsidRPr="00C339BF">
        <w:rPr>
          <w:b/>
          <w:szCs w:val="24"/>
        </w:rPr>
        <w:t>De</w:t>
      </w:r>
      <w:r w:rsidR="000928DC" w:rsidRPr="00C339BF">
        <w:rPr>
          <w:b/>
          <w:szCs w:val="24"/>
        </w:rPr>
        <w:t xml:space="preserve">l </w:t>
      </w:r>
      <w:r w:rsidRPr="00C339BF">
        <w:rPr>
          <w:b/>
          <w:szCs w:val="24"/>
        </w:rPr>
        <w:t xml:space="preserve">acuerdo de inexistencia. </w:t>
      </w:r>
    </w:p>
    <w:p w:rsidR="004419A5" w:rsidRPr="004419A5" w:rsidRDefault="004419A5" w:rsidP="004419A5">
      <w:pPr>
        <w:rPr>
          <w:lang w:eastAsia="en-US"/>
        </w:rPr>
      </w:pPr>
    </w:p>
    <w:p w:rsidR="000056E3" w:rsidRPr="00C339BF" w:rsidRDefault="000056E3" w:rsidP="00C339BF">
      <w:pPr>
        <w:pStyle w:val="Prrafodelista"/>
        <w:numPr>
          <w:ilvl w:val="0"/>
          <w:numId w:val="1"/>
        </w:numPr>
        <w:spacing w:before="100" w:beforeAutospacing="1" w:after="100" w:afterAutospacing="1" w:line="360" w:lineRule="auto"/>
        <w:ind w:left="0" w:firstLine="0"/>
        <w:jc w:val="both"/>
        <w:rPr>
          <w:rFonts w:ascii="Palatino Linotype" w:hAnsi="Palatino Linotype" w:cs="Segoe UI"/>
        </w:rPr>
      </w:pPr>
      <w:r w:rsidRPr="00C339BF">
        <w:rPr>
          <w:rFonts w:ascii="Palatino Linotype" w:hAnsi="Palatino Linotype"/>
          <w:color w:val="222222"/>
        </w:rPr>
        <w:t>Observando que el Sujeto Obligado tanto en respuesta como en informe justificado refiere la inexistencia de la información solicitada, es necesario traer a contexto lo que dispone la </w:t>
      </w:r>
      <w:r w:rsidRPr="00C339BF">
        <w:rPr>
          <w:rFonts w:ascii="Palatino Linotype" w:hAnsi="Palatino Linotype"/>
          <w:b/>
          <w:bCs/>
          <w:color w:val="222222"/>
        </w:rPr>
        <w:t>Ley General de Transparencia y Acceso a la Información Pública</w:t>
      </w:r>
      <w:r w:rsidRPr="00C339BF">
        <w:rPr>
          <w:rFonts w:ascii="Palatino Linotype" w:hAnsi="Palatino Linotype"/>
          <w:color w:val="222222"/>
        </w:rPr>
        <w:t>, en específico en su artículo 65 fracción III:</w:t>
      </w:r>
    </w:p>
    <w:p w:rsidR="000056E3" w:rsidRPr="00C339BF" w:rsidRDefault="000056E3" w:rsidP="00C339BF">
      <w:pPr>
        <w:pStyle w:val="m-698976158124685028gmail-default"/>
        <w:shd w:val="clear" w:color="auto" w:fill="FFFFFF"/>
        <w:spacing w:before="0" w:beforeAutospacing="0" w:after="0" w:afterAutospacing="0" w:line="360" w:lineRule="auto"/>
        <w:ind w:left="567" w:right="567"/>
        <w:jc w:val="both"/>
        <w:rPr>
          <w:rFonts w:ascii="Palatino Linotype" w:hAnsi="Palatino Linotype"/>
          <w:color w:val="000000"/>
        </w:rPr>
      </w:pPr>
      <w:r w:rsidRPr="00C339BF">
        <w:rPr>
          <w:rFonts w:ascii="Palatino Linotype" w:hAnsi="Palatino Linotype"/>
          <w:b/>
          <w:bCs/>
          <w:i/>
          <w:iCs/>
          <w:color w:val="000000"/>
        </w:rPr>
        <w:t>Artículo 65. Los Comités de Transparencia tendrán las facultades y atribuciones siguientes:</w:t>
      </w:r>
    </w:p>
    <w:p w:rsidR="000056E3" w:rsidRPr="00C339BF" w:rsidRDefault="000056E3" w:rsidP="00C339BF">
      <w:pPr>
        <w:pStyle w:val="m-698976158124685028gmail-default"/>
        <w:shd w:val="clear" w:color="auto" w:fill="FFFFFF"/>
        <w:spacing w:before="0" w:beforeAutospacing="0" w:after="0" w:afterAutospacing="0" w:line="360" w:lineRule="auto"/>
        <w:ind w:left="567" w:right="567"/>
        <w:jc w:val="both"/>
        <w:rPr>
          <w:rFonts w:ascii="Palatino Linotype" w:hAnsi="Palatino Linotype"/>
          <w:color w:val="000000"/>
        </w:rPr>
      </w:pPr>
      <w:r w:rsidRPr="00C339BF">
        <w:rPr>
          <w:rFonts w:ascii="Palatino Linotype" w:hAnsi="Palatino Linotype"/>
          <w:b/>
          <w:bCs/>
          <w:i/>
          <w:iCs/>
          <w:color w:val="000000"/>
        </w:rPr>
        <w:t>…</w:t>
      </w:r>
    </w:p>
    <w:p w:rsidR="000056E3" w:rsidRPr="00C339BF" w:rsidRDefault="000056E3" w:rsidP="00C339BF">
      <w:pPr>
        <w:shd w:val="clear" w:color="auto" w:fill="FFFFFF"/>
        <w:spacing w:before="240" w:after="240" w:line="360" w:lineRule="auto"/>
        <w:ind w:left="567" w:right="567"/>
        <w:jc w:val="both"/>
        <w:rPr>
          <w:rFonts w:ascii="Palatino Linotype" w:hAnsi="Palatino Linotype"/>
          <w:color w:val="222222"/>
        </w:rPr>
      </w:pPr>
      <w:r w:rsidRPr="00C339BF">
        <w:rPr>
          <w:rFonts w:ascii="Palatino Linotype" w:hAnsi="Palatino Linotype"/>
          <w:b/>
          <w:bCs/>
          <w:i/>
          <w:iCs/>
          <w:color w:val="222222"/>
          <w:u w:val="single"/>
        </w:rPr>
        <w:t>III. Ordenar, en su caso, a las Áreas competentes que generen la información que derivado de sus facultades, competencias y funciones deban tener en posesión o que previa acreditación de la imposibilidad de su generación, exponga, de forma fundada y motivada, las razones por las cuales, en el caso particular, no ejercieron dichas facultades, competencias o funciones;</w:t>
      </w:r>
    </w:p>
    <w:p w:rsidR="000056E3" w:rsidRPr="00C339BF" w:rsidRDefault="000056E3" w:rsidP="00C339BF">
      <w:pPr>
        <w:pStyle w:val="m-698976158124685028gmail-msolistparagraph"/>
        <w:numPr>
          <w:ilvl w:val="0"/>
          <w:numId w:val="1"/>
        </w:numPr>
        <w:shd w:val="clear" w:color="auto" w:fill="FFFFFF"/>
        <w:spacing w:before="240" w:beforeAutospacing="0" w:after="240" w:afterAutospacing="0" w:line="360" w:lineRule="auto"/>
        <w:ind w:left="0" w:right="51" w:firstLine="0"/>
        <w:jc w:val="both"/>
        <w:rPr>
          <w:rFonts w:ascii="Palatino Linotype" w:hAnsi="Palatino Linotype"/>
          <w:color w:val="222222"/>
        </w:rPr>
      </w:pPr>
      <w:r w:rsidRPr="00C339BF">
        <w:rPr>
          <w:rFonts w:ascii="Palatino Linotype" w:hAnsi="Palatino Linotype"/>
          <w:color w:val="222222"/>
          <w:lang w:val="es-ES_tradnl"/>
        </w:rPr>
        <w:t>Así mismo, la </w:t>
      </w:r>
      <w:r w:rsidRPr="00C339BF">
        <w:rPr>
          <w:rFonts w:ascii="Palatino Linotype" w:hAnsi="Palatino Linotype"/>
          <w:b/>
          <w:bCs/>
          <w:color w:val="222222"/>
          <w:lang w:val="es-ES_tradnl"/>
        </w:rPr>
        <w:t>Ley de Trasparencia y Acceso a la Información Pública del Estado de México y Municipios</w:t>
      </w:r>
      <w:r w:rsidRPr="00C339BF">
        <w:rPr>
          <w:rFonts w:ascii="Palatino Linotype" w:hAnsi="Palatino Linotype"/>
          <w:color w:val="222222"/>
          <w:lang w:val="es-ES_tradnl"/>
        </w:rPr>
        <w:t> en su 169, fracción III, señala:</w:t>
      </w:r>
    </w:p>
    <w:p w:rsidR="000056E3" w:rsidRPr="00C339BF" w:rsidRDefault="000056E3" w:rsidP="00C339BF">
      <w:pPr>
        <w:pStyle w:val="m-698976158124685028gmail-msolistparagraph"/>
        <w:shd w:val="clear" w:color="auto" w:fill="FFFFFF"/>
        <w:spacing w:before="240" w:beforeAutospacing="0" w:after="240" w:afterAutospacing="0" w:line="360" w:lineRule="auto"/>
        <w:ind w:left="567" w:right="567"/>
        <w:jc w:val="both"/>
        <w:rPr>
          <w:rFonts w:ascii="Palatino Linotype" w:hAnsi="Palatino Linotype" w:cs="Bookman Old Style"/>
          <w:i/>
        </w:rPr>
      </w:pPr>
      <w:r w:rsidRPr="00C339BF">
        <w:rPr>
          <w:rFonts w:ascii="Palatino Linotype" w:hAnsi="Palatino Linotype"/>
          <w:color w:val="222222"/>
          <w:lang w:val="es-ES_tradnl"/>
        </w:rPr>
        <w:t> </w:t>
      </w:r>
      <w:r w:rsidRPr="00C339BF">
        <w:rPr>
          <w:rFonts w:ascii="Palatino Linotype" w:hAnsi="Palatino Linotype" w:cs="Bookman Old Style,Bold"/>
          <w:b/>
          <w:bCs/>
          <w:i/>
        </w:rPr>
        <w:t xml:space="preserve">Artículo 169. </w:t>
      </w:r>
      <w:r w:rsidRPr="00C339BF">
        <w:rPr>
          <w:rFonts w:ascii="Palatino Linotype" w:hAnsi="Palatino Linotype" w:cs="Bookman Old Style"/>
          <w:i/>
        </w:rPr>
        <w:t>Cuando la información no se encuentre en los archivos del sujeto obligado, el Comité de Transparencia:</w:t>
      </w:r>
    </w:p>
    <w:p w:rsidR="000056E3" w:rsidRPr="00C339BF" w:rsidRDefault="000056E3" w:rsidP="00C339BF">
      <w:pPr>
        <w:autoSpaceDE w:val="0"/>
        <w:autoSpaceDN w:val="0"/>
        <w:adjustRightInd w:val="0"/>
        <w:spacing w:line="360" w:lineRule="auto"/>
        <w:ind w:left="567" w:right="567"/>
        <w:jc w:val="both"/>
        <w:rPr>
          <w:rFonts w:ascii="Palatino Linotype" w:hAnsi="Palatino Linotype" w:cs="Bookman Old Style"/>
          <w:i/>
          <w:lang w:val="es-MX"/>
        </w:rPr>
      </w:pPr>
      <w:r w:rsidRPr="00C339BF">
        <w:rPr>
          <w:rFonts w:ascii="Palatino Linotype" w:hAnsi="Palatino Linotype" w:cs="Bookman Old Style,Bold"/>
          <w:b/>
          <w:bCs/>
          <w:i/>
          <w:lang w:val="es-MX"/>
        </w:rPr>
        <w:t xml:space="preserve">I. </w:t>
      </w:r>
      <w:r w:rsidRPr="00C339BF">
        <w:rPr>
          <w:rFonts w:ascii="Palatino Linotype" w:hAnsi="Palatino Linotype" w:cs="Bookman Old Style"/>
          <w:i/>
          <w:lang w:val="es-MX"/>
        </w:rPr>
        <w:t>Analizará el caso y tomará las medidas necesarias para localizar la información;</w:t>
      </w:r>
    </w:p>
    <w:p w:rsidR="000056E3" w:rsidRPr="00C339BF" w:rsidRDefault="000056E3" w:rsidP="00C339BF">
      <w:pPr>
        <w:autoSpaceDE w:val="0"/>
        <w:autoSpaceDN w:val="0"/>
        <w:adjustRightInd w:val="0"/>
        <w:spacing w:line="360" w:lineRule="auto"/>
        <w:ind w:left="567" w:right="567"/>
        <w:jc w:val="both"/>
        <w:rPr>
          <w:rFonts w:ascii="Palatino Linotype" w:hAnsi="Palatino Linotype" w:cs="Bookman Old Style"/>
          <w:b/>
          <w:i/>
          <w:lang w:val="es-MX"/>
        </w:rPr>
      </w:pPr>
      <w:r w:rsidRPr="00C339BF">
        <w:rPr>
          <w:rFonts w:ascii="Palatino Linotype" w:hAnsi="Palatino Linotype" w:cs="Bookman Old Style,Bold"/>
          <w:b/>
          <w:bCs/>
          <w:i/>
          <w:lang w:val="es-MX"/>
        </w:rPr>
        <w:t xml:space="preserve">II. </w:t>
      </w:r>
      <w:r w:rsidRPr="00C339BF">
        <w:rPr>
          <w:rFonts w:ascii="Palatino Linotype" w:hAnsi="Palatino Linotype" w:cs="Bookman Old Style"/>
          <w:b/>
          <w:i/>
          <w:lang w:val="es-MX"/>
        </w:rPr>
        <w:t>Expedirá una resolución que confirme la inexistencia del documento;</w:t>
      </w:r>
    </w:p>
    <w:p w:rsidR="000056E3" w:rsidRPr="00C339BF" w:rsidRDefault="000056E3" w:rsidP="00C339BF">
      <w:pPr>
        <w:autoSpaceDE w:val="0"/>
        <w:autoSpaceDN w:val="0"/>
        <w:adjustRightInd w:val="0"/>
        <w:spacing w:line="360" w:lineRule="auto"/>
        <w:ind w:left="567" w:right="567"/>
        <w:jc w:val="both"/>
        <w:rPr>
          <w:rFonts w:ascii="Palatino Linotype" w:hAnsi="Palatino Linotype" w:cs="Bookman Old Style"/>
          <w:i/>
          <w:lang w:val="es-MX"/>
        </w:rPr>
      </w:pPr>
      <w:r w:rsidRPr="00C339BF">
        <w:rPr>
          <w:rFonts w:ascii="Palatino Linotype" w:hAnsi="Palatino Linotype" w:cs="Bookman Old Style,Bold"/>
          <w:b/>
          <w:bCs/>
          <w:i/>
          <w:lang w:val="es-MX"/>
        </w:rPr>
        <w:t xml:space="preserve">III. </w:t>
      </w:r>
      <w:r w:rsidRPr="00C339BF">
        <w:rPr>
          <w:rFonts w:ascii="Palatino Linotype" w:hAnsi="Palatino Linotype" w:cs="Bookman Old Style"/>
          <w:i/>
          <w:lang w:val="es-MX"/>
        </w:rPr>
        <w:t>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0056E3" w:rsidRPr="00C339BF" w:rsidRDefault="000056E3" w:rsidP="00C339BF">
      <w:pPr>
        <w:autoSpaceDE w:val="0"/>
        <w:autoSpaceDN w:val="0"/>
        <w:adjustRightInd w:val="0"/>
        <w:spacing w:line="360" w:lineRule="auto"/>
        <w:ind w:left="567" w:right="567"/>
        <w:jc w:val="both"/>
        <w:rPr>
          <w:rFonts w:ascii="Palatino Linotype" w:hAnsi="Palatino Linotype" w:cs="Bookman Old Style"/>
          <w:i/>
          <w:lang w:val="es-MX"/>
        </w:rPr>
      </w:pPr>
      <w:r w:rsidRPr="00C339BF">
        <w:rPr>
          <w:rFonts w:ascii="Palatino Linotype" w:hAnsi="Palatino Linotype" w:cs="Bookman Old Style,Bold"/>
          <w:b/>
          <w:bCs/>
          <w:i/>
          <w:lang w:val="es-MX"/>
        </w:rPr>
        <w:t xml:space="preserve">IV. </w:t>
      </w:r>
      <w:r w:rsidRPr="00C339BF">
        <w:rPr>
          <w:rFonts w:ascii="Palatino Linotype" w:hAnsi="Palatino Linotype" w:cs="Bookman Old Style"/>
          <w:i/>
          <w:lang w:val="es-MX"/>
        </w:rPr>
        <w:t>Notificará al órgano interno de control o equivalente del sujeto obligado quien, en su caso, deberá iniciar el procedimiento de responsabilidad administrativa que corresponda.</w:t>
      </w:r>
    </w:p>
    <w:p w:rsidR="000056E3" w:rsidRPr="00C339BF" w:rsidRDefault="000056E3" w:rsidP="00C339BF">
      <w:pPr>
        <w:autoSpaceDE w:val="0"/>
        <w:autoSpaceDN w:val="0"/>
        <w:adjustRightInd w:val="0"/>
        <w:spacing w:line="360" w:lineRule="auto"/>
        <w:ind w:left="567" w:right="567"/>
        <w:jc w:val="both"/>
        <w:rPr>
          <w:rFonts w:ascii="Palatino Linotype" w:hAnsi="Palatino Linotype" w:cs="Bookman Old Style"/>
          <w:i/>
          <w:lang w:val="es-MX"/>
        </w:rPr>
      </w:pPr>
    </w:p>
    <w:p w:rsidR="000056E3" w:rsidRPr="00C339BF" w:rsidRDefault="000056E3" w:rsidP="00C339BF">
      <w:pPr>
        <w:autoSpaceDE w:val="0"/>
        <w:autoSpaceDN w:val="0"/>
        <w:adjustRightInd w:val="0"/>
        <w:spacing w:line="360" w:lineRule="auto"/>
        <w:ind w:left="567" w:right="567"/>
        <w:jc w:val="both"/>
        <w:rPr>
          <w:rFonts w:ascii="Palatino Linotype" w:hAnsi="Palatino Linotype" w:cs="Bookman Old Style"/>
          <w:i/>
          <w:lang w:val="es-MX"/>
        </w:rPr>
      </w:pPr>
      <w:r w:rsidRPr="00C339BF">
        <w:rPr>
          <w:rFonts w:ascii="Palatino Linotype" w:hAnsi="Palatino Linotype" w:cs="Bookman Old Style"/>
          <w:i/>
          <w:lang w:val="es-MX"/>
        </w:rPr>
        <w:t>La Unidad de Transparencia deberá notificarlo al solicitante por escrito, en un plazo que no exceda de quince días hábiles contados a partir del día siguiente a la presentación de la solicitud.</w:t>
      </w:r>
    </w:p>
    <w:p w:rsidR="000056E3" w:rsidRPr="00C339BF" w:rsidRDefault="000056E3" w:rsidP="00C339BF">
      <w:pPr>
        <w:autoSpaceDE w:val="0"/>
        <w:autoSpaceDN w:val="0"/>
        <w:adjustRightInd w:val="0"/>
        <w:spacing w:line="360" w:lineRule="auto"/>
        <w:ind w:left="567" w:right="567"/>
        <w:jc w:val="both"/>
        <w:rPr>
          <w:rFonts w:ascii="Palatino Linotype" w:hAnsi="Palatino Linotype" w:cs="Bookman Old Style"/>
          <w:i/>
          <w:lang w:val="es-MX"/>
        </w:rPr>
      </w:pPr>
    </w:p>
    <w:p w:rsidR="000056E3" w:rsidRPr="00C339BF" w:rsidRDefault="000056E3" w:rsidP="00C339BF">
      <w:pPr>
        <w:autoSpaceDE w:val="0"/>
        <w:autoSpaceDN w:val="0"/>
        <w:adjustRightInd w:val="0"/>
        <w:spacing w:line="360" w:lineRule="auto"/>
        <w:ind w:left="567" w:right="567"/>
        <w:jc w:val="both"/>
        <w:rPr>
          <w:rFonts w:ascii="Palatino Linotype" w:hAnsi="Palatino Linotype"/>
          <w:i/>
          <w:iCs/>
          <w:color w:val="222222"/>
        </w:rPr>
      </w:pPr>
      <w:r w:rsidRPr="00C339BF">
        <w:rPr>
          <w:rFonts w:ascii="Palatino Linotype" w:hAnsi="Palatino Linotype" w:cs="Bookman Old Style"/>
          <w:i/>
          <w:lang w:val="es-MX"/>
        </w:rPr>
        <w:t>Este plazo podrá ampliarse hasta por otros siete días hábiles, siempre que existan razones para ello, debiendo notificarse por escrito al solicitante.</w:t>
      </w:r>
    </w:p>
    <w:p w:rsidR="000056E3" w:rsidRPr="00C339BF" w:rsidRDefault="000056E3" w:rsidP="00C339BF">
      <w:pPr>
        <w:pStyle w:val="m-698976158124685028gmail-msolistparagraph"/>
        <w:numPr>
          <w:ilvl w:val="0"/>
          <w:numId w:val="1"/>
        </w:numPr>
        <w:shd w:val="clear" w:color="auto" w:fill="FFFFFF"/>
        <w:spacing w:before="240" w:beforeAutospacing="0" w:after="240" w:afterAutospacing="0" w:line="360" w:lineRule="auto"/>
        <w:ind w:left="0" w:right="51" w:firstLine="0"/>
        <w:jc w:val="both"/>
        <w:rPr>
          <w:rFonts w:ascii="Palatino Linotype" w:hAnsi="Palatino Linotype"/>
          <w:color w:val="222222"/>
        </w:rPr>
      </w:pPr>
      <w:r w:rsidRPr="00C339BF">
        <w:rPr>
          <w:rFonts w:ascii="Palatino Linotype" w:hAnsi="Palatino Linotype"/>
          <w:color w:val="222222"/>
          <w:lang w:val="es-ES_tradnl"/>
        </w:rPr>
        <w:t>De los preceptos antes transcritos se advierte claramente que </w:t>
      </w:r>
      <w:r w:rsidRPr="00C339BF">
        <w:rPr>
          <w:rFonts w:ascii="Palatino Linotype" w:hAnsi="Palatino Linotype"/>
          <w:color w:val="222222"/>
        </w:rPr>
        <w:t>cuando la información no se encuentre en los archivos del Sujeto Obligado, el Comité de Transparencia deberá ordenar </w:t>
      </w:r>
      <w:r w:rsidRPr="00C339BF">
        <w:rPr>
          <w:rFonts w:ascii="Palatino Linotype" w:hAnsi="Palatino Linotype"/>
          <w:color w:val="222222"/>
          <w:u w:val="single"/>
        </w:rPr>
        <w:t>que se genere la información en caso de que ésta tuviera que existir en la medida que deriva del ejercicio de sus facultades, competencias o funciones</w:t>
      </w:r>
      <w:r w:rsidRPr="00C339BF">
        <w:rPr>
          <w:rFonts w:ascii="Palatino Linotype" w:hAnsi="Palatino Linotype"/>
          <w:color w:val="222222"/>
        </w:rPr>
        <w:t>.</w:t>
      </w:r>
    </w:p>
    <w:p w:rsidR="000056E3" w:rsidRPr="00C339BF" w:rsidRDefault="000056E3" w:rsidP="00C339BF">
      <w:pPr>
        <w:pStyle w:val="m-698976158124685028gmail-msolistparagraph"/>
        <w:numPr>
          <w:ilvl w:val="0"/>
          <w:numId w:val="1"/>
        </w:numPr>
        <w:shd w:val="clear" w:color="auto" w:fill="FFFFFF"/>
        <w:spacing w:before="240" w:beforeAutospacing="0" w:after="240" w:afterAutospacing="0" w:line="360" w:lineRule="auto"/>
        <w:ind w:left="0" w:right="51" w:firstLine="0"/>
        <w:jc w:val="both"/>
        <w:rPr>
          <w:rFonts w:ascii="Palatino Linotype" w:hAnsi="Palatino Linotype"/>
          <w:color w:val="222222"/>
        </w:rPr>
      </w:pPr>
      <w:r w:rsidRPr="00C339BF">
        <w:rPr>
          <w:rFonts w:ascii="Palatino Linotype" w:hAnsi="Palatino Linotype"/>
          <w:color w:val="222222"/>
          <w:lang w:val="es-ES_tradnl"/>
        </w:rPr>
        <w:t>Ahora bien, es importante señalar que en el caso de que no se pueda generar la información, </w:t>
      </w:r>
      <w:r w:rsidRPr="00C339BF">
        <w:rPr>
          <w:rFonts w:ascii="Palatino Linotype" w:hAnsi="Palatino Linotype"/>
          <w:b/>
          <w:bCs/>
          <w:color w:val="222222"/>
          <w:lang w:val="es-ES_tradnl"/>
        </w:rPr>
        <w:t>SE ORDENA AL SUJETO OBLIGADO </w:t>
      </w:r>
      <w:r w:rsidRPr="00C339BF">
        <w:rPr>
          <w:rFonts w:ascii="Palatino Linotype" w:hAnsi="Palatino Linotype"/>
          <w:color w:val="222222"/>
          <w:lang w:val="es-ES_tradnl"/>
        </w:rPr>
        <w:t>hacer entrega de un Acuerdo de su Comité de Transparencia en donde conste la declaratoria de inexistencia de la información.</w:t>
      </w:r>
    </w:p>
    <w:p w:rsidR="000056E3" w:rsidRPr="004419A5" w:rsidRDefault="000056E3" w:rsidP="00C339BF">
      <w:pPr>
        <w:pStyle w:val="m-698976158124685028gmail-msolistparagraph"/>
        <w:numPr>
          <w:ilvl w:val="0"/>
          <w:numId w:val="1"/>
        </w:numPr>
        <w:shd w:val="clear" w:color="auto" w:fill="FFFFFF"/>
        <w:spacing w:before="240" w:beforeAutospacing="0" w:after="240" w:afterAutospacing="0" w:line="360" w:lineRule="auto"/>
        <w:ind w:left="0" w:right="51" w:firstLine="0"/>
        <w:jc w:val="both"/>
        <w:rPr>
          <w:rFonts w:ascii="Palatino Linotype" w:hAnsi="Palatino Linotype"/>
          <w:color w:val="222222"/>
        </w:rPr>
      </w:pPr>
      <w:r w:rsidRPr="00C339BF">
        <w:rPr>
          <w:rFonts w:ascii="Palatino Linotype" w:hAnsi="Palatino Linotype"/>
          <w:color w:val="222222"/>
          <w:lang w:val="es-ES_tradnl"/>
        </w:rPr>
        <w:t>Previo a observar las formalidades que han de observarse en dicho acuerdo y para mayor entendimiento sobre el concepto de inexistencia en materia de acceso a la información pública, es necesario señalar que el </w:t>
      </w:r>
      <w:r w:rsidRPr="00C339BF">
        <w:rPr>
          <w:rFonts w:ascii="Palatino Linotype" w:hAnsi="Palatino Linotype"/>
          <w:color w:val="222222"/>
          <w:shd w:val="clear" w:color="auto" w:fill="FFFFFF"/>
          <w:lang w:val="es-ES_tradnl"/>
        </w:rPr>
        <w:t>Instituto Nacional de Transparencia, Acceso a la Información y Protección de Datos Personales </w:t>
      </w:r>
      <w:r w:rsidRPr="00C339BF">
        <w:rPr>
          <w:rFonts w:ascii="Palatino Linotype" w:hAnsi="Palatino Linotype"/>
          <w:color w:val="222222"/>
          <w:lang w:val="es-ES_tradnl"/>
        </w:rPr>
        <w:t>emitió el criterio número 14-17, que es de la literalidad siguiente:</w:t>
      </w:r>
    </w:p>
    <w:p w:rsidR="000056E3" w:rsidRPr="00C339BF" w:rsidRDefault="000056E3" w:rsidP="00C339BF">
      <w:pPr>
        <w:pStyle w:val="m-698976158124685028gmail-msolistparagraph"/>
        <w:shd w:val="clear" w:color="auto" w:fill="FFFFFF"/>
        <w:spacing w:before="0" w:beforeAutospacing="0" w:after="0" w:afterAutospacing="0" w:line="360" w:lineRule="auto"/>
        <w:ind w:left="567"/>
        <w:jc w:val="both"/>
        <w:rPr>
          <w:rFonts w:ascii="Palatino Linotype" w:hAnsi="Palatino Linotype"/>
          <w:color w:val="222222"/>
        </w:rPr>
      </w:pPr>
      <w:r w:rsidRPr="00C339BF">
        <w:rPr>
          <w:rFonts w:ascii="Palatino Linotype" w:hAnsi="Palatino Linotype"/>
          <w:b/>
          <w:bCs/>
          <w:i/>
          <w:iCs/>
          <w:color w:val="222222"/>
          <w:lang w:val="es-ES_tradnl"/>
        </w:rPr>
        <w:t>Criterio 14/17</w:t>
      </w:r>
    </w:p>
    <w:p w:rsidR="000056E3" w:rsidRPr="00C339BF" w:rsidRDefault="000056E3" w:rsidP="00C339BF">
      <w:pPr>
        <w:shd w:val="clear" w:color="auto" w:fill="FFFFFF"/>
        <w:spacing w:line="360" w:lineRule="auto"/>
        <w:ind w:left="567" w:right="567"/>
        <w:jc w:val="both"/>
        <w:rPr>
          <w:rFonts w:ascii="Palatino Linotype" w:hAnsi="Palatino Linotype"/>
          <w:color w:val="222222"/>
        </w:rPr>
      </w:pPr>
      <w:r w:rsidRPr="00C339BF">
        <w:rPr>
          <w:rFonts w:ascii="Palatino Linotype" w:hAnsi="Palatino Linotype"/>
          <w:i/>
          <w:iCs/>
          <w:color w:val="222222"/>
        </w:rPr>
        <w:t>Inexistencia. La inexistencia es una cuestión de hecho que se atribuye a la información solicitada e implica que ésta </w:t>
      </w:r>
      <w:r w:rsidRPr="00C339BF">
        <w:rPr>
          <w:rFonts w:ascii="Palatino Linotype" w:hAnsi="Palatino Linotype"/>
          <w:b/>
          <w:bCs/>
          <w:i/>
          <w:iCs/>
          <w:color w:val="222222"/>
          <w:u w:val="single"/>
        </w:rPr>
        <w:t>no se encuentra en los archivos del sujeto obligado, no obstante que cuenta con facultades para poseerla</w:t>
      </w:r>
      <w:r w:rsidRPr="00C339BF">
        <w:rPr>
          <w:rFonts w:ascii="Palatino Linotype" w:hAnsi="Palatino Linotype"/>
          <w:i/>
          <w:iCs/>
          <w:color w:val="222222"/>
        </w:rPr>
        <w:t>.</w:t>
      </w:r>
    </w:p>
    <w:p w:rsidR="000056E3" w:rsidRPr="00C339BF" w:rsidRDefault="000056E3" w:rsidP="00C339BF">
      <w:pPr>
        <w:shd w:val="clear" w:color="auto" w:fill="FFFFFF"/>
        <w:spacing w:line="360" w:lineRule="auto"/>
        <w:ind w:left="567" w:right="567"/>
        <w:jc w:val="both"/>
        <w:rPr>
          <w:rFonts w:ascii="Palatino Linotype" w:hAnsi="Palatino Linotype"/>
          <w:color w:val="222222"/>
        </w:rPr>
      </w:pPr>
      <w:r w:rsidRPr="00C339BF">
        <w:rPr>
          <w:rFonts w:ascii="Palatino Linotype" w:hAnsi="Palatino Linotype"/>
          <w:i/>
          <w:iCs/>
          <w:color w:val="222222"/>
        </w:rPr>
        <w:t> </w:t>
      </w:r>
    </w:p>
    <w:p w:rsidR="000056E3" w:rsidRPr="00C339BF" w:rsidRDefault="000056E3" w:rsidP="00C339BF">
      <w:pPr>
        <w:shd w:val="clear" w:color="auto" w:fill="FFFFFF"/>
        <w:spacing w:line="360" w:lineRule="auto"/>
        <w:ind w:left="567" w:right="567"/>
        <w:jc w:val="both"/>
        <w:rPr>
          <w:rFonts w:ascii="Palatino Linotype" w:hAnsi="Palatino Linotype"/>
          <w:color w:val="222222"/>
        </w:rPr>
      </w:pPr>
      <w:r w:rsidRPr="00C339BF">
        <w:rPr>
          <w:rFonts w:ascii="Palatino Linotype" w:hAnsi="Palatino Linotype"/>
          <w:i/>
          <w:iCs/>
          <w:color w:val="222222"/>
        </w:rPr>
        <w:t>Resoluciones: </w:t>
      </w:r>
      <w:r w:rsidRPr="00C339BF">
        <w:rPr>
          <w:rFonts w:ascii="Palatino Linotype" w:hAnsi="Palatino Linotype"/>
          <w:color w:val="222222"/>
        </w:rPr>
        <w:t>·</w:t>
      </w:r>
      <w:r w:rsidRPr="00C339BF">
        <w:rPr>
          <w:rFonts w:ascii="Palatino Linotype" w:hAnsi="Palatino Linotype"/>
          <w:i/>
          <w:iCs/>
          <w:color w:val="222222"/>
        </w:rPr>
        <w:t> RRA 4669/16. Instituto Nacional Electoral. 18 de enero de 2017. Por unanimidad. Comisionado Ponente Joel Salas Suárez. </w:t>
      </w:r>
      <w:r w:rsidRPr="00C339BF">
        <w:rPr>
          <w:rFonts w:ascii="Palatino Linotype" w:hAnsi="Palatino Linotype"/>
          <w:color w:val="222222"/>
        </w:rPr>
        <w:t>·</w:t>
      </w:r>
      <w:r w:rsidRPr="00C339BF">
        <w:rPr>
          <w:rFonts w:ascii="Palatino Linotype" w:hAnsi="Palatino Linotype"/>
          <w:i/>
          <w:iCs/>
          <w:color w:val="222222"/>
        </w:rPr>
        <w:t> RRA 0183/17. Nueva Alianza. 01 de febrero de 2017. Por unanimidad. Comisionado Ponente Francisco Javier Acuña Llamas. </w:t>
      </w:r>
      <w:r w:rsidRPr="00C339BF">
        <w:rPr>
          <w:rFonts w:ascii="Palatino Linotype" w:hAnsi="Palatino Linotype"/>
          <w:color w:val="222222"/>
        </w:rPr>
        <w:t>·</w:t>
      </w:r>
      <w:r w:rsidRPr="00C339BF">
        <w:rPr>
          <w:rFonts w:ascii="Palatino Linotype" w:hAnsi="Palatino Linotype"/>
          <w:i/>
          <w:iCs/>
          <w:color w:val="222222"/>
        </w:rPr>
        <w:t xml:space="preserve"> RRA 4484/16. Instituto Nacional de Migración. 16 de febrero de 2017. Por mayoría de seis votos a favor y uno en contra de la Comisionada Areli Cano Guadiana. Comisionada Ponente María Patricia </w:t>
      </w:r>
      <w:proofErr w:type="spellStart"/>
      <w:r w:rsidRPr="00C339BF">
        <w:rPr>
          <w:rFonts w:ascii="Palatino Linotype" w:hAnsi="Palatino Linotype"/>
          <w:i/>
          <w:iCs/>
          <w:color w:val="222222"/>
        </w:rPr>
        <w:t>Kurczyn</w:t>
      </w:r>
      <w:proofErr w:type="spellEnd"/>
      <w:r w:rsidRPr="00C339BF">
        <w:rPr>
          <w:rFonts w:ascii="Palatino Linotype" w:hAnsi="Palatino Linotype"/>
          <w:i/>
          <w:iCs/>
          <w:color w:val="222222"/>
        </w:rPr>
        <w:t xml:space="preserve"> Villalobos.</w:t>
      </w:r>
    </w:p>
    <w:p w:rsidR="000056E3" w:rsidRPr="00C339BF" w:rsidRDefault="000056E3" w:rsidP="00C339BF">
      <w:pPr>
        <w:pStyle w:val="m-698976158124685028gmail-m483811427706604298gmail-msolistparagraph"/>
        <w:shd w:val="clear" w:color="auto" w:fill="FFFFFF"/>
        <w:spacing w:before="0" w:beforeAutospacing="0" w:after="0" w:afterAutospacing="0" w:line="360" w:lineRule="auto"/>
        <w:jc w:val="both"/>
        <w:rPr>
          <w:rFonts w:ascii="Palatino Linotype" w:hAnsi="Palatino Linotype"/>
          <w:color w:val="222222"/>
        </w:rPr>
      </w:pPr>
      <w:r w:rsidRPr="00C339BF">
        <w:rPr>
          <w:rFonts w:ascii="Palatino Linotype" w:hAnsi="Palatino Linotype"/>
          <w:color w:val="000000"/>
        </w:rPr>
        <w:t> </w:t>
      </w:r>
    </w:p>
    <w:p w:rsidR="000056E3" w:rsidRPr="00C339BF" w:rsidRDefault="000056E3" w:rsidP="00C339BF">
      <w:pPr>
        <w:pStyle w:val="m-698976158124685028gmail-m483811427706604298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olor w:val="222222"/>
        </w:rPr>
      </w:pPr>
      <w:r w:rsidRPr="00C339BF">
        <w:rPr>
          <w:rFonts w:ascii="Palatino Linotype" w:hAnsi="Palatino Linotype"/>
          <w:color w:val="000000"/>
        </w:rPr>
        <w:t>Además como consecuencia de las disposiciones legales contenidas en la </w:t>
      </w:r>
      <w:r w:rsidRPr="00C339BF">
        <w:rPr>
          <w:rFonts w:ascii="Palatino Linotype" w:hAnsi="Palatino Linotype"/>
          <w:b/>
          <w:bCs/>
          <w:color w:val="000000"/>
        </w:rPr>
        <w:t>Ley General de Transparencia y Acceso a la Información Pública</w:t>
      </w:r>
      <w:r w:rsidRPr="00C339BF">
        <w:rPr>
          <w:rFonts w:ascii="Palatino Linotype" w:hAnsi="Palatino Linotype"/>
          <w:color w:val="000000"/>
        </w:rPr>
        <w:t>, es que existe el mandato expreso de que en caso de no </w:t>
      </w:r>
      <w:r w:rsidRPr="00C339BF">
        <w:rPr>
          <w:rFonts w:ascii="Palatino Linotype" w:hAnsi="Palatino Linotype"/>
          <w:color w:val="000000"/>
          <w:u w:val="single"/>
        </w:rPr>
        <w:t>existir la documentación que debió, por mandato de ley, generarse, administrarse o poseerse,</w:t>
      </w:r>
      <w:r w:rsidRPr="00C339BF">
        <w:rPr>
          <w:rFonts w:ascii="Palatino Linotype" w:hAnsi="Palatino Linotype"/>
          <w:color w:val="000000"/>
        </w:rPr>
        <w:t> es obligación de la autoridad emitir una declaratoria formal que debe reunir los requisitos señalados en la propia norma jurídica,</w:t>
      </w:r>
      <w:r w:rsidRPr="00C339BF">
        <w:rPr>
          <w:rStyle w:val="Refdenotaalpie"/>
          <w:rFonts w:ascii="Palatino Linotype" w:hAnsi="Palatino Linotype"/>
          <w:color w:val="000000"/>
        </w:rPr>
        <w:footnoteReference w:id="5"/>
      </w:r>
      <w:r w:rsidRPr="00C339BF">
        <w:rPr>
          <w:rFonts w:ascii="Palatino Linotype" w:hAnsi="Palatino Linotype"/>
          <w:color w:val="000000"/>
        </w:rPr>
        <w:t>según puede apreciarse a continuación:</w:t>
      </w:r>
    </w:p>
    <w:p w:rsidR="000056E3" w:rsidRPr="00C339BF" w:rsidRDefault="000056E3" w:rsidP="00C339BF">
      <w:pPr>
        <w:pStyle w:val="m-698976158124685028gmail-m483811427706604298gmail-msolistparagraph"/>
        <w:shd w:val="clear" w:color="auto" w:fill="FFFFFF"/>
        <w:spacing w:before="240" w:beforeAutospacing="0" w:after="360" w:afterAutospacing="0" w:line="360" w:lineRule="auto"/>
        <w:ind w:left="567" w:right="567"/>
        <w:jc w:val="both"/>
        <w:rPr>
          <w:rFonts w:ascii="Palatino Linotype" w:hAnsi="Palatino Linotype"/>
          <w:color w:val="222222"/>
        </w:rPr>
      </w:pPr>
      <w:r w:rsidRPr="00C339BF">
        <w:rPr>
          <w:rFonts w:ascii="Palatino Linotype" w:hAnsi="Palatino Linotype"/>
          <w:b/>
          <w:bCs/>
          <w:i/>
          <w:iCs/>
          <w:color w:val="000000"/>
        </w:rPr>
        <w:t>Artículo 19.</w:t>
      </w:r>
      <w:r w:rsidRPr="00C339BF">
        <w:rPr>
          <w:rFonts w:ascii="Palatino Linotype" w:hAnsi="Palatino Linotype"/>
          <w:i/>
          <w:iCs/>
          <w:color w:val="000000"/>
        </w:rPr>
        <w:t> Se presume que la información debe existir si se refiere a las facultades, competencias y funciones que los ordenamientos jurídicos aplicables otorgan a los sujetos obligados.</w:t>
      </w:r>
    </w:p>
    <w:p w:rsidR="000056E3" w:rsidRPr="00C339BF" w:rsidRDefault="000056E3" w:rsidP="00C339BF">
      <w:pPr>
        <w:shd w:val="clear" w:color="auto" w:fill="FFFFFF"/>
        <w:spacing w:before="240" w:after="240" w:line="360" w:lineRule="auto"/>
        <w:ind w:left="567" w:right="567"/>
        <w:jc w:val="both"/>
        <w:rPr>
          <w:rFonts w:ascii="Palatino Linotype" w:hAnsi="Palatino Linotype"/>
          <w:color w:val="222222"/>
        </w:rPr>
      </w:pPr>
      <w:r w:rsidRPr="00C339BF">
        <w:rPr>
          <w:rFonts w:ascii="Palatino Linotype" w:hAnsi="Palatino Linotype"/>
          <w:i/>
          <w:iCs/>
          <w:color w:val="000000"/>
        </w:rPr>
        <w:t xml:space="preserve">En los casos en que ciertas facultades, competencias o funciones no se hayan ejercido, se debe </w:t>
      </w:r>
      <w:r w:rsidRPr="00C339BF">
        <w:rPr>
          <w:rFonts w:ascii="Palatino Linotype" w:hAnsi="Palatino Linotype"/>
          <w:b/>
          <w:i/>
          <w:iCs/>
          <w:color w:val="000000"/>
        </w:rPr>
        <w:t>motivar la respuesta en función de las causas que motiven la inexistencia</w:t>
      </w:r>
      <w:r w:rsidRPr="00C339BF">
        <w:rPr>
          <w:rFonts w:ascii="Palatino Linotype" w:hAnsi="Palatino Linotype"/>
          <w:i/>
          <w:iCs/>
          <w:color w:val="000000"/>
        </w:rPr>
        <w:t>.</w:t>
      </w:r>
    </w:p>
    <w:p w:rsidR="000056E3" w:rsidRPr="00C339BF" w:rsidRDefault="000056E3" w:rsidP="00C339BF">
      <w:pPr>
        <w:shd w:val="clear" w:color="auto" w:fill="FFFFFF"/>
        <w:spacing w:before="240" w:after="240" w:line="360" w:lineRule="auto"/>
        <w:ind w:left="567" w:right="567"/>
        <w:jc w:val="both"/>
        <w:rPr>
          <w:rFonts w:ascii="Palatino Linotype" w:hAnsi="Palatino Linotype"/>
          <w:color w:val="222222"/>
        </w:rPr>
      </w:pPr>
      <w:r w:rsidRPr="00C339BF">
        <w:rPr>
          <w:rFonts w:ascii="Palatino Linotype" w:hAnsi="Palatino Linotype"/>
          <w:b/>
          <w:bCs/>
          <w:i/>
          <w:iCs/>
          <w:color w:val="000000"/>
        </w:rPr>
        <w:t>Artículo 20.</w:t>
      </w:r>
      <w:r w:rsidRPr="00C339BF">
        <w:rPr>
          <w:rFonts w:ascii="Palatino Linotype" w:hAnsi="Palatino Linotype"/>
          <w:i/>
          <w:iCs/>
          <w:color w:val="000000"/>
        </w:rPr>
        <w:t> Ante la negativa del acceso a la información o su inexistencia, el sujeto obligado deberá demostrar que la información solicitada está prevista en alguna de las excepciones contenidas en esta Ley o, en su caso, demostrar que la información no se refiere a alguna de sus facultades, competencias o funciones.</w:t>
      </w:r>
    </w:p>
    <w:p w:rsidR="000056E3" w:rsidRPr="00C339BF" w:rsidRDefault="000056E3" w:rsidP="00C339BF">
      <w:pPr>
        <w:pStyle w:val="m-698976158124685028gmail-msolistparagraph"/>
        <w:numPr>
          <w:ilvl w:val="0"/>
          <w:numId w:val="1"/>
        </w:numPr>
        <w:shd w:val="clear" w:color="auto" w:fill="FFFFFF"/>
        <w:spacing w:before="0" w:beforeAutospacing="0" w:after="0" w:afterAutospacing="0" w:line="360" w:lineRule="auto"/>
        <w:ind w:left="0" w:firstLine="0"/>
        <w:jc w:val="both"/>
        <w:rPr>
          <w:rFonts w:ascii="Palatino Linotype" w:hAnsi="Palatino Linotype"/>
          <w:color w:val="222222"/>
        </w:rPr>
      </w:pPr>
      <w:r w:rsidRPr="00C339BF">
        <w:rPr>
          <w:rFonts w:ascii="Palatino Linotype" w:hAnsi="Palatino Linotype"/>
          <w:color w:val="000000"/>
          <w:lang w:val="es-ES_tradnl"/>
        </w:rPr>
        <w:t>Y por cuanto hace a la normatividad local debe aplicarse lo establecido en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en su numeral CUARENTA Y CUATRO, así como, CUARENTA Y CINCO, y los criterios 0003-11 y 0004-11 aprobados por el Pleno de este Órgano Garante, en la sesión ordinaria de fecha 25 de agosto del año 2011, que demuestran claramente el concepto de inexistencia, y en qué circunstancias debe emitirse la declaratoria respectiva:</w:t>
      </w:r>
    </w:p>
    <w:p w:rsidR="000056E3" w:rsidRPr="00C339BF" w:rsidRDefault="000056E3" w:rsidP="00C339BF">
      <w:pPr>
        <w:pStyle w:val="m-698976158124685028gmail-msolistparagraph"/>
        <w:shd w:val="clear" w:color="auto" w:fill="FFFFFF"/>
        <w:spacing w:before="0" w:beforeAutospacing="0" w:after="0" w:afterAutospacing="0" w:line="360" w:lineRule="auto"/>
        <w:jc w:val="both"/>
        <w:rPr>
          <w:rFonts w:ascii="Palatino Linotype" w:hAnsi="Palatino Linotype"/>
          <w:color w:val="222222"/>
        </w:rPr>
      </w:pPr>
    </w:p>
    <w:p w:rsidR="000056E3" w:rsidRPr="00C339BF" w:rsidRDefault="000056E3" w:rsidP="00C339BF">
      <w:pPr>
        <w:shd w:val="clear" w:color="auto" w:fill="FFFFFF"/>
        <w:spacing w:line="360" w:lineRule="auto"/>
        <w:ind w:left="567" w:right="567"/>
        <w:jc w:val="both"/>
        <w:rPr>
          <w:rFonts w:ascii="Palatino Linotype" w:hAnsi="Palatino Linotype"/>
          <w:color w:val="222222"/>
        </w:rPr>
      </w:pPr>
      <w:r w:rsidRPr="00C339BF">
        <w:rPr>
          <w:rFonts w:ascii="Palatino Linotype" w:hAnsi="Palatino Linotype"/>
          <w:b/>
          <w:bCs/>
          <w:i/>
          <w:iCs/>
          <w:color w:val="000000"/>
        </w:rPr>
        <w:t>“CRITERIO 0003-11</w:t>
      </w:r>
    </w:p>
    <w:p w:rsidR="000056E3" w:rsidRPr="00C339BF" w:rsidRDefault="000056E3" w:rsidP="00C339BF">
      <w:pPr>
        <w:shd w:val="clear" w:color="auto" w:fill="FFFFFF"/>
        <w:spacing w:line="360" w:lineRule="auto"/>
        <w:ind w:left="567" w:right="567"/>
        <w:jc w:val="both"/>
        <w:rPr>
          <w:rFonts w:ascii="Palatino Linotype" w:hAnsi="Palatino Linotype"/>
          <w:color w:val="222222"/>
        </w:rPr>
      </w:pPr>
      <w:r w:rsidRPr="00C339BF">
        <w:rPr>
          <w:rFonts w:ascii="Palatino Linotype" w:hAnsi="Palatino Linotype"/>
          <w:b/>
          <w:bCs/>
          <w:i/>
          <w:iCs/>
          <w:color w:val="000000"/>
        </w:rPr>
        <w:t>INEXISTENCIA, CONCEPTO DE, EN MATERIA DE TRANSPARENCIA</w:t>
      </w:r>
      <w:r w:rsidRPr="00C339BF">
        <w:rPr>
          <w:rFonts w:ascii="Palatino Linotype" w:hAnsi="Palatino Linotype"/>
          <w:i/>
          <w:iCs/>
          <w:color w:val="000000"/>
        </w:rPr>
        <w:t>.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rsidR="000056E3" w:rsidRPr="00C339BF" w:rsidRDefault="000056E3" w:rsidP="00C339BF">
      <w:pPr>
        <w:shd w:val="clear" w:color="auto" w:fill="FFFFFF"/>
        <w:spacing w:line="360" w:lineRule="auto"/>
        <w:ind w:left="567" w:right="567"/>
        <w:jc w:val="both"/>
        <w:rPr>
          <w:rFonts w:ascii="Palatino Linotype" w:hAnsi="Palatino Linotype"/>
          <w:color w:val="222222"/>
        </w:rPr>
      </w:pPr>
      <w:r w:rsidRPr="00C339BF">
        <w:rPr>
          <w:rFonts w:ascii="Palatino Linotype" w:hAnsi="Palatino Linotype"/>
          <w:i/>
          <w:iCs/>
          <w:color w:val="000000"/>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rsidR="000056E3" w:rsidRPr="00C339BF" w:rsidRDefault="000056E3" w:rsidP="00C339BF">
      <w:pPr>
        <w:shd w:val="clear" w:color="auto" w:fill="FFFFFF"/>
        <w:spacing w:line="360" w:lineRule="auto"/>
        <w:ind w:left="567" w:right="567"/>
        <w:jc w:val="both"/>
        <w:rPr>
          <w:rFonts w:ascii="Palatino Linotype" w:hAnsi="Palatino Linotype"/>
          <w:color w:val="222222"/>
        </w:rPr>
      </w:pPr>
      <w:r w:rsidRPr="00C339BF">
        <w:rPr>
          <w:rFonts w:ascii="Palatino Linotype" w:hAnsi="Palatino Linotype"/>
          <w:i/>
          <w:iCs/>
          <w:color w:val="000000"/>
        </w:rPr>
        <w:t xml:space="preserve">b) En los casos en que por las atribuciones conferidas al Sujeto Obligado éste debió generar, administrar o poseer la información, pero en incumplimiento a la normatividad respectiva no llevó a cabo </w:t>
      </w:r>
      <w:proofErr w:type="gramStart"/>
      <w:r w:rsidRPr="00C339BF">
        <w:rPr>
          <w:rFonts w:ascii="Palatino Linotype" w:hAnsi="Palatino Linotype"/>
          <w:i/>
          <w:iCs/>
          <w:color w:val="000000"/>
        </w:rPr>
        <w:t>ninguna</w:t>
      </w:r>
      <w:proofErr w:type="gramEnd"/>
      <w:r w:rsidRPr="00C339BF">
        <w:rPr>
          <w:rFonts w:ascii="Palatino Linotype" w:hAnsi="Palatino Linotype"/>
          <w:i/>
          <w:iCs/>
          <w:color w:val="000000"/>
        </w:rPr>
        <w:t xml:space="preserve"> de esas acciones.</w:t>
      </w:r>
    </w:p>
    <w:p w:rsidR="000056E3" w:rsidRPr="00C339BF" w:rsidRDefault="000056E3" w:rsidP="00C339BF">
      <w:pPr>
        <w:shd w:val="clear" w:color="auto" w:fill="FFFFFF"/>
        <w:spacing w:line="360" w:lineRule="auto"/>
        <w:ind w:left="567" w:right="567"/>
        <w:jc w:val="both"/>
        <w:rPr>
          <w:rFonts w:ascii="Palatino Linotype" w:hAnsi="Palatino Linotype"/>
          <w:color w:val="222222"/>
        </w:rPr>
      </w:pPr>
      <w:r w:rsidRPr="00C339BF">
        <w:rPr>
          <w:rFonts w:ascii="Palatino Linotype" w:hAnsi="Palatino Linotype"/>
          <w:i/>
          <w:iCs/>
          <w:color w:val="000000"/>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0056E3" w:rsidRPr="00C339BF" w:rsidRDefault="000056E3" w:rsidP="00C339BF">
      <w:pPr>
        <w:shd w:val="clear" w:color="auto" w:fill="FFFFFF"/>
        <w:spacing w:line="360" w:lineRule="auto"/>
        <w:ind w:left="567" w:right="567"/>
        <w:jc w:val="both"/>
        <w:rPr>
          <w:rFonts w:ascii="Palatino Linotype" w:hAnsi="Palatino Linotype"/>
          <w:color w:val="222222"/>
        </w:rPr>
      </w:pPr>
      <w:r w:rsidRPr="00C339BF">
        <w:rPr>
          <w:rFonts w:ascii="Palatino Linotype" w:hAnsi="Palatino Linotype"/>
          <w:i/>
          <w:iCs/>
          <w:color w:val="000000"/>
        </w:rPr>
        <w:t> </w:t>
      </w:r>
    </w:p>
    <w:p w:rsidR="000056E3" w:rsidRPr="00C339BF" w:rsidRDefault="000056E3" w:rsidP="00C339BF">
      <w:pPr>
        <w:shd w:val="clear" w:color="auto" w:fill="FFFFFF"/>
        <w:spacing w:line="360" w:lineRule="auto"/>
        <w:ind w:left="567" w:right="567"/>
        <w:jc w:val="both"/>
        <w:rPr>
          <w:rFonts w:ascii="Palatino Linotype" w:hAnsi="Palatino Linotype"/>
          <w:color w:val="222222"/>
        </w:rPr>
      </w:pPr>
      <w:r w:rsidRPr="00C339BF">
        <w:rPr>
          <w:rFonts w:ascii="Palatino Linotype" w:hAnsi="Palatino Linotype"/>
          <w:b/>
          <w:bCs/>
          <w:i/>
          <w:iCs/>
          <w:color w:val="000000"/>
        </w:rPr>
        <w:t>CRITERIO 0004-11</w:t>
      </w:r>
    </w:p>
    <w:p w:rsidR="000056E3" w:rsidRPr="00C339BF" w:rsidRDefault="000056E3" w:rsidP="00C339BF">
      <w:pPr>
        <w:shd w:val="clear" w:color="auto" w:fill="FFFFFF"/>
        <w:spacing w:line="360" w:lineRule="auto"/>
        <w:ind w:left="567" w:right="567"/>
        <w:jc w:val="both"/>
        <w:rPr>
          <w:rFonts w:ascii="Palatino Linotype" w:hAnsi="Palatino Linotype"/>
          <w:color w:val="222222"/>
        </w:rPr>
      </w:pPr>
      <w:r w:rsidRPr="00C339BF">
        <w:rPr>
          <w:rFonts w:ascii="Palatino Linotype" w:hAnsi="Palatino Linotype"/>
          <w:b/>
          <w:bCs/>
          <w:i/>
          <w:iCs/>
          <w:color w:val="000000"/>
        </w:rPr>
        <w:t>INEXISTENCIA. DECLARATORIA DE LA. ALCANCES Y PROCEDIMIENTOS</w:t>
      </w:r>
      <w:r w:rsidRPr="00C339BF">
        <w:rPr>
          <w:rFonts w:ascii="Palatino Linotype" w:hAnsi="Palatino Linotype"/>
          <w:i/>
          <w:iCs/>
          <w:color w:val="000000"/>
        </w:rPr>
        <w:t>.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0056E3" w:rsidRPr="00C339BF" w:rsidRDefault="000056E3" w:rsidP="00C339BF">
      <w:pPr>
        <w:shd w:val="clear" w:color="auto" w:fill="FFFFFF"/>
        <w:spacing w:line="360" w:lineRule="auto"/>
        <w:ind w:left="567" w:right="567"/>
        <w:jc w:val="both"/>
        <w:rPr>
          <w:rFonts w:ascii="Palatino Linotype" w:hAnsi="Palatino Linotype"/>
          <w:color w:val="222222"/>
        </w:rPr>
      </w:pPr>
      <w:r w:rsidRPr="00C339BF">
        <w:rPr>
          <w:rFonts w:ascii="Palatino Linotype" w:hAnsi="Palatino Linotype"/>
          <w:i/>
          <w:iCs/>
          <w:color w:val="000000"/>
        </w:rPr>
        <w:t>Bajo el entendido de que dicha búsqueda exhaustiva permitirá dos determinaciones:</w:t>
      </w:r>
    </w:p>
    <w:p w:rsidR="000056E3" w:rsidRPr="00C339BF" w:rsidRDefault="000056E3" w:rsidP="00C339BF">
      <w:pPr>
        <w:shd w:val="clear" w:color="auto" w:fill="FFFFFF"/>
        <w:spacing w:line="360" w:lineRule="auto"/>
        <w:ind w:left="567" w:right="567"/>
        <w:jc w:val="both"/>
        <w:rPr>
          <w:rFonts w:ascii="Palatino Linotype" w:hAnsi="Palatino Linotype"/>
          <w:color w:val="222222"/>
        </w:rPr>
      </w:pPr>
      <w:r w:rsidRPr="00C339BF">
        <w:rPr>
          <w:rFonts w:ascii="Palatino Linotype" w:hAnsi="Palatino Linotype"/>
          <w:i/>
          <w:iCs/>
          <w:color w:val="000000"/>
        </w:rPr>
        <w:t>1ª) Que se localice la documentación que contenga la información solicitada y de ser así la información pueda entregarse al solicitante en la forma en que se encuentra disponible, o</w:t>
      </w:r>
    </w:p>
    <w:p w:rsidR="000056E3" w:rsidRPr="00C339BF" w:rsidRDefault="000056E3" w:rsidP="00C339BF">
      <w:pPr>
        <w:shd w:val="clear" w:color="auto" w:fill="FFFFFF"/>
        <w:spacing w:line="360" w:lineRule="auto"/>
        <w:ind w:left="567" w:right="567"/>
        <w:jc w:val="both"/>
        <w:rPr>
          <w:rFonts w:ascii="Palatino Linotype" w:hAnsi="Palatino Linotype"/>
          <w:color w:val="222222"/>
        </w:rPr>
      </w:pPr>
      <w:r w:rsidRPr="00C339BF">
        <w:rPr>
          <w:rFonts w:ascii="Palatino Linotype" w:hAnsi="Palatino Linotype"/>
          <w:i/>
          <w:iCs/>
          <w:color w:val="000000"/>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0056E3" w:rsidRPr="00C339BF" w:rsidRDefault="000056E3" w:rsidP="00C339BF">
      <w:pPr>
        <w:shd w:val="clear" w:color="auto" w:fill="FFFFFF"/>
        <w:spacing w:line="360" w:lineRule="auto"/>
        <w:ind w:left="567" w:right="567"/>
        <w:jc w:val="both"/>
        <w:rPr>
          <w:rFonts w:ascii="Palatino Linotype" w:hAnsi="Palatino Linotype"/>
          <w:color w:val="222222"/>
        </w:rPr>
      </w:pPr>
      <w:r w:rsidRPr="00C339BF">
        <w:rPr>
          <w:rFonts w:ascii="Palatino Linotype" w:hAnsi="Palatino Linotype"/>
          <w:i/>
          <w:iCs/>
          <w:color w:val="000000"/>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0056E3" w:rsidRPr="00C339BF" w:rsidRDefault="000056E3" w:rsidP="00C339BF">
      <w:pPr>
        <w:pStyle w:val="m-698976158124685028gmail-msolistparagraph"/>
        <w:numPr>
          <w:ilvl w:val="0"/>
          <w:numId w:val="1"/>
        </w:numPr>
        <w:shd w:val="clear" w:color="auto" w:fill="FFFFFF"/>
        <w:spacing w:before="240" w:beforeAutospacing="0" w:after="240" w:afterAutospacing="0" w:line="360" w:lineRule="auto"/>
        <w:ind w:left="0" w:firstLine="0"/>
        <w:jc w:val="both"/>
        <w:rPr>
          <w:rFonts w:ascii="Palatino Linotype" w:hAnsi="Palatino Linotype"/>
          <w:color w:val="222222"/>
        </w:rPr>
      </w:pPr>
      <w:r w:rsidRPr="00C339BF">
        <w:rPr>
          <w:rFonts w:ascii="Palatino Linotype" w:hAnsi="Palatino Linotype"/>
          <w:color w:val="000000"/>
          <w:lang w:val="es-ES_tradnl"/>
        </w:rPr>
        <w:t>Bajo éste tenor se debe destacar que para que se declare la inexistencia de la información, debió haber existencia previa de la documentación y la falta posterior de la misma en los archivos del </w:t>
      </w:r>
      <w:r w:rsidRPr="00C339BF">
        <w:rPr>
          <w:rFonts w:ascii="Palatino Linotype" w:hAnsi="Palatino Linotype"/>
          <w:b/>
          <w:bCs/>
          <w:color w:val="000000"/>
          <w:lang w:val="es-ES_tradnl"/>
        </w:rPr>
        <w:t>SUJETO OBLIGADO</w:t>
      </w:r>
      <w:r w:rsidRPr="00C339BF">
        <w:rPr>
          <w:rFonts w:ascii="Palatino Linotype" w:hAnsi="Palatino Linotype"/>
          <w:color w:val="000000"/>
          <w:lang w:val="es-ES_tradnl"/>
        </w:rPr>
        <w:t>, esto es que la información se generó, poseyó o administró en el marco de las atribuciones conferidas a al Sujeto Obligado, </w:t>
      </w:r>
      <w:r w:rsidRPr="00C339BF">
        <w:rPr>
          <w:rFonts w:ascii="Palatino Linotype" w:hAnsi="Palatino Linotype"/>
          <w:color w:val="000000"/>
          <w:u w:val="single"/>
          <w:lang w:val="es-ES_tradnl"/>
        </w:rPr>
        <w:t>pero no la conserva</w:t>
      </w:r>
      <w:r w:rsidRPr="00C339BF">
        <w:rPr>
          <w:rFonts w:ascii="Palatino Linotype" w:hAnsi="Palatino Linotype"/>
          <w:color w:val="000000"/>
          <w:lang w:val="es-ES_tradnl"/>
        </w:rPr>
        <w:t> por diversas razones (destrucción física, desaparición física, sustracción ilícita, baja documental, etcétera).</w:t>
      </w:r>
    </w:p>
    <w:p w:rsidR="000056E3" w:rsidRPr="00C339BF" w:rsidRDefault="000056E3" w:rsidP="00C339BF">
      <w:pPr>
        <w:pStyle w:val="m-698976158124685028gmail-msolistparagraph"/>
        <w:numPr>
          <w:ilvl w:val="0"/>
          <w:numId w:val="1"/>
        </w:numPr>
        <w:shd w:val="clear" w:color="auto" w:fill="FFFFFF"/>
        <w:spacing w:before="240" w:beforeAutospacing="0" w:after="240" w:afterAutospacing="0" w:line="360" w:lineRule="auto"/>
        <w:ind w:left="0" w:firstLine="0"/>
        <w:jc w:val="both"/>
        <w:rPr>
          <w:rFonts w:ascii="Palatino Linotype" w:hAnsi="Palatino Linotype"/>
          <w:color w:val="222222"/>
        </w:rPr>
      </w:pPr>
      <w:r w:rsidRPr="00C339BF">
        <w:rPr>
          <w:rFonts w:ascii="Palatino Linotype" w:hAnsi="Palatino Linotype"/>
          <w:color w:val="000000"/>
          <w:lang w:val="es-ES_tradnl"/>
        </w:rPr>
        <w:t>En consecuencia, </w:t>
      </w:r>
      <w:r w:rsidRPr="00C339BF">
        <w:rPr>
          <w:rFonts w:ascii="Palatino Linotype" w:hAnsi="Palatino Linotype"/>
          <w:b/>
          <w:bCs/>
          <w:color w:val="000000"/>
          <w:lang w:val="es-ES_tradnl"/>
        </w:rPr>
        <w:t>el SUJETO OBLIGADO </w:t>
      </w:r>
      <w:r w:rsidRPr="00C339BF">
        <w:rPr>
          <w:rFonts w:ascii="Palatino Linotype" w:hAnsi="Palatino Linotype"/>
          <w:color w:val="000000"/>
          <w:lang w:val="es-ES_tradnl"/>
        </w:rPr>
        <w:t xml:space="preserve">en todo tiempo </w:t>
      </w:r>
      <w:r w:rsidRPr="00C339BF">
        <w:rPr>
          <w:rFonts w:ascii="Palatino Linotype" w:hAnsi="Palatino Linotype"/>
          <w:b/>
          <w:color w:val="000000"/>
          <w:lang w:val="es-ES_tradnl"/>
        </w:rPr>
        <w:t>debió cumplir con las formalidades exigidas por el marco jurídico implicando fundar y motivar su respuesta</w:t>
      </w:r>
      <w:r w:rsidRPr="00C339BF">
        <w:rPr>
          <w:rFonts w:ascii="Palatino Linotype" w:hAnsi="Palatino Linotype"/>
          <w:color w:val="000000"/>
          <w:lang w:val="es-ES_tradnl"/>
        </w:rPr>
        <w:t>, por lo que deberá </w:t>
      </w:r>
      <w:r w:rsidRPr="00C339BF">
        <w:rPr>
          <w:rFonts w:ascii="Palatino Linotype" w:hAnsi="Palatino Linotype"/>
          <w:color w:val="000000"/>
          <w:u w:val="single"/>
          <w:lang w:val="es-ES_tradnl"/>
        </w:rPr>
        <w:t>emitir un nuevo</w:t>
      </w:r>
      <w:r w:rsidRPr="00C339BF">
        <w:rPr>
          <w:rFonts w:ascii="Palatino Linotype" w:hAnsi="Palatino Linotype"/>
          <w:color w:val="000000"/>
          <w:lang w:val="es-ES_tradnl"/>
        </w:rPr>
        <w:t> Acuerdo del Comité de Transparencia, que se hará del conocimiento del particular pero, en los siguientes términos:</w:t>
      </w:r>
    </w:p>
    <w:p w:rsidR="000056E3" w:rsidRPr="00C339BF" w:rsidRDefault="000056E3" w:rsidP="00C339BF">
      <w:pPr>
        <w:pStyle w:val="m-698976158124685028gmail-msonormal"/>
        <w:shd w:val="clear" w:color="auto" w:fill="FFFFFF"/>
        <w:spacing w:before="0" w:beforeAutospacing="0" w:after="0" w:afterAutospacing="0" w:line="360" w:lineRule="auto"/>
        <w:ind w:left="567" w:right="567"/>
        <w:jc w:val="both"/>
        <w:rPr>
          <w:rFonts w:ascii="Palatino Linotype" w:hAnsi="Palatino Linotype" w:cs="Arial"/>
          <w:color w:val="222222"/>
        </w:rPr>
      </w:pPr>
      <w:r w:rsidRPr="00C339BF">
        <w:rPr>
          <w:rFonts w:ascii="Palatino Linotype" w:hAnsi="Palatino Linotype" w:cs="Arial"/>
          <w:color w:val="000000"/>
          <w:lang w:val="es-ES"/>
        </w:rPr>
        <w:t>·</w:t>
      </w:r>
      <w:r w:rsidRPr="00C339BF">
        <w:rPr>
          <w:rFonts w:ascii="Palatino Linotype" w:hAnsi="Palatino Linotype"/>
          <w:color w:val="000000"/>
          <w:lang w:val="es-ES"/>
        </w:rPr>
        <w:t> </w:t>
      </w:r>
      <w:r w:rsidRPr="00C339BF">
        <w:rPr>
          <w:rFonts w:ascii="Palatino Linotype" w:hAnsi="Palatino Linotype" w:cs="Arial"/>
          <w:color w:val="000000"/>
          <w:lang w:val="es-ES"/>
        </w:rPr>
        <w:t>Deberá emitir el acuerdo de inexistencia respectivo, en el entendido, que el acto de autoridad debe estar </w:t>
      </w:r>
      <w:r w:rsidRPr="00C339BF">
        <w:rPr>
          <w:rFonts w:ascii="Palatino Linotype" w:hAnsi="Palatino Linotype" w:cs="Arial"/>
          <w:b/>
          <w:bCs/>
          <w:color w:val="000000"/>
          <w:u w:val="single"/>
          <w:lang w:val="es-ES"/>
        </w:rPr>
        <w:t>debidamente fundado y motivado.</w:t>
      </w:r>
    </w:p>
    <w:p w:rsidR="000056E3" w:rsidRPr="00C339BF" w:rsidRDefault="000056E3" w:rsidP="00C339BF">
      <w:pPr>
        <w:pStyle w:val="m-698976158124685028gmail-msonormal"/>
        <w:shd w:val="clear" w:color="auto" w:fill="FFFFFF"/>
        <w:spacing w:before="0" w:beforeAutospacing="0" w:after="0" w:afterAutospacing="0" w:line="360" w:lineRule="auto"/>
        <w:ind w:left="567" w:right="567"/>
        <w:jc w:val="both"/>
        <w:rPr>
          <w:rFonts w:ascii="Palatino Linotype" w:hAnsi="Palatino Linotype" w:cs="Arial"/>
          <w:color w:val="222222"/>
        </w:rPr>
      </w:pPr>
      <w:r w:rsidRPr="00C339BF">
        <w:rPr>
          <w:rFonts w:ascii="Palatino Linotype" w:hAnsi="Palatino Linotype" w:cs="Arial"/>
          <w:color w:val="000000"/>
          <w:lang w:val="es-ES"/>
        </w:rPr>
        <w:t> </w:t>
      </w:r>
    </w:p>
    <w:p w:rsidR="000056E3" w:rsidRPr="00C339BF" w:rsidRDefault="000056E3" w:rsidP="00C339BF">
      <w:pPr>
        <w:pStyle w:val="m-698976158124685028gmail-msonormal"/>
        <w:shd w:val="clear" w:color="auto" w:fill="FFFFFF"/>
        <w:spacing w:before="0" w:beforeAutospacing="0" w:after="0" w:afterAutospacing="0" w:line="360" w:lineRule="auto"/>
        <w:ind w:left="567" w:right="567"/>
        <w:jc w:val="both"/>
        <w:rPr>
          <w:rFonts w:ascii="Palatino Linotype" w:hAnsi="Palatino Linotype" w:cs="Arial"/>
          <w:color w:val="000000"/>
          <w:lang w:val="es-ES"/>
        </w:rPr>
      </w:pPr>
      <w:r w:rsidRPr="00C339BF">
        <w:rPr>
          <w:rFonts w:ascii="Palatino Linotype" w:hAnsi="Palatino Linotype" w:cs="Arial"/>
          <w:color w:val="000000"/>
          <w:lang w:val="es-ES"/>
        </w:rPr>
        <w:t>·</w:t>
      </w:r>
      <w:r w:rsidRPr="00C339BF">
        <w:rPr>
          <w:rFonts w:ascii="Palatino Linotype" w:hAnsi="Palatino Linotype"/>
          <w:color w:val="000000"/>
          <w:lang w:val="es-ES"/>
        </w:rPr>
        <w:t> </w:t>
      </w:r>
      <w:r w:rsidRPr="00C339BF">
        <w:rPr>
          <w:rFonts w:ascii="Palatino Linotype" w:hAnsi="Palatino Linotype" w:cs="Arial"/>
          <w:color w:val="000000"/>
          <w:lang w:val="es-ES"/>
        </w:rPr>
        <w:t>Señalando el lugar y fecha de la resolución, el nombre del solicitante, la información solicitada, </w:t>
      </w:r>
      <w:r w:rsidRPr="00C339BF">
        <w:rPr>
          <w:rFonts w:ascii="Palatino Linotype" w:hAnsi="Palatino Linotype" w:cs="Arial"/>
          <w:b/>
          <w:bCs/>
          <w:color w:val="000000"/>
          <w:u w:val="single"/>
          <w:lang w:val="es-ES"/>
        </w:rPr>
        <w:t>el fundamento y motivo por el cual se determina que la información solicitada no obra en sus archivos</w:t>
      </w:r>
      <w:r w:rsidRPr="00C339BF">
        <w:rPr>
          <w:rFonts w:ascii="Palatino Linotype" w:hAnsi="Palatino Linotype" w:cs="Arial"/>
          <w:color w:val="000000"/>
          <w:lang w:val="es-ES"/>
        </w:rPr>
        <w:t>, los nombres y firmas autógrafas de los integrantes del Comité de Información.</w:t>
      </w:r>
    </w:p>
    <w:p w:rsidR="000056E3" w:rsidRPr="00C339BF" w:rsidRDefault="000056E3" w:rsidP="00C339BF">
      <w:pPr>
        <w:pStyle w:val="m-698976158124685028gmail-msolistparagraph"/>
        <w:numPr>
          <w:ilvl w:val="0"/>
          <w:numId w:val="1"/>
        </w:numPr>
        <w:shd w:val="clear" w:color="auto" w:fill="FFFFFF"/>
        <w:spacing w:before="240" w:beforeAutospacing="0" w:after="240" w:afterAutospacing="0" w:line="360" w:lineRule="auto"/>
        <w:ind w:left="0" w:firstLine="0"/>
        <w:jc w:val="both"/>
        <w:rPr>
          <w:rFonts w:ascii="Palatino Linotype" w:hAnsi="Palatino Linotype"/>
          <w:color w:val="222222"/>
        </w:rPr>
      </w:pPr>
      <w:r w:rsidRPr="00C339BF">
        <w:rPr>
          <w:rFonts w:ascii="Palatino Linotype" w:hAnsi="Palatino Linotype" w:cs="Arial"/>
          <w:color w:val="000000"/>
          <w:lang w:val="es-ES_tradnl"/>
        </w:rPr>
        <w:t> </w:t>
      </w:r>
      <w:r w:rsidRPr="00C339BF">
        <w:rPr>
          <w:rFonts w:ascii="Palatino Linotype" w:hAnsi="Palatino Linotype"/>
          <w:color w:val="000000"/>
          <w:lang w:val="es-ES_tradnl"/>
        </w:rPr>
        <w:t>Lo anterior es así, toda vez que </w:t>
      </w:r>
      <w:r w:rsidRPr="00C339BF">
        <w:rPr>
          <w:rFonts w:ascii="Palatino Linotype" w:hAnsi="Palatino Linotype"/>
          <w:b/>
          <w:bCs/>
          <w:color w:val="000000"/>
          <w:u w:val="single"/>
          <w:lang w:val="es-ES_tradnl"/>
        </w:rPr>
        <w:t>es necesaria</w:t>
      </w:r>
      <w:r w:rsidRPr="00C339BF">
        <w:rPr>
          <w:rFonts w:ascii="Palatino Linotype" w:hAnsi="Palatino Linotype"/>
          <w:color w:val="000000"/>
          <w:lang w:val="es-ES_tradnl"/>
        </w:rPr>
        <w:t xml:space="preserve"> la emisión </w:t>
      </w:r>
      <w:r w:rsidR="00F94331" w:rsidRPr="00C339BF">
        <w:rPr>
          <w:rFonts w:ascii="Palatino Linotype" w:hAnsi="Palatino Linotype"/>
          <w:color w:val="000000"/>
          <w:lang w:val="es-ES_tradnl"/>
        </w:rPr>
        <w:t xml:space="preserve">de un nuevo </w:t>
      </w:r>
      <w:r w:rsidRPr="00C339BF">
        <w:rPr>
          <w:rFonts w:ascii="Palatino Linotype" w:hAnsi="Palatino Linotype"/>
          <w:color w:val="000000"/>
          <w:lang w:val="es-ES_tradnl"/>
        </w:rPr>
        <w:t xml:space="preserve">acuerdo de inexistencia en aquellos </w:t>
      </w:r>
      <w:r w:rsidR="00F94331" w:rsidRPr="00C339BF">
        <w:rPr>
          <w:rFonts w:ascii="Palatino Linotype" w:hAnsi="Palatino Linotype"/>
          <w:color w:val="000000"/>
          <w:lang w:val="es-ES_tradnl"/>
        </w:rPr>
        <w:t xml:space="preserve">en el que el </w:t>
      </w:r>
      <w:r w:rsidR="00F94331" w:rsidRPr="00C339BF">
        <w:rPr>
          <w:rFonts w:ascii="Palatino Linotype" w:hAnsi="Palatino Linotype"/>
          <w:b/>
          <w:color w:val="000000"/>
          <w:lang w:val="es-ES_tradnl"/>
        </w:rPr>
        <w:t xml:space="preserve">SUJETO OBLIGADO </w:t>
      </w:r>
      <w:r w:rsidR="00F94331" w:rsidRPr="00C339BF">
        <w:rPr>
          <w:rFonts w:ascii="Palatino Linotype" w:hAnsi="Palatino Linotype"/>
          <w:color w:val="000000"/>
          <w:lang w:val="es-ES_tradnl"/>
        </w:rPr>
        <w:t>motive las razones por las cuales no generó, administra o posee la información requerida</w:t>
      </w:r>
      <w:r w:rsidR="00F8137A" w:rsidRPr="00C339BF">
        <w:rPr>
          <w:rFonts w:ascii="Palatino Linotype" w:hAnsi="Palatino Linotype"/>
          <w:color w:val="000000"/>
          <w:lang w:val="es-ES_tradnl"/>
        </w:rPr>
        <w:t xml:space="preserve">, para lo cual </w:t>
      </w:r>
      <w:r w:rsidR="00F8137A" w:rsidRPr="00C339BF">
        <w:rPr>
          <w:rFonts w:ascii="Palatino Linotype" w:hAnsi="Palatino Linotype" w:cs="Arial"/>
        </w:rPr>
        <w:t>es aconsejable que en la motivación se exprese a detalle la expedición de oficios hacia los servidores públicos habilitados competentes y su correlativa respuesta para generar convicción en el solicitante que ejercita válidamente su derecho la razón válida del por qué no podrá entregarse esa información pública</w:t>
      </w:r>
      <w:r w:rsidR="00F94331" w:rsidRPr="00C339BF">
        <w:rPr>
          <w:rFonts w:ascii="Palatino Linotype" w:hAnsi="Palatino Linotype"/>
          <w:color w:val="000000"/>
          <w:lang w:val="es-ES_tradnl"/>
        </w:rPr>
        <w:t xml:space="preserve"> </w:t>
      </w:r>
    </w:p>
    <w:p w:rsidR="000056E3" w:rsidRPr="00C339BF" w:rsidRDefault="00F8137A" w:rsidP="00C339BF">
      <w:pPr>
        <w:pStyle w:val="m-698976158124685028gmail-msolistparagraph"/>
        <w:numPr>
          <w:ilvl w:val="0"/>
          <w:numId w:val="1"/>
        </w:numPr>
        <w:shd w:val="clear" w:color="auto" w:fill="FFFFFF"/>
        <w:spacing w:before="240" w:beforeAutospacing="0" w:after="240" w:afterAutospacing="0" w:line="360" w:lineRule="auto"/>
        <w:ind w:left="0" w:firstLine="0"/>
        <w:jc w:val="both"/>
        <w:rPr>
          <w:rFonts w:ascii="Palatino Linotype" w:hAnsi="Palatino Linotype"/>
          <w:color w:val="222222"/>
        </w:rPr>
      </w:pPr>
      <w:r w:rsidRPr="00C339BF">
        <w:rPr>
          <w:rFonts w:ascii="Palatino Linotype" w:hAnsi="Palatino Linotype"/>
          <w:bCs/>
          <w:color w:val="000000"/>
          <w:lang w:val="es-ES_tradnl"/>
        </w:rPr>
        <w:t>El</w:t>
      </w:r>
      <w:r w:rsidR="000056E3" w:rsidRPr="00C339BF">
        <w:rPr>
          <w:rFonts w:ascii="Palatino Linotype" w:hAnsi="Palatino Linotype"/>
          <w:color w:val="000000"/>
          <w:lang w:val="es-ES_tradnl"/>
        </w:rPr>
        <w:t xml:space="preserve"> Comité de Transparencia tiene el deber de emitir un acuerdo de inexistencia, el cual -se insiste-, se dicta en aquellos supuestos en los que si bien la información solicitada la genera, posee o administra el </w:t>
      </w:r>
      <w:r w:rsidR="000056E3" w:rsidRPr="00C339BF">
        <w:rPr>
          <w:rFonts w:ascii="Palatino Linotype" w:hAnsi="Palatino Linotype"/>
          <w:b/>
          <w:bCs/>
          <w:color w:val="000000"/>
          <w:lang w:val="es-ES_tradnl"/>
        </w:rPr>
        <w:t>SUJETO OBLIGADO</w:t>
      </w:r>
      <w:r w:rsidR="000056E3" w:rsidRPr="00C339BF">
        <w:rPr>
          <w:rFonts w:ascii="Palatino Linotype" w:hAnsi="Palatino Linotype"/>
          <w:color w:val="000000"/>
          <w:lang w:val="es-ES_tradnl"/>
        </w:rPr>
        <w:t> en el marco de las funciones de derecho público; sin embargo, éste no lo posee por la razones que se deben expresar </w:t>
      </w:r>
      <w:r w:rsidR="000056E3" w:rsidRPr="00C339BF">
        <w:rPr>
          <w:rFonts w:ascii="Palatino Linotype" w:hAnsi="Palatino Linotype"/>
          <w:b/>
          <w:bCs/>
          <w:color w:val="000000"/>
          <w:u w:val="single"/>
          <w:lang w:val="es-ES_tradnl"/>
        </w:rPr>
        <w:t>a través de un acuerdo debidamente fundado y motivado </w:t>
      </w:r>
      <w:r w:rsidR="000056E3" w:rsidRPr="00C339BF">
        <w:rPr>
          <w:rFonts w:ascii="Palatino Linotype" w:hAnsi="Palatino Linotype"/>
          <w:color w:val="000000"/>
          <w:lang w:val="es-ES_tradnl"/>
        </w:rPr>
        <w:t>esto en estricto apego a lo establecido en los artículos 169 y 170 de la ley de la materia situación que no ocurrió.</w:t>
      </w:r>
    </w:p>
    <w:p w:rsidR="000056E3" w:rsidRPr="00C339BF" w:rsidRDefault="000056E3" w:rsidP="00C339BF">
      <w:pPr>
        <w:pStyle w:val="m-698976158124685028gmail-msolistparagraph"/>
        <w:numPr>
          <w:ilvl w:val="0"/>
          <w:numId w:val="1"/>
        </w:numPr>
        <w:shd w:val="clear" w:color="auto" w:fill="FFFFFF"/>
        <w:spacing w:before="240" w:beforeAutospacing="0" w:after="240" w:afterAutospacing="0" w:line="360" w:lineRule="auto"/>
        <w:ind w:left="0" w:firstLine="0"/>
        <w:jc w:val="both"/>
        <w:rPr>
          <w:rFonts w:ascii="Palatino Linotype" w:hAnsi="Palatino Linotype"/>
          <w:color w:val="222222"/>
        </w:rPr>
      </w:pPr>
      <w:r w:rsidRPr="00C339BF">
        <w:rPr>
          <w:rFonts w:ascii="Palatino Linotype" w:hAnsi="Palatino Linotype"/>
          <w:color w:val="000000"/>
          <w:lang w:val="es-ES_tradnl"/>
        </w:rPr>
        <w:t>En otras palabras, hablar de información inexistente implica la alta responsabilidad de explicar a la ciudadanía por qué un ente público que tiene la facultad y el deber de generar, poseer o administrar su información pública no la tiene.</w:t>
      </w:r>
    </w:p>
    <w:p w:rsidR="000056E3" w:rsidRPr="00C339BF" w:rsidRDefault="000056E3" w:rsidP="00C339BF">
      <w:pPr>
        <w:pStyle w:val="m-698976158124685028gmail-msolistparagraph"/>
        <w:numPr>
          <w:ilvl w:val="0"/>
          <w:numId w:val="1"/>
        </w:numPr>
        <w:shd w:val="clear" w:color="auto" w:fill="FFFFFF"/>
        <w:spacing w:before="240" w:beforeAutospacing="0" w:after="240" w:afterAutospacing="0" w:line="360" w:lineRule="auto"/>
        <w:ind w:left="0" w:firstLine="0"/>
        <w:jc w:val="both"/>
        <w:rPr>
          <w:rFonts w:ascii="Palatino Linotype" w:hAnsi="Palatino Linotype"/>
          <w:color w:val="222222"/>
        </w:rPr>
      </w:pPr>
      <w:r w:rsidRPr="00C339BF">
        <w:rPr>
          <w:rFonts w:ascii="Palatino Linotype" w:hAnsi="Palatino Linotype"/>
          <w:color w:val="000000"/>
          <w:lang w:val="es-ES_tradnl"/>
        </w:rPr>
        <w:t>Además, materialmente se trata de una negativa de la información válida con independencia de las responsabilidades administrativas que pudieran ser procedentes.</w:t>
      </w:r>
    </w:p>
    <w:p w:rsidR="00F8137A" w:rsidRPr="00C339BF" w:rsidRDefault="00F8137A" w:rsidP="00C339BF">
      <w:pPr>
        <w:numPr>
          <w:ilvl w:val="0"/>
          <w:numId w:val="1"/>
        </w:numPr>
        <w:spacing w:line="360" w:lineRule="auto"/>
        <w:ind w:left="0" w:firstLine="0"/>
        <w:contextualSpacing/>
        <w:jc w:val="both"/>
        <w:rPr>
          <w:rFonts w:ascii="Palatino Linotype" w:hAnsi="Palatino Linotype"/>
        </w:rPr>
      </w:pPr>
      <w:r w:rsidRPr="00C339BF">
        <w:rPr>
          <w:rFonts w:ascii="Palatino Linotype" w:hAnsi="Palatino Linotype"/>
        </w:rPr>
        <w:t xml:space="preserve">Bajo éste tenor se debe destacar que para que se declare la inexistencia de la información deberá de encuadrar en dos hipótesis, la primera de ellas corresponde </w:t>
      </w:r>
      <w:r w:rsidRPr="00C339BF">
        <w:rPr>
          <w:rFonts w:ascii="Palatino Linotype" w:hAnsi="Palatino Linotype"/>
          <w:u w:val="single"/>
        </w:rPr>
        <w:t xml:space="preserve">a que en atribuciones, competencias o funciones del Sujeto Obligado debió de haber generado, </w:t>
      </w:r>
      <w:r w:rsidRPr="00C339BF">
        <w:rPr>
          <w:rFonts w:ascii="Palatino Linotype" w:hAnsi="Palatino Linotype"/>
          <w:b/>
          <w:u w:val="single"/>
        </w:rPr>
        <w:t>administrado</w:t>
      </w:r>
      <w:r w:rsidRPr="00C339BF">
        <w:rPr>
          <w:rFonts w:ascii="Palatino Linotype" w:hAnsi="Palatino Linotype"/>
          <w:u w:val="single"/>
        </w:rPr>
        <w:t xml:space="preserve"> o poseído</w:t>
      </w:r>
      <w:r w:rsidRPr="00C339BF">
        <w:rPr>
          <w:rFonts w:ascii="Palatino Linotype" w:hAnsi="Palatino Linotype"/>
        </w:rPr>
        <w:t xml:space="preserve"> la información ordenada pero por algún motivo éste no cuenta con ella, el segundo supuesto corresponde a que debió haber existencia previa de la documentación y la falta posterior de la misma en los archivos del Sujeto Obligado, esto es que la información se generó, poseyó o administró en el marco de sus atribuciones, pero no la conserva por diversas razones (destrucción física, desaparición física, sustracción ilícita, baja documental, etcétera) para lo cual, el Comité de Transparencia deberá de notificar al Órgano Interno de Control o equivalente del Sujeto Obligado quien, en su caso, deberá iniciar el procedimiento de responsabilidad administrativa que corresponda en términos de la Ley de Responsabilidades Administrativas del Estado de México y Municipios.</w:t>
      </w:r>
    </w:p>
    <w:p w:rsidR="000056E3" w:rsidRPr="00C339BF" w:rsidRDefault="000056E3" w:rsidP="00C339BF">
      <w:pPr>
        <w:pStyle w:val="m-698976158124685028gmail-msolistparagraph"/>
        <w:numPr>
          <w:ilvl w:val="0"/>
          <w:numId w:val="1"/>
        </w:numPr>
        <w:shd w:val="clear" w:color="auto" w:fill="FFFFFF"/>
        <w:spacing w:before="240" w:beforeAutospacing="0" w:after="240" w:afterAutospacing="0" w:line="360" w:lineRule="auto"/>
        <w:ind w:left="0" w:firstLine="0"/>
        <w:jc w:val="both"/>
        <w:rPr>
          <w:rFonts w:ascii="Palatino Linotype" w:hAnsi="Palatino Linotype"/>
          <w:color w:val="222222"/>
        </w:rPr>
      </w:pPr>
      <w:r w:rsidRPr="00C339BF">
        <w:rPr>
          <w:rFonts w:ascii="Palatino Linotype" w:hAnsi="Palatino Linotype"/>
          <w:color w:val="000000"/>
          <w:shd w:val="clear" w:color="auto" w:fill="FFFFFF"/>
          <w:lang w:val="es-ES_tradnl"/>
        </w:rPr>
        <w:t>Es menester señalar que la manifestación hecha por el</w:t>
      </w:r>
      <w:r w:rsidRPr="00C339BF">
        <w:rPr>
          <w:rStyle w:val="m-698976158124685028gmail-apple-converted-space"/>
          <w:rFonts w:ascii="Palatino Linotype" w:hAnsi="Palatino Linotype"/>
          <w:color w:val="000000"/>
          <w:shd w:val="clear" w:color="auto" w:fill="FFFFFF"/>
          <w:lang w:val="es-ES_tradnl"/>
        </w:rPr>
        <w:t> </w:t>
      </w:r>
      <w:r w:rsidRPr="00C339BF">
        <w:rPr>
          <w:rFonts w:ascii="Palatino Linotype" w:hAnsi="Palatino Linotype"/>
          <w:b/>
          <w:bCs/>
          <w:color w:val="000000"/>
          <w:shd w:val="clear" w:color="auto" w:fill="FFFFFF"/>
          <w:lang w:val="es-ES_tradnl"/>
        </w:rPr>
        <w:t>Sujeto Obligado</w:t>
      </w:r>
      <w:r w:rsidRPr="00C339BF">
        <w:rPr>
          <w:rStyle w:val="m-698976158124685028gmail-apple-converted-space"/>
          <w:rFonts w:ascii="Palatino Linotype" w:hAnsi="Palatino Linotype"/>
          <w:b/>
          <w:bCs/>
          <w:color w:val="000000"/>
          <w:shd w:val="clear" w:color="auto" w:fill="FFFFFF"/>
          <w:lang w:val="es-ES_tradnl"/>
        </w:rPr>
        <w:t> </w:t>
      </w:r>
      <w:r w:rsidRPr="00C339BF">
        <w:rPr>
          <w:rFonts w:ascii="Palatino Linotype" w:hAnsi="Palatino Linotype"/>
          <w:color w:val="000000"/>
          <w:shd w:val="clear" w:color="auto" w:fill="FFFFFF"/>
          <w:lang w:val="es-ES_tradnl"/>
        </w:rPr>
        <w:t>tanto en la respuesta inicial</w:t>
      </w:r>
      <w:r w:rsidRPr="00C339BF">
        <w:rPr>
          <w:rStyle w:val="m-698976158124685028gmail-apple-converted-space"/>
          <w:rFonts w:ascii="Palatino Linotype" w:hAnsi="Palatino Linotype"/>
          <w:color w:val="000000"/>
          <w:shd w:val="clear" w:color="auto" w:fill="FFFFFF"/>
          <w:lang w:val="es-ES_tradnl"/>
        </w:rPr>
        <w:t> refirió en el acuerdo de inexistencia </w:t>
      </w:r>
      <w:r w:rsidRPr="00C339BF">
        <w:rPr>
          <w:rFonts w:ascii="Palatino Linotype" w:hAnsi="Palatino Linotype"/>
          <w:color w:val="000000"/>
          <w:shd w:val="clear" w:color="auto" w:fill="FFFFFF"/>
          <w:lang w:val="es-ES_tradnl"/>
        </w:rPr>
        <w:t>constituye una confesión expresa en virtud de que concurren las circunstancia dispuestas en el numeral 97 del </w:t>
      </w:r>
      <w:r w:rsidRPr="00C339BF">
        <w:rPr>
          <w:rFonts w:ascii="Palatino Linotype" w:hAnsi="Palatino Linotype"/>
          <w:b/>
          <w:bCs/>
          <w:color w:val="000000"/>
          <w:shd w:val="clear" w:color="auto" w:fill="FFFFFF"/>
          <w:lang w:val="es-ES_tradnl"/>
        </w:rPr>
        <w:t>Código de Procedimientos Administrativos del Estado de México</w:t>
      </w:r>
      <w:r w:rsidRPr="00C339BF">
        <w:rPr>
          <w:rFonts w:ascii="Palatino Linotype" w:hAnsi="Palatino Linotype"/>
          <w:color w:val="000000"/>
          <w:shd w:val="clear" w:color="auto" w:fill="FFFFFF"/>
          <w:lang w:val="es-ES_tradnl"/>
        </w:rPr>
        <w:t>, consistentes en que fue realizada por persona capacitada para obligarse, con pleno conocimiento, sin coacción ni violencia y respecto de un hecho propio.</w:t>
      </w:r>
    </w:p>
    <w:p w:rsidR="00F8137A" w:rsidRPr="00C339BF" w:rsidRDefault="00F8137A" w:rsidP="00C339BF">
      <w:pPr>
        <w:numPr>
          <w:ilvl w:val="0"/>
          <w:numId w:val="1"/>
        </w:numPr>
        <w:spacing w:after="120" w:line="360" w:lineRule="auto"/>
        <w:ind w:left="0" w:right="616" w:firstLine="0"/>
        <w:contextualSpacing/>
        <w:jc w:val="both"/>
        <w:rPr>
          <w:rFonts w:ascii="Palatino Linotype" w:eastAsia="MS Mincho" w:hAnsi="Palatino Linotype" w:cstheme="majorBidi"/>
          <w:i/>
        </w:rPr>
      </w:pPr>
      <w:r w:rsidRPr="00C339BF">
        <w:rPr>
          <w:rFonts w:ascii="Palatino Linotype" w:hAnsi="Palatino Linotype"/>
        </w:rPr>
        <w:t xml:space="preserve">Por lo anteriormente expuesto, se precisa que el </w:t>
      </w:r>
      <w:r w:rsidRPr="00C339BF">
        <w:rPr>
          <w:rFonts w:ascii="Palatino Linotype" w:hAnsi="Palatino Linotype"/>
          <w:b/>
        </w:rPr>
        <w:t>SUJETO OBIGADO</w:t>
      </w:r>
      <w:r w:rsidRPr="00C339BF">
        <w:rPr>
          <w:rFonts w:ascii="Palatino Linotype" w:hAnsi="Palatino Linotype"/>
        </w:rPr>
        <w:t xml:space="preserve"> deberá de emitir un nuevo Acuerdo de Inexistencia en el que se funde y motive las razones o circunstancias por las cuales no se posee la información relativa los recursos económicos otorgados a la Presidenta del Ejido Santiago </w:t>
      </w:r>
      <w:proofErr w:type="spellStart"/>
      <w:r w:rsidRPr="00C339BF">
        <w:rPr>
          <w:rFonts w:ascii="Palatino Linotype" w:hAnsi="Palatino Linotype"/>
        </w:rPr>
        <w:t>Cuautlalpan</w:t>
      </w:r>
      <w:proofErr w:type="spellEnd"/>
      <w:r w:rsidRPr="00C339BF">
        <w:rPr>
          <w:rFonts w:ascii="Palatino Linotype" w:hAnsi="Palatino Linotype"/>
        </w:rPr>
        <w:t xml:space="preserve"> del periodo 2016 a 2018, por motivo de la afectación al Ejido de la Autopista Circuito Exterior Mexiquense. </w:t>
      </w:r>
    </w:p>
    <w:p w:rsidR="00F8137A" w:rsidRPr="00C339BF" w:rsidRDefault="00AA2770" w:rsidP="00C339BF">
      <w:pPr>
        <w:pStyle w:val="m-698976158124685028gmail-msolistparagraph"/>
        <w:shd w:val="clear" w:color="auto" w:fill="FFFFFF"/>
        <w:spacing w:before="240" w:beforeAutospacing="0" w:after="240" w:afterAutospacing="0" w:line="360" w:lineRule="auto"/>
        <w:jc w:val="both"/>
        <w:rPr>
          <w:rFonts w:ascii="Palatino Linotype" w:hAnsi="Palatino Linotype"/>
          <w:color w:val="222222"/>
        </w:rPr>
      </w:pPr>
      <w:r>
        <w:rPr>
          <w:rFonts w:ascii="Palatino Linotype" w:hAnsi="Palatino Linotype"/>
          <w:noProof/>
          <w:color w:val="222222"/>
        </w:rPr>
        <mc:AlternateContent>
          <mc:Choice Requires="wps">
            <w:drawing>
              <wp:anchor distT="0" distB="0" distL="114300" distR="114300" simplePos="0" relativeHeight="251668480" behindDoc="0" locked="0" layoutInCell="1" allowOverlap="1">
                <wp:simplePos x="0" y="0"/>
                <wp:positionH relativeFrom="column">
                  <wp:posOffset>25334</wp:posOffset>
                </wp:positionH>
                <wp:positionV relativeFrom="paragraph">
                  <wp:posOffset>117977</wp:posOffset>
                </wp:positionV>
                <wp:extent cx="5445456" cy="2415654"/>
                <wp:effectExtent l="19050" t="19050" r="22225" b="22860"/>
                <wp:wrapNone/>
                <wp:docPr id="2" name="Conector recto 2"/>
                <wp:cNvGraphicFramePr/>
                <a:graphic xmlns:a="http://schemas.openxmlformats.org/drawingml/2006/main">
                  <a:graphicData uri="http://schemas.microsoft.com/office/word/2010/wordprocessingShape">
                    <wps:wsp>
                      <wps:cNvCnPr/>
                      <wps:spPr>
                        <a:xfrm flipH="1" flipV="1">
                          <a:off x="0" y="0"/>
                          <a:ext cx="5445456" cy="2415654"/>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91B544" id="Conector recto 2" o:spid="_x0000_s1026" style="position:absolute;flip:x y;z-index:251668480;visibility:visible;mso-wrap-style:square;mso-wrap-distance-left:9pt;mso-wrap-distance-top:0;mso-wrap-distance-right:9pt;mso-wrap-distance-bottom:0;mso-position-horizontal:absolute;mso-position-horizontal-relative:text;mso-position-vertical:absolute;mso-position-vertical-relative:text" from="2pt,9.3pt" to="430.8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" strokecolor="#5b9bd5 [3204]" strokeweight="3pt">
                <v:stroke joinstyle="miter"/>
              </v:line>
            </w:pict>
          </mc:Fallback>
        </mc:AlternateContent>
      </w:r>
    </w:p>
    <w:p w:rsidR="00937342" w:rsidRPr="00C339BF" w:rsidRDefault="00937342" w:rsidP="00C339BF">
      <w:pPr>
        <w:spacing w:line="360" w:lineRule="auto"/>
        <w:ind w:right="49"/>
        <w:jc w:val="both"/>
        <w:rPr>
          <w:rFonts w:ascii="Palatino Linotype" w:eastAsia="MS Mincho" w:hAnsi="Palatino Linotype" w:cstheme="majorBidi"/>
        </w:rPr>
      </w:pPr>
    </w:p>
    <w:p w:rsidR="00937342" w:rsidRPr="00C339BF" w:rsidRDefault="00937342" w:rsidP="00C339BF">
      <w:pPr>
        <w:spacing w:line="360" w:lineRule="auto"/>
        <w:ind w:right="49"/>
        <w:jc w:val="both"/>
        <w:rPr>
          <w:rFonts w:ascii="Palatino Linotype" w:eastAsia="MS Mincho" w:hAnsi="Palatino Linotype" w:cstheme="majorBidi"/>
        </w:rPr>
      </w:pPr>
    </w:p>
    <w:p w:rsidR="00937342" w:rsidRPr="00C339BF" w:rsidRDefault="00937342" w:rsidP="00C339BF">
      <w:pPr>
        <w:spacing w:line="360" w:lineRule="auto"/>
        <w:ind w:right="49"/>
        <w:jc w:val="both"/>
        <w:rPr>
          <w:rFonts w:ascii="Palatino Linotype" w:eastAsia="MS Mincho" w:hAnsi="Palatino Linotype" w:cstheme="majorBidi"/>
        </w:rPr>
      </w:pPr>
    </w:p>
    <w:p w:rsidR="00937342" w:rsidRPr="00C339BF" w:rsidRDefault="00F8137A" w:rsidP="00C339BF">
      <w:pPr>
        <w:keepNext/>
        <w:keepLines/>
        <w:spacing w:line="360" w:lineRule="auto"/>
        <w:jc w:val="center"/>
        <w:outlineLvl w:val="0"/>
        <w:rPr>
          <w:rFonts w:ascii="Palatino Linotype" w:eastAsia="Calibri" w:hAnsi="Palatino Linotype" w:cs="Times New Roman"/>
          <w:b/>
          <w:lang w:val="es-ES"/>
        </w:rPr>
      </w:pPr>
      <w:bookmarkStart w:id="50" w:name="_Toc467083028"/>
      <w:bookmarkStart w:id="51" w:name="_Toc2872774"/>
      <w:bookmarkStart w:id="52" w:name="_Toc10813405"/>
      <w:r w:rsidRPr="00C339BF">
        <w:rPr>
          <w:rFonts w:ascii="Palatino Linotype" w:eastAsia="Calibri" w:hAnsi="Palatino Linotype" w:cs="Times New Roman"/>
          <w:b/>
          <w:lang w:val="es-ES"/>
        </w:rPr>
        <w:t xml:space="preserve"> </w:t>
      </w:r>
      <w:r w:rsidR="00937342" w:rsidRPr="00C339BF">
        <w:rPr>
          <w:rFonts w:ascii="Palatino Linotype" w:eastAsia="Calibri" w:hAnsi="Palatino Linotype" w:cs="Times New Roman"/>
          <w:b/>
          <w:lang w:val="es-ES"/>
        </w:rPr>
        <w:t>R E S O L U T I V O S</w:t>
      </w:r>
      <w:bookmarkEnd w:id="50"/>
      <w:bookmarkEnd w:id="51"/>
      <w:bookmarkEnd w:id="52"/>
    </w:p>
    <w:p w:rsidR="00BE1AF7" w:rsidRPr="00C339BF" w:rsidRDefault="00BE1AF7" w:rsidP="00C339BF">
      <w:pPr>
        <w:spacing w:line="360" w:lineRule="auto"/>
        <w:jc w:val="both"/>
        <w:rPr>
          <w:rFonts w:ascii="Palatino Linotype" w:eastAsia="Times New Roman" w:hAnsi="Palatino Linotype" w:cs="Times New Roman"/>
        </w:rPr>
      </w:pPr>
      <w:bookmarkStart w:id="53" w:name="_Toc452722829"/>
      <w:bookmarkStart w:id="54" w:name="_Toc454373811"/>
      <w:bookmarkStart w:id="55" w:name="_Toc476675991"/>
      <w:r w:rsidRPr="00C339BF">
        <w:rPr>
          <w:rFonts w:ascii="Palatino Linotype" w:eastAsia="Times New Roman" w:hAnsi="Palatino Linotype" w:cs="Arial"/>
          <w:b/>
        </w:rPr>
        <w:t xml:space="preserve">PRIMERO. </w:t>
      </w:r>
      <w:r w:rsidRPr="00C339BF">
        <w:rPr>
          <w:rFonts w:ascii="Palatino Linotype" w:eastAsia="Times New Roman" w:hAnsi="Palatino Linotype" w:cs="Arial"/>
          <w:lang w:val="es-ES"/>
        </w:rPr>
        <w:t xml:space="preserve">Resultan parcialmente fundadas las razones y motivos de inconformidad hechos valer </w:t>
      </w:r>
      <w:r w:rsidRPr="00C339BF">
        <w:rPr>
          <w:rFonts w:ascii="Palatino Linotype" w:eastAsia="Calibri" w:hAnsi="Palatino Linotype" w:cs="Arial"/>
          <w:lang w:val="es-ES"/>
        </w:rPr>
        <w:t xml:space="preserve">en el recurso de revisión </w:t>
      </w:r>
      <w:r w:rsidRPr="00C339BF">
        <w:rPr>
          <w:rFonts w:ascii="Palatino Linotype" w:eastAsia="Times New Roman" w:hAnsi="Palatino Linotype" w:cs="Times New Roman"/>
          <w:b/>
        </w:rPr>
        <w:t xml:space="preserve">03028/INFOEM/IP/RR/2019 </w:t>
      </w:r>
      <w:r w:rsidRPr="00C339BF">
        <w:rPr>
          <w:rFonts w:ascii="Palatino Linotype" w:eastAsia="Times New Roman" w:hAnsi="Palatino Linotype" w:cs="Times New Roman"/>
        </w:rPr>
        <w:t xml:space="preserve">en términos del considerando </w:t>
      </w:r>
      <w:r w:rsidRPr="00C339BF">
        <w:rPr>
          <w:rFonts w:ascii="Palatino Linotype" w:eastAsia="Times New Roman" w:hAnsi="Palatino Linotype" w:cs="Times New Roman"/>
          <w:b/>
        </w:rPr>
        <w:t xml:space="preserve">CUARTO </w:t>
      </w:r>
      <w:r w:rsidRPr="00C339BF">
        <w:rPr>
          <w:rFonts w:ascii="Palatino Linotype" w:eastAsia="Times New Roman" w:hAnsi="Palatino Linotype" w:cs="Times New Roman"/>
        </w:rPr>
        <w:t>de la presente resolución.</w:t>
      </w:r>
    </w:p>
    <w:p w:rsidR="00BE1AF7" w:rsidRPr="00C339BF" w:rsidRDefault="00BE1AF7" w:rsidP="00C339BF">
      <w:pPr>
        <w:spacing w:line="360" w:lineRule="auto"/>
        <w:jc w:val="both"/>
        <w:rPr>
          <w:rFonts w:ascii="Palatino Linotype" w:eastAsia="Times New Roman" w:hAnsi="Palatino Linotype" w:cs="Times New Roman"/>
        </w:rPr>
      </w:pPr>
    </w:p>
    <w:p w:rsidR="00BE1AF7" w:rsidRPr="00C339BF" w:rsidRDefault="00BE1AF7" w:rsidP="00C339BF">
      <w:pPr>
        <w:spacing w:line="360" w:lineRule="auto"/>
        <w:jc w:val="both"/>
        <w:rPr>
          <w:rFonts w:ascii="Palatino Linotype" w:eastAsia="Calibri" w:hAnsi="Palatino Linotype" w:cs="Arial"/>
          <w:lang w:val="es-ES"/>
        </w:rPr>
      </w:pPr>
      <w:r w:rsidRPr="00C339BF">
        <w:rPr>
          <w:rFonts w:ascii="Palatino Linotype" w:eastAsia="Calibri" w:hAnsi="Palatino Linotype" w:cs="Arial"/>
          <w:b/>
          <w:bCs/>
          <w:lang w:val="es-ES"/>
        </w:rPr>
        <w:t xml:space="preserve">SEGUNDO. </w:t>
      </w:r>
      <w:r w:rsidRPr="00C339BF">
        <w:rPr>
          <w:rFonts w:ascii="Palatino Linotype" w:eastAsia="Calibri" w:hAnsi="Palatino Linotype" w:cs="Arial"/>
          <w:lang w:val="es-ES"/>
        </w:rPr>
        <w:t xml:space="preserve">Se </w:t>
      </w:r>
      <w:r w:rsidRPr="00C339BF">
        <w:rPr>
          <w:rFonts w:ascii="Palatino Linotype" w:eastAsia="Calibri" w:hAnsi="Palatino Linotype" w:cs="Arial"/>
          <w:b/>
          <w:lang w:val="es-ES"/>
        </w:rPr>
        <w:t xml:space="preserve">MODIFICA </w:t>
      </w:r>
      <w:r w:rsidRPr="00C339BF">
        <w:rPr>
          <w:rFonts w:ascii="Palatino Linotype" w:eastAsia="Calibri" w:hAnsi="Palatino Linotype" w:cs="Arial"/>
          <w:lang w:val="es-ES"/>
        </w:rPr>
        <w:t>la respuesta</w:t>
      </w:r>
      <w:r w:rsidRPr="00C339BF">
        <w:rPr>
          <w:rFonts w:ascii="Palatino Linotype" w:eastAsia="Calibri" w:hAnsi="Palatino Linotype" w:cs="Arial"/>
          <w:b/>
          <w:lang w:val="es-ES"/>
        </w:rPr>
        <w:t xml:space="preserve"> </w:t>
      </w:r>
      <w:r w:rsidRPr="00C339BF">
        <w:rPr>
          <w:rFonts w:ascii="Palatino Linotype" w:eastAsia="Calibri" w:hAnsi="Palatino Linotype" w:cs="Arial"/>
          <w:lang w:val="es-ES"/>
        </w:rPr>
        <w:t xml:space="preserve">emitida por el </w:t>
      </w:r>
      <w:r w:rsidRPr="00C339BF">
        <w:rPr>
          <w:rFonts w:ascii="Palatino Linotype" w:eastAsia="Calibri" w:hAnsi="Palatino Linotype" w:cs="Arial"/>
          <w:b/>
          <w:lang w:val="es-ES"/>
        </w:rPr>
        <w:t xml:space="preserve">Sistema de Autopistas, Aeropuertos, Servicios Conexos y Auxiliares del Estado de México </w:t>
      </w:r>
      <w:r w:rsidRPr="00C339BF">
        <w:rPr>
          <w:rFonts w:ascii="Palatino Linotype" w:eastAsia="Calibri" w:hAnsi="Palatino Linotype" w:cs="Arial"/>
          <w:lang w:val="es-ES"/>
        </w:rPr>
        <w:t>y se</w:t>
      </w:r>
      <w:r w:rsidRPr="00C339BF">
        <w:rPr>
          <w:rFonts w:ascii="Palatino Linotype" w:eastAsia="Calibri" w:hAnsi="Palatino Linotype" w:cs="Arial"/>
          <w:b/>
          <w:lang w:val="es-ES"/>
        </w:rPr>
        <w:t xml:space="preserve"> ORDENA </w:t>
      </w:r>
      <w:r w:rsidRPr="00C339BF">
        <w:rPr>
          <w:rFonts w:ascii="Palatino Linotype" w:eastAsia="Calibri" w:hAnsi="Palatino Linotype" w:cs="Arial"/>
          <w:lang w:val="es-ES"/>
        </w:rPr>
        <w:t>entregar vía Sistema de Acceso a la Información Mexiquense (SAIMEX) lo siguiente:</w:t>
      </w:r>
    </w:p>
    <w:p w:rsidR="00BE1AF7" w:rsidRPr="00C339BF" w:rsidRDefault="00BE1AF7" w:rsidP="00C339BF">
      <w:pPr>
        <w:spacing w:line="360" w:lineRule="auto"/>
        <w:jc w:val="both"/>
        <w:rPr>
          <w:rFonts w:ascii="Palatino Linotype" w:eastAsia="Calibri" w:hAnsi="Palatino Linotype" w:cs="Arial"/>
          <w:lang w:val="es-ES"/>
        </w:rPr>
      </w:pPr>
    </w:p>
    <w:p w:rsidR="00BE1AF7" w:rsidRPr="00C339BF" w:rsidRDefault="00BE1AF7" w:rsidP="00C339BF">
      <w:pPr>
        <w:numPr>
          <w:ilvl w:val="0"/>
          <w:numId w:val="22"/>
        </w:numPr>
        <w:spacing w:before="240" w:after="240" w:line="360" w:lineRule="auto"/>
        <w:ind w:right="567"/>
        <w:contextualSpacing/>
        <w:jc w:val="both"/>
        <w:rPr>
          <w:rFonts w:ascii="Palatino Linotype" w:eastAsia="Calibri" w:hAnsi="Palatino Linotype" w:cs="Arial"/>
          <w:b/>
          <w:lang w:val="es-ES"/>
        </w:rPr>
      </w:pPr>
      <w:r w:rsidRPr="00C339BF">
        <w:rPr>
          <w:rFonts w:ascii="Palatino Linotype" w:hAnsi="Palatino Linotype"/>
          <w:b/>
        </w:rPr>
        <w:t>Acuerdo emitido por el Comité de Transparencia del Sujeto Obligado mediante el cual se declare la inexistencia de la documentación requerida en la solicitud de información 00034/SAASCAEM/IP/2019.</w:t>
      </w:r>
    </w:p>
    <w:p w:rsidR="00BE1AF7" w:rsidRPr="00C339BF" w:rsidRDefault="00BE1AF7" w:rsidP="00C339BF">
      <w:pPr>
        <w:spacing w:before="240" w:after="240" w:line="360" w:lineRule="auto"/>
        <w:ind w:left="720" w:right="567"/>
        <w:contextualSpacing/>
        <w:jc w:val="both"/>
        <w:rPr>
          <w:rFonts w:ascii="Palatino Linotype" w:eastAsia="Calibri" w:hAnsi="Palatino Linotype" w:cs="Arial"/>
          <w:b/>
          <w:lang w:val="es-ES"/>
        </w:rPr>
      </w:pPr>
    </w:p>
    <w:p w:rsidR="00BE1AF7" w:rsidRPr="00C339BF" w:rsidRDefault="00BE1AF7" w:rsidP="00C339BF">
      <w:pPr>
        <w:tabs>
          <w:tab w:val="left" w:pos="8080"/>
        </w:tabs>
        <w:spacing w:line="360" w:lineRule="auto"/>
        <w:ind w:right="49"/>
        <w:jc w:val="both"/>
        <w:rPr>
          <w:rFonts w:ascii="Palatino Linotype" w:hAnsi="Palatino Linotype"/>
          <w:color w:val="222222"/>
          <w:shd w:val="clear" w:color="auto" w:fill="FFFFFF"/>
        </w:rPr>
      </w:pPr>
      <w:bookmarkStart w:id="56" w:name="_Toc473806818"/>
      <w:bookmarkStart w:id="57" w:name="_Toc477345132"/>
      <w:bookmarkStart w:id="58" w:name="_Toc477345210"/>
      <w:bookmarkStart w:id="59" w:name="_Toc480987180"/>
      <w:bookmarkStart w:id="60" w:name="_Toc480996313"/>
      <w:bookmarkStart w:id="61" w:name="_Toc485145213"/>
      <w:bookmarkStart w:id="62" w:name="_Toc490679148"/>
      <w:bookmarkStart w:id="63" w:name="_Toc454968933"/>
      <w:bookmarkStart w:id="64" w:name="_Toc459224926"/>
      <w:bookmarkStart w:id="65" w:name="_Toc461110377"/>
      <w:bookmarkStart w:id="66" w:name="_Toc462307693"/>
      <w:r w:rsidRPr="00C339BF">
        <w:rPr>
          <w:rFonts w:ascii="Palatino Linotype" w:hAnsi="Palatino Linotype"/>
          <w:b/>
        </w:rPr>
        <w:t>TERCERO.</w:t>
      </w:r>
      <w:bookmarkEnd w:id="56"/>
      <w:bookmarkEnd w:id="57"/>
      <w:bookmarkEnd w:id="58"/>
      <w:bookmarkEnd w:id="59"/>
      <w:bookmarkEnd w:id="60"/>
      <w:bookmarkEnd w:id="61"/>
      <w:bookmarkEnd w:id="62"/>
      <w:r w:rsidRPr="00C339BF">
        <w:rPr>
          <w:rFonts w:ascii="Palatino Linotype" w:eastAsia="Palatino Linotype" w:hAnsi="Palatino Linotype" w:cs="Palatino Linotype"/>
          <w:b/>
        </w:rPr>
        <w:t xml:space="preserve"> </w:t>
      </w:r>
      <w:bookmarkEnd w:id="63"/>
      <w:bookmarkEnd w:id="64"/>
      <w:bookmarkEnd w:id="65"/>
      <w:bookmarkEnd w:id="66"/>
      <w:r w:rsidRPr="00C339BF">
        <w:rPr>
          <w:rFonts w:ascii="Palatino Linotype" w:eastAsia="Palatino Linotype" w:hAnsi="Palatino Linotype" w:cs="Palatino Linotype"/>
          <w:b/>
        </w:rPr>
        <w:t xml:space="preserve">Notifíquese </w:t>
      </w:r>
      <w:r w:rsidRPr="00C339BF">
        <w:rPr>
          <w:rFonts w:ascii="Palatino Linotype" w:eastAsia="Palatino Linotype" w:hAnsi="Palatino Linotype" w:cs="Palatino Linotype"/>
        </w:rPr>
        <w:t xml:space="preserve">al Titular de la Unidad de Transparencia del </w:t>
      </w:r>
      <w:r w:rsidRPr="00C339BF">
        <w:rPr>
          <w:rFonts w:ascii="Palatino Linotype" w:eastAsia="Palatino Linotype" w:hAnsi="Palatino Linotype" w:cs="Palatino Linotype"/>
          <w:b/>
        </w:rPr>
        <w:t>SUJETO OBLIGADO</w:t>
      </w:r>
      <w:r w:rsidRPr="00C339BF">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C339BF">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rsidR="00937342" w:rsidRPr="00C339BF" w:rsidRDefault="00937342" w:rsidP="00C339BF">
      <w:pPr>
        <w:shd w:val="clear" w:color="auto" w:fill="FFFFFF"/>
        <w:spacing w:before="240" w:after="360" w:line="360" w:lineRule="auto"/>
        <w:jc w:val="both"/>
        <w:rPr>
          <w:rFonts w:ascii="Palatino Linotype" w:eastAsia="Times New Roman" w:hAnsi="Palatino Linotype" w:cs="Times New Roman"/>
          <w:color w:val="222222"/>
          <w:lang w:val="es-ES" w:eastAsia="es-MX"/>
        </w:rPr>
      </w:pPr>
      <w:r w:rsidRPr="00C339BF">
        <w:rPr>
          <w:rFonts w:ascii="Palatino Linotype" w:eastAsia="MS Mincho" w:hAnsi="Palatino Linotype" w:cs="Times New Roman"/>
          <w:b/>
          <w:color w:val="000000"/>
        </w:rPr>
        <w:t xml:space="preserve">CUARTO. </w:t>
      </w:r>
      <w:r w:rsidRPr="00C339BF">
        <w:rPr>
          <w:rFonts w:ascii="Palatino Linotype" w:eastAsia="MS Gothic" w:hAnsi="Palatino Linotype" w:cs="Times New Roman"/>
        </w:rPr>
        <w:t xml:space="preserve">Notifíquese a </w:t>
      </w:r>
      <w:proofErr w:type="gramStart"/>
      <w:r w:rsidR="003209E1" w:rsidRPr="003209E1">
        <w:rPr>
          <w:rFonts w:ascii="Palatino Linotype" w:eastAsia="Times New Roman" w:hAnsi="Palatino Linotype" w:cs="Arial"/>
          <w:b/>
          <w:highlight w:val="black"/>
          <w:lang w:val="es-ES"/>
        </w:rPr>
        <w:t>-------------------------------</w:t>
      </w:r>
      <w:r w:rsidR="00F05733" w:rsidRPr="00C339BF">
        <w:rPr>
          <w:rFonts w:ascii="Palatino Linotype" w:eastAsia="Times New Roman" w:hAnsi="Palatino Linotype" w:cs="Arial"/>
          <w:b/>
          <w:lang w:val="es-ES"/>
        </w:rPr>
        <w:t xml:space="preserve"> </w:t>
      </w:r>
      <w:r w:rsidRPr="00C339BF">
        <w:rPr>
          <w:rFonts w:ascii="Palatino Linotype" w:eastAsia="Times New Roman" w:hAnsi="Palatino Linotype" w:cs="Arial"/>
          <w:b/>
          <w:lang w:val="es-ES"/>
        </w:rPr>
        <w:t xml:space="preserve"> </w:t>
      </w:r>
      <w:r w:rsidRPr="00C339BF">
        <w:rPr>
          <w:rFonts w:ascii="Palatino Linotype" w:eastAsia="MS Gothic" w:hAnsi="Palatino Linotype" w:cs="Times New Roman"/>
        </w:rPr>
        <w:t>la</w:t>
      </w:r>
      <w:proofErr w:type="gramEnd"/>
      <w:r w:rsidRPr="00C339BF">
        <w:rPr>
          <w:rFonts w:ascii="Palatino Linotype" w:eastAsia="MS Gothic" w:hAnsi="Palatino Linotype" w:cs="Times New Roman"/>
        </w:rPr>
        <w:t xml:space="preserve"> presente</w:t>
      </w:r>
      <w:r w:rsidR="00675CD3" w:rsidRPr="00C339BF">
        <w:rPr>
          <w:rFonts w:ascii="Palatino Linotype" w:eastAsia="Times New Roman" w:hAnsi="Palatino Linotype" w:cs="Times New Roman"/>
          <w:color w:val="222222"/>
          <w:lang w:val="es-ES" w:eastAsia="es-MX"/>
        </w:rPr>
        <w:t xml:space="preserve"> resolución y el informe justificado. </w:t>
      </w:r>
    </w:p>
    <w:p w:rsidR="00937342" w:rsidRPr="00C339BF" w:rsidRDefault="00937342" w:rsidP="00C339BF">
      <w:pPr>
        <w:spacing w:line="360" w:lineRule="auto"/>
        <w:jc w:val="both"/>
        <w:rPr>
          <w:rFonts w:ascii="Palatino Linotype" w:eastAsia="MS Mincho" w:hAnsi="Palatino Linotype" w:cs="Times New Roman"/>
          <w:color w:val="000000"/>
        </w:rPr>
      </w:pPr>
      <w:r w:rsidRPr="00C339BF">
        <w:rPr>
          <w:rFonts w:ascii="Palatino Linotype" w:eastAsia="MS Mincho" w:hAnsi="Palatino Linotype" w:cs="Times New Roman"/>
          <w:b/>
          <w:color w:val="000000"/>
        </w:rPr>
        <w:t>QUINTO.</w:t>
      </w:r>
      <w:r w:rsidRPr="00C339BF">
        <w:rPr>
          <w:rFonts w:ascii="Palatino Linotype" w:eastAsia="MS Mincho" w:hAnsi="Palatino Linotype" w:cs="Times New Roman"/>
          <w:color w:val="000000"/>
        </w:rPr>
        <w:t xml:space="preserve"> Se hace del conocimiento de </w:t>
      </w:r>
      <w:r w:rsidR="003209E1" w:rsidRPr="003209E1">
        <w:rPr>
          <w:rFonts w:ascii="Palatino Linotype" w:eastAsia="Times New Roman" w:hAnsi="Palatino Linotype" w:cs="Arial"/>
          <w:b/>
          <w:highlight w:val="black"/>
          <w:lang w:val="es-ES"/>
        </w:rPr>
        <w:t>-----------------------------</w:t>
      </w:r>
      <w:r w:rsidR="00CC295B" w:rsidRPr="00C339BF">
        <w:rPr>
          <w:rFonts w:ascii="Palatino Linotype" w:eastAsia="Times New Roman" w:hAnsi="Palatino Linotype" w:cs="Arial"/>
          <w:b/>
          <w:lang w:val="es-ES"/>
        </w:rPr>
        <w:t xml:space="preserve">  </w:t>
      </w:r>
      <w:r w:rsidRPr="00C339BF">
        <w:rPr>
          <w:rFonts w:ascii="Palatino Linotype" w:eastAsia="MS Mincho" w:hAnsi="Palatino Linotype" w:cs="Times New Roman"/>
          <w:color w:val="000000"/>
        </w:rPr>
        <w:t xml:space="preserve">que, de conformidad con lo establecido en el artículo 196 de la Ley de Transparencia y Acceso a la Información Pública del Estado de México y Municipios, </w:t>
      </w:r>
      <w:r w:rsidR="00C57D7E" w:rsidRPr="00C339BF">
        <w:rPr>
          <w:rFonts w:ascii="Palatino Linotype" w:eastAsia="MS Mincho" w:hAnsi="Palatino Linotype" w:cs="Times New Roman"/>
          <w:color w:val="000000"/>
        </w:rPr>
        <w:t xml:space="preserve">y en lo dispuesto en los artículos 159 y 160 de la Ley General de Transparencia y Acceso a la </w:t>
      </w:r>
      <w:r w:rsidR="00A80B4F" w:rsidRPr="00C339BF">
        <w:rPr>
          <w:rFonts w:ascii="Palatino Linotype" w:eastAsia="MS Mincho" w:hAnsi="Palatino Linotype" w:cs="Times New Roman"/>
          <w:color w:val="000000"/>
        </w:rPr>
        <w:t>Información</w:t>
      </w:r>
      <w:r w:rsidR="00C57D7E" w:rsidRPr="00C339BF">
        <w:rPr>
          <w:rFonts w:ascii="Palatino Linotype" w:eastAsia="MS Mincho" w:hAnsi="Palatino Linotype" w:cs="Times New Roman"/>
          <w:color w:val="000000"/>
        </w:rPr>
        <w:t xml:space="preserve"> Pública podrá impugnarla vía recurso de inconformidad ante el Instituto Nacional de </w:t>
      </w:r>
      <w:r w:rsidR="00A80B4F" w:rsidRPr="00C339BF">
        <w:rPr>
          <w:rFonts w:ascii="Palatino Linotype" w:eastAsia="MS Mincho" w:hAnsi="Palatino Linotype" w:cs="Times New Roman"/>
          <w:color w:val="000000"/>
        </w:rPr>
        <w:t>Transparencia</w:t>
      </w:r>
      <w:r w:rsidR="00C57D7E" w:rsidRPr="00C339BF">
        <w:rPr>
          <w:rFonts w:ascii="Palatino Linotype" w:eastAsia="MS Mincho" w:hAnsi="Palatino Linotype" w:cs="Times New Roman"/>
          <w:color w:val="000000"/>
        </w:rPr>
        <w:t xml:space="preserve">, Acceso a la Información y Protección de Datos Personales, </w:t>
      </w:r>
      <w:r w:rsidR="00A80B4F" w:rsidRPr="00C339BF">
        <w:rPr>
          <w:rFonts w:ascii="Palatino Linotype" w:eastAsia="MS Mincho" w:hAnsi="Palatino Linotype" w:cs="Times New Roman"/>
          <w:color w:val="000000"/>
        </w:rPr>
        <w:t>o bien,</w:t>
      </w:r>
      <w:r w:rsidRPr="00C339BF">
        <w:rPr>
          <w:rFonts w:ascii="Palatino Linotype" w:eastAsia="MS Mincho" w:hAnsi="Palatino Linotype" w:cs="Times New Roman"/>
          <w:color w:val="000000"/>
        </w:rPr>
        <w:t xml:space="preserve"> vía juicio de amparo en los términos de las leyes aplicables.</w:t>
      </w:r>
    </w:p>
    <w:bookmarkEnd w:id="53"/>
    <w:bookmarkEnd w:id="54"/>
    <w:bookmarkEnd w:id="55"/>
    <w:p w:rsidR="00937342" w:rsidRPr="00C339BF" w:rsidRDefault="00937342" w:rsidP="00C339BF">
      <w:pPr>
        <w:spacing w:before="100" w:beforeAutospacing="1" w:after="100" w:afterAutospacing="1" w:line="360" w:lineRule="auto"/>
        <w:ind w:right="49"/>
        <w:jc w:val="both"/>
        <w:rPr>
          <w:rFonts w:ascii="Palatino Linotype" w:hAnsi="Palatino Linotype" w:cs="Arial"/>
        </w:rPr>
      </w:pPr>
      <w:r w:rsidRPr="004419A5">
        <w:rPr>
          <w:rFonts w:ascii="Palatino Linotype" w:hAnsi="Palatino Linotype" w:cs="Arial"/>
        </w:rPr>
        <w:t>ASÍ LO RESUELVE, POR UNANIMIDAD DE VOTOS, EL PLENO DEL</w:t>
      </w:r>
      <w:r w:rsidRPr="004419A5">
        <w:rPr>
          <w:rFonts w:ascii="Palatino Linotype" w:eastAsia="Arial Unicode MS" w:hAnsi="Palatino Linotype" w:cs="Arial"/>
        </w:rPr>
        <w:t xml:space="preserve"> INSTITUTO DE TRANSPARENCIA, ACCESO A LA INFORMACIÓN PÚBLICA Y PROTECCIÓN DE DATOS PERSONALES DEL ESTADO DE MÉXICO Y MUNICIPIOS</w:t>
      </w:r>
      <w:r w:rsidRPr="004419A5">
        <w:rPr>
          <w:rFonts w:ascii="Palatino Linotype" w:hAnsi="Palatino Linotype" w:cs="Arial"/>
        </w:rPr>
        <w:t xml:space="preserve">, CONFORMADO POR LOS COMISIONADOS ZULEMA MARTÍNEZ SÁNCHEZ; EVA ABAID YAPUR; JOSÉ GUADALUPE LUNA HERNÁNDEZ; JAVIER MARTÍNEZ CRUZ Y LUIS GUSTAVO PARRA NORIEGA; EN LA </w:t>
      </w:r>
      <w:r w:rsidR="003F6573" w:rsidRPr="004419A5">
        <w:rPr>
          <w:rFonts w:ascii="Palatino Linotype" w:hAnsi="Palatino Linotype" w:cs="Arial"/>
        </w:rPr>
        <w:t xml:space="preserve">VIGÉSIMA </w:t>
      </w:r>
      <w:r w:rsidR="00CC295B" w:rsidRPr="004419A5">
        <w:rPr>
          <w:rFonts w:ascii="Palatino Linotype" w:hAnsi="Palatino Linotype" w:cs="Arial"/>
        </w:rPr>
        <w:t xml:space="preserve">QUINTA </w:t>
      </w:r>
      <w:r w:rsidRPr="004419A5">
        <w:rPr>
          <w:rFonts w:ascii="Palatino Linotype" w:hAnsi="Palatino Linotype" w:cs="Arial"/>
        </w:rPr>
        <w:t xml:space="preserve">SESIÓN ORDINARIA CELEBRADA EL </w:t>
      </w:r>
      <w:r w:rsidR="00CC295B" w:rsidRPr="004419A5">
        <w:rPr>
          <w:rFonts w:ascii="Palatino Linotype" w:hAnsi="Palatino Linotype" w:cs="Arial"/>
        </w:rPr>
        <w:t>TRES</w:t>
      </w:r>
      <w:r w:rsidRPr="004419A5">
        <w:rPr>
          <w:rFonts w:ascii="Palatino Linotype" w:hAnsi="Palatino Linotype" w:cs="Arial"/>
        </w:rPr>
        <w:t xml:space="preserve"> DE </w:t>
      </w:r>
      <w:r w:rsidR="00CC295B" w:rsidRPr="004419A5">
        <w:rPr>
          <w:rFonts w:ascii="Palatino Linotype" w:hAnsi="Palatino Linotype" w:cs="Arial"/>
        </w:rPr>
        <w:t>JUL</w:t>
      </w:r>
      <w:r w:rsidR="00F05733" w:rsidRPr="004419A5">
        <w:rPr>
          <w:rFonts w:ascii="Palatino Linotype" w:hAnsi="Palatino Linotype" w:cs="Arial"/>
        </w:rPr>
        <w:t>IO</w:t>
      </w:r>
      <w:r w:rsidRPr="004419A5">
        <w:rPr>
          <w:rFonts w:ascii="Palatino Linotype" w:hAnsi="Palatino Linotype" w:cs="Arial"/>
        </w:rPr>
        <w:t xml:space="preserve"> DE DOS MIL DIECINUEVE, ANTE EL SECRETARIO TÉCNICO DEL PLENO, </w:t>
      </w:r>
      <w:r w:rsidRPr="004419A5">
        <w:rPr>
          <w:rFonts w:ascii="Palatino Linotype" w:hAnsi="Palatino Linotype"/>
        </w:rPr>
        <w:t>ALEXIS TAPIA RAMÍREZ</w:t>
      </w:r>
      <w:r w:rsidRPr="004419A5">
        <w:rPr>
          <w:rFonts w:ascii="Palatino Linotype" w:hAnsi="Palatino Linotype" w:cs="Arial"/>
        </w:rPr>
        <w:t>.</w:t>
      </w:r>
    </w:p>
    <w:tbl>
      <w:tblPr>
        <w:tblW w:w="10368" w:type="dxa"/>
        <w:jc w:val="center"/>
        <w:tblLayout w:type="fixed"/>
        <w:tblLook w:val="04A0" w:firstRow="1" w:lastRow="0" w:firstColumn="1" w:lastColumn="0" w:noHBand="0" w:noVBand="1"/>
      </w:tblPr>
      <w:tblGrid>
        <w:gridCol w:w="5184"/>
        <w:gridCol w:w="5184"/>
      </w:tblGrid>
      <w:tr w:rsidR="00937342" w:rsidRPr="00C339BF" w:rsidTr="00705FEF">
        <w:trPr>
          <w:jc w:val="center"/>
        </w:trPr>
        <w:tc>
          <w:tcPr>
            <w:tcW w:w="10368" w:type="dxa"/>
            <w:gridSpan w:val="2"/>
          </w:tcPr>
          <w:p w:rsidR="00A80B4F" w:rsidRPr="00C339BF" w:rsidRDefault="00A80B4F" w:rsidP="00C339BF">
            <w:pPr>
              <w:spacing w:line="360" w:lineRule="auto"/>
              <w:jc w:val="center"/>
              <w:rPr>
                <w:rFonts w:ascii="Palatino Linotype" w:hAnsi="Palatino Linotype" w:cs="Arial"/>
                <w:b/>
              </w:rPr>
            </w:pPr>
          </w:p>
          <w:p w:rsidR="004419A5" w:rsidRDefault="004419A5" w:rsidP="00C339BF">
            <w:pPr>
              <w:spacing w:line="360" w:lineRule="auto"/>
              <w:jc w:val="center"/>
              <w:rPr>
                <w:rFonts w:ascii="Palatino Linotype" w:hAnsi="Palatino Linotype" w:cs="Arial"/>
                <w:b/>
              </w:rPr>
            </w:pPr>
          </w:p>
          <w:p w:rsidR="004419A5" w:rsidRDefault="004419A5" w:rsidP="00C339BF">
            <w:pPr>
              <w:spacing w:line="360" w:lineRule="auto"/>
              <w:jc w:val="center"/>
              <w:rPr>
                <w:rFonts w:ascii="Palatino Linotype" w:hAnsi="Palatino Linotype" w:cs="Arial"/>
                <w:b/>
              </w:rPr>
            </w:pPr>
          </w:p>
          <w:p w:rsidR="004419A5" w:rsidRDefault="004419A5" w:rsidP="00C339BF">
            <w:pPr>
              <w:spacing w:line="360" w:lineRule="auto"/>
              <w:jc w:val="center"/>
              <w:rPr>
                <w:rFonts w:ascii="Palatino Linotype" w:hAnsi="Palatino Linotype" w:cs="Arial"/>
                <w:b/>
              </w:rPr>
            </w:pPr>
          </w:p>
          <w:p w:rsidR="00937342" w:rsidRPr="00C339BF" w:rsidRDefault="00937342" w:rsidP="00C339BF">
            <w:pPr>
              <w:spacing w:line="360" w:lineRule="auto"/>
              <w:jc w:val="center"/>
              <w:rPr>
                <w:rFonts w:ascii="Palatino Linotype" w:hAnsi="Palatino Linotype" w:cs="Arial"/>
                <w:b/>
              </w:rPr>
            </w:pPr>
            <w:r w:rsidRPr="00C339BF">
              <w:rPr>
                <w:rFonts w:ascii="Palatino Linotype" w:hAnsi="Palatino Linotype" w:cs="Arial"/>
                <w:b/>
              </w:rPr>
              <w:t>Zulema Martínez Sánchez</w:t>
            </w:r>
          </w:p>
          <w:p w:rsidR="00937342" w:rsidRPr="00C339BF" w:rsidRDefault="00937342" w:rsidP="00C339BF">
            <w:pPr>
              <w:spacing w:line="360" w:lineRule="auto"/>
              <w:jc w:val="center"/>
              <w:rPr>
                <w:rFonts w:ascii="Palatino Linotype" w:hAnsi="Palatino Linotype" w:cs="Arial"/>
                <w:b/>
              </w:rPr>
            </w:pPr>
            <w:bookmarkStart w:id="67" w:name="_GoBack"/>
            <w:bookmarkEnd w:id="67"/>
            <w:r w:rsidRPr="00C339BF">
              <w:rPr>
                <w:rFonts w:ascii="Palatino Linotype" w:hAnsi="Palatino Linotype" w:cs="Arial"/>
              </w:rPr>
              <w:t>Comisionada Presidenta</w:t>
            </w:r>
          </w:p>
          <w:p w:rsidR="00937342" w:rsidRPr="00C339BF" w:rsidRDefault="00937342" w:rsidP="00C339BF">
            <w:pPr>
              <w:spacing w:line="360" w:lineRule="auto"/>
              <w:jc w:val="center"/>
              <w:rPr>
                <w:rFonts w:ascii="Palatino Linotype" w:hAnsi="Palatino Linotype" w:cs="Arial"/>
                <w:b/>
              </w:rPr>
            </w:pPr>
            <w:r w:rsidRPr="00C339BF">
              <w:rPr>
                <w:rFonts w:ascii="Palatino Linotype" w:hAnsi="Palatino Linotype" w:cs="Arial"/>
                <w:b/>
              </w:rPr>
              <w:t xml:space="preserve">(Rúbrica) </w:t>
            </w:r>
          </w:p>
          <w:p w:rsidR="00937342" w:rsidRPr="00C339BF" w:rsidRDefault="00937342" w:rsidP="004419A5">
            <w:pPr>
              <w:spacing w:line="360" w:lineRule="auto"/>
              <w:rPr>
                <w:rFonts w:ascii="Palatino Linotype" w:hAnsi="Palatino Linotype" w:cs="Arial"/>
                <w:b/>
              </w:rPr>
            </w:pPr>
          </w:p>
        </w:tc>
      </w:tr>
      <w:tr w:rsidR="00937342" w:rsidRPr="00C339BF" w:rsidTr="00705FEF">
        <w:trPr>
          <w:jc w:val="center"/>
        </w:trPr>
        <w:tc>
          <w:tcPr>
            <w:tcW w:w="5184" w:type="dxa"/>
          </w:tcPr>
          <w:p w:rsidR="00937342" w:rsidRPr="00C339BF" w:rsidRDefault="00937342" w:rsidP="00C339BF">
            <w:pPr>
              <w:spacing w:line="360" w:lineRule="auto"/>
              <w:jc w:val="center"/>
              <w:rPr>
                <w:rFonts w:ascii="Palatino Linotype" w:hAnsi="Palatino Linotype" w:cs="Arial"/>
                <w:b/>
              </w:rPr>
            </w:pPr>
            <w:r w:rsidRPr="00C339BF">
              <w:rPr>
                <w:rFonts w:ascii="Palatino Linotype" w:hAnsi="Palatino Linotype" w:cs="Arial"/>
                <w:b/>
              </w:rPr>
              <w:t xml:space="preserve">Eva </w:t>
            </w:r>
            <w:proofErr w:type="spellStart"/>
            <w:r w:rsidRPr="00C339BF">
              <w:rPr>
                <w:rFonts w:ascii="Palatino Linotype" w:hAnsi="Palatino Linotype" w:cs="Arial"/>
                <w:b/>
              </w:rPr>
              <w:t>Abaid</w:t>
            </w:r>
            <w:proofErr w:type="spellEnd"/>
            <w:r w:rsidRPr="00C339BF">
              <w:rPr>
                <w:rFonts w:ascii="Palatino Linotype" w:hAnsi="Palatino Linotype" w:cs="Arial"/>
                <w:b/>
              </w:rPr>
              <w:t xml:space="preserve"> </w:t>
            </w:r>
            <w:proofErr w:type="spellStart"/>
            <w:r w:rsidRPr="00C339BF">
              <w:rPr>
                <w:rFonts w:ascii="Palatino Linotype" w:hAnsi="Palatino Linotype" w:cs="Arial"/>
                <w:b/>
              </w:rPr>
              <w:t>Yapur</w:t>
            </w:r>
            <w:proofErr w:type="spellEnd"/>
          </w:p>
          <w:p w:rsidR="00937342" w:rsidRPr="00C339BF" w:rsidRDefault="00937342" w:rsidP="00C339BF">
            <w:pPr>
              <w:spacing w:line="360" w:lineRule="auto"/>
              <w:jc w:val="center"/>
              <w:rPr>
                <w:rFonts w:ascii="Palatino Linotype" w:hAnsi="Palatino Linotype" w:cs="Arial"/>
              </w:rPr>
            </w:pPr>
            <w:r w:rsidRPr="00C339BF">
              <w:rPr>
                <w:rFonts w:ascii="Palatino Linotype" w:hAnsi="Palatino Linotype" w:cs="Arial"/>
              </w:rPr>
              <w:t>Comisionada</w:t>
            </w:r>
          </w:p>
          <w:p w:rsidR="00937342" w:rsidRPr="00C339BF" w:rsidRDefault="00937342" w:rsidP="00C339BF">
            <w:pPr>
              <w:spacing w:line="360" w:lineRule="auto"/>
              <w:jc w:val="center"/>
              <w:rPr>
                <w:rFonts w:ascii="Palatino Linotype" w:hAnsi="Palatino Linotype" w:cs="Arial"/>
                <w:b/>
              </w:rPr>
            </w:pPr>
            <w:r w:rsidRPr="00C339BF">
              <w:rPr>
                <w:rFonts w:ascii="Palatino Linotype" w:hAnsi="Palatino Linotype" w:cs="Arial"/>
                <w:b/>
              </w:rPr>
              <w:t>(Rúbrica)</w:t>
            </w:r>
          </w:p>
        </w:tc>
        <w:tc>
          <w:tcPr>
            <w:tcW w:w="5184" w:type="dxa"/>
          </w:tcPr>
          <w:p w:rsidR="00937342" w:rsidRPr="00C339BF" w:rsidRDefault="00937342" w:rsidP="00C339BF">
            <w:pPr>
              <w:spacing w:line="360" w:lineRule="auto"/>
              <w:jc w:val="center"/>
              <w:rPr>
                <w:rFonts w:ascii="Palatino Linotype" w:hAnsi="Palatino Linotype" w:cs="Arial"/>
                <w:b/>
              </w:rPr>
            </w:pPr>
            <w:r w:rsidRPr="00C339BF">
              <w:rPr>
                <w:rFonts w:ascii="Palatino Linotype" w:hAnsi="Palatino Linotype" w:cs="Arial"/>
                <w:b/>
              </w:rPr>
              <w:t>José Guadalupe Luna Hernández</w:t>
            </w:r>
          </w:p>
          <w:p w:rsidR="00937342" w:rsidRPr="00C339BF" w:rsidRDefault="00937342" w:rsidP="00C339BF">
            <w:pPr>
              <w:spacing w:line="360" w:lineRule="auto"/>
              <w:jc w:val="center"/>
              <w:rPr>
                <w:rFonts w:ascii="Palatino Linotype" w:hAnsi="Palatino Linotype" w:cs="Arial"/>
              </w:rPr>
            </w:pPr>
            <w:r w:rsidRPr="00C339BF">
              <w:rPr>
                <w:rFonts w:ascii="Palatino Linotype" w:hAnsi="Palatino Linotype" w:cs="Arial"/>
              </w:rPr>
              <w:t>Comisionado</w:t>
            </w:r>
          </w:p>
          <w:p w:rsidR="00937342" w:rsidRPr="00C339BF" w:rsidRDefault="00937342" w:rsidP="00C339BF">
            <w:pPr>
              <w:spacing w:line="360" w:lineRule="auto"/>
              <w:jc w:val="center"/>
              <w:rPr>
                <w:rFonts w:ascii="Palatino Linotype" w:hAnsi="Palatino Linotype" w:cs="Arial"/>
                <w:b/>
              </w:rPr>
            </w:pPr>
            <w:r w:rsidRPr="00C339BF">
              <w:rPr>
                <w:rFonts w:ascii="Palatino Linotype" w:hAnsi="Palatino Linotype" w:cs="Arial"/>
                <w:b/>
              </w:rPr>
              <w:t>(Rúbrica)</w:t>
            </w:r>
          </w:p>
          <w:p w:rsidR="00937342" w:rsidRPr="00C339BF" w:rsidRDefault="00937342" w:rsidP="00C339BF">
            <w:pPr>
              <w:spacing w:line="360" w:lineRule="auto"/>
              <w:jc w:val="center"/>
              <w:rPr>
                <w:rFonts w:ascii="Palatino Linotype" w:hAnsi="Palatino Linotype" w:cs="Arial"/>
                <w:b/>
              </w:rPr>
            </w:pPr>
          </w:p>
        </w:tc>
      </w:tr>
      <w:tr w:rsidR="00937342" w:rsidRPr="00C339BF" w:rsidTr="00705FEF">
        <w:trPr>
          <w:jc w:val="center"/>
        </w:trPr>
        <w:tc>
          <w:tcPr>
            <w:tcW w:w="5184" w:type="dxa"/>
          </w:tcPr>
          <w:p w:rsidR="00937342" w:rsidRPr="004419A5" w:rsidRDefault="00937342" w:rsidP="004419A5">
            <w:pPr>
              <w:spacing w:line="360" w:lineRule="auto"/>
              <w:rPr>
                <w:rFonts w:ascii="Palatino Linotype" w:hAnsi="Palatino Linotype" w:cs="Arial"/>
                <w:b/>
                <w:sz w:val="14"/>
              </w:rPr>
            </w:pPr>
          </w:p>
          <w:p w:rsidR="00937342" w:rsidRPr="00C339BF" w:rsidRDefault="00937342" w:rsidP="00C339BF">
            <w:pPr>
              <w:spacing w:line="360" w:lineRule="auto"/>
              <w:jc w:val="center"/>
              <w:rPr>
                <w:rFonts w:ascii="Palatino Linotype" w:hAnsi="Palatino Linotype" w:cs="Arial"/>
                <w:b/>
              </w:rPr>
            </w:pPr>
            <w:r w:rsidRPr="00C339BF">
              <w:rPr>
                <w:rFonts w:ascii="Palatino Linotype" w:hAnsi="Palatino Linotype" w:cs="Arial"/>
                <w:b/>
              </w:rPr>
              <w:t>Javier Martínez Cruz</w:t>
            </w:r>
          </w:p>
          <w:p w:rsidR="00937342" w:rsidRPr="00C339BF" w:rsidRDefault="00937342" w:rsidP="00C339BF">
            <w:pPr>
              <w:spacing w:line="360" w:lineRule="auto"/>
              <w:jc w:val="center"/>
              <w:rPr>
                <w:rFonts w:ascii="Palatino Linotype" w:hAnsi="Palatino Linotype" w:cs="Arial"/>
              </w:rPr>
            </w:pPr>
            <w:r w:rsidRPr="00C339BF">
              <w:rPr>
                <w:rFonts w:ascii="Palatino Linotype" w:hAnsi="Palatino Linotype" w:cs="Arial"/>
              </w:rPr>
              <w:t>Comisionado</w:t>
            </w:r>
          </w:p>
          <w:p w:rsidR="00937342" w:rsidRPr="00C339BF" w:rsidRDefault="00937342" w:rsidP="00C339BF">
            <w:pPr>
              <w:spacing w:line="360" w:lineRule="auto"/>
              <w:jc w:val="center"/>
              <w:rPr>
                <w:rFonts w:ascii="Palatino Linotype" w:hAnsi="Palatino Linotype" w:cs="Arial"/>
                <w:b/>
              </w:rPr>
            </w:pPr>
            <w:r w:rsidRPr="00C339BF">
              <w:rPr>
                <w:rFonts w:ascii="Palatino Linotype" w:hAnsi="Palatino Linotype" w:cs="Arial"/>
                <w:b/>
              </w:rPr>
              <w:t>(Rúbrica)</w:t>
            </w:r>
          </w:p>
        </w:tc>
        <w:tc>
          <w:tcPr>
            <w:tcW w:w="5184" w:type="dxa"/>
          </w:tcPr>
          <w:p w:rsidR="00937342" w:rsidRPr="004419A5" w:rsidRDefault="00937342" w:rsidP="004419A5">
            <w:pPr>
              <w:spacing w:line="360" w:lineRule="auto"/>
              <w:rPr>
                <w:rFonts w:ascii="Palatino Linotype" w:hAnsi="Palatino Linotype" w:cs="Arial"/>
                <w:b/>
                <w:sz w:val="14"/>
              </w:rPr>
            </w:pPr>
          </w:p>
          <w:p w:rsidR="00937342" w:rsidRPr="00C339BF" w:rsidRDefault="00937342" w:rsidP="00C339BF">
            <w:pPr>
              <w:spacing w:line="360" w:lineRule="auto"/>
              <w:jc w:val="center"/>
              <w:rPr>
                <w:rFonts w:ascii="Palatino Linotype" w:hAnsi="Palatino Linotype" w:cs="Arial"/>
                <w:b/>
              </w:rPr>
            </w:pPr>
            <w:r w:rsidRPr="00C339BF">
              <w:rPr>
                <w:rFonts w:ascii="Palatino Linotype" w:hAnsi="Palatino Linotype" w:cs="Arial"/>
                <w:b/>
              </w:rPr>
              <w:t>Luis Gustavo Parra Noriega</w:t>
            </w:r>
          </w:p>
          <w:p w:rsidR="00937342" w:rsidRPr="00C339BF" w:rsidRDefault="00937342" w:rsidP="00C339BF">
            <w:pPr>
              <w:spacing w:line="360" w:lineRule="auto"/>
              <w:jc w:val="center"/>
              <w:rPr>
                <w:rFonts w:ascii="Palatino Linotype" w:hAnsi="Palatino Linotype" w:cs="Arial"/>
              </w:rPr>
            </w:pPr>
            <w:r w:rsidRPr="00C339BF">
              <w:rPr>
                <w:rFonts w:ascii="Palatino Linotype" w:hAnsi="Palatino Linotype" w:cs="Arial"/>
              </w:rPr>
              <w:t>Comisionado</w:t>
            </w:r>
          </w:p>
          <w:p w:rsidR="00937342" w:rsidRPr="00C339BF" w:rsidRDefault="00937342" w:rsidP="00C339BF">
            <w:pPr>
              <w:spacing w:line="360" w:lineRule="auto"/>
              <w:jc w:val="center"/>
              <w:rPr>
                <w:rFonts w:ascii="Palatino Linotype" w:hAnsi="Palatino Linotype" w:cs="Arial"/>
                <w:b/>
              </w:rPr>
            </w:pPr>
            <w:r w:rsidRPr="00C339BF">
              <w:rPr>
                <w:rFonts w:ascii="Palatino Linotype" w:hAnsi="Palatino Linotype" w:cs="Arial"/>
                <w:b/>
              </w:rPr>
              <w:t>(Rúbrica)</w:t>
            </w:r>
          </w:p>
        </w:tc>
      </w:tr>
      <w:tr w:rsidR="00937342" w:rsidRPr="00C339BF" w:rsidTr="00705FEF">
        <w:trPr>
          <w:jc w:val="center"/>
        </w:trPr>
        <w:tc>
          <w:tcPr>
            <w:tcW w:w="10368" w:type="dxa"/>
            <w:gridSpan w:val="2"/>
          </w:tcPr>
          <w:p w:rsidR="00937342" w:rsidRPr="004419A5" w:rsidRDefault="00937342" w:rsidP="004419A5">
            <w:pPr>
              <w:spacing w:line="360" w:lineRule="auto"/>
              <w:rPr>
                <w:rFonts w:ascii="Palatino Linotype" w:hAnsi="Palatino Linotype" w:cs="Arial"/>
                <w:b/>
                <w:sz w:val="2"/>
              </w:rPr>
            </w:pPr>
          </w:p>
          <w:p w:rsidR="00937342" w:rsidRPr="00C339BF" w:rsidRDefault="00937342" w:rsidP="00C339BF">
            <w:pPr>
              <w:spacing w:line="360" w:lineRule="auto"/>
              <w:jc w:val="center"/>
              <w:rPr>
                <w:rFonts w:ascii="Palatino Linotype" w:hAnsi="Palatino Linotype" w:cs="Arial"/>
                <w:b/>
              </w:rPr>
            </w:pPr>
            <w:r w:rsidRPr="00C339BF">
              <w:rPr>
                <w:rFonts w:ascii="Palatino Linotype" w:hAnsi="Palatino Linotype" w:cs="Arial"/>
                <w:b/>
              </w:rPr>
              <w:t>Alexis Tapia Ramírez</w:t>
            </w:r>
          </w:p>
          <w:p w:rsidR="00937342" w:rsidRPr="00C339BF" w:rsidRDefault="00937342" w:rsidP="00C339BF">
            <w:pPr>
              <w:spacing w:line="360" w:lineRule="auto"/>
              <w:jc w:val="center"/>
              <w:rPr>
                <w:rFonts w:ascii="Palatino Linotype" w:hAnsi="Palatino Linotype" w:cs="Arial"/>
              </w:rPr>
            </w:pPr>
            <w:r w:rsidRPr="00C339BF">
              <w:rPr>
                <w:rFonts w:ascii="Palatino Linotype" w:hAnsi="Palatino Linotype" w:cs="Arial"/>
              </w:rPr>
              <w:t>Secretario Técnico del Pleno</w:t>
            </w:r>
          </w:p>
          <w:p w:rsidR="00937342" w:rsidRDefault="00937342" w:rsidP="004419A5">
            <w:pPr>
              <w:spacing w:line="360" w:lineRule="auto"/>
              <w:jc w:val="center"/>
              <w:rPr>
                <w:rFonts w:ascii="Palatino Linotype" w:hAnsi="Palatino Linotype" w:cs="Arial"/>
                <w:b/>
              </w:rPr>
            </w:pPr>
            <w:r w:rsidRPr="00C339BF">
              <w:rPr>
                <w:rFonts w:ascii="Palatino Linotype" w:hAnsi="Palatino Linotype" w:cs="Arial"/>
                <w:b/>
              </w:rPr>
              <w:t>(Rúbrica)</w:t>
            </w:r>
          </w:p>
          <w:p w:rsidR="004419A5" w:rsidRPr="004419A5" w:rsidRDefault="004419A5" w:rsidP="004419A5">
            <w:pPr>
              <w:spacing w:line="360" w:lineRule="auto"/>
              <w:jc w:val="center"/>
              <w:rPr>
                <w:rFonts w:ascii="Palatino Linotype" w:hAnsi="Palatino Linotype" w:cs="Arial"/>
                <w:b/>
                <w:sz w:val="12"/>
              </w:rPr>
            </w:pPr>
          </w:p>
        </w:tc>
      </w:tr>
    </w:tbl>
    <w:p w:rsidR="00BE0724" w:rsidRPr="004419A5" w:rsidRDefault="00937342" w:rsidP="004419A5">
      <w:pPr>
        <w:spacing w:line="360" w:lineRule="auto"/>
        <w:jc w:val="both"/>
        <w:rPr>
          <w:rFonts w:ascii="Palatino Linotype" w:hAnsi="Palatino Linotype"/>
        </w:rPr>
      </w:pPr>
      <w:r w:rsidRPr="00C339BF">
        <w:rPr>
          <w:rFonts w:ascii="Palatino Linotype" w:hAnsi="Palatino Linotype" w:cs="Arial"/>
        </w:rPr>
        <w:t xml:space="preserve">Esta hoja corresponde a la resolución de </w:t>
      </w:r>
      <w:proofErr w:type="gramStart"/>
      <w:r w:rsidR="00CC295B" w:rsidRPr="00C339BF">
        <w:rPr>
          <w:rFonts w:ascii="Palatino Linotype" w:hAnsi="Palatino Linotype" w:cs="Arial"/>
        </w:rPr>
        <w:t>tres</w:t>
      </w:r>
      <w:r w:rsidRPr="00C339BF">
        <w:rPr>
          <w:rFonts w:ascii="Palatino Linotype" w:hAnsi="Palatino Linotype" w:cs="Arial"/>
        </w:rPr>
        <w:t xml:space="preserve">  (</w:t>
      </w:r>
      <w:proofErr w:type="gramEnd"/>
      <w:r w:rsidR="00CC295B" w:rsidRPr="00C339BF">
        <w:rPr>
          <w:rFonts w:ascii="Palatino Linotype" w:hAnsi="Palatino Linotype" w:cs="Arial"/>
        </w:rPr>
        <w:t>03</w:t>
      </w:r>
      <w:r w:rsidRPr="00C339BF">
        <w:rPr>
          <w:rFonts w:ascii="Palatino Linotype" w:hAnsi="Palatino Linotype" w:cs="Arial"/>
        </w:rPr>
        <w:t xml:space="preserve">) de </w:t>
      </w:r>
      <w:r w:rsidR="00F05733" w:rsidRPr="00C339BF">
        <w:rPr>
          <w:rFonts w:ascii="Palatino Linotype" w:hAnsi="Palatino Linotype" w:cs="Arial"/>
        </w:rPr>
        <w:t>ju</w:t>
      </w:r>
      <w:r w:rsidR="00CC295B" w:rsidRPr="00C339BF">
        <w:rPr>
          <w:rFonts w:ascii="Palatino Linotype" w:hAnsi="Palatino Linotype" w:cs="Arial"/>
        </w:rPr>
        <w:t>l</w:t>
      </w:r>
      <w:r w:rsidR="00F05733" w:rsidRPr="00C339BF">
        <w:rPr>
          <w:rFonts w:ascii="Palatino Linotype" w:hAnsi="Palatino Linotype" w:cs="Arial"/>
        </w:rPr>
        <w:t xml:space="preserve">io </w:t>
      </w:r>
      <w:r w:rsidRPr="00C339BF">
        <w:rPr>
          <w:rFonts w:ascii="Palatino Linotype" w:hAnsi="Palatino Linotype" w:cs="Arial"/>
        </w:rPr>
        <w:t xml:space="preserve">de dos mil diecinueve, emitida en el recurso de revisión </w:t>
      </w:r>
      <w:r w:rsidRPr="00C339BF">
        <w:rPr>
          <w:rFonts w:ascii="Palatino Linotype" w:hAnsi="Palatino Linotype" w:cs="Arial"/>
          <w:b/>
          <w:bCs/>
        </w:rPr>
        <w:t>0</w:t>
      </w:r>
      <w:r w:rsidR="00CC295B" w:rsidRPr="00C339BF">
        <w:rPr>
          <w:rFonts w:ascii="Palatino Linotype" w:hAnsi="Palatino Linotype" w:cs="Arial"/>
          <w:b/>
          <w:bCs/>
        </w:rPr>
        <w:t>3028</w:t>
      </w:r>
      <w:r w:rsidR="00F05733" w:rsidRPr="00C339BF">
        <w:rPr>
          <w:rFonts w:ascii="Palatino Linotype" w:hAnsi="Palatino Linotype" w:cs="Arial"/>
          <w:b/>
          <w:bCs/>
        </w:rPr>
        <w:t>/INFOEM/IP/RR/2019</w:t>
      </w:r>
      <w:r w:rsidR="004419A5">
        <w:rPr>
          <w:rFonts w:ascii="Palatino Linotype" w:hAnsi="Palatino Linotype" w:cs="Arial"/>
          <w:b/>
          <w:bCs/>
        </w:rPr>
        <w:t>.</w:t>
      </w:r>
      <w:bookmarkEnd w:id="38"/>
      <w:bookmarkEnd w:id="39"/>
      <w:bookmarkEnd w:id="40"/>
    </w:p>
    <w:sectPr w:rsidR="00BE0724" w:rsidRPr="004419A5" w:rsidSect="00D36D2C">
      <w:headerReference w:type="default" r:id="rId13"/>
      <w:footerReference w:type="default" r:id="rId14"/>
      <w:headerReference w:type="first" r:id="rId15"/>
      <w:footerReference w:type="first" r:id="rId16"/>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3E4C" w:rsidRDefault="00323E4C" w:rsidP="00BE0724">
      <w:r>
        <w:separator/>
      </w:r>
    </w:p>
  </w:endnote>
  <w:endnote w:type="continuationSeparator" w:id="0">
    <w:p w:rsidR="00323E4C" w:rsidRDefault="00323E4C" w:rsidP="00BE07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rsidR="003645A7" w:rsidRPr="00883450" w:rsidRDefault="006C6E91">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235F56">
              <w:rPr>
                <w:rFonts w:ascii="Palatino Linotype" w:hAnsi="Palatino Linotype"/>
                <w:b/>
                <w:bCs/>
                <w:noProof/>
                <w:sz w:val="22"/>
                <w:szCs w:val="20"/>
              </w:rPr>
              <w:t>38</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235F56">
              <w:rPr>
                <w:rFonts w:ascii="Palatino Linotype" w:hAnsi="Palatino Linotype"/>
                <w:b/>
                <w:bCs/>
                <w:noProof/>
                <w:sz w:val="22"/>
                <w:szCs w:val="20"/>
              </w:rPr>
              <w:t>38</w:t>
            </w:r>
            <w:r w:rsidRPr="00883450">
              <w:rPr>
                <w:rFonts w:ascii="Palatino Linotype" w:hAnsi="Palatino Linotype"/>
                <w:b/>
                <w:bCs/>
                <w:sz w:val="22"/>
                <w:szCs w:val="20"/>
              </w:rPr>
              <w:fldChar w:fldCharType="end"/>
            </w:r>
          </w:p>
        </w:sdtContent>
      </w:sdt>
    </w:sdtContent>
  </w:sdt>
  <w:p w:rsidR="003645A7" w:rsidRDefault="00235F5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45A7" w:rsidRPr="00883450" w:rsidRDefault="006C6E91"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235F56" w:rsidRPr="00235F56">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235F56" w:rsidRPr="00235F56">
      <w:rPr>
        <w:rFonts w:ascii="Palatino Linotype" w:hAnsi="Palatino Linotype"/>
        <w:noProof/>
        <w:sz w:val="22"/>
        <w:szCs w:val="22"/>
        <w:lang w:val="es-ES"/>
      </w:rPr>
      <w:t>38</w:t>
    </w:r>
    <w:r w:rsidRPr="00883450">
      <w:rPr>
        <w:rFonts w:ascii="Palatino Linotype" w:hAnsi="Palatino Linotype"/>
        <w:sz w:val="22"/>
        <w:szCs w:val="22"/>
      </w:rPr>
      <w:fldChar w:fldCharType="end"/>
    </w:r>
  </w:p>
  <w:p w:rsidR="003645A7" w:rsidRPr="00883450" w:rsidRDefault="00235F56">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3E4C" w:rsidRDefault="00323E4C" w:rsidP="00BE0724">
      <w:r>
        <w:separator/>
      </w:r>
    </w:p>
  </w:footnote>
  <w:footnote w:type="continuationSeparator" w:id="0">
    <w:p w:rsidR="00323E4C" w:rsidRDefault="00323E4C" w:rsidP="00BE0724">
      <w:r>
        <w:continuationSeparator/>
      </w:r>
    </w:p>
  </w:footnote>
  <w:footnote w:id="1">
    <w:p w:rsidR="00583613" w:rsidRDefault="00583613" w:rsidP="00583613">
      <w:pPr>
        <w:pStyle w:val="Textonotapie"/>
      </w:pPr>
      <w:r>
        <w:rPr>
          <w:rStyle w:val="Refdenotaalpie"/>
        </w:rPr>
        <w:footnoteRef/>
      </w:r>
      <w:r>
        <w:t xml:space="preserve"> Convención Americana sobre Derechos Humanos. Artículo 13.</w:t>
      </w:r>
    </w:p>
  </w:footnote>
  <w:footnote w:id="2">
    <w:p w:rsidR="00583613" w:rsidRDefault="00583613" w:rsidP="00583613">
      <w:pPr>
        <w:pStyle w:val="Textonotapie"/>
      </w:pPr>
      <w:r>
        <w:rPr>
          <w:rStyle w:val="Refdenotaalpie"/>
        </w:rPr>
        <w:footnoteRef/>
      </w:r>
      <w:r>
        <w:t xml:space="preserve"> Constitución Política de los Estados Unidos Mexicanos. Artículo sexto, sección A, fracción I.</w:t>
      </w:r>
    </w:p>
  </w:footnote>
  <w:footnote w:id="3">
    <w:p w:rsidR="00583613" w:rsidRDefault="00583613" w:rsidP="00583613">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rsidR="00583613" w:rsidRDefault="00583613" w:rsidP="00583613">
      <w:pPr>
        <w:pStyle w:val="Textonotapie"/>
      </w:pPr>
      <w:r>
        <w:rPr>
          <w:rStyle w:val="Refdenotaalpie"/>
        </w:rPr>
        <w:footnoteRef/>
      </w:r>
      <w:r>
        <w:t xml:space="preserve"> Ibídem. </w:t>
      </w:r>
      <w:proofErr w:type="spellStart"/>
      <w:r>
        <w:t>Parr</w:t>
      </w:r>
      <w:proofErr w:type="spellEnd"/>
      <w:r>
        <w:t>. 87.</w:t>
      </w:r>
    </w:p>
  </w:footnote>
  <w:footnote w:id="5">
    <w:p w:rsidR="000056E3" w:rsidRDefault="000056E3" w:rsidP="000056E3">
      <w:pPr>
        <w:pStyle w:val="Textonotapie"/>
      </w:pPr>
      <w:r>
        <w:rPr>
          <w:rStyle w:val="Refdenotaalpie"/>
        </w:rPr>
        <w:footnoteRef/>
      </w:r>
      <w:r>
        <w:t xml:space="preserve"> </w:t>
      </w:r>
      <w:r w:rsidRPr="006667ED">
        <w:rPr>
          <w:rFonts w:cs="Arial"/>
          <w:color w:val="222222"/>
          <w:szCs w:val="24"/>
        </w:rPr>
        <w:t>Lo anterior es incluso un requerimiento del sistema interamericano de protección a los derechos humanos. </w:t>
      </w:r>
      <w:r w:rsidRPr="006667ED">
        <w:rPr>
          <w:rFonts w:cs="Arial"/>
          <w:i/>
          <w:iCs/>
          <w:color w:val="222222"/>
          <w:szCs w:val="24"/>
        </w:rPr>
        <w:t>Ibídem</w:t>
      </w:r>
      <w:r w:rsidRPr="006667ED">
        <w:rPr>
          <w:rFonts w:cs="Arial"/>
          <w:color w:val="222222"/>
          <w:szCs w:val="24"/>
        </w:rPr>
        <w:t>. Párr. 113.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45A7" w:rsidRDefault="006C6E91" w:rsidP="001C6012">
    <w:pPr>
      <w:pStyle w:val="Encabezado"/>
      <w:tabs>
        <w:tab w:val="clear" w:pos="4252"/>
        <w:tab w:val="clear" w:pos="8504"/>
        <w:tab w:val="left" w:pos="8460"/>
      </w:tabs>
    </w:pPr>
    <w:r>
      <w:tab/>
    </w:r>
  </w:p>
  <w:p w:rsidR="003645A7" w:rsidRDefault="00235F56">
    <w:pPr>
      <w:pStyle w:val="Encabezado"/>
    </w:pPr>
  </w:p>
  <w:tbl>
    <w:tblPr>
      <w:tblStyle w:val="Tablaconcuadrcula"/>
      <w:tblW w:w="7796" w:type="dxa"/>
      <w:tblInd w:w="15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3645A7" w:rsidRPr="00674A46" w:rsidTr="00F3586F">
      <w:trPr>
        <w:trHeight w:val="138"/>
      </w:trPr>
      <w:tc>
        <w:tcPr>
          <w:tcW w:w="3544" w:type="dxa"/>
          <w:vAlign w:val="center"/>
        </w:tcPr>
        <w:p w:rsidR="003645A7" w:rsidRPr="00674A46" w:rsidRDefault="006C6E91"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rsidR="003645A7" w:rsidRPr="0017265D" w:rsidRDefault="006C6E91" w:rsidP="00132B76">
          <w:pPr>
            <w:pStyle w:val="Encabezado"/>
            <w:jc w:val="both"/>
            <w:rPr>
              <w:rFonts w:ascii="Palatino Linotype" w:hAnsi="Palatino Linotype" w:cs="Arial"/>
              <w:b/>
              <w:bCs/>
              <w:sz w:val="22"/>
              <w:szCs w:val="22"/>
              <w:lang w:eastAsia="es-MX"/>
            </w:rPr>
          </w:pPr>
          <w:r w:rsidRPr="00ED007B">
            <w:rPr>
              <w:rFonts w:ascii="Palatino Linotype" w:hAnsi="Palatino Linotype" w:cs="Arial"/>
              <w:b/>
              <w:bCs/>
              <w:sz w:val="22"/>
              <w:szCs w:val="22"/>
              <w:lang w:eastAsia="es-MX"/>
            </w:rPr>
            <w:t>0</w:t>
          </w:r>
          <w:r w:rsidR="00132B76">
            <w:rPr>
              <w:rFonts w:ascii="Palatino Linotype" w:hAnsi="Palatino Linotype" w:cs="Arial"/>
              <w:b/>
              <w:bCs/>
              <w:sz w:val="22"/>
              <w:szCs w:val="22"/>
              <w:lang w:eastAsia="es-MX"/>
            </w:rPr>
            <w:t>3028</w:t>
          </w:r>
          <w:r w:rsidRPr="00ED007B">
            <w:rPr>
              <w:rFonts w:ascii="Palatino Linotype" w:hAnsi="Palatino Linotype" w:cs="Arial"/>
              <w:b/>
              <w:bCs/>
              <w:sz w:val="22"/>
              <w:szCs w:val="22"/>
              <w:lang w:eastAsia="es-MX"/>
            </w:rPr>
            <w:t>/INFOEM/IP/RR/201</w:t>
          </w:r>
          <w:r>
            <w:rPr>
              <w:rFonts w:ascii="Palatino Linotype" w:hAnsi="Palatino Linotype" w:cs="Arial"/>
              <w:b/>
              <w:bCs/>
              <w:sz w:val="22"/>
              <w:szCs w:val="22"/>
              <w:lang w:eastAsia="es-MX"/>
            </w:rPr>
            <w:t>9</w:t>
          </w:r>
        </w:p>
      </w:tc>
    </w:tr>
    <w:tr w:rsidR="003645A7" w:rsidRPr="00674A46" w:rsidTr="00F3586F">
      <w:trPr>
        <w:trHeight w:val="233"/>
      </w:trPr>
      <w:tc>
        <w:tcPr>
          <w:tcW w:w="3544" w:type="dxa"/>
          <w:vAlign w:val="center"/>
        </w:tcPr>
        <w:p w:rsidR="003645A7" w:rsidRPr="00674A46" w:rsidRDefault="006C6E91"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rsidR="003645A7" w:rsidRPr="00B75F20" w:rsidRDefault="00132B76" w:rsidP="00877086">
          <w:pPr>
            <w:pStyle w:val="Encabezado"/>
            <w:jc w:val="both"/>
            <w:rPr>
              <w:rFonts w:ascii="Palatino Linotype" w:hAnsi="Palatino Linotype"/>
              <w:b/>
              <w:sz w:val="22"/>
              <w:szCs w:val="22"/>
            </w:rPr>
          </w:pPr>
          <w:r>
            <w:rPr>
              <w:rFonts w:ascii="Palatino Linotype" w:hAnsi="Palatino Linotype"/>
              <w:b/>
              <w:sz w:val="22"/>
              <w:szCs w:val="22"/>
            </w:rPr>
            <w:t>Sistema de Autopistas, Aeropuertos, Servicios Conexos y Auxiliares del Estado de México</w:t>
          </w:r>
        </w:p>
      </w:tc>
    </w:tr>
    <w:tr w:rsidR="003645A7" w:rsidRPr="00674A46" w:rsidTr="00F3586F">
      <w:trPr>
        <w:trHeight w:val="321"/>
      </w:trPr>
      <w:tc>
        <w:tcPr>
          <w:tcW w:w="3544" w:type="dxa"/>
          <w:vAlign w:val="center"/>
        </w:tcPr>
        <w:p w:rsidR="003645A7" w:rsidRPr="00674A46" w:rsidRDefault="006C6E91"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rsidR="003645A7" w:rsidRPr="00674A46" w:rsidRDefault="006C6E91"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rsidR="003645A7" w:rsidRDefault="006C6E91"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45A7" w:rsidRDefault="006C6E91" w:rsidP="00472C41">
    <w:pPr>
      <w:pStyle w:val="Encabezado"/>
      <w:tabs>
        <w:tab w:val="clear" w:pos="4252"/>
        <w:tab w:val="clear" w:pos="8504"/>
        <w:tab w:val="left" w:pos="3103"/>
      </w:tabs>
    </w:pPr>
    <w:r>
      <w:tab/>
    </w:r>
  </w:p>
  <w:tbl>
    <w:tblPr>
      <w:tblStyle w:val="Tablaconcuadrcula"/>
      <w:tblW w:w="7372" w:type="dxa"/>
      <w:tblInd w:w="18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3645A7" w:rsidRPr="00674A46" w:rsidTr="00F3586F">
      <w:trPr>
        <w:trHeight w:val="138"/>
      </w:trPr>
      <w:tc>
        <w:tcPr>
          <w:tcW w:w="3261" w:type="dxa"/>
          <w:vAlign w:val="center"/>
        </w:tcPr>
        <w:p w:rsidR="003645A7" w:rsidRPr="00674A46" w:rsidRDefault="006C6E91"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rsidR="003645A7" w:rsidRPr="00674A46" w:rsidRDefault="00515D10" w:rsidP="00132B76">
          <w:pPr>
            <w:pStyle w:val="Encabezado"/>
            <w:rPr>
              <w:rFonts w:ascii="Palatino Linotype" w:hAnsi="Palatino Linotype"/>
              <w:b/>
              <w:sz w:val="22"/>
              <w:szCs w:val="22"/>
            </w:rPr>
          </w:pPr>
          <w:r>
            <w:rPr>
              <w:rFonts w:ascii="Palatino Linotype" w:hAnsi="Palatino Linotype" w:cs="Arial"/>
              <w:b/>
              <w:bCs/>
              <w:sz w:val="22"/>
              <w:szCs w:val="22"/>
              <w:lang w:eastAsia="es-MX"/>
            </w:rPr>
            <w:t>0</w:t>
          </w:r>
          <w:r w:rsidR="00132B76">
            <w:rPr>
              <w:rFonts w:ascii="Palatino Linotype" w:hAnsi="Palatino Linotype" w:cs="Arial"/>
              <w:b/>
              <w:bCs/>
              <w:sz w:val="22"/>
              <w:szCs w:val="22"/>
              <w:lang w:eastAsia="es-MX"/>
            </w:rPr>
            <w:t>3028</w:t>
          </w:r>
          <w:r w:rsidR="006C6E91">
            <w:rPr>
              <w:rFonts w:ascii="Palatino Linotype" w:hAnsi="Palatino Linotype" w:cs="Arial"/>
              <w:b/>
              <w:bCs/>
              <w:sz w:val="22"/>
              <w:szCs w:val="22"/>
              <w:lang w:eastAsia="es-MX"/>
            </w:rPr>
            <w:t>/INFOEM/IP/RR/2019</w:t>
          </w:r>
        </w:p>
      </w:tc>
    </w:tr>
    <w:tr w:rsidR="003645A7" w:rsidRPr="00B75F20" w:rsidTr="00F3586F">
      <w:trPr>
        <w:trHeight w:val="233"/>
      </w:trPr>
      <w:tc>
        <w:tcPr>
          <w:tcW w:w="3261" w:type="dxa"/>
          <w:vAlign w:val="center"/>
        </w:tcPr>
        <w:p w:rsidR="003645A7" w:rsidRPr="00674A46" w:rsidRDefault="006C6E91"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rsidR="003645A7" w:rsidRPr="00B75F20" w:rsidRDefault="003209E1" w:rsidP="00F0190C">
          <w:pPr>
            <w:pStyle w:val="Encabezado"/>
            <w:ind w:right="234"/>
            <w:rPr>
              <w:rFonts w:ascii="Palatino Linotype" w:hAnsi="Palatino Linotype"/>
              <w:b/>
              <w:sz w:val="22"/>
              <w:szCs w:val="22"/>
            </w:rPr>
          </w:pPr>
          <w:r w:rsidRPr="003209E1">
            <w:rPr>
              <w:rFonts w:ascii="Palatino Linotype" w:hAnsi="Palatino Linotype"/>
              <w:b/>
              <w:sz w:val="22"/>
              <w:szCs w:val="22"/>
              <w:highlight w:val="black"/>
            </w:rPr>
            <w:t>-------------------------------------</w:t>
          </w:r>
        </w:p>
      </w:tc>
    </w:tr>
    <w:tr w:rsidR="003645A7" w:rsidRPr="00674A46" w:rsidTr="00F3586F">
      <w:trPr>
        <w:trHeight w:val="321"/>
      </w:trPr>
      <w:tc>
        <w:tcPr>
          <w:tcW w:w="3261" w:type="dxa"/>
          <w:vAlign w:val="center"/>
        </w:tcPr>
        <w:p w:rsidR="003645A7" w:rsidRPr="00674A46" w:rsidRDefault="006C6E91"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rsidR="003645A7" w:rsidRPr="00674A46" w:rsidRDefault="00132B76" w:rsidP="00877086">
          <w:pPr>
            <w:pStyle w:val="Encabezado"/>
            <w:jc w:val="both"/>
            <w:rPr>
              <w:rFonts w:ascii="Palatino Linotype" w:hAnsi="Palatino Linotype"/>
              <w:b/>
              <w:sz w:val="22"/>
              <w:szCs w:val="22"/>
            </w:rPr>
          </w:pPr>
          <w:r>
            <w:rPr>
              <w:rFonts w:ascii="Palatino Linotype" w:hAnsi="Palatino Linotype"/>
              <w:b/>
              <w:bCs/>
              <w:color w:val="000000"/>
              <w:sz w:val="22"/>
              <w:szCs w:val="22"/>
            </w:rPr>
            <w:t xml:space="preserve">Sistema de Autopistas, Aeropuertos, Servicios Conexos y Auxiliares del Estado de México. </w:t>
          </w:r>
        </w:p>
      </w:tc>
    </w:tr>
    <w:tr w:rsidR="003645A7" w:rsidRPr="00674A46" w:rsidTr="00F3586F">
      <w:trPr>
        <w:trHeight w:val="321"/>
      </w:trPr>
      <w:tc>
        <w:tcPr>
          <w:tcW w:w="3261" w:type="dxa"/>
          <w:vAlign w:val="center"/>
        </w:tcPr>
        <w:p w:rsidR="003645A7" w:rsidRPr="00674A46" w:rsidRDefault="006C6E91"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rsidR="003645A7" w:rsidRPr="00674A46" w:rsidRDefault="006C6E91"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rsidR="003645A7" w:rsidRDefault="00235F56"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3C5E74"/>
    <w:multiLevelType w:val="hybridMultilevel"/>
    <w:tmpl w:val="49F803AA"/>
    <w:lvl w:ilvl="0" w:tplc="4178E456">
      <w:start w:val="1"/>
      <w:numFmt w:val="upperRoman"/>
      <w:lvlText w:val="%1."/>
      <w:lvlJc w:val="left"/>
      <w:pPr>
        <w:ind w:left="1080" w:hanging="720"/>
      </w:pPr>
      <w:rPr>
        <w:rFonts w:eastAsiaTheme="minorEastAsia"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EA04FC9"/>
    <w:multiLevelType w:val="hybridMultilevel"/>
    <w:tmpl w:val="510005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2FB4BE3"/>
    <w:multiLevelType w:val="hybridMultilevel"/>
    <w:tmpl w:val="2A1AAE1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9CA1861"/>
    <w:multiLevelType w:val="hybridMultilevel"/>
    <w:tmpl w:val="628AE098"/>
    <w:lvl w:ilvl="0" w:tplc="AF02855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CB4624A"/>
    <w:multiLevelType w:val="hybridMultilevel"/>
    <w:tmpl w:val="F20EC5EC"/>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5">
    <w:nsid w:val="22A37E03"/>
    <w:multiLevelType w:val="hybridMultilevel"/>
    <w:tmpl w:val="056A1B52"/>
    <w:lvl w:ilvl="0" w:tplc="080A000F">
      <w:start w:val="1"/>
      <w:numFmt w:val="decimal"/>
      <w:lvlText w:val="%1."/>
      <w:lvlJc w:val="left"/>
      <w:pPr>
        <w:ind w:left="1500" w:hanging="360"/>
      </w:pPr>
    </w:lvl>
    <w:lvl w:ilvl="1" w:tplc="080A0019" w:tentative="1">
      <w:start w:val="1"/>
      <w:numFmt w:val="lowerLetter"/>
      <w:lvlText w:val="%2."/>
      <w:lvlJc w:val="left"/>
      <w:pPr>
        <w:ind w:left="2220" w:hanging="360"/>
      </w:pPr>
    </w:lvl>
    <w:lvl w:ilvl="2" w:tplc="080A001B" w:tentative="1">
      <w:start w:val="1"/>
      <w:numFmt w:val="lowerRoman"/>
      <w:lvlText w:val="%3."/>
      <w:lvlJc w:val="right"/>
      <w:pPr>
        <w:ind w:left="2940" w:hanging="180"/>
      </w:pPr>
    </w:lvl>
    <w:lvl w:ilvl="3" w:tplc="080A000F" w:tentative="1">
      <w:start w:val="1"/>
      <w:numFmt w:val="decimal"/>
      <w:lvlText w:val="%4."/>
      <w:lvlJc w:val="left"/>
      <w:pPr>
        <w:ind w:left="3660" w:hanging="360"/>
      </w:pPr>
    </w:lvl>
    <w:lvl w:ilvl="4" w:tplc="080A0019" w:tentative="1">
      <w:start w:val="1"/>
      <w:numFmt w:val="lowerLetter"/>
      <w:lvlText w:val="%5."/>
      <w:lvlJc w:val="left"/>
      <w:pPr>
        <w:ind w:left="4380" w:hanging="360"/>
      </w:pPr>
    </w:lvl>
    <w:lvl w:ilvl="5" w:tplc="080A001B" w:tentative="1">
      <w:start w:val="1"/>
      <w:numFmt w:val="lowerRoman"/>
      <w:lvlText w:val="%6."/>
      <w:lvlJc w:val="right"/>
      <w:pPr>
        <w:ind w:left="5100" w:hanging="180"/>
      </w:pPr>
    </w:lvl>
    <w:lvl w:ilvl="6" w:tplc="080A000F" w:tentative="1">
      <w:start w:val="1"/>
      <w:numFmt w:val="decimal"/>
      <w:lvlText w:val="%7."/>
      <w:lvlJc w:val="left"/>
      <w:pPr>
        <w:ind w:left="5820" w:hanging="360"/>
      </w:pPr>
    </w:lvl>
    <w:lvl w:ilvl="7" w:tplc="080A0019" w:tentative="1">
      <w:start w:val="1"/>
      <w:numFmt w:val="lowerLetter"/>
      <w:lvlText w:val="%8."/>
      <w:lvlJc w:val="left"/>
      <w:pPr>
        <w:ind w:left="6540" w:hanging="360"/>
      </w:pPr>
    </w:lvl>
    <w:lvl w:ilvl="8" w:tplc="080A001B" w:tentative="1">
      <w:start w:val="1"/>
      <w:numFmt w:val="lowerRoman"/>
      <w:lvlText w:val="%9."/>
      <w:lvlJc w:val="right"/>
      <w:pPr>
        <w:ind w:left="7260" w:hanging="180"/>
      </w:pPr>
    </w:lvl>
  </w:abstractNum>
  <w:abstractNum w:abstractNumId="6">
    <w:nsid w:val="2B8E2722"/>
    <w:multiLevelType w:val="hybridMultilevel"/>
    <w:tmpl w:val="7C5C703A"/>
    <w:lvl w:ilvl="0" w:tplc="CF4AC4B4">
      <w:start w:val="1"/>
      <w:numFmt w:val="decimal"/>
      <w:lvlText w:val="%1."/>
      <w:lvlJc w:val="left"/>
      <w:pPr>
        <w:ind w:left="720" w:hanging="360"/>
      </w:pPr>
      <w:rPr>
        <w:rFonts w:eastAsia="Times New Roman"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D1C565A"/>
    <w:multiLevelType w:val="hybridMultilevel"/>
    <w:tmpl w:val="CCAED03A"/>
    <w:lvl w:ilvl="0" w:tplc="473400C4">
      <w:start w:val="1"/>
      <w:numFmt w:val="lowerLetter"/>
      <w:lvlText w:val="%1)"/>
      <w:lvlJc w:val="left"/>
      <w:pPr>
        <w:ind w:left="720" w:hanging="360"/>
      </w:pPr>
      <w:rPr>
        <w:rFonts w:eastAsiaTheme="minorEastAsia" w:cs="Bookman Old Style"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ED01A88"/>
    <w:multiLevelType w:val="hybridMultilevel"/>
    <w:tmpl w:val="2BDCF84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9">
    <w:nsid w:val="30E50543"/>
    <w:multiLevelType w:val="hybridMultilevel"/>
    <w:tmpl w:val="4B9062F2"/>
    <w:lvl w:ilvl="0" w:tplc="080A0005">
      <w:start w:val="1"/>
      <w:numFmt w:val="bullet"/>
      <w:lvlText w:val=""/>
      <w:lvlJc w:val="left"/>
      <w:pPr>
        <w:ind w:left="1500" w:hanging="360"/>
      </w:pPr>
      <w:rPr>
        <w:rFonts w:ascii="Wingdings" w:hAnsi="Wingdings" w:hint="default"/>
      </w:rPr>
    </w:lvl>
    <w:lvl w:ilvl="1" w:tplc="080A0003" w:tentative="1">
      <w:start w:val="1"/>
      <w:numFmt w:val="bullet"/>
      <w:lvlText w:val="o"/>
      <w:lvlJc w:val="left"/>
      <w:pPr>
        <w:ind w:left="2220" w:hanging="360"/>
      </w:pPr>
      <w:rPr>
        <w:rFonts w:ascii="Courier New" w:hAnsi="Courier New" w:cs="Courier New" w:hint="default"/>
      </w:rPr>
    </w:lvl>
    <w:lvl w:ilvl="2" w:tplc="080A0005" w:tentative="1">
      <w:start w:val="1"/>
      <w:numFmt w:val="bullet"/>
      <w:lvlText w:val=""/>
      <w:lvlJc w:val="left"/>
      <w:pPr>
        <w:ind w:left="2940" w:hanging="360"/>
      </w:pPr>
      <w:rPr>
        <w:rFonts w:ascii="Wingdings" w:hAnsi="Wingdings" w:hint="default"/>
      </w:rPr>
    </w:lvl>
    <w:lvl w:ilvl="3" w:tplc="080A0001" w:tentative="1">
      <w:start w:val="1"/>
      <w:numFmt w:val="bullet"/>
      <w:lvlText w:val=""/>
      <w:lvlJc w:val="left"/>
      <w:pPr>
        <w:ind w:left="3660" w:hanging="360"/>
      </w:pPr>
      <w:rPr>
        <w:rFonts w:ascii="Symbol" w:hAnsi="Symbol" w:hint="default"/>
      </w:rPr>
    </w:lvl>
    <w:lvl w:ilvl="4" w:tplc="080A0003" w:tentative="1">
      <w:start w:val="1"/>
      <w:numFmt w:val="bullet"/>
      <w:lvlText w:val="o"/>
      <w:lvlJc w:val="left"/>
      <w:pPr>
        <w:ind w:left="4380" w:hanging="360"/>
      </w:pPr>
      <w:rPr>
        <w:rFonts w:ascii="Courier New" w:hAnsi="Courier New" w:cs="Courier New" w:hint="default"/>
      </w:rPr>
    </w:lvl>
    <w:lvl w:ilvl="5" w:tplc="080A0005" w:tentative="1">
      <w:start w:val="1"/>
      <w:numFmt w:val="bullet"/>
      <w:lvlText w:val=""/>
      <w:lvlJc w:val="left"/>
      <w:pPr>
        <w:ind w:left="5100" w:hanging="360"/>
      </w:pPr>
      <w:rPr>
        <w:rFonts w:ascii="Wingdings" w:hAnsi="Wingdings" w:hint="default"/>
      </w:rPr>
    </w:lvl>
    <w:lvl w:ilvl="6" w:tplc="080A0001" w:tentative="1">
      <w:start w:val="1"/>
      <w:numFmt w:val="bullet"/>
      <w:lvlText w:val=""/>
      <w:lvlJc w:val="left"/>
      <w:pPr>
        <w:ind w:left="5820" w:hanging="360"/>
      </w:pPr>
      <w:rPr>
        <w:rFonts w:ascii="Symbol" w:hAnsi="Symbol" w:hint="default"/>
      </w:rPr>
    </w:lvl>
    <w:lvl w:ilvl="7" w:tplc="080A0003" w:tentative="1">
      <w:start w:val="1"/>
      <w:numFmt w:val="bullet"/>
      <w:lvlText w:val="o"/>
      <w:lvlJc w:val="left"/>
      <w:pPr>
        <w:ind w:left="6540" w:hanging="360"/>
      </w:pPr>
      <w:rPr>
        <w:rFonts w:ascii="Courier New" w:hAnsi="Courier New" w:cs="Courier New" w:hint="default"/>
      </w:rPr>
    </w:lvl>
    <w:lvl w:ilvl="8" w:tplc="080A0005" w:tentative="1">
      <w:start w:val="1"/>
      <w:numFmt w:val="bullet"/>
      <w:lvlText w:val=""/>
      <w:lvlJc w:val="left"/>
      <w:pPr>
        <w:ind w:left="7260" w:hanging="360"/>
      </w:pPr>
      <w:rPr>
        <w:rFonts w:ascii="Wingdings" w:hAnsi="Wingdings" w:hint="default"/>
      </w:rPr>
    </w:lvl>
  </w:abstractNum>
  <w:abstractNum w:abstractNumId="10">
    <w:nsid w:val="34317490"/>
    <w:multiLevelType w:val="hybridMultilevel"/>
    <w:tmpl w:val="C008920E"/>
    <w:lvl w:ilvl="0" w:tplc="269A6166">
      <w:start w:val="1"/>
      <w:numFmt w:val="decimal"/>
      <w:lvlText w:val="%1."/>
      <w:lvlJc w:val="left"/>
      <w:pPr>
        <w:ind w:left="644"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A546AD5"/>
    <w:multiLevelType w:val="hybridMultilevel"/>
    <w:tmpl w:val="A0046478"/>
    <w:lvl w:ilvl="0" w:tplc="4CA60352">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2">
    <w:nsid w:val="470D00B7"/>
    <w:multiLevelType w:val="hybridMultilevel"/>
    <w:tmpl w:val="347CF51C"/>
    <w:lvl w:ilvl="0" w:tplc="080A0019">
      <w:start w:val="9"/>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E573224"/>
    <w:multiLevelType w:val="hybridMultilevel"/>
    <w:tmpl w:val="921A89FA"/>
    <w:lvl w:ilvl="0" w:tplc="080A0017">
      <w:start w:val="1"/>
      <w:numFmt w:val="lowerLetter"/>
      <w:lvlText w:val="%1)"/>
      <w:lvlJc w:val="left"/>
      <w:pPr>
        <w:ind w:left="1800" w:hanging="360"/>
      </w:p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4">
    <w:nsid w:val="542027D2"/>
    <w:multiLevelType w:val="hybridMultilevel"/>
    <w:tmpl w:val="9ED85EF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4EC19E3"/>
    <w:multiLevelType w:val="hybridMultilevel"/>
    <w:tmpl w:val="9DB0E32C"/>
    <w:lvl w:ilvl="0" w:tplc="4178E456">
      <w:start w:val="1"/>
      <w:numFmt w:val="upperRoman"/>
      <w:lvlText w:val="%1."/>
      <w:lvlJc w:val="left"/>
      <w:pPr>
        <w:ind w:left="1080" w:hanging="720"/>
      </w:pPr>
      <w:rPr>
        <w:rFonts w:eastAsiaTheme="minorEastAsia"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59892A9F"/>
    <w:multiLevelType w:val="hybridMultilevel"/>
    <w:tmpl w:val="B81C78F6"/>
    <w:lvl w:ilvl="0" w:tplc="FBF47A7A">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B161A86"/>
    <w:multiLevelType w:val="hybridMultilevel"/>
    <w:tmpl w:val="48762586"/>
    <w:lvl w:ilvl="0" w:tplc="02B2E290">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F464106"/>
    <w:multiLevelType w:val="hybridMultilevel"/>
    <w:tmpl w:val="1C86A56C"/>
    <w:lvl w:ilvl="0" w:tplc="080A0019">
      <w:start w:val="9"/>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05D20C5"/>
    <w:multiLevelType w:val="hybridMultilevel"/>
    <w:tmpl w:val="4FEA5408"/>
    <w:lvl w:ilvl="0" w:tplc="346ED36E">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5146DA1"/>
    <w:multiLevelType w:val="hybridMultilevel"/>
    <w:tmpl w:val="E556A4FE"/>
    <w:lvl w:ilvl="0" w:tplc="080A0019">
      <w:start w:val="9"/>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6E645C0"/>
    <w:multiLevelType w:val="hybridMultilevel"/>
    <w:tmpl w:val="224C173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17"/>
  </w:num>
  <w:num w:numId="4">
    <w:abstractNumId w:val="16"/>
  </w:num>
  <w:num w:numId="5">
    <w:abstractNumId w:val="2"/>
  </w:num>
  <w:num w:numId="6">
    <w:abstractNumId w:val="14"/>
  </w:num>
  <w:num w:numId="7">
    <w:abstractNumId w:val="8"/>
  </w:num>
  <w:num w:numId="8">
    <w:abstractNumId w:val="1"/>
  </w:num>
  <w:num w:numId="9">
    <w:abstractNumId w:val="0"/>
  </w:num>
  <w:num w:numId="10">
    <w:abstractNumId w:val="15"/>
  </w:num>
  <w:num w:numId="11">
    <w:abstractNumId w:val="13"/>
  </w:num>
  <w:num w:numId="12">
    <w:abstractNumId w:val="3"/>
  </w:num>
  <w:num w:numId="13">
    <w:abstractNumId w:val="4"/>
  </w:num>
  <w:num w:numId="14">
    <w:abstractNumId w:val="21"/>
  </w:num>
  <w:num w:numId="15">
    <w:abstractNumId w:val="9"/>
  </w:num>
  <w:num w:numId="16">
    <w:abstractNumId w:val="5"/>
  </w:num>
  <w:num w:numId="17">
    <w:abstractNumId w:val="6"/>
  </w:num>
  <w:num w:numId="18">
    <w:abstractNumId w:val="18"/>
  </w:num>
  <w:num w:numId="19">
    <w:abstractNumId w:val="12"/>
  </w:num>
  <w:num w:numId="20">
    <w:abstractNumId w:val="20"/>
  </w:num>
  <w:num w:numId="21">
    <w:abstractNumId w:val="19"/>
  </w:num>
  <w:num w:numId="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0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724"/>
    <w:rsid w:val="000056E3"/>
    <w:rsid w:val="00037576"/>
    <w:rsid w:val="000928DC"/>
    <w:rsid w:val="000C0EFB"/>
    <w:rsid w:val="001027F1"/>
    <w:rsid w:val="00132B76"/>
    <w:rsid w:val="00224DF8"/>
    <w:rsid w:val="00227206"/>
    <w:rsid w:val="00230AF4"/>
    <w:rsid w:val="0023589C"/>
    <w:rsid w:val="00235F56"/>
    <w:rsid w:val="00242ADF"/>
    <w:rsid w:val="00284DD7"/>
    <w:rsid w:val="003209E1"/>
    <w:rsid w:val="00323E4C"/>
    <w:rsid w:val="003241B1"/>
    <w:rsid w:val="003271FF"/>
    <w:rsid w:val="00343E76"/>
    <w:rsid w:val="0035073C"/>
    <w:rsid w:val="0039562B"/>
    <w:rsid w:val="003B380F"/>
    <w:rsid w:val="003F6573"/>
    <w:rsid w:val="0041702E"/>
    <w:rsid w:val="00431BC1"/>
    <w:rsid w:val="004419A5"/>
    <w:rsid w:val="004951BD"/>
    <w:rsid w:val="00515D10"/>
    <w:rsid w:val="005163B0"/>
    <w:rsid w:val="00535F0F"/>
    <w:rsid w:val="00583613"/>
    <w:rsid w:val="005A17F7"/>
    <w:rsid w:val="00614602"/>
    <w:rsid w:val="00625141"/>
    <w:rsid w:val="00656C27"/>
    <w:rsid w:val="0067188A"/>
    <w:rsid w:val="00675CD3"/>
    <w:rsid w:val="006B069F"/>
    <w:rsid w:val="006C6E91"/>
    <w:rsid w:val="006F192A"/>
    <w:rsid w:val="00753713"/>
    <w:rsid w:val="007E3FBD"/>
    <w:rsid w:val="007E4CA7"/>
    <w:rsid w:val="008724DB"/>
    <w:rsid w:val="008C69DE"/>
    <w:rsid w:val="008C7E0B"/>
    <w:rsid w:val="00937342"/>
    <w:rsid w:val="009A637F"/>
    <w:rsid w:val="009E2CB6"/>
    <w:rsid w:val="00A30736"/>
    <w:rsid w:val="00A400F1"/>
    <w:rsid w:val="00A405EB"/>
    <w:rsid w:val="00A80B4F"/>
    <w:rsid w:val="00AA2770"/>
    <w:rsid w:val="00AC4BA9"/>
    <w:rsid w:val="00AE7804"/>
    <w:rsid w:val="00B32DDD"/>
    <w:rsid w:val="00B35418"/>
    <w:rsid w:val="00B53EB1"/>
    <w:rsid w:val="00B80513"/>
    <w:rsid w:val="00B93B24"/>
    <w:rsid w:val="00BA61C4"/>
    <w:rsid w:val="00BB1937"/>
    <w:rsid w:val="00BB6B6B"/>
    <w:rsid w:val="00BC0887"/>
    <w:rsid w:val="00BE0724"/>
    <w:rsid w:val="00BE1AF7"/>
    <w:rsid w:val="00BE4E63"/>
    <w:rsid w:val="00C04DA4"/>
    <w:rsid w:val="00C0768F"/>
    <w:rsid w:val="00C339BF"/>
    <w:rsid w:val="00C41D20"/>
    <w:rsid w:val="00C57D7E"/>
    <w:rsid w:val="00CC1F83"/>
    <w:rsid w:val="00CC295B"/>
    <w:rsid w:val="00D03CFD"/>
    <w:rsid w:val="00D36D2C"/>
    <w:rsid w:val="00D510EF"/>
    <w:rsid w:val="00D81CF5"/>
    <w:rsid w:val="00DC46EB"/>
    <w:rsid w:val="00DD5A2B"/>
    <w:rsid w:val="00EF4962"/>
    <w:rsid w:val="00F05733"/>
    <w:rsid w:val="00F10750"/>
    <w:rsid w:val="00F70FE8"/>
    <w:rsid w:val="00F8137A"/>
    <w:rsid w:val="00F81CB8"/>
    <w:rsid w:val="00F94331"/>
    <w:rsid w:val="00FC17C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E196E91-0894-4229-AFF9-EE12B35D41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072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BE0724"/>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BE0724"/>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E0724"/>
    <w:rPr>
      <w:rFonts w:ascii="Palatino Linotype" w:eastAsiaTheme="majorEastAsia" w:hAnsi="Palatino Linotype" w:cstheme="majorBidi"/>
      <w:sz w:val="24"/>
      <w:szCs w:val="32"/>
      <w:lang w:val="es-ES_tradnl"/>
    </w:rPr>
  </w:style>
  <w:style w:type="character" w:customStyle="1" w:styleId="Ttulo2Car">
    <w:name w:val="Título 2 Car"/>
    <w:basedOn w:val="Fuentedeprrafopredeter"/>
    <w:link w:val="Ttulo2"/>
    <w:uiPriority w:val="9"/>
    <w:rsid w:val="00BE0724"/>
    <w:rPr>
      <w:rFonts w:asciiTheme="majorHAnsi" w:eastAsiaTheme="majorEastAsia" w:hAnsiTheme="majorHAnsi" w:cstheme="majorBidi"/>
      <w:color w:val="2E74B5" w:themeColor="accent1" w:themeShade="BF"/>
      <w:sz w:val="26"/>
      <w:szCs w:val="26"/>
      <w:lang w:val="es-ES_tradnl"/>
    </w:rPr>
  </w:style>
  <w:style w:type="paragraph" w:styleId="Encabezado">
    <w:name w:val="header"/>
    <w:basedOn w:val="Normal"/>
    <w:link w:val="EncabezadoCar"/>
    <w:uiPriority w:val="99"/>
    <w:unhideWhenUsed/>
    <w:rsid w:val="00BE0724"/>
    <w:pPr>
      <w:tabs>
        <w:tab w:val="center" w:pos="4252"/>
        <w:tab w:val="right" w:pos="8504"/>
      </w:tabs>
    </w:pPr>
  </w:style>
  <w:style w:type="character" w:customStyle="1" w:styleId="EncabezadoCar">
    <w:name w:val="Encabezado Car"/>
    <w:basedOn w:val="Fuentedeprrafopredeter"/>
    <w:link w:val="Encabezado"/>
    <w:uiPriority w:val="99"/>
    <w:rsid w:val="00BE0724"/>
    <w:rPr>
      <w:rFonts w:eastAsiaTheme="minorEastAsia"/>
      <w:sz w:val="24"/>
      <w:szCs w:val="24"/>
      <w:lang w:val="es-ES_tradnl" w:eastAsia="es-ES"/>
    </w:rPr>
  </w:style>
  <w:style w:type="paragraph" w:styleId="Piedepgina">
    <w:name w:val="footer"/>
    <w:basedOn w:val="Normal"/>
    <w:link w:val="PiedepginaCar"/>
    <w:uiPriority w:val="99"/>
    <w:unhideWhenUsed/>
    <w:rsid w:val="00BE0724"/>
    <w:pPr>
      <w:tabs>
        <w:tab w:val="center" w:pos="4252"/>
        <w:tab w:val="right" w:pos="8504"/>
      </w:tabs>
    </w:pPr>
  </w:style>
  <w:style w:type="character" w:customStyle="1" w:styleId="PiedepginaCar">
    <w:name w:val="Pie de página Car"/>
    <w:basedOn w:val="Fuentedeprrafopredeter"/>
    <w:link w:val="Piedepgina"/>
    <w:uiPriority w:val="99"/>
    <w:rsid w:val="00BE0724"/>
    <w:rPr>
      <w:rFonts w:eastAsiaTheme="minorEastAsia"/>
      <w:sz w:val="24"/>
      <w:szCs w:val="24"/>
      <w:lang w:val="es-ES_tradnl" w:eastAsia="es-ES"/>
    </w:rPr>
  </w:style>
  <w:style w:type="table" w:styleId="Tablaconcuadrcula">
    <w:name w:val="Table Grid"/>
    <w:basedOn w:val="Tablanormal"/>
    <w:uiPriority w:val="39"/>
    <w:rsid w:val="00BE0724"/>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E072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E0724"/>
    <w:rPr>
      <w:rFonts w:eastAsiaTheme="minorEastAsia"/>
      <w:sz w:val="24"/>
      <w:szCs w:val="24"/>
      <w:lang w:val="es-ES_tradnl" w:eastAsia="es-ES"/>
    </w:rPr>
  </w:style>
  <w:style w:type="character" w:styleId="Hipervnculo">
    <w:name w:val="Hyperlink"/>
    <w:basedOn w:val="Fuentedeprrafopredeter"/>
    <w:uiPriority w:val="99"/>
    <w:unhideWhenUsed/>
    <w:rsid w:val="00BE0724"/>
    <w:rPr>
      <w:color w:val="0563C1" w:themeColor="hyperlink"/>
      <w:u w:val="single"/>
    </w:rPr>
  </w:style>
  <w:style w:type="paragraph" w:styleId="TDC1">
    <w:name w:val="toc 1"/>
    <w:basedOn w:val="Normal"/>
    <w:next w:val="Normal"/>
    <w:autoRedefine/>
    <w:uiPriority w:val="39"/>
    <w:unhideWhenUsed/>
    <w:rsid w:val="00BE0724"/>
    <w:pPr>
      <w:tabs>
        <w:tab w:val="right" w:leader="dot" w:pos="8828"/>
      </w:tabs>
      <w:spacing w:line="276" w:lineRule="auto"/>
      <w:ind w:left="440"/>
      <w:jc w:val="both"/>
    </w:p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E0724"/>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E0724"/>
    <w:rPr>
      <w:sz w:val="20"/>
      <w:szCs w:val="20"/>
      <w:lang w:val="es-ES_tradnl"/>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BE0724"/>
    <w:rPr>
      <w:vertAlign w:val="superscript"/>
    </w:rPr>
  </w:style>
  <w:style w:type="paragraph" w:styleId="TtulodeTDC">
    <w:name w:val="TOC Heading"/>
    <w:basedOn w:val="Ttulo1"/>
    <w:next w:val="Normal"/>
    <w:uiPriority w:val="39"/>
    <w:unhideWhenUsed/>
    <w:qFormat/>
    <w:rsid w:val="00BE0724"/>
    <w:pPr>
      <w:outlineLvl w:val="9"/>
    </w:pPr>
    <w:rPr>
      <w:lang w:eastAsia="es-MX"/>
    </w:rPr>
  </w:style>
  <w:style w:type="paragraph" w:customStyle="1" w:styleId="Default">
    <w:name w:val="Default"/>
    <w:rsid w:val="00037576"/>
    <w:pPr>
      <w:autoSpaceDE w:val="0"/>
      <w:autoSpaceDN w:val="0"/>
      <w:adjustRightInd w:val="0"/>
      <w:spacing w:after="0" w:line="240" w:lineRule="auto"/>
    </w:pPr>
    <w:rPr>
      <w:rFonts w:ascii="Arial" w:hAnsi="Arial" w:cs="Arial"/>
      <w:color w:val="000000"/>
      <w:sz w:val="24"/>
      <w:szCs w:val="24"/>
    </w:rPr>
  </w:style>
  <w:style w:type="paragraph" w:styleId="TDC2">
    <w:name w:val="toc 2"/>
    <w:basedOn w:val="Normal"/>
    <w:next w:val="Normal"/>
    <w:autoRedefine/>
    <w:uiPriority w:val="39"/>
    <w:unhideWhenUsed/>
    <w:rsid w:val="003F6573"/>
    <w:pPr>
      <w:spacing w:after="100"/>
      <w:ind w:left="240"/>
    </w:pPr>
  </w:style>
  <w:style w:type="paragraph" w:customStyle="1" w:styleId="m-698976158124685028gmail-msolistparagraph">
    <w:name w:val="m_-698976158124685028gmail-msolistparagraph"/>
    <w:basedOn w:val="Normal"/>
    <w:rsid w:val="000056E3"/>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0056E3"/>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0056E3"/>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0056E3"/>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0056E3"/>
  </w:style>
  <w:style w:type="paragraph" w:styleId="Textodeglobo">
    <w:name w:val="Balloon Text"/>
    <w:basedOn w:val="Normal"/>
    <w:link w:val="TextodegloboCar"/>
    <w:uiPriority w:val="99"/>
    <w:semiHidden/>
    <w:unhideWhenUsed/>
    <w:rsid w:val="00AA2770"/>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A2770"/>
    <w:rPr>
      <w:rFonts w:ascii="Segoe UI" w:eastAsiaTheme="minorEastAsia" w:hAnsi="Segoe UI" w:cs="Segoe UI"/>
      <w:sz w:val="18"/>
      <w:szCs w:val="18"/>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707907">
      <w:bodyDiv w:val="1"/>
      <w:marLeft w:val="0"/>
      <w:marRight w:val="0"/>
      <w:marTop w:val="0"/>
      <w:marBottom w:val="0"/>
      <w:divBdr>
        <w:top w:val="none" w:sz="0" w:space="0" w:color="auto"/>
        <w:left w:val="none" w:sz="0" w:space="0" w:color="auto"/>
        <w:bottom w:val="none" w:sz="0" w:space="0" w:color="auto"/>
        <w:right w:val="none" w:sz="0" w:space="0" w:color="auto"/>
      </w:divBdr>
    </w:div>
    <w:div w:id="969433149">
      <w:bodyDiv w:val="1"/>
      <w:marLeft w:val="0"/>
      <w:marRight w:val="0"/>
      <w:marTop w:val="0"/>
      <w:marBottom w:val="0"/>
      <w:divBdr>
        <w:top w:val="none" w:sz="0" w:space="0" w:color="auto"/>
        <w:left w:val="none" w:sz="0" w:space="0" w:color="auto"/>
        <w:bottom w:val="none" w:sz="0" w:space="0" w:color="auto"/>
        <w:right w:val="none" w:sz="0" w:space="0" w:color="auto"/>
      </w:divBdr>
    </w:div>
    <w:div w:id="1413508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38</Pages>
  <Words>5966</Words>
  <Characters>32816</Characters>
  <Application>Microsoft Office Word</Application>
  <DocSecurity>0</DocSecurity>
  <Lines>273</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38705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INFOEM</dc:creator>
  <cp:keywords/>
  <dc:description/>
  <cp:lastModifiedBy>USUARIO</cp:lastModifiedBy>
  <cp:revision>6</cp:revision>
  <cp:lastPrinted>2019-07-08T20:27:00Z</cp:lastPrinted>
  <dcterms:created xsi:type="dcterms:W3CDTF">2019-07-08T16:36:00Z</dcterms:created>
  <dcterms:modified xsi:type="dcterms:W3CDTF">2019-08-05T17:06:00Z</dcterms:modified>
</cp:coreProperties>
</file>