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DF4" w:rsidRDefault="00554DF4" w:rsidP="00BD1F05">
      <w:pPr>
        <w:spacing w:line="360" w:lineRule="auto"/>
        <w:jc w:val="center"/>
        <w:rPr>
          <w:rFonts w:ascii="Palatino Linotype" w:eastAsia="Times New Roman" w:hAnsi="Palatino Linotype" w:cs="Times New Roman"/>
          <w:b/>
        </w:rPr>
      </w:pPr>
      <w:r>
        <w:rPr>
          <w:rFonts w:ascii="Palatino Linotype" w:eastAsia="Times New Roman" w:hAnsi="Palatino Linotype" w:cs="Times New Roman"/>
          <w:b/>
        </w:rPr>
        <w:t>LÍNEAS ARGUMENTATIVAS</w:t>
      </w:r>
    </w:p>
    <w:p w:rsidR="00BD1F05" w:rsidRDefault="00BD1F05" w:rsidP="00BD1F05">
      <w:pPr>
        <w:spacing w:line="360" w:lineRule="auto"/>
        <w:jc w:val="center"/>
        <w:rPr>
          <w:rFonts w:ascii="Palatino Linotype" w:eastAsia="Times New Roman" w:hAnsi="Palatino Linotype" w:cs="Times New Roman"/>
          <w:b/>
        </w:rPr>
      </w:pPr>
    </w:p>
    <w:p w:rsidR="00554DF4" w:rsidRDefault="00554DF4" w:rsidP="00BD1F05">
      <w:pPr>
        <w:spacing w:line="360" w:lineRule="auto"/>
        <w:jc w:val="both"/>
        <w:rPr>
          <w:rFonts w:ascii="Palatino Linotype" w:eastAsia="MS Mincho" w:hAnsi="Palatino Linotype" w:cs="Times New Roman"/>
        </w:rPr>
      </w:pPr>
      <w:r>
        <w:rPr>
          <w:rFonts w:ascii="Palatino Linotype" w:eastAsia="MS Mincho" w:hAnsi="Palatino Linotype" w:cs="Times New Roman"/>
          <w:b/>
        </w:rPr>
        <w:t xml:space="preserve">DERECHO DE ACCESO A LA INFORMACIÓN PÚBLICA. </w:t>
      </w:r>
      <w:r>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r w:rsidR="00450C1E">
        <w:rPr>
          <w:rFonts w:ascii="Palatino Linotype" w:eastAsia="MS Mincho" w:hAnsi="Palatino Linotype" w:cs="Times New Roman"/>
        </w:rPr>
        <w:t>.</w:t>
      </w:r>
    </w:p>
    <w:p w:rsidR="00BD1F05" w:rsidRDefault="00BD1F05" w:rsidP="00BD1F05">
      <w:pPr>
        <w:spacing w:line="360" w:lineRule="auto"/>
        <w:jc w:val="both"/>
        <w:rPr>
          <w:rFonts w:ascii="Palatino Linotype" w:eastAsia="MS Mincho" w:hAnsi="Palatino Linotype" w:cs="Times New Roman"/>
        </w:rPr>
      </w:pPr>
    </w:p>
    <w:p w:rsidR="00450C1E" w:rsidRDefault="00450C1E" w:rsidP="00BD1F05">
      <w:pPr>
        <w:spacing w:line="360" w:lineRule="auto"/>
        <w:jc w:val="both"/>
        <w:rPr>
          <w:rFonts w:ascii="Palatino Linotype" w:hAnsi="Palatino Linotype"/>
          <w:sz w:val="22"/>
        </w:rPr>
      </w:pPr>
      <w:r w:rsidRPr="008A370B">
        <w:rPr>
          <w:rFonts w:ascii="Palatino Linotype" w:hAnsi="Palatino Linotype"/>
          <w:b/>
          <w:sz w:val="22"/>
        </w:rPr>
        <w:t xml:space="preserve">DE LA SUPLENCIA DE LA QUEJA. </w:t>
      </w:r>
      <w:r w:rsidRPr="008A370B">
        <w:rPr>
          <w:rFonts w:ascii="Palatino Linotype" w:hAnsi="Palatino Linotype"/>
          <w:sz w:val="22"/>
        </w:rPr>
        <w:t>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promovente al momento de formular su solicitud de información, ya que se presume que los particulares pueden no ser expertos en la materia, es por ello, que debe tenerse siempre presente esta figura procedimental, bajo el principio pro persona.</w:t>
      </w:r>
    </w:p>
    <w:p w:rsidR="00BD1F05" w:rsidRPr="008A370B" w:rsidRDefault="00BD1F05" w:rsidP="00BD1F05">
      <w:pPr>
        <w:spacing w:line="360" w:lineRule="auto"/>
        <w:jc w:val="both"/>
        <w:rPr>
          <w:rFonts w:ascii="Palatino Linotype" w:hAnsi="Palatino Linotype"/>
          <w:sz w:val="22"/>
        </w:rPr>
      </w:pPr>
    </w:p>
    <w:p w:rsidR="00554DF4" w:rsidRDefault="00554DF4" w:rsidP="00BD1F05">
      <w:pPr>
        <w:spacing w:line="360" w:lineRule="auto"/>
        <w:jc w:val="both"/>
        <w:rPr>
          <w:rFonts w:ascii="Palatino Linotype" w:hAnsi="Palatino Linotype" w:cs="Arial"/>
        </w:rPr>
      </w:pPr>
      <w:r>
        <w:rPr>
          <w:rFonts w:ascii="Palatino Linotype" w:eastAsia="Calibri" w:hAnsi="Palatino Linotype" w:cs="Arial"/>
          <w:b/>
          <w:szCs w:val="22"/>
          <w:lang w:val="es-ES" w:eastAsia="es-MX"/>
        </w:rPr>
        <w:t>DE LAS FORMALIDADES LEGALES DE LA CLASIFICACIÓN DE LA INFORMACIÓN.</w:t>
      </w:r>
      <w:r>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Pr>
          <w:rFonts w:ascii="Palatino Linotype" w:eastAsia="Calibri" w:hAnsi="Palatino Linotype" w:cs="Arial"/>
          <w:bCs/>
          <w:lang w:val="es-MX" w:eastAsia="en-US"/>
        </w:rPr>
        <w:t xml:space="preserve"> VIII,</w:t>
      </w:r>
      <w:r>
        <w:rPr>
          <w:rFonts w:ascii="Palatino Linotype" w:eastAsia="Calibri" w:hAnsi="Palatino Linotype" w:cs="Arial"/>
          <w:szCs w:val="22"/>
          <w:lang w:val="es-ES" w:eastAsia="es-MX"/>
        </w:rPr>
        <w:t xml:space="preserve"> 122, 135 </w:t>
      </w:r>
      <w:r>
        <w:rPr>
          <w:rFonts w:ascii="Palatino Linotype" w:hAnsi="Palatino Linotype" w:cs="Arial"/>
        </w:rPr>
        <w:t>143 y 149, así como los establecido en los Lineamientos Generales en Materia de Clasificación</w:t>
      </w:r>
      <w:r>
        <w:rPr>
          <w:rFonts w:ascii="Palatino Linotype" w:hAnsi="Palatino Linotype"/>
        </w:rPr>
        <w:t xml:space="preserve"> </w:t>
      </w:r>
      <w:r>
        <w:rPr>
          <w:rFonts w:ascii="Palatino Linotype" w:hAnsi="Palatino Linotype" w:cs="Arial"/>
        </w:rPr>
        <w:t>y Desclasificación de la Información.</w:t>
      </w:r>
    </w:p>
    <w:p w:rsidR="00373F0F" w:rsidRDefault="00373F0F" w:rsidP="00BD1F05">
      <w:pPr>
        <w:spacing w:line="360" w:lineRule="auto"/>
        <w:jc w:val="both"/>
        <w:rPr>
          <w:rFonts w:ascii="Palatino Linotype" w:hAnsi="Palatino Linotype" w:cs="Arial"/>
        </w:rPr>
      </w:pPr>
    </w:p>
    <w:p w:rsidR="00554DF4" w:rsidRDefault="00BD1F05" w:rsidP="00BD1F05">
      <w:pPr>
        <w:spacing w:line="360" w:lineRule="auto"/>
        <w:jc w:val="center"/>
        <w:rPr>
          <w:rFonts w:ascii="Palatino Linotype" w:hAnsi="Palatino Linotype"/>
        </w:rPr>
      </w:pPr>
      <w:r>
        <w:rPr>
          <w:rFonts w:ascii="Palatino Linotype" w:hAnsi="Palatino Linotype"/>
          <w:b/>
        </w:rPr>
        <w:lastRenderedPageBreak/>
        <w:t>ÍNDICE</w:t>
      </w:r>
      <w:r>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rsidR="00554DF4" w:rsidRDefault="00554DF4" w:rsidP="00BD1F05">
          <w:pPr>
            <w:pStyle w:val="TtulodeTDC"/>
            <w:spacing w:before="0" w:line="360" w:lineRule="auto"/>
          </w:pPr>
        </w:p>
        <w:p w:rsidR="00FF00FE" w:rsidRPr="00BD1F05" w:rsidRDefault="00554DF4" w:rsidP="00BD1F05">
          <w:pPr>
            <w:pStyle w:val="TDC1"/>
            <w:tabs>
              <w:tab w:val="right" w:leader="dot" w:pos="8779"/>
            </w:tabs>
            <w:spacing w:after="0" w:line="360" w:lineRule="auto"/>
            <w:rPr>
              <w:b/>
              <w:noProof/>
              <w:sz w:val="22"/>
              <w:szCs w:val="22"/>
              <w:lang w:val="es-MX" w:eastAsia="es-MX"/>
            </w:rPr>
          </w:pPr>
          <w:r>
            <w:rPr>
              <w:rFonts w:ascii="Palatino Linotype" w:hAnsi="Palatino Linotype"/>
              <w:b/>
            </w:rPr>
            <w:fldChar w:fldCharType="begin"/>
          </w:r>
          <w:r>
            <w:rPr>
              <w:rFonts w:ascii="Palatino Linotype" w:hAnsi="Palatino Linotype"/>
              <w:b/>
            </w:rPr>
            <w:instrText xml:space="preserve"> TOC \o "1-3" \h \z \u </w:instrText>
          </w:r>
          <w:r>
            <w:rPr>
              <w:rFonts w:ascii="Palatino Linotype" w:hAnsi="Palatino Linotype"/>
              <w:b/>
            </w:rPr>
            <w:fldChar w:fldCharType="separate"/>
          </w:r>
          <w:hyperlink w:anchor="_Toc30017814" w:history="1">
            <w:r w:rsidR="00FF00FE" w:rsidRPr="00BD1F05">
              <w:rPr>
                <w:rStyle w:val="Hipervnculo"/>
                <w:b/>
                <w:noProof/>
              </w:rPr>
              <w:t>ANTECEDENTES</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_Toc30017814 \h </w:instrText>
            </w:r>
            <w:r w:rsidR="00FF00FE" w:rsidRPr="00BD1F05">
              <w:rPr>
                <w:b/>
                <w:noProof/>
                <w:webHidden/>
              </w:rPr>
            </w:r>
            <w:r w:rsidR="00FF00FE" w:rsidRPr="00BD1F05">
              <w:rPr>
                <w:b/>
                <w:noProof/>
                <w:webHidden/>
              </w:rPr>
              <w:fldChar w:fldCharType="separate"/>
            </w:r>
            <w:r w:rsidR="0028040A">
              <w:rPr>
                <w:b/>
                <w:noProof/>
                <w:webHidden/>
              </w:rPr>
              <w:t>3</w:t>
            </w:r>
            <w:r w:rsidR="00FF00FE" w:rsidRPr="00BD1F05">
              <w:rPr>
                <w:b/>
                <w:noProof/>
                <w:webHidden/>
              </w:rPr>
              <w:fldChar w:fldCharType="end"/>
            </w:r>
          </w:hyperlink>
        </w:p>
        <w:p w:rsidR="00FF00FE" w:rsidRPr="00BD1F05" w:rsidRDefault="00D7151F" w:rsidP="00BD1F05">
          <w:pPr>
            <w:pStyle w:val="TDC1"/>
            <w:tabs>
              <w:tab w:val="right" w:leader="dot" w:pos="8779"/>
            </w:tabs>
            <w:spacing w:after="0" w:line="360" w:lineRule="auto"/>
            <w:rPr>
              <w:b/>
              <w:noProof/>
              <w:sz w:val="22"/>
              <w:szCs w:val="22"/>
              <w:lang w:val="es-MX" w:eastAsia="es-MX"/>
            </w:rPr>
          </w:pPr>
          <w:hyperlink w:anchor="_Toc30017815" w:history="1">
            <w:r w:rsidR="00FF00FE" w:rsidRPr="00BD1F05">
              <w:rPr>
                <w:rStyle w:val="Hipervnculo"/>
                <w:b/>
                <w:noProof/>
              </w:rPr>
              <w:t>CONSIDERANDO</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_Toc30017815 \h </w:instrText>
            </w:r>
            <w:r w:rsidR="00FF00FE" w:rsidRPr="00BD1F05">
              <w:rPr>
                <w:b/>
                <w:noProof/>
                <w:webHidden/>
              </w:rPr>
            </w:r>
            <w:r w:rsidR="00FF00FE" w:rsidRPr="00BD1F05">
              <w:rPr>
                <w:b/>
                <w:noProof/>
                <w:webHidden/>
              </w:rPr>
              <w:fldChar w:fldCharType="separate"/>
            </w:r>
            <w:r w:rsidR="0028040A">
              <w:rPr>
                <w:b/>
                <w:noProof/>
                <w:webHidden/>
              </w:rPr>
              <w:t>6</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16" w:history="1">
            <w:r w:rsidR="00FF00FE" w:rsidRPr="00BD1F05">
              <w:rPr>
                <w:rStyle w:val="Hipervnculo"/>
                <w:rFonts w:ascii="Palatino Linotype" w:hAnsi="Palatino Linotype"/>
                <w:b/>
                <w:noProof/>
              </w:rPr>
              <w:t>PRIMERO. De la competencia</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_Toc30017816 \h </w:instrText>
            </w:r>
            <w:r w:rsidR="00FF00FE" w:rsidRPr="00BD1F05">
              <w:rPr>
                <w:b/>
                <w:noProof/>
                <w:webHidden/>
              </w:rPr>
            </w:r>
            <w:r w:rsidR="00FF00FE" w:rsidRPr="00BD1F05">
              <w:rPr>
                <w:b/>
                <w:noProof/>
                <w:webHidden/>
              </w:rPr>
              <w:fldChar w:fldCharType="separate"/>
            </w:r>
            <w:r w:rsidR="0028040A">
              <w:rPr>
                <w:b/>
                <w:noProof/>
                <w:webHidden/>
              </w:rPr>
              <w:t>6</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17" w:history="1">
            <w:r w:rsidR="00FF00FE" w:rsidRPr="00BD1F05">
              <w:rPr>
                <w:rStyle w:val="Hipervnculo"/>
                <w:rFonts w:ascii="Palatino Linotype" w:hAnsi="Palatino Linotype"/>
                <w:b/>
                <w:noProof/>
              </w:rPr>
              <w:t>SEGUNDO. De la oportunidad y procedencia.</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_Toc30017817 \h </w:instrText>
            </w:r>
            <w:r w:rsidR="00FF00FE" w:rsidRPr="00BD1F05">
              <w:rPr>
                <w:b/>
                <w:noProof/>
                <w:webHidden/>
              </w:rPr>
            </w:r>
            <w:r w:rsidR="00FF00FE" w:rsidRPr="00BD1F05">
              <w:rPr>
                <w:b/>
                <w:noProof/>
                <w:webHidden/>
              </w:rPr>
              <w:fldChar w:fldCharType="separate"/>
            </w:r>
            <w:r w:rsidR="0028040A">
              <w:rPr>
                <w:b/>
                <w:noProof/>
                <w:webHidden/>
              </w:rPr>
              <w:t>6</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18" w:history="1">
            <w:r w:rsidR="00FF00FE" w:rsidRPr="00BD1F05">
              <w:rPr>
                <w:rStyle w:val="Hipervnculo"/>
                <w:rFonts w:ascii="Palatino Linotype" w:hAnsi="Palatino Linotype"/>
                <w:b/>
                <w:noProof/>
              </w:rPr>
              <w:t>TERCERO. Planteamiento de la Litis.</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_Toc30017818 \h </w:instrText>
            </w:r>
            <w:r w:rsidR="00FF00FE" w:rsidRPr="00BD1F05">
              <w:rPr>
                <w:b/>
                <w:noProof/>
                <w:webHidden/>
              </w:rPr>
            </w:r>
            <w:r w:rsidR="00FF00FE" w:rsidRPr="00BD1F05">
              <w:rPr>
                <w:b/>
                <w:noProof/>
                <w:webHidden/>
              </w:rPr>
              <w:fldChar w:fldCharType="separate"/>
            </w:r>
            <w:r w:rsidR="0028040A">
              <w:rPr>
                <w:b/>
                <w:noProof/>
                <w:webHidden/>
              </w:rPr>
              <w:t>7</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19" w:history="1">
            <w:r w:rsidR="00FF00FE" w:rsidRPr="00BD1F05">
              <w:rPr>
                <w:rStyle w:val="Hipervnculo"/>
                <w:rFonts w:ascii="Palatino Linotype" w:hAnsi="Palatino Linotype"/>
                <w:b/>
                <w:noProof/>
              </w:rPr>
              <w:t>CUARTO. Análisis y resolución del asunto.</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_Toc30017819 \h </w:instrText>
            </w:r>
            <w:r w:rsidR="00FF00FE" w:rsidRPr="00BD1F05">
              <w:rPr>
                <w:b/>
                <w:noProof/>
                <w:webHidden/>
              </w:rPr>
            </w:r>
            <w:r w:rsidR="00FF00FE" w:rsidRPr="00BD1F05">
              <w:rPr>
                <w:b/>
                <w:noProof/>
                <w:webHidden/>
              </w:rPr>
              <w:fldChar w:fldCharType="separate"/>
            </w:r>
            <w:r w:rsidR="0028040A">
              <w:rPr>
                <w:b/>
                <w:noProof/>
                <w:webHidden/>
              </w:rPr>
              <w:t>8</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20" w:history="1">
            <w:r w:rsidR="00FF00FE" w:rsidRPr="00BD1F05">
              <w:rPr>
                <w:rStyle w:val="Hipervnculo"/>
                <w:rFonts w:ascii="Palatino Linotype" w:hAnsi="Palatino Linotype"/>
                <w:b/>
                <w:noProof/>
              </w:rPr>
              <w:t>A.</w:t>
            </w:r>
            <w:r w:rsidR="00FF00FE" w:rsidRPr="00BD1F05">
              <w:rPr>
                <w:b/>
                <w:noProof/>
                <w:sz w:val="22"/>
                <w:szCs w:val="22"/>
                <w:lang w:val="es-MX" w:eastAsia="es-MX"/>
              </w:rPr>
              <w:tab/>
            </w:r>
            <w:r w:rsidR="00FF00FE" w:rsidRPr="00BD1F05">
              <w:rPr>
                <w:rStyle w:val="Hipervnculo"/>
                <w:rFonts w:ascii="Palatino Linotype" w:hAnsi="Palatino Linotype"/>
                <w:b/>
                <w:noProof/>
              </w:rPr>
              <w:t>De la fuente obligacional.</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_Toc30017820 \h </w:instrText>
            </w:r>
            <w:r w:rsidR="00FF00FE" w:rsidRPr="00BD1F05">
              <w:rPr>
                <w:b/>
                <w:noProof/>
                <w:webHidden/>
              </w:rPr>
            </w:r>
            <w:r w:rsidR="00FF00FE" w:rsidRPr="00BD1F05">
              <w:rPr>
                <w:b/>
                <w:noProof/>
                <w:webHidden/>
              </w:rPr>
              <w:fldChar w:fldCharType="separate"/>
            </w:r>
            <w:r w:rsidR="0028040A">
              <w:rPr>
                <w:b/>
                <w:noProof/>
                <w:webHidden/>
              </w:rPr>
              <w:t>8</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21" w:history="1">
            <w:r w:rsidR="00FF00FE" w:rsidRPr="00BD1F05">
              <w:rPr>
                <w:rStyle w:val="Hipervnculo"/>
                <w:rFonts w:ascii="Palatino Linotype" w:hAnsi="Palatino Linotype"/>
                <w:b/>
                <w:noProof/>
              </w:rPr>
              <w:t>B.</w:t>
            </w:r>
            <w:r w:rsidR="00FF00FE" w:rsidRPr="00BD1F05">
              <w:rPr>
                <w:b/>
                <w:noProof/>
                <w:sz w:val="22"/>
                <w:szCs w:val="22"/>
                <w:lang w:val="es-MX" w:eastAsia="es-MX"/>
              </w:rPr>
              <w:tab/>
            </w:r>
            <w:r w:rsidR="00FF00FE" w:rsidRPr="00BD1F05">
              <w:rPr>
                <w:rStyle w:val="Hipervnculo"/>
                <w:rFonts w:ascii="Palatino Linotype" w:hAnsi="Palatino Linotype"/>
                <w:b/>
                <w:noProof/>
              </w:rPr>
              <w:t>El derecho de acceso a la información.</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_Toc30017821 \h </w:instrText>
            </w:r>
            <w:r w:rsidR="00FF00FE" w:rsidRPr="00BD1F05">
              <w:rPr>
                <w:b/>
                <w:noProof/>
                <w:webHidden/>
              </w:rPr>
            </w:r>
            <w:r w:rsidR="00FF00FE" w:rsidRPr="00BD1F05">
              <w:rPr>
                <w:b/>
                <w:noProof/>
                <w:webHidden/>
              </w:rPr>
              <w:fldChar w:fldCharType="separate"/>
            </w:r>
            <w:r w:rsidR="0028040A">
              <w:rPr>
                <w:b/>
                <w:noProof/>
                <w:webHidden/>
              </w:rPr>
              <w:t>8</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22" w:history="1">
            <w:r w:rsidR="00FF00FE" w:rsidRPr="00BD1F05">
              <w:rPr>
                <w:rStyle w:val="Hipervnculo"/>
                <w:rFonts w:ascii="Palatino Linotype" w:hAnsi="Palatino Linotype"/>
                <w:b/>
                <w:noProof/>
              </w:rPr>
              <w:t>C.</w:t>
            </w:r>
            <w:r w:rsidR="00FF00FE" w:rsidRPr="00BD1F05">
              <w:rPr>
                <w:b/>
                <w:noProof/>
                <w:sz w:val="22"/>
                <w:szCs w:val="22"/>
                <w:lang w:val="es-MX" w:eastAsia="es-MX"/>
              </w:rPr>
              <w:tab/>
            </w:r>
            <w:r w:rsidR="00FF00FE" w:rsidRPr="00BD1F05">
              <w:rPr>
                <w:rStyle w:val="Hipervnculo"/>
                <w:rFonts w:ascii="Palatino Linotype" w:eastAsia="MS Mincho" w:hAnsi="Palatino Linotype"/>
                <w:b/>
                <w:noProof/>
              </w:rPr>
              <w:t>De la información proporcionada.</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_Toc30017822 \h </w:instrText>
            </w:r>
            <w:r w:rsidR="00FF00FE" w:rsidRPr="00BD1F05">
              <w:rPr>
                <w:b/>
                <w:noProof/>
                <w:webHidden/>
              </w:rPr>
            </w:r>
            <w:r w:rsidR="00FF00FE" w:rsidRPr="00BD1F05">
              <w:rPr>
                <w:b/>
                <w:noProof/>
                <w:webHidden/>
              </w:rPr>
              <w:fldChar w:fldCharType="separate"/>
            </w:r>
            <w:r w:rsidR="0028040A">
              <w:rPr>
                <w:b/>
                <w:noProof/>
                <w:webHidden/>
              </w:rPr>
              <w:t>15</w:t>
            </w:r>
            <w:r w:rsidR="00FF00FE" w:rsidRPr="00BD1F05">
              <w:rPr>
                <w:b/>
                <w:noProof/>
                <w:webHidden/>
              </w:rPr>
              <w:fldChar w:fldCharType="end"/>
            </w:r>
          </w:hyperlink>
        </w:p>
        <w:p w:rsidR="00FF00FE" w:rsidRPr="00BD1F05" w:rsidRDefault="00D7151F" w:rsidP="00BD1F05">
          <w:pPr>
            <w:pStyle w:val="TDC2"/>
            <w:rPr>
              <w:b/>
              <w:noProof/>
              <w:sz w:val="22"/>
              <w:szCs w:val="22"/>
              <w:lang w:val="es-MX" w:eastAsia="es-MX"/>
            </w:rPr>
          </w:pPr>
          <w:hyperlink w:anchor="_Toc30017823" w:history="1">
            <w:r w:rsidR="00FF00FE" w:rsidRPr="00BD1F05">
              <w:rPr>
                <w:rStyle w:val="Hipervnculo"/>
                <w:rFonts w:ascii="Palatino Linotype" w:hAnsi="Palatino Linotype"/>
                <w:b/>
                <w:noProof/>
              </w:rPr>
              <w:t>QUINTO. De la Versión Pública</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_Toc30017823 \h </w:instrText>
            </w:r>
            <w:r w:rsidR="00FF00FE" w:rsidRPr="00BD1F05">
              <w:rPr>
                <w:b/>
                <w:noProof/>
                <w:webHidden/>
              </w:rPr>
            </w:r>
            <w:r w:rsidR="00FF00FE" w:rsidRPr="00BD1F05">
              <w:rPr>
                <w:b/>
                <w:noProof/>
                <w:webHidden/>
              </w:rPr>
              <w:fldChar w:fldCharType="separate"/>
            </w:r>
            <w:r w:rsidR="0028040A">
              <w:rPr>
                <w:b/>
                <w:noProof/>
                <w:webHidden/>
              </w:rPr>
              <w:t>23</w:t>
            </w:r>
            <w:r w:rsidR="00FF00FE" w:rsidRPr="00BD1F05">
              <w:rPr>
                <w:b/>
                <w:noProof/>
                <w:webHidden/>
              </w:rPr>
              <w:fldChar w:fldCharType="end"/>
            </w:r>
          </w:hyperlink>
        </w:p>
        <w:p w:rsidR="00FF00FE" w:rsidRPr="00BD1F05" w:rsidRDefault="00D7151F" w:rsidP="00BD1F05">
          <w:pPr>
            <w:pStyle w:val="TDC3"/>
            <w:rPr>
              <w:b/>
              <w:noProof/>
              <w:sz w:val="22"/>
              <w:szCs w:val="22"/>
              <w:lang w:val="es-MX" w:eastAsia="es-MX"/>
            </w:rPr>
          </w:pPr>
          <w:hyperlink w:anchor="_Toc30017824" w:history="1">
            <w:r w:rsidR="00FF00FE" w:rsidRPr="00BD1F05">
              <w:rPr>
                <w:rStyle w:val="Hipervnculo"/>
                <w:rFonts w:ascii="Palatino Linotype" w:hAnsi="Palatino Linotype"/>
                <w:b/>
                <w:noProof/>
              </w:rPr>
              <w:t>a.</w:t>
            </w:r>
            <w:r w:rsidR="00FF00FE" w:rsidRPr="00BD1F05">
              <w:rPr>
                <w:b/>
                <w:noProof/>
                <w:sz w:val="22"/>
                <w:szCs w:val="22"/>
                <w:lang w:val="es-MX" w:eastAsia="es-MX"/>
              </w:rPr>
              <w:tab/>
            </w:r>
            <w:r w:rsidR="00FF00FE" w:rsidRPr="00BD1F05">
              <w:rPr>
                <w:rStyle w:val="Hipervnculo"/>
                <w:rFonts w:ascii="Palatino Linotype" w:hAnsi="Palatino Linotype"/>
                <w:b/>
                <w:noProof/>
              </w:rPr>
              <w:t>Requisitos previos.</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_Toc30017824 \h </w:instrText>
            </w:r>
            <w:r w:rsidR="00FF00FE" w:rsidRPr="00BD1F05">
              <w:rPr>
                <w:b/>
                <w:noProof/>
                <w:webHidden/>
              </w:rPr>
            </w:r>
            <w:r w:rsidR="00FF00FE" w:rsidRPr="00BD1F05">
              <w:rPr>
                <w:b/>
                <w:noProof/>
                <w:webHidden/>
              </w:rPr>
              <w:fldChar w:fldCharType="separate"/>
            </w:r>
            <w:r w:rsidR="0028040A">
              <w:rPr>
                <w:b/>
                <w:noProof/>
                <w:webHidden/>
              </w:rPr>
              <w:t>23</w:t>
            </w:r>
            <w:r w:rsidR="00FF00FE" w:rsidRPr="00BD1F05">
              <w:rPr>
                <w:b/>
                <w:noProof/>
                <w:webHidden/>
              </w:rPr>
              <w:fldChar w:fldCharType="end"/>
            </w:r>
          </w:hyperlink>
        </w:p>
        <w:p w:rsidR="00FF00FE" w:rsidRPr="00BD1F05" w:rsidRDefault="00D7151F" w:rsidP="00BD1F05">
          <w:pPr>
            <w:pStyle w:val="TDC3"/>
            <w:rPr>
              <w:b/>
              <w:noProof/>
              <w:sz w:val="22"/>
              <w:szCs w:val="22"/>
              <w:lang w:val="es-MX" w:eastAsia="es-MX"/>
            </w:rPr>
          </w:pPr>
          <w:hyperlink w:anchor="_Toc30017825" w:history="1">
            <w:r w:rsidR="00FF00FE" w:rsidRPr="00BD1F05">
              <w:rPr>
                <w:rStyle w:val="Hipervnculo"/>
                <w:rFonts w:ascii="Palatino Linotype" w:hAnsi="Palatino Linotype"/>
                <w:b/>
                <w:noProof/>
              </w:rPr>
              <w:t>b.</w:t>
            </w:r>
            <w:r w:rsidR="00FF00FE" w:rsidRPr="00BD1F05">
              <w:rPr>
                <w:b/>
                <w:noProof/>
                <w:sz w:val="22"/>
                <w:szCs w:val="22"/>
                <w:lang w:val="es-MX" w:eastAsia="es-MX"/>
              </w:rPr>
              <w:tab/>
            </w:r>
            <w:r w:rsidR="00FF00FE" w:rsidRPr="00BD1F05">
              <w:rPr>
                <w:rStyle w:val="Hipervnculo"/>
                <w:rFonts w:ascii="Palatino Linotype" w:hAnsi="Palatino Linotype"/>
                <w:b/>
                <w:noProof/>
              </w:rPr>
              <w:t>Supuesto de clasificación.</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_Toc30017825 \h </w:instrText>
            </w:r>
            <w:r w:rsidR="00FF00FE" w:rsidRPr="00BD1F05">
              <w:rPr>
                <w:b/>
                <w:noProof/>
                <w:webHidden/>
              </w:rPr>
            </w:r>
            <w:r w:rsidR="00FF00FE" w:rsidRPr="00BD1F05">
              <w:rPr>
                <w:b/>
                <w:noProof/>
                <w:webHidden/>
              </w:rPr>
              <w:fldChar w:fldCharType="separate"/>
            </w:r>
            <w:r w:rsidR="0028040A">
              <w:rPr>
                <w:b/>
                <w:noProof/>
                <w:webHidden/>
              </w:rPr>
              <w:t>24</w:t>
            </w:r>
            <w:r w:rsidR="00FF00FE" w:rsidRPr="00BD1F05">
              <w:rPr>
                <w:b/>
                <w:noProof/>
                <w:webHidden/>
              </w:rPr>
              <w:fldChar w:fldCharType="end"/>
            </w:r>
          </w:hyperlink>
        </w:p>
        <w:p w:rsidR="00FF00FE" w:rsidRPr="00BD1F05" w:rsidRDefault="00D7151F" w:rsidP="00BD1F05">
          <w:pPr>
            <w:pStyle w:val="TDC3"/>
            <w:rPr>
              <w:b/>
              <w:noProof/>
              <w:sz w:val="22"/>
              <w:szCs w:val="22"/>
              <w:lang w:val="es-MX" w:eastAsia="es-MX"/>
            </w:rPr>
          </w:pPr>
          <w:hyperlink w:anchor="_Toc30017826" w:history="1">
            <w:r w:rsidR="00FF00FE" w:rsidRPr="00BD1F05">
              <w:rPr>
                <w:rStyle w:val="Hipervnculo"/>
                <w:rFonts w:ascii="Palatino Linotype" w:hAnsi="Palatino Linotype"/>
                <w:b/>
                <w:noProof/>
              </w:rPr>
              <w:t>c.</w:t>
            </w:r>
            <w:r w:rsidR="00FF00FE" w:rsidRPr="00BD1F05">
              <w:rPr>
                <w:b/>
                <w:noProof/>
                <w:sz w:val="22"/>
                <w:szCs w:val="22"/>
                <w:lang w:val="es-MX" w:eastAsia="es-MX"/>
              </w:rPr>
              <w:tab/>
            </w:r>
            <w:r w:rsidR="00FF00FE" w:rsidRPr="00BD1F05">
              <w:rPr>
                <w:rStyle w:val="Hipervnculo"/>
                <w:rFonts w:ascii="Palatino Linotype" w:hAnsi="Palatino Linotype"/>
                <w:b/>
                <w:noProof/>
              </w:rPr>
              <w:t>La intervención del Comité de Transparencia.</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_Toc30017826 \h </w:instrText>
            </w:r>
            <w:r w:rsidR="00FF00FE" w:rsidRPr="00BD1F05">
              <w:rPr>
                <w:b/>
                <w:noProof/>
                <w:webHidden/>
              </w:rPr>
            </w:r>
            <w:r w:rsidR="00FF00FE" w:rsidRPr="00BD1F05">
              <w:rPr>
                <w:b/>
                <w:noProof/>
                <w:webHidden/>
              </w:rPr>
              <w:fldChar w:fldCharType="separate"/>
            </w:r>
            <w:r w:rsidR="0028040A">
              <w:rPr>
                <w:b/>
                <w:noProof/>
                <w:webHidden/>
              </w:rPr>
              <w:t>27</w:t>
            </w:r>
            <w:r w:rsidR="00FF00FE" w:rsidRPr="00BD1F05">
              <w:rPr>
                <w:b/>
                <w:noProof/>
                <w:webHidden/>
              </w:rPr>
              <w:fldChar w:fldCharType="end"/>
            </w:r>
          </w:hyperlink>
        </w:p>
        <w:p w:rsidR="00FF00FE" w:rsidRPr="00BD1F05" w:rsidRDefault="00D7151F" w:rsidP="00BD1F05">
          <w:pPr>
            <w:pStyle w:val="TDC1"/>
            <w:tabs>
              <w:tab w:val="right" w:leader="dot" w:pos="8779"/>
            </w:tabs>
            <w:spacing w:after="0" w:line="360" w:lineRule="auto"/>
            <w:rPr>
              <w:b/>
              <w:noProof/>
              <w:sz w:val="22"/>
              <w:szCs w:val="22"/>
              <w:lang w:val="es-MX" w:eastAsia="es-MX"/>
            </w:rPr>
          </w:pPr>
          <w:hyperlink w:anchor="_Toc30017827" w:history="1">
            <w:r w:rsidR="00FF00FE" w:rsidRPr="00BD1F05">
              <w:rPr>
                <w:rStyle w:val="Hipervnculo"/>
                <w:rFonts w:ascii="Palatino Linotype" w:eastAsia="Times New Roman" w:hAnsi="Palatino Linotype" w:cstheme="majorBidi"/>
                <w:b/>
                <w:bCs/>
                <w:noProof/>
              </w:rPr>
              <w:t>R E S O L U T I V O S</w:t>
            </w:r>
            <w:r w:rsidR="00FF00FE" w:rsidRPr="00BD1F05">
              <w:rPr>
                <w:b/>
                <w:noProof/>
                <w:webHidden/>
              </w:rPr>
              <w:tab/>
            </w:r>
            <w:r w:rsidR="00FF00FE" w:rsidRPr="00BD1F05">
              <w:rPr>
                <w:b/>
                <w:noProof/>
                <w:webHidden/>
              </w:rPr>
              <w:fldChar w:fldCharType="begin"/>
            </w:r>
            <w:r w:rsidR="00FF00FE" w:rsidRPr="00BD1F05">
              <w:rPr>
                <w:b/>
                <w:noProof/>
                <w:webHidden/>
              </w:rPr>
              <w:instrText xml:space="preserve"> PAGEREF _Toc30017827 \h </w:instrText>
            </w:r>
            <w:r w:rsidR="00FF00FE" w:rsidRPr="00BD1F05">
              <w:rPr>
                <w:b/>
                <w:noProof/>
                <w:webHidden/>
              </w:rPr>
            </w:r>
            <w:r w:rsidR="00FF00FE" w:rsidRPr="00BD1F05">
              <w:rPr>
                <w:b/>
                <w:noProof/>
                <w:webHidden/>
              </w:rPr>
              <w:fldChar w:fldCharType="separate"/>
            </w:r>
            <w:r w:rsidR="0028040A">
              <w:rPr>
                <w:b/>
                <w:noProof/>
                <w:webHidden/>
              </w:rPr>
              <w:t>33</w:t>
            </w:r>
            <w:r w:rsidR="00FF00FE" w:rsidRPr="00BD1F05">
              <w:rPr>
                <w:b/>
                <w:noProof/>
                <w:webHidden/>
              </w:rPr>
              <w:fldChar w:fldCharType="end"/>
            </w:r>
          </w:hyperlink>
        </w:p>
        <w:p w:rsidR="00BD1F05" w:rsidRDefault="00BD1F05" w:rsidP="00BD1F05">
          <w:pPr>
            <w:spacing w:line="360" w:lineRule="auto"/>
            <w:rPr>
              <w:rFonts w:ascii="Palatino Linotype" w:hAnsi="Palatino Linotype"/>
              <w:b/>
              <w:bCs/>
              <w:noProof/>
              <w:lang w:val="es-ES"/>
            </w:rPr>
          </w:pPr>
          <w:r>
            <w:rPr>
              <w:rFonts w:ascii="Palatino Linotype" w:hAnsi="Palatino Linotype"/>
              <w:b/>
              <w:bCs/>
              <w:noProof/>
              <w:lang w:val="es-MX"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22581</wp:posOffset>
                    </wp:positionV>
                    <wp:extent cx="5506949" cy="2856215"/>
                    <wp:effectExtent l="19050" t="19050" r="17780" b="20955"/>
                    <wp:wrapNone/>
                    <wp:docPr id="4" name="Conector recto 4"/>
                    <wp:cNvGraphicFramePr/>
                    <a:graphic xmlns:a="http://schemas.openxmlformats.org/drawingml/2006/main">
                      <a:graphicData uri="http://schemas.microsoft.com/office/word/2010/wordprocessingShape">
                        <wps:wsp>
                          <wps:cNvCnPr/>
                          <wps:spPr>
                            <a:xfrm flipH="1" flipV="1">
                              <a:off x="0" y="0"/>
                              <a:ext cx="5506949" cy="285621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E3ADF" id="Conector recto 4" o:spid="_x0000_s1026" style="position:absolute;flip:x 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4pt,1.8pt" to="816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" strokecolor="#5b9bd5 [3204]" strokeweight="3pt">
                    <v:stroke joinstyle="miter"/>
                    <w10:wrap anchorx="margin"/>
                  </v:line>
                </w:pict>
              </mc:Fallback>
            </mc:AlternateContent>
          </w:r>
        </w:p>
        <w:p w:rsidR="00BD1F05" w:rsidRDefault="00BD1F05" w:rsidP="00BD1F05">
          <w:pPr>
            <w:spacing w:line="360" w:lineRule="auto"/>
            <w:rPr>
              <w:rFonts w:ascii="Palatino Linotype" w:hAnsi="Palatino Linotype"/>
              <w:b/>
              <w:bCs/>
              <w:noProof/>
              <w:lang w:val="es-ES"/>
            </w:rPr>
          </w:pPr>
        </w:p>
        <w:p w:rsidR="00BD1F05" w:rsidRDefault="00BD1F05" w:rsidP="00BD1F05">
          <w:pPr>
            <w:spacing w:line="360" w:lineRule="auto"/>
            <w:rPr>
              <w:rFonts w:ascii="Palatino Linotype" w:hAnsi="Palatino Linotype"/>
              <w:b/>
              <w:bCs/>
              <w:noProof/>
              <w:lang w:val="es-ES"/>
            </w:rPr>
          </w:pPr>
        </w:p>
        <w:p w:rsidR="00554DF4" w:rsidRDefault="00554DF4" w:rsidP="00BD1F05">
          <w:pPr>
            <w:spacing w:line="360" w:lineRule="auto"/>
          </w:pPr>
          <w:r>
            <w:rPr>
              <w:rFonts w:ascii="Palatino Linotype" w:hAnsi="Palatino Linotype"/>
              <w:b/>
              <w:bCs/>
              <w:lang w:val="es-ES"/>
            </w:rPr>
            <w:fldChar w:fldCharType="end"/>
          </w:r>
        </w:p>
      </w:sdtContent>
    </w:sdt>
    <w:p w:rsidR="00554DF4" w:rsidRDefault="00554DF4" w:rsidP="00BD1F05">
      <w:pPr>
        <w:spacing w:line="360" w:lineRule="auto"/>
        <w:jc w:val="both"/>
        <w:rPr>
          <w:rFonts w:ascii="Palatino Linotype" w:hAnsi="Palatino Linotype"/>
        </w:rPr>
      </w:pPr>
    </w:p>
    <w:p w:rsidR="00FF00FE" w:rsidRDefault="00FF00FE" w:rsidP="00BD1F05">
      <w:pPr>
        <w:spacing w:line="360" w:lineRule="auto"/>
        <w:jc w:val="both"/>
        <w:rPr>
          <w:rFonts w:ascii="Palatino Linotype" w:hAnsi="Palatino Linotype"/>
        </w:rPr>
      </w:pPr>
    </w:p>
    <w:p w:rsidR="00554DF4" w:rsidRDefault="00554DF4" w:rsidP="00BD1F05">
      <w:pPr>
        <w:spacing w:line="360" w:lineRule="auto"/>
        <w:jc w:val="both"/>
        <w:rPr>
          <w:rFonts w:ascii="Palatino Linotype" w:hAnsi="Palatino Linotype"/>
        </w:rPr>
      </w:pPr>
    </w:p>
    <w:p w:rsidR="00554DF4" w:rsidRDefault="00554DF4" w:rsidP="00BD1F05">
      <w:pPr>
        <w:spacing w:line="360" w:lineRule="auto"/>
        <w:jc w:val="both"/>
        <w:rPr>
          <w:rFonts w:ascii="Palatino Linotype" w:hAnsi="Palatino Linotype"/>
        </w:rPr>
      </w:pPr>
    </w:p>
    <w:p w:rsidR="00554DF4" w:rsidRDefault="00554DF4" w:rsidP="00BD1F05">
      <w:pPr>
        <w:spacing w:line="360" w:lineRule="auto"/>
        <w:jc w:val="both"/>
        <w:rPr>
          <w:rFonts w:ascii="Palatino Linotype" w:hAnsi="Palatino Linotype"/>
        </w:rPr>
      </w:pPr>
      <w:r>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BA3FEB">
        <w:rPr>
          <w:rFonts w:ascii="Palatino Linotype" w:hAnsi="Palatino Linotype"/>
        </w:rPr>
        <w:t>quince</w:t>
      </w:r>
      <w:r>
        <w:rPr>
          <w:rFonts w:ascii="Palatino Linotype" w:hAnsi="Palatino Linotype"/>
        </w:rPr>
        <w:t xml:space="preserve"> (</w:t>
      </w:r>
      <w:r w:rsidR="00BA3FEB">
        <w:rPr>
          <w:rFonts w:ascii="Palatino Linotype" w:hAnsi="Palatino Linotype"/>
        </w:rPr>
        <w:t>15</w:t>
      </w:r>
      <w:r>
        <w:rPr>
          <w:rFonts w:ascii="Palatino Linotype" w:hAnsi="Palatino Linotype"/>
        </w:rPr>
        <w:t xml:space="preserve">) de </w:t>
      </w:r>
      <w:r w:rsidR="00BA3FEB">
        <w:rPr>
          <w:rFonts w:ascii="Palatino Linotype" w:hAnsi="Palatino Linotype"/>
        </w:rPr>
        <w:t>enero</w:t>
      </w:r>
      <w:r>
        <w:rPr>
          <w:rFonts w:ascii="Palatino Linotype" w:hAnsi="Palatino Linotype"/>
        </w:rPr>
        <w:t xml:space="preserve"> </w:t>
      </w:r>
      <w:r w:rsidRPr="00FF00FE">
        <w:rPr>
          <w:rFonts w:ascii="Palatino Linotype" w:hAnsi="Palatino Linotype"/>
        </w:rPr>
        <w:t xml:space="preserve">de dos mil </w:t>
      </w:r>
      <w:r w:rsidR="00BA3FEB">
        <w:rPr>
          <w:rFonts w:ascii="Palatino Linotype" w:eastAsia="Calibri" w:hAnsi="Palatino Linotype" w:cs="Arial"/>
          <w:lang w:val="es-ES"/>
        </w:rPr>
        <w:t>veinte</w:t>
      </w:r>
      <w:r>
        <w:rPr>
          <w:rFonts w:ascii="Palatino Linotype" w:hAnsi="Palatino Linotype"/>
        </w:rPr>
        <w:t>.</w:t>
      </w:r>
    </w:p>
    <w:p w:rsidR="00554DF4" w:rsidRDefault="00554DF4" w:rsidP="00BD1F05">
      <w:pPr>
        <w:spacing w:line="360" w:lineRule="auto"/>
        <w:jc w:val="both"/>
        <w:rPr>
          <w:rFonts w:ascii="Palatino Linotype" w:hAnsi="Palatino Linotype"/>
        </w:rPr>
      </w:pPr>
      <w:r>
        <w:rPr>
          <w:rFonts w:ascii="Palatino Linotype" w:hAnsi="Palatino Linotype"/>
          <w:b/>
        </w:rPr>
        <w:t>VISTO el</w:t>
      </w:r>
      <w:r>
        <w:rPr>
          <w:rFonts w:ascii="Palatino Linotype" w:hAnsi="Palatino Linotype"/>
        </w:rPr>
        <w:t xml:space="preserve"> expediente electrónico formado con motivo del recurso de revisión </w:t>
      </w:r>
      <w:r w:rsidR="006D6CCC">
        <w:rPr>
          <w:rFonts w:ascii="Palatino Linotype" w:hAnsi="Palatino Linotype" w:cs="Arial"/>
          <w:b/>
          <w:bCs/>
          <w:szCs w:val="22"/>
          <w:lang w:eastAsia="es-MX"/>
        </w:rPr>
        <w:t>081</w:t>
      </w:r>
      <w:r w:rsidR="00BA3FEB">
        <w:rPr>
          <w:rFonts w:ascii="Palatino Linotype" w:hAnsi="Palatino Linotype" w:cs="Arial"/>
          <w:b/>
          <w:bCs/>
          <w:szCs w:val="22"/>
          <w:lang w:eastAsia="es-MX"/>
        </w:rPr>
        <w:t>98</w:t>
      </w:r>
      <w:r>
        <w:rPr>
          <w:rFonts w:ascii="Palatino Linotype" w:hAnsi="Palatino Linotype" w:cs="Arial"/>
          <w:b/>
          <w:bCs/>
        </w:rPr>
        <w:t xml:space="preserve">/INFOEM/IP/RR/2019, </w:t>
      </w:r>
      <w:r>
        <w:rPr>
          <w:rFonts w:ascii="Palatino Linotype" w:hAnsi="Palatino Linotype"/>
        </w:rPr>
        <w:t xml:space="preserve">promovido por </w:t>
      </w:r>
      <w:r w:rsidR="003C6625" w:rsidRPr="003C6625">
        <w:rPr>
          <w:rFonts w:ascii="Palatino Linotype" w:hAnsi="Palatino Linotype"/>
          <w:b/>
          <w:sz w:val="22"/>
          <w:szCs w:val="22"/>
          <w:highlight w:val="black"/>
        </w:rPr>
        <w:t>----------------------------------------</w:t>
      </w:r>
      <w:r w:rsidR="00BA3FEB">
        <w:rPr>
          <w:rFonts w:ascii="Palatino Linotype" w:hAnsi="Palatino Linotype"/>
        </w:rPr>
        <w:t xml:space="preserve"> </w:t>
      </w:r>
      <w:r>
        <w:rPr>
          <w:rFonts w:ascii="Palatino Linotype" w:hAnsi="Palatino Linotype"/>
        </w:rPr>
        <w:t xml:space="preserve">en su calidad de </w:t>
      </w:r>
      <w:r>
        <w:rPr>
          <w:rFonts w:ascii="Palatino Linotype" w:hAnsi="Palatino Linotype"/>
          <w:b/>
        </w:rPr>
        <w:t>RECURRENTE</w:t>
      </w:r>
      <w:r>
        <w:rPr>
          <w:rFonts w:ascii="Palatino Linotype" w:hAnsi="Palatino Linotype" w:cs="Arial"/>
        </w:rPr>
        <w:t xml:space="preserve">, en contra de la respuesta del </w:t>
      </w:r>
      <w:r>
        <w:rPr>
          <w:rFonts w:ascii="Palatino Linotype" w:hAnsi="Palatino Linotype"/>
          <w:b/>
          <w:bCs/>
          <w:szCs w:val="22"/>
        </w:rPr>
        <w:t xml:space="preserve">Ayuntamiento de </w:t>
      </w:r>
      <w:proofErr w:type="spellStart"/>
      <w:r w:rsidR="00BA3FEB">
        <w:rPr>
          <w:rFonts w:ascii="Palatino Linotype" w:hAnsi="Palatino Linotype"/>
          <w:b/>
          <w:bCs/>
          <w:szCs w:val="22"/>
        </w:rPr>
        <w:t>Tezoyuca</w:t>
      </w:r>
      <w:proofErr w:type="spellEnd"/>
      <w:r>
        <w:rPr>
          <w:rFonts w:ascii="Palatino Linotype" w:hAnsi="Palatino Linotype" w:cs="Arial"/>
        </w:rPr>
        <w:t>,</w:t>
      </w:r>
      <w:r>
        <w:rPr>
          <w:rFonts w:ascii="Palatino Linotype" w:hAnsi="Palatino Linotype"/>
          <w:b/>
        </w:rPr>
        <w:t xml:space="preserve"> </w:t>
      </w:r>
      <w:r>
        <w:rPr>
          <w:rFonts w:ascii="Palatino Linotype" w:hAnsi="Palatino Linotype"/>
        </w:rPr>
        <w:t>en lo sucesivo el</w:t>
      </w:r>
      <w:r>
        <w:rPr>
          <w:rFonts w:ascii="Palatino Linotype" w:hAnsi="Palatino Linotype"/>
          <w:b/>
        </w:rPr>
        <w:t xml:space="preserve"> SUJETO OBLIGADO, </w:t>
      </w:r>
      <w:r>
        <w:rPr>
          <w:rFonts w:ascii="Palatino Linotype" w:hAnsi="Palatino Linotype"/>
        </w:rPr>
        <w:t xml:space="preserve">se procede a dictar la presente resolución, con base en los siguientes: </w:t>
      </w:r>
    </w:p>
    <w:p w:rsidR="00BD1F05" w:rsidRDefault="00BD1F05" w:rsidP="00BD1F05">
      <w:pPr>
        <w:spacing w:line="360" w:lineRule="auto"/>
        <w:jc w:val="both"/>
        <w:rPr>
          <w:rFonts w:ascii="Palatino Linotype" w:hAnsi="Palatino Linotype"/>
        </w:rPr>
      </w:pPr>
    </w:p>
    <w:p w:rsidR="00554DF4" w:rsidRDefault="00554DF4" w:rsidP="00BD1F05">
      <w:pPr>
        <w:pStyle w:val="Ttulo1"/>
        <w:spacing w:before="0" w:line="360" w:lineRule="auto"/>
        <w:jc w:val="center"/>
      </w:pPr>
      <w:bookmarkStart w:id="0" w:name="_Toc30017814"/>
      <w:r>
        <w:t>ANTECEDENTES</w:t>
      </w:r>
      <w:bookmarkEnd w:id="0"/>
    </w:p>
    <w:p w:rsidR="00554DF4" w:rsidRDefault="00554DF4" w:rsidP="00BD1F05">
      <w:pPr>
        <w:spacing w:line="360" w:lineRule="auto"/>
        <w:rPr>
          <w:lang w:val="es-MX" w:eastAsia="en-US"/>
        </w:rPr>
      </w:pPr>
    </w:p>
    <w:p w:rsidR="00554DF4" w:rsidRDefault="00554DF4" w:rsidP="00BD1F05">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Calibri" w:hAnsi="Palatino Linotype" w:cs="Arial"/>
          <w:lang w:val="es-ES"/>
        </w:rPr>
        <w:t>El día</w:t>
      </w:r>
      <w:r w:rsidR="00BA3FEB">
        <w:rPr>
          <w:rFonts w:ascii="Palatino Linotype" w:eastAsia="Calibri" w:hAnsi="Palatino Linotype" w:cs="Arial"/>
          <w:lang w:val="es-ES"/>
        </w:rPr>
        <w:t xml:space="preserve"> diez</w:t>
      </w:r>
      <w:r>
        <w:rPr>
          <w:rFonts w:ascii="Palatino Linotype" w:eastAsia="Calibri" w:hAnsi="Palatino Linotype" w:cs="Arial"/>
          <w:lang w:val="es-ES"/>
        </w:rPr>
        <w:t xml:space="preserve"> (</w:t>
      </w:r>
      <w:r w:rsidR="00BA3FEB">
        <w:rPr>
          <w:rFonts w:ascii="Palatino Linotype" w:eastAsia="Calibri" w:hAnsi="Palatino Linotype" w:cs="Arial"/>
          <w:lang w:val="es-ES"/>
        </w:rPr>
        <w:t>10</w:t>
      </w:r>
      <w:r>
        <w:rPr>
          <w:rFonts w:ascii="Palatino Linotype" w:eastAsia="Calibri" w:hAnsi="Palatino Linotype" w:cs="Arial"/>
          <w:lang w:val="es-ES"/>
        </w:rPr>
        <w:t xml:space="preserve">) </w:t>
      </w:r>
      <w:r>
        <w:rPr>
          <w:rFonts w:ascii="Palatino Linotype" w:eastAsia="Calibri" w:hAnsi="Palatino Linotype" w:cs="Times New Roman"/>
          <w:lang w:val="es-ES"/>
        </w:rPr>
        <w:t xml:space="preserve">de </w:t>
      </w:r>
      <w:r w:rsidR="006D6CCC">
        <w:rPr>
          <w:rFonts w:ascii="Palatino Linotype" w:eastAsia="Calibri" w:hAnsi="Palatino Linotype" w:cs="Times New Roman"/>
          <w:lang w:val="es-ES"/>
        </w:rPr>
        <w:t>octubre</w:t>
      </w:r>
      <w:r>
        <w:rPr>
          <w:rFonts w:ascii="Palatino Linotype" w:eastAsia="Calibri" w:hAnsi="Palatino Linotype" w:cs="Times New Roman"/>
          <w:lang w:val="es-ES"/>
        </w:rPr>
        <w:t xml:space="preserve"> de dos mil diecinueve</w:t>
      </w:r>
      <w:r>
        <w:rPr>
          <w:rFonts w:ascii="Palatino Linotype" w:eastAsia="Calibri" w:hAnsi="Palatino Linotype" w:cs="Arial"/>
          <w:lang w:val="es-ES"/>
        </w:rPr>
        <w:t>,</w:t>
      </w:r>
      <w:r>
        <w:rPr>
          <w:rFonts w:ascii="Palatino Linotype" w:eastAsia="Calibri" w:hAnsi="Palatino Linotype" w:cs="Times New Roman"/>
          <w:lang w:val="es-ES"/>
        </w:rPr>
        <w:t xml:space="preserve"> </w:t>
      </w:r>
      <w:r>
        <w:rPr>
          <w:rFonts w:ascii="Palatino Linotype" w:eastAsia="Calibri" w:hAnsi="Palatino Linotype" w:cs="Times New Roman"/>
          <w:b/>
          <w:lang w:val="es-ES"/>
        </w:rPr>
        <w:t>EL RECURRENTE</w:t>
      </w:r>
      <w:r>
        <w:rPr>
          <w:rFonts w:ascii="Palatino Linotype" w:hAnsi="Palatino Linotype"/>
          <w:b/>
        </w:rPr>
        <w:t>,</w:t>
      </w:r>
      <w:r>
        <w:rPr>
          <w:rFonts w:ascii="Palatino Linotype" w:eastAsia="Calibri" w:hAnsi="Palatino Linotype" w:cs="Arial"/>
          <w:lang w:val="es-ES"/>
        </w:rPr>
        <w:t xml:space="preserve"> ante el </w:t>
      </w:r>
      <w:r>
        <w:rPr>
          <w:rFonts w:ascii="Palatino Linotype" w:eastAsia="Calibri" w:hAnsi="Palatino Linotype" w:cs="Arial"/>
          <w:b/>
          <w:lang w:val="es-ES"/>
        </w:rPr>
        <w:t>SUJETO OBLIGADO</w:t>
      </w:r>
      <w:r>
        <w:rPr>
          <w:rFonts w:ascii="Palatino Linotype" w:eastAsia="Calibri" w:hAnsi="Palatino Linotype" w:cs="Arial"/>
        </w:rPr>
        <w:t xml:space="preserve"> vía </w:t>
      </w:r>
      <w:r>
        <w:rPr>
          <w:rFonts w:ascii="Palatino Linotype" w:eastAsia="Calibri" w:hAnsi="Palatino Linotype" w:cs="Arial"/>
          <w:lang w:val="es-ES"/>
        </w:rPr>
        <w:t>Sistema de Acceso a la Información Mexiquense (</w:t>
      </w:r>
      <w:r>
        <w:rPr>
          <w:rFonts w:ascii="Palatino Linotype" w:eastAsia="Calibri" w:hAnsi="Palatino Linotype" w:cs="Arial"/>
          <w:b/>
          <w:lang w:val="es-ES"/>
        </w:rPr>
        <w:t>SAIMEX)</w:t>
      </w:r>
      <w:r>
        <w:rPr>
          <w:rFonts w:ascii="Palatino Linotype" w:eastAsia="Calibri" w:hAnsi="Palatino Linotype" w:cs="Arial"/>
          <w:lang w:val="es-ES"/>
        </w:rPr>
        <w:t xml:space="preserve">, presentó la solicitud de información pública registrada con el número </w:t>
      </w:r>
      <w:r w:rsidR="00373F0F">
        <w:rPr>
          <w:rFonts w:ascii="Palatino Linotype" w:eastAsia="Calibri" w:hAnsi="Palatino Linotype" w:cs="Arial"/>
          <w:b/>
          <w:lang w:val="es-ES"/>
        </w:rPr>
        <w:t>00</w:t>
      </w:r>
      <w:r w:rsidR="00BA3FEB">
        <w:rPr>
          <w:rFonts w:ascii="Palatino Linotype" w:eastAsia="Calibri" w:hAnsi="Palatino Linotype" w:cs="Arial"/>
          <w:b/>
          <w:lang w:val="es-ES"/>
        </w:rPr>
        <w:t>265</w:t>
      </w:r>
      <w:r>
        <w:rPr>
          <w:rFonts w:ascii="Palatino Linotype" w:eastAsia="Calibri" w:hAnsi="Palatino Linotype" w:cs="Arial"/>
          <w:b/>
          <w:lang w:val="es-ES"/>
        </w:rPr>
        <w:t>/</w:t>
      </w:r>
      <w:r w:rsidR="00BA3FEB">
        <w:rPr>
          <w:rFonts w:ascii="Palatino Linotype" w:eastAsia="Calibri" w:hAnsi="Palatino Linotype" w:cs="Arial"/>
          <w:b/>
          <w:lang w:val="es-ES"/>
        </w:rPr>
        <w:t>TEZOYUCA</w:t>
      </w:r>
      <w:r>
        <w:rPr>
          <w:rFonts w:ascii="Palatino Linotype" w:eastAsia="Calibri" w:hAnsi="Palatino Linotype" w:cs="Arial"/>
          <w:b/>
          <w:lang w:val="es-ES"/>
        </w:rPr>
        <w:t>/IP/2019</w:t>
      </w:r>
      <w:r>
        <w:rPr>
          <w:rFonts w:ascii="Palatino Linotype" w:hAnsi="Palatino Linotype"/>
          <w:b/>
        </w:rPr>
        <w:t xml:space="preserve">, </w:t>
      </w:r>
      <w:r>
        <w:rPr>
          <w:rFonts w:ascii="Palatino Linotype" w:eastAsia="Calibri" w:hAnsi="Palatino Linotype" w:cs="Arial"/>
          <w:lang w:val="es-ES"/>
        </w:rPr>
        <w:t>mediante la cual solicitó lo siguiente:</w:t>
      </w:r>
    </w:p>
    <w:p w:rsidR="00554DF4" w:rsidRDefault="00554DF4" w:rsidP="00BD1F05">
      <w:pPr>
        <w:pStyle w:val="Prrafodelista"/>
        <w:spacing w:line="360" w:lineRule="auto"/>
        <w:ind w:left="0"/>
        <w:jc w:val="both"/>
        <w:rPr>
          <w:rFonts w:ascii="Palatino Linotype" w:eastAsia="Times New Roman" w:hAnsi="Palatino Linotype" w:cs="Arial"/>
          <w:lang w:val="es-ES"/>
        </w:rPr>
      </w:pPr>
    </w:p>
    <w:p w:rsidR="00554DF4" w:rsidRDefault="00554DF4" w:rsidP="00BD1F05">
      <w:pPr>
        <w:spacing w:line="360" w:lineRule="auto"/>
        <w:jc w:val="both"/>
        <w:rPr>
          <w:rFonts w:ascii="Palatino Linotype" w:eastAsia="Calibri" w:hAnsi="Palatino Linotype" w:cs="Arial"/>
          <w:i/>
          <w:sz w:val="22"/>
          <w:lang w:val="es-ES"/>
        </w:rPr>
      </w:pPr>
      <w:r>
        <w:rPr>
          <w:rFonts w:ascii="Palatino Linotype" w:eastAsia="Calibri" w:hAnsi="Palatino Linotype" w:cs="Arial"/>
          <w:i/>
          <w:sz w:val="22"/>
          <w:lang w:val="es-ES"/>
        </w:rPr>
        <w:t>“</w:t>
      </w:r>
      <w:r w:rsidR="00BA3FEB" w:rsidRPr="00BA3FEB">
        <w:rPr>
          <w:rFonts w:ascii="Palatino Linotype" w:eastAsia="Times New Roman" w:hAnsi="Palatino Linotype" w:cs="Times New Roman"/>
          <w:i/>
          <w:sz w:val="22"/>
          <w:szCs w:val="14"/>
          <w:lang w:val="es-MX" w:eastAsia="es-MX"/>
        </w:rPr>
        <w:t>SOLICITO EL NOMBRE Y ADSCRIPCIÓN (PADRÓN) DE TRABAJADORES (EVENTUALES Y BASIFICADOS), FUNCIONARIOS Y PERSONAL ADMINISTRATIVO DE TODAS LAS ÁREAS DEL H. AYUNTAMIENTO DE TEZOYUCA.</w:t>
      </w:r>
      <w:r w:rsidRPr="006D6CCC">
        <w:rPr>
          <w:rFonts w:ascii="Palatino Linotype" w:eastAsia="Calibri" w:hAnsi="Palatino Linotype" w:cs="Arial"/>
          <w:i/>
          <w:sz w:val="22"/>
          <w:lang w:val="es-ES"/>
        </w:rPr>
        <w:t>” (Sic)</w:t>
      </w:r>
    </w:p>
    <w:p w:rsidR="006D6CCC" w:rsidRDefault="006D6CCC" w:rsidP="00BD1F05">
      <w:pPr>
        <w:spacing w:line="360" w:lineRule="auto"/>
        <w:jc w:val="both"/>
        <w:rPr>
          <w:rFonts w:ascii="Palatino Linotype" w:eastAsia="Calibri" w:hAnsi="Palatino Linotype" w:cs="Arial"/>
          <w:i/>
          <w:sz w:val="22"/>
          <w:lang w:val="es-ES"/>
        </w:rPr>
      </w:pPr>
    </w:p>
    <w:p w:rsidR="00554DF4" w:rsidRDefault="00554DF4" w:rsidP="00BD1F05">
      <w:pPr>
        <w:pStyle w:val="Prrafodelista"/>
        <w:numPr>
          <w:ilvl w:val="0"/>
          <w:numId w:val="1"/>
        </w:numPr>
        <w:spacing w:line="360" w:lineRule="auto"/>
        <w:ind w:left="0" w:firstLine="0"/>
        <w:jc w:val="both"/>
        <w:rPr>
          <w:rFonts w:ascii="Palatino Linotype" w:eastAsia="Times New Roman" w:hAnsi="Palatino Linotype" w:cs="Arial"/>
          <w:lang w:val="es-ES"/>
        </w:rPr>
      </w:pPr>
      <w:r>
        <w:rPr>
          <w:rFonts w:ascii="Palatino Linotype" w:eastAsia="Times New Roman" w:hAnsi="Palatino Linotype" w:cs="Arial"/>
          <w:lang w:val="es-ES"/>
        </w:rPr>
        <w:t>Señaló como modalidad de entrega de la información</w:t>
      </w:r>
      <w:r>
        <w:rPr>
          <w:rFonts w:ascii="Palatino Linotype" w:eastAsia="Times New Roman" w:hAnsi="Palatino Linotype" w:cs="Arial"/>
          <w:b/>
          <w:lang w:val="es-ES"/>
        </w:rPr>
        <w:t>:</w:t>
      </w:r>
      <w:r>
        <w:rPr>
          <w:rFonts w:ascii="Palatino Linotype" w:eastAsia="Times New Roman" w:hAnsi="Palatino Linotype" w:cs="Arial"/>
          <w:lang w:val="es-ES"/>
        </w:rPr>
        <w:t xml:space="preserve"> a través del </w:t>
      </w:r>
      <w:r>
        <w:rPr>
          <w:rFonts w:ascii="Palatino Linotype" w:eastAsia="Times New Roman" w:hAnsi="Palatino Linotype" w:cs="Arial"/>
          <w:b/>
          <w:lang w:val="es-ES"/>
        </w:rPr>
        <w:t>SAIMEX.</w:t>
      </w:r>
    </w:p>
    <w:p w:rsidR="00554DF4" w:rsidRDefault="00554DF4" w:rsidP="00BD1F05">
      <w:pPr>
        <w:pStyle w:val="Prrafodelista"/>
        <w:spacing w:line="360" w:lineRule="auto"/>
        <w:ind w:left="0"/>
        <w:jc w:val="both"/>
        <w:rPr>
          <w:rFonts w:ascii="Palatino Linotype" w:hAnsi="Palatino Linotype"/>
        </w:rPr>
      </w:pPr>
    </w:p>
    <w:p w:rsidR="00554DF4" w:rsidRDefault="00554DF4" w:rsidP="00BD1F05">
      <w:pPr>
        <w:pStyle w:val="Prrafodelista"/>
        <w:numPr>
          <w:ilvl w:val="0"/>
          <w:numId w:val="1"/>
        </w:numPr>
        <w:spacing w:line="360" w:lineRule="auto"/>
        <w:ind w:left="0" w:firstLine="0"/>
        <w:jc w:val="both"/>
        <w:rPr>
          <w:rFonts w:ascii="Palatino Linotype" w:eastAsia="Calibri" w:hAnsi="Palatino Linotype" w:cs="Times New Roman"/>
          <w:lang w:val="es-ES"/>
        </w:rPr>
      </w:pPr>
      <w:r>
        <w:rPr>
          <w:rFonts w:ascii="Palatino Linotype" w:eastAsia="Calibri" w:hAnsi="Palatino Linotype" w:cs="Times New Roman"/>
          <w:lang w:val="es-ES"/>
        </w:rPr>
        <w:t xml:space="preserve">El día </w:t>
      </w:r>
      <w:r w:rsidR="00BA3FEB">
        <w:rPr>
          <w:rFonts w:ascii="Palatino Linotype" w:eastAsia="Calibri" w:hAnsi="Palatino Linotype" w:cs="Arial"/>
          <w:lang w:val="es-ES"/>
        </w:rPr>
        <w:t xml:space="preserve">diez (10) </w:t>
      </w:r>
      <w:r w:rsidR="00BA3FEB">
        <w:rPr>
          <w:rFonts w:ascii="Palatino Linotype" w:eastAsia="Calibri" w:hAnsi="Palatino Linotype" w:cs="Times New Roman"/>
          <w:lang w:val="es-ES"/>
        </w:rPr>
        <w:t xml:space="preserve">de octubre </w:t>
      </w:r>
      <w:r>
        <w:rPr>
          <w:rFonts w:ascii="Palatino Linotype" w:eastAsia="Calibri" w:hAnsi="Palatino Linotype" w:cs="Times New Roman"/>
          <w:lang w:val="es-ES"/>
        </w:rPr>
        <w:t xml:space="preserve">de dos mil diecinueve, el </w:t>
      </w:r>
      <w:r>
        <w:rPr>
          <w:rFonts w:ascii="Palatino Linotype" w:eastAsia="Calibri" w:hAnsi="Palatino Linotype" w:cs="Arial"/>
          <w:b/>
          <w:lang w:val="es-AR"/>
        </w:rPr>
        <w:t>SUJETO OBLIGADO</w:t>
      </w:r>
      <w:r>
        <w:rPr>
          <w:rFonts w:ascii="Palatino Linotype" w:eastAsia="Calibri" w:hAnsi="Palatino Linotype" w:cs="Arial"/>
          <w:b/>
          <w:i/>
          <w:lang w:val="es-AR"/>
        </w:rPr>
        <w:t xml:space="preserve"> </w:t>
      </w:r>
      <w:r>
        <w:rPr>
          <w:rFonts w:ascii="Palatino Linotype" w:eastAsia="Times New Roman" w:hAnsi="Palatino Linotype" w:cs="Arial"/>
          <w:lang w:val="es-ES"/>
        </w:rPr>
        <w:t>dio respuesta a la solicitud de información, en los siguientes términos:</w:t>
      </w:r>
    </w:p>
    <w:p w:rsidR="00554DF4" w:rsidRDefault="00554DF4" w:rsidP="00BD1F05">
      <w:pPr>
        <w:pStyle w:val="Prrafodelista"/>
        <w:spacing w:line="360" w:lineRule="auto"/>
        <w:rPr>
          <w:rFonts w:ascii="Palatino Linotype" w:eastAsia="Times New Roman" w:hAnsi="Palatino Linotype" w:cs="Arial"/>
          <w:lang w:val="es-ES"/>
        </w:rPr>
      </w:pPr>
    </w:p>
    <w:p w:rsidR="00554DF4" w:rsidRPr="00531D1D" w:rsidRDefault="00554DF4" w:rsidP="00BD1F05">
      <w:pPr>
        <w:pStyle w:val="Prrafodelista"/>
        <w:spacing w:line="360" w:lineRule="auto"/>
        <w:ind w:left="567" w:right="567"/>
        <w:jc w:val="both"/>
        <w:rPr>
          <w:rFonts w:ascii="Palatino Linotype" w:hAnsi="Palatino Linotype"/>
          <w:i/>
          <w:color w:val="000000"/>
          <w:sz w:val="22"/>
          <w:szCs w:val="22"/>
        </w:rPr>
      </w:pPr>
      <w:r>
        <w:rPr>
          <w:rFonts w:ascii="Palatino Linotype" w:eastAsia="Calibri" w:hAnsi="Palatino Linotype" w:cs="Times New Roman"/>
          <w:i/>
          <w:sz w:val="22"/>
          <w:szCs w:val="22"/>
          <w:lang w:val="es-ES"/>
        </w:rPr>
        <w:t>“</w:t>
      </w:r>
      <w:r w:rsidR="00BA3FEB" w:rsidRPr="00BA3FEB">
        <w:rPr>
          <w:rFonts w:ascii="Palatino Linotype" w:hAnsi="Palatino Linotype"/>
          <w:i/>
          <w:color w:val="000000"/>
          <w:sz w:val="22"/>
          <w:szCs w:val="22"/>
        </w:rPr>
        <w:t xml:space="preserve">Buenas tardes en respuesta a su solicitud 00265/TEZOYUCA/IP/2019 le pido sea </w:t>
      </w:r>
      <w:proofErr w:type="spellStart"/>
      <w:r w:rsidR="00BA3FEB" w:rsidRPr="00BA3FEB">
        <w:rPr>
          <w:rFonts w:ascii="Palatino Linotype" w:hAnsi="Palatino Linotype"/>
          <w:i/>
          <w:color w:val="000000"/>
          <w:sz w:val="22"/>
          <w:szCs w:val="22"/>
        </w:rPr>
        <w:t>mas</w:t>
      </w:r>
      <w:proofErr w:type="spellEnd"/>
      <w:r w:rsidR="00BA3FEB" w:rsidRPr="00BA3FEB">
        <w:rPr>
          <w:rFonts w:ascii="Palatino Linotype" w:hAnsi="Palatino Linotype"/>
          <w:i/>
          <w:color w:val="000000"/>
          <w:sz w:val="22"/>
          <w:szCs w:val="22"/>
        </w:rPr>
        <w:t xml:space="preserve"> claro de que administración requiere EL NOMBRE Y ADSCRIPCIÓN (PADRÓN) DE TRABAJADORES (EVENTUALES Y BASIFICADOS), FUNCIONARIOS Y PERSONAL </w:t>
      </w:r>
      <w:r w:rsidR="00BA3FEB" w:rsidRPr="00531D1D">
        <w:rPr>
          <w:rFonts w:ascii="Palatino Linotype" w:hAnsi="Palatino Linotype"/>
          <w:i/>
          <w:color w:val="000000"/>
          <w:sz w:val="22"/>
          <w:szCs w:val="22"/>
        </w:rPr>
        <w:t xml:space="preserve">ADMINISTRATIVO DE TODAS LAS ÁREAS DEL H. AYUNTAMIENTO DE TEZOYUCA. Sin más por el momento me despido de usted y quedo a sus </w:t>
      </w:r>
      <w:proofErr w:type="spellStart"/>
      <w:r w:rsidR="00BA3FEB" w:rsidRPr="00531D1D">
        <w:rPr>
          <w:rFonts w:ascii="Palatino Linotype" w:hAnsi="Palatino Linotype"/>
          <w:i/>
          <w:color w:val="000000"/>
          <w:sz w:val="22"/>
          <w:szCs w:val="22"/>
        </w:rPr>
        <w:t>ordenes</w:t>
      </w:r>
      <w:proofErr w:type="spellEnd"/>
      <w:r w:rsidR="00BA3FEB" w:rsidRPr="00531D1D">
        <w:rPr>
          <w:rFonts w:ascii="Palatino Linotype" w:hAnsi="Palatino Linotype"/>
          <w:i/>
          <w:color w:val="000000"/>
          <w:sz w:val="22"/>
          <w:szCs w:val="22"/>
        </w:rPr>
        <w:t>.</w:t>
      </w:r>
      <w:r w:rsidRPr="00531D1D">
        <w:rPr>
          <w:rFonts w:ascii="Palatino Linotype" w:hAnsi="Palatino Linotype"/>
          <w:i/>
          <w:color w:val="000000"/>
          <w:sz w:val="22"/>
          <w:szCs w:val="22"/>
        </w:rPr>
        <w:t>” (</w:t>
      </w:r>
      <w:proofErr w:type="gramStart"/>
      <w:r w:rsidRPr="00531D1D">
        <w:rPr>
          <w:rFonts w:ascii="Palatino Linotype" w:hAnsi="Palatino Linotype"/>
          <w:i/>
          <w:color w:val="000000"/>
          <w:sz w:val="22"/>
          <w:szCs w:val="22"/>
        </w:rPr>
        <w:t>sic</w:t>
      </w:r>
      <w:proofErr w:type="gramEnd"/>
      <w:r w:rsidRPr="00531D1D">
        <w:rPr>
          <w:rFonts w:ascii="Palatino Linotype" w:hAnsi="Palatino Linotype"/>
          <w:i/>
          <w:color w:val="000000"/>
          <w:sz w:val="22"/>
          <w:szCs w:val="22"/>
        </w:rPr>
        <w:t>)</w:t>
      </w:r>
    </w:p>
    <w:p w:rsidR="00554DF4" w:rsidRPr="00531D1D" w:rsidRDefault="00554DF4" w:rsidP="00BD1F05">
      <w:pPr>
        <w:pStyle w:val="Prrafodelista"/>
        <w:spacing w:line="360" w:lineRule="auto"/>
        <w:ind w:left="567" w:right="567"/>
        <w:jc w:val="both"/>
        <w:rPr>
          <w:rFonts w:ascii="Palatino Linotype" w:hAnsi="Palatino Linotype"/>
          <w:i/>
          <w:color w:val="000000"/>
          <w:sz w:val="22"/>
          <w:szCs w:val="22"/>
        </w:rPr>
      </w:pPr>
    </w:p>
    <w:p w:rsidR="00554DF4" w:rsidRPr="00531D1D" w:rsidRDefault="00554DF4" w:rsidP="00BD1F05">
      <w:pPr>
        <w:pStyle w:val="Prrafodelista"/>
        <w:numPr>
          <w:ilvl w:val="0"/>
          <w:numId w:val="1"/>
        </w:numPr>
        <w:spacing w:line="360" w:lineRule="auto"/>
        <w:ind w:left="0" w:firstLine="0"/>
        <w:jc w:val="both"/>
        <w:rPr>
          <w:rFonts w:ascii="Palatino Linotype" w:hAnsi="Palatino Linotype" w:cs="Arial"/>
          <w:i/>
          <w:sz w:val="22"/>
          <w:szCs w:val="22"/>
        </w:rPr>
      </w:pPr>
      <w:r w:rsidRPr="00531D1D">
        <w:rPr>
          <w:rFonts w:ascii="Palatino Linotype" w:eastAsia="Calibri" w:hAnsi="Palatino Linotype" w:cs="Arial"/>
          <w:lang w:val="es-AR"/>
        </w:rPr>
        <w:t xml:space="preserve">El día </w:t>
      </w:r>
      <w:r w:rsidR="006D6CCC" w:rsidRPr="00531D1D">
        <w:rPr>
          <w:rFonts w:ascii="Palatino Linotype" w:eastAsia="Calibri" w:hAnsi="Palatino Linotype" w:cs="Arial"/>
          <w:lang w:val="es-AR"/>
        </w:rPr>
        <w:t>veinti</w:t>
      </w:r>
      <w:r w:rsidR="00BA3FEB" w:rsidRPr="00531D1D">
        <w:rPr>
          <w:rFonts w:ascii="Palatino Linotype" w:eastAsia="Calibri" w:hAnsi="Palatino Linotype" w:cs="Arial"/>
          <w:lang w:val="es-AR"/>
        </w:rPr>
        <w:t>dós</w:t>
      </w:r>
      <w:r w:rsidRPr="00531D1D">
        <w:rPr>
          <w:rFonts w:ascii="Palatino Linotype" w:eastAsia="Calibri" w:hAnsi="Palatino Linotype" w:cs="Arial"/>
          <w:lang w:val="es-AR"/>
        </w:rPr>
        <w:t xml:space="preserve"> (</w:t>
      </w:r>
      <w:r w:rsidR="006D6CCC" w:rsidRPr="00531D1D">
        <w:rPr>
          <w:rFonts w:ascii="Palatino Linotype" w:eastAsia="Calibri" w:hAnsi="Palatino Linotype" w:cs="Arial"/>
          <w:lang w:val="es-AR"/>
        </w:rPr>
        <w:t>2</w:t>
      </w:r>
      <w:r w:rsidR="00BA3FEB" w:rsidRPr="00531D1D">
        <w:rPr>
          <w:rFonts w:ascii="Palatino Linotype" w:eastAsia="Calibri" w:hAnsi="Palatino Linotype" w:cs="Arial"/>
          <w:lang w:val="es-AR"/>
        </w:rPr>
        <w:t>2</w:t>
      </w:r>
      <w:r w:rsidRPr="00531D1D">
        <w:rPr>
          <w:rFonts w:ascii="Palatino Linotype" w:eastAsia="Calibri" w:hAnsi="Palatino Linotype" w:cs="Arial"/>
          <w:lang w:val="es-AR"/>
        </w:rPr>
        <w:t xml:space="preserve">) de </w:t>
      </w:r>
      <w:r w:rsidR="006D6CCC" w:rsidRPr="00531D1D">
        <w:rPr>
          <w:rFonts w:ascii="Palatino Linotype" w:eastAsia="Calibri" w:hAnsi="Palatino Linotype" w:cs="Arial"/>
          <w:lang w:val="es-AR"/>
        </w:rPr>
        <w:t>octubre</w:t>
      </w:r>
      <w:r w:rsidRPr="00531D1D">
        <w:rPr>
          <w:rFonts w:ascii="Palatino Linotype" w:eastAsia="Calibri" w:hAnsi="Palatino Linotype" w:cs="Arial"/>
          <w:lang w:val="es-AR"/>
        </w:rPr>
        <w:t xml:space="preserve"> de</w:t>
      </w:r>
      <w:r w:rsidRPr="00531D1D">
        <w:rPr>
          <w:rFonts w:ascii="Palatino Linotype" w:eastAsia="Times New Roman" w:hAnsi="Palatino Linotype" w:cs="Arial"/>
          <w:lang w:val="es-ES"/>
        </w:rPr>
        <w:t xml:space="preserve"> dos mil diecinueve, </w:t>
      </w:r>
      <w:r w:rsidRPr="00531D1D">
        <w:rPr>
          <w:rFonts w:ascii="Palatino Linotype" w:hAnsi="Palatino Linotype"/>
          <w:b/>
        </w:rPr>
        <w:t>EL RECURRENTE</w:t>
      </w:r>
      <w:r w:rsidRPr="00531D1D">
        <w:rPr>
          <w:rFonts w:ascii="Palatino Linotype" w:eastAsia="Times New Roman" w:hAnsi="Palatino Linotype" w:cs="Arial"/>
          <w:lang w:val="es-ES"/>
        </w:rPr>
        <w:t xml:space="preserve"> interpuso el recurso de revisión, en contra de la respuesta, </w:t>
      </w:r>
      <w:r w:rsidR="006D6CCC" w:rsidRPr="00531D1D">
        <w:rPr>
          <w:rFonts w:ascii="Palatino Linotype" w:eastAsia="Times New Roman" w:hAnsi="Palatino Linotype" w:cs="Arial"/>
          <w:lang w:val="es-ES"/>
        </w:rPr>
        <w:t xml:space="preserve">adjuntó el documento que </w:t>
      </w:r>
      <w:proofErr w:type="spellStart"/>
      <w:r w:rsidR="006D6CCC" w:rsidRPr="00531D1D">
        <w:rPr>
          <w:rFonts w:ascii="Palatino Linotype" w:eastAsia="Times New Roman" w:hAnsi="Palatino Linotype" w:cs="Arial"/>
          <w:lang w:val="es-ES"/>
        </w:rPr>
        <w:t>anexó</w:t>
      </w:r>
      <w:proofErr w:type="spellEnd"/>
      <w:r w:rsidR="006D6CCC" w:rsidRPr="00531D1D">
        <w:rPr>
          <w:rFonts w:ascii="Palatino Linotype" w:eastAsia="Times New Roman" w:hAnsi="Palatino Linotype" w:cs="Arial"/>
          <w:lang w:val="es-ES"/>
        </w:rPr>
        <w:t xml:space="preserve"> a la solicitud </w:t>
      </w:r>
      <w:r w:rsidRPr="00531D1D">
        <w:rPr>
          <w:rFonts w:ascii="Palatino Linotype" w:eastAsia="Times New Roman" w:hAnsi="Palatino Linotype" w:cs="Arial"/>
          <w:lang w:val="es-ES"/>
        </w:rPr>
        <w:t>y, señalando como:</w:t>
      </w:r>
      <w:bookmarkStart w:id="1" w:name="_Toc472500652"/>
      <w:bookmarkStart w:id="2" w:name="_Toc472427085"/>
      <w:bookmarkStart w:id="3" w:name="_Toc462307683"/>
    </w:p>
    <w:p w:rsidR="00554DF4" w:rsidRPr="00531D1D" w:rsidRDefault="00554DF4" w:rsidP="00BD1F05">
      <w:pPr>
        <w:pStyle w:val="Prrafodelista"/>
        <w:spacing w:line="360" w:lineRule="auto"/>
        <w:rPr>
          <w:rFonts w:ascii="Palatino Linotype" w:hAnsi="Palatino Linotype" w:cs="Arial"/>
          <w:i/>
          <w:sz w:val="22"/>
          <w:szCs w:val="22"/>
        </w:rPr>
      </w:pPr>
    </w:p>
    <w:p w:rsidR="00554DF4" w:rsidRPr="00531D1D" w:rsidRDefault="00554DF4" w:rsidP="00BD1F05">
      <w:pPr>
        <w:pStyle w:val="Prrafodelista"/>
        <w:spacing w:line="360" w:lineRule="auto"/>
        <w:jc w:val="both"/>
        <w:rPr>
          <w:rFonts w:ascii="Palatino Linotype" w:eastAsia="Calibri" w:hAnsi="Palatino Linotype" w:cs="Arial"/>
          <w:szCs w:val="22"/>
          <w:lang w:val="es-ES"/>
        </w:rPr>
      </w:pPr>
      <w:r w:rsidRPr="00531D1D">
        <w:rPr>
          <w:rFonts w:ascii="Palatino Linotype" w:hAnsi="Palatino Linotype"/>
          <w:b/>
        </w:rPr>
        <w:t>Acto impugnado:</w:t>
      </w:r>
      <w:r w:rsidRPr="00531D1D">
        <w:rPr>
          <w:rStyle w:val="Ttulo2Car"/>
          <w:rFonts w:ascii="Palatino Linotype" w:hAnsi="Palatino Linotype"/>
          <w:b/>
          <w:i/>
          <w:lang w:val="es-ES"/>
        </w:rPr>
        <w:t xml:space="preserve"> </w:t>
      </w:r>
      <w:r w:rsidRPr="00531D1D">
        <w:rPr>
          <w:rFonts w:ascii="Palatino Linotype" w:hAnsi="Palatino Linotype"/>
        </w:rPr>
        <w:t>“</w:t>
      </w:r>
      <w:r w:rsidR="00BA3FEB" w:rsidRPr="00531D1D">
        <w:rPr>
          <w:rFonts w:ascii="Palatino Linotype" w:hAnsi="Palatino Linotype"/>
          <w:i/>
          <w:sz w:val="22"/>
        </w:rPr>
        <w:t xml:space="preserve">NO SE ME PROPORCIONÓ LA INFORMACIÓN SOLICITADA. </w:t>
      </w:r>
      <w:r w:rsidRPr="00531D1D">
        <w:rPr>
          <w:rFonts w:ascii="Palatino Linotype" w:hAnsi="Palatino Linotype"/>
        </w:rPr>
        <w:t>"</w:t>
      </w:r>
      <w:r w:rsidRPr="00531D1D">
        <w:rPr>
          <w:rFonts w:ascii="Palatino Linotype" w:eastAsia="Calibri" w:hAnsi="Palatino Linotype" w:cs="Arial"/>
          <w:sz w:val="20"/>
          <w:szCs w:val="22"/>
          <w:lang w:val="es-ES"/>
        </w:rPr>
        <w:t xml:space="preserve"> </w:t>
      </w:r>
      <w:r w:rsidRPr="00531D1D">
        <w:rPr>
          <w:rFonts w:ascii="Palatino Linotype" w:eastAsia="Calibri" w:hAnsi="Palatino Linotype" w:cs="Arial"/>
          <w:szCs w:val="22"/>
          <w:lang w:val="es-ES"/>
        </w:rPr>
        <w:t>(Sic); Y</w:t>
      </w:r>
    </w:p>
    <w:p w:rsidR="00554DF4" w:rsidRDefault="00554DF4" w:rsidP="00BD1F05">
      <w:pPr>
        <w:pStyle w:val="Prrafodelista"/>
        <w:spacing w:line="360" w:lineRule="auto"/>
        <w:jc w:val="both"/>
        <w:rPr>
          <w:rFonts w:ascii="Palatino Linotype" w:hAnsi="Palatino Linotype" w:cs="Arial"/>
          <w:sz w:val="22"/>
          <w:szCs w:val="22"/>
        </w:rPr>
      </w:pPr>
      <w:r w:rsidRPr="00531D1D">
        <w:rPr>
          <w:rFonts w:ascii="Palatino Linotype" w:hAnsi="Palatino Linotype"/>
          <w:b/>
        </w:rPr>
        <w:t>Razones o Motivos de inconformidad:</w:t>
      </w:r>
      <w:r w:rsidRPr="00531D1D">
        <w:rPr>
          <w:rStyle w:val="Ttulo2Car"/>
          <w:rFonts w:ascii="Palatino Linotype" w:hAnsi="Palatino Linotype"/>
          <w:b/>
          <w:lang w:val="es-ES"/>
        </w:rPr>
        <w:t xml:space="preserve"> </w:t>
      </w:r>
      <w:r w:rsidRPr="00531D1D">
        <w:rPr>
          <w:rFonts w:ascii="Palatino Linotype" w:hAnsi="Palatino Linotype"/>
          <w:i/>
          <w:szCs w:val="22"/>
        </w:rPr>
        <w:t>“</w:t>
      </w:r>
      <w:r w:rsidR="00BA3FEB" w:rsidRPr="00531D1D">
        <w:rPr>
          <w:rFonts w:ascii="Palatino Linotype" w:hAnsi="Palatino Linotype"/>
          <w:i/>
          <w:sz w:val="22"/>
        </w:rPr>
        <w:t>ME PIDE QUE SEA ESPECIFICO Y DIGA DE QUE ADMINISTRACIÓN SOLICITO LA INFORMACIÓN. ES MAS QUE OBVIO QUE ME REFIERO A LA ADMINISTRACIÓN</w:t>
      </w:r>
      <w:r w:rsidR="00BA3FEB" w:rsidRPr="00BA3FEB">
        <w:rPr>
          <w:rFonts w:ascii="Palatino Linotype" w:hAnsi="Palatino Linotype"/>
          <w:i/>
          <w:sz w:val="22"/>
        </w:rPr>
        <w:t xml:space="preserve"> ACTUAL POR LO QUE SOLICITO ME SEA PROPORCIONADA LA INFORMACIÓN SOLICITADA DE LA ADMINISTRACIÓN ACTUAL.</w:t>
      </w:r>
      <w:r>
        <w:rPr>
          <w:rFonts w:ascii="Palatino Linotype" w:hAnsi="Palatino Linotype"/>
          <w:i/>
          <w:sz w:val="22"/>
          <w:szCs w:val="22"/>
        </w:rPr>
        <w:t xml:space="preserve">” </w:t>
      </w:r>
      <w:r>
        <w:rPr>
          <w:rFonts w:ascii="Palatino Linotype" w:hAnsi="Palatino Linotype" w:cs="Arial"/>
          <w:i/>
          <w:sz w:val="22"/>
          <w:szCs w:val="22"/>
        </w:rPr>
        <w:t>(Sic)</w:t>
      </w:r>
      <w:r>
        <w:rPr>
          <w:rFonts w:ascii="Palatino Linotype" w:hAnsi="Palatino Linotype" w:cs="Arial"/>
          <w:sz w:val="22"/>
          <w:szCs w:val="22"/>
        </w:rPr>
        <w:t xml:space="preserve"> </w:t>
      </w:r>
    </w:p>
    <w:p w:rsidR="00554DF4" w:rsidRDefault="00554DF4" w:rsidP="00BD1F05">
      <w:pPr>
        <w:pStyle w:val="Prrafodelista"/>
        <w:spacing w:line="360" w:lineRule="auto"/>
        <w:jc w:val="both"/>
        <w:rPr>
          <w:rFonts w:ascii="Palatino Linotype" w:hAnsi="Palatino Linotype" w:cs="Arial"/>
          <w:sz w:val="22"/>
          <w:szCs w:val="22"/>
        </w:rPr>
      </w:pPr>
    </w:p>
    <w:bookmarkEnd w:id="1"/>
    <w:bookmarkEnd w:id="2"/>
    <w:bookmarkEnd w:id="3"/>
    <w:p w:rsidR="00554DF4" w:rsidRDefault="00554DF4" w:rsidP="00BD1F05">
      <w:pPr>
        <w:pStyle w:val="Prrafodelista"/>
        <w:numPr>
          <w:ilvl w:val="0"/>
          <w:numId w:val="1"/>
        </w:numPr>
        <w:spacing w:line="360" w:lineRule="auto"/>
        <w:ind w:left="0" w:firstLine="0"/>
        <w:jc w:val="both"/>
        <w:rPr>
          <w:rFonts w:ascii="Palatino Linotype" w:eastAsia="Calibri" w:hAnsi="Palatino Linotype" w:cs="Arial"/>
          <w:lang w:val="es-AR"/>
        </w:rPr>
      </w:pPr>
      <w:r>
        <w:rPr>
          <w:rFonts w:ascii="Palatino Linotype" w:eastAsia="Times New Roman" w:hAnsi="Palatino Linotype" w:cs="Arial"/>
          <w:lang w:val="es-ES"/>
        </w:rPr>
        <w:t xml:space="preserve">Se registró el recurso de revisión bajo el número de expediente </w:t>
      </w:r>
      <w:r>
        <w:rPr>
          <w:rFonts w:ascii="Palatino Linotype" w:hAnsi="Palatino Linotype" w:cs="Arial"/>
          <w:bCs/>
        </w:rPr>
        <w:t xml:space="preserve">al rubro indicado, asimismo con fundamento en lo dispuesto por el </w:t>
      </w:r>
      <w:r>
        <w:rPr>
          <w:rFonts w:ascii="Palatino Linotype" w:eastAsia="Calibri" w:hAnsi="Palatino Linotype" w:cs="Arial"/>
          <w:lang w:val="es-ES"/>
        </w:rPr>
        <w:t xml:space="preserve">artículo 185 fracción I de la </w:t>
      </w:r>
      <w:r>
        <w:rPr>
          <w:rFonts w:ascii="Palatino Linotype" w:eastAsia="Calibri" w:hAnsi="Palatino Linotype" w:cs="Arial"/>
          <w:b/>
          <w:lang w:val="es-ES"/>
        </w:rPr>
        <w:t xml:space="preserve">Ley de Transparencia y Acceso a la Información Pública del Estado de México y Municipios </w:t>
      </w:r>
      <w:r>
        <w:rPr>
          <w:rFonts w:ascii="Palatino Linotype" w:eastAsia="Times New Roman" w:hAnsi="Palatino Linotype" w:cs="Arial"/>
          <w:lang w:val="es-ES"/>
        </w:rPr>
        <w:t xml:space="preserve">se turnó al </w:t>
      </w:r>
      <w:r>
        <w:rPr>
          <w:rFonts w:ascii="Palatino Linotype" w:eastAsia="Times New Roman" w:hAnsi="Palatino Linotype" w:cs="Arial"/>
          <w:b/>
          <w:lang w:val="es-ES"/>
        </w:rPr>
        <w:t xml:space="preserve">Comisionado José Guadalupe Luna Hernández, </w:t>
      </w:r>
      <w:r>
        <w:rPr>
          <w:rFonts w:ascii="Palatino Linotype" w:eastAsia="Times New Roman" w:hAnsi="Palatino Linotype" w:cs="Arial"/>
          <w:lang w:val="es-ES"/>
        </w:rPr>
        <w:t xml:space="preserve">con el objeto de </w:t>
      </w:r>
      <w:r>
        <w:rPr>
          <w:rFonts w:ascii="Palatino Linotype" w:eastAsia="Times New Roman" w:hAnsi="Palatino Linotype" w:cs="Arial"/>
          <w:lang w:val="es-MX"/>
        </w:rPr>
        <w:t xml:space="preserve">su análisis. </w:t>
      </w:r>
    </w:p>
    <w:p w:rsidR="00554DF4" w:rsidRDefault="00554DF4" w:rsidP="00BD1F05">
      <w:pPr>
        <w:pStyle w:val="Prrafodelista"/>
        <w:spacing w:line="360" w:lineRule="auto"/>
        <w:ind w:left="0"/>
        <w:jc w:val="both"/>
        <w:rPr>
          <w:rFonts w:ascii="Palatino Linotype" w:eastAsia="Calibri" w:hAnsi="Palatino Linotype" w:cs="Arial"/>
          <w:lang w:val="es-AR"/>
        </w:rPr>
      </w:pPr>
    </w:p>
    <w:p w:rsidR="00FF00FE" w:rsidRDefault="00FF00FE" w:rsidP="00BD1F05">
      <w:pPr>
        <w:pStyle w:val="Prrafodelista"/>
        <w:spacing w:line="360" w:lineRule="auto"/>
        <w:ind w:left="0"/>
        <w:jc w:val="both"/>
        <w:rPr>
          <w:rFonts w:ascii="Palatino Linotype" w:eastAsia="Calibri" w:hAnsi="Palatino Linotype" w:cs="Arial"/>
          <w:lang w:val="es-AR"/>
        </w:rPr>
      </w:pPr>
    </w:p>
    <w:p w:rsidR="00FF00FE" w:rsidRDefault="00FF00FE" w:rsidP="00BD1F05">
      <w:pPr>
        <w:pStyle w:val="Prrafodelista"/>
        <w:spacing w:line="360" w:lineRule="auto"/>
        <w:ind w:left="0"/>
        <w:jc w:val="both"/>
        <w:rPr>
          <w:rFonts w:ascii="Palatino Linotype" w:eastAsia="Calibri" w:hAnsi="Palatino Linotype" w:cs="Arial"/>
          <w:lang w:val="es-AR"/>
        </w:rPr>
      </w:pPr>
    </w:p>
    <w:p w:rsidR="00554DF4" w:rsidRPr="00BD1F05" w:rsidRDefault="00554DF4" w:rsidP="00BD1F05">
      <w:pPr>
        <w:pStyle w:val="Prrafodelista"/>
        <w:numPr>
          <w:ilvl w:val="0"/>
          <w:numId w:val="1"/>
        </w:numPr>
        <w:spacing w:line="360" w:lineRule="auto"/>
        <w:ind w:left="0" w:firstLine="0"/>
        <w:jc w:val="both"/>
        <w:rPr>
          <w:rFonts w:ascii="Palatino Linotype" w:hAnsi="Palatino Linotype"/>
          <w:i/>
          <w:color w:val="000000"/>
          <w:sz w:val="22"/>
          <w:szCs w:val="22"/>
        </w:rPr>
      </w:pPr>
      <w:r>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BA3FEB">
        <w:rPr>
          <w:rFonts w:ascii="Palatino Linotype" w:eastAsia="Calibri" w:hAnsi="Palatino Linotype" w:cs="Arial"/>
          <w:lang w:val="es-ES"/>
        </w:rPr>
        <w:t>veintiocho</w:t>
      </w:r>
      <w:r>
        <w:rPr>
          <w:rFonts w:ascii="Palatino Linotype" w:eastAsia="Calibri" w:hAnsi="Palatino Linotype" w:cs="Arial"/>
          <w:lang w:val="es-ES"/>
        </w:rPr>
        <w:t xml:space="preserve"> (</w:t>
      </w:r>
      <w:r w:rsidR="006D6CCC">
        <w:rPr>
          <w:rFonts w:ascii="Palatino Linotype" w:eastAsia="Calibri" w:hAnsi="Palatino Linotype" w:cs="Arial"/>
          <w:lang w:val="es-ES"/>
        </w:rPr>
        <w:t>2</w:t>
      </w:r>
      <w:r w:rsidR="00BA3FEB">
        <w:rPr>
          <w:rFonts w:ascii="Palatino Linotype" w:eastAsia="Calibri" w:hAnsi="Palatino Linotype" w:cs="Arial"/>
          <w:lang w:val="es-ES"/>
        </w:rPr>
        <w:t>8</w:t>
      </w:r>
      <w:r>
        <w:rPr>
          <w:rFonts w:ascii="Palatino Linotype" w:eastAsia="Calibri" w:hAnsi="Palatino Linotype" w:cs="Arial"/>
          <w:lang w:val="es-ES"/>
        </w:rPr>
        <w:t xml:space="preserve">) de </w:t>
      </w:r>
      <w:r w:rsidR="006D6CCC">
        <w:rPr>
          <w:rFonts w:ascii="Palatino Linotype" w:eastAsia="Calibri" w:hAnsi="Palatino Linotype" w:cs="Arial"/>
          <w:lang w:val="es-ES"/>
        </w:rPr>
        <w:t>octubre</w:t>
      </w:r>
      <w:r>
        <w:rPr>
          <w:rFonts w:ascii="Palatino Linotype" w:eastAsia="Calibri" w:hAnsi="Palatino Linotype" w:cs="Arial"/>
          <w:lang w:val="es-ES"/>
        </w:rPr>
        <w:t xml:space="preserve"> de dos mil diecinueve, puso a disposición de las partes el expediente electrónico </w:t>
      </w:r>
      <w:r>
        <w:rPr>
          <w:rFonts w:ascii="Palatino Linotype" w:eastAsia="Calibri" w:hAnsi="Palatino Linotype" w:cs="Arial"/>
        </w:rPr>
        <w:t xml:space="preserve">vía </w:t>
      </w:r>
      <w:r>
        <w:rPr>
          <w:rFonts w:ascii="Palatino Linotype" w:eastAsia="Calibri" w:hAnsi="Palatino Linotype" w:cs="Arial"/>
          <w:b/>
          <w:lang w:val="es-ES"/>
        </w:rPr>
        <w:t xml:space="preserve">SAIMEX </w:t>
      </w:r>
      <w:r>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Pr>
          <w:rFonts w:ascii="Palatino Linotype" w:eastAsia="Calibri" w:hAnsi="Palatino Linotype" w:cs="Arial"/>
          <w:b/>
          <w:lang w:val="es-ES"/>
        </w:rPr>
        <w:t>SUJETO OBLIGADO</w:t>
      </w:r>
      <w:r>
        <w:rPr>
          <w:rFonts w:ascii="Palatino Linotype" w:eastAsia="Calibri" w:hAnsi="Palatino Linotype" w:cs="Arial"/>
          <w:lang w:val="es-ES"/>
        </w:rPr>
        <w:t xml:space="preserve"> presentara el informe justificado procedente.</w:t>
      </w:r>
    </w:p>
    <w:p w:rsidR="00BD1F05" w:rsidRPr="00BD1F05" w:rsidRDefault="00BD1F05" w:rsidP="00BD1F05">
      <w:pPr>
        <w:pStyle w:val="Prrafodelista"/>
        <w:spacing w:line="360" w:lineRule="auto"/>
        <w:ind w:left="0"/>
        <w:jc w:val="both"/>
        <w:rPr>
          <w:rFonts w:ascii="Palatino Linotype" w:hAnsi="Palatino Linotype"/>
          <w:i/>
          <w:color w:val="000000"/>
          <w:sz w:val="22"/>
          <w:szCs w:val="22"/>
        </w:rPr>
      </w:pPr>
    </w:p>
    <w:p w:rsidR="006D6CCC" w:rsidRDefault="00554DF4" w:rsidP="00BD1F05">
      <w:pPr>
        <w:pStyle w:val="Prrafodelista"/>
        <w:numPr>
          <w:ilvl w:val="0"/>
          <w:numId w:val="1"/>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 xml:space="preserve">En fecha </w:t>
      </w:r>
      <w:r w:rsidR="009A6259">
        <w:rPr>
          <w:rFonts w:ascii="Palatino Linotype" w:eastAsia="Calibri" w:hAnsi="Palatino Linotype" w:cs="Arial"/>
          <w:lang w:val="es-ES"/>
        </w:rPr>
        <w:t>diecisiete</w:t>
      </w:r>
      <w:r>
        <w:rPr>
          <w:rFonts w:ascii="Palatino Linotype" w:eastAsia="Calibri" w:hAnsi="Palatino Linotype" w:cs="Arial"/>
          <w:lang w:val="es-ES"/>
        </w:rPr>
        <w:t xml:space="preserve"> (</w:t>
      </w:r>
      <w:r w:rsidR="006D6CCC">
        <w:rPr>
          <w:rFonts w:ascii="Palatino Linotype" w:eastAsia="Calibri" w:hAnsi="Palatino Linotype" w:cs="Arial"/>
          <w:lang w:val="es-ES"/>
        </w:rPr>
        <w:t>1</w:t>
      </w:r>
      <w:r w:rsidR="009A6259">
        <w:rPr>
          <w:rFonts w:ascii="Palatino Linotype" w:eastAsia="Calibri" w:hAnsi="Palatino Linotype" w:cs="Arial"/>
          <w:lang w:val="es-ES"/>
        </w:rPr>
        <w:t>7</w:t>
      </w:r>
      <w:r>
        <w:rPr>
          <w:rFonts w:ascii="Palatino Linotype" w:eastAsia="Calibri" w:hAnsi="Palatino Linotype" w:cs="Arial"/>
          <w:lang w:val="es-ES"/>
        </w:rPr>
        <w:t xml:space="preserve">) de </w:t>
      </w:r>
      <w:r w:rsidR="006D6CCC">
        <w:rPr>
          <w:rFonts w:ascii="Palatino Linotype" w:eastAsia="Calibri" w:hAnsi="Palatino Linotype" w:cs="Arial"/>
          <w:lang w:val="es-ES"/>
        </w:rPr>
        <w:t>diciembre</w:t>
      </w:r>
      <w:r>
        <w:rPr>
          <w:rFonts w:ascii="Palatino Linotype" w:eastAsia="Calibri" w:hAnsi="Palatino Linotype" w:cs="Arial"/>
          <w:lang w:val="es-ES"/>
        </w:rPr>
        <w:t xml:space="preserve"> de dos mil diecinueve, el Sujeto Obligado </w:t>
      </w:r>
      <w:r w:rsidR="006D6CCC">
        <w:rPr>
          <w:rFonts w:ascii="Palatino Linotype" w:eastAsia="Calibri" w:hAnsi="Palatino Linotype" w:cs="Arial"/>
          <w:lang w:val="es-ES"/>
        </w:rPr>
        <w:t>remitió un documento mediante el cual da contestación a la mayoría de los puntos requeridos</w:t>
      </w:r>
      <w:r w:rsidR="009A6259">
        <w:rPr>
          <w:rFonts w:ascii="Palatino Linotype" w:eastAsia="Calibri" w:hAnsi="Palatino Linotype" w:cs="Arial"/>
          <w:lang w:val="es-ES"/>
        </w:rPr>
        <w:t>, contiene un listado donde se aprecia el nombre, puesto y si es de confianza, sindicalizado, de base o de elección popular.</w:t>
      </w:r>
    </w:p>
    <w:p w:rsidR="00BD1F05" w:rsidRPr="00BD1F05" w:rsidRDefault="00BD1F05" w:rsidP="00BD1F05">
      <w:pPr>
        <w:pStyle w:val="Prrafodelista"/>
        <w:spacing w:line="360" w:lineRule="auto"/>
        <w:ind w:left="0"/>
        <w:jc w:val="both"/>
        <w:rPr>
          <w:rFonts w:ascii="Palatino Linotype" w:eastAsia="Calibri" w:hAnsi="Palatino Linotype" w:cs="Arial"/>
          <w:lang w:val="es-ES"/>
        </w:rPr>
      </w:pPr>
    </w:p>
    <w:p w:rsidR="006D6CCC" w:rsidRDefault="006D6CCC" w:rsidP="00BD1F05">
      <w:pPr>
        <w:pStyle w:val="Prrafodelista"/>
        <w:numPr>
          <w:ilvl w:val="0"/>
          <w:numId w:val="1"/>
        </w:numPr>
        <w:spacing w:line="360" w:lineRule="auto"/>
        <w:ind w:left="0" w:firstLine="0"/>
        <w:jc w:val="both"/>
        <w:rPr>
          <w:rFonts w:ascii="Palatino Linotype" w:eastAsia="Calibri" w:hAnsi="Palatino Linotype" w:cs="Arial"/>
          <w:lang w:val="es-ES"/>
        </w:rPr>
      </w:pPr>
      <w:r>
        <w:rPr>
          <w:rFonts w:ascii="Palatino Linotype" w:eastAsia="Calibri" w:hAnsi="Palatino Linotype" w:cs="Arial"/>
          <w:lang w:val="es-ES"/>
        </w:rPr>
        <w:t>El día dieciocho (18) de diciembre de dos mil diecinueve se notificó el acuerdo mediante el cual se amplió el plazo para resolver el recurso de revisión por un periodo de quince (15) días hábiles.</w:t>
      </w:r>
    </w:p>
    <w:p w:rsidR="00BD1F05" w:rsidRPr="00BD1F05" w:rsidRDefault="00BD1F05" w:rsidP="00BD1F05">
      <w:pPr>
        <w:pStyle w:val="Prrafodelista"/>
        <w:spacing w:line="360" w:lineRule="auto"/>
        <w:ind w:left="0"/>
        <w:jc w:val="both"/>
        <w:rPr>
          <w:rFonts w:ascii="Palatino Linotype" w:eastAsia="Calibri" w:hAnsi="Palatino Linotype" w:cs="Arial"/>
          <w:lang w:val="es-ES"/>
        </w:rPr>
      </w:pPr>
    </w:p>
    <w:p w:rsidR="00554DF4" w:rsidRPr="00FF00FE" w:rsidRDefault="00554DF4" w:rsidP="00BD1F05">
      <w:pPr>
        <w:pStyle w:val="Prrafodelista"/>
        <w:numPr>
          <w:ilvl w:val="0"/>
          <w:numId w:val="1"/>
        </w:numPr>
        <w:spacing w:line="360" w:lineRule="auto"/>
        <w:ind w:left="0" w:hanging="11"/>
        <w:jc w:val="both"/>
        <w:rPr>
          <w:rFonts w:ascii="Palatino Linotype" w:hAnsi="Palatino Linotype"/>
          <w:b/>
          <w:u w:val="single"/>
        </w:rPr>
      </w:pPr>
      <w:r>
        <w:rPr>
          <w:rFonts w:ascii="Palatino Linotype" w:hAnsi="Palatino Linotype"/>
        </w:rPr>
        <w:t>El Comisionado Ponente decretó el cierre de instrucción</w:t>
      </w:r>
      <w:r>
        <w:rPr>
          <w:rFonts w:ascii="Palatino Linotype" w:hAnsi="Palatino Linotype" w:cs="Arial"/>
        </w:rPr>
        <w:t xml:space="preserve"> </w:t>
      </w:r>
      <w:r>
        <w:rPr>
          <w:rFonts w:ascii="Palatino Linotype" w:hAnsi="Palatino Linotype"/>
        </w:rPr>
        <w:t>medi</w:t>
      </w:r>
      <w:r w:rsidR="006D6CCC">
        <w:rPr>
          <w:rFonts w:ascii="Palatino Linotype" w:hAnsi="Palatino Linotype"/>
        </w:rPr>
        <w:t xml:space="preserve">ante el acuerdo de fecha </w:t>
      </w:r>
      <w:r w:rsidR="005F52F4">
        <w:rPr>
          <w:rFonts w:ascii="Palatino Linotype" w:hAnsi="Palatino Linotype"/>
        </w:rPr>
        <w:t>diez</w:t>
      </w:r>
      <w:r>
        <w:rPr>
          <w:rFonts w:ascii="Palatino Linotype" w:hAnsi="Palatino Linotype"/>
        </w:rPr>
        <w:t xml:space="preserve"> (</w:t>
      </w:r>
      <w:r w:rsidR="005F52F4">
        <w:rPr>
          <w:rFonts w:ascii="Palatino Linotype" w:hAnsi="Palatino Linotype"/>
        </w:rPr>
        <w:t>10</w:t>
      </w:r>
      <w:r>
        <w:rPr>
          <w:rFonts w:ascii="Palatino Linotype" w:hAnsi="Palatino Linotype"/>
        </w:rPr>
        <w:t xml:space="preserve">) de </w:t>
      </w:r>
      <w:r w:rsidR="006B009B">
        <w:rPr>
          <w:rFonts w:ascii="Palatino Linotype" w:hAnsi="Palatino Linotype"/>
        </w:rPr>
        <w:t>enero</w:t>
      </w:r>
      <w:r>
        <w:rPr>
          <w:rFonts w:ascii="Palatino Linotype" w:hAnsi="Palatino Linotype"/>
        </w:rPr>
        <w:t xml:space="preserve"> de dos mil </w:t>
      </w:r>
      <w:r w:rsidR="006B009B">
        <w:rPr>
          <w:rFonts w:ascii="Palatino Linotype" w:hAnsi="Palatino Linotype"/>
        </w:rPr>
        <w:t xml:space="preserve">veinte, </w:t>
      </w:r>
      <w:r w:rsidRPr="00FF00FE">
        <w:rPr>
          <w:rFonts w:ascii="Palatino Linotype" w:hAnsi="Palatino Linotype" w:cs="Arial"/>
          <w:color w:val="000000" w:themeColor="text1"/>
        </w:rPr>
        <w:t xml:space="preserve">por lo que ordenó turnar el expediente para su resolución, misma que ahora se pronuncia; y  - - - - - - - - - - - </w:t>
      </w:r>
      <w:r w:rsidRPr="00FF00FE">
        <w:rPr>
          <w:rFonts w:ascii="Palatino Linotype" w:hAnsi="Palatino Linotype" w:cs="Arial"/>
        </w:rPr>
        <w:t>- - -</w:t>
      </w:r>
      <w:r>
        <w:rPr>
          <w:rFonts w:ascii="Palatino Linotype" w:hAnsi="Palatino Linotype" w:cs="Arial"/>
        </w:rPr>
        <w:t xml:space="preserve"> - - - - - - - - </w:t>
      </w:r>
    </w:p>
    <w:p w:rsidR="00FF00FE" w:rsidRPr="00FF00FE" w:rsidRDefault="00FF00FE" w:rsidP="00BD1F05">
      <w:pPr>
        <w:pStyle w:val="Prrafodelista"/>
        <w:spacing w:line="360" w:lineRule="auto"/>
        <w:rPr>
          <w:rFonts w:ascii="Palatino Linotype" w:hAnsi="Palatino Linotype"/>
          <w:b/>
          <w:u w:val="single"/>
        </w:rPr>
      </w:pPr>
    </w:p>
    <w:p w:rsidR="00FF00FE" w:rsidRDefault="00FF00FE" w:rsidP="00BD1F05">
      <w:pPr>
        <w:spacing w:line="360" w:lineRule="auto"/>
        <w:jc w:val="both"/>
        <w:rPr>
          <w:rFonts w:ascii="Palatino Linotype" w:hAnsi="Palatino Linotype"/>
          <w:b/>
          <w:u w:val="single"/>
        </w:rPr>
      </w:pPr>
    </w:p>
    <w:p w:rsidR="00FF00FE" w:rsidRPr="00FF00FE" w:rsidRDefault="00FF00FE" w:rsidP="00BD1F05">
      <w:pPr>
        <w:spacing w:line="360" w:lineRule="auto"/>
        <w:jc w:val="both"/>
        <w:rPr>
          <w:rFonts w:ascii="Palatino Linotype" w:hAnsi="Palatino Linotype"/>
          <w:b/>
          <w:u w:val="single"/>
        </w:rPr>
      </w:pPr>
    </w:p>
    <w:p w:rsidR="00554DF4" w:rsidRDefault="00554DF4" w:rsidP="00BD1F05">
      <w:pPr>
        <w:pStyle w:val="Ttulo1"/>
        <w:spacing w:before="0" w:line="360" w:lineRule="auto"/>
        <w:jc w:val="center"/>
        <w:rPr>
          <w:b w:val="0"/>
          <w:szCs w:val="24"/>
        </w:rPr>
      </w:pPr>
      <w:bookmarkStart w:id="4" w:name="_Toc30017815"/>
      <w:r>
        <w:rPr>
          <w:szCs w:val="24"/>
        </w:rPr>
        <w:t>CONSIDERANDO</w:t>
      </w:r>
      <w:bookmarkEnd w:id="4"/>
      <w:r>
        <w:rPr>
          <w:szCs w:val="24"/>
        </w:rPr>
        <w:t xml:space="preserve"> </w:t>
      </w:r>
    </w:p>
    <w:p w:rsidR="00554DF4" w:rsidRDefault="00554DF4" w:rsidP="00BD1F05">
      <w:pPr>
        <w:spacing w:line="360" w:lineRule="auto"/>
        <w:rPr>
          <w:rFonts w:ascii="Palatino Linotype" w:hAnsi="Palatino Linotype"/>
          <w:lang w:val="es-MX" w:eastAsia="en-US"/>
        </w:rPr>
      </w:pPr>
    </w:p>
    <w:p w:rsidR="00554DF4" w:rsidRDefault="00554DF4" w:rsidP="00BD1F05">
      <w:pPr>
        <w:pStyle w:val="Ttulo2"/>
        <w:spacing w:before="0" w:line="360" w:lineRule="auto"/>
        <w:rPr>
          <w:rFonts w:ascii="Palatino Linotype" w:hAnsi="Palatino Linotype"/>
          <w:b/>
          <w:color w:val="auto"/>
          <w:sz w:val="24"/>
        </w:rPr>
      </w:pPr>
      <w:bookmarkStart w:id="5" w:name="_Toc30017816"/>
      <w:r>
        <w:rPr>
          <w:rFonts w:ascii="Palatino Linotype" w:hAnsi="Palatino Linotype"/>
          <w:b/>
          <w:color w:val="auto"/>
          <w:sz w:val="24"/>
        </w:rPr>
        <w:t>PRIMERO. De la competencia</w:t>
      </w:r>
      <w:bookmarkEnd w:id="5"/>
    </w:p>
    <w:p w:rsidR="00BD1F05" w:rsidRPr="00BD1F05" w:rsidRDefault="00BD1F05" w:rsidP="00BD1F05">
      <w:pPr>
        <w:rPr>
          <w:lang w:val="es-MX" w:eastAsia="en-US"/>
        </w:rPr>
      </w:pPr>
    </w:p>
    <w:p w:rsidR="00554DF4" w:rsidRDefault="00554DF4" w:rsidP="00BD1F05">
      <w:pPr>
        <w:pStyle w:val="Prrafodelista"/>
        <w:numPr>
          <w:ilvl w:val="0"/>
          <w:numId w:val="1"/>
        </w:numPr>
        <w:spacing w:line="360" w:lineRule="auto"/>
        <w:ind w:left="0" w:firstLine="0"/>
        <w:jc w:val="both"/>
        <w:rPr>
          <w:rFonts w:ascii="Palatino Linotype" w:hAnsi="Palatino Linotype"/>
        </w:rPr>
      </w:pPr>
      <w:r>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Calibri" w:hAnsi="Palatino Linotype" w:cs="Times New Roman"/>
          <w:b/>
          <w:lang w:val="es-ES"/>
        </w:rPr>
        <w:t>Constitución Política de los Estados Unidos Mexicanos</w:t>
      </w:r>
      <w:r>
        <w:rPr>
          <w:rFonts w:ascii="Palatino Linotype" w:eastAsia="Calibri" w:hAnsi="Palatino Linotype" w:cs="Times New Roman"/>
          <w:lang w:val="es-ES"/>
        </w:rPr>
        <w:t xml:space="preserve">; 5, párrafos </w:t>
      </w:r>
      <w:r>
        <w:rPr>
          <w:rFonts w:ascii="Palatino Linotype" w:hAnsi="Palatino Linotype" w:cs="Arial"/>
          <w:bCs/>
          <w:color w:val="222222"/>
          <w:lang w:val="es-ES"/>
        </w:rPr>
        <w:t xml:space="preserve">vigésimo, vigésimo primero y vigésimo segundo </w:t>
      </w:r>
      <w:r>
        <w:rPr>
          <w:rFonts w:ascii="Palatino Linotype" w:eastAsia="Calibri" w:hAnsi="Palatino Linotype" w:cs="Times New Roman"/>
          <w:lang w:val="es-ES"/>
        </w:rPr>
        <w:t xml:space="preserve">fracciones IV y V de la </w:t>
      </w:r>
      <w:r>
        <w:rPr>
          <w:rFonts w:ascii="Palatino Linotype" w:eastAsia="Calibri" w:hAnsi="Palatino Linotype" w:cs="Times New Roman"/>
          <w:b/>
          <w:lang w:val="es-ES"/>
        </w:rPr>
        <w:t>Constitución Política del Estado Libre y Soberano de México</w:t>
      </w:r>
      <w:r>
        <w:rPr>
          <w:rFonts w:ascii="Palatino Linotype" w:eastAsia="Calibri" w:hAnsi="Palatino Linotype" w:cs="Times New Roman"/>
          <w:lang w:val="es-ES"/>
        </w:rPr>
        <w:t xml:space="preserve">; artículos 1, 2 fracción II, 13, 29, 36 fracciones I y II, 176, 178, 179, 181 párrafo tercero y 185 </w:t>
      </w:r>
      <w:r>
        <w:rPr>
          <w:rFonts w:ascii="Palatino Linotype" w:eastAsia="Calibri" w:hAnsi="Palatino Linotype" w:cs="Arial"/>
          <w:lang w:val="es-ES"/>
        </w:rPr>
        <w:t xml:space="preserve">de la </w:t>
      </w:r>
      <w:r>
        <w:rPr>
          <w:rFonts w:ascii="Palatino Linotype" w:eastAsia="Calibri" w:hAnsi="Palatino Linotype" w:cs="Arial"/>
          <w:b/>
          <w:lang w:val="es-ES"/>
        </w:rPr>
        <w:t>Ley de Transparencia y Acceso a la Información Pública del Estado de México y Municipios</w:t>
      </w:r>
      <w:r>
        <w:rPr>
          <w:rFonts w:ascii="Palatino Linotype" w:eastAsia="Calibri" w:hAnsi="Palatino Linotype" w:cs="Arial"/>
          <w:lang w:val="es-ES"/>
        </w:rPr>
        <w:t xml:space="preserve">; y 7, 9 fracciones I y XXIV, y 11 del </w:t>
      </w:r>
      <w:r>
        <w:rPr>
          <w:rFonts w:ascii="Palatino Linotype" w:eastAsia="Calibri" w:hAnsi="Palatino Linotype" w:cs="Arial"/>
          <w:b/>
          <w:lang w:val="es-ES"/>
        </w:rPr>
        <w:t>Reglamento Interior del Instituto de Transparencia, Acceso a la Información Pública y Protección de Datos Personales del Estado de México y Municipios</w:t>
      </w:r>
      <w:r>
        <w:rPr>
          <w:rFonts w:ascii="Palatino Linotype" w:hAnsi="Palatino Linotype"/>
        </w:rPr>
        <w:t>.</w:t>
      </w:r>
    </w:p>
    <w:p w:rsidR="00BD1F05" w:rsidRDefault="00BD1F05" w:rsidP="00BD1F05">
      <w:pPr>
        <w:pStyle w:val="Prrafodelista"/>
        <w:spacing w:line="360" w:lineRule="auto"/>
        <w:ind w:left="0"/>
        <w:jc w:val="both"/>
        <w:rPr>
          <w:rFonts w:ascii="Palatino Linotype" w:hAnsi="Palatino Linotype"/>
        </w:rPr>
      </w:pPr>
    </w:p>
    <w:p w:rsidR="00BD1F05" w:rsidRDefault="00554DF4" w:rsidP="00BD1F05">
      <w:pPr>
        <w:pStyle w:val="Ttulo2"/>
        <w:spacing w:before="0" w:line="360" w:lineRule="auto"/>
        <w:rPr>
          <w:rFonts w:ascii="Palatino Linotype" w:hAnsi="Palatino Linotype"/>
          <w:b/>
          <w:color w:val="auto"/>
          <w:sz w:val="24"/>
        </w:rPr>
      </w:pPr>
      <w:bookmarkStart w:id="6" w:name="_Toc30017817"/>
      <w:r>
        <w:rPr>
          <w:rFonts w:ascii="Palatino Linotype" w:hAnsi="Palatino Linotype"/>
          <w:b/>
          <w:color w:val="auto"/>
          <w:sz w:val="24"/>
        </w:rPr>
        <w:t>SEGUNDO. De la oportunidad y procedencia.</w:t>
      </w:r>
      <w:bookmarkEnd w:id="6"/>
    </w:p>
    <w:p w:rsidR="00BD1F05" w:rsidRPr="00BD1F05" w:rsidRDefault="00BD1F05" w:rsidP="00BD1F05">
      <w:pPr>
        <w:rPr>
          <w:lang w:val="es-MX" w:eastAsia="en-US"/>
        </w:rPr>
      </w:pPr>
    </w:p>
    <w:p w:rsidR="00554DF4" w:rsidRDefault="00554DF4" w:rsidP="00BD1F05">
      <w:pPr>
        <w:pStyle w:val="Prrafodelista"/>
        <w:numPr>
          <w:ilvl w:val="0"/>
          <w:numId w:val="1"/>
        </w:numPr>
        <w:spacing w:line="360" w:lineRule="auto"/>
        <w:ind w:left="0" w:right="49" w:firstLine="0"/>
        <w:jc w:val="both"/>
        <w:rPr>
          <w:rFonts w:ascii="Palatino Linotype" w:hAnsi="Palatino Linotype"/>
        </w:rPr>
      </w:pPr>
      <w:r>
        <w:rPr>
          <w:rFonts w:ascii="Palatino Linotype" w:eastAsia="Calibri" w:hAnsi="Palatino Linotype" w:cs="Arial"/>
        </w:rPr>
        <w:t xml:space="preserve">El medio de impugnación fue presentado a través del </w:t>
      </w:r>
      <w:r>
        <w:rPr>
          <w:rFonts w:ascii="Palatino Linotype" w:eastAsia="Calibri" w:hAnsi="Palatino Linotype" w:cs="Arial"/>
          <w:b/>
        </w:rPr>
        <w:t>SAIMEX,</w:t>
      </w:r>
      <w:r>
        <w:rPr>
          <w:rFonts w:ascii="Palatino Linotype" w:eastAsia="Calibri" w:hAnsi="Palatino Linotype" w:cs="Arial"/>
        </w:rPr>
        <w:t xml:space="preserve"> en el formato previamente aprobado para tal efecto y dentro del plazo legal de quince días hábiles otorgados; siendo así que el </w:t>
      </w:r>
      <w:r>
        <w:rPr>
          <w:rFonts w:ascii="Palatino Linotype" w:eastAsia="Calibri" w:hAnsi="Palatino Linotype" w:cs="Arial"/>
          <w:b/>
        </w:rPr>
        <w:t>SUJETO OBLIGADO</w:t>
      </w:r>
      <w:r>
        <w:rPr>
          <w:rFonts w:ascii="Palatino Linotype" w:eastAsia="Calibri" w:hAnsi="Palatino Linotype" w:cs="Arial"/>
        </w:rPr>
        <w:t xml:space="preserve"> entregó respuesta a la solicitud el día </w:t>
      </w:r>
      <w:r w:rsidR="009A6259">
        <w:rPr>
          <w:rFonts w:ascii="Palatino Linotype" w:eastAsia="Calibri" w:hAnsi="Palatino Linotype" w:cs="Arial"/>
        </w:rPr>
        <w:t>diez</w:t>
      </w:r>
      <w:r>
        <w:rPr>
          <w:rFonts w:ascii="Palatino Linotype" w:eastAsia="Calibri" w:hAnsi="Palatino Linotype" w:cs="Arial"/>
        </w:rPr>
        <w:t xml:space="preserve"> (</w:t>
      </w:r>
      <w:r w:rsidR="009A6259">
        <w:rPr>
          <w:rFonts w:ascii="Palatino Linotype" w:eastAsia="Calibri" w:hAnsi="Palatino Linotype" w:cs="Arial"/>
        </w:rPr>
        <w:t>10</w:t>
      </w:r>
      <w:r>
        <w:rPr>
          <w:rFonts w:ascii="Palatino Linotype" w:eastAsia="Calibri" w:hAnsi="Palatino Linotype" w:cs="Arial"/>
        </w:rPr>
        <w:t xml:space="preserve">) de </w:t>
      </w:r>
      <w:r w:rsidR="006B009B">
        <w:rPr>
          <w:rFonts w:ascii="Palatino Linotype" w:eastAsia="Calibri" w:hAnsi="Palatino Linotype" w:cs="Arial"/>
        </w:rPr>
        <w:t>octubre</w:t>
      </w:r>
      <w:r>
        <w:rPr>
          <w:rFonts w:ascii="Palatino Linotype" w:eastAsia="Calibri" w:hAnsi="Palatino Linotype" w:cs="Arial"/>
        </w:rPr>
        <w:t xml:space="preserve"> de dos mil diecinueve, </w:t>
      </w:r>
      <w:r>
        <w:rPr>
          <w:rFonts w:ascii="Palatino Linotype" w:hAnsi="Palatino Linotype" w:cs="Arial"/>
        </w:rPr>
        <w:t xml:space="preserve">de tal forma que el plazo para interponer el recurso de revisión transcurrió del </w:t>
      </w:r>
      <w:r w:rsidR="009A6259">
        <w:rPr>
          <w:rFonts w:ascii="Palatino Linotype" w:hAnsi="Palatino Linotype" w:cs="Arial"/>
        </w:rPr>
        <w:t>once</w:t>
      </w:r>
      <w:r>
        <w:rPr>
          <w:rFonts w:ascii="Palatino Linotype" w:hAnsi="Palatino Linotype" w:cs="Arial"/>
        </w:rPr>
        <w:t xml:space="preserve"> (</w:t>
      </w:r>
      <w:r w:rsidR="009A6259">
        <w:rPr>
          <w:rFonts w:ascii="Palatino Linotype" w:hAnsi="Palatino Linotype" w:cs="Arial"/>
        </w:rPr>
        <w:t>11</w:t>
      </w:r>
      <w:r>
        <w:rPr>
          <w:rFonts w:ascii="Palatino Linotype" w:hAnsi="Palatino Linotype" w:cs="Arial"/>
        </w:rPr>
        <w:t xml:space="preserve">) </w:t>
      </w:r>
      <w:r w:rsidR="009A6259">
        <w:rPr>
          <w:rFonts w:ascii="Palatino Linotype" w:hAnsi="Palatino Linotype" w:cs="Arial"/>
        </w:rPr>
        <w:t xml:space="preserve">al treinta y uno (31) </w:t>
      </w:r>
      <w:r w:rsidR="006B009B">
        <w:rPr>
          <w:rFonts w:ascii="Palatino Linotype" w:hAnsi="Palatino Linotype" w:cs="Arial"/>
        </w:rPr>
        <w:t xml:space="preserve">de octubre </w:t>
      </w:r>
      <w:r>
        <w:rPr>
          <w:rFonts w:ascii="Palatino Linotype" w:hAnsi="Palatino Linotype" w:cs="Arial"/>
        </w:rPr>
        <w:t>de dos mil diecinueve; en consecuencia, presen</w:t>
      </w:r>
      <w:r w:rsidR="006B009B">
        <w:rPr>
          <w:rFonts w:ascii="Palatino Linotype" w:hAnsi="Palatino Linotype" w:cs="Arial"/>
        </w:rPr>
        <w:t>tó s</w:t>
      </w:r>
      <w:r w:rsidR="009A6259">
        <w:rPr>
          <w:rFonts w:ascii="Palatino Linotype" w:hAnsi="Palatino Linotype" w:cs="Arial"/>
        </w:rPr>
        <w:t>u inconformidad el día veintidós</w:t>
      </w:r>
      <w:r>
        <w:rPr>
          <w:rFonts w:ascii="Palatino Linotype" w:eastAsia="Calibri" w:hAnsi="Palatino Linotype" w:cs="Arial"/>
        </w:rPr>
        <w:t xml:space="preserve"> (</w:t>
      </w:r>
      <w:r w:rsidR="006B009B">
        <w:rPr>
          <w:rFonts w:ascii="Palatino Linotype" w:eastAsia="Calibri" w:hAnsi="Palatino Linotype" w:cs="Arial"/>
        </w:rPr>
        <w:t>2</w:t>
      </w:r>
      <w:r w:rsidR="009A6259">
        <w:rPr>
          <w:rFonts w:ascii="Palatino Linotype" w:eastAsia="Calibri" w:hAnsi="Palatino Linotype" w:cs="Arial"/>
        </w:rPr>
        <w:t>2</w:t>
      </w:r>
      <w:r>
        <w:rPr>
          <w:rFonts w:ascii="Palatino Linotype" w:eastAsia="Calibri" w:hAnsi="Palatino Linotype" w:cs="Arial"/>
        </w:rPr>
        <w:t xml:space="preserve">) de </w:t>
      </w:r>
      <w:r w:rsidR="006B009B">
        <w:rPr>
          <w:rFonts w:ascii="Palatino Linotype" w:eastAsia="Calibri" w:hAnsi="Palatino Linotype" w:cs="Arial"/>
        </w:rPr>
        <w:t>octubre</w:t>
      </w:r>
      <w:r>
        <w:rPr>
          <w:rFonts w:ascii="Palatino Linotype" w:eastAsia="Calibri" w:hAnsi="Palatino Linotype" w:cs="Arial"/>
        </w:rPr>
        <w:t xml:space="preserve"> de dos mil diecinueve</w:t>
      </w:r>
      <w:r>
        <w:rPr>
          <w:rFonts w:ascii="Palatino Linotype" w:hAnsi="Palatino Linotype" w:cs="Arial"/>
        </w:rPr>
        <w:t xml:space="preserve">, por lo que se encuentra dentro de los márgenes temporales previstos en el artículo 178 de la </w:t>
      </w:r>
      <w:r>
        <w:rPr>
          <w:rFonts w:ascii="Palatino Linotype" w:hAnsi="Palatino Linotype" w:cs="Arial"/>
          <w:b/>
        </w:rPr>
        <w:t xml:space="preserve">Ley de Transparencia y Acceso a la Información Pública del Estado de México y Municipios </w:t>
      </w:r>
      <w:r w:rsidRPr="00274DA0">
        <w:rPr>
          <w:rFonts w:ascii="Palatino Linotype" w:hAnsi="Palatino Linotype" w:cs="Arial"/>
          <w:b/>
        </w:rPr>
        <w:t>vigente.</w:t>
      </w:r>
    </w:p>
    <w:p w:rsidR="00554DF4" w:rsidRDefault="00554DF4" w:rsidP="00BD1F05">
      <w:pPr>
        <w:pStyle w:val="Prrafodelista"/>
        <w:spacing w:line="360" w:lineRule="auto"/>
        <w:ind w:left="0" w:right="49"/>
        <w:jc w:val="both"/>
        <w:rPr>
          <w:rFonts w:ascii="Palatino Linotype" w:hAnsi="Palatino Linotype"/>
        </w:rPr>
      </w:pPr>
    </w:p>
    <w:p w:rsidR="00554DF4" w:rsidRDefault="00554DF4" w:rsidP="00BD1F05">
      <w:pPr>
        <w:pStyle w:val="Prrafodelista"/>
        <w:numPr>
          <w:ilvl w:val="0"/>
          <w:numId w:val="1"/>
        </w:numPr>
        <w:spacing w:line="360" w:lineRule="auto"/>
        <w:ind w:left="0" w:right="49" w:firstLine="0"/>
        <w:jc w:val="both"/>
        <w:rPr>
          <w:rFonts w:ascii="Palatino Linotype" w:hAnsi="Palatino Linotype"/>
        </w:rPr>
      </w:pPr>
      <w:r>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54DF4" w:rsidRDefault="00554DF4" w:rsidP="00BD1F05">
      <w:pPr>
        <w:pStyle w:val="Ttulo2"/>
        <w:spacing w:before="0" w:line="360" w:lineRule="auto"/>
        <w:rPr>
          <w:rFonts w:ascii="Palatino Linotype" w:hAnsi="Palatino Linotype"/>
          <w:b/>
          <w:color w:val="auto"/>
          <w:sz w:val="24"/>
        </w:rPr>
      </w:pPr>
      <w:bookmarkStart w:id="7" w:name="_Toc30017818"/>
      <w:bookmarkStart w:id="8" w:name="_Toc486525253"/>
      <w:r>
        <w:rPr>
          <w:rFonts w:ascii="Palatino Linotype" w:hAnsi="Palatino Linotype"/>
          <w:b/>
          <w:color w:val="auto"/>
          <w:sz w:val="24"/>
        </w:rPr>
        <w:t>TERCERO. Planteamiento de la Litis.</w:t>
      </w:r>
      <w:bookmarkEnd w:id="7"/>
    </w:p>
    <w:p w:rsidR="00554DF4" w:rsidRDefault="00554DF4" w:rsidP="00BD1F05">
      <w:pPr>
        <w:spacing w:line="360" w:lineRule="auto"/>
        <w:rPr>
          <w:lang w:val="es-MX" w:eastAsia="en-US"/>
        </w:rPr>
      </w:pPr>
    </w:p>
    <w:p w:rsidR="009A6259" w:rsidRDefault="006B009B" w:rsidP="00BD1F05">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Se solicitó </w:t>
      </w:r>
      <w:r w:rsidR="00554DF4">
        <w:rPr>
          <w:rFonts w:ascii="Palatino Linotype" w:hAnsi="Palatino Linotype" w:cs="Arial"/>
        </w:rPr>
        <w:t>al Sujeto Obligado,</w:t>
      </w:r>
      <w:r>
        <w:rPr>
          <w:rFonts w:ascii="Palatino Linotype" w:hAnsi="Palatino Linotype" w:cs="Arial"/>
        </w:rPr>
        <w:t xml:space="preserve"> informaci</w:t>
      </w:r>
      <w:r w:rsidR="009A6259">
        <w:rPr>
          <w:rFonts w:ascii="Palatino Linotype" w:hAnsi="Palatino Linotype" w:cs="Arial"/>
        </w:rPr>
        <w:t>ón relativa al nombre y área de adscripción de todos los trabajadores del Municipio.</w:t>
      </w:r>
    </w:p>
    <w:p w:rsidR="00274DA0" w:rsidRDefault="009A6259" w:rsidP="00BD1F05">
      <w:pPr>
        <w:pStyle w:val="Prrafodelista"/>
        <w:spacing w:line="360" w:lineRule="auto"/>
        <w:ind w:left="0"/>
        <w:jc w:val="both"/>
        <w:rPr>
          <w:rFonts w:ascii="Palatino Linotype" w:hAnsi="Palatino Linotype" w:cs="Arial"/>
        </w:rPr>
      </w:pPr>
      <w:r>
        <w:rPr>
          <w:rFonts w:ascii="Palatino Linotype" w:hAnsi="Palatino Linotype" w:cs="Arial"/>
        </w:rPr>
        <w:t xml:space="preserve"> </w:t>
      </w:r>
    </w:p>
    <w:p w:rsidR="00554DF4" w:rsidRDefault="00554DF4" w:rsidP="00BD1F05">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En respuesta</w:t>
      </w:r>
      <w:r w:rsidR="00274DA0">
        <w:rPr>
          <w:rFonts w:ascii="Palatino Linotype" w:hAnsi="Palatino Linotype" w:cs="Arial"/>
        </w:rPr>
        <w:t>, el Sujeto Obligado manifestó que no cuentan con la obligación de generar documentos para satisfacer los intereses del recurrente.</w:t>
      </w:r>
    </w:p>
    <w:p w:rsidR="00274DA0" w:rsidRPr="00274DA0" w:rsidRDefault="00274DA0" w:rsidP="00BD1F05">
      <w:pPr>
        <w:pStyle w:val="Prrafodelista"/>
        <w:spacing w:line="360" w:lineRule="auto"/>
        <w:rPr>
          <w:rFonts w:ascii="Palatino Linotype" w:hAnsi="Palatino Linotype" w:cs="Arial"/>
        </w:rPr>
      </w:pPr>
    </w:p>
    <w:p w:rsidR="00554DF4" w:rsidRPr="00BD1F05" w:rsidRDefault="00554DF4" w:rsidP="00BD1F05">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cs="Arial"/>
        </w:rPr>
        <w:t xml:space="preserve"> </w:t>
      </w:r>
      <w:r>
        <w:rPr>
          <w:rFonts w:ascii="Palatino Linotype" w:eastAsia="Times New Roman" w:hAnsi="Palatino Linotype" w:cs="Arial"/>
        </w:rPr>
        <w:t xml:space="preserve">En dichas condiciones, la </w:t>
      </w:r>
      <w:proofErr w:type="spellStart"/>
      <w:r>
        <w:rPr>
          <w:rFonts w:ascii="Palatino Linotype" w:eastAsia="Times New Roman" w:hAnsi="Palatino Linotype" w:cs="Arial"/>
          <w:i/>
        </w:rPr>
        <w:t>litis</w:t>
      </w:r>
      <w:proofErr w:type="spellEnd"/>
      <w:r>
        <w:rPr>
          <w:rFonts w:ascii="Palatino Linotype" w:eastAsia="Times New Roman" w:hAnsi="Palatino Linotype" w:cs="Arial"/>
        </w:rPr>
        <w:t xml:space="preserve"> a resolver en este recurso se circunscribe a determinar si </w:t>
      </w:r>
      <w:r>
        <w:rPr>
          <w:rFonts w:ascii="Palatino Linotype" w:eastAsia="MS Mincho" w:hAnsi="Palatino Linotype" w:cs="Arial"/>
        </w:rPr>
        <w:t xml:space="preserve">se actualiza la causal de procedencia prevista en el artículo 179, fracciones </w:t>
      </w:r>
      <w:r w:rsidR="00E00CCE">
        <w:rPr>
          <w:rFonts w:ascii="Palatino Linotype" w:eastAsia="MS Mincho" w:hAnsi="Palatino Linotype" w:cs="Arial"/>
          <w:b/>
        </w:rPr>
        <w:t>I</w:t>
      </w:r>
      <w:r>
        <w:rPr>
          <w:rFonts w:ascii="Palatino Linotype" w:eastAsia="MS Mincho" w:hAnsi="Palatino Linotype" w:cs="Arial"/>
        </w:rPr>
        <w:t xml:space="preserve"> de la Ley de Transparencia y Acceso a la Información Pública del Estado de México y Municipios.</w:t>
      </w:r>
    </w:p>
    <w:p w:rsidR="00BD1F05" w:rsidRPr="00BD1F05" w:rsidRDefault="00BD1F05" w:rsidP="00BD1F05">
      <w:pPr>
        <w:pStyle w:val="Prrafodelista"/>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Pr="00BD1F05" w:rsidRDefault="00BD1F05" w:rsidP="00BD1F05">
      <w:pPr>
        <w:spacing w:line="360" w:lineRule="auto"/>
        <w:jc w:val="both"/>
        <w:rPr>
          <w:rFonts w:ascii="Palatino Linotype" w:hAnsi="Palatino Linotype" w:cs="Arial"/>
        </w:rPr>
      </w:pPr>
    </w:p>
    <w:p w:rsidR="00554DF4" w:rsidRDefault="00554DF4" w:rsidP="00BD1F05">
      <w:pPr>
        <w:spacing w:line="360" w:lineRule="auto"/>
        <w:rPr>
          <w:lang w:val="es-MX" w:eastAsia="en-US"/>
        </w:rPr>
      </w:pPr>
    </w:p>
    <w:p w:rsidR="00554DF4" w:rsidRDefault="00554DF4" w:rsidP="00BD1F05">
      <w:pPr>
        <w:pStyle w:val="Ttulo2"/>
        <w:spacing w:before="0" w:line="360" w:lineRule="auto"/>
        <w:rPr>
          <w:rFonts w:ascii="Palatino Linotype" w:hAnsi="Palatino Linotype"/>
          <w:b/>
          <w:color w:val="auto"/>
          <w:sz w:val="24"/>
        </w:rPr>
      </w:pPr>
      <w:bookmarkStart w:id="9" w:name="_Toc30017819"/>
      <w:r>
        <w:rPr>
          <w:rFonts w:ascii="Palatino Linotype" w:hAnsi="Palatino Linotype"/>
          <w:b/>
          <w:color w:val="auto"/>
          <w:sz w:val="24"/>
        </w:rPr>
        <w:t xml:space="preserve">CUARTO. </w:t>
      </w:r>
      <w:bookmarkEnd w:id="8"/>
      <w:r>
        <w:rPr>
          <w:rFonts w:ascii="Palatino Linotype" w:hAnsi="Palatino Linotype"/>
          <w:b/>
          <w:color w:val="auto"/>
          <w:sz w:val="24"/>
        </w:rPr>
        <w:t>Análisis y resolución del asunto.</w:t>
      </w:r>
      <w:bookmarkStart w:id="10" w:name="_Toc476675991"/>
      <w:bookmarkStart w:id="11" w:name="_Toc454373811"/>
      <w:bookmarkStart w:id="12" w:name="_Toc452722829"/>
      <w:bookmarkEnd w:id="9"/>
    </w:p>
    <w:p w:rsidR="00BD1F05" w:rsidRPr="00BD1F05" w:rsidRDefault="00BD1F05" w:rsidP="00BD1F05">
      <w:pPr>
        <w:rPr>
          <w:lang w:val="es-MX" w:eastAsia="en-US"/>
        </w:rPr>
      </w:pPr>
    </w:p>
    <w:p w:rsidR="00554DF4" w:rsidRDefault="00554DF4" w:rsidP="00BD1F05">
      <w:pPr>
        <w:pStyle w:val="Ttulo2"/>
        <w:numPr>
          <w:ilvl w:val="0"/>
          <w:numId w:val="4"/>
        </w:numPr>
        <w:spacing w:before="0" w:line="360" w:lineRule="auto"/>
        <w:rPr>
          <w:rFonts w:ascii="Palatino Linotype" w:hAnsi="Palatino Linotype"/>
          <w:b/>
          <w:color w:val="auto"/>
          <w:sz w:val="24"/>
        </w:rPr>
      </w:pPr>
      <w:bookmarkStart w:id="13" w:name="_Toc15463060"/>
      <w:bookmarkStart w:id="14" w:name="_Toc13659891"/>
      <w:bookmarkStart w:id="15" w:name="_Toc30017820"/>
      <w:bookmarkStart w:id="16" w:name="_Toc9525984"/>
      <w:r>
        <w:rPr>
          <w:rFonts w:ascii="Palatino Linotype" w:hAnsi="Palatino Linotype"/>
          <w:b/>
          <w:color w:val="auto"/>
          <w:sz w:val="24"/>
        </w:rPr>
        <w:t>De la fuente obligacional.</w:t>
      </w:r>
      <w:bookmarkEnd w:id="13"/>
      <w:bookmarkEnd w:id="14"/>
      <w:bookmarkEnd w:id="15"/>
    </w:p>
    <w:p w:rsidR="00BD1F05" w:rsidRPr="00BD1F05" w:rsidRDefault="00BD1F05" w:rsidP="00BD1F05">
      <w:pPr>
        <w:rPr>
          <w:lang w:val="es-MX" w:eastAsia="en-US"/>
        </w:rPr>
      </w:pPr>
    </w:p>
    <w:p w:rsidR="00BD1F05" w:rsidRDefault="00554DF4" w:rsidP="00BD1F05">
      <w:pPr>
        <w:pStyle w:val="Prrafodelista"/>
        <w:numPr>
          <w:ilvl w:val="0"/>
          <w:numId w:val="1"/>
        </w:numPr>
        <w:spacing w:line="360" w:lineRule="auto"/>
        <w:ind w:left="0" w:firstLine="0"/>
        <w:jc w:val="both"/>
        <w:rPr>
          <w:rFonts w:ascii="Palatino Linotype" w:eastAsia="Calibri" w:hAnsi="Palatino Linotype" w:cs="Arial"/>
        </w:rPr>
      </w:pPr>
      <w:r w:rsidRPr="00E00CCE">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requiere información relativa a </w:t>
      </w:r>
      <w:proofErr w:type="gramStart"/>
      <w:r w:rsidR="00E00CCE" w:rsidRPr="00E00CCE">
        <w:rPr>
          <w:rFonts w:ascii="Palatino Linotype" w:eastAsia="Calibri" w:hAnsi="Palatino Linotype" w:cs="Arial"/>
        </w:rPr>
        <w:t>la</w:t>
      </w:r>
      <w:proofErr w:type="gramEnd"/>
      <w:r w:rsidR="00E00CCE" w:rsidRPr="00E00CCE">
        <w:rPr>
          <w:rFonts w:ascii="Palatino Linotype" w:eastAsia="Calibri" w:hAnsi="Palatino Linotype" w:cs="Arial"/>
        </w:rPr>
        <w:t xml:space="preserve"> </w:t>
      </w:r>
      <w:r w:rsidR="00A36894">
        <w:rPr>
          <w:rFonts w:ascii="Palatino Linotype" w:eastAsia="Calibri" w:hAnsi="Palatino Linotype" w:cs="Arial"/>
        </w:rPr>
        <w:t xml:space="preserve">nombre y área de adscripción de todo el personal que labora en el municipio de </w:t>
      </w:r>
      <w:proofErr w:type="spellStart"/>
      <w:r w:rsidR="00A36894">
        <w:rPr>
          <w:rFonts w:ascii="Palatino Linotype" w:eastAsia="Calibri" w:hAnsi="Palatino Linotype" w:cs="Arial"/>
        </w:rPr>
        <w:t>Tezoyuca</w:t>
      </w:r>
      <w:proofErr w:type="spellEnd"/>
      <w:r w:rsidR="00A36894">
        <w:rPr>
          <w:rFonts w:ascii="Palatino Linotype" w:eastAsia="Calibri" w:hAnsi="Palatino Linotype" w:cs="Arial"/>
        </w:rPr>
        <w:t>.</w:t>
      </w:r>
    </w:p>
    <w:p w:rsidR="00BD1F05" w:rsidRPr="00BD1F05" w:rsidRDefault="00BD1F05" w:rsidP="00BD1F05">
      <w:pPr>
        <w:pStyle w:val="Prrafodelista"/>
        <w:spacing w:line="360" w:lineRule="auto"/>
        <w:ind w:left="0"/>
        <w:jc w:val="both"/>
        <w:rPr>
          <w:rFonts w:ascii="Palatino Linotype" w:eastAsia="Calibri" w:hAnsi="Palatino Linotype" w:cs="Arial"/>
        </w:rPr>
      </w:pPr>
    </w:p>
    <w:p w:rsidR="00554DF4"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w:t>
      </w:r>
      <w:r w:rsidR="00E00CCE">
        <w:rPr>
          <w:rFonts w:ascii="Palatino Linotype" w:eastAsia="Calibri" w:hAnsi="Palatino Linotype" w:cs="Arial"/>
        </w:rPr>
        <w:t xml:space="preserve">puesto que, a través del informe de justificación, </w:t>
      </w:r>
      <w:r w:rsidR="00A36894">
        <w:rPr>
          <w:rFonts w:ascii="Palatino Linotype" w:eastAsia="Calibri" w:hAnsi="Palatino Linotype" w:cs="Arial"/>
        </w:rPr>
        <w:t>remitió un listado donde se aprecia el nombre y el puesto de cada una de las personas que labora en el municipio.</w:t>
      </w:r>
      <w:r>
        <w:rPr>
          <w:rFonts w:ascii="Palatino Linotype" w:hAnsi="Palatino Linotype"/>
          <w:lang w:val="es-ES"/>
        </w:rPr>
        <w:t xml:space="preserve"> </w:t>
      </w:r>
      <w:r>
        <w:rPr>
          <w:rFonts w:ascii="Palatino Linotype" w:eastAsia="Calibri" w:hAnsi="Palatino Linotype" w:cs="Arial"/>
        </w:rPr>
        <w:t>Bajo dicho pronunciamiento se entiende que el Sujeto Obligado genera, posee y administra la información solicitada.</w:t>
      </w:r>
    </w:p>
    <w:p w:rsidR="00BD1F05" w:rsidRDefault="00BD1F05" w:rsidP="00BD1F05">
      <w:pPr>
        <w:pStyle w:val="Prrafodelista"/>
        <w:spacing w:line="360" w:lineRule="auto"/>
        <w:rPr>
          <w:rFonts w:ascii="Palatino Linotype" w:hAnsi="Palatino Linotype"/>
          <w:lang w:val="es-ES"/>
        </w:rPr>
      </w:pPr>
    </w:p>
    <w:p w:rsidR="00554DF4" w:rsidRDefault="00554DF4" w:rsidP="00BD1F05">
      <w:pPr>
        <w:pStyle w:val="Ttulo2"/>
        <w:numPr>
          <w:ilvl w:val="0"/>
          <w:numId w:val="4"/>
        </w:numPr>
        <w:spacing w:before="0" w:line="360" w:lineRule="auto"/>
        <w:rPr>
          <w:rFonts w:ascii="Palatino Linotype" w:hAnsi="Palatino Linotype"/>
          <w:b/>
          <w:color w:val="auto"/>
          <w:sz w:val="24"/>
        </w:rPr>
      </w:pPr>
      <w:bookmarkStart w:id="17" w:name="_Toc30017821"/>
      <w:r>
        <w:rPr>
          <w:rFonts w:ascii="Palatino Linotype" w:hAnsi="Palatino Linotype"/>
          <w:b/>
          <w:color w:val="auto"/>
          <w:sz w:val="24"/>
        </w:rPr>
        <w:t>El derecho de acceso a la información.</w:t>
      </w:r>
      <w:bookmarkEnd w:id="16"/>
      <w:bookmarkEnd w:id="17"/>
    </w:p>
    <w:p w:rsidR="00BD1F05" w:rsidRPr="00BD1F05" w:rsidRDefault="00BD1F05" w:rsidP="00BD1F05">
      <w:pPr>
        <w:rPr>
          <w:lang w:val="es-MX" w:eastAsia="en-US"/>
        </w:rPr>
      </w:pPr>
    </w:p>
    <w:p w:rsidR="00554DF4" w:rsidRDefault="00554DF4" w:rsidP="00BD1F05">
      <w:pPr>
        <w:pStyle w:val="Prrafodelista"/>
        <w:numPr>
          <w:ilvl w:val="0"/>
          <w:numId w:val="1"/>
        </w:numPr>
        <w:spacing w:line="360" w:lineRule="auto"/>
        <w:ind w:left="0" w:firstLine="0"/>
        <w:jc w:val="both"/>
        <w:rPr>
          <w:rFonts w:ascii="Palatino Linotype" w:hAnsi="Palatino Linotype"/>
          <w:color w:val="000000"/>
          <w:sz w:val="22"/>
          <w:szCs w:val="22"/>
        </w:rPr>
      </w:pPr>
      <w:r>
        <w:rPr>
          <w:rFonts w:ascii="Palatino Linotype" w:hAnsi="Palatino Linotype"/>
          <w:color w:val="000000"/>
          <w:sz w:val="22"/>
          <w:szCs w:val="22"/>
        </w:rPr>
        <w:t xml:space="preserve">El Derecho que tutela este Órgano Garante es la </w:t>
      </w:r>
      <w:r>
        <w:rPr>
          <w:rFonts w:ascii="Palatino Linotype" w:eastAsia="Times New Roman" w:hAnsi="Palatino Linotype" w:cs="Arial"/>
          <w:color w:val="000000" w:themeColor="text1"/>
          <w:lang w:eastAsia="es-MX"/>
        </w:rPr>
        <w:t xml:space="preserve"> </w:t>
      </w:r>
      <w:r>
        <w:rPr>
          <w:rFonts w:ascii="Palatino Linotype" w:eastAsia="MS Mincho" w:hAnsi="Palatino Linotype" w:cs="Times New Roman"/>
          <w:i/>
        </w:rPr>
        <w:t>igualdad de oportunidades para recibir, buscar e impartir información</w:t>
      </w:r>
      <w:r>
        <w:rPr>
          <w:rStyle w:val="Refdenotaalpie"/>
          <w:rFonts w:ascii="Palatino Linotype" w:eastAsia="MS Mincho" w:hAnsi="Palatino Linotype" w:cs="Times New Roman"/>
          <w:i/>
        </w:rPr>
        <w:footnoteReference w:id="1"/>
      </w:r>
      <w:r>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Pr>
          <w:rStyle w:val="Refdenotaalpie"/>
          <w:rFonts w:ascii="Palatino Linotype" w:eastAsia="MS Mincho" w:hAnsi="Palatino Linotype" w:cs="Times New Roman"/>
        </w:rPr>
        <w:footnoteReference w:id="2"/>
      </w:r>
      <w:r>
        <w:rPr>
          <w:rFonts w:ascii="Palatino Linotype" w:eastAsia="MS Mincho" w:hAnsi="Palatino Linotype" w:cs="Times New Roman"/>
          <w:i/>
        </w:rPr>
        <w:t xml:space="preserve"> </w:t>
      </w:r>
      <w:r>
        <w:rPr>
          <w:rFonts w:ascii="Palatino Linotype" w:eastAsia="MS Mincho" w:hAnsi="Palatino Linotype" w:cs="Times New Roman"/>
        </w:rPr>
        <w:t xml:space="preserve">que se constituye como una herramienta fundamental para </w:t>
      </w:r>
      <w:r>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Pr>
          <w:rStyle w:val="Refdenotaalpie"/>
          <w:rFonts w:ascii="Palatino Linotype" w:eastAsia="MS Mincho" w:hAnsi="Palatino Linotype" w:cs="Times New Roman"/>
          <w:i/>
        </w:rPr>
        <w:footnoteReference w:id="3"/>
      </w:r>
      <w:r>
        <w:rPr>
          <w:rFonts w:ascii="Palatino Linotype" w:eastAsia="MS Mincho" w:hAnsi="Palatino Linotype" w:cs="Times New Roman"/>
        </w:rPr>
        <w:t>fomentando</w:t>
      </w:r>
      <w:r>
        <w:rPr>
          <w:rFonts w:ascii="Palatino Linotype" w:eastAsia="MS Mincho" w:hAnsi="Palatino Linotype" w:cs="Times New Roman"/>
          <w:i/>
        </w:rPr>
        <w:t xml:space="preserve"> la transparencia de las actividades estatales y</w:t>
      </w:r>
      <w:r>
        <w:rPr>
          <w:rFonts w:ascii="Palatino Linotype" w:eastAsia="MS Mincho" w:hAnsi="Palatino Linotype" w:cs="Times New Roman"/>
        </w:rPr>
        <w:t xml:space="preserve"> promoviendo</w:t>
      </w:r>
      <w:r>
        <w:rPr>
          <w:rFonts w:ascii="Palatino Linotype" w:eastAsia="MS Mincho" w:hAnsi="Palatino Linotype" w:cs="Times New Roman"/>
          <w:i/>
        </w:rPr>
        <w:t xml:space="preserve"> la responsabilidad de los funcionarios sobre su gestión pública</w:t>
      </w:r>
      <w:r>
        <w:rPr>
          <w:rStyle w:val="Refdenotaalpie"/>
          <w:rFonts w:ascii="Palatino Linotype" w:eastAsia="MS Mincho" w:hAnsi="Palatino Linotype" w:cs="Times New Roman"/>
          <w:i/>
        </w:rPr>
        <w:footnoteReference w:id="4"/>
      </w:r>
      <w:r>
        <w:rPr>
          <w:rFonts w:ascii="Palatino Linotype" w:eastAsia="MS Mincho" w:hAnsi="Palatino Linotype" w:cs="Times New Roman"/>
          <w:i/>
        </w:rPr>
        <w:t xml:space="preserve"> </w:t>
      </w:r>
      <w:r>
        <w:rPr>
          <w:rFonts w:ascii="Palatino Linotype" w:eastAsia="MS Mincho" w:hAnsi="Palatino Linotype" w:cs="Times New Roman"/>
        </w:rPr>
        <w:t>que permite</w:t>
      </w:r>
      <w:r>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Pr>
          <w:rStyle w:val="Refdenotaalpie"/>
          <w:rFonts w:ascii="Palatino Linotype" w:eastAsia="MS Mincho" w:hAnsi="Palatino Linotype" w:cs="Times New Roman"/>
          <w:i/>
        </w:rPr>
        <w:footnoteReference w:id="5"/>
      </w:r>
      <w:r>
        <w:rPr>
          <w:rFonts w:ascii="Palatino Linotype" w:eastAsia="MS Mincho" w:hAnsi="Palatino Linotype" w:cs="Times New Roman"/>
        </w:rPr>
        <w:t xml:space="preserve"> ” </w:t>
      </w:r>
    </w:p>
    <w:p w:rsidR="00554DF4" w:rsidRDefault="00554DF4" w:rsidP="00BD1F05">
      <w:pPr>
        <w:pStyle w:val="Prrafodelista"/>
        <w:spacing w:line="360" w:lineRule="auto"/>
        <w:ind w:left="0"/>
        <w:jc w:val="both"/>
        <w:rPr>
          <w:rFonts w:ascii="Palatino Linotype" w:hAnsi="Palatino Linotype"/>
          <w:color w:val="000000"/>
          <w:sz w:val="22"/>
          <w:szCs w:val="22"/>
        </w:rPr>
      </w:pPr>
    </w:p>
    <w:p w:rsidR="00554DF4" w:rsidRDefault="00554DF4" w:rsidP="00BD1F05">
      <w:pPr>
        <w:pStyle w:val="Prrafodelista"/>
        <w:numPr>
          <w:ilvl w:val="0"/>
          <w:numId w:val="1"/>
        </w:numPr>
        <w:spacing w:line="360" w:lineRule="auto"/>
        <w:ind w:left="0" w:firstLine="0"/>
        <w:jc w:val="both"/>
        <w:rPr>
          <w:rFonts w:ascii="Palatino Linotype" w:hAnsi="Palatino Linotype" w:cs="Arial"/>
          <w:i/>
          <w:color w:val="000000" w:themeColor="text1"/>
        </w:rPr>
      </w:pPr>
      <w:r>
        <w:rPr>
          <w:rFonts w:ascii="Palatino Linotype" w:hAnsi="Palatino Linotype" w:cs="Arial"/>
        </w:rPr>
        <w:t xml:space="preserve">Ahora bien para entender los alcances de la información pública se considera importante citar el criterio </w:t>
      </w:r>
      <w:r>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dispone:</w:t>
      </w:r>
    </w:p>
    <w:p w:rsidR="00554DF4" w:rsidRDefault="00554DF4" w:rsidP="00BD1F05">
      <w:pPr>
        <w:pStyle w:val="Prrafodelista"/>
        <w:autoSpaceDE w:val="0"/>
        <w:autoSpaceDN w:val="0"/>
        <w:adjustRightInd w:val="0"/>
        <w:spacing w:line="360" w:lineRule="auto"/>
        <w:ind w:left="0"/>
        <w:jc w:val="both"/>
        <w:rPr>
          <w:rFonts w:ascii="Palatino Linotype" w:hAnsi="Palatino Linotype" w:cs="Arial"/>
          <w:lang w:val="es-MX"/>
        </w:rPr>
      </w:pPr>
    </w:p>
    <w:p w:rsidR="00554DF4" w:rsidRDefault="00554DF4" w:rsidP="00BD1F05">
      <w:pPr>
        <w:autoSpaceDE w:val="0"/>
        <w:autoSpaceDN w:val="0"/>
        <w:adjustRightInd w:val="0"/>
        <w:spacing w:line="360" w:lineRule="auto"/>
        <w:ind w:left="567" w:right="567"/>
        <w:jc w:val="both"/>
        <w:rPr>
          <w:rFonts w:ascii="Palatino Linotype" w:hAnsi="Palatino Linotype" w:cs="Arial"/>
          <w:b/>
          <w:i/>
          <w:sz w:val="22"/>
          <w:szCs w:val="22"/>
          <w:lang w:val="es-MX" w:eastAsia="es-MX"/>
        </w:rPr>
      </w:pPr>
      <w:r>
        <w:rPr>
          <w:rFonts w:ascii="Palatino Linotype" w:hAnsi="Palatino Linotype" w:cs="Arial"/>
          <w:b/>
          <w:i/>
          <w:sz w:val="22"/>
          <w:szCs w:val="22"/>
          <w:lang w:val="es-MX" w:eastAsia="es-MX"/>
        </w:rPr>
        <w:t>“CRITERIO 0002-11</w:t>
      </w:r>
    </w:p>
    <w:p w:rsidR="00554DF4" w:rsidRDefault="00554DF4" w:rsidP="00BD1F05">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b/>
          <w:i/>
          <w:sz w:val="22"/>
          <w:szCs w:val="22"/>
          <w:lang w:val="es-MX" w:eastAsia="es-MX"/>
        </w:rPr>
        <w:t xml:space="preserve">INFORMACIÓN PÚBLICA, CONCEPTO DE, EN MATERIA DE TRANSPARENCIA. INTERPRETACIÓN TEMÁTICA DE LOS ARTÍCULOS 2, FRACCIÓN </w:t>
      </w:r>
      <w:r>
        <w:rPr>
          <w:rFonts w:ascii="Palatino Linotype" w:hAnsi="Palatino Linotype" w:cs="Arial"/>
          <w:b/>
          <w:bCs/>
          <w:i/>
          <w:sz w:val="22"/>
          <w:szCs w:val="22"/>
          <w:lang w:val="es-MX" w:eastAsia="es-MX"/>
        </w:rPr>
        <w:t xml:space="preserve">V, XV, Y XVI, </w:t>
      </w:r>
      <w:r>
        <w:rPr>
          <w:rFonts w:ascii="Palatino Linotype" w:hAnsi="Palatino Linotype" w:cs="Arial"/>
          <w:b/>
          <w:i/>
          <w:sz w:val="22"/>
          <w:szCs w:val="22"/>
          <w:lang w:val="es-MX" w:eastAsia="es-MX"/>
        </w:rPr>
        <w:t>3, 4,11 Y 41.</w:t>
      </w:r>
      <w:r>
        <w:rPr>
          <w:rFonts w:ascii="Palatino Linotype"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54DF4" w:rsidRDefault="00554DF4" w:rsidP="00BD1F05">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En consecuencia el acceso a la información se refiere a que se cumplan cualquiera de los siguientes tres supuestos:</w:t>
      </w:r>
    </w:p>
    <w:p w:rsidR="00554DF4" w:rsidRDefault="00554DF4" w:rsidP="00BD1F05">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generada por los Sujetos Obligados;</w:t>
      </w:r>
    </w:p>
    <w:p w:rsidR="00554DF4" w:rsidRDefault="00554DF4" w:rsidP="00BD1F05">
      <w:pPr>
        <w:autoSpaceDE w:val="0"/>
        <w:autoSpaceDN w:val="0"/>
        <w:adjustRightInd w:val="0"/>
        <w:spacing w:line="360" w:lineRule="auto"/>
        <w:ind w:left="567" w:right="567"/>
        <w:jc w:val="both"/>
        <w:rPr>
          <w:rFonts w:ascii="Palatino Linotype" w:hAnsi="Palatino Linotype" w:cs="Arial"/>
          <w:i/>
          <w:sz w:val="22"/>
          <w:szCs w:val="22"/>
          <w:lang w:val="es-MX" w:eastAsia="es-MX"/>
        </w:rPr>
      </w:pPr>
      <w:r>
        <w:rPr>
          <w:rFonts w:ascii="Palatino Linotype" w:hAnsi="Palatino Linotype" w:cs="Arial"/>
          <w:i/>
          <w:sz w:val="22"/>
          <w:szCs w:val="22"/>
          <w:lang w:val="es-MX" w:eastAsia="es-MX"/>
        </w:rPr>
        <w:t>Que se trate de información registrada en cualquier soporte documental, que en ejercicio de las atribuciones conferidas, sea administrada por los Sujetos Obligados, y</w:t>
      </w:r>
    </w:p>
    <w:p w:rsidR="00554DF4" w:rsidRDefault="00554DF4" w:rsidP="00BD1F05">
      <w:pPr>
        <w:spacing w:line="360" w:lineRule="auto"/>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val="es-MX" w:eastAsia="es-MX"/>
        </w:rPr>
        <w:t>Que se trate de información registrada en cualquier soporte documental, que en ejercicio de las atribuciones conferidas, se encuentre en posesión de los Sujetos Obligados.”</w:t>
      </w:r>
    </w:p>
    <w:p w:rsidR="00554DF4" w:rsidRDefault="00554DF4" w:rsidP="00BD1F05">
      <w:pPr>
        <w:pStyle w:val="Prrafodelista"/>
        <w:tabs>
          <w:tab w:val="left" w:pos="851"/>
        </w:tabs>
        <w:spacing w:line="360" w:lineRule="auto"/>
        <w:ind w:left="0" w:right="49"/>
        <w:jc w:val="both"/>
        <w:rPr>
          <w:rFonts w:ascii="Palatino Linotype" w:hAnsi="Palatino Linotype"/>
          <w:lang w:val="es-ES"/>
        </w:rPr>
      </w:pPr>
    </w:p>
    <w:p w:rsidR="00554DF4" w:rsidRPr="00BD1F05"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cs="Arial"/>
          <w:sz w:val="28"/>
          <w:lang w:val="es-ES"/>
        </w:rPr>
      </w:pPr>
      <w:r>
        <w:rPr>
          <w:rFonts w:ascii="Palatino Linotype" w:hAnsi="Palatino Linotype"/>
          <w:lang w:val="es-ES"/>
        </w:rPr>
        <w:t>El derecho de acceso a la información encuentra su materia elemental en los documentos, y la Ley de Transparencia local  nos brinda el siguiente concepto, para darnos un mejor panorama:</w:t>
      </w:r>
    </w:p>
    <w:p w:rsidR="00BD1F05" w:rsidRDefault="00BD1F05" w:rsidP="00BD1F05">
      <w:pPr>
        <w:pStyle w:val="Prrafodelista"/>
        <w:tabs>
          <w:tab w:val="left" w:pos="851"/>
        </w:tabs>
        <w:spacing w:line="360" w:lineRule="auto"/>
        <w:ind w:left="0" w:right="49"/>
        <w:jc w:val="both"/>
        <w:rPr>
          <w:rFonts w:ascii="Palatino Linotype" w:hAnsi="Palatino Linotype" w:cs="Arial"/>
          <w:sz w:val="28"/>
          <w:lang w:val="es-ES"/>
        </w:rPr>
      </w:pPr>
    </w:p>
    <w:p w:rsidR="00554DF4" w:rsidRDefault="00554DF4" w:rsidP="00BD1F05">
      <w:pPr>
        <w:autoSpaceDE w:val="0"/>
        <w:autoSpaceDN w:val="0"/>
        <w:adjustRightInd w:val="0"/>
        <w:spacing w:line="360" w:lineRule="auto"/>
        <w:ind w:left="567" w:right="567"/>
        <w:jc w:val="both"/>
        <w:rPr>
          <w:rFonts w:ascii="Palatino Linotype" w:hAnsi="Palatino Linotype"/>
          <w:i/>
          <w:sz w:val="28"/>
          <w:lang w:val="es-ES"/>
        </w:rPr>
      </w:pPr>
      <w:r>
        <w:rPr>
          <w:rFonts w:ascii="Palatino Linotype" w:eastAsiaTheme="minorHAnsi" w:hAnsi="Palatino Linotype" w:cs="Bookman Old Style,Bold"/>
          <w:b/>
          <w:bCs/>
          <w:i/>
          <w:sz w:val="22"/>
          <w:szCs w:val="20"/>
          <w:lang w:val="es-MX" w:eastAsia="en-US"/>
        </w:rPr>
        <w:t xml:space="preserve">XI. Documento: </w:t>
      </w:r>
      <w:r>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Pr>
          <w:rFonts w:ascii="Palatino Linotype" w:eastAsiaTheme="minorHAnsi" w:hAnsi="Palatino Linotype" w:cs="Bookman Old Style"/>
          <w:b/>
          <w:i/>
          <w:sz w:val="22"/>
          <w:szCs w:val="20"/>
          <w:lang w:val="es-MX" w:eastAsia="en-US"/>
        </w:rPr>
        <w:t>cualquier otro registro</w:t>
      </w:r>
      <w:r>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54DF4" w:rsidRDefault="00554DF4" w:rsidP="00BD1F05">
      <w:pPr>
        <w:pStyle w:val="Prrafodelista"/>
        <w:tabs>
          <w:tab w:val="left" w:pos="851"/>
        </w:tabs>
        <w:spacing w:line="360" w:lineRule="auto"/>
        <w:ind w:left="0" w:right="49"/>
        <w:jc w:val="both"/>
        <w:rPr>
          <w:rFonts w:ascii="Palatino Linotype" w:hAnsi="Palatino Linotype"/>
          <w:lang w:val="es-ES"/>
        </w:rPr>
      </w:pPr>
    </w:p>
    <w:p w:rsidR="00554DF4"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554DF4" w:rsidRDefault="00554DF4" w:rsidP="00BD1F05">
      <w:pPr>
        <w:pStyle w:val="Prrafodelista"/>
        <w:spacing w:line="360" w:lineRule="auto"/>
        <w:ind w:left="0"/>
        <w:jc w:val="both"/>
        <w:rPr>
          <w:rFonts w:ascii="Palatino Linotype" w:eastAsia="Calibri" w:hAnsi="Palatino Linotype" w:cs="Arial"/>
        </w:rPr>
      </w:pPr>
    </w:p>
    <w:p w:rsidR="00554DF4" w:rsidRDefault="00554DF4" w:rsidP="00BD1F05">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E</w:t>
      </w:r>
      <w:r>
        <w:rPr>
          <w:rFonts w:ascii="Palatino Linotype" w:eastAsia="MS Mincho" w:hAnsi="Palatino Linotype"/>
        </w:rPr>
        <w:t xml:space="preserve">l acceso a la información es un derecho humano constitucional y convencionalmente reconocido y para tal efecto </w:t>
      </w:r>
      <w:r>
        <w:rPr>
          <w:rFonts w:ascii="Palatino Linotype" w:eastAsia="Calibri" w:hAnsi="Palatino Linotype"/>
          <w:lang w:val="es-ES"/>
        </w:rPr>
        <w:t xml:space="preserve">el párrafo tercero del artículo primero de la Constitución Política de los Estados Unidos Mexicanos establece el deber de todas las autoridades, </w:t>
      </w:r>
      <w:r>
        <w:rPr>
          <w:rFonts w:ascii="Palatino Linotype" w:eastAsia="Calibri" w:hAnsi="Palatino Linotype"/>
          <w:i/>
          <w:lang w:val="es-ES"/>
        </w:rPr>
        <w:t xml:space="preserve">en el ámbito de sus atribuciones, de promover, respetar, proteger y </w:t>
      </w:r>
      <w:r>
        <w:rPr>
          <w:rFonts w:ascii="Palatino Linotype" w:eastAsia="Calibri" w:hAnsi="Palatino Linotype"/>
          <w:b/>
          <w:i/>
          <w:lang w:val="es-ES"/>
        </w:rPr>
        <w:t>garantizar</w:t>
      </w:r>
      <w:r>
        <w:rPr>
          <w:rFonts w:ascii="Palatino Linotype" w:eastAsia="Calibri" w:hAnsi="Palatino Linotype"/>
          <w:i/>
          <w:lang w:val="es-ES"/>
        </w:rPr>
        <w:t xml:space="preserve"> los derechos humanos. </w:t>
      </w:r>
      <w:r>
        <w:rPr>
          <w:rFonts w:ascii="Palatino Linotype" w:eastAsia="Calibri" w:hAnsi="Palatino Linotype"/>
          <w:lang w:val="es-ES"/>
        </w:rPr>
        <w:t>En cuanto al derecho de acceso a la información, la Ley de Transparencia y Acceso a la Información Pública del Estado de México y Municipios prevé establece que</w:t>
      </w:r>
      <w:r>
        <w:rPr>
          <w:rFonts w:ascii="Palatino Linotype" w:eastAsia="Calibri" w:hAnsi="Palatino Linotype"/>
          <w:b/>
          <w:i/>
          <w:lang w:val="es-ES"/>
        </w:rPr>
        <w:t xml:space="preserve"> e</w:t>
      </w:r>
      <w:r>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Pr>
          <w:rStyle w:val="Refdenotaalpie"/>
          <w:rFonts w:ascii="Palatino Linotype" w:hAnsi="Palatino Linotype"/>
          <w:i/>
        </w:rPr>
        <w:footnoteReference w:id="6"/>
      </w:r>
      <w:r>
        <w:rPr>
          <w:rFonts w:ascii="Palatino Linotype" w:hAnsi="Palatino Linotype"/>
          <w:i/>
        </w:rPr>
        <w:t xml:space="preserve">, </w:t>
      </w:r>
      <w:r>
        <w:rPr>
          <w:rFonts w:ascii="Palatino Linotype" w:hAnsi="Palatino Linotype"/>
        </w:rPr>
        <w:t>asimismo establece</w:t>
      </w:r>
      <w:r>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554DF4" w:rsidRDefault="00554DF4" w:rsidP="00BD1F05">
      <w:pPr>
        <w:pStyle w:val="Prrafodelista"/>
        <w:spacing w:line="360" w:lineRule="auto"/>
        <w:rPr>
          <w:rFonts w:ascii="Palatino Linotype" w:eastAsia="Calibri" w:hAnsi="Palatino Linotype" w:cs="Arial"/>
        </w:rPr>
      </w:pPr>
    </w:p>
    <w:p w:rsidR="00554DF4" w:rsidRDefault="00554DF4" w:rsidP="00BD1F05">
      <w:pPr>
        <w:pStyle w:val="Prrafodelista"/>
        <w:numPr>
          <w:ilvl w:val="0"/>
          <w:numId w:val="1"/>
        </w:numPr>
        <w:spacing w:line="360" w:lineRule="auto"/>
        <w:ind w:left="0" w:firstLine="0"/>
        <w:jc w:val="both"/>
        <w:rPr>
          <w:rFonts w:ascii="Palatino Linotype" w:eastAsia="Calibri" w:hAnsi="Palatino Linotype" w:cs="Arial"/>
        </w:rPr>
      </w:pPr>
      <w:r>
        <w:rPr>
          <w:rFonts w:ascii="Palatino Linotype" w:hAnsi="Palatino Linotype"/>
          <w:color w:val="000000" w:themeColor="text1"/>
        </w:rPr>
        <w:t xml:space="preserve">Resulta necesario referir que, el </w:t>
      </w:r>
      <w:r>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Pr>
          <w:rFonts w:ascii="Palatino Linotype" w:eastAsia="Calibri" w:hAnsi="Palatino Linotype" w:cs="Arial"/>
          <w:b/>
        </w:rPr>
        <w:t>los Sujetos Obligados deberán documentar todo acto que se derive del ejercicio de sus facultades, competencias o funciones,</w:t>
      </w:r>
      <w:r>
        <w:rPr>
          <w:rFonts w:ascii="Palatino Linotype" w:eastAsia="Calibri" w:hAnsi="Palatino Linotype" w:cs="Arial"/>
        </w:rPr>
        <w:t xml:space="preserve"> considerando desde su origen la eventual publicidad y reutilización de la información que generen, posean o administren.</w:t>
      </w:r>
    </w:p>
    <w:p w:rsidR="00554DF4" w:rsidRDefault="00554DF4" w:rsidP="00BD1F05">
      <w:pPr>
        <w:pStyle w:val="Prrafodelista"/>
        <w:spacing w:line="360" w:lineRule="auto"/>
        <w:rPr>
          <w:rFonts w:ascii="Palatino Linotype" w:eastAsia="Calibri" w:hAnsi="Palatino Linotype" w:cs="Arial"/>
        </w:rPr>
      </w:pPr>
    </w:p>
    <w:p w:rsidR="00554DF4" w:rsidRDefault="00554DF4" w:rsidP="00BD1F05">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rsidR="00554DF4" w:rsidRDefault="00554DF4" w:rsidP="00BD1F05">
      <w:pPr>
        <w:pStyle w:val="Prrafodelista"/>
        <w:spacing w:line="360" w:lineRule="auto"/>
        <w:rPr>
          <w:rFonts w:ascii="Palatino Linotype" w:eastAsia="Times New Roman" w:hAnsi="Palatino Linotype" w:cs="Arial"/>
          <w:color w:val="000000"/>
        </w:rPr>
      </w:pPr>
    </w:p>
    <w:p w:rsidR="00554DF4" w:rsidRDefault="00BD1F05"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Pr>
          <w:rFonts w:ascii="Palatino Linotype" w:hAnsi="Palatino Linotype" w:cs="Bookman Old Style,Bold"/>
          <w:b/>
          <w:bCs/>
          <w:i/>
          <w:sz w:val="22"/>
          <w:szCs w:val="20"/>
          <w:lang w:val="es-MX"/>
        </w:rPr>
        <w:t xml:space="preserve">Artículo 4. </w:t>
      </w:r>
      <w:r w:rsidR="00554DF4">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rsidR="00554DF4" w:rsidRDefault="00554DF4"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54DF4" w:rsidRDefault="00554DF4"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r w:rsidR="00BD1F05">
        <w:rPr>
          <w:rFonts w:ascii="Palatino Linotype" w:hAnsi="Palatino Linotype" w:cs="Bookman Old Style"/>
          <w:i/>
          <w:sz w:val="22"/>
          <w:szCs w:val="20"/>
          <w:lang w:val="es-MX"/>
        </w:rPr>
        <w:t>”</w:t>
      </w:r>
    </w:p>
    <w:p w:rsidR="00554DF4" w:rsidRDefault="00554DF4" w:rsidP="00BD1F05">
      <w:pPr>
        <w:autoSpaceDE w:val="0"/>
        <w:autoSpaceDN w:val="0"/>
        <w:adjustRightInd w:val="0"/>
        <w:spacing w:line="360" w:lineRule="auto"/>
        <w:ind w:right="567"/>
        <w:jc w:val="both"/>
        <w:rPr>
          <w:rFonts w:ascii="Palatino Linotype" w:eastAsia="Times New Roman" w:hAnsi="Palatino Linotype" w:cs="Arial"/>
          <w:i/>
          <w:color w:val="000000"/>
          <w:sz w:val="28"/>
        </w:rPr>
      </w:pPr>
    </w:p>
    <w:p w:rsidR="00554DF4" w:rsidRDefault="00BD1F05"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r>
        <w:rPr>
          <w:rFonts w:ascii="Palatino Linotype" w:hAnsi="Palatino Linotype" w:cs="Bookman Old Style,Bold"/>
          <w:b/>
          <w:bCs/>
          <w:i/>
          <w:sz w:val="22"/>
          <w:szCs w:val="20"/>
          <w:lang w:val="es-MX"/>
        </w:rPr>
        <w:t>“</w:t>
      </w:r>
      <w:r w:rsidR="00554DF4">
        <w:rPr>
          <w:rFonts w:ascii="Palatino Linotype" w:hAnsi="Palatino Linotype" w:cs="Bookman Old Style,Bold"/>
          <w:b/>
          <w:bCs/>
          <w:i/>
          <w:sz w:val="22"/>
          <w:szCs w:val="20"/>
          <w:lang w:val="es-MX"/>
        </w:rPr>
        <w:t xml:space="preserve">Artículo 12. </w:t>
      </w:r>
      <w:r w:rsidR="00554DF4">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rsidR="00554DF4" w:rsidRDefault="00554DF4"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FF00FE" w:rsidRDefault="00FF00FE" w:rsidP="00BD1F05">
      <w:pPr>
        <w:autoSpaceDE w:val="0"/>
        <w:autoSpaceDN w:val="0"/>
        <w:adjustRightInd w:val="0"/>
        <w:spacing w:line="360" w:lineRule="auto"/>
        <w:ind w:left="567" w:right="567"/>
        <w:jc w:val="both"/>
        <w:rPr>
          <w:rFonts w:ascii="Palatino Linotype" w:hAnsi="Palatino Linotype" w:cs="Bookman Old Style"/>
          <w:i/>
          <w:sz w:val="22"/>
          <w:szCs w:val="20"/>
          <w:lang w:val="es-MX"/>
        </w:rPr>
      </w:pPr>
    </w:p>
    <w:p w:rsidR="00554DF4" w:rsidRDefault="00554DF4" w:rsidP="00BD1F05">
      <w:pPr>
        <w:autoSpaceDE w:val="0"/>
        <w:autoSpaceDN w:val="0"/>
        <w:adjustRightInd w:val="0"/>
        <w:spacing w:line="360" w:lineRule="auto"/>
        <w:ind w:left="567" w:right="567"/>
        <w:jc w:val="both"/>
        <w:rPr>
          <w:rFonts w:ascii="Palatino Linotype" w:hAnsi="Palatino Linotype" w:cs="Bookman Old Style"/>
          <w:b/>
          <w:i/>
          <w:sz w:val="22"/>
          <w:szCs w:val="20"/>
          <w:lang w:val="es-MX"/>
        </w:rPr>
      </w:pPr>
      <w:r>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r w:rsidR="00BD1F05">
        <w:rPr>
          <w:rFonts w:ascii="Palatino Linotype" w:hAnsi="Palatino Linotype" w:cs="Bookman Old Style"/>
          <w:b/>
          <w:i/>
          <w:sz w:val="22"/>
          <w:szCs w:val="20"/>
          <w:lang w:val="es-MX"/>
        </w:rPr>
        <w:t>”</w:t>
      </w:r>
    </w:p>
    <w:p w:rsidR="00554DF4" w:rsidRPr="00FF00FE" w:rsidRDefault="00554DF4" w:rsidP="00BD1F05">
      <w:pPr>
        <w:autoSpaceDE w:val="0"/>
        <w:autoSpaceDN w:val="0"/>
        <w:adjustRightInd w:val="0"/>
        <w:spacing w:line="360" w:lineRule="auto"/>
        <w:ind w:left="567" w:right="567"/>
        <w:jc w:val="both"/>
        <w:rPr>
          <w:rFonts w:ascii="Palatino Linotype" w:hAnsi="Palatino Linotype" w:cs="Bookman Old Style"/>
          <w:i/>
          <w:sz w:val="28"/>
          <w:szCs w:val="20"/>
          <w:lang w:val="es-MX"/>
        </w:rPr>
      </w:pPr>
    </w:p>
    <w:p w:rsidR="00554DF4"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Style w:val="Refdenotaalpie"/>
          <w:rFonts w:ascii="Palatino Linotype" w:hAnsi="Palatino Linotype"/>
          <w:lang w:val="es-ES"/>
        </w:rPr>
        <w:footnoteReference w:id="7"/>
      </w:r>
      <w:r>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554DF4" w:rsidRPr="00FF00FE" w:rsidRDefault="00554DF4" w:rsidP="00BD1F05">
      <w:pPr>
        <w:pStyle w:val="Prrafodelista"/>
        <w:tabs>
          <w:tab w:val="left" w:pos="851"/>
        </w:tabs>
        <w:spacing w:line="360" w:lineRule="auto"/>
        <w:ind w:left="0" w:right="49"/>
        <w:jc w:val="both"/>
        <w:rPr>
          <w:rFonts w:ascii="Palatino Linotype" w:hAnsi="Palatino Linotype"/>
          <w:sz w:val="32"/>
          <w:lang w:val="es-ES"/>
        </w:rPr>
      </w:pPr>
    </w:p>
    <w:p w:rsidR="00554DF4" w:rsidRPr="00BD1F05"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FF00FE" w:rsidRDefault="00FF00FE" w:rsidP="00BD1F05">
      <w:pPr>
        <w:pStyle w:val="Prrafodelista"/>
        <w:spacing w:line="360" w:lineRule="auto"/>
        <w:rPr>
          <w:rFonts w:ascii="Palatino Linotype" w:hAnsi="Palatino Linotype"/>
          <w:lang w:val="es-ES"/>
        </w:rPr>
      </w:pPr>
    </w:p>
    <w:p w:rsidR="00554DF4" w:rsidRDefault="00554DF4" w:rsidP="00BD1F05">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b/>
          <w:i/>
          <w:sz w:val="22"/>
        </w:rPr>
        <w:t>ACCESO A LA INFORMACIÓN. IMPLICACIÓN DEL PRINCIPIO DE MÁXIMA PUBLICIDAD EN EL DERECHO FUNDAMENTAL RELATIVO.</w:t>
      </w:r>
      <w:r>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554DF4" w:rsidRDefault="00554DF4" w:rsidP="00BD1F05">
      <w:pPr>
        <w:pStyle w:val="Prrafodelista"/>
        <w:tabs>
          <w:tab w:val="left" w:pos="851"/>
        </w:tabs>
        <w:spacing w:line="360" w:lineRule="auto"/>
        <w:ind w:left="567" w:right="567"/>
        <w:jc w:val="both"/>
        <w:rPr>
          <w:rFonts w:ascii="Palatino Linotype" w:hAnsi="Palatino Linotype"/>
          <w:i/>
          <w:sz w:val="22"/>
        </w:rPr>
      </w:pPr>
    </w:p>
    <w:p w:rsidR="00554DF4" w:rsidRDefault="00554DF4" w:rsidP="00BD1F05">
      <w:pPr>
        <w:pStyle w:val="Prrafodelista"/>
        <w:tabs>
          <w:tab w:val="left" w:pos="851"/>
        </w:tabs>
        <w:spacing w:line="360" w:lineRule="auto"/>
        <w:ind w:left="567" w:right="567"/>
        <w:jc w:val="both"/>
        <w:rPr>
          <w:rFonts w:ascii="Palatino Linotype" w:hAnsi="Palatino Linotype"/>
          <w:i/>
          <w:sz w:val="22"/>
        </w:rPr>
      </w:pPr>
      <w:r>
        <w:rPr>
          <w:rFonts w:ascii="Palatino Linotype" w:hAnsi="Palatino Linotype"/>
          <w:i/>
          <w:sz w:val="22"/>
        </w:rPr>
        <w:t xml:space="preserve">CUARTO TRIBUNAL COLEGIADO EN MATERIA ADMINISTRATIVA DEL PRIMER CIRCUITO. </w:t>
      </w:r>
    </w:p>
    <w:p w:rsidR="00554DF4" w:rsidRDefault="00554DF4" w:rsidP="00BD1F05">
      <w:pPr>
        <w:pStyle w:val="Prrafodelista"/>
        <w:tabs>
          <w:tab w:val="left" w:pos="851"/>
        </w:tabs>
        <w:spacing w:line="360" w:lineRule="auto"/>
        <w:ind w:left="567" w:right="567"/>
        <w:jc w:val="both"/>
        <w:rPr>
          <w:rFonts w:ascii="Palatino Linotype" w:hAnsi="Palatino Linotype"/>
          <w:i/>
          <w:sz w:val="22"/>
        </w:rPr>
      </w:pPr>
    </w:p>
    <w:p w:rsidR="00554DF4" w:rsidRDefault="00554DF4" w:rsidP="00BD1F05">
      <w:pPr>
        <w:pStyle w:val="Prrafodelista"/>
        <w:tabs>
          <w:tab w:val="left" w:pos="851"/>
        </w:tabs>
        <w:spacing w:line="360" w:lineRule="auto"/>
        <w:ind w:left="567" w:right="567"/>
        <w:jc w:val="both"/>
        <w:rPr>
          <w:rFonts w:ascii="Palatino Linotype" w:hAnsi="Palatino Linotype"/>
          <w:i/>
          <w:sz w:val="22"/>
          <w:lang w:val="es-ES"/>
        </w:rPr>
      </w:pPr>
      <w:r>
        <w:rPr>
          <w:rFonts w:ascii="Palatino Linotype" w:hAnsi="Palatino Linotype"/>
          <w:i/>
          <w:sz w:val="22"/>
        </w:rPr>
        <w:t xml:space="preserve">Amparo en revisión 257/2012. Ruth Corona Muñoz. 6 de diciembre de 2012. Unanimidad de votos. Ponente: Jean Claude </w:t>
      </w:r>
      <w:proofErr w:type="spellStart"/>
      <w:r>
        <w:rPr>
          <w:rFonts w:ascii="Palatino Linotype" w:hAnsi="Palatino Linotype"/>
          <w:i/>
          <w:sz w:val="22"/>
        </w:rPr>
        <w:t>Tron</w:t>
      </w:r>
      <w:proofErr w:type="spellEnd"/>
      <w:r>
        <w:rPr>
          <w:rFonts w:ascii="Palatino Linotype" w:hAnsi="Palatino Linotype"/>
          <w:i/>
          <w:sz w:val="22"/>
        </w:rPr>
        <w:t xml:space="preserve"> </w:t>
      </w:r>
      <w:proofErr w:type="spellStart"/>
      <w:r>
        <w:rPr>
          <w:rFonts w:ascii="Palatino Linotype" w:hAnsi="Palatino Linotype"/>
          <w:i/>
          <w:sz w:val="22"/>
        </w:rPr>
        <w:t>Petit</w:t>
      </w:r>
      <w:proofErr w:type="spellEnd"/>
      <w:r>
        <w:rPr>
          <w:rFonts w:ascii="Palatino Linotype" w:hAnsi="Palatino Linotype"/>
          <w:i/>
          <w:sz w:val="22"/>
        </w:rPr>
        <w:t>. Secretaria: Mayra Susana Martínez López.</w:t>
      </w:r>
    </w:p>
    <w:p w:rsidR="00554DF4" w:rsidRDefault="00554DF4" w:rsidP="00BD1F05">
      <w:pPr>
        <w:pStyle w:val="Prrafodelista"/>
        <w:spacing w:line="360" w:lineRule="auto"/>
        <w:rPr>
          <w:rFonts w:ascii="Palatino Linotype" w:hAnsi="Palatino Linotype"/>
          <w:lang w:val="es-ES"/>
        </w:rPr>
      </w:pPr>
    </w:p>
    <w:p w:rsidR="00554DF4"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rsidR="00554DF4" w:rsidRDefault="00554DF4" w:rsidP="00BD1F05">
      <w:pPr>
        <w:pStyle w:val="Prrafodelista"/>
        <w:tabs>
          <w:tab w:val="left" w:pos="851"/>
        </w:tabs>
        <w:spacing w:line="360" w:lineRule="auto"/>
        <w:ind w:left="0" w:right="49"/>
        <w:jc w:val="both"/>
        <w:rPr>
          <w:rFonts w:ascii="Palatino Linotype" w:hAnsi="Palatino Linotype"/>
          <w:lang w:val="es-ES"/>
        </w:rPr>
      </w:pPr>
    </w:p>
    <w:p w:rsidR="00554DF4" w:rsidRDefault="00A36894" w:rsidP="00BD1F05">
      <w:pPr>
        <w:pStyle w:val="Ttulo2"/>
        <w:numPr>
          <w:ilvl w:val="0"/>
          <w:numId w:val="4"/>
        </w:numPr>
        <w:spacing w:before="0" w:line="360" w:lineRule="auto"/>
        <w:rPr>
          <w:rFonts w:ascii="Palatino Linotype" w:hAnsi="Palatino Linotype"/>
          <w:b/>
          <w:color w:val="auto"/>
          <w:sz w:val="24"/>
        </w:rPr>
      </w:pPr>
      <w:bookmarkStart w:id="18" w:name="_Toc30017822"/>
      <w:r>
        <w:rPr>
          <w:rFonts w:ascii="Palatino Linotype" w:eastAsia="MS Mincho" w:hAnsi="Palatino Linotype"/>
          <w:b/>
          <w:color w:val="auto"/>
          <w:sz w:val="24"/>
        </w:rPr>
        <w:t>De la información proporcionada.</w:t>
      </w:r>
      <w:bookmarkEnd w:id="18"/>
    </w:p>
    <w:p w:rsidR="00554DF4" w:rsidRDefault="00554DF4" w:rsidP="00BD1F05">
      <w:pPr>
        <w:pStyle w:val="Prrafodelista"/>
        <w:spacing w:line="360" w:lineRule="auto"/>
        <w:rPr>
          <w:rFonts w:ascii="Palatino Linotype" w:eastAsia="MS Mincho" w:hAnsi="Palatino Linotype" w:cs="Arial"/>
        </w:rPr>
      </w:pPr>
    </w:p>
    <w:p w:rsidR="00A36894" w:rsidRDefault="00BD1F05" w:rsidP="00BD1F05">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noProof/>
          <w:color w:val="000000"/>
          <w:lang w:val="es-MX" w:eastAsia="es-MX"/>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919737</wp:posOffset>
                </wp:positionV>
                <wp:extent cx="5527497" cy="2917861"/>
                <wp:effectExtent l="19050" t="19050" r="35560" b="34925"/>
                <wp:wrapNone/>
                <wp:docPr id="7" name="Conector recto 7"/>
                <wp:cNvGraphicFramePr/>
                <a:graphic xmlns:a="http://schemas.openxmlformats.org/drawingml/2006/main">
                  <a:graphicData uri="http://schemas.microsoft.com/office/word/2010/wordprocessingShape">
                    <wps:wsp>
                      <wps:cNvCnPr/>
                      <wps:spPr>
                        <a:xfrm>
                          <a:off x="0" y="0"/>
                          <a:ext cx="5527497" cy="291786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2D5A3" id="Conector recto 7" o:spid="_x0000_s1026" style="position:absolute;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4.05pt,72.4pt" to="819.3pt,3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" strokecolor="#5b9bd5 [3204]" strokeweight="3pt">
                <v:stroke joinstyle="miter"/>
                <w10:wrap anchorx="margin"/>
              </v:line>
            </w:pict>
          </mc:Fallback>
        </mc:AlternateContent>
      </w:r>
      <w:r w:rsidR="00A36894">
        <w:rPr>
          <w:rFonts w:ascii="Palatino Linotype" w:eastAsia="Times New Roman" w:hAnsi="Palatino Linotype" w:cs="Arial"/>
          <w:color w:val="000000"/>
        </w:rPr>
        <w:t>El Sujeto Obligado, a través del informe justificado, remitió un listado en donde se aprecia el nombre, puesto y estatus de cada uno de los empleados adscritos al Sujeto Obligado, se inserta imagen de referencia.</w:t>
      </w:r>
    </w:p>
    <w:p w:rsidR="00A36894" w:rsidRDefault="00A36894" w:rsidP="00BD1F05">
      <w:pPr>
        <w:pStyle w:val="Prrafodelista"/>
        <w:spacing w:line="360" w:lineRule="auto"/>
        <w:ind w:left="0" w:right="49"/>
        <w:jc w:val="both"/>
        <w:rPr>
          <w:rFonts w:ascii="Palatino Linotype" w:eastAsia="Times New Roman" w:hAnsi="Palatino Linotype" w:cs="Arial"/>
          <w:color w:val="000000"/>
        </w:rPr>
      </w:pPr>
    </w:p>
    <w:p w:rsidR="00A36894" w:rsidRDefault="00A36894" w:rsidP="00BD1F05">
      <w:pPr>
        <w:pStyle w:val="Prrafodelista"/>
        <w:spacing w:line="360" w:lineRule="auto"/>
        <w:ind w:left="0" w:right="49"/>
        <w:jc w:val="both"/>
        <w:rPr>
          <w:rFonts w:ascii="Palatino Linotype" w:eastAsia="Times New Roman" w:hAnsi="Palatino Linotype" w:cs="Arial"/>
          <w:color w:val="000000"/>
        </w:rPr>
      </w:pPr>
      <w:r>
        <w:rPr>
          <w:noProof/>
          <w:lang w:val="es-MX" w:eastAsia="es-MX"/>
        </w:rPr>
        <w:drawing>
          <wp:inline distT="0" distB="0" distL="0" distR="0" wp14:anchorId="782B3F40" wp14:editId="0F6129B9">
            <wp:extent cx="5381625" cy="46128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894" t="23361" r="34293" b="12925"/>
                    <a:stretch/>
                  </pic:blipFill>
                  <pic:spPr bwMode="auto">
                    <a:xfrm>
                      <a:off x="0" y="0"/>
                      <a:ext cx="5391528" cy="4621309"/>
                    </a:xfrm>
                    <a:prstGeom prst="rect">
                      <a:avLst/>
                    </a:prstGeom>
                    <a:ln>
                      <a:noFill/>
                    </a:ln>
                    <a:extLst>
                      <a:ext uri="{53640926-AAD7-44D8-BBD7-CCE9431645EC}">
                        <a14:shadowObscured xmlns:a14="http://schemas.microsoft.com/office/drawing/2010/main"/>
                      </a:ext>
                    </a:extLst>
                  </pic:spPr>
                </pic:pic>
              </a:graphicData>
            </a:graphic>
          </wp:inline>
        </w:drawing>
      </w:r>
    </w:p>
    <w:p w:rsidR="00A36894" w:rsidRDefault="00A36894" w:rsidP="00BD1F05">
      <w:pPr>
        <w:pStyle w:val="Prrafodelista"/>
        <w:spacing w:line="360" w:lineRule="auto"/>
        <w:ind w:left="0" w:right="49"/>
        <w:jc w:val="both"/>
        <w:rPr>
          <w:rFonts w:ascii="Palatino Linotype" w:eastAsia="Times New Roman" w:hAnsi="Palatino Linotype" w:cs="Arial"/>
          <w:color w:val="000000"/>
        </w:rPr>
      </w:pPr>
    </w:p>
    <w:p w:rsidR="00A36894" w:rsidRDefault="00A36894" w:rsidP="00BD1F05">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De lo anterior, se aprecia que el Sujeto Obligado elaboró dicho recuadro a efecto de dar cumplimiento al dere</w:t>
      </w:r>
      <w:r w:rsidR="00BD1F05">
        <w:rPr>
          <w:rFonts w:ascii="Palatino Linotype" w:eastAsia="Times New Roman" w:hAnsi="Palatino Linotype" w:cs="Arial"/>
          <w:color w:val="000000"/>
        </w:rPr>
        <w:t>cho accionado por el recurrente.</w:t>
      </w:r>
    </w:p>
    <w:p w:rsidR="00BD1F05" w:rsidRDefault="00BD1F05" w:rsidP="00BD1F05">
      <w:pPr>
        <w:pStyle w:val="Prrafodelista"/>
        <w:spacing w:line="360" w:lineRule="auto"/>
        <w:ind w:left="0" w:right="49"/>
        <w:jc w:val="both"/>
        <w:rPr>
          <w:rFonts w:ascii="Palatino Linotype" w:eastAsia="Times New Roman" w:hAnsi="Palatino Linotype" w:cs="Arial"/>
          <w:color w:val="000000"/>
        </w:rPr>
      </w:pPr>
    </w:p>
    <w:p w:rsidR="0021749F" w:rsidRDefault="0021749F" w:rsidP="00BD1F05">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Los Sujetos Obligados se encuentran constreñidos a proporcionar toda aquella información que se les requiera y esté en su posesión, en el estado en que se encuentre.</w:t>
      </w:r>
    </w:p>
    <w:p w:rsidR="0021749F" w:rsidRDefault="0021749F" w:rsidP="00BD1F05">
      <w:pPr>
        <w:pStyle w:val="Prrafodelista"/>
        <w:spacing w:line="360" w:lineRule="auto"/>
        <w:ind w:left="0" w:right="49"/>
        <w:jc w:val="both"/>
        <w:rPr>
          <w:rFonts w:ascii="Palatino Linotype" w:eastAsia="Times New Roman" w:hAnsi="Palatino Linotype" w:cs="Arial"/>
          <w:color w:val="000000"/>
        </w:rPr>
      </w:pPr>
    </w:p>
    <w:p w:rsidR="0021749F" w:rsidRPr="002446CB" w:rsidRDefault="0021749F" w:rsidP="00BD1F05">
      <w:pPr>
        <w:pStyle w:val="Prrafodelista"/>
        <w:numPr>
          <w:ilvl w:val="0"/>
          <w:numId w:val="18"/>
        </w:numPr>
        <w:spacing w:line="360" w:lineRule="auto"/>
        <w:ind w:left="0" w:right="49" w:firstLine="0"/>
        <w:jc w:val="both"/>
        <w:rPr>
          <w:rFonts w:ascii="Palatino Linotype" w:eastAsia="Times New Roman" w:hAnsi="Palatino Linotype" w:cs="Arial"/>
          <w:color w:val="000000"/>
        </w:rPr>
      </w:pPr>
      <w:r>
        <w:rPr>
          <w:rFonts w:ascii="Palatino Linotype" w:eastAsia="Times New Roman" w:hAnsi="Palatino Linotype" w:cs="Arial"/>
          <w:color w:val="000000"/>
        </w:rPr>
        <w:t>La obligación de transparencia, no exigen a los Sujetos Obligados a generar documentos para satisfacer el derecho de acceso a la información de los recurrentes.</w:t>
      </w:r>
    </w:p>
    <w:p w:rsidR="0021749F" w:rsidRPr="0053632C" w:rsidRDefault="0021749F" w:rsidP="00BD1F05">
      <w:pPr>
        <w:pStyle w:val="Prrafodelista"/>
        <w:spacing w:line="360" w:lineRule="auto"/>
        <w:rPr>
          <w:rFonts w:ascii="Palatino Linotype" w:hAnsi="Palatino Linotype"/>
          <w:color w:val="000000"/>
          <w:szCs w:val="22"/>
        </w:rPr>
      </w:pPr>
    </w:p>
    <w:p w:rsidR="0021749F" w:rsidRPr="0053632C" w:rsidRDefault="0021749F" w:rsidP="00BD1F05">
      <w:pPr>
        <w:pStyle w:val="Prrafodelista"/>
        <w:numPr>
          <w:ilvl w:val="0"/>
          <w:numId w:val="18"/>
        </w:numPr>
        <w:tabs>
          <w:tab w:val="left" w:pos="851"/>
        </w:tabs>
        <w:spacing w:line="360" w:lineRule="auto"/>
        <w:ind w:left="0" w:right="49" w:firstLine="0"/>
        <w:jc w:val="both"/>
        <w:rPr>
          <w:rFonts w:ascii="Palatino Linotype" w:hAnsi="Palatino Linotype"/>
          <w:lang w:val="es-ES"/>
        </w:rPr>
      </w:pPr>
      <w:r w:rsidRPr="0053632C">
        <w:rPr>
          <w:rFonts w:ascii="Palatino Linotype" w:hAnsi="Palatino Linotype"/>
          <w:color w:val="000000"/>
          <w:szCs w:val="22"/>
        </w:rPr>
        <w:t xml:space="preserve">Robustece lo anterior </w:t>
      </w:r>
      <w:r w:rsidRPr="0053632C">
        <w:rPr>
          <w:rFonts w:ascii="Palatino Linotype" w:hAnsi="Palatino Linotype" w:cs="Arial"/>
        </w:rPr>
        <w:t>el criterio 13/17 de la Segunda Época emitido por el Instituto Nacional de Transparencia, Acceso a la Información y Protección de Datos personales:</w:t>
      </w:r>
    </w:p>
    <w:p w:rsidR="0021749F" w:rsidRPr="00AB3062" w:rsidRDefault="0021749F" w:rsidP="00BD1F05">
      <w:pPr>
        <w:pStyle w:val="Prrafodelista"/>
        <w:autoSpaceDE w:val="0"/>
        <w:autoSpaceDN w:val="0"/>
        <w:adjustRightInd w:val="0"/>
        <w:spacing w:line="360" w:lineRule="auto"/>
        <w:ind w:left="0" w:right="567"/>
        <w:jc w:val="both"/>
        <w:rPr>
          <w:rFonts w:ascii="Palatino Linotype" w:eastAsia="Calibri" w:hAnsi="Palatino Linotype" w:cs="Arial"/>
          <w:i/>
        </w:rPr>
      </w:pPr>
    </w:p>
    <w:p w:rsidR="0021749F" w:rsidRPr="00BE0511" w:rsidRDefault="0021749F" w:rsidP="00BD1F05">
      <w:pPr>
        <w:pStyle w:val="Prrafodelista"/>
        <w:tabs>
          <w:tab w:val="left" w:pos="2430"/>
        </w:tabs>
        <w:spacing w:line="360" w:lineRule="auto"/>
        <w:ind w:right="567"/>
        <w:jc w:val="both"/>
        <w:rPr>
          <w:rFonts w:ascii="Palatino Linotype" w:hAnsi="Palatino Linotype" w:cs="Arial"/>
          <w:i/>
          <w:sz w:val="22"/>
        </w:rPr>
      </w:pPr>
      <w:r w:rsidRPr="00BE0511">
        <w:rPr>
          <w:rFonts w:ascii="Palatino Linotype" w:hAnsi="Palatino Linotype" w:cs="Arial"/>
          <w:b/>
          <w:bCs/>
          <w:i/>
          <w:sz w:val="22"/>
        </w:rPr>
        <w:t>No existe obligación de elaborar documentos ad hoc para atender las solicitudes de acceso a la información</w:t>
      </w:r>
      <w:r w:rsidRPr="00BE0511">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1749F" w:rsidRPr="00BE0511" w:rsidRDefault="0021749F" w:rsidP="00BD1F05">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Resoluciones:</w:t>
      </w:r>
    </w:p>
    <w:p w:rsidR="0021749F" w:rsidRPr="00BE0511" w:rsidRDefault="0021749F" w:rsidP="00BD1F05">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0050/16. Instituto Nacional para la Evaluación de la Educación. 13 julio de 2016. Por unanimidad. Comisionado Ponente: Francisco Javier Acuña Llamas.</w:t>
      </w:r>
    </w:p>
    <w:p w:rsidR="0021749F" w:rsidRPr="00BE0511" w:rsidRDefault="0021749F" w:rsidP="00BD1F05">
      <w:pPr>
        <w:spacing w:line="360" w:lineRule="auto"/>
        <w:ind w:left="720" w:right="567"/>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rsidR="0021749F" w:rsidRPr="00BE0511" w:rsidRDefault="0021749F" w:rsidP="00BD1F05">
      <w:pPr>
        <w:spacing w:line="360" w:lineRule="auto"/>
        <w:ind w:left="1416" w:right="567" w:hanging="696"/>
        <w:jc w:val="both"/>
        <w:rPr>
          <w:rFonts w:ascii="Palatino Linotype" w:hAnsi="Palatino Linotype" w:cs="Arial"/>
          <w:i/>
          <w:sz w:val="22"/>
        </w:rPr>
      </w:pPr>
      <w:r w:rsidRPr="00BE0511">
        <w:rPr>
          <w:rFonts w:ascii="Palatino Linotype" w:hAnsi="Palatino Linotype" w:cs="Arial"/>
          <w:i/>
          <w:sz w:val="22"/>
        </w:rPr>
        <w:t>•</w:t>
      </w:r>
      <w:r w:rsidRPr="00BE0511">
        <w:rPr>
          <w:rFonts w:ascii="Palatino Linotype" w:hAnsi="Palatino Linotype" w:cs="Arial"/>
          <w:i/>
          <w:sz w:val="22"/>
        </w:rPr>
        <w:tab/>
        <w:t>RRA 1889/16. Secretaría de Hacienda y Crédito Público. 05 de octubre de 2016. Por unanimidad. Comisionada Ponente. Ximena Puente de la Mora.</w:t>
      </w:r>
    </w:p>
    <w:p w:rsidR="0021749F" w:rsidRDefault="0021749F" w:rsidP="00BD1F05">
      <w:pPr>
        <w:pStyle w:val="Prrafodelista"/>
        <w:tabs>
          <w:tab w:val="left" w:pos="851"/>
        </w:tabs>
        <w:spacing w:line="360" w:lineRule="auto"/>
        <w:ind w:left="0" w:right="49"/>
        <w:jc w:val="both"/>
        <w:rPr>
          <w:rFonts w:ascii="Palatino Linotype" w:hAnsi="Palatino Linotype"/>
          <w:lang w:val="es-ES"/>
        </w:rPr>
      </w:pPr>
    </w:p>
    <w:p w:rsidR="0021749F" w:rsidRDefault="0021749F" w:rsidP="00BD1F05">
      <w:pPr>
        <w:pStyle w:val="Prrafodelista"/>
        <w:numPr>
          <w:ilvl w:val="0"/>
          <w:numId w:val="18"/>
        </w:numPr>
        <w:tabs>
          <w:tab w:val="left" w:pos="851"/>
        </w:tabs>
        <w:spacing w:line="360" w:lineRule="auto"/>
        <w:ind w:left="0" w:right="49" w:firstLine="0"/>
        <w:jc w:val="both"/>
        <w:rPr>
          <w:rFonts w:ascii="Palatino Linotype" w:hAnsi="Palatino Linotype"/>
          <w:lang w:val="es-ES"/>
        </w:rPr>
      </w:pPr>
      <w:r>
        <w:rPr>
          <w:rFonts w:ascii="Palatino Linotype" w:hAnsi="Palatino Linotype"/>
          <w:lang w:val="es-ES"/>
        </w:rPr>
        <w:t>No obstante, el criterio anterior, puede interpretarse en sentido contrario, es decir, la normatividad no exige elaborar documentos ad hoc para atender los requerimientos planteados; sin embargo, tampoco lo contempla como una prohibición, es decir, los Sujetos Obligados pueden elaborar generar documentos que satisfagan los requerimientos planteados y, para tal efecto, deben contar con la informa</w:t>
      </w:r>
      <w:r w:rsidR="00A36894">
        <w:rPr>
          <w:rFonts w:ascii="Palatino Linotype" w:hAnsi="Palatino Linotype"/>
          <w:lang w:val="es-ES"/>
        </w:rPr>
        <w:t xml:space="preserve">ción completa, oportuna y veraz. En el presente asunto en particular, la información que remitió el Sujeto Obligado se encuentra incompleta, primeramente porque no se aprecian los integrantes de la dirección de seguridad pública , además, el recurrente solicitó el área de adscripción, más no así el puesto, tal y como lo remitió el Ayuntamiento de </w:t>
      </w:r>
      <w:proofErr w:type="spellStart"/>
      <w:r w:rsidR="00A36894">
        <w:rPr>
          <w:rFonts w:ascii="Palatino Linotype" w:hAnsi="Palatino Linotype"/>
          <w:lang w:val="es-ES"/>
        </w:rPr>
        <w:t>Tezoyuca</w:t>
      </w:r>
      <w:proofErr w:type="spellEnd"/>
      <w:r w:rsidR="00A36894">
        <w:rPr>
          <w:rFonts w:ascii="Palatino Linotype" w:hAnsi="Palatino Linotype"/>
          <w:lang w:val="es-ES"/>
        </w:rPr>
        <w:t>.</w:t>
      </w:r>
    </w:p>
    <w:p w:rsidR="0021749F" w:rsidRDefault="0021749F" w:rsidP="00BD1F05">
      <w:pPr>
        <w:pStyle w:val="Prrafodelista"/>
        <w:tabs>
          <w:tab w:val="left" w:pos="851"/>
        </w:tabs>
        <w:spacing w:line="360" w:lineRule="auto"/>
        <w:ind w:left="0" w:right="49"/>
        <w:jc w:val="both"/>
        <w:rPr>
          <w:rFonts w:ascii="Palatino Linotype" w:hAnsi="Palatino Linotype"/>
          <w:lang w:val="es-ES"/>
        </w:rPr>
      </w:pPr>
    </w:p>
    <w:p w:rsidR="00A36894" w:rsidRDefault="00A36894" w:rsidP="00BD1F05">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Por lo anterior es que se considera que la información proporcionada por el Sujeto Obligado no colma en su totalidad la solicitud.</w:t>
      </w:r>
    </w:p>
    <w:p w:rsidR="005A74CF" w:rsidRPr="005A74CF" w:rsidRDefault="005A74CF" w:rsidP="00BD1F05">
      <w:pPr>
        <w:pStyle w:val="Prrafodelista"/>
        <w:spacing w:line="360" w:lineRule="auto"/>
        <w:rPr>
          <w:rFonts w:ascii="Palatino Linotype" w:hAnsi="Palatino Linotype" w:cs="Arial"/>
        </w:rPr>
      </w:pPr>
    </w:p>
    <w:p w:rsidR="005A74CF" w:rsidRDefault="00D644E8" w:rsidP="00BD1F05">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Atento a lo anterior, es necesario traer a colación la Ley de Transparencia y Acceso a la Información Pública del Estado de México y Municipios, la cual establece en el artículo 92 y sus fracciones, toda aquella información que de manera oficiosa, deben hacer pública de manera permanente y actualizada, los Sujetos Obligado. Entre las fracciones del citado artículo, se encuentra la siguiente:</w:t>
      </w:r>
    </w:p>
    <w:p w:rsidR="00D644E8" w:rsidRDefault="00D644E8" w:rsidP="00BD1F05">
      <w:pPr>
        <w:spacing w:line="360" w:lineRule="auto"/>
        <w:rPr>
          <w:rFonts w:ascii="Palatino Linotype" w:hAnsi="Palatino Linotype" w:cs="Arial"/>
        </w:rPr>
      </w:pPr>
    </w:p>
    <w:p w:rsidR="001F4C90" w:rsidRPr="001F4C90" w:rsidRDefault="001F4C90" w:rsidP="00BD1F05">
      <w:pPr>
        <w:autoSpaceDE w:val="0"/>
        <w:autoSpaceDN w:val="0"/>
        <w:adjustRightInd w:val="0"/>
        <w:spacing w:line="360" w:lineRule="auto"/>
        <w:ind w:left="567" w:right="567"/>
        <w:jc w:val="both"/>
        <w:rPr>
          <w:rFonts w:ascii="Palatino Linotype" w:hAnsi="Palatino Linotype" w:cs="Arial"/>
          <w:i/>
          <w:sz w:val="22"/>
          <w:szCs w:val="22"/>
        </w:rPr>
      </w:pPr>
      <w:r w:rsidRPr="001F4C90">
        <w:rPr>
          <w:rFonts w:ascii="Palatino Linotype" w:eastAsiaTheme="minorHAnsi" w:hAnsi="Palatino Linotype" w:cs="Bookman Old Style,Bold"/>
          <w:b/>
          <w:bCs/>
          <w:i/>
          <w:sz w:val="22"/>
          <w:szCs w:val="22"/>
          <w:lang w:val="es-MX" w:eastAsia="en-US"/>
        </w:rPr>
        <w:t xml:space="preserve">Artículo 92. </w:t>
      </w:r>
      <w:r w:rsidRPr="001F4C90">
        <w:rPr>
          <w:rFonts w:ascii="Palatino Linotype" w:eastAsiaTheme="minorHAnsi" w:hAnsi="Palatino Linotype" w:cs="Bookman Old Style"/>
          <w:i/>
          <w:sz w:val="22"/>
          <w:szCs w:val="22"/>
          <w:lang w:val="es-MX" w:eastAsia="en-U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F4C90" w:rsidRPr="001F4C90" w:rsidRDefault="001F4C90" w:rsidP="00BD1F05">
      <w:pPr>
        <w:spacing w:line="360" w:lineRule="auto"/>
        <w:ind w:left="567" w:right="567"/>
        <w:jc w:val="both"/>
        <w:rPr>
          <w:rFonts w:ascii="Palatino Linotype" w:hAnsi="Palatino Linotype" w:cs="Arial"/>
          <w:i/>
          <w:sz w:val="22"/>
          <w:szCs w:val="22"/>
        </w:rPr>
      </w:pPr>
      <w:r w:rsidRPr="001F4C90">
        <w:rPr>
          <w:rFonts w:ascii="Palatino Linotype" w:hAnsi="Palatino Linotype" w:cs="Arial"/>
          <w:i/>
          <w:sz w:val="22"/>
          <w:szCs w:val="22"/>
        </w:rPr>
        <w:t>…</w:t>
      </w:r>
    </w:p>
    <w:p w:rsidR="001F4C90" w:rsidRPr="001F4C90" w:rsidRDefault="001F4C90" w:rsidP="00BD1F05">
      <w:pPr>
        <w:spacing w:line="360" w:lineRule="auto"/>
        <w:ind w:left="567" w:right="567"/>
        <w:jc w:val="both"/>
        <w:rPr>
          <w:rFonts w:ascii="Palatino Linotype" w:hAnsi="Palatino Linotype" w:cs="Arial"/>
          <w:i/>
          <w:sz w:val="22"/>
          <w:szCs w:val="22"/>
        </w:rPr>
      </w:pPr>
    </w:p>
    <w:p w:rsidR="00D644E8" w:rsidRPr="001F4C90" w:rsidRDefault="00D644E8" w:rsidP="00BD1F05">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1F4C90">
        <w:rPr>
          <w:rFonts w:ascii="Palatino Linotype" w:eastAsiaTheme="minorHAnsi" w:hAnsi="Palatino Linotype" w:cs="Bookman Old Style,Bold"/>
          <w:b/>
          <w:bCs/>
          <w:i/>
          <w:sz w:val="22"/>
          <w:szCs w:val="22"/>
          <w:lang w:val="es-MX" w:eastAsia="en-US"/>
        </w:rPr>
        <w:t xml:space="preserve">II. </w:t>
      </w:r>
      <w:r w:rsidRPr="001F4C90">
        <w:rPr>
          <w:rFonts w:ascii="Palatino Linotype" w:eastAsiaTheme="minorHAnsi" w:hAnsi="Palatino Linotype" w:cs="Bookman Old Style"/>
          <w:i/>
          <w:sz w:val="22"/>
          <w:szCs w:val="22"/>
          <w:lang w:val="es-MX" w:eastAsia="en-US"/>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rsidR="001F4C90" w:rsidRPr="001F4C90" w:rsidRDefault="001F4C90" w:rsidP="00BD1F05">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1F4C90">
        <w:rPr>
          <w:rFonts w:ascii="Palatino Linotype" w:eastAsiaTheme="minorHAnsi" w:hAnsi="Palatino Linotype" w:cs="Bookman Old Style"/>
          <w:i/>
          <w:sz w:val="22"/>
          <w:szCs w:val="22"/>
          <w:lang w:val="es-MX" w:eastAsia="en-US"/>
        </w:rPr>
        <w:t>…</w:t>
      </w:r>
    </w:p>
    <w:p w:rsidR="001F4C90" w:rsidRPr="001F4C90" w:rsidRDefault="001F4C90" w:rsidP="00BD1F05">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p>
    <w:p w:rsidR="001F4C90" w:rsidRPr="001F4C90" w:rsidRDefault="001F4C90" w:rsidP="00BD1F05">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r w:rsidRPr="001F4C90">
        <w:rPr>
          <w:rFonts w:ascii="Palatino Linotype" w:eastAsiaTheme="minorHAnsi" w:hAnsi="Palatino Linotype" w:cs="Bookman Old Style,Bold"/>
          <w:b/>
          <w:bCs/>
          <w:i/>
          <w:sz w:val="22"/>
          <w:szCs w:val="22"/>
          <w:lang w:val="es-MX" w:eastAsia="en-US"/>
        </w:rPr>
        <w:t xml:space="preserve">VII. </w:t>
      </w:r>
      <w:r w:rsidRPr="001F4C90">
        <w:rPr>
          <w:rFonts w:ascii="Palatino Linotype" w:eastAsiaTheme="minorHAnsi" w:hAnsi="Palatino Linotype" w:cs="Bookman Old Style"/>
          <w:i/>
          <w:sz w:val="22"/>
          <w:szCs w:val="22"/>
          <w:lang w:val="es-MX" w:eastAsia="en-US"/>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1F4C90" w:rsidRPr="001F4C90" w:rsidRDefault="001F4C90" w:rsidP="00BD1F05">
      <w:pPr>
        <w:autoSpaceDE w:val="0"/>
        <w:autoSpaceDN w:val="0"/>
        <w:adjustRightInd w:val="0"/>
        <w:spacing w:line="360" w:lineRule="auto"/>
        <w:ind w:left="567" w:right="567"/>
        <w:jc w:val="both"/>
        <w:rPr>
          <w:rFonts w:ascii="Palatino Linotype" w:eastAsiaTheme="minorHAnsi" w:hAnsi="Palatino Linotype" w:cs="Bookman Old Style"/>
          <w:i/>
          <w:sz w:val="22"/>
          <w:szCs w:val="22"/>
          <w:lang w:val="es-MX" w:eastAsia="en-US"/>
        </w:rPr>
      </w:pPr>
    </w:p>
    <w:p w:rsidR="001F4C90" w:rsidRPr="001F4C90" w:rsidRDefault="001F4C90" w:rsidP="00BD1F05">
      <w:pPr>
        <w:autoSpaceDE w:val="0"/>
        <w:autoSpaceDN w:val="0"/>
        <w:adjustRightInd w:val="0"/>
        <w:spacing w:line="360" w:lineRule="auto"/>
        <w:ind w:left="567" w:right="567"/>
        <w:jc w:val="both"/>
        <w:rPr>
          <w:rFonts w:ascii="Palatino Linotype" w:hAnsi="Palatino Linotype" w:cs="Arial"/>
          <w:i/>
          <w:sz w:val="22"/>
          <w:szCs w:val="22"/>
        </w:rPr>
      </w:pPr>
      <w:r w:rsidRPr="001F4C90">
        <w:rPr>
          <w:rFonts w:ascii="Palatino Linotype" w:eastAsiaTheme="minorHAnsi" w:hAnsi="Palatino Linotype" w:cs="Bookman Old Style"/>
          <w:i/>
          <w:sz w:val="22"/>
          <w:szCs w:val="22"/>
          <w:lang w:val="es-MX" w:eastAsia="en-US"/>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rsidR="001F4C90" w:rsidRPr="001F4C90" w:rsidRDefault="001F4C90" w:rsidP="00BD1F05">
      <w:pPr>
        <w:autoSpaceDE w:val="0"/>
        <w:autoSpaceDN w:val="0"/>
        <w:adjustRightInd w:val="0"/>
        <w:spacing w:line="360" w:lineRule="auto"/>
        <w:ind w:left="567" w:right="567"/>
        <w:jc w:val="both"/>
        <w:rPr>
          <w:rFonts w:ascii="Palatino Linotype" w:eastAsiaTheme="minorHAnsi" w:hAnsi="Palatino Linotype" w:cs="Bookman Old Style,Bold"/>
          <w:b/>
          <w:bCs/>
          <w:i/>
          <w:sz w:val="22"/>
          <w:szCs w:val="22"/>
          <w:lang w:val="es-MX" w:eastAsia="en-US"/>
        </w:rPr>
      </w:pPr>
    </w:p>
    <w:p w:rsidR="001F4C90" w:rsidRPr="001F4C90" w:rsidRDefault="001F4C90" w:rsidP="00BD1F05">
      <w:pPr>
        <w:autoSpaceDE w:val="0"/>
        <w:autoSpaceDN w:val="0"/>
        <w:adjustRightInd w:val="0"/>
        <w:spacing w:line="360" w:lineRule="auto"/>
        <w:ind w:left="567" w:right="567"/>
        <w:jc w:val="both"/>
        <w:rPr>
          <w:rFonts w:ascii="Palatino Linotype" w:hAnsi="Palatino Linotype" w:cs="Arial"/>
          <w:i/>
          <w:sz w:val="22"/>
          <w:szCs w:val="22"/>
        </w:rPr>
      </w:pPr>
      <w:r w:rsidRPr="001F4C90">
        <w:rPr>
          <w:rFonts w:ascii="Palatino Linotype" w:eastAsiaTheme="minorHAnsi" w:hAnsi="Palatino Linotype" w:cs="Bookman Old Style,Bold"/>
          <w:b/>
          <w:bCs/>
          <w:i/>
          <w:sz w:val="22"/>
          <w:szCs w:val="22"/>
          <w:lang w:val="es-MX" w:eastAsia="en-US"/>
        </w:rPr>
        <w:t xml:space="preserve">VIII. </w:t>
      </w:r>
      <w:r w:rsidRPr="001F4C90">
        <w:rPr>
          <w:rFonts w:ascii="Palatino Linotype" w:eastAsiaTheme="minorHAnsi" w:hAnsi="Palatino Linotype" w:cs="Bookman Old Style"/>
          <w:i/>
          <w:sz w:val="22"/>
          <w:szCs w:val="22"/>
          <w:lang w:val="es-MX" w:eastAsia="en-US"/>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D644E8" w:rsidRDefault="00D644E8" w:rsidP="00BD1F05">
      <w:pPr>
        <w:pStyle w:val="Prrafodelista"/>
        <w:shd w:val="clear" w:color="auto" w:fill="FFFFFF"/>
        <w:spacing w:line="360" w:lineRule="auto"/>
        <w:ind w:left="0"/>
        <w:jc w:val="both"/>
        <w:rPr>
          <w:rFonts w:ascii="Palatino Linotype" w:hAnsi="Palatino Linotype" w:cs="Arial"/>
        </w:rPr>
      </w:pPr>
    </w:p>
    <w:p w:rsidR="001F4C90" w:rsidRPr="00FF00FE" w:rsidRDefault="001F4C90" w:rsidP="00BD1F05">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 xml:space="preserve">De lo anterior, se advierte que si bien, el recurrente no solicitó un documento en específico al que desea tener acceso, también lo es que, entre los documentos que genera, administra y posee el Sujeto Obligado, existen algunos que pudieran colmar los requerimientos del particular, de manera enunciativa más no limitativa, el directorio o bien, la nómina general. De éste último, el artículo 350 del  </w:t>
      </w:r>
      <w:r w:rsidRPr="001F4C90">
        <w:rPr>
          <w:rFonts w:ascii="Palatino Linotype" w:eastAsia="Arial Unicode MS" w:hAnsi="Palatino Linotype" w:cs="Arial"/>
          <w:b/>
        </w:rPr>
        <w:t>Código Financiero del Estado de México y Municipios</w:t>
      </w:r>
      <w:r w:rsidRPr="001F4C90">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rsidR="00FF00FE" w:rsidRPr="001F4C90" w:rsidRDefault="00FF00FE" w:rsidP="00BD1F05">
      <w:pPr>
        <w:pStyle w:val="Prrafodelista"/>
        <w:shd w:val="clear" w:color="auto" w:fill="FFFFFF"/>
        <w:spacing w:line="360" w:lineRule="auto"/>
        <w:ind w:left="0"/>
        <w:jc w:val="both"/>
        <w:rPr>
          <w:rFonts w:ascii="Palatino Linotype" w:hAnsi="Palatino Linotype" w:cs="Arial"/>
        </w:rPr>
      </w:pPr>
    </w:p>
    <w:p w:rsidR="001F4C90" w:rsidRPr="00E2641A" w:rsidRDefault="001F4C90" w:rsidP="00BD1F05">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b/>
          <w:i/>
          <w:sz w:val="22"/>
          <w:szCs w:val="22"/>
        </w:rPr>
        <w:t>Artículo 350.-</w:t>
      </w:r>
      <w:r w:rsidRPr="00E2641A">
        <w:rPr>
          <w:rFonts w:ascii="Palatino Linotype" w:eastAsia="Calibri" w:hAnsi="Palatino Linotype" w:cs="Arial"/>
          <w:i/>
          <w:sz w:val="22"/>
          <w:szCs w:val="22"/>
        </w:rPr>
        <w:t xml:space="preserve"> Mensualmente dentro de los primeros veinte días hábiles, la Secretaría y </w:t>
      </w:r>
      <w:r w:rsidRPr="00E2641A">
        <w:rPr>
          <w:rFonts w:ascii="Palatino Linotype" w:eastAsia="Calibri" w:hAnsi="Palatino Linotype" w:cs="Arial"/>
          <w:b/>
          <w:i/>
          <w:sz w:val="22"/>
          <w:szCs w:val="22"/>
        </w:rPr>
        <w:t>las Tesorerías, enviarán para su análisis y evaluación</w:t>
      </w:r>
      <w:r w:rsidRPr="00E2641A">
        <w:rPr>
          <w:rFonts w:ascii="Palatino Linotype" w:eastAsia="Calibri" w:hAnsi="Palatino Linotype" w:cs="Arial"/>
          <w:i/>
          <w:sz w:val="22"/>
          <w:szCs w:val="22"/>
        </w:rPr>
        <w:t xml:space="preserve"> </w:t>
      </w:r>
      <w:r w:rsidRPr="00E2641A">
        <w:rPr>
          <w:rFonts w:ascii="Palatino Linotype" w:eastAsia="Calibri" w:hAnsi="Palatino Linotype" w:cs="Arial"/>
          <w:b/>
          <w:i/>
          <w:sz w:val="22"/>
          <w:szCs w:val="22"/>
        </w:rPr>
        <w:t>al Órgano Superior de Fiscalización del Estado de México</w:t>
      </w:r>
      <w:r w:rsidRPr="00E2641A">
        <w:rPr>
          <w:rFonts w:ascii="Palatino Linotype" w:eastAsia="Calibri" w:hAnsi="Palatino Linotype" w:cs="Arial"/>
          <w:i/>
          <w:sz w:val="22"/>
          <w:szCs w:val="22"/>
        </w:rPr>
        <w:t>, la siguiente información:</w:t>
      </w:r>
    </w:p>
    <w:p w:rsidR="001F4C90" w:rsidRPr="00E2641A" w:rsidRDefault="001F4C90" w:rsidP="00BD1F05">
      <w:pPr>
        <w:spacing w:line="360" w:lineRule="auto"/>
        <w:ind w:left="567" w:right="567"/>
        <w:jc w:val="both"/>
        <w:rPr>
          <w:rFonts w:ascii="Palatino Linotype" w:eastAsia="Calibri" w:hAnsi="Palatino Linotype" w:cs="Arial"/>
          <w:i/>
          <w:sz w:val="22"/>
          <w:szCs w:val="22"/>
        </w:rPr>
      </w:pPr>
    </w:p>
    <w:p w:rsidR="001F4C90" w:rsidRPr="00E2641A" w:rsidRDefault="001F4C90" w:rsidP="00BD1F05">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 Información patrimonial.</w:t>
      </w:r>
    </w:p>
    <w:p w:rsidR="001F4C90" w:rsidRPr="00E2641A" w:rsidRDefault="001F4C90" w:rsidP="00BD1F05">
      <w:pPr>
        <w:spacing w:line="360" w:lineRule="auto"/>
        <w:ind w:left="567" w:right="567"/>
        <w:jc w:val="both"/>
        <w:rPr>
          <w:rFonts w:ascii="Palatino Linotype" w:eastAsia="Calibri" w:hAnsi="Palatino Linotype" w:cs="Arial"/>
          <w:i/>
          <w:sz w:val="22"/>
          <w:szCs w:val="22"/>
        </w:rPr>
      </w:pPr>
    </w:p>
    <w:p w:rsidR="001F4C90" w:rsidRPr="00E2641A" w:rsidRDefault="001F4C90" w:rsidP="00BD1F05">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 Información presupuestal.</w:t>
      </w:r>
    </w:p>
    <w:p w:rsidR="001F4C90" w:rsidRPr="00E2641A" w:rsidRDefault="001F4C90" w:rsidP="00BD1F05">
      <w:pPr>
        <w:spacing w:line="360" w:lineRule="auto"/>
        <w:ind w:left="567" w:right="567"/>
        <w:jc w:val="both"/>
        <w:rPr>
          <w:rFonts w:ascii="Palatino Linotype" w:eastAsia="Calibri" w:hAnsi="Palatino Linotype" w:cs="Arial"/>
          <w:i/>
          <w:sz w:val="22"/>
          <w:szCs w:val="22"/>
        </w:rPr>
      </w:pPr>
    </w:p>
    <w:p w:rsidR="001F4C90" w:rsidRPr="00E2641A" w:rsidRDefault="001F4C90" w:rsidP="00BD1F05">
      <w:pPr>
        <w:spacing w:line="360" w:lineRule="auto"/>
        <w:ind w:left="567" w:right="567"/>
        <w:jc w:val="both"/>
        <w:rPr>
          <w:rFonts w:ascii="Palatino Linotype" w:eastAsia="Calibri" w:hAnsi="Palatino Linotype" w:cs="Arial"/>
          <w:i/>
          <w:sz w:val="22"/>
          <w:szCs w:val="22"/>
        </w:rPr>
      </w:pPr>
      <w:r w:rsidRPr="00E2641A">
        <w:rPr>
          <w:rFonts w:ascii="Palatino Linotype" w:eastAsia="Calibri" w:hAnsi="Palatino Linotype" w:cs="Arial"/>
          <w:i/>
          <w:sz w:val="22"/>
          <w:szCs w:val="22"/>
        </w:rPr>
        <w:t>III. Información de la obra pública.</w:t>
      </w:r>
    </w:p>
    <w:p w:rsidR="001F4C90" w:rsidRPr="00E2641A" w:rsidRDefault="001F4C90" w:rsidP="00BD1F05">
      <w:pPr>
        <w:spacing w:line="360" w:lineRule="auto"/>
        <w:ind w:left="567" w:right="567"/>
        <w:jc w:val="both"/>
        <w:rPr>
          <w:rFonts w:ascii="Palatino Linotype" w:eastAsia="Calibri" w:hAnsi="Palatino Linotype" w:cs="Arial"/>
          <w:b/>
          <w:i/>
          <w:sz w:val="22"/>
          <w:szCs w:val="22"/>
        </w:rPr>
      </w:pPr>
    </w:p>
    <w:p w:rsidR="001F4C90" w:rsidRPr="00E2641A" w:rsidRDefault="001F4C90" w:rsidP="00BD1F05">
      <w:pPr>
        <w:spacing w:line="360" w:lineRule="auto"/>
        <w:ind w:left="567" w:right="567"/>
        <w:jc w:val="both"/>
        <w:rPr>
          <w:rFonts w:ascii="Palatino Linotype" w:eastAsia="Calibri" w:hAnsi="Palatino Linotype" w:cs="Arial"/>
          <w:b/>
          <w:i/>
          <w:sz w:val="22"/>
          <w:szCs w:val="22"/>
          <w:u w:val="single"/>
        </w:rPr>
      </w:pPr>
      <w:r w:rsidRPr="00E2641A">
        <w:rPr>
          <w:rFonts w:ascii="Palatino Linotype" w:eastAsia="Calibri" w:hAnsi="Palatino Linotype" w:cs="Arial"/>
          <w:b/>
          <w:i/>
          <w:sz w:val="22"/>
          <w:szCs w:val="22"/>
          <w:u w:val="single"/>
        </w:rPr>
        <w:t>IV. Información de nómina.</w:t>
      </w:r>
    </w:p>
    <w:p w:rsidR="001F4C90" w:rsidRDefault="001F4C90" w:rsidP="00BD1F05">
      <w:pPr>
        <w:pStyle w:val="Prrafodelista"/>
        <w:spacing w:line="360" w:lineRule="auto"/>
        <w:ind w:left="0" w:right="49"/>
        <w:jc w:val="both"/>
        <w:rPr>
          <w:rFonts w:ascii="Palatino Linotype" w:eastAsia="Calibri" w:hAnsi="Palatino Linotype" w:cs="Arial"/>
        </w:rPr>
      </w:pPr>
    </w:p>
    <w:p w:rsidR="001F4C90" w:rsidRDefault="001F4C90" w:rsidP="00BD1F05">
      <w:pPr>
        <w:pStyle w:val="Prrafodelista"/>
        <w:numPr>
          <w:ilvl w:val="0"/>
          <w:numId w:val="18"/>
        </w:numPr>
        <w:spacing w:line="360" w:lineRule="auto"/>
        <w:ind w:left="0" w:right="49" w:firstLine="0"/>
        <w:jc w:val="both"/>
        <w:rPr>
          <w:rFonts w:ascii="Palatino Linotype" w:eastAsia="Calibri" w:hAnsi="Palatino Linotype" w:cs="Arial"/>
        </w:rPr>
      </w:pPr>
      <w:r>
        <w:rPr>
          <w:rFonts w:ascii="Palatino Linotype" w:eastAsia="Calibri" w:hAnsi="Palatino Linotype" w:cs="Arial"/>
        </w:rPr>
        <w:t xml:space="preserve">Es así que la </w:t>
      </w:r>
      <w:r w:rsidRPr="007C3604">
        <w:rPr>
          <w:rFonts w:ascii="Palatino Linotype" w:eastAsia="Calibri" w:hAnsi="Palatino Linotype" w:cs="Arial"/>
        </w:rPr>
        <w:t xml:space="preserve">Información </w:t>
      </w:r>
      <w:r>
        <w:rPr>
          <w:rFonts w:ascii="Palatino Linotype" w:eastAsia="Calibri" w:hAnsi="Palatino Linotype" w:cs="Arial"/>
        </w:rPr>
        <w:t xml:space="preserve">correspondiente a la nómina, </w:t>
      </w:r>
      <w:r w:rsidRPr="007C3604">
        <w:rPr>
          <w:rFonts w:ascii="Palatino Linotype" w:eastAsia="Calibri" w:hAnsi="Palatino Linotype" w:cs="Arial"/>
        </w:rPr>
        <w:t xml:space="preserve">debe presentarse conforme a lo dispuesto por los </w:t>
      </w:r>
      <w:r w:rsidRPr="007C3604">
        <w:rPr>
          <w:rFonts w:ascii="Palatino Linotype" w:eastAsia="Calibri" w:hAnsi="Palatino Linotype" w:cs="Arial"/>
          <w:i/>
        </w:rPr>
        <w:t>Lineamientos para la Elaboración y Presentación del Informe Mensual</w:t>
      </w:r>
      <w:r w:rsidRPr="007C3604">
        <w:rPr>
          <w:rFonts w:ascii="Palatino Linotype" w:eastAsia="Calibri" w:hAnsi="Palatino Linotype" w:cs="Arial"/>
        </w:rPr>
        <w:t xml:space="preserve">, emitidos por OSFEM en cada ejercicio fiscal y que se encuentran disponibles en su sitio de internet, con la finalidad de </w:t>
      </w:r>
      <w:r w:rsidRPr="007C3604">
        <w:rPr>
          <w:rFonts w:ascii="Palatino Linotype" w:hAnsi="Palatino Linotype"/>
        </w:rPr>
        <w:t xml:space="preserve">definir los criterios, los formatos y la documentación necesaria para presentar los informes mensuales, que deben ser entregados </w:t>
      </w:r>
      <w:r w:rsidRPr="007C3604">
        <w:rPr>
          <w:rFonts w:ascii="Palatino Linotype" w:eastAsia="Arial Unicode MS" w:hAnsi="Palatino Linotype" w:cs="Arial"/>
        </w:rPr>
        <w:t xml:space="preserve">a través de seis discos </w:t>
      </w:r>
      <w:r w:rsidRPr="007C3604">
        <w:rPr>
          <w:rFonts w:ascii="Palatino Linotype" w:hAnsi="Palatino Linotype"/>
        </w:rPr>
        <w:t xml:space="preserve">dentro de los veinte días posteriores al término del mes correspondiente, </w:t>
      </w:r>
      <w:r w:rsidRPr="007C3604">
        <w:rPr>
          <w:rFonts w:ascii="Palatino Linotype" w:eastAsia="Calibri" w:hAnsi="Palatino Linotype" w:cs="Arial"/>
        </w:rPr>
        <w:t>que contienen la siguiente información:</w:t>
      </w:r>
    </w:p>
    <w:p w:rsidR="00BD1F05" w:rsidRDefault="00BD1F05" w:rsidP="00BD1F05">
      <w:pPr>
        <w:spacing w:line="360" w:lineRule="auto"/>
        <w:ind w:right="49"/>
        <w:jc w:val="both"/>
        <w:rPr>
          <w:rFonts w:ascii="Palatino Linotype" w:eastAsia="Calibri" w:hAnsi="Palatino Linotype" w:cs="Arial"/>
        </w:rPr>
      </w:pPr>
    </w:p>
    <w:p w:rsidR="00BD1F05" w:rsidRDefault="00BD1F05" w:rsidP="00BD1F05">
      <w:pPr>
        <w:spacing w:line="360" w:lineRule="auto"/>
        <w:ind w:right="49"/>
        <w:jc w:val="both"/>
        <w:rPr>
          <w:rFonts w:ascii="Palatino Linotype" w:eastAsia="Calibri" w:hAnsi="Palatino Linotype" w:cs="Arial"/>
        </w:rPr>
      </w:pPr>
    </w:p>
    <w:p w:rsidR="00BD1F05" w:rsidRPr="00BD1F05" w:rsidRDefault="00BD1F05" w:rsidP="00BD1F05">
      <w:pPr>
        <w:spacing w:line="360" w:lineRule="auto"/>
        <w:ind w:right="49"/>
        <w:jc w:val="both"/>
        <w:rPr>
          <w:rFonts w:ascii="Palatino Linotype" w:eastAsia="Calibri" w:hAnsi="Palatino Linotype" w:cs="Arial"/>
        </w:rPr>
      </w:pPr>
    </w:p>
    <w:p w:rsidR="001F4C90" w:rsidRDefault="001F4C90" w:rsidP="00BD1F05">
      <w:pPr>
        <w:spacing w:line="360" w:lineRule="auto"/>
        <w:ind w:right="49"/>
        <w:jc w:val="both"/>
        <w:rPr>
          <w:rFonts w:ascii="Palatino Linotype" w:eastAsia="Calibri"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73426EBB" wp14:editId="569EF790">
                <wp:simplePos x="0" y="0"/>
                <wp:positionH relativeFrom="margin">
                  <wp:align>left</wp:align>
                </wp:positionH>
                <wp:positionV relativeFrom="paragraph">
                  <wp:posOffset>742315</wp:posOffset>
                </wp:positionV>
                <wp:extent cx="2067697" cy="255373"/>
                <wp:effectExtent l="57150" t="38100" r="85090" b="876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641B2" id="Rectángulo 5" o:spid="_x0000_s1026" style="position:absolute;margin-left:0;margin-top:58.45pt;width:162.8pt;height:20.1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" filled="f" strokecolor="#c00000" strokeweight="3pt">
                <w10:wrap anchorx="margin"/>
              </v:rect>
            </w:pict>
          </mc:Fallback>
        </mc:AlternateContent>
      </w:r>
      <w:r w:rsidRPr="00805BB5">
        <w:rPr>
          <w:noProof/>
          <w:lang w:val="es-MX" w:eastAsia="es-MX"/>
        </w:rPr>
        <w:drawing>
          <wp:inline distT="0" distB="0" distL="0" distR="0" wp14:anchorId="2B8C446D" wp14:editId="3F29DFC4">
            <wp:extent cx="4485005" cy="1485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31" t="38102" r="36268" b="33965"/>
                    <a:stretch/>
                  </pic:blipFill>
                  <pic:spPr bwMode="auto">
                    <a:xfrm>
                      <a:off x="0" y="0"/>
                      <a:ext cx="4507734" cy="1493430"/>
                    </a:xfrm>
                    <a:prstGeom prst="rect">
                      <a:avLst/>
                    </a:prstGeom>
                    <a:ln>
                      <a:noFill/>
                    </a:ln>
                    <a:extLst>
                      <a:ext uri="{53640926-AAD7-44D8-BBD7-CCE9431645EC}">
                        <a14:shadowObscured xmlns:a14="http://schemas.microsoft.com/office/drawing/2010/main"/>
                      </a:ext>
                    </a:extLst>
                  </pic:spPr>
                </pic:pic>
              </a:graphicData>
            </a:graphic>
          </wp:inline>
        </w:drawing>
      </w:r>
    </w:p>
    <w:p w:rsidR="00BD1F05" w:rsidRPr="00805BB5" w:rsidRDefault="00BD1F05" w:rsidP="00BD1F05">
      <w:pPr>
        <w:spacing w:line="360" w:lineRule="auto"/>
        <w:ind w:right="49"/>
        <w:jc w:val="both"/>
        <w:rPr>
          <w:rFonts w:ascii="Palatino Linotype" w:eastAsia="Calibri" w:hAnsi="Palatino Linotype" w:cs="Arial"/>
        </w:rPr>
      </w:pPr>
    </w:p>
    <w:p w:rsidR="001F4C90" w:rsidRDefault="001F4C90" w:rsidP="00BD1F05">
      <w:pPr>
        <w:pStyle w:val="Prrafodelista"/>
        <w:numPr>
          <w:ilvl w:val="0"/>
          <w:numId w:val="18"/>
        </w:numPr>
        <w:spacing w:line="360" w:lineRule="auto"/>
        <w:ind w:left="0" w:right="49" w:firstLine="0"/>
        <w:jc w:val="both"/>
        <w:rPr>
          <w:rFonts w:ascii="Palatino Linotype" w:eastAsia="Calibri" w:hAnsi="Palatino Linotype" w:cs="Arial"/>
        </w:rPr>
      </w:pPr>
      <w:r w:rsidRPr="006E5C70">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rsidR="001F4C90" w:rsidRDefault="001F4C90" w:rsidP="00BD1F05">
      <w:pPr>
        <w:spacing w:line="360" w:lineRule="auto"/>
        <w:ind w:right="49"/>
        <w:jc w:val="both"/>
        <w:rPr>
          <w:rFonts w:ascii="Palatino Linotype" w:eastAsia="Calibri" w:hAnsi="Palatino Linotype" w:cs="Arial"/>
        </w:rPr>
      </w:pPr>
    </w:p>
    <w:p w:rsidR="00BD1F05" w:rsidRDefault="00BD1F05" w:rsidP="00BD1F05">
      <w:pPr>
        <w:spacing w:line="360" w:lineRule="auto"/>
        <w:ind w:right="49"/>
        <w:jc w:val="both"/>
        <w:rPr>
          <w:rFonts w:ascii="Palatino Linotype" w:eastAsia="Calibri" w:hAnsi="Palatino Linotype" w:cs="Arial"/>
        </w:rPr>
      </w:pPr>
    </w:p>
    <w:p w:rsidR="001F4C90" w:rsidRPr="00805BB5" w:rsidRDefault="001F4C90" w:rsidP="00BD1F05">
      <w:pPr>
        <w:spacing w:line="360" w:lineRule="auto"/>
        <w:jc w:val="both"/>
        <w:rPr>
          <w:rFonts w:ascii="Palatino Linotype" w:hAnsi="Palatino Linotype" w:cs="Arial"/>
        </w:rPr>
      </w:pPr>
      <w:r w:rsidRPr="00805BB5">
        <w:rPr>
          <w:noProof/>
          <w:lang w:val="es-MX" w:eastAsia="es-MX"/>
        </w:rPr>
        <w:drawing>
          <wp:anchor distT="0" distB="0" distL="114300" distR="114300" simplePos="0" relativeHeight="251661312" behindDoc="1" locked="0" layoutInCell="1" allowOverlap="1" wp14:anchorId="447A37B2" wp14:editId="1FB78B2C">
            <wp:simplePos x="0" y="0"/>
            <wp:positionH relativeFrom="margin">
              <wp:posOffset>443865</wp:posOffset>
            </wp:positionH>
            <wp:positionV relativeFrom="paragraph">
              <wp:posOffset>84455</wp:posOffset>
            </wp:positionV>
            <wp:extent cx="4714875" cy="227444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8046" t="17224" r="30539" b="29266"/>
                    <a:stretch/>
                  </pic:blipFill>
                  <pic:spPr bwMode="auto">
                    <a:xfrm>
                      <a:off x="0" y="0"/>
                      <a:ext cx="4740264" cy="228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4C90" w:rsidRPr="00805BB5" w:rsidRDefault="001F4C90" w:rsidP="00BD1F05">
      <w:pPr>
        <w:spacing w:line="360" w:lineRule="auto"/>
        <w:jc w:val="both"/>
        <w:rPr>
          <w:rFonts w:ascii="Palatino Linotype" w:hAnsi="Palatino Linotype" w:cs="Arial"/>
        </w:rPr>
      </w:pPr>
    </w:p>
    <w:p w:rsidR="001F4C90" w:rsidRPr="00805BB5" w:rsidRDefault="001F4C90" w:rsidP="00BD1F05">
      <w:pPr>
        <w:spacing w:line="360" w:lineRule="auto"/>
        <w:jc w:val="both"/>
        <w:rPr>
          <w:rFonts w:ascii="Palatino Linotype" w:hAnsi="Palatino Linotype" w:cs="Arial"/>
        </w:rPr>
      </w:pPr>
    </w:p>
    <w:p w:rsidR="001F4C90" w:rsidRDefault="00BD1F05" w:rsidP="00BD1F05">
      <w:pPr>
        <w:spacing w:line="360" w:lineRule="auto"/>
        <w:jc w:val="both"/>
        <w:rPr>
          <w:rFonts w:ascii="Palatino Linotype" w:hAnsi="Palatino Linotype" w:cs="Arial"/>
        </w:rPr>
      </w:pPr>
      <w:r w:rsidRPr="00805BB5">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5F62D2DA" wp14:editId="6D3FD40D">
                <wp:simplePos x="0" y="0"/>
                <wp:positionH relativeFrom="margin">
                  <wp:posOffset>1190154</wp:posOffset>
                </wp:positionH>
                <wp:positionV relativeFrom="paragraph">
                  <wp:posOffset>29232</wp:posOffset>
                </wp:positionV>
                <wp:extent cx="3114675" cy="1345915"/>
                <wp:effectExtent l="19050" t="19050" r="28575" b="26035"/>
                <wp:wrapNone/>
                <wp:docPr id="1" name="Rectángulo 1"/>
                <wp:cNvGraphicFramePr/>
                <a:graphic xmlns:a="http://schemas.openxmlformats.org/drawingml/2006/main">
                  <a:graphicData uri="http://schemas.microsoft.com/office/word/2010/wordprocessingShape">
                    <wps:wsp>
                      <wps:cNvSpPr/>
                      <wps:spPr>
                        <a:xfrm>
                          <a:off x="0" y="0"/>
                          <a:ext cx="3114675" cy="134591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9F746" id="Rectángulo 1" o:spid="_x0000_s1026" style="position:absolute;margin-left:93.7pt;margin-top:2.3pt;width:245.25pt;height:1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" filled="f" strokecolor="#c00000" strokeweight="3pt">
                <w10:wrap anchorx="margin"/>
              </v:rect>
            </w:pict>
          </mc:Fallback>
        </mc:AlternateContent>
      </w:r>
    </w:p>
    <w:p w:rsidR="001F4C90" w:rsidRDefault="001F4C90"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Pr="00805BB5" w:rsidRDefault="00BD1F05" w:rsidP="00BD1F05">
      <w:pPr>
        <w:spacing w:line="360" w:lineRule="auto"/>
        <w:jc w:val="both"/>
        <w:rPr>
          <w:rFonts w:ascii="Palatino Linotype" w:hAnsi="Palatino Linotype" w:cs="Arial"/>
        </w:rPr>
      </w:pPr>
    </w:p>
    <w:p w:rsidR="001F4C90" w:rsidRDefault="001F4C90" w:rsidP="00BD1F05">
      <w:pPr>
        <w:pStyle w:val="Prrafodelista"/>
        <w:numPr>
          <w:ilvl w:val="0"/>
          <w:numId w:val="18"/>
        </w:numPr>
        <w:spacing w:line="360" w:lineRule="auto"/>
        <w:ind w:left="0" w:firstLine="0"/>
        <w:jc w:val="both"/>
        <w:rPr>
          <w:rFonts w:ascii="Palatino Linotype" w:hAnsi="Palatino Linotype"/>
          <w:lang w:eastAsia="es-MX"/>
        </w:rPr>
      </w:pPr>
      <w:r w:rsidRPr="00D14B06">
        <w:rPr>
          <w:rFonts w:ascii="Palatino Linotype" w:hAnsi="Palatino Linotype" w:cs="Arial"/>
        </w:rPr>
        <w:t xml:space="preserve">De la imagen anterior, se desprende que el Sujeto Obligado </w:t>
      </w:r>
      <w:r w:rsidRPr="00D14B06">
        <w:rPr>
          <w:rFonts w:ascii="Palatino Linotype" w:eastAsia="Calibri" w:hAnsi="Palatino Linotype" w:cs="Arial"/>
        </w:rPr>
        <w:t xml:space="preserve">tiene la obligación de entregar mensualmente </w:t>
      </w:r>
      <w:r w:rsidRPr="00D14B06">
        <w:rPr>
          <w:rFonts w:ascii="Palatino Linotype" w:hAnsi="Palatino Linotype"/>
          <w:lang w:eastAsia="es-MX"/>
        </w:rPr>
        <w:t xml:space="preserve">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w:t>
      </w:r>
      <w:r>
        <w:rPr>
          <w:rFonts w:ascii="Palatino Linotype" w:hAnsi="Palatino Linotype"/>
          <w:lang w:eastAsia="es-MX"/>
        </w:rPr>
        <w:t xml:space="preserve">solicitada, asimismo, contienen el formato que debe generarse por concepto de la </w:t>
      </w:r>
      <w:r w:rsidRPr="00344797">
        <w:rPr>
          <w:rFonts w:ascii="Palatino Linotype" w:hAnsi="Palatino Linotype"/>
          <w:b/>
          <w:lang w:eastAsia="es-MX"/>
        </w:rPr>
        <w:t>nómina general</w:t>
      </w:r>
      <w:r>
        <w:rPr>
          <w:rFonts w:ascii="Palatino Linotype" w:hAnsi="Palatino Linotype"/>
          <w:lang w:eastAsia="es-MX"/>
        </w:rPr>
        <w:t>, se inserta imagen de referencia:</w:t>
      </w:r>
    </w:p>
    <w:p w:rsidR="001F4C90" w:rsidRDefault="001F4C90" w:rsidP="00BD1F05">
      <w:pPr>
        <w:pStyle w:val="Prrafodelista"/>
        <w:spacing w:line="360" w:lineRule="auto"/>
        <w:ind w:left="0"/>
        <w:jc w:val="both"/>
        <w:rPr>
          <w:rFonts w:ascii="Palatino Linotype" w:hAnsi="Palatino Linotype"/>
          <w:lang w:eastAsia="es-MX"/>
        </w:rPr>
      </w:pPr>
    </w:p>
    <w:p w:rsidR="001F4C90" w:rsidRDefault="001F4C90" w:rsidP="00BD1F05">
      <w:pPr>
        <w:pStyle w:val="Prrafodelista"/>
        <w:spacing w:line="360" w:lineRule="auto"/>
        <w:ind w:left="0"/>
        <w:jc w:val="both"/>
        <w:rPr>
          <w:rFonts w:ascii="Palatino Linotype" w:hAnsi="Palatino Linotype"/>
          <w:lang w:eastAsia="es-MX"/>
        </w:rPr>
      </w:pPr>
      <w:r>
        <w:rPr>
          <w:noProof/>
          <w:lang w:val="es-MX" w:eastAsia="es-MX"/>
        </w:rPr>
        <w:drawing>
          <wp:inline distT="0" distB="0" distL="0" distR="0" wp14:anchorId="44B6F547" wp14:editId="39EC76B1">
            <wp:extent cx="5495925" cy="2757153"/>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64" t="43994" r="24906" b="10497"/>
                    <a:stretch/>
                  </pic:blipFill>
                  <pic:spPr bwMode="auto">
                    <a:xfrm>
                      <a:off x="0" y="0"/>
                      <a:ext cx="5527483" cy="2772985"/>
                    </a:xfrm>
                    <a:prstGeom prst="rect">
                      <a:avLst/>
                    </a:prstGeom>
                    <a:ln>
                      <a:noFill/>
                    </a:ln>
                    <a:extLst>
                      <a:ext uri="{53640926-AAD7-44D8-BBD7-CCE9431645EC}">
                        <a14:shadowObscured xmlns:a14="http://schemas.microsoft.com/office/drawing/2010/main"/>
                      </a:ext>
                    </a:extLst>
                  </pic:spPr>
                </pic:pic>
              </a:graphicData>
            </a:graphic>
          </wp:inline>
        </w:drawing>
      </w:r>
    </w:p>
    <w:p w:rsidR="001F4C90" w:rsidRDefault="001F4C90" w:rsidP="00BD1F05">
      <w:pPr>
        <w:pStyle w:val="Prrafodelista"/>
        <w:spacing w:line="360" w:lineRule="auto"/>
        <w:ind w:left="0"/>
        <w:jc w:val="both"/>
        <w:rPr>
          <w:rFonts w:ascii="Palatino Linotype" w:hAnsi="Palatino Linotype"/>
          <w:lang w:eastAsia="es-MX"/>
        </w:rPr>
      </w:pPr>
    </w:p>
    <w:p w:rsidR="001F4C90" w:rsidRDefault="001F4C90" w:rsidP="00BD1F05">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Es así que, en el formato anterior, contiene los elementos que solicitó el recurrente y, es un documento que debe obrar en los archivos del Obligado, por lo que se tiene la certeza de que la información que fue solicitada por el recurrente, obra en los archivos del Sujeto Obligado, por lo que se ordena su entrega.</w:t>
      </w:r>
    </w:p>
    <w:p w:rsidR="001F4C90" w:rsidRDefault="001F4C90" w:rsidP="00BD1F05">
      <w:pPr>
        <w:pStyle w:val="Prrafodelista"/>
        <w:shd w:val="clear" w:color="auto" w:fill="FFFFFF"/>
        <w:spacing w:line="360" w:lineRule="auto"/>
        <w:ind w:left="0"/>
        <w:jc w:val="both"/>
        <w:rPr>
          <w:rFonts w:ascii="Palatino Linotype" w:hAnsi="Palatino Linotype" w:cs="Arial"/>
        </w:rPr>
      </w:pPr>
    </w:p>
    <w:p w:rsidR="001F4C90" w:rsidRDefault="001F4C90" w:rsidP="00BD1F05">
      <w:pPr>
        <w:pStyle w:val="Prrafodelista"/>
        <w:numPr>
          <w:ilvl w:val="0"/>
          <w:numId w:val="18"/>
        </w:numPr>
        <w:shd w:val="clear" w:color="auto" w:fill="FFFFFF"/>
        <w:spacing w:line="360" w:lineRule="auto"/>
        <w:ind w:left="0" w:firstLine="0"/>
        <w:jc w:val="both"/>
        <w:rPr>
          <w:rFonts w:ascii="Palatino Linotype" w:hAnsi="Palatino Linotype" w:cs="Arial"/>
        </w:rPr>
      </w:pPr>
      <w:r>
        <w:rPr>
          <w:rFonts w:ascii="Palatino Linotype" w:hAnsi="Palatino Linotype" w:cs="Arial"/>
        </w:rPr>
        <w:t>Ahora bien, de ser el caso de que la información contenga datos personales susceptibles de clasificarse como confidenciales, el Sujeto Obligado deberá estar a lo dispuesto en el considerando que a continuación se enuncia.</w:t>
      </w:r>
    </w:p>
    <w:p w:rsidR="00BD1F05" w:rsidRPr="00BD1F05" w:rsidRDefault="00BD1F05" w:rsidP="00BD1F05">
      <w:pPr>
        <w:pStyle w:val="Prrafodelista"/>
        <w:rPr>
          <w:rFonts w:ascii="Palatino Linotype" w:hAnsi="Palatino Linotype" w:cs="Arial"/>
        </w:rPr>
      </w:pPr>
    </w:p>
    <w:p w:rsidR="00BD1F05" w:rsidRPr="00BD1F05" w:rsidRDefault="00BD1F05" w:rsidP="00BD1F05">
      <w:pPr>
        <w:shd w:val="clear" w:color="auto" w:fill="FFFFFF"/>
        <w:spacing w:line="360" w:lineRule="auto"/>
        <w:jc w:val="both"/>
        <w:rPr>
          <w:rFonts w:ascii="Palatino Linotype" w:hAnsi="Palatino Linotype" w:cs="Arial"/>
        </w:rPr>
      </w:pPr>
    </w:p>
    <w:p w:rsidR="00A36894" w:rsidRPr="00A36894" w:rsidRDefault="00A36894" w:rsidP="00BD1F05">
      <w:pPr>
        <w:pStyle w:val="Prrafodelista"/>
        <w:spacing w:line="360" w:lineRule="auto"/>
        <w:rPr>
          <w:rFonts w:ascii="Palatino Linotype" w:hAnsi="Palatino Linotype"/>
          <w:lang w:val="es-ES"/>
        </w:rPr>
      </w:pPr>
    </w:p>
    <w:p w:rsidR="00554DF4" w:rsidRDefault="00554DF4" w:rsidP="00BD1F05">
      <w:pPr>
        <w:pStyle w:val="Ttulo2"/>
        <w:spacing w:before="0" w:line="360" w:lineRule="auto"/>
        <w:rPr>
          <w:rFonts w:ascii="Palatino Linotype" w:hAnsi="Palatino Linotype"/>
          <w:b/>
          <w:color w:val="auto"/>
          <w:sz w:val="24"/>
        </w:rPr>
      </w:pPr>
      <w:bookmarkStart w:id="19" w:name="_Toc15463063"/>
      <w:bookmarkStart w:id="20" w:name="_Toc10142621"/>
      <w:bookmarkStart w:id="21" w:name="_Toc2871952"/>
      <w:bookmarkStart w:id="22" w:name="_Toc531859120"/>
      <w:bookmarkStart w:id="23" w:name="_Toc30017823"/>
      <w:bookmarkStart w:id="24" w:name="_Toc524000321"/>
      <w:bookmarkStart w:id="25" w:name="_Toc499201876"/>
      <w:bookmarkStart w:id="26" w:name="_Toc498503756"/>
      <w:bookmarkStart w:id="27" w:name="_Toc497297048"/>
      <w:bookmarkStart w:id="28" w:name="_Toc495606558"/>
      <w:bookmarkStart w:id="29" w:name="_Toc493790438"/>
      <w:bookmarkStart w:id="30" w:name="_Toc487025370"/>
      <w:bookmarkStart w:id="31" w:name="_Toc473799824"/>
      <w:r>
        <w:rPr>
          <w:rFonts w:ascii="Palatino Linotype" w:hAnsi="Palatino Linotype"/>
          <w:b/>
          <w:color w:val="auto"/>
          <w:sz w:val="24"/>
        </w:rPr>
        <w:t>QUINTO. De la Versión Pública</w:t>
      </w:r>
      <w:bookmarkEnd w:id="19"/>
      <w:bookmarkEnd w:id="20"/>
      <w:bookmarkEnd w:id="21"/>
      <w:bookmarkEnd w:id="22"/>
      <w:bookmarkEnd w:id="23"/>
      <w:r>
        <w:rPr>
          <w:rFonts w:ascii="Palatino Linotype" w:hAnsi="Palatino Linotype"/>
          <w:b/>
          <w:color w:val="auto"/>
          <w:sz w:val="24"/>
        </w:rPr>
        <w:t xml:space="preserve"> </w:t>
      </w:r>
    </w:p>
    <w:p w:rsidR="00554DF4" w:rsidRDefault="00554DF4" w:rsidP="00BD1F05">
      <w:pPr>
        <w:spacing w:line="360" w:lineRule="auto"/>
        <w:rPr>
          <w:lang w:val="es-MX" w:eastAsia="en-US"/>
        </w:rPr>
      </w:pPr>
    </w:p>
    <w:p w:rsidR="00554DF4" w:rsidRPr="00BD1F05" w:rsidRDefault="00554DF4" w:rsidP="00BD1F05">
      <w:pPr>
        <w:pStyle w:val="Prrafodelista"/>
        <w:numPr>
          <w:ilvl w:val="0"/>
          <w:numId w:val="1"/>
        </w:numPr>
        <w:spacing w:line="360" w:lineRule="auto"/>
        <w:ind w:left="0" w:right="49" w:firstLine="0"/>
        <w:jc w:val="both"/>
        <w:rPr>
          <w:rFonts w:ascii="Palatino Linotype" w:hAnsi="Palatino Linotype" w:cs="Bookman Old Style"/>
        </w:rPr>
      </w:pPr>
      <w:r>
        <w:rPr>
          <w:rFonts w:ascii="Palatino Linotype" w:eastAsia="Calibri" w:hAnsi="Palatino Linotype" w:cs="Arial"/>
          <w:szCs w:val="22"/>
          <w:lang w:val="es-ES" w:eastAsia="es-MX"/>
        </w:rPr>
        <w:t xml:space="preserve">Como ya se ha señalado en el considerando anterior el </w:t>
      </w:r>
      <w:r>
        <w:rPr>
          <w:rFonts w:ascii="Palatino Linotype" w:eastAsia="Calibri" w:hAnsi="Palatino Linotype" w:cs="Arial"/>
          <w:b/>
          <w:szCs w:val="22"/>
          <w:lang w:val="es-ES" w:eastAsia="es-MX"/>
        </w:rPr>
        <w:t>SUJETO OBLIGADO,</w:t>
      </w:r>
      <w:r>
        <w:rPr>
          <w:rFonts w:ascii="Palatino Linotype" w:eastAsia="Calibri" w:hAnsi="Palatino Linotype" w:cs="Arial"/>
          <w:szCs w:val="22"/>
          <w:lang w:val="es-ES" w:eastAsia="es-MX"/>
        </w:rPr>
        <w:t xml:space="preserve"> deberá entregar la información señalada en el considerando anterior.</w:t>
      </w:r>
      <w:r>
        <w:rPr>
          <w:rFonts w:ascii="Palatino Linotype" w:eastAsia="Times New Roman" w:hAnsi="Palatino Linotype" w:cs="Times New Roman"/>
          <w:b/>
          <w:szCs w:val="14"/>
          <w:lang w:val="es-ES"/>
        </w:rPr>
        <w:t xml:space="preserve"> </w:t>
      </w:r>
      <w:r>
        <w:rPr>
          <w:rFonts w:ascii="Palatino Linotype" w:eastAsia="Calibri" w:hAnsi="Palatino Linotype" w:cs="Arial"/>
          <w:szCs w:val="22"/>
          <w:lang w:val="es-ES" w:eastAsia="es-MX"/>
        </w:rPr>
        <w:t>Documentos en los que, de ser el caso de contener datos personales que deban de ser clasificados como confidenciales, es necesario que se protejan mediante una versión pública</w:t>
      </w:r>
      <w:r>
        <w:rPr>
          <w:rFonts w:ascii="Palatino Linotype" w:eastAsia="Times New Roman" w:hAnsi="Palatino Linotype" w:cs="Arial"/>
          <w:color w:val="222222"/>
          <w:szCs w:val="22"/>
          <w:lang w:val="es-ES" w:eastAsia="es-MX"/>
        </w:rPr>
        <w:t xml:space="preserve"> que deje a la vista los datos que ofrezcan la información requerida. </w:t>
      </w:r>
    </w:p>
    <w:p w:rsidR="00BD1F05" w:rsidRDefault="00BD1F05" w:rsidP="00BD1F05">
      <w:pPr>
        <w:pStyle w:val="Prrafodelista"/>
        <w:spacing w:line="360" w:lineRule="auto"/>
        <w:ind w:left="0" w:right="49"/>
        <w:jc w:val="both"/>
        <w:rPr>
          <w:rFonts w:ascii="Palatino Linotype" w:hAnsi="Palatino Linotype" w:cs="Bookman Old Style"/>
        </w:rPr>
      </w:pPr>
    </w:p>
    <w:p w:rsidR="00554DF4" w:rsidRDefault="00554DF4" w:rsidP="00BD1F05">
      <w:pPr>
        <w:pStyle w:val="Ttulo3"/>
        <w:numPr>
          <w:ilvl w:val="0"/>
          <w:numId w:val="5"/>
        </w:numPr>
        <w:spacing w:before="0" w:line="360" w:lineRule="auto"/>
        <w:rPr>
          <w:rFonts w:ascii="Palatino Linotype" w:eastAsia="Calibri" w:hAnsi="Palatino Linotype"/>
          <w:b/>
          <w:color w:val="auto"/>
        </w:rPr>
      </w:pPr>
      <w:bookmarkStart w:id="32" w:name="_Toc15463064"/>
      <w:bookmarkStart w:id="33" w:name="_Toc10142622"/>
      <w:bookmarkStart w:id="34" w:name="_Toc2871953"/>
      <w:bookmarkStart w:id="35" w:name="_Toc531859121"/>
      <w:bookmarkStart w:id="36" w:name="_Toc30017824"/>
      <w:r>
        <w:rPr>
          <w:rFonts w:ascii="Palatino Linotype" w:hAnsi="Palatino Linotype"/>
          <w:b/>
          <w:color w:val="auto"/>
        </w:rPr>
        <w:t>Requisitos previos.</w:t>
      </w:r>
      <w:bookmarkEnd w:id="32"/>
      <w:bookmarkEnd w:id="33"/>
      <w:bookmarkEnd w:id="34"/>
      <w:bookmarkEnd w:id="35"/>
      <w:bookmarkEnd w:id="36"/>
    </w:p>
    <w:p w:rsidR="00554DF4" w:rsidRDefault="00554DF4"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554DF4" w:rsidRDefault="00554DF4"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Ttulo3"/>
        <w:numPr>
          <w:ilvl w:val="0"/>
          <w:numId w:val="5"/>
        </w:numPr>
        <w:spacing w:before="0" w:line="360" w:lineRule="auto"/>
        <w:rPr>
          <w:rFonts w:ascii="Palatino Linotype" w:hAnsi="Palatino Linotype"/>
          <w:b/>
          <w:color w:val="auto"/>
        </w:rPr>
      </w:pPr>
      <w:bookmarkStart w:id="37" w:name="_Toc15463065"/>
      <w:bookmarkStart w:id="38" w:name="_Toc10142623"/>
      <w:bookmarkStart w:id="39" w:name="_Toc2871954"/>
      <w:bookmarkStart w:id="40" w:name="_Toc531859122"/>
      <w:bookmarkStart w:id="41" w:name="_Toc30017825"/>
      <w:r>
        <w:rPr>
          <w:rFonts w:ascii="Palatino Linotype" w:hAnsi="Palatino Linotype"/>
          <w:b/>
          <w:color w:val="auto"/>
        </w:rPr>
        <w:t>Supuesto de clasificación.</w:t>
      </w:r>
      <w:bookmarkEnd w:id="37"/>
      <w:bookmarkEnd w:id="38"/>
      <w:bookmarkEnd w:id="39"/>
      <w:bookmarkEnd w:id="40"/>
      <w:bookmarkEnd w:id="41"/>
    </w:p>
    <w:p w:rsidR="00554DF4" w:rsidRDefault="00554DF4" w:rsidP="00BD1F05">
      <w:pPr>
        <w:spacing w:line="360" w:lineRule="auto"/>
        <w:rPr>
          <w:lang w:val="es-MX" w:eastAsia="en-US"/>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BD1F05" w:rsidRDefault="00BD1F05"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BD1F05" w:rsidP="00BD1F05">
      <w:pPr>
        <w:autoSpaceDE w:val="0"/>
        <w:autoSpaceDN w:val="0"/>
        <w:adjustRightInd w:val="0"/>
        <w:spacing w:line="360" w:lineRule="auto"/>
        <w:ind w:left="567" w:right="567"/>
        <w:jc w:val="both"/>
        <w:rPr>
          <w:rFonts w:ascii="Palatino Linotype" w:hAnsi="Palatino Linotype" w:cs="Arial"/>
          <w:i/>
          <w:sz w:val="22"/>
          <w:lang w:val="es-MX"/>
        </w:rPr>
      </w:pPr>
      <w:r>
        <w:rPr>
          <w:rFonts w:ascii="Palatino Linotype" w:hAnsi="Palatino Linotype" w:cs="Arial"/>
          <w:b/>
          <w:bCs/>
          <w:i/>
          <w:sz w:val="22"/>
          <w:lang w:val="es-MX"/>
        </w:rPr>
        <w:t>“</w:t>
      </w:r>
      <w:r w:rsidR="00554DF4">
        <w:rPr>
          <w:rFonts w:ascii="Palatino Linotype" w:hAnsi="Palatino Linotype" w:cs="Arial"/>
          <w:b/>
          <w:bCs/>
          <w:i/>
          <w:sz w:val="22"/>
          <w:lang w:val="es-MX"/>
        </w:rPr>
        <w:t xml:space="preserve">Artículo 3. </w:t>
      </w:r>
      <w:r w:rsidR="00554DF4">
        <w:rPr>
          <w:rFonts w:ascii="Palatino Linotype" w:hAnsi="Palatino Linotype" w:cs="Arial"/>
          <w:i/>
          <w:sz w:val="22"/>
          <w:lang w:val="es-MX"/>
        </w:rPr>
        <w:t>Para los efectos de la presente Ley se entenderá por:</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 (…)</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XX. Información clasificada: Aquella considerada por la presente Ley como reservada o confidencial;</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r w:rsidR="00BD1F05">
        <w:rPr>
          <w:rFonts w:ascii="Palatino Linotype" w:eastAsia="Calibri" w:hAnsi="Palatino Linotype" w:cs="Arial"/>
          <w:i/>
          <w:sz w:val="22"/>
          <w:szCs w:val="22"/>
          <w:lang w:val="es-ES" w:eastAsia="es-MX"/>
        </w:rPr>
        <w:t>”</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BD1F05"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r>
        <w:rPr>
          <w:rFonts w:ascii="Palatino Linotype" w:eastAsia="Calibri" w:hAnsi="Palatino Linotype" w:cs="Arial"/>
          <w:i/>
          <w:sz w:val="22"/>
          <w:szCs w:val="22"/>
          <w:lang w:val="es-ES" w:eastAsia="es-MX"/>
        </w:rPr>
        <w:t>”</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BD1F05"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Pr>
          <w:rFonts w:ascii="Palatino Linotype" w:eastAsia="Calibri" w:hAnsi="Palatino Linotype" w:cs="Arial"/>
          <w:i/>
          <w:sz w:val="22"/>
          <w:szCs w:val="22"/>
          <w:lang w:val="es-ES" w:eastAsia="es-MX"/>
        </w:rPr>
        <w:t>”</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p>
    <w:p w:rsidR="00554DF4" w:rsidRDefault="00BD1F05"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554DF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Pr>
          <w:rFonts w:ascii="Palatino Linotype" w:eastAsia="Calibri" w:hAnsi="Palatino Linotype" w:cs="Arial"/>
          <w:i/>
          <w:sz w:val="22"/>
          <w:szCs w:val="22"/>
          <w:lang w:val="es-ES" w:eastAsia="es-MX"/>
        </w:rPr>
        <w:t>jurídico</w:t>
      </w:r>
      <w:proofErr w:type="gramEnd"/>
      <w:r>
        <w:rPr>
          <w:rFonts w:ascii="Palatino Linotype" w:eastAsia="Calibri" w:hAnsi="Palatino Linotype" w:cs="Arial"/>
          <w:i/>
          <w:sz w:val="22"/>
          <w:szCs w:val="22"/>
          <w:lang w:val="es-ES" w:eastAsia="es-MX"/>
        </w:rPr>
        <w:t xml:space="preserve"> colectiva identificada o identificable;</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rsidR="00554DF4" w:rsidRDefault="00554DF4"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r w:rsidR="00BD1F05">
        <w:rPr>
          <w:rFonts w:ascii="Palatino Linotype" w:eastAsia="Calibri" w:hAnsi="Palatino Linotype" w:cs="Arial"/>
          <w:i/>
          <w:sz w:val="22"/>
          <w:szCs w:val="22"/>
          <w:lang w:val="es-ES" w:eastAsia="es-MX"/>
        </w:rPr>
        <w:t>”</w:t>
      </w:r>
    </w:p>
    <w:p w:rsidR="00BD1F05" w:rsidRDefault="00BD1F05" w:rsidP="00BD1F05">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54DF4" w:rsidRDefault="00554DF4" w:rsidP="00BD1F05">
      <w:pPr>
        <w:pStyle w:val="Prrafodelista"/>
        <w:autoSpaceDE w:val="0"/>
        <w:autoSpaceDN w:val="0"/>
        <w:adjustRightInd w:val="0"/>
        <w:spacing w:line="360" w:lineRule="auto"/>
        <w:ind w:left="426"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Como consecuencia de lo anterior, el sujeto obligado debe identificar claramente el tipo de información y hacer un juicio de subsunción o encaje</w:t>
      </w:r>
      <w:r>
        <w:rPr>
          <w:rStyle w:val="Refdenotaalpie"/>
          <w:rFonts w:ascii="Palatino Linotype" w:hAnsi="Palatino Linotype" w:cs="Arial"/>
        </w:rPr>
        <w:footnoteReference w:id="8"/>
      </w:r>
      <w:r>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Pr="00BD1F05"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BD1F05" w:rsidRPr="00BD1F05" w:rsidRDefault="00BD1F05" w:rsidP="00BD1F05">
      <w:pPr>
        <w:pStyle w:val="Prrafodelista"/>
        <w:rPr>
          <w:rFonts w:ascii="Palatino Linotype" w:eastAsia="Calibri" w:hAnsi="Palatino Linotype" w:cs="Arial"/>
          <w:szCs w:val="22"/>
          <w:lang w:val="es-ES" w:eastAsia="es-MX"/>
        </w:rPr>
      </w:pPr>
    </w:p>
    <w:p w:rsidR="00BD1F05" w:rsidRDefault="00BD1F05"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Ttulo3"/>
        <w:numPr>
          <w:ilvl w:val="0"/>
          <w:numId w:val="5"/>
        </w:numPr>
        <w:spacing w:before="0" w:line="360" w:lineRule="auto"/>
        <w:rPr>
          <w:rFonts w:ascii="Palatino Linotype" w:hAnsi="Palatino Linotype"/>
          <w:b/>
          <w:color w:val="auto"/>
        </w:rPr>
      </w:pPr>
      <w:bookmarkStart w:id="42" w:name="_Toc15463066"/>
      <w:bookmarkStart w:id="43" w:name="_Toc10142624"/>
      <w:bookmarkStart w:id="44" w:name="_Toc2871955"/>
      <w:bookmarkStart w:id="45" w:name="_Toc531859123"/>
      <w:bookmarkStart w:id="46" w:name="_Toc30017826"/>
      <w:r>
        <w:rPr>
          <w:rFonts w:ascii="Palatino Linotype" w:hAnsi="Palatino Linotype"/>
          <w:b/>
          <w:color w:val="auto"/>
        </w:rPr>
        <w:t>La intervención del Comité de Transparencia.</w:t>
      </w:r>
      <w:bookmarkEnd w:id="42"/>
      <w:bookmarkEnd w:id="43"/>
      <w:bookmarkEnd w:id="44"/>
      <w:bookmarkEnd w:id="45"/>
      <w:bookmarkEnd w:id="46"/>
    </w:p>
    <w:p w:rsidR="00554DF4" w:rsidRDefault="00554DF4" w:rsidP="00BD1F05">
      <w:pPr>
        <w:spacing w:line="360" w:lineRule="auto"/>
      </w:pPr>
    </w:p>
    <w:p w:rsidR="00554DF4" w:rsidRDefault="00554DF4" w:rsidP="00BD1F05">
      <w:pPr>
        <w:pStyle w:val="Ttulo4"/>
        <w:numPr>
          <w:ilvl w:val="1"/>
          <w:numId w:val="1"/>
        </w:numPr>
        <w:spacing w:before="0" w:line="360" w:lineRule="auto"/>
        <w:ind w:left="1560"/>
        <w:rPr>
          <w:rFonts w:ascii="Palatino Linotype" w:hAnsi="Palatino Linotype"/>
          <w:b/>
          <w:i w:val="0"/>
          <w:color w:val="auto"/>
        </w:rPr>
      </w:pPr>
      <w:r>
        <w:rPr>
          <w:rFonts w:ascii="Palatino Linotype" w:hAnsi="Palatino Linotype"/>
          <w:b/>
          <w:i w:val="0"/>
          <w:color w:val="auto"/>
        </w:rPr>
        <w:t>Formalidades para emitir el acuerdo de clasificación.</w:t>
      </w:r>
    </w:p>
    <w:p w:rsidR="00554DF4" w:rsidRDefault="00554DF4" w:rsidP="00BD1F05">
      <w:pPr>
        <w:spacing w:line="360" w:lineRule="auto"/>
        <w:rPr>
          <w:rFonts w:ascii="Palatino Linotype" w:hAnsi="Palatino Linotype"/>
          <w:lang w:val="es-MX" w:eastAsia="en-US"/>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 xml:space="preserve">El Comité de Transparencia, según lo dispuesto en los artículos 128 y 103 de la Ley Estatal y de la Ley General, respectivamente, y </w:t>
      </w:r>
      <w:r>
        <w:rPr>
          <w:rFonts w:ascii="Palatino Linotype" w:hAnsi="Palatino Linotype"/>
        </w:rPr>
        <w:t xml:space="preserve">la fracción III del numeral Segundo de los </w:t>
      </w:r>
      <w:r>
        <w:rPr>
          <w:rFonts w:ascii="Palatino Linotype" w:hAnsi="Palatino Linotype" w:cs="Arial"/>
        </w:rPr>
        <w:t>Lineamientos generales en materia de clasificación y desclasificación de la información, así como para la elaboración de versiones públicas, en adelante los Lineamientos Generales,</w:t>
      </w:r>
      <w:r>
        <w:rPr>
          <w:rFonts w:ascii="Palatino Linotype" w:hAnsi="Palatino Linotype"/>
        </w:rPr>
        <w:t xml:space="preserve"> </w:t>
      </w:r>
      <w:r>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554DF4" w:rsidRDefault="00554DF4"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54DF4" w:rsidRDefault="00554DF4" w:rsidP="00BD1F05">
      <w:pPr>
        <w:spacing w:line="360" w:lineRule="auto"/>
      </w:pPr>
    </w:p>
    <w:p w:rsidR="00554DF4" w:rsidRDefault="00554DF4" w:rsidP="00BD1F05">
      <w:pPr>
        <w:pStyle w:val="Ttulo4"/>
        <w:numPr>
          <w:ilvl w:val="0"/>
          <w:numId w:val="6"/>
        </w:numPr>
        <w:spacing w:before="0" w:line="360" w:lineRule="auto"/>
        <w:rPr>
          <w:rFonts w:ascii="Palatino Linotype" w:hAnsi="Palatino Linotype"/>
          <w:b/>
          <w:i w:val="0"/>
          <w:sz w:val="22"/>
        </w:rPr>
      </w:pPr>
      <w:r>
        <w:rPr>
          <w:rFonts w:ascii="Palatino Linotype" w:hAnsi="Palatino Linotype"/>
          <w:b/>
          <w:i w:val="0"/>
          <w:color w:val="auto"/>
        </w:rPr>
        <w:t>Requisitos de fondo del acuerdo de clasificación</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554DF4" w:rsidRDefault="00554DF4"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Pr>
          <w:rStyle w:val="Refdenotaalpie"/>
          <w:rFonts w:ascii="Palatino Linotype" w:eastAsia="Times New Roman" w:hAnsi="Palatino Linotype" w:cs="Arial"/>
          <w:lang w:eastAsia="es-MX"/>
        </w:rPr>
        <w:footnoteReference w:id="9"/>
      </w:r>
    </w:p>
    <w:p w:rsidR="00554DF4" w:rsidRDefault="00554DF4" w:rsidP="00BD1F05">
      <w:pPr>
        <w:pStyle w:val="Prrafodelista"/>
        <w:spacing w:line="360" w:lineRule="auto"/>
        <w:rPr>
          <w:rFonts w:ascii="Palatino Linotype" w:eastAsia="Calibri" w:hAnsi="Palatino Linotype" w:cs="Arial"/>
          <w:szCs w:val="22"/>
          <w:lang w:val="es-ES" w:eastAsia="es-MX"/>
        </w:rPr>
      </w:pPr>
    </w:p>
    <w:p w:rsidR="00554DF4" w:rsidRDefault="00554DF4" w:rsidP="00BD1F05">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b/>
          <w:i/>
          <w:sz w:val="22"/>
        </w:rPr>
        <w:t>FUNDAMENTACIÓN Y MOTIVACIÓN.</w:t>
      </w:r>
      <w:r>
        <w:rPr>
          <w:rFonts w:ascii="Palatino Linotype" w:hAnsi="Palatino Linotype" w:cs="Arial"/>
          <w:i/>
          <w:sz w:val="22"/>
        </w:rPr>
        <w:t xml:space="preserve"> La </w:t>
      </w:r>
      <w:r>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Pr>
          <w:rFonts w:ascii="Palatino Linotype" w:hAnsi="Palatino Linotype" w:cs="Arial"/>
          <w:i/>
          <w:sz w:val="22"/>
        </w:rPr>
        <w:t>.</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SEGUNDO TRIBUNAL COLEGIADO DEL SEXTO CIRCUITO.</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Pr>
          <w:rFonts w:ascii="Palatino Linotype" w:hAnsi="Palatino Linotype" w:cs="Arial"/>
          <w:i/>
          <w:sz w:val="22"/>
        </w:rPr>
        <w:t>Esponda</w:t>
      </w:r>
      <w:proofErr w:type="spellEnd"/>
      <w:r>
        <w:rPr>
          <w:rFonts w:ascii="Palatino Linotype" w:hAnsi="Palatino Linotype" w:cs="Arial"/>
          <w:i/>
          <w:sz w:val="22"/>
        </w:rPr>
        <w:t xml:space="preserve"> Rincón.</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en revisión 333/88. </w:t>
      </w:r>
      <w:proofErr w:type="spellStart"/>
      <w:r>
        <w:rPr>
          <w:rFonts w:ascii="Palatino Linotype" w:hAnsi="Palatino Linotype" w:cs="Arial"/>
          <w:i/>
          <w:sz w:val="22"/>
        </w:rPr>
        <w:t>Adilia</w:t>
      </w:r>
      <w:proofErr w:type="spellEnd"/>
      <w:r>
        <w:rPr>
          <w:rFonts w:ascii="Palatino Linotype" w:hAnsi="Palatino Linotype" w:cs="Arial"/>
          <w:i/>
          <w:sz w:val="22"/>
        </w:rPr>
        <w:t xml:space="preserve"> Romero. 26 de octubre de 1988. Unanimidad de votos. Ponente: Arnoldo Nájera Virgen. Secretario: Enrique Crispín Campos Ramírez.</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en revisión 597/95. Emilio Maurer Bretón. 15 de noviembre de 1995. Unanimidad de votos. Ponente: Clementina Ramírez Moguel </w:t>
      </w:r>
      <w:proofErr w:type="spellStart"/>
      <w:r>
        <w:rPr>
          <w:rFonts w:ascii="Palatino Linotype" w:hAnsi="Palatino Linotype" w:cs="Arial"/>
          <w:i/>
          <w:sz w:val="22"/>
        </w:rPr>
        <w:t>Goyzueta</w:t>
      </w:r>
      <w:proofErr w:type="spellEnd"/>
      <w:r>
        <w:rPr>
          <w:rFonts w:ascii="Palatino Linotype" w:hAnsi="Palatino Linotype" w:cs="Arial"/>
          <w:i/>
          <w:sz w:val="22"/>
        </w:rPr>
        <w:t>. Secretario: Gonzalo Carrera Molina.</w:t>
      </w:r>
    </w:p>
    <w:p w:rsidR="00554DF4" w:rsidRDefault="00554DF4" w:rsidP="00BD1F05">
      <w:pPr>
        <w:spacing w:line="360" w:lineRule="auto"/>
        <w:ind w:left="567" w:right="567"/>
        <w:contextualSpacing/>
        <w:jc w:val="both"/>
        <w:rPr>
          <w:rFonts w:ascii="Palatino Linotype" w:hAnsi="Palatino Linotype" w:cs="Arial"/>
          <w:i/>
          <w:sz w:val="22"/>
        </w:rPr>
      </w:pPr>
      <w:r>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Pr>
          <w:rFonts w:ascii="Palatino Linotype" w:hAnsi="Palatino Linotype" w:cs="Arial"/>
          <w:i/>
          <w:sz w:val="22"/>
        </w:rPr>
        <w:t>Baigts</w:t>
      </w:r>
      <w:proofErr w:type="spellEnd"/>
      <w:r>
        <w:rPr>
          <w:rFonts w:ascii="Palatino Linotype" w:hAnsi="Palatino Linotype" w:cs="Arial"/>
          <w:i/>
          <w:sz w:val="22"/>
        </w:rPr>
        <w:t xml:space="preserve"> Muñoz.</w:t>
      </w:r>
    </w:p>
    <w:p w:rsidR="00554DF4" w:rsidRDefault="00554DF4" w:rsidP="00BD1F05">
      <w:pPr>
        <w:spacing w:line="360" w:lineRule="auto"/>
        <w:ind w:firstLine="1418"/>
        <w:jc w:val="both"/>
        <w:rPr>
          <w:rFonts w:ascii="Palatino Linotype" w:hAnsi="Palatino Linotype" w:cs="Arial"/>
          <w:lang w:val="es-ES"/>
        </w:rPr>
      </w:pPr>
    </w:p>
    <w:p w:rsidR="00554DF4" w:rsidRDefault="00554DF4" w:rsidP="00BD1F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54DF4" w:rsidRDefault="00554DF4" w:rsidP="00BD1F05">
      <w:pPr>
        <w:pStyle w:val="Prrafodelista"/>
        <w:shd w:val="clear" w:color="auto" w:fill="FFFFFF"/>
        <w:spacing w:line="360" w:lineRule="auto"/>
        <w:ind w:left="360"/>
        <w:jc w:val="both"/>
        <w:rPr>
          <w:rFonts w:ascii="Palatino Linotype" w:eastAsia="Times New Roman" w:hAnsi="Palatino Linotype" w:cs="Arial"/>
          <w:lang w:eastAsia="es-MX"/>
        </w:rPr>
      </w:pPr>
    </w:p>
    <w:p w:rsidR="00554DF4" w:rsidRDefault="00554DF4" w:rsidP="00BD1F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554DF4" w:rsidRDefault="00554DF4" w:rsidP="00BD1F05">
      <w:pPr>
        <w:shd w:val="clear" w:color="auto" w:fill="FFFFFF"/>
        <w:spacing w:line="360" w:lineRule="auto"/>
        <w:jc w:val="both"/>
        <w:rPr>
          <w:rFonts w:ascii="Palatino Linotype" w:eastAsia="Times New Roman" w:hAnsi="Palatino Linotype" w:cs="Arial"/>
          <w:lang w:eastAsia="es-MX"/>
        </w:rPr>
      </w:pPr>
    </w:p>
    <w:p w:rsidR="00554DF4" w:rsidRDefault="00554DF4" w:rsidP="00BD1F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554DF4" w:rsidRDefault="00554DF4" w:rsidP="00BD1F05">
      <w:pPr>
        <w:shd w:val="clear" w:color="auto" w:fill="FFFFFF"/>
        <w:spacing w:line="360" w:lineRule="auto"/>
        <w:jc w:val="both"/>
        <w:rPr>
          <w:rFonts w:ascii="Palatino Linotype" w:eastAsia="Times New Roman" w:hAnsi="Palatino Linotype" w:cs="Arial"/>
          <w:lang w:eastAsia="es-MX"/>
        </w:rPr>
      </w:pPr>
    </w:p>
    <w:p w:rsidR="00554DF4" w:rsidRDefault="00554DF4" w:rsidP="00BD1F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Pr>
          <w:rFonts w:ascii="Palatino Linotype" w:hAnsi="Palatino Linotype"/>
        </w:rPr>
        <w:t xml:space="preserve"> </w:t>
      </w:r>
      <w:r>
        <w:rPr>
          <w:rFonts w:ascii="Palatino Linotype" w:eastAsia="Times New Roman" w:hAnsi="Palatino Linotype" w:cs="Arial"/>
          <w:lang w:eastAsia="es-MX"/>
        </w:rPr>
        <w:t>datos personales</w:t>
      </w:r>
      <w:r>
        <w:rPr>
          <w:rStyle w:val="Refdenotaalpie"/>
          <w:rFonts w:ascii="Palatino Linotype" w:eastAsia="Times New Roman" w:hAnsi="Palatino Linotype" w:cs="Arial"/>
          <w:lang w:eastAsia="es-MX"/>
        </w:rPr>
        <w:footnoteReference w:id="10"/>
      </w:r>
      <w:r>
        <w:rPr>
          <w:rFonts w:ascii="Palatino Linotype" w:eastAsia="Times New Roman" w:hAnsi="Palatino Linotype" w:cs="Arial"/>
          <w:lang w:eastAsia="es-MX"/>
        </w:rPr>
        <w:t xml:space="preserve"> del servidor público que no tienen ninguna injerencia en el tema de la transparencia y la rendición de cuentas,  por ejemplo, </w:t>
      </w:r>
      <w:r>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554DF4" w:rsidRDefault="00554DF4" w:rsidP="00BD1F05">
      <w:pPr>
        <w:pStyle w:val="Prrafodelista"/>
        <w:spacing w:line="360" w:lineRule="auto"/>
        <w:rPr>
          <w:rFonts w:ascii="Palatino Linotype" w:eastAsia="Times New Roman" w:hAnsi="Palatino Linotype" w:cs="Arial"/>
          <w:lang w:eastAsia="es-MX"/>
        </w:rPr>
      </w:pPr>
    </w:p>
    <w:p w:rsidR="00554DF4" w:rsidRDefault="00554DF4" w:rsidP="00BD1F05">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554DF4" w:rsidRDefault="00554DF4" w:rsidP="00BD1F05">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rsidR="00554DF4" w:rsidRDefault="00554DF4" w:rsidP="00BD1F05">
      <w:pPr>
        <w:pStyle w:val="Prrafodelista"/>
        <w:numPr>
          <w:ilvl w:val="0"/>
          <w:numId w:val="1"/>
        </w:numPr>
        <w:tabs>
          <w:tab w:val="left" w:pos="851"/>
        </w:tabs>
        <w:spacing w:line="360" w:lineRule="auto"/>
        <w:ind w:left="0" w:right="49" w:firstLine="0"/>
        <w:jc w:val="both"/>
        <w:rPr>
          <w:rFonts w:ascii="Palatino Linotype" w:hAnsi="Palatino Linotype"/>
          <w:lang w:val="es-ES"/>
        </w:rPr>
      </w:pPr>
      <w:r>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Pr>
          <w:rFonts w:ascii="Palatino Linotype" w:hAnsi="Palatino Linotype"/>
          <w:lang w:val="es-ES"/>
        </w:rPr>
        <w:t xml:space="preserve"> </w:t>
      </w:r>
      <w:bookmarkEnd w:id="24"/>
      <w:bookmarkEnd w:id="25"/>
      <w:bookmarkEnd w:id="26"/>
      <w:bookmarkEnd w:id="27"/>
      <w:bookmarkEnd w:id="28"/>
      <w:bookmarkEnd w:id="29"/>
      <w:bookmarkEnd w:id="30"/>
      <w:bookmarkEnd w:id="31"/>
    </w:p>
    <w:p w:rsidR="00C75275" w:rsidRPr="00FF00FE" w:rsidRDefault="00C75275" w:rsidP="00BD1F05">
      <w:pPr>
        <w:pStyle w:val="Prrafodelista"/>
        <w:spacing w:line="360" w:lineRule="auto"/>
        <w:rPr>
          <w:rFonts w:ascii="Palatino Linotype" w:hAnsi="Palatino Linotype"/>
          <w:sz w:val="8"/>
          <w:lang w:val="es-ES"/>
        </w:rPr>
      </w:pPr>
    </w:p>
    <w:p w:rsidR="00531D1D" w:rsidRPr="00BD1F05" w:rsidRDefault="00BD1F05" w:rsidP="00BD1F05">
      <w:pPr>
        <w:pStyle w:val="Prrafodelista"/>
        <w:numPr>
          <w:ilvl w:val="0"/>
          <w:numId w:val="1"/>
        </w:numPr>
        <w:spacing w:line="360" w:lineRule="auto"/>
        <w:ind w:left="0" w:firstLine="0"/>
        <w:jc w:val="both"/>
        <w:rPr>
          <w:rFonts w:ascii="Palatino Linotype" w:hAnsi="Palatino Linotype" w:cs="Arial"/>
        </w:rPr>
      </w:pPr>
      <w:r>
        <w:rPr>
          <w:rFonts w:ascii="Palatino Linotype" w:hAnsi="Palatino Linotype"/>
          <w:noProof/>
          <w:color w:val="000000"/>
          <w:lang w:val="es-MX" w:eastAsia="es-MX"/>
        </w:rPr>
        <mc:AlternateContent>
          <mc:Choice Requires="wps">
            <w:drawing>
              <wp:anchor distT="0" distB="0" distL="114300" distR="114300" simplePos="0" relativeHeight="251665408" behindDoc="0" locked="0" layoutInCell="1" allowOverlap="1">
                <wp:simplePos x="0" y="0"/>
                <wp:positionH relativeFrom="column">
                  <wp:posOffset>8926</wp:posOffset>
                </wp:positionH>
                <wp:positionV relativeFrom="paragraph">
                  <wp:posOffset>581523</wp:posOffset>
                </wp:positionV>
                <wp:extent cx="5527496" cy="3986373"/>
                <wp:effectExtent l="19050" t="19050" r="35560" b="33655"/>
                <wp:wrapNone/>
                <wp:docPr id="3" name="Conector recto 3"/>
                <wp:cNvGraphicFramePr/>
                <a:graphic xmlns:a="http://schemas.openxmlformats.org/drawingml/2006/main">
                  <a:graphicData uri="http://schemas.microsoft.com/office/word/2010/wordprocessingShape">
                    <wps:wsp>
                      <wps:cNvCnPr/>
                      <wps:spPr>
                        <a:xfrm>
                          <a:off x="0" y="0"/>
                          <a:ext cx="5527496" cy="3986373"/>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4310A" id="Conector recto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pt,45.8pt" to="435.95pt,3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" strokecolor="#5b9bd5 [3204]" strokeweight="3pt">
                <v:stroke joinstyle="miter"/>
              </v:line>
            </w:pict>
          </mc:Fallback>
        </mc:AlternateContent>
      </w:r>
      <w:r w:rsidR="00554DF4">
        <w:rPr>
          <w:rFonts w:ascii="Palatino Linotype" w:hAnsi="Palatino Linotype"/>
          <w:color w:val="000000"/>
          <w:lang w:val="es-ES" w:eastAsia="es-MX"/>
        </w:rPr>
        <w:t xml:space="preserve">Por lo anteriormente expuesto y fundado, este </w:t>
      </w:r>
      <w:r w:rsidR="00554DF4">
        <w:rPr>
          <w:rFonts w:ascii="Palatino Linotype" w:hAnsi="Palatino Linotype"/>
          <w:b/>
          <w:bCs/>
          <w:color w:val="000000"/>
          <w:lang w:val="es-ES" w:eastAsia="es-MX"/>
        </w:rPr>
        <w:t>ÓRGANO GARANTE</w:t>
      </w:r>
      <w:r w:rsidR="00554DF4">
        <w:rPr>
          <w:rFonts w:ascii="Palatino Linotype" w:hAnsi="Palatino Linotype"/>
          <w:color w:val="000000"/>
          <w:lang w:val="es-ES" w:eastAsia="es-MX"/>
        </w:rPr>
        <w:t xml:space="preserve"> emite los siguientes:</w:t>
      </w:r>
    </w:p>
    <w:p w:rsidR="00BD1F05" w:rsidRPr="00BD1F05" w:rsidRDefault="00BD1F05" w:rsidP="00BD1F05">
      <w:pPr>
        <w:pStyle w:val="Prrafodelista"/>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Default="00BD1F05" w:rsidP="00BD1F05">
      <w:pPr>
        <w:spacing w:line="360" w:lineRule="auto"/>
        <w:jc w:val="both"/>
        <w:rPr>
          <w:rFonts w:ascii="Palatino Linotype" w:hAnsi="Palatino Linotype" w:cs="Arial"/>
        </w:rPr>
      </w:pPr>
    </w:p>
    <w:p w:rsidR="00BD1F05" w:rsidRPr="00BD1F05" w:rsidRDefault="00BD1F05" w:rsidP="00BD1F05">
      <w:pPr>
        <w:spacing w:line="360" w:lineRule="auto"/>
        <w:jc w:val="both"/>
        <w:rPr>
          <w:rFonts w:ascii="Palatino Linotype" w:hAnsi="Palatino Linotype" w:cs="Arial"/>
        </w:rPr>
      </w:pPr>
    </w:p>
    <w:p w:rsidR="00554DF4" w:rsidRDefault="00554DF4" w:rsidP="00BD1F05">
      <w:pPr>
        <w:keepNext/>
        <w:keepLines/>
        <w:spacing w:line="360" w:lineRule="auto"/>
        <w:jc w:val="center"/>
        <w:outlineLvl w:val="0"/>
        <w:rPr>
          <w:rFonts w:ascii="Palatino Linotype" w:eastAsia="Times New Roman" w:hAnsi="Palatino Linotype" w:cstheme="majorBidi"/>
          <w:b/>
          <w:bCs/>
        </w:rPr>
      </w:pPr>
      <w:bookmarkStart w:id="47" w:name="_Toc486525261"/>
      <w:bookmarkStart w:id="48" w:name="_Toc445745148"/>
      <w:bookmarkStart w:id="49" w:name="_Toc447699324"/>
      <w:bookmarkStart w:id="50" w:name="_Toc30017827"/>
      <w:r>
        <w:rPr>
          <w:rFonts w:ascii="Palatino Linotype" w:eastAsia="Times New Roman" w:hAnsi="Palatino Linotype" w:cstheme="majorBidi"/>
          <w:b/>
          <w:bCs/>
        </w:rPr>
        <w:t>R E S O L U T I V O S</w:t>
      </w:r>
      <w:bookmarkEnd w:id="47"/>
      <w:bookmarkEnd w:id="48"/>
      <w:bookmarkEnd w:id="49"/>
      <w:bookmarkEnd w:id="50"/>
    </w:p>
    <w:p w:rsidR="00BD1F05" w:rsidRDefault="00BD1F05" w:rsidP="00BD1F05">
      <w:pPr>
        <w:keepNext/>
        <w:keepLines/>
        <w:spacing w:line="360" w:lineRule="auto"/>
        <w:jc w:val="center"/>
        <w:outlineLvl w:val="0"/>
        <w:rPr>
          <w:rFonts w:ascii="Palatino Linotype" w:eastAsia="Times New Roman" w:hAnsi="Palatino Linotype" w:cstheme="majorBidi"/>
          <w:b/>
          <w:bCs/>
        </w:rPr>
      </w:pPr>
    </w:p>
    <w:p w:rsidR="00554DF4" w:rsidRDefault="00554DF4" w:rsidP="00BD1F05">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51" w:name="_Toc460947011"/>
      <w:bookmarkStart w:id="52" w:name="_Toc450120669"/>
      <w:bookmarkEnd w:id="10"/>
      <w:bookmarkEnd w:id="11"/>
      <w:bookmarkEnd w:id="12"/>
      <w:r w:rsidRPr="005A74CF">
        <w:rPr>
          <w:rFonts w:ascii="Palatino Linotype" w:eastAsia="Times New Roman" w:hAnsi="Palatino Linotype" w:cs="Arial"/>
          <w:b/>
        </w:rPr>
        <w:t xml:space="preserve">PRIMERO. </w:t>
      </w:r>
      <w:r w:rsidRPr="005A74CF">
        <w:rPr>
          <w:rFonts w:ascii="Palatino Linotype" w:hAnsi="Palatino Linotype"/>
        </w:rPr>
        <w:t xml:space="preserve">Resultan </w:t>
      </w:r>
      <w:r w:rsidR="00E678F2">
        <w:rPr>
          <w:rFonts w:ascii="Palatino Linotype" w:hAnsi="Palatino Linotype"/>
        </w:rPr>
        <w:t>fundadas</w:t>
      </w:r>
      <w:r w:rsidRPr="005A74CF">
        <w:rPr>
          <w:rFonts w:ascii="Palatino Linotype" w:hAnsi="Palatino Linotype"/>
        </w:rPr>
        <w:t xml:space="preserve"> las razones y motivos de inconformidad hechos valer en el recurso de revisión </w:t>
      </w:r>
      <w:r w:rsidRPr="005A74CF">
        <w:rPr>
          <w:rFonts w:ascii="Palatino Linotype" w:hAnsi="Palatino Linotype"/>
          <w:b/>
        </w:rPr>
        <w:t>0</w:t>
      </w:r>
      <w:r w:rsidR="006D6CCC" w:rsidRPr="005A74CF">
        <w:rPr>
          <w:rFonts w:ascii="Palatino Linotype" w:hAnsi="Palatino Linotype"/>
          <w:b/>
        </w:rPr>
        <w:t>81</w:t>
      </w:r>
      <w:r w:rsidR="00BA3FEB" w:rsidRPr="005A74CF">
        <w:rPr>
          <w:rFonts w:ascii="Palatino Linotype" w:hAnsi="Palatino Linotype"/>
          <w:b/>
        </w:rPr>
        <w:t>98</w:t>
      </w:r>
      <w:r w:rsidRPr="005A74CF">
        <w:rPr>
          <w:rFonts w:ascii="Palatino Linotype" w:hAnsi="Palatino Linotype"/>
          <w:b/>
        </w:rPr>
        <w:t xml:space="preserve">/INFOEM/IP/RR/2019 </w:t>
      </w:r>
      <w:r w:rsidRPr="005A74CF">
        <w:rPr>
          <w:rFonts w:ascii="Palatino Linotype" w:hAnsi="Palatino Linotype"/>
        </w:rPr>
        <w:t>en términos de los considerandos</w:t>
      </w:r>
      <w:r w:rsidR="00531D1D">
        <w:rPr>
          <w:rFonts w:ascii="Palatino Linotype" w:hAnsi="Palatino Linotype"/>
          <w:b/>
        </w:rPr>
        <w:t xml:space="preserve"> CUARTO y</w:t>
      </w:r>
      <w:r w:rsidRPr="005A74CF">
        <w:rPr>
          <w:rFonts w:ascii="Palatino Linotype" w:hAnsi="Palatino Linotype"/>
          <w:b/>
        </w:rPr>
        <w:t xml:space="preserve"> QUINTO </w:t>
      </w:r>
      <w:r w:rsidRPr="005A74CF">
        <w:rPr>
          <w:rFonts w:ascii="Palatino Linotype" w:hAnsi="Palatino Linotype"/>
        </w:rPr>
        <w:t>de la presente resolución.</w:t>
      </w:r>
    </w:p>
    <w:p w:rsidR="00FF00FE" w:rsidRPr="005A74CF" w:rsidRDefault="00FF00FE" w:rsidP="00BD1F05">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p>
    <w:p w:rsidR="00554DF4" w:rsidRDefault="00554DF4" w:rsidP="00BD1F05">
      <w:pPr>
        <w:spacing w:line="360" w:lineRule="auto"/>
        <w:jc w:val="both"/>
        <w:rPr>
          <w:rStyle w:val="Ttulo2Car"/>
          <w:rFonts w:ascii="Palatino Linotype" w:hAnsi="Palatino Linotype"/>
          <w:color w:val="000000" w:themeColor="text1"/>
          <w:sz w:val="24"/>
          <w:szCs w:val="24"/>
        </w:rPr>
      </w:pPr>
      <w:bookmarkStart w:id="53" w:name="_Toc504377974"/>
      <w:bookmarkStart w:id="54" w:name="_Toc499757020"/>
      <w:bookmarkStart w:id="55" w:name="_Toc499756977"/>
      <w:bookmarkStart w:id="56" w:name="_Toc496100166"/>
      <w:bookmarkStart w:id="57" w:name="_Toc496099789"/>
      <w:bookmarkStart w:id="58" w:name="_Toc462228129"/>
      <w:bookmarkStart w:id="59" w:name="_Toc462228049"/>
      <w:bookmarkStart w:id="60" w:name="_Toc461648682"/>
      <w:bookmarkStart w:id="61" w:name="_Toc461648590"/>
      <w:r w:rsidRPr="005A74CF">
        <w:rPr>
          <w:rFonts w:ascii="Palatino Linotype" w:eastAsia="Times New Roman" w:hAnsi="Palatino Linotype" w:cs="Arial"/>
          <w:b/>
        </w:rPr>
        <w:t>SEGUNDO.</w:t>
      </w:r>
      <w:bookmarkEnd w:id="53"/>
      <w:bookmarkEnd w:id="54"/>
      <w:bookmarkEnd w:id="55"/>
      <w:bookmarkEnd w:id="56"/>
      <w:bookmarkEnd w:id="57"/>
      <w:bookmarkEnd w:id="58"/>
      <w:bookmarkEnd w:id="59"/>
      <w:bookmarkEnd w:id="60"/>
      <w:bookmarkEnd w:id="61"/>
      <w:r w:rsidRPr="005A74CF">
        <w:rPr>
          <w:rStyle w:val="Ttulo2Car"/>
          <w:rFonts w:ascii="Palatino Linotype" w:hAnsi="Palatino Linotype"/>
          <w:b/>
          <w:color w:val="000000" w:themeColor="text1"/>
          <w:sz w:val="24"/>
          <w:szCs w:val="24"/>
        </w:rPr>
        <w:t xml:space="preserve"> Se REVOCA </w:t>
      </w:r>
      <w:r w:rsidRPr="005A74CF">
        <w:rPr>
          <w:rStyle w:val="Ttulo2Car"/>
          <w:rFonts w:ascii="Palatino Linotype" w:hAnsi="Palatino Linotype"/>
          <w:color w:val="000000" w:themeColor="text1"/>
          <w:sz w:val="24"/>
          <w:szCs w:val="24"/>
        </w:rPr>
        <w:t>la respuesta emitida por el</w:t>
      </w:r>
      <w:r w:rsidRPr="005A74CF">
        <w:rPr>
          <w:rStyle w:val="Ttulo2Car"/>
          <w:rFonts w:ascii="Palatino Linotype" w:hAnsi="Palatino Linotype"/>
          <w:b/>
          <w:color w:val="000000" w:themeColor="text1"/>
          <w:sz w:val="24"/>
          <w:szCs w:val="24"/>
        </w:rPr>
        <w:t xml:space="preserve"> </w:t>
      </w:r>
      <w:r w:rsidRPr="005A74CF">
        <w:rPr>
          <w:rFonts w:ascii="Palatino Linotype" w:hAnsi="Palatino Linotype"/>
          <w:b/>
          <w:bCs/>
        </w:rPr>
        <w:t xml:space="preserve">Ayuntamiento de </w:t>
      </w:r>
      <w:proofErr w:type="spellStart"/>
      <w:r w:rsidR="00BA3FEB" w:rsidRPr="005A74CF">
        <w:rPr>
          <w:rFonts w:ascii="Palatino Linotype" w:hAnsi="Palatino Linotype"/>
          <w:b/>
          <w:bCs/>
        </w:rPr>
        <w:t>Tezoyuca</w:t>
      </w:r>
      <w:proofErr w:type="spellEnd"/>
      <w:r w:rsidRPr="005A74CF">
        <w:rPr>
          <w:rStyle w:val="Ttulo2Car"/>
          <w:rFonts w:ascii="Palatino Linotype" w:hAnsi="Palatino Linotype"/>
          <w:b/>
          <w:color w:val="000000" w:themeColor="text1"/>
          <w:sz w:val="24"/>
          <w:szCs w:val="24"/>
        </w:rPr>
        <w:t xml:space="preserve"> </w:t>
      </w:r>
      <w:r w:rsidRPr="005A74CF">
        <w:rPr>
          <w:rStyle w:val="Ttulo2Car"/>
          <w:rFonts w:ascii="Palatino Linotype" w:hAnsi="Palatino Linotype"/>
          <w:color w:val="000000" w:themeColor="text1"/>
          <w:sz w:val="24"/>
          <w:szCs w:val="24"/>
        </w:rPr>
        <w:t>y se</w:t>
      </w:r>
      <w:r w:rsidRPr="005A74CF">
        <w:rPr>
          <w:rStyle w:val="Ttulo2Car"/>
          <w:rFonts w:ascii="Palatino Linotype" w:hAnsi="Palatino Linotype"/>
          <w:b/>
          <w:color w:val="000000" w:themeColor="text1"/>
          <w:sz w:val="24"/>
          <w:szCs w:val="24"/>
        </w:rPr>
        <w:t xml:space="preserve"> ORDENA </w:t>
      </w:r>
      <w:r w:rsidRPr="005A74CF">
        <w:rPr>
          <w:rStyle w:val="Ttulo2Car"/>
          <w:rFonts w:ascii="Palatino Linotype" w:hAnsi="Palatino Linotype"/>
          <w:color w:val="000000" w:themeColor="text1"/>
          <w:sz w:val="24"/>
          <w:szCs w:val="24"/>
        </w:rPr>
        <w:t>entregar vía</w:t>
      </w:r>
      <w:r w:rsidRPr="005A74CF">
        <w:rPr>
          <w:rStyle w:val="Ttulo2Car"/>
          <w:rFonts w:ascii="Palatino Linotype" w:hAnsi="Palatino Linotype"/>
          <w:b/>
          <w:color w:val="000000" w:themeColor="text1"/>
          <w:sz w:val="24"/>
          <w:szCs w:val="24"/>
        </w:rPr>
        <w:t xml:space="preserve"> </w:t>
      </w:r>
      <w:r w:rsidR="00D14D0F" w:rsidRPr="005A74CF">
        <w:rPr>
          <w:rStyle w:val="Ttulo2Car"/>
          <w:rFonts w:ascii="Palatino Linotype" w:hAnsi="Palatino Linotype"/>
          <w:b/>
          <w:color w:val="000000" w:themeColor="text1"/>
          <w:sz w:val="24"/>
          <w:szCs w:val="24"/>
        </w:rPr>
        <w:t xml:space="preserve">Sistema de Acceso a la Información Mexiquense (SAIMEX) de ser el caso </w:t>
      </w:r>
      <w:r w:rsidRPr="005A74CF">
        <w:rPr>
          <w:rStyle w:val="Ttulo2Car"/>
          <w:rFonts w:ascii="Palatino Linotype" w:hAnsi="Palatino Linotype"/>
          <w:color w:val="000000" w:themeColor="text1"/>
          <w:sz w:val="24"/>
          <w:szCs w:val="24"/>
        </w:rPr>
        <w:t>en versión pública</w:t>
      </w:r>
      <w:r w:rsidR="00D14D0F" w:rsidRPr="005A74CF">
        <w:rPr>
          <w:rStyle w:val="Ttulo2Car"/>
          <w:rFonts w:ascii="Palatino Linotype" w:hAnsi="Palatino Linotype"/>
          <w:b/>
          <w:color w:val="000000" w:themeColor="text1"/>
          <w:sz w:val="24"/>
          <w:szCs w:val="24"/>
        </w:rPr>
        <w:t xml:space="preserve">, </w:t>
      </w:r>
      <w:r w:rsidRPr="005A74CF">
        <w:rPr>
          <w:rStyle w:val="Ttulo2Car"/>
          <w:rFonts w:ascii="Palatino Linotype" w:hAnsi="Palatino Linotype"/>
          <w:color w:val="000000" w:themeColor="text1"/>
          <w:sz w:val="24"/>
          <w:szCs w:val="24"/>
        </w:rPr>
        <w:t>lo siguiente:</w:t>
      </w:r>
    </w:p>
    <w:p w:rsidR="00BD1F05" w:rsidRPr="005A74CF" w:rsidRDefault="00BD1F05" w:rsidP="00BD1F05">
      <w:pPr>
        <w:spacing w:line="360" w:lineRule="auto"/>
        <w:jc w:val="both"/>
        <w:rPr>
          <w:rStyle w:val="Ttulo2Car"/>
          <w:rFonts w:ascii="Palatino Linotype" w:hAnsi="Palatino Linotype"/>
          <w:color w:val="000000" w:themeColor="text1"/>
          <w:sz w:val="24"/>
          <w:szCs w:val="24"/>
        </w:rPr>
      </w:pPr>
    </w:p>
    <w:p w:rsidR="005A74CF" w:rsidRPr="00FF00FE" w:rsidRDefault="005A74CF" w:rsidP="00BD1F05">
      <w:pPr>
        <w:pStyle w:val="Prrafodelista"/>
        <w:numPr>
          <w:ilvl w:val="0"/>
          <w:numId w:val="7"/>
        </w:numPr>
        <w:spacing w:line="360" w:lineRule="auto"/>
        <w:jc w:val="both"/>
        <w:rPr>
          <w:rStyle w:val="Ttulo2Car"/>
          <w:rFonts w:asciiTheme="minorHAnsi" w:eastAsiaTheme="minorEastAsia" w:hAnsiTheme="minorHAnsi" w:cstheme="minorBidi"/>
          <w:color w:val="auto"/>
          <w:sz w:val="24"/>
          <w:szCs w:val="22"/>
        </w:rPr>
      </w:pPr>
      <w:bookmarkStart w:id="62" w:name="_Toc30017828"/>
      <w:bookmarkStart w:id="63" w:name="_Toc23438284"/>
      <w:r>
        <w:rPr>
          <w:rStyle w:val="Ttulo2Car"/>
          <w:rFonts w:ascii="Palatino Linotype" w:hAnsi="Palatino Linotype"/>
          <w:b/>
          <w:color w:val="000000" w:themeColor="text1"/>
          <w:sz w:val="24"/>
        </w:rPr>
        <w:t>Documento en donde conste</w:t>
      </w:r>
      <w:r w:rsidRPr="005A74CF">
        <w:rPr>
          <w:rStyle w:val="Ttulo2Car"/>
          <w:rFonts w:ascii="Palatino Linotype" w:hAnsi="Palatino Linotype"/>
          <w:b/>
          <w:color w:val="000000" w:themeColor="text1"/>
          <w:sz w:val="24"/>
        </w:rPr>
        <w:t xml:space="preserve"> </w:t>
      </w:r>
      <w:r>
        <w:rPr>
          <w:rStyle w:val="Ttulo2Car"/>
          <w:rFonts w:ascii="Palatino Linotype" w:hAnsi="Palatino Linotype"/>
          <w:b/>
          <w:color w:val="000000" w:themeColor="text1"/>
          <w:sz w:val="24"/>
        </w:rPr>
        <w:t xml:space="preserve">el nombre y área de adscripción, de todo el personal adscrito al Municipio de </w:t>
      </w:r>
      <w:proofErr w:type="spellStart"/>
      <w:r>
        <w:rPr>
          <w:rStyle w:val="Ttulo2Car"/>
          <w:rFonts w:ascii="Palatino Linotype" w:hAnsi="Palatino Linotype"/>
          <w:b/>
          <w:color w:val="000000" w:themeColor="text1"/>
          <w:sz w:val="24"/>
        </w:rPr>
        <w:t>Tezoyuca</w:t>
      </w:r>
      <w:proofErr w:type="spellEnd"/>
      <w:r>
        <w:rPr>
          <w:rStyle w:val="Ttulo2Car"/>
          <w:rFonts w:ascii="Palatino Linotype" w:hAnsi="Palatino Linotype"/>
          <w:b/>
          <w:color w:val="000000" w:themeColor="text1"/>
          <w:sz w:val="24"/>
        </w:rPr>
        <w:t>, actualizado al 10 de octubre de 2019.</w:t>
      </w:r>
      <w:bookmarkEnd w:id="62"/>
    </w:p>
    <w:p w:rsidR="00FF00FE" w:rsidRPr="005A74CF" w:rsidRDefault="00FF00FE" w:rsidP="00BD1F05">
      <w:pPr>
        <w:pStyle w:val="Prrafodelista"/>
        <w:spacing w:line="360" w:lineRule="auto"/>
        <w:jc w:val="both"/>
        <w:rPr>
          <w:rStyle w:val="Ttulo2Car"/>
          <w:rFonts w:asciiTheme="minorHAnsi" w:eastAsiaTheme="minorEastAsia" w:hAnsiTheme="minorHAnsi" w:cstheme="minorBidi"/>
          <w:color w:val="auto"/>
          <w:sz w:val="24"/>
          <w:szCs w:val="22"/>
        </w:rPr>
      </w:pPr>
    </w:p>
    <w:bookmarkEnd w:id="63"/>
    <w:p w:rsidR="00554DF4" w:rsidRDefault="00554DF4" w:rsidP="00BD1F05">
      <w:pPr>
        <w:spacing w:line="360" w:lineRule="auto"/>
        <w:jc w:val="both"/>
        <w:rPr>
          <w:rFonts w:ascii="Palatino Linotype" w:hAnsi="Palatino Linotype"/>
          <w:b/>
          <w:szCs w:val="22"/>
        </w:rPr>
      </w:pPr>
      <w:r w:rsidRPr="00D14D0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r w:rsidRPr="00D14D0F">
        <w:rPr>
          <w:rFonts w:ascii="Palatino Linotype" w:hAnsi="Palatino Linotype"/>
          <w:b/>
          <w:szCs w:val="22"/>
        </w:rPr>
        <w:t>.</w:t>
      </w:r>
    </w:p>
    <w:p w:rsidR="00BD1F05" w:rsidRDefault="00BD1F05" w:rsidP="00BD1F05">
      <w:pPr>
        <w:spacing w:line="360" w:lineRule="auto"/>
        <w:jc w:val="both"/>
        <w:rPr>
          <w:rFonts w:ascii="Palatino Linotype" w:hAnsi="Palatino Linotype"/>
          <w:b/>
          <w:szCs w:val="22"/>
        </w:rPr>
      </w:pPr>
    </w:p>
    <w:p w:rsidR="00FF00FE" w:rsidRPr="00FF00FE" w:rsidRDefault="00FF00FE" w:rsidP="00BD1F05">
      <w:pPr>
        <w:spacing w:line="360" w:lineRule="auto"/>
        <w:jc w:val="both"/>
        <w:rPr>
          <w:sz w:val="2"/>
          <w:szCs w:val="22"/>
        </w:rPr>
      </w:pPr>
    </w:p>
    <w:p w:rsidR="00554DF4" w:rsidRDefault="00554DF4" w:rsidP="00BD1F05">
      <w:pPr>
        <w:tabs>
          <w:tab w:val="left" w:pos="8080"/>
        </w:tabs>
        <w:spacing w:line="360" w:lineRule="auto"/>
        <w:ind w:right="49"/>
        <w:contextualSpacing/>
        <w:jc w:val="both"/>
        <w:rPr>
          <w:rFonts w:ascii="Palatino Linotype" w:hAnsi="Palatino Linotype"/>
          <w:color w:val="222222"/>
          <w:shd w:val="clear" w:color="auto" w:fill="FFFFFF"/>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554DF4" w:rsidRDefault="00554DF4" w:rsidP="00BD1F05">
      <w:pPr>
        <w:tabs>
          <w:tab w:val="left" w:pos="8080"/>
        </w:tabs>
        <w:spacing w:line="360" w:lineRule="auto"/>
        <w:ind w:right="49"/>
        <w:contextualSpacing/>
        <w:jc w:val="both"/>
        <w:rPr>
          <w:rFonts w:ascii="Palatino Linotype" w:eastAsia="Palatino Linotype" w:hAnsi="Palatino Linotype" w:cs="Palatino Linotype"/>
          <w:b/>
        </w:rPr>
      </w:pPr>
    </w:p>
    <w:p w:rsidR="00554DF4" w:rsidRDefault="00554DF4" w:rsidP="00BD1F05">
      <w:pPr>
        <w:spacing w:line="360" w:lineRule="auto"/>
        <w:jc w:val="both"/>
        <w:rPr>
          <w:rFonts w:ascii="Palatino Linotype" w:hAnsi="Palatino Linotype"/>
        </w:rPr>
      </w:pPr>
      <w:bookmarkStart w:id="64" w:name="_Toc460947013"/>
      <w:bookmarkEnd w:id="51"/>
      <w:bookmarkEnd w:id="52"/>
      <w:r>
        <w:rPr>
          <w:rFonts w:ascii="Palatino Linotype" w:eastAsia="Times New Roman" w:hAnsi="Palatino Linotype" w:cs="Arial"/>
          <w:b/>
        </w:rPr>
        <w:t xml:space="preserve">CUARTO. </w:t>
      </w:r>
      <w:r>
        <w:rPr>
          <w:rFonts w:ascii="Palatino Linotype" w:eastAsia="Times New Roman" w:hAnsi="Palatino Linotype" w:cs="Times New Roman"/>
          <w:b/>
          <w:bCs/>
          <w:color w:val="222222"/>
          <w:lang w:val="es-ES"/>
        </w:rPr>
        <w:t xml:space="preserve">Notifíquese a </w:t>
      </w:r>
      <w:r w:rsidR="003C6625" w:rsidRPr="003C6625">
        <w:rPr>
          <w:rFonts w:ascii="Palatino Linotype" w:hAnsi="Palatino Linotype"/>
          <w:b/>
          <w:sz w:val="22"/>
          <w:szCs w:val="22"/>
          <w:highlight w:val="black"/>
        </w:rPr>
        <w:t>----------------------------------------</w:t>
      </w:r>
      <w:r w:rsidR="006D6CCC">
        <w:rPr>
          <w:rFonts w:ascii="Palatino Linotype" w:hAnsi="Palatino Linotype"/>
        </w:rPr>
        <w:t xml:space="preserve"> </w:t>
      </w:r>
      <w:r>
        <w:rPr>
          <w:rFonts w:ascii="Palatino Linotype" w:hAnsi="Palatino Linotype"/>
        </w:rPr>
        <w:t>la presente resolución</w:t>
      </w:r>
      <w:r w:rsidR="006D6CCC">
        <w:rPr>
          <w:rFonts w:ascii="Palatino Linotype" w:hAnsi="Palatino Linotype"/>
        </w:rPr>
        <w:t>.</w:t>
      </w:r>
    </w:p>
    <w:p w:rsidR="00BD1F05" w:rsidRDefault="00BD1F05" w:rsidP="00BD1F05">
      <w:pPr>
        <w:spacing w:line="360" w:lineRule="auto"/>
        <w:jc w:val="both"/>
        <w:rPr>
          <w:rFonts w:ascii="Palatino Linotype" w:hAnsi="Palatino Linotype"/>
        </w:rPr>
      </w:pPr>
    </w:p>
    <w:bookmarkEnd w:id="64"/>
    <w:p w:rsidR="00FF00FE" w:rsidRDefault="00554DF4" w:rsidP="00BD1F05">
      <w:pPr>
        <w:spacing w:line="360" w:lineRule="auto"/>
        <w:jc w:val="both"/>
        <w:rPr>
          <w:rFonts w:ascii="Palatino Linotype" w:eastAsia="MS Mincho" w:hAnsi="Palatino Linotype" w:cs="Times New Roman"/>
          <w:lang w:val="es-ES"/>
        </w:rPr>
      </w:pPr>
      <w:r>
        <w:rPr>
          <w:rFonts w:ascii="Palatino Linotype" w:eastAsia="MS Mincho" w:hAnsi="Palatino Linotype" w:cs="Times New Roman"/>
          <w:b/>
          <w:lang w:val="es-MX"/>
        </w:rPr>
        <w:t>QUINTO.</w:t>
      </w:r>
      <w:r>
        <w:rPr>
          <w:rFonts w:ascii="Palatino Linotype" w:eastAsia="MS Mincho" w:hAnsi="Palatino Linotype" w:cs="Times New Roman"/>
          <w:lang w:val="es-MX"/>
        </w:rPr>
        <w:t xml:space="preserve"> </w:t>
      </w:r>
      <w:r>
        <w:rPr>
          <w:rFonts w:ascii="Palatino Linotype" w:eastAsia="MS Mincho" w:hAnsi="Palatino Linotype" w:cs="Times New Roman"/>
          <w:lang w:val="es-ES"/>
        </w:rPr>
        <w:t xml:space="preserve">Se hace del conocimiento del </w:t>
      </w:r>
      <w:r w:rsidR="003C6625" w:rsidRPr="003C6625">
        <w:rPr>
          <w:rFonts w:ascii="Palatino Linotype" w:hAnsi="Palatino Linotype"/>
          <w:b/>
          <w:sz w:val="22"/>
          <w:szCs w:val="22"/>
          <w:highlight w:val="black"/>
        </w:rPr>
        <w:t>-------------------------------</w:t>
      </w:r>
      <w:r w:rsidR="003C6625">
        <w:rPr>
          <w:rFonts w:ascii="Palatino Linotype" w:hAnsi="Palatino Linotype"/>
          <w:b/>
          <w:sz w:val="22"/>
          <w:szCs w:val="22"/>
          <w:highlight w:val="black"/>
        </w:rPr>
        <w:t>-</w:t>
      </w:r>
      <w:r w:rsidR="003C6625" w:rsidRPr="003C6625">
        <w:rPr>
          <w:rFonts w:ascii="Palatino Linotype" w:hAnsi="Palatino Linotype"/>
          <w:b/>
          <w:sz w:val="22"/>
          <w:szCs w:val="22"/>
          <w:highlight w:val="black"/>
        </w:rPr>
        <w:t>----</w:t>
      </w:r>
      <w:r w:rsidR="00BA3FEB">
        <w:rPr>
          <w:rFonts w:ascii="Palatino Linotype" w:eastAsia="MS Mincho" w:hAnsi="Palatino Linotype" w:cs="Times New Roman"/>
          <w:lang w:val="es-ES"/>
        </w:rPr>
        <w:t xml:space="preserve"> </w:t>
      </w:r>
      <w:r>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Pr>
          <w:rFonts w:ascii="Palatino Linotype" w:eastAsia="MS Mincho" w:hAnsi="Palatino Linotype" w:cs="Times New Roman"/>
          <w:bCs/>
          <w:lang w:val="es-ES"/>
        </w:rPr>
        <w:t>vía juicio de amparo</w:t>
      </w:r>
      <w:r>
        <w:rPr>
          <w:rFonts w:ascii="Palatino Linotype" w:eastAsia="MS Mincho" w:hAnsi="Palatino Linotype" w:cs="Times New Roman"/>
          <w:lang w:val="es-ES"/>
        </w:rPr>
        <w:t> en los términos de las leyes aplicables.</w:t>
      </w:r>
    </w:p>
    <w:p w:rsidR="00BD1F05" w:rsidRDefault="00BD1F05" w:rsidP="00BD1F05">
      <w:pPr>
        <w:spacing w:line="360" w:lineRule="auto"/>
        <w:jc w:val="both"/>
        <w:rPr>
          <w:rFonts w:ascii="Palatino Linotype" w:eastAsia="MS Mincho" w:hAnsi="Palatino Linotype" w:cs="Times New Roman"/>
          <w:lang w:val="es-ES"/>
        </w:rPr>
      </w:pPr>
    </w:p>
    <w:p w:rsidR="00FF00FE" w:rsidRDefault="00FF00FE" w:rsidP="00BD1F05">
      <w:pPr>
        <w:spacing w:line="360" w:lineRule="auto"/>
        <w:jc w:val="both"/>
        <w:rPr>
          <w:rFonts w:ascii="Palatino Linotype" w:eastAsia="MS Mincho" w:hAnsi="Palatino Linotype" w:cs="Times New Roman"/>
          <w:lang w:val="es-ES"/>
        </w:rPr>
      </w:pPr>
    </w:p>
    <w:p w:rsidR="00554DF4" w:rsidRDefault="00554DF4" w:rsidP="00BD1F05">
      <w:pPr>
        <w:spacing w:line="360" w:lineRule="auto"/>
        <w:ind w:right="49"/>
        <w:jc w:val="both"/>
        <w:rPr>
          <w:rFonts w:ascii="Palatino Linotype" w:hAnsi="Palatino Linotype" w:cs="Arial"/>
        </w:rPr>
      </w:pPr>
      <w:r>
        <w:rPr>
          <w:rFonts w:ascii="Palatino Linotype" w:hAnsi="Palatino Linotype" w:cs="Arial"/>
        </w:rPr>
        <w:t xml:space="preserve">ASÍ LO RESUELVE, POR </w:t>
      </w:r>
      <w:r w:rsidRPr="00FF00FE">
        <w:rPr>
          <w:rFonts w:ascii="Palatino Linotype" w:hAnsi="Palatino Linotype" w:cs="Arial"/>
        </w:rPr>
        <w:t>UNANIMIDAD</w:t>
      </w:r>
      <w:r>
        <w:rPr>
          <w:rFonts w:ascii="Palatino Linotype" w:hAnsi="Palatino Linotype" w:cs="Arial"/>
        </w:rPr>
        <w:t xml:space="preserve">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w:t>
      </w:r>
      <w:r w:rsidR="00FF00FE">
        <w:rPr>
          <w:rFonts w:ascii="Palatino Linotype" w:hAnsi="Palatino Linotype" w:cs="Arial"/>
        </w:rPr>
        <w:t xml:space="preserve"> CON VOTO PARTICULAR</w:t>
      </w:r>
      <w:r>
        <w:rPr>
          <w:rFonts w:ascii="Palatino Linotype" w:hAnsi="Palatino Linotype" w:cs="Arial"/>
        </w:rPr>
        <w:t xml:space="preserve">; EN LA </w:t>
      </w:r>
      <w:r w:rsidR="00D95FF9">
        <w:rPr>
          <w:rFonts w:ascii="Palatino Linotype" w:hAnsi="Palatino Linotype" w:cs="Arial"/>
        </w:rPr>
        <w:t xml:space="preserve">PRIMERA </w:t>
      </w:r>
      <w:r w:rsidRPr="00FF00FE">
        <w:rPr>
          <w:rFonts w:ascii="Palatino Linotype" w:hAnsi="Palatino Linotype" w:cs="Arial"/>
        </w:rPr>
        <w:t xml:space="preserve">SESIÓN ORDINARIA CELEBRADA EL </w:t>
      </w:r>
      <w:r w:rsidR="00D95FF9" w:rsidRPr="00FF00FE">
        <w:rPr>
          <w:rFonts w:ascii="Palatino Linotype" w:hAnsi="Palatino Linotype" w:cs="Arial"/>
        </w:rPr>
        <w:t xml:space="preserve">QUINCE </w:t>
      </w:r>
      <w:r w:rsidRPr="00FF00FE">
        <w:rPr>
          <w:rFonts w:ascii="Palatino Linotype" w:hAnsi="Palatino Linotype" w:cs="Arial"/>
        </w:rPr>
        <w:t>(</w:t>
      </w:r>
      <w:r w:rsidR="00D95FF9" w:rsidRPr="00FF00FE">
        <w:rPr>
          <w:rFonts w:ascii="Palatino Linotype" w:hAnsi="Palatino Linotype" w:cs="Arial"/>
        </w:rPr>
        <w:t>15</w:t>
      </w:r>
      <w:r w:rsidRPr="00FF00FE">
        <w:rPr>
          <w:rFonts w:ascii="Palatino Linotype" w:hAnsi="Palatino Linotype" w:cs="Arial"/>
        </w:rPr>
        <w:t xml:space="preserve">) DE </w:t>
      </w:r>
      <w:r w:rsidR="00D95FF9" w:rsidRPr="00FF00FE">
        <w:rPr>
          <w:rFonts w:ascii="Palatino Linotype" w:hAnsi="Palatino Linotype" w:cs="Arial"/>
        </w:rPr>
        <w:t>ENERO</w:t>
      </w:r>
      <w:r w:rsidRPr="00FF00FE">
        <w:rPr>
          <w:rFonts w:ascii="Palatino Linotype" w:hAnsi="Palatino Linotype" w:cs="Arial"/>
        </w:rPr>
        <w:t xml:space="preserve"> DE DOS MIL </w:t>
      </w:r>
      <w:r w:rsidR="0028040A">
        <w:rPr>
          <w:rFonts w:ascii="Palatino Linotype" w:hAnsi="Palatino Linotype" w:cs="Arial"/>
        </w:rPr>
        <w:t>VEINTE</w:t>
      </w:r>
      <w:r>
        <w:rPr>
          <w:rFonts w:ascii="Palatino Linotype" w:hAnsi="Palatino Linotype" w:cs="Arial"/>
        </w:rPr>
        <w:t xml:space="preserve">, ANTE EL SECRETARIO TÉCNICO DEL PLENO, </w:t>
      </w:r>
      <w:r>
        <w:rPr>
          <w:rFonts w:ascii="Palatino Linotype" w:hAnsi="Palatino Linotype"/>
        </w:rPr>
        <w:t>ALEXIS TAPIA RAMÍREZ</w:t>
      </w:r>
      <w:r>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554DF4" w:rsidTr="00554DF4">
        <w:trPr>
          <w:jc w:val="center"/>
        </w:trPr>
        <w:tc>
          <w:tcPr>
            <w:tcW w:w="10368" w:type="dxa"/>
            <w:gridSpan w:val="2"/>
          </w:tcPr>
          <w:p w:rsidR="00554DF4" w:rsidRDefault="00554DF4" w:rsidP="00BD1F05">
            <w:pPr>
              <w:spacing w:line="360" w:lineRule="auto"/>
              <w:jc w:val="center"/>
              <w:rPr>
                <w:rFonts w:ascii="Palatino Linotype" w:hAnsi="Palatino Linotype" w:cs="Arial"/>
                <w:b/>
              </w:rPr>
            </w:pPr>
          </w:p>
          <w:p w:rsidR="00FF00FE" w:rsidRDefault="00FF00FE" w:rsidP="00BD1F05">
            <w:pPr>
              <w:spacing w:line="360" w:lineRule="auto"/>
              <w:jc w:val="center"/>
              <w:rPr>
                <w:rFonts w:ascii="Palatino Linotype" w:hAnsi="Palatino Linotype" w:cs="Arial"/>
                <w:b/>
              </w:rPr>
            </w:pPr>
          </w:p>
          <w:p w:rsidR="00FF00FE" w:rsidRDefault="00FF00FE" w:rsidP="00BD1F05">
            <w:pPr>
              <w:spacing w:line="360" w:lineRule="auto"/>
              <w:jc w:val="center"/>
              <w:rPr>
                <w:rFonts w:ascii="Palatino Linotype" w:hAnsi="Palatino Linotype" w:cs="Arial"/>
                <w:b/>
              </w:rPr>
            </w:pPr>
          </w:p>
          <w:p w:rsidR="00554DF4" w:rsidRDefault="00554DF4" w:rsidP="00BD1F05">
            <w:pPr>
              <w:spacing w:line="360" w:lineRule="auto"/>
              <w:jc w:val="center"/>
              <w:rPr>
                <w:rFonts w:ascii="Palatino Linotype" w:hAnsi="Palatino Linotype" w:cs="Arial"/>
                <w:b/>
              </w:rPr>
            </w:pPr>
          </w:p>
          <w:p w:rsidR="00BD1F05" w:rsidRDefault="00BD1F05" w:rsidP="00BD1F05">
            <w:pPr>
              <w:spacing w:line="360" w:lineRule="auto"/>
              <w:jc w:val="center"/>
              <w:rPr>
                <w:rFonts w:ascii="Palatino Linotype" w:hAnsi="Palatino Linotype" w:cs="Arial"/>
                <w:b/>
              </w:rPr>
            </w:pPr>
          </w:p>
          <w:p w:rsidR="0028040A" w:rsidRDefault="0028040A" w:rsidP="00BD1F05">
            <w:pPr>
              <w:spacing w:line="360" w:lineRule="auto"/>
              <w:jc w:val="center"/>
              <w:rPr>
                <w:rFonts w:ascii="Palatino Linotype" w:hAnsi="Palatino Linotype" w:cs="Arial"/>
                <w:b/>
              </w:rPr>
            </w:pPr>
          </w:p>
          <w:p w:rsidR="0028040A" w:rsidRDefault="0028040A" w:rsidP="00BD1F05">
            <w:pPr>
              <w:spacing w:line="360" w:lineRule="auto"/>
              <w:jc w:val="center"/>
              <w:rPr>
                <w:rFonts w:ascii="Palatino Linotype" w:hAnsi="Palatino Linotype" w:cs="Arial"/>
                <w:b/>
              </w:rPr>
            </w:pPr>
          </w:p>
          <w:p w:rsidR="00554DF4" w:rsidRDefault="00554DF4" w:rsidP="00BD1F05">
            <w:pPr>
              <w:spacing w:line="360" w:lineRule="auto"/>
              <w:jc w:val="center"/>
              <w:rPr>
                <w:rFonts w:ascii="Palatino Linotype" w:hAnsi="Palatino Linotype" w:cs="Arial"/>
                <w:b/>
              </w:rPr>
            </w:pPr>
            <w:r>
              <w:rPr>
                <w:rFonts w:ascii="Palatino Linotype" w:hAnsi="Palatino Linotype" w:cs="Arial"/>
                <w:b/>
              </w:rPr>
              <w:t>Zulema Martínez Sánchez</w:t>
            </w:r>
          </w:p>
          <w:p w:rsidR="00554DF4" w:rsidRDefault="00554DF4" w:rsidP="00BD1F05">
            <w:pPr>
              <w:spacing w:line="360" w:lineRule="auto"/>
              <w:jc w:val="center"/>
              <w:rPr>
                <w:rFonts w:ascii="Palatino Linotype" w:hAnsi="Palatino Linotype" w:cs="Arial"/>
                <w:b/>
              </w:rPr>
            </w:pPr>
            <w:r>
              <w:rPr>
                <w:rFonts w:ascii="Palatino Linotype" w:hAnsi="Palatino Linotype" w:cs="Arial"/>
              </w:rPr>
              <w:t>Comisionada Presidenta</w:t>
            </w:r>
          </w:p>
          <w:p w:rsidR="00554DF4" w:rsidRDefault="00554DF4" w:rsidP="00BD1F05">
            <w:pPr>
              <w:spacing w:line="360" w:lineRule="auto"/>
              <w:jc w:val="center"/>
              <w:rPr>
                <w:rFonts w:ascii="Palatino Linotype" w:hAnsi="Palatino Linotype" w:cs="Arial"/>
                <w:b/>
              </w:rPr>
            </w:pPr>
            <w:r>
              <w:rPr>
                <w:rFonts w:ascii="Palatino Linotype" w:hAnsi="Palatino Linotype" w:cs="Arial"/>
                <w:b/>
              </w:rPr>
              <w:t xml:space="preserve">(RÚBRICA) </w:t>
            </w:r>
          </w:p>
          <w:p w:rsidR="00554DF4" w:rsidRDefault="00554DF4" w:rsidP="00BD1F05">
            <w:pPr>
              <w:spacing w:line="360" w:lineRule="auto"/>
              <w:jc w:val="center"/>
              <w:rPr>
                <w:rFonts w:ascii="Palatino Linotype" w:hAnsi="Palatino Linotype" w:cs="Arial"/>
                <w:b/>
              </w:rPr>
            </w:pPr>
          </w:p>
          <w:p w:rsidR="00554DF4" w:rsidRDefault="00554DF4" w:rsidP="00BD1F05">
            <w:pPr>
              <w:spacing w:line="360" w:lineRule="auto"/>
              <w:rPr>
                <w:rFonts w:ascii="Palatino Linotype" w:hAnsi="Palatino Linotype" w:cs="Arial"/>
                <w:b/>
              </w:rPr>
            </w:pPr>
          </w:p>
        </w:tc>
      </w:tr>
      <w:tr w:rsidR="00554DF4" w:rsidTr="00554DF4">
        <w:trPr>
          <w:jc w:val="center"/>
        </w:trPr>
        <w:tc>
          <w:tcPr>
            <w:tcW w:w="5184" w:type="dxa"/>
            <w:hideMark/>
          </w:tcPr>
          <w:p w:rsidR="00554DF4" w:rsidRDefault="00554DF4" w:rsidP="00BD1F05">
            <w:pPr>
              <w:spacing w:line="360"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554DF4" w:rsidRDefault="00554DF4" w:rsidP="00BD1F05">
            <w:pPr>
              <w:spacing w:line="360" w:lineRule="auto"/>
              <w:jc w:val="center"/>
              <w:rPr>
                <w:rFonts w:ascii="Palatino Linotype" w:hAnsi="Palatino Linotype" w:cs="Arial"/>
              </w:rPr>
            </w:pPr>
            <w:r>
              <w:rPr>
                <w:rFonts w:ascii="Palatino Linotype" w:hAnsi="Palatino Linotype" w:cs="Arial"/>
              </w:rPr>
              <w:t>Comisionada</w:t>
            </w:r>
          </w:p>
          <w:p w:rsidR="00554DF4" w:rsidRDefault="00554DF4" w:rsidP="00BD1F05">
            <w:pPr>
              <w:spacing w:line="360" w:lineRule="auto"/>
              <w:jc w:val="center"/>
              <w:rPr>
                <w:rFonts w:ascii="Palatino Linotype" w:hAnsi="Palatino Linotype" w:cs="Arial"/>
                <w:b/>
              </w:rPr>
            </w:pPr>
            <w:r>
              <w:rPr>
                <w:rFonts w:ascii="Palatino Linotype" w:hAnsi="Palatino Linotype" w:cs="Arial"/>
                <w:b/>
              </w:rPr>
              <w:t>(RÚBRICA)</w:t>
            </w:r>
          </w:p>
        </w:tc>
        <w:tc>
          <w:tcPr>
            <w:tcW w:w="5184" w:type="dxa"/>
          </w:tcPr>
          <w:p w:rsidR="00554DF4" w:rsidRDefault="00554DF4" w:rsidP="00BD1F05">
            <w:pPr>
              <w:spacing w:line="360" w:lineRule="auto"/>
              <w:jc w:val="center"/>
              <w:rPr>
                <w:rFonts w:ascii="Palatino Linotype" w:hAnsi="Palatino Linotype" w:cs="Arial"/>
                <w:b/>
              </w:rPr>
            </w:pPr>
            <w:r>
              <w:rPr>
                <w:rFonts w:ascii="Palatino Linotype" w:hAnsi="Palatino Linotype" w:cs="Arial"/>
                <w:b/>
              </w:rPr>
              <w:t>José Guadalupe Luna Hernández</w:t>
            </w:r>
          </w:p>
          <w:p w:rsidR="00554DF4" w:rsidRDefault="00554DF4" w:rsidP="00BD1F05">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BD1F05">
            <w:pPr>
              <w:spacing w:line="360" w:lineRule="auto"/>
              <w:jc w:val="center"/>
              <w:rPr>
                <w:rFonts w:ascii="Palatino Linotype" w:hAnsi="Palatino Linotype" w:cs="Arial"/>
                <w:b/>
              </w:rPr>
            </w:pPr>
            <w:r>
              <w:rPr>
                <w:rFonts w:ascii="Palatino Linotype" w:hAnsi="Palatino Linotype" w:cs="Arial"/>
                <w:b/>
              </w:rPr>
              <w:t>(RÚBRICA)</w:t>
            </w:r>
          </w:p>
          <w:p w:rsidR="00554DF4" w:rsidRDefault="00554DF4" w:rsidP="00BD1F05">
            <w:pPr>
              <w:spacing w:line="360" w:lineRule="auto"/>
              <w:jc w:val="center"/>
              <w:rPr>
                <w:rFonts w:ascii="Palatino Linotype" w:hAnsi="Palatino Linotype" w:cs="Arial"/>
                <w:b/>
              </w:rPr>
            </w:pPr>
          </w:p>
        </w:tc>
      </w:tr>
      <w:tr w:rsidR="00554DF4" w:rsidTr="00554DF4">
        <w:trPr>
          <w:jc w:val="center"/>
        </w:trPr>
        <w:tc>
          <w:tcPr>
            <w:tcW w:w="5184" w:type="dxa"/>
          </w:tcPr>
          <w:p w:rsidR="00554DF4" w:rsidRDefault="00554DF4" w:rsidP="00BD1F05">
            <w:pPr>
              <w:spacing w:line="360" w:lineRule="auto"/>
              <w:rPr>
                <w:rFonts w:ascii="Palatino Linotype" w:hAnsi="Palatino Linotype" w:cs="Arial"/>
                <w:b/>
              </w:rPr>
            </w:pPr>
          </w:p>
          <w:p w:rsidR="00554DF4" w:rsidRDefault="00554DF4" w:rsidP="00BD1F05">
            <w:pPr>
              <w:spacing w:line="360" w:lineRule="auto"/>
              <w:jc w:val="center"/>
              <w:rPr>
                <w:rFonts w:ascii="Palatino Linotype" w:hAnsi="Palatino Linotype" w:cs="Arial"/>
                <w:b/>
              </w:rPr>
            </w:pPr>
            <w:r>
              <w:rPr>
                <w:rFonts w:ascii="Palatino Linotype" w:hAnsi="Palatino Linotype" w:cs="Arial"/>
                <w:b/>
              </w:rPr>
              <w:t>Javier Martínez Cruz</w:t>
            </w:r>
          </w:p>
          <w:p w:rsidR="00554DF4" w:rsidRDefault="00554DF4" w:rsidP="00BD1F05">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BD1F05">
            <w:pPr>
              <w:spacing w:line="360" w:lineRule="auto"/>
              <w:jc w:val="center"/>
              <w:rPr>
                <w:rFonts w:ascii="Palatino Linotype" w:hAnsi="Palatino Linotype" w:cs="Arial"/>
                <w:b/>
              </w:rPr>
            </w:pPr>
            <w:r>
              <w:rPr>
                <w:rFonts w:ascii="Palatino Linotype" w:hAnsi="Palatino Linotype" w:cs="Arial"/>
                <w:b/>
              </w:rPr>
              <w:t>(RÚBRICA)</w:t>
            </w:r>
          </w:p>
        </w:tc>
        <w:tc>
          <w:tcPr>
            <w:tcW w:w="5184" w:type="dxa"/>
          </w:tcPr>
          <w:p w:rsidR="00554DF4" w:rsidRDefault="00554DF4" w:rsidP="00BD1F05">
            <w:pPr>
              <w:spacing w:line="360" w:lineRule="auto"/>
              <w:rPr>
                <w:rFonts w:ascii="Palatino Linotype" w:hAnsi="Palatino Linotype" w:cs="Arial"/>
                <w:b/>
              </w:rPr>
            </w:pPr>
          </w:p>
          <w:p w:rsidR="00554DF4" w:rsidRDefault="00554DF4" w:rsidP="00BD1F05">
            <w:pPr>
              <w:spacing w:line="360" w:lineRule="auto"/>
              <w:jc w:val="center"/>
              <w:rPr>
                <w:rFonts w:ascii="Palatino Linotype" w:hAnsi="Palatino Linotype" w:cs="Arial"/>
                <w:b/>
              </w:rPr>
            </w:pPr>
            <w:r>
              <w:rPr>
                <w:rFonts w:ascii="Palatino Linotype" w:hAnsi="Palatino Linotype" w:cs="Arial"/>
                <w:b/>
              </w:rPr>
              <w:t>Luis Gustavo Parra Noriega</w:t>
            </w:r>
          </w:p>
          <w:p w:rsidR="00554DF4" w:rsidRDefault="00554DF4" w:rsidP="00BD1F05">
            <w:pPr>
              <w:spacing w:line="360" w:lineRule="auto"/>
              <w:jc w:val="center"/>
              <w:rPr>
                <w:rFonts w:ascii="Palatino Linotype" w:hAnsi="Palatino Linotype" w:cs="Arial"/>
              </w:rPr>
            </w:pPr>
            <w:r>
              <w:rPr>
                <w:rFonts w:ascii="Palatino Linotype" w:hAnsi="Palatino Linotype" w:cs="Arial"/>
              </w:rPr>
              <w:t>Comisionado</w:t>
            </w:r>
          </w:p>
          <w:p w:rsidR="00554DF4" w:rsidRDefault="00554DF4" w:rsidP="00BD1F05">
            <w:pPr>
              <w:spacing w:line="360" w:lineRule="auto"/>
              <w:jc w:val="center"/>
              <w:rPr>
                <w:rFonts w:ascii="Palatino Linotype" w:hAnsi="Palatino Linotype" w:cs="Arial"/>
                <w:b/>
              </w:rPr>
            </w:pPr>
            <w:r>
              <w:rPr>
                <w:rFonts w:ascii="Palatino Linotype" w:hAnsi="Palatino Linotype" w:cs="Arial"/>
                <w:b/>
              </w:rPr>
              <w:t>(RÚBRICA)</w:t>
            </w:r>
          </w:p>
        </w:tc>
      </w:tr>
      <w:tr w:rsidR="00554DF4" w:rsidTr="00554DF4">
        <w:trPr>
          <w:jc w:val="center"/>
        </w:trPr>
        <w:tc>
          <w:tcPr>
            <w:tcW w:w="10368" w:type="dxa"/>
            <w:gridSpan w:val="2"/>
          </w:tcPr>
          <w:p w:rsidR="00FF00FE" w:rsidRDefault="00FF00FE" w:rsidP="00BD1F05">
            <w:pPr>
              <w:spacing w:line="360" w:lineRule="auto"/>
              <w:rPr>
                <w:rFonts w:ascii="Palatino Linotype" w:hAnsi="Palatino Linotype" w:cs="Arial"/>
                <w:b/>
              </w:rPr>
            </w:pPr>
          </w:p>
          <w:p w:rsidR="00554DF4" w:rsidRDefault="00554DF4" w:rsidP="00BD1F05">
            <w:pPr>
              <w:spacing w:line="360" w:lineRule="auto"/>
              <w:jc w:val="center"/>
              <w:rPr>
                <w:rFonts w:ascii="Palatino Linotype" w:hAnsi="Palatino Linotype" w:cs="Arial"/>
                <w:b/>
              </w:rPr>
            </w:pPr>
          </w:p>
          <w:p w:rsidR="00554DF4" w:rsidRDefault="00554DF4" w:rsidP="00BD1F05">
            <w:pPr>
              <w:spacing w:line="360" w:lineRule="auto"/>
              <w:jc w:val="center"/>
              <w:rPr>
                <w:rFonts w:ascii="Palatino Linotype" w:hAnsi="Palatino Linotype" w:cs="Arial"/>
                <w:b/>
              </w:rPr>
            </w:pPr>
          </w:p>
          <w:p w:rsidR="00554DF4" w:rsidRDefault="00554DF4" w:rsidP="00BD1F05">
            <w:pPr>
              <w:spacing w:line="360" w:lineRule="auto"/>
              <w:jc w:val="center"/>
              <w:rPr>
                <w:rFonts w:ascii="Palatino Linotype" w:hAnsi="Palatino Linotype" w:cs="Arial"/>
                <w:b/>
              </w:rPr>
            </w:pPr>
            <w:r>
              <w:rPr>
                <w:rFonts w:ascii="Palatino Linotype" w:hAnsi="Palatino Linotype" w:cs="Arial"/>
                <w:b/>
              </w:rPr>
              <w:t>Alexis Tapia Ramírez</w:t>
            </w:r>
          </w:p>
          <w:p w:rsidR="00554DF4" w:rsidRDefault="00554DF4" w:rsidP="00BD1F05">
            <w:pPr>
              <w:spacing w:line="360" w:lineRule="auto"/>
              <w:jc w:val="center"/>
              <w:rPr>
                <w:rFonts w:ascii="Palatino Linotype" w:hAnsi="Palatino Linotype" w:cs="Arial"/>
              </w:rPr>
            </w:pPr>
            <w:r>
              <w:rPr>
                <w:rFonts w:ascii="Palatino Linotype" w:hAnsi="Palatino Linotype" w:cs="Arial"/>
              </w:rPr>
              <w:t>Secretario Técnico del Pleno</w:t>
            </w:r>
          </w:p>
          <w:p w:rsidR="00554DF4" w:rsidRPr="0028040A" w:rsidRDefault="00554DF4" w:rsidP="0028040A">
            <w:pPr>
              <w:spacing w:line="360" w:lineRule="auto"/>
              <w:jc w:val="center"/>
              <w:rPr>
                <w:rFonts w:ascii="Palatino Linotype" w:hAnsi="Palatino Linotype" w:cs="Arial"/>
                <w:b/>
              </w:rPr>
            </w:pPr>
            <w:r>
              <w:rPr>
                <w:rFonts w:ascii="Palatino Linotype" w:hAnsi="Palatino Linotype" w:cs="Arial"/>
                <w:b/>
              </w:rPr>
              <w:t>(RÚBRICA)</w:t>
            </w:r>
          </w:p>
        </w:tc>
      </w:tr>
    </w:tbl>
    <w:p w:rsidR="002248D3" w:rsidRPr="00554DF4" w:rsidRDefault="00554DF4" w:rsidP="00BD1F05">
      <w:pPr>
        <w:spacing w:line="360" w:lineRule="auto"/>
        <w:jc w:val="both"/>
      </w:pPr>
      <w:r>
        <w:rPr>
          <w:rFonts w:ascii="Palatino Linotype" w:hAnsi="Palatino Linotype" w:cs="Arial"/>
          <w:szCs w:val="18"/>
        </w:rPr>
        <w:t xml:space="preserve">Esta hoja corresponde a la resolución de fecha </w:t>
      </w:r>
      <w:r w:rsidR="00D95FF9">
        <w:rPr>
          <w:rFonts w:ascii="Palatino Linotype" w:hAnsi="Palatino Linotype" w:cs="Arial"/>
          <w:szCs w:val="18"/>
        </w:rPr>
        <w:t>quince</w:t>
      </w:r>
      <w:r>
        <w:rPr>
          <w:rFonts w:ascii="Palatino Linotype" w:hAnsi="Palatino Linotype" w:cs="Arial"/>
          <w:szCs w:val="18"/>
        </w:rPr>
        <w:t xml:space="preserve"> (</w:t>
      </w:r>
      <w:r w:rsidR="00D95FF9">
        <w:rPr>
          <w:rFonts w:ascii="Palatino Linotype" w:hAnsi="Palatino Linotype" w:cs="Arial"/>
          <w:szCs w:val="18"/>
        </w:rPr>
        <w:t>15</w:t>
      </w:r>
      <w:r>
        <w:rPr>
          <w:rFonts w:ascii="Palatino Linotype" w:hAnsi="Palatino Linotype" w:cs="Arial"/>
          <w:szCs w:val="18"/>
        </w:rPr>
        <w:t xml:space="preserve">) de </w:t>
      </w:r>
      <w:r w:rsidR="00D95FF9">
        <w:rPr>
          <w:rFonts w:ascii="Palatino Linotype" w:hAnsi="Palatino Linotype" w:cs="Arial"/>
          <w:szCs w:val="18"/>
        </w:rPr>
        <w:t>enero</w:t>
      </w:r>
      <w:r>
        <w:rPr>
          <w:rFonts w:ascii="Palatino Linotype" w:hAnsi="Palatino Linotype" w:cs="Arial"/>
          <w:szCs w:val="18"/>
        </w:rPr>
        <w:t xml:space="preserve"> de dos mil </w:t>
      </w:r>
      <w:r w:rsidR="00D95FF9">
        <w:rPr>
          <w:rFonts w:ascii="Palatino Linotype" w:hAnsi="Palatino Linotype" w:cs="Arial"/>
          <w:szCs w:val="18"/>
        </w:rPr>
        <w:t>veinte</w:t>
      </w:r>
      <w:r>
        <w:rPr>
          <w:rFonts w:ascii="Palatino Linotype" w:hAnsi="Palatino Linotype" w:cs="Arial"/>
          <w:szCs w:val="18"/>
        </w:rPr>
        <w:t xml:space="preserve">, emitida en el recurso de revisión </w:t>
      </w:r>
      <w:r w:rsidR="00AC7DFC">
        <w:rPr>
          <w:rFonts w:ascii="Palatino Linotype" w:hAnsi="Palatino Linotype" w:cs="Arial"/>
          <w:b/>
          <w:bCs/>
          <w:szCs w:val="22"/>
          <w:lang w:eastAsia="es-MX"/>
        </w:rPr>
        <w:t>081</w:t>
      </w:r>
      <w:r w:rsidR="00BA3FEB">
        <w:rPr>
          <w:rFonts w:ascii="Palatino Linotype" w:hAnsi="Palatino Linotype" w:cs="Arial"/>
          <w:b/>
          <w:bCs/>
          <w:szCs w:val="22"/>
          <w:lang w:eastAsia="es-MX"/>
        </w:rPr>
        <w:t>98</w:t>
      </w:r>
      <w:r>
        <w:rPr>
          <w:rFonts w:ascii="Palatino Linotype" w:hAnsi="Palatino Linotype" w:cs="Arial"/>
          <w:b/>
          <w:bCs/>
          <w:szCs w:val="18"/>
        </w:rPr>
        <w:t>/INFOEM/IP/RR/2019.</w:t>
      </w:r>
      <w:r>
        <w:rPr>
          <w:rFonts w:ascii="Palatino Linotype" w:hAnsi="Palatino Linotype" w:cs="Arial"/>
          <w:bCs/>
          <w:szCs w:val="18"/>
        </w:rPr>
        <w:t xml:space="preserve"> </w:t>
      </w:r>
      <w:bookmarkStart w:id="65" w:name="_GoBack"/>
      <w:bookmarkEnd w:id="65"/>
    </w:p>
    <w:sectPr w:rsidR="002248D3" w:rsidRPr="00554DF4" w:rsidSect="00141DF6">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966" w:rsidRDefault="006C5966" w:rsidP="008B6F5F">
      <w:r>
        <w:separator/>
      </w:r>
    </w:p>
  </w:endnote>
  <w:endnote w:type="continuationSeparator" w:id="0">
    <w:p w:rsidR="006C5966" w:rsidRDefault="006C5966"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A3FEB" w:rsidRPr="000A2541" w:rsidRDefault="00BA3FE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7151F">
              <w:rPr>
                <w:rFonts w:ascii="Palatino Linotype" w:hAnsi="Palatino Linotype"/>
                <w:b/>
                <w:bCs/>
                <w:noProof/>
              </w:rPr>
              <w:t>34</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7151F">
              <w:rPr>
                <w:rFonts w:ascii="Palatino Linotype" w:hAnsi="Palatino Linotype"/>
                <w:b/>
                <w:bCs/>
                <w:noProof/>
              </w:rPr>
              <w:t>35</w:t>
            </w:r>
            <w:r w:rsidRPr="000A2541">
              <w:rPr>
                <w:rFonts w:ascii="Palatino Linotype" w:hAnsi="Palatino Linotype"/>
                <w:b/>
                <w:bCs/>
              </w:rPr>
              <w:fldChar w:fldCharType="end"/>
            </w:r>
          </w:p>
        </w:sdtContent>
      </w:sdt>
    </w:sdtContent>
  </w:sdt>
  <w:p w:rsidR="00BA3FEB" w:rsidRDefault="00BA3F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EB" w:rsidRPr="00883450" w:rsidRDefault="00BA3FEB"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7151F" w:rsidRPr="00D7151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7151F" w:rsidRPr="00D7151F">
      <w:rPr>
        <w:rFonts w:ascii="Palatino Linotype" w:hAnsi="Palatino Linotype"/>
        <w:noProof/>
        <w:sz w:val="22"/>
        <w:szCs w:val="22"/>
        <w:lang w:val="es-ES"/>
      </w:rPr>
      <w:t>35</w:t>
    </w:r>
    <w:r w:rsidRPr="00883450">
      <w:rPr>
        <w:rFonts w:ascii="Palatino Linotype" w:hAnsi="Palatino Linotype"/>
        <w:sz w:val="22"/>
        <w:szCs w:val="22"/>
      </w:rPr>
      <w:fldChar w:fldCharType="end"/>
    </w:r>
  </w:p>
  <w:p w:rsidR="00BA3FEB" w:rsidRPr="00883450" w:rsidRDefault="00BA3FE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966" w:rsidRDefault="006C5966" w:rsidP="008B6F5F">
      <w:r>
        <w:separator/>
      </w:r>
    </w:p>
  </w:footnote>
  <w:footnote w:type="continuationSeparator" w:id="0">
    <w:p w:rsidR="006C5966" w:rsidRDefault="006C5966" w:rsidP="008B6F5F">
      <w:r>
        <w:continuationSeparator/>
      </w:r>
    </w:p>
  </w:footnote>
  <w:footnote w:id="1">
    <w:p w:rsidR="00BA3FEB" w:rsidRDefault="00BA3FEB" w:rsidP="00554DF4">
      <w:pPr>
        <w:pStyle w:val="Textonotapie"/>
      </w:pPr>
      <w:r>
        <w:rPr>
          <w:rStyle w:val="Refdenotaalpie"/>
        </w:rPr>
        <w:footnoteRef/>
      </w:r>
      <w:r>
        <w:t xml:space="preserve"> Convención Americana sobre Derechos Humanos. Artículo 13.</w:t>
      </w:r>
    </w:p>
  </w:footnote>
  <w:footnote w:id="2">
    <w:p w:rsidR="00BA3FEB" w:rsidRDefault="00BA3FEB" w:rsidP="00554DF4">
      <w:pPr>
        <w:pStyle w:val="Textonotapie"/>
      </w:pPr>
      <w:r>
        <w:rPr>
          <w:rStyle w:val="Refdenotaalpie"/>
        </w:rPr>
        <w:footnoteRef/>
      </w:r>
      <w:r>
        <w:t xml:space="preserve"> Constitución Política de los Estados Unidos Mexicanos. Artículo sexto, sección A, Fracción I.</w:t>
      </w:r>
    </w:p>
  </w:footnote>
  <w:footnote w:id="3">
    <w:p w:rsidR="00BA3FEB" w:rsidRDefault="00BA3FEB" w:rsidP="00554DF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BA3FEB" w:rsidRDefault="00BA3FEB" w:rsidP="00554DF4">
      <w:pPr>
        <w:pStyle w:val="Textonotapie"/>
      </w:pPr>
      <w:r>
        <w:rPr>
          <w:rStyle w:val="Refdenotaalpie"/>
        </w:rPr>
        <w:footnoteRef/>
      </w:r>
      <w:r>
        <w:t xml:space="preserve"> Ibídem. Párr. 87.</w:t>
      </w:r>
    </w:p>
  </w:footnote>
  <w:footnote w:id="5">
    <w:p w:rsidR="00BA3FEB" w:rsidRDefault="00BA3FEB" w:rsidP="00554DF4">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Pr>
            <w:rStyle w:val="Hipervnculo"/>
          </w:rPr>
          <w:t>http://www.oas.org/es/cidh/expresion/documentos_basicos/declaraciones.asp</w:t>
        </w:r>
      </w:hyperlink>
      <w:r>
        <w:t>.</w:t>
      </w:r>
    </w:p>
  </w:footnote>
  <w:footnote w:id="6">
    <w:p w:rsidR="00BA3FEB" w:rsidRDefault="00BA3FEB" w:rsidP="00554DF4">
      <w:pPr>
        <w:pStyle w:val="Textonotapie"/>
      </w:pPr>
      <w:r>
        <w:rPr>
          <w:rStyle w:val="Refdenotaalpie"/>
        </w:rPr>
        <w:footnoteRef/>
      </w:r>
      <w:r>
        <w:t xml:space="preserve"> Artículo 150. Ley de Transparencia y Acceso a la Información Pública del Estado de México y Municipios.</w:t>
      </w:r>
    </w:p>
    <w:p w:rsidR="00BA3FEB" w:rsidRDefault="00BA3FEB" w:rsidP="00554DF4">
      <w:pPr>
        <w:pStyle w:val="Textonotapie"/>
      </w:pPr>
      <w:r>
        <w:t>Artículo 151. Ibídem.</w:t>
      </w:r>
    </w:p>
  </w:footnote>
  <w:footnote w:id="7">
    <w:p w:rsidR="00BA3FEB" w:rsidRDefault="00BA3FEB" w:rsidP="00554DF4">
      <w:pPr>
        <w:pStyle w:val="Textonotapie"/>
      </w:pPr>
      <w:r>
        <w:rPr>
          <w:rStyle w:val="Refdenotaalpie"/>
        </w:rPr>
        <w:footnoteRef/>
      </w:r>
      <w:r>
        <w:t xml:space="preserve"> Ley de Transparencia y Acceso a la Información Pública del Estado de México y Municipios. Artículo 9. …</w:t>
      </w:r>
    </w:p>
    <w:p w:rsidR="00BA3FEB" w:rsidRDefault="00BA3FEB" w:rsidP="00554DF4">
      <w:pPr>
        <w:pStyle w:val="Textonotapie"/>
      </w:pPr>
      <w:r>
        <w:t>II. Eficacia: Obligación del Instituto para tutelar, de manera efectiva, el derecho de acceso a la información;</w:t>
      </w:r>
    </w:p>
    <w:p w:rsidR="00BA3FEB" w:rsidRDefault="00BA3FEB" w:rsidP="00554DF4">
      <w:pPr>
        <w:pStyle w:val="Textonotapie"/>
      </w:pPr>
      <w:r>
        <w:t xml:space="preserve">… </w:t>
      </w:r>
    </w:p>
  </w:footnote>
  <w:footnote w:id="8">
    <w:p w:rsidR="00BA3FEB" w:rsidRDefault="00BA3FEB" w:rsidP="00554DF4">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A3FEB" w:rsidRDefault="00BA3FEB" w:rsidP="00554DF4">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A3FEB" w:rsidRDefault="00BA3FEB" w:rsidP="00554DF4">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9">
    <w:p w:rsidR="00BA3FEB" w:rsidRDefault="00BA3FEB" w:rsidP="00554DF4">
      <w:pPr>
        <w:pStyle w:val="Textonotapie"/>
        <w:jc w:val="both"/>
        <w:rPr>
          <w:lang w:val="es-ES"/>
        </w:rPr>
      </w:pPr>
      <w:r>
        <w:rPr>
          <w:rStyle w:val="Refdenotaalpie"/>
        </w:rPr>
        <w:footnoteRef/>
      </w:r>
      <w:r>
        <w:t xml:space="preserve"> </w:t>
      </w:r>
      <w:r>
        <w:rPr>
          <w:lang w:val="es-ES"/>
        </w:rPr>
        <w:t xml:space="preserve">Tribunales Colegiados de Circuito. Novena </w:t>
      </w:r>
      <w:proofErr w:type="spellStart"/>
      <w:r>
        <w:rPr>
          <w:lang w:val="es-ES"/>
        </w:rPr>
        <w:t>Epoca</w:t>
      </w:r>
      <w:proofErr w:type="spellEnd"/>
      <w:r>
        <w:rPr>
          <w:lang w:val="es-ES"/>
        </w:rPr>
        <w:t xml:space="preserve">. Semanario Judicial de la Federación y su Gaceta. Tomo III, marzo de 1996. </w:t>
      </w:r>
      <w:proofErr w:type="spellStart"/>
      <w:r>
        <w:rPr>
          <w:lang w:val="es-ES"/>
        </w:rPr>
        <w:t>Pág</w:t>
      </w:r>
      <w:proofErr w:type="spellEnd"/>
      <w:r>
        <w:rPr>
          <w:lang w:val="es-ES"/>
        </w:rPr>
        <w:t xml:space="preserve"> 769. Consultado en http://sjf.scjn.gob.mx/sjfsist/Documentos/Tesis/203/203143.pdf  el viernes 16 de junio de 2017.</w:t>
      </w:r>
    </w:p>
  </w:footnote>
  <w:footnote w:id="10">
    <w:p w:rsidR="00BA3FEB" w:rsidRDefault="00BA3FEB" w:rsidP="00554DF4">
      <w:pPr>
        <w:pStyle w:val="Textonotapie"/>
        <w:jc w:val="both"/>
      </w:pPr>
      <w:r>
        <w:rPr>
          <w:rStyle w:val="Refdenotaalpie"/>
        </w:rPr>
        <w:footnoteRef/>
      </w:r>
      <w:r>
        <w:t xml:space="preserve"> Artículo 3. Para los efectos de la presente Ley se entenderá por:</w:t>
      </w:r>
    </w:p>
    <w:p w:rsidR="00BA3FEB" w:rsidRDefault="00BA3FEB" w:rsidP="00554DF4">
      <w:pPr>
        <w:pStyle w:val="Textonotapie"/>
        <w:jc w:val="both"/>
      </w:pPr>
      <w:r>
        <w:t xml:space="preserve"> (…)</w:t>
      </w:r>
    </w:p>
    <w:p w:rsidR="00BA3FEB" w:rsidRDefault="00BA3FEB" w:rsidP="00554DF4">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A3FEB" w:rsidRPr="00EF13C1" w:rsidTr="00646380">
      <w:trPr>
        <w:trHeight w:val="138"/>
        <w:jc w:val="right"/>
      </w:trPr>
      <w:tc>
        <w:tcPr>
          <w:tcW w:w="2552" w:type="dxa"/>
          <w:vAlign w:val="center"/>
        </w:tcPr>
        <w:p w:rsidR="00BA3FEB" w:rsidRPr="00EF13C1" w:rsidRDefault="00BA3FEB"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A3FEB" w:rsidRPr="00EF13C1" w:rsidRDefault="00BA3FEB" w:rsidP="00BA3FEB">
          <w:pPr>
            <w:pStyle w:val="Encabezado"/>
            <w:jc w:val="right"/>
            <w:rPr>
              <w:rFonts w:ascii="Palatino Linotype" w:hAnsi="Palatino Linotype"/>
              <w:b/>
              <w:sz w:val="22"/>
              <w:szCs w:val="22"/>
            </w:rPr>
          </w:pPr>
          <w:r>
            <w:rPr>
              <w:rFonts w:ascii="Palatino Linotype" w:hAnsi="Palatino Linotype" w:cs="Arial"/>
              <w:b/>
              <w:bCs/>
              <w:sz w:val="22"/>
              <w:szCs w:val="22"/>
              <w:lang w:eastAsia="es-MX"/>
            </w:rPr>
            <w:t>08198/INFOEM/IP/RR/2019</w:t>
          </w:r>
        </w:p>
      </w:tc>
    </w:tr>
    <w:tr w:rsidR="00BA3FEB" w:rsidRPr="00EF13C1" w:rsidTr="00646380">
      <w:trPr>
        <w:trHeight w:val="233"/>
        <w:jc w:val="right"/>
      </w:trPr>
      <w:tc>
        <w:tcPr>
          <w:tcW w:w="2552" w:type="dxa"/>
          <w:vAlign w:val="center"/>
        </w:tcPr>
        <w:p w:rsidR="00BA3FEB" w:rsidRPr="00EF13C1" w:rsidRDefault="00BA3FEB" w:rsidP="00646380">
          <w:pPr>
            <w:rPr>
              <w:rFonts w:ascii="Palatino Linotype" w:hAnsi="Palatino Linotype"/>
              <w:b/>
              <w:sz w:val="22"/>
              <w:szCs w:val="22"/>
            </w:rPr>
          </w:pPr>
        </w:p>
      </w:tc>
      <w:tc>
        <w:tcPr>
          <w:tcW w:w="3826" w:type="dxa"/>
          <w:vAlign w:val="center"/>
        </w:tcPr>
        <w:p w:rsidR="00BA3FEB" w:rsidRPr="00EF13C1" w:rsidRDefault="00BA3FEB" w:rsidP="00141DF6">
          <w:pPr>
            <w:pStyle w:val="Encabezado"/>
            <w:jc w:val="center"/>
            <w:rPr>
              <w:rFonts w:ascii="Palatino Linotype" w:hAnsi="Palatino Linotype"/>
              <w:b/>
              <w:sz w:val="22"/>
              <w:szCs w:val="22"/>
            </w:rPr>
          </w:pPr>
        </w:p>
      </w:tc>
    </w:tr>
    <w:tr w:rsidR="00BA3FEB" w:rsidRPr="00EF13C1" w:rsidTr="00646380">
      <w:trPr>
        <w:trHeight w:val="321"/>
        <w:jc w:val="right"/>
      </w:trPr>
      <w:tc>
        <w:tcPr>
          <w:tcW w:w="2552" w:type="dxa"/>
          <w:vAlign w:val="center"/>
        </w:tcPr>
        <w:p w:rsidR="00BA3FEB" w:rsidRPr="00EF13C1" w:rsidRDefault="00BA3FEB"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A3FEB" w:rsidRPr="00EF13C1" w:rsidRDefault="00BA3FEB" w:rsidP="00BA3FEB">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Tezoyuca</w:t>
          </w:r>
          <w:proofErr w:type="spellEnd"/>
        </w:p>
      </w:tc>
    </w:tr>
    <w:tr w:rsidR="00BA3FEB" w:rsidRPr="00EF13C1" w:rsidTr="00646380">
      <w:trPr>
        <w:trHeight w:val="321"/>
        <w:jc w:val="right"/>
      </w:trPr>
      <w:tc>
        <w:tcPr>
          <w:tcW w:w="2552" w:type="dxa"/>
          <w:vAlign w:val="center"/>
        </w:tcPr>
        <w:p w:rsidR="00BA3FEB" w:rsidRPr="00EF13C1" w:rsidRDefault="00BA3FEB"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A3FEB" w:rsidRPr="00EF13C1" w:rsidRDefault="00BA3FEB"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A3FEB" w:rsidRDefault="00BA3FEB"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A3FEB" w:rsidRPr="00182113" w:rsidTr="00141DF6">
      <w:trPr>
        <w:trHeight w:val="138"/>
      </w:trPr>
      <w:tc>
        <w:tcPr>
          <w:tcW w:w="2532" w:type="dxa"/>
          <w:vAlign w:val="center"/>
        </w:tcPr>
        <w:p w:rsidR="00BA3FEB" w:rsidRPr="00EF13C1" w:rsidRDefault="00BA3FEB"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A3FEB" w:rsidRPr="00EF13C1" w:rsidRDefault="00BA3FEB" w:rsidP="00BA3FEB">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08198/INFOEM/IP/RR/2019 </w:t>
          </w:r>
        </w:p>
      </w:tc>
      <w:tc>
        <w:tcPr>
          <w:tcW w:w="2532" w:type="dxa"/>
          <w:vAlign w:val="center"/>
        </w:tcPr>
        <w:p w:rsidR="00BA3FEB" w:rsidRPr="00182113" w:rsidRDefault="00BA3FEB" w:rsidP="00141DF6">
          <w:pPr>
            <w:rPr>
              <w:rFonts w:ascii="Palatino Linotype" w:hAnsi="Palatino Linotype"/>
              <w:b/>
              <w:sz w:val="22"/>
              <w:szCs w:val="22"/>
            </w:rPr>
          </w:pPr>
        </w:p>
      </w:tc>
      <w:tc>
        <w:tcPr>
          <w:tcW w:w="236" w:type="dxa"/>
          <w:vAlign w:val="center"/>
        </w:tcPr>
        <w:p w:rsidR="00BA3FEB" w:rsidRPr="00182113" w:rsidRDefault="00BA3FEB" w:rsidP="00141DF6">
          <w:pPr>
            <w:pStyle w:val="Encabezado"/>
            <w:jc w:val="center"/>
            <w:rPr>
              <w:rFonts w:ascii="Palatino Linotype" w:hAnsi="Palatino Linotype"/>
              <w:b/>
              <w:sz w:val="22"/>
              <w:szCs w:val="22"/>
            </w:rPr>
          </w:pPr>
        </w:p>
      </w:tc>
      <w:tc>
        <w:tcPr>
          <w:tcW w:w="3261" w:type="dxa"/>
          <w:vAlign w:val="center"/>
        </w:tcPr>
        <w:p w:rsidR="00BA3FEB" w:rsidRPr="00182113" w:rsidRDefault="00BA3FEB" w:rsidP="00141DF6">
          <w:pPr>
            <w:pStyle w:val="Encabezado"/>
            <w:rPr>
              <w:rFonts w:ascii="Palatino Linotype" w:hAnsi="Palatino Linotype"/>
              <w:b/>
              <w:sz w:val="22"/>
              <w:szCs w:val="22"/>
            </w:rPr>
          </w:pPr>
        </w:p>
      </w:tc>
    </w:tr>
    <w:tr w:rsidR="00BA3FEB" w:rsidRPr="00182113" w:rsidTr="00141DF6">
      <w:trPr>
        <w:trHeight w:val="227"/>
      </w:trPr>
      <w:tc>
        <w:tcPr>
          <w:tcW w:w="2532" w:type="dxa"/>
          <w:vAlign w:val="center"/>
        </w:tcPr>
        <w:p w:rsidR="00BA3FEB" w:rsidRPr="00EF13C1" w:rsidRDefault="00BA3FEB"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A3FEB" w:rsidRPr="00EF13C1" w:rsidRDefault="003C6625" w:rsidP="00BA3FEB">
          <w:pPr>
            <w:pStyle w:val="Encabezado"/>
            <w:jc w:val="right"/>
            <w:rPr>
              <w:rFonts w:ascii="Palatino Linotype" w:hAnsi="Palatino Linotype"/>
              <w:b/>
              <w:sz w:val="22"/>
              <w:szCs w:val="22"/>
            </w:rPr>
          </w:pPr>
          <w:r w:rsidRPr="003C6625">
            <w:rPr>
              <w:rFonts w:ascii="Palatino Linotype" w:hAnsi="Palatino Linotype"/>
              <w:b/>
              <w:sz w:val="22"/>
              <w:szCs w:val="22"/>
              <w:highlight w:val="black"/>
            </w:rPr>
            <w:t>----------------------------------------------</w:t>
          </w:r>
        </w:p>
      </w:tc>
      <w:tc>
        <w:tcPr>
          <w:tcW w:w="2532" w:type="dxa"/>
          <w:vAlign w:val="center"/>
        </w:tcPr>
        <w:p w:rsidR="00BA3FEB" w:rsidRPr="00182113" w:rsidRDefault="00BA3FEB" w:rsidP="00141DF6">
          <w:pPr>
            <w:rPr>
              <w:rFonts w:ascii="Palatino Linotype" w:hAnsi="Palatino Linotype"/>
              <w:b/>
              <w:sz w:val="22"/>
              <w:szCs w:val="22"/>
            </w:rPr>
          </w:pPr>
        </w:p>
      </w:tc>
      <w:tc>
        <w:tcPr>
          <w:tcW w:w="236" w:type="dxa"/>
          <w:vAlign w:val="center"/>
        </w:tcPr>
        <w:p w:rsidR="00BA3FEB" w:rsidRPr="00182113" w:rsidRDefault="00BA3FEB" w:rsidP="00141DF6">
          <w:pPr>
            <w:pStyle w:val="Encabezado"/>
            <w:jc w:val="center"/>
            <w:rPr>
              <w:rFonts w:ascii="Palatino Linotype" w:hAnsi="Palatino Linotype"/>
              <w:b/>
              <w:sz w:val="22"/>
              <w:szCs w:val="22"/>
            </w:rPr>
          </w:pPr>
        </w:p>
      </w:tc>
      <w:tc>
        <w:tcPr>
          <w:tcW w:w="3261" w:type="dxa"/>
          <w:vAlign w:val="center"/>
        </w:tcPr>
        <w:p w:rsidR="00BA3FEB" w:rsidRPr="00182113" w:rsidRDefault="00BA3FEB" w:rsidP="00141DF6">
          <w:pPr>
            <w:pStyle w:val="Encabezado"/>
            <w:rPr>
              <w:rFonts w:ascii="Palatino Linotype" w:hAnsi="Palatino Linotype"/>
              <w:b/>
              <w:sz w:val="22"/>
              <w:szCs w:val="22"/>
            </w:rPr>
          </w:pPr>
        </w:p>
      </w:tc>
    </w:tr>
    <w:tr w:rsidR="00BA3FEB" w:rsidRPr="00182113" w:rsidTr="00141DF6">
      <w:trPr>
        <w:trHeight w:val="232"/>
      </w:trPr>
      <w:tc>
        <w:tcPr>
          <w:tcW w:w="2532" w:type="dxa"/>
          <w:vAlign w:val="center"/>
        </w:tcPr>
        <w:p w:rsidR="00BA3FEB" w:rsidRPr="00EF13C1" w:rsidRDefault="00BA3FEB"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A3FEB" w:rsidRPr="00EF13C1" w:rsidRDefault="00BA3FEB" w:rsidP="00BA3FEB">
          <w:pPr>
            <w:pStyle w:val="Encabezado"/>
            <w:jc w:val="right"/>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bCs/>
              <w:sz w:val="22"/>
              <w:szCs w:val="22"/>
            </w:rPr>
            <w:t>Tezoyuca</w:t>
          </w:r>
          <w:proofErr w:type="spellEnd"/>
        </w:p>
      </w:tc>
      <w:tc>
        <w:tcPr>
          <w:tcW w:w="2532" w:type="dxa"/>
          <w:vAlign w:val="center"/>
        </w:tcPr>
        <w:p w:rsidR="00BA3FEB" w:rsidRPr="00182113" w:rsidRDefault="00BA3FEB" w:rsidP="00141DF6">
          <w:pPr>
            <w:rPr>
              <w:rFonts w:ascii="Palatino Linotype" w:hAnsi="Palatino Linotype"/>
              <w:b/>
              <w:sz w:val="22"/>
              <w:szCs w:val="22"/>
            </w:rPr>
          </w:pPr>
        </w:p>
      </w:tc>
      <w:tc>
        <w:tcPr>
          <w:tcW w:w="236" w:type="dxa"/>
          <w:vAlign w:val="center"/>
        </w:tcPr>
        <w:p w:rsidR="00BA3FEB" w:rsidRPr="00182113" w:rsidRDefault="00BA3FEB" w:rsidP="00141DF6">
          <w:pPr>
            <w:pStyle w:val="Encabezado"/>
            <w:jc w:val="center"/>
            <w:rPr>
              <w:rFonts w:ascii="Palatino Linotype" w:hAnsi="Palatino Linotype"/>
              <w:b/>
              <w:sz w:val="22"/>
              <w:szCs w:val="22"/>
            </w:rPr>
          </w:pPr>
        </w:p>
      </w:tc>
      <w:tc>
        <w:tcPr>
          <w:tcW w:w="3261" w:type="dxa"/>
          <w:vAlign w:val="center"/>
        </w:tcPr>
        <w:p w:rsidR="00BA3FEB" w:rsidRPr="00182113" w:rsidRDefault="00BA3FEB" w:rsidP="00141DF6">
          <w:pPr>
            <w:pStyle w:val="Encabezado"/>
            <w:rPr>
              <w:rFonts w:ascii="Palatino Linotype" w:hAnsi="Palatino Linotype"/>
              <w:b/>
              <w:sz w:val="22"/>
              <w:szCs w:val="22"/>
            </w:rPr>
          </w:pPr>
        </w:p>
      </w:tc>
    </w:tr>
    <w:tr w:rsidR="00BA3FEB" w:rsidRPr="00182113" w:rsidTr="00141DF6">
      <w:trPr>
        <w:trHeight w:val="320"/>
      </w:trPr>
      <w:tc>
        <w:tcPr>
          <w:tcW w:w="2532" w:type="dxa"/>
          <w:vAlign w:val="center"/>
        </w:tcPr>
        <w:p w:rsidR="00BA3FEB" w:rsidRPr="00EF13C1" w:rsidRDefault="00BA3FEB"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A3FEB" w:rsidRPr="00EF13C1" w:rsidRDefault="00BA3FEB"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A3FEB" w:rsidRPr="00182113" w:rsidRDefault="00BA3FEB" w:rsidP="00141DF6">
          <w:pPr>
            <w:rPr>
              <w:rFonts w:ascii="Palatino Linotype" w:hAnsi="Palatino Linotype"/>
              <w:b/>
              <w:sz w:val="22"/>
              <w:szCs w:val="22"/>
            </w:rPr>
          </w:pPr>
        </w:p>
      </w:tc>
      <w:tc>
        <w:tcPr>
          <w:tcW w:w="236" w:type="dxa"/>
          <w:vAlign w:val="center"/>
        </w:tcPr>
        <w:p w:rsidR="00BA3FEB" w:rsidRPr="00182113" w:rsidRDefault="00BA3FEB" w:rsidP="00141DF6">
          <w:pPr>
            <w:pStyle w:val="Encabezado"/>
            <w:jc w:val="center"/>
            <w:rPr>
              <w:rFonts w:ascii="Palatino Linotype" w:hAnsi="Palatino Linotype"/>
              <w:b/>
              <w:sz w:val="22"/>
              <w:szCs w:val="22"/>
            </w:rPr>
          </w:pPr>
        </w:p>
      </w:tc>
      <w:tc>
        <w:tcPr>
          <w:tcW w:w="3261" w:type="dxa"/>
          <w:vAlign w:val="center"/>
        </w:tcPr>
        <w:p w:rsidR="00BA3FEB" w:rsidRPr="00182113" w:rsidRDefault="00BA3FEB" w:rsidP="00141DF6">
          <w:pPr>
            <w:pStyle w:val="Encabezado"/>
            <w:rPr>
              <w:rFonts w:ascii="Palatino Linotype" w:hAnsi="Palatino Linotype"/>
              <w:b/>
              <w:sz w:val="22"/>
              <w:szCs w:val="22"/>
            </w:rPr>
          </w:pPr>
        </w:p>
      </w:tc>
    </w:tr>
  </w:tbl>
  <w:p w:rsidR="00BA3FEB" w:rsidRDefault="00BA3F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C4106"/>
    <w:multiLevelType w:val="hybridMultilevel"/>
    <w:tmpl w:val="AD089DA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810ECA"/>
    <w:multiLevelType w:val="hybridMultilevel"/>
    <w:tmpl w:val="2CFAF0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DE6D5C"/>
    <w:multiLevelType w:val="hybridMultilevel"/>
    <w:tmpl w:val="3DE6F8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11593793"/>
    <w:multiLevelType w:val="hybridMultilevel"/>
    <w:tmpl w:val="E5603064"/>
    <w:lvl w:ilvl="0" w:tplc="4B88350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8727C02"/>
    <w:multiLevelType w:val="hybridMultilevel"/>
    <w:tmpl w:val="7D5002EA"/>
    <w:lvl w:ilvl="0" w:tplc="0C0A0003">
      <w:start w:val="1"/>
      <w:numFmt w:val="bullet"/>
      <w:lvlText w:val="o"/>
      <w:lvlJc w:val="left"/>
      <w:pPr>
        <w:ind w:left="2844" w:hanging="360"/>
      </w:pPr>
      <w:rPr>
        <w:rFonts w:ascii="Courier New" w:hAnsi="Courier New" w:cs="Courier New"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6">
    <w:nsid w:val="213E08E7"/>
    <w:multiLevelType w:val="hybridMultilevel"/>
    <w:tmpl w:val="4A8EA8CA"/>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4C95EB1"/>
    <w:multiLevelType w:val="hybridMultilevel"/>
    <w:tmpl w:val="5C58364C"/>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6A4D6D"/>
    <w:multiLevelType w:val="hybridMultilevel"/>
    <w:tmpl w:val="0B3694C0"/>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0">
    <w:nsid w:val="3185013F"/>
    <w:multiLevelType w:val="hybridMultilevel"/>
    <w:tmpl w:val="898E7DEA"/>
    <w:lvl w:ilvl="0" w:tplc="E6BAEF84">
      <w:start w:val="55"/>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99F7DBA"/>
    <w:multiLevelType w:val="hybridMultilevel"/>
    <w:tmpl w:val="35847F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310B2F"/>
    <w:multiLevelType w:val="hybridMultilevel"/>
    <w:tmpl w:val="68785804"/>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4">
    <w:nsid w:val="68054379"/>
    <w:multiLevelType w:val="hybridMultilevel"/>
    <w:tmpl w:val="95E265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6572B59"/>
    <w:multiLevelType w:val="hybridMultilevel"/>
    <w:tmpl w:val="62689DFC"/>
    <w:lvl w:ilvl="0" w:tplc="613E096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86C1AD9"/>
    <w:multiLevelType w:val="hybridMultilevel"/>
    <w:tmpl w:val="87BE1A9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444FDA"/>
    <w:multiLevelType w:val="hybridMultilevel"/>
    <w:tmpl w:val="EC32FF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 w:numId="10">
    <w:abstractNumId w:val="16"/>
  </w:num>
  <w:num w:numId="11">
    <w:abstractNumId w:val="3"/>
  </w:num>
  <w:num w:numId="12">
    <w:abstractNumId w:val="15"/>
  </w:num>
  <w:num w:numId="13">
    <w:abstractNumId w:val="7"/>
  </w:num>
  <w:num w:numId="14">
    <w:abstractNumId w:val="0"/>
  </w:num>
  <w:num w:numId="15">
    <w:abstractNumId w:val="14"/>
  </w:num>
  <w:num w:numId="16">
    <w:abstractNumId w:val="5"/>
  </w:num>
  <w:num w:numId="17">
    <w:abstractNumId w:val="1"/>
  </w:num>
  <w:num w:numId="18">
    <w:abstractNumId w:val="11"/>
  </w:num>
  <w:num w:numId="19">
    <w:abstractNumId w:val="4"/>
  </w:num>
  <w:num w:numId="20">
    <w:abstractNumId w:val="17"/>
  </w:num>
  <w:num w:numId="21">
    <w:abstractNumId w:val="10"/>
  </w:num>
  <w:num w:numId="22">
    <w:abstractNumId w:val="12"/>
  </w:num>
  <w:num w:numId="2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0A79"/>
    <w:rsid w:val="000218CD"/>
    <w:rsid w:val="00021CFC"/>
    <w:rsid w:val="00021EFC"/>
    <w:rsid w:val="000274EF"/>
    <w:rsid w:val="00031362"/>
    <w:rsid w:val="00032ED4"/>
    <w:rsid w:val="000343D4"/>
    <w:rsid w:val="00036E69"/>
    <w:rsid w:val="000404FD"/>
    <w:rsid w:val="0004269C"/>
    <w:rsid w:val="00045D8E"/>
    <w:rsid w:val="000463AC"/>
    <w:rsid w:val="000471A3"/>
    <w:rsid w:val="000550E9"/>
    <w:rsid w:val="00055C0B"/>
    <w:rsid w:val="00057046"/>
    <w:rsid w:val="00061B8C"/>
    <w:rsid w:val="00066351"/>
    <w:rsid w:val="000663DD"/>
    <w:rsid w:val="0007491E"/>
    <w:rsid w:val="00075A4C"/>
    <w:rsid w:val="00091880"/>
    <w:rsid w:val="00092CD4"/>
    <w:rsid w:val="00094259"/>
    <w:rsid w:val="00096AFD"/>
    <w:rsid w:val="000A203F"/>
    <w:rsid w:val="000A2541"/>
    <w:rsid w:val="000A46A2"/>
    <w:rsid w:val="000A79E0"/>
    <w:rsid w:val="000B0650"/>
    <w:rsid w:val="000B3BC1"/>
    <w:rsid w:val="000C37A1"/>
    <w:rsid w:val="000C524E"/>
    <w:rsid w:val="000D4FCC"/>
    <w:rsid w:val="000D62D7"/>
    <w:rsid w:val="000E03A9"/>
    <w:rsid w:val="000E04B9"/>
    <w:rsid w:val="000E053C"/>
    <w:rsid w:val="000E10CB"/>
    <w:rsid w:val="000E1BDA"/>
    <w:rsid w:val="000E1ECA"/>
    <w:rsid w:val="000E244C"/>
    <w:rsid w:val="000E2AC3"/>
    <w:rsid w:val="000E43C9"/>
    <w:rsid w:val="000E4F0E"/>
    <w:rsid w:val="000E5CF6"/>
    <w:rsid w:val="000E7023"/>
    <w:rsid w:val="000F3174"/>
    <w:rsid w:val="000F341D"/>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3F26"/>
    <w:rsid w:val="00166171"/>
    <w:rsid w:val="00167218"/>
    <w:rsid w:val="001672EA"/>
    <w:rsid w:val="00170DEE"/>
    <w:rsid w:val="001715AF"/>
    <w:rsid w:val="001720F9"/>
    <w:rsid w:val="00173525"/>
    <w:rsid w:val="00182731"/>
    <w:rsid w:val="001846A4"/>
    <w:rsid w:val="001864B6"/>
    <w:rsid w:val="00187676"/>
    <w:rsid w:val="00192EC4"/>
    <w:rsid w:val="00195775"/>
    <w:rsid w:val="0019703D"/>
    <w:rsid w:val="001A160C"/>
    <w:rsid w:val="001A556A"/>
    <w:rsid w:val="001A7D74"/>
    <w:rsid w:val="001B0E38"/>
    <w:rsid w:val="001B2A18"/>
    <w:rsid w:val="001B3D20"/>
    <w:rsid w:val="001B48A5"/>
    <w:rsid w:val="001C0763"/>
    <w:rsid w:val="001C0F74"/>
    <w:rsid w:val="001C1F82"/>
    <w:rsid w:val="001C32D4"/>
    <w:rsid w:val="001C6037"/>
    <w:rsid w:val="001C7C47"/>
    <w:rsid w:val="001D5D25"/>
    <w:rsid w:val="001D5F4A"/>
    <w:rsid w:val="001D6496"/>
    <w:rsid w:val="001E673C"/>
    <w:rsid w:val="001E69EF"/>
    <w:rsid w:val="001F1A61"/>
    <w:rsid w:val="001F27F5"/>
    <w:rsid w:val="001F2B1D"/>
    <w:rsid w:val="001F4C90"/>
    <w:rsid w:val="001F6878"/>
    <w:rsid w:val="001F7B21"/>
    <w:rsid w:val="00201C80"/>
    <w:rsid w:val="00203DB6"/>
    <w:rsid w:val="002065EF"/>
    <w:rsid w:val="0021062B"/>
    <w:rsid w:val="0021398B"/>
    <w:rsid w:val="002146B1"/>
    <w:rsid w:val="00216C93"/>
    <w:rsid w:val="0021749F"/>
    <w:rsid w:val="0022089E"/>
    <w:rsid w:val="00220C8D"/>
    <w:rsid w:val="0022251B"/>
    <w:rsid w:val="00222845"/>
    <w:rsid w:val="002229DA"/>
    <w:rsid w:val="002248D3"/>
    <w:rsid w:val="00225AEA"/>
    <w:rsid w:val="00230ED8"/>
    <w:rsid w:val="00231687"/>
    <w:rsid w:val="00231FF4"/>
    <w:rsid w:val="00237EAE"/>
    <w:rsid w:val="00241128"/>
    <w:rsid w:val="0024503C"/>
    <w:rsid w:val="00245255"/>
    <w:rsid w:val="002456EB"/>
    <w:rsid w:val="002459BD"/>
    <w:rsid w:val="0025652B"/>
    <w:rsid w:val="00256D0A"/>
    <w:rsid w:val="00260E8C"/>
    <w:rsid w:val="00262949"/>
    <w:rsid w:val="002655B2"/>
    <w:rsid w:val="00266D19"/>
    <w:rsid w:val="00266F04"/>
    <w:rsid w:val="00271ADB"/>
    <w:rsid w:val="00271AF3"/>
    <w:rsid w:val="00273E6D"/>
    <w:rsid w:val="002748FD"/>
    <w:rsid w:val="00274D1E"/>
    <w:rsid w:val="00274DA0"/>
    <w:rsid w:val="00274E75"/>
    <w:rsid w:val="00276B36"/>
    <w:rsid w:val="002770B1"/>
    <w:rsid w:val="0027779A"/>
    <w:rsid w:val="00277AA5"/>
    <w:rsid w:val="0028040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3F81"/>
    <w:rsid w:val="002D7BFD"/>
    <w:rsid w:val="002E01F3"/>
    <w:rsid w:val="002E2041"/>
    <w:rsid w:val="002E4801"/>
    <w:rsid w:val="002F1198"/>
    <w:rsid w:val="002F37F6"/>
    <w:rsid w:val="002F41D4"/>
    <w:rsid w:val="002F42C6"/>
    <w:rsid w:val="002F4E9B"/>
    <w:rsid w:val="003006D4"/>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6237D"/>
    <w:rsid w:val="00366760"/>
    <w:rsid w:val="0036737F"/>
    <w:rsid w:val="0036741F"/>
    <w:rsid w:val="00373F0F"/>
    <w:rsid w:val="0038111F"/>
    <w:rsid w:val="00382C85"/>
    <w:rsid w:val="00385622"/>
    <w:rsid w:val="00392960"/>
    <w:rsid w:val="003950A7"/>
    <w:rsid w:val="003977F2"/>
    <w:rsid w:val="003A1075"/>
    <w:rsid w:val="003A3A45"/>
    <w:rsid w:val="003A75A4"/>
    <w:rsid w:val="003A7F47"/>
    <w:rsid w:val="003B0404"/>
    <w:rsid w:val="003B26E6"/>
    <w:rsid w:val="003B31C0"/>
    <w:rsid w:val="003B3BE1"/>
    <w:rsid w:val="003C2170"/>
    <w:rsid w:val="003C233B"/>
    <w:rsid w:val="003C2EEA"/>
    <w:rsid w:val="003C53A5"/>
    <w:rsid w:val="003C6625"/>
    <w:rsid w:val="003C76B3"/>
    <w:rsid w:val="003C7AB3"/>
    <w:rsid w:val="003D0613"/>
    <w:rsid w:val="003D59AE"/>
    <w:rsid w:val="003D6FEA"/>
    <w:rsid w:val="003D7F15"/>
    <w:rsid w:val="003E000F"/>
    <w:rsid w:val="003E1028"/>
    <w:rsid w:val="003F369B"/>
    <w:rsid w:val="003F4747"/>
    <w:rsid w:val="003F688E"/>
    <w:rsid w:val="003F7AE2"/>
    <w:rsid w:val="003F7E47"/>
    <w:rsid w:val="00400CBE"/>
    <w:rsid w:val="00405905"/>
    <w:rsid w:val="00405F39"/>
    <w:rsid w:val="00413FE7"/>
    <w:rsid w:val="0041566F"/>
    <w:rsid w:val="00415864"/>
    <w:rsid w:val="00420A1F"/>
    <w:rsid w:val="004246CF"/>
    <w:rsid w:val="004311BF"/>
    <w:rsid w:val="00433978"/>
    <w:rsid w:val="0043492B"/>
    <w:rsid w:val="00443C87"/>
    <w:rsid w:val="0044467F"/>
    <w:rsid w:val="00446859"/>
    <w:rsid w:val="00450462"/>
    <w:rsid w:val="00450C1E"/>
    <w:rsid w:val="0045387B"/>
    <w:rsid w:val="00456B4C"/>
    <w:rsid w:val="00457FE4"/>
    <w:rsid w:val="00460926"/>
    <w:rsid w:val="00462719"/>
    <w:rsid w:val="004638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40AF"/>
    <w:rsid w:val="004B5E61"/>
    <w:rsid w:val="004C6DD1"/>
    <w:rsid w:val="004C775C"/>
    <w:rsid w:val="004D60FB"/>
    <w:rsid w:val="004D6254"/>
    <w:rsid w:val="004D6310"/>
    <w:rsid w:val="004D65D4"/>
    <w:rsid w:val="004E1E1B"/>
    <w:rsid w:val="004E2942"/>
    <w:rsid w:val="004E30FA"/>
    <w:rsid w:val="004E46DE"/>
    <w:rsid w:val="004E747E"/>
    <w:rsid w:val="004F2039"/>
    <w:rsid w:val="004F2755"/>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1D1D"/>
    <w:rsid w:val="0053423A"/>
    <w:rsid w:val="00534605"/>
    <w:rsid w:val="00541AC9"/>
    <w:rsid w:val="00543B5B"/>
    <w:rsid w:val="00546D26"/>
    <w:rsid w:val="005472AB"/>
    <w:rsid w:val="00550CB1"/>
    <w:rsid w:val="0055170E"/>
    <w:rsid w:val="005540A0"/>
    <w:rsid w:val="00554DF4"/>
    <w:rsid w:val="0055717D"/>
    <w:rsid w:val="0056331C"/>
    <w:rsid w:val="0056738A"/>
    <w:rsid w:val="00570FDC"/>
    <w:rsid w:val="00571A57"/>
    <w:rsid w:val="00580D78"/>
    <w:rsid w:val="00582A53"/>
    <w:rsid w:val="00583AB6"/>
    <w:rsid w:val="005855B3"/>
    <w:rsid w:val="00585CCF"/>
    <w:rsid w:val="00587D80"/>
    <w:rsid w:val="005933EC"/>
    <w:rsid w:val="0059406B"/>
    <w:rsid w:val="005949E1"/>
    <w:rsid w:val="005A1327"/>
    <w:rsid w:val="005A74CF"/>
    <w:rsid w:val="005B02E5"/>
    <w:rsid w:val="005B0AB7"/>
    <w:rsid w:val="005B34DC"/>
    <w:rsid w:val="005B3C42"/>
    <w:rsid w:val="005B4009"/>
    <w:rsid w:val="005C5C3E"/>
    <w:rsid w:val="005C6A6F"/>
    <w:rsid w:val="005D182C"/>
    <w:rsid w:val="005D31E4"/>
    <w:rsid w:val="005D4B68"/>
    <w:rsid w:val="005E06DC"/>
    <w:rsid w:val="005E10C3"/>
    <w:rsid w:val="005E1D42"/>
    <w:rsid w:val="005E2E2B"/>
    <w:rsid w:val="005E3616"/>
    <w:rsid w:val="005E6C51"/>
    <w:rsid w:val="005E6EC8"/>
    <w:rsid w:val="005F52F4"/>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339F3"/>
    <w:rsid w:val="00640FFB"/>
    <w:rsid w:val="006414BE"/>
    <w:rsid w:val="00644191"/>
    <w:rsid w:val="00644FEC"/>
    <w:rsid w:val="006456DF"/>
    <w:rsid w:val="00646380"/>
    <w:rsid w:val="00651373"/>
    <w:rsid w:val="006514CA"/>
    <w:rsid w:val="00654CE8"/>
    <w:rsid w:val="0065568B"/>
    <w:rsid w:val="006566D0"/>
    <w:rsid w:val="00660D0F"/>
    <w:rsid w:val="006650CC"/>
    <w:rsid w:val="00666351"/>
    <w:rsid w:val="00671EE2"/>
    <w:rsid w:val="006740AD"/>
    <w:rsid w:val="006758D9"/>
    <w:rsid w:val="00684855"/>
    <w:rsid w:val="00685022"/>
    <w:rsid w:val="00685C1F"/>
    <w:rsid w:val="00686CB3"/>
    <w:rsid w:val="00693768"/>
    <w:rsid w:val="00695DD2"/>
    <w:rsid w:val="006A2124"/>
    <w:rsid w:val="006A4E52"/>
    <w:rsid w:val="006A5CB3"/>
    <w:rsid w:val="006A6CC5"/>
    <w:rsid w:val="006B009B"/>
    <w:rsid w:val="006B1786"/>
    <w:rsid w:val="006B1CCF"/>
    <w:rsid w:val="006B22CF"/>
    <w:rsid w:val="006B3D8E"/>
    <w:rsid w:val="006B4C4D"/>
    <w:rsid w:val="006C084A"/>
    <w:rsid w:val="006C1A67"/>
    <w:rsid w:val="006C37D6"/>
    <w:rsid w:val="006C3D1D"/>
    <w:rsid w:val="006C43CD"/>
    <w:rsid w:val="006C5966"/>
    <w:rsid w:val="006D21E4"/>
    <w:rsid w:val="006D6CCC"/>
    <w:rsid w:val="006E1918"/>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251"/>
    <w:rsid w:val="0071694F"/>
    <w:rsid w:val="0072022F"/>
    <w:rsid w:val="007215DD"/>
    <w:rsid w:val="00721DFC"/>
    <w:rsid w:val="00723ABC"/>
    <w:rsid w:val="00725A86"/>
    <w:rsid w:val="00731E6E"/>
    <w:rsid w:val="007338EF"/>
    <w:rsid w:val="007401AD"/>
    <w:rsid w:val="00740D89"/>
    <w:rsid w:val="00742C51"/>
    <w:rsid w:val="00745072"/>
    <w:rsid w:val="00746CAC"/>
    <w:rsid w:val="007473A6"/>
    <w:rsid w:val="00747BD2"/>
    <w:rsid w:val="00755CC3"/>
    <w:rsid w:val="00756E1A"/>
    <w:rsid w:val="00757EFE"/>
    <w:rsid w:val="0076044B"/>
    <w:rsid w:val="007604AA"/>
    <w:rsid w:val="00766EB6"/>
    <w:rsid w:val="007740EB"/>
    <w:rsid w:val="0078539D"/>
    <w:rsid w:val="00785B79"/>
    <w:rsid w:val="00794037"/>
    <w:rsid w:val="00795D3A"/>
    <w:rsid w:val="00795EA1"/>
    <w:rsid w:val="00796727"/>
    <w:rsid w:val="00796D7E"/>
    <w:rsid w:val="007B2983"/>
    <w:rsid w:val="007B394C"/>
    <w:rsid w:val="007B40B0"/>
    <w:rsid w:val="007B5F1E"/>
    <w:rsid w:val="007B6033"/>
    <w:rsid w:val="007B726B"/>
    <w:rsid w:val="007C1E72"/>
    <w:rsid w:val="007C2EBB"/>
    <w:rsid w:val="007C7AD4"/>
    <w:rsid w:val="007D49CC"/>
    <w:rsid w:val="007D6050"/>
    <w:rsid w:val="007D73DA"/>
    <w:rsid w:val="007D75A9"/>
    <w:rsid w:val="007E0683"/>
    <w:rsid w:val="007E0C55"/>
    <w:rsid w:val="007E1E41"/>
    <w:rsid w:val="007E2CDA"/>
    <w:rsid w:val="007E43F9"/>
    <w:rsid w:val="007E47E3"/>
    <w:rsid w:val="007E4C92"/>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3DF1"/>
    <w:rsid w:val="00835853"/>
    <w:rsid w:val="00837A65"/>
    <w:rsid w:val="00840C2D"/>
    <w:rsid w:val="008427BB"/>
    <w:rsid w:val="00843D41"/>
    <w:rsid w:val="00844254"/>
    <w:rsid w:val="00847AFB"/>
    <w:rsid w:val="0085232E"/>
    <w:rsid w:val="00852825"/>
    <w:rsid w:val="00854A7E"/>
    <w:rsid w:val="008553B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6802"/>
    <w:rsid w:val="00897A58"/>
    <w:rsid w:val="008A1EB9"/>
    <w:rsid w:val="008A4423"/>
    <w:rsid w:val="008B0105"/>
    <w:rsid w:val="008B1732"/>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6153"/>
    <w:rsid w:val="008F7333"/>
    <w:rsid w:val="008F7F5F"/>
    <w:rsid w:val="0090334F"/>
    <w:rsid w:val="00916C74"/>
    <w:rsid w:val="00923DF9"/>
    <w:rsid w:val="00924B1A"/>
    <w:rsid w:val="0092505E"/>
    <w:rsid w:val="0092772E"/>
    <w:rsid w:val="00933B2F"/>
    <w:rsid w:val="00936B23"/>
    <w:rsid w:val="009400E4"/>
    <w:rsid w:val="00941CA4"/>
    <w:rsid w:val="00941F93"/>
    <w:rsid w:val="00943DBF"/>
    <w:rsid w:val="0094493D"/>
    <w:rsid w:val="009472D4"/>
    <w:rsid w:val="00950645"/>
    <w:rsid w:val="009510E0"/>
    <w:rsid w:val="009541F4"/>
    <w:rsid w:val="0095457D"/>
    <w:rsid w:val="00954B5F"/>
    <w:rsid w:val="00954B82"/>
    <w:rsid w:val="00954FB9"/>
    <w:rsid w:val="009603EC"/>
    <w:rsid w:val="00962CAE"/>
    <w:rsid w:val="009660E6"/>
    <w:rsid w:val="00967819"/>
    <w:rsid w:val="00970964"/>
    <w:rsid w:val="00970F94"/>
    <w:rsid w:val="00971105"/>
    <w:rsid w:val="00976E5F"/>
    <w:rsid w:val="0097749D"/>
    <w:rsid w:val="009848D4"/>
    <w:rsid w:val="009947E6"/>
    <w:rsid w:val="00996A7E"/>
    <w:rsid w:val="009A30B5"/>
    <w:rsid w:val="009A3F44"/>
    <w:rsid w:val="009A6259"/>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E5696"/>
    <w:rsid w:val="009F144C"/>
    <w:rsid w:val="009F1491"/>
    <w:rsid w:val="009F5288"/>
    <w:rsid w:val="00A02087"/>
    <w:rsid w:val="00A1302E"/>
    <w:rsid w:val="00A1731C"/>
    <w:rsid w:val="00A21FB0"/>
    <w:rsid w:val="00A22BE6"/>
    <w:rsid w:val="00A25F73"/>
    <w:rsid w:val="00A30000"/>
    <w:rsid w:val="00A3464C"/>
    <w:rsid w:val="00A349F8"/>
    <w:rsid w:val="00A359E8"/>
    <w:rsid w:val="00A3641F"/>
    <w:rsid w:val="00A36894"/>
    <w:rsid w:val="00A40493"/>
    <w:rsid w:val="00A41C80"/>
    <w:rsid w:val="00A42F27"/>
    <w:rsid w:val="00A4679C"/>
    <w:rsid w:val="00A46922"/>
    <w:rsid w:val="00A470A3"/>
    <w:rsid w:val="00A47A67"/>
    <w:rsid w:val="00A500EA"/>
    <w:rsid w:val="00A516EA"/>
    <w:rsid w:val="00A51F07"/>
    <w:rsid w:val="00A53B90"/>
    <w:rsid w:val="00A55663"/>
    <w:rsid w:val="00A576C5"/>
    <w:rsid w:val="00A57B38"/>
    <w:rsid w:val="00A70D12"/>
    <w:rsid w:val="00A720E7"/>
    <w:rsid w:val="00A82194"/>
    <w:rsid w:val="00A828E4"/>
    <w:rsid w:val="00A848FC"/>
    <w:rsid w:val="00A86541"/>
    <w:rsid w:val="00A8727A"/>
    <w:rsid w:val="00A9281A"/>
    <w:rsid w:val="00A9421A"/>
    <w:rsid w:val="00A9637C"/>
    <w:rsid w:val="00AA311C"/>
    <w:rsid w:val="00AB0497"/>
    <w:rsid w:val="00AB21D6"/>
    <w:rsid w:val="00AB2713"/>
    <w:rsid w:val="00AB3D5A"/>
    <w:rsid w:val="00AB3E67"/>
    <w:rsid w:val="00AB43B1"/>
    <w:rsid w:val="00AB679F"/>
    <w:rsid w:val="00AB6C1E"/>
    <w:rsid w:val="00AC3C31"/>
    <w:rsid w:val="00AC6FC5"/>
    <w:rsid w:val="00AC7D50"/>
    <w:rsid w:val="00AC7DFC"/>
    <w:rsid w:val="00AD184C"/>
    <w:rsid w:val="00AD2AF6"/>
    <w:rsid w:val="00AE094B"/>
    <w:rsid w:val="00AE1DD5"/>
    <w:rsid w:val="00AE5ED3"/>
    <w:rsid w:val="00AE6A0C"/>
    <w:rsid w:val="00AF064C"/>
    <w:rsid w:val="00AF0D0E"/>
    <w:rsid w:val="00B01F10"/>
    <w:rsid w:val="00B024CD"/>
    <w:rsid w:val="00B06E30"/>
    <w:rsid w:val="00B07912"/>
    <w:rsid w:val="00B07E62"/>
    <w:rsid w:val="00B1149A"/>
    <w:rsid w:val="00B12F05"/>
    <w:rsid w:val="00B13BA4"/>
    <w:rsid w:val="00B14AF0"/>
    <w:rsid w:val="00B14EF2"/>
    <w:rsid w:val="00B165CC"/>
    <w:rsid w:val="00B16FB2"/>
    <w:rsid w:val="00B20268"/>
    <w:rsid w:val="00B21140"/>
    <w:rsid w:val="00B216D8"/>
    <w:rsid w:val="00B22D36"/>
    <w:rsid w:val="00B247C4"/>
    <w:rsid w:val="00B24B4D"/>
    <w:rsid w:val="00B258AA"/>
    <w:rsid w:val="00B34623"/>
    <w:rsid w:val="00B36CBB"/>
    <w:rsid w:val="00B37C23"/>
    <w:rsid w:val="00B40212"/>
    <w:rsid w:val="00B40B5C"/>
    <w:rsid w:val="00B50B83"/>
    <w:rsid w:val="00B5361E"/>
    <w:rsid w:val="00B55EEC"/>
    <w:rsid w:val="00B61ED9"/>
    <w:rsid w:val="00B62D3A"/>
    <w:rsid w:val="00B62DE1"/>
    <w:rsid w:val="00B65F93"/>
    <w:rsid w:val="00B723EB"/>
    <w:rsid w:val="00B74A03"/>
    <w:rsid w:val="00B82B69"/>
    <w:rsid w:val="00B91C15"/>
    <w:rsid w:val="00B91D5C"/>
    <w:rsid w:val="00B9311E"/>
    <w:rsid w:val="00B95C98"/>
    <w:rsid w:val="00B962E1"/>
    <w:rsid w:val="00BA1118"/>
    <w:rsid w:val="00BA16B2"/>
    <w:rsid w:val="00BA2730"/>
    <w:rsid w:val="00BA3FEB"/>
    <w:rsid w:val="00BA76D6"/>
    <w:rsid w:val="00BB3360"/>
    <w:rsid w:val="00BB3486"/>
    <w:rsid w:val="00BB383B"/>
    <w:rsid w:val="00BB4217"/>
    <w:rsid w:val="00BB5E45"/>
    <w:rsid w:val="00BB7073"/>
    <w:rsid w:val="00BB7618"/>
    <w:rsid w:val="00BC0ABE"/>
    <w:rsid w:val="00BC1428"/>
    <w:rsid w:val="00BC259E"/>
    <w:rsid w:val="00BD13E9"/>
    <w:rsid w:val="00BD1F05"/>
    <w:rsid w:val="00BE0B34"/>
    <w:rsid w:val="00BE1F56"/>
    <w:rsid w:val="00BE3B9E"/>
    <w:rsid w:val="00BE7859"/>
    <w:rsid w:val="00BF2E59"/>
    <w:rsid w:val="00BF5406"/>
    <w:rsid w:val="00BF7759"/>
    <w:rsid w:val="00C00901"/>
    <w:rsid w:val="00C11558"/>
    <w:rsid w:val="00C11D32"/>
    <w:rsid w:val="00C156B2"/>
    <w:rsid w:val="00C22445"/>
    <w:rsid w:val="00C24901"/>
    <w:rsid w:val="00C306D3"/>
    <w:rsid w:val="00C33621"/>
    <w:rsid w:val="00C353A3"/>
    <w:rsid w:val="00C36247"/>
    <w:rsid w:val="00C366FF"/>
    <w:rsid w:val="00C4140A"/>
    <w:rsid w:val="00C4149D"/>
    <w:rsid w:val="00C41A2E"/>
    <w:rsid w:val="00C4225D"/>
    <w:rsid w:val="00C434DD"/>
    <w:rsid w:val="00C43B58"/>
    <w:rsid w:val="00C45590"/>
    <w:rsid w:val="00C509A4"/>
    <w:rsid w:val="00C56D7E"/>
    <w:rsid w:val="00C57119"/>
    <w:rsid w:val="00C572EF"/>
    <w:rsid w:val="00C602D0"/>
    <w:rsid w:val="00C61C2B"/>
    <w:rsid w:val="00C63AA8"/>
    <w:rsid w:val="00C67F95"/>
    <w:rsid w:val="00C709B4"/>
    <w:rsid w:val="00C71693"/>
    <w:rsid w:val="00C7267B"/>
    <w:rsid w:val="00C7342E"/>
    <w:rsid w:val="00C75275"/>
    <w:rsid w:val="00C753B1"/>
    <w:rsid w:val="00C755DD"/>
    <w:rsid w:val="00C82ADE"/>
    <w:rsid w:val="00C82E64"/>
    <w:rsid w:val="00C85949"/>
    <w:rsid w:val="00C85E60"/>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0A6"/>
    <w:rsid w:val="00CD24A7"/>
    <w:rsid w:val="00CD5823"/>
    <w:rsid w:val="00CD7977"/>
    <w:rsid w:val="00CD7DB0"/>
    <w:rsid w:val="00CE58D0"/>
    <w:rsid w:val="00CE60E2"/>
    <w:rsid w:val="00CF1B65"/>
    <w:rsid w:val="00CF2A07"/>
    <w:rsid w:val="00CF71EA"/>
    <w:rsid w:val="00CF79AF"/>
    <w:rsid w:val="00D01008"/>
    <w:rsid w:val="00D02A45"/>
    <w:rsid w:val="00D047AC"/>
    <w:rsid w:val="00D077FB"/>
    <w:rsid w:val="00D11B0B"/>
    <w:rsid w:val="00D11E1D"/>
    <w:rsid w:val="00D14D0F"/>
    <w:rsid w:val="00D16D22"/>
    <w:rsid w:val="00D31C70"/>
    <w:rsid w:val="00D343BD"/>
    <w:rsid w:val="00D345F4"/>
    <w:rsid w:val="00D35DE2"/>
    <w:rsid w:val="00D41D69"/>
    <w:rsid w:val="00D42221"/>
    <w:rsid w:val="00D57D6E"/>
    <w:rsid w:val="00D60131"/>
    <w:rsid w:val="00D644E8"/>
    <w:rsid w:val="00D6467C"/>
    <w:rsid w:val="00D70F0F"/>
    <w:rsid w:val="00D7151F"/>
    <w:rsid w:val="00D75159"/>
    <w:rsid w:val="00D7583A"/>
    <w:rsid w:val="00D765E3"/>
    <w:rsid w:val="00D76CEA"/>
    <w:rsid w:val="00D777C0"/>
    <w:rsid w:val="00D81D71"/>
    <w:rsid w:val="00D87A72"/>
    <w:rsid w:val="00D87AF3"/>
    <w:rsid w:val="00D95FF9"/>
    <w:rsid w:val="00D971A5"/>
    <w:rsid w:val="00DA11B6"/>
    <w:rsid w:val="00DA1A8A"/>
    <w:rsid w:val="00DA1D72"/>
    <w:rsid w:val="00DA2093"/>
    <w:rsid w:val="00DA3B9E"/>
    <w:rsid w:val="00DA3EE3"/>
    <w:rsid w:val="00DA46C8"/>
    <w:rsid w:val="00DA47E8"/>
    <w:rsid w:val="00DA618C"/>
    <w:rsid w:val="00DB255D"/>
    <w:rsid w:val="00DB2EC6"/>
    <w:rsid w:val="00DB3637"/>
    <w:rsid w:val="00DB5579"/>
    <w:rsid w:val="00DB60B7"/>
    <w:rsid w:val="00DC13BE"/>
    <w:rsid w:val="00DC18BA"/>
    <w:rsid w:val="00DC6BB8"/>
    <w:rsid w:val="00DD0BF3"/>
    <w:rsid w:val="00DD2B67"/>
    <w:rsid w:val="00DD670C"/>
    <w:rsid w:val="00DD764A"/>
    <w:rsid w:val="00DE11CF"/>
    <w:rsid w:val="00DE38E9"/>
    <w:rsid w:val="00DE422B"/>
    <w:rsid w:val="00DF7895"/>
    <w:rsid w:val="00DF7CC5"/>
    <w:rsid w:val="00E00CCE"/>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400F"/>
    <w:rsid w:val="00E55AA1"/>
    <w:rsid w:val="00E60440"/>
    <w:rsid w:val="00E60771"/>
    <w:rsid w:val="00E616A4"/>
    <w:rsid w:val="00E62F4E"/>
    <w:rsid w:val="00E632D0"/>
    <w:rsid w:val="00E64135"/>
    <w:rsid w:val="00E6579F"/>
    <w:rsid w:val="00E65874"/>
    <w:rsid w:val="00E6663B"/>
    <w:rsid w:val="00E66780"/>
    <w:rsid w:val="00E66B3A"/>
    <w:rsid w:val="00E678F2"/>
    <w:rsid w:val="00E81879"/>
    <w:rsid w:val="00E83578"/>
    <w:rsid w:val="00E876CA"/>
    <w:rsid w:val="00E91E3F"/>
    <w:rsid w:val="00E95C7C"/>
    <w:rsid w:val="00EA4970"/>
    <w:rsid w:val="00EA5687"/>
    <w:rsid w:val="00EA59B6"/>
    <w:rsid w:val="00EA606F"/>
    <w:rsid w:val="00EB1032"/>
    <w:rsid w:val="00EB2644"/>
    <w:rsid w:val="00EB2A7E"/>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B7E"/>
    <w:rsid w:val="00F1459F"/>
    <w:rsid w:val="00F151C9"/>
    <w:rsid w:val="00F15D54"/>
    <w:rsid w:val="00F21C23"/>
    <w:rsid w:val="00F22076"/>
    <w:rsid w:val="00F31162"/>
    <w:rsid w:val="00F34E81"/>
    <w:rsid w:val="00F416A5"/>
    <w:rsid w:val="00F4517B"/>
    <w:rsid w:val="00F51FCD"/>
    <w:rsid w:val="00F55213"/>
    <w:rsid w:val="00F55EBA"/>
    <w:rsid w:val="00F57F08"/>
    <w:rsid w:val="00F611A7"/>
    <w:rsid w:val="00F66D06"/>
    <w:rsid w:val="00F67AC6"/>
    <w:rsid w:val="00F67B5B"/>
    <w:rsid w:val="00F72E48"/>
    <w:rsid w:val="00F77D9B"/>
    <w:rsid w:val="00F77E6F"/>
    <w:rsid w:val="00F811F5"/>
    <w:rsid w:val="00F816E8"/>
    <w:rsid w:val="00F817E5"/>
    <w:rsid w:val="00F81C22"/>
    <w:rsid w:val="00F854E9"/>
    <w:rsid w:val="00F85B3C"/>
    <w:rsid w:val="00F87867"/>
    <w:rsid w:val="00F918B8"/>
    <w:rsid w:val="00F92ABE"/>
    <w:rsid w:val="00F94E78"/>
    <w:rsid w:val="00FA0954"/>
    <w:rsid w:val="00FA14AC"/>
    <w:rsid w:val="00FA1F4E"/>
    <w:rsid w:val="00FA204E"/>
    <w:rsid w:val="00FA5A1C"/>
    <w:rsid w:val="00FB4F8E"/>
    <w:rsid w:val="00FB61C7"/>
    <w:rsid w:val="00FB6647"/>
    <w:rsid w:val="00FC5D9F"/>
    <w:rsid w:val="00FC7332"/>
    <w:rsid w:val="00FD0D95"/>
    <w:rsid w:val="00FD731B"/>
    <w:rsid w:val="00FE069D"/>
    <w:rsid w:val="00FE49E8"/>
    <w:rsid w:val="00FE635A"/>
    <w:rsid w:val="00FE7D50"/>
    <w:rsid w:val="00FF00FE"/>
    <w:rsid w:val="00FF1719"/>
    <w:rsid w:val="00FF304F"/>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BD1F05"/>
    <w:pPr>
      <w:tabs>
        <w:tab w:val="left" w:pos="284"/>
        <w:tab w:val="right" w:leader="dot" w:pos="8779"/>
      </w:tabs>
      <w:spacing w:line="360" w:lineRule="auto"/>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BD1F05"/>
    <w:pPr>
      <w:tabs>
        <w:tab w:val="left" w:pos="284"/>
        <w:tab w:val="right" w:leader="dot" w:pos="8779"/>
      </w:tabs>
      <w:spacing w:line="360" w:lineRule="auto"/>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4744305">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5354954">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69735707">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2B9E7E-5951-45D1-B4A0-D66E28930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35</Pages>
  <Words>7037</Words>
  <Characters>38705</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2020-01-20T21:14:00Z</cp:lastPrinted>
  <dcterms:created xsi:type="dcterms:W3CDTF">2020-01-10T03:04:00Z</dcterms:created>
  <dcterms:modified xsi:type="dcterms:W3CDTF">2020-01-30T00:04:00Z</dcterms:modified>
</cp:coreProperties>
</file>