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D1B44" w14:textId="256BB4D4" w:rsidR="00F20CAD" w:rsidRPr="00FA25F1" w:rsidRDefault="00426092" w:rsidP="00F20CAD">
      <w:pPr>
        <w:tabs>
          <w:tab w:val="center" w:pos="4394"/>
          <w:tab w:val="left" w:pos="6735"/>
        </w:tabs>
        <w:spacing w:before="240" w:after="240" w:line="360" w:lineRule="auto"/>
        <w:rPr>
          <w:rFonts w:ascii="Palatino Linotype" w:hAnsi="Palatino Linotype"/>
          <w:b/>
        </w:rPr>
      </w:pPr>
      <w:r>
        <w:rPr>
          <w:rFonts w:ascii="Palatino Linotype" w:hAnsi="Palatino Linotype"/>
          <w:b/>
        </w:rPr>
        <w:tab/>
      </w:r>
      <w:r w:rsidR="005B118B" w:rsidRPr="00FA25F1">
        <w:rPr>
          <w:rFonts w:ascii="Palatino Linotype" w:hAnsi="Palatino Linotype"/>
          <w:b/>
        </w:rPr>
        <w:t xml:space="preserve">LÍNEAS </w:t>
      </w:r>
      <w:r w:rsidR="00777013" w:rsidRPr="00FA25F1">
        <w:rPr>
          <w:rFonts w:ascii="Palatino Linotype" w:hAnsi="Palatino Linotype"/>
          <w:b/>
        </w:rPr>
        <w:t>ARGUMENTATIVAS.</w:t>
      </w:r>
    </w:p>
    <w:p w14:paraId="61C4D34E" w14:textId="6348ECFA" w:rsidR="00777013" w:rsidRPr="00FA25F1" w:rsidRDefault="00777013" w:rsidP="00777013">
      <w:pPr>
        <w:spacing w:before="240" w:after="360" w:line="360" w:lineRule="auto"/>
        <w:contextualSpacing/>
        <w:jc w:val="both"/>
        <w:rPr>
          <w:rFonts w:ascii="Palatino Linotype" w:eastAsia="Times New Roman" w:hAnsi="Palatino Linotype"/>
        </w:rPr>
      </w:pPr>
      <w:r w:rsidRPr="00FA25F1">
        <w:rPr>
          <w:rFonts w:ascii="Palatino Linotype" w:eastAsia="Times New Roman" w:hAnsi="Palatino Linotype"/>
          <w:b/>
        </w:rPr>
        <w:t>DEBERES DE LAS AUTORIDADES.</w:t>
      </w:r>
      <w:r w:rsidRPr="00FA25F1">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7A2885B4" w14:textId="77777777" w:rsidR="00FB1F4A" w:rsidRPr="00FA25F1" w:rsidRDefault="00FB1F4A" w:rsidP="00777013">
      <w:pPr>
        <w:spacing w:before="240" w:after="360" w:line="360" w:lineRule="auto"/>
        <w:contextualSpacing/>
        <w:jc w:val="both"/>
        <w:rPr>
          <w:rFonts w:ascii="Palatino Linotype" w:eastAsia="Times New Roman" w:hAnsi="Palatino Linotype"/>
        </w:rPr>
      </w:pPr>
    </w:p>
    <w:p w14:paraId="7CFC56E1" w14:textId="2755F1FF" w:rsidR="00030C45" w:rsidRPr="00FA25F1" w:rsidRDefault="00FB1F4A" w:rsidP="00777013">
      <w:pPr>
        <w:spacing w:before="240" w:after="360" w:line="360" w:lineRule="auto"/>
        <w:contextualSpacing/>
        <w:jc w:val="both"/>
        <w:rPr>
          <w:rFonts w:ascii="Palatino Linotype" w:eastAsia="Times New Roman" w:hAnsi="Palatino Linotype"/>
        </w:rPr>
      </w:pPr>
      <w:r w:rsidRPr="00FA25F1">
        <w:rPr>
          <w:rFonts w:ascii="Palatino Linotype" w:eastAsia="Times New Roman" w:hAnsi="Palatino Linotype"/>
          <w:b/>
        </w:rPr>
        <w:t xml:space="preserve">DERECHO DE ACCESO A LA INFORMACIÓN PÚBLICA. </w:t>
      </w:r>
      <w:r w:rsidRPr="00FA25F1">
        <w:rPr>
          <w:rFonts w:ascii="Palatino Linotype" w:eastAsia="Times New Roman" w:hAnsi="Palatino Linotype"/>
        </w:rPr>
        <w:t xml:space="preserve">El derecho de acceso a la información pública se satisface en aquellos casos en que se atienda cada punto </w:t>
      </w:r>
      <w:proofErr w:type="gramStart"/>
      <w:r w:rsidRPr="00FA25F1">
        <w:rPr>
          <w:rFonts w:ascii="Palatino Linotype" w:eastAsia="Times New Roman" w:hAnsi="Palatino Linotype"/>
        </w:rPr>
        <w:t>de</w:t>
      </w:r>
      <w:proofErr w:type="gramEnd"/>
      <w:r w:rsidRPr="00FA25F1">
        <w:rPr>
          <w:rFonts w:ascii="Palatino Linotype" w:eastAsia="Times New Roman" w:hAnsi="Palatino Linotype"/>
        </w:rPr>
        <w:t xml:space="preserve"> la solicitud de información, haciendo entrega del soporte documental en que conste la información requerida.</w:t>
      </w:r>
    </w:p>
    <w:p w14:paraId="2731837A" w14:textId="77777777" w:rsidR="00FB1F4A" w:rsidRPr="00FA25F1" w:rsidRDefault="00FB1F4A" w:rsidP="00777013">
      <w:pPr>
        <w:spacing w:before="240" w:after="360" w:line="360" w:lineRule="auto"/>
        <w:contextualSpacing/>
        <w:jc w:val="both"/>
        <w:rPr>
          <w:rFonts w:ascii="Palatino Linotype" w:eastAsia="Times New Roman" w:hAnsi="Palatino Linotype"/>
        </w:rPr>
      </w:pPr>
    </w:p>
    <w:p w14:paraId="5CA62E11" w14:textId="2F15BFE1" w:rsidR="006540A5" w:rsidRPr="00FA25F1" w:rsidRDefault="009A61AE" w:rsidP="00426092">
      <w:pPr>
        <w:spacing w:before="240" w:after="360" w:line="360" w:lineRule="auto"/>
        <w:contextualSpacing/>
        <w:jc w:val="both"/>
        <w:rPr>
          <w:rFonts w:ascii="Palatino Linotype" w:eastAsia="Times New Roman" w:hAnsi="Palatino Linotype"/>
        </w:rPr>
      </w:pPr>
      <w:r w:rsidRPr="00FA25F1">
        <w:rPr>
          <w:rFonts w:ascii="Palatino Linotype" w:eastAsia="Times New Roman" w:hAnsi="Palatino Linotype"/>
          <w:b/>
        </w:rPr>
        <w:t>RESPUESTAS IMPRECISAS O INCOMPLETAS, DEBER DE REPARACIÓN.</w:t>
      </w:r>
      <w:r w:rsidRPr="00FA25F1">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7FBE7F94" w14:textId="77777777" w:rsidR="00F20CAD" w:rsidRPr="00FA25F1" w:rsidRDefault="00F20CAD" w:rsidP="00FB1F4A">
      <w:pPr>
        <w:spacing w:before="240" w:after="360" w:line="360" w:lineRule="auto"/>
        <w:contextualSpacing/>
        <w:jc w:val="both"/>
        <w:rPr>
          <w:rFonts w:ascii="Palatino Linotype" w:hAnsi="Palatino Linotype" w:cs="Arial"/>
        </w:rPr>
      </w:pPr>
    </w:p>
    <w:p w14:paraId="5AC79A69" w14:textId="517E85D7" w:rsidR="00031591" w:rsidRPr="00FA25F1" w:rsidRDefault="00FB1F4A" w:rsidP="001C5037">
      <w:pPr>
        <w:spacing w:line="360" w:lineRule="auto"/>
        <w:jc w:val="both"/>
        <w:rPr>
          <w:rFonts w:ascii="Palatino Linotype" w:eastAsia="Times New Roman" w:hAnsi="Palatino Linotype" w:cs="Arial"/>
          <w:noProof/>
          <w:color w:val="000000" w:themeColor="text1"/>
          <w:lang w:val="es-MX"/>
        </w:rPr>
      </w:pPr>
      <w:r w:rsidRPr="00FA25F1">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FA25F1">
        <w:rPr>
          <w:rFonts w:ascii="Palatino Linotype" w:eastAsia="MS Mincho" w:hAnsi="Palatino Linotype" w:cs="Arial"/>
          <w:noProof/>
          <w:color w:val="000000" w:themeColor="text1"/>
          <w:lang w:val="es-MX"/>
        </w:rPr>
        <w:t>. L</w:t>
      </w:r>
      <w:r w:rsidRPr="00FA25F1">
        <w:rPr>
          <w:rFonts w:ascii="Palatino Linotype" w:eastAsia="Times New Roman" w:hAnsi="Palatino Linotype" w:cs="Arial"/>
          <w:noProof/>
          <w:color w:val="000000" w:themeColor="text1"/>
          <w:lang w:val="es-MX"/>
        </w:rPr>
        <w:t xml:space="preserve">a materia elemental del acceso a la información pública, consiste en que la información solicitada conste en un soporte documental en cualquiera de sus formas, a saber: expedientes, estudios, actas, resoluciones, oficios, acuerdos, circulares, contratos, convenios, estadísticas o bien </w:t>
      </w:r>
      <w:r w:rsidRPr="00FA25F1">
        <w:rPr>
          <w:rFonts w:ascii="Palatino Linotype" w:eastAsia="Times New Roman" w:hAnsi="Palatino Linotype" w:cs="Arial"/>
          <w:noProof/>
          <w:color w:val="000000" w:themeColor="text1"/>
          <w:lang w:val="es-MX"/>
        </w:rPr>
        <w:lastRenderedPageBreak/>
        <w:t>cualquier registro en posesión de los Sujetos Obligados, sin importar su fuente o fecha de elaboración; los que podrán estar en medios escritos, impresos, sonoros, visuales, electrónicos, informáticos u holográficos.</w:t>
      </w:r>
      <w:r w:rsidRPr="00FA25F1">
        <w:rPr>
          <w:rFonts w:ascii="Palatino Linotype" w:eastAsia="MS Mincho" w:hAnsi="Palatino Linotype" w:cs="Arial"/>
          <w:noProof/>
          <w:color w:val="000000" w:themeColor="text1"/>
          <w:lang w:val="es-MX"/>
        </w:rPr>
        <w:t xml:space="preserve"> </w:t>
      </w:r>
      <w:r w:rsidRPr="00FA25F1">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38770E00" w14:textId="2339CA72" w:rsidR="00CC1F70" w:rsidRPr="00FA25F1" w:rsidRDefault="00CC1F70" w:rsidP="001C5037">
      <w:pPr>
        <w:spacing w:line="360" w:lineRule="auto"/>
        <w:jc w:val="both"/>
        <w:rPr>
          <w:rFonts w:ascii="Palatino Linotype" w:eastAsia="Times New Roman" w:hAnsi="Palatino Linotype" w:cs="Arial"/>
          <w:noProof/>
          <w:color w:val="000000" w:themeColor="text1"/>
          <w:lang w:val="es-MX"/>
        </w:rPr>
      </w:pPr>
    </w:p>
    <w:p w14:paraId="646E4AE2" w14:textId="72B95AF8" w:rsidR="00CC1F70" w:rsidRPr="00FA25F1" w:rsidRDefault="00CC1F70" w:rsidP="00CC1F70">
      <w:pPr>
        <w:spacing w:line="360" w:lineRule="auto"/>
        <w:jc w:val="both"/>
        <w:rPr>
          <w:rFonts w:ascii="Palatino Linotype" w:eastAsia="Times New Roman" w:hAnsi="Palatino Linotype" w:cs="Arial"/>
          <w:noProof/>
          <w:color w:val="000000" w:themeColor="text1"/>
        </w:rPr>
      </w:pPr>
      <w:r w:rsidRPr="00FA25F1">
        <w:rPr>
          <w:rFonts w:ascii="Palatino Linotype" w:eastAsia="Times New Roman" w:hAnsi="Palatino Linotype" w:cs="Arial"/>
          <w:b/>
          <w:noProof/>
          <w:color w:val="000000" w:themeColor="text1"/>
        </w:rPr>
        <w:t>DILIG</w:t>
      </w:r>
      <w:bookmarkStart w:id="0" w:name="_GoBack"/>
      <w:bookmarkEnd w:id="0"/>
      <w:r w:rsidRPr="00FA25F1">
        <w:rPr>
          <w:rFonts w:ascii="Palatino Linotype" w:eastAsia="Times New Roman" w:hAnsi="Palatino Linotype" w:cs="Arial"/>
          <w:b/>
          <w:noProof/>
          <w:color w:val="000000" w:themeColor="text1"/>
        </w:rPr>
        <w:t xml:space="preserve">ENCIAS EN LA BUSQUEDA DE LA INFORMACIÓN ES GARANTIA PARA ASEGURAR LA EFECTIVIDAD DEL DERECHO DE ACCESO A LA INFORMACIÓN. </w:t>
      </w:r>
      <w:r w:rsidRPr="00FA25F1">
        <w:rPr>
          <w:rFonts w:ascii="Palatino Linotype" w:eastAsia="Times New Roman" w:hAnsi="Palatino Linotype" w:cs="Arial"/>
          <w:noProof/>
          <w:color w:val="000000" w:themeColor="text1"/>
        </w:rPr>
        <w:t>Todos los Sujetos Obligado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39C6A4C9" w14:textId="4BE3CBD0" w:rsidR="00CC1F70" w:rsidRPr="00FA25F1" w:rsidRDefault="00CC1F70" w:rsidP="001C5037">
      <w:pPr>
        <w:spacing w:line="360" w:lineRule="auto"/>
        <w:jc w:val="both"/>
        <w:rPr>
          <w:rFonts w:ascii="Palatino Linotype" w:eastAsia="Times New Roman" w:hAnsi="Palatino Linotype" w:cs="Arial"/>
          <w:noProof/>
          <w:color w:val="000000" w:themeColor="text1"/>
          <w:lang w:val="es-MX"/>
        </w:rPr>
      </w:pPr>
      <w:r w:rsidRPr="00FA25F1">
        <w:rPr>
          <w:rFonts w:ascii="Palatino Linotype" w:eastAsia="Times New Roman"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14:anchorId="11C31FEA" wp14:editId="67A29E6C">
                <wp:simplePos x="0" y="0"/>
                <wp:positionH relativeFrom="margin">
                  <wp:align>right</wp:align>
                </wp:positionH>
                <wp:positionV relativeFrom="paragraph">
                  <wp:posOffset>22226</wp:posOffset>
                </wp:positionV>
                <wp:extent cx="5562600" cy="134302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562600" cy="1343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DE607" id="Conector recto 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8pt,1.75pt" to="824.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" strokecolor="black [3040]">
                <w10:wrap anchorx="margin"/>
              </v:line>
            </w:pict>
          </mc:Fallback>
        </mc:AlternateContent>
      </w:r>
    </w:p>
    <w:p w14:paraId="70E821D7" w14:textId="7B300333" w:rsidR="009B359C" w:rsidRPr="00FA25F1" w:rsidRDefault="009B359C" w:rsidP="00721F66">
      <w:pPr>
        <w:spacing w:before="240" w:after="240" w:line="360" w:lineRule="auto"/>
        <w:jc w:val="center"/>
        <w:rPr>
          <w:rFonts w:ascii="Palatino Linotype" w:hAnsi="Palatino Linotype"/>
          <w:b/>
          <w:color w:val="000000" w:themeColor="text1"/>
        </w:rPr>
      </w:pPr>
    </w:p>
    <w:p w14:paraId="14673037" w14:textId="04A60F6D" w:rsidR="009B359C" w:rsidRPr="00FA25F1" w:rsidRDefault="004A4881" w:rsidP="004A4881">
      <w:pPr>
        <w:tabs>
          <w:tab w:val="left" w:pos="6915"/>
        </w:tabs>
        <w:spacing w:before="240" w:after="240" w:line="360" w:lineRule="auto"/>
        <w:rPr>
          <w:rFonts w:ascii="Palatino Linotype" w:hAnsi="Palatino Linotype"/>
          <w:b/>
          <w:color w:val="000000" w:themeColor="text1"/>
        </w:rPr>
      </w:pPr>
      <w:r w:rsidRPr="00FA25F1">
        <w:rPr>
          <w:rFonts w:ascii="Palatino Linotype" w:hAnsi="Palatino Linotype"/>
          <w:b/>
          <w:color w:val="000000" w:themeColor="text1"/>
        </w:rPr>
        <w:tab/>
      </w:r>
    </w:p>
    <w:p w14:paraId="55B1723D" w14:textId="77777777" w:rsidR="009B359C" w:rsidRPr="00FA25F1" w:rsidRDefault="009B359C" w:rsidP="00CC1F70">
      <w:pPr>
        <w:spacing w:before="240" w:after="240" w:line="360" w:lineRule="auto"/>
        <w:rPr>
          <w:rFonts w:ascii="Palatino Linotype" w:hAnsi="Palatino Linotype"/>
          <w:b/>
          <w:color w:val="000000" w:themeColor="text1"/>
        </w:rPr>
      </w:pPr>
    </w:p>
    <w:p w14:paraId="5C6AEE9C" w14:textId="294D36BB" w:rsidR="007C37D2" w:rsidRPr="00FA25F1" w:rsidRDefault="00474A9F" w:rsidP="00721F66">
      <w:pPr>
        <w:spacing w:before="240" w:after="240" w:line="360" w:lineRule="auto"/>
        <w:jc w:val="center"/>
        <w:rPr>
          <w:rFonts w:ascii="Palatino Linotype" w:hAnsi="Palatino Linotype"/>
          <w:color w:val="000000" w:themeColor="text1"/>
        </w:rPr>
      </w:pPr>
      <w:r w:rsidRPr="00FA25F1">
        <w:rPr>
          <w:rFonts w:ascii="Palatino Linotype" w:hAnsi="Palatino Linotype"/>
          <w:b/>
          <w:color w:val="000000" w:themeColor="text1"/>
        </w:rPr>
        <w:t>ÍNDICE</w:t>
      </w:r>
      <w:r w:rsidRPr="00FA25F1">
        <w:rPr>
          <w:rFonts w:ascii="Palatino Linotype" w:hAnsi="Palatino Linotype"/>
          <w:color w:val="000000" w:themeColor="text1"/>
        </w:rPr>
        <w:t>.</w:t>
      </w:r>
    </w:p>
    <w:p w14:paraId="12396007" w14:textId="77777777" w:rsidR="00474A9F" w:rsidRPr="00FA25F1" w:rsidRDefault="00474A9F" w:rsidP="004A6BCE">
      <w:pPr>
        <w:spacing w:before="240" w:after="240" w:line="360" w:lineRule="auto"/>
        <w:jc w:val="center"/>
        <w:rPr>
          <w:rFonts w:ascii="Palatino Linotype" w:hAnsi="Palatino Linotype"/>
          <w:color w:val="000000" w:themeColor="text1"/>
        </w:rPr>
      </w:pPr>
    </w:p>
    <w:sdt>
      <w:sdtPr>
        <w:rPr>
          <w:rFonts w:ascii="Palatino Linotype" w:hAnsi="Palatino Linotype"/>
          <w:color w:val="000000" w:themeColor="text1"/>
          <w:lang w:val="es-ES"/>
        </w:rPr>
        <w:id w:val="-461190226"/>
        <w:docPartObj>
          <w:docPartGallery w:val="Table of Contents"/>
          <w:docPartUnique/>
        </w:docPartObj>
      </w:sdtPr>
      <w:sdtEndPr>
        <w:rPr>
          <w:b/>
          <w:bCs/>
        </w:rPr>
      </w:sdtEndPr>
      <w:sdtContent>
        <w:p w14:paraId="4B2F7111" w14:textId="77777777" w:rsidR="00FA25F1" w:rsidRPr="00FA25F1" w:rsidRDefault="00B828E4" w:rsidP="00FA25F1">
          <w:pPr>
            <w:pStyle w:val="TDC1"/>
            <w:ind w:left="142"/>
            <w:jc w:val="both"/>
            <w:rPr>
              <w:rFonts w:ascii="Palatino Linotype" w:hAnsi="Palatino Linotype"/>
              <w:noProof/>
              <w:sz w:val="22"/>
              <w:szCs w:val="22"/>
              <w:lang w:val="es-MX" w:eastAsia="es-MX"/>
            </w:rPr>
          </w:pPr>
          <w:r w:rsidRPr="00FA25F1">
            <w:rPr>
              <w:rFonts w:ascii="Palatino Linotype" w:hAnsi="Palatino Linotype"/>
              <w:color w:val="000000" w:themeColor="text1"/>
            </w:rPr>
            <w:fldChar w:fldCharType="begin"/>
          </w:r>
          <w:r w:rsidRPr="00FA25F1">
            <w:rPr>
              <w:rFonts w:ascii="Palatino Linotype" w:hAnsi="Palatino Linotype"/>
              <w:color w:val="000000" w:themeColor="text1"/>
            </w:rPr>
            <w:instrText xml:space="preserve"> TOC \o "1-3" \h \z \u </w:instrText>
          </w:r>
          <w:r w:rsidRPr="00FA25F1">
            <w:rPr>
              <w:rFonts w:ascii="Palatino Linotype" w:hAnsi="Palatino Linotype"/>
              <w:color w:val="000000" w:themeColor="text1"/>
            </w:rPr>
            <w:fldChar w:fldCharType="separate"/>
          </w:r>
          <w:hyperlink w:anchor="_Toc17098677" w:history="1">
            <w:r w:rsidR="00FA25F1" w:rsidRPr="00FA25F1">
              <w:rPr>
                <w:rStyle w:val="Hipervnculo"/>
                <w:rFonts w:ascii="Palatino Linotype" w:hAnsi="Palatino Linotype"/>
                <w:b/>
                <w:noProof/>
              </w:rPr>
              <w:t>ANTECEDENTES</w:t>
            </w:r>
            <w:r w:rsidR="00FA25F1" w:rsidRPr="00FA25F1">
              <w:rPr>
                <w:rFonts w:ascii="Palatino Linotype" w:hAnsi="Palatino Linotype"/>
                <w:noProof/>
                <w:webHidden/>
              </w:rPr>
              <w:tab/>
            </w:r>
            <w:r w:rsidR="00FA25F1" w:rsidRPr="00FA25F1">
              <w:rPr>
                <w:rFonts w:ascii="Palatino Linotype" w:hAnsi="Palatino Linotype"/>
                <w:noProof/>
                <w:webHidden/>
              </w:rPr>
              <w:fldChar w:fldCharType="begin"/>
            </w:r>
            <w:r w:rsidR="00FA25F1" w:rsidRPr="00FA25F1">
              <w:rPr>
                <w:rFonts w:ascii="Palatino Linotype" w:hAnsi="Palatino Linotype"/>
                <w:noProof/>
                <w:webHidden/>
              </w:rPr>
              <w:instrText xml:space="preserve"> PAGEREF _Toc17098677 \h </w:instrText>
            </w:r>
            <w:r w:rsidR="00FA25F1" w:rsidRPr="00FA25F1">
              <w:rPr>
                <w:rFonts w:ascii="Palatino Linotype" w:hAnsi="Palatino Linotype"/>
                <w:noProof/>
                <w:webHidden/>
              </w:rPr>
            </w:r>
            <w:r w:rsidR="00FA25F1" w:rsidRPr="00FA25F1">
              <w:rPr>
                <w:rFonts w:ascii="Palatino Linotype" w:hAnsi="Palatino Linotype"/>
                <w:noProof/>
                <w:webHidden/>
              </w:rPr>
              <w:fldChar w:fldCharType="separate"/>
            </w:r>
            <w:r w:rsidR="00FA25F1" w:rsidRPr="00FA25F1">
              <w:rPr>
                <w:rFonts w:ascii="Palatino Linotype" w:hAnsi="Palatino Linotype"/>
                <w:noProof/>
                <w:webHidden/>
              </w:rPr>
              <w:t>4</w:t>
            </w:r>
            <w:r w:rsidR="00FA25F1" w:rsidRPr="00FA25F1">
              <w:rPr>
                <w:rFonts w:ascii="Palatino Linotype" w:hAnsi="Palatino Linotype"/>
                <w:noProof/>
                <w:webHidden/>
              </w:rPr>
              <w:fldChar w:fldCharType="end"/>
            </w:r>
          </w:hyperlink>
        </w:p>
        <w:p w14:paraId="428D4F6A" w14:textId="77777777" w:rsidR="00FA25F1" w:rsidRPr="00FA25F1" w:rsidRDefault="002C4DFC" w:rsidP="00FA25F1">
          <w:pPr>
            <w:pStyle w:val="TDC1"/>
            <w:ind w:left="142"/>
            <w:jc w:val="both"/>
            <w:rPr>
              <w:rFonts w:ascii="Palatino Linotype" w:hAnsi="Palatino Linotype"/>
              <w:noProof/>
              <w:sz w:val="22"/>
              <w:szCs w:val="22"/>
              <w:lang w:val="es-MX" w:eastAsia="es-MX"/>
            </w:rPr>
          </w:pPr>
          <w:hyperlink w:anchor="_Toc17098684" w:history="1">
            <w:r w:rsidR="00FA25F1" w:rsidRPr="00FA25F1">
              <w:rPr>
                <w:rStyle w:val="Hipervnculo"/>
                <w:rFonts w:ascii="Palatino Linotype" w:hAnsi="Palatino Linotype"/>
                <w:b/>
                <w:noProof/>
              </w:rPr>
              <w:t>CONSIDERANDO</w:t>
            </w:r>
            <w:r w:rsidR="00FA25F1" w:rsidRPr="00FA25F1">
              <w:rPr>
                <w:rFonts w:ascii="Palatino Linotype" w:hAnsi="Palatino Linotype"/>
                <w:noProof/>
                <w:webHidden/>
              </w:rPr>
              <w:tab/>
            </w:r>
            <w:r w:rsidR="00FA25F1" w:rsidRPr="00FA25F1">
              <w:rPr>
                <w:rFonts w:ascii="Palatino Linotype" w:hAnsi="Palatino Linotype"/>
                <w:noProof/>
                <w:webHidden/>
              </w:rPr>
              <w:fldChar w:fldCharType="begin"/>
            </w:r>
            <w:r w:rsidR="00FA25F1" w:rsidRPr="00FA25F1">
              <w:rPr>
                <w:rFonts w:ascii="Palatino Linotype" w:hAnsi="Palatino Linotype"/>
                <w:noProof/>
                <w:webHidden/>
              </w:rPr>
              <w:instrText xml:space="preserve"> PAGEREF _Toc17098684 \h </w:instrText>
            </w:r>
            <w:r w:rsidR="00FA25F1" w:rsidRPr="00FA25F1">
              <w:rPr>
                <w:rFonts w:ascii="Palatino Linotype" w:hAnsi="Palatino Linotype"/>
                <w:noProof/>
                <w:webHidden/>
              </w:rPr>
            </w:r>
            <w:r w:rsidR="00FA25F1" w:rsidRPr="00FA25F1">
              <w:rPr>
                <w:rFonts w:ascii="Palatino Linotype" w:hAnsi="Palatino Linotype"/>
                <w:noProof/>
                <w:webHidden/>
              </w:rPr>
              <w:fldChar w:fldCharType="separate"/>
            </w:r>
            <w:r w:rsidR="00FA25F1" w:rsidRPr="00FA25F1">
              <w:rPr>
                <w:rFonts w:ascii="Palatino Linotype" w:hAnsi="Palatino Linotype"/>
                <w:noProof/>
                <w:webHidden/>
              </w:rPr>
              <w:t>18</w:t>
            </w:r>
            <w:r w:rsidR="00FA25F1" w:rsidRPr="00FA25F1">
              <w:rPr>
                <w:rFonts w:ascii="Palatino Linotype" w:hAnsi="Palatino Linotype"/>
                <w:noProof/>
                <w:webHidden/>
              </w:rPr>
              <w:fldChar w:fldCharType="end"/>
            </w:r>
          </w:hyperlink>
        </w:p>
        <w:p w14:paraId="422C5C17" w14:textId="77777777" w:rsidR="00FA25F1" w:rsidRPr="00FA25F1" w:rsidRDefault="002C4DFC" w:rsidP="00FA25F1">
          <w:pPr>
            <w:pStyle w:val="TDC2"/>
            <w:tabs>
              <w:tab w:val="right" w:leader="dot" w:pos="8779"/>
            </w:tabs>
            <w:ind w:left="142"/>
            <w:jc w:val="both"/>
            <w:rPr>
              <w:rFonts w:ascii="Palatino Linotype" w:hAnsi="Palatino Linotype"/>
              <w:noProof/>
              <w:sz w:val="22"/>
              <w:szCs w:val="22"/>
              <w:lang w:val="es-MX" w:eastAsia="es-MX"/>
            </w:rPr>
          </w:pPr>
          <w:hyperlink w:anchor="_Toc17098685" w:history="1">
            <w:r w:rsidR="00FA25F1" w:rsidRPr="00FA25F1">
              <w:rPr>
                <w:rStyle w:val="Hipervnculo"/>
                <w:rFonts w:ascii="Palatino Linotype" w:hAnsi="Palatino Linotype"/>
                <w:b/>
                <w:noProof/>
              </w:rPr>
              <w:t>PRIMERO. De la competencia</w:t>
            </w:r>
            <w:r w:rsidR="00FA25F1" w:rsidRPr="00FA25F1">
              <w:rPr>
                <w:rFonts w:ascii="Palatino Linotype" w:hAnsi="Palatino Linotype"/>
                <w:noProof/>
                <w:webHidden/>
              </w:rPr>
              <w:tab/>
            </w:r>
            <w:r w:rsidR="00FA25F1" w:rsidRPr="00FA25F1">
              <w:rPr>
                <w:rFonts w:ascii="Palatino Linotype" w:hAnsi="Palatino Linotype"/>
                <w:noProof/>
                <w:webHidden/>
              </w:rPr>
              <w:fldChar w:fldCharType="begin"/>
            </w:r>
            <w:r w:rsidR="00FA25F1" w:rsidRPr="00FA25F1">
              <w:rPr>
                <w:rFonts w:ascii="Palatino Linotype" w:hAnsi="Palatino Linotype"/>
                <w:noProof/>
                <w:webHidden/>
              </w:rPr>
              <w:instrText xml:space="preserve"> PAGEREF _Toc17098685 \h </w:instrText>
            </w:r>
            <w:r w:rsidR="00FA25F1" w:rsidRPr="00FA25F1">
              <w:rPr>
                <w:rFonts w:ascii="Palatino Linotype" w:hAnsi="Palatino Linotype"/>
                <w:noProof/>
                <w:webHidden/>
              </w:rPr>
            </w:r>
            <w:r w:rsidR="00FA25F1" w:rsidRPr="00FA25F1">
              <w:rPr>
                <w:rFonts w:ascii="Palatino Linotype" w:hAnsi="Palatino Linotype"/>
                <w:noProof/>
                <w:webHidden/>
              </w:rPr>
              <w:fldChar w:fldCharType="separate"/>
            </w:r>
            <w:r w:rsidR="00FA25F1" w:rsidRPr="00FA25F1">
              <w:rPr>
                <w:rFonts w:ascii="Palatino Linotype" w:hAnsi="Palatino Linotype"/>
                <w:noProof/>
                <w:webHidden/>
              </w:rPr>
              <w:t>18</w:t>
            </w:r>
            <w:r w:rsidR="00FA25F1" w:rsidRPr="00FA25F1">
              <w:rPr>
                <w:rFonts w:ascii="Palatino Linotype" w:hAnsi="Palatino Linotype"/>
                <w:noProof/>
                <w:webHidden/>
              </w:rPr>
              <w:fldChar w:fldCharType="end"/>
            </w:r>
          </w:hyperlink>
        </w:p>
        <w:p w14:paraId="3AD5BC3E" w14:textId="77777777" w:rsidR="00FA25F1" w:rsidRPr="00FA25F1" w:rsidRDefault="002C4DFC" w:rsidP="00FA25F1">
          <w:pPr>
            <w:pStyle w:val="TDC2"/>
            <w:tabs>
              <w:tab w:val="right" w:leader="dot" w:pos="8779"/>
            </w:tabs>
            <w:ind w:left="142"/>
            <w:jc w:val="both"/>
            <w:rPr>
              <w:rFonts w:ascii="Palatino Linotype" w:hAnsi="Palatino Linotype"/>
              <w:noProof/>
              <w:sz w:val="22"/>
              <w:szCs w:val="22"/>
              <w:lang w:val="es-MX" w:eastAsia="es-MX"/>
            </w:rPr>
          </w:pPr>
          <w:hyperlink w:anchor="_Toc17098686" w:history="1">
            <w:r w:rsidR="00FA25F1" w:rsidRPr="00FA25F1">
              <w:rPr>
                <w:rStyle w:val="Hipervnculo"/>
                <w:rFonts w:ascii="Palatino Linotype" w:hAnsi="Palatino Linotype"/>
                <w:b/>
                <w:noProof/>
              </w:rPr>
              <w:t>SEGUNDO. De la oportunidad y procedibilidad.</w:t>
            </w:r>
            <w:r w:rsidR="00FA25F1" w:rsidRPr="00FA25F1">
              <w:rPr>
                <w:rFonts w:ascii="Palatino Linotype" w:hAnsi="Palatino Linotype"/>
                <w:noProof/>
                <w:webHidden/>
              </w:rPr>
              <w:tab/>
            </w:r>
            <w:r w:rsidR="00FA25F1" w:rsidRPr="00FA25F1">
              <w:rPr>
                <w:rFonts w:ascii="Palatino Linotype" w:hAnsi="Palatino Linotype"/>
                <w:noProof/>
                <w:webHidden/>
              </w:rPr>
              <w:fldChar w:fldCharType="begin"/>
            </w:r>
            <w:r w:rsidR="00FA25F1" w:rsidRPr="00FA25F1">
              <w:rPr>
                <w:rFonts w:ascii="Palatino Linotype" w:hAnsi="Palatino Linotype"/>
                <w:noProof/>
                <w:webHidden/>
              </w:rPr>
              <w:instrText xml:space="preserve"> PAGEREF _Toc17098686 \h </w:instrText>
            </w:r>
            <w:r w:rsidR="00FA25F1" w:rsidRPr="00FA25F1">
              <w:rPr>
                <w:rFonts w:ascii="Palatino Linotype" w:hAnsi="Palatino Linotype"/>
                <w:noProof/>
                <w:webHidden/>
              </w:rPr>
            </w:r>
            <w:r w:rsidR="00FA25F1" w:rsidRPr="00FA25F1">
              <w:rPr>
                <w:rFonts w:ascii="Palatino Linotype" w:hAnsi="Palatino Linotype"/>
                <w:noProof/>
                <w:webHidden/>
              </w:rPr>
              <w:fldChar w:fldCharType="separate"/>
            </w:r>
            <w:r w:rsidR="00FA25F1" w:rsidRPr="00FA25F1">
              <w:rPr>
                <w:rFonts w:ascii="Palatino Linotype" w:hAnsi="Palatino Linotype"/>
                <w:noProof/>
                <w:webHidden/>
              </w:rPr>
              <w:t>19</w:t>
            </w:r>
            <w:r w:rsidR="00FA25F1" w:rsidRPr="00FA25F1">
              <w:rPr>
                <w:rFonts w:ascii="Palatino Linotype" w:hAnsi="Palatino Linotype"/>
                <w:noProof/>
                <w:webHidden/>
              </w:rPr>
              <w:fldChar w:fldCharType="end"/>
            </w:r>
          </w:hyperlink>
        </w:p>
        <w:p w14:paraId="34A360DA" w14:textId="77777777" w:rsidR="00FA25F1" w:rsidRPr="00FA25F1" w:rsidRDefault="002C4DFC" w:rsidP="00FA25F1">
          <w:pPr>
            <w:pStyle w:val="TDC1"/>
            <w:ind w:left="142"/>
            <w:jc w:val="both"/>
            <w:rPr>
              <w:rFonts w:ascii="Palatino Linotype" w:hAnsi="Palatino Linotype"/>
              <w:noProof/>
              <w:sz w:val="22"/>
              <w:szCs w:val="22"/>
              <w:lang w:val="es-MX" w:eastAsia="es-MX"/>
            </w:rPr>
          </w:pPr>
          <w:hyperlink w:anchor="_Toc17098687" w:history="1">
            <w:r w:rsidR="00FA25F1" w:rsidRPr="00FA25F1">
              <w:rPr>
                <w:rStyle w:val="Hipervnculo"/>
                <w:rFonts w:ascii="Palatino Linotype" w:hAnsi="Palatino Linotype"/>
                <w:b/>
                <w:noProof/>
              </w:rPr>
              <w:t>TERCERO. Del planteamiento de la Litis.</w:t>
            </w:r>
            <w:r w:rsidR="00FA25F1" w:rsidRPr="00FA25F1">
              <w:rPr>
                <w:rFonts w:ascii="Palatino Linotype" w:hAnsi="Palatino Linotype"/>
                <w:noProof/>
                <w:webHidden/>
              </w:rPr>
              <w:tab/>
            </w:r>
            <w:r w:rsidR="00FA25F1" w:rsidRPr="00FA25F1">
              <w:rPr>
                <w:rFonts w:ascii="Palatino Linotype" w:hAnsi="Palatino Linotype"/>
                <w:noProof/>
                <w:webHidden/>
              </w:rPr>
              <w:fldChar w:fldCharType="begin"/>
            </w:r>
            <w:r w:rsidR="00FA25F1" w:rsidRPr="00FA25F1">
              <w:rPr>
                <w:rFonts w:ascii="Palatino Linotype" w:hAnsi="Palatino Linotype"/>
                <w:noProof/>
                <w:webHidden/>
              </w:rPr>
              <w:instrText xml:space="preserve"> PAGEREF _Toc17098687 \h </w:instrText>
            </w:r>
            <w:r w:rsidR="00FA25F1" w:rsidRPr="00FA25F1">
              <w:rPr>
                <w:rFonts w:ascii="Palatino Linotype" w:hAnsi="Palatino Linotype"/>
                <w:noProof/>
                <w:webHidden/>
              </w:rPr>
            </w:r>
            <w:r w:rsidR="00FA25F1" w:rsidRPr="00FA25F1">
              <w:rPr>
                <w:rFonts w:ascii="Palatino Linotype" w:hAnsi="Palatino Linotype"/>
                <w:noProof/>
                <w:webHidden/>
              </w:rPr>
              <w:fldChar w:fldCharType="separate"/>
            </w:r>
            <w:r w:rsidR="00FA25F1" w:rsidRPr="00FA25F1">
              <w:rPr>
                <w:rFonts w:ascii="Palatino Linotype" w:hAnsi="Palatino Linotype"/>
                <w:noProof/>
                <w:webHidden/>
              </w:rPr>
              <w:t>20</w:t>
            </w:r>
            <w:r w:rsidR="00FA25F1" w:rsidRPr="00FA25F1">
              <w:rPr>
                <w:rFonts w:ascii="Palatino Linotype" w:hAnsi="Palatino Linotype"/>
                <w:noProof/>
                <w:webHidden/>
              </w:rPr>
              <w:fldChar w:fldCharType="end"/>
            </w:r>
          </w:hyperlink>
        </w:p>
        <w:p w14:paraId="7AC76C39" w14:textId="77777777" w:rsidR="00FA25F1" w:rsidRPr="00FA25F1" w:rsidRDefault="002C4DFC" w:rsidP="00FA25F1">
          <w:pPr>
            <w:pStyle w:val="TDC1"/>
            <w:ind w:left="142"/>
            <w:jc w:val="both"/>
            <w:rPr>
              <w:rFonts w:ascii="Palatino Linotype" w:hAnsi="Palatino Linotype"/>
              <w:noProof/>
              <w:sz w:val="22"/>
              <w:szCs w:val="22"/>
              <w:lang w:val="es-MX" w:eastAsia="es-MX"/>
            </w:rPr>
          </w:pPr>
          <w:hyperlink w:anchor="_Toc17098688" w:history="1">
            <w:r w:rsidR="00FA25F1" w:rsidRPr="00FA25F1">
              <w:rPr>
                <w:rStyle w:val="Hipervnculo"/>
                <w:rFonts w:ascii="Palatino Linotype" w:hAnsi="Palatino Linotype"/>
                <w:b/>
                <w:noProof/>
              </w:rPr>
              <w:t>CUARTO. Del estudio y resolución del asunto.</w:t>
            </w:r>
            <w:r w:rsidR="00FA25F1" w:rsidRPr="00FA25F1">
              <w:rPr>
                <w:rFonts w:ascii="Palatino Linotype" w:hAnsi="Palatino Linotype"/>
                <w:noProof/>
                <w:webHidden/>
              </w:rPr>
              <w:tab/>
            </w:r>
            <w:r w:rsidR="00FA25F1" w:rsidRPr="00FA25F1">
              <w:rPr>
                <w:rFonts w:ascii="Palatino Linotype" w:hAnsi="Palatino Linotype"/>
                <w:noProof/>
                <w:webHidden/>
              </w:rPr>
              <w:fldChar w:fldCharType="begin"/>
            </w:r>
            <w:r w:rsidR="00FA25F1" w:rsidRPr="00FA25F1">
              <w:rPr>
                <w:rFonts w:ascii="Palatino Linotype" w:hAnsi="Palatino Linotype"/>
                <w:noProof/>
                <w:webHidden/>
              </w:rPr>
              <w:instrText xml:space="preserve"> PAGEREF _Toc17098688 \h </w:instrText>
            </w:r>
            <w:r w:rsidR="00FA25F1" w:rsidRPr="00FA25F1">
              <w:rPr>
                <w:rFonts w:ascii="Palatino Linotype" w:hAnsi="Palatino Linotype"/>
                <w:noProof/>
                <w:webHidden/>
              </w:rPr>
            </w:r>
            <w:r w:rsidR="00FA25F1" w:rsidRPr="00FA25F1">
              <w:rPr>
                <w:rFonts w:ascii="Palatino Linotype" w:hAnsi="Palatino Linotype"/>
                <w:noProof/>
                <w:webHidden/>
              </w:rPr>
              <w:fldChar w:fldCharType="separate"/>
            </w:r>
            <w:r w:rsidR="00FA25F1" w:rsidRPr="00FA25F1">
              <w:rPr>
                <w:rFonts w:ascii="Palatino Linotype" w:hAnsi="Palatino Linotype"/>
                <w:noProof/>
                <w:webHidden/>
              </w:rPr>
              <w:t>20</w:t>
            </w:r>
            <w:r w:rsidR="00FA25F1" w:rsidRPr="00FA25F1">
              <w:rPr>
                <w:rFonts w:ascii="Palatino Linotype" w:hAnsi="Palatino Linotype"/>
                <w:noProof/>
                <w:webHidden/>
              </w:rPr>
              <w:fldChar w:fldCharType="end"/>
            </w:r>
          </w:hyperlink>
        </w:p>
        <w:p w14:paraId="4F8FCF87" w14:textId="77777777" w:rsidR="00FA25F1" w:rsidRPr="00FA25F1" w:rsidRDefault="002C4DFC" w:rsidP="00FA25F1">
          <w:pPr>
            <w:pStyle w:val="TDC1"/>
            <w:ind w:left="142"/>
            <w:jc w:val="both"/>
            <w:rPr>
              <w:rFonts w:ascii="Palatino Linotype" w:hAnsi="Palatino Linotype"/>
              <w:noProof/>
              <w:sz w:val="22"/>
              <w:szCs w:val="22"/>
              <w:lang w:val="es-MX" w:eastAsia="es-MX"/>
            </w:rPr>
          </w:pPr>
          <w:hyperlink w:anchor="_Toc17098689" w:history="1">
            <w:r w:rsidR="00FA25F1" w:rsidRPr="00FA25F1">
              <w:rPr>
                <w:rStyle w:val="Hipervnculo"/>
                <w:rFonts w:ascii="Palatino Linotype" w:hAnsi="Palatino Linotype"/>
                <w:b/>
                <w:noProof/>
              </w:rPr>
              <w:t>I. Del deber de las autoridades de promover, respetar, proteger, y garantizar el derecho de acceso a la información pública.</w:t>
            </w:r>
            <w:r w:rsidR="00FA25F1" w:rsidRPr="00FA25F1">
              <w:rPr>
                <w:rFonts w:ascii="Palatino Linotype" w:hAnsi="Palatino Linotype"/>
                <w:noProof/>
                <w:webHidden/>
              </w:rPr>
              <w:tab/>
            </w:r>
            <w:r w:rsidR="00FA25F1" w:rsidRPr="00FA25F1">
              <w:rPr>
                <w:rFonts w:ascii="Palatino Linotype" w:hAnsi="Palatino Linotype"/>
                <w:noProof/>
                <w:webHidden/>
              </w:rPr>
              <w:fldChar w:fldCharType="begin"/>
            </w:r>
            <w:r w:rsidR="00FA25F1" w:rsidRPr="00FA25F1">
              <w:rPr>
                <w:rFonts w:ascii="Palatino Linotype" w:hAnsi="Palatino Linotype"/>
                <w:noProof/>
                <w:webHidden/>
              </w:rPr>
              <w:instrText xml:space="preserve"> PAGEREF _Toc17098689 \h </w:instrText>
            </w:r>
            <w:r w:rsidR="00FA25F1" w:rsidRPr="00FA25F1">
              <w:rPr>
                <w:rFonts w:ascii="Palatino Linotype" w:hAnsi="Palatino Linotype"/>
                <w:noProof/>
                <w:webHidden/>
              </w:rPr>
            </w:r>
            <w:r w:rsidR="00FA25F1" w:rsidRPr="00FA25F1">
              <w:rPr>
                <w:rFonts w:ascii="Palatino Linotype" w:hAnsi="Palatino Linotype"/>
                <w:noProof/>
                <w:webHidden/>
              </w:rPr>
              <w:fldChar w:fldCharType="separate"/>
            </w:r>
            <w:r w:rsidR="00FA25F1" w:rsidRPr="00FA25F1">
              <w:rPr>
                <w:rFonts w:ascii="Palatino Linotype" w:hAnsi="Palatino Linotype"/>
                <w:noProof/>
                <w:webHidden/>
              </w:rPr>
              <w:t>21</w:t>
            </w:r>
            <w:r w:rsidR="00FA25F1" w:rsidRPr="00FA25F1">
              <w:rPr>
                <w:rFonts w:ascii="Palatino Linotype" w:hAnsi="Palatino Linotype"/>
                <w:noProof/>
                <w:webHidden/>
              </w:rPr>
              <w:fldChar w:fldCharType="end"/>
            </w:r>
          </w:hyperlink>
        </w:p>
        <w:p w14:paraId="5B193B98" w14:textId="77777777" w:rsidR="00FA25F1" w:rsidRPr="00FA25F1" w:rsidRDefault="002C4DFC" w:rsidP="00FA25F1">
          <w:pPr>
            <w:pStyle w:val="TDC1"/>
            <w:ind w:left="142"/>
            <w:jc w:val="both"/>
            <w:rPr>
              <w:rFonts w:ascii="Palatino Linotype" w:hAnsi="Palatino Linotype"/>
              <w:noProof/>
              <w:sz w:val="22"/>
              <w:szCs w:val="22"/>
              <w:lang w:val="es-MX" w:eastAsia="es-MX"/>
            </w:rPr>
          </w:pPr>
          <w:hyperlink w:anchor="_Toc17098690" w:history="1">
            <w:r w:rsidR="00FA25F1" w:rsidRPr="00FA25F1">
              <w:rPr>
                <w:rStyle w:val="Hipervnculo"/>
                <w:rFonts w:ascii="Palatino Linotype" w:hAnsi="Palatino Linotype"/>
                <w:b/>
                <w:noProof/>
              </w:rPr>
              <w:t>II. De la respuesta emitida por el Sujeto Obligado.</w:t>
            </w:r>
            <w:r w:rsidR="00FA25F1" w:rsidRPr="00FA25F1">
              <w:rPr>
                <w:rFonts w:ascii="Palatino Linotype" w:hAnsi="Palatino Linotype"/>
                <w:noProof/>
                <w:webHidden/>
              </w:rPr>
              <w:tab/>
            </w:r>
            <w:r w:rsidR="00FA25F1" w:rsidRPr="00FA25F1">
              <w:rPr>
                <w:rFonts w:ascii="Palatino Linotype" w:hAnsi="Palatino Linotype"/>
                <w:noProof/>
                <w:webHidden/>
              </w:rPr>
              <w:fldChar w:fldCharType="begin"/>
            </w:r>
            <w:r w:rsidR="00FA25F1" w:rsidRPr="00FA25F1">
              <w:rPr>
                <w:rFonts w:ascii="Palatino Linotype" w:hAnsi="Palatino Linotype"/>
                <w:noProof/>
                <w:webHidden/>
              </w:rPr>
              <w:instrText xml:space="preserve"> PAGEREF _Toc17098690 \h </w:instrText>
            </w:r>
            <w:r w:rsidR="00FA25F1" w:rsidRPr="00FA25F1">
              <w:rPr>
                <w:rFonts w:ascii="Palatino Linotype" w:hAnsi="Palatino Linotype"/>
                <w:noProof/>
                <w:webHidden/>
              </w:rPr>
            </w:r>
            <w:r w:rsidR="00FA25F1" w:rsidRPr="00FA25F1">
              <w:rPr>
                <w:rFonts w:ascii="Palatino Linotype" w:hAnsi="Palatino Linotype"/>
                <w:noProof/>
                <w:webHidden/>
              </w:rPr>
              <w:fldChar w:fldCharType="separate"/>
            </w:r>
            <w:r w:rsidR="00FA25F1" w:rsidRPr="00FA25F1">
              <w:rPr>
                <w:rFonts w:ascii="Palatino Linotype" w:hAnsi="Palatino Linotype"/>
                <w:noProof/>
                <w:webHidden/>
              </w:rPr>
              <w:t>23</w:t>
            </w:r>
            <w:r w:rsidR="00FA25F1" w:rsidRPr="00FA25F1">
              <w:rPr>
                <w:rFonts w:ascii="Palatino Linotype" w:hAnsi="Palatino Linotype"/>
                <w:noProof/>
                <w:webHidden/>
              </w:rPr>
              <w:fldChar w:fldCharType="end"/>
            </w:r>
          </w:hyperlink>
        </w:p>
        <w:p w14:paraId="72100FFB" w14:textId="77777777" w:rsidR="00FA25F1" w:rsidRPr="00FA25F1" w:rsidRDefault="002C4DFC" w:rsidP="00FA25F1">
          <w:pPr>
            <w:pStyle w:val="TDC1"/>
            <w:ind w:left="142"/>
            <w:jc w:val="both"/>
            <w:rPr>
              <w:rFonts w:ascii="Palatino Linotype" w:hAnsi="Palatino Linotype"/>
              <w:noProof/>
              <w:sz w:val="22"/>
              <w:szCs w:val="22"/>
              <w:lang w:val="es-MX" w:eastAsia="es-MX"/>
            </w:rPr>
          </w:pPr>
          <w:hyperlink w:anchor="_Toc17098691" w:history="1">
            <w:r w:rsidR="00FA25F1" w:rsidRPr="00FA25F1">
              <w:rPr>
                <w:rStyle w:val="Hipervnculo"/>
                <w:rFonts w:ascii="Palatino Linotype" w:hAnsi="Palatino Linotype"/>
                <w:b/>
                <w:noProof/>
              </w:rPr>
              <w:t>III. De la Información Solicitada.</w:t>
            </w:r>
            <w:r w:rsidR="00FA25F1" w:rsidRPr="00FA25F1">
              <w:rPr>
                <w:rFonts w:ascii="Palatino Linotype" w:hAnsi="Palatino Linotype"/>
                <w:noProof/>
                <w:webHidden/>
              </w:rPr>
              <w:tab/>
            </w:r>
            <w:r w:rsidR="00FA25F1" w:rsidRPr="00FA25F1">
              <w:rPr>
                <w:rFonts w:ascii="Palatino Linotype" w:hAnsi="Palatino Linotype"/>
                <w:noProof/>
                <w:webHidden/>
              </w:rPr>
              <w:fldChar w:fldCharType="begin"/>
            </w:r>
            <w:r w:rsidR="00FA25F1" w:rsidRPr="00FA25F1">
              <w:rPr>
                <w:rFonts w:ascii="Palatino Linotype" w:hAnsi="Palatino Linotype"/>
                <w:noProof/>
                <w:webHidden/>
              </w:rPr>
              <w:instrText xml:space="preserve"> PAGEREF _Toc17098691 \h </w:instrText>
            </w:r>
            <w:r w:rsidR="00FA25F1" w:rsidRPr="00FA25F1">
              <w:rPr>
                <w:rFonts w:ascii="Palatino Linotype" w:hAnsi="Palatino Linotype"/>
                <w:noProof/>
                <w:webHidden/>
              </w:rPr>
            </w:r>
            <w:r w:rsidR="00FA25F1" w:rsidRPr="00FA25F1">
              <w:rPr>
                <w:rFonts w:ascii="Palatino Linotype" w:hAnsi="Palatino Linotype"/>
                <w:noProof/>
                <w:webHidden/>
              </w:rPr>
              <w:fldChar w:fldCharType="separate"/>
            </w:r>
            <w:r w:rsidR="00FA25F1" w:rsidRPr="00FA25F1">
              <w:rPr>
                <w:rFonts w:ascii="Palatino Linotype" w:hAnsi="Palatino Linotype"/>
                <w:noProof/>
                <w:webHidden/>
              </w:rPr>
              <w:t>29</w:t>
            </w:r>
            <w:r w:rsidR="00FA25F1" w:rsidRPr="00FA25F1">
              <w:rPr>
                <w:rFonts w:ascii="Palatino Linotype" w:hAnsi="Palatino Linotype"/>
                <w:noProof/>
                <w:webHidden/>
              </w:rPr>
              <w:fldChar w:fldCharType="end"/>
            </w:r>
          </w:hyperlink>
        </w:p>
        <w:p w14:paraId="6D42013F" w14:textId="77777777" w:rsidR="00FA25F1" w:rsidRPr="00FA25F1" w:rsidRDefault="002C4DFC" w:rsidP="00FA25F1">
          <w:pPr>
            <w:pStyle w:val="TDC1"/>
            <w:ind w:left="142"/>
            <w:jc w:val="both"/>
            <w:rPr>
              <w:rFonts w:ascii="Palatino Linotype" w:hAnsi="Palatino Linotype"/>
              <w:noProof/>
              <w:sz w:val="22"/>
              <w:szCs w:val="22"/>
              <w:lang w:val="es-MX" w:eastAsia="es-MX"/>
            </w:rPr>
          </w:pPr>
          <w:hyperlink w:anchor="_Toc17098692" w:history="1">
            <w:r w:rsidR="00FA25F1" w:rsidRPr="00FA25F1">
              <w:rPr>
                <w:rStyle w:val="Hipervnculo"/>
                <w:rFonts w:ascii="Palatino Linotype" w:hAnsi="Palatino Linotype" w:cs="Times New Roman"/>
                <w:b/>
                <w:noProof/>
                <w:lang w:eastAsia="es-ES_tradnl"/>
              </w:rPr>
              <w:t>QUINTO.</w:t>
            </w:r>
            <w:r w:rsidR="00FA25F1" w:rsidRPr="00FA25F1">
              <w:rPr>
                <w:rStyle w:val="Hipervnculo"/>
                <w:rFonts w:ascii="Palatino Linotype" w:hAnsi="Palatino Linotype"/>
                <w:b/>
                <w:noProof/>
              </w:rPr>
              <w:t xml:space="preserve"> De la elaboración de la versión pública y el acuerdo de clasificación como información confidencial.</w:t>
            </w:r>
            <w:r w:rsidR="00FA25F1" w:rsidRPr="00FA25F1">
              <w:rPr>
                <w:rFonts w:ascii="Palatino Linotype" w:hAnsi="Palatino Linotype"/>
                <w:noProof/>
                <w:webHidden/>
              </w:rPr>
              <w:tab/>
            </w:r>
            <w:r w:rsidR="00FA25F1" w:rsidRPr="00FA25F1">
              <w:rPr>
                <w:rFonts w:ascii="Palatino Linotype" w:hAnsi="Palatino Linotype"/>
                <w:noProof/>
                <w:webHidden/>
              </w:rPr>
              <w:fldChar w:fldCharType="begin"/>
            </w:r>
            <w:r w:rsidR="00FA25F1" w:rsidRPr="00FA25F1">
              <w:rPr>
                <w:rFonts w:ascii="Palatino Linotype" w:hAnsi="Palatino Linotype"/>
                <w:noProof/>
                <w:webHidden/>
              </w:rPr>
              <w:instrText xml:space="preserve"> PAGEREF _Toc17098692 \h </w:instrText>
            </w:r>
            <w:r w:rsidR="00FA25F1" w:rsidRPr="00FA25F1">
              <w:rPr>
                <w:rFonts w:ascii="Palatino Linotype" w:hAnsi="Palatino Linotype"/>
                <w:noProof/>
                <w:webHidden/>
              </w:rPr>
            </w:r>
            <w:r w:rsidR="00FA25F1" w:rsidRPr="00FA25F1">
              <w:rPr>
                <w:rFonts w:ascii="Palatino Linotype" w:hAnsi="Palatino Linotype"/>
                <w:noProof/>
                <w:webHidden/>
              </w:rPr>
              <w:fldChar w:fldCharType="separate"/>
            </w:r>
            <w:r w:rsidR="00FA25F1" w:rsidRPr="00FA25F1">
              <w:rPr>
                <w:rFonts w:ascii="Palatino Linotype" w:hAnsi="Palatino Linotype"/>
                <w:noProof/>
                <w:webHidden/>
              </w:rPr>
              <w:t>61</w:t>
            </w:r>
            <w:r w:rsidR="00FA25F1" w:rsidRPr="00FA25F1">
              <w:rPr>
                <w:rFonts w:ascii="Palatino Linotype" w:hAnsi="Palatino Linotype"/>
                <w:noProof/>
                <w:webHidden/>
              </w:rPr>
              <w:fldChar w:fldCharType="end"/>
            </w:r>
          </w:hyperlink>
        </w:p>
        <w:p w14:paraId="1836D1D7" w14:textId="77777777" w:rsidR="00FA25F1" w:rsidRPr="00FA25F1" w:rsidRDefault="002C4DFC" w:rsidP="00FA25F1">
          <w:pPr>
            <w:pStyle w:val="TDC1"/>
            <w:ind w:left="142"/>
            <w:jc w:val="both"/>
            <w:rPr>
              <w:rFonts w:ascii="Palatino Linotype" w:hAnsi="Palatino Linotype"/>
              <w:noProof/>
              <w:sz w:val="22"/>
              <w:szCs w:val="22"/>
              <w:lang w:val="es-MX" w:eastAsia="es-MX"/>
            </w:rPr>
          </w:pPr>
          <w:hyperlink w:anchor="_Toc17098693" w:history="1">
            <w:r w:rsidR="00FA25F1" w:rsidRPr="00FA25F1">
              <w:rPr>
                <w:rStyle w:val="Hipervnculo"/>
                <w:rFonts w:ascii="Palatino Linotype" w:hAnsi="Palatino Linotype"/>
                <w:b/>
                <w:noProof/>
              </w:rPr>
              <w:t>I. Requisitos previos.</w:t>
            </w:r>
            <w:r w:rsidR="00FA25F1" w:rsidRPr="00FA25F1">
              <w:rPr>
                <w:rFonts w:ascii="Palatino Linotype" w:hAnsi="Palatino Linotype"/>
                <w:noProof/>
                <w:webHidden/>
              </w:rPr>
              <w:tab/>
            </w:r>
            <w:r w:rsidR="00FA25F1" w:rsidRPr="00FA25F1">
              <w:rPr>
                <w:rFonts w:ascii="Palatino Linotype" w:hAnsi="Palatino Linotype"/>
                <w:noProof/>
                <w:webHidden/>
              </w:rPr>
              <w:fldChar w:fldCharType="begin"/>
            </w:r>
            <w:r w:rsidR="00FA25F1" w:rsidRPr="00FA25F1">
              <w:rPr>
                <w:rFonts w:ascii="Palatino Linotype" w:hAnsi="Palatino Linotype"/>
                <w:noProof/>
                <w:webHidden/>
              </w:rPr>
              <w:instrText xml:space="preserve"> PAGEREF _Toc17098693 \h </w:instrText>
            </w:r>
            <w:r w:rsidR="00FA25F1" w:rsidRPr="00FA25F1">
              <w:rPr>
                <w:rFonts w:ascii="Palatino Linotype" w:hAnsi="Palatino Linotype"/>
                <w:noProof/>
                <w:webHidden/>
              </w:rPr>
            </w:r>
            <w:r w:rsidR="00FA25F1" w:rsidRPr="00FA25F1">
              <w:rPr>
                <w:rFonts w:ascii="Palatino Linotype" w:hAnsi="Palatino Linotype"/>
                <w:noProof/>
                <w:webHidden/>
              </w:rPr>
              <w:fldChar w:fldCharType="separate"/>
            </w:r>
            <w:r w:rsidR="00FA25F1" w:rsidRPr="00FA25F1">
              <w:rPr>
                <w:rFonts w:ascii="Palatino Linotype" w:hAnsi="Palatino Linotype"/>
                <w:noProof/>
                <w:webHidden/>
              </w:rPr>
              <w:t>63</w:t>
            </w:r>
            <w:r w:rsidR="00FA25F1" w:rsidRPr="00FA25F1">
              <w:rPr>
                <w:rFonts w:ascii="Palatino Linotype" w:hAnsi="Palatino Linotype"/>
                <w:noProof/>
                <w:webHidden/>
              </w:rPr>
              <w:fldChar w:fldCharType="end"/>
            </w:r>
          </w:hyperlink>
        </w:p>
        <w:p w14:paraId="0A1CD3A4" w14:textId="77777777" w:rsidR="00FA25F1" w:rsidRPr="00FA25F1" w:rsidRDefault="002C4DFC" w:rsidP="00FA25F1">
          <w:pPr>
            <w:pStyle w:val="TDC1"/>
            <w:ind w:left="142"/>
            <w:jc w:val="both"/>
            <w:rPr>
              <w:rFonts w:ascii="Palatino Linotype" w:hAnsi="Palatino Linotype"/>
              <w:noProof/>
              <w:sz w:val="22"/>
              <w:szCs w:val="22"/>
              <w:lang w:val="es-MX" w:eastAsia="es-MX"/>
            </w:rPr>
          </w:pPr>
          <w:hyperlink w:anchor="_Toc17098694" w:history="1">
            <w:r w:rsidR="00FA25F1" w:rsidRPr="00FA25F1">
              <w:rPr>
                <w:rStyle w:val="Hipervnculo"/>
                <w:rFonts w:ascii="Palatino Linotype" w:hAnsi="Palatino Linotype"/>
                <w:b/>
                <w:noProof/>
              </w:rPr>
              <w:t>II. Supuestos de clasificación</w:t>
            </w:r>
            <w:r w:rsidR="00FA25F1" w:rsidRPr="00FA25F1">
              <w:rPr>
                <w:rFonts w:ascii="Palatino Linotype" w:hAnsi="Palatino Linotype"/>
                <w:noProof/>
                <w:webHidden/>
              </w:rPr>
              <w:tab/>
            </w:r>
            <w:r w:rsidR="00FA25F1" w:rsidRPr="00FA25F1">
              <w:rPr>
                <w:rFonts w:ascii="Palatino Linotype" w:hAnsi="Palatino Linotype"/>
                <w:noProof/>
                <w:webHidden/>
              </w:rPr>
              <w:fldChar w:fldCharType="begin"/>
            </w:r>
            <w:r w:rsidR="00FA25F1" w:rsidRPr="00FA25F1">
              <w:rPr>
                <w:rFonts w:ascii="Palatino Linotype" w:hAnsi="Palatino Linotype"/>
                <w:noProof/>
                <w:webHidden/>
              </w:rPr>
              <w:instrText xml:space="preserve"> PAGEREF _Toc17098694 \h </w:instrText>
            </w:r>
            <w:r w:rsidR="00FA25F1" w:rsidRPr="00FA25F1">
              <w:rPr>
                <w:rFonts w:ascii="Palatino Linotype" w:hAnsi="Palatino Linotype"/>
                <w:noProof/>
                <w:webHidden/>
              </w:rPr>
            </w:r>
            <w:r w:rsidR="00FA25F1" w:rsidRPr="00FA25F1">
              <w:rPr>
                <w:rFonts w:ascii="Palatino Linotype" w:hAnsi="Palatino Linotype"/>
                <w:noProof/>
                <w:webHidden/>
              </w:rPr>
              <w:fldChar w:fldCharType="separate"/>
            </w:r>
            <w:r w:rsidR="00FA25F1" w:rsidRPr="00FA25F1">
              <w:rPr>
                <w:rFonts w:ascii="Palatino Linotype" w:hAnsi="Palatino Linotype"/>
                <w:noProof/>
                <w:webHidden/>
              </w:rPr>
              <w:t>64</w:t>
            </w:r>
            <w:r w:rsidR="00FA25F1" w:rsidRPr="00FA25F1">
              <w:rPr>
                <w:rFonts w:ascii="Palatino Linotype" w:hAnsi="Palatino Linotype"/>
                <w:noProof/>
                <w:webHidden/>
              </w:rPr>
              <w:fldChar w:fldCharType="end"/>
            </w:r>
          </w:hyperlink>
        </w:p>
        <w:p w14:paraId="0EEFE657" w14:textId="77777777" w:rsidR="00FA25F1" w:rsidRPr="00FA25F1" w:rsidRDefault="002C4DFC" w:rsidP="00FA25F1">
          <w:pPr>
            <w:pStyle w:val="TDC1"/>
            <w:ind w:left="142"/>
            <w:jc w:val="both"/>
            <w:rPr>
              <w:rFonts w:ascii="Palatino Linotype" w:hAnsi="Palatino Linotype"/>
              <w:noProof/>
              <w:sz w:val="22"/>
              <w:szCs w:val="22"/>
              <w:lang w:val="es-MX" w:eastAsia="es-MX"/>
            </w:rPr>
          </w:pPr>
          <w:hyperlink w:anchor="_Toc17098695" w:history="1">
            <w:r w:rsidR="00FA25F1" w:rsidRPr="00FA25F1">
              <w:rPr>
                <w:rStyle w:val="Hipervnculo"/>
                <w:rFonts w:ascii="Palatino Linotype" w:hAnsi="Palatino Linotype"/>
                <w:b/>
                <w:noProof/>
              </w:rPr>
              <w:t>III. Formalidades para emitir el acuerdo de clasificación.</w:t>
            </w:r>
            <w:r w:rsidR="00FA25F1" w:rsidRPr="00FA25F1">
              <w:rPr>
                <w:rFonts w:ascii="Palatino Linotype" w:hAnsi="Palatino Linotype"/>
                <w:noProof/>
                <w:webHidden/>
              </w:rPr>
              <w:tab/>
            </w:r>
            <w:r w:rsidR="00FA25F1" w:rsidRPr="00FA25F1">
              <w:rPr>
                <w:rFonts w:ascii="Palatino Linotype" w:hAnsi="Palatino Linotype"/>
                <w:noProof/>
                <w:webHidden/>
              </w:rPr>
              <w:fldChar w:fldCharType="begin"/>
            </w:r>
            <w:r w:rsidR="00FA25F1" w:rsidRPr="00FA25F1">
              <w:rPr>
                <w:rFonts w:ascii="Palatino Linotype" w:hAnsi="Palatino Linotype"/>
                <w:noProof/>
                <w:webHidden/>
              </w:rPr>
              <w:instrText xml:space="preserve"> PAGEREF _Toc17098695 \h </w:instrText>
            </w:r>
            <w:r w:rsidR="00FA25F1" w:rsidRPr="00FA25F1">
              <w:rPr>
                <w:rFonts w:ascii="Palatino Linotype" w:hAnsi="Palatino Linotype"/>
                <w:noProof/>
                <w:webHidden/>
              </w:rPr>
            </w:r>
            <w:r w:rsidR="00FA25F1" w:rsidRPr="00FA25F1">
              <w:rPr>
                <w:rFonts w:ascii="Palatino Linotype" w:hAnsi="Palatino Linotype"/>
                <w:noProof/>
                <w:webHidden/>
              </w:rPr>
              <w:fldChar w:fldCharType="separate"/>
            </w:r>
            <w:r w:rsidR="00FA25F1" w:rsidRPr="00FA25F1">
              <w:rPr>
                <w:rFonts w:ascii="Palatino Linotype" w:hAnsi="Palatino Linotype"/>
                <w:noProof/>
                <w:webHidden/>
              </w:rPr>
              <w:t>66</w:t>
            </w:r>
            <w:r w:rsidR="00FA25F1" w:rsidRPr="00FA25F1">
              <w:rPr>
                <w:rFonts w:ascii="Palatino Linotype" w:hAnsi="Palatino Linotype"/>
                <w:noProof/>
                <w:webHidden/>
              </w:rPr>
              <w:fldChar w:fldCharType="end"/>
            </w:r>
          </w:hyperlink>
        </w:p>
        <w:p w14:paraId="24644E15" w14:textId="77777777" w:rsidR="00FA25F1" w:rsidRPr="00FA25F1" w:rsidRDefault="002C4DFC" w:rsidP="00FA25F1">
          <w:pPr>
            <w:pStyle w:val="TDC1"/>
            <w:ind w:left="142"/>
            <w:jc w:val="both"/>
            <w:rPr>
              <w:rFonts w:ascii="Palatino Linotype" w:hAnsi="Palatino Linotype"/>
              <w:noProof/>
              <w:sz w:val="22"/>
              <w:szCs w:val="22"/>
              <w:lang w:val="es-MX" w:eastAsia="es-MX"/>
            </w:rPr>
          </w:pPr>
          <w:hyperlink w:anchor="_Toc17098696" w:history="1">
            <w:r w:rsidR="00FA25F1" w:rsidRPr="00FA25F1">
              <w:rPr>
                <w:rStyle w:val="Hipervnculo"/>
                <w:rFonts w:ascii="Palatino Linotype" w:hAnsi="Palatino Linotype"/>
                <w:b/>
                <w:noProof/>
              </w:rPr>
              <w:t>IV. Requisitos de fondo del acuerdo de clasificación</w:t>
            </w:r>
            <w:r w:rsidR="00FA25F1" w:rsidRPr="00FA25F1">
              <w:rPr>
                <w:rFonts w:ascii="Palatino Linotype" w:hAnsi="Palatino Linotype"/>
                <w:noProof/>
                <w:webHidden/>
              </w:rPr>
              <w:tab/>
            </w:r>
            <w:r w:rsidR="00FA25F1" w:rsidRPr="00FA25F1">
              <w:rPr>
                <w:rFonts w:ascii="Palatino Linotype" w:hAnsi="Palatino Linotype"/>
                <w:noProof/>
                <w:webHidden/>
              </w:rPr>
              <w:fldChar w:fldCharType="begin"/>
            </w:r>
            <w:r w:rsidR="00FA25F1" w:rsidRPr="00FA25F1">
              <w:rPr>
                <w:rFonts w:ascii="Palatino Linotype" w:hAnsi="Palatino Linotype"/>
                <w:noProof/>
                <w:webHidden/>
              </w:rPr>
              <w:instrText xml:space="preserve"> PAGEREF _Toc17098696 \h </w:instrText>
            </w:r>
            <w:r w:rsidR="00FA25F1" w:rsidRPr="00FA25F1">
              <w:rPr>
                <w:rFonts w:ascii="Palatino Linotype" w:hAnsi="Palatino Linotype"/>
                <w:noProof/>
                <w:webHidden/>
              </w:rPr>
            </w:r>
            <w:r w:rsidR="00FA25F1" w:rsidRPr="00FA25F1">
              <w:rPr>
                <w:rFonts w:ascii="Palatino Linotype" w:hAnsi="Palatino Linotype"/>
                <w:noProof/>
                <w:webHidden/>
              </w:rPr>
              <w:fldChar w:fldCharType="separate"/>
            </w:r>
            <w:r w:rsidR="00FA25F1" w:rsidRPr="00FA25F1">
              <w:rPr>
                <w:rFonts w:ascii="Palatino Linotype" w:hAnsi="Palatino Linotype"/>
                <w:noProof/>
                <w:webHidden/>
              </w:rPr>
              <w:t>67</w:t>
            </w:r>
            <w:r w:rsidR="00FA25F1" w:rsidRPr="00FA25F1">
              <w:rPr>
                <w:rFonts w:ascii="Palatino Linotype" w:hAnsi="Palatino Linotype"/>
                <w:noProof/>
                <w:webHidden/>
              </w:rPr>
              <w:fldChar w:fldCharType="end"/>
            </w:r>
          </w:hyperlink>
        </w:p>
        <w:p w14:paraId="37143121" w14:textId="77777777" w:rsidR="00FA25F1" w:rsidRPr="00FA25F1" w:rsidRDefault="002C4DFC" w:rsidP="00FA25F1">
          <w:pPr>
            <w:pStyle w:val="TDC1"/>
            <w:ind w:left="142"/>
            <w:jc w:val="both"/>
            <w:rPr>
              <w:rFonts w:ascii="Palatino Linotype" w:hAnsi="Palatino Linotype"/>
              <w:noProof/>
              <w:sz w:val="22"/>
              <w:szCs w:val="22"/>
              <w:lang w:val="es-MX" w:eastAsia="es-MX"/>
            </w:rPr>
          </w:pPr>
          <w:hyperlink w:anchor="_Toc17098697" w:history="1">
            <w:r w:rsidR="00FA25F1" w:rsidRPr="00FA25F1">
              <w:rPr>
                <w:rStyle w:val="Hipervnculo"/>
                <w:rFonts w:ascii="Palatino Linotype" w:hAnsi="Palatino Linotype"/>
                <w:b/>
                <w:noProof/>
              </w:rPr>
              <w:t>V. Condiciones especiales de la clasificación de la información como confidencial.</w:t>
            </w:r>
            <w:r w:rsidR="00FA25F1" w:rsidRPr="00FA25F1">
              <w:rPr>
                <w:rFonts w:ascii="Palatino Linotype" w:hAnsi="Palatino Linotype"/>
                <w:noProof/>
                <w:webHidden/>
              </w:rPr>
              <w:tab/>
            </w:r>
            <w:r w:rsidR="00FA25F1" w:rsidRPr="00FA25F1">
              <w:rPr>
                <w:rFonts w:ascii="Palatino Linotype" w:hAnsi="Palatino Linotype"/>
                <w:noProof/>
                <w:webHidden/>
              </w:rPr>
              <w:fldChar w:fldCharType="begin"/>
            </w:r>
            <w:r w:rsidR="00FA25F1" w:rsidRPr="00FA25F1">
              <w:rPr>
                <w:rFonts w:ascii="Palatino Linotype" w:hAnsi="Palatino Linotype"/>
                <w:noProof/>
                <w:webHidden/>
              </w:rPr>
              <w:instrText xml:space="preserve"> PAGEREF _Toc17098697 \h </w:instrText>
            </w:r>
            <w:r w:rsidR="00FA25F1" w:rsidRPr="00FA25F1">
              <w:rPr>
                <w:rFonts w:ascii="Palatino Linotype" w:hAnsi="Palatino Linotype"/>
                <w:noProof/>
                <w:webHidden/>
              </w:rPr>
            </w:r>
            <w:r w:rsidR="00FA25F1" w:rsidRPr="00FA25F1">
              <w:rPr>
                <w:rFonts w:ascii="Palatino Linotype" w:hAnsi="Palatino Linotype"/>
                <w:noProof/>
                <w:webHidden/>
              </w:rPr>
              <w:fldChar w:fldCharType="separate"/>
            </w:r>
            <w:r w:rsidR="00FA25F1" w:rsidRPr="00FA25F1">
              <w:rPr>
                <w:rFonts w:ascii="Palatino Linotype" w:hAnsi="Palatino Linotype"/>
                <w:noProof/>
                <w:webHidden/>
              </w:rPr>
              <w:t>71</w:t>
            </w:r>
            <w:r w:rsidR="00FA25F1" w:rsidRPr="00FA25F1">
              <w:rPr>
                <w:rFonts w:ascii="Palatino Linotype" w:hAnsi="Palatino Linotype"/>
                <w:noProof/>
                <w:webHidden/>
              </w:rPr>
              <w:fldChar w:fldCharType="end"/>
            </w:r>
          </w:hyperlink>
        </w:p>
        <w:p w14:paraId="1CAD8CFE" w14:textId="77777777" w:rsidR="00FA25F1" w:rsidRPr="00FA25F1" w:rsidRDefault="002C4DFC" w:rsidP="00FA25F1">
          <w:pPr>
            <w:pStyle w:val="TDC1"/>
            <w:ind w:left="142"/>
            <w:jc w:val="both"/>
            <w:rPr>
              <w:rFonts w:ascii="Palatino Linotype" w:hAnsi="Palatino Linotype"/>
              <w:noProof/>
              <w:sz w:val="22"/>
              <w:szCs w:val="22"/>
              <w:lang w:val="es-MX" w:eastAsia="es-MX"/>
            </w:rPr>
          </w:pPr>
          <w:hyperlink w:anchor="_Toc17098698" w:history="1">
            <w:r w:rsidR="00FA25F1" w:rsidRPr="00FA25F1">
              <w:rPr>
                <w:rStyle w:val="Hipervnculo"/>
                <w:rFonts w:ascii="Palatino Linotype" w:hAnsi="Palatino Linotype" w:cs="Arial"/>
                <w:b/>
                <w:noProof/>
              </w:rPr>
              <w:t xml:space="preserve">SEXTO. </w:t>
            </w:r>
            <w:r w:rsidR="00FA25F1" w:rsidRPr="00FA25F1">
              <w:rPr>
                <w:rStyle w:val="Hipervnculo"/>
                <w:rFonts w:ascii="Palatino Linotype" w:hAnsi="Palatino Linotype"/>
                <w:b/>
                <w:noProof/>
              </w:rPr>
              <w:t>Vista a los órganos de control interno.</w:t>
            </w:r>
            <w:r w:rsidR="00FA25F1" w:rsidRPr="00FA25F1">
              <w:rPr>
                <w:rFonts w:ascii="Palatino Linotype" w:hAnsi="Palatino Linotype"/>
                <w:noProof/>
                <w:webHidden/>
              </w:rPr>
              <w:tab/>
            </w:r>
            <w:r w:rsidR="00FA25F1" w:rsidRPr="00FA25F1">
              <w:rPr>
                <w:rFonts w:ascii="Palatino Linotype" w:hAnsi="Palatino Linotype"/>
                <w:noProof/>
                <w:webHidden/>
              </w:rPr>
              <w:fldChar w:fldCharType="begin"/>
            </w:r>
            <w:r w:rsidR="00FA25F1" w:rsidRPr="00FA25F1">
              <w:rPr>
                <w:rFonts w:ascii="Palatino Linotype" w:hAnsi="Palatino Linotype"/>
                <w:noProof/>
                <w:webHidden/>
              </w:rPr>
              <w:instrText xml:space="preserve"> PAGEREF _Toc17098698 \h </w:instrText>
            </w:r>
            <w:r w:rsidR="00FA25F1" w:rsidRPr="00FA25F1">
              <w:rPr>
                <w:rFonts w:ascii="Palatino Linotype" w:hAnsi="Palatino Linotype"/>
                <w:noProof/>
                <w:webHidden/>
              </w:rPr>
            </w:r>
            <w:r w:rsidR="00FA25F1" w:rsidRPr="00FA25F1">
              <w:rPr>
                <w:rFonts w:ascii="Palatino Linotype" w:hAnsi="Palatino Linotype"/>
                <w:noProof/>
                <w:webHidden/>
              </w:rPr>
              <w:fldChar w:fldCharType="separate"/>
            </w:r>
            <w:r w:rsidR="00FA25F1" w:rsidRPr="00FA25F1">
              <w:rPr>
                <w:rFonts w:ascii="Palatino Linotype" w:hAnsi="Palatino Linotype"/>
                <w:noProof/>
                <w:webHidden/>
              </w:rPr>
              <w:t>72</w:t>
            </w:r>
            <w:r w:rsidR="00FA25F1" w:rsidRPr="00FA25F1">
              <w:rPr>
                <w:rFonts w:ascii="Palatino Linotype" w:hAnsi="Palatino Linotype"/>
                <w:noProof/>
                <w:webHidden/>
              </w:rPr>
              <w:fldChar w:fldCharType="end"/>
            </w:r>
          </w:hyperlink>
        </w:p>
        <w:p w14:paraId="4906A31F" w14:textId="77777777" w:rsidR="00FA25F1" w:rsidRPr="00FA25F1" w:rsidRDefault="002C4DFC" w:rsidP="00FA25F1">
          <w:pPr>
            <w:pStyle w:val="TDC2"/>
            <w:tabs>
              <w:tab w:val="right" w:leader="dot" w:pos="8779"/>
            </w:tabs>
            <w:ind w:left="142"/>
            <w:jc w:val="both"/>
            <w:rPr>
              <w:rFonts w:ascii="Palatino Linotype" w:hAnsi="Palatino Linotype"/>
              <w:noProof/>
              <w:sz w:val="22"/>
              <w:szCs w:val="22"/>
              <w:lang w:val="es-MX" w:eastAsia="es-MX"/>
            </w:rPr>
          </w:pPr>
          <w:hyperlink w:anchor="_Toc17098699" w:history="1">
            <w:r w:rsidR="00FA25F1" w:rsidRPr="00FA25F1">
              <w:rPr>
                <w:rStyle w:val="Hipervnculo"/>
                <w:rFonts w:ascii="Palatino Linotype" w:eastAsiaTheme="majorEastAsia" w:hAnsi="Palatino Linotype" w:cstheme="majorBidi"/>
                <w:b/>
                <w:noProof/>
                <w:lang w:val="es-MX" w:eastAsia="en-US"/>
              </w:rPr>
              <w:t>R E S O L U T I V O S</w:t>
            </w:r>
            <w:r w:rsidR="00FA25F1" w:rsidRPr="00FA25F1">
              <w:rPr>
                <w:rFonts w:ascii="Palatino Linotype" w:hAnsi="Palatino Linotype"/>
                <w:noProof/>
                <w:webHidden/>
              </w:rPr>
              <w:tab/>
            </w:r>
            <w:r w:rsidR="00FA25F1" w:rsidRPr="00FA25F1">
              <w:rPr>
                <w:rFonts w:ascii="Palatino Linotype" w:hAnsi="Palatino Linotype"/>
                <w:noProof/>
                <w:webHidden/>
              </w:rPr>
              <w:fldChar w:fldCharType="begin"/>
            </w:r>
            <w:r w:rsidR="00FA25F1" w:rsidRPr="00FA25F1">
              <w:rPr>
                <w:rFonts w:ascii="Palatino Linotype" w:hAnsi="Palatino Linotype"/>
                <w:noProof/>
                <w:webHidden/>
              </w:rPr>
              <w:instrText xml:space="preserve"> PAGEREF _Toc17098699 \h </w:instrText>
            </w:r>
            <w:r w:rsidR="00FA25F1" w:rsidRPr="00FA25F1">
              <w:rPr>
                <w:rFonts w:ascii="Palatino Linotype" w:hAnsi="Palatino Linotype"/>
                <w:noProof/>
                <w:webHidden/>
              </w:rPr>
            </w:r>
            <w:r w:rsidR="00FA25F1" w:rsidRPr="00FA25F1">
              <w:rPr>
                <w:rFonts w:ascii="Palatino Linotype" w:hAnsi="Palatino Linotype"/>
                <w:noProof/>
                <w:webHidden/>
              </w:rPr>
              <w:fldChar w:fldCharType="separate"/>
            </w:r>
            <w:r w:rsidR="00FA25F1" w:rsidRPr="00FA25F1">
              <w:rPr>
                <w:rFonts w:ascii="Palatino Linotype" w:hAnsi="Palatino Linotype"/>
                <w:noProof/>
                <w:webHidden/>
              </w:rPr>
              <w:t>75</w:t>
            </w:r>
            <w:r w:rsidR="00FA25F1" w:rsidRPr="00FA25F1">
              <w:rPr>
                <w:rFonts w:ascii="Palatino Linotype" w:hAnsi="Palatino Linotype"/>
                <w:noProof/>
                <w:webHidden/>
              </w:rPr>
              <w:fldChar w:fldCharType="end"/>
            </w:r>
          </w:hyperlink>
        </w:p>
        <w:p w14:paraId="139DBEE2" w14:textId="21C2EBA7" w:rsidR="00B828E4" w:rsidRPr="00FA25F1" w:rsidRDefault="00B828E4" w:rsidP="00935384">
          <w:pPr>
            <w:spacing w:line="480" w:lineRule="auto"/>
            <w:rPr>
              <w:rFonts w:ascii="Palatino Linotype" w:hAnsi="Palatino Linotype"/>
              <w:color w:val="000000" w:themeColor="text1"/>
            </w:rPr>
          </w:pPr>
          <w:r w:rsidRPr="00FA25F1">
            <w:rPr>
              <w:rFonts w:ascii="Palatino Linotype" w:hAnsi="Palatino Linotype"/>
              <w:b/>
              <w:bCs/>
              <w:color w:val="000000" w:themeColor="text1"/>
              <w:lang w:val="es-ES"/>
            </w:rPr>
            <w:fldChar w:fldCharType="end"/>
          </w:r>
        </w:p>
      </w:sdtContent>
    </w:sdt>
    <w:p w14:paraId="4DEA4C51" w14:textId="77777777" w:rsidR="00510116" w:rsidRPr="00FA25F1" w:rsidRDefault="00510116" w:rsidP="0075265E">
      <w:pPr>
        <w:spacing w:before="240" w:after="240" w:line="360" w:lineRule="auto"/>
        <w:jc w:val="both"/>
        <w:rPr>
          <w:rFonts w:ascii="Palatino Linotype" w:hAnsi="Palatino Linotype"/>
          <w:color w:val="000000" w:themeColor="text1"/>
        </w:rPr>
      </w:pPr>
    </w:p>
    <w:p w14:paraId="7A90298A" w14:textId="5A91B346" w:rsidR="00AE1EB3" w:rsidRPr="00FA25F1" w:rsidRDefault="009B11D6" w:rsidP="0075265E">
      <w:pPr>
        <w:spacing w:before="240" w:after="240" w:line="360" w:lineRule="auto"/>
        <w:jc w:val="both"/>
        <w:rPr>
          <w:rFonts w:ascii="Palatino Linotype" w:hAnsi="Palatino Linotype"/>
          <w:color w:val="000000" w:themeColor="text1"/>
        </w:rPr>
      </w:pPr>
      <w:r w:rsidRPr="00FA25F1">
        <w:rPr>
          <w:rFonts w:ascii="Palatino Linotype" w:hAnsi="Palatino Linotype"/>
          <w:color w:val="000000" w:themeColor="text1"/>
        </w:rPr>
        <w:t>R</w:t>
      </w:r>
      <w:r w:rsidR="00662C69" w:rsidRPr="00FA25F1">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C41BEF" w:rsidRPr="00FA25F1">
        <w:rPr>
          <w:rFonts w:ascii="Palatino Linotype" w:hAnsi="Palatino Linotype"/>
          <w:color w:val="000000" w:themeColor="text1"/>
        </w:rPr>
        <w:t xml:space="preserve">fecha catorce </w:t>
      </w:r>
      <w:r w:rsidR="009E71F2" w:rsidRPr="00FA25F1">
        <w:rPr>
          <w:rFonts w:ascii="Palatino Linotype" w:hAnsi="Palatino Linotype"/>
          <w:color w:val="000000" w:themeColor="text1"/>
        </w:rPr>
        <w:t>(</w:t>
      </w:r>
      <w:r w:rsidR="00C41BEF" w:rsidRPr="00FA25F1">
        <w:rPr>
          <w:rFonts w:ascii="Palatino Linotype" w:hAnsi="Palatino Linotype"/>
          <w:color w:val="000000" w:themeColor="text1"/>
        </w:rPr>
        <w:t>14</w:t>
      </w:r>
      <w:r w:rsidR="009A61AE" w:rsidRPr="00FA25F1">
        <w:rPr>
          <w:rFonts w:ascii="Palatino Linotype" w:hAnsi="Palatino Linotype"/>
          <w:color w:val="000000" w:themeColor="text1"/>
        </w:rPr>
        <w:t>)</w:t>
      </w:r>
      <w:r w:rsidR="009E71F2" w:rsidRPr="00FA25F1">
        <w:rPr>
          <w:rFonts w:ascii="Palatino Linotype" w:hAnsi="Palatino Linotype"/>
          <w:color w:val="000000" w:themeColor="text1"/>
        </w:rPr>
        <w:t xml:space="preserve"> </w:t>
      </w:r>
      <w:r w:rsidR="004F180C" w:rsidRPr="00FA25F1">
        <w:rPr>
          <w:rFonts w:ascii="Palatino Linotype" w:hAnsi="Palatino Linotype"/>
          <w:color w:val="000000" w:themeColor="text1"/>
        </w:rPr>
        <w:t>de</w:t>
      </w:r>
      <w:r w:rsidR="00C41BEF" w:rsidRPr="00FA25F1">
        <w:rPr>
          <w:rFonts w:ascii="Palatino Linotype" w:hAnsi="Palatino Linotype"/>
          <w:color w:val="000000" w:themeColor="text1"/>
        </w:rPr>
        <w:t xml:space="preserve"> agosto</w:t>
      </w:r>
      <w:r w:rsidR="005A5017" w:rsidRPr="00FA25F1">
        <w:rPr>
          <w:rFonts w:ascii="Palatino Linotype" w:hAnsi="Palatino Linotype"/>
          <w:color w:val="000000" w:themeColor="text1"/>
        </w:rPr>
        <w:t xml:space="preserve"> d</w:t>
      </w:r>
      <w:r w:rsidR="00662C69" w:rsidRPr="00FA25F1">
        <w:rPr>
          <w:rFonts w:ascii="Palatino Linotype" w:hAnsi="Palatino Linotype"/>
          <w:color w:val="000000" w:themeColor="text1"/>
        </w:rPr>
        <w:t xml:space="preserve">e dos mil </w:t>
      </w:r>
      <w:r w:rsidR="000A2F40" w:rsidRPr="00FA25F1">
        <w:rPr>
          <w:rFonts w:ascii="Palatino Linotype" w:hAnsi="Palatino Linotype"/>
          <w:color w:val="000000" w:themeColor="text1"/>
        </w:rPr>
        <w:t>diecinueve</w:t>
      </w:r>
      <w:r w:rsidR="009573B2" w:rsidRPr="00FA25F1">
        <w:rPr>
          <w:rFonts w:ascii="Palatino Linotype" w:hAnsi="Palatino Linotype"/>
          <w:color w:val="000000" w:themeColor="text1"/>
        </w:rPr>
        <w:t>.</w:t>
      </w:r>
    </w:p>
    <w:p w14:paraId="6206C24D" w14:textId="0B323014" w:rsidR="006F7CA6" w:rsidRPr="00FA25F1" w:rsidRDefault="00F56DBA" w:rsidP="00F56DBA">
      <w:pPr>
        <w:spacing w:before="240" w:after="360" w:line="360" w:lineRule="auto"/>
        <w:jc w:val="both"/>
        <w:rPr>
          <w:rFonts w:ascii="Palatino Linotype" w:hAnsi="Palatino Linotype"/>
          <w:color w:val="000000" w:themeColor="text1"/>
        </w:rPr>
      </w:pPr>
      <w:r w:rsidRPr="00FA25F1">
        <w:rPr>
          <w:rFonts w:ascii="Palatino Linotype" w:hAnsi="Palatino Linotype"/>
          <w:b/>
          <w:color w:val="000000" w:themeColor="text1"/>
        </w:rPr>
        <w:t>VISTO</w:t>
      </w:r>
      <w:r w:rsidRPr="00FA25F1">
        <w:rPr>
          <w:rFonts w:ascii="Palatino Linotype" w:hAnsi="Palatino Linotype"/>
          <w:color w:val="000000" w:themeColor="text1"/>
        </w:rPr>
        <w:t xml:space="preserve"> el expediente electrónico formado con motivo del recurso de revisión</w:t>
      </w:r>
      <w:r w:rsidR="00C41BEF" w:rsidRPr="00FA25F1">
        <w:rPr>
          <w:rFonts w:ascii="Palatino Linotype" w:hAnsi="Palatino Linotype" w:cs="Arial"/>
          <w:b/>
          <w:bCs/>
          <w:color w:val="000000" w:themeColor="text1"/>
        </w:rPr>
        <w:t xml:space="preserve"> 05108/INFOEM/IP/RR/2019, </w:t>
      </w:r>
      <w:r w:rsidRPr="00FA25F1">
        <w:rPr>
          <w:rFonts w:ascii="Palatino Linotype" w:hAnsi="Palatino Linotype"/>
          <w:color w:val="000000" w:themeColor="text1"/>
        </w:rPr>
        <w:t>promovido por</w:t>
      </w:r>
      <w:r w:rsidR="005A5017" w:rsidRPr="00FA25F1">
        <w:rPr>
          <w:rFonts w:ascii="Palatino Linotype" w:hAnsi="Palatino Linotype"/>
          <w:color w:val="000000" w:themeColor="text1"/>
        </w:rPr>
        <w:t xml:space="preserve"> </w:t>
      </w:r>
      <w:r w:rsidR="001B7948" w:rsidRPr="001B7948">
        <w:rPr>
          <w:rFonts w:ascii="Palatino Linotype" w:hAnsi="Palatino Linotype"/>
          <w:b/>
          <w:color w:val="000000" w:themeColor="text1"/>
          <w:highlight w:val="black"/>
        </w:rPr>
        <w:t>-------------------------------</w:t>
      </w:r>
      <w:r w:rsidR="0095485F" w:rsidRPr="00FA25F1">
        <w:rPr>
          <w:rFonts w:ascii="Palatino Linotype" w:hAnsi="Palatino Linotype"/>
          <w:color w:val="000000" w:themeColor="text1"/>
        </w:rPr>
        <w:t xml:space="preserve">, en su calidad de </w:t>
      </w:r>
      <w:r w:rsidR="007258A0" w:rsidRPr="00FA25F1">
        <w:rPr>
          <w:rFonts w:ascii="Palatino Linotype" w:hAnsi="Palatino Linotype"/>
          <w:b/>
          <w:color w:val="000000" w:themeColor="text1"/>
        </w:rPr>
        <w:t>RECURRENTE</w:t>
      </w:r>
      <w:r w:rsidR="007258A0" w:rsidRPr="00FA25F1">
        <w:rPr>
          <w:rFonts w:ascii="Palatino Linotype" w:hAnsi="Palatino Linotype"/>
          <w:color w:val="000000" w:themeColor="text1"/>
        </w:rPr>
        <w:t xml:space="preserve">, </w:t>
      </w:r>
      <w:r w:rsidRPr="00FA25F1">
        <w:rPr>
          <w:rFonts w:ascii="Palatino Linotype" w:hAnsi="Palatino Linotype" w:cs="Arial"/>
          <w:color w:val="000000" w:themeColor="text1"/>
        </w:rPr>
        <w:t xml:space="preserve">en contra de la respuesta </w:t>
      </w:r>
      <w:r w:rsidR="00BA7170" w:rsidRPr="00FA25F1">
        <w:rPr>
          <w:rFonts w:ascii="Palatino Linotype" w:hAnsi="Palatino Linotype" w:cs="Arial"/>
          <w:color w:val="000000" w:themeColor="text1"/>
        </w:rPr>
        <w:t>del</w:t>
      </w:r>
      <w:r w:rsidR="00C41BEF" w:rsidRPr="00FA25F1">
        <w:rPr>
          <w:rFonts w:ascii="Palatino Linotype" w:hAnsi="Palatino Linotype" w:cs="Arial"/>
          <w:b/>
          <w:bCs/>
          <w:color w:val="000000" w:themeColor="text1"/>
        </w:rPr>
        <w:t xml:space="preserve"> Ayuntamiento de </w:t>
      </w:r>
      <w:proofErr w:type="spellStart"/>
      <w:r w:rsidR="00C41BEF" w:rsidRPr="00FA25F1">
        <w:rPr>
          <w:rFonts w:ascii="Palatino Linotype" w:hAnsi="Palatino Linotype" w:cs="Arial"/>
          <w:b/>
          <w:bCs/>
          <w:color w:val="000000" w:themeColor="text1"/>
        </w:rPr>
        <w:t>Temascalapa</w:t>
      </w:r>
      <w:proofErr w:type="spellEnd"/>
      <w:r w:rsidRPr="00FA25F1">
        <w:rPr>
          <w:rFonts w:ascii="Palatino Linotype" w:hAnsi="Palatino Linotype"/>
          <w:b/>
          <w:color w:val="000000" w:themeColor="text1"/>
        </w:rPr>
        <w:t xml:space="preserve">, </w:t>
      </w:r>
      <w:r w:rsidRPr="00FA25F1">
        <w:rPr>
          <w:rFonts w:ascii="Palatino Linotype" w:hAnsi="Palatino Linotype"/>
          <w:color w:val="000000" w:themeColor="text1"/>
        </w:rPr>
        <w:t>en lo sucesivo el</w:t>
      </w:r>
      <w:r w:rsidRPr="00FA25F1">
        <w:rPr>
          <w:rFonts w:ascii="Palatino Linotype" w:hAnsi="Palatino Linotype"/>
          <w:b/>
          <w:color w:val="000000" w:themeColor="text1"/>
        </w:rPr>
        <w:t xml:space="preserve"> SUJETO OBLIGADO, </w:t>
      </w:r>
      <w:r w:rsidRPr="00FA25F1">
        <w:rPr>
          <w:rFonts w:ascii="Palatino Linotype" w:hAnsi="Palatino Linotype"/>
          <w:color w:val="000000" w:themeColor="text1"/>
        </w:rPr>
        <w:t>se procede a dictar la presente resolución, con base en los siguientes:</w:t>
      </w:r>
    </w:p>
    <w:p w14:paraId="769E1410" w14:textId="5740327F" w:rsidR="00587366" w:rsidRPr="00FA25F1" w:rsidRDefault="00662C69" w:rsidP="007C37D2">
      <w:pPr>
        <w:pStyle w:val="Ttulo1"/>
        <w:jc w:val="center"/>
        <w:rPr>
          <w:rFonts w:ascii="Palatino Linotype" w:hAnsi="Palatino Linotype"/>
          <w:b/>
          <w:color w:val="000000" w:themeColor="text1"/>
          <w:sz w:val="24"/>
        </w:rPr>
      </w:pPr>
      <w:bookmarkStart w:id="1" w:name="_Toc515555218"/>
      <w:bookmarkStart w:id="2" w:name="_Toc17098677"/>
      <w:r w:rsidRPr="00FA25F1">
        <w:rPr>
          <w:rFonts w:ascii="Palatino Linotype" w:hAnsi="Palatino Linotype"/>
          <w:b/>
          <w:color w:val="000000" w:themeColor="text1"/>
          <w:sz w:val="24"/>
        </w:rPr>
        <w:t>ANTECEDENTES</w:t>
      </w:r>
      <w:bookmarkEnd w:id="1"/>
      <w:bookmarkEnd w:id="2"/>
    </w:p>
    <w:p w14:paraId="6EF01D14" w14:textId="77777777" w:rsidR="00583131" w:rsidRPr="00FA25F1" w:rsidRDefault="00583131" w:rsidP="00583131">
      <w:pPr>
        <w:rPr>
          <w:lang w:val="es-MX" w:eastAsia="en-US"/>
        </w:rPr>
      </w:pPr>
    </w:p>
    <w:p w14:paraId="1FB60AE9" w14:textId="2F346EE7" w:rsidR="00DB4BEF" w:rsidRPr="00FA25F1" w:rsidRDefault="00C41BEF" w:rsidP="00E311E0">
      <w:pPr>
        <w:pStyle w:val="Prrafodelista"/>
        <w:numPr>
          <w:ilvl w:val="0"/>
          <w:numId w:val="1"/>
        </w:numPr>
        <w:spacing w:before="240" w:after="240" w:line="360" w:lineRule="auto"/>
        <w:ind w:left="0" w:firstLine="0"/>
        <w:jc w:val="both"/>
        <w:rPr>
          <w:rFonts w:ascii="Palatino Linotype" w:eastAsia="Calibri" w:hAnsi="Palatino Linotype" w:cs="Arial"/>
          <w:color w:val="000000" w:themeColor="text1"/>
          <w:lang w:val="es-ES"/>
        </w:rPr>
      </w:pPr>
      <w:r w:rsidRPr="00FA25F1">
        <w:rPr>
          <w:rFonts w:ascii="Palatino Linotype" w:eastAsia="Calibri" w:hAnsi="Palatino Linotype" w:cs="Arial"/>
          <w:color w:val="000000" w:themeColor="text1"/>
          <w:lang w:val="es-ES"/>
        </w:rPr>
        <w:t>El día dos</w:t>
      </w:r>
      <w:r w:rsidR="00510116" w:rsidRPr="00FA25F1">
        <w:rPr>
          <w:rFonts w:ascii="Palatino Linotype" w:eastAsia="Calibri" w:hAnsi="Palatino Linotype" w:cs="Arial"/>
          <w:color w:val="000000" w:themeColor="text1"/>
          <w:lang w:val="es-ES"/>
        </w:rPr>
        <w:t xml:space="preserve"> </w:t>
      </w:r>
      <w:r w:rsidR="00A13811" w:rsidRPr="00FA25F1">
        <w:rPr>
          <w:rFonts w:ascii="Palatino Linotype" w:eastAsia="Calibri" w:hAnsi="Palatino Linotype" w:cs="Arial"/>
          <w:color w:val="000000" w:themeColor="text1"/>
          <w:lang w:val="es-ES"/>
        </w:rPr>
        <w:t>(</w:t>
      </w:r>
      <w:r w:rsidRPr="00FA25F1">
        <w:rPr>
          <w:rFonts w:ascii="Palatino Linotype" w:eastAsia="Calibri" w:hAnsi="Palatino Linotype" w:cs="Arial"/>
          <w:color w:val="000000" w:themeColor="text1"/>
          <w:lang w:val="es-ES"/>
        </w:rPr>
        <w:t>02</w:t>
      </w:r>
      <w:r w:rsidR="007258A0" w:rsidRPr="00FA25F1">
        <w:rPr>
          <w:rFonts w:ascii="Palatino Linotype" w:eastAsia="Calibri" w:hAnsi="Palatino Linotype" w:cs="Arial"/>
          <w:color w:val="000000" w:themeColor="text1"/>
          <w:lang w:val="es-ES"/>
        </w:rPr>
        <w:t>) de</w:t>
      </w:r>
      <w:r w:rsidRPr="00FA25F1">
        <w:rPr>
          <w:rFonts w:ascii="Palatino Linotype" w:eastAsia="Calibri" w:hAnsi="Palatino Linotype" w:cs="Arial"/>
          <w:color w:val="000000" w:themeColor="text1"/>
          <w:lang w:val="es-ES"/>
        </w:rPr>
        <w:t xml:space="preserve"> mayo</w:t>
      </w:r>
      <w:r w:rsidR="00A83B42" w:rsidRPr="00FA25F1">
        <w:rPr>
          <w:rFonts w:ascii="Palatino Linotype" w:eastAsia="Calibri" w:hAnsi="Palatino Linotype" w:cs="Arial"/>
          <w:color w:val="000000" w:themeColor="text1"/>
          <w:lang w:val="es-ES"/>
        </w:rPr>
        <w:t xml:space="preserve"> </w:t>
      </w:r>
      <w:r w:rsidR="00AB274F" w:rsidRPr="00FA25F1">
        <w:rPr>
          <w:rFonts w:ascii="Palatino Linotype" w:eastAsia="Calibri" w:hAnsi="Palatino Linotype" w:cs="Arial"/>
          <w:color w:val="000000" w:themeColor="text1"/>
          <w:lang w:val="es-ES"/>
        </w:rPr>
        <w:t xml:space="preserve">de </w:t>
      </w:r>
      <w:r w:rsidR="00DB4BEF" w:rsidRPr="00FA25F1">
        <w:rPr>
          <w:rFonts w:ascii="Palatino Linotype" w:eastAsia="Calibri" w:hAnsi="Palatino Linotype" w:cs="Arial"/>
          <w:color w:val="000000" w:themeColor="text1"/>
          <w:lang w:val="es-ES"/>
        </w:rPr>
        <w:t xml:space="preserve">dos mil </w:t>
      </w:r>
      <w:r w:rsidR="009573B2" w:rsidRPr="00FA25F1">
        <w:rPr>
          <w:rFonts w:ascii="Palatino Linotype" w:eastAsia="Calibri" w:hAnsi="Palatino Linotype" w:cs="Arial"/>
          <w:color w:val="000000" w:themeColor="text1"/>
          <w:lang w:val="es-ES"/>
        </w:rPr>
        <w:t>dieci</w:t>
      </w:r>
      <w:r w:rsidR="007258A0" w:rsidRPr="00FA25F1">
        <w:rPr>
          <w:rFonts w:ascii="Palatino Linotype" w:eastAsia="Calibri" w:hAnsi="Palatino Linotype" w:cs="Arial"/>
          <w:color w:val="000000" w:themeColor="text1"/>
          <w:lang w:val="es-ES"/>
        </w:rPr>
        <w:t xml:space="preserve">nueve se </w:t>
      </w:r>
      <w:r w:rsidR="008F54B7" w:rsidRPr="00FA25F1">
        <w:rPr>
          <w:rFonts w:ascii="Palatino Linotype" w:hAnsi="Palatino Linotype"/>
          <w:color w:val="000000" w:themeColor="text1"/>
          <w:szCs w:val="22"/>
        </w:rPr>
        <w:t>presentó</w:t>
      </w:r>
      <w:r w:rsidR="007237BF" w:rsidRPr="00FA25F1">
        <w:rPr>
          <w:rFonts w:ascii="Palatino Linotype" w:hAnsi="Palatino Linotype"/>
          <w:b/>
          <w:color w:val="000000" w:themeColor="text1"/>
          <w:szCs w:val="22"/>
        </w:rPr>
        <w:t xml:space="preserve"> </w:t>
      </w:r>
      <w:r w:rsidR="003116A6" w:rsidRPr="00FA25F1">
        <w:rPr>
          <w:rFonts w:ascii="Palatino Linotype" w:eastAsia="Calibri" w:hAnsi="Palatino Linotype" w:cs="Arial"/>
          <w:color w:val="000000" w:themeColor="text1"/>
          <w:lang w:val="es-ES"/>
        </w:rPr>
        <w:t xml:space="preserve">ante el </w:t>
      </w:r>
      <w:r w:rsidR="003116A6" w:rsidRPr="00FA25F1">
        <w:rPr>
          <w:rFonts w:ascii="Palatino Linotype" w:eastAsia="Calibri" w:hAnsi="Palatino Linotype" w:cs="Arial"/>
          <w:b/>
          <w:color w:val="000000" w:themeColor="text1"/>
          <w:lang w:val="es-ES"/>
        </w:rPr>
        <w:t>SUJETO OBLIGADO</w:t>
      </w:r>
      <w:r w:rsidR="003116A6" w:rsidRPr="00FA25F1">
        <w:rPr>
          <w:rFonts w:ascii="Palatino Linotype" w:eastAsia="Calibri" w:hAnsi="Palatino Linotype" w:cs="Arial"/>
          <w:color w:val="000000" w:themeColor="text1"/>
        </w:rPr>
        <w:t xml:space="preserve"> vía</w:t>
      </w:r>
      <w:r w:rsidR="00DB4BEF" w:rsidRPr="00FA25F1">
        <w:rPr>
          <w:rFonts w:ascii="Palatino Linotype" w:eastAsia="Calibri" w:hAnsi="Palatino Linotype" w:cs="Arial"/>
          <w:color w:val="000000" w:themeColor="text1"/>
        </w:rPr>
        <w:t xml:space="preserve"> </w:t>
      </w:r>
      <w:r w:rsidR="00DB4BEF" w:rsidRPr="00FA25F1">
        <w:rPr>
          <w:rFonts w:ascii="Palatino Linotype" w:eastAsia="Calibri" w:hAnsi="Palatino Linotype" w:cs="Arial"/>
          <w:color w:val="000000" w:themeColor="text1"/>
          <w:lang w:val="es-ES"/>
        </w:rPr>
        <w:t xml:space="preserve">Sistema de Acceso a la Información Mexiquense </w:t>
      </w:r>
      <w:r w:rsidR="00DB4BEF" w:rsidRPr="00FA25F1">
        <w:rPr>
          <w:rFonts w:ascii="Palatino Linotype" w:eastAsia="Calibri" w:hAnsi="Palatino Linotype" w:cs="Arial"/>
          <w:b/>
          <w:color w:val="000000" w:themeColor="text1"/>
          <w:lang w:val="es-ES"/>
        </w:rPr>
        <w:t>SAIMEX</w:t>
      </w:r>
      <w:r w:rsidR="00DB4BEF" w:rsidRPr="00FA25F1">
        <w:rPr>
          <w:rFonts w:ascii="Palatino Linotype" w:eastAsia="Calibri" w:hAnsi="Palatino Linotype" w:cs="Arial"/>
          <w:color w:val="000000" w:themeColor="text1"/>
          <w:lang w:val="es-ES"/>
        </w:rPr>
        <w:t>, la solicitud de información pública registrada con el número</w:t>
      </w:r>
      <w:r w:rsidRPr="00FA25F1">
        <w:rPr>
          <w:rFonts w:ascii="Palatino Linotype" w:eastAsia="Calibri" w:hAnsi="Palatino Linotype" w:cs="Arial"/>
          <w:b/>
          <w:bCs/>
          <w:color w:val="000000" w:themeColor="text1"/>
        </w:rPr>
        <w:t xml:space="preserve"> 00030/TMASCALA/IP/2019</w:t>
      </w:r>
      <w:r w:rsidR="007258A0" w:rsidRPr="00FA25F1">
        <w:rPr>
          <w:rFonts w:ascii="Palatino Linotype" w:eastAsia="Calibri" w:hAnsi="Palatino Linotype" w:cs="Arial"/>
          <w:color w:val="000000" w:themeColor="text1"/>
          <w:lang w:val="es-ES"/>
        </w:rPr>
        <w:t>, mediante la</w:t>
      </w:r>
      <w:r w:rsidR="00761992" w:rsidRPr="00FA25F1">
        <w:rPr>
          <w:rFonts w:ascii="Palatino Linotype" w:eastAsia="Calibri" w:hAnsi="Palatino Linotype" w:cs="Arial"/>
          <w:color w:val="000000" w:themeColor="text1"/>
          <w:lang w:val="es-ES"/>
        </w:rPr>
        <w:t xml:space="preserve"> cual</w:t>
      </w:r>
      <w:r w:rsidR="007258A0" w:rsidRPr="00FA25F1">
        <w:rPr>
          <w:rFonts w:ascii="Palatino Linotype" w:eastAsia="Calibri" w:hAnsi="Palatino Linotype" w:cs="Arial"/>
          <w:color w:val="000000" w:themeColor="text1"/>
          <w:lang w:val="es-ES"/>
        </w:rPr>
        <w:t xml:space="preserve"> se </w:t>
      </w:r>
      <w:r w:rsidR="00BA7170" w:rsidRPr="00FA25F1">
        <w:rPr>
          <w:rFonts w:ascii="Palatino Linotype" w:eastAsia="Calibri" w:hAnsi="Palatino Linotype" w:cs="Arial"/>
          <w:color w:val="000000" w:themeColor="text1"/>
          <w:lang w:val="es-ES"/>
        </w:rPr>
        <w:t>solicitó</w:t>
      </w:r>
      <w:r w:rsidR="00DB4BEF" w:rsidRPr="00FA25F1">
        <w:rPr>
          <w:rFonts w:ascii="Palatino Linotype" w:eastAsia="Calibri" w:hAnsi="Palatino Linotype" w:cs="Arial"/>
          <w:color w:val="000000" w:themeColor="text1"/>
          <w:lang w:val="es-ES"/>
        </w:rPr>
        <w:t>:</w:t>
      </w:r>
    </w:p>
    <w:p w14:paraId="48A930C3" w14:textId="77777777" w:rsidR="00BB7BCB" w:rsidRPr="00FA25F1" w:rsidRDefault="00BB7BCB" w:rsidP="00BA7170">
      <w:pPr>
        <w:pStyle w:val="Prrafodelista"/>
        <w:spacing w:before="240" w:after="240" w:line="360" w:lineRule="auto"/>
        <w:ind w:left="284"/>
        <w:jc w:val="both"/>
        <w:rPr>
          <w:rFonts w:ascii="Palatino Linotype" w:eastAsia="Calibri" w:hAnsi="Palatino Linotype" w:cs="Arial"/>
          <w:color w:val="000000" w:themeColor="text1"/>
          <w:lang w:val="es-ES"/>
        </w:rPr>
      </w:pPr>
    </w:p>
    <w:p w14:paraId="06668B7C" w14:textId="44B0D841" w:rsidR="00BA7170" w:rsidRPr="00FA25F1" w:rsidRDefault="00E727B7" w:rsidP="00BA7170">
      <w:pPr>
        <w:spacing w:line="360" w:lineRule="auto"/>
        <w:ind w:left="567" w:right="567"/>
        <w:jc w:val="both"/>
        <w:rPr>
          <w:rFonts w:ascii="Palatino Linotype" w:eastAsia="Calibri" w:hAnsi="Palatino Linotype" w:cs="Arial"/>
          <w:color w:val="000000" w:themeColor="text1"/>
          <w:szCs w:val="22"/>
          <w:lang w:val="es-ES"/>
        </w:rPr>
      </w:pPr>
      <w:r w:rsidRPr="00FA25F1">
        <w:rPr>
          <w:rFonts w:ascii="Palatino Linotype" w:hAnsi="Palatino Linotype"/>
          <w:i/>
          <w:color w:val="000000" w:themeColor="text1"/>
          <w:szCs w:val="22"/>
        </w:rPr>
        <w:t>“</w:t>
      </w:r>
      <w:r w:rsidR="00C41BEF" w:rsidRPr="00FA25F1">
        <w:rPr>
          <w:rFonts w:ascii="Palatino Linotype" w:hAnsi="Palatino Linotype"/>
          <w:i/>
          <w:color w:val="000000" w:themeColor="text1"/>
          <w:szCs w:val="22"/>
        </w:rPr>
        <w:t>ARCHIVO ADJUNTO CON LA INFORMACIÓN ESPECIFICA QUE SE SOLICITA. EL ARCHIVO, CONTIENE: FECHAS, CICLOS Y NOMBRES DE LOS DOCUMENTOS QUE SE ESTÁN SOLICITANDO</w:t>
      </w:r>
      <w:r w:rsidR="00F71C0C" w:rsidRPr="00FA25F1">
        <w:rPr>
          <w:rFonts w:ascii="Palatino Linotype" w:hAnsi="Palatino Linotype"/>
          <w:i/>
          <w:color w:val="000000" w:themeColor="text1"/>
          <w:szCs w:val="22"/>
        </w:rPr>
        <w:t>.</w:t>
      </w:r>
      <w:r w:rsidR="00EF0894" w:rsidRPr="00FA25F1">
        <w:rPr>
          <w:rFonts w:ascii="Palatino Linotype" w:hAnsi="Palatino Linotype"/>
          <w:i/>
          <w:color w:val="000000" w:themeColor="text1"/>
          <w:szCs w:val="22"/>
        </w:rPr>
        <w:t>”</w:t>
      </w:r>
      <w:r w:rsidR="009573B2" w:rsidRPr="00FA25F1">
        <w:rPr>
          <w:rFonts w:ascii="Palatino Linotype" w:eastAsia="Calibri" w:hAnsi="Palatino Linotype" w:cs="Arial"/>
          <w:i/>
          <w:color w:val="000000" w:themeColor="text1"/>
          <w:szCs w:val="22"/>
          <w:lang w:val="es-ES"/>
        </w:rPr>
        <w:t xml:space="preserve"> </w:t>
      </w:r>
      <w:r w:rsidR="00EF0894" w:rsidRPr="00FA25F1">
        <w:rPr>
          <w:rFonts w:ascii="Palatino Linotype" w:eastAsia="Calibri" w:hAnsi="Palatino Linotype" w:cs="Arial"/>
          <w:color w:val="000000" w:themeColor="text1"/>
          <w:szCs w:val="22"/>
          <w:lang w:val="es-ES"/>
        </w:rPr>
        <w:t>(Sic)</w:t>
      </w:r>
    </w:p>
    <w:p w14:paraId="088A6139" w14:textId="77777777" w:rsidR="00510116" w:rsidRPr="00FA25F1" w:rsidRDefault="00510116" w:rsidP="00BA7170">
      <w:pPr>
        <w:spacing w:line="360" w:lineRule="auto"/>
        <w:ind w:left="567" w:right="567"/>
        <w:jc w:val="both"/>
        <w:rPr>
          <w:rFonts w:ascii="Palatino Linotype" w:eastAsia="Calibri" w:hAnsi="Palatino Linotype" w:cs="Arial"/>
          <w:color w:val="000000" w:themeColor="text1"/>
          <w:szCs w:val="22"/>
          <w:lang w:val="es-ES"/>
        </w:rPr>
      </w:pPr>
    </w:p>
    <w:p w14:paraId="2E772E53" w14:textId="7CE468CC" w:rsidR="00B90C1F" w:rsidRPr="00FA25F1" w:rsidRDefault="00510116" w:rsidP="00C41BEF">
      <w:pPr>
        <w:pStyle w:val="Prrafodelista"/>
        <w:numPr>
          <w:ilvl w:val="0"/>
          <w:numId w:val="1"/>
        </w:numPr>
        <w:spacing w:line="360" w:lineRule="auto"/>
        <w:ind w:left="0" w:right="567" w:firstLine="0"/>
        <w:jc w:val="both"/>
        <w:rPr>
          <w:rFonts w:ascii="Palatino Linotype" w:eastAsia="Calibri" w:hAnsi="Palatino Linotype" w:cs="Arial"/>
          <w:color w:val="000000" w:themeColor="text1"/>
          <w:szCs w:val="22"/>
          <w:lang w:val="es-MX"/>
        </w:rPr>
      </w:pPr>
      <w:r w:rsidRPr="00FA25F1">
        <w:rPr>
          <w:rFonts w:ascii="Palatino Linotype" w:eastAsia="Calibri" w:hAnsi="Palatino Linotype" w:cs="Arial"/>
          <w:color w:val="000000" w:themeColor="text1"/>
          <w:szCs w:val="22"/>
          <w:lang w:val="es-ES"/>
        </w:rPr>
        <w:t xml:space="preserve">A dicha solicitud de información se anexó </w:t>
      </w:r>
      <w:r w:rsidR="00C41BEF" w:rsidRPr="00FA25F1">
        <w:rPr>
          <w:rFonts w:ascii="Palatino Linotype" w:eastAsia="Calibri" w:hAnsi="Palatino Linotype" w:cs="Arial"/>
          <w:color w:val="000000" w:themeColor="text1"/>
          <w:szCs w:val="22"/>
          <w:lang w:val="es-ES"/>
        </w:rPr>
        <w:t>el archivo “</w:t>
      </w:r>
      <w:hyperlink r:id="rId8" w:tgtFrame="_blank" w:history="1">
        <w:r w:rsidR="00C41BEF" w:rsidRPr="00FA25F1">
          <w:rPr>
            <w:rStyle w:val="Hipervnculo"/>
            <w:rFonts w:ascii="Palatino Linotype" w:eastAsia="Calibri" w:hAnsi="Palatino Linotype" w:cs="Arial"/>
            <w:b/>
            <w:bCs/>
            <w:color w:val="auto"/>
            <w:szCs w:val="22"/>
            <w:u w:val="none"/>
            <w:lang w:val="es-MX"/>
          </w:rPr>
          <w:t>Archivo Adjunto a la Solicitud</w:t>
        </w:r>
      </w:hyperlink>
      <w:r w:rsidR="00C41BEF" w:rsidRPr="00FA25F1">
        <w:rPr>
          <w:rFonts w:ascii="Palatino Linotype" w:eastAsia="Calibri" w:hAnsi="Palatino Linotype" w:cs="Arial"/>
          <w:color w:val="000000" w:themeColor="text1"/>
          <w:szCs w:val="22"/>
          <w:lang w:val="es-MX"/>
        </w:rPr>
        <w:t xml:space="preserve">” </w:t>
      </w:r>
      <w:r w:rsidRPr="00FA25F1">
        <w:rPr>
          <w:rFonts w:ascii="Palatino Linotype" w:eastAsia="Calibri" w:hAnsi="Palatino Linotype" w:cs="Arial"/>
          <w:color w:val="000000" w:themeColor="text1"/>
          <w:szCs w:val="22"/>
          <w:lang w:val="es-ES"/>
        </w:rPr>
        <w:t>mediante el cual solicito lo siguiente:</w:t>
      </w:r>
    </w:p>
    <w:p w14:paraId="00B7C225" w14:textId="2D38F38E" w:rsidR="00510116" w:rsidRPr="00FA25F1" w:rsidRDefault="00510116" w:rsidP="00B90C1F">
      <w:pPr>
        <w:pStyle w:val="Prrafodelista"/>
        <w:spacing w:line="360" w:lineRule="auto"/>
        <w:ind w:left="0" w:right="567"/>
        <w:jc w:val="both"/>
        <w:rPr>
          <w:rFonts w:ascii="Palatino Linotype" w:eastAsia="Calibri" w:hAnsi="Palatino Linotype" w:cs="Arial"/>
          <w:color w:val="000000" w:themeColor="text1"/>
          <w:szCs w:val="22"/>
          <w:lang w:val="es-MX"/>
        </w:rPr>
      </w:pPr>
      <w:r w:rsidRPr="00FA25F1">
        <w:rPr>
          <w:rFonts w:ascii="Palatino Linotype" w:eastAsia="Calibri" w:hAnsi="Palatino Linotype" w:cs="Arial"/>
          <w:color w:val="000000" w:themeColor="text1"/>
          <w:szCs w:val="22"/>
          <w:lang w:val="es-ES"/>
        </w:rPr>
        <w:t xml:space="preserve"> </w:t>
      </w:r>
    </w:p>
    <w:p w14:paraId="364A4FB4" w14:textId="77777777" w:rsidR="00B90C1F" w:rsidRPr="00FA25F1" w:rsidRDefault="00510116" w:rsidP="00B90C1F">
      <w:pPr>
        <w:ind w:left="567" w:right="567"/>
        <w:jc w:val="center"/>
        <w:rPr>
          <w:rFonts w:ascii="Calibri" w:eastAsia="Calibri" w:hAnsi="Calibri" w:cs="Times New Roman"/>
          <w:b/>
          <w:i/>
          <w:lang w:val="es-MX" w:eastAsia="en-US"/>
        </w:rPr>
      </w:pPr>
      <w:r w:rsidRPr="00FA25F1">
        <w:rPr>
          <w:rFonts w:ascii="Palatino Linotype" w:eastAsia="Calibri" w:hAnsi="Palatino Linotype" w:cs="Times New Roman"/>
          <w:b/>
          <w:i/>
          <w:lang w:val="es-MX" w:eastAsia="en-US"/>
        </w:rPr>
        <w:t>“</w:t>
      </w:r>
      <w:r w:rsidR="00B90C1F" w:rsidRPr="00FA25F1">
        <w:rPr>
          <w:rFonts w:ascii="Calibri" w:eastAsia="Calibri" w:hAnsi="Calibri" w:cs="Times New Roman"/>
          <w:b/>
          <w:i/>
          <w:lang w:val="es-MX" w:eastAsia="en-US"/>
        </w:rPr>
        <w:t>CAMBIO Y COMPRA DE LUMINARIAS EN EL ALUMBRADO PÚBLICO DEL MUNICIPIO.</w:t>
      </w:r>
    </w:p>
    <w:p w14:paraId="5BE06DF4" w14:textId="77777777" w:rsidR="00B90C1F" w:rsidRPr="00FA25F1" w:rsidRDefault="00B90C1F" w:rsidP="00B90C1F">
      <w:pPr>
        <w:spacing w:after="200"/>
        <w:ind w:left="567" w:right="567"/>
        <w:jc w:val="both"/>
        <w:rPr>
          <w:rFonts w:ascii="Calibri" w:eastAsia="Calibri" w:hAnsi="Calibri" w:cs="Times New Roman"/>
          <w:i/>
          <w:lang w:val="es-MX" w:eastAsia="en-US"/>
        </w:rPr>
      </w:pPr>
      <w:r w:rsidRPr="00FA25F1">
        <w:rPr>
          <w:rFonts w:ascii="Calibri" w:eastAsia="Calibri" w:hAnsi="Calibri" w:cs="Times New Roman"/>
          <w:i/>
          <w:lang w:val="es-MX" w:eastAsia="en-US"/>
        </w:rPr>
        <w:t>Modernización, Mantenimiento, Compra, Arrendamiento Donación de Tecnología LED.</w:t>
      </w:r>
    </w:p>
    <w:p w14:paraId="4BE70102" w14:textId="77777777" w:rsidR="00B90C1F" w:rsidRPr="00FA25F1" w:rsidRDefault="00B90C1F" w:rsidP="00B90C1F">
      <w:pPr>
        <w:spacing w:after="200"/>
        <w:ind w:left="567" w:right="567"/>
        <w:jc w:val="both"/>
        <w:rPr>
          <w:rFonts w:ascii="Calibri" w:eastAsia="Calibri" w:hAnsi="Calibri" w:cs="Times New Roman"/>
          <w:i/>
          <w:lang w:val="es-MX" w:eastAsia="en-US"/>
        </w:rPr>
      </w:pPr>
      <w:r w:rsidRPr="00FA25F1">
        <w:rPr>
          <w:rFonts w:ascii="Calibri" w:eastAsia="Calibri" w:hAnsi="Calibri" w:cs="Times New Roman"/>
          <w:i/>
          <w:lang w:val="es-MX" w:eastAsia="en-US"/>
        </w:rPr>
        <w:t xml:space="preserve">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 </w:t>
      </w:r>
    </w:p>
    <w:p w14:paraId="781E7B9F" w14:textId="77777777" w:rsidR="00B90C1F" w:rsidRPr="00FA25F1" w:rsidRDefault="00B90C1F" w:rsidP="00B90C1F">
      <w:pPr>
        <w:spacing w:after="200"/>
        <w:ind w:left="567" w:right="567"/>
        <w:jc w:val="both"/>
        <w:rPr>
          <w:rFonts w:ascii="Calibri" w:eastAsia="Calibri" w:hAnsi="Calibri" w:cs="Times New Roman"/>
          <w:b/>
          <w:i/>
          <w:lang w:val="es-MX" w:eastAsia="en-US"/>
        </w:rPr>
      </w:pPr>
      <w:r w:rsidRPr="00FA25F1">
        <w:rPr>
          <w:rFonts w:ascii="Calibri" w:eastAsia="Calibri" w:hAnsi="Calibri" w:cs="Times New Roman"/>
          <w:b/>
          <w:i/>
          <w:lang w:val="es-MX" w:eastAsia="en-US"/>
        </w:rPr>
        <w:t>La anterior, información para los años 2016, 2017, 2018 y los meses de enero, febrero, marzo del año 2019.</w:t>
      </w:r>
    </w:p>
    <w:p w14:paraId="4479710E" w14:textId="77777777" w:rsidR="00B90C1F" w:rsidRPr="00FA25F1" w:rsidRDefault="00B90C1F" w:rsidP="00B90C1F">
      <w:pPr>
        <w:spacing w:after="200"/>
        <w:ind w:left="567" w:right="567"/>
        <w:jc w:val="both"/>
        <w:rPr>
          <w:rFonts w:ascii="Calibri" w:eastAsia="Calibri" w:hAnsi="Calibri" w:cs="Times New Roman"/>
          <w:b/>
          <w:i/>
          <w:lang w:val="es-MX" w:eastAsia="en-US"/>
        </w:rPr>
      </w:pPr>
      <w:r w:rsidRPr="00FA25F1">
        <w:rPr>
          <w:rFonts w:ascii="Calibri" w:eastAsia="Calibri" w:hAnsi="Calibri" w:cs="Times New Roman"/>
          <w:b/>
          <w:i/>
          <w:lang w:val="es-MX" w:eastAsia="en-US"/>
        </w:rPr>
        <w:t xml:space="preserve">La información que se requiere es en relación de todas las luminarias que se han remplazado en todo el municipio. </w:t>
      </w:r>
    </w:p>
    <w:p w14:paraId="01F30E51" w14:textId="77777777" w:rsidR="00B90C1F" w:rsidRPr="00FA25F1" w:rsidRDefault="00B90C1F" w:rsidP="00B90C1F">
      <w:pPr>
        <w:spacing w:after="200"/>
        <w:ind w:left="567" w:right="567"/>
        <w:jc w:val="both"/>
        <w:rPr>
          <w:rFonts w:ascii="Calibri" w:eastAsia="Calibri" w:hAnsi="Calibri" w:cs="Times New Roman"/>
          <w:i/>
          <w:lang w:val="es-MX" w:eastAsia="en-US"/>
        </w:rPr>
      </w:pPr>
      <w:r w:rsidRPr="00FA25F1">
        <w:rPr>
          <w:rFonts w:ascii="Calibri" w:eastAsia="Calibri" w:hAnsi="Calibri" w:cs="Times New Roman"/>
          <w:i/>
          <w:lang w:val="es-MX" w:eastAsia="en-US"/>
        </w:rPr>
        <w:t xml:space="preserve">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w:t>
      </w:r>
      <w:proofErr w:type="spellStart"/>
      <w:r w:rsidRPr="00FA25F1">
        <w:rPr>
          <w:rFonts w:ascii="Calibri" w:eastAsia="Calibri" w:hAnsi="Calibri" w:cs="Times New Roman"/>
          <w:i/>
          <w:lang w:val="es-MX" w:eastAsia="en-US"/>
        </w:rPr>
        <w:t>se</w:t>
      </w:r>
      <w:proofErr w:type="spellEnd"/>
      <w:r w:rsidRPr="00FA25F1">
        <w:rPr>
          <w:rFonts w:ascii="Calibri" w:eastAsia="Calibri" w:hAnsi="Calibri" w:cs="Times New Roman"/>
          <w:i/>
          <w:lang w:val="es-MX" w:eastAsia="en-US"/>
        </w:rPr>
        <w:t xml:space="preserve"> ha llevado cambio de luminarias en el alumbrado público del municipio?</w:t>
      </w:r>
    </w:p>
    <w:p w14:paraId="6478DFF0" w14:textId="77777777" w:rsidR="00B90C1F" w:rsidRPr="00FA25F1" w:rsidRDefault="00B90C1F" w:rsidP="00B90C1F">
      <w:pPr>
        <w:spacing w:after="200"/>
        <w:ind w:left="567" w:right="567"/>
        <w:jc w:val="both"/>
        <w:rPr>
          <w:rFonts w:ascii="Calibri" w:eastAsia="Calibri" w:hAnsi="Calibri" w:cs="Times New Roman"/>
          <w:b/>
          <w:i/>
          <w:lang w:val="es-MX" w:eastAsia="en-US"/>
        </w:rPr>
      </w:pPr>
      <w:r w:rsidRPr="00FA25F1">
        <w:rPr>
          <w:rFonts w:ascii="Calibri" w:eastAsia="Calibri" w:hAnsi="Calibri" w:cs="Times New Roman"/>
          <w:b/>
          <w:i/>
          <w:lang w:val="es-MX" w:eastAsia="en-US"/>
        </w:rPr>
        <w:t>La anterior, información para los años 2016, 2017, 2018 y los meses de enero, febrero, marzo del año 2019.</w:t>
      </w:r>
    </w:p>
    <w:p w14:paraId="0C33E1F8" w14:textId="77777777" w:rsidR="00B90C1F" w:rsidRPr="00FA25F1" w:rsidRDefault="00B90C1F" w:rsidP="00B90C1F">
      <w:pPr>
        <w:spacing w:after="200"/>
        <w:ind w:left="567" w:right="567"/>
        <w:jc w:val="both"/>
        <w:rPr>
          <w:rFonts w:ascii="Calibri" w:eastAsia="Calibri" w:hAnsi="Calibri" w:cs="Times New Roman"/>
          <w:b/>
          <w:i/>
          <w:lang w:val="es-MX" w:eastAsia="en-US"/>
        </w:rPr>
      </w:pPr>
      <w:r w:rsidRPr="00FA25F1">
        <w:rPr>
          <w:rFonts w:ascii="Calibri" w:eastAsia="Calibri" w:hAnsi="Calibri" w:cs="Times New Roman"/>
          <w:b/>
          <w:i/>
          <w:lang w:val="es-MX" w:eastAsia="en-US"/>
        </w:rPr>
        <w:t xml:space="preserve">La información que se requiere es en relación de todas las vialidades y todas las áreas del municipio en las que se haya  remplazado luminarias. </w:t>
      </w:r>
    </w:p>
    <w:p w14:paraId="3D70A12A" w14:textId="77777777" w:rsidR="00B90C1F" w:rsidRPr="00FA25F1" w:rsidRDefault="00B90C1F" w:rsidP="00B90C1F">
      <w:pPr>
        <w:spacing w:after="200"/>
        <w:ind w:left="567" w:right="567"/>
        <w:jc w:val="both"/>
        <w:rPr>
          <w:rFonts w:ascii="Calibri" w:eastAsia="Calibri" w:hAnsi="Calibri" w:cs="Times New Roman"/>
          <w:i/>
          <w:lang w:val="es-MX" w:eastAsia="en-US"/>
        </w:rPr>
      </w:pPr>
      <w:r w:rsidRPr="00FA25F1">
        <w:rPr>
          <w:rFonts w:ascii="Calibri" w:eastAsia="Calibri" w:hAnsi="Calibri" w:cs="Times New Roman"/>
          <w:i/>
          <w:lang w:val="es-MX" w:eastAsia="en-US"/>
        </w:rPr>
        <w:t>3.- Se requiere ¿cuánto se factura mensualmente? y ¿cuánto se recauda por derechos de alumbrado público?, y en su caso, el adeudo que se genera y ¿si ya se pagó o no la diferencia entre facturación y DAP? o ¿si existe un saldo a favor del municipio?</w:t>
      </w:r>
    </w:p>
    <w:p w14:paraId="24E39955" w14:textId="77777777" w:rsidR="00B90C1F" w:rsidRPr="00FA25F1" w:rsidRDefault="00B90C1F" w:rsidP="00B90C1F">
      <w:pPr>
        <w:spacing w:after="200"/>
        <w:ind w:left="567" w:right="567"/>
        <w:jc w:val="both"/>
        <w:rPr>
          <w:rFonts w:ascii="Calibri" w:eastAsia="Calibri" w:hAnsi="Calibri" w:cs="Times New Roman"/>
          <w:i/>
          <w:lang w:val="es-MX" w:eastAsia="en-US"/>
        </w:rPr>
      </w:pPr>
      <w:r w:rsidRPr="00FA25F1">
        <w:rPr>
          <w:rFonts w:ascii="Calibri" w:eastAsia="Calibri" w:hAnsi="Calibri" w:cs="Times New Roman"/>
          <w:i/>
          <w:lang w:val="es-MX" w:eastAsia="en-US"/>
        </w:rPr>
        <w:t>Se requiere la información mes por mes del periodo de 1° de enero de 2014 al 30 de abril de 2019.</w:t>
      </w:r>
    </w:p>
    <w:p w14:paraId="4A7E19E2" w14:textId="77777777" w:rsidR="00B90C1F" w:rsidRPr="00FA25F1" w:rsidRDefault="00B90C1F" w:rsidP="00B90C1F">
      <w:pPr>
        <w:spacing w:after="200"/>
        <w:ind w:left="567" w:right="567"/>
        <w:jc w:val="center"/>
        <w:rPr>
          <w:rFonts w:ascii="Calibri" w:eastAsia="Calibri" w:hAnsi="Calibri" w:cs="Times New Roman"/>
          <w:i/>
          <w:lang w:val="es-MX" w:eastAsia="en-US"/>
        </w:rPr>
      </w:pPr>
      <w:r w:rsidRPr="00FA25F1">
        <w:rPr>
          <w:rFonts w:ascii="Calibri" w:eastAsia="Calibri" w:hAnsi="Calibri" w:cs="Times New Roman"/>
          <w:i/>
          <w:noProof/>
          <w:sz w:val="22"/>
          <w:szCs w:val="22"/>
          <w:lang w:val="es-MX" w:eastAsia="es-MX"/>
        </w:rPr>
        <w:drawing>
          <wp:inline distT="0" distB="0" distL="0" distR="0" wp14:anchorId="2D68258A" wp14:editId="0F74F2D5">
            <wp:extent cx="3872343" cy="35969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5205" cy="3599598"/>
                    </a:xfrm>
                    <a:prstGeom prst="rect">
                      <a:avLst/>
                    </a:prstGeom>
                    <a:noFill/>
                    <a:ln>
                      <a:noFill/>
                    </a:ln>
                  </pic:spPr>
                </pic:pic>
              </a:graphicData>
            </a:graphic>
          </wp:inline>
        </w:drawing>
      </w:r>
    </w:p>
    <w:p w14:paraId="62B3E24B" w14:textId="77777777" w:rsidR="00B90C1F" w:rsidRPr="00FA25F1" w:rsidRDefault="00B90C1F" w:rsidP="00B90C1F">
      <w:pPr>
        <w:spacing w:after="200"/>
        <w:ind w:left="567" w:right="567"/>
        <w:jc w:val="both"/>
        <w:rPr>
          <w:rFonts w:ascii="Calibri" w:eastAsia="Calibri" w:hAnsi="Calibri" w:cs="Times New Roman"/>
          <w:b/>
          <w:i/>
          <w:lang w:val="es-MX" w:eastAsia="en-US"/>
        </w:rPr>
      </w:pPr>
      <w:r w:rsidRPr="00FA25F1">
        <w:rPr>
          <w:rFonts w:ascii="Calibri" w:eastAsia="Calibri" w:hAnsi="Calibri" w:cs="Times New Roman"/>
          <w:i/>
          <w:lang w:val="es-MX" w:eastAsia="en-US"/>
        </w:rPr>
        <w:t xml:space="preserve">Se solicita adicionalmente, los </w:t>
      </w:r>
      <w:r w:rsidRPr="00FA25F1">
        <w:rPr>
          <w:rFonts w:ascii="Calibri" w:eastAsia="Calibri" w:hAnsi="Calibri" w:cs="Times New Roman"/>
          <w:b/>
          <w:i/>
          <w:lang w:val="es-MX" w:eastAsia="en-US"/>
        </w:rPr>
        <w:t>estados de cuentas y los avisos recibos</w:t>
      </w:r>
      <w:r w:rsidRPr="00FA25F1">
        <w:rPr>
          <w:rFonts w:ascii="Calibri" w:eastAsia="Calibri" w:hAnsi="Calibri" w:cs="Times New Roman"/>
          <w:i/>
          <w:lang w:val="es-MX" w:eastAsia="en-US"/>
        </w:rPr>
        <w:t xml:space="preserve"> </w:t>
      </w:r>
      <w:r w:rsidRPr="00FA25F1">
        <w:rPr>
          <w:rFonts w:ascii="Calibri" w:eastAsia="Calibri" w:hAnsi="Calibri" w:cs="Times New Roman"/>
          <w:b/>
          <w:i/>
          <w:lang w:val="es-MX" w:eastAsia="en-US"/>
        </w:rPr>
        <w:t>emitidos mes con mes por la Comisión Federal de Electricidad por el mismo periodo del 1° de enero de 2014 al 30 de abril de 2019.</w:t>
      </w:r>
    </w:p>
    <w:p w14:paraId="29FD465E" w14:textId="77777777" w:rsidR="00B90C1F" w:rsidRPr="00FA25F1" w:rsidRDefault="00B90C1F" w:rsidP="00B90C1F">
      <w:pPr>
        <w:spacing w:after="200"/>
        <w:ind w:left="567" w:right="567"/>
        <w:jc w:val="both"/>
        <w:rPr>
          <w:rFonts w:ascii="Calibri" w:eastAsia="Calibri" w:hAnsi="Calibri" w:cs="Times New Roman"/>
          <w:i/>
          <w:lang w:val="es-MX" w:eastAsia="en-US"/>
        </w:rPr>
      </w:pPr>
      <w:r w:rsidRPr="00FA25F1">
        <w:rPr>
          <w:rFonts w:ascii="Calibri" w:eastAsia="Calibri" w:hAnsi="Calibri" w:cs="Times New Roman"/>
          <w:i/>
          <w:lang w:val="es-MX" w:eastAsia="en-US"/>
        </w:rPr>
        <w:t>Se solicita información de las empresas que han participado en licitaciones en el periodo del 1° de enero de 2014 al 30 de abril de 2019:</w:t>
      </w:r>
    </w:p>
    <w:p w14:paraId="748145EF" w14:textId="77777777" w:rsidR="00B90C1F" w:rsidRPr="00FA25F1" w:rsidRDefault="00B90C1F" w:rsidP="00B90C1F">
      <w:pPr>
        <w:spacing w:after="200"/>
        <w:ind w:left="567" w:right="567"/>
        <w:jc w:val="both"/>
        <w:rPr>
          <w:rFonts w:ascii="Calibri" w:eastAsia="Calibri" w:hAnsi="Calibri" w:cs="Times New Roman"/>
          <w:b/>
          <w:bCs/>
          <w:i/>
          <w:sz w:val="22"/>
          <w:szCs w:val="22"/>
          <w:lang w:val="es-MX" w:eastAsia="en-US"/>
        </w:rPr>
      </w:pPr>
      <w:proofErr w:type="gramStart"/>
      <w:r w:rsidRPr="00FA25F1">
        <w:rPr>
          <w:rFonts w:ascii="Calibri" w:eastAsia="Calibri" w:hAnsi="Calibri" w:cs="Times New Roman"/>
          <w:i/>
          <w:lang w:val="es-MX" w:eastAsia="en-US"/>
        </w:rPr>
        <w:t>¿</w:t>
      </w:r>
      <w:proofErr w:type="gramEnd"/>
      <w:r w:rsidRPr="00FA25F1">
        <w:rPr>
          <w:rFonts w:ascii="Calibri" w:eastAsia="Calibri" w:hAnsi="Calibri" w:cs="Times New Roman"/>
          <w:i/>
          <w:lang w:val="es-MX" w:eastAsia="en-US"/>
        </w:rPr>
        <w:t>Cuántas empresas participantes en la licitación cumplían con las más de 100 000 horas de vida útil del luminario que se solicitaron, se requiere certificado de cumplimiento del luminario que gano la licitación.</w:t>
      </w:r>
    </w:p>
    <w:p w14:paraId="1E64CE19" w14:textId="77777777" w:rsidR="00B90C1F" w:rsidRPr="00FA25F1" w:rsidRDefault="00B90C1F" w:rsidP="00B90C1F">
      <w:pPr>
        <w:spacing w:after="200"/>
        <w:ind w:left="567" w:right="567"/>
        <w:jc w:val="both"/>
        <w:rPr>
          <w:rFonts w:ascii="Calibri" w:eastAsia="Calibri" w:hAnsi="Calibri" w:cs="Times New Roman"/>
          <w:i/>
          <w:lang w:val="es-MX" w:eastAsia="en-US"/>
        </w:rPr>
      </w:pPr>
      <w:r w:rsidRPr="00FA25F1">
        <w:rPr>
          <w:rFonts w:ascii="Calibri" w:eastAsia="Calibri" w:hAnsi="Calibri" w:cs="Times New Roman"/>
          <w:b/>
          <w:bCs/>
          <w:i/>
          <w:sz w:val="22"/>
          <w:szCs w:val="22"/>
          <w:lang w:val="es-MX" w:eastAsia="en-US"/>
        </w:rPr>
        <w:t xml:space="preserve">¿De las empresas que cumplieron con las más de </w:t>
      </w:r>
      <w:r w:rsidRPr="00FA25F1">
        <w:rPr>
          <w:rFonts w:ascii="Calibri" w:eastAsia="Calibri" w:hAnsi="Calibri" w:cs="Times New Roman"/>
          <w:i/>
          <w:lang w:val="es-MX" w:eastAsia="en-US"/>
        </w:rPr>
        <w:t>100 000 horas de vida útil proporcionar los certificados de cumplimiento? (prueba de las 6,000 horas)</w:t>
      </w:r>
    </w:p>
    <w:p w14:paraId="1C435AB1" w14:textId="77777777" w:rsidR="00B90C1F" w:rsidRPr="00FA25F1" w:rsidRDefault="00B90C1F" w:rsidP="00B90C1F">
      <w:pPr>
        <w:spacing w:after="200"/>
        <w:ind w:left="567" w:right="567"/>
        <w:jc w:val="both"/>
        <w:rPr>
          <w:rFonts w:ascii="Calibri" w:eastAsia="Calibri" w:hAnsi="Calibri" w:cs="Times New Roman"/>
          <w:i/>
          <w:lang w:val="es-MX" w:eastAsia="en-US"/>
        </w:rPr>
      </w:pPr>
      <w:r w:rsidRPr="00FA25F1">
        <w:rPr>
          <w:rFonts w:ascii="Calibri" w:eastAsia="Calibri" w:hAnsi="Calibri" w:cs="Times New Roman"/>
          <w:b/>
          <w:bCs/>
          <w:i/>
          <w:sz w:val="22"/>
          <w:szCs w:val="22"/>
          <w:lang w:val="es-MX" w:eastAsia="en-US"/>
        </w:rPr>
        <w:t xml:space="preserve">¿De las empresas que cumplieron con las más de </w:t>
      </w:r>
      <w:r w:rsidRPr="00FA25F1">
        <w:rPr>
          <w:rFonts w:ascii="Calibri" w:eastAsia="Calibri" w:hAnsi="Calibri" w:cs="Times New Roman"/>
          <w:i/>
          <w:lang w:val="es-MX" w:eastAsia="en-US"/>
        </w:rPr>
        <w:t xml:space="preserve">100 000 horas de vida útil proporcionar los certificados de cumplimiento, cuál fue su propuesta económica que presentaron y me proporcione una copia simple? </w:t>
      </w:r>
    </w:p>
    <w:p w14:paraId="5EFB0853" w14:textId="77777777" w:rsidR="00B90C1F" w:rsidRPr="00FA25F1" w:rsidRDefault="00B90C1F" w:rsidP="00B90C1F">
      <w:pPr>
        <w:spacing w:after="200"/>
        <w:ind w:left="567" w:right="567"/>
        <w:jc w:val="both"/>
        <w:rPr>
          <w:rFonts w:ascii="Calibri" w:eastAsia="Calibri" w:hAnsi="Calibri" w:cs="Times New Roman"/>
          <w:i/>
          <w:lang w:val="es-MX" w:eastAsia="en-US"/>
        </w:rPr>
      </w:pPr>
      <w:r w:rsidRPr="00FA25F1">
        <w:rPr>
          <w:rFonts w:ascii="Calibri" w:eastAsia="Calibri" w:hAnsi="Calibri" w:cs="Times New Roman"/>
          <w:b/>
          <w:bCs/>
          <w:i/>
          <w:sz w:val="22"/>
          <w:szCs w:val="22"/>
          <w:lang w:val="es-MX" w:eastAsia="en-US"/>
        </w:rPr>
        <w:t>¿En caso de que una empresa el luminario no cumpla con el certificado de las 100, 000 horas de vida, proporcionar el certificado, con el que cuenta el municipio?</w:t>
      </w:r>
    </w:p>
    <w:p w14:paraId="5F7B31B1" w14:textId="77777777" w:rsidR="00B90C1F" w:rsidRPr="00FA25F1" w:rsidRDefault="00B90C1F" w:rsidP="00B90C1F">
      <w:pPr>
        <w:spacing w:after="200"/>
        <w:ind w:left="567" w:right="567"/>
        <w:jc w:val="both"/>
        <w:rPr>
          <w:rFonts w:ascii="Calibri" w:eastAsia="Calibri" w:hAnsi="Calibri" w:cs="Times New Roman"/>
          <w:i/>
          <w:lang w:val="es-MX" w:eastAsia="en-US"/>
        </w:rPr>
      </w:pPr>
      <w:r w:rsidRPr="00FA25F1">
        <w:rPr>
          <w:rFonts w:ascii="Calibri" w:eastAsia="Calibri" w:hAnsi="Calibri" w:cs="Times New Roman"/>
          <w:i/>
          <w:lang w:val="es-MX" w:eastAsia="en-US"/>
        </w:rPr>
        <w:t>4.- De las luminarias que se hayan remplazado en el municipio, ¿Qué tecnología son? ¿Qué marca son? ¿Qué potencian son? Para los años 2016, 2017, 2018 y los meses que van del año 2019.</w:t>
      </w:r>
    </w:p>
    <w:p w14:paraId="142E2F77" w14:textId="77777777" w:rsidR="00B90C1F" w:rsidRPr="00FA25F1" w:rsidRDefault="00B90C1F" w:rsidP="00B90C1F">
      <w:pPr>
        <w:spacing w:after="200"/>
        <w:ind w:left="567" w:right="567"/>
        <w:jc w:val="both"/>
        <w:rPr>
          <w:rFonts w:ascii="Calibri" w:eastAsia="Calibri" w:hAnsi="Calibri" w:cs="Times New Roman"/>
          <w:i/>
          <w:lang w:val="es-MX" w:eastAsia="en-US"/>
        </w:rPr>
      </w:pPr>
      <w:r w:rsidRPr="00FA25F1">
        <w:rPr>
          <w:rFonts w:ascii="Calibri" w:eastAsia="Calibri" w:hAnsi="Calibri" w:cs="Times New Roman"/>
          <w:i/>
          <w:lang w:val="es-MX" w:eastAsia="en-US"/>
        </w:rPr>
        <w:t xml:space="preserve">Y </w:t>
      </w:r>
      <w:proofErr w:type="gramStart"/>
      <w:r w:rsidRPr="00FA25F1">
        <w:rPr>
          <w:rFonts w:ascii="Calibri" w:eastAsia="Calibri" w:hAnsi="Calibri" w:cs="Times New Roman"/>
          <w:i/>
          <w:lang w:val="es-MX" w:eastAsia="en-US"/>
        </w:rPr>
        <w:t>¿</w:t>
      </w:r>
      <w:proofErr w:type="gramEnd"/>
      <w:r w:rsidRPr="00FA25F1">
        <w:rPr>
          <w:rFonts w:ascii="Calibri" w:eastAsia="Calibri" w:hAnsi="Calibri" w:cs="Times New Roman"/>
          <w:i/>
          <w:lang w:val="es-MX" w:eastAsia="en-US"/>
        </w:rPr>
        <w:t xml:space="preserve">Solicito me proporciones el número de lámparas por potencias que fue sustituida (Tecnología y potencia anterior sustituida por Tecnología LED potencia actual), </w:t>
      </w:r>
    </w:p>
    <w:p w14:paraId="4ADFABBE" w14:textId="77777777" w:rsidR="00B90C1F" w:rsidRPr="00FA25F1" w:rsidRDefault="00B90C1F" w:rsidP="00B90C1F">
      <w:pPr>
        <w:spacing w:after="200"/>
        <w:ind w:left="567" w:right="567"/>
        <w:jc w:val="center"/>
        <w:rPr>
          <w:rFonts w:ascii="Calibri" w:eastAsia="Calibri" w:hAnsi="Calibri" w:cs="Times New Roman"/>
          <w:i/>
          <w:lang w:val="es-MX" w:eastAsia="en-US"/>
        </w:rPr>
      </w:pPr>
      <w:r w:rsidRPr="00FA25F1">
        <w:rPr>
          <w:rFonts w:ascii="Calibri" w:eastAsia="Calibri" w:hAnsi="Calibri" w:cs="Times New Roman"/>
          <w:i/>
          <w:noProof/>
          <w:sz w:val="22"/>
          <w:szCs w:val="22"/>
          <w:lang w:val="es-MX" w:eastAsia="es-MX"/>
        </w:rPr>
        <w:drawing>
          <wp:inline distT="0" distB="0" distL="0" distR="0" wp14:anchorId="149484BD" wp14:editId="20B4F258">
            <wp:extent cx="3162300" cy="33940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14:paraId="01CC64C1" w14:textId="77777777" w:rsidR="00B90C1F" w:rsidRPr="00FA25F1" w:rsidRDefault="00B90C1F" w:rsidP="00B90C1F">
      <w:pPr>
        <w:spacing w:after="200"/>
        <w:ind w:left="567" w:right="567"/>
        <w:jc w:val="both"/>
        <w:rPr>
          <w:rFonts w:ascii="Calibri" w:eastAsia="Calibri" w:hAnsi="Calibri" w:cs="Times New Roman"/>
          <w:i/>
          <w:lang w:val="es-MX" w:eastAsia="en-US"/>
        </w:rPr>
      </w:pPr>
      <w:r w:rsidRPr="00FA25F1">
        <w:rPr>
          <w:rFonts w:ascii="Calibri" w:eastAsia="Calibri" w:hAnsi="Calibri" w:cs="Times New Roman"/>
          <w:i/>
          <w:lang w:val="es-MX" w:eastAsia="en-US"/>
        </w:rPr>
        <w:t>5.- Me proporcionen las bases de la licitación que se publicaron y que sirvieron de base para el reemplazo de las luminarias para el ALUMBRADO PÚBLICO en el municipio en los años 2016, 2017, 2018 y los meses que van del año.</w:t>
      </w:r>
    </w:p>
    <w:p w14:paraId="1941F397" w14:textId="77777777" w:rsidR="00B90C1F" w:rsidRPr="00FA25F1" w:rsidRDefault="00B90C1F" w:rsidP="00B90C1F">
      <w:pPr>
        <w:spacing w:after="200"/>
        <w:ind w:left="567" w:right="567"/>
        <w:jc w:val="both"/>
        <w:rPr>
          <w:rFonts w:ascii="Calibri" w:eastAsia="Calibri" w:hAnsi="Calibri" w:cs="Times New Roman"/>
          <w:i/>
          <w:lang w:val="es-MX" w:eastAsia="en-US"/>
        </w:rPr>
      </w:pPr>
      <w:r w:rsidRPr="00FA25F1">
        <w:rPr>
          <w:rFonts w:ascii="Calibri" w:eastAsia="Calibri" w:hAnsi="Calibri" w:cs="Times New Roman"/>
          <w:i/>
          <w:lang w:val="es-MX" w:eastAsia="en-US"/>
        </w:rPr>
        <w:t>6.- Solicito me proporciones el número de quejas que se han presentado por inconformidades en el alumbrado público a partir de la sustitución de la Tecnología LED en el municipio.</w:t>
      </w:r>
    </w:p>
    <w:p w14:paraId="122AB988" w14:textId="77777777" w:rsidR="00B90C1F" w:rsidRPr="00FA25F1" w:rsidRDefault="00B90C1F" w:rsidP="00B90C1F">
      <w:pPr>
        <w:spacing w:after="200"/>
        <w:ind w:left="567" w:right="567"/>
        <w:jc w:val="both"/>
        <w:rPr>
          <w:rFonts w:ascii="Calibri" w:eastAsia="Calibri" w:hAnsi="Calibri" w:cs="Times New Roman"/>
          <w:i/>
          <w:lang w:val="es-MX" w:eastAsia="en-US"/>
        </w:rPr>
      </w:pPr>
      <w:r w:rsidRPr="00FA25F1">
        <w:rPr>
          <w:rFonts w:ascii="Calibri" w:eastAsia="Calibri" w:hAnsi="Calibri" w:cs="Times New Roman"/>
          <w:i/>
          <w:lang w:val="es-MX" w:eastAsia="en-US"/>
        </w:rPr>
        <w:t xml:space="preserve">7.- Solicito me proporcionen información de las luminarias LED que el Gobierno Estatal ha donado en el 2016, 2017, 2018 y 2019, referente </w:t>
      </w:r>
      <w:proofErr w:type="gramStart"/>
      <w:r w:rsidRPr="00FA25F1">
        <w:rPr>
          <w:rFonts w:ascii="Calibri" w:eastAsia="Calibri" w:hAnsi="Calibri" w:cs="Times New Roman"/>
          <w:i/>
          <w:lang w:val="es-MX" w:eastAsia="en-US"/>
        </w:rPr>
        <w:t>a</w:t>
      </w:r>
      <w:proofErr w:type="gramEnd"/>
      <w:r w:rsidRPr="00FA25F1">
        <w:rPr>
          <w:rFonts w:ascii="Calibri" w:eastAsia="Calibri" w:hAnsi="Calibri" w:cs="Times New Roman"/>
          <w:i/>
          <w:lang w:val="es-MX" w:eastAsia="en-US"/>
        </w:rPr>
        <w:t>: ubicación, potencia, cantidad, marca y modelo.</w:t>
      </w:r>
    </w:p>
    <w:p w14:paraId="0C1C6070" w14:textId="77777777" w:rsidR="00B90C1F" w:rsidRPr="00FA25F1" w:rsidRDefault="00B90C1F" w:rsidP="00B90C1F">
      <w:pPr>
        <w:widowControl w:val="0"/>
        <w:autoSpaceDE w:val="0"/>
        <w:autoSpaceDN w:val="0"/>
        <w:spacing w:before="188"/>
        <w:ind w:left="567" w:right="567"/>
        <w:outlineLvl w:val="0"/>
        <w:rPr>
          <w:rFonts w:ascii="Arial" w:eastAsia="Arial" w:hAnsi="Arial" w:cs="Arial"/>
          <w:b/>
          <w:bCs/>
          <w:i/>
          <w:lang w:val="es-ES" w:bidi="es-ES"/>
        </w:rPr>
      </w:pPr>
      <w:bookmarkStart w:id="3" w:name="_Toc16195565"/>
      <w:bookmarkStart w:id="4" w:name="_Toc17098678"/>
      <w:r w:rsidRPr="00FA25F1">
        <w:rPr>
          <w:rFonts w:ascii="Arial" w:eastAsia="Arial" w:hAnsi="Arial" w:cs="Arial"/>
          <w:b/>
          <w:bCs/>
          <w:i/>
          <w:lang w:val="es-ES" w:bidi="es-ES"/>
        </w:rPr>
        <w:t>I.- PRESUPUESTO DEL SISTEMA DE ALUMBRADO PÚBLICO MUNICIPAL</w:t>
      </w:r>
      <w:bookmarkEnd w:id="3"/>
      <w:bookmarkEnd w:id="4"/>
    </w:p>
    <w:p w14:paraId="37AC6DD9" w14:textId="77777777" w:rsidR="00B90C1F" w:rsidRPr="00FA25F1" w:rsidRDefault="00B90C1F" w:rsidP="00B90C1F">
      <w:pPr>
        <w:widowControl w:val="0"/>
        <w:autoSpaceDE w:val="0"/>
        <w:autoSpaceDN w:val="0"/>
        <w:spacing w:before="9"/>
        <w:ind w:left="567" w:right="567"/>
        <w:rPr>
          <w:rFonts w:ascii="Arial" w:eastAsia="Arial" w:hAnsi="Arial" w:cs="Arial"/>
          <w:b/>
          <w:i/>
          <w:sz w:val="23"/>
          <w:lang w:val="es-ES" w:bidi="es-ES"/>
        </w:rPr>
      </w:pPr>
    </w:p>
    <w:p w14:paraId="6CFEEA68" w14:textId="77777777" w:rsidR="00B90C1F" w:rsidRPr="00FA25F1" w:rsidRDefault="00B90C1F" w:rsidP="00B90C1F">
      <w:pPr>
        <w:widowControl w:val="0"/>
        <w:numPr>
          <w:ilvl w:val="0"/>
          <w:numId w:val="3"/>
        </w:numPr>
        <w:tabs>
          <w:tab w:val="left" w:pos="810"/>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El importe por concepto de alumbrado público facturado por CFE en el municipio, desglosado ya sea por mes o bimestre, de los años 2013, 2014, 2015, 2016, 2017, 2018 y los meses que van de</w:t>
      </w:r>
      <w:r w:rsidRPr="00FA25F1">
        <w:rPr>
          <w:rFonts w:ascii="Calibri" w:eastAsia="Calibri" w:hAnsi="Calibri" w:cs="Times New Roman"/>
          <w:i/>
          <w:spacing w:val="-6"/>
          <w:szCs w:val="22"/>
          <w:lang w:val="es-MX" w:eastAsia="en-US"/>
        </w:rPr>
        <w:t xml:space="preserve"> </w:t>
      </w:r>
      <w:r w:rsidRPr="00FA25F1">
        <w:rPr>
          <w:rFonts w:ascii="Calibri" w:eastAsia="Calibri" w:hAnsi="Calibri" w:cs="Times New Roman"/>
          <w:i/>
          <w:szCs w:val="22"/>
          <w:lang w:val="es-MX" w:eastAsia="en-US"/>
        </w:rPr>
        <w:t>2019.</w:t>
      </w:r>
    </w:p>
    <w:p w14:paraId="0A738A0D" w14:textId="77777777" w:rsidR="00B90C1F" w:rsidRPr="00FA25F1" w:rsidRDefault="00B90C1F" w:rsidP="00B90C1F">
      <w:pPr>
        <w:widowControl w:val="0"/>
        <w:autoSpaceDE w:val="0"/>
        <w:autoSpaceDN w:val="0"/>
        <w:spacing w:before="2"/>
        <w:ind w:left="567" w:right="567"/>
        <w:rPr>
          <w:rFonts w:ascii="Arial" w:eastAsia="Arial" w:hAnsi="Arial" w:cs="Arial"/>
          <w:i/>
          <w:lang w:val="es-ES" w:bidi="es-ES"/>
        </w:rPr>
      </w:pPr>
    </w:p>
    <w:p w14:paraId="0D83C85A" w14:textId="77777777" w:rsidR="00B90C1F" w:rsidRPr="00FA25F1" w:rsidRDefault="00B90C1F" w:rsidP="00B90C1F">
      <w:pPr>
        <w:widowControl w:val="0"/>
        <w:numPr>
          <w:ilvl w:val="0"/>
          <w:numId w:val="3"/>
        </w:numPr>
        <w:tabs>
          <w:tab w:val="left" w:pos="810"/>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w:t>
      </w:r>
      <w:r w:rsidRPr="00FA25F1">
        <w:rPr>
          <w:rFonts w:ascii="Calibri" w:eastAsia="Calibri" w:hAnsi="Calibri" w:cs="Times New Roman"/>
          <w:i/>
          <w:spacing w:val="-2"/>
          <w:szCs w:val="22"/>
          <w:lang w:val="es-MX" w:eastAsia="en-US"/>
        </w:rPr>
        <w:t xml:space="preserve"> </w:t>
      </w:r>
      <w:r w:rsidRPr="00FA25F1">
        <w:rPr>
          <w:rFonts w:ascii="Calibri" w:eastAsia="Calibri" w:hAnsi="Calibri" w:cs="Times New Roman"/>
          <w:i/>
          <w:szCs w:val="22"/>
          <w:lang w:val="es-MX" w:eastAsia="en-US"/>
        </w:rPr>
        <w:t xml:space="preserve">concepto </w:t>
      </w:r>
      <w:r w:rsidRPr="00FA25F1">
        <w:rPr>
          <w:rFonts w:ascii="Calibri" w:eastAsia="Calibri" w:hAnsi="Calibri" w:cs="Times New Roman"/>
          <w:b/>
          <w:i/>
          <w:szCs w:val="22"/>
          <w:lang w:val="es-MX" w:eastAsia="en-US"/>
        </w:rPr>
        <w:t>para los años 2013, 2014, 2015, 2016, 2017, 2018 y los meses que van de</w:t>
      </w:r>
      <w:r w:rsidRPr="00FA25F1">
        <w:rPr>
          <w:rFonts w:ascii="Calibri" w:eastAsia="Calibri" w:hAnsi="Calibri" w:cs="Times New Roman"/>
          <w:b/>
          <w:i/>
          <w:spacing w:val="-6"/>
          <w:szCs w:val="22"/>
          <w:lang w:val="es-MX" w:eastAsia="en-US"/>
        </w:rPr>
        <w:t xml:space="preserve"> </w:t>
      </w:r>
      <w:r w:rsidRPr="00FA25F1">
        <w:rPr>
          <w:rFonts w:ascii="Calibri" w:eastAsia="Calibri" w:hAnsi="Calibri" w:cs="Times New Roman"/>
          <w:b/>
          <w:i/>
          <w:szCs w:val="22"/>
          <w:lang w:val="es-MX" w:eastAsia="en-US"/>
        </w:rPr>
        <w:t>2019</w:t>
      </w:r>
      <w:r w:rsidRPr="00FA25F1">
        <w:rPr>
          <w:rFonts w:ascii="Calibri" w:eastAsia="Calibri" w:hAnsi="Calibri" w:cs="Times New Roman"/>
          <w:i/>
          <w:szCs w:val="22"/>
          <w:lang w:val="es-MX" w:eastAsia="en-US"/>
        </w:rPr>
        <w:t>.</w:t>
      </w:r>
    </w:p>
    <w:p w14:paraId="13A9DDF2" w14:textId="77777777" w:rsidR="00B90C1F" w:rsidRPr="00FA25F1" w:rsidRDefault="00B90C1F" w:rsidP="00B90C1F">
      <w:pPr>
        <w:widowControl w:val="0"/>
        <w:tabs>
          <w:tab w:val="left" w:pos="810"/>
        </w:tabs>
        <w:autoSpaceDE w:val="0"/>
        <w:autoSpaceDN w:val="0"/>
        <w:ind w:left="567" w:right="567"/>
        <w:jc w:val="both"/>
        <w:rPr>
          <w:rFonts w:ascii="Calibri" w:eastAsia="Calibri" w:hAnsi="Calibri" w:cs="Times New Roman"/>
          <w:i/>
          <w:szCs w:val="22"/>
          <w:lang w:val="es-MX" w:eastAsia="en-US"/>
        </w:rPr>
      </w:pPr>
    </w:p>
    <w:p w14:paraId="76B437B2" w14:textId="77777777" w:rsidR="00B90C1F" w:rsidRPr="00FA25F1" w:rsidRDefault="00B90C1F" w:rsidP="00B90C1F">
      <w:pPr>
        <w:widowControl w:val="0"/>
        <w:numPr>
          <w:ilvl w:val="0"/>
          <w:numId w:val="3"/>
        </w:numPr>
        <w:tabs>
          <w:tab w:val="left" w:pos="810"/>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La o las partidas presupuestales que se utilizaron y los montos que se erogaron dentro del presupuesto de egresos municipal para el mantenimiento del sistema de alumbrado público durante los años 2013, 2014, 2015, 2016, 2017, 2018 y los meses que van del</w:t>
      </w:r>
      <w:r w:rsidRPr="00FA25F1">
        <w:rPr>
          <w:rFonts w:ascii="Calibri" w:eastAsia="Calibri" w:hAnsi="Calibri" w:cs="Times New Roman"/>
          <w:i/>
          <w:spacing w:val="-9"/>
          <w:szCs w:val="22"/>
          <w:lang w:val="es-MX" w:eastAsia="en-US"/>
        </w:rPr>
        <w:t xml:space="preserve"> </w:t>
      </w:r>
      <w:r w:rsidRPr="00FA25F1">
        <w:rPr>
          <w:rFonts w:ascii="Calibri" w:eastAsia="Calibri" w:hAnsi="Calibri" w:cs="Times New Roman"/>
          <w:i/>
          <w:szCs w:val="22"/>
          <w:lang w:val="es-MX" w:eastAsia="en-US"/>
        </w:rPr>
        <w:t>2019.</w:t>
      </w:r>
    </w:p>
    <w:p w14:paraId="7AC99D00" w14:textId="77777777" w:rsidR="00B90C1F" w:rsidRPr="00FA25F1" w:rsidRDefault="00B90C1F" w:rsidP="00B90C1F">
      <w:pPr>
        <w:widowControl w:val="0"/>
        <w:numPr>
          <w:ilvl w:val="0"/>
          <w:numId w:val="3"/>
        </w:numPr>
        <w:tabs>
          <w:tab w:val="left" w:pos="810"/>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Pr="00FA25F1">
        <w:rPr>
          <w:rFonts w:ascii="Calibri" w:eastAsia="Calibri" w:hAnsi="Calibri" w:cs="Times New Roman"/>
          <w:i/>
          <w:spacing w:val="-9"/>
          <w:szCs w:val="22"/>
          <w:lang w:val="es-MX" w:eastAsia="en-US"/>
        </w:rPr>
        <w:t xml:space="preserve"> </w:t>
      </w:r>
      <w:r w:rsidRPr="00FA25F1">
        <w:rPr>
          <w:rFonts w:ascii="Calibri" w:eastAsia="Calibri" w:hAnsi="Calibri" w:cs="Times New Roman"/>
          <w:i/>
          <w:szCs w:val="22"/>
          <w:lang w:val="es-MX" w:eastAsia="en-US"/>
        </w:rPr>
        <w:t>2019.</w:t>
      </w:r>
    </w:p>
    <w:p w14:paraId="2398F439" w14:textId="77777777" w:rsidR="00B90C1F" w:rsidRPr="00FA25F1" w:rsidRDefault="00B90C1F" w:rsidP="00B90C1F">
      <w:pPr>
        <w:widowControl w:val="0"/>
        <w:autoSpaceDE w:val="0"/>
        <w:autoSpaceDN w:val="0"/>
        <w:ind w:left="567" w:right="567"/>
        <w:rPr>
          <w:rFonts w:ascii="Arial" w:eastAsia="Arial" w:hAnsi="Arial" w:cs="Arial"/>
          <w:i/>
          <w:lang w:val="es-ES" w:bidi="es-ES"/>
        </w:rPr>
      </w:pPr>
    </w:p>
    <w:p w14:paraId="3DDE05D9" w14:textId="77777777" w:rsidR="00B90C1F" w:rsidRPr="00FA25F1" w:rsidRDefault="00B90C1F" w:rsidP="00B90C1F">
      <w:pPr>
        <w:widowControl w:val="0"/>
        <w:numPr>
          <w:ilvl w:val="0"/>
          <w:numId w:val="3"/>
        </w:numPr>
        <w:tabs>
          <w:tab w:val="left" w:pos="810"/>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FA25F1">
        <w:rPr>
          <w:rFonts w:ascii="Calibri" w:eastAsia="Calibri" w:hAnsi="Calibri" w:cs="Times New Roman"/>
          <w:i/>
          <w:spacing w:val="-3"/>
          <w:szCs w:val="22"/>
          <w:lang w:val="es-MX" w:eastAsia="en-US"/>
        </w:rPr>
        <w:t xml:space="preserve"> </w:t>
      </w:r>
      <w:r w:rsidRPr="00FA25F1">
        <w:rPr>
          <w:rFonts w:ascii="Calibri" w:eastAsia="Calibri" w:hAnsi="Calibri" w:cs="Times New Roman"/>
          <w:i/>
          <w:szCs w:val="22"/>
          <w:lang w:val="es-MX" w:eastAsia="en-US"/>
        </w:rPr>
        <w:t>arreglaron.</w:t>
      </w:r>
    </w:p>
    <w:p w14:paraId="09933931" w14:textId="77777777" w:rsidR="00B90C1F" w:rsidRPr="00FA25F1" w:rsidRDefault="00B90C1F" w:rsidP="00B90C1F">
      <w:pPr>
        <w:spacing w:after="200" w:line="276" w:lineRule="auto"/>
        <w:ind w:left="567" w:right="567"/>
        <w:contextualSpacing/>
        <w:rPr>
          <w:rFonts w:ascii="Calibri" w:eastAsia="Calibri" w:hAnsi="Calibri" w:cs="Times New Roman"/>
          <w:i/>
          <w:szCs w:val="22"/>
          <w:lang w:val="es-MX" w:eastAsia="en-US"/>
        </w:rPr>
      </w:pPr>
    </w:p>
    <w:p w14:paraId="7005BABB" w14:textId="77777777" w:rsidR="00B90C1F" w:rsidRPr="00FA25F1" w:rsidRDefault="00B90C1F" w:rsidP="00B90C1F">
      <w:pPr>
        <w:widowControl w:val="0"/>
        <w:numPr>
          <w:ilvl w:val="0"/>
          <w:numId w:val="3"/>
        </w:numPr>
        <w:tabs>
          <w:tab w:val="left" w:pos="810"/>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Informe cuantas licitaciones para el cambio de luminarias de alumbrado público se llevaron a cabo en los años 2016, 2017, 2018 y los meses que van del 2019 y el monto total que costo la licitación.</w:t>
      </w:r>
    </w:p>
    <w:p w14:paraId="26D97F09" w14:textId="77777777" w:rsidR="00B90C1F" w:rsidRPr="00FA25F1" w:rsidRDefault="00B90C1F" w:rsidP="00B90C1F">
      <w:pPr>
        <w:widowControl w:val="0"/>
        <w:autoSpaceDE w:val="0"/>
        <w:autoSpaceDN w:val="0"/>
        <w:spacing w:before="1"/>
        <w:ind w:left="567" w:right="567"/>
        <w:rPr>
          <w:rFonts w:ascii="Arial" w:eastAsia="Arial" w:hAnsi="Arial" w:cs="Arial"/>
          <w:i/>
          <w:lang w:val="es-ES" w:bidi="es-ES"/>
        </w:rPr>
      </w:pPr>
    </w:p>
    <w:p w14:paraId="00EB53B7" w14:textId="77777777" w:rsidR="00B90C1F" w:rsidRPr="00FA25F1" w:rsidRDefault="00B90C1F" w:rsidP="00B90C1F">
      <w:pPr>
        <w:widowControl w:val="0"/>
        <w:autoSpaceDE w:val="0"/>
        <w:autoSpaceDN w:val="0"/>
        <w:ind w:left="567" w:right="567"/>
        <w:outlineLvl w:val="0"/>
        <w:rPr>
          <w:rFonts w:ascii="Arial" w:eastAsia="Arial" w:hAnsi="Arial" w:cs="Arial"/>
          <w:b/>
          <w:bCs/>
          <w:i/>
          <w:lang w:val="es-ES" w:bidi="es-ES"/>
        </w:rPr>
      </w:pPr>
      <w:bookmarkStart w:id="5" w:name="_Toc16195566"/>
      <w:bookmarkStart w:id="6" w:name="_Toc17098679"/>
      <w:r w:rsidRPr="00FA25F1">
        <w:rPr>
          <w:rFonts w:ascii="Arial" w:eastAsia="Arial" w:hAnsi="Arial" w:cs="Arial"/>
          <w:b/>
          <w:bCs/>
          <w:i/>
          <w:lang w:val="es-ES" w:bidi="es-ES"/>
        </w:rPr>
        <w:t>II.- INFRAESTRUCTURA DEL SISTEMA DE ALUMBRADO PÚBLICO</w:t>
      </w:r>
      <w:bookmarkEnd w:id="5"/>
      <w:bookmarkEnd w:id="6"/>
    </w:p>
    <w:p w14:paraId="5EF745FB" w14:textId="77777777" w:rsidR="00B90C1F" w:rsidRPr="00FA25F1" w:rsidRDefault="00B90C1F" w:rsidP="00B90C1F">
      <w:pPr>
        <w:widowControl w:val="0"/>
        <w:autoSpaceDE w:val="0"/>
        <w:autoSpaceDN w:val="0"/>
        <w:spacing w:before="9"/>
        <w:ind w:left="567" w:right="567"/>
        <w:rPr>
          <w:rFonts w:ascii="Arial" w:eastAsia="Arial" w:hAnsi="Arial" w:cs="Arial"/>
          <w:b/>
          <w:i/>
          <w:sz w:val="23"/>
          <w:lang w:val="es-ES" w:bidi="es-ES"/>
        </w:rPr>
      </w:pPr>
    </w:p>
    <w:p w14:paraId="4F44985C" w14:textId="77777777" w:rsidR="00B90C1F" w:rsidRPr="00FA25F1" w:rsidRDefault="00B90C1F" w:rsidP="00B90C1F">
      <w:pPr>
        <w:widowControl w:val="0"/>
        <w:numPr>
          <w:ilvl w:val="0"/>
          <w:numId w:val="3"/>
        </w:numPr>
        <w:tabs>
          <w:tab w:val="left" w:pos="810"/>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 xml:space="preserve">Se solicita el </w:t>
      </w:r>
      <w:r w:rsidRPr="00FA25F1">
        <w:rPr>
          <w:rFonts w:ascii="Calibri" w:eastAsia="Calibri" w:hAnsi="Calibri" w:cs="Times New Roman"/>
          <w:b/>
          <w:i/>
          <w:color w:val="000000"/>
          <w:sz w:val="28"/>
          <w:szCs w:val="28"/>
          <w:lang w:val="es-MX" w:eastAsia="en-US"/>
        </w:rPr>
        <w:t>censo</w:t>
      </w:r>
      <w:r w:rsidRPr="00FA25F1">
        <w:rPr>
          <w:rFonts w:ascii="Calibri" w:eastAsia="Calibri" w:hAnsi="Calibri" w:cs="Times New Roman"/>
          <w:i/>
          <w:color w:val="FF0000"/>
          <w:szCs w:val="22"/>
          <w:lang w:val="es-MX" w:eastAsia="en-US"/>
        </w:rPr>
        <w:t xml:space="preserve"> </w:t>
      </w:r>
      <w:r w:rsidRPr="00FA25F1">
        <w:rPr>
          <w:rFonts w:ascii="Calibri" w:eastAsia="Calibri" w:hAnsi="Calibri" w:cs="Times New Roman"/>
          <w:b/>
          <w:i/>
          <w:szCs w:val="22"/>
          <w:lang w:val="es-MX" w:eastAsia="en-US"/>
        </w:rPr>
        <w:t>de alumbrado público de las luminarias instaladas en el municipio para los años</w:t>
      </w:r>
      <w:r w:rsidRPr="00FA25F1">
        <w:rPr>
          <w:rFonts w:ascii="Calibri" w:eastAsia="Calibri" w:hAnsi="Calibri" w:cs="Times New Roman"/>
          <w:i/>
          <w:szCs w:val="22"/>
          <w:lang w:val="es-MX" w:eastAsia="en-US"/>
        </w:rPr>
        <w:t xml:space="preserve"> 2016, 2017, 2018, y lo que va del año 2019 o en su caso, el censo más reciente del municipio, en el que se desglose la siguiente información:</w:t>
      </w:r>
    </w:p>
    <w:p w14:paraId="1595CF20" w14:textId="77777777" w:rsidR="00B90C1F" w:rsidRPr="00FA25F1" w:rsidRDefault="00B90C1F" w:rsidP="00B90C1F">
      <w:pPr>
        <w:widowControl w:val="0"/>
        <w:autoSpaceDE w:val="0"/>
        <w:autoSpaceDN w:val="0"/>
        <w:spacing w:before="3"/>
        <w:ind w:left="567" w:right="567"/>
        <w:rPr>
          <w:rFonts w:ascii="Arial" w:eastAsia="Arial" w:hAnsi="Arial" w:cs="Arial"/>
          <w:i/>
          <w:lang w:val="es-ES" w:bidi="es-ES"/>
        </w:rPr>
      </w:pPr>
    </w:p>
    <w:p w14:paraId="2F37BFF7" w14:textId="77777777" w:rsidR="00B90C1F" w:rsidRPr="00FA25F1" w:rsidRDefault="00B90C1F" w:rsidP="00B90C1F">
      <w:pPr>
        <w:widowControl w:val="0"/>
        <w:numPr>
          <w:ilvl w:val="1"/>
          <w:numId w:val="3"/>
        </w:numPr>
        <w:tabs>
          <w:tab w:val="left" w:pos="1518"/>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Cantidad de luminarias y balastros, el tipo de equipos, la capacidad (</w:t>
      </w:r>
      <w:r w:rsidRPr="00FA25F1">
        <w:rPr>
          <w:rFonts w:ascii="Calibri" w:eastAsia="Calibri" w:hAnsi="Calibri" w:cs="Times New Roman"/>
          <w:b/>
          <w:i/>
          <w:szCs w:val="22"/>
          <w:lang w:val="es-MX" w:eastAsia="en-US"/>
        </w:rPr>
        <w:t>potencia</w:t>
      </w:r>
      <w:r w:rsidRPr="00FA25F1">
        <w:rPr>
          <w:rFonts w:ascii="Calibri" w:eastAsia="Calibri" w:hAnsi="Calibri" w:cs="Times New Roman"/>
          <w:i/>
          <w:szCs w:val="22"/>
          <w:lang w:val="es-MX" w:eastAsia="en-US"/>
        </w:rPr>
        <w:t>), la ubicación (</w:t>
      </w:r>
      <w:r w:rsidRPr="00FA25F1">
        <w:rPr>
          <w:rFonts w:ascii="Calibri" w:eastAsia="Calibri" w:hAnsi="Calibri" w:cs="Times New Roman"/>
          <w:b/>
          <w:i/>
          <w:szCs w:val="22"/>
          <w:lang w:val="es-MX" w:eastAsia="en-US"/>
        </w:rPr>
        <w:t>calle y/o colonia y/o delegación</w:t>
      </w:r>
      <w:r w:rsidRPr="00FA25F1">
        <w:rPr>
          <w:rFonts w:ascii="Calibri" w:eastAsia="Calibri" w:hAnsi="Calibri" w:cs="Times New Roman"/>
          <w:i/>
          <w:szCs w:val="22"/>
          <w:lang w:val="es-MX" w:eastAsia="en-US"/>
        </w:rPr>
        <w:t>), y el tipo de poste en el que están montadas las luminarias (</w:t>
      </w:r>
      <w:r w:rsidRPr="00FA25F1">
        <w:rPr>
          <w:rFonts w:ascii="Calibri" w:eastAsia="Calibri" w:hAnsi="Calibri" w:cs="Times New Roman"/>
          <w:b/>
          <w:i/>
          <w:szCs w:val="22"/>
          <w:lang w:val="es-MX" w:eastAsia="en-US"/>
        </w:rPr>
        <w:t>lámina, concreto, madera</w:t>
      </w:r>
      <w:r w:rsidRPr="00FA25F1">
        <w:rPr>
          <w:rFonts w:ascii="Calibri" w:eastAsia="Calibri" w:hAnsi="Calibri" w:cs="Times New Roman"/>
          <w:b/>
          <w:i/>
          <w:spacing w:val="1"/>
          <w:szCs w:val="22"/>
          <w:lang w:val="es-MX" w:eastAsia="en-US"/>
        </w:rPr>
        <w:t xml:space="preserve"> </w:t>
      </w:r>
      <w:r w:rsidRPr="00FA25F1">
        <w:rPr>
          <w:rFonts w:ascii="Calibri" w:eastAsia="Calibri" w:hAnsi="Calibri" w:cs="Times New Roman"/>
          <w:b/>
          <w:i/>
          <w:szCs w:val="22"/>
          <w:lang w:val="es-MX" w:eastAsia="en-US"/>
        </w:rPr>
        <w:t>etcétera</w:t>
      </w:r>
      <w:r w:rsidRPr="00FA25F1">
        <w:rPr>
          <w:rFonts w:ascii="Calibri" w:eastAsia="Calibri" w:hAnsi="Calibri" w:cs="Times New Roman"/>
          <w:i/>
          <w:szCs w:val="22"/>
          <w:lang w:val="es-MX" w:eastAsia="en-US"/>
        </w:rPr>
        <w:t xml:space="preserve">) </w:t>
      </w:r>
      <w:r w:rsidRPr="00FA25F1">
        <w:rPr>
          <w:rFonts w:ascii="Calibri" w:eastAsia="Calibri" w:hAnsi="Calibri" w:cs="Times New Roman"/>
          <w:b/>
          <w:i/>
          <w:szCs w:val="22"/>
          <w:lang w:val="es-MX" w:eastAsia="en-US"/>
        </w:rPr>
        <w:t>para los años</w:t>
      </w:r>
      <w:r w:rsidRPr="00FA25F1">
        <w:rPr>
          <w:rFonts w:ascii="Calibri" w:eastAsia="Calibri" w:hAnsi="Calibri" w:cs="Times New Roman"/>
          <w:i/>
          <w:szCs w:val="22"/>
          <w:lang w:val="es-MX" w:eastAsia="en-US"/>
        </w:rPr>
        <w:t xml:space="preserve"> 2016, 2017, 2018, y lo que va del año 2019.</w:t>
      </w:r>
    </w:p>
    <w:p w14:paraId="08CC2932" w14:textId="77777777" w:rsidR="00B90C1F" w:rsidRPr="00FA25F1" w:rsidRDefault="00B90C1F" w:rsidP="00B90C1F">
      <w:pPr>
        <w:widowControl w:val="0"/>
        <w:autoSpaceDE w:val="0"/>
        <w:autoSpaceDN w:val="0"/>
        <w:ind w:left="567" w:right="567"/>
        <w:rPr>
          <w:rFonts w:ascii="Arial" w:eastAsia="Arial" w:hAnsi="Arial" w:cs="Arial"/>
          <w:i/>
          <w:lang w:val="es-ES" w:bidi="es-ES"/>
        </w:rPr>
      </w:pPr>
    </w:p>
    <w:p w14:paraId="1B551B10" w14:textId="77777777" w:rsidR="00B90C1F" w:rsidRPr="00FA25F1" w:rsidRDefault="00B90C1F" w:rsidP="00B90C1F">
      <w:pPr>
        <w:widowControl w:val="0"/>
        <w:numPr>
          <w:ilvl w:val="1"/>
          <w:numId w:val="3"/>
        </w:numPr>
        <w:tabs>
          <w:tab w:val="left" w:pos="1518"/>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 xml:space="preserve">El </w:t>
      </w:r>
      <w:r w:rsidRPr="00FA25F1">
        <w:rPr>
          <w:rFonts w:ascii="Calibri" w:eastAsia="Calibri" w:hAnsi="Calibri" w:cs="Times New Roman"/>
          <w:b/>
          <w:i/>
          <w:szCs w:val="22"/>
          <w:lang w:val="es-MX" w:eastAsia="en-US"/>
        </w:rPr>
        <w:t xml:space="preserve">Registro Permanente de Usuario </w:t>
      </w:r>
      <w:r w:rsidRPr="00FA25F1">
        <w:rPr>
          <w:rFonts w:ascii="Calibri" w:eastAsia="Calibri" w:hAnsi="Calibri" w:cs="Times New Roman"/>
          <w:i/>
          <w:szCs w:val="22"/>
          <w:lang w:val="es-MX" w:eastAsia="en-US"/>
        </w:rPr>
        <w:t xml:space="preserve">(RPU o </w:t>
      </w:r>
      <w:proofErr w:type="spellStart"/>
      <w:r w:rsidRPr="00FA25F1">
        <w:rPr>
          <w:rFonts w:ascii="Calibri" w:eastAsia="Calibri" w:hAnsi="Calibri" w:cs="Times New Roman"/>
          <w:i/>
          <w:szCs w:val="22"/>
          <w:lang w:val="es-MX" w:eastAsia="en-US"/>
        </w:rPr>
        <w:t>RPUs</w:t>
      </w:r>
      <w:proofErr w:type="spellEnd"/>
      <w:r w:rsidRPr="00FA25F1">
        <w:rPr>
          <w:rFonts w:ascii="Calibri" w:eastAsia="Calibri" w:hAnsi="Calibri" w:cs="Times New Roman"/>
          <w:i/>
          <w:szCs w:val="22"/>
          <w:lang w:val="es-MX" w:eastAsia="en-US"/>
        </w:rPr>
        <w:t xml:space="preserve">) asignado (s) al servicio de alumbrado público municipal </w:t>
      </w:r>
      <w:r w:rsidRPr="00FA25F1">
        <w:rPr>
          <w:rFonts w:ascii="Calibri" w:eastAsia="Calibri" w:hAnsi="Calibri" w:cs="Times New Roman"/>
          <w:b/>
          <w:i/>
          <w:szCs w:val="22"/>
          <w:lang w:val="es-MX" w:eastAsia="en-US"/>
        </w:rPr>
        <w:t>tanto del servicio estimado como del servicio</w:t>
      </w:r>
      <w:r w:rsidRPr="00FA25F1">
        <w:rPr>
          <w:rFonts w:ascii="Calibri" w:eastAsia="Calibri" w:hAnsi="Calibri" w:cs="Times New Roman"/>
          <w:b/>
          <w:i/>
          <w:spacing w:val="-4"/>
          <w:szCs w:val="22"/>
          <w:lang w:val="es-MX" w:eastAsia="en-US"/>
        </w:rPr>
        <w:t xml:space="preserve"> </w:t>
      </w:r>
      <w:r w:rsidRPr="00FA25F1">
        <w:rPr>
          <w:rFonts w:ascii="Calibri" w:eastAsia="Calibri" w:hAnsi="Calibri" w:cs="Times New Roman"/>
          <w:b/>
          <w:i/>
          <w:szCs w:val="22"/>
          <w:lang w:val="es-MX" w:eastAsia="en-US"/>
        </w:rPr>
        <w:t>medido para los años</w:t>
      </w:r>
      <w:r w:rsidRPr="00FA25F1">
        <w:rPr>
          <w:rFonts w:ascii="Calibri" w:eastAsia="Calibri" w:hAnsi="Calibri" w:cs="Times New Roman"/>
          <w:i/>
          <w:szCs w:val="22"/>
          <w:lang w:val="es-MX" w:eastAsia="en-US"/>
        </w:rPr>
        <w:t xml:space="preserve"> 2016, 2017, 2018, y lo que va del año 2019.</w:t>
      </w:r>
    </w:p>
    <w:p w14:paraId="2AFBFB9F" w14:textId="77777777" w:rsidR="00B90C1F" w:rsidRPr="00FA25F1" w:rsidRDefault="00B90C1F" w:rsidP="00B90C1F">
      <w:pPr>
        <w:widowControl w:val="0"/>
        <w:numPr>
          <w:ilvl w:val="0"/>
          <w:numId w:val="5"/>
        </w:numPr>
        <w:tabs>
          <w:tab w:val="left" w:pos="1518"/>
        </w:tabs>
        <w:autoSpaceDE w:val="0"/>
        <w:autoSpaceDN w:val="0"/>
        <w:spacing w:before="188" w:after="200" w:line="276" w:lineRule="auto"/>
        <w:ind w:left="567" w:right="567" w:firstLine="0"/>
        <w:jc w:val="both"/>
        <w:rPr>
          <w:rFonts w:ascii="Calibri" w:eastAsia="Calibri" w:hAnsi="Calibri" w:cs="Times New Roman"/>
          <w:b/>
          <w:i/>
          <w:szCs w:val="22"/>
          <w:lang w:val="es-MX" w:eastAsia="en-US"/>
        </w:rPr>
      </w:pPr>
      <w:r w:rsidRPr="00FA25F1">
        <w:rPr>
          <w:rFonts w:ascii="Calibri" w:eastAsia="Calibri" w:hAnsi="Calibri" w:cs="Times New Roman"/>
          <w:i/>
          <w:szCs w:val="22"/>
          <w:lang w:val="es-MX" w:eastAsia="en-US"/>
        </w:rPr>
        <w:t xml:space="preserve">La cantidad desglosada de luminarias y balastros instalados, el tipo de equipos y su capacidad (potencia) </w:t>
      </w:r>
      <w:r w:rsidRPr="00FA25F1">
        <w:rPr>
          <w:rFonts w:ascii="Calibri" w:eastAsia="Calibri" w:hAnsi="Calibri" w:cs="Times New Roman"/>
          <w:b/>
          <w:i/>
          <w:szCs w:val="22"/>
          <w:lang w:val="es-MX" w:eastAsia="en-US"/>
        </w:rPr>
        <w:t>instalados en las avenidas principales del</w:t>
      </w:r>
      <w:r w:rsidRPr="00FA25F1">
        <w:rPr>
          <w:rFonts w:ascii="Calibri" w:eastAsia="Calibri" w:hAnsi="Calibri" w:cs="Times New Roman"/>
          <w:b/>
          <w:i/>
          <w:spacing w:val="-1"/>
          <w:szCs w:val="22"/>
          <w:lang w:val="es-MX" w:eastAsia="en-US"/>
        </w:rPr>
        <w:t xml:space="preserve"> </w:t>
      </w:r>
      <w:r w:rsidRPr="00FA25F1">
        <w:rPr>
          <w:rFonts w:ascii="Calibri" w:eastAsia="Calibri" w:hAnsi="Calibri" w:cs="Times New Roman"/>
          <w:b/>
          <w:i/>
          <w:szCs w:val="22"/>
          <w:lang w:val="es-MX" w:eastAsia="en-US"/>
        </w:rPr>
        <w:t>municipio para los años</w:t>
      </w:r>
      <w:r w:rsidRPr="00FA25F1">
        <w:rPr>
          <w:rFonts w:ascii="Calibri" w:eastAsia="Calibri" w:hAnsi="Calibri" w:cs="Times New Roman"/>
          <w:i/>
          <w:szCs w:val="22"/>
          <w:lang w:val="es-MX" w:eastAsia="en-US"/>
        </w:rPr>
        <w:t xml:space="preserve"> 2016, 2017, 2018, y lo que va del año 2019.</w:t>
      </w:r>
    </w:p>
    <w:p w14:paraId="1FF0CF31" w14:textId="77777777" w:rsidR="00B90C1F" w:rsidRPr="00FA25F1" w:rsidRDefault="00B90C1F" w:rsidP="00B90C1F">
      <w:pPr>
        <w:widowControl w:val="0"/>
        <w:autoSpaceDE w:val="0"/>
        <w:autoSpaceDN w:val="0"/>
        <w:ind w:left="567" w:right="567"/>
        <w:rPr>
          <w:rFonts w:ascii="Arial" w:eastAsia="Arial" w:hAnsi="Arial" w:cs="Arial"/>
          <w:b/>
          <w:i/>
          <w:lang w:val="es-ES" w:bidi="es-ES"/>
        </w:rPr>
      </w:pPr>
    </w:p>
    <w:p w14:paraId="744948C3" w14:textId="77777777" w:rsidR="00B90C1F" w:rsidRPr="00FA25F1" w:rsidRDefault="00B90C1F" w:rsidP="00B90C1F">
      <w:pPr>
        <w:widowControl w:val="0"/>
        <w:numPr>
          <w:ilvl w:val="0"/>
          <w:numId w:val="5"/>
        </w:numPr>
        <w:tabs>
          <w:tab w:val="left" w:pos="1518"/>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 xml:space="preserve">La cantidad de luminarias y balastros instalados, el tipo de equipos y su capacidad (potencia) instalados que </w:t>
      </w:r>
      <w:r w:rsidRPr="00FA25F1">
        <w:rPr>
          <w:rFonts w:ascii="Calibri" w:eastAsia="Calibri" w:hAnsi="Calibri" w:cs="Times New Roman"/>
          <w:b/>
          <w:i/>
          <w:szCs w:val="22"/>
          <w:lang w:val="es-MX" w:eastAsia="en-US"/>
        </w:rPr>
        <w:t>poseen equipo de medición</w:t>
      </w:r>
      <w:r w:rsidRPr="00FA25F1">
        <w:rPr>
          <w:rFonts w:ascii="Calibri" w:eastAsia="Calibri" w:hAnsi="Calibri" w:cs="Times New Roman"/>
          <w:i/>
          <w:szCs w:val="22"/>
          <w:lang w:val="es-MX" w:eastAsia="en-US"/>
        </w:rPr>
        <w:t xml:space="preserve"> </w:t>
      </w:r>
      <w:r w:rsidRPr="00FA25F1">
        <w:rPr>
          <w:rFonts w:ascii="Calibri" w:eastAsia="Calibri" w:hAnsi="Calibri" w:cs="Times New Roman"/>
          <w:b/>
          <w:i/>
          <w:szCs w:val="22"/>
          <w:lang w:val="es-MX" w:eastAsia="en-US"/>
        </w:rPr>
        <w:t>para los años</w:t>
      </w:r>
      <w:r w:rsidRPr="00FA25F1">
        <w:rPr>
          <w:rFonts w:ascii="Calibri" w:eastAsia="Calibri" w:hAnsi="Calibri" w:cs="Times New Roman"/>
          <w:i/>
          <w:szCs w:val="22"/>
          <w:lang w:val="es-MX" w:eastAsia="en-US"/>
        </w:rPr>
        <w:t xml:space="preserve"> 2016, 2017, 2018, y lo que va del año 2019.</w:t>
      </w:r>
    </w:p>
    <w:p w14:paraId="3A79695C" w14:textId="77777777" w:rsidR="00B90C1F" w:rsidRPr="00FA25F1" w:rsidRDefault="00B90C1F" w:rsidP="00B90C1F">
      <w:pPr>
        <w:widowControl w:val="0"/>
        <w:tabs>
          <w:tab w:val="left" w:pos="1518"/>
        </w:tabs>
        <w:autoSpaceDE w:val="0"/>
        <w:autoSpaceDN w:val="0"/>
        <w:ind w:left="567" w:right="567"/>
        <w:jc w:val="both"/>
        <w:rPr>
          <w:rFonts w:ascii="Calibri" w:eastAsia="Calibri" w:hAnsi="Calibri" w:cs="Times New Roman"/>
          <w:i/>
          <w:szCs w:val="22"/>
          <w:lang w:val="es-MX" w:eastAsia="en-US"/>
        </w:rPr>
      </w:pPr>
    </w:p>
    <w:p w14:paraId="5ECBC676" w14:textId="77777777" w:rsidR="00B90C1F" w:rsidRPr="00FA25F1" w:rsidRDefault="00B90C1F" w:rsidP="00B90C1F">
      <w:pPr>
        <w:widowControl w:val="0"/>
        <w:numPr>
          <w:ilvl w:val="0"/>
          <w:numId w:val="4"/>
        </w:numPr>
        <w:tabs>
          <w:tab w:val="left" w:pos="810"/>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De las licitaciones, Informe del número de luminarias que se cambiaron por tecnología LED, la potencia en W y en que vialidades, colonias se instalaron en los años 2016, 2017, 2018 y los meses que van de 2019.</w:t>
      </w:r>
    </w:p>
    <w:p w14:paraId="4A89871D" w14:textId="77777777" w:rsidR="00B90C1F" w:rsidRPr="00FA25F1" w:rsidRDefault="00B90C1F" w:rsidP="00B90C1F">
      <w:pPr>
        <w:tabs>
          <w:tab w:val="left" w:pos="810"/>
        </w:tabs>
        <w:spacing w:after="200" w:line="276" w:lineRule="auto"/>
        <w:ind w:left="567" w:right="567"/>
        <w:contextualSpacing/>
        <w:rPr>
          <w:rFonts w:ascii="Calibri" w:eastAsia="Calibri" w:hAnsi="Calibri" w:cs="Times New Roman"/>
          <w:i/>
          <w:szCs w:val="22"/>
          <w:lang w:val="es-MX" w:eastAsia="en-US"/>
        </w:rPr>
      </w:pPr>
    </w:p>
    <w:p w14:paraId="1911531B" w14:textId="77777777" w:rsidR="00B90C1F" w:rsidRPr="00FA25F1" w:rsidRDefault="00B90C1F" w:rsidP="00B90C1F">
      <w:pPr>
        <w:widowControl w:val="0"/>
        <w:numPr>
          <w:ilvl w:val="0"/>
          <w:numId w:val="4"/>
        </w:numPr>
        <w:tabs>
          <w:tab w:val="left" w:pos="810"/>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 xml:space="preserve">Del </w:t>
      </w:r>
      <w:r w:rsidRPr="00FA25F1">
        <w:rPr>
          <w:rFonts w:ascii="Calibri" w:eastAsia="Calibri" w:hAnsi="Calibri" w:cs="Times New Roman"/>
          <w:b/>
          <w:i/>
          <w:color w:val="FF0000"/>
          <w:sz w:val="28"/>
          <w:szCs w:val="28"/>
          <w:lang w:val="es-MX" w:eastAsia="en-US"/>
        </w:rPr>
        <w:t>censo de alumbrado público anterior al censo más reciente</w:t>
      </w:r>
      <w:r w:rsidRPr="00FA25F1">
        <w:rPr>
          <w:rFonts w:ascii="Calibri" w:eastAsia="Calibri" w:hAnsi="Calibri" w:cs="Times New Roman"/>
          <w:i/>
          <w:color w:val="FF0000"/>
          <w:szCs w:val="22"/>
          <w:lang w:val="es-MX" w:eastAsia="en-US"/>
        </w:rPr>
        <w:t xml:space="preserve"> </w:t>
      </w:r>
      <w:r w:rsidRPr="00FA25F1">
        <w:rPr>
          <w:rFonts w:ascii="Calibri" w:eastAsia="Calibri" w:hAnsi="Calibri" w:cs="Times New Roman"/>
          <w:i/>
          <w:szCs w:val="22"/>
          <w:lang w:val="es-MX" w:eastAsia="en-US"/>
        </w:rPr>
        <w:t>de luminarias y balastros del sistema de alumbrado público municipal que exista en el municipio, que contenga la siguiente</w:t>
      </w:r>
      <w:r w:rsidRPr="00FA25F1">
        <w:rPr>
          <w:rFonts w:ascii="Calibri" w:eastAsia="Calibri" w:hAnsi="Calibri" w:cs="Times New Roman"/>
          <w:i/>
          <w:spacing w:val="-1"/>
          <w:szCs w:val="22"/>
          <w:lang w:val="es-MX" w:eastAsia="en-US"/>
        </w:rPr>
        <w:t xml:space="preserve"> </w:t>
      </w:r>
      <w:r w:rsidRPr="00FA25F1">
        <w:rPr>
          <w:rFonts w:ascii="Calibri" w:eastAsia="Calibri" w:hAnsi="Calibri" w:cs="Times New Roman"/>
          <w:i/>
          <w:szCs w:val="22"/>
          <w:lang w:val="es-MX" w:eastAsia="en-US"/>
        </w:rPr>
        <w:t>información:</w:t>
      </w:r>
    </w:p>
    <w:p w14:paraId="48ADF80B" w14:textId="77777777" w:rsidR="00B90C1F" w:rsidRPr="00FA25F1" w:rsidRDefault="00B90C1F" w:rsidP="00B90C1F">
      <w:pPr>
        <w:widowControl w:val="0"/>
        <w:autoSpaceDE w:val="0"/>
        <w:autoSpaceDN w:val="0"/>
        <w:spacing w:before="3"/>
        <w:ind w:left="567" w:right="567"/>
        <w:rPr>
          <w:rFonts w:ascii="Arial" w:eastAsia="Arial" w:hAnsi="Arial" w:cs="Arial"/>
          <w:i/>
          <w:lang w:val="es-ES" w:bidi="es-ES"/>
        </w:rPr>
      </w:pPr>
    </w:p>
    <w:p w14:paraId="5511918A" w14:textId="77777777" w:rsidR="00B90C1F" w:rsidRPr="00FA25F1" w:rsidRDefault="00B90C1F" w:rsidP="00B90C1F">
      <w:pPr>
        <w:widowControl w:val="0"/>
        <w:numPr>
          <w:ilvl w:val="0"/>
          <w:numId w:val="5"/>
        </w:numPr>
        <w:tabs>
          <w:tab w:val="left" w:pos="1518"/>
        </w:tabs>
        <w:autoSpaceDE w:val="0"/>
        <w:autoSpaceDN w:val="0"/>
        <w:spacing w:after="200" w:line="276" w:lineRule="auto"/>
        <w:ind w:left="567" w:right="567" w:firstLine="0"/>
        <w:jc w:val="both"/>
        <w:rPr>
          <w:rFonts w:ascii="Calibri" w:eastAsia="Calibri" w:hAnsi="Calibri" w:cs="Times New Roman"/>
          <w:b/>
          <w:i/>
          <w:szCs w:val="22"/>
          <w:lang w:val="es-MX" w:eastAsia="en-US"/>
        </w:rPr>
      </w:pPr>
      <w:r w:rsidRPr="00FA25F1">
        <w:rPr>
          <w:rFonts w:ascii="Calibri" w:eastAsia="Calibri" w:hAnsi="Calibri" w:cs="Times New Roman"/>
          <w:i/>
          <w:szCs w:val="22"/>
          <w:lang w:val="es-MX" w:eastAsia="en-US"/>
        </w:rPr>
        <w:t>La cantidad de luminarias y balastros, el tipo de equipos, la capacidad (potencia), la ubicación (calle y/o colonia y/o delegación) y el tipo de poste en el que están montadas las luminarias (lámina, concreto, madera,</w:t>
      </w:r>
      <w:r w:rsidRPr="00FA25F1">
        <w:rPr>
          <w:rFonts w:ascii="Calibri" w:eastAsia="Calibri" w:hAnsi="Calibri" w:cs="Times New Roman"/>
          <w:i/>
          <w:spacing w:val="-5"/>
          <w:szCs w:val="22"/>
          <w:lang w:val="es-MX" w:eastAsia="en-US"/>
        </w:rPr>
        <w:t xml:space="preserve"> </w:t>
      </w:r>
      <w:r w:rsidRPr="00FA25F1">
        <w:rPr>
          <w:rFonts w:ascii="Calibri" w:eastAsia="Calibri" w:hAnsi="Calibri" w:cs="Times New Roman"/>
          <w:i/>
          <w:szCs w:val="22"/>
          <w:lang w:val="es-MX" w:eastAsia="en-US"/>
        </w:rPr>
        <w:t xml:space="preserve">etcétera) en los años </w:t>
      </w:r>
      <w:r w:rsidRPr="00FA25F1">
        <w:rPr>
          <w:rFonts w:ascii="Calibri" w:eastAsia="Calibri" w:hAnsi="Calibri" w:cs="Times New Roman"/>
          <w:b/>
          <w:i/>
          <w:szCs w:val="22"/>
          <w:lang w:val="es-MX" w:eastAsia="en-US"/>
        </w:rPr>
        <w:t>2016, 2017, 2018 y los meses que van de 2019.</w:t>
      </w:r>
    </w:p>
    <w:p w14:paraId="1E094948" w14:textId="77777777" w:rsidR="00B90C1F" w:rsidRPr="00FA25F1" w:rsidRDefault="00B90C1F" w:rsidP="00B90C1F">
      <w:pPr>
        <w:widowControl w:val="0"/>
        <w:autoSpaceDE w:val="0"/>
        <w:autoSpaceDN w:val="0"/>
        <w:ind w:left="567" w:right="567"/>
        <w:rPr>
          <w:rFonts w:ascii="Arial" w:eastAsia="Arial" w:hAnsi="Arial" w:cs="Arial"/>
          <w:i/>
          <w:lang w:val="es-ES" w:bidi="es-ES"/>
        </w:rPr>
      </w:pPr>
    </w:p>
    <w:p w14:paraId="654D0314" w14:textId="77777777" w:rsidR="00B90C1F" w:rsidRPr="00FA25F1" w:rsidRDefault="00B90C1F" w:rsidP="00B90C1F">
      <w:pPr>
        <w:widowControl w:val="0"/>
        <w:numPr>
          <w:ilvl w:val="0"/>
          <w:numId w:val="5"/>
        </w:numPr>
        <w:tabs>
          <w:tab w:val="left" w:pos="1518"/>
        </w:tabs>
        <w:autoSpaceDE w:val="0"/>
        <w:autoSpaceDN w:val="0"/>
        <w:spacing w:after="200" w:line="276" w:lineRule="auto"/>
        <w:ind w:left="567" w:right="567" w:firstLine="0"/>
        <w:jc w:val="both"/>
        <w:rPr>
          <w:rFonts w:ascii="Calibri" w:eastAsia="Calibri" w:hAnsi="Calibri" w:cs="Times New Roman"/>
          <w:b/>
          <w:i/>
          <w:szCs w:val="22"/>
          <w:lang w:val="es-MX" w:eastAsia="en-US"/>
        </w:rPr>
      </w:pPr>
      <w:r w:rsidRPr="00FA25F1">
        <w:rPr>
          <w:rFonts w:ascii="Calibri" w:eastAsia="Calibri" w:hAnsi="Calibri" w:cs="Times New Roman"/>
          <w:i/>
          <w:szCs w:val="22"/>
          <w:lang w:val="es-MX" w:eastAsia="en-US"/>
        </w:rPr>
        <w:t xml:space="preserve">El </w:t>
      </w:r>
      <w:r w:rsidRPr="00FA25F1">
        <w:rPr>
          <w:rFonts w:ascii="Calibri" w:eastAsia="Calibri" w:hAnsi="Calibri" w:cs="Times New Roman"/>
          <w:b/>
          <w:i/>
          <w:szCs w:val="22"/>
          <w:lang w:val="es-MX" w:eastAsia="en-US"/>
        </w:rPr>
        <w:t xml:space="preserve">Registro Permanente de Usuario </w:t>
      </w:r>
      <w:r w:rsidRPr="00FA25F1">
        <w:rPr>
          <w:rFonts w:ascii="Calibri" w:eastAsia="Calibri" w:hAnsi="Calibri" w:cs="Times New Roman"/>
          <w:i/>
          <w:szCs w:val="22"/>
          <w:lang w:val="es-MX" w:eastAsia="en-US"/>
        </w:rPr>
        <w:t xml:space="preserve">(RPU o </w:t>
      </w:r>
      <w:proofErr w:type="spellStart"/>
      <w:r w:rsidRPr="00FA25F1">
        <w:rPr>
          <w:rFonts w:ascii="Calibri" w:eastAsia="Calibri" w:hAnsi="Calibri" w:cs="Times New Roman"/>
          <w:i/>
          <w:szCs w:val="22"/>
          <w:lang w:val="es-MX" w:eastAsia="en-US"/>
        </w:rPr>
        <w:t>RPUs</w:t>
      </w:r>
      <w:proofErr w:type="spellEnd"/>
      <w:r w:rsidRPr="00FA25F1">
        <w:rPr>
          <w:rFonts w:ascii="Calibri" w:eastAsia="Calibri" w:hAnsi="Calibri" w:cs="Times New Roman"/>
          <w:i/>
          <w:szCs w:val="22"/>
          <w:lang w:val="es-MX" w:eastAsia="en-US"/>
        </w:rPr>
        <w:t>) asignado (s) al servicio de alumbrado público municipal tanto del servicio estimado como del servicio</w:t>
      </w:r>
      <w:r w:rsidRPr="00FA25F1">
        <w:rPr>
          <w:rFonts w:ascii="Calibri" w:eastAsia="Calibri" w:hAnsi="Calibri" w:cs="Times New Roman"/>
          <w:i/>
          <w:spacing w:val="-3"/>
          <w:szCs w:val="22"/>
          <w:lang w:val="es-MX" w:eastAsia="en-US"/>
        </w:rPr>
        <w:t xml:space="preserve"> </w:t>
      </w:r>
      <w:r w:rsidRPr="00FA25F1">
        <w:rPr>
          <w:rFonts w:ascii="Calibri" w:eastAsia="Calibri" w:hAnsi="Calibri" w:cs="Times New Roman"/>
          <w:i/>
          <w:szCs w:val="22"/>
          <w:lang w:val="es-MX" w:eastAsia="en-US"/>
        </w:rPr>
        <w:t xml:space="preserve">medido </w:t>
      </w:r>
      <w:r w:rsidRPr="00FA25F1">
        <w:rPr>
          <w:rFonts w:ascii="Calibri" w:eastAsia="Calibri" w:hAnsi="Calibri" w:cs="Times New Roman"/>
          <w:b/>
          <w:i/>
          <w:szCs w:val="22"/>
          <w:lang w:val="es-MX" w:eastAsia="en-US"/>
        </w:rPr>
        <w:t>en los años 2016, 2017, 2018 y los meses que van de 2019.</w:t>
      </w:r>
    </w:p>
    <w:p w14:paraId="567C11BF" w14:textId="77777777" w:rsidR="00B90C1F" w:rsidRPr="00FA25F1" w:rsidRDefault="00B90C1F" w:rsidP="00B90C1F">
      <w:pPr>
        <w:widowControl w:val="0"/>
        <w:autoSpaceDE w:val="0"/>
        <w:autoSpaceDN w:val="0"/>
        <w:ind w:left="567" w:right="567"/>
        <w:rPr>
          <w:rFonts w:ascii="Arial" w:eastAsia="Arial" w:hAnsi="Arial" w:cs="Arial"/>
          <w:i/>
          <w:lang w:val="es-ES" w:bidi="es-ES"/>
        </w:rPr>
      </w:pPr>
    </w:p>
    <w:p w14:paraId="70C1B369" w14:textId="77777777" w:rsidR="00B90C1F" w:rsidRPr="00FA25F1" w:rsidRDefault="00B90C1F" w:rsidP="00B90C1F">
      <w:pPr>
        <w:widowControl w:val="0"/>
        <w:autoSpaceDE w:val="0"/>
        <w:autoSpaceDN w:val="0"/>
        <w:ind w:left="567" w:right="567"/>
        <w:outlineLvl w:val="0"/>
        <w:rPr>
          <w:rFonts w:ascii="Arial" w:eastAsia="Arial" w:hAnsi="Arial" w:cs="Arial"/>
          <w:b/>
          <w:bCs/>
          <w:i/>
          <w:lang w:val="es-ES" w:bidi="es-ES"/>
        </w:rPr>
      </w:pPr>
      <w:bookmarkStart w:id="7" w:name="_Toc16195567"/>
      <w:bookmarkStart w:id="8" w:name="_Toc17098680"/>
      <w:r w:rsidRPr="00FA25F1">
        <w:rPr>
          <w:rFonts w:ascii="Arial" w:eastAsia="Arial" w:hAnsi="Arial" w:cs="Arial"/>
          <w:b/>
          <w:bCs/>
          <w:i/>
          <w:lang w:val="es-ES" w:bidi="es-ES"/>
        </w:rPr>
        <w:t>III.- COBERTURA (EXPANSIÓN) DEL SISTEMA DE ALUMBRADO PÚBLICO</w:t>
      </w:r>
      <w:bookmarkEnd w:id="7"/>
      <w:bookmarkEnd w:id="8"/>
    </w:p>
    <w:p w14:paraId="520CB9FB" w14:textId="77777777" w:rsidR="00B90C1F" w:rsidRPr="00FA25F1" w:rsidRDefault="00B90C1F" w:rsidP="00B90C1F">
      <w:pPr>
        <w:widowControl w:val="0"/>
        <w:autoSpaceDE w:val="0"/>
        <w:autoSpaceDN w:val="0"/>
        <w:spacing w:before="9"/>
        <w:ind w:left="567" w:right="567"/>
        <w:rPr>
          <w:rFonts w:ascii="Arial" w:eastAsia="Arial" w:hAnsi="Arial" w:cs="Arial"/>
          <w:b/>
          <w:i/>
          <w:sz w:val="23"/>
          <w:lang w:val="es-ES" w:bidi="es-ES"/>
        </w:rPr>
      </w:pPr>
    </w:p>
    <w:p w14:paraId="4D47AF52" w14:textId="77777777" w:rsidR="00B90C1F" w:rsidRPr="00FA25F1" w:rsidRDefault="00B90C1F" w:rsidP="00B90C1F">
      <w:pPr>
        <w:widowControl w:val="0"/>
        <w:numPr>
          <w:ilvl w:val="0"/>
          <w:numId w:val="4"/>
        </w:numPr>
        <w:tabs>
          <w:tab w:val="left" w:pos="810"/>
        </w:tabs>
        <w:autoSpaceDE w:val="0"/>
        <w:autoSpaceDN w:val="0"/>
        <w:spacing w:before="1"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 xml:space="preserve">En caso de que el municipio haya realizado un </w:t>
      </w:r>
      <w:r w:rsidRPr="00FA25F1">
        <w:rPr>
          <w:rFonts w:ascii="Calibri" w:eastAsia="Calibri" w:hAnsi="Calibri" w:cs="Times New Roman"/>
          <w:b/>
          <w:i/>
          <w:color w:val="FF0000"/>
          <w:sz w:val="28"/>
          <w:szCs w:val="28"/>
          <w:lang w:val="es-MX" w:eastAsia="en-US"/>
        </w:rPr>
        <w:t>proyecto de electrificación</w:t>
      </w:r>
      <w:r w:rsidRPr="00FA25F1">
        <w:rPr>
          <w:rFonts w:ascii="Calibri" w:eastAsia="Calibri" w:hAnsi="Calibri" w:cs="Times New Roman"/>
          <w:i/>
          <w:szCs w:val="22"/>
          <w:lang w:val="es-MX" w:eastAsia="en-US"/>
        </w:rPr>
        <w:t xml:space="preserve"> durante los años 2013, 2014, 2015, 2016, 2017, 2018 y los meses que van de 2019, solicito la siguiente información</w:t>
      </w:r>
      <w:r w:rsidRPr="00FA25F1">
        <w:rPr>
          <w:rFonts w:ascii="Calibri" w:eastAsia="Calibri" w:hAnsi="Calibri" w:cs="Times New Roman"/>
          <w:i/>
          <w:spacing w:val="-8"/>
          <w:szCs w:val="22"/>
          <w:lang w:val="es-MX" w:eastAsia="en-US"/>
        </w:rPr>
        <w:t xml:space="preserve"> </w:t>
      </w:r>
      <w:r w:rsidRPr="00FA25F1">
        <w:rPr>
          <w:rFonts w:ascii="Calibri" w:eastAsia="Calibri" w:hAnsi="Calibri" w:cs="Times New Roman"/>
          <w:i/>
          <w:szCs w:val="22"/>
          <w:lang w:val="es-MX" w:eastAsia="en-US"/>
        </w:rPr>
        <w:t>desglosada:</w:t>
      </w:r>
    </w:p>
    <w:p w14:paraId="521DAE29" w14:textId="77777777" w:rsidR="00B90C1F" w:rsidRPr="00FA25F1" w:rsidRDefault="00B90C1F" w:rsidP="00B90C1F">
      <w:pPr>
        <w:widowControl w:val="0"/>
        <w:autoSpaceDE w:val="0"/>
        <w:autoSpaceDN w:val="0"/>
        <w:spacing w:before="2"/>
        <w:ind w:left="567" w:right="567"/>
        <w:rPr>
          <w:rFonts w:ascii="Arial" w:eastAsia="Arial" w:hAnsi="Arial" w:cs="Arial"/>
          <w:i/>
          <w:lang w:val="es-ES" w:bidi="es-ES"/>
        </w:rPr>
      </w:pPr>
    </w:p>
    <w:p w14:paraId="57AF3EC6" w14:textId="77777777" w:rsidR="00B90C1F" w:rsidRPr="00FA25F1" w:rsidRDefault="00B90C1F" w:rsidP="00B90C1F">
      <w:pPr>
        <w:widowControl w:val="0"/>
        <w:numPr>
          <w:ilvl w:val="1"/>
          <w:numId w:val="4"/>
        </w:numPr>
        <w:tabs>
          <w:tab w:val="left" w:pos="1518"/>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El monto total de la</w:t>
      </w:r>
      <w:r w:rsidRPr="00FA25F1">
        <w:rPr>
          <w:rFonts w:ascii="Calibri" w:eastAsia="Calibri" w:hAnsi="Calibri" w:cs="Times New Roman"/>
          <w:i/>
          <w:spacing w:val="-2"/>
          <w:szCs w:val="22"/>
          <w:lang w:val="es-MX" w:eastAsia="en-US"/>
        </w:rPr>
        <w:t xml:space="preserve"> </w:t>
      </w:r>
      <w:r w:rsidRPr="00FA25F1">
        <w:rPr>
          <w:rFonts w:ascii="Calibri" w:eastAsia="Calibri" w:hAnsi="Calibri" w:cs="Times New Roman"/>
          <w:i/>
          <w:szCs w:val="22"/>
          <w:lang w:val="es-MX" w:eastAsia="en-US"/>
        </w:rPr>
        <w:t>inversión,</w:t>
      </w:r>
    </w:p>
    <w:p w14:paraId="790810A3" w14:textId="77777777" w:rsidR="00B90C1F" w:rsidRPr="00FA25F1" w:rsidRDefault="00B90C1F" w:rsidP="00B90C1F">
      <w:pPr>
        <w:widowControl w:val="0"/>
        <w:numPr>
          <w:ilvl w:val="1"/>
          <w:numId w:val="4"/>
        </w:numPr>
        <w:tabs>
          <w:tab w:val="left" w:pos="1518"/>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El tipo o fuente de financiamiento (recurso propio, recurso estatal, recurso federal, crédito, arrendamiento, APP,</w:t>
      </w:r>
      <w:r w:rsidRPr="00FA25F1">
        <w:rPr>
          <w:rFonts w:ascii="Calibri" w:eastAsia="Calibri" w:hAnsi="Calibri" w:cs="Times New Roman"/>
          <w:i/>
          <w:spacing w:val="-5"/>
          <w:szCs w:val="22"/>
          <w:lang w:val="es-MX" w:eastAsia="en-US"/>
        </w:rPr>
        <w:t xml:space="preserve"> </w:t>
      </w:r>
      <w:r w:rsidRPr="00FA25F1">
        <w:rPr>
          <w:rFonts w:ascii="Calibri" w:eastAsia="Calibri" w:hAnsi="Calibri" w:cs="Times New Roman"/>
          <w:i/>
          <w:szCs w:val="22"/>
          <w:lang w:val="es-MX" w:eastAsia="en-US"/>
        </w:rPr>
        <w:t>etcétera),</w:t>
      </w:r>
    </w:p>
    <w:p w14:paraId="45732DD5" w14:textId="77777777" w:rsidR="00B90C1F" w:rsidRPr="00FA25F1" w:rsidRDefault="00B90C1F" w:rsidP="00B90C1F">
      <w:pPr>
        <w:widowControl w:val="0"/>
        <w:numPr>
          <w:ilvl w:val="1"/>
          <w:numId w:val="4"/>
        </w:numPr>
        <w:tabs>
          <w:tab w:val="left" w:pos="1518"/>
        </w:tabs>
        <w:autoSpaceDE w:val="0"/>
        <w:autoSpaceDN w:val="0"/>
        <w:spacing w:before="1"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La cantidad de equipos colocados y/o</w:t>
      </w:r>
      <w:r w:rsidRPr="00FA25F1">
        <w:rPr>
          <w:rFonts w:ascii="Calibri" w:eastAsia="Calibri" w:hAnsi="Calibri" w:cs="Times New Roman"/>
          <w:i/>
          <w:spacing w:val="1"/>
          <w:szCs w:val="22"/>
          <w:lang w:val="es-MX" w:eastAsia="en-US"/>
        </w:rPr>
        <w:t xml:space="preserve"> </w:t>
      </w:r>
      <w:r w:rsidRPr="00FA25F1">
        <w:rPr>
          <w:rFonts w:ascii="Calibri" w:eastAsia="Calibri" w:hAnsi="Calibri" w:cs="Times New Roman"/>
          <w:i/>
          <w:szCs w:val="22"/>
          <w:lang w:val="es-MX" w:eastAsia="en-US"/>
        </w:rPr>
        <w:t>sustituidos,</w:t>
      </w:r>
    </w:p>
    <w:p w14:paraId="6EB21E84" w14:textId="77777777" w:rsidR="00B90C1F" w:rsidRPr="00FA25F1" w:rsidRDefault="00B90C1F" w:rsidP="00B90C1F">
      <w:pPr>
        <w:widowControl w:val="0"/>
        <w:numPr>
          <w:ilvl w:val="1"/>
          <w:numId w:val="4"/>
        </w:numPr>
        <w:tabs>
          <w:tab w:val="left" w:pos="1518"/>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El tipo de equipos (</w:t>
      </w:r>
      <w:proofErr w:type="spellStart"/>
      <w:r w:rsidRPr="00FA25F1">
        <w:rPr>
          <w:rFonts w:ascii="Calibri" w:eastAsia="Calibri" w:hAnsi="Calibri" w:cs="Times New Roman"/>
          <w:i/>
          <w:szCs w:val="22"/>
          <w:lang w:val="es-MX" w:eastAsia="en-US"/>
        </w:rPr>
        <w:t>Led</w:t>
      </w:r>
      <w:proofErr w:type="spellEnd"/>
      <w:r w:rsidRPr="00FA25F1">
        <w:rPr>
          <w:rFonts w:ascii="Calibri" w:eastAsia="Calibri" w:hAnsi="Calibri" w:cs="Times New Roman"/>
          <w:i/>
          <w:szCs w:val="22"/>
          <w:lang w:val="es-MX" w:eastAsia="en-US"/>
        </w:rPr>
        <w:t>, VSAP, suburbana,</w:t>
      </w:r>
      <w:r w:rsidRPr="00FA25F1">
        <w:rPr>
          <w:rFonts w:ascii="Calibri" w:eastAsia="Calibri" w:hAnsi="Calibri" w:cs="Times New Roman"/>
          <w:i/>
          <w:spacing w:val="-2"/>
          <w:szCs w:val="22"/>
          <w:lang w:val="es-MX" w:eastAsia="en-US"/>
        </w:rPr>
        <w:t xml:space="preserve"> </w:t>
      </w:r>
      <w:r w:rsidRPr="00FA25F1">
        <w:rPr>
          <w:rFonts w:ascii="Calibri" w:eastAsia="Calibri" w:hAnsi="Calibri" w:cs="Times New Roman"/>
          <w:i/>
          <w:szCs w:val="22"/>
          <w:lang w:val="es-MX" w:eastAsia="en-US"/>
        </w:rPr>
        <w:t>etcétera),</w:t>
      </w:r>
    </w:p>
    <w:p w14:paraId="42499B80" w14:textId="77777777" w:rsidR="00B90C1F" w:rsidRPr="00FA25F1" w:rsidRDefault="00B90C1F" w:rsidP="00B90C1F">
      <w:pPr>
        <w:widowControl w:val="0"/>
        <w:numPr>
          <w:ilvl w:val="1"/>
          <w:numId w:val="4"/>
        </w:numPr>
        <w:tabs>
          <w:tab w:val="left" w:pos="1518"/>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La capacidad instalada</w:t>
      </w:r>
      <w:r w:rsidRPr="00FA25F1">
        <w:rPr>
          <w:rFonts w:ascii="Calibri" w:eastAsia="Calibri" w:hAnsi="Calibri" w:cs="Times New Roman"/>
          <w:i/>
          <w:spacing w:val="1"/>
          <w:szCs w:val="22"/>
          <w:lang w:val="es-MX" w:eastAsia="en-US"/>
        </w:rPr>
        <w:t xml:space="preserve"> </w:t>
      </w:r>
      <w:r w:rsidRPr="00FA25F1">
        <w:rPr>
          <w:rFonts w:ascii="Calibri" w:eastAsia="Calibri" w:hAnsi="Calibri" w:cs="Times New Roman"/>
          <w:i/>
          <w:szCs w:val="22"/>
          <w:lang w:val="es-MX" w:eastAsia="en-US"/>
        </w:rPr>
        <w:t>(potencia),</w:t>
      </w:r>
    </w:p>
    <w:p w14:paraId="1CDF468F" w14:textId="77777777" w:rsidR="00B90C1F" w:rsidRPr="00FA25F1" w:rsidRDefault="00B90C1F" w:rsidP="00B90C1F">
      <w:pPr>
        <w:widowControl w:val="0"/>
        <w:numPr>
          <w:ilvl w:val="1"/>
          <w:numId w:val="4"/>
        </w:numPr>
        <w:tabs>
          <w:tab w:val="left" w:pos="1518"/>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La ubicación (calle y/o colonia y/o</w:t>
      </w:r>
      <w:r w:rsidRPr="00FA25F1">
        <w:rPr>
          <w:rFonts w:ascii="Calibri" w:eastAsia="Calibri" w:hAnsi="Calibri" w:cs="Times New Roman"/>
          <w:i/>
          <w:spacing w:val="-4"/>
          <w:szCs w:val="22"/>
          <w:lang w:val="es-MX" w:eastAsia="en-US"/>
        </w:rPr>
        <w:t xml:space="preserve"> </w:t>
      </w:r>
      <w:r w:rsidRPr="00FA25F1">
        <w:rPr>
          <w:rFonts w:ascii="Calibri" w:eastAsia="Calibri" w:hAnsi="Calibri" w:cs="Times New Roman"/>
          <w:i/>
          <w:szCs w:val="22"/>
          <w:lang w:val="es-MX" w:eastAsia="en-US"/>
        </w:rPr>
        <w:t>delegación).</w:t>
      </w:r>
    </w:p>
    <w:p w14:paraId="3CA2933F" w14:textId="77777777" w:rsidR="00B90C1F" w:rsidRPr="00FA25F1" w:rsidRDefault="00B90C1F" w:rsidP="00B90C1F">
      <w:pPr>
        <w:widowControl w:val="0"/>
        <w:numPr>
          <w:ilvl w:val="1"/>
          <w:numId w:val="4"/>
        </w:numPr>
        <w:tabs>
          <w:tab w:val="left" w:pos="1518"/>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La fecha de inicio y término de</w:t>
      </w:r>
      <w:r w:rsidRPr="00FA25F1">
        <w:rPr>
          <w:rFonts w:ascii="Calibri" w:eastAsia="Calibri" w:hAnsi="Calibri" w:cs="Times New Roman"/>
          <w:i/>
          <w:spacing w:val="-11"/>
          <w:szCs w:val="22"/>
          <w:lang w:val="es-MX" w:eastAsia="en-US"/>
        </w:rPr>
        <w:t xml:space="preserve"> </w:t>
      </w:r>
      <w:r w:rsidRPr="00FA25F1">
        <w:rPr>
          <w:rFonts w:ascii="Calibri" w:eastAsia="Calibri" w:hAnsi="Calibri" w:cs="Times New Roman"/>
          <w:i/>
          <w:szCs w:val="22"/>
          <w:lang w:val="es-MX" w:eastAsia="en-US"/>
        </w:rPr>
        <w:t>obra,</w:t>
      </w:r>
    </w:p>
    <w:p w14:paraId="43F7B3AD" w14:textId="77777777" w:rsidR="00B90C1F" w:rsidRPr="00FA25F1" w:rsidRDefault="00B90C1F" w:rsidP="00B90C1F">
      <w:pPr>
        <w:widowControl w:val="0"/>
        <w:numPr>
          <w:ilvl w:val="1"/>
          <w:numId w:val="4"/>
        </w:numPr>
        <w:tabs>
          <w:tab w:val="left" w:pos="1518"/>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Así como la fecha de modificación de su nuevo consumo en el sistema de facturación del alumbrado público ante</w:t>
      </w:r>
      <w:r w:rsidRPr="00FA25F1">
        <w:rPr>
          <w:rFonts w:ascii="Calibri" w:eastAsia="Calibri" w:hAnsi="Calibri" w:cs="Times New Roman"/>
          <w:i/>
          <w:spacing w:val="-14"/>
          <w:szCs w:val="22"/>
          <w:lang w:val="es-MX" w:eastAsia="en-US"/>
        </w:rPr>
        <w:t xml:space="preserve"> </w:t>
      </w:r>
      <w:r w:rsidRPr="00FA25F1">
        <w:rPr>
          <w:rFonts w:ascii="Calibri" w:eastAsia="Calibri" w:hAnsi="Calibri" w:cs="Times New Roman"/>
          <w:i/>
          <w:szCs w:val="22"/>
          <w:lang w:val="es-MX" w:eastAsia="en-US"/>
        </w:rPr>
        <w:t>CFE.</w:t>
      </w:r>
    </w:p>
    <w:p w14:paraId="10B4BAE2" w14:textId="77777777" w:rsidR="00B90C1F" w:rsidRPr="00FA25F1" w:rsidRDefault="00B90C1F" w:rsidP="00B90C1F">
      <w:pPr>
        <w:widowControl w:val="0"/>
        <w:numPr>
          <w:ilvl w:val="1"/>
          <w:numId w:val="4"/>
        </w:numPr>
        <w:tabs>
          <w:tab w:val="left" w:pos="1517"/>
          <w:tab w:val="left" w:pos="1518"/>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En donde se notificaron o publicaron los</w:t>
      </w:r>
      <w:r w:rsidRPr="00FA25F1">
        <w:rPr>
          <w:rFonts w:ascii="Calibri" w:eastAsia="Calibri" w:hAnsi="Calibri" w:cs="Times New Roman"/>
          <w:i/>
          <w:spacing w:val="-7"/>
          <w:szCs w:val="22"/>
          <w:lang w:val="es-MX" w:eastAsia="en-US"/>
        </w:rPr>
        <w:t xml:space="preserve"> </w:t>
      </w:r>
      <w:r w:rsidRPr="00FA25F1">
        <w:rPr>
          <w:rFonts w:ascii="Calibri" w:eastAsia="Calibri" w:hAnsi="Calibri" w:cs="Times New Roman"/>
          <w:i/>
          <w:szCs w:val="22"/>
          <w:lang w:val="es-MX" w:eastAsia="en-US"/>
        </w:rPr>
        <w:t>proyectos.</w:t>
      </w:r>
    </w:p>
    <w:p w14:paraId="00722B13" w14:textId="77777777" w:rsidR="00B90C1F" w:rsidRPr="00FA25F1" w:rsidRDefault="00B90C1F" w:rsidP="00B90C1F">
      <w:pPr>
        <w:widowControl w:val="0"/>
        <w:autoSpaceDE w:val="0"/>
        <w:autoSpaceDN w:val="0"/>
        <w:ind w:left="567" w:right="567"/>
        <w:rPr>
          <w:rFonts w:ascii="Arial" w:eastAsia="Arial" w:hAnsi="Arial" w:cs="Arial"/>
          <w:i/>
          <w:lang w:val="es-ES" w:bidi="es-ES"/>
        </w:rPr>
      </w:pPr>
    </w:p>
    <w:p w14:paraId="36EB2981" w14:textId="77777777" w:rsidR="00B90C1F" w:rsidRPr="00FA25F1" w:rsidRDefault="00B90C1F" w:rsidP="00B90C1F">
      <w:pPr>
        <w:widowControl w:val="0"/>
        <w:autoSpaceDE w:val="0"/>
        <w:autoSpaceDN w:val="0"/>
        <w:ind w:left="567" w:right="567"/>
        <w:outlineLvl w:val="0"/>
        <w:rPr>
          <w:rFonts w:ascii="Arial" w:eastAsia="Arial" w:hAnsi="Arial" w:cs="Arial"/>
          <w:b/>
          <w:bCs/>
          <w:i/>
          <w:lang w:val="es-ES" w:bidi="es-ES"/>
        </w:rPr>
      </w:pPr>
      <w:bookmarkStart w:id="9" w:name="_Toc16195568"/>
      <w:bookmarkStart w:id="10" w:name="_Toc17098681"/>
      <w:r w:rsidRPr="00FA25F1">
        <w:rPr>
          <w:rFonts w:ascii="Arial" w:eastAsia="Arial" w:hAnsi="Arial" w:cs="Arial"/>
          <w:b/>
          <w:bCs/>
          <w:i/>
          <w:lang w:val="es-ES" w:bidi="es-ES"/>
        </w:rPr>
        <w:t>IV.- MODERNIZACIÓN DEL SISTEMA DE ALUMBRADO PÚBLICO</w:t>
      </w:r>
      <w:bookmarkEnd w:id="9"/>
      <w:bookmarkEnd w:id="10"/>
    </w:p>
    <w:p w14:paraId="76A41D24" w14:textId="77777777" w:rsidR="00B90C1F" w:rsidRPr="00FA25F1" w:rsidRDefault="00B90C1F" w:rsidP="00B90C1F">
      <w:pPr>
        <w:widowControl w:val="0"/>
        <w:autoSpaceDE w:val="0"/>
        <w:autoSpaceDN w:val="0"/>
        <w:ind w:left="567" w:right="567"/>
        <w:rPr>
          <w:rFonts w:ascii="Arial" w:eastAsia="Arial" w:hAnsi="Arial" w:cs="Arial"/>
          <w:b/>
          <w:i/>
          <w:lang w:val="es-ES" w:bidi="es-ES"/>
        </w:rPr>
      </w:pPr>
    </w:p>
    <w:p w14:paraId="10FEED3C" w14:textId="77777777" w:rsidR="00B90C1F" w:rsidRPr="00FA25F1" w:rsidRDefault="00B90C1F" w:rsidP="00B90C1F">
      <w:pPr>
        <w:widowControl w:val="0"/>
        <w:numPr>
          <w:ilvl w:val="0"/>
          <w:numId w:val="4"/>
        </w:numPr>
        <w:tabs>
          <w:tab w:val="left" w:pos="810"/>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En caso de que el municipio haya realizado un proyecto parcial o total de modernización</w:t>
      </w:r>
      <w:r w:rsidRPr="00FA25F1">
        <w:rPr>
          <w:rFonts w:ascii="Calibri" w:eastAsia="Calibri" w:hAnsi="Calibri" w:cs="Times New Roman"/>
          <w:i/>
          <w:spacing w:val="16"/>
          <w:szCs w:val="22"/>
          <w:lang w:val="es-MX" w:eastAsia="en-US"/>
        </w:rPr>
        <w:t xml:space="preserve"> </w:t>
      </w:r>
      <w:r w:rsidRPr="00FA25F1">
        <w:rPr>
          <w:rFonts w:ascii="Calibri" w:eastAsia="Calibri" w:hAnsi="Calibri" w:cs="Times New Roman"/>
          <w:i/>
          <w:szCs w:val="22"/>
          <w:lang w:val="es-MX" w:eastAsia="en-US"/>
        </w:rPr>
        <w:t>de</w:t>
      </w:r>
      <w:r w:rsidRPr="00FA25F1">
        <w:rPr>
          <w:rFonts w:ascii="Calibri" w:eastAsia="Calibri" w:hAnsi="Calibri" w:cs="Times New Roman"/>
          <w:i/>
          <w:spacing w:val="16"/>
          <w:szCs w:val="22"/>
          <w:lang w:val="es-MX" w:eastAsia="en-US"/>
        </w:rPr>
        <w:t xml:space="preserve"> </w:t>
      </w:r>
      <w:r w:rsidRPr="00FA25F1">
        <w:rPr>
          <w:rFonts w:ascii="Calibri" w:eastAsia="Calibri" w:hAnsi="Calibri" w:cs="Times New Roman"/>
          <w:i/>
          <w:szCs w:val="22"/>
          <w:lang w:val="es-MX" w:eastAsia="en-US"/>
        </w:rPr>
        <w:t>alumbrado</w:t>
      </w:r>
      <w:r w:rsidRPr="00FA25F1">
        <w:rPr>
          <w:rFonts w:ascii="Calibri" w:eastAsia="Calibri" w:hAnsi="Calibri" w:cs="Times New Roman"/>
          <w:i/>
          <w:spacing w:val="17"/>
          <w:szCs w:val="22"/>
          <w:lang w:val="es-MX" w:eastAsia="en-US"/>
        </w:rPr>
        <w:t xml:space="preserve"> </w:t>
      </w:r>
      <w:r w:rsidRPr="00FA25F1">
        <w:rPr>
          <w:rFonts w:ascii="Calibri" w:eastAsia="Calibri" w:hAnsi="Calibri" w:cs="Times New Roman"/>
          <w:i/>
          <w:szCs w:val="22"/>
          <w:lang w:val="es-MX" w:eastAsia="en-US"/>
        </w:rPr>
        <w:t>público</w:t>
      </w:r>
      <w:r w:rsidRPr="00FA25F1">
        <w:rPr>
          <w:rFonts w:ascii="Calibri" w:eastAsia="Calibri" w:hAnsi="Calibri" w:cs="Times New Roman"/>
          <w:i/>
          <w:spacing w:val="18"/>
          <w:szCs w:val="22"/>
          <w:lang w:val="es-MX" w:eastAsia="en-US"/>
        </w:rPr>
        <w:t xml:space="preserve"> </w:t>
      </w:r>
      <w:r w:rsidRPr="00FA25F1">
        <w:rPr>
          <w:rFonts w:ascii="Calibri" w:eastAsia="Calibri" w:hAnsi="Calibri" w:cs="Times New Roman"/>
          <w:i/>
          <w:szCs w:val="22"/>
          <w:lang w:val="es-MX" w:eastAsia="en-US"/>
        </w:rPr>
        <w:t>para</w:t>
      </w:r>
      <w:r w:rsidRPr="00FA25F1">
        <w:rPr>
          <w:rFonts w:ascii="Calibri" w:eastAsia="Calibri" w:hAnsi="Calibri" w:cs="Times New Roman"/>
          <w:i/>
          <w:spacing w:val="18"/>
          <w:szCs w:val="22"/>
          <w:lang w:val="es-MX" w:eastAsia="en-US"/>
        </w:rPr>
        <w:t xml:space="preserve"> </w:t>
      </w:r>
      <w:r w:rsidRPr="00FA25F1">
        <w:rPr>
          <w:rFonts w:ascii="Calibri" w:eastAsia="Calibri" w:hAnsi="Calibri" w:cs="Times New Roman"/>
          <w:i/>
          <w:szCs w:val="22"/>
          <w:lang w:val="es-MX" w:eastAsia="en-US"/>
        </w:rPr>
        <w:t>generar</w:t>
      </w:r>
      <w:r w:rsidRPr="00FA25F1">
        <w:rPr>
          <w:rFonts w:ascii="Calibri" w:eastAsia="Calibri" w:hAnsi="Calibri" w:cs="Times New Roman"/>
          <w:i/>
          <w:spacing w:val="16"/>
          <w:szCs w:val="22"/>
          <w:lang w:val="es-MX" w:eastAsia="en-US"/>
        </w:rPr>
        <w:t xml:space="preserve"> </w:t>
      </w:r>
      <w:r w:rsidRPr="00FA25F1">
        <w:rPr>
          <w:rFonts w:ascii="Calibri" w:eastAsia="Calibri" w:hAnsi="Calibri" w:cs="Times New Roman"/>
          <w:i/>
          <w:szCs w:val="22"/>
          <w:lang w:val="es-MX" w:eastAsia="en-US"/>
        </w:rPr>
        <w:t>eficiencia</w:t>
      </w:r>
      <w:r w:rsidRPr="00FA25F1">
        <w:rPr>
          <w:rFonts w:ascii="Calibri" w:eastAsia="Calibri" w:hAnsi="Calibri" w:cs="Times New Roman"/>
          <w:i/>
          <w:spacing w:val="18"/>
          <w:szCs w:val="22"/>
          <w:lang w:val="es-MX" w:eastAsia="en-US"/>
        </w:rPr>
        <w:t xml:space="preserve"> </w:t>
      </w:r>
      <w:r w:rsidRPr="00FA25F1">
        <w:rPr>
          <w:rFonts w:ascii="Calibri" w:eastAsia="Calibri" w:hAnsi="Calibri" w:cs="Times New Roman"/>
          <w:i/>
          <w:szCs w:val="22"/>
          <w:lang w:val="es-MX" w:eastAsia="en-US"/>
        </w:rPr>
        <w:t>energética</w:t>
      </w:r>
      <w:r w:rsidRPr="00FA25F1">
        <w:rPr>
          <w:rFonts w:ascii="Calibri" w:eastAsia="Calibri" w:hAnsi="Calibri" w:cs="Times New Roman"/>
          <w:i/>
          <w:spacing w:val="18"/>
          <w:szCs w:val="22"/>
          <w:lang w:val="es-MX" w:eastAsia="en-US"/>
        </w:rPr>
        <w:t xml:space="preserve"> </w:t>
      </w:r>
      <w:r w:rsidRPr="00FA25F1">
        <w:rPr>
          <w:rFonts w:ascii="Calibri" w:eastAsia="Calibri" w:hAnsi="Calibri" w:cs="Times New Roman"/>
          <w:i/>
          <w:szCs w:val="22"/>
          <w:lang w:val="es-MX" w:eastAsia="en-US"/>
        </w:rPr>
        <w:t xml:space="preserve">en </w:t>
      </w:r>
      <w:r w:rsidRPr="00FA25F1">
        <w:rPr>
          <w:rFonts w:ascii="Calibri" w:eastAsia="Calibri" w:hAnsi="Calibri" w:cs="Times New Roman"/>
          <w:i/>
          <w:sz w:val="22"/>
          <w:szCs w:val="22"/>
          <w:lang w:val="es-MX" w:eastAsia="en-US"/>
        </w:rPr>
        <w:t>sus consumos en los años 2013, 2014, 2015, 2016, 2017, 2018 y los meses que van de 2019, solicito:</w:t>
      </w:r>
    </w:p>
    <w:p w14:paraId="1EDFD3B7" w14:textId="77777777" w:rsidR="00B90C1F" w:rsidRPr="00FA25F1" w:rsidRDefault="00B90C1F" w:rsidP="00B90C1F">
      <w:pPr>
        <w:widowControl w:val="0"/>
        <w:autoSpaceDE w:val="0"/>
        <w:autoSpaceDN w:val="0"/>
        <w:spacing w:before="1"/>
        <w:ind w:left="567" w:right="567"/>
        <w:rPr>
          <w:rFonts w:ascii="Arial" w:eastAsia="Arial" w:hAnsi="Arial" w:cs="Arial"/>
          <w:i/>
          <w:lang w:val="es-ES" w:bidi="es-ES"/>
        </w:rPr>
      </w:pPr>
    </w:p>
    <w:p w14:paraId="0BC9E0CF" w14:textId="77777777" w:rsidR="00B90C1F" w:rsidRPr="00FA25F1" w:rsidRDefault="00B90C1F" w:rsidP="00B90C1F">
      <w:pPr>
        <w:widowControl w:val="0"/>
        <w:numPr>
          <w:ilvl w:val="0"/>
          <w:numId w:val="8"/>
        </w:numPr>
        <w:tabs>
          <w:tab w:val="left" w:pos="1518"/>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El monto total de la</w:t>
      </w:r>
      <w:r w:rsidRPr="00FA25F1">
        <w:rPr>
          <w:rFonts w:ascii="Calibri" w:eastAsia="Calibri" w:hAnsi="Calibri" w:cs="Times New Roman"/>
          <w:i/>
          <w:spacing w:val="-3"/>
          <w:szCs w:val="22"/>
          <w:lang w:val="es-MX" w:eastAsia="en-US"/>
        </w:rPr>
        <w:t xml:space="preserve"> </w:t>
      </w:r>
      <w:r w:rsidRPr="00FA25F1">
        <w:rPr>
          <w:rFonts w:ascii="Calibri" w:eastAsia="Calibri" w:hAnsi="Calibri" w:cs="Times New Roman"/>
          <w:i/>
          <w:szCs w:val="22"/>
          <w:lang w:val="es-MX" w:eastAsia="en-US"/>
        </w:rPr>
        <w:t>inversión,</w:t>
      </w:r>
    </w:p>
    <w:p w14:paraId="5AC22A0F" w14:textId="77777777" w:rsidR="00B90C1F" w:rsidRPr="00FA25F1" w:rsidRDefault="00B90C1F" w:rsidP="00B90C1F">
      <w:pPr>
        <w:widowControl w:val="0"/>
        <w:numPr>
          <w:ilvl w:val="0"/>
          <w:numId w:val="8"/>
        </w:numPr>
        <w:tabs>
          <w:tab w:val="left" w:pos="1518"/>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El tipo o fuente de financiamiento (recurso propio, recurso estatal, recurso federal, crédito, arrendamiento, APP,</w:t>
      </w:r>
      <w:r w:rsidRPr="00FA25F1">
        <w:rPr>
          <w:rFonts w:ascii="Calibri" w:eastAsia="Calibri" w:hAnsi="Calibri" w:cs="Times New Roman"/>
          <w:i/>
          <w:spacing w:val="-7"/>
          <w:szCs w:val="22"/>
          <w:lang w:val="es-MX" w:eastAsia="en-US"/>
        </w:rPr>
        <w:t xml:space="preserve"> </w:t>
      </w:r>
      <w:r w:rsidRPr="00FA25F1">
        <w:rPr>
          <w:rFonts w:ascii="Calibri" w:eastAsia="Calibri" w:hAnsi="Calibri" w:cs="Times New Roman"/>
          <w:i/>
          <w:szCs w:val="22"/>
          <w:lang w:val="es-MX" w:eastAsia="en-US"/>
        </w:rPr>
        <w:t>etcétera),</w:t>
      </w:r>
    </w:p>
    <w:p w14:paraId="65D45884" w14:textId="77777777" w:rsidR="00B90C1F" w:rsidRPr="00FA25F1" w:rsidRDefault="00B90C1F" w:rsidP="00B90C1F">
      <w:pPr>
        <w:widowControl w:val="0"/>
        <w:numPr>
          <w:ilvl w:val="0"/>
          <w:numId w:val="8"/>
        </w:numPr>
        <w:tabs>
          <w:tab w:val="left" w:pos="1518"/>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La cantidad de equipos colocados y/o</w:t>
      </w:r>
      <w:r w:rsidRPr="00FA25F1">
        <w:rPr>
          <w:rFonts w:ascii="Calibri" w:eastAsia="Calibri" w:hAnsi="Calibri" w:cs="Times New Roman"/>
          <w:i/>
          <w:spacing w:val="-2"/>
          <w:szCs w:val="22"/>
          <w:lang w:val="es-MX" w:eastAsia="en-US"/>
        </w:rPr>
        <w:t xml:space="preserve"> </w:t>
      </w:r>
      <w:r w:rsidRPr="00FA25F1">
        <w:rPr>
          <w:rFonts w:ascii="Calibri" w:eastAsia="Calibri" w:hAnsi="Calibri" w:cs="Times New Roman"/>
          <w:i/>
          <w:szCs w:val="22"/>
          <w:lang w:val="es-MX" w:eastAsia="en-US"/>
        </w:rPr>
        <w:t>sustituidos,</w:t>
      </w:r>
    </w:p>
    <w:p w14:paraId="1E549C58" w14:textId="77777777" w:rsidR="00B90C1F" w:rsidRPr="00FA25F1" w:rsidRDefault="00B90C1F" w:rsidP="00B90C1F">
      <w:pPr>
        <w:widowControl w:val="0"/>
        <w:numPr>
          <w:ilvl w:val="0"/>
          <w:numId w:val="8"/>
        </w:numPr>
        <w:tabs>
          <w:tab w:val="left" w:pos="1518"/>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El tipo de equipos (</w:t>
      </w:r>
      <w:proofErr w:type="spellStart"/>
      <w:r w:rsidRPr="00FA25F1">
        <w:rPr>
          <w:rFonts w:ascii="Calibri" w:eastAsia="Calibri" w:hAnsi="Calibri" w:cs="Times New Roman"/>
          <w:i/>
          <w:szCs w:val="22"/>
          <w:lang w:val="es-MX" w:eastAsia="en-US"/>
        </w:rPr>
        <w:t>Led</w:t>
      </w:r>
      <w:proofErr w:type="spellEnd"/>
      <w:r w:rsidRPr="00FA25F1">
        <w:rPr>
          <w:rFonts w:ascii="Calibri" w:eastAsia="Calibri" w:hAnsi="Calibri" w:cs="Times New Roman"/>
          <w:i/>
          <w:szCs w:val="22"/>
          <w:lang w:val="es-MX" w:eastAsia="en-US"/>
        </w:rPr>
        <w:t>, VSAP, suburbana,</w:t>
      </w:r>
      <w:r w:rsidRPr="00FA25F1">
        <w:rPr>
          <w:rFonts w:ascii="Calibri" w:eastAsia="Calibri" w:hAnsi="Calibri" w:cs="Times New Roman"/>
          <w:i/>
          <w:spacing w:val="-8"/>
          <w:szCs w:val="22"/>
          <w:lang w:val="es-MX" w:eastAsia="en-US"/>
        </w:rPr>
        <w:t xml:space="preserve"> </w:t>
      </w:r>
      <w:r w:rsidRPr="00FA25F1">
        <w:rPr>
          <w:rFonts w:ascii="Calibri" w:eastAsia="Calibri" w:hAnsi="Calibri" w:cs="Times New Roman"/>
          <w:i/>
          <w:szCs w:val="22"/>
          <w:lang w:val="es-MX" w:eastAsia="en-US"/>
        </w:rPr>
        <w:t>etcétera),</w:t>
      </w:r>
    </w:p>
    <w:p w14:paraId="2EFE8E06" w14:textId="77777777" w:rsidR="00B90C1F" w:rsidRPr="00FA25F1" w:rsidRDefault="00B90C1F" w:rsidP="00B90C1F">
      <w:pPr>
        <w:widowControl w:val="0"/>
        <w:numPr>
          <w:ilvl w:val="0"/>
          <w:numId w:val="8"/>
        </w:numPr>
        <w:tabs>
          <w:tab w:val="left" w:pos="1518"/>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La capacidad instalada</w:t>
      </w:r>
      <w:r w:rsidRPr="00FA25F1">
        <w:rPr>
          <w:rFonts w:ascii="Calibri" w:eastAsia="Calibri" w:hAnsi="Calibri" w:cs="Times New Roman"/>
          <w:i/>
          <w:spacing w:val="1"/>
          <w:szCs w:val="22"/>
          <w:lang w:val="es-MX" w:eastAsia="en-US"/>
        </w:rPr>
        <w:t xml:space="preserve"> </w:t>
      </w:r>
      <w:r w:rsidRPr="00FA25F1">
        <w:rPr>
          <w:rFonts w:ascii="Calibri" w:eastAsia="Calibri" w:hAnsi="Calibri" w:cs="Times New Roman"/>
          <w:i/>
          <w:szCs w:val="22"/>
          <w:lang w:val="es-MX" w:eastAsia="en-US"/>
        </w:rPr>
        <w:t>(potencia),</w:t>
      </w:r>
    </w:p>
    <w:p w14:paraId="769B3C8A" w14:textId="77777777" w:rsidR="00B90C1F" w:rsidRPr="00FA25F1" w:rsidRDefault="00B90C1F" w:rsidP="00B90C1F">
      <w:pPr>
        <w:widowControl w:val="0"/>
        <w:numPr>
          <w:ilvl w:val="0"/>
          <w:numId w:val="8"/>
        </w:numPr>
        <w:tabs>
          <w:tab w:val="left" w:pos="1518"/>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La ubicación (calle y/o colonia y/o</w:t>
      </w:r>
      <w:r w:rsidRPr="00FA25F1">
        <w:rPr>
          <w:rFonts w:ascii="Calibri" w:eastAsia="Calibri" w:hAnsi="Calibri" w:cs="Times New Roman"/>
          <w:i/>
          <w:spacing w:val="-4"/>
          <w:szCs w:val="22"/>
          <w:lang w:val="es-MX" w:eastAsia="en-US"/>
        </w:rPr>
        <w:t xml:space="preserve"> </w:t>
      </w:r>
      <w:r w:rsidRPr="00FA25F1">
        <w:rPr>
          <w:rFonts w:ascii="Calibri" w:eastAsia="Calibri" w:hAnsi="Calibri" w:cs="Times New Roman"/>
          <w:i/>
          <w:szCs w:val="22"/>
          <w:lang w:val="es-MX" w:eastAsia="en-US"/>
        </w:rPr>
        <w:t>delegación y/o comunidad y/o avenida).</w:t>
      </w:r>
    </w:p>
    <w:p w14:paraId="3C6E7B76" w14:textId="77777777" w:rsidR="00B90C1F" w:rsidRPr="00FA25F1" w:rsidRDefault="00B90C1F" w:rsidP="00B90C1F">
      <w:pPr>
        <w:widowControl w:val="0"/>
        <w:numPr>
          <w:ilvl w:val="0"/>
          <w:numId w:val="8"/>
        </w:numPr>
        <w:tabs>
          <w:tab w:val="left" w:pos="1518"/>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La fecha de inicio y término de</w:t>
      </w:r>
      <w:r w:rsidRPr="00FA25F1">
        <w:rPr>
          <w:rFonts w:ascii="Calibri" w:eastAsia="Calibri" w:hAnsi="Calibri" w:cs="Times New Roman"/>
          <w:i/>
          <w:spacing w:val="-11"/>
          <w:szCs w:val="22"/>
          <w:lang w:val="es-MX" w:eastAsia="en-US"/>
        </w:rPr>
        <w:t xml:space="preserve"> </w:t>
      </w:r>
      <w:r w:rsidRPr="00FA25F1">
        <w:rPr>
          <w:rFonts w:ascii="Calibri" w:eastAsia="Calibri" w:hAnsi="Calibri" w:cs="Times New Roman"/>
          <w:i/>
          <w:szCs w:val="22"/>
          <w:lang w:val="es-MX" w:eastAsia="en-US"/>
        </w:rPr>
        <w:t>obra,</w:t>
      </w:r>
    </w:p>
    <w:p w14:paraId="7583251F" w14:textId="77777777" w:rsidR="00B90C1F" w:rsidRPr="00FA25F1" w:rsidRDefault="00B90C1F" w:rsidP="00B90C1F">
      <w:pPr>
        <w:widowControl w:val="0"/>
        <w:numPr>
          <w:ilvl w:val="0"/>
          <w:numId w:val="8"/>
        </w:numPr>
        <w:tabs>
          <w:tab w:val="left" w:pos="1518"/>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 xml:space="preserve">La </w:t>
      </w:r>
      <w:proofErr w:type="spellStart"/>
      <w:r w:rsidRPr="00FA25F1">
        <w:rPr>
          <w:rFonts w:ascii="Calibri" w:eastAsia="Calibri" w:hAnsi="Calibri" w:cs="Times New Roman"/>
          <w:i/>
          <w:szCs w:val="22"/>
          <w:lang w:val="es-MX" w:eastAsia="en-US"/>
        </w:rPr>
        <w:t>georreferenciación</w:t>
      </w:r>
      <w:proofErr w:type="spellEnd"/>
      <w:r w:rsidRPr="00FA25F1">
        <w:rPr>
          <w:rFonts w:ascii="Calibri" w:eastAsia="Calibri" w:hAnsi="Calibri" w:cs="Times New Roman"/>
          <w:i/>
          <w:szCs w:val="22"/>
          <w:lang w:val="es-MX" w:eastAsia="en-US"/>
        </w:rPr>
        <w:t xml:space="preserve"> de cada uno de los puntos de luz del nuevo alumbrado</w:t>
      </w:r>
      <w:r w:rsidRPr="00FA25F1">
        <w:rPr>
          <w:rFonts w:ascii="Calibri" w:eastAsia="Calibri" w:hAnsi="Calibri" w:cs="Times New Roman"/>
          <w:i/>
          <w:spacing w:val="-3"/>
          <w:szCs w:val="22"/>
          <w:lang w:val="es-MX" w:eastAsia="en-US"/>
        </w:rPr>
        <w:t xml:space="preserve"> </w:t>
      </w:r>
      <w:r w:rsidRPr="00FA25F1">
        <w:rPr>
          <w:rFonts w:ascii="Calibri" w:eastAsia="Calibri" w:hAnsi="Calibri" w:cs="Times New Roman"/>
          <w:i/>
          <w:szCs w:val="22"/>
          <w:lang w:val="es-MX" w:eastAsia="en-US"/>
        </w:rPr>
        <w:t>público,</w:t>
      </w:r>
    </w:p>
    <w:p w14:paraId="43340C80" w14:textId="77777777" w:rsidR="00B90C1F" w:rsidRPr="00FA25F1" w:rsidRDefault="00B90C1F" w:rsidP="00B90C1F">
      <w:pPr>
        <w:widowControl w:val="0"/>
        <w:numPr>
          <w:ilvl w:val="0"/>
          <w:numId w:val="8"/>
        </w:numPr>
        <w:tabs>
          <w:tab w:val="left" w:pos="1518"/>
        </w:tabs>
        <w:autoSpaceDE w:val="0"/>
        <w:autoSpaceDN w:val="0"/>
        <w:spacing w:before="1"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 xml:space="preserve">La fecha de modificación de su nuevo consumo </w:t>
      </w:r>
      <w:r w:rsidRPr="00FA25F1">
        <w:rPr>
          <w:rFonts w:ascii="Calibri" w:eastAsia="Calibri" w:hAnsi="Calibri" w:cs="Times New Roman"/>
          <w:i/>
          <w:spacing w:val="4"/>
          <w:szCs w:val="22"/>
          <w:lang w:val="es-MX" w:eastAsia="en-US"/>
        </w:rPr>
        <w:t xml:space="preserve">en </w:t>
      </w:r>
      <w:r w:rsidRPr="00FA25F1">
        <w:rPr>
          <w:rFonts w:ascii="Calibri" w:eastAsia="Calibri" w:hAnsi="Calibri" w:cs="Times New Roman"/>
          <w:i/>
          <w:szCs w:val="22"/>
          <w:lang w:val="es-MX" w:eastAsia="en-US"/>
        </w:rPr>
        <w:t>el sistema de facturación del alumbrado público ante</w:t>
      </w:r>
      <w:r w:rsidRPr="00FA25F1">
        <w:rPr>
          <w:rFonts w:ascii="Calibri" w:eastAsia="Calibri" w:hAnsi="Calibri" w:cs="Times New Roman"/>
          <w:i/>
          <w:spacing w:val="-4"/>
          <w:szCs w:val="22"/>
          <w:lang w:val="es-MX" w:eastAsia="en-US"/>
        </w:rPr>
        <w:t xml:space="preserve"> </w:t>
      </w:r>
      <w:r w:rsidRPr="00FA25F1">
        <w:rPr>
          <w:rFonts w:ascii="Calibri" w:eastAsia="Calibri" w:hAnsi="Calibri" w:cs="Times New Roman"/>
          <w:i/>
          <w:szCs w:val="22"/>
          <w:lang w:val="es-MX" w:eastAsia="en-US"/>
        </w:rPr>
        <w:t>CFE.</w:t>
      </w:r>
    </w:p>
    <w:p w14:paraId="3ED05641" w14:textId="77777777" w:rsidR="00B90C1F" w:rsidRPr="00FA25F1" w:rsidRDefault="00B90C1F" w:rsidP="00B90C1F">
      <w:pPr>
        <w:widowControl w:val="0"/>
        <w:numPr>
          <w:ilvl w:val="0"/>
          <w:numId w:val="8"/>
        </w:numPr>
        <w:tabs>
          <w:tab w:val="left" w:pos="1518"/>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El tipo de contrato celebrado para la adquisición de los nuevos equipos (licitación en su modalidad abierta o restringida, o adjudicación</w:t>
      </w:r>
      <w:r w:rsidRPr="00FA25F1">
        <w:rPr>
          <w:rFonts w:ascii="Calibri" w:eastAsia="Calibri" w:hAnsi="Calibri" w:cs="Times New Roman"/>
          <w:i/>
          <w:spacing w:val="-3"/>
          <w:szCs w:val="22"/>
          <w:lang w:val="es-MX" w:eastAsia="en-US"/>
        </w:rPr>
        <w:t xml:space="preserve"> </w:t>
      </w:r>
      <w:r w:rsidRPr="00FA25F1">
        <w:rPr>
          <w:rFonts w:ascii="Calibri" w:eastAsia="Calibri" w:hAnsi="Calibri" w:cs="Times New Roman"/>
          <w:i/>
          <w:szCs w:val="22"/>
          <w:lang w:val="es-MX" w:eastAsia="en-US"/>
        </w:rPr>
        <w:t>directa)</w:t>
      </w:r>
    </w:p>
    <w:p w14:paraId="5989C797" w14:textId="77777777" w:rsidR="00B90C1F" w:rsidRPr="00FA25F1" w:rsidRDefault="00B90C1F" w:rsidP="00B90C1F">
      <w:pPr>
        <w:widowControl w:val="0"/>
        <w:numPr>
          <w:ilvl w:val="0"/>
          <w:numId w:val="8"/>
        </w:numPr>
        <w:tabs>
          <w:tab w:val="left" w:pos="1518"/>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Número y nombre de las empresas concursantes o</w:t>
      </w:r>
      <w:r w:rsidRPr="00FA25F1">
        <w:rPr>
          <w:rFonts w:ascii="Calibri" w:eastAsia="Calibri" w:hAnsi="Calibri" w:cs="Times New Roman"/>
          <w:i/>
          <w:spacing w:val="-12"/>
          <w:szCs w:val="22"/>
          <w:lang w:val="es-MX" w:eastAsia="en-US"/>
        </w:rPr>
        <w:t xml:space="preserve"> </w:t>
      </w:r>
      <w:r w:rsidRPr="00FA25F1">
        <w:rPr>
          <w:rFonts w:ascii="Calibri" w:eastAsia="Calibri" w:hAnsi="Calibri" w:cs="Times New Roman"/>
          <w:i/>
          <w:szCs w:val="22"/>
          <w:lang w:val="es-MX" w:eastAsia="en-US"/>
        </w:rPr>
        <w:t>convocadas.</w:t>
      </w:r>
    </w:p>
    <w:p w14:paraId="15BACCBE" w14:textId="77777777" w:rsidR="00B90C1F" w:rsidRPr="00FA25F1" w:rsidRDefault="00B90C1F" w:rsidP="00B90C1F">
      <w:pPr>
        <w:widowControl w:val="0"/>
        <w:numPr>
          <w:ilvl w:val="0"/>
          <w:numId w:val="8"/>
        </w:numPr>
        <w:tabs>
          <w:tab w:val="left" w:pos="1518"/>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Los criterios de selección utilizados por el comité de adquisiciones para elegir a la empresa contratada para realizar la modernización del sistema de alumbrado</w:t>
      </w:r>
      <w:r w:rsidRPr="00FA25F1">
        <w:rPr>
          <w:rFonts w:ascii="Calibri" w:eastAsia="Calibri" w:hAnsi="Calibri" w:cs="Times New Roman"/>
          <w:i/>
          <w:spacing w:val="-7"/>
          <w:szCs w:val="22"/>
          <w:lang w:val="es-MX" w:eastAsia="en-US"/>
        </w:rPr>
        <w:t xml:space="preserve"> </w:t>
      </w:r>
      <w:r w:rsidRPr="00FA25F1">
        <w:rPr>
          <w:rFonts w:ascii="Calibri" w:eastAsia="Calibri" w:hAnsi="Calibri" w:cs="Times New Roman"/>
          <w:i/>
          <w:szCs w:val="22"/>
          <w:lang w:val="es-MX" w:eastAsia="en-US"/>
        </w:rPr>
        <w:t>público.</w:t>
      </w:r>
    </w:p>
    <w:p w14:paraId="3A4D432E" w14:textId="77777777" w:rsidR="00B90C1F" w:rsidRPr="00FA25F1" w:rsidRDefault="00B90C1F" w:rsidP="00B90C1F">
      <w:pPr>
        <w:widowControl w:val="0"/>
        <w:numPr>
          <w:ilvl w:val="0"/>
          <w:numId w:val="8"/>
        </w:numPr>
        <w:tabs>
          <w:tab w:val="left" w:pos="1518"/>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El acta de cabildo en el cual se fundamenta, justifica, expone y autoriza el proyecto.</w:t>
      </w:r>
    </w:p>
    <w:p w14:paraId="4117115B" w14:textId="77777777" w:rsidR="00B90C1F" w:rsidRPr="00FA25F1" w:rsidRDefault="00B90C1F" w:rsidP="00B90C1F">
      <w:pPr>
        <w:widowControl w:val="0"/>
        <w:autoSpaceDE w:val="0"/>
        <w:autoSpaceDN w:val="0"/>
        <w:ind w:left="567" w:right="567"/>
        <w:rPr>
          <w:rFonts w:ascii="Arial" w:eastAsia="Arial" w:hAnsi="Arial" w:cs="Arial"/>
          <w:i/>
          <w:lang w:val="es-ES" w:bidi="es-ES"/>
        </w:rPr>
      </w:pPr>
    </w:p>
    <w:p w14:paraId="2D019B23" w14:textId="77777777" w:rsidR="00B90C1F" w:rsidRPr="00FA25F1" w:rsidRDefault="00B90C1F" w:rsidP="00B90C1F">
      <w:pPr>
        <w:widowControl w:val="0"/>
        <w:numPr>
          <w:ilvl w:val="0"/>
          <w:numId w:val="7"/>
        </w:numPr>
        <w:tabs>
          <w:tab w:val="left" w:pos="810"/>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El número de solicitudes ciudadanas formales realizadas al municipio para ampliar el sistema de alumbrado público mediante proyectos de electrificación durante los años 2013, 2014, 2015, 2016, 2017, 2018 y los meses que van de</w:t>
      </w:r>
      <w:r w:rsidRPr="00FA25F1">
        <w:rPr>
          <w:rFonts w:ascii="Calibri" w:eastAsia="Calibri" w:hAnsi="Calibri" w:cs="Times New Roman"/>
          <w:i/>
          <w:spacing w:val="-1"/>
          <w:szCs w:val="22"/>
          <w:lang w:val="es-MX" w:eastAsia="en-US"/>
        </w:rPr>
        <w:t xml:space="preserve"> </w:t>
      </w:r>
      <w:r w:rsidRPr="00FA25F1">
        <w:rPr>
          <w:rFonts w:ascii="Calibri" w:eastAsia="Calibri" w:hAnsi="Calibri" w:cs="Times New Roman"/>
          <w:i/>
          <w:szCs w:val="22"/>
          <w:lang w:val="es-MX" w:eastAsia="en-US"/>
        </w:rPr>
        <w:t>2019.</w:t>
      </w:r>
    </w:p>
    <w:p w14:paraId="31A967B4" w14:textId="77777777" w:rsidR="00B90C1F" w:rsidRPr="00FA25F1" w:rsidRDefault="00B90C1F" w:rsidP="00B90C1F">
      <w:pPr>
        <w:widowControl w:val="0"/>
        <w:autoSpaceDE w:val="0"/>
        <w:autoSpaceDN w:val="0"/>
        <w:ind w:left="567" w:right="567"/>
        <w:rPr>
          <w:rFonts w:ascii="Arial" w:eastAsia="Arial" w:hAnsi="Arial" w:cs="Arial"/>
          <w:i/>
          <w:lang w:val="es-ES" w:bidi="es-ES"/>
        </w:rPr>
      </w:pPr>
    </w:p>
    <w:p w14:paraId="4AFC4400" w14:textId="77777777" w:rsidR="00B90C1F" w:rsidRPr="00FA25F1" w:rsidRDefault="00B90C1F" w:rsidP="00B90C1F">
      <w:pPr>
        <w:widowControl w:val="0"/>
        <w:numPr>
          <w:ilvl w:val="0"/>
          <w:numId w:val="7"/>
        </w:numPr>
        <w:tabs>
          <w:tab w:val="left" w:pos="878"/>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El número de solicitudes ciudadanas que fueron atendidas y concluidas para ampliar el sistema de alumbrado público durante los años 2013, 2014, 2015, 2016, 2017, 2018 y los meses que van del</w:t>
      </w:r>
      <w:r w:rsidRPr="00FA25F1">
        <w:rPr>
          <w:rFonts w:ascii="Calibri" w:eastAsia="Calibri" w:hAnsi="Calibri" w:cs="Times New Roman"/>
          <w:i/>
          <w:spacing w:val="-8"/>
          <w:szCs w:val="22"/>
          <w:lang w:val="es-MX" w:eastAsia="en-US"/>
        </w:rPr>
        <w:t xml:space="preserve"> </w:t>
      </w:r>
      <w:r w:rsidRPr="00FA25F1">
        <w:rPr>
          <w:rFonts w:ascii="Calibri" w:eastAsia="Calibri" w:hAnsi="Calibri" w:cs="Times New Roman"/>
          <w:i/>
          <w:szCs w:val="22"/>
          <w:lang w:val="es-MX" w:eastAsia="en-US"/>
        </w:rPr>
        <w:t>2019.</w:t>
      </w:r>
    </w:p>
    <w:p w14:paraId="4AC98526" w14:textId="77777777" w:rsidR="00B90C1F" w:rsidRPr="00FA25F1" w:rsidRDefault="00B90C1F" w:rsidP="00B90C1F">
      <w:pPr>
        <w:widowControl w:val="0"/>
        <w:autoSpaceDE w:val="0"/>
        <w:autoSpaceDN w:val="0"/>
        <w:ind w:left="567" w:right="567"/>
        <w:rPr>
          <w:rFonts w:ascii="Arial" w:eastAsia="Arial" w:hAnsi="Arial" w:cs="Arial"/>
          <w:i/>
          <w:sz w:val="26"/>
          <w:lang w:val="es-ES" w:bidi="es-ES"/>
        </w:rPr>
      </w:pPr>
    </w:p>
    <w:p w14:paraId="3005D1C8" w14:textId="77777777" w:rsidR="00B90C1F" w:rsidRPr="00FA25F1" w:rsidRDefault="00B90C1F" w:rsidP="00B90C1F">
      <w:pPr>
        <w:spacing w:before="220" w:after="200" w:line="276" w:lineRule="auto"/>
        <w:ind w:left="567" w:right="567"/>
        <w:rPr>
          <w:rFonts w:ascii="Calibri" w:eastAsia="Calibri" w:hAnsi="Calibri" w:cs="Times New Roman"/>
          <w:b/>
          <w:i/>
          <w:szCs w:val="22"/>
          <w:lang w:val="es-MX" w:eastAsia="en-US"/>
        </w:rPr>
      </w:pPr>
      <w:r w:rsidRPr="00FA25F1">
        <w:rPr>
          <w:rFonts w:ascii="Calibri" w:eastAsia="Calibri" w:hAnsi="Calibri" w:cs="Times New Roman"/>
          <w:b/>
          <w:i/>
          <w:szCs w:val="22"/>
          <w:lang w:val="es-MX" w:eastAsia="en-US"/>
        </w:rPr>
        <w:t>V.- ADMINISTRACIÓN DEL SERVICIO DE ALUMBRADO PÚBLICO</w:t>
      </w:r>
    </w:p>
    <w:p w14:paraId="6A4DAA5D" w14:textId="77777777" w:rsidR="00B90C1F" w:rsidRPr="00FA25F1" w:rsidRDefault="00B90C1F" w:rsidP="00B90C1F">
      <w:pPr>
        <w:widowControl w:val="0"/>
        <w:autoSpaceDE w:val="0"/>
        <w:autoSpaceDN w:val="0"/>
        <w:ind w:left="567" w:right="567"/>
        <w:rPr>
          <w:rFonts w:ascii="Arial" w:eastAsia="Arial" w:hAnsi="Arial" w:cs="Arial"/>
          <w:b/>
          <w:i/>
          <w:lang w:val="es-ES" w:bidi="es-ES"/>
        </w:rPr>
      </w:pPr>
    </w:p>
    <w:p w14:paraId="408DA147" w14:textId="77777777" w:rsidR="00B90C1F" w:rsidRPr="00FA25F1" w:rsidRDefault="00B90C1F" w:rsidP="00B90C1F">
      <w:pPr>
        <w:widowControl w:val="0"/>
        <w:numPr>
          <w:ilvl w:val="0"/>
          <w:numId w:val="6"/>
        </w:numPr>
        <w:tabs>
          <w:tab w:val="left" w:pos="810"/>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 xml:space="preserve">Se solicita Copia del </w:t>
      </w:r>
      <w:r w:rsidRPr="00FA25F1">
        <w:rPr>
          <w:rFonts w:ascii="Calibri" w:eastAsia="Calibri" w:hAnsi="Calibri" w:cs="Times New Roman"/>
          <w:b/>
          <w:i/>
          <w:szCs w:val="22"/>
          <w:lang w:val="es-MX" w:eastAsia="en-US"/>
        </w:rPr>
        <w:t xml:space="preserve">contrato de prestación de servicios </w:t>
      </w:r>
      <w:r w:rsidRPr="00FA25F1">
        <w:rPr>
          <w:rFonts w:ascii="Calibri" w:eastAsia="Calibri" w:hAnsi="Calibri" w:cs="Times New Roman"/>
          <w:i/>
          <w:szCs w:val="22"/>
          <w:lang w:val="es-MX" w:eastAsia="en-US"/>
        </w:rPr>
        <w:t xml:space="preserve">por concepto de suministro de energía eléctrica por parte de la </w:t>
      </w:r>
      <w:r w:rsidRPr="00FA25F1">
        <w:rPr>
          <w:rFonts w:ascii="Calibri" w:eastAsia="Calibri" w:hAnsi="Calibri" w:cs="Times New Roman"/>
          <w:b/>
          <w:i/>
          <w:szCs w:val="22"/>
          <w:lang w:val="es-MX" w:eastAsia="en-US"/>
        </w:rPr>
        <w:t xml:space="preserve">CFE al municipio </w:t>
      </w:r>
      <w:r w:rsidRPr="00FA25F1">
        <w:rPr>
          <w:rFonts w:ascii="Calibri" w:eastAsia="Calibri" w:hAnsi="Calibri" w:cs="Times New Roman"/>
          <w:i/>
          <w:szCs w:val="22"/>
          <w:lang w:val="es-MX" w:eastAsia="en-US"/>
        </w:rPr>
        <w:t>(ayuntamiento) para el alumbrado público. Con el que cuente el municipio.</w:t>
      </w:r>
    </w:p>
    <w:p w14:paraId="1471056D" w14:textId="77777777" w:rsidR="00B90C1F" w:rsidRPr="00FA25F1" w:rsidRDefault="00B90C1F" w:rsidP="00B90C1F">
      <w:pPr>
        <w:widowControl w:val="0"/>
        <w:autoSpaceDE w:val="0"/>
        <w:autoSpaceDN w:val="0"/>
        <w:spacing w:before="1"/>
        <w:ind w:left="567" w:right="567"/>
        <w:rPr>
          <w:rFonts w:ascii="Arial" w:eastAsia="Arial" w:hAnsi="Arial" w:cs="Arial"/>
          <w:i/>
          <w:lang w:val="es-ES" w:bidi="es-ES"/>
        </w:rPr>
      </w:pPr>
    </w:p>
    <w:p w14:paraId="4EE9D7E6" w14:textId="77777777" w:rsidR="00B90C1F" w:rsidRPr="00FA25F1" w:rsidRDefault="00B90C1F" w:rsidP="00B90C1F">
      <w:pPr>
        <w:widowControl w:val="0"/>
        <w:numPr>
          <w:ilvl w:val="0"/>
          <w:numId w:val="6"/>
        </w:numPr>
        <w:tabs>
          <w:tab w:val="left" w:pos="810"/>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 xml:space="preserve">Se solicita Copia del </w:t>
      </w:r>
      <w:r w:rsidRPr="00FA25F1">
        <w:rPr>
          <w:rFonts w:ascii="Calibri" w:eastAsia="Calibri" w:hAnsi="Calibri" w:cs="Times New Roman"/>
          <w:b/>
          <w:i/>
          <w:szCs w:val="22"/>
          <w:lang w:val="es-MX" w:eastAsia="en-US"/>
        </w:rPr>
        <w:t>convenio de “Peso por Peso” firmado entre la CFE y el municipio</w:t>
      </w:r>
      <w:r w:rsidRPr="00FA25F1">
        <w:rPr>
          <w:rFonts w:ascii="Calibri" w:eastAsia="Calibri" w:hAnsi="Calibri" w:cs="Times New Roman"/>
          <w:b/>
          <w:i/>
          <w:spacing w:val="-3"/>
          <w:szCs w:val="22"/>
          <w:lang w:val="es-MX" w:eastAsia="en-US"/>
        </w:rPr>
        <w:t xml:space="preserve"> </w:t>
      </w:r>
      <w:r w:rsidRPr="00FA25F1">
        <w:rPr>
          <w:rFonts w:ascii="Calibri" w:eastAsia="Calibri" w:hAnsi="Calibri" w:cs="Times New Roman"/>
          <w:i/>
          <w:szCs w:val="22"/>
          <w:lang w:val="es-MX" w:eastAsia="en-US"/>
        </w:rPr>
        <w:t>(ayuntamiento), en caso de existir convenio.</w:t>
      </w:r>
    </w:p>
    <w:p w14:paraId="7C0C8052" w14:textId="77777777" w:rsidR="00B90C1F" w:rsidRPr="00FA25F1" w:rsidRDefault="00B90C1F" w:rsidP="00B90C1F">
      <w:pPr>
        <w:widowControl w:val="0"/>
        <w:autoSpaceDE w:val="0"/>
        <w:autoSpaceDN w:val="0"/>
        <w:ind w:left="567" w:right="567"/>
        <w:rPr>
          <w:rFonts w:ascii="Arial" w:eastAsia="Arial" w:hAnsi="Arial" w:cs="Arial"/>
          <w:i/>
          <w:lang w:val="es-ES" w:bidi="es-ES"/>
        </w:rPr>
      </w:pPr>
    </w:p>
    <w:p w14:paraId="06A3CDF7" w14:textId="77777777" w:rsidR="00B90C1F" w:rsidRPr="00FA25F1" w:rsidRDefault="00B90C1F" w:rsidP="00B90C1F">
      <w:pPr>
        <w:widowControl w:val="0"/>
        <w:numPr>
          <w:ilvl w:val="0"/>
          <w:numId w:val="6"/>
        </w:numPr>
        <w:tabs>
          <w:tab w:val="left" w:pos="810"/>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 xml:space="preserve">Se solicita Copia del </w:t>
      </w:r>
      <w:r w:rsidRPr="00FA25F1">
        <w:rPr>
          <w:rFonts w:ascii="Calibri" w:eastAsia="Calibri" w:hAnsi="Calibri" w:cs="Times New Roman"/>
          <w:b/>
          <w:i/>
          <w:szCs w:val="22"/>
          <w:lang w:val="es-MX" w:eastAsia="en-US"/>
        </w:rPr>
        <w:t>convenio para recaudar el Derecho de Alumbrado Público</w:t>
      </w:r>
      <w:r w:rsidRPr="00FA25F1">
        <w:rPr>
          <w:rFonts w:ascii="Calibri" w:eastAsia="Calibri" w:hAnsi="Calibri" w:cs="Times New Roman"/>
          <w:b/>
          <w:i/>
          <w:spacing w:val="45"/>
          <w:szCs w:val="22"/>
          <w:lang w:val="es-MX" w:eastAsia="en-US"/>
        </w:rPr>
        <w:t xml:space="preserve"> </w:t>
      </w:r>
      <w:r w:rsidRPr="00FA25F1">
        <w:rPr>
          <w:rFonts w:ascii="Calibri" w:eastAsia="Calibri" w:hAnsi="Calibri" w:cs="Times New Roman"/>
          <w:b/>
          <w:i/>
          <w:szCs w:val="22"/>
          <w:lang w:val="es-MX" w:eastAsia="en-US"/>
        </w:rPr>
        <w:t>“DAP”</w:t>
      </w:r>
      <w:r w:rsidRPr="00FA25F1">
        <w:rPr>
          <w:rFonts w:ascii="Calibri" w:eastAsia="Calibri" w:hAnsi="Calibri" w:cs="Times New Roman"/>
          <w:b/>
          <w:i/>
          <w:spacing w:val="50"/>
          <w:szCs w:val="22"/>
          <w:lang w:val="es-MX" w:eastAsia="en-US"/>
        </w:rPr>
        <w:t xml:space="preserve"> </w:t>
      </w:r>
      <w:r w:rsidRPr="00FA25F1">
        <w:rPr>
          <w:rFonts w:ascii="Calibri" w:eastAsia="Calibri" w:hAnsi="Calibri" w:cs="Times New Roman"/>
          <w:i/>
          <w:szCs w:val="22"/>
          <w:lang w:val="es-MX" w:eastAsia="en-US"/>
        </w:rPr>
        <w:t>firmado</w:t>
      </w:r>
      <w:r w:rsidRPr="00FA25F1">
        <w:rPr>
          <w:rFonts w:ascii="Calibri" w:eastAsia="Calibri" w:hAnsi="Calibri" w:cs="Times New Roman"/>
          <w:i/>
          <w:spacing w:val="47"/>
          <w:szCs w:val="22"/>
          <w:lang w:val="es-MX" w:eastAsia="en-US"/>
        </w:rPr>
        <w:t xml:space="preserve"> </w:t>
      </w:r>
      <w:r w:rsidRPr="00FA25F1">
        <w:rPr>
          <w:rFonts w:ascii="Calibri" w:eastAsia="Calibri" w:hAnsi="Calibri" w:cs="Times New Roman"/>
          <w:i/>
          <w:szCs w:val="22"/>
          <w:lang w:val="es-MX" w:eastAsia="en-US"/>
        </w:rPr>
        <w:t>entre</w:t>
      </w:r>
      <w:r w:rsidRPr="00FA25F1">
        <w:rPr>
          <w:rFonts w:ascii="Calibri" w:eastAsia="Calibri" w:hAnsi="Calibri" w:cs="Times New Roman"/>
          <w:i/>
          <w:spacing w:val="47"/>
          <w:szCs w:val="22"/>
          <w:lang w:val="es-MX" w:eastAsia="en-US"/>
        </w:rPr>
        <w:t xml:space="preserve"> </w:t>
      </w:r>
      <w:r w:rsidRPr="00FA25F1">
        <w:rPr>
          <w:rFonts w:ascii="Calibri" w:eastAsia="Calibri" w:hAnsi="Calibri" w:cs="Times New Roman"/>
          <w:i/>
          <w:szCs w:val="22"/>
          <w:lang w:val="es-MX" w:eastAsia="en-US"/>
        </w:rPr>
        <w:t>la</w:t>
      </w:r>
      <w:r w:rsidRPr="00FA25F1">
        <w:rPr>
          <w:rFonts w:ascii="Calibri" w:eastAsia="Calibri" w:hAnsi="Calibri" w:cs="Times New Roman"/>
          <w:i/>
          <w:spacing w:val="47"/>
          <w:szCs w:val="22"/>
          <w:lang w:val="es-MX" w:eastAsia="en-US"/>
        </w:rPr>
        <w:t xml:space="preserve"> </w:t>
      </w:r>
      <w:r w:rsidRPr="00FA25F1">
        <w:rPr>
          <w:rFonts w:ascii="Calibri" w:eastAsia="Calibri" w:hAnsi="Calibri" w:cs="Times New Roman"/>
          <w:i/>
          <w:szCs w:val="22"/>
          <w:lang w:val="es-MX" w:eastAsia="en-US"/>
        </w:rPr>
        <w:t>CFE</w:t>
      </w:r>
      <w:r w:rsidRPr="00FA25F1">
        <w:rPr>
          <w:rFonts w:ascii="Calibri" w:eastAsia="Calibri" w:hAnsi="Calibri" w:cs="Times New Roman"/>
          <w:i/>
          <w:spacing w:val="47"/>
          <w:szCs w:val="22"/>
          <w:lang w:val="es-MX" w:eastAsia="en-US"/>
        </w:rPr>
        <w:t xml:space="preserve"> </w:t>
      </w:r>
      <w:r w:rsidRPr="00FA25F1">
        <w:rPr>
          <w:rFonts w:ascii="Calibri" w:eastAsia="Calibri" w:hAnsi="Calibri" w:cs="Times New Roman"/>
          <w:i/>
          <w:szCs w:val="22"/>
          <w:lang w:val="es-MX" w:eastAsia="en-US"/>
        </w:rPr>
        <w:t>y</w:t>
      </w:r>
      <w:r w:rsidRPr="00FA25F1">
        <w:rPr>
          <w:rFonts w:ascii="Calibri" w:eastAsia="Calibri" w:hAnsi="Calibri" w:cs="Times New Roman"/>
          <w:i/>
          <w:spacing w:val="43"/>
          <w:szCs w:val="22"/>
          <w:lang w:val="es-MX" w:eastAsia="en-US"/>
        </w:rPr>
        <w:t xml:space="preserve"> </w:t>
      </w:r>
      <w:r w:rsidRPr="00FA25F1">
        <w:rPr>
          <w:rFonts w:ascii="Calibri" w:eastAsia="Calibri" w:hAnsi="Calibri" w:cs="Times New Roman"/>
          <w:i/>
          <w:szCs w:val="22"/>
          <w:lang w:val="es-MX" w:eastAsia="en-US"/>
        </w:rPr>
        <w:t>el</w:t>
      </w:r>
      <w:r w:rsidRPr="00FA25F1">
        <w:rPr>
          <w:rFonts w:ascii="Calibri" w:eastAsia="Calibri" w:hAnsi="Calibri" w:cs="Times New Roman"/>
          <w:i/>
          <w:spacing w:val="48"/>
          <w:szCs w:val="22"/>
          <w:lang w:val="es-MX" w:eastAsia="en-US"/>
        </w:rPr>
        <w:t xml:space="preserve"> </w:t>
      </w:r>
      <w:r w:rsidRPr="00FA25F1">
        <w:rPr>
          <w:rFonts w:ascii="Calibri" w:eastAsia="Calibri" w:hAnsi="Calibri" w:cs="Times New Roman"/>
          <w:i/>
          <w:szCs w:val="22"/>
          <w:lang w:val="es-MX" w:eastAsia="en-US"/>
        </w:rPr>
        <w:t>municipio</w:t>
      </w:r>
      <w:r w:rsidRPr="00FA25F1">
        <w:rPr>
          <w:rFonts w:ascii="Calibri" w:eastAsia="Calibri" w:hAnsi="Calibri" w:cs="Times New Roman"/>
          <w:i/>
          <w:spacing w:val="47"/>
          <w:szCs w:val="22"/>
          <w:lang w:val="es-MX" w:eastAsia="en-US"/>
        </w:rPr>
        <w:t xml:space="preserve"> </w:t>
      </w:r>
      <w:r w:rsidRPr="00FA25F1">
        <w:rPr>
          <w:rFonts w:ascii="Calibri" w:eastAsia="Calibri" w:hAnsi="Calibri" w:cs="Times New Roman"/>
          <w:i/>
          <w:szCs w:val="22"/>
          <w:lang w:val="es-MX" w:eastAsia="en-US"/>
        </w:rPr>
        <w:t>(ayuntamiento).</w:t>
      </w:r>
      <w:r w:rsidRPr="00FA25F1">
        <w:rPr>
          <w:rFonts w:ascii="Calibri" w:eastAsia="Calibri" w:hAnsi="Calibri" w:cs="Times New Roman"/>
          <w:i/>
          <w:spacing w:val="46"/>
          <w:szCs w:val="22"/>
          <w:lang w:val="es-MX" w:eastAsia="en-US"/>
        </w:rPr>
        <w:t xml:space="preserve"> </w:t>
      </w:r>
      <w:r w:rsidRPr="00FA25F1">
        <w:rPr>
          <w:rFonts w:ascii="Calibri" w:eastAsia="Calibri" w:hAnsi="Calibri" w:cs="Times New Roman"/>
          <w:i/>
          <w:szCs w:val="22"/>
          <w:lang w:val="es-MX" w:eastAsia="en-US"/>
        </w:rPr>
        <w:t>Así como la recaudación (monto) reportado por CFE al municipio de los años 2013, 2014, 2015, 2016, 2017, 2018 y los meses que van de 2019.</w:t>
      </w:r>
    </w:p>
    <w:p w14:paraId="55214017" w14:textId="77777777" w:rsidR="00B90C1F" w:rsidRPr="00FA25F1" w:rsidRDefault="00B90C1F" w:rsidP="00B90C1F">
      <w:pPr>
        <w:widowControl w:val="0"/>
        <w:autoSpaceDE w:val="0"/>
        <w:autoSpaceDN w:val="0"/>
        <w:spacing w:before="1"/>
        <w:ind w:left="567" w:right="567"/>
        <w:rPr>
          <w:rFonts w:ascii="Arial" w:eastAsia="Arial" w:hAnsi="Arial" w:cs="Arial"/>
          <w:i/>
          <w:lang w:val="es-ES" w:bidi="es-ES"/>
        </w:rPr>
      </w:pPr>
    </w:p>
    <w:p w14:paraId="77A49781" w14:textId="77777777" w:rsidR="00B90C1F" w:rsidRPr="00FA25F1" w:rsidRDefault="00B90C1F" w:rsidP="00B90C1F">
      <w:pPr>
        <w:widowControl w:val="0"/>
        <w:numPr>
          <w:ilvl w:val="0"/>
          <w:numId w:val="9"/>
        </w:numPr>
        <w:tabs>
          <w:tab w:val="left" w:pos="690"/>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El listado y/o número de juicios y controversias promovidos por particulares en contra del municipio por el cobro del Derecho de Alumbrado Público “DAP” durante los años 2013, 2014, 2015, 2016, 2017, 2018 y los meses que van de 2019.</w:t>
      </w:r>
    </w:p>
    <w:p w14:paraId="00553850" w14:textId="77777777" w:rsidR="00B90C1F" w:rsidRPr="00FA25F1" w:rsidRDefault="00B90C1F" w:rsidP="00B90C1F">
      <w:pPr>
        <w:widowControl w:val="0"/>
        <w:autoSpaceDE w:val="0"/>
        <w:autoSpaceDN w:val="0"/>
        <w:ind w:left="567" w:right="567"/>
        <w:rPr>
          <w:rFonts w:ascii="Arial" w:eastAsia="Arial" w:hAnsi="Arial" w:cs="Arial"/>
          <w:i/>
          <w:lang w:val="es-ES" w:bidi="es-ES"/>
        </w:rPr>
      </w:pPr>
    </w:p>
    <w:p w14:paraId="605DFFB2" w14:textId="77777777" w:rsidR="00B90C1F" w:rsidRPr="00FA25F1" w:rsidRDefault="00B90C1F" w:rsidP="00B90C1F">
      <w:pPr>
        <w:widowControl w:val="0"/>
        <w:numPr>
          <w:ilvl w:val="0"/>
          <w:numId w:val="9"/>
        </w:numPr>
        <w:tabs>
          <w:tab w:val="left" w:pos="690"/>
        </w:tabs>
        <w:autoSpaceDE w:val="0"/>
        <w:autoSpaceDN w:val="0"/>
        <w:spacing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FA25F1">
        <w:rPr>
          <w:rFonts w:ascii="Calibri" w:eastAsia="Calibri" w:hAnsi="Calibri" w:cs="Times New Roman"/>
          <w:i/>
          <w:spacing w:val="-6"/>
          <w:szCs w:val="22"/>
          <w:lang w:val="es-MX" w:eastAsia="en-US"/>
        </w:rPr>
        <w:t xml:space="preserve"> </w:t>
      </w:r>
      <w:r w:rsidRPr="00FA25F1">
        <w:rPr>
          <w:rFonts w:ascii="Calibri" w:eastAsia="Calibri" w:hAnsi="Calibri" w:cs="Times New Roman"/>
          <w:i/>
          <w:szCs w:val="22"/>
          <w:lang w:val="es-MX" w:eastAsia="en-US"/>
        </w:rPr>
        <w:t>2019.</w:t>
      </w:r>
    </w:p>
    <w:p w14:paraId="11273712" w14:textId="77777777" w:rsidR="00B90C1F" w:rsidRPr="00FA25F1" w:rsidRDefault="00B90C1F" w:rsidP="00B90C1F">
      <w:pPr>
        <w:widowControl w:val="0"/>
        <w:autoSpaceDE w:val="0"/>
        <w:autoSpaceDN w:val="0"/>
        <w:ind w:left="567" w:right="567"/>
        <w:rPr>
          <w:rFonts w:ascii="Arial" w:eastAsia="Arial" w:hAnsi="Arial" w:cs="Arial"/>
          <w:i/>
          <w:lang w:val="es-ES" w:bidi="es-ES"/>
        </w:rPr>
      </w:pPr>
    </w:p>
    <w:p w14:paraId="460768F7" w14:textId="00574177" w:rsidR="00510116" w:rsidRPr="00FA25F1" w:rsidRDefault="00B90C1F" w:rsidP="00B90C1F">
      <w:pPr>
        <w:widowControl w:val="0"/>
        <w:numPr>
          <w:ilvl w:val="0"/>
          <w:numId w:val="9"/>
        </w:numPr>
        <w:tabs>
          <w:tab w:val="left" w:pos="690"/>
        </w:tabs>
        <w:autoSpaceDE w:val="0"/>
        <w:autoSpaceDN w:val="0"/>
        <w:spacing w:before="1" w:after="200" w:line="276" w:lineRule="auto"/>
        <w:ind w:left="567" w:right="567" w:firstLine="0"/>
        <w:jc w:val="both"/>
        <w:rPr>
          <w:rFonts w:ascii="Calibri" w:eastAsia="Calibri" w:hAnsi="Calibri" w:cs="Times New Roman"/>
          <w:i/>
          <w:szCs w:val="22"/>
          <w:lang w:val="es-MX" w:eastAsia="en-US"/>
        </w:rPr>
      </w:pPr>
      <w:r w:rsidRPr="00FA25F1">
        <w:rPr>
          <w:rFonts w:ascii="Calibri" w:eastAsia="Calibri" w:hAnsi="Calibri" w:cs="Times New Roman"/>
          <w:i/>
          <w:szCs w:val="22"/>
          <w:lang w:val="es-MX" w:eastAsia="en-US"/>
        </w:rPr>
        <w:t>Las normas y lineamientos que el municipio sigue para operar y proporcionar el servicio de alumbrado público</w:t>
      </w:r>
      <w:r w:rsidRPr="00FA25F1">
        <w:rPr>
          <w:rFonts w:ascii="Calibri" w:eastAsia="Calibri" w:hAnsi="Calibri" w:cs="Times New Roman"/>
          <w:i/>
          <w:spacing w:val="-7"/>
          <w:szCs w:val="22"/>
          <w:lang w:val="es-MX" w:eastAsia="en-US"/>
        </w:rPr>
        <w:t xml:space="preserve"> </w:t>
      </w:r>
      <w:r w:rsidRPr="00FA25F1">
        <w:rPr>
          <w:rFonts w:ascii="Calibri" w:eastAsia="Calibri" w:hAnsi="Calibri" w:cs="Times New Roman"/>
          <w:i/>
          <w:szCs w:val="22"/>
          <w:lang w:val="es-MX" w:eastAsia="en-US"/>
        </w:rPr>
        <w:t>municipal</w:t>
      </w:r>
      <w:r w:rsidR="00510116" w:rsidRPr="00FA25F1">
        <w:rPr>
          <w:rFonts w:ascii="Palatino Linotype" w:eastAsia="Calibri" w:hAnsi="Palatino Linotype" w:cs="Times New Roman"/>
          <w:i/>
          <w:szCs w:val="22"/>
          <w:lang w:val="es-MX" w:eastAsia="en-US"/>
        </w:rPr>
        <w:t>.” (Sic)</w:t>
      </w:r>
    </w:p>
    <w:p w14:paraId="5F7B51E7" w14:textId="1683ABAD" w:rsidR="00D7312E" w:rsidRPr="00FA25F1" w:rsidRDefault="00D7312E" w:rsidP="00AE1EB3">
      <w:pPr>
        <w:pStyle w:val="Prrafodelista"/>
        <w:spacing w:line="360" w:lineRule="auto"/>
        <w:ind w:left="0" w:right="34"/>
        <w:jc w:val="both"/>
        <w:rPr>
          <w:rFonts w:ascii="Palatino Linotype" w:hAnsi="Palatino Linotype"/>
          <w:b/>
          <w:i/>
          <w:color w:val="000000" w:themeColor="text1"/>
          <w:sz w:val="22"/>
          <w:szCs w:val="22"/>
        </w:rPr>
      </w:pPr>
    </w:p>
    <w:p w14:paraId="25633CA9" w14:textId="3863F8E1" w:rsidR="00256EB1" w:rsidRPr="00FA25F1" w:rsidRDefault="005F1C39" w:rsidP="00A12D58">
      <w:pPr>
        <w:pStyle w:val="Prrafodelista"/>
        <w:numPr>
          <w:ilvl w:val="0"/>
          <w:numId w:val="1"/>
        </w:numPr>
        <w:spacing w:line="360" w:lineRule="auto"/>
        <w:ind w:left="0" w:right="34" w:firstLine="0"/>
        <w:jc w:val="both"/>
        <w:rPr>
          <w:rFonts w:ascii="Palatino Linotype" w:hAnsi="Palatino Linotype"/>
          <w:b/>
          <w:i/>
          <w:color w:val="000000" w:themeColor="text1"/>
          <w:sz w:val="22"/>
          <w:szCs w:val="22"/>
        </w:rPr>
      </w:pPr>
      <w:r w:rsidRPr="00FA25F1">
        <w:rPr>
          <w:rFonts w:ascii="Palatino Linotype" w:eastAsia="Calibri" w:hAnsi="Palatino Linotype" w:cs="Arial"/>
          <w:color w:val="000000" w:themeColor="text1"/>
          <w:lang w:val="es-AR"/>
        </w:rPr>
        <w:t xml:space="preserve">Se </w:t>
      </w:r>
      <w:r w:rsidR="006668DC" w:rsidRPr="00FA25F1">
        <w:rPr>
          <w:rFonts w:ascii="Palatino Linotype" w:eastAsia="Calibri" w:hAnsi="Palatino Linotype" w:cs="Arial"/>
          <w:color w:val="000000" w:themeColor="text1"/>
          <w:lang w:val="es-AR"/>
        </w:rPr>
        <w:t xml:space="preserve">hace constar que se </w:t>
      </w:r>
      <w:r w:rsidR="00BB7BCB" w:rsidRPr="00FA25F1">
        <w:rPr>
          <w:rFonts w:ascii="Palatino Linotype" w:eastAsia="Calibri" w:hAnsi="Palatino Linotype" w:cs="Arial"/>
          <w:color w:val="000000" w:themeColor="text1"/>
          <w:lang w:val="es-AR"/>
        </w:rPr>
        <w:t xml:space="preserve">señaló como modalidad de entrega de la información: a través del Sistema de Acceso a la Información Mexiquense </w:t>
      </w:r>
      <w:r w:rsidR="00BB7BCB" w:rsidRPr="00FA25F1">
        <w:rPr>
          <w:rFonts w:ascii="Palatino Linotype" w:eastAsia="Calibri" w:hAnsi="Palatino Linotype" w:cs="Arial"/>
          <w:b/>
          <w:color w:val="000000" w:themeColor="text1"/>
          <w:lang w:val="es-AR"/>
        </w:rPr>
        <w:t>(SAIMEX</w:t>
      </w:r>
      <w:r w:rsidR="00EF13FE" w:rsidRPr="00FA25F1">
        <w:rPr>
          <w:rFonts w:ascii="Palatino Linotype" w:eastAsia="Calibri" w:hAnsi="Palatino Linotype" w:cs="Arial"/>
          <w:b/>
          <w:color w:val="000000" w:themeColor="text1"/>
          <w:lang w:val="es-AR"/>
        </w:rPr>
        <w:t>)</w:t>
      </w:r>
      <w:r w:rsidR="00EF13FE" w:rsidRPr="00FA25F1">
        <w:rPr>
          <w:rFonts w:ascii="Palatino Linotype" w:eastAsia="Calibri" w:hAnsi="Palatino Linotype" w:cs="Arial"/>
          <w:color w:val="000000" w:themeColor="text1"/>
          <w:lang w:val="es-AR"/>
        </w:rPr>
        <w:t>.</w:t>
      </w:r>
    </w:p>
    <w:p w14:paraId="4CD21CB6" w14:textId="77777777" w:rsidR="00F71C0C" w:rsidRPr="00FA25F1" w:rsidRDefault="00F71C0C" w:rsidP="00F71C0C">
      <w:pPr>
        <w:pStyle w:val="Prrafodelista"/>
        <w:spacing w:line="360" w:lineRule="auto"/>
        <w:ind w:left="0" w:right="34"/>
        <w:jc w:val="both"/>
        <w:rPr>
          <w:rFonts w:ascii="Palatino Linotype" w:hAnsi="Palatino Linotype"/>
          <w:b/>
          <w:i/>
          <w:color w:val="000000" w:themeColor="text1"/>
          <w:sz w:val="22"/>
          <w:szCs w:val="22"/>
        </w:rPr>
      </w:pPr>
    </w:p>
    <w:p w14:paraId="6B1AD677" w14:textId="67B445C6" w:rsidR="00256EB1" w:rsidRPr="00FA25F1" w:rsidRDefault="00256EB1" w:rsidP="007D703F">
      <w:pPr>
        <w:pStyle w:val="Prrafodelista"/>
        <w:numPr>
          <w:ilvl w:val="0"/>
          <w:numId w:val="1"/>
        </w:numPr>
        <w:spacing w:line="360" w:lineRule="auto"/>
        <w:ind w:left="0" w:right="34" w:firstLine="0"/>
        <w:jc w:val="both"/>
        <w:rPr>
          <w:rFonts w:ascii="Palatino Linotype" w:hAnsi="Palatino Linotype"/>
          <w:b/>
          <w:i/>
          <w:color w:val="000000" w:themeColor="text1"/>
          <w:szCs w:val="22"/>
        </w:rPr>
      </w:pPr>
      <w:r w:rsidRPr="00FA25F1">
        <w:rPr>
          <w:rFonts w:ascii="Palatino Linotype" w:hAnsi="Palatino Linotype"/>
          <w:color w:val="000000" w:themeColor="text1"/>
          <w:szCs w:val="22"/>
        </w:rPr>
        <w:t>E</w:t>
      </w:r>
      <w:r w:rsidR="00B90C1F" w:rsidRPr="00FA25F1">
        <w:rPr>
          <w:rFonts w:ascii="Palatino Linotype" w:hAnsi="Palatino Linotype"/>
          <w:color w:val="000000" w:themeColor="text1"/>
          <w:szCs w:val="22"/>
        </w:rPr>
        <w:t>n fecha veinticuatro (24</w:t>
      </w:r>
      <w:r w:rsidR="00121627" w:rsidRPr="00FA25F1">
        <w:rPr>
          <w:rFonts w:ascii="Palatino Linotype" w:hAnsi="Palatino Linotype"/>
          <w:color w:val="000000" w:themeColor="text1"/>
          <w:szCs w:val="22"/>
        </w:rPr>
        <w:t>) de</w:t>
      </w:r>
      <w:r w:rsidR="005A5017" w:rsidRPr="00FA25F1">
        <w:rPr>
          <w:rFonts w:ascii="Palatino Linotype" w:hAnsi="Palatino Linotype"/>
          <w:color w:val="000000" w:themeColor="text1"/>
          <w:szCs w:val="22"/>
        </w:rPr>
        <w:t xml:space="preserve"> mayo</w:t>
      </w:r>
      <w:r w:rsidR="0095485F" w:rsidRPr="00FA25F1">
        <w:rPr>
          <w:rFonts w:ascii="Palatino Linotype" w:hAnsi="Palatino Linotype"/>
          <w:color w:val="000000" w:themeColor="text1"/>
          <w:szCs w:val="22"/>
        </w:rPr>
        <w:t xml:space="preserve"> </w:t>
      </w:r>
      <w:r w:rsidRPr="00FA25F1">
        <w:rPr>
          <w:rFonts w:ascii="Palatino Linotype" w:hAnsi="Palatino Linotype"/>
          <w:color w:val="000000" w:themeColor="text1"/>
          <w:szCs w:val="22"/>
        </w:rPr>
        <w:t>del año dos mil dieci</w:t>
      </w:r>
      <w:r w:rsidR="007D703F" w:rsidRPr="00FA25F1">
        <w:rPr>
          <w:rFonts w:ascii="Palatino Linotype" w:hAnsi="Palatino Linotype"/>
          <w:color w:val="000000" w:themeColor="text1"/>
          <w:szCs w:val="22"/>
        </w:rPr>
        <w:t>nueve</w:t>
      </w:r>
      <w:r w:rsidRPr="00FA25F1">
        <w:rPr>
          <w:rFonts w:ascii="Palatino Linotype" w:hAnsi="Palatino Linotype"/>
          <w:color w:val="000000" w:themeColor="text1"/>
          <w:szCs w:val="22"/>
        </w:rPr>
        <w:t xml:space="preserve">, el </w:t>
      </w:r>
      <w:r w:rsidRPr="00FA25F1">
        <w:rPr>
          <w:rFonts w:ascii="Palatino Linotype" w:hAnsi="Palatino Linotype"/>
          <w:b/>
          <w:color w:val="000000" w:themeColor="text1"/>
          <w:szCs w:val="22"/>
        </w:rPr>
        <w:t>SUJETO OBLIGADO</w:t>
      </w:r>
      <w:r w:rsidR="007D703F" w:rsidRPr="00FA25F1">
        <w:rPr>
          <w:rFonts w:ascii="Palatino Linotype" w:hAnsi="Palatino Linotype"/>
          <w:b/>
          <w:color w:val="000000" w:themeColor="text1"/>
          <w:szCs w:val="22"/>
        </w:rPr>
        <w:t xml:space="preserve"> </w:t>
      </w:r>
      <w:r w:rsidRPr="00FA25F1">
        <w:rPr>
          <w:rFonts w:ascii="Palatino Linotype" w:hAnsi="Palatino Linotype"/>
          <w:color w:val="000000" w:themeColor="text1"/>
          <w:szCs w:val="22"/>
        </w:rPr>
        <w:t xml:space="preserve">emitió su respectiva respuesta a la solicitud de información presentada, a través del escrito siguiente: </w:t>
      </w:r>
    </w:p>
    <w:p w14:paraId="73AC5183" w14:textId="77777777" w:rsidR="00256EB1" w:rsidRPr="00FA25F1" w:rsidRDefault="00256EB1" w:rsidP="00121627">
      <w:pPr>
        <w:pStyle w:val="Prrafodelista"/>
        <w:spacing w:line="360" w:lineRule="auto"/>
        <w:ind w:left="567" w:right="567"/>
        <w:jc w:val="both"/>
        <w:rPr>
          <w:rFonts w:ascii="Palatino Linotype" w:hAnsi="Palatino Linotype"/>
          <w:b/>
          <w:i/>
          <w:color w:val="000000" w:themeColor="text1"/>
          <w:sz w:val="22"/>
          <w:szCs w:val="22"/>
        </w:rPr>
      </w:pPr>
    </w:p>
    <w:p w14:paraId="0CDC33B7" w14:textId="77777777" w:rsidR="00B90C1F" w:rsidRPr="00FA25F1" w:rsidRDefault="00AB3FA7" w:rsidP="00B90C1F">
      <w:pPr>
        <w:tabs>
          <w:tab w:val="left" w:pos="8222"/>
        </w:tabs>
        <w:spacing w:line="360" w:lineRule="auto"/>
        <w:ind w:left="567" w:right="567"/>
        <w:jc w:val="right"/>
        <w:rPr>
          <w:rFonts w:ascii="Palatino Linotype" w:hAnsi="Palatino Linotype"/>
          <w:i/>
          <w:color w:val="000000" w:themeColor="text1"/>
          <w:sz w:val="22"/>
        </w:rPr>
      </w:pPr>
      <w:r w:rsidRPr="00FA25F1">
        <w:rPr>
          <w:rFonts w:ascii="Palatino Linotype" w:hAnsi="Palatino Linotype"/>
          <w:i/>
          <w:color w:val="000000" w:themeColor="text1"/>
          <w:sz w:val="22"/>
        </w:rPr>
        <w:t xml:space="preserve"> </w:t>
      </w:r>
      <w:r w:rsidR="00256EB1" w:rsidRPr="00FA25F1">
        <w:rPr>
          <w:rFonts w:ascii="Palatino Linotype" w:hAnsi="Palatino Linotype"/>
          <w:i/>
          <w:color w:val="000000" w:themeColor="text1"/>
          <w:sz w:val="22"/>
        </w:rPr>
        <w:t>“</w:t>
      </w:r>
      <w:proofErr w:type="spellStart"/>
      <w:r w:rsidR="00B90C1F" w:rsidRPr="00FA25F1">
        <w:rPr>
          <w:rFonts w:ascii="Palatino Linotype" w:hAnsi="Palatino Linotype"/>
          <w:i/>
          <w:color w:val="000000" w:themeColor="text1"/>
          <w:sz w:val="22"/>
        </w:rPr>
        <w:t>Temascalapa</w:t>
      </w:r>
      <w:proofErr w:type="spellEnd"/>
      <w:r w:rsidR="00B90C1F" w:rsidRPr="00FA25F1">
        <w:rPr>
          <w:rFonts w:ascii="Palatino Linotype" w:hAnsi="Palatino Linotype"/>
          <w:i/>
          <w:color w:val="000000" w:themeColor="text1"/>
          <w:sz w:val="22"/>
        </w:rPr>
        <w:t>, México a 24 de Mayo de 2019</w:t>
      </w:r>
    </w:p>
    <w:p w14:paraId="76B8A62B" w14:textId="160109C6" w:rsidR="00B90C1F" w:rsidRPr="00FA25F1" w:rsidRDefault="00B90C1F" w:rsidP="00B90C1F">
      <w:pPr>
        <w:tabs>
          <w:tab w:val="left" w:pos="8222"/>
        </w:tabs>
        <w:spacing w:line="360" w:lineRule="auto"/>
        <w:ind w:left="567" w:right="567"/>
        <w:jc w:val="right"/>
        <w:rPr>
          <w:rFonts w:ascii="Palatino Linotype" w:hAnsi="Palatino Linotype"/>
          <w:i/>
          <w:color w:val="000000" w:themeColor="text1"/>
          <w:sz w:val="22"/>
        </w:rPr>
      </w:pPr>
      <w:r w:rsidRPr="00FA25F1">
        <w:rPr>
          <w:rFonts w:ascii="Palatino Linotype" w:hAnsi="Palatino Linotype"/>
          <w:i/>
          <w:color w:val="000000" w:themeColor="text1"/>
          <w:sz w:val="22"/>
        </w:rPr>
        <w:t xml:space="preserve">Nombre del solicitante: </w:t>
      </w:r>
      <w:r w:rsidR="001B7948" w:rsidRPr="001B7948">
        <w:rPr>
          <w:rFonts w:ascii="Palatino Linotype" w:hAnsi="Palatino Linotype"/>
          <w:i/>
          <w:color w:val="000000" w:themeColor="text1"/>
          <w:sz w:val="22"/>
          <w:highlight w:val="black"/>
        </w:rPr>
        <w:t>-------------------------------------------------</w:t>
      </w:r>
    </w:p>
    <w:p w14:paraId="24CBA809" w14:textId="77777777" w:rsidR="00B90C1F" w:rsidRPr="00FA25F1" w:rsidRDefault="00B90C1F" w:rsidP="00B90C1F">
      <w:pPr>
        <w:tabs>
          <w:tab w:val="left" w:pos="8222"/>
        </w:tabs>
        <w:spacing w:line="360" w:lineRule="auto"/>
        <w:ind w:left="567" w:right="567"/>
        <w:jc w:val="right"/>
        <w:rPr>
          <w:rFonts w:ascii="Palatino Linotype" w:hAnsi="Palatino Linotype"/>
          <w:i/>
          <w:color w:val="000000" w:themeColor="text1"/>
          <w:sz w:val="22"/>
        </w:rPr>
      </w:pPr>
      <w:r w:rsidRPr="00FA25F1">
        <w:rPr>
          <w:rFonts w:ascii="Palatino Linotype" w:hAnsi="Palatino Linotype"/>
          <w:i/>
          <w:color w:val="000000" w:themeColor="text1"/>
          <w:sz w:val="22"/>
        </w:rPr>
        <w:t>Folio de la solicitud: 00030/TMASCALA/IP/2019</w:t>
      </w:r>
    </w:p>
    <w:p w14:paraId="3BC1F03C" w14:textId="77777777" w:rsidR="00B90C1F" w:rsidRPr="00FA25F1" w:rsidRDefault="00B90C1F" w:rsidP="00B90C1F">
      <w:pPr>
        <w:tabs>
          <w:tab w:val="left" w:pos="8222"/>
        </w:tabs>
        <w:spacing w:line="360" w:lineRule="auto"/>
        <w:ind w:left="567" w:right="567"/>
        <w:jc w:val="right"/>
        <w:rPr>
          <w:rFonts w:ascii="Palatino Linotype" w:hAnsi="Palatino Linotype"/>
          <w:i/>
          <w:color w:val="000000" w:themeColor="text1"/>
          <w:sz w:val="22"/>
        </w:rPr>
      </w:pPr>
    </w:p>
    <w:p w14:paraId="33FA2C6C" w14:textId="77777777" w:rsidR="00B90C1F" w:rsidRPr="00FA25F1" w:rsidRDefault="00B90C1F" w:rsidP="00B90C1F">
      <w:pPr>
        <w:tabs>
          <w:tab w:val="left" w:pos="8222"/>
        </w:tabs>
        <w:spacing w:line="360" w:lineRule="auto"/>
        <w:ind w:left="567" w:right="567"/>
        <w:rPr>
          <w:rFonts w:ascii="Palatino Linotype" w:hAnsi="Palatino Linotype"/>
          <w:i/>
          <w:color w:val="000000" w:themeColor="text1"/>
          <w:sz w:val="22"/>
        </w:rPr>
      </w:pPr>
      <w:r w:rsidRPr="00FA25F1">
        <w:rPr>
          <w:rFonts w:ascii="Palatino Linotype" w:hAnsi="Palatino Linotype"/>
          <w:i/>
          <w:color w:val="000000" w:themeColor="text1"/>
          <w:sz w:val="22"/>
        </w:rPr>
        <w:t>Se anexa respuesta a la solicitud de información.</w:t>
      </w:r>
    </w:p>
    <w:p w14:paraId="1A2A0444" w14:textId="77777777" w:rsidR="00B90C1F" w:rsidRPr="00FA25F1" w:rsidRDefault="00B90C1F" w:rsidP="00B90C1F">
      <w:pPr>
        <w:tabs>
          <w:tab w:val="left" w:pos="8222"/>
        </w:tabs>
        <w:spacing w:line="360" w:lineRule="auto"/>
        <w:ind w:left="567" w:right="567"/>
        <w:rPr>
          <w:rFonts w:ascii="Palatino Linotype" w:hAnsi="Palatino Linotype"/>
          <w:i/>
          <w:color w:val="000000" w:themeColor="text1"/>
          <w:sz w:val="22"/>
        </w:rPr>
      </w:pPr>
    </w:p>
    <w:p w14:paraId="1F870C32" w14:textId="77777777" w:rsidR="00B90C1F" w:rsidRPr="00FA25F1" w:rsidRDefault="00B90C1F" w:rsidP="00B90C1F">
      <w:pPr>
        <w:tabs>
          <w:tab w:val="left" w:pos="8222"/>
        </w:tabs>
        <w:spacing w:line="360" w:lineRule="auto"/>
        <w:ind w:left="567" w:right="567"/>
        <w:rPr>
          <w:rFonts w:ascii="Palatino Linotype" w:hAnsi="Palatino Linotype"/>
          <w:i/>
          <w:color w:val="000000" w:themeColor="text1"/>
          <w:sz w:val="22"/>
        </w:rPr>
      </w:pPr>
      <w:r w:rsidRPr="00FA25F1">
        <w:rPr>
          <w:rFonts w:ascii="Palatino Linotype" w:hAnsi="Palatino Linotype"/>
          <w:i/>
          <w:color w:val="000000" w:themeColor="text1"/>
          <w:sz w:val="22"/>
        </w:rPr>
        <w:t>ATENTAMENTE</w:t>
      </w:r>
    </w:p>
    <w:p w14:paraId="153D589E" w14:textId="59E4DB67" w:rsidR="001C0729" w:rsidRPr="00FA25F1" w:rsidRDefault="00B90C1F" w:rsidP="00B90C1F">
      <w:pPr>
        <w:tabs>
          <w:tab w:val="left" w:pos="8222"/>
        </w:tabs>
        <w:spacing w:line="360" w:lineRule="auto"/>
        <w:ind w:left="567" w:right="567"/>
        <w:rPr>
          <w:rFonts w:ascii="Palatino Linotype" w:hAnsi="Palatino Linotype"/>
          <w:i/>
          <w:color w:val="000000" w:themeColor="text1"/>
          <w:sz w:val="22"/>
        </w:rPr>
      </w:pPr>
      <w:r w:rsidRPr="00FA25F1">
        <w:rPr>
          <w:rFonts w:ascii="Palatino Linotype" w:hAnsi="Palatino Linotype"/>
          <w:i/>
          <w:color w:val="000000" w:themeColor="text1"/>
          <w:sz w:val="22"/>
        </w:rPr>
        <w:t>LIC. VÍCTOR MANUEL QUESADA QUEZADA</w:t>
      </w:r>
      <w:r w:rsidR="00256EB1" w:rsidRPr="00FA25F1">
        <w:rPr>
          <w:rFonts w:ascii="Palatino Linotype" w:hAnsi="Palatino Linotype"/>
          <w:i/>
          <w:color w:val="000000" w:themeColor="text1"/>
          <w:sz w:val="22"/>
        </w:rPr>
        <w:t>” (Sic)</w:t>
      </w:r>
    </w:p>
    <w:p w14:paraId="173806B5" w14:textId="77777777" w:rsidR="00F71C0C" w:rsidRPr="00FA25F1" w:rsidRDefault="00F71C0C" w:rsidP="00F71C0C">
      <w:pPr>
        <w:tabs>
          <w:tab w:val="left" w:pos="8222"/>
        </w:tabs>
        <w:spacing w:line="360" w:lineRule="auto"/>
        <w:ind w:left="567" w:right="567"/>
        <w:rPr>
          <w:rFonts w:ascii="Palatino Linotype" w:hAnsi="Palatino Linotype"/>
          <w:i/>
          <w:color w:val="000000" w:themeColor="text1"/>
          <w:sz w:val="22"/>
        </w:rPr>
      </w:pPr>
    </w:p>
    <w:p w14:paraId="7EE7E8FA" w14:textId="7541B508" w:rsidR="00A83B42" w:rsidRPr="00FA25F1" w:rsidRDefault="00B90C1F" w:rsidP="00E311E0">
      <w:pPr>
        <w:pStyle w:val="Prrafodelista"/>
        <w:numPr>
          <w:ilvl w:val="0"/>
          <w:numId w:val="1"/>
        </w:numPr>
        <w:spacing w:line="360" w:lineRule="auto"/>
        <w:ind w:left="0" w:firstLine="0"/>
        <w:jc w:val="both"/>
        <w:rPr>
          <w:rFonts w:ascii="Palatino Linotype" w:hAnsi="Palatino Linotype"/>
          <w:b/>
          <w:i/>
          <w:color w:val="000000" w:themeColor="text1"/>
        </w:rPr>
      </w:pPr>
      <w:r w:rsidRPr="00FA25F1">
        <w:rPr>
          <w:rFonts w:ascii="Palatino Linotype" w:hAnsi="Palatino Linotype"/>
          <w:color w:val="000000" w:themeColor="text1"/>
        </w:rPr>
        <w:t>A dicha respuesta se anexaron tres (03</w:t>
      </w:r>
      <w:r w:rsidR="00A83B42" w:rsidRPr="00FA25F1">
        <w:rPr>
          <w:rFonts w:ascii="Palatino Linotype" w:hAnsi="Palatino Linotype"/>
          <w:color w:val="000000" w:themeColor="text1"/>
        </w:rPr>
        <w:t xml:space="preserve">) documento a saber: </w:t>
      </w:r>
    </w:p>
    <w:p w14:paraId="2580F19E" w14:textId="77777777" w:rsidR="00A83B42" w:rsidRPr="00FA25F1" w:rsidRDefault="00A83B42" w:rsidP="00A83B42">
      <w:pPr>
        <w:pStyle w:val="Prrafodelista"/>
        <w:spacing w:line="360" w:lineRule="auto"/>
        <w:ind w:left="0"/>
        <w:jc w:val="both"/>
        <w:rPr>
          <w:rFonts w:ascii="Palatino Linotype" w:hAnsi="Palatino Linotype"/>
          <w:b/>
          <w:i/>
          <w:color w:val="000000" w:themeColor="text1"/>
        </w:rPr>
      </w:pPr>
    </w:p>
    <w:p w14:paraId="78C2B0D7" w14:textId="77777777" w:rsidR="00B64ACE" w:rsidRPr="00FA25F1" w:rsidRDefault="002C4DFC" w:rsidP="00BE443C">
      <w:pPr>
        <w:pStyle w:val="Prrafodelista"/>
        <w:numPr>
          <w:ilvl w:val="0"/>
          <w:numId w:val="21"/>
        </w:numPr>
        <w:spacing w:line="360" w:lineRule="auto"/>
        <w:jc w:val="both"/>
        <w:rPr>
          <w:rFonts w:ascii="Palatino Linotype" w:hAnsi="Palatino Linotype"/>
          <w:color w:val="000000" w:themeColor="text1"/>
        </w:rPr>
      </w:pPr>
      <w:hyperlink r:id="rId11" w:tgtFrame="_blank" w:history="1">
        <w:r w:rsidR="00B90C1F" w:rsidRPr="00FA25F1">
          <w:rPr>
            <w:rStyle w:val="Hipervnculo"/>
            <w:rFonts w:ascii="Palatino Linotype" w:hAnsi="Palatino Linotype"/>
            <w:b/>
            <w:bCs/>
            <w:color w:val="auto"/>
            <w:u w:val="none"/>
          </w:rPr>
          <w:t>00030.pdf</w:t>
        </w:r>
      </w:hyperlink>
      <w:r w:rsidR="00B90C1F" w:rsidRPr="00FA25F1">
        <w:rPr>
          <w:rFonts w:ascii="Palatino Linotype" w:hAnsi="Palatino Linotype"/>
          <w:b/>
          <w:bCs/>
          <w:color w:val="000000" w:themeColor="text1"/>
        </w:rPr>
        <w:t> </w:t>
      </w:r>
      <w:hyperlink r:id="rId12" w:tgtFrame="_blank" w:history="1"/>
      <w:hyperlink r:id="rId13" w:tgtFrame="_blank" w:history="1"/>
      <w:r w:rsidR="00A83B42" w:rsidRPr="00FA25F1">
        <w:rPr>
          <w:rFonts w:ascii="Palatino Linotype" w:hAnsi="Palatino Linotype"/>
          <w:color w:val="000000" w:themeColor="text1"/>
        </w:rPr>
        <w:t xml:space="preserve">: </w:t>
      </w:r>
      <w:r w:rsidR="005A5017" w:rsidRPr="00FA25F1">
        <w:rPr>
          <w:rFonts w:ascii="Palatino Linotype" w:hAnsi="Palatino Linotype"/>
          <w:color w:val="000000" w:themeColor="text1"/>
        </w:rPr>
        <w:t>Doc</w:t>
      </w:r>
      <w:r w:rsidR="008213AD" w:rsidRPr="00FA25F1">
        <w:rPr>
          <w:rFonts w:ascii="Palatino Linotype" w:hAnsi="Palatino Linotype"/>
          <w:color w:val="000000" w:themeColor="text1"/>
        </w:rPr>
        <w:t xml:space="preserve">umento electrónico que en </w:t>
      </w:r>
      <w:r w:rsidR="00B90C1F" w:rsidRPr="00FA25F1">
        <w:rPr>
          <w:rFonts w:ascii="Palatino Linotype" w:hAnsi="Palatino Linotype"/>
          <w:color w:val="000000" w:themeColor="text1"/>
        </w:rPr>
        <w:t>quince (15</w:t>
      </w:r>
      <w:r w:rsidR="00A83B42" w:rsidRPr="00FA25F1">
        <w:rPr>
          <w:rFonts w:ascii="Palatino Linotype" w:hAnsi="Palatino Linotype"/>
          <w:color w:val="000000" w:themeColor="text1"/>
        </w:rPr>
        <w:t>) hoja</w:t>
      </w:r>
      <w:r w:rsidR="00B90C1F" w:rsidRPr="00FA25F1">
        <w:rPr>
          <w:rFonts w:ascii="Palatino Linotype" w:hAnsi="Palatino Linotype"/>
          <w:color w:val="000000" w:themeColor="text1"/>
        </w:rPr>
        <w:t>s</w:t>
      </w:r>
      <w:r w:rsidR="00A83B42" w:rsidRPr="00FA25F1">
        <w:rPr>
          <w:rFonts w:ascii="Palatino Linotype" w:hAnsi="Palatino Linotype"/>
          <w:color w:val="000000" w:themeColor="text1"/>
        </w:rPr>
        <w:t xml:space="preserve"> contiene</w:t>
      </w:r>
      <w:r w:rsidR="00B64ACE" w:rsidRPr="00FA25F1">
        <w:rPr>
          <w:rFonts w:ascii="Palatino Linotype" w:hAnsi="Palatino Linotype"/>
          <w:color w:val="000000" w:themeColor="text1"/>
        </w:rPr>
        <w:t>:</w:t>
      </w:r>
    </w:p>
    <w:p w14:paraId="0C579F3F" w14:textId="77777777" w:rsidR="00B64ACE" w:rsidRPr="00FA25F1" w:rsidRDefault="00B64ACE" w:rsidP="005A5017">
      <w:pPr>
        <w:spacing w:line="360" w:lineRule="auto"/>
        <w:jc w:val="both"/>
        <w:rPr>
          <w:rFonts w:ascii="Palatino Linotype" w:hAnsi="Palatino Linotype"/>
          <w:color w:val="000000" w:themeColor="text1"/>
        </w:rPr>
      </w:pPr>
    </w:p>
    <w:p w14:paraId="5B718F17" w14:textId="77777777" w:rsidR="00B64ACE" w:rsidRPr="00FA25F1" w:rsidRDefault="00B64ACE" w:rsidP="00B64ACE">
      <w:pPr>
        <w:pStyle w:val="Prrafodelista"/>
        <w:numPr>
          <w:ilvl w:val="0"/>
          <w:numId w:val="17"/>
        </w:numPr>
        <w:spacing w:line="360" w:lineRule="auto"/>
        <w:jc w:val="both"/>
        <w:rPr>
          <w:rFonts w:ascii="Palatino Linotype" w:hAnsi="Palatino Linotype"/>
          <w:b/>
          <w:color w:val="000000" w:themeColor="text1"/>
        </w:rPr>
      </w:pPr>
      <w:r w:rsidRPr="00FA25F1">
        <w:rPr>
          <w:rFonts w:ascii="Palatino Linotype" w:hAnsi="Palatino Linotype"/>
          <w:color w:val="000000" w:themeColor="text1"/>
        </w:rPr>
        <w:t xml:space="preserve">El oficio de fecha veintitrés (23) de mayo de dos mil diecinueve dirigido al solicitante de la información y suscrito por el Director de la Unidad de Planeación Información y Transparencia mediante el cual se refiere que se anexa respuesta a la información solicitada. </w:t>
      </w:r>
    </w:p>
    <w:p w14:paraId="6021EEAB" w14:textId="77777777" w:rsidR="009C0067" w:rsidRPr="00FA25F1" w:rsidRDefault="009C0067" w:rsidP="009C0067">
      <w:pPr>
        <w:pStyle w:val="Prrafodelista"/>
        <w:spacing w:line="360" w:lineRule="auto"/>
        <w:ind w:left="502"/>
        <w:jc w:val="both"/>
        <w:rPr>
          <w:rFonts w:ascii="Palatino Linotype" w:hAnsi="Palatino Linotype"/>
          <w:b/>
          <w:color w:val="000000" w:themeColor="text1"/>
        </w:rPr>
      </w:pPr>
    </w:p>
    <w:p w14:paraId="5500EFB1" w14:textId="71B31DFE" w:rsidR="00B64ACE" w:rsidRPr="00FA25F1" w:rsidRDefault="005817E2" w:rsidP="00B64ACE">
      <w:pPr>
        <w:pStyle w:val="Prrafodelista"/>
        <w:numPr>
          <w:ilvl w:val="0"/>
          <w:numId w:val="17"/>
        </w:numPr>
        <w:spacing w:line="360" w:lineRule="auto"/>
        <w:jc w:val="both"/>
        <w:rPr>
          <w:rFonts w:ascii="Palatino Linotype" w:hAnsi="Palatino Linotype"/>
          <w:color w:val="000000" w:themeColor="text1"/>
        </w:rPr>
      </w:pPr>
      <w:r w:rsidRPr="00FA25F1">
        <w:rPr>
          <w:rFonts w:ascii="Palatino Linotype" w:hAnsi="Palatino Linotype"/>
          <w:b/>
          <w:color w:val="000000" w:themeColor="text1"/>
        </w:rPr>
        <w:t>“</w:t>
      </w:r>
      <w:r w:rsidR="00B64ACE" w:rsidRPr="00FA25F1">
        <w:rPr>
          <w:rFonts w:ascii="Palatino Linotype" w:hAnsi="Palatino Linotype"/>
          <w:b/>
          <w:color w:val="000000" w:themeColor="text1"/>
        </w:rPr>
        <w:t>Acuse de Solicitud de Información Pública</w:t>
      </w:r>
      <w:r w:rsidRPr="00FA25F1">
        <w:rPr>
          <w:rFonts w:ascii="Palatino Linotype" w:hAnsi="Palatino Linotype"/>
          <w:b/>
          <w:color w:val="000000" w:themeColor="text1"/>
        </w:rPr>
        <w:t>”</w:t>
      </w:r>
      <w:r w:rsidR="00B64ACE" w:rsidRPr="00FA25F1">
        <w:rPr>
          <w:rFonts w:ascii="Palatino Linotype" w:hAnsi="Palatino Linotype"/>
          <w:color w:val="000000" w:themeColor="text1"/>
        </w:rPr>
        <w:t xml:space="preserve"> de la Plataforma Nacional de </w:t>
      </w:r>
      <w:r w:rsidRPr="00FA25F1">
        <w:rPr>
          <w:rFonts w:ascii="Palatino Linotype" w:hAnsi="Palatino Linotype"/>
          <w:color w:val="000000" w:themeColor="text1"/>
        </w:rPr>
        <w:t>Transparencia  así como documento adjunto denominado “</w:t>
      </w:r>
      <w:hyperlink r:id="rId14" w:tgtFrame="_blank" w:history="1">
        <w:r w:rsidRPr="00FA25F1">
          <w:rPr>
            <w:rStyle w:val="Hipervnculo"/>
            <w:rFonts w:ascii="Palatino Linotype" w:hAnsi="Palatino Linotype"/>
            <w:b/>
            <w:bCs/>
            <w:color w:val="auto"/>
            <w:u w:val="none"/>
            <w:lang w:val="es-MX"/>
          </w:rPr>
          <w:t>Archivo Adjunto a la Solicitud</w:t>
        </w:r>
      </w:hyperlink>
      <w:r w:rsidRPr="00FA25F1">
        <w:rPr>
          <w:rFonts w:ascii="Palatino Linotype" w:hAnsi="Palatino Linotype"/>
          <w:lang w:val="es-MX"/>
        </w:rPr>
        <w:t>”.</w:t>
      </w:r>
    </w:p>
    <w:p w14:paraId="3D57F086" w14:textId="77777777" w:rsidR="005817E2" w:rsidRPr="00FA25F1" w:rsidRDefault="005817E2" w:rsidP="005817E2">
      <w:pPr>
        <w:pStyle w:val="Prrafodelista"/>
        <w:spacing w:line="360" w:lineRule="auto"/>
        <w:ind w:left="502"/>
        <w:jc w:val="both"/>
        <w:rPr>
          <w:rFonts w:ascii="Palatino Linotype" w:hAnsi="Palatino Linotype"/>
          <w:color w:val="000000" w:themeColor="text1"/>
        </w:rPr>
      </w:pPr>
    </w:p>
    <w:p w14:paraId="7F9286E4" w14:textId="244275AE" w:rsidR="005817E2" w:rsidRPr="00FA25F1" w:rsidRDefault="00B64ACE" w:rsidP="00B64ACE">
      <w:pPr>
        <w:pStyle w:val="Prrafodelista"/>
        <w:numPr>
          <w:ilvl w:val="0"/>
          <w:numId w:val="17"/>
        </w:numPr>
        <w:spacing w:line="360" w:lineRule="auto"/>
        <w:jc w:val="both"/>
        <w:rPr>
          <w:rFonts w:ascii="Palatino Linotype" w:hAnsi="Palatino Linotype"/>
          <w:color w:val="000000" w:themeColor="text1"/>
        </w:rPr>
      </w:pPr>
      <w:r w:rsidRPr="00FA25F1">
        <w:rPr>
          <w:rFonts w:ascii="Palatino Linotype" w:hAnsi="Palatino Linotype"/>
          <w:color w:val="000000" w:themeColor="text1"/>
        </w:rPr>
        <w:t xml:space="preserve"> </w:t>
      </w:r>
      <w:r w:rsidR="005817E2" w:rsidRPr="00FA25F1">
        <w:rPr>
          <w:rFonts w:ascii="Palatino Linotype" w:hAnsi="Palatino Linotype"/>
          <w:b/>
          <w:color w:val="000000" w:themeColor="text1"/>
        </w:rPr>
        <w:t xml:space="preserve">“Acta de sesión de comité de adquisiciones” </w:t>
      </w:r>
      <w:r w:rsidR="005817E2" w:rsidRPr="00FA25F1">
        <w:rPr>
          <w:rFonts w:ascii="Palatino Linotype" w:hAnsi="Palatino Linotype"/>
          <w:color w:val="000000" w:themeColor="text1"/>
        </w:rPr>
        <w:t xml:space="preserve">de fecha de quince de marzo de dos mil diecinueve mediante la cual se aprueban diversas adquisiciones y cotizaciones. </w:t>
      </w:r>
    </w:p>
    <w:p w14:paraId="4B106AB9" w14:textId="77777777" w:rsidR="005817E2" w:rsidRPr="00FA25F1" w:rsidRDefault="005817E2" w:rsidP="005817E2">
      <w:pPr>
        <w:pStyle w:val="Prrafodelista"/>
        <w:rPr>
          <w:rFonts w:ascii="Palatino Linotype" w:hAnsi="Palatino Linotype"/>
          <w:color w:val="000000" w:themeColor="text1"/>
        </w:rPr>
      </w:pPr>
    </w:p>
    <w:p w14:paraId="0F51F22C" w14:textId="74D918D4" w:rsidR="00B64ACE" w:rsidRPr="00FA25F1" w:rsidRDefault="002C4DFC" w:rsidP="00BE443C">
      <w:pPr>
        <w:pStyle w:val="Prrafodelista"/>
        <w:numPr>
          <w:ilvl w:val="0"/>
          <w:numId w:val="21"/>
        </w:numPr>
        <w:spacing w:line="360" w:lineRule="auto"/>
        <w:jc w:val="both"/>
        <w:rPr>
          <w:rFonts w:ascii="Palatino Linotype" w:hAnsi="Palatino Linotype"/>
          <w:b/>
          <w:bCs/>
        </w:rPr>
      </w:pPr>
      <w:hyperlink r:id="rId15" w:tgtFrame="_blank" w:history="1">
        <w:r w:rsidR="00BE443C" w:rsidRPr="00FA25F1">
          <w:rPr>
            <w:rStyle w:val="Hipervnculo"/>
            <w:rFonts w:ascii="Palatino Linotype" w:hAnsi="Palatino Linotype"/>
            <w:b/>
            <w:bCs/>
            <w:color w:val="auto"/>
            <w:u w:val="none"/>
          </w:rPr>
          <w:t>ANEXO 3.pdf</w:t>
        </w:r>
      </w:hyperlink>
      <w:r w:rsidR="00BE443C" w:rsidRPr="00FA25F1">
        <w:rPr>
          <w:rFonts w:ascii="Palatino Linotype" w:hAnsi="Palatino Linotype"/>
          <w:b/>
          <w:bCs/>
        </w:rPr>
        <w:t xml:space="preserve">: </w:t>
      </w:r>
      <w:r w:rsidR="005A5017" w:rsidRPr="00FA25F1">
        <w:rPr>
          <w:rFonts w:ascii="Palatino Linotype" w:hAnsi="Palatino Linotype"/>
          <w:bCs/>
        </w:rPr>
        <w:t>Doc</w:t>
      </w:r>
      <w:r w:rsidR="00BE443C" w:rsidRPr="00FA25F1">
        <w:rPr>
          <w:rFonts w:ascii="Palatino Linotype" w:hAnsi="Palatino Linotype"/>
          <w:bCs/>
        </w:rPr>
        <w:t xml:space="preserve">umento electrónico que en veintitrés </w:t>
      </w:r>
      <w:r w:rsidR="00B90C1F" w:rsidRPr="00FA25F1">
        <w:rPr>
          <w:rFonts w:ascii="Palatino Linotype" w:hAnsi="Palatino Linotype"/>
          <w:bCs/>
        </w:rPr>
        <w:t>(</w:t>
      </w:r>
      <w:r w:rsidR="00BE443C" w:rsidRPr="00FA25F1">
        <w:rPr>
          <w:rFonts w:ascii="Palatino Linotype" w:hAnsi="Palatino Linotype"/>
          <w:bCs/>
        </w:rPr>
        <w:t>23</w:t>
      </w:r>
      <w:r w:rsidR="00A83B42" w:rsidRPr="00FA25F1">
        <w:rPr>
          <w:rFonts w:ascii="Palatino Linotype" w:hAnsi="Palatino Linotype"/>
          <w:bCs/>
        </w:rPr>
        <w:t>) hoja</w:t>
      </w:r>
      <w:r w:rsidR="00B90C1F" w:rsidRPr="00FA25F1">
        <w:rPr>
          <w:rFonts w:ascii="Palatino Linotype" w:hAnsi="Palatino Linotype"/>
          <w:bCs/>
        </w:rPr>
        <w:t>s</w:t>
      </w:r>
      <w:r w:rsidR="00A83B42" w:rsidRPr="00FA25F1">
        <w:rPr>
          <w:rFonts w:ascii="Palatino Linotype" w:hAnsi="Palatino Linotype"/>
          <w:bCs/>
        </w:rPr>
        <w:t xml:space="preserve"> contiene</w:t>
      </w:r>
      <w:r w:rsidR="00BE443C" w:rsidRPr="00FA25F1">
        <w:rPr>
          <w:rFonts w:ascii="Palatino Linotype" w:hAnsi="Palatino Linotype"/>
          <w:bCs/>
        </w:rPr>
        <w:t>:</w:t>
      </w:r>
    </w:p>
    <w:p w14:paraId="4D243BCD" w14:textId="0120C216" w:rsidR="00BE443C" w:rsidRPr="00FA25F1" w:rsidRDefault="00BE443C" w:rsidP="00BE443C">
      <w:pPr>
        <w:spacing w:line="360" w:lineRule="auto"/>
        <w:ind w:left="360"/>
        <w:jc w:val="both"/>
        <w:rPr>
          <w:rFonts w:ascii="Palatino Linotype" w:hAnsi="Palatino Linotype"/>
          <w:bCs/>
        </w:rPr>
      </w:pPr>
      <w:r w:rsidRPr="00FA25F1">
        <w:rPr>
          <w:rFonts w:ascii="Palatino Linotype" w:hAnsi="Palatino Linotype"/>
          <w:b/>
          <w:bCs/>
        </w:rPr>
        <w:t>-</w:t>
      </w:r>
      <w:r w:rsidRPr="00FA25F1">
        <w:rPr>
          <w:rFonts w:ascii="Palatino Linotype" w:hAnsi="Palatino Linotype"/>
          <w:bCs/>
        </w:rPr>
        <w:t xml:space="preserve">El </w:t>
      </w:r>
      <w:r w:rsidRPr="00FA25F1">
        <w:rPr>
          <w:rFonts w:ascii="Palatino Linotype" w:hAnsi="Palatino Linotype"/>
          <w:b/>
          <w:bCs/>
        </w:rPr>
        <w:t>“</w:t>
      </w:r>
      <w:r w:rsidRPr="00FA25F1">
        <w:rPr>
          <w:rFonts w:ascii="Palatino Linotype" w:hAnsi="Palatino Linotype"/>
          <w:bCs/>
        </w:rPr>
        <w:t xml:space="preserve">convenio “Peso por Peso” firmado entre CFE y el Ayuntamiento de </w:t>
      </w:r>
      <w:proofErr w:type="spellStart"/>
      <w:r w:rsidRPr="00FA25F1">
        <w:rPr>
          <w:rFonts w:ascii="Palatino Linotype" w:hAnsi="Palatino Linotype"/>
          <w:bCs/>
        </w:rPr>
        <w:t>Temascalapa</w:t>
      </w:r>
      <w:proofErr w:type="spellEnd"/>
      <w:r w:rsidRPr="00FA25F1">
        <w:rPr>
          <w:rFonts w:ascii="Palatino Linotype" w:hAnsi="Palatino Linotype"/>
          <w:bCs/>
        </w:rPr>
        <w:t>”</w:t>
      </w:r>
    </w:p>
    <w:p w14:paraId="7C04D30F" w14:textId="77777777" w:rsidR="009C0067" w:rsidRPr="00FA25F1" w:rsidRDefault="009C0067" w:rsidP="009C0067">
      <w:pPr>
        <w:spacing w:line="360" w:lineRule="auto"/>
        <w:jc w:val="both"/>
        <w:rPr>
          <w:rFonts w:ascii="Palatino Linotype" w:hAnsi="Palatino Linotype"/>
          <w:bCs/>
        </w:rPr>
      </w:pPr>
    </w:p>
    <w:p w14:paraId="783FB341" w14:textId="0870C9AA" w:rsidR="00BE443C" w:rsidRPr="00FA25F1" w:rsidRDefault="00BE443C" w:rsidP="00BE443C">
      <w:pPr>
        <w:spacing w:line="360" w:lineRule="auto"/>
        <w:ind w:left="360"/>
        <w:jc w:val="both"/>
        <w:rPr>
          <w:rFonts w:ascii="Palatino Linotype" w:hAnsi="Palatino Linotype"/>
          <w:bCs/>
        </w:rPr>
      </w:pPr>
      <w:r w:rsidRPr="00FA25F1">
        <w:rPr>
          <w:rFonts w:ascii="Palatino Linotype" w:hAnsi="Palatino Linotype"/>
          <w:b/>
          <w:bCs/>
        </w:rPr>
        <w:t xml:space="preserve">- </w:t>
      </w:r>
      <w:r w:rsidRPr="00FA25F1">
        <w:rPr>
          <w:rFonts w:ascii="Palatino Linotype" w:hAnsi="Palatino Linotype"/>
          <w:bCs/>
        </w:rPr>
        <w:t xml:space="preserve">El “Convenio para recaudar el derecho de alumbrado público “DAP” entre CFE y el Ayuntamiento de </w:t>
      </w:r>
      <w:proofErr w:type="spellStart"/>
      <w:r w:rsidRPr="00FA25F1">
        <w:rPr>
          <w:rFonts w:ascii="Palatino Linotype" w:hAnsi="Palatino Linotype"/>
          <w:bCs/>
        </w:rPr>
        <w:t>Temascalapa</w:t>
      </w:r>
      <w:proofErr w:type="spellEnd"/>
      <w:r w:rsidRPr="00FA25F1">
        <w:rPr>
          <w:rFonts w:ascii="Palatino Linotype" w:hAnsi="Palatino Linotype"/>
          <w:bCs/>
        </w:rPr>
        <w:t xml:space="preserve">” </w:t>
      </w:r>
    </w:p>
    <w:p w14:paraId="5E4479A5" w14:textId="77777777" w:rsidR="00BE443C" w:rsidRPr="00FA25F1" w:rsidRDefault="00BE443C" w:rsidP="00BE443C">
      <w:pPr>
        <w:spacing w:line="360" w:lineRule="auto"/>
        <w:ind w:left="360"/>
        <w:jc w:val="both"/>
        <w:rPr>
          <w:rFonts w:ascii="Palatino Linotype" w:hAnsi="Palatino Linotype"/>
          <w:bCs/>
        </w:rPr>
      </w:pPr>
    </w:p>
    <w:p w14:paraId="4951B2C8" w14:textId="0B851BFB" w:rsidR="00BE443C" w:rsidRPr="00FA25F1" w:rsidRDefault="002C4DFC" w:rsidP="00BE443C">
      <w:pPr>
        <w:pStyle w:val="Prrafodelista"/>
        <w:numPr>
          <w:ilvl w:val="0"/>
          <w:numId w:val="21"/>
        </w:numPr>
        <w:spacing w:line="360" w:lineRule="auto"/>
        <w:jc w:val="both"/>
        <w:rPr>
          <w:rFonts w:ascii="Palatino Linotype" w:hAnsi="Palatino Linotype"/>
          <w:b/>
          <w:bCs/>
        </w:rPr>
      </w:pPr>
      <w:hyperlink r:id="rId16" w:tgtFrame="_blank" w:history="1">
        <w:r w:rsidR="00BE443C" w:rsidRPr="00FA25F1">
          <w:rPr>
            <w:rStyle w:val="Hipervnculo"/>
            <w:rFonts w:ascii="Palatino Linotype" w:hAnsi="Palatino Linotype"/>
            <w:b/>
            <w:bCs/>
            <w:color w:val="auto"/>
            <w:u w:val="none"/>
          </w:rPr>
          <w:t>ANEXO 2.pdf</w:t>
        </w:r>
      </w:hyperlink>
      <w:r w:rsidR="00BE443C" w:rsidRPr="00FA25F1">
        <w:rPr>
          <w:rFonts w:ascii="Palatino Linotype" w:hAnsi="Palatino Linotype"/>
          <w:b/>
          <w:bCs/>
        </w:rPr>
        <w:t xml:space="preserve">: </w:t>
      </w:r>
      <w:r w:rsidR="00BE443C" w:rsidRPr="00FA25F1">
        <w:rPr>
          <w:rFonts w:ascii="Palatino Linotype" w:hAnsi="Palatino Linotype"/>
          <w:bCs/>
        </w:rPr>
        <w:t>Documento electrónico que en once  (11) hojas contiene:</w:t>
      </w:r>
    </w:p>
    <w:p w14:paraId="0C8F2CA0" w14:textId="24002B63" w:rsidR="00BE443C" w:rsidRPr="00FA25F1" w:rsidRDefault="00BE443C" w:rsidP="00BE443C">
      <w:pPr>
        <w:pStyle w:val="Prrafodelista"/>
        <w:numPr>
          <w:ilvl w:val="0"/>
          <w:numId w:val="17"/>
        </w:numPr>
        <w:spacing w:line="360" w:lineRule="auto"/>
        <w:jc w:val="both"/>
        <w:rPr>
          <w:rFonts w:ascii="Palatino Linotype" w:hAnsi="Palatino Linotype"/>
          <w:b/>
          <w:bCs/>
        </w:rPr>
      </w:pPr>
      <w:r w:rsidRPr="00FA25F1">
        <w:rPr>
          <w:rFonts w:ascii="Palatino Linotype" w:hAnsi="Palatino Linotype"/>
          <w:bCs/>
        </w:rPr>
        <w:t xml:space="preserve">Oficio de fecha veintinueve (29) de agosto del 2018 dirigido al Director de la Unidad de Planeación Información y Transparencia Municipal y suscrito por Director de Obras Públicas y Desarrollo Urbano, en el que medularmente se refiere que se realiza entrega de parte de la información solicitada. </w:t>
      </w:r>
    </w:p>
    <w:p w14:paraId="6E2759CF" w14:textId="77777777" w:rsidR="009C0067" w:rsidRPr="00FA25F1" w:rsidRDefault="009C0067" w:rsidP="009C0067">
      <w:pPr>
        <w:pStyle w:val="Prrafodelista"/>
        <w:spacing w:line="360" w:lineRule="auto"/>
        <w:ind w:left="502"/>
        <w:jc w:val="both"/>
        <w:rPr>
          <w:rFonts w:ascii="Palatino Linotype" w:hAnsi="Palatino Linotype"/>
          <w:b/>
          <w:bCs/>
        </w:rPr>
      </w:pPr>
    </w:p>
    <w:p w14:paraId="7D567ED1" w14:textId="4E1B5E27" w:rsidR="009C0067" w:rsidRPr="00FA25F1" w:rsidRDefault="00BE443C" w:rsidP="009C0067">
      <w:pPr>
        <w:pStyle w:val="Prrafodelista"/>
        <w:numPr>
          <w:ilvl w:val="0"/>
          <w:numId w:val="17"/>
        </w:numPr>
        <w:spacing w:line="360" w:lineRule="auto"/>
        <w:jc w:val="both"/>
        <w:rPr>
          <w:rFonts w:ascii="Palatino Linotype" w:hAnsi="Palatino Linotype"/>
          <w:b/>
          <w:bCs/>
        </w:rPr>
      </w:pPr>
      <w:r w:rsidRPr="00FA25F1">
        <w:rPr>
          <w:rFonts w:ascii="Palatino Linotype" w:hAnsi="Palatino Linotype"/>
          <w:bCs/>
        </w:rPr>
        <w:t xml:space="preserve">El “Censo realizado por la Comisión Federal de Electricidad y H.  Ayuntamiento de </w:t>
      </w:r>
      <w:proofErr w:type="spellStart"/>
      <w:r w:rsidRPr="00FA25F1">
        <w:rPr>
          <w:rFonts w:ascii="Palatino Linotype" w:hAnsi="Palatino Linotype"/>
          <w:bCs/>
        </w:rPr>
        <w:t>Temascalapa</w:t>
      </w:r>
      <w:proofErr w:type="spellEnd"/>
      <w:r w:rsidRPr="00FA25F1">
        <w:rPr>
          <w:rFonts w:ascii="Palatino Linotype" w:hAnsi="Palatino Linotype"/>
          <w:bCs/>
        </w:rPr>
        <w:t>”</w:t>
      </w:r>
    </w:p>
    <w:p w14:paraId="76AD571A" w14:textId="77777777" w:rsidR="009C0067" w:rsidRPr="00FA25F1" w:rsidRDefault="009C0067" w:rsidP="009C0067">
      <w:pPr>
        <w:spacing w:line="360" w:lineRule="auto"/>
        <w:jc w:val="both"/>
        <w:rPr>
          <w:rFonts w:ascii="Palatino Linotype" w:hAnsi="Palatino Linotype"/>
          <w:b/>
          <w:bCs/>
        </w:rPr>
      </w:pPr>
    </w:p>
    <w:p w14:paraId="183AA1CB" w14:textId="14E0562B" w:rsidR="009C0067" w:rsidRPr="00FA25F1" w:rsidRDefault="009C0067" w:rsidP="00BE443C">
      <w:pPr>
        <w:pStyle w:val="Prrafodelista"/>
        <w:numPr>
          <w:ilvl w:val="0"/>
          <w:numId w:val="17"/>
        </w:numPr>
        <w:spacing w:line="360" w:lineRule="auto"/>
        <w:jc w:val="both"/>
        <w:rPr>
          <w:rFonts w:ascii="Palatino Linotype" w:hAnsi="Palatino Linotype"/>
          <w:b/>
          <w:bCs/>
        </w:rPr>
      </w:pPr>
      <w:r w:rsidRPr="00FA25F1">
        <w:rPr>
          <w:rFonts w:ascii="Palatino Linotype" w:hAnsi="Palatino Linotype"/>
          <w:bCs/>
        </w:rPr>
        <w:t>Factura por concepto de pago mensual de luz.</w:t>
      </w:r>
    </w:p>
    <w:p w14:paraId="23267196" w14:textId="77777777" w:rsidR="009C0067" w:rsidRPr="00FA25F1" w:rsidRDefault="009C0067" w:rsidP="009C0067">
      <w:pPr>
        <w:pStyle w:val="Prrafodelista"/>
        <w:spacing w:line="360" w:lineRule="auto"/>
        <w:ind w:left="502"/>
        <w:jc w:val="both"/>
        <w:rPr>
          <w:rFonts w:ascii="Palatino Linotype" w:hAnsi="Palatino Linotype"/>
          <w:b/>
          <w:bCs/>
        </w:rPr>
      </w:pPr>
    </w:p>
    <w:p w14:paraId="3ECA7DD1" w14:textId="01249E49" w:rsidR="009C0067" w:rsidRPr="00FA25F1" w:rsidRDefault="002C4DFC" w:rsidP="009C0067">
      <w:pPr>
        <w:numPr>
          <w:ilvl w:val="0"/>
          <w:numId w:val="21"/>
        </w:numPr>
        <w:spacing w:line="360" w:lineRule="auto"/>
        <w:jc w:val="both"/>
        <w:rPr>
          <w:rFonts w:ascii="Palatino Linotype" w:hAnsi="Palatino Linotype"/>
          <w:b/>
          <w:bCs/>
        </w:rPr>
      </w:pPr>
      <w:hyperlink r:id="rId17" w:tgtFrame="_blank" w:history="1">
        <w:r w:rsidR="009C0067" w:rsidRPr="00FA25F1">
          <w:rPr>
            <w:rStyle w:val="Hipervnculo"/>
            <w:rFonts w:ascii="Palatino Linotype" w:hAnsi="Palatino Linotype"/>
            <w:b/>
            <w:bCs/>
            <w:color w:val="auto"/>
            <w:u w:val="none"/>
          </w:rPr>
          <w:t>SOLICITUD 00030 ANEXO 1.pdf</w:t>
        </w:r>
      </w:hyperlink>
      <w:r w:rsidR="009C0067" w:rsidRPr="00FA25F1">
        <w:rPr>
          <w:rFonts w:ascii="Palatino Linotype" w:hAnsi="Palatino Linotype"/>
          <w:b/>
          <w:bCs/>
        </w:rPr>
        <w:t xml:space="preserve">: </w:t>
      </w:r>
      <w:r w:rsidR="009C0067" w:rsidRPr="00FA25F1">
        <w:rPr>
          <w:rFonts w:ascii="Palatino Linotype" w:hAnsi="Palatino Linotype"/>
          <w:bCs/>
        </w:rPr>
        <w:t>Documento electrónico que en cincuenta  (50) hojas contiene:</w:t>
      </w:r>
    </w:p>
    <w:p w14:paraId="48C8F309" w14:textId="77777777" w:rsidR="009C0067" w:rsidRPr="00FA25F1" w:rsidRDefault="009C0067" w:rsidP="009C0067">
      <w:pPr>
        <w:spacing w:line="360" w:lineRule="auto"/>
        <w:ind w:left="720"/>
        <w:jc w:val="both"/>
        <w:rPr>
          <w:rFonts w:ascii="Palatino Linotype" w:hAnsi="Palatino Linotype"/>
          <w:b/>
          <w:bCs/>
        </w:rPr>
      </w:pPr>
    </w:p>
    <w:p w14:paraId="479A73B4" w14:textId="53358D73" w:rsidR="009C0067" w:rsidRPr="00FA25F1" w:rsidRDefault="009C0067" w:rsidP="009C0067">
      <w:pPr>
        <w:spacing w:line="360" w:lineRule="auto"/>
        <w:ind w:left="360"/>
        <w:jc w:val="both"/>
        <w:rPr>
          <w:rFonts w:ascii="Palatino Linotype" w:hAnsi="Palatino Linotype"/>
          <w:bCs/>
        </w:rPr>
      </w:pPr>
      <w:r w:rsidRPr="00FA25F1">
        <w:rPr>
          <w:rFonts w:ascii="Palatino Linotype" w:hAnsi="Palatino Linotype"/>
          <w:b/>
          <w:bCs/>
        </w:rPr>
        <w:t>-</w:t>
      </w:r>
      <w:r w:rsidRPr="00FA25F1">
        <w:rPr>
          <w:rFonts w:ascii="Palatino Linotype" w:hAnsi="Palatino Linotype"/>
          <w:bCs/>
        </w:rPr>
        <w:t xml:space="preserve">El oficio MT/UPT/041/2018 suscrito por el Director de Planeación, Información y Transparencia Municipal mediante el cual se le contestación a la solicitud 00031/TMASCALA/IP/2018. </w:t>
      </w:r>
    </w:p>
    <w:p w14:paraId="2AD41405" w14:textId="77777777" w:rsidR="00BE443C" w:rsidRPr="00FA25F1" w:rsidRDefault="00BE443C" w:rsidP="00BE443C">
      <w:pPr>
        <w:spacing w:line="360" w:lineRule="auto"/>
        <w:jc w:val="both"/>
        <w:rPr>
          <w:rFonts w:ascii="Palatino Linotype" w:hAnsi="Palatino Linotype"/>
          <w:b/>
        </w:rPr>
      </w:pPr>
    </w:p>
    <w:p w14:paraId="127B1A18" w14:textId="75207061" w:rsidR="00146F00" w:rsidRPr="00FA25F1" w:rsidRDefault="00DB4BEF" w:rsidP="00E311E0">
      <w:pPr>
        <w:pStyle w:val="Prrafodelista"/>
        <w:numPr>
          <w:ilvl w:val="0"/>
          <w:numId w:val="1"/>
        </w:numPr>
        <w:spacing w:line="360" w:lineRule="auto"/>
        <w:ind w:left="0" w:firstLine="0"/>
        <w:jc w:val="both"/>
        <w:rPr>
          <w:rFonts w:ascii="Palatino Linotype" w:hAnsi="Palatino Linotype"/>
          <w:b/>
          <w:i/>
          <w:color w:val="000000" w:themeColor="text1"/>
        </w:rPr>
      </w:pPr>
      <w:r w:rsidRPr="00FA25F1">
        <w:rPr>
          <w:rFonts w:ascii="Palatino Linotype" w:eastAsia="Times New Roman" w:hAnsi="Palatino Linotype" w:cs="Arial"/>
          <w:color w:val="000000" w:themeColor="text1"/>
          <w:lang w:val="es-ES"/>
        </w:rPr>
        <w:t xml:space="preserve">El </w:t>
      </w:r>
      <w:r w:rsidR="009C0067" w:rsidRPr="00FA25F1">
        <w:rPr>
          <w:rFonts w:ascii="Palatino Linotype" w:eastAsia="Times New Roman" w:hAnsi="Palatino Linotype" w:cs="Arial"/>
          <w:color w:val="000000" w:themeColor="text1"/>
          <w:lang w:val="es-ES"/>
        </w:rPr>
        <w:t xml:space="preserve">día cuatro </w:t>
      </w:r>
      <w:r w:rsidR="00D85885" w:rsidRPr="00FA25F1">
        <w:rPr>
          <w:rFonts w:ascii="Palatino Linotype" w:eastAsia="Times New Roman" w:hAnsi="Palatino Linotype" w:cs="Arial"/>
          <w:color w:val="000000" w:themeColor="text1"/>
          <w:lang w:val="es-ES"/>
        </w:rPr>
        <w:t>(</w:t>
      </w:r>
      <w:r w:rsidR="009C0067" w:rsidRPr="00FA25F1">
        <w:rPr>
          <w:rFonts w:ascii="Palatino Linotype" w:eastAsia="Times New Roman" w:hAnsi="Palatino Linotype" w:cs="Arial"/>
          <w:color w:val="000000" w:themeColor="text1"/>
          <w:lang w:val="es-ES"/>
        </w:rPr>
        <w:t>04</w:t>
      </w:r>
      <w:r w:rsidR="00D85885" w:rsidRPr="00FA25F1">
        <w:rPr>
          <w:rFonts w:ascii="Palatino Linotype" w:eastAsia="Times New Roman" w:hAnsi="Palatino Linotype" w:cs="Arial"/>
          <w:color w:val="000000" w:themeColor="text1"/>
          <w:lang w:val="es-ES"/>
        </w:rPr>
        <w:t xml:space="preserve">) </w:t>
      </w:r>
      <w:r w:rsidR="00BE3B4D" w:rsidRPr="00FA25F1">
        <w:rPr>
          <w:rFonts w:ascii="Palatino Linotype" w:eastAsia="Times New Roman" w:hAnsi="Palatino Linotype" w:cs="Arial"/>
          <w:color w:val="000000" w:themeColor="text1"/>
          <w:lang w:val="es-ES"/>
        </w:rPr>
        <w:t>de</w:t>
      </w:r>
      <w:r w:rsidR="009C0067" w:rsidRPr="00FA25F1">
        <w:rPr>
          <w:rFonts w:ascii="Palatino Linotype" w:eastAsia="Times New Roman" w:hAnsi="Palatino Linotype" w:cs="Arial"/>
          <w:color w:val="000000" w:themeColor="text1"/>
          <w:lang w:val="es-ES"/>
        </w:rPr>
        <w:t xml:space="preserve"> junio</w:t>
      </w:r>
      <w:r w:rsidR="00B212D0" w:rsidRPr="00FA25F1">
        <w:rPr>
          <w:rFonts w:ascii="Palatino Linotype" w:eastAsia="Times New Roman" w:hAnsi="Palatino Linotype" w:cs="Arial"/>
          <w:color w:val="000000" w:themeColor="text1"/>
          <w:lang w:val="es-ES"/>
        </w:rPr>
        <w:t xml:space="preserve"> de dos mil diecinueve</w:t>
      </w:r>
      <w:r w:rsidR="004A4881" w:rsidRPr="00FA25F1">
        <w:rPr>
          <w:rFonts w:ascii="Palatino Linotype" w:eastAsia="Times New Roman" w:hAnsi="Palatino Linotype" w:cs="Arial"/>
          <w:color w:val="000000" w:themeColor="text1"/>
          <w:lang w:val="es-ES"/>
        </w:rPr>
        <w:t xml:space="preserve">, estando en tiempo y forma el particular, </w:t>
      </w:r>
      <w:r w:rsidRPr="00FA25F1">
        <w:rPr>
          <w:rFonts w:ascii="Palatino Linotype" w:eastAsia="Times New Roman" w:hAnsi="Palatino Linotype" w:cs="Arial"/>
          <w:color w:val="000000" w:themeColor="text1"/>
          <w:lang w:val="es-ES"/>
        </w:rPr>
        <w:t>interpuso</w:t>
      </w:r>
      <w:r w:rsidR="009316E9" w:rsidRPr="00FA25F1">
        <w:rPr>
          <w:rFonts w:ascii="Palatino Linotype" w:eastAsia="Times New Roman" w:hAnsi="Palatino Linotype" w:cs="Arial"/>
          <w:color w:val="000000" w:themeColor="text1"/>
          <w:lang w:val="es-ES"/>
        </w:rPr>
        <w:t xml:space="preserve"> </w:t>
      </w:r>
      <w:r w:rsidRPr="00FA25F1">
        <w:rPr>
          <w:rFonts w:ascii="Palatino Linotype" w:eastAsia="Times New Roman" w:hAnsi="Palatino Linotype" w:cs="Arial"/>
          <w:color w:val="000000" w:themeColor="text1"/>
          <w:lang w:val="es-ES"/>
        </w:rPr>
        <w:t>recurso de revisión</w:t>
      </w:r>
      <w:r w:rsidR="00EC455A" w:rsidRPr="00FA25F1">
        <w:rPr>
          <w:rFonts w:ascii="Palatino Linotype" w:eastAsia="Times New Roman" w:hAnsi="Palatino Linotype" w:cs="Arial"/>
          <w:color w:val="000000" w:themeColor="text1"/>
          <w:lang w:val="es-ES"/>
        </w:rPr>
        <w:t xml:space="preserve"> </w:t>
      </w:r>
      <w:r w:rsidR="009316E9" w:rsidRPr="00FA25F1">
        <w:rPr>
          <w:rFonts w:ascii="Palatino Linotype" w:eastAsia="Times New Roman" w:hAnsi="Palatino Linotype" w:cs="Arial"/>
          <w:color w:val="000000" w:themeColor="text1"/>
          <w:lang w:val="es-ES"/>
        </w:rPr>
        <w:t xml:space="preserve">en contra de la respuesta anteriormente </w:t>
      </w:r>
      <w:r w:rsidR="009E4942" w:rsidRPr="00FA25F1">
        <w:rPr>
          <w:rFonts w:ascii="Palatino Linotype" w:eastAsia="Times New Roman" w:hAnsi="Palatino Linotype" w:cs="Arial"/>
          <w:color w:val="000000" w:themeColor="text1"/>
          <w:lang w:val="es-ES"/>
        </w:rPr>
        <w:t>referida</w:t>
      </w:r>
      <w:r w:rsidR="009316E9" w:rsidRPr="00FA25F1">
        <w:rPr>
          <w:rFonts w:ascii="Palatino Linotype" w:eastAsia="Times New Roman" w:hAnsi="Palatino Linotype" w:cs="Arial"/>
          <w:color w:val="000000" w:themeColor="text1"/>
          <w:lang w:val="es-ES"/>
        </w:rPr>
        <w:t xml:space="preserve">, </w:t>
      </w:r>
      <w:r w:rsidR="002B2A2E" w:rsidRPr="00FA25F1">
        <w:rPr>
          <w:rFonts w:ascii="Palatino Linotype" w:eastAsia="Times New Roman" w:hAnsi="Palatino Linotype" w:cs="Arial"/>
          <w:color w:val="000000" w:themeColor="text1"/>
          <w:lang w:val="es-ES"/>
        </w:rPr>
        <w:t xml:space="preserve">señalando </w:t>
      </w:r>
      <w:r w:rsidR="009E4942" w:rsidRPr="00FA25F1">
        <w:rPr>
          <w:rFonts w:ascii="Palatino Linotype" w:eastAsia="Times New Roman" w:hAnsi="Palatino Linotype" w:cs="Arial"/>
          <w:color w:val="000000" w:themeColor="text1"/>
          <w:lang w:val="es-ES"/>
        </w:rPr>
        <w:t>como</w:t>
      </w:r>
      <w:r w:rsidR="00146F00" w:rsidRPr="00FA25F1">
        <w:rPr>
          <w:rFonts w:ascii="Palatino Linotype" w:eastAsia="Times New Roman" w:hAnsi="Palatino Linotype" w:cs="Arial"/>
          <w:color w:val="000000" w:themeColor="text1"/>
          <w:lang w:val="es-ES"/>
        </w:rPr>
        <w:t>:</w:t>
      </w:r>
    </w:p>
    <w:p w14:paraId="501B534C" w14:textId="77777777" w:rsidR="002F7DEA" w:rsidRPr="00FA25F1" w:rsidRDefault="002F7DEA" w:rsidP="002F7DEA">
      <w:pPr>
        <w:pStyle w:val="Prrafodelista"/>
        <w:spacing w:line="360" w:lineRule="auto"/>
        <w:ind w:left="284"/>
        <w:jc w:val="both"/>
        <w:rPr>
          <w:rFonts w:ascii="Palatino Linotype" w:hAnsi="Palatino Linotype"/>
          <w:b/>
          <w:i/>
          <w:color w:val="000000" w:themeColor="text1"/>
          <w:sz w:val="22"/>
          <w:szCs w:val="22"/>
        </w:rPr>
      </w:pPr>
    </w:p>
    <w:p w14:paraId="45AA859E" w14:textId="71603722" w:rsidR="00146F00" w:rsidRPr="00FA25F1" w:rsidRDefault="009E4942" w:rsidP="008213AD">
      <w:pPr>
        <w:pStyle w:val="Prrafodelista"/>
        <w:numPr>
          <w:ilvl w:val="0"/>
          <w:numId w:val="2"/>
        </w:numPr>
        <w:spacing w:line="360" w:lineRule="auto"/>
        <w:ind w:right="567"/>
        <w:jc w:val="both"/>
        <w:rPr>
          <w:rFonts w:ascii="Palatino Linotype" w:eastAsia="Times New Roman" w:hAnsi="Palatino Linotype" w:cs="Times New Roman"/>
          <w:i/>
          <w:color w:val="000000" w:themeColor="text1"/>
          <w:sz w:val="22"/>
          <w:szCs w:val="22"/>
          <w:lang w:val="es-ES" w:eastAsia="en-US"/>
        </w:rPr>
      </w:pPr>
      <w:bookmarkStart w:id="11" w:name="_Toc466982514"/>
      <w:bookmarkStart w:id="12" w:name="_Toc483995814"/>
      <w:bookmarkStart w:id="13" w:name="_Toc487622220"/>
      <w:bookmarkStart w:id="14" w:name="_Toc513198476"/>
      <w:bookmarkStart w:id="15" w:name="_Toc513203701"/>
      <w:bookmarkStart w:id="16" w:name="_Toc513203954"/>
      <w:bookmarkStart w:id="17" w:name="_Toc515555219"/>
      <w:bookmarkStart w:id="18" w:name="_Toc521603602"/>
      <w:bookmarkStart w:id="19" w:name="_Toc521605910"/>
      <w:bookmarkStart w:id="20" w:name="_Toc521949100"/>
      <w:bookmarkStart w:id="21" w:name="_Toc522641232"/>
      <w:bookmarkStart w:id="22" w:name="_Toc522703902"/>
      <w:bookmarkStart w:id="23" w:name="_Toc522705316"/>
      <w:bookmarkStart w:id="24" w:name="_Toc523418725"/>
      <w:bookmarkStart w:id="25" w:name="_Toc523908133"/>
      <w:bookmarkStart w:id="26" w:name="_Toc524437282"/>
      <w:bookmarkStart w:id="27" w:name="_Toc524437409"/>
      <w:bookmarkStart w:id="28" w:name="_Toc526355994"/>
      <w:bookmarkStart w:id="29" w:name="_Toc526361050"/>
      <w:bookmarkStart w:id="30" w:name="_Toc526361500"/>
      <w:bookmarkStart w:id="31" w:name="_Toc3399848"/>
      <w:bookmarkStart w:id="32" w:name="_Toc3399945"/>
      <w:bookmarkStart w:id="33" w:name="_Toc5818918"/>
      <w:bookmarkStart w:id="34" w:name="_Toc7104476"/>
      <w:bookmarkStart w:id="35" w:name="_Toc7726498"/>
      <w:bookmarkStart w:id="36" w:name="_Toc7726569"/>
      <w:bookmarkStart w:id="37" w:name="_Toc13750598"/>
      <w:bookmarkStart w:id="38" w:name="_Toc13771107"/>
      <w:bookmarkStart w:id="39" w:name="_Toc16195569"/>
      <w:bookmarkStart w:id="40" w:name="_Toc17098682"/>
      <w:bookmarkStart w:id="41" w:name="_Toc483411550"/>
      <w:r w:rsidRPr="00FA25F1">
        <w:rPr>
          <w:rStyle w:val="Ttulo2Car"/>
          <w:rFonts w:ascii="Palatino Linotype" w:hAnsi="Palatino Linotype"/>
          <w:b/>
          <w:color w:val="000000" w:themeColor="text1"/>
          <w:sz w:val="24"/>
        </w:rPr>
        <w:t>Acto impugnado:</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00FE49E3" w:rsidRPr="00FA25F1">
        <w:rPr>
          <w:rStyle w:val="Ttulo2Car"/>
          <w:rFonts w:ascii="Palatino Linotype" w:hAnsi="Palatino Linotype"/>
          <w:b/>
          <w:color w:val="000000" w:themeColor="text1"/>
          <w:sz w:val="24"/>
        </w:rPr>
        <w:t xml:space="preserve"> </w:t>
      </w:r>
      <w:r w:rsidR="00E727B7" w:rsidRPr="00FA25F1">
        <w:rPr>
          <w:rFonts w:ascii="Palatino Linotype" w:hAnsi="Palatino Linotype"/>
          <w:i/>
          <w:color w:val="000000" w:themeColor="text1"/>
        </w:rPr>
        <w:t>“</w:t>
      </w:r>
      <w:r w:rsidR="00BB66C2" w:rsidRPr="00FA25F1">
        <w:rPr>
          <w:rFonts w:ascii="Palatino Linotype" w:hAnsi="Palatino Linotype"/>
          <w:i/>
          <w:color w:val="000000" w:themeColor="text1"/>
        </w:rPr>
        <w:t xml:space="preserve">Folio No. 256192, mediante el cual el Sujeto Obligado (municipio de </w:t>
      </w:r>
      <w:proofErr w:type="spellStart"/>
      <w:r w:rsidR="00BB66C2" w:rsidRPr="00FA25F1">
        <w:rPr>
          <w:rFonts w:ascii="Palatino Linotype" w:hAnsi="Palatino Linotype"/>
          <w:i/>
          <w:color w:val="000000" w:themeColor="text1"/>
        </w:rPr>
        <w:t>Temascalapa</w:t>
      </w:r>
      <w:proofErr w:type="spellEnd"/>
      <w:r w:rsidR="00BB66C2" w:rsidRPr="00FA25F1">
        <w:rPr>
          <w:rFonts w:ascii="Palatino Linotype" w:hAnsi="Palatino Linotype"/>
          <w:i/>
          <w:color w:val="000000" w:themeColor="text1"/>
        </w:rPr>
        <w:t xml:space="preserve"> en el Estado de México) no me ha proporcionado la información solicitada. Asimismo, el Sujeto Obligado, en su respuesta de fecha 24 de mayo de 2019 mediante el folio de solicitud: 00030/TMASCALA/IP/2019, no respondió y fue omiso al dar respuesta a la solicitud de información realizada por el hoy quejoso, misma que ha sido clara y precisa. Folio. 256192 Fecha de la solicitud: 2/05/2019 Sujeto Obligado: Municipio de </w:t>
      </w:r>
      <w:proofErr w:type="spellStart"/>
      <w:r w:rsidR="00BB66C2" w:rsidRPr="00FA25F1">
        <w:rPr>
          <w:rFonts w:ascii="Palatino Linotype" w:hAnsi="Palatino Linotype"/>
          <w:i/>
          <w:color w:val="000000" w:themeColor="text1"/>
        </w:rPr>
        <w:t>Temascalapa</w:t>
      </w:r>
      <w:proofErr w:type="spellEnd"/>
      <w:proofErr w:type="gramStart"/>
      <w:r w:rsidR="00BB66C2" w:rsidRPr="00FA25F1">
        <w:rPr>
          <w:rFonts w:ascii="Palatino Linotype" w:hAnsi="Palatino Linotype"/>
          <w:i/>
          <w:color w:val="000000" w:themeColor="text1"/>
        </w:rPr>
        <w:t>.</w:t>
      </w:r>
      <w:r w:rsidR="004A4881" w:rsidRPr="00FA25F1">
        <w:rPr>
          <w:rFonts w:ascii="Palatino Linotype" w:hAnsi="Palatino Linotype"/>
          <w:i/>
          <w:color w:val="000000" w:themeColor="text1"/>
        </w:rPr>
        <w:t>.</w:t>
      </w:r>
      <w:r w:rsidR="004433A7" w:rsidRPr="00FA25F1">
        <w:rPr>
          <w:rFonts w:ascii="Palatino Linotype" w:hAnsi="Palatino Linotype"/>
          <w:i/>
          <w:color w:val="000000" w:themeColor="text1"/>
        </w:rPr>
        <w:t>”</w:t>
      </w:r>
      <w:proofErr w:type="gramEnd"/>
      <w:r w:rsidR="004433A7" w:rsidRPr="00FA25F1">
        <w:rPr>
          <w:rFonts w:ascii="Palatino Linotype" w:hAnsi="Palatino Linotype"/>
          <w:color w:val="000000" w:themeColor="text1"/>
        </w:rPr>
        <w:t xml:space="preserve"> (Sic)</w:t>
      </w:r>
      <w:bookmarkEnd w:id="41"/>
    </w:p>
    <w:p w14:paraId="3E8F4C85" w14:textId="172AE0C6" w:rsidR="00146F00" w:rsidRPr="00FA25F1" w:rsidRDefault="00146F00" w:rsidP="00325D61">
      <w:pPr>
        <w:spacing w:line="360" w:lineRule="auto"/>
        <w:ind w:left="567"/>
        <w:jc w:val="both"/>
        <w:rPr>
          <w:rStyle w:val="Ttulo2Car"/>
          <w:rFonts w:ascii="Palatino Linotype" w:hAnsi="Palatino Linotype"/>
          <w:b/>
          <w:color w:val="000000" w:themeColor="text1"/>
          <w:sz w:val="24"/>
          <w:lang w:val="es-ES"/>
        </w:rPr>
      </w:pPr>
    </w:p>
    <w:p w14:paraId="35DAC48B" w14:textId="41BF1E75" w:rsidR="008A7D54" w:rsidRPr="00FA25F1" w:rsidRDefault="009E4942" w:rsidP="008A7D54">
      <w:pPr>
        <w:pStyle w:val="Ttulo2"/>
        <w:numPr>
          <w:ilvl w:val="0"/>
          <w:numId w:val="2"/>
        </w:numPr>
        <w:spacing w:line="360" w:lineRule="auto"/>
        <w:ind w:right="567"/>
        <w:jc w:val="both"/>
        <w:rPr>
          <w:rFonts w:ascii="Palatino Linotype" w:hAnsi="Palatino Linotype"/>
          <w:color w:val="000000" w:themeColor="text1"/>
          <w:sz w:val="28"/>
          <w:szCs w:val="14"/>
        </w:rPr>
      </w:pPr>
      <w:bookmarkStart w:id="42" w:name="_Toc466982515"/>
      <w:bookmarkStart w:id="43" w:name="_Toc483995815"/>
      <w:bookmarkStart w:id="44" w:name="_Toc483411551"/>
      <w:bookmarkStart w:id="45" w:name="_Toc487622221"/>
      <w:bookmarkStart w:id="46" w:name="_Toc513198477"/>
      <w:bookmarkStart w:id="47" w:name="_Toc513203702"/>
      <w:bookmarkStart w:id="48" w:name="_Toc513203955"/>
      <w:bookmarkStart w:id="49" w:name="_Toc515555220"/>
      <w:bookmarkStart w:id="50" w:name="_Toc521603603"/>
      <w:bookmarkStart w:id="51" w:name="_Toc521605911"/>
      <w:bookmarkStart w:id="52" w:name="_Toc521949101"/>
      <w:bookmarkStart w:id="53" w:name="_Toc522641233"/>
      <w:bookmarkStart w:id="54" w:name="_Toc522703903"/>
      <w:bookmarkStart w:id="55" w:name="_Toc522705317"/>
      <w:bookmarkStart w:id="56" w:name="_Toc523418726"/>
      <w:bookmarkStart w:id="57" w:name="_Toc523908134"/>
      <w:bookmarkStart w:id="58" w:name="_Toc524437283"/>
      <w:bookmarkStart w:id="59" w:name="_Toc524437410"/>
      <w:bookmarkStart w:id="60" w:name="_Toc526355995"/>
      <w:bookmarkStart w:id="61" w:name="_Toc526361051"/>
      <w:bookmarkStart w:id="62" w:name="_Toc526361501"/>
      <w:bookmarkStart w:id="63" w:name="_Toc3399849"/>
      <w:bookmarkStart w:id="64" w:name="_Toc3399946"/>
      <w:bookmarkStart w:id="65" w:name="_Toc5818919"/>
      <w:bookmarkStart w:id="66" w:name="_Toc7104477"/>
      <w:bookmarkStart w:id="67" w:name="_Toc7726499"/>
      <w:bookmarkStart w:id="68" w:name="_Toc7726570"/>
      <w:bookmarkStart w:id="69" w:name="_Toc13750599"/>
      <w:bookmarkStart w:id="70" w:name="_Toc13771108"/>
      <w:bookmarkStart w:id="71" w:name="_Toc16195570"/>
      <w:bookmarkStart w:id="72" w:name="_Toc17098683"/>
      <w:r w:rsidRPr="00FA25F1">
        <w:rPr>
          <w:rStyle w:val="Ttulo2Car"/>
          <w:rFonts w:ascii="Palatino Linotype" w:hAnsi="Palatino Linotype"/>
          <w:b/>
          <w:color w:val="000000" w:themeColor="text1"/>
          <w:sz w:val="24"/>
        </w:rPr>
        <w:t>Razones o Motivos de inconformidad:</w:t>
      </w:r>
      <w:bookmarkEnd w:id="42"/>
      <w:r w:rsidR="00FE49E3" w:rsidRPr="00FA25F1">
        <w:rPr>
          <w:rFonts w:ascii="Palatino Linotype" w:hAnsi="Palatino Linotype"/>
          <w:b/>
          <w:color w:val="000000" w:themeColor="text1"/>
          <w:sz w:val="24"/>
        </w:rPr>
        <w:t xml:space="preserve"> </w:t>
      </w:r>
      <w:r w:rsidR="00E727B7" w:rsidRPr="00FA25F1">
        <w:rPr>
          <w:rFonts w:ascii="Palatino Linotype" w:hAnsi="Palatino Linotype"/>
          <w:i/>
          <w:color w:val="000000" w:themeColor="text1"/>
          <w:sz w:val="24"/>
          <w:szCs w:val="22"/>
        </w:rPr>
        <w:t>“</w:t>
      </w:r>
      <w:bookmarkStart w:id="73" w:name="_Toc483995816"/>
      <w:bookmarkEnd w:id="43"/>
      <w:r w:rsidR="00BB66C2" w:rsidRPr="00FA25F1">
        <w:rPr>
          <w:rFonts w:ascii="Palatino Linotype" w:hAnsi="Palatino Linotype"/>
          <w:i/>
          <w:color w:val="000000" w:themeColor="text1"/>
          <w:sz w:val="24"/>
          <w:szCs w:val="22"/>
          <w:lang w:val="es-ES_tradnl"/>
        </w:rPr>
        <w:t xml:space="preserve">Como puede observar la respuesta del municipio de </w:t>
      </w:r>
      <w:proofErr w:type="spellStart"/>
      <w:r w:rsidR="00BB66C2" w:rsidRPr="00FA25F1">
        <w:rPr>
          <w:rFonts w:ascii="Palatino Linotype" w:hAnsi="Palatino Linotype"/>
          <w:i/>
          <w:color w:val="000000" w:themeColor="text1"/>
          <w:sz w:val="24"/>
          <w:szCs w:val="22"/>
          <w:lang w:val="es-ES_tradnl"/>
        </w:rPr>
        <w:t>Temascalapa</w:t>
      </w:r>
      <w:proofErr w:type="spellEnd"/>
      <w:r w:rsidR="00BB66C2" w:rsidRPr="00FA25F1">
        <w:rPr>
          <w:rFonts w:ascii="Palatino Linotype" w:hAnsi="Palatino Linotype"/>
          <w:i/>
          <w:color w:val="000000" w:themeColor="text1"/>
          <w:sz w:val="24"/>
          <w:szCs w:val="22"/>
          <w:lang w:val="es-ES_tradnl"/>
        </w:rPr>
        <w:t xml:space="preserve"> (sujeto obligado), no da respuesta a ninguna de las pregunta que formule de forma clara, precisa y respetuosa, por lo que se viola la Constitución Política de los Estados Unidos Mexicanos y todas las leyes secundarias relacionadas con el acceso a la información pública gubernamental. Solicitar que el sujeto obligado atienda mi solicitud que formule el día 2 de mayo de 2019, a efecto de que no se violen mis garantías individuales establecidas en la Constitución Política de los Estados Unidos Mexicanos y en la Constitución Política del Estado de México</w:t>
      </w:r>
      <w:r w:rsidR="008213AD" w:rsidRPr="00FA25F1">
        <w:rPr>
          <w:rFonts w:ascii="Palatino Linotype" w:hAnsi="Palatino Linotype"/>
          <w:i/>
          <w:color w:val="000000" w:themeColor="text1"/>
          <w:sz w:val="24"/>
          <w:szCs w:val="22"/>
        </w:rPr>
        <w:t>.</w:t>
      </w:r>
      <w:r w:rsidR="00AB3FA7" w:rsidRPr="00FA25F1">
        <w:rPr>
          <w:rFonts w:ascii="Palatino Linotype" w:hAnsi="Palatino Linotype"/>
          <w:i/>
          <w:color w:val="000000" w:themeColor="text1"/>
          <w:sz w:val="24"/>
          <w:szCs w:val="22"/>
        </w:rPr>
        <w:t xml:space="preserve">” </w:t>
      </w:r>
      <w:r w:rsidR="00CF377E" w:rsidRPr="00FA25F1">
        <w:rPr>
          <w:rFonts w:ascii="Palatino Linotype" w:hAnsi="Palatino Linotype"/>
          <w:color w:val="000000" w:themeColor="text1"/>
          <w:sz w:val="24"/>
          <w:szCs w:val="22"/>
        </w:rPr>
        <w:t xml:space="preserve"> (Sic</w:t>
      </w:r>
      <w:r w:rsidR="00CF377E" w:rsidRPr="00FA25F1">
        <w:rPr>
          <w:rFonts w:ascii="Palatino Linotype" w:hAnsi="Palatino Linotype"/>
          <w:color w:val="000000" w:themeColor="text1"/>
          <w:sz w:val="28"/>
          <w:szCs w:val="14"/>
        </w:rPr>
        <w:t>)</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6E571BB8" w14:textId="452766F8" w:rsidR="006D52D1" w:rsidRPr="00FA25F1" w:rsidRDefault="007E5278" w:rsidP="00E311E0">
      <w:pPr>
        <w:pStyle w:val="Prrafodelista"/>
        <w:numPr>
          <w:ilvl w:val="0"/>
          <w:numId w:val="1"/>
        </w:numPr>
        <w:tabs>
          <w:tab w:val="left" w:pos="709"/>
        </w:tabs>
        <w:spacing w:before="240" w:after="240" w:line="360" w:lineRule="auto"/>
        <w:ind w:left="0" w:firstLine="0"/>
        <w:jc w:val="both"/>
        <w:rPr>
          <w:rFonts w:ascii="Palatino Linotype" w:hAnsi="Palatino Linotype"/>
          <w:i/>
          <w:color w:val="000000" w:themeColor="text1"/>
          <w:sz w:val="22"/>
          <w:szCs w:val="22"/>
        </w:rPr>
      </w:pPr>
      <w:r w:rsidRPr="00FA25F1">
        <w:rPr>
          <w:rFonts w:ascii="Palatino Linotype" w:eastAsia="Times New Roman" w:hAnsi="Palatino Linotype" w:cs="Arial"/>
          <w:color w:val="000000" w:themeColor="text1"/>
          <w:lang w:val="es-ES"/>
        </w:rPr>
        <w:t xml:space="preserve">Se </w:t>
      </w:r>
      <w:r w:rsidR="002E74CE" w:rsidRPr="00FA25F1">
        <w:rPr>
          <w:rFonts w:ascii="Palatino Linotype" w:eastAsia="Times New Roman" w:hAnsi="Palatino Linotype" w:cs="Arial"/>
          <w:color w:val="000000" w:themeColor="text1"/>
          <w:lang w:val="es-ES"/>
        </w:rPr>
        <w:t xml:space="preserve">registró el recurso de revisión </w:t>
      </w:r>
      <w:r w:rsidR="00F85237" w:rsidRPr="00FA25F1">
        <w:rPr>
          <w:rFonts w:ascii="Palatino Linotype" w:eastAsia="Times New Roman" w:hAnsi="Palatino Linotype" w:cs="Arial"/>
          <w:color w:val="000000" w:themeColor="text1"/>
          <w:lang w:val="es-ES"/>
        </w:rPr>
        <w:t xml:space="preserve">bajo el número de </w:t>
      </w:r>
      <w:r w:rsidR="00F85237" w:rsidRPr="00FA25F1">
        <w:rPr>
          <w:rFonts w:ascii="Palatino Linotype" w:eastAsia="Times New Roman" w:hAnsi="Palatino Linotype" w:cs="Arial"/>
          <w:b/>
          <w:color w:val="000000" w:themeColor="text1"/>
          <w:lang w:val="es-ES"/>
        </w:rPr>
        <w:t>expediente</w:t>
      </w:r>
      <w:r w:rsidR="00F85237" w:rsidRPr="00FA25F1">
        <w:rPr>
          <w:rFonts w:ascii="Palatino Linotype" w:eastAsia="Times New Roman" w:hAnsi="Palatino Linotype" w:cs="Arial"/>
          <w:color w:val="000000" w:themeColor="text1"/>
          <w:lang w:val="es-ES"/>
        </w:rPr>
        <w:t xml:space="preserve"> </w:t>
      </w:r>
      <w:r w:rsidR="00F85237" w:rsidRPr="00FA25F1">
        <w:rPr>
          <w:rFonts w:ascii="Palatino Linotype" w:hAnsi="Palatino Linotype" w:cs="Arial"/>
          <w:bCs/>
          <w:color w:val="000000" w:themeColor="text1"/>
        </w:rPr>
        <w:t xml:space="preserve">al rubro indicado, asimismo </w:t>
      </w:r>
      <w:r w:rsidR="005B7C5D" w:rsidRPr="00FA25F1">
        <w:rPr>
          <w:rFonts w:ascii="Palatino Linotype" w:hAnsi="Palatino Linotype" w:cs="Arial"/>
          <w:bCs/>
          <w:color w:val="000000" w:themeColor="text1"/>
        </w:rPr>
        <w:t xml:space="preserve">con fundamento en lo dispuesto por el </w:t>
      </w:r>
      <w:r w:rsidR="005B7C5D" w:rsidRPr="00FA25F1">
        <w:rPr>
          <w:rFonts w:ascii="Palatino Linotype" w:eastAsia="Calibri" w:hAnsi="Palatino Linotype" w:cs="Arial"/>
          <w:color w:val="000000" w:themeColor="text1"/>
          <w:lang w:val="es-ES"/>
        </w:rPr>
        <w:t xml:space="preserve">artículo 185 fracción I de la </w:t>
      </w:r>
      <w:r w:rsidR="005B7C5D" w:rsidRPr="00FA25F1">
        <w:rPr>
          <w:rFonts w:ascii="Palatino Linotype" w:eastAsia="Calibri" w:hAnsi="Palatino Linotype" w:cs="Arial"/>
          <w:b/>
          <w:color w:val="000000" w:themeColor="text1"/>
          <w:lang w:val="es-ES"/>
        </w:rPr>
        <w:t xml:space="preserve">Ley de Transparencia y Acceso a la Información Pública del Estado de México y Municipios </w:t>
      </w:r>
      <w:r w:rsidR="005B7C5D" w:rsidRPr="00FA25F1">
        <w:rPr>
          <w:rFonts w:ascii="Palatino Linotype" w:eastAsia="Times New Roman" w:hAnsi="Palatino Linotype" w:cs="Arial"/>
          <w:color w:val="000000" w:themeColor="text1"/>
          <w:lang w:val="es-ES"/>
        </w:rPr>
        <w:t>se turnó al</w:t>
      </w:r>
      <w:r w:rsidR="00EC455A" w:rsidRPr="00FA25F1">
        <w:rPr>
          <w:rFonts w:ascii="Palatino Linotype" w:eastAsia="Times New Roman" w:hAnsi="Palatino Linotype" w:cs="Arial"/>
          <w:color w:val="000000" w:themeColor="text1"/>
          <w:lang w:val="es-ES"/>
        </w:rPr>
        <w:t xml:space="preserve"> </w:t>
      </w:r>
      <w:r w:rsidR="00EC455A" w:rsidRPr="00FA25F1">
        <w:rPr>
          <w:rFonts w:ascii="Palatino Linotype" w:eastAsia="Times New Roman" w:hAnsi="Palatino Linotype" w:cs="Arial"/>
          <w:b/>
          <w:color w:val="000000" w:themeColor="text1"/>
          <w:lang w:val="es-ES"/>
        </w:rPr>
        <w:t xml:space="preserve">Comisionado José Guadalupe Luna Hernández </w:t>
      </w:r>
      <w:r w:rsidR="005B7C5D" w:rsidRPr="00FA25F1">
        <w:rPr>
          <w:rFonts w:ascii="Palatino Linotype" w:eastAsia="Times New Roman" w:hAnsi="Palatino Linotype" w:cs="Arial"/>
          <w:color w:val="000000" w:themeColor="text1"/>
          <w:lang w:val="es-ES"/>
        </w:rPr>
        <w:t xml:space="preserve">con el objeto de </w:t>
      </w:r>
      <w:r w:rsidRPr="00FA25F1">
        <w:rPr>
          <w:rFonts w:ascii="Palatino Linotype" w:eastAsia="Times New Roman" w:hAnsi="Palatino Linotype" w:cs="Arial"/>
          <w:color w:val="000000" w:themeColor="text1"/>
          <w:lang w:val="es-MX"/>
        </w:rPr>
        <w:t>su análisis.</w:t>
      </w:r>
    </w:p>
    <w:p w14:paraId="11032560" w14:textId="77777777" w:rsidR="006D52D1" w:rsidRPr="00FA25F1" w:rsidRDefault="006D52D1" w:rsidP="00473924">
      <w:pPr>
        <w:pStyle w:val="Prrafodelista"/>
        <w:ind w:left="0"/>
        <w:rPr>
          <w:rFonts w:ascii="Palatino Linotype" w:eastAsia="Calibri" w:hAnsi="Palatino Linotype" w:cs="Arial"/>
          <w:color w:val="000000" w:themeColor="text1"/>
          <w:lang w:val="es-ES"/>
        </w:rPr>
      </w:pPr>
    </w:p>
    <w:p w14:paraId="34AE9883" w14:textId="3630E3D9" w:rsidR="008213AD" w:rsidRPr="00FA25F1" w:rsidRDefault="00FE49E3" w:rsidP="008213AD">
      <w:pPr>
        <w:pStyle w:val="Prrafodelista"/>
        <w:numPr>
          <w:ilvl w:val="0"/>
          <w:numId w:val="1"/>
        </w:numPr>
        <w:spacing w:before="240" w:after="240" w:line="360" w:lineRule="auto"/>
        <w:ind w:left="0" w:firstLine="0"/>
        <w:jc w:val="both"/>
        <w:rPr>
          <w:rFonts w:ascii="Palatino Linotype" w:hAnsi="Palatino Linotype"/>
          <w:i/>
          <w:color w:val="000000" w:themeColor="text1"/>
          <w:sz w:val="22"/>
          <w:szCs w:val="22"/>
        </w:rPr>
      </w:pPr>
      <w:r w:rsidRPr="00FA25F1">
        <w:rPr>
          <w:rFonts w:ascii="Palatino Linotype" w:eastAsia="Calibri" w:hAnsi="Palatino Linotype" w:cs="Arial"/>
          <w:color w:val="000000" w:themeColor="text1"/>
          <w:lang w:val="es-ES"/>
        </w:rPr>
        <w:t xml:space="preserve">El </w:t>
      </w:r>
      <w:r w:rsidR="0004686A" w:rsidRPr="00FA25F1">
        <w:rPr>
          <w:rFonts w:ascii="Palatino Linotype" w:eastAsia="Calibri" w:hAnsi="Palatino Linotype" w:cs="Arial"/>
          <w:color w:val="000000" w:themeColor="text1"/>
          <w:lang w:val="es-ES"/>
        </w:rPr>
        <w:t xml:space="preserve">Comisionado Ponente con fundamento en lo dispuesto por el </w:t>
      </w:r>
      <w:r w:rsidR="009A20BA" w:rsidRPr="00FA25F1">
        <w:rPr>
          <w:rFonts w:ascii="Palatino Linotype" w:eastAsia="Calibri" w:hAnsi="Palatino Linotype" w:cs="Arial"/>
          <w:color w:val="000000" w:themeColor="text1"/>
          <w:lang w:val="es-ES"/>
        </w:rPr>
        <w:t>artículo 185 fracción II de la L</w:t>
      </w:r>
      <w:r w:rsidR="0004686A" w:rsidRPr="00FA25F1">
        <w:rPr>
          <w:rFonts w:ascii="Palatino Linotype" w:eastAsia="Calibri" w:hAnsi="Palatino Linotype" w:cs="Arial"/>
          <w:color w:val="000000" w:themeColor="text1"/>
          <w:lang w:val="es-ES"/>
        </w:rPr>
        <w:t xml:space="preserve">ey de la materia, a través del </w:t>
      </w:r>
      <w:r w:rsidR="00B81371" w:rsidRPr="00FA25F1">
        <w:rPr>
          <w:rFonts w:ascii="Palatino Linotype" w:eastAsia="Calibri" w:hAnsi="Palatino Linotype" w:cs="Arial"/>
          <w:color w:val="000000" w:themeColor="text1"/>
          <w:lang w:val="es-ES"/>
        </w:rPr>
        <w:t xml:space="preserve">acuerdo </w:t>
      </w:r>
      <w:r w:rsidR="00F147C6" w:rsidRPr="00FA25F1">
        <w:rPr>
          <w:rFonts w:ascii="Palatino Linotype" w:eastAsia="Calibri" w:hAnsi="Palatino Linotype" w:cs="Arial"/>
          <w:color w:val="000000" w:themeColor="text1"/>
          <w:lang w:val="es-ES"/>
        </w:rPr>
        <w:t xml:space="preserve">de admisión </w:t>
      </w:r>
      <w:r w:rsidR="00310B04" w:rsidRPr="00FA25F1">
        <w:rPr>
          <w:rFonts w:ascii="Palatino Linotype" w:eastAsia="Calibri" w:hAnsi="Palatino Linotype" w:cs="Arial"/>
          <w:color w:val="000000" w:themeColor="text1"/>
          <w:lang w:val="es-ES"/>
        </w:rPr>
        <w:t>de</w:t>
      </w:r>
      <w:r w:rsidR="00BB66C2" w:rsidRPr="00FA25F1">
        <w:rPr>
          <w:rFonts w:ascii="Palatino Linotype" w:eastAsia="Calibri" w:hAnsi="Palatino Linotype" w:cs="Arial"/>
          <w:color w:val="000000" w:themeColor="text1"/>
          <w:lang w:val="es-ES"/>
        </w:rPr>
        <w:t xml:space="preserve"> diez </w:t>
      </w:r>
      <w:r w:rsidR="0036073F" w:rsidRPr="00FA25F1">
        <w:rPr>
          <w:rFonts w:ascii="Palatino Linotype" w:eastAsia="Calibri" w:hAnsi="Palatino Linotype" w:cs="Arial"/>
          <w:color w:val="000000" w:themeColor="text1"/>
          <w:lang w:val="es-ES"/>
        </w:rPr>
        <w:t>(</w:t>
      </w:r>
      <w:r w:rsidR="00BB66C2" w:rsidRPr="00FA25F1">
        <w:rPr>
          <w:rFonts w:ascii="Palatino Linotype" w:eastAsia="Calibri" w:hAnsi="Palatino Linotype" w:cs="Arial"/>
          <w:color w:val="000000" w:themeColor="text1"/>
          <w:lang w:val="es-ES"/>
        </w:rPr>
        <w:t>10</w:t>
      </w:r>
      <w:r w:rsidR="0036073F" w:rsidRPr="00FA25F1">
        <w:rPr>
          <w:rFonts w:ascii="Palatino Linotype" w:eastAsia="Calibri" w:hAnsi="Palatino Linotype" w:cs="Arial"/>
          <w:color w:val="000000" w:themeColor="text1"/>
          <w:lang w:val="es-ES"/>
        </w:rPr>
        <w:t xml:space="preserve">) </w:t>
      </w:r>
      <w:r w:rsidR="00325D61" w:rsidRPr="00FA25F1">
        <w:rPr>
          <w:rFonts w:ascii="Palatino Linotype" w:eastAsia="Calibri" w:hAnsi="Palatino Linotype" w:cs="Arial"/>
          <w:color w:val="000000" w:themeColor="text1"/>
          <w:lang w:val="es-ES"/>
        </w:rPr>
        <w:t>de</w:t>
      </w:r>
      <w:r w:rsidR="00BB66C2" w:rsidRPr="00FA25F1">
        <w:rPr>
          <w:rFonts w:ascii="Palatino Linotype" w:eastAsia="Calibri" w:hAnsi="Palatino Linotype" w:cs="Arial"/>
          <w:color w:val="000000" w:themeColor="text1"/>
          <w:lang w:val="es-ES"/>
        </w:rPr>
        <w:t xml:space="preserve"> junio </w:t>
      </w:r>
      <w:r w:rsidR="00325D61" w:rsidRPr="00FA25F1">
        <w:rPr>
          <w:rFonts w:ascii="Palatino Linotype" w:eastAsia="Calibri" w:hAnsi="Palatino Linotype" w:cs="Arial"/>
          <w:color w:val="000000" w:themeColor="text1"/>
          <w:lang w:val="es-ES"/>
        </w:rPr>
        <w:t>de dos mil diecinueve</w:t>
      </w:r>
      <w:r w:rsidR="00473924" w:rsidRPr="00FA25F1">
        <w:rPr>
          <w:rFonts w:ascii="Palatino Linotype" w:eastAsia="Calibri" w:hAnsi="Palatino Linotype" w:cs="Arial"/>
          <w:color w:val="000000" w:themeColor="text1"/>
          <w:lang w:val="es-ES"/>
        </w:rPr>
        <w:t xml:space="preserve">, </w:t>
      </w:r>
      <w:r w:rsidR="00B81371" w:rsidRPr="00FA25F1">
        <w:rPr>
          <w:rFonts w:ascii="Palatino Linotype" w:eastAsia="Calibri" w:hAnsi="Palatino Linotype" w:cs="Arial"/>
          <w:color w:val="000000" w:themeColor="text1"/>
          <w:lang w:val="es-ES"/>
        </w:rPr>
        <w:t xml:space="preserve">puso a </w:t>
      </w:r>
      <w:r w:rsidR="00875167" w:rsidRPr="00FA25F1">
        <w:rPr>
          <w:rFonts w:ascii="Palatino Linotype" w:eastAsia="Calibri" w:hAnsi="Palatino Linotype" w:cs="Arial"/>
          <w:color w:val="000000" w:themeColor="text1"/>
          <w:lang w:val="es-ES"/>
        </w:rPr>
        <w:t>disposición</w:t>
      </w:r>
      <w:r w:rsidR="00B81371" w:rsidRPr="00FA25F1">
        <w:rPr>
          <w:rFonts w:ascii="Palatino Linotype" w:eastAsia="Calibri" w:hAnsi="Palatino Linotype" w:cs="Arial"/>
          <w:color w:val="000000" w:themeColor="text1"/>
          <w:lang w:val="es-ES"/>
        </w:rPr>
        <w:t xml:space="preserve"> de las partes el expediente electrónico </w:t>
      </w:r>
      <w:r w:rsidR="00B81371" w:rsidRPr="00FA25F1">
        <w:rPr>
          <w:rFonts w:ascii="Palatino Linotype" w:eastAsia="Calibri" w:hAnsi="Palatino Linotype" w:cs="Arial"/>
          <w:color w:val="000000" w:themeColor="text1"/>
        </w:rPr>
        <w:t xml:space="preserve">vía </w:t>
      </w:r>
      <w:r w:rsidR="00B81371" w:rsidRPr="00FA25F1">
        <w:rPr>
          <w:rFonts w:ascii="Palatino Linotype" w:eastAsia="Calibri" w:hAnsi="Palatino Linotype" w:cs="Arial"/>
          <w:color w:val="000000" w:themeColor="text1"/>
          <w:lang w:val="es-ES"/>
        </w:rPr>
        <w:t xml:space="preserve">Sistema de Acceso a la Información Mexiquense </w:t>
      </w:r>
      <w:r w:rsidR="00B81371" w:rsidRPr="00FA25F1">
        <w:rPr>
          <w:rFonts w:ascii="Palatino Linotype" w:eastAsia="Calibri" w:hAnsi="Palatino Linotype" w:cs="Arial"/>
          <w:b/>
          <w:color w:val="000000" w:themeColor="text1"/>
          <w:lang w:val="es-ES"/>
        </w:rPr>
        <w:t xml:space="preserve">SAIMEX </w:t>
      </w:r>
      <w:r w:rsidR="00B81371" w:rsidRPr="00FA25F1">
        <w:rPr>
          <w:rFonts w:ascii="Palatino Linotype" w:eastAsia="Calibri" w:hAnsi="Palatino Linotype" w:cs="Arial"/>
          <w:color w:val="000000" w:themeColor="text1"/>
          <w:lang w:val="es-ES"/>
        </w:rPr>
        <w:t xml:space="preserve">a efecto de que en un plazo máximo de siete días </w:t>
      </w:r>
      <w:r w:rsidR="00875167" w:rsidRPr="00FA25F1">
        <w:rPr>
          <w:rFonts w:ascii="Palatino Linotype" w:eastAsia="Calibri" w:hAnsi="Palatino Linotype" w:cs="Arial"/>
          <w:color w:val="000000" w:themeColor="text1"/>
          <w:lang w:val="es-ES"/>
        </w:rPr>
        <w:t>manifestaran</w:t>
      </w:r>
      <w:r w:rsidR="00B81371" w:rsidRPr="00FA25F1">
        <w:rPr>
          <w:rFonts w:ascii="Palatino Linotype" w:eastAsia="Calibri" w:hAnsi="Palatino Linotype" w:cs="Arial"/>
          <w:color w:val="000000" w:themeColor="text1"/>
          <w:lang w:val="es-ES"/>
        </w:rPr>
        <w:t xml:space="preserve"> lo que a derecho conviniera</w:t>
      </w:r>
      <w:r w:rsidR="00875167" w:rsidRPr="00FA25F1">
        <w:rPr>
          <w:rFonts w:ascii="Palatino Linotype" w:eastAsia="Calibri" w:hAnsi="Palatino Linotype" w:cs="Arial"/>
          <w:color w:val="000000" w:themeColor="text1"/>
          <w:lang w:val="es-ES"/>
        </w:rPr>
        <w:t>n</w:t>
      </w:r>
      <w:r w:rsidR="00032493" w:rsidRPr="00FA25F1">
        <w:rPr>
          <w:rFonts w:ascii="Palatino Linotype" w:eastAsia="Calibri" w:hAnsi="Palatino Linotype" w:cs="Arial"/>
          <w:color w:val="000000" w:themeColor="text1"/>
          <w:lang w:val="es-ES"/>
        </w:rPr>
        <w:t>,</w:t>
      </w:r>
      <w:r w:rsidR="00B81371" w:rsidRPr="00FA25F1">
        <w:rPr>
          <w:rFonts w:ascii="Palatino Linotype" w:eastAsia="Calibri" w:hAnsi="Palatino Linotype" w:cs="Arial"/>
          <w:color w:val="000000" w:themeColor="text1"/>
          <w:lang w:val="es-ES"/>
        </w:rPr>
        <w:t xml:space="preserve"> </w:t>
      </w:r>
      <w:r w:rsidR="00875167" w:rsidRPr="00FA25F1">
        <w:rPr>
          <w:rFonts w:ascii="Palatino Linotype" w:eastAsia="Calibri" w:hAnsi="Palatino Linotype" w:cs="Arial"/>
          <w:color w:val="000000" w:themeColor="text1"/>
          <w:lang w:val="es-ES"/>
        </w:rPr>
        <w:t>ofrecieran pruebas y alegatos según correspond</w:t>
      </w:r>
      <w:r w:rsidR="00C15817" w:rsidRPr="00FA25F1">
        <w:rPr>
          <w:rFonts w:ascii="Palatino Linotype" w:eastAsia="Calibri" w:hAnsi="Palatino Linotype" w:cs="Arial"/>
          <w:color w:val="000000" w:themeColor="text1"/>
          <w:lang w:val="es-ES"/>
        </w:rPr>
        <w:t>iese</w:t>
      </w:r>
      <w:r w:rsidR="00875167" w:rsidRPr="00FA25F1">
        <w:rPr>
          <w:rFonts w:ascii="Palatino Linotype" w:eastAsia="Calibri" w:hAnsi="Palatino Linotype" w:cs="Arial"/>
          <w:color w:val="000000" w:themeColor="text1"/>
          <w:lang w:val="es-ES"/>
        </w:rPr>
        <w:t xml:space="preserve"> al caso concreto, </w:t>
      </w:r>
      <w:r w:rsidR="00C15817" w:rsidRPr="00FA25F1">
        <w:rPr>
          <w:rFonts w:ascii="Palatino Linotype" w:eastAsia="Calibri" w:hAnsi="Palatino Linotype" w:cs="Arial"/>
          <w:color w:val="000000" w:themeColor="text1"/>
          <w:lang w:val="es-ES"/>
        </w:rPr>
        <w:t>de é</w:t>
      </w:r>
      <w:r w:rsidR="00F147C6" w:rsidRPr="00FA25F1">
        <w:rPr>
          <w:rFonts w:ascii="Palatino Linotype" w:eastAsia="Calibri" w:hAnsi="Palatino Linotype" w:cs="Arial"/>
          <w:color w:val="000000" w:themeColor="text1"/>
          <w:lang w:val="es-ES"/>
        </w:rPr>
        <w:t>sta forma</w:t>
      </w:r>
      <w:r w:rsidR="00875167" w:rsidRPr="00FA25F1">
        <w:rPr>
          <w:rFonts w:ascii="Palatino Linotype" w:eastAsia="Calibri" w:hAnsi="Palatino Linotype" w:cs="Arial"/>
          <w:color w:val="000000" w:themeColor="text1"/>
          <w:lang w:val="es-ES"/>
        </w:rPr>
        <w:t xml:space="preserve"> para que el </w:t>
      </w:r>
      <w:r w:rsidR="00875167" w:rsidRPr="00FA25F1">
        <w:rPr>
          <w:rFonts w:ascii="Palatino Linotype" w:eastAsia="Calibri" w:hAnsi="Palatino Linotype" w:cs="Arial"/>
          <w:b/>
          <w:color w:val="000000" w:themeColor="text1"/>
          <w:lang w:val="es-ES"/>
        </w:rPr>
        <w:t>SUJETO OBLIGADO</w:t>
      </w:r>
      <w:r w:rsidR="00875167" w:rsidRPr="00FA25F1">
        <w:rPr>
          <w:rFonts w:ascii="Palatino Linotype" w:eastAsia="Calibri" w:hAnsi="Palatino Linotype" w:cs="Arial"/>
          <w:color w:val="000000" w:themeColor="text1"/>
          <w:lang w:val="es-ES"/>
        </w:rPr>
        <w:t xml:space="preserve"> </w:t>
      </w:r>
      <w:r w:rsidR="00B81371" w:rsidRPr="00FA25F1">
        <w:rPr>
          <w:rFonts w:ascii="Palatino Linotype" w:eastAsia="Calibri" w:hAnsi="Palatino Linotype" w:cs="Arial"/>
          <w:color w:val="000000" w:themeColor="text1"/>
          <w:lang w:val="es-ES"/>
        </w:rPr>
        <w:t>pre</w:t>
      </w:r>
      <w:r w:rsidR="007D25F5" w:rsidRPr="00FA25F1">
        <w:rPr>
          <w:rFonts w:ascii="Palatino Linotype" w:eastAsia="Calibri" w:hAnsi="Palatino Linotype" w:cs="Arial"/>
          <w:color w:val="000000" w:themeColor="text1"/>
          <w:lang w:val="es-ES"/>
        </w:rPr>
        <w:t>sentara</w:t>
      </w:r>
      <w:r w:rsidR="00B81371" w:rsidRPr="00FA25F1">
        <w:rPr>
          <w:rFonts w:ascii="Palatino Linotype" w:eastAsia="Calibri" w:hAnsi="Palatino Linotype" w:cs="Arial"/>
          <w:color w:val="000000" w:themeColor="text1"/>
          <w:lang w:val="es-ES"/>
        </w:rPr>
        <w:t xml:space="preserve"> el Informe Justificado</w:t>
      </w:r>
      <w:r w:rsidR="00875167" w:rsidRPr="00FA25F1">
        <w:rPr>
          <w:rFonts w:ascii="Palatino Linotype" w:eastAsia="Calibri" w:hAnsi="Palatino Linotype" w:cs="Arial"/>
          <w:color w:val="000000" w:themeColor="text1"/>
          <w:lang w:val="es-ES"/>
        </w:rPr>
        <w:t xml:space="preserve"> procedente</w:t>
      </w:r>
      <w:r w:rsidR="00BB66C2" w:rsidRPr="00FA25F1">
        <w:rPr>
          <w:rFonts w:ascii="Palatino Linotype" w:eastAsia="Calibri" w:hAnsi="Palatino Linotype" w:cs="Arial"/>
          <w:color w:val="000000" w:themeColor="text1"/>
          <w:lang w:val="es-ES"/>
        </w:rPr>
        <w:t xml:space="preserve">, situación que no concurrió por las partes. </w:t>
      </w:r>
    </w:p>
    <w:p w14:paraId="56AC800C" w14:textId="77777777" w:rsidR="003D3E76" w:rsidRPr="00FA25F1" w:rsidRDefault="003D3E76" w:rsidP="003D3E76">
      <w:pPr>
        <w:pStyle w:val="Prrafodelista"/>
        <w:spacing w:before="240" w:after="240" w:line="360" w:lineRule="auto"/>
        <w:ind w:left="0"/>
        <w:jc w:val="both"/>
        <w:rPr>
          <w:rFonts w:ascii="Palatino Linotype" w:hAnsi="Palatino Linotype"/>
          <w:i/>
          <w:color w:val="000000" w:themeColor="text1"/>
          <w:sz w:val="22"/>
          <w:szCs w:val="22"/>
        </w:rPr>
      </w:pPr>
    </w:p>
    <w:p w14:paraId="2C3919E7" w14:textId="1B76FBDB" w:rsidR="006668DC" w:rsidRPr="00FA25F1" w:rsidRDefault="00F71C0C" w:rsidP="006668DC">
      <w:pPr>
        <w:pStyle w:val="Prrafodelista"/>
        <w:numPr>
          <w:ilvl w:val="0"/>
          <w:numId w:val="1"/>
        </w:numPr>
        <w:tabs>
          <w:tab w:val="left" w:pos="709"/>
        </w:tabs>
        <w:spacing w:before="240" w:after="240" w:line="360" w:lineRule="auto"/>
        <w:ind w:left="0" w:firstLine="0"/>
        <w:jc w:val="both"/>
        <w:rPr>
          <w:rFonts w:ascii="Palatino Linotype" w:hAnsi="Palatino Linotype"/>
          <w:b/>
          <w:color w:val="000000" w:themeColor="text1"/>
        </w:rPr>
      </w:pPr>
      <w:r w:rsidRPr="00FA25F1">
        <w:rPr>
          <w:rFonts w:ascii="Palatino Linotype" w:hAnsi="Palatino Linotype"/>
          <w:color w:val="000000" w:themeColor="text1"/>
        </w:rPr>
        <w:t>Consecuentemente e</w:t>
      </w:r>
      <w:r w:rsidR="00350DEA" w:rsidRPr="00FA25F1">
        <w:rPr>
          <w:rFonts w:ascii="Palatino Linotype" w:hAnsi="Palatino Linotype"/>
          <w:color w:val="000000" w:themeColor="text1"/>
        </w:rPr>
        <w:t>l Comisionado Ponente decretó el cierre de instrucción mediante</w:t>
      </w:r>
      <w:r w:rsidR="00BB66C2" w:rsidRPr="00FA25F1">
        <w:rPr>
          <w:rFonts w:ascii="Palatino Linotype" w:hAnsi="Palatino Linotype"/>
          <w:color w:val="000000" w:themeColor="text1"/>
        </w:rPr>
        <w:t xml:space="preserve"> acuerdo de fecha tres (03</w:t>
      </w:r>
      <w:r w:rsidR="00EE777E" w:rsidRPr="00FA25F1">
        <w:rPr>
          <w:rFonts w:ascii="Palatino Linotype" w:hAnsi="Palatino Linotype"/>
          <w:color w:val="000000" w:themeColor="text1"/>
        </w:rPr>
        <w:t>) de</w:t>
      </w:r>
      <w:r w:rsidR="008213AD" w:rsidRPr="00FA25F1">
        <w:rPr>
          <w:rFonts w:ascii="Palatino Linotype" w:hAnsi="Palatino Linotype"/>
          <w:color w:val="000000" w:themeColor="text1"/>
        </w:rPr>
        <w:t xml:space="preserve"> jul</w:t>
      </w:r>
      <w:r w:rsidR="003D3E76" w:rsidRPr="00FA25F1">
        <w:rPr>
          <w:rFonts w:ascii="Palatino Linotype" w:hAnsi="Palatino Linotype"/>
          <w:color w:val="000000" w:themeColor="text1"/>
        </w:rPr>
        <w:t>io</w:t>
      </w:r>
      <w:r w:rsidR="002E629B" w:rsidRPr="00FA25F1">
        <w:rPr>
          <w:rFonts w:ascii="Palatino Linotype" w:hAnsi="Palatino Linotype"/>
          <w:color w:val="000000" w:themeColor="text1"/>
        </w:rPr>
        <w:t xml:space="preserve"> del año dos mil diecinueve, por lo que</w:t>
      </w:r>
      <w:r w:rsidR="00350DEA" w:rsidRPr="00FA25F1">
        <w:rPr>
          <w:rFonts w:ascii="Palatino Linotype" w:hAnsi="Palatino Linotype"/>
          <w:color w:val="000000" w:themeColor="text1"/>
        </w:rPr>
        <w:t xml:space="preserve"> ordenó turnar el expediente a resolución, misma que ahora se pronuncia. </w:t>
      </w:r>
    </w:p>
    <w:p w14:paraId="65E8448F" w14:textId="77777777" w:rsidR="006668DC" w:rsidRPr="00FA25F1" w:rsidRDefault="006668DC" w:rsidP="006668DC">
      <w:pPr>
        <w:pStyle w:val="Prrafodelista"/>
        <w:tabs>
          <w:tab w:val="left" w:pos="709"/>
        </w:tabs>
        <w:spacing w:before="240" w:after="240" w:line="360" w:lineRule="auto"/>
        <w:ind w:left="0"/>
        <w:jc w:val="both"/>
        <w:rPr>
          <w:rFonts w:ascii="Palatino Linotype" w:hAnsi="Palatino Linotype"/>
          <w:b/>
          <w:color w:val="000000" w:themeColor="text1"/>
        </w:rPr>
      </w:pPr>
    </w:p>
    <w:p w14:paraId="6DA1E7D6" w14:textId="450B80A1" w:rsidR="00426092" w:rsidRPr="00FA25F1" w:rsidRDefault="00BB66C2" w:rsidP="00551F27">
      <w:pPr>
        <w:pStyle w:val="Prrafodelista"/>
        <w:numPr>
          <w:ilvl w:val="0"/>
          <w:numId w:val="1"/>
        </w:numPr>
        <w:spacing w:before="240" w:after="240" w:line="360" w:lineRule="auto"/>
        <w:ind w:left="0" w:firstLine="0"/>
        <w:jc w:val="both"/>
      </w:pPr>
      <w:r w:rsidRPr="00FA25F1">
        <w:rPr>
          <w:rFonts w:ascii="Palatino Linotype" w:eastAsia="Calibri" w:hAnsi="Palatino Linotype" w:cs="Arial"/>
          <w:color w:val="000000" w:themeColor="text1"/>
        </w:rPr>
        <w:t>El día ocho (08</w:t>
      </w:r>
      <w:r w:rsidR="009B359C" w:rsidRPr="00FA25F1">
        <w:rPr>
          <w:rFonts w:ascii="Palatino Linotype" w:eastAsia="Calibri" w:hAnsi="Palatino Linotype" w:cs="Arial"/>
          <w:color w:val="000000" w:themeColor="text1"/>
        </w:rPr>
        <w:t>) de</w:t>
      </w:r>
      <w:r w:rsidRPr="00FA25F1">
        <w:rPr>
          <w:rFonts w:ascii="Palatino Linotype" w:eastAsia="Calibri" w:hAnsi="Palatino Linotype" w:cs="Arial"/>
          <w:color w:val="000000" w:themeColor="text1"/>
        </w:rPr>
        <w:t xml:space="preserve"> agosto</w:t>
      </w:r>
      <w:r w:rsidR="002E629B" w:rsidRPr="00FA25F1">
        <w:rPr>
          <w:rFonts w:ascii="Palatino Linotype" w:eastAsia="Calibri" w:hAnsi="Palatino Linotype" w:cs="Arial"/>
          <w:color w:val="000000" w:themeColor="text1"/>
        </w:rPr>
        <w:t xml:space="preserve"> de dos mil diecinueve</w:t>
      </w:r>
      <w:r w:rsidR="006668DC" w:rsidRPr="00FA25F1">
        <w:rPr>
          <w:rFonts w:ascii="Palatino Linotype" w:eastAsia="Calibri" w:hAnsi="Palatino Linotype" w:cs="Arial"/>
          <w:color w:val="000000" w:themeColor="text1"/>
        </w:rPr>
        <w:t xml:space="preserve"> y con fundamento en el artículo 181 tercer párrafo de la </w:t>
      </w:r>
      <w:r w:rsidR="006668DC" w:rsidRPr="00FA25F1">
        <w:rPr>
          <w:rFonts w:ascii="Palatino Linotype" w:eastAsia="Calibri" w:hAnsi="Palatino Linotype" w:cs="Arial"/>
          <w:b/>
          <w:bCs/>
          <w:color w:val="000000" w:themeColor="text1"/>
        </w:rPr>
        <w:t>Ley de Transparencia y Acceso a la Información Pública del Estado de México y Municipios, </w:t>
      </w:r>
      <w:r w:rsidR="006668DC" w:rsidRPr="00FA25F1">
        <w:rPr>
          <w:rFonts w:ascii="Palatino Linotype" w:eastAsia="Calibri" w:hAnsi="Palatino Linotype" w:cs="Arial"/>
          <w:color w:val="000000" w:themeColor="text1"/>
        </w:rPr>
        <w:t>se notificó que el pl</w:t>
      </w:r>
      <w:r w:rsidR="002E629B" w:rsidRPr="00FA25F1">
        <w:rPr>
          <w:rFonts w:ascii="Palatino Linotype" w:eastAsia="Calibri" w:hAnsi="Palatino Linotype" w:cs="Arial"/>
          <w:color w:val="000000" w:themeColor="text1"/>
        </w:rPr>
        <w:t>azo de 30 días para resolver el recurso de revisión, serían ampliado</w:t>
      </w:r>
      <w:r w:rsidR="006668DC" w:rsidRPr="00FA25F1">
        <w:rPr>
          <w:rFonts w:ascii="Palatino Linotype" w:eastAsia="Calibri" w:hAnsi="Palatino Linotype" w:cs="Arial"/>
          <w:color w:val="000000" w:themeColor="text1"/>
        </w:rPr>
        <w:t xml:space="preserve"> por un periodo de 15 días hábiles adicionales, debido a la naturaleza, complejidad del asunto y para un mejor estudio.</w:t>
      </w:r>
    </w:p>
    <w:p w14:paraId="5D3C4727" w14:textId="77777777" w:rsidR="00B61F85" w:rsidRPr="00FA25F1" w:rsidRDefault="00B61F85" w:rsidP="00551F27">
      <w:pPr>
        <w:pStyle w:val="Prrafodelista"/>
        <w:spacing w:before="240" w:after="240" w:line="360" w:lineRule="auto"/>
        <w:ind w:left="0"/>
        <w:jc w:val="both"/>
      </w:pPr>
    </w:p>
    <w:p w14:paraId="15FA8C1A" w14:textId="46EB4D0F" w:rsidR="00587366" w:rsidRPr="00FA25F1" w:rsidRDefault="007C0013" w:rsidP="002E198E">
      <w:pPr>
        <w:pStyle w:val="Ttulo1"/>
        <w:jc w:val="center"/>
        <w:rPr>
          <w:rFonts w:ascii="Palatino Linotype" w:hAnsi="Palatino Linotype"/>
          <w:b/>
          <w:color w:val="000000" w:themeColor="text1"/>
          <w:sz w:val="24"/>
        </w:rPr>
      </w:pPr>
      <w:bookmarkStart w:id="74" w:name="_Toc17098684"/>
      <w:r w:rsidRPr="00FA25F1">
        <w:rPr>
          <w:rFonts w:ascii="Palatino Linotype" w:hAnsi="Palatino Linotype"/>
          <w:b/>
          <w:color w:val="000000" w:themeColor="text1"/>
          <w:sz w:val="24"/>
        </w:rPr>
        <w:t>CONSIDERANDO</w:t>
      </w:r>
      <w:bookmarkEnd w:id="74"/>
    </w:p>
    <w:p w14:paraId="06AC8084" w14:textId="77777777" w:rsidR="00BC6E49" w:rsidRPr="00FA25F1" w:rsidRDefault="00BC6E49" w:rsidP="00BC6E49">
      <w:pPr>
        <w:rPr>
          <w:lang w:val="es-MX" w:eastAsia="en-US"/>
        </w:rPr>
      </w:pPr>
    </w:p>
    <w:p w14:paraId="10731595" w14:textId="77777777" w:rsidR="008200A3" w:rsidRPr="00FA25F1" w:rsidRDefault="008200A3" w:rsidP="008200A3">
      <w:pPr>
        <w:rPr>
          <w:rFonts w:ascii="Palatino Linotype" w:hAnsi="Palatino Linotype"/>
          <w:color w:val="000000" w:themeColor="text1"/>
          <w:lang w:val="es-MX" w:eastAsia="en-US"/>
        </w:rPr>
      </w:pPr>
    </w:p>
    <w:p w14:paraId="629A5BE2" w14:textId="56C3E7D5" w:rsidR="007C0013" w:rsidRPr="00FA25F1" w:rsidRDefault="007C0013" w:rsidP="002E198E">
      <w:pPr>
        <w:pStyle w:val="Ttulo2"/>
        <w:rPr>
          <w:rFonts w:ascii="Palatino Linotype" w:hAnsi="Palatino Linotype"/>
          <w:b/>
          <w:color w:val="000000" w:themeColor="text1"/>
          <w:sz w:val="24"/>
        </w:rPr>
      </w:pPr>
      <w:bookmarkStart w:id="75" w:name="_Toc17098685"/>
      <w:r w:rsidRPr="00FA25F1">
        <w:rPr>
          <w:rFonts w:ascii="Palatino Linotype" w:hAnsi="Palatino Linotype"/>
          <w:b/>
          <w:color w:val="000000" w:themeColor="text1"/>
          <w:sz w:val="24"/>
        </w:rPr>
        <w:t>PRIMERO. De la competencia</w:t>
      </w:r>
      <w:bookmarkEnd w:id="75"/>
    </w:p>
    <w:p w14:paraId="19A87C10" w14:textId="77777777" w:rsidR="00DB6CCF" w:rsidRPr="00FA25F1" w:rsidRDefault="00DB6CCF" w:rsidP="00DB6CCF">
      <w:pPr>
        <w:rPr>
          <w:lang w:val="es-MX" w:eastAsia="en-US"/>
        </w:rPr>
      </w:pPr>
    </w:p>
    <w:p w14:paraId="44952588" w14:textId="77777777" w:rsidR="00DC3B0B" w:rsidRPr="00FA25F1" w:rsidRDefault="00DC3B0B" w:rsidP="00DB6CCF">
      <w:pPr>
        <w:rPr>
          <w:lang w:val="es-MX" w:eastAsia="en-US"/>
        </w:rPr>
      </w:pPr>
    </w:p>
    <w:p w14:paraId="133175CA" w14:textId="49F3D8D4" w:rsidR="0036610C" w:rsidRPr="00FA25F1" w:rsidRDefault="0036610C" w:rsidP="00E311E0">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FA25F1">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A25F1">
        <w:rPr>
          <w:rFonts w:ascii="Palatino Linotype" w:eastAsia="Calibri" w:hAnsi="Palatino Linotype" w:cs="Times New Roman"/>
          <w:b/>
          <w:color w:val="000000" w:themeColor="text1"/>
          <w:lang w:val="es-ES"/>
        </w:rPr>
        <w:t>Constitución Política de los Estados Unidos Mexicanos</w:t>
      </w:r>
      <w:r w:rsidRPr="00FA25F1">
        <w:rPr>
          <w:rFonts w:ascii="Palatino Linotype" w:eastAsia="Calibri" w:hAnsi="Palatino Linotype" w:cs="Times New Roman"/>
          <w:color w:val="000000" w:themeColor="text1"/>
          <w:lang w:val="es-ES"/>
        </w:rPr>
        <w:t>; 5, párrafos vigésimo</w:t>
      </w:r>
      <w:r w:rsidR="00BB66C2" w:rsidRPr="00FA25F1">
        <w:rPr>
          <w:rFonts w:ascii="Palatino Linotype" w:eastAsia="Calibri" w:hAnsi="Palatino Linotype" w:cs="Times New Roman"/>
          <w:color w:val="000000" w:themeColor="text1"/>
          <w:lang w:val="es-ES"/>
        </w:rPr>
        <w:t xml:space="preserve"> segundo, vigésimo tercero</w:t>
      </w:r>
      <w:r w:rsidRPr="00FA25F1">
        <w:rPr>
          <w:rFonts w:ascii="Palatino Linotype" w:eastAsia="Calibri" w:hAnsi="Palatino Linotype" w:cs="Times New Roman"/>
          <w:color w:val="000000" w:themeColor="text1"/>
          <w:lang w:val="es-ES"/>
        </w:rPr>
        <w:t xml:space="preserve"> y vigésimo</w:t>
      </w:r>
      <w:r w:rsidR="00BB66C2" w:rsidRPr="00FA25F1">
        <w:rPr>
          <w:rFonts w:ascii="Palatino Linotype" w:eastAsia="Calibri" w:hAnsi="Palatino Linotype" w:cs="Times New Roman"/>
          <w:color w:val="000000" w:themeColor="text1"/>
          <w:lang w:val="es-ES"/>
        </w:rPr>
        <w:t xml:space="preserve"> cuarto</w:t>
      </w:r>
      <w:r w:rsidRPr="00FA25F1">
        <w:rPr>
          <w:rFonts w:ascii="Palatino Linotype" w:eastAsia="Calibri" w:hAnsi="Palatino Linotype" w:cs="Times New Roman"/>
          <w:color w:val="000000" w:themeColor="text1"/>
          <w:lang w:val="es-ES"/>
        </w:rPr>
        <w:t xml:space="preserve"> fracciones IV y V de la </w:t>
      </w:r>
      <w:r w:rsidRPr="00FA25F1">
        <w:rPr>
          <w:rFonts w:ascii="Palatino Linotype" w:eastAsia="Calibri" w:hAnsi="Palatino Linotype" w:cs="Times New Roman"/>
          <w:b/>
          <w:color w:val="000000" w:themeColor="text1"/>
          <w:lang w:val="es-ES"/>
        </w:rPr>
        <w:t>Constitución Política del Estado Libre y Soberano de México</w:t>
      </w:r>
      <w:r w:rsidRPr="00FA25F1">
        <w:rPr>
          <w:rFonts w:ascii="Palatino Linotype" w:eastAsia="Calibri" w:hAnsi="Palatino Linotype" w:cs="Times New Roman"/>
          <w:color w:val="000000" w:themeColor="text1"/>
          <w:lang w:val="es-ES"/>
        </w:rPr>
        <w:t xml:space="preserve">; artículos 1, 2 fracción II, 13, 29, 36 fracciones I y II, 176, 178, 179, 181 párrafo tercero y 185 de la </w:t>
      </w:r>
      <w:r w:rsidRPr="00FA25F1">
        <w:rPr>
          <w:rFonts w:ascii="Palatino Linotype" w:eastAsia="Calibri" w:hAnsi="Palatino Linotype" w:cs="Times New Roman"/>
          <w:b/>
          <w:color w:val="000000" w:themeColor="text1"/>
          <w:lang w:val="es-ES"/>
        </w:rPr>
        <w:t>Ley de Transparencia y Acceso a la Información Pública del Estado de México y Municipios</w:t>
      </w:r>
      <w:r w:rsidRPr="00FA25F1">
        <w:rPr>
          <w:rFonts w:ascii="Palatino Linotype" w:eastAsia="Calibri" w:hAnsi="Palatino Linotype" w:cs="Times New Roman"/>
          <w:color w:val="000000" w:themeColor="text1"/>
          <w:lang w:val="es-ES"/>
        </w:rPr>
        <w:t xml:space="preserve">; y 10, 7, 9 fracciones I y XXIV, y 11 del </w:t>
      </w:r>
      <w:r w:rsidRPr="00FA25F1">
        <w:rPr>
          <w:rFonts w:ascii="Palatino Linotype" w:eastAsia="Calibri" w:hAnsi="Palatino Linotype" w:cs="Times New Roman"/>
          <w:b/>
          <w:color w:val="000000" w:themeColor="text1"/>
          <w:lang w:val="es-ES"/>
        </w:rPr>
        <w:t>Reglamento Interior del Instituto de Transparencia, Acceso a la Información Pública y Protección de Datos Personales del Estado de México y Municipios.</w:t>
      </w:r>
    </w:p>
    <w:p w14:paraId="7E15913E" w14:textId="77777777" w:rsidR="00C14439" w:rsidRPr="00FA25F1" w:rsidRDefault="00C14439" w:rsidP="007C5DF8">
      <w:pPr>
        <w:pStyle w:val="Prrafodelista"/>
        <w:spacing w:line="360" w:lineRule="auto"/>
        <w:ind w:left="360"/>
        <w:jc w:val="both"/>
        <w:rPr>
          <w:rFonts w:ascii="Palatino Linotype" w:eastAsia="Calibri" w:hAnsi="Palatino Linotype"/>
          <w:b/>
          <w:color w:val="000000" w:themeColor="text1"/>
          <w:lang w:val="es-ES"/>
        </w:rPr>
      </w:pPr>
    </w:p>
    <w:p w14:paraId="567FEBEC" w14:textId="77777777" w:rsidR="007C0013" w:rsidRPr="00FA25F1" w:rsidRDefault="007C0013" w:rsidP="002E198E">
      <w:pPr>
        <w:pStyle w:val="Ttulo2"/>
        <w:rPr>
          <w:rFonts w:ascii="Palatino Linotype" w:hAnsi="Palatino Linotype"/>
          <w:b/>
          <w:color w:val="000000" w:themeColor="text1"/>
          <w:sz w:val="24"/>
        </w:rPr>
      </w:pPr>
      <w:bookmarkStart w:id="76" w:name="_Toc17098686"/>
      <w:r w:rsidRPr="00FA25F1">
        <w:rPr>
          <w:rFonts w:ascii="Palatino Linotype" w:hAnsi="Palatino Linotype"/>
          <w:b/>
          <w:color w:val="000000" w:themeColor="text1"/>
          <w:sz w:val="24"/>
        </w:rPr>
        <w:t xml:space="preserve">SEGUNDO. De la oportunidad y </w:t>
      </w:r>
      <w:proofErr w:type="spellStart"/>
      <w:r w:rsidRPr="00FA25F1">
        <w:rPr>
          <w:rFonts w:ascii="Palatino Linotype" w:hAnsi="Palatino Linotype"/>
          <w:b/>
          <w:color w:val="000000" w:themeColor="text1"/>
          <w:sz w:val="24"/>
        </w:rPr>
        <w:t>procedibilidad</w:t>
      </w:r>
      <w:proofErr w:type="spellEnd"/>
      <w:r w:rsidRPr="00FA25F1">
        <w:rPr>
          <w:rFonts w:ascii="Palatino Linotype" w:hAnsi="Palatino Linotype"/>
          <w:b/>
          <w:color w:val="000000" w:themeColor="text1"/>
          <w:sz w:val="24"/>
        </w:rPr>
        <w:t>.</w:t>
      </w:r>
      <w:bookmarkEnd w:id="76"/>
    </w:p>
    <w:p w14:paraId="3F45BAB9" w14:textId="77777777" w:rsidR="005C7E0D" w:rsidRPr="00FA25F1" w:rsidRDefault="005C7E0D" w:rsidP="00A67E2D">
      <w:pPr>
        <w:rPr>
          <w:lang w:val="es-MX" w:eastAsia="en-US"/>
        </w:rPr>
      </w:pPr>
    </w:p>
    <w:p w14:paraId="0EE7A14D" w14:textId="107379BE" w:rsidR="00BB66C2" w:rsidRPr="00FA25F1" w:rsidRDefault="00AA412B" w:rsidP="00BB66C2">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FA25F1">
        <w:rPr>
          <w:rFonts w:ascii="Palatino Linotype" w:eastAsia="Calibri" w:hAnsi="Palatino Linotype" w:cs="Arial"/>
        </w:rPr>
        <w:t>El medio de impugnación fue presentado a través del Sistema de Acceso a la Información Mexiquense (SAIMEX)</w:t>
      </w:r>
      <w:r w:rsidRPr="00FA25F1">
        <w:rPr>
          <w:rFonts w:ascii="Palatino Linotype" w:eastAsia="Calibri" w:hAnsi="Palatino Linotype" w:cs="Arial"/>
          <w:b/>
        </w:rPr>
        <w:t>,</w:t>
      </w:r>
      <w:r w:rsidRPr="00FA25F1">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FA25F1">
        <w:rPr>
          <w:rFonts w:ascii="Palatino Linotype" w:eastAsia="Calibri" w:hAnsi="Palatino Linotype" w:cs="Arial"/>
          <w:b/>
        </w:rPr>
        <w:t>SUJETO OBLIGADO</w:t>
      </w:r>
      <w:r w:rsidR="00F61A26" w:rsidRPr="00FA25F1">
        <w:rPr>
          <w:rFonts w:ascii="Palatino Linotype" w:eastAsia="Calibri" w:hAnsi="Palatino Linotype" w:cs="Arial"/>
        </w:rPr>
        <w:t xml:space="preserve"> em</w:t>
      </w:r>
      <w:r w:rsidR="005917D5" w:rsidRPr="00FA25F1">
        <w:rPr>
          <w:rFonts w:ascii="Palatino Linotype" w:eastAsia="Calibri" w:hAnsi="Palatino Linotype" w:cs="Arial"/>
        </w:rPr>
        <w:t>itió respuesta el día</w:t>
      </w:r>
      <w:r w:rsidR="00BB66C2" w:rsidRPr="00FA25F1">
        <w:rPr>
          <w:rFonts w:ascii="Palatino Linotype" w:eastAsia="Calibri" w:hAnsi="Palatino Linotype" w:cs="Arial"/>
        </w:rPr>
        <w:t xml:space="preserve"> veinticuatro </w:t>
      </w:r>
      <w:r w:rsidRPr="00FA25F1">
        <w:rPr>
          <w:rFonts w:ascii="Palatino Linotype" w:eastAsia="Calibri" w:hAnsi="Palatino Linotype" w:cs="Arial"/>
        </w:rPr>
        <w:t>(</w:t>
      </w:r>
      <w:r w:rsidR="00BB66C2" w:rsidRPr="00FA25F1">
        <w:rPr>
          <w:rFonts w:ascii="Palatino Linotype" w:eastAsia="Calibri" w:hAnsi="Palatino Linotype" w:cs="Arial"/>
        </w:rPr>
        <w:t>24</w:t>
      </w:r>
      <w:r w:rsidRPr="00FA25F1">
        <w:rPr>
          <w:rFonts w:ascii="Palatino Linotype" w:eastAsia="Calibri" w:hAnsi="Palatino Linotype" w:cs="Arial"/>
        </w:rPr>
        <w:t>) de</w:t>
      </w:r>
      <w:r w:rsidR="00F61A26" w:rsidRPr="00FA25F1">
        <w:rPr>
          <w:rFonts w:ascii="Palatino Linotype" w:eastAsia="Calibri" w:hAnsi="Palatino Linotype" w:cs="Arial"/>
        </w:rPr>
        <w:t xml:space="preserve"> mayo </w:t>
      </w:r>
      <w:r w:rsidRPr="00FA25F1">
        <w:rPr>
          <w:rFonts w:ascii="Palatino Linotype" w:eastAsia="Calibri" w:hAnsi="Palatino Linotype" w:cs="Arial"/>
        </w:rPr>
        <w:t>de dos mil diecinueve, de tal forma que el plazo para interponer el recurso transcurrió del día</w:t>
      </w:r>
      <w:r w:rsidR="004661D2" w:rsidRPr="00FA25F1">
        <w:rPr>
          <w:rFonts w:ascii="Palatino Linotype" w:eastAsia="Calibri" w:hAnsi="Palatino Linotype" w:cs="Arial"/>
        </w:rPr>
        <w:t xml:space="preserve"> dieciséis</w:t>
      </w:r>
      <w:r w:rsidR="00E912EC" w:rsidRPr="00FA25F1">
        <w:rPr>
          <w:rFonts w:ascii="Palatino Linotype" w:eastAsia="Calibri" w:hAnsi="Palatino Linotype" w:cs="Arial"/>
        </w:rPr>
        <w:t xml:space="preserve"> </w:t>
      </w:r>
      <w:r w:rsidRPr="00FA25F1">
        <w:rPr>
          <w:rFonts w:ascii="Palatino Linotype" w:eastAsia="Calibri" w:hAnsi="Palatino Linotype" w:cs="Arial"/>
        </w:rPr>
        <w:t>(</w:t>
      </w:r>
      <w:r w:rsidR="004661D2" w:rsidRPr="00FA25F1">
        <w:rPr>
          <w:rFonts w:ascii="Palatino Linotype" w:eastAsia="Calibri" w:hAnsi="Palatino Linotype" w:cs="Arial"/>
        </w:rPr>
        <w:t>16</w:t>
      </w:r>
      <w:r w:rsidRPr="00FA25F1">
        <w:rPr>
          <w:rFonts w:ascii="Palatino Linotype" w:eastAsia="Calibri" w:hAnsi="Palatino Linotype" w:cs="Arial"/>
        </w:rPr>
        <w:t>) de</w:t>
      </w:r>
      <w:r w:rsidR="00F61A26" w:rsidRPr="00FA25F1">
        <w:rPr>
          <w:rFonts w:ascii="Palatino Linotype" w:eastAsia="Calibri" w:hAnsi="Palatino Linotype" w:cs="Arial"/>
        </w:rPr>
        <w:t xml:space="preserve"> mayo</w:t>
      </w:r>
      <w:r w:rsidR="00A56367" w:rsidRPr="00FA25F1">
        <w:rPr>
          <w:rFonts w:ascii="Palatino Linotype" w:eastAsia="Calibri" w:hAnsi="Palatino Linotype" w:cs="Arial"/>
        </w:rPr>
        <w:t xml:space="preserve"> al</w:t>
      </w:r>
      <w:r w:rsidR="004661D2" w:rsidRPr="00FA25F1">
        <w:rPr>
          <w:rFonts w:ascii="Palatino Linotype" w:eastAsia="Calibri" w:hAnsi="Palatino Linotype" w:cs="Arial"/>
        </w:rPr>
        <w:t xml:space="preserve"> seis</w:t>
      </w:r>
      <w:r w:rsidRPr="00FA25F1">
        <w:rPr>
          <w:rFonts w:ascii="Palatino Linotype" w:eastAsia="Calibri" w:hAnsi="Palatino Linotype" w:cs="Arial"/>
        </w:rPr>
        <w:t xml:space="preserve"> (</w:t>
      </w:r>
      <w:r w:rsidR="00A56367" w:rsidRPr="00FA25F1">
        <w:rPr>
          <w:rFonts w:ascii="Palatino Linotype" w:eastAsia="Calibri" w:hAnsi="Palatino Linotype" w:cs="Arial"/>
        </w:rPr>
        <w:t>0</w:t>
      </w:r>
      <w:r w:rsidR="004661D2" w:rsidRPr="00FA25F1">
        <w:rPr>
          <w:rFonts w:ascii="Palatino Linotype" w:eastAsia="Calibri" w:hAnsi="Palatino Linotype" w:cs="Arial"/>
        </w:rPr>
        <w:t>6</w:t>
      </w:r>
      <w:r w:rsidRPr="00FA25F1">
        <w:rPr>
          <w:rFonts w:ascii="Palatino Linotype" w:eastAsia="Calibri" w:hAnsi="Palatino Linotype" w:cs="Arial"/>
        </w:rPr>
        <w:t>) de</w:t>
      </w:r>
      <w:r w:rsidR="00F61A26" w:rsidRPr="00FA25F1">
        <w:rPr>
          <w:rFonts w:ascii="Palatino Linotype" w:eastAsia="Calibri" w:hAnsi="Palatino Linotype" w:cs="Arial"/>
        </w:rPr>
        <w:t xml:space="preserve"> junio</w:t>
      </w:r>
      <w:r w:rsidRPr="00FA25F1">
        <w:rPr>
          <w:rFonts w:ascii="Palatino Linotype" w:eastAsia="Calibri" w:hAnsi="Palatino Linotype" w:cs="Arial"/>
        </w:rPr>
        <w:t xml:space="preserve"> de dos mil diecinueve; en consecuencia, si </w:t>
      </w:r>
      <w:r w:rsidR="00F61A26" w:rsidRPr="00FA25F1">
        <w:rPr>
          <w:rFonts w:ascii="Palatino Linotype" w:eastAsia="Calibri" w:hAnsi="Palatino Linotype" w:cs="Arial"/>
        </w:rPr>
        <w:t xml:space="preserve">el </w:t>
      </w:r>
      <w:r w:rsidRPr="00FA25F1">
        <w:rPr>
          <w:rFonts w:ascii="Palatino Linotype" w:eastAsia="Calibri" w:hAnsi="Palatino Linotype" w:cs="Arial"/>
        </w:rPr>
        <w:t xml:space="preserve">hoy </w:t>
      </w:r>
      <w:r w:rsidRPr="00FA25F1">
        <w:rPr>
          <w:rFonts w:ascii="Palatino Linotype" w:eastAsia="Calibri" w:hAnsi="Palatino Linotype" w:cs="Arial"/>
          <w:b/>
        </w:rPr>
        <w:t>RECURRENTE</w:t>
      </w:r>
      <w:r w:rsidRPr="00FA25F1">
        <w:rPr>
          <w:rFonts w:ascii="Palatino Linotype" w:eastAsia="Calibri" w:hAnsi="Palatino Linotype" w:cs="Arial"/>
        </w:rPr>
        <w:t xml:space="preserve">  presentó s</w:t>
      </w:r>
      <w:r w:rsidR="00B61F85" w:rsidRPr="00FA25F1">
        <w:rPr>
          <w:rFonts w:ascii="Palatino Linotype" w:eastAsia="Calibri" w:hAnsi="Palatino Linotype" w:cs="Arial"/>
        </w:rPr>
        <w:t>u</w:t>
      </w:r>
      <w:r w:rsidR="00BB66C2" w:rsidRPr="00FA25F1">
        <w:rPr>
          <w:rFonts w:ascii="Palatino Linotype" w:eastAsia="Calibri" w:hAnsi="Palatino Linotype" w:cs="Arial"/>
        </w:rPr>
        <w:t xml:space="preserve"> inconformidad el día seis </w:t>
      </w:r>
      <w:r w:rsidRPr="00FA25F1">
        <w:rPr>
          <w:rFonts w:ascii="Palatino Linotype" w:eastAsia="Calibri" w:hAnsi="Palatino Linotype" w:cs="Arial"/>
        </w:rPr>
        <w:t>(</w:t>
      </w:r>
      <w:r w:rsidR="00BB66C2" w:rsidRPr="00FA25F1">
        <w:rPr>
          <w:rFonts w:ascii="Palatino Linotype" w:eastAsia="Calibri" w:hAnsi="Palatino Linotype" w:cs="Arial"/>
        </w:rPr>
        <w:t>06</w:t>
      </w:r>
      <w:r w:rsidRPr="00FA25F1">
        <w:rPr>
          <w:rFonts w:ascii="Palatino Linotype" w:eastAsia="Calibri" w:hAnsi="Palatino Linotype" w:cs="Arial"/>
        </w:rPr>
        <w:t>) de</w:t>
      </w:r>
      <w:r w:rsidR="00BB66C2" w:rsidRPr="00FA25F1">
        <w:rPr>
          <w:rFonts w:ascii="Palatino Linotype" w:eastAsia="Calibri" w:hAnsi="Palatino Linotype" w:cs="Arial"/>
        </w:rPr>
        <w:t xml:space="preserve"> junio</w:t>
      </w:r>
      <w:r w:rsidR="00F61A26" w:rsidRPr="00FA25F1">
        <w:rPr>
          <w:rFonts w:ascii="Palatino Linotype" w:eastAsia="Calibri" w:hAnsi="Palatino Linotype" w:cs="Arial"/>
        </w:rPr>
        <w:t xml:space="preserve"> </w:t>
      </w:r>
      <w:r w:rsidR="00BB66C2" w:rsidRPr="00FA25F1">
        <w:rPr>
          <w:rFonts w:ascii="Palatino Linotype" w:eastAsia="Calibri" w:hAnsi="Palatino Linotype" w:cs="Arial"/>
        </w:rPr>
        <w:t xml:space="preserve">de la presente anualidad, </w:t>
      </w:r>
      <w:r w:rsidR="00BB66C2" w:rsidRPr="00FA25F1">
        <w:rPr>
          <w:rFonts w:ascii="Palatino Linotype" w:hAnsi="Palatino Linotype"/>
          <w:color w:val="000000" w:themeColor="text1"/>
        </w:rPr>
        <w:t xml:space="preserve">se encuentra dentro de los márgenes temporales previstos en el artículo 178 de la Ley de Transparencia y Acceso a la Información Pública del Estado de México y Municipios. En ese sentido, no existiendo causas de </w:t>
      </w:r>
      <w:proofErr w:type="spellStart"/>
      <w:r w:rsidR="00BB66C2" w:rsidRPr="00FA25F1">
        <w:rPr>
          <w:rFonts w:ascii="Palatino Linotype" w:hAnsi="Palatino Linotype"/>
          <w:color w:val="000000" w:themeColor="text1"/>
        </w:rPr>
        <w:t>desechamiento</w:t>
      </w:r>
      <w:proofErr w:type="spellEnd"/>
      <w:r w:rsidR="00BB66C2" w:rsidRPr="00FA25F1">
        <w:rPr>
          <w:rFonts w:ascii="Palatino Linotype" w:hAnsi="Palatino Linotype"/>
          <w:color w:val="000000" w:themeColor="text1"/>
        </w:rPr>
        <w:t xml:space="preserve"> por extemporáneo o anticipado, el recurso de revisión que nos ocupa, es procedente.  </w:t>
      </w:r>
    </w:p>
    <w:p w14:paraId="6723AFA8" w14:textId="77777777" w:rsidR="00BB66C2" w:rsidRPr="00FA25F1" w:rsidRDefault="00BB66C2" w:rsidP="00BB66C2">
      <w:pPr>
        <w:spacing w:before="240" w:after="240" w:line="360" w:lineRule="auto"/>
        <w:ind w:right="49"/>
        <w:jc w:val="both"/>
        <w:rPr>
          <w:rFonts w:ascii="Palatino Linotype" w:hAnsi="Palatino Linotype"/>
          <w:color w:val="000000" w:themeColor="text1"/>
        </w:rPr>
      </w:pPr>
    </w:p>
    <w:p w14:paraId="58D25797" w14:textId="39121F1A" w:rsidR="00BB66C2" w:rsidRPr="00FA25F1" w:rsidRDefault="00BB66C2" w:rsidP="00BB66C2">
      <w:pPr>
        <w:spacing w:before="240" w:after="240" w:line="360" w:lineRule="auto"/>
        <w:ind w:right="49"/>
        <w:jc w:val="both"/>
        <w:rPr>
          <w:rFonts w:ascii="Palatino Linotype" w:hAnsi="Palatino Linotype"/>
          <w:color w:val="000000" w:themeColor="text1"/>
        </w:rPr>
      </w:pPr>
      <w:r w:rsidRPr="00FA25F1">
        <w:rPr>
          <w:rFonts w:ascii="Palatino Linotype" w:hAnsi="Palatino Linotype"/>
          <w:color w:val="000000" w:themeColor="text1"/>
        </w:rPr>
        <w:t>13.</w:t>
      </w:r>
      <w:r w:rsidRPr="00FA25F1">
        <w:rPr>
          <w:rFonts w:ascii="Palatino Linotype" w:hAnsi="Palatino Linotype"/>
          <w:color w:val="000000" w:themeColor="text1"/>
        </w:rPr>
        <w:tab/>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213F0D" w14:textId="0A9E339C" w:rsidR="0013417A" w:rsidRPr="00FA25F1" w:rsidRDefault="00E912EC" w:rsidP="00425D1E">
      <w:pPr>
        <w:pStyle w:val="Ttulo1"/>
        <w:rPr>
          <w:rFonts w:ascii="Palatino Linotype" w:hAnsi="Palatino Linotype"/>
          <w:b/>
          <w:color w:val="000000" w:themeColor="text1"/>
          <w:sz w:val="24"/>
          <w:szCs w:val="24"/>
        </w:rPr>
      </w:pPr>
      <w:r w:rsidRPr="00FA25F1">
        <w:rPr>
          <w:rFonts w:ascii="Palatino Linotype" w:eastAsia="Calibri" w:hAnsi="Palatino Linotype" w:cs="Arial"/>
          <w:b/>
          <w:color w:val="000000" w:themeColor="text1"/>
          <w:sz w:val="24"/>
          <w:szCs w:val="24"/>
        </w:rPr>
        <w:t xml:space="preserve"> </w:t>
      </w:r>
      <w:bookmarkStart w:id="77" w:name="_Toc503862490"/>
      <w:bookmarkStart w:id="78" w:name="_Toc509403241"/>
      <w:bookmarkStart w:id="79" w:name="_Toc521536227"/>
      <w:bookmarkStart w:id="80" w:name="_Toc17098687"/>
      <w:r w:rsidR="0013417A" w:rsidRPr="00FA25F1">
        <w:rPr>
          <w:rFonts w:ascii="Palatino Linotype" w:hAnsi="Palatino Linotype"/>
          <w:b/>
          <w:color w:val="000000" w:themeColor="text1"/>
          <w:sz w:val="24"/>
          <w:szCs w:val="24"/>
        </w:rPr>
        <w:t xml:space="preserve">TERCERO. </w:t>
      </w:r>
      <w:bookmarkEnd w:id="77"/>
      <w:bookmarkEnd w:id="78"/>
      <w:r w:rsidR="0013417A" w:rsidRPr="00FA25F1">
        <w:rPr>
          <w:rFonts w:ascii="Palatino Linotype" w:hAnsi="Palatino Linotype"/>
          <w:b/>
          <w:color w:val="000000" w:themeColor="text1"/>
          <w:sz w:val="24"/>
          <w:szCs w:val="24"/>
        </w:rPr>
        <w:t>Del planteamiento de la Litis.</w:t>
      </w:r>
      <w:bookmarkEnd w:id="79"/>
      <w:bookmarkEnd w:id="80"/>
    </w:p>
    <w:p w14:paraId="50D99ACE" w14:textId="77777777" w:rsidR="0013417A" w:rsidRPr="00FA25F1" w:rsidRDefault="0013417A" w:rsidP="003F4487">
      <w:pPr>
        <w:spacing w:line="360" w:lineRule="auto"/>
        <w:jc w:val="both"/>
        <w:rPr>
          <w:rFonts w:ascii="Palatino Linotype" w:hAnsi="Palatino Linotype"/>
        </w:rPr>
      </w:pPr>
    </w:p>
    <w:p w14:paraId="29675EAB" w14:textId="3D7F1DE0" w:rsidR="004661D2" w:rsidRPr="00FA25F1" w:rsidRDefault="00005B21" w:rsidP="004661D2">
      <w:pPr>
        <w:pStyle w:val="Prrafodelista"/>
        <w:numPr>
          <w:ilvl w:val="0"/>
          <w:numId w:val="1"/>
        </w:numPr>
        <w:tabs>
          <w:tab w:val="left" w:pos="709"/>
        </w:tabs>
        <w:spacing w:line="360" w:lineRule="auto"/>
        <w:ind w:left="0" w:firstLine="0"/>
        <w:jc w:val="both"/>
        <w:rPr>
          <w:rFonts w:ascii="Palatino Linotype" w:hAnsi="Palatino Linotype"/>
        </w:rPr>
      </w:pPr>
      <w:r w:rsidRPr="00FA25F1">
        <w:rPr>
          <w:rFonts w:ascii="Palatino Linotype" w:hAnsi="Palatino Linotype"/>
          <w:lang w:val="es-MX"/>
        </w:rPr>
        <w:t>El</w:t>
      </w:r>
      <w:r w:rsidR="0013417A" w:rsidRPr="00FA25F1">
        <w:rPr>
          <w:rFonts w:ascii="Palatino Linotype" w:hAnsi="Palatino Linotype"/>
          <w:lang w:val="es-MX"/>
        </w:rPr>
        <w:t xml:space="preserve"> particular, mediante </w:t>
      </w:r>
      <w:r w:rsidR="002E60A2" w:rsidRPr="00FA25F1">
        <w:rPr>
          <w:rFonts w:ascii="Palatino Linotype" w:hAnsi="Palatino Linotype"/>
          <w:lang w:val="es-MX"/>
        </w:rPr>
        <w:t>su so</w:t>
      </w:r>
      <w:r w:rsidR="00143332" w:rsidRPr="00FA25F1">
        <w:rPr>
          <w:rFonts w:ascii="Palatino Linotype" w:hAnsi="Palatino Linotype"/>
          <w:lang w:val="es-MX"/>
        </w:rPr>
        <w:t>licitud</w:t>
      </w:r>
      <w:r w:rsidR="002E60A2" w:rsidRPr="00FA25F1">
        <w:rPr>
          <w:rFonts w:ascii="Palatino Linotype" w:hAnsi="Palatino Linotype"/>
          <w:lang w:val="es-MX"/>
        </w:rPr>
        <w:t xml:space="preserve"> </w:t>
      </w:r>
      <w:r w:rsidR="00F84995" w:rsidRPr="00FA25F1">
        <w:rPr>
          <w:rFonts w:ascii="Palatino Linotype" w:hAnsi="Palatino Linotype"/>
          <w:lang w:val="es-MX"/>
        </w:rPr>
        <w:t>de infor</w:t>
      </w:r>
      <w:r w:rsidR="00D01F70" w:rsidRPr="00FA25F1">
        <w:rPr>
          <w:rFonts w:ascii="Palatino Linotype" w:hAnsi="Palatino Linotype"/>
          <w:lang w:val="es-MX"/>
        </w:rPr>
        <w:t xml:space="preserve">mación, esencialmente requirió del </w:t>
      </w:r>
      <w:r w:rsidR="00F61A26" w:rsidRPr="00FA25F1">
        <w:rPr>
          <w:rFonts w:ascii="Palatino Linotype" w:hAnsi="Palatino Linotype"/>
          <w:b/>
          <w:lang w:val="es-MX"/>
        </w:rPr>
        <w:t>Ayuntamiento</w:t>
      </w:r>
      <w:r w:rsidR="00BB66C2" w:rsidRPr="00FA25F1">
        <w:rPr>
          <w:rFonts w:ascii="Palatino Linotype" w:hAnsi="Palatino Linotype"/>
          <w:b/>
          <w:lang w:val="es-MX"/>
        </w:rPr>
        <w:t xml:space="preserve"> de </w:t>
      </w:r>
      <w:proofErr w:type="spellStart"/>
      <w:r w:rsidR="00BB66C2" w:rsidRPr="00FA25F1">
        <w:rPr>
          <w:rFonts w:ascii="Palatino Linotype" w:hAnsi="Palatino Linotype"/>
          <w:b/>
          <w:lang w:val="es-MX"/>
        </w:rPr>
        <w:t>Temascalapa</w:t>
      </w:r>
      <w:proofErr w:type="spellEnd"/>
      <w:r w:rsidR="004661D2" w:rsidRPr="00FA25F1">
        <w:rPr>
          <w:rFonts w:ascii="Palatino Linotype" w:hAnsi="Palatino Linotype"/>
          <w:lang w:val="es-MX"/>
        </w:rPr>
        <w:t>, diversa información relacionada con el sistema de alumbrado público municipal.</w:t>
      </w:r>
    </w:p>
    <w:p w14:paraId="1FAB34D4" w14:textId="77777777" w:rsidR="004661D2" w:rsidRPr="00FA25F1" w:rsidRDefault="004661D2" w:rsidP="004661D2">
      <w:pPr>
        <w:pStyle w:val="Prrafodelista"/>
        <w:tabs>
          <w:tab w:val="left" w:pos="709"/>
        </w:tabs>
        <w:spacing w:line="360" w:lineRule="auto"/>
        <w:ind w:left="0"/>
        <w:jc w:val="both"/>
        <w:rPr>
          <w:rFonts w:ascii="Palatino Linotype" w:hAnsi="Palatino Linotype"/>
        </w:rPr>
      </w:pPr>
    </w:p>
    <w:p w14:paraId="33122CF9" w14:textId="60A6B519" w:rsidR="0013417A" w:rsidRPr="00FA25F1" w:rsidRDefault="006465D2" w:rsidP="004661D2">
      <w:pPr>
        <w:pStyle w:val="Prrafodelista"/>
        <w:numPr>
          <w:ilvl w:val="0"/>
          <w:numId w:val="1"/>
        </w:numPr>
        <w:tabs>
          <w:tab w:val="left" w:pos="709"/>
        </w:tabs>
        <w:spacing w:line="360" w:lineRule="auto"/>
        <w:ind w:left="0" w:firstLine="0"/>
        <w:jc w:val="both"/>
        <w:rPr>
          <w:rFonts w:ascii="Palatino Linotype" w:hAnsi="Palatino Linotype"/>
        </w:rPr>
      </w:pPr>
      <w:r w:rsidRPr="00FA25F1">
        <w:rPr>
          <w:rFonts w:ascii="Palatino Linotype" w:hAnsi="Palatino Linotype"/>
        </w:rPr>
        <w:t>En su respuesta</w:t>
      </w:r>
      <w:r w:rsidR="0013417A" w:rsidRPr="00FA25F1">
        <w:rPr>
          <w:rFonts w:ascii="Palatino Linotype" w:hAnsi="Palatino Linotype"/>
        </w:rPr>
        <w:t xml:space="preserve">, el </w:t>
      </w:r>
      <w:r w:rsidR="00940E57" w:rsidRPr="00FA25F1">
        <w:rPr>
          <w:rFonts w:ascii="Palatino Linotype" w:hAnsi="Palatino Linotype"/>
          <w:b/>
        </w:rPr>
        <w:t xml:space="preserve">SUJETO OBLIGADO </w:t>
      </w:r>
      <w:r w:rsidR="00854EBA" w:rsidRPr="00FA25F1">
        <w:rPr>
          <w:rFonts w:ascii="Palatino Linotype" w:hAnsi="Palatino Linotype"/>
        </w:rPr>
        <w:t>r</w:t>
      </w:r>
      <w:r w:rsidR="004661D2" w:rsidRPr="00FA25F1">
        <w:rPr>
          <w:rFonts w:ascii="Palatino Linotype" w:hAnsi="Palatino Linotype"/>
        </w:rPr>
        <w:t>efirió</w:t>
      </w:r>
      <w:r w:rsidR="0065095A" w:rsidRPr="00FA25F1">
        <w:rPr>
          <w:rFonts w:ascii="Palatino Linotype" w:hAnsi="Palatino Linotype"/>
        </w:rPr>
        <w:t xml:space="preserve"> realizo entrega de diversos convenios y facturas de pago por concepto de luz</w:t>
      </w:r>
      <w:r w:rsidR="008A0AA1" w:rsidRPr="00FA25F1">
        <w:rPr>
          <w:rFonts w:ascii="Palatino Linotype" w:hAnsi="Palatino Linotype"/>
        </w:rPr>
        <w:t>.</w:t>
      </w:r>
    </w:p>
    <w:p w14:paraId="3887391B" w14:textId="77777777" w:rsidR="008A0AA1" w:rsidRPr="00FA25F1" w:rsidRDefault="008A0AA1" w:rsidP="008A0AA1">
      <w:pPr>
        <w:spacing w:line="360" w:lineRule="auto"/>
        <w:ind w:left="142"/>
        <w:jc w:val="both"/>
        <w:rPr>
          <w:rFonts w:ascii="Palatino Linotype" w:hAnsi="Palatino Linotype"/>
        </w:rPr>
      </w:pPr>
    </w:p>
    <w:p w14:paraId="47003B43" w14:textId="01443C19" w:rsidR="0013417A" w:rsidRPr="00FA25F1" w:rsidRDefault="004239B3" w:rsidP="00D96F6F">
      <w:pPr>
        <w:numPr>
          <w:ilvl w:val="0"/>
          <w:numId w:val="1"/>
        </w:numPr>
        <w:spacing w:line="360" w:lineRule="auto"/>
        <w:ind w:left="0" w:firstLine="0"/>
        <w:jc w:val="both"/>
        <w:rPr>
          <w:rFonts w:ascii="Palatino Linotype" w:hAnsi="Palatino Linotype"/>
        </w:rPr>
      </w:pPr>
      <w:r w:rsidRPr="00FA25F1">
        <w:rPr>
          <w:rFonts w:ascii="Palatino Linotype" w:hAnsi="Palatino Linotype"/>
        </w:rPr>
        <w:t xml:space="preserve">Por su parte, el </w:t>
      </w:r>
      <w:r w:rsidR="0013417A" w:rsidRPr="00FA25F1">
        <w:rPr>
          <w:rFonts w:ascii="Palatino Linotype" w:hAnsi="Palatino Linotype"/>
          <w:b/>
        </w:rPr>
        <w:t>RECURRENTE</w:t>
      </w:r>
      <w:r w:rsidR="00ED7B32" w:rsidRPr="00FA25F1">
        <w:rPr>
          <w:rFonts w:ascii="Palatino Linotype" w:hAnsi="Palatino Linotype"/>
          <w:b/>
        </w:rPr>
        <w:t xml:space="preserve"> </w:t>
      </w:r>
      <w:r w:rsidR="00ED7B32" w:rsidRPr="00FA25F1">
        <w:rPr>
          <w:rFonts w:ascii="Palatino Linotype" w:hAnsi="Palatino Linotype"/>
        </w:rPr>
        <w:t>en términos generales</w:t>
      </w:r>
      <w:r w:rsidR="0013417A" w:rsidRPr="00FA25F1">
        <w:rPr>
          <w:rFonts w:ascii="Palatino Linotype" w:hAnsi="Palatino Linotype"/>
        </w:rPr>
        <w:t xml:space="preserve"> se inconformó dentro de</w:t>
      </w:r>
      <w:r w:rsidR="00415AD1" w:rsidRPr="00FA25F1">
        <w:rPr>
          <w:rFonts w:ascii="Palatino Linotype" w:hAnsi="Palatino Linotype"/>
        </w:rPr>
        <w:t>l recurso</w:t>
      </w:r>
      <w:r w:rsidR="0013417A" w:rsidRPr="00FA25F1">
        <w:rPr>
          <w:rFonts w:ascii="Palatino Linotype" w:hAnsi="Palatino Linotype"/>
        </w:rPr>
        <w:t xml:space="preserve"> de revisión materia de ésta resolución,</w:t>
      </w:r>
      <w:r w:rsidR="008A0AA1" w:rsidRPr="00FA25F1">
        <w:rPr>
          <w:rFonts w:ascii="Palatino Linotype" w:hAnsi="Palatino Linotype"/>
        </w:rPr>
        <w:t xml:space="preserve"> por</w:t>
      </w:r>
      <w:r w:rsidR="00030FEF" w:rsidRPr="00FA25F1">
        <w:rPr>
          <w:rFonts w:ascii="Palatino Linotype" w:hAnsi="Palatino Linotype"/>
        </w:rPr>
        <w:t xml:space="preserve"> </w:t>
      </w:r>
      <w:r w:rsidR="00524767" w:rsidRPr="00FA25F1">
        <w:rPr>
          <w:rFonts w:ascii="Palatino Linotype" w:hAnsi="Palatino Linotype"/>
        </w:rPr>
        <w:t>la</w:t>
      </w:r>
      <w:r w:rsidR="008A0AA1" w:rsidRPr="00FA25F1">
        <w:rPr>
          <w:rFonts w:ascii="Palatino Linotype" w:hAnsi="Palatino Linotype"/>
        </w:rPr>
        <w:t xml:space="preserve"> entrega de información </w:t>
      </w:r>
      <w:r w:rsidR="004661D2" w:rsidRPr="00FA25F1">
        <w:rPr>
          <w:rFonts w:ascii="Palatino Linotype" w:hAnsi="Palatino Linotype"/>
        </w:rPr>
        <w:t xml:space="preserve">que no corresponde con lo solicitado. </w:t>
      </w:r>
    </w:p>
    <w:p w14:paraId="6A792B0A" w14:textId="77777777" w:rsidR="008A0AA1" w:rsidRPr="00FA25F1" w:rsidRDefault="008A0AA1" w:rsidP="008A0AA1">
      <w:pPr>
        <w:spacing w:line="360" w:lineRule="auto"/>
        <w:jc w:val="both"/>
        <w:rPr>
          <w:rFonts w:ascii="Palatino Linotype" w:hAnsi="Palatino Linotype"/>
        </w:rPr>
      </w:pPr>
    </w:p>
    <w:p w14:paraId="46F76B09" w14:textId="6FAFA8A0" w:rsidR="00B96B39" w:rsidRPr="00FA25F1" w:rsidRDefault="00030FEF" w:rsidP="00F61A26">
      <w:pPr>
        <w:numPr>
          <w:ilvl w:val="0"/>
          <w:numId w:val="1"/>
        </w:numPr>
        <w:spacing w:line="360" w:lineRule="auto"/>
        <w:ind w:left="0" w:firstLine="0"/>
        <w:jc w:val="both"/>
        <w:rPr>
          <w:rFonts w:ascii="Palatino Linotype" w:hAnsi="Palatino Linotype"/>
        </w:rPr>
      </w:pPr>
      <w:r w:rsidRPr="00FA25F1">
        <w:rPr>
          <w:rFonts w:ascii="Palatino Linotype" w:hAnsi="Palatino Linotype"/>
        </w:rPr>
        <w:t xml:space="preserve">En dichas condiciones el </w:t>
      </w:r>
      <w:r w:rsidR="0013417A" w:rsidRPr="00FA25F1">
        <w:rPr>
          <w:rFonts w:ascii="Palatino Linotype" w:hAnsi="Palatino Linotype"/>
        </w:rPr>
        <w:t xml:space="preserve">presente recurso de revisión se circunscribe a determinar si el </w:t>
      </w:r>
      <w:r w:rsidR="0013417A" w:rsidRPr="00FA25F1">
        <w:rPr>
          <w:rFonts w:ascii="Palatino Linotype" w:hAnsi="Palatino Linotype"/>
          <w:b/>
        </w:rPr>
        <w:t>SUJETO OBLIGADO</w:t>
      </w:r>
      <w:r w:rsidR="00B61272" w:rsidRPr="00FA25F1">
        <w:rPr>
          <w:rFonts w:ascii="Palatino Linotype" w:hAnsi="Palatino Linotype"/>
        </w:rPr>
        <w:t xml:space="preserve"> con su</w:t>
      </w:r>
      <w:r w:rsidR="0013417A" w:rsidRPr="00FA25F1">
        <w:rPr>
          <w:rFonts w:ascii="Palatino Linotype" w:hAnsi="Palatino Linotype"/>
        </w:rPr>
        <w:t xml:space="preserve"> </w:t>
      </w:r>
      <w:r w:rsidR="00415AD1" w:rsidRPr="00FA25F1">
        <w:rPr>
          <w:rFonts w:ascii="Palatino Linotype" w:hAnsi="Palatino Linotype"/>
        </w:rPr>
        <w:t>respuesta a la solicitud</w:t>
      </w:r>
      <w:r w:rsidR="0013417A" w:rsidRPr="00FA25F1">
        <w:rPr>
          <w:rFonts w:ascii="Palatino Linotype" w:hAnsi="Palatino Linotype"/>
        </w:rPr>
        <w:t xml:space="preserve"> satisface el derecho de acceso a la información o por el </w:t>
      </w:r>
      <w:r w:rsidR="00982F3B" w:rsidRPr="00FA25F1">
        <w:rPr>
          <w:rFonts w:ascii="Palatino Linotype" w:hAnsi="Palatino Linotype"/>
        </w:rPr>
        <w:t>contrario actualiza la</w:t>
      </w:r>
      <w:r w:rsidR="004239B3" w:rsidRPr="00FA25F1">
        <w:rPr>
          <w:rFonts w:ascii="Palatino Linotype" w:hAnsi="Palatino Linotype"/>
        </w:rPr>
        <w:t>s</w:t>
      </w:r>
      <w:r w:rsidR="00982F3B" w:rsidRPr="00FA25F1">
        <w:rPr>
          <w:rFonts w:ascii="Palatino Linotype" w:hAnsi="Palatino Linotype"/>
        </w:rPr>
        <w:t xml:space="preserve"> causal</w:t>
      </w:r>
      <w:r w:rsidR="004239B3" w:rsidRPr="00FA25F1">
        <w:rPr>
          <w:rFonts w:ascii="Palatino Linotype" w:hAnsi="Palatino Linotype"/>
        </w:rPr>
        <w:t>es</w:t>
      </w:r>
      <w:r w:rsidR="00982F3B" w:rsidRPr="00FA25F1">
        <w:rPr>
          <w:rFonts w:ascii="Palatino Linotype" w:hAnsi="Palatino Linotype"/>
        </w:rPr>
        <w:t xml:space="preserve"> de procedencia prevista</w:t>
      </w:r>
      <w:r w:rsidR="004239B3" w:rsidRPr="00FA25F1">
        <w:rPr>
          <w:rFonts w:ascii="Palatino Linotype" w:hAnsi="Palatino Linotype"/>
        </w:rPr>
        <w:t>s</w:t>
      </w:r>
      <w:r w:rsidR="0013417A" w:rsidRPr="00FA25F1">
        <w:rPr>
          <w:rFonts w:ascii="Palatino Linotype" w:hAnsi="Palatino Linotype"/>
        </w:rPr>
        <w:t xml:space="preserve"> en el</w:t>
      </w:r>
      <w:r w:rsidR="00415AD1" w:rsidRPr="00FA25F1">
        <w:rPr>
          <w:rFonts w:ascii="Palatino Linotype" w:hAnsi="Palatino Linotype"/>
        </w:rPr>
        <w:t xml:space="preserve"> artículo 179 </w:t>
      </w:r>
      <w:r w:rsidR="004239B3" w:rsidRPr="00FA25F1">
        <w:rPr>
          <w:rFonts w:ascii="Palatino Linotype" w:hAnsi="Palatino Linotype"/>
        </w:rPr>
        <w:t>fracciones</w:t>
      </w:r>
      <w:r w:rsidR="00524767" w:rsidRPr="00FA25F1">
        <w:rPr>
          <w:rFonts w:ascii="Palatino Linotype" w:hAnsi="Palatino Linotype"/>
        </w:rPr>
        <w:t xml:space="preserve"> </w:t>
      </w:r>
      <w:r w:rsidR="003A67BF" w:rsidRPr="00FA25F1">
        <w:rPr>
          <w:rFonts w:ascii="Palatino Linotype" w:hAnsi="Palatino Linotype"/>
        </w:rPr>
        <w:t xml:space="preserve">V </w:t>
      </w:r>
      <w:r w:rsidR="0090042B" w:rsidRPr="00FA25F1">
        <w:rPr>
          <w:rFonts w:ascii="Palatino Linotype" w:hAnsi="Palatino Linotype"/>
        </w:rPr>
        <w:t xml:space="preserve">y </w:t>
      </w:r>
      <w:r w:rsidR="004239B3" w:rsidRPr="00FA25F1">
        <w:rPr>
          <w:rFonts w:ascii="Palatino Linotype" w:hAnsi="Palatino Linotype"/>
        </w:rPr>
        <w:t>VI</w:t>
      </w:r>
      <w:r w:rsidR="0090042B" w:rsidRPr="00FA25F1">
        <w:rPr>
          <w:rFonts w:ascii="Palatino Linotype" w:hAnsi="Palatino Linotype"/>
        </w:rPr>
        <w:t xml:space="preserve"> </w:t>
      </w:r>
      <w:r w:rsidR="0013417A" w:rsidRPr="00FA25F1">
        <w:rPr>
          <w:rFonts w:ascii="Palatino Linotype" w:hAnsi="Palatino Linotype"/>
        </w:rPr>
        <w:t xml:space="preserve">de la Ley de Transparencia y Acceso a la Información del Estado de México y Municipios. </w:t>
      </w:r>
    </w:p>
    <w:p w14:paraId="744B8048" w14:textId="77777777" w:rsidR="005E75D2" w:rsidRPr="00FA25F1" w:rsidRDefault="005E75D2" w:rsidP="005E75D2">
      <w:pPr>
        <w:spacing w:line="360" w:lineRule="auto"/>
        <w:jc w:val="both"/>
        <w:rPr>
          <w:rFonts w:ascii="Palatino Linotype" w:hAnsi="Palatino Linotype"/>
        </w:rPr>
      </w:pPr>
    </w:p>
    <w:p w14:paraId="0F41B4B0" w14:textId="2F65EBF7" w:rsidR="00BC6E49" w:rsidRPr="00FA25F1" w:rsidRDefault="00277410" w:rsidP="002C7064">
      <w:pPr>
        <w:pStyle w:val="Ttulo1"/>
        <w:rPr>
          <w:rFonts w:ascii="Palatino Linotype" w:hAnsi="Palatino Linotype"/>
          <w:b/>
          <w:color w:val="auto"/>
          <w:sz w:val="24"/>
        </w:rPr>
      </w:pPr>
      <w:bookmarkStart w:id="81" w:name="_Toc453696499"/>
      <w:bookmarkStart w:id="82" w:name="_Toc454301152"/>
      <w:bookmarkStart w:id="83" w:name="_Toc17098688"/>
      <w:r w:rsidRPr="00FA25F1">
        <w:rPr>
          <w:rFonts w:ascii="Palatino Linotype" w:hAnsi="Palatino Linotype"/>
          <w:b/>
          <w:color w:val="000000" w:themeColor="text1"/>
          <w:sz w:val="24"/>
          <w:szCs w:val="24"/>
        </w:rPr>
        <w:t xml:space="preserve">CUARTO. </w:t>
      </w:r>
      <w:r w:rsidRPr="00FA25F1">
        <w:rPr>
          <w:rFonts w:ascii="Palatino Linotype" w:hAnsi="Palatino Linotype"/>
          <w:b/>
          <w:color w:val="auto"/>
          <w:sz w:val="24"/>
        </w:rPr>
        <w:t>Del estudio y resolución del asunto</w:t>
      </w:r>
      <w:bookmarkEnd w:id="81"/>
      <w:bookmarkEnd w:id="82"/>
      <w:r w:rsidR="00AE0F40" w:rsidRPr="00FA25F1">
        <w:rPr>
          <w:rFonts w:ascii="Palatino Linotype" w:hAnsi="Palatino Linotype"/>
          <w:b/>
          <w:color w:val="auto"/>
          <w:sz w:val="24"/>
        </w:rPr>
        <w:t>.</w:t>
      </w:r>
      <w:bookmarkEnd w:id="83"/>
    </w:p>
    <w:p w14:paraId="46459625" w14:textId="77777777" w:rsidR="00683DBE" w:rsidRPr="00FA25F1" w:rsidRDefault="00683DBE" w:rsidP="00683DBE">
      <w:pPr>
        <w:rPr>
          <w:lang w:val="es-MX" w:eastAsia="en-US"/>
        </w:rPr>
      </w:pPr>
    </w:p>
    <w:p w14:paraId="0605654B" w14:textId="77777777" w:rsidR="00FB1FEB" w:rsidRPr="00FA25F1" w:rsidRDefault="00FB1FEB" w:rsidP="00935384">
      <w:pPr>
        <w:pStyle w:val="Ttulo1"/>
        <w:rPr>
          <w:rFonts w:ascii="Palatino Linotype" w:hAnsi="Palatino Linotype"/>
          <w:b/>
          <w:color w:val="000000" w:themeColor="text1"/>
          <w:sz w:val="24"/>
          <w:szCs w:val="24"/>
        </w:rPr>
      </w:pPr>
      <w:bookmarkStart w:id="84" w:name="_Toc5711921"/>
      <w:bookmarkStart w:id="85" w:name="_Toc17098689"/>
      <w:r w:rsidRPr="00FA25F1">
        <w:rPr>
          <w:rFonts w:ascii="Palatino Linotype" w:hAnsi="Palatino Linotype"/>
          <w:b/>
          <w:color w:val="000000" w:themeColor="text1"/>
          <w:sz w:val="24"/>
          <w:szCs w:val="24"/>
        </w:rPr>
        <w:t>I. Del deber de las autoridades de promover, respetar, proteger, y garantizar el derecho de acceso a la información pública.</w:t>
      </w:r>
      <w:bookmarkEnd w:id="84"/>
      <w:bookmarkEnd w:id="85"/>
      <w:r w:rsidRPr="00FA25F1">
        <w:rPr>
          <w:rFonts w:ascii="Palatino Linotype" w:hAnsi="Palatino Linotype"/>
          <w:b/>
          <w:color w:val="000000" w:themeColor="text1"/>
          <w:sz w:val="24"/>
          <w:szCs w:val="24"/>
        </w:rPr>
        <w:t xml:space="preserve"> </w:t>
      </w:r>
    </w:p>
    <w:p w14:paraId="180B97D6" w14:textId="77777777" w:rsidR="00FB1FEB" w:rsidRPr="00FA25F1" w:rsidRDefault="00FB1FEB" w:rsidP="00FB1FEB">
      <w:pPr>
        <w:ind w:left="1080"/>
        <w:contextualSpacing/>
        <w:rPr>
          <w:rFonts w:ascii="Palatino Linotype" w:hAnsi="Palatino Linotype"/>
          <w:b/>
          <w:lang w:val="es-MX" w:eastAsia="en-US"/>
        </w:rPr>
      </w:pPr>
    </w:p>
    <w:p w14:paraId="0FCC98F4" w14:textId="77777777" w:rsidR="00FB1FEB" w:rsidRPr="00FA25F1" w:rsidRDefault="00FB1FEB" w:rsidP="00F61A26">
      <w:pPr>
        <w:numPr>
          <w:ilvl w:val="0"/>
          <w:numId w:val="1"/>
        </w:numPr>
        <w:spacing w:before="240" w:after="240" w:line="360" w:lineRule="auto"/>
        <w:ind w:left="0" w:firstLine="0"/>
        <w:contextualSpacing/>
        <w:jc w:val="both"/>
        <w:rPr>
          <w:rFonts w:ascii="Palatino Linotype" w:hAnsi="Palatino Linotype" w:cs="Arial"/>
          <w:lang w:val="es-MX"/>
        </w:rPr>
      </w:pPr>
      <w:r w:rsidRPr="00FA25F1">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FA25F1">
        <w:rPr>
          <w:rFonts w:ascii="Palatino Linotype" w:hAnsi="Palatino Linotype" w:cs="Arial"/>
          <w:b/>
          <w:lang w:val="es-MX"/>
        </w:rPr>
        <w:t>SUJETO OBLIGADO</w:t>
      </w:r>
      <w:r w:rsidRPr="00FA25F1">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FA25F1">
        <w:rPr>
          <w:rFonts w:ascii="Palatino Linotype" w:hAnsi="Palatino Linotype" w:cs="Arial"/>
          <w:b/>
          <w:lang w:val="es-MX"/>
        </w:rPr>
        <w:t xml:space="preserve">Constitución Política de los Estados Unidos Mexicanos </w:t>
      </w:r>
      <w:r w:rsidRPr="00FA25F1">
        <w:rPr>
          <w:rFonts w:ascii="Palatino Linotype" w:hAnsi="Palatino Linotype" w:cs="Arial"/>
          <w:lang w:val="es-MX"/>
        </w:rPr>
        <w:t xml:space="preserve">al señalar la obligación de “promover, respetar, proteger y garantizar los derechos humanos”, entre los cuales se encuentra dicho derecho. </w:t>
      </w:r>
    </w:p>
    <w:p w14:paraId="37148290" w14:textId="77777777" w:rsidR="00FB1FEB" w:rsidRPr="00FA25F1" w:rsidRDefault="00FB1FEB" w:rsidP="00FB1FEB">
      <w:pPr>
        <w:spacing w:before="240" w:after="240" w:line="360" w:lineRule="auto"/>
        <w:ind w:left="927"/>
        <w:contextualSpacing/>
        <w:jc w:val="both"/>
        <w:rPr>
          <w:rFonts w:ascii="Palatino Linotype" w:hAnsi="Palatino Linotype" w:cs="Arial"/>
          <w:lang w:val="es-MX"/>
        </w:rPr>
      </w:pPr>
    </w:p>
    <w:p w14:paraId="28E19173" w14:textId="77777777" w:rsidR="00FB1FEB" w:rsidRPr="00FA25F1" w:rsidRDefault="00FB1FEB" w:rsidP="00F61A26">
      <w:pPr>
        <w:numPr>
          <w:ilvl w:val="0"/>
          <w:numId w:val="1"/>
        </w:numPr>
        <w:spacing w:before="240" w:after="240" w:line="360" w:lineRule="auto"/>
        <w:ind w:left="0" w:firstLine="0"/>
        <w:contextualSpacing/>
        <w:jc w:val="both"/>
        <w:rPr>
          <w:rFonts w:ascii="Palatino Linotype" w:hAnsi="Palatino Linotype" w:cs="Arial"/>
          <w:lang w:val="es-MX"/>
        </w:rPr>
      </w:pPr>
      <w:r w:rsidRPr="00FA25F1">
        <w:rPr>
          <w:rFonts w:ascii="Palatino Linotype" w:hAnsi="Palatino Linotype" w:cs="Arial"/>
          <w:lang w:val="es-MX"/>
        </w:rPr>
        <w:t>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7095B906" w14:textId="77777777" w:rsidR="00FB1FEB" w:rsidRPr="00FA25F1" w:rsidRDefault="00FB1FEB" w:rsidP="00FB1FEB">
      <w:pPr>
        <w:spacing w:before="240" w:after="240" w:line="360" w:lineRule="auto"/>
        <w:ind w:left="927"/>
        <w:contextualSpacing/>
        <w:jc w:val="both"/>
        <w:rPr>
          <w:rFonts w:ascii="Palatino Linotype" w:hAnsi="Palatino Linotype" w:cs="Arial"/>
          <w:lang w:val="es-MX"/>
        </w:rPr>
      </w:pPr>
    </w:p>
    <w:p w14:paraId="10D24448" w14:textId="421B27A5" w:rsidR="00193FAE" w:rsidRPr="00FA25F1" w:rsidRDefault="00FB1FEB" w:rsidP="00F61A26">
      <w:pPr>
        <w:numPr>
          <w:ilvl w:val="0"/>
          <w:numId w:val="1"/>
        </w:numPr>
        <w:spacing w:before="240" w:after="240" w:line="360" w:lineRule="auto"/>
        <w:ind w:left="0" w:firstLine="0"/>
        <w:contextualSpacing/>
        <w:jc w:val="both"/>
        <w:rPr>
          <w:rFonts w:ascii="Palatino Linotype" w:hAnsi="Palatino Linotype" w:cs="Arial"/>
          <w:lang w:val="es-MX"/>
        </w:rPr>
      </w:pPr>
      <w:r w:rsidRPr="00FA25F1">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6CCB74A" w14:textId="77777777" w:rsidR="00193FAE" w:rsidRPr="00FA25F1" w:rsidRDefault="00193FAE" w:rsidP="00193FAE">
      <w:pPr>
        <w:spacing w:before="240" w:after="240" w:line="360" w:lineRule="auto"/>
        <w:contextualSpacing/>
        <w:jc w:val="both"/>
        <w:rPr>
          <w:rFonts w:ascii="Palatino Linotype" w:hAnsi="Palatino Linotype" w:cs="Arial"/>
          <w:lang w:val="es-MX"/>
        </w:rPr>
      </w:pPr>
    </w:p>
    <w:p w14:paraId="333D1E79" w14:textId="21C05887" w:rsidR="00FB1FEB" w:rsidRPr="00FA25F1" w:rsidRDefault="00FB1FEB" w:rsidP="00D96F6F">
      <w:pPr>
        <w:numPr>
          <w:ilvl w:val="0"/>
          <w:numId w:val="1"/>
        </w:numPr>
        <w:spacing w:before="240" w:after="240" w:line="360" w:lineRule="auto"/>
        <w:ind w:left="0" w:firstLine="0"/>
        <w:contextualSpacing/>
        <w:jc w:val="both"/>
        <w:rPr>
          <w:rFonts w:ascii="Palatino Linotype" w:hAnsi="Palatino Linotype" w:cs="Arial"/>
          <w:lang w:val="es-MX"/>
        </w:rPr>
      </w:pPr>
      <w:r w:rsidRPr="00FA25F1">
        <w:rPr>
          <w:rFonts w:ascii="Palatino Linotype" w:hAnsi="Palatino Linotype" w:cs="Arial"/>
          <w:lang w:val="es-MX"/>
        </w:rPr>
        <w:t>En el caso concreto que nos ocupa analizar, el particular requirió del</w:t>
      </w:r>
      <w:r w:rsidR="004661D2" w:rsidRPr="00FA25F1">
        <w:rPr>
          <w:rFonts w:ascii="Palatino Linotype" w:hAnsi="Palatino Linotype" w:cs="Arial"/>
          <w:lang w:val="es-MX"/>
        </w:rPr>
        <w:t xml:space="preserve"> </w:t>
      </w:r>
      <w:r w:rsidR="0065095A" w:rsidRPr="00FA25F1">
        <w:rPr>
          <w:rFonts w:ascii="Palatino Linotype" w:hAnsi="Palatino Linotype" w:cs="Arial"/>
          <w:b/>
          <w:lang w:val="es-MX"/>
        </w:rPr>
        <w:t xml:space="preserve">Ayuntamiento de </w:t>
      </w:r>
      <w:proofErr w:type="spellStart"/>
      <w:r w:rsidR="0065095A" w:rsidRPr="00FA25F1">
        <w:rPr>
          <w:rFonts w:ascii="Palatino Linotype" w:hAnsi="Palatino Linotype" w:cs="Arial"/>
          <w:b/>
          <w:lang w:val="es-MX"/>
        </w:rPr>
        <w:t>Temascalapa</w:t>
      </w:r>
      <w:proofErr w:type="spellEnd"/>
      <w:r w:rsidR="0065095A" w:rsidRPr="00FA25F1">
        <w:rPr>
          <w:rFonts w:ascii="Palatino Linotype" w:hAnsi="Palatino Linotype" w:cs="Arial"/>
          <w:b/>
          <w:lang w:val="es-MX"/>
        </w:rPr>
        <w:t xml:space="preserve"> </w:t>
      </w:r>
      <w:r w:rsidR="004661D2" w:rsidRPr="00FA25F1">
        <w:rPr>
          <w:rFonts w:ascii="Palatino Linotype" w:hAnsi="Palatino Linotype" w:cs="Arial"/>
          <w:lang w:val="es-MX"/>
        </w:rPr>
        <w:t>información relacionada con el sistema de alumbrado público municipal</w:t>
      </w:r>
      <w:r w:rsidRPr="00FA25F1">
        <w:rPr>
          <w:rFonts w:ascii="Palatino Linotype" w:hAnsi="Palatino Linotype" w:cs="Arial"/>
          <w:lang w:val="es-MX"/>
        </w:rPr>
        <w:t xml:space="preserve">; siendo importante señalar que el </w:t>
      </w:r>
      <w:r w:rsidRPr="00FA25F1">
        <w:rPr>
          <w:rFonts w:ascii="Palatino Linotype" w:hAnsi="Palatino Linotype" w:cs="Arial"/>
          <w:b/>
          <w:lang w:val="es-MX"/>
        </w:rPr>
        <w:t>SUJETO OBLIGADO</w:t>
      </w:r>
      <w:r w:rsidRPr="00FA25F1">
        <w:rPr>
          <w:rFonts w:ascii="Palatino Linotype" w:hAnsi="Palatino Linotype" w:cs="Arial"/>
          <w:lang w:val="es-MX"/>
        </w:rPr>
        <w:t xml:space="preserve"> </w:t>
      </w:r>
      <w:r w:rsidR="0090042B" w:rsidRPr="00FA25F1">
        <w:rPr>
          <w:rFonts w:ascii="Palatino Linotype" w:hAnsi="Palatino Linotype" w:cs="Arial"/>
          <w:lang w:val="es-MX"/>
        </w:rPr>
        <w:t xml:space="preserve">no </w:t>
      </w:r>
      <w:r w:rsidRPr="00FA25F1">
        <w:rPr>
          <w:rFonts w:ascii="Palatino Linotype" w:hAnsi="Palatino Linotype" w:cs="Arial"/>
          <w:lang w:val="es-MX"/>
        </w:rPr>
        <w:t>respondió</w:t>
      </w:r>
      <w:r w:rsidR="0090042B" w:rsidRPr="00FA25F1">
        <w:rPr>
          <w:rFonts w:ascii="Palatino Linotype" w:hAnsi="Palatino Linotype" w:cs="Arial"/>
          <w:lang w:val="es-MX"/>
        </w:rPr>
        <w:t xml:space="preserve"> satisfactoriamente</w:t>
      </w:r>
      <w:r w:rsidRPr="00FA25F1">
        <w:rPr>
          <w:rFonts w:ascii="Palatino Linotype" w:hAnsi="Palatino Linotype" w:cs="Arial"/>
          <w:lang w:val="es-MX"/>
        </w:rPr>
        <w:t xml:space="preserve"> a la solicitud presentada</w:t>
      </w:r>
      <w:r w:rsidR="0090042B" w:rsidRPr="00FA25F1">
        <w:rPr>
          <w:rFonts w:ascii="Palatino Linotype" w:hAnsi="Palatino Linotype" w:cs="Arial"/>
          <w:lang w:val="es-MX"/>
        </w:rPr>
        <w:t xml:space="preserve">, pues </w:t>
      </w:r>
      <w:r w:rsidR="0065095A" w:rsidRPr="00FA25F1">
        <w:rPr>
          <w:rFonts w:ascii="Palatino Linotype" w:hAnsi="Palatino Linotype" w:cs="Arial"/>
          <w:lang w:val="es-MX"/>
        </w:rPr>
        <w:t xml:space="preserve">realizó entrega de información que corresponde a otra solicitud de información además de que no atiende en su totalidad lo peticionado, </w:t>
      </w:r>
      <w:r w:rsidRPr="00FA25F1">
        <w:rPr>
          <w:rFonts w:ascii="Palatino Linotype" w:hAnsi="Palatino Linotype" w:cs="Arial"/>
          <w:lang w:val="es-MX"/>
        </w:rPr>
        <w:t xml:space="preserve">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4AC6E864" w14:textId="77777777" w:rsidR="00FB1FEB" w:rsidRPr="00FA25F1" w:rsidRDefault="00FB1FEB" w:rsidP="00FB1FEB">
      <w:pPr>
        <w:spacing w:before="240" w:after="240" w:line="360" w:lineRule="auto"/>
        <w:contextualSpacing/>
        <w:jc w:val="both"/>
        <w:rPr>
          <w:rFonts w:ascii="Palatino Linotype" w:hAnsi="Palatino Linotype" w:cs="Arial"/>
          <w:lang w:val="es-MX"/>
        </w:rPr>
      </w:pPr>
    </w:p>
    <w:p w14:paraId="36BD1020" w14:textId="2A671C23" w:rsidR="00D96F6F" w:rsidRPr="00FA25F1" w:rsidRDefault="00FB1FEB" w:rsidP="00D96F6F">
      <w:pPr>
        <w:numPr>
          <w:ilvl w:val="0"/>
          <w:numId w:val="1"/>
        </w:numPr>
        <w:spacing w:before="240" w:after="240" w:line="360" w:lineRule="auto"/>
        <w:ind w:left="0" w:firstLine="0"/>
        <w:contextualSpacing/>
        <w:jc w:val="both"/>
        <w:rPr>
          <w:rFonts w:ascii="Palatino Linotype" w:hAnsi="Palatino Linotype" w:cs="Arial"/>
          <w:lang w:val="es-MX"/>
        </w:rPr>
      </w:pPr>
      <w:r w:rsidRPr="00FA25F1">
        <w:rPr>
          <w:rFonts w:ascii="Palatino Linotype" w:hAnsi="Palatino Linotype" w:cs="Arial"/>
          <w:lang w:val="es-MX"/>
        </w:rPr>
        <w:t>En este orden de ideas, la Ley de Transparencia y Acceso a la Información Pública de</w:t>
      </w:r>
      <w:r w:rsidR="00B27113" w:rsidRPr="00FA25F1">
        <w:rPr>
          <w:rFonts w:ascii="Palatino Linotype" w:hAnsi="Palatino Linotype" w:cs="Arial"/>
          <w:lang w:val="es-MX"/>
        </w:rPr>
        <w:t>l Estado de México y Municipios</w:t>
      </w:r>
      <w:r w:rsidRPr="00FA25F1">
        <w:rPr>
          <w:rFonts w:ascii="Palatino Linotype" w:hAnsi="Palatino Linotype" w:cs="Arial"/>
          <w:lang w:val="es-MX"/>
        </w:rPr>
        <w:t xml:space="preserve">;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4507DC8F" w14:textId="77777777" w:rsidR="0082663A" w:rsidRPr="00FA25F1" w:rsidRDefault="0082663A" w:rsidP="0082663A">
      <w:pPr>
        <w:pStyle w:val="Ttulo1"/>
        <w:rPr>
          <w:rFonts w:ascii="Palatino Linotype" w:hAnsi="Palatino Linotype"/>
          <w:b/>
          <w:color w:val="000000" w:themeColor="text1"/>
          <w:sz w:val="24"/>
          <w:szCs w:val="24"/>
        </w:rPr>
      </w:pPr>
      <w:bookmarkStart w:id="86" w:name="_Toc17098690"/>
      <w:r w:rsidRPr="00FA25F1">
        <w:rPr>
          <w:rFonts w:ascii="Palatino Linotype" w:hAnsi="Palatino Linotype"/>
          <w:b/>
          <w:color w:val="000000" w:themeColor="text1"/>
          <w:sz w:val="24"/>
          <w:szCs w:val="24"/>
        </w:rPr>
        <w:t>II. De la respuesta emitida por el Sujeto Obligado.</w:t>
      </w:r>
      <w:bookmarkEnd w:id="86"/>
      <w:r w:rsidRPr="00FA25F1">
        <w:rPr>
          <w:rFonts w:ascii="Palatino Linotype" w:hAnsi="Palatino Linotype"/>
          <w:b/>
          <w:color w:val="000000" w:themeColor="text1"/>
          <w:sz w:val="24"/>
          <w:szCs w:val="24"/>
        </w:rPr>
        <w:t xml:space="preserve"> </w:t>
      </w:r>
    </w:p>
    <w:p w14:paraId="16C559D2" w14:textId="77777777" w:rsidR="0082663A" w:rsidRPr="00FA25F1" w:rsidRDefault="0082663A" w:rsidP="0082663A">
      <w:pPr>
        <w:pStyle w:val="Prrafodelista"/>
        <w:rPr>
          <w:rFonts w:ascii="Palatino Linotype" w:hAnsi="Palatino Linotype" w:cs="Arial"/>
          <w:lang w:val="es-MX"/>
        </w:rPr>
      </w:pPr>
    </w:p>
    <w:p w14:paraId="1DFDB5F7" w14:textId="126F62FB" w:rsidR="004804AD" w:rsidRPr="00FA25F1" w:rsidRDefault="004804AD" w:rsidP="004804AD">
      <w:pPr>
        <w:numPr>
          <w:ilvl w:val="0"/>
          <w:numId w:val="1"/>
        </w:numPr>
        <w:spacing w:before="240" w:after="240" w:line="360" w:lineRule="auto"/>
        <w:ind w:left="0" w:firstLine="0"/>
        <w:contextualSpacing/>
        <w:jc w:val="both"/>
        <w:rPr>
          <w:rFonts w:ascii="Palatino Linotype" w:hAnsi="Palatino Linotype" w:cs="Arial"/>
          <w:lang w:val="es-MX"/>
        </w:rPr>
      </w:pPr>
      <w:r w:rsidRPr="00FA25F1">
        <w:rPr>
          <w:rFonts w:ascii="Palatino Linotype" w:hAnsi="Palatino Linotype" w:cs="Arial"/>
          <w:lang w:val="es-MX"/>
        </w:rPr>
        <w:t>Expuesto lo anterior y derivado del planteamiento de la Litis, se procede a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Ley de Transparencia y Acceso a la Información Pública del Estado de México y Municipios.</w:t>
      </w:r>
    </w:p>
    <w:p w14:paraId="293A8E5F" w14:textId="77777777" w:rsidR="004804AD" w:rsidRPr="00FA25F1" w:rsidRDefault="004804AD" w:rsidP="004804AD">
      <w:pPr>
        <w:pStyle w:val="Prrafodelista"/>
        <w:spacing w:before="240" w:after="240" w:line="360" w:lineRule="auto"/>
        <w:ind w:left="0"/>
        <w:jc w:val="both"/>
        <w:rPr>
          <w:rFonts w:ascii="Palatino Linotype" w:hAnsi="Palatino Linotype" w:cs="Arial"/>
          <w:lang w:val="es-MX"/>
        </w:rPr>
      </w:pPr>
    </w:p>
    <w:p w14:paraId="4674AAAA" w14:textId="77777777" w:rsidR="004804AD" w:rsidRPr="00FA25F1" w:rsidRDefault="004804AD" w:rsidP="004804AD">
      <w:pPr>
        <w:pStyle w:val="Prrafodelista"/>
        <w:numPr>
          <w:ilvl w:val="0"/>
          <w:numId w:val="1"/>
        </w:numPr>
        <w:spacing w:before="240" w:after="240" w:line="360" w:lineRule="auto"/>
        <w:ind w:left="0" w:firstLine="0"/>
        <w:jc w:val="both"/>
        <w:rPr>
          <w:rFonts w:ascii="Palatino Linotype" w:hAnsi="Palatino Linotype" w:cs="Arial"/>
          <w:i/>
          <w:lang w:val="es-MX"/>
        </w:rPr>
      </w:pPr>
      <w:r w:rsidRPr="00FA25F1">
        <w:rPr>
          <w:rFonts w:ascii="Palatino Linotype" w:hAnsi="Palatino Linotype" w:cs="Times New Roman"/>
          <w:lang w:eastAsia="es-ES_tradnl"/>
        </w:rPr>
        <w:t xml:space="preserve">En efecto, uno de los objetivos con los que cuenta la Ley de Transparencia y Acceso a la Información pública del Estado de México y Municipios, es el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 de la información que obra en poder de los Sujetos Obligados.  </w:t>
      </w:r>
    </w:p>
    <w:p w14:paraId="04C41D48" w14:textId="77777777" w:rsidR="004804AD" w:rsidRPr="00FA25F1" w:rsidRDefault="004804AD" w:rsidP="004804AD">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FA25F1">
        <w:rPr>
          <w:rFonts w:ascii="Palatino Linotype" w:hAnsi="Palatino Linotype" w:cs="Arial"/>
          <w:color w:val="000000" w:themeColor="text1"/>
        </w:rPr>
        <w:t>Luego entonces el artículo 18 de dicha Ley refiere que los Sujetos Obligados tienen el ineludible compromiso de documentar todos los actos que deriven de sus atribuciones, funciones y competencias considerando desde su origen la eventual publicidad de la información como a continuación se observa:</w:t>
      </w:r>
    </w:p>
    <w:p w14:paraId="72A402F5" w14:textId="77777777" w:rsidR="004804AD" w:rsidRPr="00FA25F1" w:rsidRDefault="004804AD" w:rsidP="004804AD">
      <w:pPr>
        <w:widowControl w:val="0"/>
        <w:autoSpaceDE w:val="0"/>
        <w:autoSpaceDN w:val="0"/>
        <w:adjustRightInd w:val="0"/>
        <w:spacing w:before="240" w:after="240" w:line="360" w:lineRule="auto"/>
        <w:ind w:left="567" w:right="567"/>
        <w:jc w:val="both"/>
        <w:rPr>
          <w:rFonts w:ascii="Palatino Linotype" w:hAnsi="Palatino Linotype" w:cs="Times New Roman"/>
          <w:i/>
          <w:sz w:val="22"/>
          <w:lang w:eastAsia="es-ES_tradnl"/>
        </w:rPr>
      </w:pPr>
      <w:r w:rsidRPr="00FA25F1">
        <w:rPr>
          <w:rFonts w:ascii="Palatino Linotype" w:hAnsi="Palatino Linotype" w:cs="Times New Roman"/>
          <w:b/>
          <w:i/>
          <w:sz w:val="22"/>
          <w:lang w:eastAsia="es-ES_tradnl"/>
        </w:rPr>
        <w:t>Artículo 18.</w:t>
      </w:r>
      <w:r w:rsidRPr="00FA25F1">
        <w:rPr>
          <w:rFonts w:ascii="Palatino Linotype" w:hAnsi="Palatino Linotype" w:cs="Times New Roman"/>
          <w:i/>
          <w:sz w:val="22"/>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9126CDD" w14:textId="77777777" w:rsidR="004804AD" w:rsidRPr="00FA25F1" w:rsidRDefault="004804AD" w:rsidP="004804AD">
      <w:pPr>
        <w:numPr>
          <w:ilvl w:val="0"/>
          <w:numId w:val="1"/>
        </w:numPr>
        <w:spacing w:before="240" w:after="240" w:line="360" w:lineRule="auto"/>
        <w:ind w:left="0" w:right="49" w:firstLine="0"/>
        <w:contextualSpacing/>
        <w:jc w:val="both"/>
        <w:rPr>
          <w:rFonts w:ascii="Palatino Linotype" w:eastAsia="MS Mincho" w:hAnsi="Palatino Linotype" w:cs="Arial"/>
        </w:rPr>
      </w:pPr>
      <w:r w:rsidRPr="00FA25F1">
        <w:rPr>
          <w:rFonts w:ascii="Palatino Linotype" w:eastAsia="MS Mincho" w:hAnsi="Palatino Linotype" w:cs="Arial"/>
          <w:color w:val="000000"/>
        </w:rPr>
        <w:t xml:space="preserve">Así por otro lado </w:t>
      </w:r>
      <w:r w:rsidRPr="00FA25F1">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Pr="00FA25F1">
        <w:rPr>
          <w:rFonts w:ascii="Palatino Linotype" w:eastAsia="Times New Roman" w:hAnsi="Palatino Linotype" w:cs="Times New Roman"/>
          <w:b/>
          <w:lang w:val="es-MX" w:eastAsia="es-MX"/>
        </w:rPr>
        <w:t>SUJETOS OBLIGADOS</w:t>
      </w:r>
      <w:r w:rsidRPr="00FA25F1">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14:paraId="72E71780" w14:textId="77777777" w:rsidR="004804AD" w:rsidRPr="00FA25F1" w:rsidRDefault="004804AD" w:rsidP="004804AD">
      <w:pPr>
        <w:spacing w:before="240" w:after="240" w:line="360" w:lineRule="auto"/>
        <w:ind w:right="49"/>
        <w:contextualSpacing/>
        <w:jc w:val="both"/>
        <w:rPr>
          <w:rFonts w:ascii="Palatino Linotype" w:eastAsia="MS Mincho" w:hAnsi="Palatino Linotype" w:cs="Arial"/>
        </w:rPr>
      </w:pPr>
    </w:p>
    <w:p w14:paraId="267D72B4" w14:textId="77777777" w:rsidR="004804AD" w:rsidRPr="00FA25F1" w:rsidRDefault="004804AD" w:rsidP="004804AD">
      <w:pPr>
        <w:spacing w:line="360" w:lineRule="auto"/>
        <w:ind w:left="567" w:right="567"/>
        <w:jc w:val="both"/>
        <w:rPr>
          <w:rFonts w:ascii="Palatino Linotype" w:eastAsia="Times New Roman" w:hAnsi="Palatino Linotype" w:cs="Times New Roman"/>
          <w:i/>
          <w:sz w:val="22"/>
          <w:szCs w:val="22"/>
          <w:lang w:val="es-ES"/>
        </w:rPr>
      </w:pPr>
      <w:r w:rsidRPr="00FA25F1">
        <w:rPr>
          <w:rFonts w:ascii="Palatino Linotype" w:eastAsia="Times New Roman" w:hAnsi="Palatino Linotype" w:cs="Times New Roman"/>
          <w:i/>
          <w:sz w:val="22"/>
          <w:szCs w:val="22"/>
          <w:lang w:val="es-ES"/>
        </w:rPr>
        <w:t>“</w:t>
      </w:r>
      <w:r w:rsidRPr="00FA25F1">
        <w:rPr>
          <w:rFonts w:ascii="Palatino Linotype" w:eastAsia="Times New Roman" w:hAnsi="Palatino Linotype" w:cs="Times New Roman"/>
          <w:b/>
          <w:i/>
          <w:sz w:val="22"/>
          <w:szCs w:val="22"/>
          <w:lang w:val="es-ES"/>
        </w:rPr>
        <w:t>Artículo 4.</w:t>
      </w:r>
      <w:r w:rsidRPr="00FA25F1">
        <w:rPr>
          <w:rFonts w:ascii="Palatino Linotype" w:eastAsia="Times New Roman" w:hAnsi="Palatino Linotype" w:cs="Times New Roman"/>
          <w:i/>
          <w:sz w:val="22"/>
          <w:szCs w:val="22"/>
          <w:lang w:val="es-ES"/>
        </w:rPr>
        <w:t xml:space="preserve"> (…)</w:t>
      </w:r>
    </w:p>
    <w:p w14:paraId="35A617C4" w14:textId="77777777" w:rsidR="004804AD" w:rsidRPr="00FA25F1" w:rsidRDefault="004804AD" w:rsidP="004804AD">
      <w:pPr>
        <w:spacing w:line="360" w:lineRule="auto"/>
        <w:ind w:left="567" w:right="567"/>
        <w:jc w:val="both"/>
        <w:rPr>
          <w:rFonts w:ascii="Palatino Linotype" w:eastAsia="Times New Roman" w:hAnsi="Palatino Linotype" w:cs="Times New Roman"/>
          <w:i/>
          <w:sz w:val="22"/>
          <w:szCs w:val="22"/>
          <w:lang w:val="es-ES"/>
        </w:rPr>
      </w:pPr>
    </w:p>
    <w:p w14:paraId="3FEA92C5" w14:textId="77777777" w:rsidR="004804AD" w:rsidRPr="00FA25F1" w:rsidRDefault="004804AD" w:rsidP="004804AD">
      <w:pPr>
        <w:spacing w:line="360" w:lineRule="auto"/>
        <w:ind w:left="567" w:right="567"/>
        <w:jc w:val="both"/>
        <w:rPr>
          <w:rFonts w:ascii="Palatino Linotype" w:eastAsia="Times New Roman" w:hAnsi="Palatino Linotype" w:cs="Times New Roman"/>
          <w:i/>
          <w:sz w:val="22"/>
          <w:szCs w:val="22"/>
          <w:lang w:val="es-ES"/>
        </w:rPr>
      </w:pPr>
      <w:r w:rsidRPr="00FA25F1">
        <w:rPr>
          <w:rFonts w:ascii="Palatino Linotype" w:eastAsia="Times New Roman" w:hAnsi="Palatino Linotype" w:cs="Times New Roman"/>
          <w:i/>
          <w:sz w:val="22"/>
          <w:szCs w:val="22"/>
          <w:lang w:val="es-ES"/>
        </w:rPr>
        <w:t xml:space="preserve">Toda la información </w:t>
      </w:r>
      <w:r w:rsidRPr="00FA25F1">
        <w:rPr>
          <w:rFonts w:ascii="Palatino Linotype" w:eastAsia="Times New Roman" w:hAnsi="Palatino Linotype" w:cs="Times New Roman"/>
          <w:b/>
          <w:i/>
          <w:sz w:val="22"/>
          <w:szCs w:val="22"/>
          <w:lang w:val="es-ES"/>
        </w:rPr>
        <w:t>generada, obtenida, adquirida, transformada, administrada o en posesión</w:t>
      </w:r>
      <w:r w:rsidRPr="00FA25F1">
        <w:rPr>
          <w:rFonts w:ascii="Palatino Linotype" w:eastAsia="Times New Roman" w:hAnsi="Palatino Linotype" w:cs="Times New Roman"/>
          <w:i/>
          <w:sz w:val="22"/>
          <w:szCs w:val="22"/>
          <w:lang w:val="es-ES"/>
        </w:rPr>
        <w:t xml:space="preserve">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w:t>
      </w:r>
      <w:r w:rsidRPr="00FA25F1">
        <w:rPr>
          <w:rFonts w:ascii="Palatino Linotype" w:eastAsia="Times New Roman" w:hAnsi="Palatino Linotype" w:cs="Times New Roman"/>
          <w:b/>
          <w:i/>
          <w:sz w:val="22"/>
          <w:szCs w:val="22"/>
          <w:lang w:val="es-ES"/>
        </w:rPr>
        <w:t>principio de máxima publicidad</w:t>
      </w:r>
      <w:r w:rsidRPr="00FA25F1">
        <w:rPr>
          <w:rFonts w:ascii="Palatino Linotype" w:eastAsia="Times New Roman" w:hAnsi="Palatino Linotype" w:cs="Times New Roman"/>
          <w:i/>
          <w:sz w:val="22"/>
          <w:szCs w:val="22"/>
          <w:lang w:val="es-ES"/>
        </w:rPr>
        <w:t xml:space="preserve"> de la información. Solo podrá ser clasificada excepcionalmente como reservada temporalmente por razones de interés público, en los términos de las causas legítimas y estrictamente necesarias previstas por esta Ley.”</w:t>
      </w:r>
    </w:p>
    <w:p w14:paraId="250D5DDE" w14:textId="77777777" w:rsidR="004804AD" w:rsidRPr="00FA25F1" w:rsidRDefault="004804AD" w:rsidP="004804AD">
      <w:pPr>
        <w:spacing w:line="360" w:lineRule="auto"/>
        <w:ind w:left="567" w:right="567"/>
        <w:jc w:val="both"/>
        <w:rPr>
          <w:rFonts w:ascii="Palatino Linotype" w:eastAsia="Times New Roman" w:hAnsi="Palatino Linotype" w:cs="Times New Roman"/>
          <w:i/>
          <w:sz w:val="22"/>
          <w:szCs w:val="22"/>
          <w:lang w:val="es-ES"/>
        </w:rPr>
      </w:pPr>
    </w:p>
    <w:p w14:paraId="0CD6E05F" w14:textId="77777777" w:rsidR="004804AD" w:rsidRPr="00FA25F1" w:rsidRDefault="004804AD" w:rsidP="004804AD">
      <w:pPr>
        <w:spacing w:line="360" w:lineRule="auto"/>
        <w:ind w:left="567" w:right="567"/>
        <w:jc w:val="both"/>
        <w:rPr>
          <w:rFonts w:ascii="Palatino Linotype" w:eastAsia="Times New Roman" w:hAnsi="Palatino Linotype" w:cs="Times New Roman"/>
          <w:b/>
          <w:i/>
          <w:sz w:val="22"/>
          <w:szCs w:val="22"/>
          <w:lang w:val="es-ES"/>
        </w:rPr>
      </w:pPr>
      <w:r w:rsidRPr="00FA25F1">
        <w:rPr>
          <w:rFonts w:ascii="Palatino Linotype" w:eastAsia="Times New Roman" w:hAnsi="Palatino Linotype" w:cs="Times New Roman"/>
          <w:b/>
          <w:i/>
          <w:sz w:val="22"/>
          <w:szCs w:val="22"/>
          <w:lang w:val="es-ES"/>
        </w:rPr>
        <w:t>(…)</w:t>
      </w:r>
    </w:p>
    <w:p w14:paraId="2A6A645F" w14:textId="77777777" w:rsidR="004804AD" w:rsidRPr="00FA25F1" w:rsidRDefault="004804AD" w:rsidP="004804AD">
      <w:pPr>
        <w:spacing w:line="360" w:lineRule="auto"/>
        <w:ind w:right="567"/>
        <w:jc w:val="both"/>
        <w:rPr>
          <w:rFonts w:ascii="Palatino Linotype" w:eastAsia="Times New Roman" w:hAnsi="Palatino Linotype" w:cs="Times New Roman"/>
          <w:sz w:val="16"/>
          <w:szCs w:val="16"/>
          <w:lang w:val="es-ES"/>
        </w:rPr>
      </w:pPr>
    </w:p>
    <w:p w14:paraId="4E994B68" w14:textId="77777777" w:rsidR="004804AD" w:rsidRPr="00FA25F1" w:rsidRDefault="004804AD" w:rsidP="004804AD">
      <w:pPr>
        <w:spacing w:line="360" w:lineRule="auto"/>
        <w:ind w:left="567" w:right="567"/>
        <w:jc w:val="both"/>
        <w:rPr>
          <w:rFonts w:ascii="Palatino Linotype" w:eastAsia="Times New Roman" w:hAnsi="Palatino Linotype" w:cs="Times New Roman"/>
          <w:i/>
          <w:sz w:val="22"/>
          <w:szCs w:val="22"/>
          <w:lang w:val="es-ES"/>
        </w:rPr>
      </w:pPr>
      <w:r w:rsidRPr="00FA25F1">
        <w:rPr>
          <w:rFonts w:ascii="Palatino Linotype" w:eastAsia="Times New Roman" w:hAnsi="Palatino Linotype" w:cs="Times New Roman"/>
          <w:i/>
          <w:sz w:val="22"/>
          <w:szCs w:val="22"/>
          <w:lang w:val="es-ES"/>
        </w:rPr>
        <w:t>(Énfasis añadido)</w:t>
      </w:r>
    </w:p>
    <w:p w14:paraId="69EEA5C7" w14:textId="77777777" w:rsidR="004804AD" w:rsidRPr="00FA25F1" w:rsidRDefault="004804AD" w:rsidP="004804AD">
      <w:pPr>
        <w:spacing w:line="360" w:lineRule="auto"/>
        <w:ind w:right="567"/>
        <w:jc w:val="both"/>
        <w:rPr>
          <w:rFonts w:ascii="Palatino Linotype" w:eastAsia="Times New Roman" w:hAnsi="Palatino Linotype" w:cs="Times New Roman"/>
          <w:i/>
          <w:sz w:val="22"/>
          <w:szCs w:val="22"/>
          <w:lang w:val="es-ES"/>
        </w:rPr>
      </w:pPr>
    </w:p>
    <w:p w14:paraId="035AAAB3" w14:textId="77777777" w:rsidR="004804AD" w:rsidRPr="00FA25F1" w:rsidRDefault="004804AD" w:rsidP="004804AD">
      <w:pPr>
        <w:numPr>
          <w:ilvl w:val="0"/>
          <w:numId w:val="1"/>
        </w:numPr>
        <w:spacing w:before="240" w:after="240" w:line="360" w:lineRule="auto"/>
        <w:ind w:left="0" w:right="49" w:firstLine="0"/>
        <w:contextualSpacing/>
        <w:jc w:val="both"/>
        <w:rPr>
          <w:rFonts w:ascii="Palatino Linotype" w:eastAsia="MS Mincho" w:hAnsi="Palatino Linotype" w:cs="Arial"/>
        </w:rPr>
      </w:pPr>
      <w:r w:rsidRPr="00FA25F1">
        <w:rPr>
          <w:rFonts w:ascii="Palatino Linotype" w:eastAsia="MS Mincho" w:hAnsi="Palatino Linotype" w:cs="Arial"/>
        </w:rPr>
        <w:t xml:space="preserve">En ese sentido, no debe de pasar de vista para el </w:t>
      </w:r>
      <w:r w:rsidRPr="00FA25F1">
        <w:rPr>
          <w:rFonts w:ascii="Palatino Linotype" w:eastAsia="MS Mincho" w:hAnsi="Palatino Linotype" w:cs="Arial"/>
          <w:b/>
        </w:rPr>
        <w:t>SUJETO OBLIGADO</w:t>
      </w:r>
      <w:r w:rsidRPr="00FA25F1">
        <w:rPr>
          <w:rFonts w:ascii="Palatino Linotype" w:eastAsia="MS Mincho"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48533B9E" w14:textId="77777777" w:rsidR="004804AD" w:rsidRPr="00FA25F1" w:rsidRDefault="004804AD" w:rsidP="004804AD">
      <w:pPr>
        <w:spacing w:before="240" w:after="240" w:line="360" w:lineRule="auto"/>
        <w:ind w:left="426" w:right="49"/>
        <w:contextualSpacing/>
        <w:jc w:val="both"/>
        <w:rPr>
          <w:rFonts w:ascii="Palatino Linotype" w:eastAsia="MS Mincho" w:hAnsi="Palatino Linotype" w:cs="Arial"/>
        </w:rPr>
      </w:pPr>
    </w:p>
    <w:p w14:paraId="3C22E4C8" w14:textId="77777777" w:rsidR="004804AD" w:rsidRPr="00FA25F1" w:rsidRDefault="004804AD" w:rsidP="004804AD">
      <w:pPr>
        <w:spacing w:line="360" w:lineRule="auto"/>
        <w:ind w:left="567" w:right="567"/>
        <w:jc w:val="both"/>
        <w:rPr>
          <w:rFonts w:ascii="Palatino Linotype" w:eastAsia="MS Mincho" w:hAnsi="Palatino Linotype" w:cs="Times New Roman"/>
          <w:i/>
          <w:sz w:val="22"/>
        </w:rPr>
      </w:pPr>
      <w:r w:rsidRPr="00FA25F1">
        <w:rPr>
          <w:rFonts w:ascii="Palatino Linotype" w:eastAsia="MS Mincho" w:hAnsi="Palatino Linotype" w:cs="Times New Roman"/>
          <w:i/>
          <w:sz w:val="22"/>
        </w:rPr>
        <w:t>“</w:t>
      </w:r>
      <w:r w:rsidRPr="00FA25F1">
        <w:rPr>
          <w:rFonts w:ascii="Palatino Linotype" w:eastAsia="MS Mincho" w:hAnsi="Palatino Linotype" w:cs="Times New Roman"/>
          <w:b/>
          <w:i/>
          <w:sz w:val="22"/>
        </w:rPr>
        <w:t>Artículo 8.</w:t>
      </w:r>
      <w:r w:rsidRPr="00FA25F1">
        <w:rPr>
          <w:rFonts w:ascii="Palatino Linotype" w:eastAsia="MS Mincho" w:hAnsi="Palatino Linotype" w:cs="Times New Roman"/>
          <w:i/>
          <w:sz w:val="22"/>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1AF91F8" w14:textId="77777777" w:rsidR="004804AD" w:rsidRPr="00FA25F1" w:rsidRDefault="004804AD" w:rsidP="004804AD">
      <w:pPr>
        <w:spacing w:line="360" w:lineRule="auto"/>
        <w:ind w:left="567" w:right="567"/>
        <w:jc w:val="both"/>
        <w:rPr>
          <w:rFonts w:ascii="Palatino Linotype" w:eastAsia="MS Mincho" w:hAnsi="Palatino Linotype" w:cs="Times New Roman"/>
          <w:i/>
          <w:sz w:val="22"/>
        </w:rPr>
      </w:pPr>
    </w:p>
    <w:p w14:paraId="677F8B3E" w14:textId="77777777" w:rsidR="004804AD" w:rsidRPr="00FA25F1" w:rsidRDefault="004804AD" w:rsidP="004804AD">
      <w:pPr>
        <w:spacing w:line="360" w:lineRule="auto"/>
        <w:ind w:left="567" w:right="567"/>
        <w:jc w:val="both"/>
        <w:rPr>
          <w:rFonts w:ascii="Palatino Linotype" w:eastAsia="MS Mincho" w:hAnsi="Palatino Linotype" w:cs="Times New Roman"/>
          <w:i/>
          <w:sz w:val="22"/>
        </w:rPr>
      </w:pPr>
      <w:r w:rsidRPr="00FA25F1">
        <w:rPr>
          <w:rFonts w:ascii="Palatino Linotype" w:eastAsia="MS Mincho" w:hAnsi="Palatino Linotype" w:cs="Times New Roman"/>
          <w:b/>
          <w:i/>
          <w:sz w:val="22"/>
        </w:rPr>
        <w:t>En la aplicación e interpretación de la presente Ley deberá prevalecer el principio de máxima publicidad,</w:t>
      </w:r>
      <w:r w:rsidRPr="00FA25F1">
        <w:rPr>
          <w:rFonts w:ascii="Palatino Linotype" w:eastAsia="MS Mincho" w:hAnsi="Palatino Linotype" w:cs="Times New Roman"/>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FA25F1">
        <w:rPr>
          <w:rFonts w:ascii="Palatino Linotype" w:eastAsia="MS Mincho" w:hAnsi="Palatino Linotype" w:cs="Times New Roman"/>
          <w:i/>
          <w:sz w:val="22"/>
        </w:rPr>
        <w:t>pro</w:t>
      </w:r>
      <w:proofErr w:type="spellEnd"/>
      <w:r w:rsidRPr="00FA25F1">
        <w:rPr>
          <w:rFonts w:ascii="Palatino Linotype" w:eastAsia="MS Mincho" w:hAnsi="Palatino Linotype" w:cs="Times New Roman"/>
          <w:i/>
          <w:sz w:val="22"/>
        </w:rPr>
        <w:t xml:space="preserve"> persona.</w:t>
      </w:r>
    </w:p>
    <w:p w14:paraId="230DB38D" w14:textId="77777777" w:rsidR="004804AD" w:rsidRPr="00FA25F1" w:rsidRDefault="004804AD" w:rsidP="004804AD">
      <w:pPr>
        <w:spacing w:line="360" w:lineRule="auto"/>
        <w:ind w:left="567" w:right="567"/>
        <w:jc w:val="both"/>
        <w:rPr>
          <w:rFonts w:ascii="Palatino Linotype" w:eastAsia="MS Mincho" w:hAnsi="Palatino Linotype" w:cs="Times New Roman"/>
          <w:i/>
          <w:sz w:val="22"/>
        </w:rPr>
      </w:pPr>
    </w:p>
    <w:p w14:paraId="5FADDC85" w14:textId="77777777" w:rsidR="004804AD" w:rsidRPr="00FA25F1" w:rsidRDefault="004804AD" w:rsidP="004804AD">
      <w:pPr>
        <w:spacing w:line="360" w:lineRule="auto"/>
        <w:ind w:left="567" w:right="567"/>
        <w:jc w:val="both"/>
        <w:rPr>
          <w:rFonts w:ascii="Palatino Linotype" w:eastAsia="MS Mincho" w:hAnsi="Palatino Linotype" w:cs="Times New Roman"/>
          <w:i/>
          <w:sz w:val="22"/>
        </w:rPr>
      </w:pPr>
      <w:r w:rsidRPr="00FA25F1">
        <w:rPr>
          <w:rFonts w:ascii="Palatino Linotype" w:eastAsia="MS Mincho" w:hAnsi="Palatino Linotype" w:cs="Times New Roman"/>
          <w:i/>
          <w:sz w:val="22"/>
        </w:rPr>
        <w:t>Para el caso de la interpretación se podrá tomar en cuenta los criterios, determinaciones y opiniones de los organismos nacionales e internacionales, en materia de transparencia y el derecho de acceso a la información.</w:t>
      </w:r>
    </w:p>
    <w:p w14:paraId="2BF1D247" w14:textId="77777777" w:rsidR="004804AD" w:rsidRPr="00FA25F1" w:rsidRDefault="004804AD" w:rsidP="004804AD">
      <w:pPr>
        <w:spacing w:line="360" w:lineRule="auto"/>
        <w:ind w:left="567" w:right="567"/>
        <w:jc w:val="both"/>
        <w:rPr>
          <w:rFonts w:ascii="Palatino Linotype" w:eastAsia="MS Mincho" w:hAnsi="Palatino Linotype" w:cs="Times New Roman"/>
          <w:i/>
          <w:sz w:val="22"/>
        </w:rPr>
      </w:pPr>
    </w:p>
    <w:p w14:paraId="771CC036" w14:textId="77777777" w:rsidR="004804AD" w:rsidRPr="00FA25F1" w:rsidRDefault="004804AD" w:rsidP="004804AD">
      <w:pPr>
        <w:spacing w:line="360" w:lineRule="auto"/>
        <w:ind w:left="567" w:right="567"/>
        <w:jc w:val="both"/>
        <w:rPr>
          <w:rFonts w:ascii="Palatino Linotype" w:eastAsia="MS Mincho" w:hAnsi="Palatino Linotype" w:cs="Times New Roman"/>
          <w:i/>
          <w:sz w:val="22"/>
        </w:rPr>
      </w:pPr>
      <w:r w:rsidRPr="00FA25F1">
        <w:rPr>
          <w:rFonts w:ascii="Palatino Linotype" w:eastAsia="MS Mincho" w:hAnsi="Palatino Linotype" w:cs="Times New Roman"/>
          <w:i/>
          <w:sz w:val="22"/>
        </w:rPr>
        <w:t>(Énfasis añadido)</w:t>
      </w:r>
    </w:p>
    <w:p w14:paraId="2506D054" w14:textId="77777777" w:rsidR="004804AD" w:rsidRPr="00FA25F1" w:rsidRDefault="004804AD" w:rsidP="004804AD">
      <w:pPr>
        <w:spacing w:line="360" w:lineRule="auto"/>
        <w:ind w:right="567"/>
        <w:jc w:val="both"/>
        <w:rPr>
          <w:rFonts w:ascii="Palatino Linotype" w:eastAsia="MS Mincho" w:hAnsi="Palatino Linotype" w:cs="Times New Roman"/>
          <w:i/>
          <w:sz w:val="22"/>
        </w:rPr>
      </w:pPr>
    </w:p>
    <w:p w14:paraId="1172F1F9" w14:textId="77777777" w:rsidR="004804AD" w:rsidRPr="00FA25F1" w:rsidRDefault="004804AD" w:rsidP="004804AD">
      <w:pPr>
        <w:numPr>
          <w:ilvl w:val="0"/>
          <w:numId w:val="1"/>
        </w:numPr>
        <w:spacing w:before="240" w:after="240" w:line="360" w:lineRule="auto"/>
        <w:ind w:left="0" w:right="49" w:firstLine="0"/>
        <w:contextualSpacing/>
        <w:jc w:val="both"/>
        <w:rPr>
          <w:rFonts w:ascii="Palatino Linotype" w:eastAsia="MS Mincho" w:hAnsi="Palatino Linotype" w:cs="Arial"/>
        </w:rPr>
      </w:pPr>
      <w:r w:rsidRPr="00FA25F1">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y 160 de la Ley de la Materia:  </w:t>
      </w:r>
    </w:p>
    <w:p w14:paraId="01B98D91" w14:textId="77777777" w:rsidR="004804AD" w:rsidRPr="00FA25F1" w:rsidRDefault="004804AD" w:rsidP="004804AD">
      <w:pPr>
        <w:spacing w:before="240" w:after="240" w:line="360" w:lineRule="auto"/>
        <w:ind w:right="49"/>
        <w:contextualSpacing/>
        <w:jc w:val="both"/>
        <w:rPr>
          <w:rFonts w:ascii="Palatino Linotype" w:eastAsia="MS Mincho" w:hAnsi="Palatino Linotype" w:cs="Arial"/>
          <w:sz w:val="22"/>
        </w:rPr>
      </w:pPr>
    </w:p>
    <w:p w14:paraId="46789851" w14:textId="77777777" w:rsidR="004804AD" w:rsidRPr="00FA25F1" w:rsidRDefault="004804AD" w:rsidP="004804AD">
      <w:pPr>
        <w:spacing w:before="240" w:after="240" w:line="360" w:lineRule="auto"/>
        <w:ind w:left="567" w:right="567"/>
        <w:contextualSpacing/>
        <w:jc w:val="both"/>
        <w:rPr>
          <w:rFonts w:ascii="Palatino Linotype" w:eastAsia="MS Mincho" w:hAnsi="Palatino Linotype" w:cs="Times New Roman"/>
          <w:b/>
          <w:i/>
          <w:sz w:val="22"/>
        </w:rPr>
      </w:pPr>
      <w:r w:rsidRPr="00FA25F1">
        <w:rPr>
          <w:rFonts w:ascii="Palatino Linotype" w:eastAsia="MS Mincho" w:hAnsi="Palatino Linotype" w:cs="Times New Roman"/>
          <w:b/>
          <w:i/>
          <w:sz w:val="22"/>
        </w:rPr>
        <w:t xml:space="preserve">“Artículo 12. Quienes generen, recopilen, administren, manejen, procesen, archiven o conserven información pública serán responsables de la misma en los términos de las disposiciones jurídicas aplicables. </w:t>
      </w:r>
    </w:p>
    <w:p w14:paraId="1B782E74" w14:textId="77777777" w:rsidR="004804AD" w:rsidRPr="00FA25F1" w:rsidRDefault="004804AD" w:rsidP="004804AD">
      <w:pPr>
        <w:spacing w:before="240" w:after="240" w:line="360" w:lineRule="auto"/>
        <w:ind w:left="567" w:right="567"/>
        <w:contextualSpacing/>
        <w:jc w:val="both"/>
        <w:rPr>
          <w:rFonts w:ascii="Palatino Linotype" w:eastAsia="MS Mincho" w:hAnsi="Palatino Linotype" w:cs="Times New Roman"/>
          <w:i/>
          <w:sz w:val="22"/>
        </w:rPr>
      </w:pPr>
    </w:p>
    <w:p w14:paraId="6C9AC625" w14:textId="77777777" w:rsidR="004804AD" w:rsidRPr="00FA25F1" w:rsidRDefault="004804AD" w:rsidP="004804AD">
      <w:pPr>
        <w:spacing w:before="240" w:after="240" w:line="360" w:lineRule="auto"/>
        <w:ind w:left="567" w:right="567"/>
        <w:contextualSpacing/>
        <w:jc w:val="both"/>
        <w:rPr>
          <w:rFonts w:ascii="Palatino Linotype" w:eastAsia="MS Mincho" w:hAnsi="Palatino Linotype" w:cs="Times New Roman"/>
          <w:i/>
          <w:sz w:val="22"/>
        </w:rPr>
      </w:pPr>
      <w:r w:rsidRPr="00FA25F1">
        <w:rPr>
          <w:rFonts w:ascii="Palatino Linotype" w:eastAsia="MS Mincho" w:hAnsi="Palatino Linotype" w:cs="Times New Roman"/>
          <w:b/>
          <w:i/>
          <w:sz w:val="22"/>
        </w:rPr>
        <w:t>Los sujetos obligados sólo proporcionarán la información pública que se les requiera y que obre en sus archivos y en el estado en que ésta se encuentre.</w:t>
      </w:r>
      <w:r w:rsidRPr="00FA25F1">
        <w:rPr>
          <w:rFonts w:ascii="Palatino Linotype" w:eastAsia="MS Mincho" w:hAnsi="Palatino Linotype" w:cs="Times New Roman"/>
          <w:i/>
          <w:sz w:val="22"/>
        </w:rPr>
        <w:t xml:space="preserve"> La obligación de proporcionar información no comprende el procesamiento de la misma, ni el presentarla conforme al interés del solicitante; no estarán obligados a generarla, resumirla, efectuar cálculos o practicar investigaciones.”</w:t>
      </w:r>
    </w:p>
    <w:p w14:paraId="08B06784" w14:textId="77777777" w:rsidR="004804AD" w:rsidRPr="00FA25F1" w:rsidRDefault="004804AD" w:rsidP="004804AD">
      <w:pPr>
        <w:spacing w:before="240" w:after="240" w:line="360" w:lineRule="auto"/>
        <w:ind w:left="567" w:right="567"/>
        <w:contextualSpacing/>
        <w:jc w:val="both"/>
        <w:rPr>
          <w:rFonts w:ascii="Palatino Linotype" w:eastAsia="MS Mincho" w:hAnsi="Palatino Linotype" w:cs="Times New Roman"/>
          <w:i/>
          <w:sz w:val="22"/>
        </w:rPr>
      </w:pPr>
    </w:p>
    <w:p w14:paraId="727FDFFB" w14:textId="77777777" w:rsidR="004804AD" w:rsidRPr="00FA25F1" w:rsidRDefault="004804AD" w:rsidP="004804AD">
      <w:pPr>
        <w:spacing w:before="240" w:after="240" w:line="360" w:lineRule="auto"/>
        <w:ind w:left="567" w:right="567"/>
        <w:contextualSpacing/>
        <w:jc w:val="both"/>
        <w:rPr>
          <w:rFonts w:ascii="Palatino Linotype" w:eastAsia="MS Mincho" w:hAnsi="Palatino Linotype" w:cs="Times New Roman"/>
          <w:i/>
          <w:sz w:val="22"/>
        </w:rPr>
      </w:pPr>
      <w:r w:rsidRPr="00FA25F1">
        <w:rPr>
          <w:rFonts w:ascii="Palatino Linotype" w:eastAsia="MS Mincho" w:hAnsi="Palatino Linotype" w:cs="Times New Roman"/>
          <w:b/>
          <w:i/>
          <w:sz w:val="22"/>
        </w:rPr>
        <w:t xml:space="preserve">“Artículo 160. </w:t>
      </w:r>
      <w:r w:rsidRPr="00FA25F1">
        <w:rPr>
          <w:rFonts w:ascii="Palatino Linotype" w:eastAsia="MS Mincho" w:hAnsi="Palatino Linotype" w:cs="Times New Roman"/>
          <w:i/>
          <w:sz w:val="22"/>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2EC0A6C2" w14:textId="77777777" w:rsidR="004804AD" w:rsidRPr="00FA25F1" w:rsidRDefault="004804AD" w:rsidP="004804AD">
      <w:pPr>
        <w:spacing w:before="240" w:after="240" w:line="360" w:lineRule="auto"/>
        <w:ind w:left="567" w:right="567"/>
        <w:contextualSpacing/>
        <w:jc w:val="both"/>
        <w:rPr>
          <w:rFonts w:ascii="Palatino Linotype" w:eastAsia="MS Mincho" w:hAnsi="Palatino Linotype" w:cs="Times New Roman"/>
          <w:i/>
          <w:sz w:val="22"/>
        </w:rPr>
      </w:pPr>
    </w:p>
    <w:p w14:paraId="2FCA1CA5" w14:textId="77777777" w:rsidR="004804AD" w:rsidRPr="00FA25F1" w:rsidRDefault="004804AD" w:rsidP="004804AD">
      <w:pPr>
        <w:spacing w:before="240" w:after="240" w:line="360" w:lineRule="auto"/>
        <w:ind w:left="567" w:right="567"/>
        <w:contextualSpacing/>
        <w:jc w:val="both"/>
        <w:rPr>
          <w:rFonts w:ascii="Palatino Linotype" w:eastAsia="MS Mincho" w:hAnsi="Palatino Linotype" w:cs="Times New Roman"/>
          <w:i/>
          <w:sz w:val="22"/>
        </w:rPr>
      </w:pPr>
      <w:r w:rsidRPr="00FA25F1">
        <w:rPr>
          <w:rFonts w:ascii="Palatino Linotype" w:eastAsia="MS Mincho" w:hAnsi="Palatino Linotype" w:cs="Times New Roman"/>
          <w:i/>
          <w:sz w:val="22"/>
        </w:rPr>
        <w:t>En caso que la información solicitada consista en bases de datos se deberá privilegiar la entrega de la misma en formatos abiertos. “</w:t>
      </w:r>
    </w:p>
    <w:p w14:paraId="77B9BA4F" w14:textId="77777777" w:rsidR="004804AD" w:rsidRPr="00FA25F1" w:rsidRDefault="004804AD" w:rsidP="004804AD">
      <w:pPr>
        <w:spacing w:before="240" w:after="240" w:line="360" w:lineRule="auto"/>
        <w:ind w:left="567" w:right="567"/>
        <w:contextualSpacing/>
        <w:jc w:val="both"/>
        <w:rPr>
          <w:rFonts w:ascii="Palatino Linotype" w:eastAsia="MS Mincho" w:hAnsi="Palatino Linotype" w:cs="Times New Roman"/>
          <w:i/>
          <w:sz w:val="22"/>
        </w:rPr>
      </w:pPr>
    </w:p>
    <w:p w14:paraId="2B2D56C5" w14:textId="77777777" w:rsidR="004804AD" w:rsidRPr="00FA25F1" w:rsidRDefault="004804AD" w:rsidP="004804AD">
      <w:pPr>
        <w:widowControl w:val="0"/>
        <w:numPr>
          <w:ilvl w:val="0"/>
          <w:numId w:val="1"/>
        </w:numPr>
        <w:autoSpaceDE w:val="0"/>
        <w:autoSpaceDN w:val="0"/>
        <w:adjustRightInd w:val="0"/>
        <w:spacing w:before="240" w:after="240" w:line="360" w:lineRule="auto"/>
        <w:ind w:left="0" w:firstLine="0"/>
        <w:jc w:val="both"/>
        <w:rPr>
          <w:rFonts w:ascii="Palatino Linotype" w:eastAsia="MS Mincho" w:hAnsi="Palatino Linotype" w:cs="Times New Roman"/>
          <w:lang w:eastAsia="es-ES_tradnl"/>
        </w:rPr>
      </w:pPr>
      <w:r w:rsidRPr="00FA25F1">
        <w:rPr>
          <w:rFonts w:ascii="Palatino Linotype" w:eastAsia="MS Mincho" w:hAnsi="Palatino Linotype" w:cs="Times New Roman"/>
          <w:lang w:eastAsia="es-ES_tradnl"/>
        </w:rPr>
        <w:t>En ese tenor la Ley de Transparencia, prevé en su artículo 23 fracción IV que son Sujetos Obligados a transparentar, permitir el acceso a su información, así como proteger los datos que obren en su poder:</w:t>
      </w:r>
    </w:p>
    <w:p w14:paraId="056696F7" w14:textId="77777777" w:rsidR="004804AD" w:rsidRPr="00FA25F1" w:rsidRDefault="004804AD" w:rsidP="004804AD">
      <w:pPr>
        <w:spacing w:line="360" w:lineRule="auto"/>
        <w:ind w:left="426" w:right="567"/>
        <w:contextualSpacing/>
        <w:rPr>
          <w:rFonts w:ascii="Palatino Linotype" w:eastAsia="Times New Roman" w:hAnsi="Palatino Linotype" w:cs="Arial"/>
          <w:b/>
          <w:i/>
          <w:sz w:val="22"/>
        </w:rPr>
      </w:pPr>
      <w:r w:rsidRPr="00FA25F1">
        <w:rPr>
          <w:rFonts w:ascii="Palatino Linotype" w:eastAsia="Times New Roman" w:hAnsi="Palatino Linotype" w:cs="Arial"/>
          <w:b/>
          <w:i/>
          <w:sz w:val="22"/>
        </w:rPr>
        <w:t>IV.- Los ayuntamientos y las dependencias, organismos, órganos y entidades de la administración municipal;</w:t>
      </w:r>
    </w:p>
    <w:p w14:paraId="4BBA3B93" w14:textId="77777777" w:rsidR="004804AD" w:rsidRPr="00FA25F1" w:rsidRDefault="004804AD" w:rsidP="004804AD">
      <w:pPr>
        <w:pStyle w:val="Prrafodelista"/>
        <w:rPr>
          <w:rFonts w:ascii="Palatino Linotype" w:hAnsi="Palatino Linotype" w:cs="Arial"/>
        </w:rPr>
      </w:pPr>
    </w:p>
    <w:p w14:paraId="35244E18" w14:textId="41457870" w:rsidR="004804AD" w:rsidRPr="00FA25F1" w:rsidRDefault="004804AD" w:rsidP="004804AD">
      <w:pPr>
        <w:pStyle w:val="Prrafodelista"/>
        <w:numPr>
          <w:ilvl w:val="0"/>
          <w:numId w:val="1"/>
        </w:numPr>
        <w:spacing w:before="240" w:after="240" w:line="360" w:lineRule="auto"/>
        <w:ind w:left="0" w:right="49" w:firstLine="0"/>
        <w:jc w:val="both"/>
        <w:rPr>
          <w:lang w:val="es-MX" w:eastAsia="en-US"/>
        </w:rPr>
      </w:pPr>
      <w:r w:rsidRPr="00FA25F1">
        <w:rPr>
          <w:rFonts w:ascii="Palatino Linotype" w:hAnsi="Palatino Linotype" w:cs="Arial"/>
        </w:rPr>
        <w:t xml:space="preserve">Precisado lo anterior, es necesario resaltar que </w:t>
      </w:r>
      <w:r w:rsidRPr="00FA25F1">
        <w:rPr>
          <w:rFonts w:ascii="Palatino Linotype" w:eastAsia="Calibri" w:hAnsi="Palatino Linotype" w:cs="Arial"/>
          <w:bCs/>
          <w:lang w:val="es-ES"/>
        </w:rPr>
        <w:t xml:space="preserve"> el </w:t>
      </w:r>
      <w:r w:rsidRPr="00FA25F1">
        <w:rPr>
          <w:rFonts w:ascii="Palatino Linotype" w:eastAsia="Calibri" w:hAnsi="Palatino Linotype" w:cs="Arial"/>
          <w:b/>
          <w:bCs/>
          <w:lang w:val="es-ES"/>
        </w:rPr>
        <w:t>SUJETO OBLIGADO</w:t>
      </w:r>
      <w:r w:rsidRPr="00FA25F1">
        <w:rPr>
          <w:rFonts w:ascii="Palatino Linotype" w:eastAsia="Calibri" w:hAnsi="Palatino Linotype" w:cs="Arial"/>
          <w:bCs/>
          <w:lang w:val="es-ES"/>
        </w:rPr>
        <w:t xml:space="preserve"> no niega la existencia de la información solicitada, sino por el contrario, al</w:t>
      </w:r>
      <w:r w:rsidRPr="00FA25F1">
        <w:rPr>
          <w:rFonts w:ascii="Palatino Linotype" w:eastAsia="Times New Roman" w:hAnsi="Palatino Linotype" w:cs="Arial"/>
          <w:lang w:val="es-ES" w:eastAsia="es-MX"/>
        </w:rPr>
        <w:t xml:space="preserve">  emitir respuesta los requerimientos y expedir la documentación que estimó conveniente para atender cada requerimiento, con ello asevera su existencia, por lo que el estudio de la naturaleza jurídica de la información solicitada, en el caso concreto, se obvia. </w:t>
      </w:r>
    </w:p>
    <w:p w14:paraId="298F8906" w14:textId="77777777" w:rsidR="004804AD" w:rsidRPr="00FA25F1" w:rsidRDefault="004804AD" w:rsidP="004804AD">
      <w:pPr>
        <w:pStyle w:val="Prrafodelista"/>
        <w:spacing w:before="240" w:after="240" w:line="360" w:lineRule="auto"/>
        <w:ind w:left="0" w:right="49"/>
        <w:jc w:val="both"/>
        <w:rPr>
          <w:lang w:val="es-MX" w:eastAsia="en-US"/>
        </w:rPr>
      </w:pPr>
    </w:p>
    <w:p w14:paraId="109DEF6F" w14:textId="5351EC0D" w:rsidR="004804AD" w:rsidRPr="00FA25F1" w:rsidRDefault="004804AD" w:rsidP="004804AD">
      <w:pPr>
        <w:pStyle w:val="Prrafodelista"/>
        <w:numPr>
          <w:ilvl w:val="0"/>
          <w:numId w:val="1"/>
        </w:numPr>
        <w:spacing w:before="240" w:after="240" w:line="360" w:lineRule="auto"/>
        <w:ind w:left="0" w:right="49" w:firstLine="0"/>
        <w:jc w:val="both"/>
        <w:rPr>
          <w:lang w:val="es-MX" w:eastAsia="en-US"/>
        </w:rPr>
      </w:pPr>
      <w:r w:rsidRPr="00FA25F1">
        <w:rPr>
          <w:rFonts w:ascii="Palatino Linotype" w:eastAsia="Times New Roman" w:hAnsi="Palatino Linotype" w:cs="Arial"/>
          <w:lang w:val="es-ES" w:eastAsia="es-MX"/>
        </w:rPr>
        <w:t>Lo anterior es así, ya que el estudio enunciado tiene por objeto determinar si el</w:t>
      </w:r>
      <w:r w:rsidRPr="00FA25F1">
        <w:rPr>
          <w:rFonts w:ascii="Palatino Linotype" w:eastAsia="Times New Roman" w:hAnsi="Palatino Linotype" w:cs="Arial"/>
          <w:b/>
          <w:lang w:val="es-ES" w:eastAsia="es-MX"/>
        </w:rPr>
        <w:t xml:space="preserve"> SUJETO OBLIGADO</w:t>
      </w:r>
      <w:r w:rsidRPr="00FA25F1">
        <w:rPr>
          <w:rFonts w:ascii="Palatino Linotype" w:eastAsia="Times New Roman"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FA25F1">
        <w:rPr>
          <w:rFonts w:ascii="Palatino Linotype" w:eastAsia="Times New Roman" w:hAnsi="Palatino Linotype" w:cs="Arial"/>
          <w:b/>
          <w:lang w:val="es-ES" w:eastAsia="es-MX"/>
        </w:rPr>
        <w:t>SUJETO OBLIGADO</w:t>
      </w:r>
      <w:r w:rsidRPr="00FA25F1">
        <w:rPr>
          <w:rFonts w:ascii="Palatino Linotype" w:eastAsia="Times New Roman" w:hAnsi="Palatino Linotype" w:cs="Arial"/>
          <w:lang w:val="es-ES" w:eastAsia="es-MX"/>
        </w:rPr>
        <w:t>.</w:t>
      </w:r>
    </w:p>
    <w:p w14:paraId="23391095" w14:textId="77777777" w:rsidR="004804AD" w:rsidRPr="00FA25F1" w:rsidRDefault="004804AD" w:rsidP="004804AD">
      <w:pPr>
        <w:pStyle w:val="Prrafodelista"/>
        <w:rPr>
          <w:lang w:val="es-MX" w:eastAsia="en-US"/>
        </w:rPr>
      </w:pPr>
    </w:p>
    <w:p w14:paraId="6194C43C" w14:textId="256AB890" w:rsidR="004804AD" w:rsidRPr="00FA25F1" w:rsidRDefault="004804AD" w:rsidP="004804AD">
      <w:pPr>
        <w:pStyle w:val="Prrafodelista"/>
        <w:numPr>
          <w:ilvl w:val="0"/>
          <w:numId w:val="1"/>
        </w:numPr>
        <w:spacing w:before="240" w:after="240" w:line="360" w:lineRule="auto"/>
        <w:ind w:left="0" w:right="49" w:firstLine="0"/>
        <w:jc w:val="both"/>
        <w:rPr>
          <w:rFonts w:ascii="Palatino Linotype" w:hAnsi="Palatino Linotype"/>
          <w:lang w:val="es-MX" w:eastAsia="en-US"/>
        </w:rPr>
      </w:pPr>
      <w:r w:rsidRPr="00FA25F1">
        <w:rPr>
          <w:rFonts w:ascii="Palatino Linotype" w:hAnsi="Palatino Linotype"/>
          <w:lang w:val="es-MX" w:eastAsia="en-US"/>
        </w:rPr>
        <w:t xml:space="preserve">No obstante lo anterior, es necesario precisar que no es posible admitir la </w:t>
      </w:r>
      <w:proofErr w:type="spellStart"/>
      <w:r w:rsidRPr="00FA25F1">
        <w:rPr>
          <w:rFonts w:ascii="Palatino Linotype" w:hAnsi="Palatino Linotype"/>
          <w:lang w:val="es-MX" w:eastAsia="en-US"/>
        </w:rPr>
        <w:t>la</w:t>
      </w:r>
      <w:proofErr w:type="spellEnd"/>
      <w:r w:rsidRPr="00FA25F1">
        <w:rPr>
          <w:rFonts w:ascii="Palatino Linotype" w:hAnsi="Palatino Linotype"/>
          <w:lang w:val="es-MX" w:eastAsia="en-US"/>
        </w:rPr>
        <w:t xml:space="preserve"> información entregada en respuesta, en efecto, derivado del estudio a las documentales que integran el expediente electrónico del </w:t>
      </w:r>
      <w:proofErr w:type="spellStart"/>
      <w:r w:rsidRPr="00FA25F1">
        <w:rPr>
          <w:rFonts w:ascii="Palatino Linotype" w:hAnsi="Palatino Linotype"/>
          <w:b/>
          <w:lang w:val="es-MX" w:eastAsia="en-US"/>
        </w:rPr>
        <w:t>Saimex</w:t>
      </w:r>
      <w:proofErr w:type="spellEnd"/>
      <w:r w:rsidRPr="00FA25F1">
        <w:rPr>
          <w:rFonts w:ascii="Palatino Linotype" w:hAnsi="Palatino Linotype"/>
          <w:lang w:val="es-MX" w:eastAsia="en-US"/>
        </w:rPr>
        <w:t xml:space="preserve"> se advierte que el </w:t>
      </w:r>
      <w:r w:rsidRPr="00FA25F1">
        <w:rPr>
          <w:rFonts w:ascii="Palatino Linotype" w:hAnsi="Palatino Linotype"/>
          <w:b/>
          <w:lang w:val="es-MX" w:eastAsia="en-US"/>
        </w:rPr>
        <w:t xml:space="preserve">SUJETO OBLIGADO </w:t>
      </w:r>
      <w:r w:rsidRPr="00FA25F1">
        <w:rPr>
          <w:rFonts w:ascii="Palatino Linotype" w:hAnsi="Palatino Linotype"/>
          <w:lang w:val="es-MX" w:eastAsia="en-US"/>
        </w:rPr>
        <w:t xml:space="preserve">intentó atender la solicitud de información que hoy nos ocupa mediante la entrega de información a otra solicitud de información, lo  que trajo como consecuencia que se expusieran datos de otra persona, en ese sentido, situación que será atendida más adelante.  </w:t>
      </w:r>
    </w:p>
    <w:p w14:paraId="25592E68" w14:textId="77777777" w:rsidR="004804AD" w:rsidRPr="00FA25F1" w:rsidRDefault="004804AD" w:rsidP="004804AD">
      <w:pPr>
        <w:pStyle w:val="Prrafodelista"/>
        <w:rPr>
          <w:rFonts w:ascii="Palatino Linotype" w:hAnsi="Palatino Linotype"/>
          <w:lang w:val="es-MX" w:eastAsia="en-US"/>
        </w:rPr>
      </w:pPr>
    </w:p>
    <w:p w14:paraId="7B88E359" w14:textId="1917F9ED" w:rsidR="0082663A" w:rsidRPr="00FA25F1" w:rsidRDefault="004804AD" w:rsidP="0082663A">
      <w:pPr>
        <w:pStyle w:val="Prrafodelista"/>
        <w:numPr>
          <w:ilvl w:val="0"/>
          <w:numId w:val="1"/>
        </w:numPr>
        <w:spacing w:before="240" w:after="240" w:line="360" w:lineRule="auto"/>
        <w:ind w:left="0" w:right="49" w:firstLine="0"/>
        <w:jc w:val="both"/>
        <w:rPr>
          <w:rFonts w:ascii="Palatino Linotype" w:hAnsi="Palatino Linotype"/>
          <w:lang w:val="es-MX" w:eastAsia="en-US"/>
        </w:rPr>
      </w:pPr>
      <w:r w:rsidRPr="00FA25F1">
        <w:rPr>
          <w:rFonts w:ascii="Palatino Linotype" w:hAnsi="Palatino Linotype"/>
          <w:lang w:val="es-MX" w:eastAsia="en-US"/>
        </w:rPr>
        <w:t xml:space="preserve">Tratado lo anterior, </w:t>
      </w:r>
      <w:r w:rsidR="00ED0032" w:rsidRPr="00FA25F1">
        <w:rPr>
          <w:rFonts w:ascii="Palatino Linotype" w:hAnsi="Palatino Linotype"/>
          <w:lang w:val="es-MX" w:eastAsia="en-US"/>
        </w:rPr>
        <w:t xml:space="preserve">únicamente es posible tener por atendidos los requerimientos  marcados en el punto V de la administración del servicio de alumbrado público consistentes en : </w:t>
      </w:r>
    </w:p>
    <w:p w14:paraId="47DBBE08" w14:textId="77777777" w:rsidR="00ED0032" w:rsidRPr="00FA25F1" w:rsidRDefault="00ED0032" w:rsidP="00ED0032">
      <w:pPr>
        <w:pStyle w:val="Prrafodelista"/>
        <w:rPr>
          <w:rFonts w:ascii="Palatino Linotype" w:hAnsi="Palatino Linotype"/>
          <w:lang w:val="es-MX" w:eastAsia="en-US"/>
        </w:rPr>
      </w:pPr>
    </w:p>
    <w:p w14:paraId="36D4B45C" w14:textId="4CB320BA" w:rsidR="00ED0032" w:rsidRPr="00FA25F1" w:rsidRDefault="00ED0032" w:rsidP="00ED0032">
      <w:pPr>
        <w:pStyle w:val="Prrafodelista"/>
        <w:spacing w:before="240" w:after="240" w:line="360" w:lineRule="auto"/>
        <w:ind w:left="0" w:right="49"/>
        <w:jc w:val="center"/>
        <w:rPr>
          <w:rFonts w:ascii="Palatino Linotype" w:hAnsi="Palatino Linotype"/>
          <w:lang w:val="es-MX" w:eastAsia="en-US"/>
        </w:rPr>
      </w:pPr>
      <w:r w:rsidRPr="00FA25F1">
        <w:rPr>
          <w:noProof/>
          <w:lang w:val="es-MX" w:eastAsia="es-MX"/>
        </w:rPr>
        <w:drawing>
          <wp:inline distT="0" distB="0" distL="0" distR="0" wp14:anchorId="0EFB579D" wp14:editId="292D5301">
            <wp:extent cx="5747207" cy="315277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3931" t="13956" r="6304" b="47264"/>
                    <a:stretch/>
                  </pic:blipFill>
                  <pic:spPr bwMode="auto">
                    <a:xfrm>
                      <a:off x="0" y="0"/>
                      <a:ext cx="5756864" cy="3158072"/>
                    </a:xfrm>
                    <a:prstGeom prst="rect">
                      <a:avLst/>
                    </a:prstGeom>
                    <a:ln>
                      <a:noFill/>
                    </a:ln>
                    <a:extLst>
                      <a:ext uri="{53640926-AAD7-44D8-BBD7-CCE9431645EC}">
                        <a14:shadowObscured xmlns:a14="http://schemas.microsoft.com/office/drawing/2010/main"/>
                      </a:ext>
                    </a:extLst>
                  </pic:spPr>
                </pic:pic>
              </a:graphicData>
            </a:graphic>
          </wp:inline>
        </w:drawing>
      </w:r>
    </w:p>
    <w:p w14:paraId="767E9174" w14:textId="2685BA85" w:rsidR="00ED0032" w:rsidRPr="00FA25F1" w:rsidRDefault="00ED0032" w:rsidP="00A579B4">
      <w:pPr>
        <w:pStyle w:val="Prrafodelista"/>
        <w:spacing w:before="240" w:after="240" w:line="360" w:lineRule="auto"/>
        <w:ind w:left="0" w:right="49"/>
        <w:jc w:val="center"/>
        <w:rPr>
          <w:rFonts w:ascii="Palatino Linotype" w:hAnsi="Palatino Linotype"/>
          <w:lang w:val="es-MX" w:eastAsia="en-US"/>
        </w:rPr>
      </w:pPr>
      <w:r w:rsidRPr="00FA25F1">
        <w:rPr>
          <w:noProof/>
          <w:lang w:val="es-MX" w:eastAsia="es-MX"/>
        </w:rPr>
        <w:drawing>
          <wp:inline distT="0" distB="0" distL="0" distR="0" wp14:anchorId="7351470C" wp14:editId="7277F435">
            <wp:extent cx="4589859" cy="244792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344" t="13653" r="6815" b="52366"/>
                    <a:stretch/>
                  </pic:blipFill>
                  <pic:spPr bwMode="auto">
                    <a:xfrm>
                      <a:off x="0" y="0"/>
                      <a:ext cx="4599991" cy="2453329"/>
                    </a:xfrm>
                    <a:prstGeom prst="rect">
                      <a:avLst/>
                    </a:prstGeom>
                    <a:ln>
                      <a:noFill/>
                    </a:ln>
                    <a:extLst>
                      <a:ext uri="{53640926-AAD7-44D8-BBD7-CCE9431645EC}">
                        <a14:shadowObscured xmlns:a14="http://schemas.microsoft.com/office/drawing/2010/main"/>
                      </a:ext>
                    </a:extLst>
                  </pic:spPr>
                </pic:pic>
              </a:graphicData>
            </a:graphic>
          </wp:inline>
        </w:drawing>
      </w:r>
    </w:p>
    <w:p w14:paraId="7EE098C0" w14:textId="02E0BCD6" w:rsidR="00A579B4" w:rsidRPr="00FA25F1" w:rsidRDefault="00A579B4" w:rsidP="00A579B4">
      <w:pPr>
        <w:pStyle w:val="Prrafodelista"/>
        <w:numPr>
          <w:ilvl w:val="0"/>
          <w:numId w:val="1"/>
        </w:numPr>
        <w:spacing w:before="240" w:after="240" w:line="360" w:lineRule="auto"/>
        <w:ind w:left="0" w:right="49" w:firstLine="0"/>
        <w:rPr>
          <w:rFonts w:ascii="Palatino Linotype" w:hAnsi="Palatino Linotype"/>
          <w:lang w:val="es-MX" w:eastAsia="en-US"/>
        </w:rPr>
      </w:pPr>
      <w:r w:rsidRPr="00FA25F1">
        <w:rPr>
          <w:rFonts w:ascii="Palatino Linotype" w:hAnsi="Palatino Linotype"/>
          <w:lang w:val="es-MX" w:eastAsia="en-US"/>
        </w:rPr>
        <w:t xml:space="preserve">Tratado lo anterior se procede a realizar el estudio de la información solicitada por el particular. </w:t>
      </w:r>
    </w:p>
    <w:p w14:paraId="1298A06A" w14:textId="05FCA639" w:rsidR="002133C8" w:rsidRPr="00FA25F1" w:rsidRDefault="0082663A" w:rsidP="00935384">
      <w:pPr>
        <w:pStyle w:val="Ttulo1"/>
        <w:rPr>
          <w:rFonts w:ascii="Palatino Linotype" w:eastAsia="MS Mincho" w:hAnsi="Palatino Linotype" w:cs="Arial"/>
          <w:color w:val="000000" w:themeColor="text1"/>
        </w:rPr>
      </w:pPr>
      <w:bookmarkStart w:id="87" w:name="_Toc17098691"/>
      <w:r w:rsidRPr="00FA25F1">
        <w:rPr>
          <w:rFonts w:ascii="Palatino Linotype" w:hAnsi="Palatino Linotype"/>
          <w:b/>
          <w:color w:val="000000" w:themeColor="text1"/>
          <w:sz w:val="24"/>
          <w:szCs w:val="24"/>
        </w:rPr>
        <w:t xml:space="preserve">III. </w:t>
      </w:r>
      <w:r w:rsidR="00515BA2" w:rsidRPr="00FA25F1">
        <w:rPr>
          <w:rFonts w:ascii="Palatino Linotype" w:hAnsi="Palatino Linotype"/>
          <w:b/>
          <w:color w:val="000000" w:themeColor="text1"/>
          <w:sz w:val="24"/>
          <w:szCs w:val="24"/>
        </w:rPr>
        <w:t>D</w:t>
      </w:r>
      <w:r w:rsidR="005C459D" w:rsidRPr="00FA25F1">
        <w:rPr>
          <w:rFonts w:ascii="Palatino Linotype" w:hAnsi="Palatino Linotype"/>
          <w:b/>
          <w:color w:val="000000" w:themeColor="text1"/>
          <w:sz w:val="24"/>
          <w:szCs w:val="24"/>
        </w:rPr>
        <w:t>e la Información Solicitada.</w:t>
      </w:r>
      <w:bookmarkEnd w:id="87"/>
      <w:r w:rsidR="005C459D" w:rsidRPr="00FA25F1">
        <w:rPr>
          <w:rFonts w:ascii="Palatino Linotype" w:hAnsi="Palatino Linotype"/>
          <w:b/>
          <w:color w:val="000000" w:themeColor="text1"/>
          <w:sz w:val="24"/>
          <w:szCs w:val="24"/>
        </w:rPr>
        <w:t xml:space="preserve"> </w:t>
      </w:r>
      <w:r w:rsidR="00515BA2" w:rsidRPr="00FA25F1">
        <w:rPr>
          <w:rFonts w:ascii="Palatino Linotype" w:hAnsi="Palatino Linotype"/>
          <w:b/>
          <w:color w:val="000000" w:themeColor="text1"/>
          <w:sz w:val="24"/>
          <w:szCs w:val="24"/>
        </w:rPr>
        <w:t xml:space="preserve"> </w:t>
      </w:r>
    </w:p>
    <w:p w14:paraId="4ECC4FA1" w14:textId="77777777" w:rsidR="00516F8D" w:rsidRPr="00FA25F1" w:rsidRDefault="00516F8D" w:rsidP="00516F8D">
      <w:pPr>
        <w:rPr>
          <w:lang w:val="es-MX" w:eastAsia="en-US"/>
        </w:rPr>
      </w:pPr>
    </w:p>
    <w:p w14:paraId="5A82BBE9" w14:textId="19EEB001" w:rsidR="005A44C1" w:rsidRPr="00FA25F1" w:rsidRDefault="00D54E94" w:rsidP="005A44C1">
      <w:pPr>
        <w:pStyle w:val="Prrafodelista"/>
        <w:numPr>
          <w:ilvl w:val="0"/>
          <w:numId w:val="1"/>
        </w:numPr>
        <w:spacing w:before="240" w:after="240" w:line="360" w:lineRule="auto"/>
        <w:ind w:left="0" w:firstLine="0"/>
        <w:jc w:val="both"/>
        <w:rPr>
          <w:rFonts w:ascii="Palatino Linotype" w:hAnsi="Palatino Linotype" w:cs="Arial"/>
          <w:i/>
          <w:lang w:val="es-MX"/>
        </w:rPr>
      </w:pPr>
      <w:r w:rsidRPr="00FA25F1">
        <w:rPr>
          <w:rFonts w:ascii="Palatino Linotype" w:hAnsi="Palatino Linotype" w:cs="Times New Roman"/>
          <w:lang w:eastAsia="es-ES_tradnl"/>
        </w:rPr>
        <w:t>Expuesto lo anterior, u</w:t>
      </w:r>
      <w:r w:rsidR="002A6900" w:rsidRPr="00FA25F1">
        <w:rPr>
          <w:rFonts w:ascii="Palatino Linotype" w:hAnsi="Palatino Linotype" w:cs="Times New Roman"/>
          <w:lang w:eastAsia="es-ES_tradnl"/>
        </w:rPr>
        <w:t xml:space="preserve">no de los objetivos con los que cuenta la </w:t>
      </w:r>
      <w:r w:rsidR="005E75D2" w:rsidRPr="00FA25F1">
        <w:rPr>
          <w:rFonts w:ascii="Palatino Linotype" w:hAnsi="Palatino Linotype" w:cs="Times New Roman"/>
          <w:lang w:eastAsia="es-ES_tradnl"/>
        </w:rPr>
        <w:t>Ley</w:t>
      </w:r>
      <w:r w:rsidR="00747C65" w:rsidRPr="00FA25F1">
        <w:rPr>
          <w:rFonts w:ascii="Palatino Linotype" w:hAnsi="Palatino Linotype" w:cs="Times New Roman"/>
          <w:lang w:eastAsia="es-ES_tradnl"/>
        </w:rPr>
        <w:t xml:space="preserve"> de Transparencia y Acceso a la Información pública del Estado de México y Municipios, </w:t>
      </w:r>
      <w:r w:rsidR="002A6900" w:rsidRPr="00FA25F1">
        <w:rPr>
          <w:rFonts w:ascii="Palatino Linotype" w:hAnsi="Palatino Linotype" w:cs="Times New Roman"/>
          <w:lang w:eastAsia="es-ES_tradnl"/>
        </w:rPr>
        <w:t xml:space="preserve">es </w:t>
      </w:r>
      <w:r w:rsidR="002242F7" w:rsidRPr="00FA25F1">
        <w:rPr>
          <w:rFonts w:ascii="Palatino Linotype" w:hAnsi="Palatino Linotype" w:cs="Times New Roman"/>
          <w:lang w:eastAsia="es-ES_tradnl"/>
        </w:rPr>
        <w:t xml:space="preserve">el </w:t>
      </w:r>
      <w:r w:rsidR="00FB160E" w:rsidRPr="00FA25F1">
        <w:rPr>
          <w:rFonts w:ascii="Palatino Linotype" w:hAnsi="Palatino Linotype" w:cs="Times New Roman"/>
          <w:lang w:eastAsia="es-ES_tradnl"/>
        </w:rPr>
        <w:t xml:space="preserve"> garantizar a toda persona el derecho de acceso a la información pública, mediante los procedimientos establecidos de forma sencilla, expedita, oportuna y gratuita</w:t>
      </w:r>
      <w:r w:rsidR="00B27113" w:rsidRPr="00FA25F1">
        <w:rPr>
          <w:rFonts w:ascii="Palatino Linotype" w:hAnsi="Palatino Linotype" w:cs="Times New Roman"/>
          <w:lang w:eastAsia="es-ES_tradnl"/>
        </w:rPr>
        <w:t>, y</w:t>
      </w:r>
      <w:r w:rsidR="00FB160E" w:rsidRPr="00FA25F1">
        <w:rPr>
          <w:rFonts w:ascii="Palatino Linotype" w:hAnsi="Palatino Linotype" w:cs="Times New Roman"/>
          <w:lang w:eastAsia="es-ES_tradnl"/>
        </w:rPr>
        <w:t xml:space="preserve"> con ello contribuir a la mejora de procedimientos y mecanismos que permitan transparentar la gestión pública y mejora la toma de decisiones, a través de la difusión</w:t>
      </w:r>
      <w:r w:rsidR="00747C65" w:rsidRPr="00FA25F1">
        <w:rPr>
          <w:rFonts w:ascii="Palatino Linotype" w:hAnsi="Palatino Linotype" w:cs="Times New Roman"/>
          <w:lang w:eastAsia="es-ES_tradnl"/>
        </w:rPr>
        <w:t xml:space="preserve"> </w:t>
      </w:r>
      <w:r w:rsidR="00FB160E" w:rsidRPr="00FA25F1">
        <w:rPr>
          <w:rFonts w:ascii="Palatino Linotype" w:hAnsi="Palatino Linotype" w:cs="Times New Roman"/>
          <w:lang w:eastAsia="es-ES_tradnl"/>
        </w:rPr>
        <w:t xml:space="preserve">de la información que obra en poder de los Sujetos Obligados.  </w:t>
      </w:r>
    </w:p>
    <w:p w14:paraId="2E1438E6" w14:textId="77777777" w:rsidR="005A44C1" w:rsidRPr="00FA25F1" w:rsidRDefault="005A44C1" w:rsidP="005A44C1">
      <w:pPr>
        <w:pStyle w:val="Prrafodelista"/>
        <w:spacing w:before="240" w:after="240" w:line="360" w:lineRule="auto"/>
        <w:ind w:left="0"/>
        <w:jc w:val="both"/>
        <w:rPr>
          <w:rFonts w:ascii="Palatino Linotype" w:hAnsi="Palatino Linotype" w:cs="Arial"/>
          <w:i/>
          <w:lang w:val="es-MX"/>
        </w:rPr>
      </w:pPr>
    </w:p>
    <w:p w14:paraId="099B12B7" w14:textId="62705560" w:rsidR="005A44C1" w:rsidRPr="00FA25F1" w:rsidRDefault="005A44C1" w:rsidP="005A44C1">
      <w:pPr>
        <w:pStyle w:val="Prrafodelista"/>
        <w:numPr>
          <w:ilvl w:val="0"/>
          <w:numId w:val="1"/>
        </w:numPr>
        <w:spacing w:before="240" w:after="240" w:line="360" w:lineRule="auto"/>
        <w:ind w:left="0" w:firstLine="0"/>
        <w:jc w:val="both"/>
        <w:rPr>
          <w:rFonts w:ascii="Palatino Linotype" w:hAnsi="Palatino Linotype" w:cs="Arial"/>
          <w:i/>
          <w:lang w:val="es-MX"/>
        </w:rPr>
      </w:pPr>
      <w:r w:rsidRPr="00FA25F1">
        <w:rPr>
          <w:rFonts w:ascii="Palatino Linotype" w:hAnsi="Palatino Linotype" w:cs="Arial"/>
        </w:rPr>
        <w:t>Así las cosas,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los artículos 8 y 9, de la Ley de Transparencia local.</w:t>
      </w:r>
    </w:p>
    <w:p w14:paraId="3C3294DA" w14:textId="77777777" w:rsidR="005E38B4" w:rsidRPr="00FA25F1" w:rsidRDefault="005E38B4" w:rsidP="005E38B4">
      <w:pPr>
        <w:pStyle w:val="Prrafodelista"/>
        <w:rPr>
          <w:rFonts w:ascii="Palatino Linotype" w:hAnsi="Palatino Linotype" w:cs="Arial"/>
          <w:i/>
          <w:lang w:val="es-MX"/>
        </w:rPr>
      </w:pPr>
    </w:p>
    <w:p w14:paraId="497FCC2D" w14:textId="77777777" w:rsidR="005E38B4" w:rsidRPr="00FA25F1" w:rsidRDefault="005E38B4" w:rsidP="005E38B4">
      <w:pPr>
        <w:numPr>
          <w:ilvl w:val="0"/>
          <w:numId w:val="1"/>
        </w:numPr>
        <w:tabs>
          <w:tab w:val="left" w:pos="0"/>
        </w:tabs>
        <w:spacing w:line="360" w:lineRule="auto"/>
        <w:ind w:left="0" w:right="49" w:firstLine="0"/>
        <w:contextualSpacing/>
        <w:jc w:val="both"/>
        <w:rPr>
          <w:rFonts w:ascii="Palatino Linotype" w:hAnsi="Palatino Linotype" w:cs="Arial"/>
        </w:rPr>
      </w:pPr>
      <w:r w:rsidRPr="00FA25F1">
        <w:rPr>
          <w:rFonts w:ascii="Palatino Linotype" w:hAnsi="Palatino Linotype" w:cs="Arial"/>
          <w:color w:val="000000" w:themeColor="text1"/>
        </w:rPr>
        <w:t>Primeramente</w:t>
      </w:r>
      <w:r w:rsidRPr="00FA25F1">
        <w:rPr>
          <w:rFonts w:ascii="Palatino Linotype" w:hAnsi="Palatino Linotype" w:cs="Arial"/>
        </w:rPr>
        <w:t>,</w:t>
      </w:r>
      <w:r w:rsidRPr="00FA25F1">
        <w:rPr>
          <w:rFonts w:ascii="Palatino Linotype" w:hAnsi="Palatino Linotype" w:cs="Arial"/>
          <w:color w:val="000000"/>
        </w:rPr>
        <w:t xml:space="preserve"> subrayar que la materia elemental del acceso a la información pública, consiste en que la información solicitada conste en un soporte documental en cualquiera de sus formas, a saber: e</w:t>
      </w:r>
      <w:r w:rsidRPr="00FA25F1">
        <w:rPr>
          <w:rFonts w:ascii="Palatino Linotype" w:hAnsi="Palatino Linotype" w:cs="Arial"/>
        </w:rPr>
        <w:t xml:space="preserve">xpedientes, estudios, actas, resoluciones, oficios, acuerdos, circulares, contratos, convenios, estadísticas o bien </w:t>
      </w:r>
      <w:r w:rsidRPr="00FA25F1">
        <w:rPr>
          <w:rFonts w:ascii="Palatino Linotype" w:hAnsi="Palatino Linotype" w:cs="Arial"/>
          <w:u w:val="single"/>
        </w:rPr>
        <w:t>cualquier registro</w:t>
      </w:r>
      <w:r w:rsidRPr="00FA25F1">
        <w:rPr>
          <w:rFonts w:ascii="Palatino Linotype" w:hAnsi="Palatino Linotype" w:cs="Arial"/>
        </w:rPr>
        <w:t xml:space="preserve"> </w:t>
      </w:r>
      <w:r w:rsidRPr="00FA25F1">
        <w:rPr>
          <w:rFonts w:ascii="Palatino Linotype" w:hAnsi="Palatino Linotype" w:cs="Arial"/>
          <w:u w:val="single"/>
        </w:rPr>
        <w:t>en posesión de los Sujetos Obligados,</w:t>
      </w:r>
      <w:r w:rsidRPr="00FA25F1">
        <w:rPr>
          <w:rFonts w:ascii="Palatino Linotype" w:hAnsi="Palatino Linotype" w:cs="Arial"/>
        </w:rPr>
        <w:t xml:space="preserve"> en términos de lo previsto por el artículo 3 de la Ley de Transparencia y Acceso a la Información Pública del Estado de México y Municipios, que establece: </w:t>
      </w:r>
    </w:p>
    <w:p w14:paraId="46C8C5A5" w14:textId="77777777" w:rsidR="005E38B4" w:rsidRPr="00FA25F1" w:rsidRDefault="005E38B4" w:rsidP="005E38B4">
      <w:pPr>
        <w:ind w:left="720"/>
        <w:contextualSpacing/>
        <w:rPr>
          <w:rFonts w:ascii="Palatino Linotype" w:hAnsi="Palatino Linotype" w:cs="Arial"/>
        </w:rPr>
      </w:pPr>
    </w:p>
    <w:p w14:paraId="1F5328FB" w14:textId="77777777" w:rsidR="005E38B4" w:rsidRPr="00FA25F1" w:rsidRDefault="005E38B4" w:rsidP="005E38B4">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FA25F1">
        <w:rPr>
          <w:rFonts w:ascii="Palatino Linotype" w:hAnsi="Palatino Linotype" w:cs="Arial"/>
          <w:bCs/>
          <w:i/>
          <w:sz w:val="22"/>
          <w:szCs w:val="22"/>
        </w:rPr>
        <w:t>“</w:t>
      </w:r>
      <w:r w:rsidRPr="00FA25F1">
        <w:rPr>
          <w:rFonts w:ascii="Palatino Linotype" w:hAnsi="Palatino Linotype" w:cs="Arial"/>
          <w:b/>
          <w:bCs/>
          <w:i/>
          <w:sz w:val="22"/>
          <w:szCs w:val="22"/>
        </w:rPr>
        <w:t>Artículo 3.</w:t>
      </w:r>
      <w:r w:rsidRPr="00FA25F1">
        <w:rPr>
          <w:rFonts w:ascii="Palatino Linotype" w:hAnsi="Palatino Linotype" w:cs="Arial"/>
          <w:bCs/>
          <w:i/>
          <w:sz w:val="22"/>
          <w:szCs w:val="22"/>
        </w:rPr>
        <w:t xml:space="preserve"> Para los efectos de la presente Ley se entenderá por:</w:t>
      </w:r>
    </w:p>
    <w:p w14:paraId="5457D716" w14:textId="77777777" w:rsidR="005E38B4" w:rsidRPr="00FA25F1" w:rsidRDefault="005E38B4" w:rsidP="005E38B4">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FA25F1">
        <w:rPr>
          <w:rFonts w:ascii="Palatino Linotype" w:hAnsi="Palatino Linotype" w:cs="Arial"/>
          <w:bCs/>
          <w:i/>
          <w:sz w:val="22"/>
          <w:szCs w:val="22"/>
        </w:rPr>
        <w:t>...</w:t>
      </w:r>
    </w:p>
    <w:p w14:paraId="48E33FC8" w14:textId="77777777" w:rsidR="005E38B4" w:rsidRPr="00FA25F1" w:rsidRDefault="005E38B4" w:rsidP="005E38B4">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FA25F1">
        <w:rPr>
          <w:rFonts w:ascii="Palatino Linotype" w:hAnsi="Palatino Linotype" w:cs="Arial"/>
          <w:bCs/>
          <w:i/>
          <w:sz w:val="22"/>
          <w:szCs w:val="22"/>
        </w:rPr>
        <w:t xml:space="preserve">XI. </w:t>
      </w:r>
      <w:r w:rsidRPr="00FA25F1">
        <w:rPr>
          <w:rFonts w:ascii="Palatino Linotype" w:hAnsi="Palatino Linotype" w:cs="Arial"/>
          <w:b/>
          <w:bCs/>
          <w:i/>
          <w:sz w:val="22"/>
          <w:szCs w:val="22"/>
        </w:rPr>
        <w:t>Documento:</w:t>
      </w:r>
      <w:r w:rsidRPr="00FA25F1">
        <w:rPr>
          <w:rFonts w:ascii="Palatino Linotype" w:hAnsi="Palatino Linotype" w:cs="Arial"/>
          <w:bCs/>
          <w:i/>
          <w:sz w:val="22"/>
          <w:szCs w:val="22"/>
        </w:rPr>
        <w:t xml:space="preserve"> Los </w:t>
      </w:r>
      <w:r w:rsidRPr="00FA25F1">
        <w:rPr>
          <w:rFonts w:ascii="Palatino Linotype" w:hAnsi="Palatino Linotype" w:cs="Arial"/>
          <w:b/>
          <w:bCs/>
          <w:i/>
          <w:sz w:val="22"/>
          <w:szCs w:val="22"/>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FA25F1">
        <w:rPr>
          <w:rFonts w:ascii="Palatino Linotype" w:hAnsi="Palatino Linotype" w:cs="Arial"/>
          <w:bCs/>
          <w:i/>
          <w:sz w:val="22"/>
          <w:szCs w:val="22"/>
        </w:rPr>
        <w:t>de los sujetos obligados, sus servidores públicos e integrantes, sin importar su fuente o fecha de elaboración. Los documentos podrán estar en cualquier medio, sea escrito, impreso, sonoro, visual, electrónico, informático u holográfico;</w:t>
      </w:r>
    </w:p>
    <w:p w14:paraId="5112BEDC" w14:textId="77777777" w:rsidR="005E38B4" w:rsidRPr="00FA25F1" w:rsidRDefault="005E38B4" w:rsidP="005E38B4">
      <w:pPr>
        <w:autoSpaceDE w:val="0"/>
        <w:autoSpaceDN w:val="0"/>
        <w:adjustRightInd w:val="0"/>
        <w:spacing w:before="240" w:after="240" w:line="360" w:lineRule="auto"/>
        <w:ind w:left="709" w:right="851"/>
        <w:jc w:val="both"/>
        <w:rPr>
          <w:rFonts w:ascii="Palatino Linotype" w:hAnsi="Palatino Linotype" w:cs="Arial"/>
          <w:b/>
          <w:bCs/>
          <w:i/>
          <w:sz w:val="22"/>
          <w:szCs w:val="22"/>
        </w:rPr>
      </w:pPr>
      <w:r w:rsidRPr="00FA25F1">
        <w:rPr>
          <w:rFonts w:ascii="Palatino Linotype" w:hAnsi="Palatino Linotype" w:cs="Arial"/>
          <w:b/>
          <w:bCs/>
          <w:i/>
          <w:sz w:val="22"/>
          <w:szCs w:val="22"/>
        </w:rPr>
        <w:t>...”</w:t>
      </w:r>
    </w:p>
    <w:p w14:paraId="5730EAA4" w14:textId="77777777" w:rsidR="005E38B4" w:rsidRPr="00FA25F1" w:rsidRDefault="005E38B4" w:rsidP="005E38B4">
      <w:pPr>
        <w:autoSpaceDE w:val="0"/>
        <w:autoSpaceDN w:val="0"/>
        <w:adjustRightInd w:val="0"/>
        <w:spacing w:before="240" w:after="240" w:line="360" w:lineRule="auto"/>
        <w:ind w:left="709" w:right="851"/>
        <w:jc w:val="both"/>
        <w:rPr>
          <w:rFonts w:ascii="Palatino Linotype" w:hAnsi="Palatino Linotype" w:cs="Arial"/>
          <w:bCs/>
          <w:sz w:val="22"/>
          <w:szCs w:val="22"/>
        </w:rPr>
      </w:pPr>
      <w:r w:rsidRPr="00FA25F1">
        <w:rPr>
          <w:rFonts w:ascii="Palatino Linotype" w:hAnsi="Palatino Linotype" w:cs="Arial"/>
          <w:bCs/>
          <w:sz w:val="22"/>
          <w:szCs w:val="22"/>
        </w:rPr>
        <w:t>(Énfasis añadido)</w:t>
      </w:r>
    </w:p>
    <w:p w14:paraId="0AA684ED" w14:textId="77777777" w:rsidR="005E38B4" w:rsidRPr="00FA25F1" w:rsidRDefault="005E38B4" w:rsidP="00AC0A96">
      <w:pPr>
        <w:widowControl w:val="0"/>
        <w:numPr>
          <w:ilvl w:val="0"/>
          <w:numId w:val="11"/>
        </w:numPr>
        <w:autoSpaceDE w:val="0"/>
        <w:autoSpaceDN w:val="0"/>
        <w:adjustRightInd w:val="0"/>
        <w:spacing w:before="240" w:after="240" w:line="360" w:lineRule="auto"/>
        <w:ind w:left="0" w:right="49" w:firstLine="0"/>
        <w:contextualSpacing/>
        <w:jc w:val="both"/>
        <w:rPr>
          <w:rFonts w:ascii="Arial" w:hAnsi="Arial" w:cs="Arial"/>
          <w:color w:val="222222"/>
          <w:szCs w:val="19"/>
          <w:lang w:val="es-MX" w:eastAsia="es-MX"/>
        </w:rPr>
      </w:pPr>
      <w:r w:rsidRPr="00FA25F1">
        <w:rPr>
          <w:rFonts w:ascii="Palatino Linotype" w:hAnsi="Palatino Linotype" w:cs="Arial"/>
          <w:lang w:eastAsia="es-MX"/>
        </w:rPr>
        <w:t>Es decir, el derecho de acceso a la información pública es un derecho que versa sobre documentos,</w:t>
      </w:r>
      <w:r w:rsidRPr="00FA25F1">
        <w:rPr>
          <w:rFonts w:ascii="Palatino Linotype" w:hAnsi="Palatino Linotype" w:cs="Arial"/>
          <w:color w:val="222222"/>
          <w:lang w:eastAsia="es-MX"/>
        </w:rPr>
        <w:t xml:space="preserve"> lo que se traduce en una obligación de </w:t>
      </w:r>
      <w:r w:rsidRPr="00FA25F1">
        <w:rPr>
          <w:rFonts w:ascii="Palatino Linotype" w:eastAsiaTheme="minorHAnsi" w:hAnsi="Palatino Linotype" w:cs="Bookman Old Style"/>
          <w:lang w:val="es-MX" w:eastAsia="en-US"/>
        </w:rPr>
        <w:t xml:space="preserve">proporcionar la información pública que se les requiera y que obre en sus archivos y en el estado en que ésta se encuentre; lo cual, no comprende el procesamiento de la misma, ni el presentarla conforme al interés del solicitante; no estarán obligados a generarla, resumirla, efectuar cálculos o practicar investigaciones,  </w:t>
      </w:r>
      <w:r w:rsidRPr="00FA25F1">
        <w:rPr>
          <w:rFonts w:ascii="Palatino Linotype" w:hAnsi="Palatino Linotype"/>
          <w:color w:val="000000"/>
        </w:rPr>
        <w:t xml:space="preserve">sirve de apoyo </w:t>
      </w:r>
      <w:r w:rsidRPr="00FA25F1">
        <w:rPr>
          <w:rFonts w:ascii="Palatino Linotype" w:hAnsi="Palatino Linotype" w:cs="Arial"/>
          <w:color w:val="222222"/>
          <w:szCs w:val="19"/>
          <w:lang w:eastAsia="es-MX"/>
        </w:rPr>
        <w:t xml:space="preserve">a lo anterior, el </w:t>
      </w:r>
      <w:r w:rsidRPr="00FA25F1">
        <w:rPr>
          <w:rFonts w:ascii="Palatino Linotype" w:hAnsi="Palatino Linotype" w:cs="Arial"/>
          <w:b/>
          <w:color w:val="222222"/>
          <w:szCs w:val="19"/>
          <w:lang w:eastAsia="es-MX"/>
        </w:rPr>
        <w:t>Criterio 09-10</w:t>
      </w:r>
      <w:r w:rsidRPr="00FA25F1">
        <w:rPr>
          <w:rFonts w:ascii="Palatino Linotype" w:hAnsi="Palatino Linotype" w:cs="Arial"/>
          <w:color w:val="222222"/>
          <w:szCs w:val="19"/>
          <w:lang w:eastAsia="es-MX"/>
        </w:rPr>
        <w:t>, emitido por el Pleno del entonces Instituto Federal de Acceso a la Información y Protección de Datos, que a la letra dice:</w:t>
      </w:r>
    </w:p>
    <w:p w14:paraId="14F5B406" w14:textId="77777777" w:rsidR="005E38B4" w:rsidRPr="00FA25F1" w:rsidRDefault="005E38B4" w:rsidP="005E38B4">
      <w:pPr>
        <w:widowControl w:val="0"/>
        <w:autoSpaceDE w:val="0"/>
        <w:autoSpaceDN w:val="0"/>
        <w:adjustRightInd w:val="0"/>
        <w:spacing w:before="240" w:after="240" w:line="360" w:lineRule="auto"/>
        <w:ind w:right="49"/>
        <w:contextualSpacing/>
        <w:jc w:val="both"/>
        <w:rPr>
          <w:rFonts w:ascii="Arial" w:hAnsi="Arial" w:cs="Arial"/>
          <w:color w:val="222222"/>
          <w:szCs w:val="19"/>
          <w:lang w:val="es-MX" w:eastAsia="es-MX"/>
        </w:rPr>
      </w:pPr>
    </w:p>
    <w:p w14:paraId="3146286D" w14:textId="77777777" w:rsidR="005E38B4" w:rsidRPr="00FA25F1" w:rsidRDefault="005E38B4" w:rsidP="005E38B4">
      <w:pPr>
        <w:shd w:val="clear" w:color="auto" w:fill="FFFFFF"/>
        <w:tabs>
          <w:tab w:val="left" w:pos="8647"/>
        </w:tabs>
        <w:spacing w:before="240" w:after="240" w:line="360" w:lineRule="auto"/>
        <w:ind w:left="851" w:right="902"/>
        <w:jc w:val="both"/>
        <w:rPr>
          <w:rFonts w:ascii="Palatino Linotype" w:hAnsi="Palatino Linotype" w:cs="Arial"/>
          <w:i/>
          <w:iCs/>
          <w:color w:val="222222"/>
          <w:sz w:val="22"/>
          <w:szCs w:val="22"/>
          <w:lang w:eastAsia="es-MX"/>
        </w:rPr>
      </w:pPr>
      <w:r w:rsidRPr="00FA25F1">
        <w:rPr>
          <w:rFonts w:ascii="Palatino Linotype" w:hAnsi="Palatino Linotype" w:cs="Arial"/>
          <w:b/>
          <w:bCs/>
          <w:i/>
          <w:iCs/>
          <w:color w:val="222222"/>
          <w:sz w:val="22"/>
          <w:szCs w:val="22"/>
          <w:lang w:eastAsia="es-MX"/>
        </w:rPr>
        <w:t>“Las dependencias y entidades no están obligadas a generar documentos ad hoc para responder una solicitud de acceso a la información. </w:t>
      </w:r>
      <w:r w:rsidRPr="00FA25F1">
        <w:rPr>
          <w:rFonts w:ascii="Palatino Linotype" w:hAnsi="Palatino Linotype" w:cs="Arial"/>
          <w:i/>
          <w:iCs/>
          <w:color w:val="222222"/>
          <w:sz w:val="22"/>
          <w:szCs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0F7E7E89" w14:textId="3BB7C803" w:rsidR="00522EDE" w:rsidRPr="00FA25F1" w:rsidRDefault="005E38B4" w:rsidP="00AC0A96">
      <w:pPr>
        <w:numPr>
          <w:ilvl w:val="0"/>
          <w:numId w:val="11"/>
        </w:numPr>
        <w:spacing w:before="240" w:after="240" w:line="360" w:lineRule="auto"/>
        <w:ind w:left="0" w:firstLine="0"/>
        <w:jc w:val="both"/>
        <w:rPr>
          <w:rFonts w:ascii="Palatino Linotype" w:hAnsi="Palatino Linotype" w:cs="Arial"/>
          <w:lang w:eastAsia="es-MX"/>
        </w:rPr>
      </w:pPr>
      <w:r w:rsidRPr="00FA25F1">
        <w:rPr>
          <w:rFonts w:ascii="Palatino Linotype" w:hAnsi="Palatino Linotype" w:cs="Arial"/>
          <w:szCs w:val="19"/>
          <w:lang w:eastAsia="es-MX"/>
        </w:rPr>
        <w:t>En efecto, el derecho de acceso a la información es un derecho de acceso a documentos; por lo que, se estima que la naturaleza de los artículos de la legislación en la materia, v</w:t>
      </w:r>
      <w:r w:rsidR="00522EDE" w:rsidRPr="00FA25F1">
        <w:rPr>
          <w:rFonts w:ascii="Palatino Linotype" w:hAnsi="Palatino Linotype" w:cs="Arial"/>
          <w:szCs w:val="19"/>
          <w:lang w:eastAsia="es-MX"/>
        </w:rPr>
        <w:t>ersa en ese acceso al doc</w:t>
      </w:r>
      <w:r w:rsidR="00F54AAC" w:rsidRPr="00FA25F1">
        <w:rPr>
          <w:rFonts w:ascii="Palatino Linotype" w:hAnsi="Palatino Linotype" w:cs="Arial"/>
          <w:szCs w:val="19"/>
          <w:lang w:eastAsia="es-MX"/>
        </w:rPr>
        <w:t>umento, no obstante lo anterior,</w:t>
      </w:r>
      <w:r w:rsidR="00522EDE" w:rsidRPr="00FA25F1">
        <w:rPr>
          <w:rFonts w:ascii="Palatino Linotype" w:hAnsi="Palatino Linotype"/>
          <w:lang w:eastAsia="en-US"/>
        </w:rPr>
        <w:t xml:space="preserve"> aunque el particular no haya referido con precisión el documento al cual requiere acceder es obligación de los Sujetos Obligados darle a las solicitudes de información un expresión documental, </w:t>
      </w:r>
      <w:r w:rsidR="00522EDE" w:rsidRPr="00FA25F1">
        <w:rPr>
          <w:rFonts w:ascii="Palatino Linotype" w:eastAsia="MS Mincho" w:hAnsi="Palatino Linotype" w:cs="Times New Roman"/>
        </w:rPr>
        <w:t xml:space="preserve">de conformidad con el  criterio 28/10, emitido por el entonces Instituto Federal de Acceso a la Información Pública y Protección de Datos Personales, mismo que menciona lo siguiente:  </w:t>
      </w:r>
    </w:p>
    <w:p w14:paraId="02C91422" w14:textId="77777777" w:rsidR="00522EDE" w:rsidRPr="00FA25F1" w:rsidRDefault="00522EDE" w:rsidP="00522EDE">
      <w:pPr>
        <w:spacing w:before="240" w:after="240" w:line="360" w:lineRule="auto"/>
        <w:ind w:right="49"/>
        <w:contextualSpacing/>
        <w:jc w:val="both"/>
        <w:rPr>
          <w:rFonts w:ascii="Palatino Linotype" w:hAnsi="Palatino Linotype" w:cs="Arial"/>
        </w:rPr>
      </w:pPr>
    </w:p>
    <w:p w14:paraId="7715FEF7" w14:textId="77777777" w:rsidR="00522EDE" w:rsidRPr="00FA25F1" w:rsidRDefault="00522EDE" w:rsidP="00F54AAC">
      <w:pPr>
        <w:spacing w:line="360" w:lineRule="auto"/>
        <w:ind w:left="567" w:right="616"/>
        <w:jc w:val="both"/>
        <w:rPr>
          <w:rFonts w:ascii="Palatino Linotype" w:hAnsi="Palatino Linotype"/>
          <w:i/>
          <w:sz w:val="22"/>
        </w:rPr>
      </w:pPr>
      <w:r w:rsidRPr="00FA25F1">
        <w:rPr>
          <w:rFonts w:ascii="Palatino Linotype" w:hAnsi="Palatino Linotype"/>
          <w:i/>
          <w:sz w:val="22"/>
        </w:rPr>
        <w:t>“</w:t>
      </w:r>
      <w:r w:rsidRPr="00FA25F1">
        <w:rPr>
          <w:rFonts w:ascii="Palatino Linotype" w:hAnsi="Palatino Linotype"/>
          <w:b/>
          <w:i/>
          <w:sz w:val="22"/>
        </w:rPr>
        <w:t>Cuando en una solicitud de información no se identifique un documento en específico, si ésta tiene una expresión documental, el sujeto obligado deberá entregar al particular el documento en específico</w:t>
      </w:r>
      <w:r w:rsidRPr="00FA25F1">
        <w:rPr>
          <w:rFonts w:ascii="Palatino Linotype" w:hAnsi="Palatino Linotype"/>
          <w:i/>
          <w:sz w:val="22"/>
        </w:rPr>
        <w:t xml:space="preserve">. La Ley Federal de Transparencia y Acceso a la Información Pública Gubernamental tiene por objeto </w:t>
      </w:r>
      <w:proofErr w:type="spellStart"/>
      <w:r w:rsidRPr="00FA25F1">
        <w:rPr>
          <w:rFonts w:ascii="Palatino Linotype" w:hAnsi="Palatino Linotype"/>
          <w:i/>
          <w:sz w:val="22"/>
        </w:rPr>
        <w:t>objeto</w:t>
      </w:r>
      <w:proofErr w:type="spellEnd"/>
      <w:r w:rsidRPr="00FA25F1">
        <w:rPr>
          <w:rFonts w:ascii="Palatino Linotype" w:hAnsi="Palatino Linotype"/>
          <w:i/>
          <w:sz w:val="22"/>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FA25F1">
        <w:rPr>
          <w:rFonts w:ascii="Palatino Linotype" w:hAnsi="Palatino Linotype"/>
          <w:b/>
          <w:i/>
          <w:sz w:val="22"/>
        </w:rPr>
        <w:t>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FA25F1">
        <w:rPr>
          <w:rFonts w:ascii="Palatino Linotype" w:hAnsi="Palatino Linotype"/>
          <w:i/>
          <w:sz w:val="22"/>
        </w:rPr>
        <w:t xml:space="preserve"> Es decir, si la respuesta a la solicitud obra en algún documento en poder de la autoridad, pero el particular no hace referencia específica a tal documento, se deberá hacer entrega del mismo al solicitante.” (</w:t>
      </w:r>
      <w:r w:rsidRPr="00FA25F1">
        <w:rPr>
          <w:rFonts w:ascii="Palatino Linotype" w:hAnsi="Palatino Linotype"/>
          <w:sz w:val="22"/>
        </w:rPr>
        <w:t>Sic</w:t>
      </w:r>
      <w:r w:rsidRPr="00FA25F1">
        <w:rPr>
          <w:rFonts w:ascii="Palatino Linotype" w:hAnsi="Palatino Linotype"/>
          <w:i/>
          <w:sz w:val="22"/>
        </w:rPr>
        <w:t>).</w:t>
      </w:r>
    </w:p>
    <w:p w14:paraId="21E346CA" w14:textId="77777777" w:rsidR="00522EDE" w:rsidRPr="00FA25F1" w:rsidRDefault="00522EDE" w:rsidP="00F54AAC">
      <w:pPr>
        <w:spacing w:line="360" w:lineRule="auto"/>
        <w:ind w:left="567" w:right="616"/>
        <w:jc w:val="both"/>
        <w:rPr>
          <w:rFonts w:ascii="Palatino Linotype" w:hAnsi="Palatino Linotype"/>
          <w:i/>
          <w:sz w:val="22"/>
        </w:rPr>
      </w:pPr>
    </w:p>
    <w:p w14:paraId="271F83EF" w14:textId="77777777" w:rsidR="00522EDE" w:rsidRPr="00FA25F1" w:rsidRDefault="00522EDE" w:rsidP="00F54AAC">
      <w:pPr>
        <w:spacing w:line="360" w:lineRule="auto"/>
        <w:ind w:left="567" w:right="616"/>
        <w:jc w:val="both"/>
        <w:rPr>
          <w:rFonts w:ascii="Palatino Linotype" w:hAnsi="Palatino Linotype"/>
          <w:sz w:val="22"/>
        </w:rPr>
      </w:pPr>
      <w:r w:rsidRPr="00FA25F1">
        <w:rPr>
          <w:rFonts w:ascii="Palatino Linotype" w:hAnsi="Palatino Linotype"/>
          <w:sz w:val="22"/>
        </w:rPr>
        <w:t>(Énfasis añadido)</w:t>
      </w:r>
    </w:p>
    <w:p w14:paraId="7F152569" w14:textId="77777777" w:rsidR="00522EDE" w:rsidRPr="00FA25F1" w:rsidRDefault="00522EDE" w:rsidP="00522EDE">
      <w:pPr>
        <w:pStyle w:val="Prrafodelista"/>
        <w:rPr>
          <w:rFonts w:ascii="Palatino Linotype" w:eastAsia="MS Mincho" w:hAnsi="Palatino Linotype" w:cs="Times New Roman"/>
        </w:rPr>
      </w:pPr>
    </w:p>
    <w:p w14:paraId="6949392F" w14:textId="77777777" w:rsidR="00522EDE" w:rsidRPr="00FA25F1" w:rsidRDefault="00522EDE" w:rsidP="00522EDE">
      <w:pPr>
        <w:pStyle w:val="Prrafodelista"/>
        <w:spacing w:before="240" w:after="240" w:line="360" w:lineRule="auto"/>
        <w:ind w:left="0" w:right="49"/>
        <w:jc w:val="both"/>
        <w:rPr>
          <w:rFonts w:ascii="Palatino Linotype" w:eastAsia="MS Mincho" w:hAnsi="Palatino Linotype" w:cs="Arial"/>
        </w:rPr>
      </w:pPr>
    </w:p>
    <w:p w14:paraId="3923ACA5" w14:textId="339730BE" w:rsidR="00522EDE" w:rsidRPr="00FA25F1" w:rsidRDefault="00522EDE" w:rsidP="00AC0A96">
      <w:pPr>
        <w:pStyle w:val="Prrafodelista"/>
        <w:numPr>
          <w:ilvl w:val="0"/>
          <w:numId w:val="11"/>
        </w:numPr>
        <w:spacing w:before="240" w:after="240" w:line="360" w:lineRule="auto"/>
        <w:ind w:left="0" w:right="49" w:firstLine="0"/>
        <w:jc w:val="both"/>
        <w:rPr>
          <w:rFonts w:ascii="Palatino Linotype" w:eastAsia="MS Mincho" w:hAnsi="Palatino Linotype" w:cs="Arial"/>
        </w:rPr>
      </w:pPr>
      <w:r w:rsidRPr="00FA25F1">
        <w:rPr>
          <w:rFonts w:ascii="Palatino Linotype" w:hAnsi="Palatino Linotype" w:cs="Arial"/>
          <w:lang w:val="es-ES"/>
        </w:rPr>
        <w:t xml:space="preserve">Robustece lo anterior </w:t>
      </w:r>
      <w:r w:rsidRPr="00FA25F1">
        <w:rPr>
          <w:rFonts w:ascii="Palatino Linotype" w:hAnsi="Palatino Linotype" w:cs="Arial"/>
        </w:rPr>
        <w:t>el criterio orientador 16/17 emitido de igual forma por el Instituto Nacional de Transparencia, Acceso a la Información y Protección de Datos Personales que a la literalidad prevé:</w:t>
      </w:r>
    </w:p>
    <w:p w14:paraId="3907BFDB" w14:textId="652DD845" w:rsidR="0082663A" w:rsidRPr="00FA25F1" w:rsidRDefault="00522EDE" w:rsidP="0082663A">
      <w:pPr>
        <w:spacing w:before="240" w:after="240" w:line="360" w:lineRule="auto"/>
        <w:ind w:left="567" w:right="616"/>
        <w:jc w:val="both"/>
        <w:rPr>
          <w:rFonts w:ascii="Palatino Linotype" w:hAnsi="Palatino Linotype" w:cs="Arial"/>
          <w:i/>
          <w:sz w:val="22"/>
        </w:rPr>
      </w:pPr>
      <w:r w:rsidRPr="00FA25F1">
        <w:rPr>
          <w:rFonts w:ascii="Palatino Linotype" w:hAnsi="Palatino Linotype" w:cs="Arial"/>
          <w:b/>
          <w:i/>
          <w:sz w:val="22"/>
        </w:rPr>
        <w:t>“Expresión documental</w:t>
      </w:r>
      <w:r w:rsidRPr="00FA25F1">
        <w:rPr>
          <w:rFonts w:ascii="Palatino Linotype" w:hAnsi="Palatino Linotype" w:cs="Arial"/>
          <w:i/>
          <w:sz w:val="22"/>
        </w:rPr>
        <w:t>.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w:t>
      </w:r>
      <w:r w:rsidR="0082663A" w:rsidRPr="00FA25F1">
        <w:rPr>
          <w:rFonts w:ascii="Palatino Linotype" w:hAnsi="Palatino Linotype" w:cs="Arial"/>
          <w:i/>
          <w:sz w:val="22"/>
        </w:rPr>
        <w:t>orgue una expresión documental.</w:t>
      </w:r>
    </w:p>
    <w:p w14:paraId="1E37EAE3" w14:textId="10F8E178" w:rsidR="005E38B4" w:rsidRPr="00FA25F1" w:rsidRDefault="00F54AAC" w:rsidP="00AC0A96">
      <w:pPr>
        <w:numPr>
          <w:ilvl w:val="0"/>
          <w:numId w:val="11"/>
        </w:numPr>
        <w:spacing w:before="240" w:after="240" w:line="360" w:lineRule="auto"/>
        <w:ind w:left="0" w:firstLine="0"/>
        <w:jc w:val="both"/>
        <w:rPr>
          <w:rFonts w:ascii="Palatino Linotype" w:hAnsi="Palatino Linotype" w:cs="Arial"/>
        </w:rPr>
      </w:pPr>
      <w:r w:rsidRPr="00FA25F1">
        <w:rPr>
          <w:rFonts w:ascii="Palatino Linotype" w:hAnsi="Palatino Linotype" w:cs="Arial"/>
          <w:szCs w:val="19"/>
          <w:lang w:eastAsia="es-MX"/>
        </w:rPr>
        <w:t>Tratado lo anterior</w:t>
      </w:r>
      <w:r w:rsidR="005E38B4" w:rsidRPr="00FA25F1">
        <w:rPr>
          <w:rFonts w:ascii="Palatino Linotype" w:hAnsi="Palatino Linotype" w:cs="Arial"/>
          <w:color w:val="000000" w:themeColor="text1"/>
        </w:rPr>
        <w:t xml:space="preserve">, </w:t>
      </w:r>
      <w:r w:rsidR="005E38B4" w:rsidRPr="00FA25F1">
        <w:rPr>
          <w:rFonts w:ascii="Palatino Linotype" w:hAnsi="Palatino Linotype" w:cs="Bookman Old Style"/>
          <w:lang w:val="es-MX"/>
        </w:rPr>
        <w:t xml:space="preserve">el marco normativo que otorga competencia al Ayuntamiento de </w:t>
      </w:r>
      <w:proofErr w:type="spellStart"/>
      <w:r w:rsidR="00A579B4" w:rsidRPr="00FA25F1">
        <w:rPr>
          <w:rFonts w:ascii="Palatino Linotype" w:hAnsi="Palatino Linotype" w:cs="Bookman Old Style"/>
          <w:lang w:val="es-MX"/>
        </w:rPr>
        <w:t>Temascalapa</w:t>
      </w:r>
      <w:proofErr w:type="spellEnd"/>
      <w:r w:rsidR="00A579B4" w:rsidRPr="00FA25F1">
        <w:rPr>
          <w:rFonts w:ascii="Palatino Linotype" w:hAnsi="Palatino Linotype" w:cs="Bookman Old Style"/>
          <w:lang w:val="es-MX"/>
        </w:rPr>
        <w:t xml:space="preserve"> </w:t>
      </w:r>
      <w:r w:rsidR="005E38B4" w:rsidRPr="00FA25F1">
        <w:rPr>
          <w:rFonts w:ascii="Palatino Linotype" w:hAnsi="Palatino Linotype" w:cs="Bookman Old Style"/>
          <w:lang w:val="es-MX"/>
        </w:rPr>
        <w:t xml:space="preserve">para atender los requerimientos de información de referencia, emana de la </w:t>
      </w:r>
      <w:r w:rsidR="005E38B4" w:rsidRPr="00FA25F1">
        <w:rPr>
          <w:rFonts w:ascii="Palatino Linotype" w:hAnsi="Palatino Linotype" w:cs="Arial"/>
        </w:rPr>
        <w:t>Carta Magna que establece en el artículo 115 fracciones I, párrafo primero, II párrafo primero y III inciso b), lo siguiente:</w:t>
      </w:r>
    </w:p>
    <w:p w14:paraId="623AC507" w14:textId="77777777" w:rsidR="005E38B4" w:rsidRPr="00FA25F1" w:rsidRDefault="005E38B4" w:rsidP="005E38B4">
      <w:pPr>
        <w:spacing w:before="240" w:after="240" w:line="360" w:lineRule="auto"/>
        <w:ind w:left="851" w:right="900"/>
        <w:jc w:val="both"/>
        <w:rPr>
          <w:rFonts w:ascii="Palatino Linotype" w:hAnsi="Palatino Linotype"/>
          <w:i/>
          <w:sz w:val="22"/>
          <w:szCs w:val="22"/>
        </w:rPr>
      </w:pPr>
      <w:r w:rsidRPr="00FA25F1">
        <w:rPr>
          <w:rFonts w:ascii="Palatino Linotype" w:hAnsi="Palatino Linotype" w:cs="Arial"/>
          <w:b/>
          <w:i/>
          <w:sz w:val="22"/>
          <w:szCs w:val="22"/>
        </w:rPr>
        <w:t>“</w:t>
      </w:r>
      <w:r w:rsidRPr="00FA25F1">
        <w:rPr>
          <w:rFonts w:ascii="Palatino Linotype" w:hAnsi="Palatino Linotype"/>
          <w:b/>
          <w:i/>
          <w:sz w:val="22"/>
          <w:szCs w:val="22"/>
        </w:rPr>
        <w:t>Artículo 115.</w:t>
      </w:r>
      <w:r w:rsidRPr="00FA25F1">
        <w:rPr>
          <w:rFonts w:ascii="Palatino Linotype" w:hAnsi="Palatino Linotype"/>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03A59116" w14:textId="77777777" w:rsidR="005E38B4" w:rsidRPr="00FA25F1" w:rsidRDefault="005E38B4" w:rsidP="005E38B4">
      <w:pPr>
        <w:spacing w:after="120" w:line="360" w:lineRule="auto"/>
        <w:ind w:left="1134" w:right="902"/>
        <w:jc w:val="both"/>
        <w:rPr>
          <w:rFonts w:ascii="Palatino Linotype" w:hAnsi="Palatino Linotype"/>
          <w:i/>
          <w:sz w:val="22"/>
          <w:szCs w:val="22"/>
        </w:rPr>
      </w:pPr>
      <w:r w:rsidRPr="00FA25F1">
        <w:rPr>
          <w:rFonts w:ascii="Palatino Linotype" w:hAnsi="Palatino Linotype"/>
          <w:i/>
          <w:sz w:val="22"/>
          <w:szCs w:val="22"/>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01BBAFEB" w14:textId="77777777" w:rsidR="005E38B4" w:rsidRPr="00FA25F1" w:rsidRDefault="005E38B4" w:rsidP="005E38B4">
      <w:pPr>
        <w:spacing w:after="120" w:line="360" w:lineRule="auto"/>
        <w:ind w:left="1134" w:right="902"/>
        <w:jc w:val="both"/>
        <w:rPr>
          <w:rFonts w:ascii="Palatino Linotype" w:hAnsi="Palatino Linotype"/>
          <w:i/>
          <w:sz w:val="22"/>
          <w:szCs w:val="22"/>
        </w:rPr>
      </w:pPr>
      <w:r w:rsidRPr="00FA25F1">
        <w:rPr>
          <w:rFonts w:ascii="Palatino Linotype" w:hAnsi="Palatino Linotype"/>
          <w:i/>
          <w:sz w:val="22"/>
          <w:szCs w:val="22"/>
        </w:rPr>
        <w:t>(…)</w:t>
      </w:r>
    </w:p>
    <w:p w14:paraId="18588352" w14:textId="77777777" w:rsidR="005E38B4" w:rsidRPr="00FA25F1" w:rsidRDefault="005E38B4" w:rsidP="005E38B4">
      <w:pPr>
        <w:autoSpaceDE w:val="0"/>
        <w:autoSpaceDN w:val="0"/>
        <w:adjustRightInd w:val="0"/>
        <w:spacing w:after="120" w:line="360" w:lineRule="auto"/>
        <w:ind w:left="1134" w:right="902"/>
        <w:jc w:val="both"/>
        <w:rPr>
          <w:rFonts w:ascii="Palatino Linotype" w:eastAsiaTheme="minorHAnsi" w:hAnsi="Palatino Linotype" w:cs="Arial"/>
          <w:i/>
          <w:color w:val="000000"/>
          <w:sz w:val="22"/>
          <w:szCs w:val="20"/>
          <w:lang w:val="es-MX" w:eastAsia="en-US"/>
        </w:rPr>
      </w:pPr>
      <w:r w:rsidRPr="00FA25F1">
        <w:rPr>
          <w:rFonts w:ascii="Palatino Linotype" w:eastAsiaTheme="minorHAnsi" w:hAnsi="Palatino Linotype" w:cs="Arial"/>
          <w:b/>
          <w:bCs/>
          <w:i/>
          <w:color w:val="000000"/>
          <w:sz w:val="22"/>
          <w:szCs w:val="20"/>
          <w:lang w:val="es-MX" w:eastAsia="en-US"/>
        </w:rPr>
        <w:t xml:space="preserve">II. </w:t>
      </w:r>
      <w:r w:rsidRPr="00FA25F1">
        <w:rPr>
          <w:rFonts w:ascii="Palatino Linotype" w:eastAsiaTheme="minorHAnsi" w:hAnsi="Palatino Linotype" w:cs="Arial"/>
          <w:i/>
          <w:color w:val="000000"/>
          <w:sz w:val="22"/>
          <w:szCs w:val="20"/>
          <w:lang w:val="es-MX" w:eastAsia="en-US"/>
        </w:rPr>
        <w:t>Los municipios estarán investidos de personalidad jurídica y manejarán su patrimonio conforme a la ley</w:t>
      </w:r>
    </w:p>
    <w:p w14:paraId="16B29611" w14:textId="77777777" w:rsidR="005E38B4" w:rsidRPr="00FA25F1" w:rsidRDefault="005E38B4" w:rsidP="005E38B4">
      <w:pPr>
        <w:autoSpaceDE w:val="0"/>
        <w:autoSpaceDN w:val="0"/>
        <w:adjustRightInd w:val="0"/>
        <w:spacing w:after="120" w:line="360" w:lineRule="auto"/>
        <w:ind w:left="1134" w:right="902"/>
        <w:jc w:val="both"/>
        <w:rPr>
          <w:rFonts w:ascii="Palatino Linotype" w:eastAsiaTheme="minorHAnsi" w:hAnsi="Palatino Linotype" w:cs="Arial"/>
          <w:i/>
          <w:color w:val="000000"/>
          <w:sz w:val="22"/>
          <w:szCs w:val="20"/>
          <w:lang w:val="es-MX" w:eastAsia="en-US"/>
        </w:rPr>
      </w:pPr>
      <w:r w:rsidRPr="00FA25F1">
        <w:rPr>
          <w:rFonts w:ascii="Palatino Linotype" w:eastAsiaTheme="minorHAnsi" w:hAnsi="Palatino Linotype" w:cs="Arial"/>
          <w:b/>
          <w:bCs/>
          <w:i/>
          <w:color w:val="000000"/>
          <w:sz w:val="22"/>
          <w:szCs w:val="20"/>
          <w:lang w:val="es-MX" w:eastAsia="en-US"/>
        </w:rPr>
        <w:t>(</w:t>
      </w:r>
      <w:r w:rsidRPr="00FA25F1">
        <w:rPr>
          <w:rFonts w:ascii="Palatino Linotype" w:eastAsiaTheme="minorHAnsi" w:hAnsi="Palatino Linotype" w:cs="Arial"/>
          <w:i/>
          <w:color w:val="000000"/>
          <w:sz w:val="22"/>
          <w:szCs w:val="20"/>
          <w:lang w:val="es-MX" w:eastAsia="en-US"/>
        </w:rPr>
        <w:t>…)</w:t>
      </w:r>
    </w:p>
    <w:p w14:paraId="5C33DA46" w14:textId="77777777" w:rsidR="005E38B4" w:rsidRPr="00FA25F1" w:rsidRDefault="005E38B4" w:rsidP="005E38B4">
      <w:pPr>
        <w:autoSpaceDE w:val="0"/>
        <w:autoSpaceDN w:val="0"/>
        <w:adjustRightInd w:val="0"/>
        <w:spacing w:after="120" w:line="360" w:lineRule="auto"/>
        <w:ind w:left="1134" w:right="902"/>
        <w:jc w:val="both"/>
        <w:rPr>
          <w:rFonts w:ascii="Palatino Linotype" w:eastAsiaTheme="minorHAnsi" w:hAnsi="Palatino Linotype" w:cs="Arial"/>
          <w:i/>
          <w:color w:val="000000"/>
          <w:sz w:val="22"/>
          <w:szCs w:val="20"/>
          <w:lang w:val="es-MX" w:eastAsia="en-US"/>
        </w:rPr>
      </w:pPr>
      <w:r w:rsidRPr="00FA25F1">
        <w:rPr>
          <w:rFonts w:ascii="Palatino Linotype" w:eastAsiaTheme="minorHAnsi" w:hAnsi="Palatino Linotype" w:cs="Arial"/>
          <w:i/>
          <w:color w:val="000000"/>
          <w:sz w:val="22"/>
          <w:szCs w:val="20"/>
          <w:lang w:val="es-MX" w:eastAsia="en-US"/>
        </w:rPr>
        <w:t>III. Los Municipios tendrán a su cargo las funciones y servicios públicos siguientes:</w:t>
      </w:r>
    </w:p>
    <w:p w14:paraId="4C498FF0" w14:textId="77777777" w:rsidR="005E38B4" w:rsidRPr="00FA25F1" w:rsidRDefault="005E38B4" w:rsidP="005E38B4">
      <w:pPr>
        <w:autoSpaceDE w:val="0"/>
        <w:autoSpaceDN w:val="0"/>
        <w:adjustRightInd w:val="0"/>
        <w:spacing w:after="120" w:line="360" w:lineRule="auto"/>
        <w:ind w:left="1418" w:right="902"/>
        <w:jc w:val="both"/>
        <w:rPr>
          <w:rFonts w:ascii="Palatino Linotype" w:eastAsiaTheme="minorHAnsi" w:hAnsi="Palatino Linotype" w:cs="Arial"/>
          <w:i/>
          <w:color w:val="000000"/>
          <w:sz w:val="22"/>
          <w:szCs w:val="20"/>
          <w:lang w:val="es-MX" w:eastAsia="en-US"/>
        </w:rPr>
      </w:pPr>
      <w:r w:rsidRPr="00FA25F1">
        <w:rPr>
          <w:rFonts w:ascii="Palatino Linotype" w:eastAsiaTheme="minorHAnsi" w:hAnsi="Palatino Linotype" w:cs="Arial"/>
          <w:i/>
          <w:color w:val="000000"/>
          <w:sz w:val="22"/>
          <w:szCs w:val="20"/>
          <w:lang w:val="es-MX" w:eastAsia="en-US"/>
        </w:rPr>
        <w:t>(…)</w:t>
      </w:r>
    </w:p>
    <w:p w14:paraId="3D23C23B" w14:textId="77777777" w:rsidR="005E38B4" w:rsidRPr="00FA25F1" w:rsidRDefault="005E38B4" w:rsidP="00AC0A96">
      <w:pPr>
        <w:numPr>
          <w:ilvl w:val="0"/>
          <w:numId w:val="10"/>
        </w:numPr>
        <w:autoSpaceDE w:val="0"/>
        <w:autoSpaceDN w:val="0"/>
        <w:adjustRightInd w:val="0"/>
        <w:spacing w:after="120" w:line="360" w:lineRule="auto"/>
        <w:ind w:right="902"/>
        <w:jc w:val="both"/>
        <w:rPr>
          <w:rFonts w:ascii="Palatino Linotype" w:eastAsiaTheme="minorHAnsi" w:hAnsi="Palatino Linotype" w:cs="Arial"/>
          <w:i/>
          <w:color w:val="000000"/>
          <w:sz w:val="22"/>
          <w:szCs w:val="20"/>
          <w:lang w:val="es-MX" w:eastAsia="en-US"/>
        </w:rPr>
      </w:pPr>
      <w:r w:rsidRPr="00FA25F1">
        <w:rPr>
          <w:rFonts w:ascii="Palatino Linotype" w:eastAsiaTheme="minorHAnsi" w:hAnsi="Palatino Linotype" w:cs="Arial"/>
          <w:i/>
          <w:color w:val="000000"/>
          <w:sz w:val="22"/>
          <w:szCs w:val="20"/>
          <w:lang w:val="es-MX" w:eastAsia="en-US"/>
        </w:rPr>
        <w:t>Alumbrado público...”</w:t>
      </w:r>
    </w:p>
    <w:p w14:paraId="1FDF1552" w14:textId="77777777" w:rsidR="005E38B4" w:rsidRPr="00FA25F1" w:rsidRDefault="005E38B4" w:rsidP="00AC0A96">
      <w:pPr>
        <w:numPr>
          <w:ilvl w:val="0"/>
          <w:numId w:val="11"/>
        </w:numPr>
        <w:spacing w:before="240" w:after="240" w:line="360" w:lineRule="auto"/>
        <w:ind w:left="0" w:firstLine="0"/>
        <w:jc w:val="both"/>
        <w:rPr>
          <w:rFonts w:ascii="Palatino Linotype" w:hAnsi="Palatino Linotype" w:cs="Arial"/>
        </w:rPr>
      </w:pPr>
      <w:r w:rsidRPr="00FA25F1">
        <w:rPr>
          <w:rFonts w:ascii="Palatino Linotype" w:hAnsi="Palatino Linotype" w:cs="Arial"/>
          <w:szCs w:val="19"/>
          <w:lang w:eastAsia="es-MX"/>
        </w:rPr>
        <w:t>Luego</w:t>
      </w:r>
      <w:r w:rsidRPr="00FA25F1">
        <w:rPr>
          <w:rFonts w:ascii="Palatino Linotype" w:hAnsi="Palatino Linotype" w:cs="Arial"/>
        </w:rPr>
        <w:t xml:space="preserve"> entonces, el municipio tiene a su cargo por mandato constitucional la administración de los servicios públicos, ya que lo indica tanto el ordenamiento federal como el local, siendo que hablando específicamente el servicio de alumbrado público y las luminarias, el cual tiene que regular el municipio, como lo dice el artículo 122 de la Constitución Política del Estado Libre y Soberano de México, que a la letra dice:</w:t>
      </w:r>
    </w:p>
    <w:p w14:paraId="4C41B3FE" w14:textId="77777777" w:rsidR="005E38B4" w:rsidRPr="00FA25F1" w:rsidRDefault="005E38B4" w:rsidP="005E38B4">
      <w:pPr>
        <w:spacing w:before="100" w:beforeAutospacing="1" w:after="100" w:afterAutospacing="1" w:line="360" w:lineRule="auto"/>
        <w:ind w:left="851" w:right="851"/>
        <w:jc w:val="both"/>
        <w:rPr>
          <w:rFonts w:ascii="Palatino Linotype" w:hAnsi="Palatino Linotype" w:cs="Arial"/>
          <w:i/>
          <w:sz w:val="22"/>
        </w:rPr>
      </w:pPr>
      <w:r w:rsidRPr="00FA25F1">
        <w:rPr>
          <w:rFonts w:ascii="Palatino Linotype" w:hAnsi="Palatino Linotype" w:cs="Arial"/>
          <w:i/>
          <w:sz w:val="22"/>
        </w:rPr>
        <w:t>“</w:t>
      </w:r>
      <w:r w:rsidRPr="00FA25F1">
        <w:rPr>
          <w:rFonts w:ascii="Palatino Linotype" w:hAnsi="Palatino Linotype" w:cs="Arial"/>
          <w:b/>
          <w:i/>
          <w:sz w:val="22"/>
        </w:rPr>
        <w:t>Artículo 122.-</w:t>
      </w:r>
      <w:r w:rsidRPr="00FA25F1">
        <w:rPr>
          <w:rFonts w:ascii="Palatino Linotype" w:hAnsi="Palatino Linotype" w:cs="Arial"/>
          <w:i/>
          <w:sz w:val="22"/>
        </w:rPr>
        <w:t xml:space="preserve"> Los ayuntamientos de los municipios tienen las atribuciones que establecen la Constitución Federal, esta Constitución, y demás disposiciones legales aplicables. </w:t>
      </w:r>
    </w:p>
    <w:p w14:paraId="0FA302E0" w14:textId="77777777" w:rsidR="005E38B4" w:rsidRPr="00FA25F1" w:rsidRDefault="005E38B4" w:rsidP="005E38B4">
      <w:pPr>
        <w:spacing w:before="100" w:beforeAutospacing="1" w:after="100" w:afterAutospacing="1" w:line="360" w:lineRule="auto"/>
        <w:ind w:left="851" w:right="851"/>
        <w:jc w:val="both"/>
        <w:rPr>
          <w:rFonts w:ascii="Palatino Linotype" w:hAnsi="Palatino Linotype" w:cs="Arial"/>
          <w:i/>
          <w:sz w:val="22"/>
        </w:rPr>
      </w:pPr>
      <w:r w:rsidRPr="00FA25F1">
        <w:rPr>
          <w:rFonts w:ascii="Palatino Linotype" w:hAnsi="Palatino Linotype" w:cs="Arial"/>
          <w:i/>
          <w:sz w:val="22"/>
        </w:rPr>
        <w:t xml:space="preserve">Los municipios tendrán a su cargo las funciones y servicios públicos que señala la fracción III del artículo 115 de la Constitución Política de los Estados Unidos Mexicanos. </w:t>
      </w:r>
    </w:p>
    <w:p w14:paraId="7BB1F88E" w14:textId="77777777" w:rsidR="005E38B4" w:rsidRPr="00FA25F1" w:rsidRDefault="005E38B4" w:rsidP="005E38B4">
      <w:pPr>
        <w:spacing w:before="100" w:beforeAutospacing="1" w:after="100" w:afterAutospacing="1" w:line="360" w:lineRule="auto"/>
        <w:ind w:left="851" w:right="851"/>
        <w:jc w:val="both"/>
        <w:rPr>
          <w:rFonts w:ascii="Palatino Linotype" w:hAnsi="Palatino Linotype" w:cs="Arial"/>
          <w:i/>
          <w:sz w:val="22"/>
        </w:rPr>
      </w:pPr>
      <w:r w:rsidRPr="00FA25F1">
        <w:rPr>
          <w:rFonts w:ascii="Palatino Linotype" w:hAnsi="Palatino Linotype" w:cs="Arial"/>
          <w:i/>
          <w:sz w:val="22"/>
        </w:rPr>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14:paraId="75994DBA" w14:textId="77777777" w:rsidR="005E38B4" w:rsidRPr="00FA25F1" w:rsidRDefault="005E38B4" w:rsidP="00AC0A96">
      <w:pPr>
        <w:numPr>
          <w:ilvl w:val="0"/>
          <w:numId w:val="11"/>
        </w:numPr>
        <w:spacing w:before="240" w:after="240" w:line="360" w:lineRule="auto"/>
        <w:ind w:left="0" w:firstLine="0"/>
        <w:jc w:val="both"/>
        <w:rPr>
          <w:rFonts w:ascii="Palatino Linotype" w:hAnsi="Palatino Linotype" w:cs="Arial"/>
        </w:rPr>
      </w:pPr>
      <w:r w:rsidRPr="00FA25F1">
        <w:rPr>
          <w:rFonts w:ascii="Palatino Linotype" w:hAnsi="Palatino Linotype" w:cs="Arial"/>
          <w:szCs w:val="19"/>
          <w:lang w:eastAsia="es-MX"/>
        </w:rPr>
        <w:t>En</w:t>
      </w:r>
      <w:r w:rsidRPr="00FA25F1">
        <w:rPr>
          <w:rFonts w:ascii="Palatino Linotype" w:hAnsi="Palatino Linotype" w:cs="Arial"/>
          <w:color w:val="000000" w:themeColor="text1"/>
        </w:rPr>
        <w:t xml:space="preserve"> relación con lo anterior de manera puntual los municipios tendrán a su cargo la</w:t>
      </w:r>
      <w:r w:rsidRPr="00FA25F1">
        <w:rPr>
          <w:rFonts w:ascii="Palatino Linotype" w:hAnsi="Palatino Linotype" w:cs="Arial"/>
        </w:rPr>
        <w:t xml:space="preserve"> </w:t>
      </w:r>
      <w:r w:rsidRPr="00FA25F1">
        <w:rPr>
          <w:rFonts w:ascii="Palatino Linotype" w:hAnsi="Palatino Linotype" w:cs="Arial"/>
          <w:b/>
          <w:u w:val="single"/>
        </w:rPr>
        <w:t>prestación</w:t>
      </w:r>
      <w:r w:rsidRPr="00FA25F1">
        <w:rPr>
          <w:rFonts w:ascii="Palatino Linotype" w:hAnsi="Palatino Linotype" w:cs="Arial"/>
        </w:rPr>
        <w:t xml:space="preserve">, </w:t>
      </w:r>
      <w:r w:rsidRPr="00FA25F1">
        <w:rPr>
          <w:rFonts w:ascii="Palatino Linotype" w:hAnsi="Palatino Linotype" w:cs="Arial"/>
          <w:b/>
          <w:u w:val="single"/>
        </w:rPr>
        <w:t>explotación</w:t>
      </w:r>
      <w:r w:rsidRPr="00FA25F1">
        <w:rPr>
          <w:rFonts w:ascii="Palatino Linotype" w:hAnsi="Palatino Linotype" w:cs="Arial"/>
        </w:rPr>
        <w:t xml:space="preserve">, </w:t>
      </w:r>
      <w:r w:rsidRPr="00FA25F1">
        <w:rPr>
          <w:rFonts w:ascii="Palatino Linotype" w:hAnsi="Palatino Linotype" w:cs="Arial"/>
          <w:b/>
          <w:u w:val="single"/>
        </w:rPr>
        <w:t>administración</w:t>
      </w:r>
      <w:r w:rsidRPr="00FA25F1">
        <w:rPr>
          <w:rFonts w:ascii="Palatino Linotype" w:hAnsi="Palatino Linotype" w:cs="Arial"/>
        </w:rPr>
        <w:t xml:space="preserve"> y </w:t>
      </w:r>
      <w:r w:rsidRPr="00FA25F1">
        <w:rPr>
          <w:rFonts w:ascii="Palatino Linotype" w:hAnsi="Palatino Linotype" w:cs="Arial"/>
          <w:b/>
          <w:u w:val="single"/>
        </w:rPr>
        <w:t xml:space="preserve">conservación de los servicios públicos </w:t>
      </w:r>
      <w:r w:rsidRPr="00FA25F1">
        <w:rPr>
          <w:rFonts w:ascii="Palatino Linotype" w:hAnsi="Palatino Linotype" w:cs="Arial"/>
        </w:rPr>
        <w:t>municipales, entre los cuales el alumbrado público se considera así, lo anterior encuentra sustento en la fracción II del artículo 125 de la Ley Orgánica Municipal del Estado de México que reza de la siguiente manera:</w:t>
      </w:r>
    </w:p>
    <w:p w14:paraId="1547D960" w14:textId="77777777" w:rsidR="005E38B4" w:rsidRPr="00FA25F1" w:rsidRDefault="005E38B4" w:rsidP="005E38B4">
      <w:pPr>
        <w:spacing w:before="100" w:beforeAutospacing="1" w:after="100" w:afterAutospacing="1" w:line="360" w:lineRule="auto"/>
        <w:ind w:left="851" w:right="851"/>
        <w:jc w:val="both"/>
        <w:rPr>
          <w:rFonts w:ascii="Palatino Linotype" w:hAnsi="Palatino Linotype" w:cs="Arial"/>
          <w:i/>
          <w:sz w:val="22"/>
        </w:rPr>
      </w:pPr>
      <w:r w:rsidRPr="00FA25F1">
        <w:rPr>
          <w:rFonts w:ascii="Palatino Linotype" w:hAnsi="Palatino Linotype" w:cs="Arial"/>
          <w:i/>
          <w:sz w:val="22"/>
        </w:rPr>
        <w:t xml:space="preserve">“Artículo 125.- Los municipios tendrán a su cargo la prestación, explotación, administración y conservación de los servicios públicos municipales, considerándose enunciativa y no limitativamente, los siguientes: </w:t>
      </w:r>
    </w:p>
    <w:p w14:paraId="006AF4A5" w14:textId="77777777" w:rsidR="005E38B4" w:rsidRPr="00FA25F1" w:rsidRDefault="005E38B4" w:rsidP="005E38B4">
      <w:pPr>
        <w:spacing w:before="100" w:beforeAutospacing="1" w:after="100" w:afterAutospacing="1" w:line="360" w:lineRule="auto"/>
        <w:ind w:left="851" w:right="851"/>
        <w:jc w:val="both"/>
        <w:rPr>
          <w:rFonts w:ascii="Palatino Linotype" w:hAnsi="Palatino Linotype" w:cs="Arial"/>
          <w:i/>
          <w:sz w:val="22"/>
        </w:rPr>
      </w:pPr>
      <w:r w:rsidRPr="00FA25F1">
        <w:rPr>
          <w:rFonts w:ascii="Palatino Linotype" w:hAnsi="Palatino Linotype" w:cs="Arial"/>
          <w:i/>
          <w:sz w:val="22"/>
        </w:rPr>
        <w:t>(…)</w:t>
      </w:r>
    </w:p>
    <w:p w14:paraId="22381D55" w14:textId="77777777" w:rsidR="005E38B4" w:rsidRPr="00FA25F1" w:rsidRDefault="005E38B4" w:rsidP="005E38B4">
      <w:pPr>
        <w:spacing w:before="100" w:beforeAutospacing="1" w:after="100" w:afterAutospacing="1" w:line="360" w:lineRule="auto"/>
        <w:ind w:left="851" w:right="851"/>
        <w:jc w:val="both"/>
        <w:rPr>
          <w:rFonts w:ascii="Palatino Linotype" w:hAnsi="Palatino Linotype" w:cs="Arial"/>
          <w:i/>
          <w:sz w:val="22"/>
        </w:rPr>
      </w:pPr>
      <w:r w:rsidRPr="00FA25F1">
        <w:rPr>
          <w:rFonts w:ascii="Palatino Linotype" w:hAnsi="Palatino Linotype" w:cs="Arial"/>
          <w:i/>
          <w:sz w:val="22"/>
        </w:rPr>
        <w:t xml:space="preserve">II. </w:t>
      </w:r>
      <w:r w:rsidRPr="00FA25F1">
        <w:rPr>
          <w:rFonts w:ascii="Palatino Linotype" w:hAnsi="Palatino Linotype" w:cs="Arial"/>
          <w:b/>
          <w:i/>
          <w:sz w:val="22"/>
        </w:rPr>
        <w:t>Alumbrado público</w:t>
      </w:r>
      <w:r w:rsidRPr="00FA25F1">
        <w:rPr>
          <w:rFonts w:ascii="Palatino Linotype" w:hAnsi="Palatino Linotype" w:cs="Arial"/>
          <w:i/>
          <w:sz w:val="22"/>
        </w:rPr>
        <w:t>; (…)”</w:t>
      </w:r>
    </w:p>
    <w:p w14:paraId="5DCA12FB" w14:textId="77777777" w:rsidR="005E38B4" w:rsidRPr="00FA25F1" w:rsidRDefault="005E38B4" w:rsidP="005E38B4">
      <w:pPr>
        <w:spacing w:before="100" w:beforeAutospacing="1" w:after="100" w:afterAutospacing="1" w:line="360" w:lineRule="auto"/>
        <w:ind w:left="851" w:right="851"/>
        <w:jc w:val="both"/>
        <w:rPr>
          <w:rFonts w:ascii="Palatino Linotype" w:hAnsi="Palatino Linotype" w:cs="Arial"/>
          <w:sz w:val="22"/>
        </w:rPr>
      </w:pPr>
      <w:r w:rsidRPr="00FA25F1">
        <w:rPr>
          <w:rFonts w:ascii="Palatino Linotype" w:hAnsi="Palatino Linotype" w:cs="Arial"/>
          <w:sz w:val="22"/>
        </w:rPr>
        <w:t>Énfasis añadido</w:t>
      </w:r>
    </w:p>
    <w:p w14:paraId="2C470901" w14:textId="77777777" w:rsidR="005E38B4" w:rsidRPr="00FA25F1" w:rsidRDefault="005E38B4" w:rsidP="005E38B4">
      <w:pPr>
        <w:spacing w:before="240" w:after="240" w:line="360" w:lineRule="auto"/>
        <w:ind w:left="426" w:right="49"/>
        <w:contextualSpacing/>
        <w:jc w:val="both"/>
        <w:rPr>
          <w:rFonts w:ascii="Palatino Linotype" w:hAnsi="Palatino Linotype" w:cs="Arial"/>
        </w:rPr>
      </w:pPr>
    </w:p>
    <w:p w14:paraId="477565C7" w14:textId="77777777" w:rsidR="005E38B4" w:rsidRPr="00FA25F1" w:rsidRDefault="005E38B4" w:rsidP="00AC0A96">
      <w:pPr>
        <w:numPr>
          <w:ilvl w:val="0"/>
          <w:numId w:val="11"/>
        </w:numPr>
        <w:spacing w:before="240" w:after="240" w:line="360" w:lineRule="auto"/>
        <w:ind w:left="0" w:right="49" w:firstLine="0"/>
        <w:contextualSpacing/>
        <w:jc w:val="both"/>
        <w:rPr>
          <w:rFonts w:ascii="Palatino Linotype" w:hAnsi="Palatino Linotype" w:cs="Arial"/>
        </w:rPr>
      </w:pPr>
      <w:r w:rsidRPr="00FA25F1">
        <w:rPr>
          <w:rFonts w:ascii="Palatino Linotype" w:hAnsi="Palatino Linotype" w:cs="Arial"/>
        </w:rPr>
        <w:t xml:space="preserve">Del dispositivo legal antes invocado se desprende que los municipios tienen a cargo la prestación y administración de los servicios públicos y para el caso que nos ocupa el alumbrado es un servicio público que debe administrar el municipio como lo contiene el ordenamiento citado previamente, de tal forma que el </w:t>
      </w:r>
      <w:r w:rsidRPr="00FA25F1">
        <w:rPr>
          <w:rFonts w:ascii="Palatino Linotype" w:hAnsi="Palatino Linotype" w:cs="Arial"/>
          <w:b/>
        </w:rPr>
        <w:t>SUJETO OBLIGADO</w:t>
      </w:r>
      <w:r w:rsidRPr="00FA25F1">
        <w:rPr>
          <w:rFonts w:ascii="Palatino Linotype" w:hAnsi="Palatino Linotype" w:cs="Arial"/>
        </w:rPr>
        <w:t xml:space="preserve"> debe tener la documentación e información necesaria respecto del alumbrado público con el que cuenta, siendo así esta información necesaria para la administración correcta del </w:t>
      </w:r>
      <w:r w:rsidRPr="00FA25F1">
        <w:rPr>
          <w:rFonts w:ascii="Palatino Linotype" w:hAnsi="Palatino Linotype"/>
        </w:rPr>
        <w:t>servicio público denominado alumbrado público, que consistente en la iluminación de las vías públicas, parques públicos, y demás espacios de libre circulación que se encuentran a cargo exclusivamente del Municipio.</w:t>
      </w:r>
    </w:p>
    <w:p w14:paraId="6EDAE9E9" w14:textId="77777777" w:rsidR="005E38B4" w:rsidRPr="00FA25F1" w:rsidRDefault="005E38B4" w:rsidP="005E38B4">
      <w:pPr>
        <w:spacing w:before="240" w:after="240" w:line="360" w:lineRule="auto"/>
        <w:ind w:right="49"/>
        <w:contextualSpacing/>
        <w:jc w:val="both"/>
        <w:rPr>
          <w:rFonts w:ascii="Palatino Linotype" w:hAnsi="Palatino Linotype" w:cs="Arial"/>
        </w:rPr>
      </w:pPr>
    </w:p>
    <w:p w14:paraId="1597B40E" w14:textId="77777777" w:rsidR="005E38B4" w:rsidRPr="00FA25F1" w:rsidRDefault="005E38B4" w:rsidP="00AC0A96">
      <w:pPr>
        <w:numPr>
          <w:ilvl w:val="0"/>
          <w:numId w:val="11"/>
        </w:numPr>
        <w:spacing w:before="240" w:after="240" w:line="360" w:lineRule="auto"/>
        <w:ind w:left="0" w:right="49" w:firstLine="0"/>
        <w:contextualSpacing/>
        <w:jc w:val="both"/>
        <w:rPr>
          <w:rFonts w:ascii="Palatino Linotype" w:hAnsi="Palatino Linotype" w:cs="Arial"/>
        </w:rPr>
      </w:pPr>
      <w:r w:rsidRPr="00FA25F1">
        <w:rPr>
          <w:rFonts w:ascii="Palatino Linotype" w:hAnsi="Palatino Linotype" w:cs="Arial"/>
        </w:rPr>
        <w:t xml:space="preserve">En este mismo orden de ideas, los ordenamientos jurídicos contienen reiteradamente las atribuciones de los municipios y es el caso del Bando Municipal del </w:t>
      </w:r>
      <w:r w:rsidRPr="00FA25F1">
        <w:rPr>
          <w:rFonts w:ascii="Palatino Linotype" w:hAnsi="Palatino Linotype" w:cs="Arial"/>
          <w:b/>
        </w:rPr>
        <w:t>SUJETO OBLIGADO</w:t>
      </w:r>
      <w:r w:rsidRPr="00FA25F1">
        <w:rPr>
          <w:rFonts w:ascii="Palatino Linotype" w:hAnsi="Palatino Linotype" w:cs="Arial"/>
        </w:rPr>
        <w:t xml:space="preserve"> que también estipula dentro de sus facultades el de administrar los servicios públicos, para el caso específico el de alumbrado, como se aprecia:</w:t>
      </w:r>
      <w:r w:rsidRPr="00FA25F1">
        <w:rPr>
          <w:noProof/>
          <w:lang w:val="es-MX" w:eastAsia="es-MX"/>
        </w:rPr>
        <w:t xml:space="preserve"> </w:t>
      </w:r>
    </w:p>
    <w:p w14:paraId="09B5196A" w14:textId="35C172E6" w:rsidR="005E38B4" w:rsidRPr="00FA25F1" w:rsidRDefault="005E38B4" w:rsidP="005E38B4">
      <w:pPr>
        <w:spacing w:before="240" w:after="240" w:line="360" w:lineRule="auto"/>
        <w:ind w:right="49"/>
        <w:contextualSpacing/>
        <w:jc w:val="both"/>
        <w:rPr>
          <w:rFonts w:ascii="Palatino Linotype" w:hAnsi="Palatino Linotype" w:cs="Arial"/>
        </w:rPr>
      </w:pPr>
    </w:p>
    <w:p w14:paraId="6C957190" w14:textId="5B2EA99D" w:rsidR="005E38B4" w:rsidRPr="00FA25F1" w:rsidRDefault="00A579B4" w:rsidP="00F54AAC">
      <w:pPr>
        <w:pStyle w:val="Prrafodelista"/>
        <w:tabs>
          <w:tab w:val="left" w:pos="7938"/>
        </w:tabs>
        <w:spacing w:before="240" w:after="240" w:line="360" w:lineRule="auto"/>
        <w:ind w:left="0"/>
        <w:jc w:val="center"/>
        <w:rPr>
          <w:rFonts w:ascii="Palatino Linotype" w:hAnsi="Palatino Linotype" w:cs="Arial"/>
          <w:i/>
          <w:lang w:val="es-MX"/>
        </w:rPr>
      </w:pPr>
      <w:r w:rsidRPr="00FA25F1">
        <w:rPr>
          <w:noProof/>
          <w:lang w:val="es-MX" w:eastAsia="es-MX"/>
        </w:rPr>
        <mc:AlternateContent>
          <mc:Choice Requires="wps">
            <w:drawing>
              <wp:anchor distT="0" distB="0" distL="114300" distR="114300" simplePos="0" relativeHeight="251676672" behindDoc="0" locked="0" layoutInCell="1" allowOverlap="1" wp14:anchorId="0BFBE45C" wp14:editId="39B54976">
                <wp:simplePos x="0" y="0"/>
                <wp:positionH relativeFrom="margin">
                  <wp:posOffset>377190</wp:posOffset>
                </wp:positionH>
                <wp:positionV relativeFrom="paragraph">
                  <wp:posOffset>940435</wp:posOffset>
                </wp:positionV>
                <wp:extent cx="2667000" cy="190500"/>
                <wp:effectExtent l="57150" t="19050" r="76200" b="95250"/>
                <wp:wrapNone/>
                <wp:docPr id="20" name="Rectángulo 20"/>
                <wp:cNvGraphicFramePr/>
                <a:graphic xmlns:a="http://schemas.openxmlformats.org/drawingml/2006/main">
                  <a:graphicData uri="http://schemas.microsoft.com/office/word/2010/wordprocessingShape">
                    <wps:wsp>
                      <wps:cNvSpPr/>
                      <wps:spPr>
                        <a:xfrm>
                          <a:off x="0" y="0"/>
                          <a:ext cx="2667000" cy="1905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32596" id="Rectángulo 20" o:spid="_x0000_s1026" style="position:absolute;margin-left:29.7pt;margin-top:74.05pt;width:210pt;height: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" filled="f" strokecolor="red" strokeweight="1.5pt">
                <v:shadow on="t" color="black" opacity="22937f" origin=",.5" offset="0,.63889mm"/>
                <w10:wrap anchorx="margin"/>
              </v:rect>
            </w:pict>
          </mc:Fallback>
        </mc:AlternateContent>
      </w:r>
      <w:r w:rsidRPr="00FA25F1">
        <w:rPr>
          <w:noProof/>
          <w:lang w:val="es-MX" w:eastAsia="es-MX"/>
        </w:rPr>
        <w:drawing>
          <wp:inline distT="0" distB="0" distL="0" distR="0" wp14:anchorId="40D70974" wp14:editId="282DDA7B">
            <wp:extent cx="5917007" cy="423862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7174" t="29429" r="7327" b="25365"/>
                    <a:stretch/>
                  </pic:blipFill>
                  <pic:spPr bwMode="auto">
                    <a:xfrm>
                      <a:off x="0" y="0"/>
                      <a:ext cx="5928171" cy="4246622"/>
                    </a:xfrm>
                    <a:prstGeom prst="rect">
                      <a:avLst/>
                    </a:prstGeom>
                    <a:ln>
                      <a:noFill/>
                    </a:ln>
                    <a:extLst>
                      <a:ext uri="{53640926-AAD7-44D8-BBD7-CCE9431645EC}">
                        <a14:shadowObscured xmlns:a14="http://schemas.microsoft.com/office/drawing/2010/main"/>
                      </a:ext>
                    </a:extLst>
                  </pic:spPr>
                </pic:pic>
              </a:graphicData>
            </a:graphic>
          </wp:inline>
        </w:drawing>
      </w:r>
    </w:p>
    <w:p w14:paraId="2DFEA59D" w14:textId="77777777" w:rsidR="005E38B4" w:rsidRPr="00FA25F1" w:rsidRDefault="005E38B4" w:rsidP="00AC0A96">
      <w:pPr>
        <w:numPr>
          <w:ilvl w:val="0"/>
          <w:numId w:val="11"/>
        </w:numPr>
        <w:spacing w:before="240" w:after="240" w:line="360" w:lineRule="auto"/>
        <w:ind w:left="0" w:firstLine="0"/>
        <w:jc w:val="both"/>
        <w:rPr>
          <w:rFonts w:ascii="Palatino Linotype" w:hAnsi="Palatino Linotype" w:cs="Arial"/>
        </w:rPr>
      </w:pPr>
      <w:r w:rsidRPr="00FA25F1">
        <w:rPr>
          <w:rFonts w:ascii="Palatino Linotype" w:hAnsi="Palatino Linotype" w:cs="Arial"/>
          <w:szCs w:val="19"/>
          <w:lang w:eastAsia="es-MX"/>
        </w:rPr>
        <w:t>Luego entonces, el Municipio será</w:t>
      </w:r>
      <w:r w:rsidRPr="00FA25F1">
        <w:rPr>
          <w:rFonts w:ascii="Palatino Linotype" w:hAnsi="Palatino Linotype"/>
          <w:bCs/>
        </w:rPr>
        <w:t xml:space="preserve"> gobernado por un Ayuntamiento, investido de personalidad jurídica y </w:t>
      </w:r>
      <w:r w:rsidRPr="00FA25F1">
        <w:rPr>
          <w:rFonts w:ascii="Palatino Linotype" w:hAnsi="Palatino Linotype"/>
        </w:rPr>
        <w:t xml:space="preserve">patrimonio propio, que consecuentemente tiene a su cargo </w:t>
      </w:r>
      <w:r w:rsidRPr="00FA25F1">
        <w:rPr>
          <w:rFonts w:ascii="Palatino Linotype" w:hAnsi="Palatino Linotype"/>
          <w:color w:val="000000"/>
        </w:rPr>
        <w:t>el alumbrado público.</w:t>
      </w:r>
    </w:p>
    <w:p w14:paraId="1D244C1B" w14:textId="77777777" w:rsidR="005E38B4" w:rsidRPr="00FA25F1" w:rsidRDefault="005E38B4" w:rsidP="00AC0A96">
      <w:pPr>
        <w:numPr>
          <w:ilvl w:val="0"/>
          <w:numId w:val="11"/>
        </w:numPr>
        <w:spacing w:before="240" w:after="240" w:line="360" w:lineRule="auto"/>
        <w:ind w:left="0" w:right="51" w:firstLine="0"/>
        <w:jc w:val="both"/>
        <w:rPr>
          <w:rFonts w:ascii="Palatino Linotype" w:hAnsi="Palatino Linotype"/>
        </w:rPr>
      </w:pPr>
      <w:r w:rsidRPr="00FA25F1">
        <w:rPr>
          <w:rFonts w:ascii="Palatino Linotype" w:hAnsi="Palatino Linotype"/>
        </w:rPr>
        <w:t xml:space="preserve">Además de lo anterior, la Ley Orgánica Municipal del Estado de México, establece además de las atribuciones marcadas con anterioridad entre otras, </w:t>
      </w:r>
      <w:r w:rsidRPr="00FA25F1">
        <w:rPr>
          <w:rFonts w:ascii="Palatino Linotype" w:hAnsi="Palatino Linotype"/>
          <w:b/>
          <w:u w:val="single"/>
        </w:rPr>
        <w:t>celebrar convenios</w:t>
      </w:r>
      <w:r w:rsidRPr="00FA25F1">
        <w:rPr>
          <w:rFonts w:ascii="Palatino Linotype" w:hAnsi="Palatino Linotype"/>
        </w:rPr>
        <w:t xml:space="preserve"> para la prestación de servicios públicos a que se refiere el artículo 115 fracción III de la Constitución Federal; así como convenir, contratar o concesionar la prestación de servicios públicos con el Estado, con otros municipios de la entidad o con particulares, siendo los presidentes municipales a quien compete en representación del Ayuntamiento y previo acuerdo de este contratar o concesionar las prestación de los servicios públicos ya sea por terceros o por concurso, siempre y cuando se sujeten a lo establecido en la Ley Orgánica y demás disposiciones aplicables.</w:t>
      </w:r>
    </w:p>
    <w:p w14:paraId="14887A02" w14:textId="77777777" w:rsidR="005E38B4" w:rsidRPr="00FA25F1" w:rsidRDefault="005E38B4" w:rsidP="00AC0A96">
      <w:pPr>
        <w:numPr>
          <w:ilvl w:val="0"/>
          <w:numId w:val="11"/>
        </w:numPr>
        <w:spacing w:before="240" w:after="240" w:line="360" w:lineRule="auto"/>
        <w:ind w:left="0" w:firstLine="0"/>
        <w:contextualSpacing/>
        <w:jc w:val="both"/>
        <w:rPr>
          <w:rFonts w:ascii="Palatino Linotype" w:eastAsia="MS Mincho" w:hAnsi="Palatino Linotype" w:cs="Times New Roman"/>
          <w:color w:val="000000"/>
        </w:rPr>
      </w:pPr>
      <w:r w:rsidRPr="00FA25F1">
        <w:rPr>
          <w:rFonts w:ascii="Palatino Linotype" w:hAnsi="Palatino Linotype"/>
          <w:lang w:val="es-AR"/>
        </w:rPr>
        <w:t xml:space="preserve">Por otro lado, la información requerida, versa sobre el presupuesto de alumbrado público municipal, al respecto, primeramente es importante señalar que el </w:t>
      </w:r>
      <w:r w:rsidRPr="00FA25F1">
        <w:rPr>
          <w:rFonts w:ascii="Palatino Linotype" w:hAnsi="Palatino Linotype"/>
        </w:rPr>
        <w:t xml:space="preserve">Manual para la Planeación, Programación y </w:t>
      </w:r>
      <w:proofErr w:type="spellStart"/>
      <w:r w:rsidRPr="00FA25F1">
        <w:rPr>
          <w:rFonts w:ascii="Palatino Linotype" w:hAnsi="Palatino Linotype"/>
        </w:rPr>
        <w:t>Presupuestación</w:t>
      </w:r>
      <w:proofErr w:type="spellEnd"/>
      <w:r w:rsidRPr="00FA25F1">
        <w:rPr>
          <w:rFonts w:ascii="Palatino Linotype" w:hAnsi="Palatino Linotype"/>
        </w:rPr>
        <w:t xml:space="preserve"> Municipal para el Ejercicio Fiscal 2018, dentro de su marco conceptual, define al presupuesto como:</w:t>
      </w:r>
    </w:p>
    <w:p w14:paraId="52BD5C2B" w14:textId="77777777" w:rsidR="005E38B4" w:rsidRPr="00FA25F1" w:rsidRDefault="005E38B4" w:rsidP="005E38B4">
      <w:pPr>
        <w:autoSpaceDE w:val="0"/>
        <w:autoSpaceDN w:val="0"/>
        <w:adjustRightInd w:val="0"/>
        <w:ind w:left="502" w:right="567"/>
        <w:contextualSpacing/>
        <w:jc w:val="both"/>
        <w:rPr>
          <w:rFonts w:ascii="Palatino Linotype" w:hAnsi="Palatino Linotype"/>
          <w:i/>
        </w:rPr>
      </w:pPr>
    </w:p>
    <w:p w14:paraId="4585B55D" w14:textId="77777777" w:rsidR="005E38B4" w:rsidRPr="00FA25F1" w:rsidRDefault="005E38B4" w:rsidP="005E38B4">
      <w:pPr>
        <w:autoSpaceDE w:val="0"/>
        <w:autoSpaceDN w:val="0"/>
        <w:adjustRightInd w:val="0"/>
        <w:spacing w:line="360" w:lineRule="auto"/>
        <w:ind w:left="505" w:right="567"/>
        <w:contextualSpacing/>
        <w:jc w:val="both"/>
        <w:rPr>
          <w:rFonts w:ascii="Palatino Linotype" w:hAnsi="Palatino Linotype"/>
          <w:b/>
          <w:i/>
          <w:sz w:val="22"/>
        </w:rPr>
      </w:pPr>
      <w:r w:rsidRPr="00FA25F1">
        <w:rPr>
          <w:rFonts w:ascii="Palatino Linotype" w:hAnsi="Palatino Linotype"/>
          <w:i/>
          <w:sz w:val="22"/>
        </w:rPr>
        <w:t>“</w:t>
      </w:r>
      <w:r w:rsidRPr="00FA25F1">
        <w:rPr>
          <w:rFonts w:ascii="Palatino Linotype" w:hAnsi="Palatino Linotype"/>
          <w:b/>
          <w:i/>
          <w:sz w:val="22"/>
        </w:rPr>
        <w:t>1.2 Marco Conceptual</w:t>
      </w:r>
    </w:p>
    <w:p w14:paraId="358B7F29" w14:textId="77777777" w:rsidR="005E38B4" w:rsidRPr="00FA25F1" w:rsidRDefault="005E38B4" w:rsidP="005E38B4">
      <w:pPr>
        <w:autoSpaceDE w:val="0"/>
        <w:autoSpaceDN w:val="0"/>
        <w:adjustRightInd w:val="0"/>
        <w:spacing w:line="360" w:lineRule="auto"/>
        <w:ind w:left="505" w:right="567"/>
        <w:contextualSpacing/>
        <w:jc w:val="both"/>
        <w:rPr>
          <w:rFonts w:ascii="Palatino Linotype" w:hAnsi="Palatino Linotype"/>
          <w:i/>
          <w:sz w:val="22"/>
        </w:rPr>
      </w:pPr>
      <w:r w:rsidRPr="00FA25F1">
        <w:rPr>
          <w:rFonts w:ascii="Palatino Linotype" w:hAnsi="Palatino Linotype"/>
          <w:b/>
          <w:i/>
          <w:sz w:val="22"/>
        </w:rPr>
        <w:t>Definición del Presupuesto.-</w:t>
      </w:r>
      <w:r w:rsidRPr="00FA25F1">
        <w:rPr>
          <w:rFonts w:ascii="Palatino Linotype" w:hAnsi="Palatino Linotype"/>
          <w:i/>
          <w:sz w:val="22"/>
        </w:rPr>
        <w:t xml:space="preserve"> Con base en lo que establece el artículo 285 del Código Financiero del Estado de México y Municipios, el </w:t>
      </w:r>
      <w:r w:rsidRPr="00FA25F1">
        <w:rPr>
          <w:rFonts w:ascii="Palatino Linotype" w:hAnsi="Palatino Linotype"/>
          <w:b/>
          <w:i/>
          <w:sz w:val="22"/>
        </w:rPr>
        <w:t>Presupuesto de Egresos Municipal se conceptualiza como</w:t>
      </w:r>
      <w:r w:rsidRPr="00FA25F1">
        <w:rPr>
          <w:rFonts w:ascii="Palatino Linotype" w:hAnsi="Palatino Linotype"/>
          <w:i/>
          <w:sz w:val="22"/>
        </w:rPr>
        <w:t xml:space="preserve">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 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 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14:paraId="439A2195" w14:textId="77777777" w:rsidR="005E38B4" w:rsidRPr="00FA25F1" w:rsidRDefault="005E38B4" w:rsidP="005E38B4">
      <w:pPr>
        <w:autoSpaceDE w:val="0"/>
        <w:autoSpaceDN w:val="0"/>
        <w:adjustRightInd w:val="0"/>
        <w:spacing w:before="240" w:after="240" w:line="360" w:lineRule="auto"/>
        <w:ind w:left="505" w:right="567"/>
        <w:contextualSpacing/>
        <w:jc w:val="both"/>
        <w:rPr>
          <w:rFonts w:ascii="Palatino Linotype" w:hAnsi="Palatino Linotype"/>
          <w:b/>
          <w:i/>
          <w:sz w:val="22"/>
        </w:rPr>
      </w:pPr>
    </w:p>
    <w:p w14:paraId="0B073B3B" w14:textId="77777777" w:rsidR="005E38B4" w:rsidRPr="00FA25F1" w:rsidRDefault="005E38B4" w:rsidP="005E38B4">
      <w:pPr>
        <w:autoSpaceDE w:val="0"/>
        <w:autoSpaceDN w:val="0"/>
        <w:adjustRightInd w:val="0"/>
        <w:spacing w:before="240" w:after="240" w:line="360" w:lineRule="auto"/>
        <w:ind w:left="505" w:right="567"/>
        <w:contextualSpacing/>
        <w:jc w:val="both"/>
        <w:rPr>
          <w:rFonts w:ascii="Palatino Linotype" w:hAnsi="Palatino Linotype"/>
          <w:i/>
          <w:sz w:val="22"/>
        </w:rPr>
      </w:pPr>
      <w:r w:rsidRPr="00FA25F1">
        <w:rPr>
          <w:rFonts w:ascii="Palatino Linotype" w:hAnsi="Palatino Linotype"/>
          <w:b/>
          <w:i/>
          <w:sz w:val="22"/>
        </w:rPr>
        <w:t>El presupuesto público involucra los planes, políticas, programas, proyectos, estrategias y objetivos del municipio</w:t>
      </w:r>
      <w:r w:rsidRPr="00FA25F1">
        <w:rPr>
          <w:rFonts w:ascii="Palatino Linotype" w:hAnsi="Palatino Linotype"/>
          <w:i/>
          <w:sz w:val="22"/>
        </w:rPr>
        <w:t xml:space="preserve">, como medio efectivo de control del </w:t>
      </w:r>
      <w:r w:rsidRPr="00FA25F1">
        <w:rPr>
          <w:rFonts w:ascii="Palatino Linotype" w:hAnsi="Palatino Linotype"/>
          <w:b/>
          <w:i/>
          <w:sz w:val="22"/>
          <w:u w:val="single"/>
        </w:rPr>
        <w:t>gasto para gastos e inversiones</w:t>
      </w:r>
      <w:r w:rsidRPr="00FA25F1">
        <w:rPr>
          <w:rFonts w:ascii="Palatino Linotype" w:hAnsi="Palatino Linotype"/>
          <w:i/>
          <w:sz w:val="22"/>
        </w:rPr>
        <w:t>.”</w:t>
      </w:r>
    </w:p>
    <w:p w14:paraId="2F7801B4" w14:textId="77777777" w:rsidR="005E38B4" w:rsidRPr="00FA25F1" w:rsidRDefault="005E38B4" w:rsidP="005E38B4">
      <w:pPr>
        <w:spacing w:before="240" w:after="240" w:line="360" w:lineRule="auto"/>
        <w:contextualSpacing/>
        <w:jc w:val="both"/>
        <w:rPr>
          <w:rFonts w:ascii="Palatino Linotype" w:hAnsi="Palatino Linotype"/>
        </w:rPr>
      </w:pPr>
    </w:p>
    <w:p w14:paraId="29E623DE" w14:textId="77777777" w:rsidR="005E38B4" w:rsidRPr="00FA25F1" w:rsidRDefault="005E38B4" w:rsidP="00AC0A96">
      <w:pPr>
        <w:numPr>
          <w:ilvl w:val="0"/>
          <w:numId w:val="11"/>
        </w:numPr>
        <w:spacing w:before="240" w:after="240" w:line="360" w:lineRule="auto"/>
        <w:ind w:left="0" w:firstLine="0"/>
        <w:contextualSpacing/>
        <w:jc w:val="both"/>
        <w:rPr>
          <w:rFonts w:ascii="Palatino Linotype" w:hAnsi="Palatino Linotype"/>
        </w:rPr>
      </w:pPr>
      <w:r w:rsidRPr="00FA25F1">
        <w:rPr>
          <w:rFonts w:ascii="Palatino Linotype" w:hAnsi="Palatino Linotype"/>
        </w:rPr>
        <w:t>Luego entonces, es de concluirse que se trata de la estimación financiera anticipada, generalmente anual, de los egresos e ingresos del gobierno, es necesario para cumplir con los propósitos de un programa determinado, el cual constituye un instrumento operativo básico para la ejecución de las decisiones de política, económica y de operación, además a través del presupuesto se lleva a cabo una organización para la asignación de recursos los recursos públicos, actividad en donde identifican las estructuras programáticas, administrativas y del gasto para la orientación, asignación y ejercicio del recurso.</w:t>
      </w:r>
    </w:p>
    <w:p w14:paraId="7CFACE71" w14:textId="77777777" w:rsidR="005E38B4" w:rsidRPr="00FA25F1" w:rsidRDefault="005E38B4" w:rsidP="005E38B4">
      <w:pPr>
        <w:spacing w:before="240" w:after="240" w:line="360" w:lineRule="auto"/>
        <w:contextualSpacing/>
        <w:jc w:val="both"/>
        <w:rPr>
          <w:rFonts w:ascii="Palatino Linotype" w:eastAsia="MS Mincho" w:hAnsi="Palatino Linotype" w:cs="Times New Roman"/>
          <w:color w:val="000000"/>
        </w:rPr>
      </w:pPr>
    </w:p>
    <w:p w14:paraId="3CCEBA3D" w14:textId="77777777" w:rsidR="005E38B4" w:rsidRPr="00FA25F1" w:rsidRDefault="005E38B4" w:rsidP="00AC0A96">
      <w:pPr>
        <w:numPr>
          <w:ilvl w:val="0"/>
          <w:numId w:val="11"/>
        </w:numPr>
        <w:spacing w:before="240" w:after="240" w:line="360" w:lineRule="auto"/>
        <w:ind w:left="0" w:firstLine="0"/>
        <w:contextualSpacing/>
        <w:jc w:val="both"/>
        <w:rPr>
          <w:rFonts w:ascii="Palatino Linotype" w:eastAsia="MS Mincho" w:hAnsi="Palatino Linotype" w:cs="Times New Roman"/>
          <w:color w:val="000000"/>
        </w:rPr>
      </w:pPr>
      <w:r w:rsidRPr="00FA25F1">
        <w:rPr>
          <w:rFonts w:ascii="Palatino Linotype" w:eastAsia="Arial Unicode MS" w:hAnsi="Palatino Linotype" w:cs="Arial"/>
          <w:lang w:val="es-ES"/>
        </w:rPr>
        <w:t>Por su parte,</w:t>
      </w:r>
      <w:r w:rsidRPr="00FA25F1">
        <w:rPr>
          <w:rFonts w:ascii="Palatino Linotype" w:eastAsia="Arial Unicode MS" w:hAnsi="Palatino Linotype" w:cs="Arial"/>
        </w:rPr>
        <w:t xml:space="preserve"> el artículo 4, fracción I, de </w:t>
      </w:r>
      <w:r w:rsidRPr="00FA25F1">
        <w:rPr>
          <w:rFonts w:ascii="Palatino Linotype" w:hAnsi="Palatino Linotype" w:cs="Arial"/>
          <w:color w:val="000000"/>
        </w:rPr>
        <w:t xml:space="preserve">la Ley de Fiscalización Superior del Estado de México, señala que son sujetos de fiscalización los municipios del Estado de México: </w:t>
      </w:r>
    </w:p>
    <w:p w14:paraId="61CB934B" w14:textId="77777777" w:rsidR="005E38B4" w:rsidRPr="00FA25F1" w:rsidRDefault="005E38B4" w:rsidP="005E38B4">
      <w:pPr>
        <w:rPr>
          <w:rFonts w:ascii="Times New Roman" w:eastAsia="Times New Roman" w:hAnsi="Times New Roman" w:cs="Times New Roman"/>
          <w:sz w:val="2"/>
        </w:rPr>
      </w:pPr>
    </w:p>
    <w:p w14:paraId="59DE9BFB" w14:textId="77777777" w:rsidR="005E38B4" w:rsidRPr="00FA25F1" w:rsidRDefault="005E38B4" w:rsidP="005E38B4">
      <w:pPr>
        <w:autoSpaceDE w:val="0"/>
        <w:autoSpaceDN w:val="0"/>
        <w:adjustRightInd w:val="0"/>
        <w:spacing w:line="360" w:lineRule="auto"/>
        <w:ind w:left="851" w:right="567"/>
        <w:jc w:val="both"/>
        <w:rPr>
          <w:rFonts w:ascii="Palatino Linotype" w:hAnsi="Palatino Linotype" w:cs="Arial"/>
          <w:i/>
          <w:lang w:eastAsia="es-MX"/>
        </w:rPr>
      </w:pPr>
      <w:r w:rsidRPr="00FA25F1">
        <w:rPr>
          <w:rFonts w:ascii="Palatino Linotype" w:hAnsi="Palatino Linotype" w:cs="Arial"/>
          <w:b/>
          <w:bCs/>
          <w:i/>
          <w:lang w:eastAsia="es-MX"/>
        </w:rPr>
        <w:t xml:space="preserve">Artículo 4. </w:t>
      </w:r>
      <w:r w:rsidRPr="00FA25F1">
        <w:rPr>
          <w:rFonts w:ascii="Palatino Linotype" w:hAnsi="Palatino Linotype" w:cs="Arial"/>
          <w:i/>
          <w:lang w:eastAsia="es-MX"/>
        </w:rPr>
        <w:t>Son sujetos de fiscalización:</w:t>
      </w:r>
    </w:p>
    <w:p w14:paraId="4C12D010" w14:textId="77777777" w:rsidR="005E38B4" w:rsidRPr="00FA25F1" w:rsidRDefault="005E38B4" w:rsidP="005E38B4">
      <w:pPr>
        <w:autoSpaceDE w:val="0"/>
        <w:autoSpaceDN w:val="0"/>
        <w:adjustRightInd w:val="0"/>
        <w:spacing w:line="360" w:lineRule="auto"/>
        <w:ind w:left="851" w:right="567"/>
        <w:jc w:val="both"/>
        <w:rPr>
          <w:i/>
          <w:lang w:eastAsia="es-MX"/>
        </w:rPr>
      </w:pPr>
      <w:r w:rsidRPr="00FA25F1">
        <w:rPr>
          <w:rFonts w:ascii="Palatino Linotype" w:hAnsi="Palatino Linotype" w:cs="Arial"/>
          <w:i/>
          <w:lang w:eastAsia="es-MX"/>
        </w:rPr>
        <w:t>(…)</w:t>
      </w:r>
    </w:p>
    <w:p w14:paraId="08C4D487" w14:textId="77777777" w:rsidR="005E38B4" w:rsidRPr="00FA25F1" w:rsidRDefault="005E38B4" w:rsidP="005E38B4">
      <w:pPr>
        <w:spacing w:line="360" w:lineRule="auto"/>
        <w:ind w:left="426" w:firstLine="282"/>
        <w:jc w:val="both"/>
        <w:rPr>
          <w:rFonts w:ascii="Palatino Linotype" w:eastAsia="Arial Unicode MS" w:hAnsi="Palatino Linotype" w:cs="Arial"/>
          <w:lang w:val="es-ES"/>
        </w:rPr>
      </w:pPr>
      <w:r w:rsidRPr="00FA25F1">
        <w:rPr>
          <w:rFonts w:ascii="Palatino Linotype" w:eastAsia="Times New Roman" w:hAnsi="Palatino Linotype" w:cs="Arial"/>
          <w:b/>
          <w:i/>
          <w:lang w:eastAsia="es-MX"/>
        </w:rPr>
        <w:t>I.</w:t>
      </w:r>
      <w:r w:rsidRPr="00FA25F1">
        <w:rPr>
          <w:rFonts w:ascii="Palatino Linotype" w:eastAsia="Times New Roman" w:hAnsi="Palatino Linotype" w:cs="Arial"/>
          <w:i/>
          <w:lang w:eastAsia="es-MX"/>
        </w:rPr>
        <w:t xml:space="preserve"> Los </w:t>
      </w:r>
      <w:r w:rsidRPr="00FA25F1">
        <w:rPr>
          <w:rFonts w:ascii="Palatino Linotype" w:eastAsia="Times New Roman" w:hAnsi="Palatino Linotype" w:cs="Arial"/>
          <w:b/>
          <w:i/>
          <w:lang w:eastAsia="es-MX"/>
        </w:rPr>
        <w:t>municipios</w:t>
      </w:r>
      <w:r w:rsidRPr="00FA25F1">
        <w:rPr>
          <w:rFonts w:ascii="Palatino Linotype" w:eastAsia="Times New Roman" w:hAnsi="Palatino Linotype" w:cs="Arial"/>
          <w:i/>
          <w:lang w:eastAsia="es-MX"/>
        </w:rPr>
        <w:t xml:space="preserve"> del Estado de México</w:t>
      </w:r>
    </w:p>
    <w:p w14:paraId="0219E2F0" w14:textId="77777777" w:rsidR="005E38B4" w:rsidRPr="00FA25F1" w:rsidRDefault="005E38B4" w:rsidP="005E38B4">
      <w:pPr>
        <w:rPr>
          <w:rFonts w:ascii="Palatino Linotype" w:eastAsia="MS Mincho" w:hAnsi="Palatino Linotype" w:cs="Times New Roman"/>
          <w:color w:val="000000"/>
          <w:lang w:val="es-ES"/>
        </w:rPr>
      </w:pPr>
    </w:p>
    <w:p w14:paraId="3623C4E4" w14:textId="77777777" w:rsidR="005E38B4" w:rsidRPr="00FA25F1" w:rsidRDefault="005E38B4" w:rsidP="00AC0A96">
      <w:pPr>
        <w:numPr>
          <w:ilvl w:val="0"/>
          <w:numId w:val="11"/>
        </w:numPr>
        <w:spacing w:before="240" w:after="240" w:line="360" w:lineRule="auto"/>
        <w:ind w:left="0" w:firstLine="0"/>
        <w:contextualSpacing/>
        <w:jc w:val="both"/>
        <w:rPr>
          <w:rFonts w:ascii="Palatino Linotype" w:hAnsi="Palatino Linotype" w:cs="Arial"/>
          <w:color w:val="000000" w:themeColor="text1"/>
        </w:rPr>
      </w:pPr>
      <w:r w:rsidRPr="00FA25F1">
        <w:rPr>
          <w:rFonts w:ascii="Palatino Linotype" w:eastAsia="Arial Unicode MS" w:hAnsi="Palatino Linotype" w:cs="Arial"/>
        </w:rPr>
        <w:t xml:space="preserve">En ese tenor, los artículos 161, segundo párrafo del artículo 162, 292 segundo párrafo, 292 BIS, y 293, del </w:t>
      </w:r>
      <w:r w:rsidRPr="00FA25F1">
        <w:rPr>
          <w:rFonts w:ascii="Palatino Linotype" w:hAnsi="Palatino Linotype" w:cs="Arial"/>
          <w:color w:val="000000" w:themeColor="text1"/>
        </w:rPr>
        <w:t>Código Financiero del Estado de México y Municipios</w:t>
      </w:r>
      <w:r w:rsidRPr="00FA25F1">
        <w:rPr>
          <w:rFonts w:ascii="Palatino Linotype" w:hAnsi="Palatino Linotype" w:cs="Arial"/>
          <w:b/>
          <w:color w:val="000000" w:themeColor="text1"/>
        </w:rPr>
        <w:t xml:space="preserve"> </w:t>
      </w:r>
      <w:r w:rsidRPr="00FA25F1">
        <w:rPr>
          <w:rFonts w:ascii="Palatino Linotype" w:hAnsi="Palatino Linotype" w:cs="Arial"/>
          <w:color w:val="000000" w:themeColor="text1"/>
        </w:rPr>
        <w:t>señalan como será elaborado el proyecto del Presupuesto de Egresos Municipal, como se observa:</w:t>
      </w:r>
    </w:p>
    <w:p w14:paraId="15451F0C" w14:textId="77777777" w:rsidR="005E38B4" w:rsidRPr="00FA25F1" w:rsidRDefault="005E38B4" w:rsidP="005E38B4">
      <w:pPr>
        <w:rPr>
          <w:rFonts w:ascii="Times New Roman" w:eastAsia="Times New Roman" w:hAnsi="Times New Roman" w:cs="Times New Roman"/>
        </w:rPr>
      </w:pPr>
    </w:p>
    <w:p w14:paraId="17C4CD07" w14:textId="77777777" w:rsidR="005E38B4" w:rsidRPr="00FA25F1" w:rsidRDefault="005E38B4" w:rsidP="005E38B4">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b/>
          <w:i/>
          <w:sz w:val="22"/>
          <w:lang w:val="es-ES"/>
        </w:rPr>
        <w:t xml:space="preserve">“Artículo 161.- </w:t>
      </w:r>
      <w:r w:rsidRPr="00FA25F1">
        <w:rPr>
          <w:rFonts w:ascii="Palatino Linotype" w:eastAsia="Times New Roman" w:hAnsi="Palatino Linotype" w:cs="Times New Roman"/>
          <w:i/>
          <w:sz w:val="22"/>
          <w:lang w:val="es-ES"/>
        </w:rPr>
        <w:t xml:space="preserve">Por la prestación del servicio de alumbrado público se pagará bimestralmente: </w:t>
      </w:r>
    </w:p>
    <w:p w14:paraId="73FA4BD3" w14:textId="77777777" w:rsidR="005E38B4" w:rsidRPr="00FA25F1" w:rsidRDefault="005E38B4" w:rsidP="00AC0A96">
      <w:pPr>
        <w:numPr>
          <w:ilvl w:val="0"/>
          <w:numId w:val="12"/>
        </w:numPr>
        <w:autoSpaceDE w:val="0"/>
        <w:autoSpaceDN w:val="0"/>
        <w:adjustRightInd w:val="0"/>
        <w:spacing w:line="360" w:lineRule="auto"/>
        <w:ind w:left="1418" w:right="616"/>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El 10% del cargo a cubrir por la recepción del servicio contratado cuando se apliquen las tarifas 1, 2 y 3 del acuerdo que autoriza el ajuste de las tarifas para el suministro y venta de energía eléctrica.</w:t>
      </w:r>
    </w:p>
    <w:p w14:paraId="643BC607" w14:textId="77777777" w:rsidR="005E38B4" w:rsidRPr="00FA25F1" w:rsidRDefault="005E38B4" w:rsidP="00AC0A96">
      <w:pPr>
        <w:numPr>
          <w:ilvl w:val="0"/>
          <w:numId w:val="12"/>
        </w:numPr>
        <w:autoSpaceDE w:val="0"/>
        <w:autoSpaceDN w:val="0"/>
        <w:adjustRightInd w:val="0"/>
        <w:spacing w:line="360" w:lineRule="auto"/>
        <w:ind w:right="616"/>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 II. El 2.5% en aquellos casos en que se apliquen las tarifas H-M u O-M y H-S o H-T, el mismo no podrá exceder de 5 salarios mínimos elevados al mes.</w:t>
      </w:r>
    </w:p>
    <w:p w14:paraId="6428D56E" w14:textId="77777777" w:rsidR="005E38B4" w:rsidRPr="00FA25F1" w:rsidRDefault="005E38B4" w:rsidP="005E38B4">
      <w:pPr>
        <w:autoSpaceDE w:val="0"/>
        <w:autoSpaceDN w:val="0"/>
        <w:adjustRightInd w:val="0"/>
        <w:spacing w:line="360" w:lineRule="auto"/>
        <w:ind w:left="709" w:right="616"/>
        <w:jc w:val="both"/>
        <w:rPr>
          <w:rFonts w:ascii="Palatino Linotype" w:hAnsi="Palatino Linotype"/>
          <w:i/>
          <w:sz w:val="22"/>
        </w:rPr>
      </w:pPr>
    </w:p>
    <w:p w14:paraId="0D90C377" w14:textId="77777777" w:rsidR="005E38B4" w:rsidRPr="00FA25F1" w:rsidRDefault="005E38B4" w:rsidP="005E38B4">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b/>
          <w:i/>
          <w:sz w:val="22"/>
          <w:lang w:val="es-ES"/>
        </w:rPr>
        <w:t xml:space="preserve">Artículo 162.- </w:t>
      </w:r>
      <w:r w:rsidRPr="00FA25F1">
        <w:rPr>
          <w:rFonts w:ascii="Palatino Linotype" w:eastAsia="Times New Roman" w:hAnsi="Palatino Linotype" w:cs="Times New Roman"/>
          <w:i/>
          <w:sz w:val="22"/>
          <w:lang w:val="es-ES"/>
        </w:rPr>
        <w:t>(…)</w:t>
      </w:r>
    </w:p>
    <w:p w14:paraId="05A7724B" w14:textId="77777777" w:rsidR="005E38B4" w:rsidRPr="00FA25F1" w:rsidRDefault="005E38B4" w:rsidP="005E38B4">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p>
    <w:p w14:paraId="03D8545B" w14:textId="77777777" w:rsidR="005E38B4" w:rsidRPr="00FA25F1" w:rsidRDefault="005E38B4" w:rsidP="005E38B4">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Los ayuntamientos podrán acordar la aplicación del derecho en aquellas zonas que no tengan un grado relativo de existencia del servicio, a solicitud de los habitantes del área específica del municipio, o por convenio expreso entre éstos y el ayuntamiento, cuando los importes de su recaudación se destinen precisamente a la introducción o ampliación en su caso, de las redes de alumbrado público faltantes o insuficientes, respectivamente.</w:t>
      </w:r>
      <w:r w:rsidRPr="00FA25F1">
        <w:rPr>
          <w:rFonts w:ascii="Palatino Linotype" w:eastAsia="Times New Roman" w:hAnsi="Palatino Linotype" w:cs="Times New Roman"/>
          <w:i/>
          <w:sz w:val="22"/>
          <w:lang w:val="es-ES"/>
        </w:rPr>
        <w:cr/>
      </w:r>
    </w:p>
    <w:p w14:paraId="1D28E7E0" w14:textId="77777777" w:rsidR="005E38B4" w:rsidRPr="00FA25F1" w:rsidRDefault="005E38B4" w:rsidP="005E38B4">
      <w:pPr>
        <w:autoSpaceDE w:val="0"/>
        <w:autoSpaceDN w:val="0"/>
        <w:adjustRightInd w:val="0"/>
        <w:spacing w:line="360" w:lineRule="auto"/>
        <w:ind w:left="709" w:right="616"/>
        <w:jc w:val="both"/>
        <w:rPr>
          <w:rFonts w:ascii="Palatino Linotype" w:eastAsia="Times New Roman" w:hAnsi="Palatino Linotype" w:cs="Times New Roman"/>
          <w:b/>
          <w:i/>
          <w:sz w:val="22"/>
          <w:lang w:val="es-ES"/>
        </w:rPr>
      </w:pPr>
      <w:r w:rsidRPr="00FA25F1">
        <w:rPr>
          <w:rFonts w:ascii="Palatino Linotype" w:eastAsia="Times New Roman" w:hAnsi="Palatino Linotype" w:cs="Times New Roman"/>
          <w:b/>
          <w:i/>
          <w:sz w:val="22"/>
          <w:lang w:val="es-ES"/>
        </w:rPr>
        <w:t>Artículo 292.-</w:t>
      </w:r>
    </w:p>
    <w:p w14:paraId="4554346C" w14:textId="77777777" w:rsidR="005E38B4" w:rsidRPr="00FA25F1" w:rsidRDefault="005E38B4" w:rsidP="005E38B4">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w:t>
      </w:r>
    </w:p>
    <w:p w14:paraId="4A6BE7FA" w14:textId="77777777" w:rsidR="005E38B4" w:rsidRPr="00FA25F1" w:rsidRDefault="005E38B4" w:rsidP="005E38B4">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b/>
          <w:i/>
          <w:sz w:val="22"/>
          <w:u w:val="single"/>
          <w:lang w:val="es-ES"/>
        </w:rPr>
        <w:t>Para el caso de los Municipios</w:t>
      </w:r>
      <w:r w:rsidRPr="00FA25F1">
        <w:rPr>
          <w:rFonts w:ascii="Palatino Linotype" w:eastAsia="Times New Roman" w:hAnsi="Palatino Linotype" w:cs="Times New Roman"/>
          <w:i/>
          <w:sz w:val="22"/>
          <w:lang w:val="es-ES"/>
        </w:rPr>
        <w:t xml:space="preserve">, el Proyecto de Presupuesto se integrará con los recursos que se destinen al Ayuntamiento y a los organismos municipales. La distribución será conforme a lo siguiente: </w:t>
      </w:r>
    </w:p>
    <w:p w14:paraId="28AF4C5F" w14:textId="77777777" w:rsidR="005E38B4" w:rsidRPr="00FA25F1" w:rsidRDefault="005E38B4" w:rsidP="005E38B4">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I. El gasto programable comprende los siguientes capítulos: </w:t>
      </w:r>
    </w:p>
    <w:p w14:paraId="68119739" w14:textId="77777777" w:rsidR="005E38B4" w:rsidRPr="00FA25F1" w:rsidRDefault="005E38B4" w:rsidP="005E38B4">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w:t>
      </w:r>
    </w:p>
    <w:p w14:paraId="05E36730" w14:textId="77777777" w:rsidR="005E38B4" w:rsidRPr="00FA25F1" w:rsidRDefault="005E38B4" w:rsidP="005E38B4">
      <w:pPr>
        <w:autoSpaceDE w:val="0"/>
        <w:autoSpaceDN w:val="0"/>
        <w:adjustRightInd w:val="0"/>
        <w:spacing w:line="360" w:lineRule="auto"/>
        <w:ind w:left="709" w:right="616"/>
        <w:jc w:val="both"/>
        <w:rPr>
          <w:rFonts w:ascii="Palatino Linotype" w:eastAsia="Times New Roman" w:hAnsi="Palatino Linotype" w:cs="Times New Roman"/>
          <w:b/>
          <w:i/>
          <w:sz w:val="22"/>
          <w:u w:val="single"/>
          <w:lang w:val="es-ES"/>
        </w:rPr>
      </w:pPr>
      <w:r w:rsidRPr="00FA25F1">
        <w:rPr>
          <w:rFonts w:ascii="Palatino Linotype" w:eastAsia="Times New Roman" w:hAnsi="Palatino Linotype" w:cs="Times New Roman"/>
          <w:b/>
          <w:i/>
          <w:sz w:val="22"/>
          <w:u w:val="single"/>
          <w:lang w:val="es-ES"/>
        </w:rPr>
        <w:t xml:space="preserve">f). 6000 Inversión Pública. </w:t>
      </w:r>
    </w:p>
    <w:p w14:paraId="7FFA4B1D" w14:textId="77777777" w:rsidR="005E38B4" w:rsidRPr="00FA25F1" w:rsidRDefault="005E38B4" w:rsidP="005E38B4">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w:t>
      </w:r>
    </w:p>
    <w:p w14:paraId="40209DF5" w14:textId="77777777" w:rsidR="005E38B4" w:rsidRPr="00FA25F1" w:rsidRDefault="005E38B4" w:rsidP="005E38B4">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II. El gasto no programable comprende los siguientes capítulos</w:t>
      </w:r>
    </w:p>
    <w:p w14:paraId="3E5894C0" w14:textId="77777777" w:rsidR="005E38B4" w:rsidRPr="00FA25F1" w:rsidRDefault="005E38B4" w:rsidP="005E38B4">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w:t>
      </w:r>
    </w:p>
    <w:p w14:paraId="674F4DEF" w14:textId="77777777" w:rsidR="005E38B4" w:rsidRPr="00FA25F1" w:rsidRDefault="005E38B4" w:rsidP="005E38B4">
      <w:pPr>
        <w:autoSpaceDE w:val="0"/>
        <w:autoSpaceDN w:val="0"/>
        <w:adjustRightInd w:val="0"/>
        <w:spacing w:line="360" w:lineRule="auto"/>
        <w:ind w:left="709" w:right="616"/>
        <w:jc w:val="both"/>
        <w:rPr>
          <w:rFonts w:ascii="Palatino Linotype" w:eastAsia="Times New Roman" w:hAnsi="Palatino Linotype" w:cs="Times New Roman"/>
          <w:b/>
          <w:i/>
          <w:sz w:val="22"/>
          <w:u w:val="single"/>
          <w:lang w:val="es-ES"/>
        </w:rPr>
      </w:pPr>
      <w:r w:rsidRPr="00FA25F1">
        <w:rPr>
          <w:rFonts w:ascii="Palatino Linotype" w:eastAsia="Times New Roman" w:hAnsi="Palatino Linotype" w:cs="Times New Roman"/>
          <w:b/>
          <w:i/>
          <w:sz w:val="22"/>
          <w:u w:val="single"/>
          <w:lang w:val="es-ES"/>
        </w:rPr>
        <w:t>b). 9000 Deuda Pública.</w:t>
      </w:r>
      <w:r w:rsidRPr="00FA25F1">
        <w:rPr>
          <w:rFonts w:ascii="Palatino Linotype" w:eastAsia="Times New Roman" w:hAnsi="Palatino Linotype" w:cs="Times New Roman"/>
          <w:b/>
          <w:i/>
          <w:sz w:val="22"/>
          <w:u w:val="single"/>
          <w:lang w:val="es-ES"/>
        </w:rPr>
        <w:cr/>
      </w:r>
    </w:p>
    <w:p w14:paraId="686DAEE6" w14:textId="77777777" w:rsidR="005E38B4" w:rsidRPr="00FA25F1" w:rsidRDefault="005E38B4" w:rsidP="005E38B4">
      <w:pPr>
        <w:spacing w:line="360" w:lineRule="auto"/>
        <w:rPr>
          <w:rFonts w:ascii="Times New Roman" w:eastAsia="Times New Roman" w:hAnsi="Times New Roman" w:cs="Times New Roman"/>
          <w:sz w:val="22"/>
        </w:rPr>
      </w:pPr>
    </w:p>
    <w:p w14:paraId="52DBAF08" w14:textId="77777777" w:rsidR="005E38B4" w:rsidRPr="00FA25F1" w:rsidRDefault="005E38B4" w:rsidP="005E38B4">
      <w:pPr>
        <w:autoSpaceDE w:val="0"/>
        <w:autoSpaceDN w:val="0"/>
        <w:adjustRightInd w:val="0"/>
        <w:spacing w:before="240" w:after="240" w:line="360" w:lineRule="auto"/>
        <w:ind w:left="709" w:right="616"/>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b/>
          <w:i/>
          <w:sz w:val="22"/>
          <w:lang w:val="es-ES"/>
        </w:rPr>
        <w:t>Artículo 293.</w:t>
      </w:r>
      <w:r w:rsidRPr="00FA25F1">
        <w:rPr>
          <w:rFonts w:ascii="Palatino Linotype" w:eastAsia="Times New Roman" w:hAnsi="Palatino Linotype" w:cs="Times New Roman"/>
          <w:i/>
          <w:sz w:val="22"/>
          <w:lang w:val="es-ES"/>
        </w:rPr>
        <w:t>- Los capítulos de gasto se dividirán en concepto, partida genérica y partida específica, que representarán las autorizaciones específicas del presupuesto, las cuales se encuentran contenidas en el clasificador por objeto de gasto que determine la Secretaría.</w:t>
      </w:r>
    </w:p>
    <w:p w14:paraId="50D69AF3" w14:textId="77777777" w:rsidR="005E38B4" w:rsidRPr="00FA25F1" w:rsidRDefault="005E38B4" w:rsidP="005E38B4">
      <w:pPr>
        <w:autoSpaceDE w:val="0"/>
        <w:autoSpaceDN w:val="0"/>
        <w:adjustRightInd w:val="0"/>
        <w:spacing w:before="240" w:after="240" w:line="360" w:lineRule="auto"/>
        <w:ind w:left="709" w:right="616"/>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En el caso de los municipios, corresponderá a su Tesorería emitir el Clasificador por Objeto del Gasto, el cual deberá guardar congruencia y homogeneidad con el que determine la Secretaría en términos del párrafo anterior.”</w:t>
      </w:r>
    </w:p>
    <w:p w14:paraId="54033C56" w14:textId="77777777" w:rsidR="005E38B4" w:rsidRPr="00FA25F1" w:rsidRDefault="005E38B4" w:rsidP="005E38B4">
      <w:pPr>
        <w:autoSpaceDE w:val="0"/>
        <w:autoSpaceDN w:val="0"/>
        <w:adjustRightInd w:val="0"/>
        <w:spacing w:before="240" w:after="240" w:line="360" w:lineRule="auto"/>
        <w:ind w:left="709" w:right="616"/>
        <w:jc w:val="both"/>
        <w:rPr>
          <w:rFonts w:ascii="Palatino Linotype" w:eastAsia="Times New Roman" w:hAnsi="Palatino Linotype" w:cs="Times New Roman"/>
          <w:sz w:val="22"/>
          <w:lang w:val="es-ES"/>
        </w:rPr>
      </w:pPr>
      <w:r w:rsidRPr="00FA25F1">
        <w:rPr>
          <w:rFonts w:ascii="Palatino Linotype" w:eastAsia="Times New Roman" w:hAnsi="Palatino Linotype" w:cs="Times New Roman"/>
          <w:sz w:val="22"/>
          <w:lang w:val="es-ES"/>
        </w:rPr>
        <w:t>Énfasis añadido.</w:t>
      </w:r>
    </w:p>
    <w:p w14:paraId="1B2E83D7" w14:textId="77777777" w:rsidR="005E38B4" w:rsidRPr="00FA25F1" w:rsidRDefault="005E38B4" w:rsidP="005E38B4">
      <w:pPr>
        <w:rPr>
          <w:rFonts w:ascii="Times New Roman" w:eastAsia="Times New Roman" w:hAnsi="Times New Roman" w:cs="Times New Roman"/>
          <w:sz w:val="6"/>
          <w:lang w:val="es-ES"/>
        </w:rPr>
      </w:pPr>
    </w:p>
    <w:p w14:paraId="6284855A" w14:textId="77777777" w:rsidR="005E38B4" w:rsidRPr="00FA25F1" w:rsidRDefault="005E38B4" w:rsidP="00AC0A96">
      <w:pPr>
        <w:numPr>
          <w:ilvl w:val="0"/>
          <w:numId w:val="11"/>
        </w:numPr>
        <w:spacing w:before="240" w:after="240" w:line="360" w:lineRule="auto"/>
        <w:ind w:left="0" w:firstLine="0"/>
        <w:contextualSpacing/>
        <w:jc w:val="both"/>
        <w:rPr>
          <w:rFonts w:ascii="Palatino Linotype" w:eastAsia="MS Mincho" w:hAnsi="Palatino Linotype" w:cs="Times New Roman"/>
          <w:color w:val="000000"/>
        </w:rPr>
      </w:pPr>
      <w:r w:rsidRPr="00FA25F1">
        <w:rPr>
          <w:rFonts w:ascii="Palatino Linotype" w:eastAsia="Arial Unicode MS" w:hAnsi="Palatino Linotype" w:cs="Arial"/>
        </w:rPr>
        <w:t>En ese contexto, la Ley Orgánica Municipal del Estado de México también dispone que el presidente municipal presentará anualmente al Ayuntamiento a más tardar el 20 de diciembre el proyecto del presupuesto de egresos y la forma en que estará integrado el proyecto del presupuesto de egresos que habrá de ser aprobado por el cabildo municipal, tal como se transcribe a continuación:</w:t>
      </w:r>
    </w:p>
    <w:p w14:paraId="670C8A28" w14:textId="77777777" w:rsidR="00F54AAC" w:rsidRPr="00FA25F1" w:rsidRDefault="00F54AAC" w:rsidP="00F54AAC">
      <w:pPr>
        <w:spacing w:before="240" w:after="240" w:line="360" w:lineRule="auto"/>
        <w:contextualSpacing/>
        <w:jc w:val="both"/>
        <w:rPr>
          <w:rFonts w:ascii="Palatino Linotype" w:eastAsia="MS Mincho" w:hAnsi="Palatino Linotype" w:cs="Times New Roman"/>
          <w:color w:val="000000"/>
        </w:rPr>
      </w:pPr>
    </w:p>
    <w:p w14:paraId="10FCBB05" w14:textId="77777777" w:rsidR="005E38B4" w:rsidRPr="00FA25F1" w:rsidRDefault="005E38B4" w:rsidP="005E38B4">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b/>
          <w:i/>
          <w:sz w:val="22"/>
          <w:lang w:val="es-ES"/>
        </w:rPr>
        <w:t>Artículo 99.</w:t>
      </w:r>
      <w:r w:rsidRPr="00FA25F1">
        <w:rPr>
          <w:rFonts w:ascii="Palatino Linotype" w:eastAsia="Times New Roman" w:hAnsi="Palatino Linotype" w:cs="Times New Roman"/>
          <w:i/>
          <w:sz w:val="22"/>
          <w:lang w:val="es-ES"/>
        </w:rPr>
        <w:t>- El presidente municipal presentará anualmente al ayuntamiento a más tardar el 20 de diciembre, el proyecto de presupuesto de egresos, para su consideración y aprobación.</w:t>
      </w:r>
    </w:p>
    <w:p w14:paraId="4A9F62D1" w14:textId="77777777" w:rsidR="005E38B4" w:rsidRPr="00FA25F1" w:rsidRDefault="005E38B4" w:rsidP="005E38B4">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p>
    <w:p w14:paraId="5F9EC803" w14:textId="77777777" w:rsidR="005E38B4" w:rsidRPr="00FA25F1" w:rsidRDefault="005E38B4" w:rsidP="005E38B4">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b/>
          <w:i/>
          <w:sz w:val="22"/>
          <w:lang w:val="es-ES"/>
        </w:rPr>
        <w:t>Artículo 100.- El presupuesto de egresos deberá contener las previsiones de gasto público que habrán de realizar los municipios.</w:t>
      </w:r>
      <w:r w:rsidRPr="00FA25F1">
        <w:rPr>
          <w:rFonts w:ascii="Palatino Linotype" w:eastAsia="Times New Roman" w:hAnsi="Palatino Linotype" w:cs="Times New Roman"/>
          <w:i/>
          <w:sz w:val="22"/>
          <w:lang w:val="es-ES"/>
        </w:rPr>
        <w:t xml:space="preserve"> </w:t>
      </w:r>
    </w:p>
    <w:p w14:paraId="696BFDFE" w14:textId="77777777" w:rsidR="005E38B4" w:rsidRPr="00FA25F1" w:rsidRDefault="005E38B4" w:rsidP="005E38B4">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p>
    <w:p w14:paraId="6EFBF07B" w14:textId="77777777" w:rsidR="005E38B4" w:rsidRPr="00FA25F1" w:rsidRDefault="005E38B4" w:rsidP="005E38B4">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b/>
          <w:i/>
          <w:sz w:val="22"/>
          <w:lang w:val="es-ES"/>
        </w:rPr>
        <w:t>Artículo 101.-</w:t>
      </w:r>
      <w:r w:rsidRPr="00FA25F1">
        <w:rPr>
          <w:rFonts w:ascii="Palatino Linotype" w:eastAsia="Times New Roman" w:hAnsi="Palatino Linotype" w:cs="Times New Roman"/>
          <w:i/>
          <w:sz w:val="22"/>
          <w:lang w:val="es-ES"/>
        </w:rPr>
        <w:t xml:space="preserve"> El proyecto del presupuesto de egresos se integrará básicamente con: </w:t>
      </w:r>
    </w:p>
    <w:p w14:paraId="52459E83" w14:textId="77777777" w:rsidR="005E38B4" w:rsidRPr="00FA25F1" w:rsidRDefault="005E38B4" w:rsidP="005E38B4">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I. Los programas en que se señalen objetivos, metas y unidades responsables para su ejecución, así como la valuación estimada del programa; </w:t>
      </w:r>
    </w:p>
    <w:p w14:paraId="53DEDCEF" w14:textId="77777777" w:rsidR="005E38B4" w:rsidRPr="00FA25F1" w:rsidRDefault="005E38B4" w:rsidP="005E38B4">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II. Estimación de los ingresos y gastos del ejercicio fiscal calendarizados; </w:t>
      </w:r>
    </w:p>
    <w:p w14:paraId="27CE9265" w14:textId="77777777" w:rsidR="005E38B4" w:rsidRPr="00FA25F1" w:rsidRDefault="005E38B4" w:rsidP="005E38B4">
      <w:pPr>
        <w:autoSpaceDE w:val="0"/>
        <w:autoSpaceDN w:val="0"/>
        <w:adjustRightInd w:val="0"/>
        <w:spacing w:line="360" w:lineRule="auto"/>
        <w:ind w:left="567" w:right="618"/>
        <w:jc w:val="both"/>
        <w:rPr>
          <w:rFonts w:ascii="Palatino Linotype" w:eastAsia="MS Mincho" w:hAnsi="Palatino Linotype" w:cs="Times New Roman"/>
          <w:i/>
          <w:color w:val="000000"/>
          <w:sz w:val="20"/>
          <w:lang w:val="es-ES"/>
        </w:rPr>
      </w:pPr>
      <w:r w:rsidRPr="00FA25F1">
        <w:rPr>
          <w:rFonts w:ascii="Palatino Linotype" w:eastAsia="Times New Roman" w:hAnsi="Palatino Linotype" w:cs="Times New Roman"/>
          <w:i/>
          <w:sz w:val="22"/>
          <w:lang w:val="es-ES"/>
        </w:rPr>
        <w:t>III. Situación de la deuda pública. El proyecto de presupuesto de egresos deberá realizarse con base en los criterios de proporcionalidad y equidad, considerando las necesidades básicas de las localidades que integran al municipio.</w:t>
      </w:r>
      <w:r w:rsidRPr="00FA25F1">
        <w:rPr>
          <w:rFonts w:ascii="Palatino Linotype" w:eastAsia="MS Mincho" w:hAnsi="Palatino Linotype" w:cs="Times New Roman"/>
          <w:i/>
          <w:color w:val="000000"/>
          <w:sz w:val="20"/>
          <w:lang w:val="es-ES"/>
        </w:rPr>
        <w:t>”</w:t>
      </w:r>
    </w:p>
    <w:p w14:paraId="2D7C7F96" w14:textId="77777777" w:rsidR="00E40212" w:rsidRPr="00FA25F1" w:rsidRDefault="00E40212" w:rsidP="005E38B4">
      <w:pPr>
        <w:autoSpaceDE w:val="0"/>
        <w:autoSpaceDN w:val="0"/>
        <w:adjustRightInd w:val="0"/>
        <w:spacing w:line="360" w:lineRule="auto"/>
        <w:ind w:left="567" w:right="618"/>
        <w:jc w:val="both"/>
        <w:rPr>
          <w:rFonts w:ascii="Palatino Linotype" w:eastAsia="MS Mincho" w:hAnsi="Palatino Linotype" w:cs="Times New Roman"/>
          <w:i/>
          <w:color w:val="000000"/>
          <w:sz w:val="20"/>
          <w:lang w:val="es-ES"/>
        </w:rPr>
      </w:pPr>
    </w:p>
    <w:p w14:paraId="3AD2F0CD" w14:textId="77777777" w:rsidR="005E38B4" w:rsidRPr="00FA25F1" w:rsidRDefault="005E38B4" w:rsidP="00AC0A96">
      <w:pPr>
        <w:numPr>
          <w:ilvl w:val="0"/>
          <w:numId w:val="11"/>
        </w:numPr>
        <w:spacing w:before="240" w:after="240" w:line="360" w:lineRule="auto"/>
        <w:ind w:left="0" w:firstLine="0"/>
        <w:contextualSpacing/>
        <w:jc w:val="both"/>
        <w:rPr>
          <w:rFonts w:ascii="Palatino Linotype" w:eastAsia="MS Mincho" w:hAnsi="Palatino Linotype" w:cs="Times New Roman"/>
          <w:color w:val="000000"/>
        </w:rPr>
      </w:pPr>
      <w:r w:rsidRPr="00FA25F1">
        <w:rPr>
          <w:rFonts w:ascii="Palatino Linotype" w:eastAsia="Arial Unicode MS" w:hAnsi="Palatino Linotype" w:cs="Arial"/>
        </w:rPr>
        <w:t>Así las cosas,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14:paraId="496CC695" w14:textId="77777777" w:rsidR="005E38B4" w:rsidRPr="00FA25F1" w:rsidRDefault="005E38B4" w:rsidP="005E38B4">
      <w:pPr>
        <w:spacing w:before="240" w:after="240" w:line="360" w:lineRule="auto"/>
        <w:contextualSpacing/>
        <w:jc w:val="both"/>
        <w:rPr>
          <w:rFonts w:ascii="Palatino Linotype" w:eastAsia="MS Mincho" w:hAnsi="Palatino Linotype" w:cs="Times New Roman"/>
          <w:color w:val="000000"/>
        </w:rPr>
      </w:pPr>
    </w:p>
    <w:p w14:paraId="6D0B215C" w14:textId="77777777" w:rsidR="005E38B4" w:rsidRPr="00FA25F1" w:rsidRDefault="005E38B4" w:rsidP="00AC0A96">
      <w:pPr>
        <w:numPr>
          <w:ilvl w:val="0"/>
          <w:numId w:val="11"/>
        </w:numPr>
        <w:spacing w:before="240" w:after="240" w:line="360" w:lineRule="auto"/>
        <w:ind w:left="0" w:firstLine="0"/>
        <w:contextualSpacing/>
        <w:jc w:val="both"/>
        <w:rPr>
          <w:rFonts w:ascii="Palatino Linotype" w:hAnsi="Palatino Linotype"/>
        </w:rPr>
      </w:pPr>
      <w:r w:rsidRPr="00FA25F1">
        <w:rPr>
          <w:rFonts w:ascii="Palatino Linotype" w:eastAsia="Arial Unicode MS" w:hAnsi="Palatino Linotype" w:cs="Arial"/>
        </w:rPr>
        <w:t>Asimismo, la Ley Orgánica Municipal del Estado de México, establece lo</w:t>
      </w:r>
      <w:r w:rsidRPr="00FA25F1">
        <w:rPr>
          <w:rFonts w:ascii="Palatino Linotype" w:hAnsi="Palatino Linotype"/>
        </w:rPr>
        <w:t xml:space="preserve"> siguiente:</w:t>
      </w:r>
    </w:p>
    <w:p w14:paraId="58104600" w14:textId="77777777" w:rsidR="00E40212" w:rsidRPr="00FA25F1" w:rsidRDefault="00E40212" w:rsidP="00E40212">
      <w:pPr>
        <w:spacing w:before="240" w:after="240" w:line="360" w:lineRule="auto"/>
        <w:contextualSpacing/>
        <w:jc w:val="both"/>
        <w:rPr>
          <w:rFonts w:ascii="Palatino Linotype" w:hAnsi="Palatino Linotype"/>
        </w:rPr>
      </w:pPr>
    </w:p>
    <w:p w14:paraId="5F0BC174" w14:textId="77777777" w:rsidR="005E38B4" w:rsidRPr="00FA25F1" w:rsidRDefault="005E38B4" w:rsidP="005E38B4">
      <w:pPr>
        <w:spacing w:line="360" w:lineRule="auto"/>
        <w:ind w:left="567" w:right="567"/>
        <w:jc w:val="both"/>
        <w:rPr>
          <w:rFonts w:ascii="Palatino Linotype" w:hAnsi="Palatino Linotype"/>
          <w:i/>
          <w:sz w:val="22"/>
        </w:rPr>
      </w:pPr>
      <w:r w:rsidRPr="00FA25F1">
        <w:rPr>
          <w:rFonts w:ascii="Palatino Linotype" w:hAnsi="Palatino Linotype"/>
          <w:b/>
          <w:i/>
          <w:sz w:val="22"/>
        </w:rPr>
        <w:t>“Artículo 31.-</w:t>
      </w:r>
      <w:r w:rsidRPr="00FA25F1">
        <w:rPr>
          <w:rFonts w:ascii="Palatino Linotype" w:hAnsi="Palatino Linotype"/>
          <w:i/>
          <w:sz w:val="22"/>
        </w:rPr>
        <w:t xml:space="preserve"> Son atribuciones de los ayuntamientos:</w:t>
      </w:r>
    </w:p>
    <w:p w14:paraId="610962DE" w14:textId="77777777" w:rsidR="005E38B4" w:rsidRPr="00FA25F1" w:rsidRDefault="005E38B4" w:rsidP="005E38B4">
      <w:pPr>
        <w:spacing w:line="360" w:lineRule="auto"/>
        <w:ind w:left="567" w:right="567"/>
        <w:jc w:val="both"/>
        <w:rPr>
          <w:rFonts w:ascii="Palatino Linotype" w:hAnsi="Palatino Linotype"/>
          <w:b/>
          <w:i/>
          <w:sz w:val="22"/>
        </w:rPr>
      </w:pPr>
      <w:r w:rsidRPr="00FA25F1">
        <w:rPr>
          <w:rFonts w:ascii="Palatino Linotype" w:hAnsi="Palatino Linotype"/>
          <w:b/>
          <w:i/>
          <w:sz w:val="22"/>
        </w:rPr>
        <w:t>(…)</w:t>
      </w:r>
    </w:p>
    <w:p w14:paraId="4022D5C9" w14:textId="77777777" w:rsidR="005E38B4" w:rsidRPr="00FA25F1" w:rsidRDefault="005E38B4" w:rsidP="005E38B4">
      <w:pPr>
        <w:spacing w:line="360" w:lineRule="auto"/>
        <w:ind w:left="567" w:right="567"/>
        <w:jc w:val="both"/>
        <w:rPr>
          <w:rFonts w:ascii="Palatino Linotype" w:hAnsi="Palatino Linotype"/>
          <w:i/>
          <w:sz w:val="22"/>
        </w:rPr>
      </w:pPr>
      <w:r w:rsidRPr="00FA25F1">
        <w:rPr>
          <w:rFonts w:ascii="Palatino Linotype" w:hAnsi="Palatino Linotype"/>
          <w:b/>
          <w:i/>
          <w:sz w:val="22"/>
        </w:rPr>
        <w:t>VII.</w:t>
      </w:r>
      <w:r w:rsidRPr="00FA25F1">
        <w:rPr>
          <w:rFonts w:ascii="Palatino Linotype" w:hAnsi="Palatino Linotype"/>
          <w:i/>
          <w:sz w:val="22"/>
        </w:rPr>
        <w:t xml:space="preserve"> Convenir, contratar o concesionar, en términos de ley, </w:t>
      </w:r>
      <w:r w:rsidRPr="00FA25F1">
        <w:rPr>
          <w:rFonts w:ascii="Palatino Linotype" w:hAnsi="Palatino Linotype"/>
          <w:b/>
          <w:i/>
          <w:sz w:val="22"/>
          <w:u w:val="single"/>
        </w:rPr>
        <w:t>la ejecución de obras y la prestación de servicios públicos, con el Estado, con otros municipios de la entidad o con particulares</w:t>
      </w:r>
      <w:r w:rsidRPr="00FA25F1">
        <w:rPr>
          <w:rFonts w:ascii="Palatino Linotype" w:hAnsi="Palatino Linotype"/>
          <w:i/>
          <w:sz w:val="22"/>
        </w:rPr>
        <w:t>, recabando, cuando proceda, la autorización de la Legislatura del Estado;</w:t>
      </w:r>
    </w:p>
    <w:p w14:paraId="13705285" w14:textId="77777777" w:rsidR="005E38B4" w:rsidRPr="00FA25F1" w:rsidRDefault="005E38B4" w:rsidP="005E38B4">
      <w:pPr>
        <w:spacing w:line="360" w:lineRule="auto"/>
        <w:ind w:left="567" w:right="567"/>
        <w:jc w:val="both"/>
        <w:rPr>
          <w:rFonts w:ascii="Palatino Linotype" w:hAnsi="Palatino Linotype"/>
          <w:i/>
          <w:sz w:val="22"/>
        </w:rPr>
      </w:pPr>
    </w:p>
    <w:p w14:paraId="571A6B44" w14:textId="77777777" w:rsidR="005E38B4" w:rsidRPr="00FA25F1" w:rsidRDefault="005E38B4" w:rsidP="005E38B4">
      <w:pPr>
        <w:spacing w:line="360" w:lineRule="auto"/>
        <w:ind w:left="567" w:right="567"/>
        <w:jc w:val="both"/>
        <w:rPr>
          <w:rFonts w:ascii="Palatino Linotype" w:hAnsi="Palatino Linotype"/>
          <w:i/>
          <w:sz w:val="22"/>
        </w:rPr>
      </w:pPr>
      <w:r w:rsidRPr="00FA25F1">
        <w:rPr>
          <w:rFonts w:ascii="Palatino Linotype" w:hAnsi="Palatino Linotype"/>
          <w:b/>
          <w:i/>
          <w:sz w:val="22"/>
        </w:rPr>
        <w:t>VIII.</w:t>
      </w:r>
      <w:r w:rsidRPr="00FA25F1">
        <w:rPr>
          <w:rFonts w:ascii="Palatino Linotype" w:hAnsi="Palatino Linotype"/>
          <w:i/>
          <w:sz w:val="22"/>
        </w:rPr>
        <w:t xml:space="preserve"> </w:t>
      </w:r>
      <w:r w:rsidRPr="00FA25F1">
        <w:rPr>
          <w:rFonts w:ascii="Palatino Linotype" w:hAnsi="Palatino Linotype"/>
          <w:b/>
          <w:i/>
          <w:sz w:val="22"/>
          <w:u w:val="single"/>
        </w:rPr>
        <w:t>Concluir las obras iniciadas por administraciones anteriores y dar mantenimiento a la infraestructura e instalaciones de los servicios públicos municipales</w:t>
      </w:r>
      <w:r w:rsidRPr="00FA25F1">
        <w:rPr>
          <w:rFonts w:ascii="Palatino Linotype" w:hAnsi="Palatino Linotype"/>
          <w:i/>
          <w:sz w:val="22"/>
        </w:rPr>
        <w:t>;</w:t>
      </w:r>
    </w:p>
    <w:p w14:paraId="2B91FD53" w14:textId="77777777" w:rsidR="005E38B4" w:rsidRPr="00FA25F1" w:rsidRDefault="005E38B4" w:rsidP="005E38B4">
      <w:pPr>
        <w:spacing w:line="360" w:lineRule="auto"/>
        <w:ind w:left="567" w:right="567"/>
        <w:jc w:val="both"/>
        <w:rPr>
          <w:rFonts w:ascii="Palatino Linotype" w:hAnsi="Palatino Linotype"/>
          <w:i/>
          <w:sz w:val="22"/>
        </w:rPr>
      </w:pPr>
      <w:r w:rsidRPr="00FA25F1">
        <w:rPr>
          <w:rFonts w:ascii="Palatino Linotype" w:hAnsi="Palatino Linotype"/>
          <w:b/>
          <w:i/>
          <w:sz w:val="22"/>
        </w:rPr>
        <w:t>(</w:t>
      </w:r>
      <w:r w:rsidRPr="00FA25F1">
        <w:rPr>
          <w:rFonts w:ascii="Palatino Linotype" w:hAnsi="Palatino Linotype"/>
          <w:i/>
          <w:sz w:val="22"/>
        </w:rPr>
        <w:t>…)</w:t>
      </w:r>
    </w:p>
    <w:p w14:paraId="1AB02907" w14:textId="77777777" w:rsidR="005E38B4" w:rsidRPr="00FA25F1" w:rsidRDefault="005E38B4" w:rsidP="005E38B4">
      <w:pPr>
        <w:spacing w:before="240" w:line="360" w:lineRule="auto"/>
        <w:ind w:left="567" w:right="567"/>
        <w:jc w:val="both"/>
        <w:rPr>
          <w:rFonts w:ascii="Palatino Linotype" w:hAnsi="Palatino Linotype"/>
          <w:b/>
          <w:i/>
          <w:sz w:val="22"/>
          <w:u w:val="single"/>
        </w:rPr>
      </w:pPr>
      <w:r w:rsidRPr="00FA25F1">
        <w:rPr>
          <w:rFonts w:ascii="Palatino Linotype" w:hAnsi="Palatino Linotype"/>
          <w:b/>
          <w:i/>
          <w:sz w:val="22"/>
        </w:rPr>
        <w:t>Artículo 79.-</w:t>
      </w:r>
      <w:r w:rsidRPr="00FA25F1">
        <w:rPr>
          <w:rFonts w:ascii="Palatino Linotype" w:hAnsi="Palatino Linotype"/>
          <w:i/>
          <w:sz w:val="22"/>
        </w:rPr>
        <w:t xml:space="preserve"> Los ayuntamientos podrán destinar recursos y coordinarse con las organizaciones sociales para la prestación de servicios públicos y </w:t>
      </w:r>
      <w:r w:rsidRPr="00FA25F1">
        <w:rPr>
          <w:rFonts w:ascii="Palatino Linotype" w:hAnsi="Palatino Linotype"/>
          <w:b/>
          <w:i/>
          <w:sz w:val="22"/>
          <w:u w:val="single"/>
        </w:rPr>
        <w:t>la ejecución de obras públicas. Dichos recursos quedarán sujetos al control y vigilancia de las autoridades municipales.</w:t>
      </w:r>
    </w:p>
    <w:p w14:paraId="7322BD25" w14:textId="77777777" w:rsidR="005E38B4" w:rsidRPr="00FA25F1" w:rsidRDefault="005E38B4" w:rsidP="005E38B4">
      <w:pPr>
        <w:spacing w:before="240" w:line="360" w:lineRule="auto"/>
        <w:ind w:left="567" w:right="567"/>
        <w:jc w:val="both"/>
        <w:rPr>
          <w:rFonts w:ascii="Palatino Linotype" w:hAnsi="Palatino Linotype"/>
          <w:i/>
          <w:sz w:val="22"/>
        </w:rPr>
      </w:pPr>
      <w:r w:rsidRPr="00FA25F1">
        <w:rPr>
          <w:rFonts w:ascii="Palatino Linotype" w:hAnsi="Palatino Linotype"/>
          <w:b/>
          <w:i/>
          <w:sz w:val="22"/>
        </w:rPr>
        <w:t>(…)</w:t>
      </w:r>
    </w:p>
    <w:p w14:paraId="16BF18D9" w14:textId="77777777" w:rsidR="005E38B4" w:rsidRPr="00FA25F1" w:rsidRDefault="005E38B4" w:rsidP="005E38B4">
      <w:pPr>
        <w:spacing w:before="240" w:line="360" w:lineRule="auto"/>
        <w:ind w:left="567" w:right="567"/>
        <w:jc w:val="both"/>
        <w:rPr>
          <w:rFonts w:ascii="Palatino Linotype" w:hAnsi="Palatino Linotype"/>
          <w:i/>
          <w:sz w:val="22"/>
        </w:rPr>
      </w:pPr>
      <w:r w:rsidRPr="00FA25F1">
        <w:rPr>
          <w:rFonts w:ascii="Palatino Linotype" w:hAnsi="Palatino Linotype"/>
          <w:b/>
          <w:i/>
          <w:sz w:val="22"/>
        </w:rPr>
        <w:t>Artículo 96. Bis.-</w:t>
      </w:r>
      <w:r w:rsidRPr="00FA25F1">
        <w:rPr>
          <w:rFonts w:ascii="Palatino Linotype" w:hAnsi="Palatino Linotype"/>
          <w:i/>
          <w:sz w:val="22"/>
        </w:rPr>
        <w:t xml:space="preserve"> </w:t>
      </w:r>
      <w:r w:rsidRPr="00FA25F1">
        <w:rPr>
          <w:rFonts w:ascii="Palatino Linotype" w:hAnsi="Palatino Linotype"/>
          <w:b/>
          <w:i/>
          <w:sz w:val="22"/>
          <w:u w:val="single"/>
        </w:rPr>
        <w:t>El Director de Obras Públicas o el Titular de la Unidad Administrativa equivalente, tiene las siguientes atribuciones</w:t>
      </w:r>
      <w:r w:rsidRPr="00FA25F1">
        <w:rPr>
          <w:rFonts w:ascii="Palatino Linotype" w:hAnsi="Palatino Linotype"/>
          <w:i/>
          <w:sz w:val="22"/>
        </w:rPr>
        <w:t xml:space="preserve">: </w:t>
      </w:r>
    </w:p>
    <w:p w14:paraId="3C28FF98"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b/>
          <w:i/>
          <w:sz w:val="22"/>
          <w:u w:val="single"/>
          <w:lang w:val="es-ES"/>
        </w:rPr>
        <w:t>Realizar la programación y ejecución de las obras públicas</w:t>
      </w:r>
      <w:r w:rsidRPr="00FA25F1">
        <w:rPr>
          <w:rFonts w:ascii="Palatino Linotype" w:eastAsia="Times New Roman" w:hAnsi="Palatino Linotype" w:cs="Times New Roman"/>
          <w:i/>
          <w:sz w:val="22"/>
          <w:lang w:val="es-ES"/>
        </w:rPr>
        <w:t xml:space="preserve"> y servicios relacionados, que por orden expresa del Ayuntamiento requieran prioridad; </w:t>
      </w:r>
    </w:p>
    <w:p w14:paraId="0BE23DFE"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Planear y coordinar los proyectos de obras públicas y servicios relacionados con las mismas que autorice el Ayuntamiento, una vez que se cumplan los requisitos de licitación y otros que determine la ley de la materia; </w:t>
      </w:r>
    </w:p>
    <w:p w14:paraId="0170EF9A"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Proyectar las obras públicas y servicios relacionados, que realice el Municipio, incluyendo la conservación y mantenimiento de edificios, monumentos, calles, parques y jardines; </w:t>
      </w:r>
    </w:p>
    <w:p w14:paraId="64A48E81"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Construir </w:t>
      </w:r>
      <w:r w:rsidRPr="00FA25F1">
        <w:rPr>
          <w:rFonts w:ascii="Palatino Linotype" w:eastAsia="Times New Roman" w:hAnsi="Palatino Linotype" w:cs="Times New Roman"/>
          <w:b/>
          <w:i/>
          <w:sz w:val="22"/>
          <w:u w:val="single"/>
          <w:lang w:val="es-ES"/>
        </w:rPr>
        <w:t>y ejecutar todas aquellas obras públicas y servicios relacionados, que aumenten y mantengan la infraestructura municipal y que estén consideradas en el programa respectivo</w:t>
      </w:r>
      <w:r w:rsidRPr="00FA25F1">
        <w:rPr>
          <w:rFonts w:ascii="Palatino Linotype" w:eastAsia="Times New Roman" w:hAnsi="Palatino Linotype" w:cs="Times New Roman"/>
          <w:i/>
          <w:sz w:val="22"/>
          <w:lang w:val="es-ES"/>
        </w:rPr>
        <w:t xml:space="preserve">; </w:t>
      </w:r>
    </w:p>
    <w:p w14:paraId="17FBE779"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Determinar y cuantificar los materiales y trabajos necesarios para programas de construcción y mantenimiento de obras públicas y servicios relacionados; </w:t>
      </w:r>
    </w:p>
    <w:p w14:paraId="35EBCE85"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Vigilar que se cumplan y lleven a cabo los programas de construcción y mantenimiento de obras públicas y servicios relacionados; </w:t>
      </w:r>
    </w:p>
    <w:p w14:paraId="325E9BAF"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Cuidar que las obras públicas y servicios relacionados cumplan con los requisitos de seguridad y observen las normas de construcción y términos establecidos; </w:t>
      </w:r>
    </w:p>
    <w:p w14:paraId="72875A78"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Vigilar la construcción en las obras por contrato y por administración que hayan sido adjudicadas a los contratistas; </w:t>
      </w:r>
    </w:p>
    <w:p w14:paraId="4DA69BE3"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Administrar y ejercer, en el ámbito de su competencia, de manera coordinada con el Tesorero municipal, los recursos públicos destinados a la planeación, programación, </w:t>
      </w:r>
      <w:proofErr w:type="spellStart"/>
      <w:r w:rsidRPr="00FA25F1">
        <w:rPr>
          <w:rFonts w:ascii="Palatino Linotype" w:eastAsia="Times New Roman" w:hAnsi="Palatino Linotype" w:cs="Times New Roman"/>
          <w:i/>
          <w:sz w:val="22"/>
          <w:lang w:val="es-ES"/>
        </w:rPr>
        <w:t>presupuestación</w:t>
      </w:r>
      <w:proofErr w:type="spellEnd"/>
      <w:r w:rsidRPr="00FA25F1">
        <w:rPr>
          <w:rFonts w:ascii="Palatino Linotype" w:eastAsia="Times New Roman" w:hAnsi="Palatino Linotype" w:cs="Times New Roman"/>
          <w:i/>
          <w:sz w:val="22"/>
          <w:lang w:val="es-ES"/>
        </w:rPr>
        <w:t xml:space="preserve">, adjudicación, contratación, ejecución y control de la obra pública, conforme a las disposiciones legales aplicables y en congruencia con los planes, programas, especificaciones técnicas, controles y procedimientos administrativos aprobados; </w:t>
      </w:r>
    </w:p>
    <w:p w14:paraId="0BB73BB2"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Verificar que las obras públicas y los servicios relacionados con la misma, hayan sido programadas, presupuestadas, ejecutadas, adquiridas y contratadas en estricto apego a las disposiciones legales aplicables; </w:t>
      </w:r>
    </w:p>
    <w:p w14:paraId="0F79C22E"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Integrar y verificar que se elaboren de manera correcta y completa las bitácoras y/o expedientes abiertos con motivo de la obra pública y servicios relacionados con la misma, conforme a lo establecido en las disposiciones legales aplicables; </w:t>
      </w:r>
    </w:p>
    <w:p w14:paraId="4D1B201F"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Promover la construcción de urbanización, infraestructura y equipamiento urbano; </w:t>
      </w:r>
    </w:p>
    <w:p w14:paraId="24AC350F"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Formular y conducir la política municipal en materia de obras públicas e infraestructura para el desarrollo; </w:t>
      </w:r>
    </w:p>
    <w:p w14:paraId="7D7C3439"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Cumplir y hacer cumplir la legislación y normatividad en materia de obra pública;</w:t>
      </w:r>
    </w:p>
    <w:p w14:paraId="20EC5C41"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269BF2AC"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Dictar las normas generales y ejecutar las obras de reparación, adaptación y demolición de inmuebles propiedad del municipio que le sean asignadas; </w:t>
      </w:r>
    </w:p>
    <w:p w14:paraId="47B967C8"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 </w:t>
      </w:r>
    </w:p>
    <w:p w14:paraId="2ECF3F72"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Vigilar que la ejecución de la obra pública adjudicada y los servicios relacionados con ésta, se sujeten a las condiciones contratadas; </w:t>
      </w:r>
    </w:p>
    <w:p w14:paraId="5FC1BF72"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Establecer los lineamientos para la realización de estudios y proyectos de construcción de obras públicas; </w:t>
      </w:r>
    </w:p>
    <w:p w14:paraId="26DA59BF"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Autorizar para su pago, previa validación del avance y calidad de las obras, los presupuestos y estimaciones que presenten los contratistas de obras públicas municipales; </w:t>
      </w:r>
    </w:p>
    <w:p w14:paraId="21B1CC5B"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Formular el inventario de la maquinaria y equipo de construcción a su cuidado o de su propiedad, manteniéndolo en óptimas condiciones de uso; </w:t>
      </w:r>
    </w:p>
    <w:p w14:paraId="3CF97BFA"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Coordinar y supervisar que todo el proceso de las obras públicas que se realicen en el municipio se realice conforme a la legislación y normatividad en materia de obra pública; </w:t>
      </w:r>
    </w:p>
    <w:p w14:paraId="4A15F325"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Controlar y vigilar el inventario de materiales para construcción; </w:t>
      </w:r>
    </w:p>
    <w:p w14:paraId="471DBDAA"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Integrar y autorizar con su firma, la documentación que en materia de obra pública, deba presentarse al Órgano Superior de Fiscalización del Estado de México; </w:t>
      </w:r>
    </w:p>
    <w:p w14:paraId="5B01F9D3"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 xml:space="preserve">Formular las bases y expedir la convocatoria a los concursos para la realización de las obras públicas municipales, de acuerdo con los requisitos que para dichos actos señale la legislación y normatividad respectiva, vigilando su correcta ejecución; y </w:t>
      </w:r>
    </w:p>
    <w:p w14:paraId="75D9F009" w14:textId="77777777" w:rsidR="005E38B4" w:rsidRPr="00FA25F1" w:rsidRDefault="005E38B4" w:rsidP="00AC0A96">
      <w:pPr>
        <w:numPr>
          <w:ilvl w:val="0"/>
          <w:numId w:val="13"/>
        </w:numPr>
        <w:spacing w:before="240" w:line="360" w:lineRule="auto"/>
        <w:ind w:left="567" w:right="567" w:firstLine="0"/>
        <w:jc w:val="both"/>
        <w:rPr>
          <w:rFonts w:ascii="Palatino Linotype" w:eastAsia="Times New Roman" w:hAnsi="Palatino Linotype" w:cs="Times New Roman"/>
          <w:i/>
          <w:sz w:val="22"/>
          <w:lang w:val="es-ES"/>
        </w:rPr>
      </w:pPr>
      <w:r w:rsidRPr="00FA25F1">
        <w:rPr>
          <w:rFonts w:ascii="Palatino Linotype" w:eastAsia="Times New Roman" w:hAnsi="Palatino Linotype" w:cs="Times New Roman"/>
          <w:i/>
          <w:sz w:val="22"/>
          <w:lang w:val="es-ES"/>
        </w:rPr>
        <w:t>Las demás que les señalen las disposiciones aplicables.</w:t>
      </w:r>
    </w:p>
    <w:p w14:paraId="44DA880C" w14:textId="77777777" w:rsidR="005E38B4" w:rsidRPr="00FA25F1" w:rsidRDefault="005E38B4" w:rsidP="005E38B4">
      <w:pPr>
        <w:rPr>
          <w:rFonts w:ascii="Times New Roman" w:eastAsia="Times New Roman" w:hAnsi="Times New Roman" w:cs="Times New Roman"/>
        </w:rPr>
      </w:pPr>
    </w:p>
    <w:p w14:paraId="0EA21B17" w14:textId="77777777" w:rsidR="005E38B4" w:rsidRPr="00FA25F1" w:rsidRDefault="005E38B4" w:rsidP="00AC0A96">
      <w:pPr>
        <w:numPr>
          <w:ilvl w:val="0"/>
          <w:numId w:val="11"/>
        </w:numPr>
        <w:spacing w:before="240" w:after="240" w:line="360" w:lineRule="auto"/>
        <w:ind w:left="0" w:firstLine="0"/>
        <w:contextualSpacing/>
        <w:jc w:val="both"/>
        <w:rPr>
          <w:rFonts w:ascii="Palatino Linotype" w:hAnsi="Palatino Linotype" w:cs="Arial"/>
          <w:bCs/>
        </w:rPr>
      </w:pPr>
      <w:r w:rsidRPr="00FA25F1">
        <w:rPr>
          <w:rFonts w:ascii="Palatino Linotype" w:eastAsia="Arial Unicode MS" w:hAnsi="Palatino Linotype" w:cs="Arial"/>
        </w:rPr>
        <w:t>En</w:t>
      </w:r>
      <w:r w:rsidRPr="00FA25F1">
        <w:rPr>
          <w:rFonts w:ascii="Palatino Linotype" w:hAnsi="Palatino Linotype" w:cs="Arial"/>
          <w:bCs/>
        </w:rPr>
        <w:t xml:space="preserve"> este contexto, cabe hacer mención que, por obra pública debe entenderse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así como, autorizar para su pago, previa validación del avance y calidad de las obras, los presupuestos y estimaciones que presenten los contratistas de obras públicas municipales.</w:t>
      </w:r>
    </w:p>
    <w:p w14:paraId="7BF5F5F4" w14:textId="77777777" w:rsidR="005E38B4" w:rsidRPr="00FA25F1" w:rsidRDefault="005E38B4" w:rsidP="005E38B4">
      <w:pPr>
        <w:spacing w:before="240" w:after="240" w:line="360" w:lineRule="auto"/>
        <w:contextualSpacing/>
        <w:jc w:val="both"/>
        <w:rPr>
          <w:rFonts w:ascii="Palatino Linotype" w:hAnsi="Palatino Linotype" w:cs="Arial"/>
          <w:bCs/>
        </w:rPr>
      </w:pPr>
    </w:p>
    <w:p w14:paraId="25E97F1D" w14:textId="77777777" w:rsidR="005E38B4" w:rsidRPr="00FA25F1" w:rsidRDefault="005E38B4" w:rsidP="00AC0A96">
      <w:pPr>
        <w:numPr>
          <w:ilvl w:val="0"/>
          <w:numId w:val="11"/>
        </w:numPr>
        <w:spacing w:before="240" w:after="240" w:line="360" w:lineRule="auto"/>
        <w:ind w:left="0" w:firstLine="0"/>
        <w:contextualSpacing/>
        <w:jc w:val="both"/>
        <w:rPr>
          <w:rFonts w:ascii="Palatino Linotype" w:hAnsi="Palatino Linotype" w:cs="Arial"/>
          <w:bCs/>
        </w:rPr>
      </w:pPr>
      <w:r w:rsidRPr="00FA25F1">
        <w:rPr>
          <w:rFonts w:ascii="Palatino Linotype" w:hAnsi="Palatino Linotype" w:cs="Arial"/>
          <w:bCs/>
        </w:rPr>
        <w:t>En ese sentido, los Ayuntamientos son los encargados de formular, de manera anual, los programas de obra pública y su respectivo presupuesto, para complementar el plan de desarrollo municipal, entre los que se encuentra el alumbrado público.</w:t>
      </w:r>
    </w:p>
    <w:p w14:paraId="09BE3D8D" w14:textId="77777777" w:rsidR="005E38B4" w:rsidRPr="00FA25F1" w:rsidRDefault="005E38B4" w:rsidP="005E38B4">
      <w:pPr>
        <w:ind w:left="720"/>
        <w:contextualSpacing/>
        <w:rPr>
          <w:rFonts w:ascii="Palatino Linotype" w:hAnsi="Palatino Linotype" w:cs="Arial"/>
          <w:bCs/>
        </w:rPr>
      </w:pPr>
    </w:p>
    <w:p w14:paraId="624BFEAC" w14:textId="77777777" w:rsidR="005E38B4" w:rsidRPr="00FA25F1" w:rsidRDefault="005E38B4" w:rsidP="00AC0A96">
      <w:pPr>
        <w:numPr>
          <w:ilvl w:val="0"/>
          <w:numId w:val="11"/>
        </w:numPr>
        <w:spacing w:before="240" w:after="240" w:line="360" w:lineRule="auto"/>
        <w:ind w:left="0" w:firstLine="0"/>
        <w:contextualSpacing/>
        <w:jc w:val="both"/>
        <w:rPr>
          <w:rFonts w:ascii="Palatino Linotype" w:hAnsi="Palatino Linotype" w:cs="Arial"/>
          <w:bCs/>
        </w:rPr>
      </w:pPr>
      <w:r w:rsidRPr="00FA25F1">
        <w:rPr>
          <w:rFonts w:ascii="Palatino Linotype" w:hAnsi="Palatino Linotype" w:cs="Arial"/>
          <w:bCs/>
        </w:rPr>
        <w:t xml:space="preserve">En conclusión, el servicio de alumbrado público deberá estar en constante mantenimiento y vigilancia por las dependencias facultadas del Sujeto Obligado, es por ello que deberán </w:t>
      </w:r>
      <w:r w:rsidRPr="00FA25F1">
        <w:rPr>
          <w:rFonts w:ascii="Palatino Linotype" w:hAnsi="Palatino Linotype" w:cs="Arial"/>
          <w:b/>
          <w:bCs/>
        </w:rPr>
        <w:t>tener actualizado su registro o censo de luminarias</w:t>
      </w:r>
      <w:r w:rsidRPr="00FA25F1">
        <w:rPr>
          <w:rFonts w:ascii="Palatino Linotype" w:hAnsi="Palatino Linotype" w:cs="Arial"/>
          <w:bCs/>
        </w:rPr>
        <w:t xml:space="preserve"> para que sean atendidas con exactitud, para aquellas las acciones relacionadas a la instalación, manteniendo o reemplazo.</w:t>
      </w:r>
    </w:p>
    <w:p w14:paraId="1875EC05" w14:textId="77777777" w:rsidR="005E38B4" w:rsidRPr="00FA25F1" w:rsidRDefault="005E38B4" w:rsidP="005E38B4">
      <w:pPr>
        <w:spacing w:before="240" w:after="240" w:line="360" w:lineRule="auto"/>
        <w:contextualSpacing/>
        <w:jc w:val="both"/>
        <w:rPr>
          <w:rFonts w:ascii="Palatino Linotype" w:hAnsi="Palatino Linotype" w:cs="Arial"/>
        </w:rPr>
      </w:pPr>
    </w:p>
    <w:p w14:paraId="7EEC45FE" w14:textId="77777777" w:rsidR="005E38B4" w:rsidRPr="00FA25F1" w:rsidRDefault="005E38B4" w:rsidP="00AC0A96">
      <w:pPr>
        <w:numPr>
          <w:ilvl w:val="0"/>
          <w:numId w:val="11"/>
        </w:numPr>
        <w:spacing w:before="240" w:after="240" w:line="360" w:lineRule="auto"/>
        <w:ind w:left="0" w:firstLine="0"/>
        <w:contextualSpacing/>
        <w:jc w:val="both"/>
        <w:rPr>
          <w:rFonts w:ascii="Palatino Linotype" w:hAnsi="Palatino Linotype" w:cs="Arial"/>
        </w:rPr>
      </w:pPr>
      <w:r w:rsidRPr="00FA25F1">
        <w:rPr>
          <w:rFonts w:ascii="Palatino Linotype" w:hAnsi="Palatino Linotype" w:cs="Arial"/>
          <w:bCs/>
        </w:rPr>
        <w:t>Asimismo, del análisis a los preceptos invocados, como ya fuera referido, los</w:t>
      </w:r>
      <w:r w:rsidRPr="00FA25F1">
        <w:rPr>
          <w:rFonts w:ascii="Palatino Linotype" w:hAnsi="Palatino Linotype" w:cs="Arial"/>
        </w:rPr>
        <w:t xml:space="preserve"> municipios tienen a cargo la prestación y administración de los servicios públicos y para el caso que nos ocupa el alumbrado es un servicio público que debe administrar el municipio como lo contiene el ordenamiento citado previamente, de tal forma que el </w:t>
      </w:r>
      <w:r w:rsidRPr="00FA25F1">
        <w:rPr>
          <w:rFonts w:ascii="Palatino Linotype" w:hAnsi="Palatino Linotype" w:cs="Arial"/>
          <w:b/>
        </w:rPr>
        <w:t>SUJETO OBLIGADO</w:t>
      </w:r>
      <w:r w:rsidRPr="00FA25F1">
        <w:rPr>
          <w:rFonts w:ascii="Palatino Linotype" w:hAnsi="Palatino Linotype" w:cs="Arial"/>
        </w:rPr>
        <w:t xml:space="preserve"> debe tener la documentación e información necesaria respecto del alumbrado público con el que cuenta, siendo así esta información necesaria para la administración correcta de este servicio público.</w:t>
      </w:r>
    </w:p>
    <w:p w14:paraId="49461ABB" w14:textId="77777777" w:rsidR="005E38B4" w:rsidRPr="00FA25F1" w:rsidRDefault="005E38B4" w:rsidP="005E38B4">
      <w:pPr>
        <w:ind w:left="720"/>
        <w:contextualSpacing/>
        <w:rPr>
          <w:rFonts w:ascii="Palatino Linotype" w:hAnsi="Palatino Linotype" w:cs="Arial"/>
        </w:rPr>
      </w:pPr>
    </w:p>
    <w:p w14:paraId="217C62B5" w14:textId="77777777" w:rsidR="005E38B4" w:rsidRPr="00FA25F1" w:rsidRDefault="005E38B4" w:rsidP="00AC0A96">
      <w:pPr>
        <w:numPr>
          <w:ilvl w:val="0"/>
          <w:numId w:val="11"/>
        </w:numPr>
        <w:spacing w:before="240" w:after="240" w:line="360" w:lineRule="auto"/>
        <w:ind w:left="0" w:firstLine="0"/>
        <w:contextualSpacing/>
        <w:jc w:val="both"/>
        <w:rPr>
          <w:rFonts w:ascii="Palatino Linotype" w:hAnsi="Palatino Linotype" w:cs="Arial"/>
        </w:rPr>
      </w:pPr>
      <w:r w:rsidRPr="00FA25F1">
        <w:rPr>
          <w:rFonts w:ascii="Palatino Linotype" w:hAnsi="Palatino Linotype" w:cs="Arial"/>
          <w:bCs/>
        </w:rPr>
        <w:t>En este mismo orden de ideas, los ordenamientos jurídicos contienen</w:t>
      </w:r>
      <w:r w:rsidRPr="00FA25F1">
        <w:rPr>
          <w:rFonts w:ascii="Palatino Linotype" w:hAnsi="Palatino Linotype" w:cs="Arial"/>
        </w:rPr>
        <w:t xml:space="preserve"> reiteradamente las atribuciones de los municipios y es el caso del Bando Municipal del </w:t>
      </w:r>
      <w:r w:rsidRPr="00FA25F1">
        <w:rPr>
          <w:rFonts w:ascii="Palatino Linotype" w:hAnsi="Palatino Linotype" w:cs="Arial"/>
          <w:b/>
        </w:rPr>
        <w:t>SUJETO OBLIGADO</w:t>
      </w:r>
      <w:r w:rsidRPr="00FA25F1">
        <w:rPr>
          <w:rFonts w:ascii="Palatino Linotype" w:hAnsi="Palatino Linotype" w:cs="Arial"/>
        </w:rPr>
        <w:t xml:space="preserve"> que también estipula dentro de sus facultades el de administrar los servicios públicos, para el caso específico el de alumbrado, y que ya ha sido previamente transcrito.</w:t>
      </w:r>
    </w:p>
    <w:p w14:paraId="3BE38D60" w14:textId="77777777" w:rsidR="005E38B4" w:rsidRPr="00FA25F1" w:rsidRDefault="005E38B4" w:rsidP="005E38B4">
      <w:pPr>
        <w:ind w:left="720"/>
        <w:contextualSpacing/>
        <w:rPr>
          <w:rFonts w:ascii="Palatino Linotype" w:hAnsi="Palatino Linotype" w:cs="Arial"/>
        </w:rPr>
      </w:pPr>
    </w:p>
    <w:p w14:paraId="23B36AA0" w14:textId="77777777" w:rsidR="005E38B4" w:rsidRPr="00FA25F1" w:rsidRDefault="005E38B4" w:rsidP="00AC0A96">
      <w:pPr>
        <w:numPr>
          <w:ilvl w:val="0"/>
          <w:numId w:val="11"/>
        </w:numPr>
        <w:spacing w:before="240" w:after="240" w:line="360" w:lineRule="auto"/>
        <w:ind w:left="0" w:firstLine="0"/>
        <w:contextualSpacing/>
        <w:jc w:val="both"/>
        <w:rPr>
          <w:rFonts w:ascii="Palatino Linotype" w:hAnsi="Palatino Linotype" w:cs="Arial"/>
        </w:rPr>
      </w:pPr>
      <w:r w:rsidRPr="00FA25F1">
        <w:rPr>
          <w:rFonts w:ascii="Palatino Linotype" w:hAnsi="Palatino Linotype" w:cs="Arial"/>
        </w:rPr>
        <w:t xml:space="preserve">Asimismo, el Municipio está a cargo del alumbrado público, como servicio que otorga a la ciudadanía y corresponde a éste la </w:t>
      </w:r>
      <w:r w:rsidRPr="00FA25F1">
        <w:rPr>
          <w:rFonts w:ascii="Palatino Linotype" w:hAnsi="Palatino Linotype" w:cs="Arial"/>
          <w:b/>
        </w:rPr>
        <w:t>administración</w:t>
      </w:r>
      <w:r w:rsidRPr="00FA25F1">
        <w:rPr>
          <w:rFonts w:ascii="Palatino Linotype" w:hAnsi="Palatino Linotype" w:cs="Arial"/>
        </w:rPr>
        <w:t xml:space="preserve"> y </w:t>
      </w:r>
      <w:r w:rsidRPr="00FA25F1">
        <w:rPr>
          <w:rFonts w:ascii="Palatino Linotype" w:hAnsi="Palatino Linotype" w:cs="Arial"/>
          <w:b/>
        </w:rPr>
        <w:t>mantenimiento</w:t>
      </w:r>
      <w:r w:rsidRPr="00FA25F1">
        <w:rPr>
          <w:rFonts w:ascii="Palatino Linotype" w:hAnsi="Palatino Linotype" w:cs="Arial"/>
        </w:rPr>
        <w:t xml:space="preserve"> del mismo para así satisfacer a la población, por tales motivos es imprescindible que el </w:t>
      </w:r>
      <w:r w:rsidRPr="00FA25F1">
        <w:rPr>
          <w:rFonts w:ascii="Palatino Linotype" w:hAnsi="Palatino Linotype" w:cs="Arial"/>
          <w:b/>
        </w:rPr>
        <w:t>SUJETO OBLIGADO</w:t>
      </w:r>
      <w:r w:rsidRPr="00FA25F1">
        <w:rPr>
          <w:rFonts w:ascii="Palatino Linotype" w:hAnsi="Palatino Linotype" w:cs="Arial"/>
        </w:rPr>
        <w:t xml:space="preserve"> tenga un </w:t>
      </w:r>
      <w:r w:rsidRPr="00FA25F1">
        <w:rPr>
          <w:rFonts w:ascii="Palatino Linotype" w:hAnsi="Palatino Linotype" w:cs="Arial"/>
          <w:b/>
        </w:rPr>
        <w:t>registro específico</w:t>
      </w:r>
      <w:r w:rsidRPr="00FA25F1">
        <w:rPr>
          <w:rFonts w:ascii="Palatino Linotype" w:hAnsi="Palatino Linotype" w:cs="Arial"/>
        </w:rPr>
        <w:t xml:space="preserve"> del alumbrado que tiene a su cargo, ya que se insiste es una atribución que tiene los municipios y que sería inconcebible que las dependencias facultadas no tengan esta información necesaria para el buen funcionamiento del servicio público.</w:t>
      </w:r>
    </w:p>
    <w:p w14:paraId="350E524B" w14:textId="77777777" w:rsidR="005E38B4" w:rsidRPr="00FA25F1" w:rsidRDefault="005E38B4" w:rsidP="005E38B4">
      <w:pPr>
        <w:ind w:left="720"/>
        <w:contextualSpacing/>
        <w:rPr>
          <w:rFonts w:ascii="Palatino Linotype" w:hAnsi="Palatino Linotype" w:cs="Arial"/>
        </w:rPr>
      </w:pPr>
    </w:p>
    <w:p w14:paraId="0177DCBE" w14:textId="3AFE43B5" w:rsidR="005E38B4" w:rsidRPr="00FA25F1" w:rsidRDefault="005E38B4" w:rsidP="00AC0A96">
      <w:pPr>
        <w:numPr>
          <w:ilvl w:val="0"/>
          <w:numId w:val="11"/>
        </w:numPr>
        <w:spacing w:before="120" w:after="120" w:line="360" w:lineRule="auto"/>
        <w:ind w:left="0" w:right="-141" w:firstLine="0"/>
        <w:contextualSpacing/>
        <w:jc w:val="both"/>
        <w:rPr>
          <w:rFonts w:ascii="Palatino Linotype" w:hAnsi="Palatino Linotype" w:cs="Arial"/>
          <w:lang w:eastAsia="es-MX"/>
        </w:rPr>
      </w:pPr>
      <w:r w:rsidRPr="00FA25F1">
        <w:rPr>
          <w:rFonts w:ascii="Palatino Linotype" w:hAnsi="Palatino Linotype" w:cs="Arial"/>
        </w:rPr>
        <w:t xml:space="preserve">Finalmente sobre este punto, insistir que dentro de la administración del </w:t>
      </w:r>
      <w:r w:rsidRPr="00FA25F1">
        <w:rPr>
          <w:rFonts w:ascii="Palatino Linotype" w:hAnsi="Palatino Linotype" w:cs="Arial"/>
          <w:b/>
        </w:rPr>
        <w:t>SUJETO OBLIGADO</w:t>
      </w:r>
      <w:r w:rsidRPr="00FA25F1">
        <w:rPr>
          <w:rFonts w:ascii="Palatino Linotype" w:hAnsi="Palatino Linotype" w:cs="Arial"/>
        </w:rPr>
        <w:t>, la dependencia facultada que puede tener la información que requiere el solicitante puede ser de manera enunciativa más no limitativa es la</w:t>
      </w:r>
      <w:r w:rsidRPr="00FA25F1">
        <w:t xml:space="preserve"> </w:t>
      </w:r>
      <w:r w:rsidRPr="00FA25F1">
        <w:rPr>
          <w:rFonts w:ascii="Palatino Linotype" w:hAnsi="Palatino Linotype" w:cs="Arial"/>
          <w:b/>
        </w:rPr>
        <w:t>DIRECCIÓN DE SERVICIOS PÚBLICOS</w:t>
      </w:r>
      <w:r w:rsidRPr="00FA25F1">
        <w:rPr>
          <w:rFonts w:ascii="Palatino Linotype" w:hAnsi="Palatino Linotype" w:cs="Arial"/>
        </w:rPr>
        <w:t>, ya que dentro de sus atribuciones se encuentran la de mantenimiento, equipamiento y conservación del alumbrado público, lo anterior tiene sustento en los artículos anteriormente transcritos de su vigente Bando Municipal, por lo que se deberá entregar la información solicitada, de ser procedente en versión pública, d</w:t>
      </w:r>
      <w:r w:rsidRPr="00FA25F1">
        <w:rPr>
          <w:rFonts w:ascii="Palatino Linotype" w:hAnsi="Palatino Linotype" w:cs="Arial"/>
          <w:lang w:eastAsia="es-MX"/>
        </w:rPr>
        <w:t xml:space="preserve">ado que existe fuente obligacional por parte del Sujeto Obligado, para generar, poseer y administrar la información solicitada, de conformidad con el artículo 18 de la Ley de Transparencia y Acceso a la Información Pública del Estado de México y Municipios, que a la letra dice: </w:t>
      </w:r>
    </w:p>
    <w:p w14:paraId="47784940" w14:textId="77777777" w:rsidR="00E40212" w:rsidRPr="00FA25F1" w:rsidRDefault="00E40212" w:rsidP="00E40212">
      <w:pPr>
        <w:spacing w:before="120" w:after="120" w:line="360" w:lineRule="auto"/>
        <w:ind w:right="-141"/>
        <w:contextualSpacing/>
        <w:jc w:val="both"/>
        <w:rPr>
          <w:rFonts w:ascii="Palatino Linotype" w:hAnsi="Palatino Linotype" w:cs="Arial"/>
          <w:lang w:eastAsia="es-MX"/>
        </w:rPr>
      </w:pPr>
    </w:p>
    <w:p w14:paraId="6E5C222A" w14:textId="77777777" w:rsidR="005E38B4" w:rsidRPr="00FA25F1" w:rsidRDefault="005E38B4" w:rsidP="005E38B4">
      <w:pPr>
        <w:spacing w:after="240" w:line="360" w:lineRule="auto"/>
        <w:ind w:left="567" w:right="474"/>
        <w:jc w:val="both"/>
        <w:rPr>
          <w:rFonts w:ascii="Palatino Linotype" w:hAnsi="Palatino Linotype" w:cs="Segoe UI"/>
          <w:i/>
          <w:iCs/>
        </w:rPr>
      </w:pPr>
      <w:r w:rsidRPr="00FA25F1">
        <w:rPr>
          <w:rFonts w:ascii="Palatino Linotype" w:hAnsi="Palatino Linotype" w:cs="Segoe UI"/>
          <w:i/>
          <w:iCs/>
        </w:rPr>
        <w:t>“Artículo 18. Los sujetos obligados deberán documentar todo acto que derive del ejercicio de sus facultades, competencias o funciones, considerando desde su origen la eventual publicidad y reutilización de la información que generen”</w:t>
      </w:r>
    </w:p>
    <w:p w14:paraId="5F97877D" w14:textId="77777777" w:rsidR="005E38B4" w:rsidRPr="00FA25F1" w:rsidRDefault="005E38B4" w:rsidP="00AC0A96">
      <w:pPr>
        <w:numPr>
          <w:ilvl w:val="0"/>
          <w:numId w:val="11"/>
        </w:numPr>
        <w:spacing w:before="120" w:after="120" w:line="360" w:lineRule="auto"/>
        <w:ind w:left="0" w:right="-141" w:firstLine="0"/>
        <w:contextualSpacing/>
        <w:jc w:val="both"/>
        <w:rPr>
          <w:rFonts w:ascii="Palatino Linotype" w:hAnsi="Palatino Linotype" w:cs="Arial"/>
          <w:lang w:eastAsia="es-MX"/>
        </w:rPr>
      </w:pPr>
      <w:r w:rsidRPr="00FA25F1">
        <w:rPr>
          <w:rFonts w:ascii="Palatino Linotype" w:hAnsi="Palatino Linotype" w:cs="Arial"/>
        </w:rPr>
        <w:t>Lo anterior sumado a</w:t>
      </w:r>
      <w:r w:rsidRPr="00FA25F1">
        <w:rPr>
          <w:rFonts w:ascii="Palatino Linotype" w:hAnsi="Palatino Linotype" w:cs="Arial"/>
          <w:lang w:eastAsia="es-MX"/>
        </w:rPr>
        <w:t xml:space="preserve"> las obligaciones de transparencia común señaladas en el artículo 92, fracciones XXV y XXXV, de la Ley de Transparencia y Acceso a la Información Pública del Estado de México y Municipios, que señalan: </w:t>
      </w:r>
    </w:p>
    <w:p w14:paraId="293F82EF" w14:textId="77777777" w:rsidR="00E40212" w:rsidRPr="00FA25F1" w:rsidRDefault="00E40212" w:rsidP="00E40212">
      <w:pPr>
        <w:spacing w:before="120" w:after="120" w:line="360" w:lineRule="auto"/>
        <w:ind w:right="-141"/>
        <w:contextualSpacing/>
        <w:jc w:val="both"/>
        <w:rPr>
          <w:rFonts w:ascii="Palatino Linotype" w:hAnsi="Palatino Linotype" w:cs="Arial"/>
          <w:lang w:eastAsia="es-MX"/>
        </w:rPr>
      </w:pPr>
    </w:p>
    <w:p w14:paraId="5335B0E2" w14:textId="77777777" w:rsidR="005E38B4" w:rsidRPr="00FA25F1" w:rsidRDefault="005E38B4" w:rsidP="005E38B4">
      <w:pPr>
        <w:spacing w:line="360" w:lineRule="auto"/>
        <w:ind w:left="567" w:right="474"/>
        <w:jc w:val="both"/>
        <w:rPr>
          <w:rFonts w:ascii="Palatino Linotype" w:hAnsi="Palatino Linotype" w:cs="Segoe UI"/>
          <w:i/>
          <w:iCs/>
        </w:rPr>
      </w:pPr>
      <w:r w:rsidRPr="00FA25F1">
        <w:rPr>
          <w:rFonts w:ascii="Palatino Linotype" w:hAnsi="Palatino Linotype" w:cs="Segoe UI"/>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DCFAC36" w14:textId="77777777" w:rsidR="005E38B4" w:rsidRPr="00FA25F1" w:rsidRDefault="005E38B4" w:rsidP="005E38B4">
      <w:pPr>
        <w:spacing w:line="360" w:lineRule="auto"/>
        <w:ind w:left="567" w:right="474"/>
        <w:jc w:val="both"/>
        <w:rPr>
          <w:rFonts w:ascii="Palatino Linotype" w:hAnsi="Palatino Linotype" w:cs="Segoe UI"/>
          <w:i/>
          <w:iCs/>
        </w:rPr>
      </w:pPr>
      <w:r w:rsidRPr="00FA25F1">
        <w:rPr>
          <w:rFonts w:ascii="Palatino Linotype" w:hAnsi="Palatino Linotype" w:cs="Segoe UI"/>
          <w:i/>
          <w:iCs/>
        </w:rPr>
        <w:t>…</w:t>
      </w:r>
    </w:p>
    <w:p w14:paraId="330E72DA" w14:textId="77777777" w:rsidR="005E38B4" w:rsidRPr="00FA25F1" w:rsidRDefault="005E38B4" w:rsidP="005E38B4">
      <w:pPr>
        <w:spacing w:line="360" w:lineRule="auto"/>
        <w:ind w:left="567" w:right="474"/>
        <w:jc w:val="both"/>
        <w:rPr>
          <w:rFonts w:ascii="Palatino Linotype" w:hAnsi="Palatino Linotype" w:cs="Segoe UI"/>
          <w:i/>
          <w:iCs/>
        </w:rPr>
      </w:pPr>
      <w:r w:rsidRPr="00FA25F1">
        <w:rPr>
          <w:rFonts w:ascii="Palatino Linotype" w:hAnsi="Palatino Linotype" w:cs="Segoe UI"/>
          <w:i/>
          <w:iCs/>
        </w:rPr>
        <w:t xml:space="preserve">XXV. La </w:t>
      </w:r>
      <w:r w:rsidRPr="00FA25F1">
        <w:rPr>
          <w:rFonts w:ascii="Palatino Linotype" w:hAnsi="Palatino Linotype" w:cs="Segoe UI"/>
          <w:i/>
          <w:iCs/>
          <w:u w:val="single"/>
        </w:rPr>
        <w:t>información financiera sobre el presupuesto asignado</w:t>
      </w:r>
      <w:r w:rsidRPr="00FA25F1">
        <w:rPr>
          <w:rFonts w:ascii="Palatino Linotype" w:hAnsi="Palatino Linotype" w:cs="Segoe UI"/>
          <w:i/>
          <w:iCs/>
        </w:rPr>
        <w:t>, así como los informes del ejercicio trimestral del gasto, en términos de la Ley General de Contabilidad Gubernamental y demás disposiciones jurídicas aplicables;</w:t>
      </w:r>
    </w:p>
    <w:p w14:paraId="4C58E9DD" w14:textId="77777777" w:rsidR="005E38B4" w:rsidRPr="00FA25F1" w:rsidRDefault="005E38B4" w:rsidP="005E38B4">
      <w:pPr>
        <w:spacing w:line="360" w:lineRule="auto"/>
        <w:ind w:left="567" w:right="474"/>
        <w:jc w:val="both"/>
        <w:rPr>
          <w:rFonts w:ascii="Palatino Linotype" w:hAnsi="Palatino Linotype" w:cs="Segoe UI"/>
          <w:i/>
          <w:iCs/>
        </w:rPr>
      </w:pPr>
      <w:r w:rsidRPr="00FA25F1">
        <w:rPr>
          <w:rFonts w:ascii="Palatino Linotype" w:hAnsi="Palatino Linotype" w:cs="Segoe UI"/>
          <w:i/>
          <w:iCs/>
        </w:rPr>
        <w:t>…</w:t>
      </w:r>
    </w:p>
    <w:p w14:paraId="0A10A6DE" w14:textId="77777777" w:rsidR="005E38B4" w:rsidRPr="00FA25F1" w:rsidRDefault="005E38B4" w:rsidP="005E38B4">
      <w:pPr>
        <w:spacing w:line="360" w:lineRule="auto"/>
        <w:ind w:left="567" w:right="474"/>
        <w:jc w:val="both"/>
        <w:rPr>
          <w:rFonts w:ascii="Palatino Linotype" w:hAnsi="Palatino Linotype" w:cs="Segoe UI"/>
          <w:i/>
          <w:iCs/>
        </w:rPr>
      </w:pPr>
      <w:r w:rsidRPr="00FA25F1">
        <w:rPr>
          <w:rFonts w:ascii="Palatino Linotype" w:hAnsi="Palatino Linotype" w:cs="Segoe UI"/>
          <w:i/>
          <w:iCs/>
        </w:rPr>
        <w:t xml:space="preserve">XXXV. </w:t>
      </w:r>
      <w:r w:rsidRPr="00FA25F1">
        <w:rPr>
          <w:rFonts w:ascii="Palatino Linotype" w:hAnsi="Palatino Linotype" w:cs="Segoe UI"/>
          <w:i/>
          <w:iCs/>
          <w:u w:val="single"/>
        </w:rPr>
        <w:t>Informes de avances</w:t>
      </w:r>
      <w:r w:rsidRPr="00FA25F1">
        <w:rPr>
          <w:rFonts w:ascii="Palatino Linotype" w:hAnsi="Palatino Linotype" w:cs="Segoe UI"/>
          <w:i/>
          <w:iCs/>
        </w:rPr>
        <w:t xml:space="preserve"> programáticos o </w:t>
      </w:r>
      <w:r w:rsidRPr="00FA25F1">
        <w:rPr>
          <w:rFonts w:ascii="Palatino Linotype" w:hAnsi="Palatino Linotype" w:cs="Segoe UI"/>
          <w:i/>
          <w:iCs/>
          <w:u w:val="single"/>
        </w:rPr>
        <w:t>presupuestales</w:t>
      </w:r>
      <w:r w:rsidRPr="00FA25F1">
        <w:rPr>
          <w:rFonts w:ascii="Palatino Linotype" w:hAnsi="Palatino Linotype" w:cs="Segoe UI"/>
          <w:i/>
          <w:iCs/>
        </w:rPr>
        <w:t>, balances generales y estado financiero;</w:t>
      </w:r>
    </w:p>
    <w:p w14:paraId="3BDE557C" w14:textId="77777777" w:rsidR="005E38B4" w:rsidRPr="00FA25F1" w:rsidRDefault="005E38B4" w:rsidP="005E38B4">
      <w:pPr>
        <w:spacing w:line="360" w:lineRule="auto"/>
        <w:ind w:left="567" w:right="474"/>
        <w:jc w:val="both"/>
        <w:rPr>
          <w:rFonts w:ascii="Palatino Linotype" w:hAnsi="Palatino Linotype" w:cs="Segoe UI"/>
          <w:i/>
          <w:iCs/>
        </w:rPr>
      </w:pPr>
      <w:r w:rsidRPr="00FA25F1">
        <w:rPr>
          <w:rFonts w:ascii="Palatino Linotype" w:hAnsi="Palatino Linotype" w:cs="Segoe UI"/>
          <w:i/>
          <w:iCs/>
        </w:rPr>
        <w:t>…”</w:t>
      </w:r>
    </w:p>
    <w:p w14:paraId="5B8250C9" w14:textId="77777777" w:rsidR="005E38B4" w:rsidRPr="00FA25F1" w:rsidRDefault="005E38B4" w:rsidP="005E38B4">
      <w:pPr>
        <w:spacing w:line="360" w:lineRule="auto"/>
        <w:ind w:left="567" w:right="474"/>
        <w:jc w:val="both"/>
        <w:rPr>
          <w:rFonts w:ascii="Palatino Linotype" w:hAnsi="Palatino Linotype" w:cs="Segoe UI"/>
          <w:i/>
          <w:iCs/>
        </w:rPr>
      </w:pPr>
      <w:r w:rsidRPr="00FA25F1">
        <w:rPr>
          <w:rFonts w:ascii="Palatino Linotype" w:hAnsi="Palatino Linotype" w:cs="Segoe UI"/>
          <w:i/>
          <w:iCs/>
        </w:rPr>
        <w:t>(Énfasis añadido)</w:t>
      </w:r>
    </w:p>
    <w:p w14:paraId="31620796" w14:textId="77777777" w:rsidR="005E38B4" w:rsidRPr="00FA25F1" w:rsidRDefault="005E38B4" w:rsidP="005E38B4">
      <w:pPr>
        <w:spacing w:line="360" w:lineRule="auto"/>
        <w:ind w:left="567" w:right="474"/>
        <w:jc w:val="both"/>
        <w:rPr>
          <w:rFonts w:ascii="Palatino Linotype" w:hAnsi="Palatino Linotype" w:cs="Segoe UI"/>
          <w:i/>
          <w:iCs/>
        </w:rPr>
      </w:pPr>
    </w:p>
    <w:p w14:paraId="18C9D3CC" w14:textId="77777777" w:rsidR="005E38B4" w:rsidRPr="00FA25F1" w:rsidRDefault="005E38B4" w:rsidP="00AC0A96">
      <w:pPr>
        <w:numPr>
          <w:ilvl w:val="0"/>
          <w:numId w:val="11"/>
        </w:numPr>
        <w:spacing w:before="120" w:after="120" w:line="360" w:lineRule="auto"/>
        <w:ind w:left="0" w:right="-141" w:firstLine="0"/>
        <w:contextualSpacing/>
        <w:jc w:val="both"/>
        <w:rPr>
          <w:rFonts w:ascii="Palatino Linotype" w:hAnsi="Palatino Linotype" w:cs="Arial"/>
        </w:rPr>
      </w:pPr>
      <w:r w:rsidRPr="00FA25F1">
        <w:rPr>
          <w:rFonts w:ascii="Palatino Linotype" w:hAnsi="Palatino Linotype" w:cs="Arial"/>
        </w:rPr>
        <w:t xml:space="preserve">Por lo tanto, existen también atribuciones del </w:t>
      </w:r>
      <w:r w:rsidRPr="00FA25F1">
        <w:rPr>
          <w:rFonts w:ascii="Palatino Linotype" w:hAnsi="Palatino Linotype" w:cs="Arial"/>
          <w:b/>
        </w:rPr>
        <w:t>SUJETO OBLIGADO</w:t>
      </w:r>
      <w:r w:rsidRPr="00FA25F1">
        <w:rPr>
          <w:rFonts w:ascii="Palatino Linotype" w:hAnsi="Palatino Linotype" w:cs="Arial"/>
        </w:rPr>
        <w:t xml:space="preserve"> de remitir la información mensual al ente fiscalizador y por ende hacer entrega del soporte documental de donde se puedan desprender los requerimientos del particular en torno a las partidas presupuestales y montos erogados para el mantenimiento del sistema de alumbrado público y para el pago de las facturas por concepto de consumo de energía eléctrica.</w:t>
      </w:r>
    </w:p>
    <w:p w14:paraId="048EDAC7" w14:textId="77777777" w:rsidR="00E40212" w:rsidRPr="00FA25F1" w:rsidRDefault="00E40212" w:rsidP="00E40212">
      <w:pPr>
        <w:spacing w:before="120" w:after="120" w:line="360" w:lineRule="auto"/>
        <w:ind w:right="-141"/>
        <w:contextualSpacing/>
        <w:jc w:val="both"/>
        <w:rPr>
          <w:rFonts w:ascii="Palatino Linotype" w:hAnsi="Palatino Linotype" w:cs="Arial"/>
        </w:rPr>
      </w:pPr>
    </w:p>
    <w:p w14:paraId="11CEE578" w14:textId="77777777" w:rsidR="005E38B4" w:rsidRPr="00FA25F1" w:rsidRDefault="005E38B4" w:rsidP="00AC0A96">
      <w:pPr>
        <w:numPr>
          <w:ilvl w:val="0"/>
          <w:numId w:val="11"/>
        </w:numPr>
        <w:spacing w:before="240" w:after="240" w:line="360" w:lineRule="auto"/>
        <w:ind w:left="0" w:firstLine="0"/>
        <w:jc w:val="both"/>
        <w:rPr>
          <w:rFonts w:ascii="Palatino Linotype" w:hAnsi="Palatino Linotype" w:cs="Arial"/>
          <w:color w:val="000000" w:themeColor="text1"/>
        </w:rPr>
      </w:pPr>
      <w:r w:rsidRPr="00FA25F1">
        <w:rPr>
          <w:rFonts w:ascii="Palatino Linotype" w:hAnsi="Palatino Linotype" w:cs="Arial"/>
          <w:color w:val="000000" w:themeColor="text1"/>
        </w:rPr>
        <w:t xml:space="preserve">Atento a lo anterior y de conformidad a las temporalidades establecidas por el hoy recurrente en su solicitud de información, es dable ordenar al </w:t>
      </w:r>
      <w:r w:rsidRPr="00FA25F1">
        <w:rPr>
          <w:rFonts w:ascii="Palatino Linotype" w:hAnsi="Palatino Linotype" w:cs="Arial"/>
          <w:b/>
          <w:color w:val="000000" w:themeColor="text1"/>
        </w:rPr>
        <w:t xml:space="preserve">SUJETO OBLIGADO, </w:t>
      </w:r>
      <w:r w:rsidRPr="00FA25F1">
        <w:rPr>
          <w:rFonts w:ascii="Palatino Linotype" w:hAnsi="Palatino Linotype" w:cs="Arial"/>
          <w:color w:val="000000" w:themeColor="text1"/>
        </w:rPr>
        <w:t>entregue la información siguiente:</w:t>
      </w:r>
    </w:p>
    <w:p w14:paraId="0DD4B995" w14:textId="77777777" w:rsidR="00D54E94" w:rsidRPr="00FA25F1" w:rsidRDefault="00D54E94" w:rsidP="00D54E94">
      <w:pPr>
        <w:spacing w:after="240" w:line="360" w:lineRule="auto"/>
        <w:contextualSpacing/>
        <w:jc w:val="both"/>
        <w:rPr>
          <w:rFonts w:ascii="Palatino Linotype" w:hAnsi="Palatino Linotype" w:cs="Arial"/>
          <w:bCs/>
          <w:shd w:val="clear" w:color="auto" w:fill="FFFFFF"/>
        </w:rPr>
      </w:pPr>
    </w:p>
    <w:p w14:paraId="4F837B81" w14:textId="089C118D"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1.-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w:t>
      </w:r>
      <w:r w:rsidR="0073117D" w:rsidRPr="00FA25F1">
        <w:rPr>
          <w:rFonts w:ascii="Palatino Linotype" w:hAnsi="Palatino Linotype" w:cs="Arial"/>
          <w:bCs/>
          <w:shd w:val="clear" w:color="auto" w:fill="FFFFFF"/>
        </w:rPr>
        <w:t>de 2014 al 23 de abril de 2019.</w:t>
      </w:r>
    </w:p>
    <w:p w14:paraId="0225EE57"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2.- Cantidad de luminarias por cada una de las vías principal y ejes viales, vías primarias y colectores, vías secundarias residenciales tipo A, vías secundarias residenciales tipo B, vías residenciales tipo C y áreas verdes, plazas  y techumbres, del periodo de 1° de enero de 2014 al 23 de abril de 2019.</w:t>
      </w:r>
    </w:p>
    <w:p w14:paraId="0435375B"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p>
    <w:p w14:paraId="7DA8D41F" w14:textId="1ACC691C"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3.- Cantidad de vías principal y ejes viales, vías primarias y colectores, vías secundarias residenciales tipo A, vías secundarias residenciales tipo B, vías residenciales tipo C y áreas verdes, plazas y techumbres, del periodo de 1° de enero de 2014 al 23 de abril de 2019.</w:t>
      </w:r>
    </w:p>
    <w:p w14:paraId="21C1EDB1" w14:textId="27C87253" w:rsidR="0073117D"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4.-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 del periodo de 1° de enero </w:t>
      </w:r>
      <w:r w:rsidR="0073117D" w:rsidRPr="00FA25F1">
        <w:rPr>
          <w:rFonts w:ascii="Palatino Linotype" w:hAnsi="Palatino Linotype" w:cs="Arial"/>
          <w:bCs/>
          <w:shd w:val="clear" w:color="auto" w:fill="FFFFFF"/>
        </w:rPr>
        <w:t>de 2014 al 23 de abril de 2019.</w:t>
      </w:r>
    </w:p>
    <w:p w14:paraId="0A2B4097" w14:textId="7F102295"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5.- Monto facturado mensualmente, del periodo de 1° de enero de 2014 </w:t>
      </w:r>
      <w:r w:rsidR="0073117D" w:rsidRPr="00FA25F1">
        <w:rPr>
          <w:rFonts w:ascii="Palatino Linotype" w:hAnsi="Palatino Linotype" w:cs="Arial"/>
          <w:bCs/>
          <w:shd w:val="clear" w:color="auto" w:fill="FFFFFF"/>
        </w:rPr>
        <w:t>al 23 de abril de 2019.</w:t>
      </w:r>
    </w:p>
    <w:p w14:paraId="628A90CB" w14:textId="3E6E3899"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6.- Cantidad recaudada por derechos de alumbrado público, del periodo de 1° de enero </w:t>
      </w:r>
      <w:r w:rsidR="0073117D" w:rsidRPr="00FA25F1">
        <w:rPr>
          <w:rFonts w:ascii="Palatino Linotype" w:hAnsi="Palatino Linotype" w:cs="Arial"/>
          <w:bCs/>
          <w:shd w:val="clear" w:color="auto" w:fill="FFFFFF"/>
        </w:rPr>
        <w:t>de 2014 al 23 de abril de 2019.</w:t>
      </w:r>
    </w:p>
    <w:p w14:paraId="06AC4E30" w14:textId="70747BD4"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7.- Adeudo que se genera y si ya se pagó, del periodo de 1° de enero </w:t>
      </w:r>
      <w:r w:rsidR="0073117D" w:rsidRPr="00FA25F1">
        <w:rPr>
          <w:rFonts w:ascii="Palatino Linotype" w:hAnsi="Palatino Linotype" w:cs="Arial"/>
          <w:bCs/>
          <w:shd w:val="clear" w:color="auto" w:fill="FFFFFF"/>
        </w:rPr>
        <w:t>de 2014 al 23 de abril de 2019.</w:t>
      </w:r>
    </w:p>
    <w:p w14:paraId="0843CA27" w14:textId="2E0E4333"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8.- Diferencia entre facturación y DAP, del periodo de 1° de enero </w:t>
      </w:r>
      <w:r w:rsidR="0073117D" w:rsidRPr="00FA25F1">
        <w:rPr>
          <w:rFonts w:ascii="Palatino Linotype" w:hAnsi="Palatino Linotype" w:cs="Arial"/>
          <w:bCs/>
          <w:shd w:val="clear" w:color="auto" w:fill="FFFFFF"/>
        </w:rPr>
        <w:t>de 2014 al 23 de abril de 2019.</w:t>
      </w:r>
    </w:p>
    <w:p w14:paraId="2BAEE6C0"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9.- Saldo a favor del municipio, del periodo de 1° de enero de 2014 al 23 de abril de 2019.</w:t>
      </w:r>
    </w:p>
    <w:p w14:paraId="6FD73082"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p>
    <w:p w14:paraId="45D2F53E" w14:textId="27B4024D"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10.- Estados de cuentas y los avisos recibos emitidos mes con mes por la Comisión Federal de Electricidad, del periodo de 1° de enero </w:t>
      </w:r>
      <w:r w:rsidR="0073117D" w:rsidRPr="00FA25F1">
        <w:rPr>
          <w:rFonts w:ascii="Palatino Linotype" w:hAnsi="Palatino Linotype" w:cs="Arial"/>
          <w:bCs/>
          <w:shd w:val="clear" w:color="auto" w:fill="FFFFFF"/>
        </w:rPr>
        <w:t>de 2014 al 23 de abril de 2019.</w:t>
      </w:r>
    </w:p>
    <w:p w14:paraId="197F8142" w14:textId="1CA9FE5D"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11.- Número de empresas participantes en la licitación cumplían con las más de 100 000 horas de vida útil del luminario que se solicitaron, del periodo de 1° de enero </w:t>
      </w:r>
      <w:r w:rsidR="0073117D" w:rsidRPr="00FA25F1">
        <w:rPr>
          <w:rFonts w:ascii="Palatino Linotype" w:hAnsi="Palatino Linotype" w:cs="Arial"/>
          <w:bCs/>
          <w:shd w:val="clear" w:color="auto" w:fill="FFFFFF"/>
        </w:rPr>
        <w:t>de 2014 al 23 de abril de 2019.</w:t>
      </w:r>
    </w:p>
    <w:p w14:paraId="371E4963" w14:textId="6F7558A9"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12.- Certificados de cumplimiento (prueba de las 6,000 horas) de las empresas que cumplieron con las más de 100 000 horas de vida útil, del periodo de 1° de enero </w:t>
      </w:r>
      <w:r w:rsidR="0073117D" w:rsidRPr="00FA25F1">
        <w:rPr>
          <w:rFonts w:ascii="Palatino Linotype" w:hAnsi="Palatino Linotype" w:cs="Arial"/>
          <w:bCs/>
          <w:shd w:val="clear" w:color="auto" w:fill="FFFFFF"/>
        </w:rPr>
        <w:t>de 2014 al 23 de abril de 2019.</w:t>
      </w:r>
    </w:p>
    <w:p w14:paraId="26909AA9" w14:textId="7273E13E"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13.- Propuesta económica de las empresas que cumplieron con las más de 100 000 horas de vida útil proporcionar los certificados de cumplimiento, del periodo de 1° de enero </w:t>
      </w:r>
      <w:r w:rsidR="0073117D" w:rsidRPr="00FA25F1">
        <w:rPr>
          <w:rFonts w:ascii="Palatino Linotype" w:hAnsi="Palatino Linotype" w:cs="Arial"/>
          <w:bCs/>
          <w:shd w:val="clear" w:color="auto" w:fill="FFFFFF"/>
        </w:rPr>
        <w:t>de 2014 al 23 de abril de 2019.</w:t>
      </w:r>
    </w:p>
    <w:p w14:paraId="1002C7D0" w14:textId="0B5610BC"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14.- Especificaciones de las luminarias que se hayan remplazado en el municipio (tecnología, marca, potencia), de los años 2016, 2017, 201</w:t>
      </w:r>
      <w:r w:rsidR="0073117D" w:rsidRPr="00FA25F1">
        <w:rPr>
          <w:rFonts w:ascii="Palatino Linotype" w:hAnsi="Palatino Linotype" w:cs="Arial"/>
          <w:bCs/>
          <w:shd w:val="clear" w:color="auto" w:fill="FFFFFF"/>
        </w:rPr>
        <w:t>8 hasta el 23 de abril de 2019.</w:t>
      </w:r>
    </w:p>
    <w:p w14:paraId="138B0652" w14:textId="6CF5944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15.- Número de lámparas por potencias que fue sustituida (Tecnología y potencia anterior sustituida por Te</w:t>
      </w:r>
      <w:r w:rsidR="0073117D" w:rsidRPr="00FA25F1">
        <w:rPr>
          <w:rFonts w:ascii="Palatino Linotype" w:hAnsi="Palatino Linotype" w:cs="Arial"/>
          <w:bCs/>
          <w:shd w:val="clear" w:color="auto" w:fill="FFFFFF"/>
        </w:rPr>
        <w:t xml:space="preserve">cnología LED potencia actual), </w:t>
      </w:r>
    </w:p>
    <w:p w14:paraId="577E22CC"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16.- Las bases de licitación que se publicaron y que sirvieron de base para el reemplazo de las luminarias para el ALUMBRADO PÚBLICO en el municipio en los años 2016, 2017, 2018 hasta el 23 de abril de 2019.</w:t>
      </w:r>
    </w:p>
    <w:p w14:paraId="1D09CFFE"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p>
    <w:p w14:paraId="01CDCD05" w14:textId="38FCD6D2"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17.- Número de quejas que se han presentado por inconformidades en el alumbrado público a partir de la sustitución de la </w:t>
      </w:r>
      <w:r w:rsidR="0073117D" w:rsidRPr="00FA25F1">
        <w:rPr>
          <w:rFonts w:ascii="Palatino Linotype" w:hAnsi="Palatino Linotype" w:cs="Arial"/>
          <w:bCs/>
          <w:shd w:val="clear" w:color="auto" w:fill="FFFFFF"/>
        </w:rPr>
        <w:t>Tecnología LED en el municipio.</w:t>
      </w:r>
    </w:p>
    <w:p w14:paraId="3C046A88" w14:textId="1E920DEA"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18.- Luminarias LED que el Gobierno Estatal ha donado en el 2016, 2017, 2018 y 2019, referente </w:t>
      </w:r>
      <w:proofErr w:type="gramStart"/>
      <w:r w:rsidRPr="00FA25F1">
        <w:rPr>
          <w:rFonts w:ascii="Palatino Linotype" w:hAnsi="Palatino Linotype" w:cs="Arial"/>
          <w:bCs/>
          <w:shd w:val="clear" w:color="auto" w:fill="FFFFFF"/>
        </w:rPr>
        <w:t>a</w:t>
      </w:r>
      <w:proofErr w:type="gramEnd"/>
      <w:r w:rsidRPr="00FA25F1">
        <w:rPr>
          <w:rFonts w:ascii="Palatino Linotype" w:hAnsi="Palatino Linotype" w:cs="Arial"/>
          <w:bCs/>
          <w:shd w:val="clear" w:color="auto" w:fill="FFFFFF"/>
        </w:rPr>
        <w:t>: ubicación, pote</w:t>
      </w:r>
      <w:r w:rsidR="0073117D" w:rsidRPr="00FA25F1">
        <w:rPr>
          <w:rFonts w:ascii="Palatino Linotype" w:hAnsi="Palatino Linotype" w:cs="Arial"/>
          <w:bCs/>
          <w:shd w:val="clear" w:color="auto" w:fill="FFFFFF"/>
        </w:rPr>
        <w:t>ncia, cantidad, marca y modelo.</w:t>
      </w:r>
    </w:p>
    <w:p w14:paraId="5E2AD9F8" w14:textId="221F4FB8"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19.- El importe por concepto de alumbrado público facturado por CFE en el Ayuntamiento, desglosado por mes o bimestre, del periodo que comprende del primer</w:t>
      </w:r>
      <w:r w:rsidR="0073117D" w:rsidRPr="00FA25F1">
        <w:rPr>
          <w:rFonts w:ascii="Palatino Linotype" w:hAnsi="Palatino Linotype" w:cs="Arial"/>
          <w:bCs/>
          <w:shd w:val="clear" w:color="auto" w:fill="FFFFFF"/>
        </w:rPr>
        <w:t xml:space="preserve">o de enero de dos mil trece al veintitrés de abril de dos mil diecinueve.  </w:t>
      </w:r>
    </w:p>
    <w:p w14:paraId="63D4C168" w14:textId="4BDB726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20.- El adeudo del Ayuntamiento por concepto de consumo de energía eléctrica en el alumbrado público ante CFE o cualquier otra empresa sumini</w:t>
      </w:r>
      <w:r w:rsidR="0073117D" w:rsidRPr="00FA25F1">
        <w:rPr>
          <w:rFonts w:ascii="Palatino Linotype" w:hAnsi="Palatino Linotype" w:cs="Arial"/>
          <w:bCs/>
          <w:shd w:val="clear" w:color="auto" w:fill="FFFFFF"/>
        </w:rPr>
        <w:t xml:space="preserve">stradora de energía eléctrica. </w:t>
      </w:r>
    </w:p>
    <w:p w14:paraId="3E02C1DC" w14:textId="6BE8013F"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21.- La o las partidas presupuestales que se utilizaron y los montos que se erogaron dentro del presupuesto de egresos municipal para el mantenimiento del sistema de alumbrado público del periodo que comprende del primero de enero de dos mil trece al </w:t>
      </w:r>
      <w:r w:rsidR="002D432A" w:rsidRPr="00FA25F1">
        <w:rPr>
          <w:rFonts w:ascii="Palatino Linotype" w:hAnsi="Palatino Linotype" w:cs="Arial"/>
          <w:bCs/>
          <w:shd w:val="clear" w:color="auto" w:fill="FFFFFF"/>
        </w:rPr>
        <w:t xml:space="preserve">veintitrés de abril de dos mil diecinueve.  </w:t>
      </w:r>
    </w:p>
    <w:p w14:paraId="0AD3D97C" w14:textId="12B4A711" w:rsidR="00D54E94" w:rsidRPr="00FA25F1" w:rsidRDefault="002D432A"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22</w:t>
      </w:r>
      <w:r w:rsidR="00D54E94" w:rsidRPr="00FA25F1">
        <w:rPr>
          <w:rFonts w:ascii="Palatino Linotype" w:hAnsi="Palatino Linotype" w:cs="Arial"/>
          <w:bCs/>
          <w:shd w:val="clear" w:color="auto" w:fill="FFFFFF"/>
        </w:rPr>
        <w:t>.- El número de luminarias que fueron sustituidas, arregladas o transformadas, así como las características y los lugares (avenidas y calles) donde se sustituyeron, colocaron, corrigieron o arreglaron del periodo que comprende del prime</w:t>
      </w:r>
      <w:r w:rsidRPr="00FA25F1">
        <w:rPr>
          <w:rFonts w:ascii="Palatino Linotype" w:hAnsi="Palatino Linotype" w:cs="Arial"/>
          <w:bCs/>
          <w:shd w:val="clear" w:color="auto" w:fill="FFFFFF"/>
        </w:rPr>
        <w:t xml:space="preserve">ro de enero de dos mil trece al veintitrés de abril de dos mil diecinueve. </w:t>
      </w:r>
    </w:p>
    <w:p w14:paraId="7C4B253D"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p>
    <w:p w14:paraId="64E943E5" w14:textId="52329313" w:rsidR="00D54E94" w:rsidRPr="00FA25F1" w:rsidRDefault="002D432A"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23</w:t>
      </w:r>
      <w:r w:rsidR="00D54E94" w:rsidRPr="00FA25F1">
        <w:rPr>
          <w:rFonts w:ascii="Palatino Linotype" w:hAnsi="Palatino Linotype" w:cs="Arial"/>
          <w:bCs/>
          <w:shd w:val="clear" w:color="auto" w:fill="FFFFFF"/>
        </w:rPr>
        <w:t xml:space="preserve">.- Numero de licitaciones para el cambio de luminarias de alumbrado público que se llevaron a cabo por el periodo comprendido del 1° de enero </w:t>
      </w:r>
      <w:r w:rsidRPr="00FA25F1">
        <w:rPr>
          <w:rFonts w:ascii="Palatino Linotype" w:hAnsi="Palatino Linotype" w:cs="Arial"/>
          <w:bCs/>
          <w:shd w:val="clear" w:color="auto" w:fill="FFFFFF"/>
        </w:rPr>
        <w:t>de 2016 al 23 de abril de 2019.</w:t>
      </w:r>
    </w:p>
    <w:p w14:paraId="6F4563FE" w14:textId="514342AB" w:rsidR="00D54E94" w:rsidRPr="00FA25F1" w:rsidRDefault="002D432A"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24</w:t>
      </w:r>
      <w:r w:rsidR="00D54E94" w:rsidRPr="00FA25F1">
        <w:rPr>
          <w:rFonts w:ascii="Palatino Linotype" w:hAnsi="Palatino Linotype" w:cs="Arial"/>
          <w:bCs/>
          <w:shd w:val="clear" w:color="auto" w:fill="FFFFFF"/>
        </w:rPr>
        <w:t>.- El censo o documento en donde conste los relativo al alumbrado público de los ejercicios 2016, 2017, 2018 o en su caso, el censo más reciente del municipio, en el que se advi</w:t>
      </w:r>
      <w:r w:rsidRPr="00FA25F1">
        <w:rPr>
          <w:rFonts w:ascii="Palatino Linotype" w:hAnsi="Palatino Linotype" w:cs="Arial"/>
          <w:bCs/>
          <w:shd w:val="clear" w:color="auto" w:fill="FFFFFF"/>
        </w:rPr>
        <w:t xml:space="preserve">erta la siguiente información: </w:t>
      </w:r>
    </w:p>
    <w:p w14:paraId="00534E8F" w14:textId="77777777" w:rsidR="002D432A"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a) La cantidad de luminarias y balastros, el tipo de equipos, la capacidad (potencia), la ubicación (calle y/o colonia y/o delegación), y el tipo de poste en el que están montadas las luminarias (lámi</w:t>
      </w:r>
      <w:r w:rsidR="002D432A" w:rsidRPr="00FA25F1">
        <w:rPr>
          <w:rFonts w:ascii="Palatino Linotype" w:hAnsi="Palatino Linotype" w:cs="Arial"/>
          <w:bCs/>
          <w:shd w:val="clear" w:color="auto" w:fill="FFFFFF"/>
        </w:rPr>
        <w:t>na, concreto, madera etcétera).</w:t>
      </w:r>
    </w:p>
    <w:p w14:paraId="54B95397" w14:textId="11183504" w:rsidR="002D432A" w:rsidRPr="00FA25F1" w:rsidRDefault="002D432A"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b) </w:t>
      </w:r>
      <w:r w:rsidRPr="00FA25F1">
        <w:rPr>
          <w:rFonts w:ascii="Palatino Linotype" w:eastAsia="Calibri" w:hAnsi="Palatino Linotype" w:cs="Times New Roman"/>
          <w:szCs w:val="22"/>
          <w:lang w:val="es-MX" w:eastAsia="en-US"/>
        </w:rPr>
        <w:t xml:space="preserve">El Registro Permanente de Usuario (RPU o </w:t>
      </w:r>
      <w:proofErr w:type="spellStart"/>
      <w:r w:rsidRPr="00FA25F1">
        <w:rPr>
          <w:rFonts w:ascii="Palatino Linotype" w:eastAsia="Calibri" w:hAnsi="Palatino Linotype" w:cs="Times New Roman"/>
          <w:szCs w:val="22"/>
          <w:lang w:val="es-MX" w:eastAsia="en-US"/>
        </w:rPr>
        <w:t>RPUs</w:t>
      </w:r>
      <w:proofErr w:type="spellEnd"/>
      <w:r w:rsidRPr="00FA25F1">
        <w:rPr>
          <w:rFonts w:ascii="Palatino Linotype" w:eastAsia="Calibri" w:hAnsi="Palatino Linotype" w:cs="Times New Roman"/>
          <w:szCs w:val="22"/>
          <w:lang w:val="es-MX" w:eastAsia="en-US"/>
        </w:rPr>
        <w:t>) asignado (s) al servicio de alumbrado público municipal tanto del servicio estimado como del servicio</w:t>
      </w:r>
      <w:r w:rsidRPr="00FA25F1">
        <w:rPr>
          <w:rFonts w:ascii="Palatino Linotype" w:eastAsia="Calibri" w:hAnsi="Palatino Linotype" w:cs="Times New Roman"/>
          <w:spacing w:val="-4"/>
          <w:szCs w:val="22"/>
          <w:lang w:val="es-MX" w:eastAsia="en-US"/>
        </w:rPr>
        <w:t xml:space="preserve"> </w:t>
      </w:r>
      <w:r w:rsidRPr="00FA25F1">
        <w:rPr>
          <w:rFonts w:ascii="Palatino Linotype" w:eastAsia="Calibri" w:hAnsi="Palatino Linotype" w:cs="Times New Roman"/>
          <w:szCs w:val="22"/>
          <w:lang w:val="es-MX" w:eastAsia="en-US"/>
        </w:rPr>
        <w:t>medido.</w:t>
      </w:r>
    </w:p>
    <w:p w14:paraId="01BDF1C3" w14:textId="40A8DB87" w:rsidR="00D54E94" w:rsidRPr="00FA25F1" w:rsidRDefault="002D432A"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c</w:t>
      </w:r>
      <w:r w:rsidR="00D54E94" w:rsidRPr="00FA25F1">
        <w:rPr>
          <w:rFonts w:ascii="Palatino Linotype" w:hAnsi="Palatino Linotype" w:cs="Arial"/>
          <w:bCs/>
          <w:shd w:val="clear" w:color="auto" w:fill="FFFFFF"/>
        </w:rPr>
        <w:t xml:space="preserve">) La cantidad de luminarias y balastros instalados, el tipo de equipos y su capacidad (potencia) instalados en las avenidas principales del municipio. </w:t>
      </w:r>
    </w:p>
    <w:p w14:paraId="64C27543" w14:textId="4FAAE312" w:rsidR="00D54E94" w:rsidRPr="00FA25F1" w:rsidRDefault="002D432A"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d</w:t>
      </w:r>
      <w:r w:rsidR="00D54E94" w:rsidRPr="00FA25F1">
        <w:rPr>
          <w:rFonts w:ascii="Palatino Linotype" w:hAnsi="Palatino Linotype" w:cs="Arial"/>
          <w:bCs/>
          <w:shd w:val="clear" w:color="auto" w:fill="FFFFFF"/>
        </w:rPr>
        <w:t xml:space="preserve">) La cantidad de luminarias y balastros instalados, el tipo de equipos y su capacidad (potencia) instalados </w:t>
      </w:r>
      <w:r w:rsidRPr="00FA25F1">
        <w:rPr>
          <w:rFonts w:ascii="Palatino Linotype" w:hAnsi="Palatino Linotype" w:cs="Arial"/>
          <w:bCs/>
          <w:shd w:val="clear" w:color="auto" w:fill="FFFFFF"/>
        </w:rPr>
        <w:t xml:space="preserve">que poseen equipo de medición. </w:t>
      </w:r>
    </w:p>
    <w:p w14:paraId="13197045" w14:textId="6450D784" w:rsidR="00D54E94" w:rsidRPr="00FA25F1" w:rsidRDefault="002D432A"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25</w:t>
      </w:r>
      <w:r w:rsidR="00D54E94" w:rsidRPr="00FA25F1">
        <w:rPr>
          <w:rFonts w:ascii="Palatino Linotype" w:hAnsi="Palatino Linotype" w:cs="Arial"/>
          <w:bCs/>
          <w:shd w:val="clear" w:color="auto" w:fill="FFFFFF"/>
        </w:rPr>
        <w:t>.- Derivado de las licitaciones realizadas en el periodo del 1° de enero de 2016 al 23 de abril de 2019, el número de luminarias que se cambiaron por tecnología LED, la potencia en Watts y las vialidades y colonias en que se instalaron.</w:t>
      </w:r>
    </w:p>
    <w:p w14:paraId="51F4D43E"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p>
    <w:p w14:paraId="387F2BCF" w14:textId="2CC89F42" w:rsidR="00D54E94" w:rsidRPr="00FA25F1" w:rsidRDefault="002D432A"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26</w:t>
      </w:r>
      <w:r w:rsidR="00D54E94" w:rsidRPr="00FA25F1">
        <w:rPr>
          <w:rFonts w:ascii="Palatino Linotype" w:hAnsi="Palatino Linotype" w:cs="Arial"/>
          <w:bCs/>
          <w:shd w:val="clear" w:color="auto" w:fill="FFFFFF"/>
        </w:rPr>
        <w:t>.- Del censo anterior al censo más reciente de luminarias y balastros del sistema de alumbrado público municipal que exista en el municipio, que contenga la siguiente información:</w:t>
      </w:r>
    </w:p>
    <w:p w14:paraId="01C08383"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p>
    <w:p w14:paraId="008F16C0" w14:textId="2F4083FE"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e.</w:t>
      </w:r>
      <w:r w:rsidRPr="00FA25F1">
        <w:rPr>
          <w:rFonts w:ascii="Palatino Linotype" w:hAnsi="Palatino Linotype" w:cs="Arial"/>
          <w:bCs/>
          <w:shd w:val="clear" w:color="auto" w:fill="FFFFFF"/>
        </w:rPr>
        <w:tab/>
        <w:t>La cantidad de luminarias y balastros, el tipo de equipos, la capacidad (potencia), la ubicación (calle y/o colonia y/o delegación) y el tipo de poste en el que están montadas las luminarias (lámin</w:t>
      </w:r>
      <w:r w:rsidR="002D432A" w:rsidRPr="00FA25F1">
        <w:rPr>
          <w:rFonts w:ascii="Palatino Linotype" w:hAnsi="Palatino Linotype" w:cs="Arial"/>
          <w:bCs/>
          <w:shd w:val="clear" w:color="auto" w:fill="FFFFFF"/>
        </w:rPr>
        <w:t>a, concreto, madera, etcétera).</w:t>
      </w:r>
    </w:p>
    <w:p w14:paraId="1EC11D19" w14:textId="542B0470"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f.</w:t>
      </w:r>
      <w:r w:rsidRPr="00FA25F1">
        <w:rPr>
          <w:rFonts w:ascii="Palatino Linotype" w:hAnsi="Palatino Linotype" w:cs="Arial"/>
          <w:bCs/>
          <w:shd w:val="clear" w:color="auto" w:fill="FFFFFF"/>
        </w:rPr>
        <w:tab/>
        <w:t xml:space="preserve">El Registro Permanente de Usuario (RPU o </w:t>
      </w:r>
      <w:proofErr w:type="spellStart"/>
      <w:r w:rsidRPr="00FA25F1">
        <w:rPr>
          <w:rFonts w:ascii="Palatino Linotype" w:hAnsi="Palatino Linotype" w:cs="Arial"/>
          <w:bCs/>
          <w:shd w:val="clear" w:color="auto" w:fill="FFFFFF"/>
        </w:rPr>
        <w:t>RPUs</w:t>
      </w:r>
      <w:proofErr w:type="spellEnd"/>
      <w:r w:rsidRPr="00FA25F1">
        <w:rPr>
          <w:rFonts w:ascii="Palatino Linotype" w:hAnsi="Palatino Linotype" w:cs="Arial"/>
          <w:bCs/>
          <w:shd w:val="clear" w:color="auto" w:fill="FFFFFF"/>
        </w:rPr>
        <w:t>) asignado (s) al servicio de alumbrado público municipal tanto del servicio est</w:t>
      </w:r>
      <w:r w:rsidR="002D432A" w:rsidRPr="00FA25F1">
        <w:rPr>
          <w:rFonts w:ascii="Palatino Linotype" w:hAnsi="Palatino Linotype" w:cs="Arial"/>
          <w:bCs/>
          <w:shd w:val="clear" w:color="auto" w:fill="FFFFFF"/>
        </w:rPr>
        <w:t>imado como del servicio medido.</w:t>
      </w:r>
    </w:p>
    <w:p w14:paraId="4061ACE5" w14:textId="0A941EC8" w:rsidR="00D54E94" w:rsidRPr="00FA25F1" w:rsidRDefault="002D432A"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27</w:t>
      </w:r>
      <w:r w:rsidR="00D54E94" w:rsidRPr="00FA25F1">
        <w:rPr>
          <w:rFonts w:ascii="Palatino Linotype" w:hAnsi="Palatino Linotype" w:cs="Arial"/>
          <w:bCs/>
          <w:shd w:val="clear" w:color="auto" w:fill="FFFFFF"/>
        </w:rPr>
        <w:t xml:space="preserve">.- De los proyectos de electrificación para ampliar el sistema de alumbrado público y ofrecer este servicio a la o las comunidades del periodo que comprende del primero de enero de dos mil trece al </w:t>
      </w:r>
      <w:r w:rsidRPr="00FA25F1">
        <w:rPr>
          <w:rFonts w:ascii="Palatino Linotype" w:hAnsi="Palatino Linotype" w:cs="Arial"/>
          <w:bCs/>
          <w:shd w:val="clear" w:color="auto" w:fill="FFFFFF"/>
        </w:rPr>
        <w:t>veintitrés de abril de dos mil diecinueve</w:t>
      </w:r>
      <w:r w:rsidR="00D54E94" w:rsidRPr="00FA25F1">
        <w:rPr>
          <w:rFonts w:ascii="Palatino Linotype" w:hAnsi="Palatino Linotype" w:cs="Arial"/>
          <w:bCs/>
          <w:shd w:val="clear" w:color="auto" w:fill="FFFFFF"/>
        </w:rPr>
        <w:t>, rem</w:t>
      </w:r>
      <w:r w:rsidRPr="00FA25F1">
        <w:rPr>
          <w:rFonts w:ascii="Palatino Linotype" w:hAnsi="Palatino Linotype" w:cs="Arial"/>
          <w:bCs/>
          <w:shd w:val="clear" w:color="auto" w:fill="FFFFFF"/>
        </w:rPr>
        <w:t xml:space="preserve">itir la siguiente información: </w:t>
      </w:r>
    </w:p>
    <w:p w14:paraId="7E32AE38"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a) El monto total de la inversión, </w:t>
      </w:r>
    </w:p>
    <w:p w14:paraId="7952A329"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b) El tipo o fuente de financiamiento (recurso propio, recurso estatal, recurso federal, crédito, arrendamiento, APP, etcétera), </w:t>
      </w:r>
    </w:p>
    <w:p w14:paraId="724A4FCE"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c) La cantidad de equipos colocados y/o sustituidos, </w:t>
      </w:r>
    </w:p>
    <w:p w14:paraId="27E4920A"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d) El tipo de equipos (</w:t>
      </w:r>
      <w:proofErr w:type="spellStart"/>
      <w:r w:rsidRPr="00FA25F1">
        <w:rPr>
          <w:rFonts w:ascii="Palatino Linotype" w:hAnsi="Palatino Linotype" w:cs="Arial"/>
          <w:bCs/>
          <w:shd w:val="clear" w:color="auto" w:fill="FFFFFF"/>
        </w:rPr>
        <w:t>Led</w:t>
      </w:r>
      <w:proofErr w:type="spellEnd"/>
      <w:r w:rsidRPr="00FA25F1">
        <w:rPr>
          <w:rFonts w:ascii="Palatino Linotype" w:hAnsi="Palatino Linotype" w:cs="Arial"/>
          <w:bCs/>
          <w:shd w:val="clear" w:color="auto" w:fill="FFFFFF"/>
        </w:rPr>
        <w:t xml:space="preserve">, VSAP, suburbana, etcétera), </w:t>
      </w:r>
    </w:p>
    <w:p w14:paraId="06C35B62"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e) La capacidad instalada (potencia), </w:t>
      </w:r>
    </w:p>
    <w:p w14:paraId="0F957899"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f) La ubicación (calle y/o colonia y/o delegación). </w:t>
      </w:r>
    </w:p>
    <w:p w14:paraId="74404FAF"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g) La fecha de inicio y término de obra, </w:t>
      </w:r>
    </w:p>
    <w:p w14:paraId="623DDF10"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h) La fecha de modificación de su nuevo consumo en el sistema de facturación del alumbrado público ante CFE. </w:t>
      </w:r>
    </w:p>
    <w:p w14:paraId="6765AE20" w14:textId="5A3E2C01"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i) Lugar de notificación o</w:t>
      </w:r>
      <w:r w:rsidR="002D432A" w:rsidRPr="00FA25F1">
        <w:rPr>
          <w:rFonts w:ascii="Palatino Linotype" w:hAnsi="Palatino Linotype" w:cs="Arial"/>
          <w:bCs/>
          <w:shd w:val="clear" w:color="auto" w:fill="FFFFFF"/>
        </w:rPr>
        <w:t xml:space="preserve"> publicación de los proyectos. </w:t>
      </w:r>
    </w:p>
    <w:p w14:paraId="26927961" w14:textId="576C8D8D" w:rsidR="00D54E94" w:rsidRPr="00FA25F1" w:rsidRDefault="0020737A"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28</w:t>
      </w:r>
      <w:r w:rsidR="00D54E94" w:rsidRPr="00FA25F1">
        <w:rPr>
          <w:rFonts w:ascii="Palatino Linotype" w:hAnsi="Palatino Linotype" w:cs="Arial"/>
          <w:bCs/>
          <w:shd w:val="clear" w:color="auto" w:fill="FFFFFF"/>
        </w:rPr>
        <w:t>.- De los proyectos parciales o totales de modernización de alumbrado público para generar eficiencia energética en sus consumos del periodo que comprende del primero de</w:t>
      </w:r>
      <w:r w:rsidR="002D432A" w:rsidRPr="00FA25F1">
        <w:rPr>
          <w:rFonts w:ascii="Palatino Linotype" w:hAnsi="Palatino Linotype" w:cs="Arial"/>
          <w:bCs/>
          <w:shd w:val="clear" w:color="auto" w:fill="FFFFFF"/>
        </w:rPr>
        <w:t xml:space="preserve"> enero de dos mil trece al veintitrés de abril</w:t>
      </w:r>
      <w:r w:rsidR="00D54E94" w:rsidRPr="00FA25F1">
        <w:rPr>
          <w:rFonts w:ascii="Palatino Linotype" w:hAnsi="Palatino Linotype" w:cs="Arial"/>
          <w:bCs/>
          <w:shd w:val="clear" w:color="auto" w:fill="FFFFFF"/>
        </w:rPr>
        <w:t xml:space="preserve"> </w:t>
      </w:r>
      <w:r w:rsidR="002D432A" w:rsidRPr="00FA25F1">
        <w:rPr>
          <w:rFonts w:ascii="Palatino Linotype" w:hAnsi="Palatino Linotype" w:cs="Arial"/>
          <w:bCs/>
          <w:shd w:val="clear" w:color="auto" w:fill="FFFFFF"/>
        </w:rPr>
        <w:t>de dos mil diecinueve</w:t>
      </w:r>
      <w:r w:rsidR="00D54E94" w:rsidRPr="00FA25F1">
        <w:rPr>
          <w:rFonts w:ascii="Palatino Linotype" w:hAnsi="Palatino Linotype" w:cs="Arial"/>
          <w:bCs/>
          <w:shd w:val="clear" w:color="auto" w:fill="FFFFFF"/>
        </w:rPr>
        <w:t>, rem</w:t>
      </w:r>
      <w:r w:rsidR="002D432A" w:rsidRPr="00FA25F1">
        <w:rPr>
          <w:rFonts w:ascii="Palatino Linotype" w:hAnsi="Palatino Linotype" w:cs="Arial"/>
          <w:bCs/>
          <w:shd w:val="clear" w:color="auto" w:fill="FFFFFF"/>
        </w:rPr>
        <w:t xml:space="preserve">itir la siguiente información: </w:t>
      </w:r>
    </w:p>
    <w:p w14:paraId="5C474D23"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a) El monto total de la inversión, </w:t>
      </w:r>
    </w:p>
    <w:p w14:paraId="36671BD2"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b) El tipo o fuente de financiamiento (recurso propio, recurso estatal, recurso federal, crédito, arrendamiento, APP, etcétera), </w:t>
      </w:r>
    </w:p>
    <w:p w14:paraId="2CA3148B"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c) La cantidad de equipos colocados y/o sustituidos, </w:t>
      </w:r>
    </w:p>
    <w:p w14:paraId="0757D664"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d) El tipo de equipos (</w:t>
      </w:r>
      <w:proofErr w:type="spellStart"/>
      <w:r w:rsidRPr="00FA25F1">
        <w:rPr>
          <w:rFonts w:ascii="Palatino Linotype" w:hAnsi="Palatino Linotype" w:cs="Arial"/>
          <w:bCs/>
          <w:shd w:val="clear" w:color="auto" w:fill="FFFFFF"/>
        </w:rPr>
        <w:t>Led</w:t>
      </w:r>
      <w:proofErr w:type="spellEnd"/>
      <w:r w:rsidRPr="00FA25F1">
        <w:rPr>
          <w:rFonts w:ascii="Palatino Linotype" w:hAnsi="Palatino Linotype" w:cs="Arial"/>
          <w:bCs/>
          <w:shd w:val="clear" w:color="auto" w:fill="FFFFFF"/>
        </w:rPr>
        <w:t xml:space="preserve">, VSAP, suburbana, etcétera), </w:t>
      </w:r>
    </w:p>
    <w:p w14:paraId="4FC86F27"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e) La capacidad instalada (potencia), </w:t>
      </w:r>
    </w:p>
    <w:p w14:paraId="575D072E"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f) La ubicación (calle y/o colonia y/o delegación). </w:t>
      </w:r>
    </w:p>
    <w:p w14:paraId="26E94BA6"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g) La fecha de inicio y término de obra, </w:t>
      </w:r>
    </w:p>
    <w:p w14:paraId="5F07F446"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h) La </w:t>
      </w:r>
      <w:proofErr w:type="spellStart"/>
      <w:r w:rsidRPr="00FA25F1">
        <w:rPr>
          <w:rFonts w:ascii="Palatino Linotype" w:hAnsi="Palatino Linotype" w:cs="Arial"/>
          <w:bCs/>
          <w:shd w:val="clear" w:color="auto" w:fill="FFFFFF"/>
        </w:rPr>
        <w:t>georreferenciación</w:t>
      </w:r>
      <w:proofErr w:type="spellEnd"/>
      <w:r w:rsidRPr="00FA25F1">
        <w:rPr>
          <w:rFonts w:ascii="Palatino Linotype" w:hAnsi="Palatino Linotype" w:cs="Arial"/>
          <w:bCs/>
          <w:shd w:val="clear" w:color="auto" w:fill="FFFFFF"/>
        </w:rPr>
        <w:t xml:space="preserve"> de cada uno de los puntos de luz del nuevo alumbrado público, </w:t>
      </w:r>
    </w:p>
    <w:p w14:paraId="4F32FA85"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i) La fecha de modificación de su nuevo consumo en el sistema de facturación del alumbrado público ante CFE. </w:t>
      </w:r>
    </w:p>
    <w:p w14:paraId="71C19907"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j) El tipo de contrato celebrado para la adquisición de los nuevos equipos (licitación en su modalidad abierta o restringida, o adjudicación directa) </w:t>
      </w:r>
    </w:p>
    <w:p w14:paraId="2B18A425"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k) Número y nombre de las empresas concursantes o convocadas. </w:t>
      </w:r>
    </w:p>
    <w:p w14:paraId="6B5DE9FE" w14:textId="77777777"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l) Los criterios de selección utilizados por el comité de adquisiciones para elegir a la empresa contratada para realizar la modernización del sistema de alumbrado público. </w:t>
      </w:r>
    </w:p>
    <w:p w14:paraId="08430CDD" w14:textId="097DC415" w:rsidR="00D54E94" w:rsidRPr="00FA25F1" w:rsidRDefault="00D54E94"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 xml:space="preserve">m) El acta de cabildo en el cual se fundamenta, justifica, </w:t>
      </w:r>
      <w:r w:rsidR="0020737A" w:rsidRPr="00FA25F1">
        <w:rPr>
          <w:rFonts w:ascii="Palatino Linotype" w:hAnsi="Palatino Linotype" w:cs="Arial"/>
          <w:bCs/>
          <w:shd w:val="clear" w:color="auto" w:fill="FFFFFF"/>
        </w:rPr>
        <w:t xml:space="preserve">expone y autoriza el proyecto. </w:t>
      </w:r>
    </w:p>
    <w:p w14:paraId="38B9FEFC" w14:textId="7EC0672D" w:rsidR="00D54E94" w:rsidRPr="00FA25F1" w:rsidRDefault="0020737A"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29</w:t>
      </w:r>
      <w:r w:rsidR="00D54E94" w:rsidRPr="00FA25F1">
        <w:rPr>
          <w:rFonts w:ascii="Palatino Linotype" w:hAnsi="Palatino Linotype" w:cs="Arial"/>
          <w:bCs/>
          <w:shd w:val="clear" w:color="auto" w:fill="FFFFFF"/>
        </w:rPr>
        <w:t xml:space="preserve">.- El número de solicitudes ciudadanas formales realizadas al Ayuntamiento para ampliar el sistema de alumbrado público mediante proyectos de electrificación del periodo que comprende del primero de enero de dos mil trece al </w:t>
      </w:r>
      <w:r w:rsidRPr="00FA25F1">
        <w:rPr>
          <w:rFonts w:ascii="Palatino Linotype" w:hAnsi="Palatino Linotype" w:cs="Arial"/>
          <w:bCs/>
          <w:shd w:val="clear" w:color="auto" w:fill="FFFFFF"/>
        </w:rPr>
        <w:t>veintitrés de abril de dos mil diecinueve.</w:t>
      </w:r>
    </w:p>
    <w:p w14:paraId="5DAB6F81" w14:textId="4A55CFB1" w:rsidR="00D54E94" w:rsidRPr="00FA25F1" w:rsidRDefault="0020737A"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30</w:t>
      </w:r>
      <w:r w:rsidR="00D54E94" w:rsidRPr="00FA25F1">
        <w:rPr>
          <w:rFonts w:ascii="Palatino Linotype" w:hAnsi="Palatino Linotype" w:cs="Arial"/>
          <w:bCs/>
          <w:shd w:val="clear" w:color="auto" w:fill="FFFFFF"/>
        </w:rPr>
        <w:t>.- El número de solicitudes ciudadanas que fueron atendidas y concluidas para ampliar el sistema de alumbrado público del periodo que comprende del prime</w:t>
      </w:r>
      <w:r w:rsidRPr="00FA25F1">
        <w:rPr>
          <w:rFonts w:ascii="Palatino Linotype" w:hAnsi="Palatino Linotype" w:cs="Arial"/>
          <w:bCs/>
          <w:shd w:val="clear" w:color="auto" w:fill="FFFFFF"/>
        </w:rPr>
        <w:t xml:space="preserve">ro de enero de dos mil trece al veintitrés de abril de dos mil diecinueve. </w:t>
      </w:r>
    </w:p>
    <w:p w14:paraId="2CA3AC42" w14:textId="7A84AA38" w:rsidR="00D54E94" w:rsidRPr="00FA25F1" w:rsidRDefault="0020737A"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31</w:t>
      </w:r>
      <w:r w:rsidR="00D54E94" w:rsidRPr="00FA25F1">
        <w:rPr>
          <w:rFonts w:ascii="Palatino Linotype" w:hAnsi="Palatino Linotype" w:cs="Arial"/>
          <w:bCs/>
          <w:shd w:val="clear" w:color="auto" w:fill="FFFFFF"/>
        </w:rPr>
        <w:t>.- El contrato de prestación de servicios por concepto de suministro de energía eléctrica por pa</w:t>
      </w:r>
      <w:r w:rsidRPr="00FA25F1">
        <w:rPr>
          <w:rFonts w:ascii="Palatino Linotype" w:hAnsi="Palatino Linotype" w:cs="Arial"/>
          <w:bCs/>
          <w:shd w:val="clear" w:color="auto" w:fill="FFFFFF"/>
        </w:rPr>
        <w:t xml:space="preserve">rte de la CFE al Ayuntamiento. </w:t>
      </w:r>
    </w:p>
    <w:p w14:paraId="085CBFB7" w14:textId="171489EC" w:rsidR="00D54E94" w:rsidRPr="00FA25F1" w:rsidRDefault="0020737A"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32</w:t>
      </w:r>
      <w:r w:rsidR="00D54E94" w:rsidRPr="00FA25F1">
        <w:rPr>
          <w:rFonts w:ascii="Palatino Linotype" w:hAnsi="Palatino Linotype" w:cs="Arial"/>
          <w:bCs/>
          <w:shd w:val="clear" w:color="auto" w:fill="FFFFFF"/>
        </w:rPr>
        <w:t xml:space="preserve">.- El último convenio de “Peso por Peso” firmado entre la CFE y el Ayuntamiento al </w:t>
      </w:r>
      <w:r w:rsidRPr="00FA25F1">
        <w:rPr>
          <w:rFonts w:ascii="Palatino Linotype" w:hAnsi="Palatino Linotype" w:cs="Arial"/>
          <w:bCs/>
          <w:shd w:val="clear" w:color="auto" w:fill="FFFFFF"/>
        </w:rPr>
        <w:t xml:space="preserve">veintitrés de abril de dos mil dieciocho. </w:t>
      </w:r>
    </w:p>
    <w:p w14:paraId="779B6987" w14:textId="21C51435" w:rsidR="00D54E94" w:rsidRPr="00FA25F1" w:rsidRDefault="0020737A"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33</w:t>
      </w:r>
      <w:r w:rsidR="00D54E94" w:rsidRPr="00FA25F1">
        <w:rPr>
          <w:rFonts w:ascii="Palatino Linotype" w:hAnsi="Palatino Linotype" w:cs="Arial"/>
          <w:bCs/>
          <w:shd w:val="clear" w:color="auto" w:fill="FFFFFF"/>
        </w:rPr>
        <w:t>.- El convenio para recaudar el Derecho de Alumbrado Público “DAP” firmado entre la CFE y el Ayuntamiento. Así como la recaudación (monto) reportado por CFE al Ayuntamiento del periodo que comprende del primero de enero de dos mil trece al</w:t>
      </w:r>
      <w:r w:rsidRPr="00FA25F1">
        <w:rPr>
          <w:rFonts w:ascii="Palatino Linotype" w:hAnsi="Palatino Linotype" w:cs="Arial"/>
          <w:bCs/>
          <w:shd w:val="clear" w:color="auto" w:fill="FFFFFF"/>
        </w:rPr>
        <w:t xml:space="preserve"> veintitrés de abril </w:t>
      </w:r>
      <w:r w:rsidR="00D54E94" w:rsidRPr="00FA25F1">
        <w:rPr>
          <w:rFonts w:ascii="Palatino Linotype" w:hAnsi="Palatino Linotype" w:cs="Arial"/>
          <w:bCs/>
          <w:shd w:val="clear" w:color="auto" w:fill="FFFFFF"/>
        </w:rPr>
        <w:t xml:space="preserve"> </w:t>
      </w:r>
      <w:r w:rsidRPr="00FA25F1">
        <w:rPr>
          <w:rFonts w:ascii="Palatino Linotype" w:hAnsi="Palatino Linotype" w:cs="Arial"/>
          <w:bCs/>
          <w:shd w:val="clear" w:color="auto" w:fill="FFFFFF"/>
        </w:rPr>
        <w:t xml:space="preserve">de dos mil diecinueve. </w:t>
      </w:r>
    </w:p>
    <w:p w14:paraId="5FA097A3" w14:textId="74B45ABF" w:rsidR="00D54E94" w:rsidRPr="00FA25F1" w:rsidRDefault="0020737A"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34</w:t>
      </w:r>
      <w:r w:rsidR="00D54E94" w:rsidRPr="00FA25F1">
        <w:rPr>
          <w:rFonts w:ascii="Palatino Linotype" w:hAnsi="Palatino Linotype" w:cs="Arial"/>
          <w:bCs/>
          <w:shd w:val="clear" w:color="auto" w:fill="FFFFFF"/>
        </w:rPr>
        <w:t>.- El número de juicios y controversias promovidos por particulares en contra del Ayuntamiento por el cobro del Derecho de Alumbrado Público “DAP” del periodo que comprende del primero de enero de dos mil trece al</w:t>
      </w:r>
      <w:r w:rsidRPr="00FA25F1">
        <w:rPr>
          <w:rFonts w:ascii="Palatino Linotype" w:hAnsi="Palatino Linotype" w:cs="Arial"/>
          <w:bCs/>
          <w:shd w:val="clear" w:color="auto" w:fill="FFFFFF"/>
        </w:rPr>
        <w:t xml:space="preserve"> veintitrés de abril de dos mil diecinueve.</w:t>
      </w:r>
    </w:p>
    <w:p w14:paraId="509243C7" w14:textId="0EFB2FBB" w:rsidR="00D54E94" w:rsidRPr="00FA25F1" w:rsidRDefault="0020737A"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35</w:t>
      </w:r>
      <w:r w:rsidR="00D54E94" w:rsidRPr="00FA25F1">
        <w:rPr>
          <w:rFonts w:ascii="Palatino Linotype" w:hAnsi="Palatino Linotype" w:cs="Arial"/>
          <w:bCs/>
          <w:shd w:val="clear" w:color="auto" w:fill="FFFFFF"/>
        </w:rPr>
        <w:t xml:space="preserve">.- El número de juicios y controversias perdidos y ganados por el Ayuntamiento ante los particulares que reclaman el pago indebido del Derecho de Alumbrado Público del periodo que comprende del primero de enero de dos mil trece al </w:t>
      </w:r>
      <w:r w:rsidRPr="00FA25F1">
        <w:rPr>
          <w:rFonts w:ascii="Palatino Linotype" w:hAnsi="Palatino Linotype" w:cs="Arial"/>
          <w:bCs/>
          <w:shd w:val="clear" w:color="auto" w:fill="FFFFFF"/>
        </w:rPr>
        <w:t>veintitrés de abril de dos mil diecinueve.</w:t>
      </w:r>
      <w:r w:rsidR="00A579B4" w:rsidRPr="00FA25F1">
        <w:rPr>
          <w:rFonts w:ascii="Palatino Linotype" w:hAnsi="Palatino Linotype" w:cs="Arial"/>
          <w:bCs/>
          <w:shd w:val="clear" w:color="auto" w:fill="FFFFFF"/>
        </w:rPr>
        <w:t xml:space="preserve"> </w:t>
      </w:r>
    </w:p>
    <w:p w14:paraId="030B043F" w14:textId="51700E3E" w:rsidR="005E38B4" w:rsidRPr="00FA25F1" w:rsidRDefault="0020737A" w:rsidP="00A579B4">
      <w:pPr>
        <w:spacing w:after="240" w:line="360" w:lineRule="auto"/>
        <w:ind w:left="851" w:right="567"/>
        <w:jc w:val="both"/>
        <w:rPr>
          <w:rFonts w:ascii="Palatino Linotype" w:hAnsi="Palatino Linotype" w:cs="Arial"/>
          <w:bCs/>
          <w:shd w:val="clear" w:color="auto" w:fill="FFFFFF"/>
        </w:rPr>
      </w:pPr>
      <w:r w:rsidRPr="00FA25F1">
        <w:rPr>
          <w:rFonts w:ascii="Palatino Linotype" w:hAnsi="Palatino Linotype" w:cs="Arial"/>
          <w:bCs/>
          <w:shd w:val="clear" w:color="auto" w:fill="FFFFFF"/>
        </w:rPr>
        <w:t>36</w:t>
      </w:r>
      <w:r w:rsidR="00D54E94" w:rsidRPr="00FA25F1">
        <w:rPr>
          <w:rFonts w:ascii="Palatino Linotype" w:hAnsi="Palatino Linotype" w:cs="Arial"/>
          <w:bCs/>
          <w:shd w:val="clear" w:color="auto" w:fill="FFFFFF"/>
        </w:rPr>
        <w:t>.- Las normas y lineamientos que el municipio sigue para operar y proporcionar el servicio de alumbrado público municipal.</w:t>
      </w:r>
    </w:p>
    <w:p w14:paraId="58AE8D6C" w14:textId="277341DC" w:rsidR="005E38B4" w:rsidRPr="00FA25F1" w:rsidRDefault="0020737A" w:rsidP="00AC0A96">
      <w:pPr>
        <w:numPr>
          <w:ilvl w:val="0"/>
          <w:numId w:val="11"/>
        </w:numPr>
        <w:spacing w:before="240" w:after="240" w:line="360" w:lineRule="auto"/>
        <w:ind w:left="0" w:firstLine="0"/>
        <w:jc w:val="both"/>
        <w:rPr>
          <w:rFonts w:ascii="Palatino Linotype" w:hAnsi="Palatino Linotype"/>
          <w:color w:val="000000"/>
        </w:rPr>
      </w:pPr>
      <w:r w:rsidRPr="00FA25F1">
        <w:rPr>
          <w:rFonts w:ascii="Palatino Linotype" w:hAnsi="Palatino Linotype"/>
        </w:rPr>
        <w:t>Ahora bien del punto 24 inciso b</w:t>
      </w:r>
      <w:r w:rsidR="005E38B4" w:rsidRPr="00FA25F1">
        <w:rPr>
          <w:rFonts w:ascii="Palatino Linotype" w:hAnsi="Palatino Linotype"/>
        </w:rPr>
        <w:t xml:space="preserve">, se refiere al Registro Móvil de Usuario (RMU), ya que si bien el particular en su solicitud de acceso a la información como Registro Permanente de Usuario (RPU o </w:t>
      </w:r>
      <w:proofErr w:type="spellStart"/>
      <w:r w:rsidR="005E38B4" w:rsidRPr="00FA25F1">
        <w:rPr>
          <w:rFonts w:ascii="Palatino Linotype" w:hAnsi="Palatino Linotype"/>
        </w:rPr>
        <w:t>RPUs</w:t>
      </w:r>
      <w:proofErr w:type="spellEnd"/>
      <w:r w:rsidR="005E38B4" w:rsidRPr="00FA25F1">
        <w:rPr>
          <w:rFonts w:ascii="Palatino Linotype" w:hAnsi="Palatino Linotype"/>
        </w:rPr>
        <w:t>) se localiza en el “aviso de recibo”, como se observa en la siguiente captura de pantalla:</w:t>
      </w:r>
    </w:p>
    <w:p w14:paraId="3B744C57" w14:textId="77777777" w:rsidR="005E38B4" w:rsidRPr="00FA25F1" w:rsidRDefault="005E38B4" w:rsidP="005E38B4">
      <w:pPr>
        <w:tabs>
          <w:tab w:val="left" w:pos="0"/>
        </w:tabs>
        <w:spacing w:line="360" w:lineRule="auto"/>
        <w:ind w:right="49"/>
        <w:contextualSpacing/>
        <w:jc w:val="center"/>
        <w:rPr>
          <w:rFonts w:ascii="Palatino Linotype" w:hAnsi="Palatino Linotype"/>
          <w:color w:val="000000"/>
        </w:rPr>
      </w:pPr>
      <w:r w:rsidRPr="00FA25F1">
        <w:rPr>
          <w:noProof/>
          <w:lang w:val="es-MX" w:eastAsia="es-MX"/>
        </w:rPr>
        <mc:AlternateContent>
          <mc:Choice Requires="wps">
            <w:drawing>
              <wp:anchor distT="0" distB="0" distL="114300" distR="114300" simplePos="0" relativeHeight="251675648" behindDoc="0" locked="0" layoutInCell="1" allowOverlap="1" wp14:anchorId="6E1D21D3" wp14:editId="6EA78599">
                <wp:simplePos x="0" y="0"/>
                <wp:positionH relativeFrom="column">
                  <wp:posOffset>641350</wp:posOffset>
                </wp:positionH>
                <wp:positionV relativeFrom="paragraph">
                  <wp:posOffset>1062355</wp:posOffset>
                </wp:positionV>
                <wp:extent cx="2552131" cy="197892"/>
                <wp:effectExtent l="57150" t="38100" r="76835" b="88265"/>
                <wp:wrapNone/>
                <wp:docPr id="17" name="Rectángulo 17"/>
                <wp:cNvGraphicFramePr/>
                <a:graphic xmlns:a="http://schemas.openxmlformats.org/drawingml/2006/main">
                  <a:graphicData uri="http://schemas.microsoft.com/office/word/2010/wordprocessingShape">
                    <wps:wsp>
                      <wps:cNvSpPr/>
                      <wps:spPr>
                        <a:xfrm>
                          <a:off x="0" y="0"/>
                          <a:ext cx="2552131" cy="197892"/>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203DC7" id="Rectángulo 17" o:spid="_x0000_s1026" style="position:absolute;margin-left:50.5pt;margin-top:83.65pt;width:200.95pt;height:15.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" filled="f" strokecolor="red" strokeweight="3pt">
                <v:shadow on="t" color="black" opacity="22937f" origin=",.5" offset="0,.63889mm"/>
              </v:rect>
            </w:pict>
          </mc:Fallback>
        </mc:AlternateContent>
      </w:r>
      <w:r w:rsidRPr="00FA25F1">
        <w:rPr>
          <w:noProof/>
          <w:lang w:val="es-MX" w:eastAsia="es-MX"/>
        </w:rPr>
        <w:drawing>
          <wp:inline distT="0" distB="0" distL="0" distR="0" wp14:anchorId="2BBD38CB" wp14:editId="1538811E">
            <wp:extent cx="4314133" cy="5308600"/>
            <wp:effectExtent l="19050" t="19050" r="10795" b="25400"/>
            <wp:docPr id="18" name="Imagen 18" descr="https://www.cfe.mx/Casa/InformacionCliente/AvisoRecibo/AvisoReci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fe.mx/Casa/InformacionCliente/AvisoRecibo/AvisoRecib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9016" cy="5339219"/>
                    </a:xfrm>
                    <a:prstGeom prst="rect">
                      <a:avLst/>
                    </a:prstGeom>
                    <a:noFill/>
                    <a:ln>
                      <a:solidFill>
                        <a:sysClr val="windowText" lastClr="000000"/>
                      </a:solidFill>
                    </a:ln>
                  </pic:spPr>
                </pic:pic>
              </a:graphicData>
            </a:graphic>
          </wp:inline>
        </w:drawing>
      </w:r>
    </w:p>
    <w:p w14:paraId="3072F259" w14:textId="56C326D9" w:rsidR="005E38B4" w:rsidRPr="00FA25F1" w:rsidRDefault="005E38B4" w:rsidP="00AC0A96">
      <w:pPr>
        <w:numPr>
          <w:ilvl w:val="0"/>
          <w:numId w:val="11"/>
        </w:numPr>
        <w:spacing w:before="240" w:after="240" w:line="360" w:lineRule="auto"/>
        <w:ind w:left="0" w:firstLine="0"/>
        <w:jc w:val="both"/>
        <w:rPr>
          <w:rFonts w:ascii="Palatino Linotype" w:hAnsi="Palatino Linotype" w:cs="Arial"/>
        </w:rPr>
      </w:pPr>
      <w:r w:rsidRPr="00FA25F1">
        <w:rPr>
          <w:rFonts w:ascii="Palatino Linotype" w:hAnsi="Palatino Linotype"/>
        </w:rPr>
        <w:t>De ahí, que resultara procedente ordenar la entrega de esa manera, el cual como ya quedó evidenciado, de manera enunciativa mas no limitativa podría ser el aviso de recibo, en el que conste el  Registro Móvil de Usuario (RMU) asignado al servicio de alumbrado público, en el entendido que dicho registro es único para el servicio, independientemente que haya una variación entre lo estimado por el municipio y lo medido y/o facturado por la CFE.</w:t>
      </w:r>
      <w:r w:rsidR="0020737A" w:rsidRPr="00FA25F1">
        <w:rPr>
          <w:rFonts w:ascii="Palatino Linotype" w:hAnsi="Palatino Linotype" w:cs="Arial"/>
        </w:rPr>
        <w:t xml:space="preserve"> </w:t>
      </w:r>
    </w:p>
    <w:p w14:paraId="44C8003F" w14:textId="17B63657" w:rsidR="005E38B4" w:rsidRPr="00FA25F1" w:rsidRDefault="005E38B4" w:rsidP="00AC0A96">
      <w:pPr>
        <w:numPr>
          <w:ilvl w:val="0"/>
          <w:numId w:val="14"/>
        </w:numPr>
        <w:spacing w:line="360" w:lineRule="auto"/>
        <w:ind w:left="0" w:firstLine="0"/>
        <w:contextualSpacing/>
        <w:jc w:val="both"/>
        <w:rPr>
          <w:rFonts w:ascii="Palatino Linotype" w:eastAsia="Calibri" w:hAnsi="Palatino Linotype" w:cs="Times New Roman"/>
          <w:lang w:val="es-ES"/>
        </w:rPr>
      </w:pPr>
      <w:r w:rsidRPr="00FA25F1">
        <w:rPr>
          <w:rFonts w:ascii="Palatino Linotype" w:hAnsi="Palatino Linotype" w:cs="Arial"/>
        </w:rPr>
        <w:t xml:space="preserve">Luego entonces, el </w:t>
      </w:r>
      <w:r w:rsidRPr="00FA25F1">
        <w:rPr>
          <w:rFonts w:ascii="Palatino Linotype" w:hAnsi="Palatino Linotype" w:cs="Arial"/>
          <w:b/>
        </w:rPr>
        <w:t>SUJETO OBLIGADO</w:t>
      </w:r>
      <w:r w:rsidRPr="00FA25F1">
        <w:rPr>
          <w:rFonts w:ascii="Palatino Linotype" w:hAnsi="Palatino Linotype" w:cs="Arial"/>
        </w:rPr>
        <w:t>, dará observancia a la salvedad siguiente;</w:t>
      </w:r>
      <w:r w:rsidRPr="00FA25F1">
        <w:rPr>
          <w:rFonts w:ascii="Palatino Linotype" w:eastAsia="Calibri" w:hAnsi="Palatino Linotype" w:cs="Times New Roman"/>
          <w:lang w:val="es-ES"/>
        </w:rPr>
        <w:t xml:space="preserve"> si derivado de la búsqueda de la información, </w:t>
      </w:r>
      <w:r w:rsidRPr="00FA25F1">
        <w:rPr>
          <w:rFonts w:ascii="Palatino Linotype" w:eastAsia="Calibri" w:hAnsi="Palatino Linotype" w:cs="Times New Roman"/>
          <w:u w:val="single"/>
          <w:lang w:val="es-ES"/>
        </w:rPr>
        <w:t>no se localizara en los archivos</w:t>
      </w:r>
      <w:r w:rsidRPr="00FA25F1">
        <w:rPr>
          <w:rFonts w:ascii="Palatino Linotype" w:eastAsia="Calibri" w:hAnsi="Palatino Linotype" w:cs="Times New Roman"/>
          <w:lang w:val="es-ES"/>
        </w:rPr>
        <w:t xml:space="preserve"> del </w:t>
      </w:r>
      <w:r w:rsidRPr="00FA25F1">
        <w:rPr>
          <w:rFonts w:ascii="Palatino Linotype" w:eastAsia="Calibri" w:hAnsi="Palatino Linotype" w:cs="Times New Roman"/>
          <w:b/>
          <w:lang w:val="es-ES"/>
        </w:rPr>
        <w:t>SUJETO OBLIGADO</w:t>
      </w:r>
      <w:r w:rsidRPr="00FA25F1">
        <w:rPr>
          <w:rFonts w:ascii="Palatino Linotype" w:eastAsia="Calibri" w:hAnsi="Palatino Linotype" w:cs="Times New Roman"/>
          <w:lang w:val="es-ES"/>
        </w:rPr>
        <w:t xml:space="preserve"> información al respecto, este deberá atender las formalidades que establece el fundamento jurídico plasmado en el </w:t>
      </w:r>
      <w:r w:rsidRPr="00FA25F1">
        <w:rPr>
          <w:rFonts w:ascii="Palatino Linotype" w:eastAsia="Calibri" w:hAnsi="Palatino Linotype" w:cs="Times New Roman"/>
          <w:b/>
          <w:lang w:val="es-ES"/>
        </w:rPr>
        <w:t>artículo 19</w:t>
      </w:r>
      <w:r w:rsidRPr="00FA25F1">
        <w:rPr>
          <w:rFonts w:ascii="Palatino Linotype" w:eastAsia="Calibri" w:hAnsi="Palatino Linotype" w:cs="Times New Roman"/>
          <w:lang w:val="es-ES"/>
        </w:rPr>
        <w:t xml:space="preserve"> de la ley de la materia y que es del tenor literal siguiente:</w:t>
      </w:r>
    </w:p>
    <w:p w14:paraId="47BE4867" w14:textId="77777777" w:rsidR="005E38B4" w:rsidRPr="00FA25F1" w:rsidRDefault="005E38B4" w:rsidP="005E38B4">
      <w:pPr>
        <w:spacing w:line="360" w:lineRule="auto"/>
        <w:contextualSpacing/>
        <w:jc w:val="both"/>
        <w:rPr>
          <w:rFonts w:ascii="Palatino Linotype" w:eastAsia="Calibri" w:hAnsi="Palatino Linotype" w:cs="Times New Roman"/>
          <w:lang w:val="es-ES"/>
        </w:rPr>
      </w:pPr>
    </w:p>
    <w:p w14:paraId="69EC7740" w14:textId="77777777" w:rsidR="005E38B4" w:rsidRPr="00FA25F1" w:rsidRDefault="005E38B4" w:rsidP="005E38B4">
      <w:pPr>
        <w:spacing w:line="360" w:lineRule="auto"/>
        <w:ind w:left="567" w:right="425"/>
        <w:contextualSpacing/>
        <w:jc w:val="both"/>
        <w:rPr>
          <w:rFonts w:ascii="Palatino Linotype" w:eastAsia="Calibri" w:hAnsi="Palatino Linotype" w:cs="Times New Roman"/>
          <w:i/>
          <w:sz w:val="22"/>
          <w:lang w:val="es-ES"/>
        </w:rPr>
      </w:pPr>
      <w:r w:rsidRPr="00FA25F1">
        <w:rPr>
          <w:rFonts w:ascii="Palatino Linotype" w:eastAsia="Calibri" w:hAnsi="Palatino Linotype" w:cs="Times New Roman"/>
          <w:b/>
          <w:i/>
          <w:sz w:val="22"/>
          <w:lang w:val="es-ES"/>
        </w:rPr>
        <w:t>Artículo 19.</w:t>
      </w:r>
      <w:r w:rsidRPr="00FA25F1">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14:paraId="2FA7B84E" w14:textId="77777777" w:rsidR="005E38B4" w:rsidRPr="00FA25F1" w:rsidRDefault="005E38B4" w:rsidP="005E38B4">
      <w:pPr>
        <w:spacing w:line="360" w:lineRule="auto"/>
        <w:ind w:left="567" w:right="425"/>
        <w:contextualSpacing/>
        <w:jc w:val="both"/>
        <w:rPr>
          <w:rFonts w:ascii="Palatino Linotype" w:eastAsia="Calibri" w:hAnsi="Palatino Linotype" w:cs="Times New Roman"/>
          <w:b/>
          <w:i/>
          <w:sz w:val="22"/>
          <w:lang w:val="es-ES"/>
        </w:rPr>
      </w:pPr>
      <w:r w:rsidRPr="00FA25F1">
        <w:rPr>
          <w:rFonts w:ascii="Palatino Linotype" w:eastAsia="Calibri" w:hAnsi="Palatino Linotype" w:cs="Times New Roman"/>
          <w:b/>
          <w:i/>
          <w:sz w:val="22"/>
          <w:lang w:val="es-ES"/>
        </w:rPr>
        <w:t>En los casos en que ciertas facultades, competencias o funciones no se hayan ejercido, se debe motivar la respuesta en función de las causas que motiven tal circunstancia.</w:t>
      </w:r>
    </w:p>
    <w:p w14:paraId="50564AF2" w14:textId="77777777" w:rsidR="005E38B4" w:rsidRPr="00FA25F1" w:rsidRDefault="005E38B4" w:rsidP="005E38B4">
      <w:pPr>
        <w:spacing w:line="360" w:lineRule="auto"/>
        <w:ind w:left="567" w:right="425"/>
        <w:contextualSpacing/>
        <w:jc w:val="both"/>
        <w:rPr>
          <w:rFonts w:ascii="Palatino Linotype" w:eastAsia="Calibri" w:hAnsi="Palatino Linotype" w:cs="Times New Roman"/>
          <w:sz w:val="22"/>
          <w:lang w:val="es-ES"/>
        </w:rPr>
      </w:pPr>
      <w:r w:rsidRPr="00FA25F1">
        <w:rPr>
          <w:rFonts w:ascii="Palatino Linotype" w:eastAsia="Calibri" w:hAnsi="Palatino Linotype" w:cs="Times New Roman"/>
          <w:i/>
          <w:sz w:val="22"/>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FA25F1">
        <w:rPr>
          <w:rFonts w:ascii="Palatino Linotype" w:eastAsia="Calibri" w:hAnsi="Palatino Linotype" w:cs="Times New Roman"/>
          <w:sz w:val="22"/>
          <w:lang w:val="es-ES"/>
        </w:rPr>
        <w:t>(Énfasis añadido)</w:t>
      </w:r>
    </w:p>
    <w:p w14:paraId="444F6379" w14:textId="77777777" w:rsidR="0020737A" w:rsidRPr="00FA25F1" w:rsidRDefault="0020737A" w:rsidP="0020737A">
      <w:pPr>
        <w:spacing w:line="360" w:lineRule="auto"/>
        <w:ind w:right="425"/>
        <w:contextualSpacing/>
        <w:jc w:val="both"/>
        <w:rPr>
          <w:rFonts w:ascii="Palatino Linotype" w:eastAsia="Calibri" w:hAnsi="Palatino Linotype" w:cs="Times New Roman"/>
          <w:sz w:val="22"/>
          <w:lang w:val="es-ES"/>
        </w:rPr>
      </w:pPr>
    </w:p>
    <w:p w14:paraId="1986121D" w14:textId="77777777" w:rsidR="005E38B4" w:rsidRPr="00FA25F1" w:rsidRDefault="005E38B4" w:rsidP="00AC0A96">
      <w:pPr>
        <w:numPr>
          <w:ilvl w:val="0"/>
          <w:numId w:val="14"/>
        </w:numPr>
        <w:spacing w:line="360" w:lineRule="auto"/>
        <w:ind w:left="0" w:firstLine="0"/>
        <w:contextualSpacing/>
        <w:jc w:val="both"/>
        <w:rPr>
          <w:rFonts w:ascii="Palatino Linotype" w:eastAsia="Calibri" w:hAnsi="Palatino Linotype" w:cs="Times New Roman"/>
          <w:lang w:val="es-ES"/>
        </w:rPr>
      </w:pPr>
      <w:r w:rsidRPr="00FA25F1">
        <w:rPr>
          <w:rFonts w:ascii="Palatino Linotype" w:eastAsia="Calibri" w:hAnsi="Palatino Linotype" w:cs="Times New Roman"/>
          <w:lang w:val="es-ES"/>
        </w:rPr>
        <w:t xml:space="preserve"> Artículo que </w:t>
      </w:r>
      <w:r w:rsidRPr="00FA25F1">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r w:rsidRPr="00FA25F1">
        <w:rPr>
          <w:rFonts w:ascii="Arial" w:eastAsia="Calibri" w:hAnsi="Arial" w:cs="Arial"/>
        </w:rPr>
        <w:t>.</w:t>
      </w:r>
    </w:p>
    <w:p w14:paraId="4771A11A" w14:textId="77777777" w:rsidR="005E38B4" w:rsidRPr="00FA25F1" w:rsidRDefault="005E38B4" w:rsidP="005E38B4">
      <w:pPr>
        <w:spacing w:line="360" w:lineRule="auto"/>
        <w:ind w:left="426"/>
        <w:contextualSpacing/>
        <w:jc w:val="both"/>
        <w:rPr>
          <w:rFonts w:ascii="Palatino Linotype" w:eastAsia="Calibri" w:hAnsi="Palatino Linotype" w:cs="Times New Roman"/>
          <w:lang w:val="es-ES"/>
        </w:rPr>
      </w:pPr>
    </w:p>
    <w:p w14:paraId="6D3E2F9E" w14:textId="77777777" w:rsidR="005E38B4" w:rsidRPr="00FA25F1" w:rsidRDefault="005E38B4" w:rsidP="00AC0A96">
      <w:pPr>
        <w:numPr>
          <w:ilvl w:val="0"/>
          <w:numId w:val="14"/>
        </w:numPr>
        <w:spacing w:line="360" w:lineRule="auto"/>
        <w:ind w:left="0" w:firstLine="0"/>
        <w:contextualSpacing/>
        <w:jc w:val="both"/>
        <w:rPr>
          <w:rFonts w:ascii="Palatino Linotype" w:eastAsia="Calibri" w:hAnsi="Palatino Linotype" w:cs="Arial"/>
        </w:rPr>
      </w:pPr>
      <w:r w:rsidRPr="00FA25F1">
        <w:rPr>
          <w:rFonts w:ascii="Palatino Linotype" w:eastAsia="Calibri" w:hAnsi="Palatino Linotype" w:cs="Arial"/>
        </w:rPr>
        <w:t xml:space="preserve">Por lo que de ser el caso que dicha información no se encuentre en los archivos  del </w:t>
      </w:r>
      <w:r w:rsidRPr="00FA25F1">
        <w:rPr>
          <w:rFonts w:ascii="Palatino Linotype" w:eastAsia="Calibri" w:hAnsi="Palatino Linotype" w:cs="Arial"/>
          <w:b/>
        </w:rPr>
        <w:t xml:space="preserve">SUJETO OBLIGADO </w:t>
      </w:r>
      <w:r w:rsidRPr="00FA25F1">
        <w:rPr>
          <w:rFonts w:ascii="Palatino Linotype" w:eastAsia="Calibri" w:hAnsi="Palatino Linotype" w:cs="Arial"/>
        </w:rPr>
        <w:t>deberá de manifestar, de manera precisa y clara, las razones que expliquen las causas por las que no se posee la información requerida.</w:t>
      </w:r>
    </w:p>
    <w:p w14:paraId="05B5C40D" w14:textId="77777777" w:rsidR="005E38B4" w:rsidRPr="00FA25F1" w:rsidRDefault="005E38B4" w:rsidP="005E38B4">
      <w:pPr>
        <w:ind w:left="720"/>
        <w:contextualSpacing/>
        <w:rPr>
          <w:rFonts w:ascii="Palatino Linotype" w:eastAsia="Calibri" w:hAnsi="Palatino Linotype" w:cs="Arial"/>
        </w:rPr>
      </w:pPr>
    </w:p>
    <w:p w14:paraId="1CEBF262" w14:textId="406C473D" w:rsidR="005E38B4" w:rsidRPr="00FA25F1" w:rsidRDefault="005E38B4" w:rsidP="00AC0A96">
      <w:pPr>
        <w:numPr>
          <w:ilvl w:val="0"/>
          <w:numId w:val="14"/>
        </w:numPr>
        <w:tabs>
          <w:tab w:val="left" w:pos="0"/>
        </w:tabs>
        <w:spacing w:line="360" w:lineRule="auto"/>
        <w:ind w:left="0" w:right="49" w:firstLine="0"/>
        <w:contextualSpacing/>
        <w:jc w:val="both"/>
        <w:rPr>
          <w:rFonts w:ascii="Palatino Linotype" w:hAnsi="Palatino Linotype"/>
          <w:color w:val="000000"/>
        </w:rPr>
      </w:pPr>
      <w:r w:rsidRPr="00FA25F1">
        <w:rPr>
          <w:rFonts w:ascii="Palatino Linotype" w:hAnsi="Palatino Linotype"/>
        </w:rPr>
        <w:t xml:space="preserve">Por último, la entrega deberá ser en versión pública emitiendo para tal efecto el </w:t>
      </w:r>
      <w:r w:rsidRPr="00FA25F1">
        <w:rPr>
          <w:rFonts w:ascii="Palatino Linotype" w:hAnsi="Palatino Linotype"/>
          <w:b/>
        </w:rPr>
        <w:t>SUJETO OBLIGADO</w:t>
      </w:r>
      <w:r w:rsidRPr="00FA25F1">
        <w:rPr>
          <w:rFonts w:ascii="Palatino Linotype" w:hAnsi="Palatino Linotype"/>
        </w:rPr>
        <w:t xml:space="preserve"> el</w:t>
      </w:r>
      <w:r w:rsidRPr="00FA25F1">
        <w:rPr>
          <w:rFonts w:ascii="Palatino Linotype" w:hAnsi="Palatino Linotype"/>
          <w:color w:val="000000"/>
        </w:rPr>
        <w:t xml:space="preserve"> Acuerdo del Comité de Transparencia de conformidad con el considerando específico siguiente, en el que funde y motive las razones sobre los datos que se supriman o eliminen, mismo que también hará de conocimiento del particular.</w:t>
      </w:r>
    </w:p>
    <w:p w14:paraId="34A7F7D1" w14:textId="77777777" w:rsidR="0020737A" w:rsidRPr="00FA25F1" w:rsidRDefault="0020737A" w:rsidP="0020737A">
      <w:pPr>
        <w:tabs>
          <w:tab w:val="left" w:pos="0"/>
        </w:tabs>
        <w:spacing w:line="360" w:lineRule="auto"/>
        <w:ind w:right="49"/>
        <w:contextualSpacing/>
        <w:jc w:val="both"/>
        <w:rPr>
          <w:rFonts w:ascii="Palatino Linotype" w:hAnsi="Palatino Linotype"/>
          <w:color w:val="000000"/>
        </w:rPr>
      </w:pPr>
    </w:p>
    <w:p w14:paraId="0E973648" w14:textId="004731AD" w:rsidR="008D221F" w:rsidRPr="00FA25F1" w:rsidRDefault="008D221F" w:rsidP="00005B21">
      <w:pPr>
        <w:pStyle w:val="Ttulo1"/>
        <w:rPr>
          <w:rFonts w:ascii="Palatino Linotype" w:hAnsi="Palatino Linotype"/>
          <w:b/>
          <w:color w:val="000000" w:themeColor="text1"/>
          <w:sz w:val="24"/>
          <w:szCs w:val="24"/>
        </w:rPr>
      </w:pPr>
      <w:bookmarkStart w:id="88" w:name="_Toc521949107"/>
      <w:bookmarkStart w:id="89" w:name="_Toc522209067"/>
      <w:bookmarkStart w:id="90" w:name="_Toc523908140"/>
      <w:bookmarkStart w:id="91" w:name="_Toc17098692"/>
      <w:r w:rsidRPr="00FA25F1">
        <w:rPr>
          <w:rFonts w:ascii="Palatino Linotype" w:hAnsi="Palatino Linotype" w:cs="Times New Roman"/>
          <w:b/>
          <w:color w:val="000000" w:themeColor="text1"/>
          <w:sz w:val="24"/>
          <w:szCs w:val="24"/>
          <w:lang w:eastAsia="es-ES_tradnl"/>
        </w:rPr>
        <w:t>QUINTO.</w:t>
      </w:r>
      <w:r w:rsidRPr="00FA25F1">
        <w:rPr>
          <w:rFonts w:ascii="Palatino Linotype" w:hAnsi="Palatino Linotype"/>
          <w:b/>
          <w:color w:val="000000" w:themeColor="text1"/>
          <w:sz w:val="24"/>
          <w:szCs w:val="24"/>
        </w:rPr>
        <w:t xml:space="preserve"> De la elaboración de la versión pública y el acuerdo de clasificación como información confidencial.</w:t>
      </w:r>
      <w:bookmarkEnd w:id="88"/>
      <w:bookmarkEnd w:id="89"/>
      <w:bookmarkEnd w:id="90"/>
      <w:bookmarkEnd w:id="91"/>
    </w:p>
    <w:p w14:paraId="2A02439D" w14:textId="77777777" w:rsidR="008D221F" w:rsidRPr="00FA25F1" w:rsidRDefault="008D221F" w:rsidP="008D221F">
      <w:pPr>
        <w:contextualSpacing/>
        <w:jc w:val="both"/>
        <w:rPr>
          <w:rFonts w:ascii="Palatino Linotype" w:eastAsia="MS Mincho" w:hAnsi="Palatino Linotype" w:cstheme="majorBidi"/>
        </w:rPr>
      </w:pPr>
    </w:p>
    <w:p w14:paraId="724D187D" w14:textId="1E977329" w:rsidR="008D221F" w:rsidRPr="00FA25F1" w:rsidRDefault="008D221F" w:rsidP="00F61A26">
      <w:pPr>
        <w:pStyle w:val="Prrafodelista"/>
        <w:numPr>
          <w:ilvl w:val="0"/>
          <w:numId w:val="1"/>
        </w:numPr>
        <w:spacing w:after="120" w:line="360" w:lineRule="auto"/>
        <w:ind w:left="0" w:right="49" w:firstLine="0"/>
        <w:jc w:val="both"/>
        <w:rPr>
          <w:rFonts w:ascii="Palatino Linotype" w:hAnsi="Palatino Linotype" w:cs="Arial"/>
          <w:color w:val="000000" w:themeColor="text1"/>
        </w:rPr>
      </w:pPr>
      <w:r w:rsidRPr="00FA25F1">
        <w:rPr>
          <w:rFonts w:ascii="Palatino Linotype" w:hAnsi="Palatino Linotype" w:cs="Arial"/>
          <w:color w:val="000000" w:themeColor="text1"/>
        </w:rPr>
        <w:t>Es necesario señalar que debido a la naturaleza de la i</w:t>
      </w:r>
      <w:r w:rsidR="00FA6146" w:rsidRPr="00FA25F1">
        <w:rPr>
          <w:rFonts w:ascii="Palatino Linotype" w:hAnsi="Palatino Linotype" w:cs="Arial"/>
          <w:color w:val="000000" w:themeColor="text1"/>
        </w:rPr>
        <w:t xml:space="preserve">nformación solicitada pudieran </w:t>
      </w:r>
      <w:r w:rsidRPr="00FA25F1">
        <w:rPr>
          <w:rFonts w:ascii="Palatino Linotype" w:hAnsi="Palatino Linotype" w:cs="Arial"/>
          <w:color w:val="000000" w:themeColor="text1"/>
        </w:rPr>
        <w:t xml:space="preserve">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FA25F1">
        <w:rPr>
          <w:rFonts w:ascii="Palatino Linotype" w:hAnsi="Palatino Linotype" w:cs="Arial"/>
          <w:b/>
          <w:color w:val="000000" w:themeColor="text1"/>
          <w:u w:val="single"/>
        </w:rPr>
        <w:t>versión pública</w:t>
      </w:r>
      <w:r w:rsidRPr="00FA25F1">
        <w:rPr>
          <w:rFonts w:ascii="Palatino Linotype" w:hAnsi="Palatino Linotype" w:cs="Arial"/>
          <w:color w:val="000000" w:themeColor="text1"/>
        </w:rPr>
        <w:t xml:space="preserve"> del documento por las consideraciones que se estimen pertinentes.</w:t>
      </w:r>
    </w:p>
    <w:p w14:paraId="12B16A66" w14:textId="77777777" w:rsidR="008D221F" w:rsidRPr="00FA25F1"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3B4B8F9D" w14:textId="77777777" w:rsidR="008D221F" w:rsidRPr="00FA25F1"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A25F1">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FA25F1">
        <w:rPr>
          <w:vertAlign w:val="superscript"/>
        </w:rPr>
        <w:footnoteReference w:id="1"/>
      </w:r>
      <w:r w:rsidRPr="00FA25F1">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FA25F1">
        <w:rPr>
          <w:vertAlign w:val="superscript"/>
        </w:rPr>
        <w:footnoteReference w:id="2"/>
      </w:r>
      <w:r w:rsidRPr="00FA25F1">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CD15B97" w14:textId="77777777" w:rsidR="008D221F" w:rsidRPr="00FA25F1"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66B39CB9" w14:textId="77777777" w:rsidR="008D221F" w:rsidRPr="00FA25F1"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A25F1">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390627D" w14:textId="77777777" w:rsidR="008D221F" w:rsidRPr="00FA25F1" w:rsidRDefault="008D221F" w:rsidP="008D221F">
      <w:pPr>
        <w:spacing w:after="120" w:line="360" w:lineRule="auto"/>
        <w:ind w:left="426" w:right="49" w:hanging="426"/>
        <w:contextualSpacing/>
        <w:jc w:val="both"/>
        <w:rPr>
          <w:rFonts w:ascii="Palatino Linotype" w:hAnsi="Palatino Linotype" w:cs="Arial"/>
          <w:b/>
          <w:color w:val="000000" w:themeColor="text1"/>
          <w:lang w:val="es-MX"/>
        </w:rPr>
      </w:pPr>
    </w:p>
    <w:p w14:paraId="251F23DD" w14:textId="5ED413F5" w:rsidR="008D221F" w:rsidRPr="00FA25F1" w:rsidRDefault="004F028B" w:rsidP="00935384">
      <w:pPr>
        <w:pStyle w:val="Ttulo1"/>
        <w:rPr>
          <w:rFonts w:ascii="Palatino Linotype" w:hAnsi="Palatino Linotype"/>
          <w:b/>
          <w:color w:val="000000" w:themeColor="text1"/>
          <w:sz w:val="24"/>
          <w:szCs w:val="24"/>
        </w:rPr>
      </w:pPr>
      <w:bookmarkStart w:id="92" w:name="_Toc17098693"/>
      <w:r w:rsidRPr="00FA25F1">
        <w:rPr>
          <w:rFonts w:ascii="Palatino Linotype" w:hAnsi="Palatino Linotype"/>
          <w:b/>
          <w:color w:val="000000" w:themeColor="text1"/>
          <w:sz w:val="24"/>
          <w:szCs w:val="24"/>
        </w:rPr>
        <w:t xml:space="preserve">I. </w:t>
      </w:r>
      <w:r w:rsidR="008D221F" w:rsidRPr="00FA25F1">
        <w:rPr>
          <w:rFonts w:ascii="Palatino Linotype" w:hAnsi="Palatino Linotype"/>
          <w:b/>
          <w:color w:val="000000" w:themeColor="text1"/>
          <w:sz w:val="24"/>
          <w:szCs w:val="24"/>
        </w:rPr>
        <w:t>Requisitos previos.</w:t>
      </w:r>
      <w:bookmarkEnd w:id="92"/>
    </w:p>
    <w:p w14:paraId="36AF8F95" w14:textId="77777777" w:rsidR="008D221F" w:rsidRPr="00FA25F1" w:rsidRDefault="008D221F" w:rsidP="008D221F">
      <w:pPr>
        <w:spacing w:after="120" w:line="360" w:lineRule="auto"/>
        <w:ind w:left="426" w:right="49" w:hanging="426"/>
        <w:contextualSpacing/>
        <w:jc w:val="both"/>
        <w:rPr>
          <w:rFonts w:ascii="Palatino Linotype" w:hAnsi="Palatino Linotype" w:cs="Arial"/>
          <w:b/>
          <w:color w:val="000000" w:themeColor="text1"/>
          <w:lang w:val="es-MX"/>
        </w:rPr>
      </w:pPr>
    </w:p>
    <w:p w14:paraId="082406BF" w14:textId="77777777" w:rsidR="008D221F" w:rsidRPr="00FA25F1" w:rsidRDefault="008D221F" w:rsidP="00F61A26">
      <w:pPr>
        <w:numPr>
          <w:ilvl w:val="0"/>
          <w:numId w:val="1"/>
        </w:numPr>
        <w:spacing w:after="120" w:line="360" w:lineRule="auto"/>
        <w:ind w:left="0" w:right="49" w:firstLine="0"/>
        <w:contextualSpacing/>
        <w:jc w:val="both"/>
        <w:rPr>
          <w:rFonts w:ascii="Palatino Linotype" w:hAnsi="Palatino Linotype" w:cs="Arial"/>
          <w:color w:val="000000"/>
        </w:rPr>
      </w:pPr>
      <w:r w:rsidRPr="00FA25F1">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9238907" w14:textId="77777777" w:rsidR="008D221F" w:rsidRPr="00FA25F1"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134CC1DD" w14:textId="77777777" w:rsidR="008D221F" w:rsidRPr="00FA25F1"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A25F1">
        <w:rPr>
          <w:rFonts w:ascii="Palatino Linotype" w:hAnsi="Palatino Linotype" w:cs="Arial"/>
          <w:color w:val="000000" w:themeColor="text1"/>
        </w:rPr>
        <w:t xml:space="preserve">Además, se debe señalar el procedimiento, de los tres que establecen los artículos 132 y 106 de la Ley Estatal y General, </w:t>
      </w:r>
      <w:r w:rsidRPr="00FA25F1">
        <w:rPr>
          <w:rFonts w:ascii="Palatino Linotype" w:hAnsi="Palatino Linotype" w:cs="Arial"/>
          <w:color w:val="000000"/>
        </w:rPr>
        <w:t>respectivamente</w:t>
      </w:r>
      <w:r w:rsidRPr="00FA25F1">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02B5F97B" w14:textId="77777777" w:rsidR="008D221F" w:rsidRPr="00FA25F1"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1A308E05" w14:textId="77777777" w:rsidR="008D221F" w:rsidRPr="00FA25F1"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A25F1">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FA25F1">
        <w:rPr>
          <w:rFonts w:ascii="Palatino Linotype" w:hAnsi="Palatino Linotype" w:cs="Arial"/>
          <w:b/>
          <w:color w:val="000000" w:themeColor="text1"/>
          <w:u w:val="single"/>
        </w:rPr>
        <w:t xml:space="preserve">no se puede hacer un acuerdo para clasificar de manera general todos los documentos de un expediente o área,  </w:t>
      </w:r>
      <w:r w:rsidRPr="00FA25F1">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53C52158" w14:textId="77777777" w:rsidR="008D221F" w:rsidRPr="00FA25F1" w:rsidRDefault="008D221F" w:rsidP="008D221F">
      <w:pPr>
        <w:spacing w:after="120" w:line="360" w:lineRule="auto"/>
        <w:ind w:left="426" w:right="49" w:hanging="426"/>
        <w:contextualSpacing/>
        <w:jc w:val="both"/>
        <w:rPr>
          <w:rFonts w:ascii="Palatino Linotype" w:hAnsi="Palatino Linotype" w:cs="Arial"/>
          <w:b/>
          <w:color w:val="000000" w:themeColor="text1"/>
          <w:lang w:val="es-MX"/>
        </w:rPr>
      </w:pPr>
    </w:p>
    <w:p w14:paraId="4C9D2168" w14:textId="33E3D311" w:rsidR="008D221F" w:rsidRPr="00FA25F1" w:rsidRDefault="004F028B" w:rsidP="00935384">
      <w:pPr>
        <w:pStyle w:val="Ttulo1"/>
        <w:rPr>
          <w:rFonts w:ascii="Palatino Linotype" w:hAnsi="Palatino Linotype"/>
          <w:b/>
          <w:color w:val="000000" w:themeColor="text1"/>
          <w:sz w:val="24"/>
          <w:szCs w:val="24"/>
        </w:rPr>
      </w:pPr>
      <w:bookmarkStart w:id="93" w:name="_Toc17098694"/>
      <w:r w:rsidRPr="00FA25F1">
        <w:rPr>
          <w:rFonts w:ascii="Palatino Linotype" w:hAnsi="Palatino Linotype"/>
          <w:b/>
          <w:color w:val="000000" w:themeColor="text1"/>
          <w:sz w:val="24"/>
          <w:szCs w:val="24"/>
        </w:rPr>
        <w:t xml:space="preserve">II. </w:t>
      </w:r>
      <w:r w:rsidR="008D221F" w:rsidRPr="00FA25F1">
        <w:rPr>
          <w:rFonts w:ascii="Palatino Linotype" w:hAnsi="Palatino Linotype"/>
          <w:b/>
          <w:color w:val="000000" w:themeColor="text1"/>
          <w:sz w:val="24"/>
          <w:szCs w:val="24"/>
        </w:rPr>
        <w:t>Supuestos de clasificación</w:t>
      </w:r>
      <w:bookmarkEnd w:id="93"/>
    </w:p>
    <w:p w14:paraId="431776F6" w14:textId="77777777" w:rsidR="008D221F" w:rsidRPr="00FA25F1" w:rsidRDefault="008D221F" w:rsidP="008D221F">
      <w:pPr>
        <w:spacing w:after="120" w:line="360" w:lineRule="auto"/>
        <w:ind w:left="426" w:right="49" w:hanging="426"/>
        <w:contextualSpacing/>
        <w:jc w:val="both"/>
        <w:rPr>
          <w:rFonts w:ascii="Palatino Linotype" w:hAnsi="Palatino Linotype" w:cs="Arial"/>
          <w:b/>
          <w:color w:val="000000" w:themeColor="text1"/>
          <w:lang w:val="es-MX"/>
        </w:rPr>
      </w:pPr>
    </w:p>
    <w:p w14:paraId="763B8F95" w14:textId="77777777" w:rsidR="008D221F" w:rsidRPr="00FA25F1"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lang w:val="es-MX"/>
        </w:rPr>
      </w:pPr>
      <w:r w:rsidRPr="00FA25F1">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66004DA0" w14:textId="77777777" w:rsidR="008D221F" w:rsidRPr="00FA25F1"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34AECEC3" w14:textId="77777777" w:rsidR="008D221F" w:rsidRPr="00FA25F1"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A25F1">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313EEE4D" w14:textId="77777777" w:rsidR="008D221F" w:rsidRPr="00FA25F1"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5648C32F" w14:textId="77777777" w:rsidR="008D221F" w:rsidRPr="00FA25F1" w:rsidRDefault="008D221F" w:rsidP="008D221F">
      <w:pPr>
        <w:spacing w:after="120" w:line="360" w:lineRule="auto"/>
        <w:ind w:left="567" w:right="567"/>
        <w:contextualSpacing/>
        <w:jc w:val="both"/>
        <w:rPr>
          <w:rFonts w:ascii="Palatino Linotype" w:hAnsi="Palatino Linotype" w:cs="Arial"/>
          <w:i/>
          <w:color w:val="000000" w:themeColor="text1"/>
          <w:sz w:val="22"/>
          <w:lang w:val="es-MX"/>
        </w:rPr>
      </w:pPr>
      <w:r w:rsidRPr="00FA25F1">
        <w:rPr>
          <w:rFonts w:ascii="Palatino Linotype" w:hAnsi="Palatino Linotype" w:cs="Arial"/>
          <w:bCs/>
          <w:i/>
          <w:color w:val="000000" w:themeColor="text1"/>
          <w:sz w:val="22"/>
          <w:lang w:val="es-MX"/>
        </w:rPr>
        <w:t xml:space="preserve">I. </w:t>
      </w:r>
      <w:r w:rsidRPr="00FA25F1">
        <w:rPr>
          <w:rFonts w:ascii="Palatino Linotype" w:hAnsi="Palatino Linotype" w:cs="Arial"/>
          <w:i/>
          <w:color w:val="000000" w:themeColor="text1"/>
          <w:sz w:val="22"/>
          <w:lang w:val="es-MX"/>
        </w:rPr>
        <w:t xml:space="preserve">Se refiera a la información privada y los datos personales concernientes a una persona física o jurídica colectiva identificada o identificable; </w:t>
      </w:r>
    </w:p>
    <w:p w14:paraId="4074B94B" w14:textId="77777777" w:rsidR="008D221F" w:rsidRPr="00FA25F1" w:rsidRDefault="008D221F" w:rsidP="008D221F">
      <w:pPr>
        <w:spacing w:after="120" w:line="360" w:lineRule="auto"/>
        <w:ind w:left="567" w:right="567"/>
        <w:contextualSpacing/>
        <w:jc w:val="both"/>
        <w:rPr>
          <w:rFonts w:ascii="Palatino Linotype" w:hAnsi="Palatino Linotype" w:cs="Arial"/>
          <w:i/>
          <w:color w:val="000000" w:themeColor="text1"/>
          <w:sz w:val="22"/>
          <w:lang w:val="es-MX"/>
        </w:rPr>
      </w:pPr>
      <w:r w:rsidRPr="00FA25F1">
        <w:rPr>
          <w:rFonts w:ascii="Palatino Linotype" w:hAnsi="Palatino Linotype" w:cs="Arial"/>
          <w:bCs/>
          <w:i/>
          <w:color w:val="000000" w:themeColor="text1"/>
          <w:sz w:val="22"/>
          <w:lang w:val="es-MX"/>
        </w:rPr>
        <w:t xml:space="preserve">II. </w:t>
      </w:r>
      <w:r w:rsidRPr="00FA25F1">
        <w:rPr>
          <w:rFonts w:ascii="Palatino Linotype" w:hAnsi="Palatino Linotype" w:cs="Arial"/>
          <w:i/>
          <w:color w:val="000000" w:themeColor="text1"/>
          <w:sz w:val="22"/>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8F53634" w14:textId="77777777" w:rsidR="008D221F" w:rsidRPr="00FA25F1" w:rsidRDefault="008D221F" w:rsidP="008D221F">
      <w:pPr>
        <w:spacing w:after="120" w:line="360" w:lineRule="auto"/>
        <w:ind w:left="567" w:right="567"/>
        <w:contextualSpacing/>
        <w:jc w:val="both"/>
        <w:rPr>
          <w:rFonts w:ascii="Palatino Linotype" w:hAnsi="Palatino Linotype" w:cs="Arial"/>
          <w:i/>
          <w:color w:val="000000" w:themeColor="text1"/>
          <w:sz w:val="22"/>
          <w:lang w:val="es-MX"/>
        </w:rPr>
      </w:pPr>
      <w:r w:rsidRPr="00FA25F1">
        <w:rPr>
          <w:rFonts w:ascii="Palatino Linotype" w:hAnsi="Palatino Linotype" w:cs="Arial"/>
          <w:bCs/>
          <w:i/>
          <w:color w:val="000000" w:themeColor="text1"/>
          <w:sz w:val="22"/>
          <w:lang w:val="es-MX"/>
        </w:rPr>
        <w:t xml:space="preserve">III. </w:t>
      </w:r>
      <w:r w:rsidRPr="00FA25F1">
        <w:rPr>
          <w:rFonts w:ascii="Palatino Linotype" w:hAnsi="Palatino Linotype" w:cs="Arial"/>
          <w:i/>
          <w:color w:val="000000" w:themeColor="text1"/>
          <w:sz w:val="22"/>
          <w:lang w:val="es-MX"/>
        </w:rPr>
        <w:t xml:space="preserve">La que presenten los particulares a los sujetos obligados, de conformidad con lo dispuesto por las leyes o los tratados internacionales. </w:t>
      </w:r>
    </w:p>
    <w:p w14:paraId="522D5F6D" w14:textId="77777777" w:rsidR="008D221F" w:rsidRPr="00FA25F1" w:rsidRDefault="008D221F" w:rsidP="008D221F">
      <w:pPr>
        <w:spacing w:after="120" w:line="360" w:lineRule="auto"/>
        <w:ind w:left="567" w:right="567"/>
        <w:contextualSpacing/>
        <w:jc w:val="both"/>
        <w:rPr>
          <w:rFonts w:ascii="Palatino Linotype" w:hAnsi="Palatino Linotype" w:cs="Arial"/>
          <w:i/>
          <w:color w:val="000000" w:themeColor="text1"/>
          <w:sz w:val="22"/>
          <w:lang w:val="es-MX"/>
        </w:rPr>
      </w:pPr>
      <w:r w:rsidRPr="00FA25F1">
        <w:rPr>
          <w:rFonts w:ascii="Palatino Linotype" w:hAnsi="Palatino Linotype" w:cs="Arial"/>
          <w:i/>
          <w:color w:val="000000" w:themeColor="text1"/>
          <w:sz w:val="22"/>
          <w:lang w:val="es-MX"/>
        </w:rPr>
        <w:t xml:space="preserve">La información confidencial no estará sujeta a temporalidad alguna y sólo podrán tener acceso a ella los titulares de la misma, sus representantes y los servidores públicos facultados para ello. </w:t>
      </w:r>
    </w:p>
    <w:p w14:paraId="31B2C013" w14:textId="77777777" w:rsidR="008D221F" w:rsidRPr="00FA25F1" w:rsidRDefault="008D221F" w:rsidP="008D221F">
      <w:pPr>
        <w:spacing w:after="120" w:line="360" w:lineRule="auto"/>
        <w:ind w:left="567" w:right="567"/>
        <w:contextualSpacing/>
        <w:jc w:val="both"/>
        <w:rPr>
          <w:rFonts w:ascii="Palatino Linotype" w:hAnsi="Palatino Linotype" w:cs="Arial"/>
          <w:i/>
          <w:color w:val="000000" w:themeColor="text1"/>
          <w:sz w:val="22"/>
          <w:lang w:val="es-MX"/>
        </w:rPr>
      </w:pPr>
      <w:r w:rsidRPr="00FA25F1">
        <w:rPr>
          <w:rFonts w:ascii="Palatino Linotype" w:hAnsi="Palatino Linotype" w:cs="Arial"/>
          <w:i/>
          <w:color w:val="000000" w:themeColor="text1"/>
          <w:sz w:val="22"/>
          <w:lang w:val="es-MX"/>
        </w:rPr>
        <w:t xml:space="preserve">No se considerará confidencial la información que se encuentre en los registros públicos o en fuentes de acceso público, ni tampoco la que sea considerada por la presente ley como inform.3ación pública. </w:t>
      </w:r>
    </w:p>
    <w:p w14:paraId="317F6CD3" w14:textId="77777777" w:rsidR="008D221F" w:rsidRPr="00FA25F1" w:rsidRDefault="008D221F" w:rsidP="008D221F">
      <w:pPr>
        <w:spacing w:after="120" w:line="360" w:lineRule="auto"/>
        <w:ind w:left="426" w:right="49" w:hanging="426"/>
        <w:contextualSpacing/>
        <w:jc w:val="both"/>
        <w:rPr>
          <w:rFonts w:ascii="Palatino Linotype" w:hAnsi="Palatino Linotype" w:cs="Arial"/>
          <w:i/>
          <w:color w:val="000000" w:themeColor="text1"/>
          <w:lang w:val="es-MX"/>
        </w:rPr>
      </w:pPr>
    </w:p>
    <w:p w14:paraId="007E9EEB" w14:textId="77777777" w:rsidR="008D221F" w:rsidRPr="00FA25F1"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A25F1">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4A33CB2" w14:textId="77777777" w:rsidR="008D221F" w:rsidRPr="00FA25F1" w:rsidRDefault="008D221F" w:rsidP="008D221F">
      <w:pPr>
        <w:spacing w:after="120" w:line="360" w:lineRule="auto"/>
        <w:ind w:left="426" w:right="49" w:hanging="426"/>
        <w:contextualSpacing/>
        <w:jc w:val="both"/>
        <w:rPr>
          <w:rFonts w:ascii="Palatino Linotype" w:hAnsi="Palatino Linotype" w:cs="Arial"/>
          <w:color w:val="000000" w:themeColor="text1"/>
          <w:lang w:val="es-MX"/>
        </w:rPr>
      </w:pPr>
    </w:p>
    <w:p w14:paraId="555C294B" w14:textId="77777777" w:rsidR="008D221F" w:rsidRPr="00FA25F1"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A25F1">
        <w:rPr>
          <w:rFonts w:ascii="Palatino Linotype" w:hAnsi="Palatino Linotype" w:cs="Arial"/>
          <w:color w:val="000000" w:themeColor="text1"/>
        </w:rPr>
        <w:t xml:space="preserve">Como consecuencia de lo anterior, el </w:t>
      </w:r>
      <w:r w:rsidRPr="00FA25F1">
        <w:rPr>
          <w:rFonts w:ascii="Palatino Linotype" w:hAnsi="Palatino Linotype" w:cs="Arial"/>
          <w:b/>
          <w:color w:val="000000" w:themeColor="text1"/>
        </w:rPr>
        <w:t>SUJETO OBLIGADO</w:t>
      </w:r>
      <w:r w:rsidRPr="00FA25F1">
        <w:rPr>
          <w:rFonts w:ascii="Palatino Linotype" w:hAnsi="Palatino Linotype" w:cs="Arial"/>
          <w:color w:val="000000" w:themeColor="text1"/>
        </w:rPr>
        <w:t xml:space="preserve"> debe identificar claramente el tipo de información y hacer un juicio de subsunción o encaje</w:t>
      </w:r>
      <w:r w:rsidRPr="00FA25F1">
        <w:rPr>
          <w:rFonts w:ascii="Palatino Linotype" w:hAnsi="Palatino Linotype" w:cs="Arial"/>
          <w:color w:val="000000" w:themeColor="text1"/>
          <w:vertAlign w:val="superscript"/>
        </w:rPr>
        <w:footnoteReference w:id="3"/>
      </w:r>
      <w:r w:rsidRPr="00FA25F1">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4BA9032A" w14:textId="77777777" w:rsidR="008D221F" w:rsidRPr="00FA25F1"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2DEB4D68" w14:textId="72D4DEA5" w:rsidR="008D221F" w:rsidRPr="00FA25F1" w:rsidRDefault="004F028B" w:rsidP="00935384">
      <w:pPr>
        <w:pStyle w:val="Ttulo1"/>
        <w:rPr>
          <w:rFonts w:ascii="Palatino Linotype" w:hAnsi="Palatino Linotype"/>
          <w:b/>
          <w:color w:val="000000" w:themeColor="text1"/>
          <w:sz w:val="24"/>
          <w:szCs w:val="24"/>
        </w:rPr>
      </w:pPr>
      <w:bookmarkStart w:id="94" w:name="_Toc17098695"/>
      <w:r w:rsidRPr="00FA25F1">
        <w:rPr>
          <w:rFonts w:ascii="Palatino Linotype" w:hAnsi="Palatino Linotype"/>
          <w:b/>
          <w:color w:val="000000" w:themeColor="text1"/>
          <w:sz w:val="24"/>
          <w:szCs w:val="24"/>
        </w:rPr>
        <w:t xml:space="preserve">III. </w:t>
      </w:r>
      <w:r w:rsidR="008D221F" w:rsidRPr="00FA25F1">
        <w:rPr>
          <w:rFonts w:ascii="Palatino Linotype" w:hAnsi="Palatino Linotype"/>
          <w:b/>
          <w:color w:val="000000" w:themeColor="text1"/>
          <w:sz w:val="24"/>
          <w:szCs w:val="24"/>
        </w:rPr>
        <w:t>Formalidades para emitir el acuerdo de clasificación.</w:t>
      </w:r>
      <w:bookmarkEnd w:id="94"/>
    </w:p>
    <w:p w14:paraId="37055EE1" w14:textId="77777777" w:rsidR="008D221F" w:rsidRPr="00FA25F1" w:rsidRDefault="008D221F" w:rsidP="008D221F">
      <w:pPr>
        <w:spacing w:after="120" w:line="360" w:lineRule="auto"/>
        <w:ind w:left="426" w:right="49" w:hanging="426"/>
        <w:contextualSpacing/>
        <w:jc w:val="both"/>
        <w:rPr>
          <w:rFonts w:ascii="Palatino Linotype" w:hAnsi="Palatino Linotype" w:cs="Arial"/>
          <w:b/>
          <w:color w:val="000000" w:themeColor="text1"/>
          <w:lang w:val="es-MX"/>
        </w:rPr>
      </w:pPr>
    </w:p>
    <w:p w14:paraId="6415BE3E" w14:textId="77777777" w:rsidR="008D221F" w:rsidRPr="00FA25F1"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A25F1">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31304EEE" w14:textId="77777777" w:rsidR="008D221F" w:rsidRPr="00FA25F1"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2550C459" w14:textId="77777777" w:rsidR="008D221F" w:rsidRPr="00FA25F1"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A25F1">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FA25F1">
        <w:rPr>
          <w:rFonts w:ascii="Palatino Linotype" w:hAnsi="Palatino Linotype" w:cs="Arial"/>
          <w:b/>
          <w:color w:val="000000" w:themeColor="text1"/>
          <w:u w:val="single"/>
        </w:rPr>
        <w:t>el acto reúna con los requisitos elementales</w:t>
      </w:r>
      <w:r w:rsidRPr="00FA25F1">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2689538A" w14:textId="77777777" w:rsidR="008D221F" w:rsidRPr="00FA25F1"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7D569A5D" w14:textId="77777777" w:rsidR="008D221F" w:rsidRPr="00FA25F1"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A25F1">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E6CDBB1" w14:textId="77777777" w:rsidR="008D221F" w:rsidRPr="00FA25F1"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31350386" w14:textId="21F94F5B" w:rsidR="008D221F" w:rsidRPr="00FA25F1" w:rsidRDefault="004F028B" w:rsidP="00935384">
      <w:pPr>
        <w:pStyle w:val="Ttulo1"/>
        <w:rPr>
          <w:rFonts w:ascii="Palatino Linotype" w:hAnsi="Palatino Linotype"/>
          <w:b/>
          <w:color w:val="000000" w:themeColor="text1"/>
          <w:sz w:val="24"/>
          <w:szCs w:val="24"/>
        </w:rPr>
      </w:pPr>
      <w:bookmarkStart w:id="95" w:name="_Toc17098696"/>
      <w:r w:rsidRPr="00FA25F1">
        <w:rPr>
          <w:rFonts w:ascii="Palatino Linotype" w:hAnsi="Palatino Linotype"/>
          <w:b/>
          <w:color w:val="000000" w:themeColor="text1"/>
          <w:sz w:val="24"/>
          <w:szCs w:val="24"/>
        </w:rPr>
        <w:t xml:space="preserve">IV. </w:t>
      </w:r>
      <w:r w:rsidR="008D221F" w:rsidRPr="00FA25F1">
        <w:rPr>
          <w:rFonts w:ascii="Palatino Linotype" w:hAnsi="Palatino Linotype"/>
          <w:b/>
          <w:color w:val="000000" w:themeColor="text1"/>
          <w:sz w:val="24"/>
          <w:szCs w:val="24"/>
        </w:rPr>
        <w:t>Requisitos de fondo del acuerdo de clasificación</w:t>
      </w:r>
      <w:bookmarkEnd w:id="95"/>
    </w:p>
    <w:p w14:paraId="59D4E6A6" w14:textId="77777777" w:rsidR="008D221F" w:rsidRPr="00FA25F1" w:rsidRDefault="008D221F" w:rsidP="008D221F">
      <w:pPr>
        <w:spacing w:after="120" w:line="360" w:lineRule="auto"/>
        <w:ind w:left="426" w:right="49" w:hanging="426"/>
        <w:contextualSpacing/>
        <w:jc w:val="both"/>
        <w:rPr>
          <w:rFonts w:ascii="Palatino Linotype" w:hAnsi="Palatino Linotype" w:cs="Arial"/>
          <w:color w:val="000000" w:themeColor="text1"/>
          <w:lang w:val="es-MX"/>
        </w:rPr>
      </w:pPr>
    </w:p>
    <w:p w14:paraId="57A14645" w14:textId="77777777" w:rsidR="008D221F" w:rsidRPr="00FA25F1"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A25F1">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111A858" w14:textId="77777777" w:rsidR="008D221F" w:rsidRPr="00FA25F1"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7D742BA8" w14:textId="77777777" w:rsidR="008D221F" w:rsidRPr="00FA25F1"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A25F1">
        <w:rPr>
          <w:rFonts w:ascii="Palatino Linotype" w:hAnsi="Palatino Linotype" w:cs="Arial"/>
          <w:color w:val="000000" w:themeColor="text1"/>
        </w:rPr>
        <w:t xml:space="preserve">De lo anterior, se desprende que para una correcta </w:t>
      </w:r>
      <w:r w:rsidRPr="00FA25F1">
        <w:rPr>
          <w:rFonts w:ascii="Palatino Linotype" w:hAnsi="Palatino Linotype" w:cs="Arial"/>
          <w:b/>
          <w:color w:val="000000" w:themeColor="text1"/>
        </w:rPr>
        <w:t>clasificación total o parcial</w:t>
      </w:r>
      <w:r w:rsidRPr="00FA25F1">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CBBB740" w14:textId="77777777" w:rsidR="008D221F" w:rsidRPr="00FA25F1"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78720FC0" w14:textId="77777777" w:rsidR="008D221F" w:rsidRPr="00FA25F1"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A25F1">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FA25F1">
        <w:rPr>
          <w:rFonts w:ascii="Palatino Linotype" w:hAnsi="Palatino Linotype" w:cs="Arial"/>
          <w:color w:val="000000" w:themeColor="text1"/>
          <w:vertAlign w:val="superscript"/>
        </w:rPr>
        <w:footnoteReference w:id="4"/>
      </w:r>
    </w:p>
    <w:p w14:paraId="4AD3428B" w14:textId="77777777" w:rsidR="008D221F" w:rsidRPr="00FA25F1"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25ACA9D6" w14:textId="77777777" w:rsidR="008D221F" w:rsidRPr="00FA25F1"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A25F1">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6BFC3A53" w14:textId="77777777" w:rsidR="008D221F" w:rsidRPr="00FA25F1" w:rsidRDefault="008D221F" w:rsidP="008D221F">
      <w:pPr>
        <w:spacing w:after="120" w:line="360" w:lineRule="auto"/>
        <w:ind w:left="426" w:right="49" w:hanging="426"/>
        <w:contextualSpacing/>
        <w:jc w:val="both"/>
        <w:rPr>
          <w:rFonts w:ascii="Palatino Linotype" w:hAnsi="Palatino Linotype" w:cs="Arial"/>
          <w:color w:val="000000" w:themeColor="text1"/>
          <w:lang w:val="es-MX"/>
        </w:rPr>
      </w:pPr>
    </w:p>
    <w:p w14:paraId="46567C36" w14:textId="77777777" w:rsidR="008D221F" w:rsidRPr="00FA25F1" w:rsidRDefault="008D221F" w:rsidP="008D221F">
      <w:pPr>
        <w:spacing w:after="120" w:line="360" w:lineRule="auto"/>
        <w:ind w:left="709" w:right="425"/>
        <w:contextualSpacing/>
        <w:jc w:val="both"/>
        <w:rPr>
          <w:rFonts w:ascii="Palatino Linotype" w:hAnsi="Palatino Linotype" w:cs="Arial"/>
          <w:i/>
          <w:color w:val="000000" w:themeColor="text1"/>
          <w:sz w:val="22"/>
          <w:lang w:val="es-MX"/>
        </w:rPr>
      </w:pPr>
      <w:r w:rsidRPr="00FA25F1">
        <w:rPr>
          <w:rFonts w:ascii="Palatino Linotype" w:hAnsi="Palatino Linotype" w:cs="Arial"/>
          <w:b/>
          <w:i/>
          <w:color w:val="000000" w:themeColor="text1"/>
          <w:sz w:val="22"/>
          <w:lang w:val="es-MX"/>
        </w:rPr>
        <w:t>FUNDAMENTACIÓN Y MOTIVACIÓN.</w:t>
      </w:r>
      <w:r w:rsidRPr="00FA25F1">
        <w:rPr>
          <w:rFonts w:ascii="Palatino Linotype" w:hAnsi="Palatino Linotype" w:cs="Arial"/>
          <w:i/>
          <w:color w:val="000000" w:themeColor="text1"/>
          <w:sz w:val="22"/>
          <w:lang w:val="es-MX"/>
        </w:rPr>
        <w:t xml:space="preserve"> La </w:t>
      </w:r>
      <w:r w:rsidRPr="00FA25F1">
        <w:rPr>
          <w:rFonts w:ascii="Palatino Linotype" w:hAnsi="Palatino Linotype" w:cs="Arial"/>
          <w:i/>
          <w:color w:val="000000" w:themeColor="text1"/>
          <w:sz w:val="22"/>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A25F1">
        <w:rPr>
          <w:rFonts w:ascii="Palatino Linotype" w:hAnsi="Palatino Linotype" w:cs="Arial"/>
          <w:i/>
          <w:color w:val="000000" w:themeColor="text1"/>
          <w:sz w:val="22"/>
          <w:lang w:val="es-MX"/>
        </w:rPr>
        <w:t>.</w:t>
      </w:r>
    </w:p>
    <w:p w14:paraId="7EE7F968" w14:textId="77777777" w:rsidR="008D221F" w:rsidRPr="00FA25F1" w:rsidRDefault="008D221F" w:rsidP="008D221F">
      <w:pPr>
        <w:spacing w:after="120" w:line="360" w:lineRule="auto"/>
        <w:ind w:left="709" w:right="425"/>
        <w:contextualSpacing/>
        <w:jc w:val="both"/>
        <w:rPr>
          <w:rFonts w:ascii="Palatino Linotype" w:hAnsi="Palatino Linotype" w:cs="Arial"/>
          <w:i/>
          <w:color w:val="000000" w:themeColor="text1"/>
          <w:sz w:val="22"/>
          <w:lang w:val="es-MX"/>
        </w:rPr>
      </w:pPr>
      <w:r w:rsidRPr="00FA25F1">
        <w:rPr>
          <w:rFonts w:ascii="Palatino Linotype" w:hAnsi="Palatino Linotype" w:cs="Arial"/>
          <w:i/>
          <w:color w:val="000000" w:themeColor="text1"/>
          <w:sz w:val="22"/>
          <w:lang w:val="es-MX"/>
        </w:rPr>
        <w:t>SEGUNDO TRIBUNAL COLEGIADO DEL SEXTO CIRCUITO.</w:t>
      </w:r>
    </w:p>
    <w:p w14:paraId="24580A29" w14:textId="77777777" w:rsidR="008D221F" w:rsidRPr="00FA25F1" w:rsidRDefault="008D221F" w:rsidP="008D221F">
      <w:pPr>
        <w:spacing w:after="120" w:line="360" w:lineRule="auto"/>
        <w:ind w:left="709" w:right="425"/>
        <w:contextualSpacing/>
        <w:jc w:val="both"/>
        <w:rPr>
          <w:rFonts w:ascii="Palatino Linotype" w:hAnsi="Palatino Linotype" w:cs="Arial"/>
          <w:i/>
          <w:color w:val="000000" w:themeColor="text1"/>
          <w:sz w:val="22"/>
          <w:lang w:val="es-MX"/>
        </w:rPr>
      </w:pPr>
      <w:r w:rsidRPr="00FA25F1">
        <w:rPr>
          <w:rFonts w:ascii="Palatino Linotype" w:hAnsi="Palatino Linotype" w:cs="Arial"/>
          <w:i/>
          <w:color w:val="000000" w:themeColor="text1"/>
          <w:sz w:val="22"/>
          <w:lang w:val="es-MX"/>
        </w:rPr>
        <w:t>Amparo directo 194/88. Bufete Industrial Construcciones, S.A. de C.V. 28 de junio de 1988. Unanimidad de votos. Ponente: Gustavo Calvillo Rangel. Secretario: Jorge Alberto González Álvarez.</w:t>
      </w:r>
    </w:p>
    <w:p w14:paraId="608A98A4" w14:textId="77777777" w:rsidR="008D221F" w:rsidRPr="00FA25F1" w:rsidRDefault="008D221F" w:rsidP="008D221F">
      <w:pPr>
        <w:spacing w:after="120" w:line="360" w:lineRule="auto"/>
        <w:ind w:left="709" w:right="425"/>
        <w:contextualSpacing/>
        <w:jc w:val="both"/>
        <w:rPr>
          <w:rFonts w:ascii="Palatino Linotype" w:hAnsi="Palatino Linotype" w:cs="Arial"/>
          <w:i/>
          <w:color w:val="000000" w:themeColor="text1"/>
          <w:sz w:val="22"/>
          <w:lang w:val="es-MX"/>
        </w:rPr>
      </w:pPr>
      <w:r w:rsidRPr="00FA25F1">
        <w:rPr>
          <w:rFonts w:ascii="Palatino Linotype" w:hAnsi="Palatino Linotype" w:cs="Arial"/>
          <w:i/>
          <w:color w:val="000000" w:themeColor="text1"/>
          <w:sz w:val="22"/>
          <w:lang w:val="es-MX"/>
        </w:rPr>
        <w:t>Revisión fiscal 103/88. Instituto Mexicano del Seguro Social. 18 de octubre de 1988. Unanimidad de votos. Ponente: Arnoldo Nájera Virgen. Secretario: Alejandro Responda Rincón.</w:t>
      </w:r>
    </w:p>
    <w:p w14:paraId="400EABF0" w14:textId="77777777" w:rsidR="008D221F" w:rsidRPr="00FA25F1" w:rsidRDefault="008D221F" w:rsidP="008D221F">
      <w:pPr>
        <w:spacing w:after="120" w:line="360" w:lineRule="auto"/>
        <w:ind w:left="709" w:right="425"/>
        <w:contextualSpacing/>
        <w:jc w:val="both"/>
        <w:rPr>
          <w:rFonts w:ascii="Palatino Linotype" w:hAnsi="Palatino Linotype" w:cs="Arial"/>
          <w:i/>
          <w:color w:val="000000" w:themeColor="text1"/>
          <w:sz w:val="22"/>
          <w:lang w:val="es-MX"/>
        </w:rPr>
      </w:pPr>
      <w:r w:rsidRPr="00FA25F1">
        <w:rPr>
          <w:rFonts w:ascii="Palatino Linotype" w:hAnsi="Palatino Linotype" w:cs="Arial"/>
          <w:i/>
          <w:color w:val="000000" w:themeColor="text1"/>
          <w:sz w:val="22"/>
          <w:lang w:val="es-MX"/>
        </w:rPr>
        <w:t xml:space="preserve">Amparo en revisión 333/88. </w:t>
      </w:r>
      <w:proofErr w:type="spellStart"/>
      <w:r w:rsidRPr="00FA25F1">
        <w:rPr>
          <w:rFonts w:ascii="Palatino Linotype" w:hAnsi="Palatino Linotype" w:cs="Arial"/>
          <w:i/>
          <w:color w:val="000000" w:themeColor="text1"/>
          <w:sz w:val="22"/>
          <w:lang w:val="es-MX"/>
        </w:rPr>
        <w:t>Adilia</w:t>
      </w:r>
      <w:proofErr w:type="spellEnd"/>
      <w:r w:rsidRPr="00FA25F1">
        <w:rPr>
          <w:rFonts w:ascii="Palatino Linotype" w:hAnsi="Palatino Linotype" w:cs="Arial"/>
          <w:i/>
          <w:color w:val="000000" w:themeColor="text1"/>
          <w:sz w:val="22"/>
          <w:lang w:val="es-MX"/>
        </w:rPr>
        <w:t xml:space="preserve"> Romero. 26 de octubre de 1988. Unanimidad de votos. Ponente: Arnoldo Nájera Virgen. Secretario: Enrique Crispín Campos Ramírez.</w:t>
      </w:r>
    </w:p>
    <w:p w14:paraId="0DE6E04C" w14:textId="77777777" w:rsidR="008D221F" w:rsidRPr="00FA25F1" w:rsidRDefault="008D221F" w:rsidP="008D221F">
      <w:pPr>
        <w:spacing w:after="120" w:line="360" w:lineRule="auto"/>
        <w:ind w:left="709" w:right="425"/>
        <w:contextualSpacing/>
        <w:jc w:val="both"/>
        <w:rPr>
          <w:rFonts w:ascii="Palatino Linotype" w:hAnsi="Palatino Linotype" w:cs="Arial"/>
          <w:i/>
          <w:color w:val="000000" w:themeColor="text1"/>
          <w:sz w:val="22"/>
          <w:lang w:val="es-MX"/>
        </w:rPr>
      </w:pPr>
      <w:r w:rsidRPr="00FA25F1">
        <w:rPr>
          <w:rFonts w:ascii="Palatino Linotype" w:hAnsi="Palatino Linotype" w:cs="Arial"/>
          <w:i/>
          <w:color w:val="000000" w:themeColor="text1"/>
          <w:sz w:val="22"/>
          <w:lang w:val="es-MX"/>
        </w:rPr>
        <w:t xml:space="preserve">Amparo en revisión 597/95. Emilio Maurer Bretón. 15 de noviembre de 1995. Unanimidad de votos. Ponente: Clementina Ramírez Moguel </w:t>
      </w:r>
      <w:proofErr w:type="spellStart"/>
      <w:r w:rsidRPr="00FA25F1">
        <w:rPr>
          <w:rFonts w:ascii="Palatino Linotype" w:hAnsi="Palatino Linotype" w:cs="Arial"/>
          <w:i/>
          <w:color w:val="000000" w:themeColor="text1"/>
          <w:sz w:val="22"/>
          <w:lang w:val="es-MX"/>
        </w:rPr>
        <w:t>Goyzueta</w:t>
      </w:r>
      <w:proofErr w:type="spellEnd"/>
      <w:r w:rsidRPr="00FA25F1">
        <w:rPr>
          <w:rFonts w:ascii="Palatino Linotype" w:hAnsi="Palatino Linotype" w:cs="Arial"/>
          <w:i/>
          <w:color w:val="000000" w:themeColor="text1"/>
          <w:sz w:val="22"/>
          <w:lang w:val="es-MX"/>
        </w:rPr>
        <w:t>. Secretario: Gonzalo Carrera Molina.</w:t>
      </w:r>
    </w:p>
    <w:p w14:paraId="6D37695F" w14:textId="77777777" w:rsidR="008D221F" w:rsidRPr="00FA25F1" w:rsidRDefault="008D221F" w:rsidP="008D221F">
      <w:pPr>
        <w:spacing w:after="120" w:line="360" w:lineRule="auto"/>
        <w:ind w:left="709" w:right="425"/>
        <w:contextualSpacing/>
        <w:jc w:val="both"/>
        <w:rPr>
          <w:rFonts w:ascii="Palatino Linotype" w:hAnsi="Palatino Linotype" w:cs="Arial"/>
          <w:i/>
          <w:color w:val="000000" w:themeColor="text1"/>
          <w:sz w:val="22"/>
          <w:lang w:val="es-MX"/>
        </w:rPr>
      </w:pPr>
      <w:r w:rsidRPr="00FA25F1">
        <w:rPr>
          <w:rFonts w:ascii="Palatino Linotype" w:hAnsi="Palatino Linotype" w:cs="Arial"/>
          <w:i/>
          <w:color w:val="000000" w:themeColor="text1"/>
          <w:sz w:val="22"/>
          <w:lang w:val="es-MX"/>
        </w:rPr>
        <w:t xml:space="preserve">Amparo directo 7/96. Pedro Vicente López Miro. 21 de febrero de 1996. Unanimidad de votos. Ponente: María Eugenia Estela Martínez Cardiel. Secretario: Enrique </w:t>
      </w:r>
      <w:proofErr w:type="spellStart"/>
      <w:r w:rsidRPr="00FA25F1">
        <w:rPr>
          <w:rFonts w:ascii="Palatino Linotype" w:hAnsi="Palatino Linotype" w:cs="Arial"/>
          <w:i/>
          <w:color w:val="000000" w:themeColor="text1"/>
          <w:sz w:val="22"/>
          <w:lang w:val="es-MX"/>
        </w:rPr>
        <w:t>Baigts</w:t>
      </w:r>
      <w:proofErr w:type="spellEnd"/>
      <w:r w:rsidRPr="00FA25F1">
        <w:rPr>
          <w:rFonts w:ascii="Palatino Linotype" w:hAnsi="Palatino Linotype" w:cs="Arial"/>
          <w:i/>
          <w:color w:val="000000" w:themeColor="text1"/>
          <w:sz w:val="22"/>
          <w:lang w:val="es-MX"/>
        </w:rPr>
        <w:t xml:space="preserve"> Muñoz.</w:t>
      </w:r>
    </w:p>
    <w:p w14:paraId="01D25056" w14:textId="77777777" w:rsidR="008D221F" w:rsidRPr="00FA25F1" w:rsidRDefault="008D221F" w:rsidP="008D221F">
      <w:pPr>
        <w:spacing w:after="120" w:line="360" w:lineRule="auto"/>
        <w:ind w:left="709" w:right="425"/>
        <w:contextualSpacing/>
        <w:jc w:val="both"/>
        <w:rPr>
          <w:rFonts w:ascii="Palatino Linotype" w:hAnsi="Palatino Linotype" w:cs="Arial"/>
          <w:color w:val="000000" w:themeColor="text1"/>
        </w:rPr>
      </w:pPr>
    </w:p>
    <w:p w14:paraId="7C60993A" w14:textId="77777777" w:rsidR="008D221F" w:rsidRPr="00FA25F1"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A25F1">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0E349CC" w14:textId="77777777" w:rsidR="008D221F" w:rsidRPr="00FA25F1"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4A92EE1A" w14:textId="77777777" w:rsidR="008D221F" w:rsidRPr="00FA25F1"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A25F1">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1C530DE" w14:textId="77777777" w:rsidR="008D221F" w:rsidRPr="00FA25F1"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04F06AD3" w14:textId="77777777" w:rsidR="008D221F" w:rsidRPr="00FA25F1"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A25F1">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163EE0A5" w14:textId="77777777" w:rsidR="008D221F" w:rsidRPr="00FA25F1"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053CE90F" w14:textId="77777777" w:rsidR="008D221F" w:rsidRPr="00FA25F1"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A25F1">
        <w:rPr>
          <w:rFonts w:ascii="Palatino Linotype" w:hAnsi="Palatino Linotype" w:cs="Arial"/>
          <w:color w:val="000000" w:themeColor="text1"/>
        </w:rPr>
        <w:t xml:space="preserve">Ahora bien, </w:t>
      </w:r>
      <w:r w:rsidRPr="00FA25F1">
        <w:rPr>
          <w:rFonts w:ascii="Palatino Linotype" w:hAnsi="Palatino Linotype" w:cs="Arial"/>
          <w:b/>
          <w:color w:val="000000" w:themeColor="text1"/>
          <w:u w:val="single"/>
        </w:rPr>
        <w:t>para cada caso además de fundar y motivar</w:t>
      </w:r>
      <w:r w:rsidRPr="00FA25F1">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FA25F1">
        <w:rPr>
          <w:rFonts w:ascii="Palatino Linotype" w:hAnsi="Palatino Linotype" w:cs="Arial"/>
          <w:color w:val="000000" w:themeColor="text1"/>
          <w:vertAlign w:val="superscript"/>
        </w:rPr>
        <w:footnoteReference w:id="5"/>
      </w:r>
      <w:r w:rsidRPr="00FA25F1">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0CC5A7DA" w14:textId="77777777" w:rsidR="008D221F" w:rsidRPr="00FA25F1"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4268B4B9" w14:textId="77EC1490" w:rsidR="008D221F" w:rsidRPr="00FA25F1" w:rsidRDefault="008D221F" w:rsidP="00FA614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A25F1">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FA25F1">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45E9EE51" w14:textId="47B0F037" w:rsidR="008D221F" w:rsidRPr="00FA25F1" w:rsidRDefault="004F028B" w:rsidP="00935384">
      <w:pPr>
        <w:pStyle w:val="Ttulo1"/>
        <w:rPr>
          <w:rFonts w:ascii="Palatino Linotype" w:hAnsi="Palatino Linotype"/>
          <w:b/>
          <w:color w:val="000000" w:themeColor="text1"/>
          <w:sz w:val="24"/>
        </w:rPr>
      </w:pPr>
      <w:bookmarkStart w:id="96" w:name="_Toc17098697"/>
      <w:r w:rsidRPr="00FA25F1">
        <w:rPr>
          <w:rFonts w:ascii="Palatino Linotype" w:hAnsi="Palatino Linotype"/>
          <w:b/>
          <w:color w:val="000000" w:themeColor="text1"/>
          <w:sz w:val="24"/>
        </w:rPr>
        <w:t xml:space="preserve">V. </w:t>
      </w:r>
      <w:r w:rsidR="008D221F" w:rsidRPr="00FA25F1">
        <w:rPr>
          <w:rFonts w:ascii="Palatino Linotype" w:hAnsi="Palatino Linotype"/>
          <w:b/>
          <w:color w:val="000000" w:themeColor="text1"/>
          <w:sz w:val="24"/>
        </w:rPr>
        <w:t>Condiciones especiales de la clasificación de la información como confidencial.</w:t>
      </w:r>
      <w:bookmarkEnd w:id="96"/>
    </w:p>
    <w:p w14:paraId="3A687823" w14:textId="77777777" w:rsidR="008D221F" w:rsidRPr="00FA25F1" w:rsidRDefault="008D221F" w:rsidP="008D221F">
      <w:pPr>
        <w:spacing w:after="120" w:line="360" w:lineRule="auto"/>
        <w:ind w:left="426" w:right="49" w:hanging="426"/>
        <w:contextualSpacing/>
        <w:jc w:val="both"/>
        <w:rPr>
          <w:rFonts w:ascii="Palatino Linotype" w:hAnsi="Palatino Linotype" w:cs="Arial"/>
          <w:b/>
          <w:color w:val="000000" w:themeColor="text1"/>
          <w:lang w:val="es-MX"/>
        </w:rPr>
      </w:pPr>
    </w:p>
    <w:p w14:paraId="54D5A0F8" w14:textId="77777777" w:rsidR="008D221F" w:rsidRPr="00FA25F1" w:rsidRDefault="008D221F" w:rsidP="00F61A2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FA25F1">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228D2429" w14:textId="77777777" w:rsidR="008D221F" w:rsidRPr="00FA25F1"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1BB0F91C" w14:textId="77777777" w:rsidR="008D221F" w:rsidRPr="00FA25F1" w:rsidRDefault="008D221F" w:rsidP="008D221F">
      <w:pPr>
        <w:spacing w:after="120" w:line="360" w:lineRule="auto"/>
        <w:ind w:left="567" w:right="567"/>
        <w:contextualSpacing/>
        <w:jc w:val="both"/>
        <w:rPr>
          <w:rFonts w:ascii="Palatino Linotype" w:hAnsi="Palatino Linotype" w:cs="Arial"/>
          <w:bCs/>
          <w:i/>
          <w:color w:val="000000" w:themeColor="text1"/>
          <w:sz w:val="22"/>
          <w:lang w:val="es-MX"/>
        </w:rPr>
      </w:pPr>
      <w:r w:rsidRPr="00FA25F1">
        <w:rPr>
          <w:rFonts w:ascii="Palatino Linotype" w:hAnsi="Palatino Linotype" w:cs="Arial"/>
          <w:bCs/>
          <w:i/>
          <w:color w:val="000000" w:themeColor="text1"/>
          <w:sz w:val="22"/>
          <w:lang w:val="es-MX"/>
        </w:rPr>
        <w:t>I.</w:t>
      </w:r>
      <w:r w:rsidRPr="00FA25F1">
        <w:rPr>
          <w:rFonts w:ascii="Palatino Linotype" w:hAnsi="Palatino Linotype" w:cs="Arial"/>
          <w:i/>
          <w:color w:val="000000" w:themeColor="text1"/>
          <w:sz w:val="22"/>
          <w:lang w:val="es-MX"/>
        </w:rPr>
        <w:t xml:space="preserve"> La información se encuentre en registros públicos o fuentes de acceso público;</w:t>
      </w:r>
    </w:p>
    <w:p w14:paraId="6F517432" w14:textId="77777777" w:rsidR="008D221F" w:rsidRPr="00FA25F1" w:rsidRDefault="008D221F" w:rsidP="008D221F">
      <w:pPr>
        <w:spacing w:after="120" w:line="360" w:lineRule="auto"/>
        <w:ind w:left="567" w:right="567"/>
        <w:contextualSpacing/>
        <w:jc w:val="both"/>
        <w:rPr>
          <w:rFonts w:ascii="Palatino Linotype" w:hAnsi="Palatino Linotype" w:cs="Arial"/>
          <w:bCs/>
          <w:i/>
          <w:color w:val="000000" w:themeColor="text1"/>
          <w:sz w:val="22"/>
          <w:lang w:val="es-MX"/>
        </w:rPr>
      </w:pPr>
      <w:r w:rsidRPr="00FA25F1">
        <w:rPr>
          <w:rFonts w:ascii="Palatino Linotype" w:hAnsi="Palatino Linotype" w:cs="Arial"/>
          <w:bCs/>
          <w:i/>
          <w:color w:val="000000" w:themeColor="text1"/>
          <w:sz w:val="22"/>
          <w:lang w:val="es-MX"/>
        </w:rPr>
        <w:t xml:space="preserve">II. </w:t>
      </w:r>
      <w:r w:rsidRPr="00FA25F1">
        <w:rPr>
          <w:rFonts w:ascii="Palatino Linotype" w:hAnsi="Palatino Linotype" w:cs="Arial"/>
          <w:i/>
          <w:color w:val="000000" w:themeColor="text1"/>
          <w:sz w:val="22"/>
          <w:lang w:val="es-MX"/>
        </w:rPr>
        <w:t>Por Ley tenga el carácter de pública;</w:t>
      </w:r>
    </w:p>
    <w:p w14:paraId="22E397E1" w14:textId="77777777" w:rsidR="008D221F" w:rsidRPr="00FA25F1" w:rsidRDefault="008D221F" w:rsidP="008D221F">
      <w:pPr>
        <w:spacing w:after="120" w:line="360" w:lineRule="auto"/>
        <w:ind w:left="567" w:right="567"/>
        <w:contextualSpacing/>
        <w:jc w:val="both"/>
        <w:rPr>
          <w:rFonts w:ascii="Palatino Linotype" w:hAnsi="Palatino Linotype" w:cs="Arial"/>
          <w:i/>
          <w:color w:val="000000" w:themeColor="text1"/>
          <w:sz w:val="22"/>
          <w:lang w:val="es-MX"/>
        </w:rPr>
      </w:pPr>
      <w:r w:rsidRPr="00FA25F1">
        <w:rPr>
          <w:rFonts w:ascii="Palatino Linotype" w:hAnsi="Palatino Linotype" w:cs="Arial"/>
          <w:bCs/>
          <w:i/>
          <w:color w:val="000000" w:themeColor="text1"/>
          <w:sz w:val="22"/>
          <w:lang w:val="es-MX"/>
        </w:rPr>
        <w:t xml:space="preserve">III. </w:t>
      </w:r>
      <w:r w:rsidRPr="00FA25F1">
        <w:rPr>
          <w:rFonts w:ascii="Palatino Linotype" w:hAnsi="Palatino Linotype" w:cs="Arial"/>
          <w:i/>
          <w:color w:val="000000" w:themeColor="text1"/>
          <w:sz w:val="22"/>
          <w:lang w:val="es-MX"/>
        </w:rPr>
        <w:t xml:space="preserve">Exista una orden judicial; </w:t>
      </w:r>
    </w:p>
    <w:p w14:paraId="10465401" w14:textId="77777777" w:rsidR="008D221F" w:rsidRPr="00FA25F1" w:rsidRDefault="008D221F" w:rsidP="008D221F">
      <w:pPr>
        <w:spacing w:after="120" w:line="360" w:lineRule="auto"/>
        <w:ind w:left="567" w:right="567"/>
        <w:contextualSpacing/>
        <w:jc w:val="both"/>
        <w:rPr>
          <w:rFonts w:ascii="Palatino Linotype" w:hAnsi="Palatino Linotype" w:cs="Arial"/>
          <w:i/>
          <w:color w:val="000000" w:themeColor="text1"/>
          <w:sz w:val="22"/>
          <w:lang w:val="es-MX"/>
        </w:rPr>
      </w:pPr>
      <w:r w:rsidRPr="00FA25F1">
        <w:rPr>
          <w:rFonts w:ascii="Palatino Linotype" w:hAnsi="Palatino Linotype" w:cs="Arial"/>
          <w:bCs/>
          <w:i/>
          <w:color w:val="000000" w:themeColor="text1"/>
          <w:sz w:val="22"/>
          <w:lang w:val="es-MX"/>
        </w:rPr>
        <w:t xml:space="preserve">IV. </w:t>
      </w:r>
      <w:r w:rsidRPr="00FA25F1">
        <w:rPr>
          <w:rFonts w:ascii="Palatino Linotype" w:hAnsi="Palatino Linotype" w:cs="Arial"/>
          <w:i/>
          <w:color w:val="000000" w:themeColor="text1"/>
          <w:sz w:val="22"/>
          <w:lang w:val="es-MX"/>
        </w:rPr>
        <w:t xml:space="preserve">Por razones de seguridad pública, o para proteger los derechos de terceros, se requiera su publicación; o </w:t>
      </w:r>
    </w:p>
    <w:p w14:paraId="751165DA" w14:textId="77777777" w:rsidR="008D221F" w:rsidRPr="00FA25F1" w:rsidRDefault="008D221F" w:rsidP="008D221F">
      <w:pPr>
        <w:spacing w:after="120" w:line="360" w:lineRule="auto"/>
        <w:ind w:left="567" w:right="567"/>
        <w:contextualSpacing/>
        <w:jc w:val="both"/>
        <w:rPr>
          <w:rFonts w:ascii="Palatino Linotype" w:hAnsi="Palatino Linotype" w:cs="Arial"/>
          <w:i/>
          <w:color w:val="000000" w:themeColor="text1"/>
          <w:sz w:val="22"/>
          <w:lang w:val="es-MX"/>
        </w:rPr>
      </w:pPr>
      <w:r w:rsidRPr="00FA25F1">
        <w:rPr>
          <w:rFonts w:ascii="Palatino Linotype" w:hAnsi="Palatino Linotype" w:cs="Arial"/>
          <w:bCs/>
          <w:i/>
          <w:color w:val="000000" w:themeColor="text1"/>
          <w:sz w:val="22"/>
          <w:lang w:val="es-MX"/>
        </w:rPr>
        <w:t xml:space="preserve">V. </w:t>
      </w:r>
      <w:r w:rsidRPr="00FA25F1">
        <w:rPr>
          <w:rFonts w:ascii="Palatino Linotype" w:hAnsi="Palatino Linotype" w:cs="Arial"/>
          <w:i/>
          <w:color w:val="000000" w:themeColor="text1"/>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77D64F1" w14:textId="77777777" w:rsidR="008D221F" w:rsidRPr="00FA25F1"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6096380F" w14:textId="77777777" w:rsidR="008D221F" w:rsidRPr="00FA25F1" w:rsidRDefault="008D221F" w:rsidP="00F61A26">
      <w:pPr>
        <w:numPr>
          <w:ilvl w:val="0"/>
          <w:numId w:val="1"/>
        </w:numPr>
        <w:spacing w:after="120" w:line="360" w:lineRule="auto"/>
        <w:ind w:left="0" w:firstLine="0"/>
        <w:contextualSpacing/>
        <w:jc w:val="both"/>
        <w:rPr>
          <w:rFonts w:ascii="Palatino Linotype" w:hAnsi="Palatino Linotype" w:cs="Arial"/>
          <w:color w:val="000000" w:themeColor="text1"/>
        </w:rPr>
      </w:pPr>
      <w:r w:rsidRPr="00FA25F1">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DF16E5D" w14:textId="77777777" w:rsidR="008D221F" w:rsidRPr="00FA25F1"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24860051" w14:textId="642468BE" w:rsidR="008D221F" w:rsidRPr="00FA25F1" w:rsidRDefault="008D221F" w:rsidP="00F61A26">
      <w:pPr>
        <w:numPr>
          <w:ilvl w:val="0"/>
          <w:numId w:val="1"/>
        </w:numPr>
        <w:spacing w:after="120" w:line="360" w:lineRule="auto"/>
        <w:ind w:left="0" w:right="49" w:firstLine="0"/>
        <w:jc w:val="both"/>
        <w:rPr>
          <w:rFonts w:ascii="Palatino Linotype" w:eastAsia="MS Mincho" w:hAnsi="Palatino Linotype" w:cstheme="majorBidi"/>
        </w:rPr>
      </w:pPr>
      <w:r w:rsidRPr="00FA25F1">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009FB3F" w14:textId="0BFF43B4" w:rsidR="0082663A" w:rsidRPr="00FA25F1" w:rsidRDefault="001F43C1" w:rsidP="0082663A">
      <w:pPr>
        <w:pStyle w:val="Ttulo1"/>
        <w:rPr>
          <w:rFonts w:ascii="Palatino Linotype" w:hAnsi="Palatino Linotype"/>
          <w:b/>
          <w:color w:val="000000" w:themeColor="text1"/>
          <w:sz w:val="24"/>
          <w:szCs w:val="24"/>
        </w:rPr>
      </w:pPr>
      <w:bookmarkStart w:id="97" w:name="_Toc7123306"/>
      <w:bookmarkStart w:id="98" w:name="_Toc17098698"/>
      <w:r w:rsidRPr="00FA25F1">
        <w:rPr>
          <w:rFonts w:ascii="Palatino Linotype" w:hAnsi="Palatino Linotype" w:cs="Arial"/>
          <w:b/>
          <w:color w:val="000000" w:themeColor="text1"/>
          <w:sz w:val="24"/>
        </w:rPr>
        <w:t>SEXTO</w:t>
      </w:r>
      <w:r w:rsidR="0082663A" w:rsidRPr="00FA25F1">
        <w:rPr>
          <w:rFonts w:ascii="Palatino Linotype" w:hAnsi="Palatino Linotype" w:cs="Arial"/>
          <w:b/>
          <w:color w:val="000000" w:themeColor="text1"/>
        </w:rPr>
        <w:t xml:space="preserve">. </w:t>
      </w:r>
      <w:r w:rsidR="0082663A" w:rsidRPr="00FA25F1">
        <w:rPr>
          <w:rFonts w:ascii="Palatino Linotype" w:hAnsi="Palatino Linotype"/>
          <w:b/>
          <w:color w:val="000000" w:themeColor="text1"/>
          <w:sz w:val="24"/>
          <w:szCs w:val="24"/>
        </w:rPr>
        <w:t>Vista a los órganos de control interno.</w:t>
      </w:r>
      <w:bookmarkEnd w:id="97"/>
      <w:bookmarkEnd w:id="98"/>
      <w:r w:rsidR="0082663A" w:rsidRPr="00FA25F1">
        <w:rPr>
          <w:rFonts w:ascii="Palatino Linotype" w:hAnsi="Palatino Linotype"/>
          <w:b/>
          <w:color w:val="000000" w:themeColor="text1"/>
          <w:sz w:val="24"/>
          <w:szCs w:val="24"/>
        </w:rPr>
        <w:t xml:space="preserve"> </w:t>
      </w:r>
    </w:p>
    <w:p w14:paraId="29F87981" w14:textId="77777777" w:rsidR="0082663A" w:rsidRPr="00FA25F1" w:rsidRDefault="0082663A" w:rsidP="0082663A">
      <w:pPr>
        <w:rPr>
          <w:lang w:val="es-MX" w:eastAsia="en-US"/>
        </w:rPr>
      </w:pPr>
    </w:p>
    <w:p w14:paraId="3C5A06A1" w14:textId="77777777" w:rsidR="0082663A" w:rsidRPr="00FA25F1" w:rsidRDefault="0082663A" w:rsidP="0082663A">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FA25F1">
        <w:rPr>
          <w:rFonts w:ascii="Palatino Linotype" w:hAnsi="Palatino Linotype"/>
        </w:rPr>
        <w:t xml:space="preserve">Es necesario resaltar que el recurso de revisión previsto en la Ley de la materia no es el medio para investigar y en su caso, sancionar a servidores públicos por las probables violaciones a la ley de la materia; sin embargo, dada la información que se emitió en respuesta se dará vista al área competente para que en ejercicio de sus atribuciones realice las investigaciones pertinentes </w:t>
      </w:r>
      <w:r w:rsidRPr="00FA25F1">
        <w:rPr>
          <w:rFonts w:ascii="Palatino Linotype" w:hAnsi="Palatino Linotype"/>
          <w:u w:val="single"/>
        </w:rPr>
        <w:t xml:space="preserve">por las omisiones detectadas y atribuibles </w:t>
      </w:r>
      <w:r w:rsidRPr="00FA25F1">
        <w:rPr>
          <w:rFonts w:ascii="Palatino Linotype" w:hAnsi="Palatino Linotype"/>
        </w:rPr>
        <w:t xml:space="preserve">al </w:t>
      </w:r>
      <w:r w:rsidRPr="00FA25F1">
        <w:rPr>
          <w:rFonts w:ascii="Palatino Linotype" w:hAnsi="Palatino Linotype"/>
          <w:b/>
        </w:rPr>
        <w:t>SUJETO OBLIGADO</w:t>
      </w:r>
      <w:r w:rsidRPr="00FA25F1">
        <w:rPr>
          <w:rFonts w:ascii="Palatino Linotype" w:hAnsi="Palatino Linotype"/>
        </w:rPr>
        <w:t>.</w:t>
      </w:r>
    </w:p>
    <w:p w14:paraId="64BD343D" w14:textId="77777777" w:rsidR="0082663A" w:rsidRPr="00FA25F1" w:rsidRDefault="0082663A" w:rsidP="0082663A">
      <w:pPr>
        <w:tabs>
          <w:tab w:val="left" w:pos="426"/>
        </w:tabs>
        <w:spacing w:line="360" w:lineRule="auto"/>
        <w:contextualSpacing/>
        <w:jc w:val="both"/>
        <w:rPr>
          <w:rFonts w:ascii="Palatino Linotype" w:eastAsia="MS Mincho" w:hAnsi="Palatino Linotype" w:cs="Arial"/>
          <w:color w:val="000000" w:themeColor="text1"/>
          <w:lang w:val="es-MX"/>
        </w:rPr>
      </w:pPr>
    </w:p>
    <w:p w14:paraId="4989FBA0" w14:textId="77777777" w:rsidR="0082663A" w:rsidRPr="00FA25F1" w:rsidRDefault="0082663A" w:rsidP="0082663A">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FA25F1">
        <w:rPr>
          <w:rFonts w:ascii="Palatino Linotype" w:hAnsi="Palatino Linotype"/>
        </w:rPr>
        <w:t xml:space="preserve">Por ello, es conveniente señalar la </w:t>
      </w:r>
      <w:r w:rsidRPr="00FA25F1">
        <w:rPr>
          <w:rFonts w:ascii="Palatino Linotype" w:hAnsi="Palatino Linotype"/>
          <w:b/>
        </w:rPr>
        <w:t>fracción X, del artículo 36, de la Ley de Transparencia y Acceso a la Información Pública del Estado de México y Municipios</w:t>
      </w:r>
      <w:r w:rsidRPr="00FA25F1">
        <w:rPr>
          <w:rFonts w:ascii="Palatino Linotype" w:hAnsi="Palatino Linotype"/>
        </w:rPr>
        <w:t>, que establece:</w:t>
      </w:r>
    </w:p>
    <w:p w14:paraId="4D86FF71" w14:textId="77777777" w:rsidR="0082663A" w:rsidRPr="00FA25F1" w:rsidRDefault="0082663A" w:rsidP="0082663A">
      <w:pPr>
        <w:tabs>
          <w:tab w:val="left" w:pos="426"/>
        </w:tabs>
        <w:spacing w:line="360" w:lineRule="auto"/>
        <w:contextualSpacing/>
        <w:jc w:val="both"/>
        <w:rPr>
          <w:rFonts w:ascii="Palatino Linotype" w:eastAsia="MS Mincho" w:hAnsi="Palatino Linotype" w:cs="Arial"/>
          <w:color w:val="000000" w:themeColor="text1"/>
          <w:lang w:val="es-MX"/>
        </w:rPr>
      </w:pPr>
    </w:p>
    <w:p w14:paraId="4F02757B" w14:textId="77777777" w:rsidR="0082663A" w:rsidRPr="00FA25F1" w:rsidRDefault="0082663A" w:rsidP="0082663A">
      <w:pPr>
        <w:spacing w:line="276" w:lineRule="auto"/>
        <w:ind w:left="567" w:right="616"/>
        <w:jc w:val="both"/>
        <w:rPr>
          <w:rFonts w:ascii="Palatino Linotype" w:hAnsi="Palatino Linotype"/>
          <w:i/>
          <w:sz w:val="20"/>
          <w:szCs w:val="22"/>
        </w:rPr>
      </w:pPr>
      <w:r w:rsidRPr="00FA25F1">
        <w:rPr>
          <w:rFonts w:ascii="Palatino Linotype" w:hAnsi="Palatino Linotype"/>
          <w:b/>
          <w:i/>
          <w:sz w:val="22"/>
        </w:rPr>
        <w:t>“Artículo 36.</w:t>
      </w:r>
      <w:r w:rsidRPr="00FA25F1">
        <w:rPr>
          <w:rFonts w:ascii="Palatino Linotype" w:hAnsi="Palatino Linotype"/>
          <w:i/>
          <w:sz w:val="22"/>
        </w:rPr>
        <w:t xml:space="preserve"> El Instituto tendrá, en el ámbito de su competencia, las siguientes atribuciones:</w:t>
      </w:r>
    </w:p>
    <w:p w14:paraId="2C61CAF3" w14:textId="77777777" w:rsidR="0082663A" w:rsidRPr="00FA25F1" w:rsidRDefault="0082663A" w:rsidP="0082663A">
      <w:pPr>
        <w:spacing w:line="276" w:lineRule="auto"/>
        <w:ind w:left="567" w:right="616"/>
        <w:jc w:val="both"/>
        <w:rPr>
          <w:rFonts w:ascii="Palatino Linotype" w:hAnsi="Palatino Linotype"/>
          <w:i/>
          <w:sz w:val="22"/>
        </w:rPr>
      </w:pPr>
      <w:r w:rsidRPr="00FA25F1">
        <w:rPr>
          <w:rFonts w:ascii="Palatino Linotype" w:hAnsi="Palatino Linotype"/>
          <w:i/>
          <w:sz w:val="22"/>
        </w:rPr>
        <w:t>(…)</w:t>
      </w:r>
    </w:p>
    <w:p w14:paraId="3EB388E5" w14:textId="77777777" w:rsidR="0082663A" w:rsidRPr="00FA25F1" w:rsidRDefault="0082663A" w:rsidP="0082663A">
      <w:pPr>
        <w:spacing w:line="276" w:lineRule="auto"/>
        <w:ind w:left="567" w:right="616"/>
        <w:jc w:val="both"/>
        <w:rPr>
          <w:rFonts w:ascii="Palatino Linotype" w:hAnsi="Palatino Linotype"/>
          <w:b/>
          <w:i/>
          <w:sz w:val="22"/>
        </w:rPr>
      </w:pPr>
      <w:r w:rsidRPr="00FA25F1">
        <w:rPr>
          <w:rFonts w:ascii="Palatino Linotype" w:hAnsi="Palatino Linotype"/>
          <w:b/>
          <w:i/>
          <w:sz w:val="22"/>
        </w:rPr>
        <w:t xml:space="preserve">X. Hacer del conocimiento del órgano de control interno o equivalente de cada Sujeto Obligado las infracciones a esta Ley; </w:t>
      </w:r>
    </w:p>
    <w:p w14:paraId="08979103" w14:textId="77777777" w:rsidR="0082663A" w:rsidRPr="00FA25F1" w:rsidRDefault="0082663A" w:rsidP="0082663A">
      <w:pPr>
        <w:spacing w:line="276" w:lineRule="auto"/>
        <w:ind w:left="567" w:right="616"/>
        <w:jc w:val="both"/>
        <w:rPr>
          <w:rFonts w:ascii="Palatino Linotype" w:hAnsi="Palatino Linotype"/>
          <w:i/>
          <w:sz w:val="22"/>
        </w:rPr>
      </w:pPr>
      <w:r w:rsidRPr="00FA25F1">
        <w:rPr>
          <w:rFonts w:ascii="Palatino Linotype" w:hAnsi="Palatino Linotype"/>
          <w:i/>
          <w:sz w:val="22"/>
        </w:rPr>
        <w:t>(…)”</w:t>
      </w:r>
    </w:p>
    <w:p w14:paraId="39A2CF12" w14:textId="77777777" w:rsidR="0082663A" w:rsidRPr="00FA25F1" w:rsidRDefault="0082663A" w:rsidP="0082663A">
      <w:pPr>
        <w:spacing w:line="276" w:lineRule="auto"/>
        <w:ind w:left="567" w:right="616"/>
        <w:jc w:val="both"/>
        <w:rPr>
          <w:rFonts w:ascii="Palatino Linotype" w:hAnsi="Palatino Linotype"/>
          <w:i/>
          <w:sz w:val="22"/>
        </w:rPr>
      </w:pPr>
    </w:p>
    <w:p w14:paraId="35EEBB1C" w14:textId="77777777" w:rsidR="0082663A" w:rsidRPr="00FA25F1" w:rsidRDefault="0082663A" w:rsidP="0082663A">
      <w:pPr>
        <w:spacing w:line="276" w:lineRule="auto"/>
        <w:ind w:left="567" w:right="616"/>
        <w:jc w:val="both"/>
        <w:rPr>
          <w:rFonts w:ascii="Palatino Linotype" w:hAnsi="Palatino Linotype"/>
          <w:sz w:val="22"/>
        </w:rPr>
      </w:pPr>
      <w:r w:rsidRPr="00FA25F1">
        <w:rPr>
          <w:rFonts w:ascii="Palatino Linotype" w:hAnsi="Palatino Linotype"/>
          <w:sz w:val="22"/>
        </w:rPr>
        <w:t>(Énfasis añadido)</w:t>
      </w:r>
    </w:p>
    <w:p w14:paraId="228CE549" w14:textId="77777777" w:rsidR="0082663A" w:rsidRPr="00FA25F1" w:rsidRDefault="0082663A" w:rsidP="0082663A">
      <w:pPr>
        <w:tabs>
          <w:tab w:val="left" w:pos="426"/>
        </w:tabs>
        <w:spacing w:line="360" w:lineRule="auto"/>
        <w:contextualSpacing/>
        <w:jc w:val="both"/>
        <w:rPr>
          <w:rFonts w:ascii="Palatino Linotype" w:eastAsia="MS Mincho" w:hAnsi="Palatino Linotype" w:cs="Arial"/>
          <w:color w:val="000000" w:themeColor="text1"/>
          <w:lang w:val="es-MX"/>
        </w:rPr>
      </w:pPr>
    </w:p>
    <w:p w14:paraId="1244D945" w14:textId="77777777" w:rsidR="0082663A" w:rsidRPr="00FA25F1" w:rsidRDefault="0082663A" w:rsidP="0082663A">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FA25F1">
        <w:rPr>
          <w:rFonts w:ascii="Palatino Linotype" w:hAnsi="Palatino Linotype"/>
        </w:rPr>
        <w:t xml:space="preserve"> Asimismo, este Pleno hará del conocimiento al Órgano de Control Interno de este Instituto las infracciones en que el </w:t>
      </w:r>
      <w:r w:rsidRPr="00FA25F1">
        <w:rPr>
          <w:rFonts w:ascii="Palatino Linotype" w:hAnsi="Palatino Linotype"/>
          <w:b/>
        </w:rPr>
        <w:t>SUJETO OBLIGADO</w:t>
      </w:r>
      <w:r w:rsidRPr="00FA25F1">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FA25F1">
        <w:rPr>
          <w:rFonts w:ascii="Palatino Linotype" w:eastAsia="MS Mincho" w:hAnsi="Palatino Linotype" w:cs="Arial"/>
        </w:rPr>
        <w:t xml:space="preserve">en la </w:t>
      </w:r>
      <w:r w:rsidRPr="00FA25F1">
        <w:rPr>
          <w:rFonts w:ascii="Palatino Linotype" w:eastAsia="MS Mincho" w:hAnsi="Palatino Linotype" w:cs="Arial"/>
          <w:b/>
        </w:rPr>
        <w:t>Ley de Transparencia Acceso a la Información Pública del Estado de México y Municipios específicamente en sus artículos 190 y 223,</w:t>
      </w:r>
      <w:r w:rsidRPr="00FA25F1">
        <w:rPr>
          <w:rFonts w:ascii="Palatino Linotype" w:eastAsia="MS Mincho" w:hAnsi="Palatino Linotype" w:cs="Arial"/>
        </w:rPr>
        <w:t xml:space="preserve"> que señalan lo siguiente:</w:t>
      </w:r>
    </w:p>
    <w:p w14:paraId="764FE4EF" w14:textId="77777777" w:rsidR="0082663A" w:rsidRPr="00FA25F1" w:rsidRDefault="0082663A" w:rsidP="0082663A">
      <w:pPr>
        <w:tabs>
          <w:tab w:val="left" w:pos="426"/>
        </w:tabs>
        <w:spacing w:line="360" w:lineRule="auto"/>
        <w:contextualSpacing/>
        <w:jc w:val="both"/>
        <w:rPr>
          <w:rFonts w:ascii="Palatino Linotype" w:eastAsia="MS Mincho" w:hAnsi="Palatino Linotype" w:cs="Arial"/>
          <w:color w:val="000000" w:themeColor="text1"/>
          <w:sz w:val="18"/>
          <w:lang w:val="es-MX"/>
        </w:rPr>
      </w:pPr>
    </w:p>
    <w:p w14:paraId="720E9FDB" w14:textId="77777777" w:rsidR="0082663A" w:rsidRPr="00FA25F1" w:rsidRDefault="0082663A" w:rsidP="0082663A">
      <w:pPr>
        <w:tabs>
          <w:tab w:val="left" w:pos="567"/>
        </w:tabs>
        <w:spacing w:line="276" w:lineRule="auto"/>
        <w:ind w:left="567" w:right="900"/>
        <w:jc w:val="both"/>
        <w:rPr>
          <w:rFonts w:ascii="Palatino Linotype" w:eastAsiaTheme="minorHAnsi" w:hAnsi="Palatino Linotype"/>
          <w:i/>
          <w:sz w:val="20"/>
        </w:rPr>
      </w:pPr>
      <w:r w:rsidRPr="00FA25F1">
        <w:rPr>
          <w:rFonts w:ascii="Palatino Linotype" w:hAnsi="Palatino Linotype"/>
          <w:i/>
          <w:sz w:val="22"/>
        </w:rPr>
        <w:t>“</w:t>
      </w:r>
      <w:r w:rsidRPr="00FA25F1">
        <w:rPr>
          <w:rFonts w:ascii="Palatino Linotype" w:hAnsi="Palatino Linotype"/>
          <w:b/>
          <w:i/>
          <w:sz w:val="22"/>
        </w:rPr>
        <w:t>Artículo 190.</w:t>
      </w:r>
      <w:r w:rsidRPr="00FA25F1">
        <w:rPr>
          <w:rFonts w:ascii="Palatino Linotype" w:hAnsi="Palatino Linotype"/>
          <w:i/>
          <w:sz w:val="22"/>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617784A" w14:textId="77777777" w:rsidR="0082663A" w:rsidRPr="00FA25F1" w:rsidRDefault="0082663A" w:rsidP="0082663A">
      <w:pPr>
        <w:tabs>
          <w:tab w:val="left" w:pos="567"/>
        </w:tabs>
        <w:spacing w:line="276" w:lineRule="auto"/>
        <w:ind w:left="567" w:right="900"/>
        <w:jc w:val="both"/>
        <w:rPr>
          <w:rFonts w:ascii="Palatino Linotype" w:hAnsi="Palatino Linotype"/>
          <w:i/>
          <w:sz w:val="22"/>
        </w:rPr>
      </w:pPr>
    </w:p>
    <w:p w14:paraId="3D6E7FBB" w14:textId="77777777" w:rsidR="0082663A" w:rsidRPr="00FA25F1" w:rsidRDefault="0082663A" w:rsidP="0082663A">
      <w:pPr>
        <w:tabs>
          <w:tab w:val="left" w:pos="567"/>
        </w:tabs>
        <w:spacing w:line="276" w:lineRule="auto"/>
        <w:ind w:left="567" w:right="900"/>
        <w:jc w:val="both"/>
        <w:rPr>
          <w:rFonts w:ascii="Palatino Linotype" w:hAnsi="Palatino Linotype"/>
          <w:i/>
          <w:sz w:val="22"/>
        </w:rPr>
      </w:pPr>
      <w:r w:rsidRPr="00FA25F1">
        <w:rPr>
          <w:rFonts w:ascii="Palatino Linotype" w:hAnsi="Palatino Linotype"/>
          <w:b/>
          <w:i/>
          <w:sz w:val="22"/>
        </w:rPr>
        <w:t>Artículo 223.</w:t>
      </w:r>
      <w:r w:rsidRPr="00FA25F1">
        <w:rPr>
          <w:rFonts w:ascii="Palatino Linotype" w:hAnsi="Palatino Linotype"/>
          <w:i/>
          <w:sz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53270266" w14:textId="77777777" w:rsidR="0082663A" w:rsidRPr="00FA25F1" w:rsidRDefault="0082663A" w:rsidP="0082663A">
      <w:pPr>
        <w:tabs>
          <w:tab w:val="left" w:pos="567"/>
        </w:tabs>
        <w:spacing w:line="276" w:lineRule="auto"/>
        <w:ind w:left="567" w:right="900"/>
        <w:jc w:val="both"/>
        <w:rPr>
          <w:rFonts w:ascii="Palatino Linotype" w:hAnsi="Palatino Linotype"/>
          <w:i/>
          <w:sz w:val="22"/>
        </w:rPr>
      </w:pPr>
    </w:p>
    <w:p w14:paraId="1A93D840" w14:textId="77777777" w:rsidR="0082663A" w:rsidRPr="00FA25F1" w:rsidRDefault="0082663A" w:rsidP="0082663A">
      <w:pPr>
        <w:tabs>
          <w:tab w:val="left" w:pos="567"/>
        </w:tabs>
        <w:spacing w:line="276" w:lineRule="auto"/>
        <w:ind w:left="567" w:right="900"/>
        <w:jc w:val="both"/>
        <w:rPr>
          <w:rFonts w:ascii="Palatino Linotype" w:hAnsi="Palatino Linotype"/>
          <w:sz w:val="22"/>
        </w:rPr>
      </w:pPr>
      <w:r w:rsidRPr="00FA25F1">
        <w:rPr>
          <w:rFonts w:ascii="Palatino Linotype" w:hAnsi="Palatino Linotype"/>
          <w:sz w:val="22"/>
        </w:rPr>
        <w:t>(Énfasis añadido)</w:t>
      </w:r>
    </w:p>
    <w:p w14:paraId="34DBD6E2" w14:textId="77777777" w:rsidR="0082663A" w:rsidRPr="00FA25F1" w:rsidRDefault="0082663A" w:rsidP="0082663A">
      <w:pPr>
        <w:tabs>
          <w:tab w:val="left" w:pos="426"/>
        </w:tabs>
        <w:spacing w:line="360" w:lineRule="auto"/>
        <w:contextualSpacing/>
        <w:jc w:val="both"/>
        <w:rPr>
          <w:rFonts w:ascii="Palatino Linotype" w:eastAsia="MS Mincho" w:hAnsi="Palatino Linotype" w:cs="Arial"/>
          <w:color w:val="000000" w:themeColor="text1"/>
          <w:lang w:val="es-MX"/>
        </w:rPr>
      </w:pPr>
    </w:p>
    <w:p w14:paraId="70CF6873" w14:textId="77777777" w:rsidR="0082663A" w:rsidRPr="00FA25F1" w:rsidRDefault="0082663A" w:rsidP="0082663A">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FA25F1">
        <w:rPr>
          <w:rFonts w:ascii="Palatino Linotype" w:eastAsia="Calibri" w:hAnsi="Palatino Linotype" w:cs="Arial"/>
          <w:color w:val="000000"/>
          <w:lang w:eastAsia="es-MX"/>
        </w:rPr>
        <w:t xml:space="preserve">Lo anterior, en razón de que, si bien es cierto el </w:t>
      </w:r>
      <w:r w:rsidRPr="00FA25F1">
        <w:rPr>
          <w:rFonts w:ascii="Palatino Linotype" w:eastAsia="Calibri" w:hAnsi="Palatino Linotype" w:cs="Arial"/>
          <w:b/>
          <w:color w:val="000000"/>
          <w:lang w:eastAsia="es-MX"/>
        </w:rPr>
        <w:t>SUJETO OBLIGADO</w:t>
      </w:r>
      <w:r w:rsidRPr="00FA25F1">
        <w:rPr>
          <w:rFonts w:ascii="Palatino Linotype" w:eastAsia="Calibri" w:hAnsi="Palatino Linotype" w:cs="Arial"/>
          <w:color w:val="000000"/>
          <w:lang w:eastAsia="es-MX"/>
        </w:rPr>
        <w:t xml:space="preserve"> proporcionó respuesta a la solicitud de acceso a la información, también lo es que, dentro de la información vertida se encuentra información susceptible de clasificarse como confidencial, misma que debió ser protegida, situación que no ocurrió. </w:t>
      </w:r>
    </w:p>
    <w:p w14:paraId="5FE70780" w14:textId="77777777" w:rsidR="0082663A" w:rsidRPr="00FA25F1" w:rsidRDefault="0082663A" w:rsidP="0082663A">
      <w:pPr>
        <w:tabs>
          <w:tab w:val="left" w:pos="426"/>
        </w:tabs>
        <w:spacing w:line="360" w:lineRule="auto"/>
        <w:contextualSpacing/>
        <w:jc w:val="both"/>
        <w:rPr>
          <w:rFonts w:ascii="Palatino Linotype" w:eastAsia="MS Mincho" w:hAnsi="Palatino Linotype" w:cs="Arial"/>
          <w:color w:val="000000" w:themeColor="text1"/>
          <w:lang w:val="es-MX"/>
        </w:rPr>
      </w:pPr>
    </w:p>
    <w:p w14:paraId="4E5F2C8D" w14:textId="578626FA" w:rsidR="0082663A" w:rsidRPr="00FA25F1" w:rsidRDefault="0082663A" w:rsidP="00A579B4">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FA25F1">
        <w:rPr>
          <w:rFonts w:ascii="Palatino Linotype" w:eastAsia="Calibri" w:hAnsi="Palatino Linotype" w:cs="Arial"/>
          <w:color w:val="000000"/>
          <w:lang w:eastAsia="es-MX"/>
        </w:rPr>
        <w:t>Es así que se advierte que en el archivo denominado</w:t>
      </w:r>
      <w:r w:rsidRPr="00FA25F1">
        <w:rPr>
          <w:rFonts w:ascii="Palatino Linotype" w:hAnsi="Palatino Linotype" w:cs="Arial"/>
          <w:b/>
          <w:bCs/>
          <w:color w:val="0F243E" w:themeColor="text2" w:themeShade="80"/>
          <w:szCs w:val="17"/>
        </w:rPr>
        <w:t xml:space="preserve">  </w:t>
      </w:r>
      <w:hyperlink r:id="rId22" w:tgtFrame="_blank" w:history="1">
        <w:r w:rsidRPr="00FA25F1">
          <w:rPr>
            <w:rStyle w:val="Hipervnculo"/>
            <w:rFonts w:ascii="Palatino Linotype" w:hAnsi="Palatino Linotype" w:cs="Arial"/>
            <w:b/>
            <w:bCs/>
            <w:color w:val="auto"/>
            <w:szCs w:val="17"/>
            <w:u w:val="none"/>
          </w:rPr>
          <w:t>SOLICITUD 00030 ANEXO 1.pdf</w:t>
        </w:r>
      </w:hyperlink>
      <w:r w:rsidRPr="00FA25F1">
        <w:rPr>
          <w:rFonts w:ascii="Palatino Linotype" w:hAnsi="Palatino Linotype" w:cs="Arial"/>
          <w:b/>
          <w:bCs/>
          <w:color w:val="0F243E" w:themeColor="text2" w:themeShade="80"/>
          <w:szCs w:val="17"/>
        </w:rPr>
        <w:t xml:space="preserve"> </w:t>
      </w:r>
      <w:r w:rsidRPr="00FA25F1">
        <w:rPr>
          <w:rFonts w:ascii="Palatino Linotype" w:eastAsia="Calibri" w:hAnsi="Palatino Linotype" w:cs="Arial"/>
          <w:b/>
          <w:color w:val="000000"/>
          <w:lang w:eastAsia="es-MX"/>
        </w:rPr>
        <w:t xml:space="preserve">, </w:t>
      </w:r>
      <w:r w:rsidRPr="00FA25F1">
        <w:rPr>
          <w:rFonts w:ascii="Palatino Linotype" w:eastAsia="Calibri" w:hAnsi="Palatino Linotype" w:cs="Arial"/>
          <w:color w:val="000000"/>
          <w:lang w:eastAsia="es-MX"/>
        </w:rPr>
        <w:t>que contiene datos como el nombre y correo de un tercero</w:t>
      </w:r>
      <w:r w:rsidRPr="00FA25F1">
        <w:rPr>
          <w:rFonts w:ascii="Palatino Linotype" w:eastAsia="MS Mincho" w:hAnsi="Palatino Linotype" w:cs="Arial"/>
          <w:color w:val="000000" w:themeColor="text1"/>
          <w:lang w:val="es-MX"/>
        </w:rPr>
        <w:t xml:space="preserve">, datos personales que no debieron ser entregados por el </w:t>
      </w:r>
      <w:r w:rsidRPr="00FA25F1">
        <w:rPr>
          <w:rFonts w:ascii="Palatino Linotype" w:eastAsia="MS Mincho" w:hAnsi="Palatino Linotype" w:cs="Arial"/>
          <w:b/>
          <w:color w:val="000000" w:themeColor="text1"/>
          <w:lang w:val="es-MX"/>
        </w:rPr>
        <w:t xml:space="preserve">SUJETO OBLIGADO. </w:t>
      </w:r>
      <w:r w:rsidRPr="00FA25F1">
        <w:rPr>
          <w:rFonts w:ascii="Palatino Linotype" w:eastAsia="MS Mincho" w:hAnsi="Palatino Linotype" w:cs="Arial"/>
          <w:color w:val="000000" w:themeColor="text1"/>
          <w:lang w:val="es-MX"/>
        </w:rPr>
        <w:t xml:space="preserve"> </w:t>
      </w:r>
    </w:p>
    <w:p w14:paraId="509228D9" w14:textId="77777777" w:rsidR="0082663A" w:rsidRPr="00FA25F1" w:rsidRDefault="0082663A" w:rsidP="0082663A">
      <w:pPr>
        <w:tabs>
          <w:tab w:val="left" w:pos="426"/>
        </w:tabs>
        <w:spacing w:line="360" w:lineRule="auto"/>
        <w:contextualSpacing/>
        <w:jc w:val="both"/>
        <w:rPr>
          <w:rFonts w:ascii="Palatino Linotype" w:eastAsia="MS Mincho" w:hAnsi="Palatino Linotype" w:cs="Arial"/>
          <w:color w:val="000000" w:themeColor="text1"/>
          <w:lang w:val="es-MX"/>
        </w:rPr>
      </w:pPr>
    </w:p>
    <w:p w14:paraId="343CF4D1" w14:textId="77777777" w:rsidR="0082663A" w:rsidRPr="00FA25F1" w:rsidRDefault="0082663A" w:rsidP="0082663A">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FA25F1">
        <w:rPr>
          <w:rFonts w:ascii="Palatino Linotype" w:eastAsia="Calibri" w:hAnsi="Palatino Linotype" w:cs="Arial"/>
          <w:color w:val="000000"/>
          <w:lang w:eastAsia="es-MX"/>
        </w:rPr>
        <w:t xml:space="preserve">Por lo tanto, es menester dar vista al Órgano de Control Interno de este Instituto para que en ejercicio de sus atribuciones atienda las directivas marcadas en la propia Ley de la materia, con fundamento en el artículo 190 de la ley de la materia, el cual señala que  </w:t>
      </w:r>
      <w:r w:rsidRPr="00FA25F1">
        <w:rPr>
          <w:rFonts w:ascii="Palatino Linotype" w:eastAsia="MS Mincho" w:hAnsi="Palatino Linotype" w:cs="Arial"/>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188B65E" w14:textId="77777777" w:rsidR="0082663A" w:rsidRPr="00FA25F1" w:rsidRDefault="0082663A" w:rsidP="0082663A">
      <w:pPr>
        <w:pStyle w:val="Prrafodelista"/>
        <w:rPr>
          <w:rFonts w:ascii="Palatino Linotype" w:eastAsia="MS Mincho" w:hAnsi="Palatino Linotype" w:cs="Arial"/>
          <w:color w:val="000000" w:themeColor="text1"/>
          <w:lang w:val="es-MX"/>
        </w:rPr>
      </w:pPr>
    </w:p>
    <w:p w14:paraId="14C8EFB8" w14:textId="7D68841E" w:rsidR="0082663A" w:rsidRPr="00FA25F1" w:rsidRDefault="0082663A" w:rsidP="0082663A">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FA25F1">
        <w:rPr>
          <w:rFonts w:ascii="Palatino Linotype" w:eastAsia="MS Mincho" w:hAnsi="Palatino Linotype" w:cs="Arial"/>
          <w:color w:val="000000" w:themeColor="text1"/>
          <w:lang w:val="es-MX"/>
        </w:rPr>
        <w:t xml:space="preserve">Consecuentemente, en términos del artículo 186, fracción III de la Ley de Transparencia, Acceso a la Información Pública del Estado de México y Municipios, este Pleno determina </w:t>
      </w:r>
      <w:r w:rsidRPr="00FA25F1">
        <w:rPr>
          <w:rFonts w:ascii="Palatino Linotype" w:eastAsia="MS Mincho" w:hAnsi="Palatino Linotype" w:cs="Arial"/>
          <w:b/>
          <w:color w:val="000000" w:themeColor="text1"/>
          <w:lang w:val="es-MX"/>
        </w:rPr>
        <w:t>MODIFICAR</w:t>
      </w:r>
      <w:r w:rsidRPr="00FA25F1">
        <w:rPr>
          <w:rFonts w:ascii="Palatino Linotype" w:eastAsia="MS Mincho" w:hAnsi="Palatino Linotype" w:cs="Arial"/>
          <w:color w:val="000000" w:themeColor="text1"/>
          <w:lang w:val="es-MX"/>
        </w:rPr>
        <w:t xml:space="preserve"> la respuesta del recurso de revisión </w:t>
      </w:r>
      <w:r w:rsidRPr="00FA25F1">
        <w:rPr>
          <w:rFonts w:ascii="Palatino Linotype" w:eastAsia="MS Mincho" w:hAnsi="Palatino Linotype" w:cs="Arial"/>
          <w:b/>
          <w:color w:val="000000" w:themeColor="text1"/>
          <w:lang w:val="es-MX"/>
        </w:rPr>
        <w:t>05108/INFOEM/IP/RR/2019.</w:t>
      </w:r>
    </w:p>
    <w:p w14:paraId="7BA128D4" w14:textId="77777777" w:rsidR="0082663A" w:rsidRPr="00FA25F1" w:rsidRDefault="0082663A" w:rsidP="0082663A">
      <w:pPr>
        <w:pStyle w:val="Prrafodelista"/>
        <w:rPr>
          <w:rFonts w:ascii="Palatino Linotype" w:hAnsi="Palatino Linotype"/>
          <w:color w:val="000000" w:themeColor="text1"/>
          <w:lang w:val="es-ES" w:eastAsia="es-MX"/>
        </w:rPr>
      </w:pPr>
    </w:p>
    <w:p w14:paraId="5B785385" w14:textId="768C49F8" w:rsidR="0082663A" w:rsidRPr="00FA25F1" w:rsidRDefault="0082663A" w:rsidP="001F43C1">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FA25F1">
        <w:rPr>
          <w:rFonts w:ascii="Palatino Linotype" w:hAnsi="Palatino Linotype"/>
          <w:color w:val="000000" w:themeColor="text1"/>
          <w:lang w:val="es-ES" w:eastAsia="es-MX"/>
        </w:rPr>
        <w:t xml:space="preserve">Por lo anteriormente expuesto y fundado, este </w:t>
      </w:r>
      <w:r w:rsidRPr="00FA25F1">
        <w:rPr>
          <w:rFonts w:ascii="Palatino Linotype" w:hAnsi="Palatino Linotype"/>
          <w:b/>
          <w:bCs/>
          <w:color w:val="000000" w:themeColor="text1"/>
          <w:lang w:val="es-ES" w:eastAsia="es-MX"/>
        </w:rPr>
        <w:t>ÓRGANO GARANTE</w:t>
      </w:r>
      <w:r w:rsidRPr="00FA25F1">
        <w:rPr>
          <w:rFonts w:ascii="Palatino Linotype" w:hAnsi="Palatino Linotype"/>
          <w:color w:val="000000" w:themeColor="text1"/>
          <w:lang w:val="es-ES" w:eastAsia="es-MX"/>
        </w:rPr>
        <w:t xml:space="preserve"> emite los siguientes:</w:t>
      </w:r>
    </w:p>
    <w:p w14:paraId="5B5DC487" w14:textId="77777777" w:rsidR="00260059" w:rsidRPr="00FA25F1" w:rsidRDefault="00260059" w:rsidP="0082663A">
      <w:pPr>
        <w:keepNext/>
        <w:keepLines/>
        <w:spacing w:before="40" w:line="259" w:lineRule="auto"/>
        <w:jc w:val="center"/>
        <w:outlineLvl w:val="1"/>
        <w:rPr>
          <w:rFonts w:ascii="Palatino Linotype" w:eastAsiaTheme="majorEastAsia" w:hAnsi="Palatino Linotype" w:cstheme="majorBidi"/>
          <w:b/>
          <w:sz w:val="26"/>
          <w:szCs w:val="26"/>
          <w:lang w:val="es-MX" w:eastAsia="en-US"/>
        </w:rPr>
      </w:pPr>
      <w:bookmarkStart w:id="99" w:name="_Toc521949108"/>
      <w:bookmarkStart w:id="100" w:name="_Toc522209068"/>
      <w:bookmarkStart w:id="101" w:name="_Toc17098699"/>
      <w:r w:rsidRPr="00FA25F1">
        <w:rPr>
          <w:rFonts w:ascii="Palatino Linotype" w:eastAsiaTheme="majorEastAsia" w:hAnsi="Palatino Linotype" w:cstheme="majorBidi"/>
          <w:b/>
          <w:sz w:val="26"/>
          <w:szCs w:val="26"/>
          <w:lang w:val="es-MX" w:eastAsia="en-US"/>
        </w:rPr>
        <w:t>R E S O L U T I V O S</w:t>
      </w:r>
      <w:bookmarkEnd w:id="99"/>
      <w:bookmarkEnd w:id="100"/>
      <w:bookmarkEnd w:id="101"/>
    </w:p>
    <w:p w14:paraId="37495625" w14:textId="77777777" w:rsidR="00260059" w:rsidRPr="00FA25F1" w:rsidRDefault="00260059" w:rsidP="00260059">
      <w:pPr>
        <w:jc w:val="both"/>
        <w:rPr>
          <w:lang w:val="es-MX" w:eastAsia="en-US"/>
        </w:rPr>
      </w:pPr>
    </w:p>
    <w:p w14:paraId="137AA0E3" w14:textId="1DC8A266" w:rsidR="00260059" w:rsidRPr="00FA25F1" w:rsidRDefault="00260059" w:rsidP="00260059">
      <w:pPr>
        <w:spacing w:before="240" w:after="360" w:line="360" w:lineRule="auto"/>
        <w:jc w:val="both"/>
        <w:rPr>
          <w:rFonts w:ascii="Palatino Linotype" w:eastAsia="Times New Roman" w:hAnsi="Palatino Linotype" w:cs="Times New Roman"/>
          <w:color w:val="000000"/>
        </w:rPr>
      </w:pPr>
      <w:r w:rsidRPr="00FA25F1">
        <w:rPr>
          <w:rFonts w:ascii="Palatino Linotype" w:eastAsia="MS Mincho" w:hAnsi="Palatino Linotype" w:cs="Times New Roman"/>
          <w:b/>
          <w:color w:val="000000"/>
        </w:rPr>
        <w:t>PRIMERO.</w:t>
      </w:r>
      <w:r w:rsidRPr="00FA25F1">
        <w:rPr>
          <w:rFonts w:ascii="Palatino Linotype" w:eastAsia="MS Gothic" w:hAnsi="Palatino Linotype" w:cs="Times New Roman"/>
          <w:b/>
          <w:color w:val="000000"/>
          <w:lang w:val="es-MX" w:eastAsia="en-US"/>
        </w:rPr>
        <w:t xml:space="preserve"> </w:t>
      </w:r>
      <w:r w:rsidR="00777A1A" w:rsidRPr="00FA25F1">
        <w:rPr>
          <w:rFonts w:ascii="Palatino Linotype" w:eastAsia="Times New Roman" w:hAnsi="Palatino Linotype" w:cs="Arial"/>
          <w:color w:val="000000"/>
          <w:lang w:val="es-ES"/>
        </w:rPr>
        <w:t xml:space="preserve">Resultan </w:t>
      </w:r>
      <w:r w:rsidR="00535E71" w:rsidRPr="00FA25F1">
        <w:rPr>
          <w:rFonts w:ascii="Palatino Linotype" w:eastAsia="Times New Roman" w:hAnsi="Palatino Linotype" w:cs="Arial"/>
          <w:color w:val="000000"/>
          <w:lang w:val="es-ES"/>
        </w:rPr>
        <w:t>fundadas las razones o</w:t>
      </w:r>
      <w:r w:rsidRPr="00FA25F1">
        <w:rPr>
          <w:rFonts w:ascii="Palatino Linotype" w:eastAsia="Times New Roman" w:hAnsi="Palatino Linotype" w:cs="Arial"/>
          <w:color w:val="000000"/>
          <w:lang w:val="es-ES"/>
        </w:rPr>
        <w:t xml:space="preserve"> motivos de inconformidad hechos valer </w:t>
      </w:r>
      <w:r w:rsidRPr="00FA25F1">
        <w:rPr>
          <w:rFonts w:ascii="Palatino Linotype" w:eastAsia="MS Mincho" w:hAnsi="Palatino Linotype" w:cs="Times New Roman"/>
          <w:color w:val="000000"/>
        </w:rPr>
        <w:t>en</w:t>
      </w:r>
      <w:r w:rsidR="00B11433" w:rsidRPr="00FA25F1">
        <w:rPr>
          <w:rFonts w:ascii="Palatino Linotype" w:eastAsia="MS Mincho" w:hAnsi="Palatino Linotype" w:cs="Times New Roman"/>
          <w:color w:val="000000"/>
        </w:rPr>
        <w:t xml:space="preserve"> el recurso de revisión </w:t>
      </w:r>
      <w:r w:rsidRPr="00FA25F1">
        <w:rPr>
          <w:rFonts w:ascii="Palatino Linotype" w:eastAsia="MS Mincho" w:hAnsi="Palatino Linotype" w:cs="Times New Roman"/>
          <w:color w:val="000000"/>
        </w:rPr>
        <w:t xml:space="preserve"> </w:t>
      </w:r>
      <w:r w:rsidR="0082663A" w:rsidRPr="00FA25F1">
        <w:rPr>
          <w:rFonts w:ascii="Palatino Linotype" w:eastAsia="MS Mincho" w:hAnsi="Palatino Linotype" w:cs="Times New Roman"/>
          <w:b/>
          <w:bCs/>
          <w:color w:val="000000"/>
        </w:rPr>
        <w:t>05108</w:t>
      </w:r>
      <w:r w:rsidR="00FA6146" w:rsidRPr="00FA25F1">
        <w:rPr>
          <w:rFonts w:ascii="Palatino Linotype" w:eastAsia="MS Mincho" w:hAnsi="Palatino Linotype" w:cs="Times New Roman"/>
          <w:b/>
          <w:bCs/>
          <w:color w:val="000000"/>
        </w:rPr>
        <w:t>/INFOEM/IP/RR/2019</w:t>
      </w:r>
      <w:r w:rsidRPr="00FA25F1">
        <w:rPr>
          <w:rFonts w:ascii="Palatino Linotype" w:eastAsia="MS Mincho" w:hAnsi="Palatino Linotype" w:cs="Arial"/>
          <w:b/>
          <w:bCs/>
          <w:color w:val="000000"/>
        </w:rPr>
        <w:t xml:space="preserve">, </w:t>
      </w:r>
      <w:r w:rsidR="00113A8A" w:rsidRPr="00FA25F1">
        <w:rPr>
          <w:rFonts w:ascii="Palatino Linotype" w:eastAsia="Times New Roman" w:hAnsi="Palatino Linotype" w:cs="Times New Roman"/>
          <w:color w:val="000000"/>
        </w:rPr>
        <w:t>en términos de los</w:t>
      </w:r>
      <w:r w:rsidR="00531946" w:rsidRPr="00FA25F1">
        <w:rPr>
          <w:rFonts w:ascii="Palatino Linotype" w:eastAsia="Times New Roman" w:hAnsi="Palatino Linotype" w:cs="Times New Roman"/>
          <w:color w:val="000000"/>
        </w:rPr>
        <w:t xml:space="preserve"> </w:t>
      </w:r>
      <w:r w:rsidR="00531946" w:rsidRPr="00FA25F1">
        <w:rPr>
          <w:rFonts w:ascii="Palatino Linotype" w:eastAsia="Times New Roman" w:hAnsi="Palatino Linotype" w:cs="Times New Roman"/>
          <w:b/>
          <w:color w:val="000000"/>
        </w:rPr>
        <w:t>Considerando</w:t>
      </w:r>
      <w:r w:rsidR="00113A8A" w:rsidRPr="00FA25F1">
        <w:rPr>
          <w:rFonts w:ascii="Palatino Linotype" w:eastAsia="Times New Roman" w:hAnsi="Palatino Linotype" w:cs="Times New Roman"/>
          <w:b/>
          <w:color w:val="000000"/>
        </w:rPr>
        <w:t>s</w:t>
      </w:r>
      <w:r w:rsidR="00531946" w:rsidRPr="00FA25F1">
        <w:rPr>
          <w:rFonts w:ascii="Palatino Linotype" w:eastAsia="Times New Roman" w:hAnsi="Palatino Linotype" w:cs="Times New Roman"/>
          <w:b/>
          <w:color w:val="000000"/>
        </w:rPr>
        <w:t xml:space="preserve"> </w:t>
      </w:r>
      <w:r w:rsidR="00ED7264" w:rsidRPr="00FA25F1">
        <w:rPr>
          <w:rFonts w:ascii="Palatino Linotype" w:eastAsia="Times New Roman" w:hAnsi="Palatino Linotype" w:cs="Times New Roman"/>
          <w:b/>
          <w:color w:val="000000"/>
        </w:rPr>
        <w:t>CUARTO y</w:t>
      </w:r>
      <w:r w:rsidR="00777A1A" w:rsidRPr="00FA25F1">
        <w:rPr>
          <w:rFonts w:ascii="Palatino Linotype" w:eastAsia="Times New Roman" w:hAnsi="Palatino Linotype" w:cs="Times New Roman"/>
          <w:b/>
          <w:color w:val="000000"/>
        </w:rPr>
        <w:t xml:space="preserve"> QUINTO</w:t>
      </w:r>
      <w:r w:rsidRPr="00FA25F1">
        <w:rPr>
          <w:rFonts w:ascii="Palatino Linotype" w:eastAsia="Times New Roman" w:hAnsi="Palatino Linotype" w:cs="Times New Roman"/>
          <w:b/>
          <w:color w:val="000000"/>
        </w:rPr>
        <w:t xml:space="preserve"> </w:t>
      </w:r>
      <w:r w:rsidRPr="00FA25F1">
        <w:rPr>
          <w:rFonts w:ascii="Palatino Linotype" w:eastAsia="Times New Roman" w:hAnsi="Palatino Linotype" w:cs="Times New Roman"/>
          <w:color w:val="000000"/>
        </w:rPr>
        <w:t>de la presente resolución.</w:t>
      </w:r>
    </w:p>
    <w:p w14:paraId="19BEB748" w14:textId="7ECEAECE" w:rsidR="0020737A" w:rsidRPr="00FA25F1" w:rsidRDefault="00260059" w:rsidP="004F028B">
      <w:pPr>
        <w:shd w:val="clear" w:color="auto" w:fill="FFFFFF"/>
        <w:spacing w:before="240" w:after="240" w:line="360" w:lineRule="auto"/>
        <w:jc w:val="both"/>
        <w:rPr>
          <w:rFonts w:ascii="Palatino Linotype" w:eastAsia="Times New Roman" w:hAnsi="Palatino Linotype" w:cs="Arial"/>
          <w:color w:val="000000"/>
          <w:lang w:val="es-ES"/>
        </w:rPr>
      </w:pPr>
      <w:r w:rsidRPr="00FA25F1">
        <w:rPr>
          <w:rFonts w:ascii="Palatino Linotype" w:eastAsia="Times New Roman" w:hAnsi="Palatino Linotype" w:cs="Arial"/>
          <w:b/>
          <w:color w:val="000000"/>
          <w:lang w:val="es-ES"/>
        </w:rPr>
        <w:t xml:space="preserve">SEGUNDO. </w:t>
      </w:r>
      <w:r w:rsidRPr="00FA25F1">
        <w:rPr>
          <w:rFonts w:ascii="Palatino Linotype" w:eastAsia="Calibri" w:hAnsi="Palatino Linotype" w:cs="Arial"/>
          <w:color w:val="000000"/>
          <w:lang w:val="es-ES"/>
        </w:rPr>
        <w:t xml:space="preserve">Se </w:t>
      </w:r>
      <w:r w:rsidR="0082663A" w:rsidRPr="00FA25F1">
        <w:rPr>
          <w:rFonts w:ascii="Palatino Linotype" w:eastAsia="Calibri" w:hAnsi="Palatino Linotype" w:cs="Arial"/>
          <w:b/>
          <w:color w:val="000000"/>
          <w:lang w:val="es-ES"/>
        </w:rPr>
        <w:t xml:space="preserve">MODIFICA </w:t>
      </w:r>
      <w:r w:rsidR="00B11433" w:rsidRPr="00FA25F1">
        <w:rPr>
          <w:rFonts w:ascii="Palatino Linotype" w:eastAsia="Calibri" w:hAnsi="Palatino Linotype" w:cs="Arial"/>
          <w:color w:val="000000"/>
          <w:lang w:val="es-ES"/>
        </w:rPr>
        <w:t>la respuesta emitida</w:t>
      </w:r>
      <w:r w:rsidR="00531946" w:rsidRPr="00FA25F1">
        <w:rPr>
          <w:rFonts w:ascii="Palatino Linotype" w:eastAsia="Calibri" w:hAnsi="Palatino Linotype" w:cs="Arial"/>
          <w:color w:val="000000"/>
          <w:lang w:val="es-ES"/>
        </w:rPr>
        <w:t xml:space="preserve"> por </w:t>
      </w:r>
      <w:r w:rsidR="0082663A" w:rsidRPr="00FA25F1">
        <w:rPr>
          <w:rFonts w:ascii="Palatino Linotype" w:eastAsia="Calibri" w:hAnsi="Palatino Linotype" w:cs="Arial"/>
          <w:b/>
          <w:color w:val="000000"/>
          <w:lang w:val="es-ES"/>
        </w:rPr>
        <w:t xml:space="preserve">Ayuntamiento de </w:t>
      </w:r>
      <w:proofErr w:type="spellStart"/>
      <w:r w:rsidR="0082663A" w:rsidRPr="00FA25F1">
        <w:rPr>
          <w:rFonts w:ascii="Palatino Linotype" w:eastAsia="Calibri" w:hAnsi="Palatino Linotype" w:cs="Arial"/>
          <w:b/>
          <w:color w:val="000000"/>
          <w:lang w:val="es-ES"/>
        </w:rPr>
        <w:t>Temescalapa</w:t>
      </w:r>
      <w:proofErr w:type="spellEnd"/>
      <w:r w:rsidR="0082663A" w:rsidRPr="00FA25F1">
        <w:rPr>
          <w:rFonts w:ascii="Palatino Linotype" w:eastAsia="Calibri" w:hAnsi="Palatino Linotype" w:cs="Arial"/>
          <w:b/>
          <w:color w:val="000000"/>
          <w:lang w:val="es-ES"/>
        </w:rPr>
        <w:t xml:space="preserve"> </w:t>
      </w:r>
      <w:r w:rsidRPr="00FA25F1">
        <w:rPr>
          <w:rFonts w:ascii="Palatino Linotype" w:eastAsia="Calibri" w:hAnsi="Palatino Linotype" w:cs="Arial"/>
          <w:color w:val="000000"/>
          <w:lang w:val="es-ES"/>
        </w:rPr>
        <w:t xml:space="preserve">y se </w:t>
      </w:r>
      <w:r w:rsidR="001F575A" w:rsidRPr="00FA25F1">
        <w:rPr>
          <w:rFonts w:ascii="Palatino Linotype" w:eastAsia="Calibri" w:hAnsi="Palatino Linotype" w:cs="Arial"/>
          <w:b/>
          <w:color w:val="000000"/>
          <w:lang w:val="es-ES"/>
        </w:rPr>
        <w:t>ORDENA</w:t>
      </w:r>
      <w:r w:rsidRPr="00FA25F1">
        <w:rPr>
          <w:rFonts w:ascii="Palatino Linotype" w:eastAsia="Calibri" w:hAnsi="Palatino Linotype" w:cs="Arial"/>
          <w:color w:val="000000"/>
          <w:lang w:val="es-ES"/>
        </w:rPr>
        <w:t xml:space="preserve"> </w:t>
      </w:r>
      <w:r w:rsidRPr="00FA25F1">
        <w:rPr>
          <w:rFonts w:ascii="Palatino Linotype" w:eastAsia="Times New Roman" w:hAnsi="Palatino Linotype" w:cs="Arial"/>
          <w:color w:val="000000"/>
          <w:lang w:val="es-ES"/>
        </w:rPr>
        <w:t>entrega</w:t>
      </w:r>
      <w:r w:rsidR="001F575A" w:rsidRPr="00FA25F1">
        <w:rPr>
          <w:rFonts w:ascii="Palatino Linotype" w:eastAsia="Times New Roman" w:hAnsi="Palatino Linotype" w:cs="Arial"/>
          <w:color w:val="000000"/>
          <w:lang w:val="es-ES"/>
        </w:rPr>
        <w:t>r</w:t>
      </w:r>
      <w:r w:rsidRPr="00FA25F1">
        <w:rPr>
          <w:rFonts w:ascii="Palatino Linotype" w:eastAsia="Times New Roman" w:hAnsi="Palatino Linotype" w:cs="Arial"/>
          <w:color w:val="000000"/>
          <w:lang w:val="es-ES"/>
        </w:rPr>
        <w:t xml:space="preserve"> vía</w:t>
      </w:r>
      <w:r w:rsidR="00A75C7E" w:rsidRPr="00FA25F1">
        <w:rPr>
          <w:rFonts w:ascii="Palatino Linotype" w:eastAsia="Times New Roman" w:hAnsi="Palatino Linotype" w:cs="Arial"/>
          <w:color w:val="000000"/>
          <w:lang w:val="es-ES"/>
        </w:rPr>
        <w:t xml:space="preserve"> Sistema de Acceso a la Información Mexiquense </w:t>
      </w:r>
      <w:r w:rsidR="00A75C7E" w:rsidRPr="00FA25F1">
        <w:rPr>
          <w:rFonts w:ascii="Palatino Linotype" w:eastAsia="Times New Roman" w:hAnsi="Palatino Linotype" w:cs="Arial"/>
          <w:b/>
          <w:color w:val="000000"/>
        </w:rPr>
        <w:t>(</w:t>
      </w:r>
      <w:r w:rsidR="00535E71" w:rsidRPr="00FA25F1">
        <w:rPr>
          <w:rFonts w:ascii="Palatino Linotype" w:eastAsia="Times New Roman" w:hAnsi="Palatino Linotype" w:cs="Arial"/>
          <w:b/>
          <w:color w:val="000000"/>
        </w:rPr>
        <w:t>SAIMEX</w:t>
      </w:r>
      <w:r w:rsidR="00A75C7E" w:rsidRPr="00FA25F1">
        <w:rPr>
          <w:rFonts w:ascii="Palatino Linotype" w:eastAsia="Times New Roman" w:hAnsi="Palatino Linotype" w:cs="Arial"/>
          <w:b/>
          <w:color w:val="000000"/>
        </w:rPr>
        <w:t>)</w:t>
      </w:r>
      <w:r w:rsidR="004F028B" w:rsidRPr="00FA25F1">
        <w:rPr>
          <w:rFonts w:ascii="Palatino Linotype" w:eastAsia="Times New Roman" w:hAnsi="Palatino Linotype" w:cs="Arial"/>
          <w:color w:val="000000"/>
          <w:lang w:val="es-ES"/>
        </w:rPr>
        <w:t xml:space="preserve">, </w:t>
      </w:r>
      <w:r w:rsidR="00952D3E" w:rsidRPr="00FA25F1">
        <w:rPr>
          <w:rFonts w:ascii="Palatino Linotype" w:eastAsia="Times New Roman" w:hAnsi="Palatino Linotype" w:cs="Arial"/>
          <w:color w:val="000000"/>
          <w:lang w:val="es-ES"/>
        </w:rPr>
        <w:t xml:space="preserve">de ser </w:t>
      </w:r>
      <w:r w:rsidR="00ED7264" w:rsidRPr="00FA25F1">
        <w:rPr>
          <w:rFonts w:ascii="Palatino Linotype" w:eastAsia="Times New Roman" w:hAnsi="Palatino Linotype" w:cs="Arial"/>
          <w:color w:val="000000"/>
          <w:lang w:val="es-ES"/>
        </w:rPr>
        <w:t xml:space="preserve">procedente </w:t>
      </w:r>
      <w:r w:rsidR="00113A8A" w:rsidRPr="00FA25F1">
        <w:rPr>
          <w:rFonts w:ascii="Palatino Linotype" w:eastAsia="Times New Roman" w:hAnsi="Palatino Linotype" w:cs="Arial"/>
          <w:color w:val="000000"/>
          <w:lang w:val="es-ES"/>
        </w:rPr>
        <w:t>en versión pública,</w:t>
      </w:r>
      <w:r w:rsidR="0033527F" w:rsidRPr="00FA25F1">
        <w:rPr>
          <w:rFonts w:ascii="Palatino Linotype" w:eastAsia="Times New Roman" w:hAnsi="Palatino Linotype" w:cs="Arial"/>
          <w:color w:val="000000"/>
          <w:lang w:val="es-ES"/>
        </w:rPr>
        <w:t xml:space="preserve"> la</w:t>
      </w:r>
      <w:r w:rsidR="0020737A" w:rsidRPr="00FA25F1">
        <w:rPr>
          <w:rFonts w:ascii="Palatino Linotype" w:eastAsia="Times New Roman" w:hAnsi="Palatino Linotype" w:cs="Arial"/>
          <w:color w:val="000000"/>
          <w:lang w:val="es-ES"/>
        </w:rPr>
        <w:t xml:space="preserve"> documentación donde conste </w:t>
      </w:r>
      <w:r w:rsidR="0033527F" w:rsidRPr="00FA25F1">
        <w:rPr>
          <w:rFonts w:ascii="Palatino Linotype" w:eastAsia="Times New Roman" w:hAnsi="Palatino Linotype" w:cs="Arial"/>
          <w:color w:val="000000"/>
          <w:lang w:val="es-ES"/>
        </w:rPr>
        <w:t xml:space="preserve"> siguiente información</w:t>
      </w:r>
      <w:r w:rsidR="00531946" w:rsidRPr="00FA25F1">
        <w:rPr>
          <w:rFonts w:ascii="Palatino Linotype" w:eastAsia="Times New Roman" w:hAnsi="Palatino Linotype" w:cs="Arial"/>
          <w:color w:val="000000"/>
          <w:lang w:val="es-ES"/>
        </w:rPr>
        <w:t>:</w:t>
      </w:r>
    </w:p>
    <w:p w14:paraId="3850CA81" w14:textId="1A020FD3"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1.-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w:t>
      </w:r>
      <w:r w:rsidR="001F43C1" w:rsidRPr="00FA25F1">
        <w:rPr>
          <w:rFonts w:ascii="Palatino Linotype" w:hAnsi="Palatino Linotype" w:cs="Arial"/>
          <w:b/>
          <w:bCs/>
          <w:shd w:val="clear" w:color="auto" w:fill="FFFFFF"/>
        </w:rPr>
        <w:t>l periodo del 1</w:t>
      </w:r>
      <w:r w:rsidR="00A579B4" w:rsidRPr="00FA25F1">
        <w:rPr>
          <w:rFonts w:ascii="Palatino Linotype" w:hAnsi="Palatino Linotype" w:cs="Arial"/>
          <w:b/>
          <w:bCs/>
          <w:shd w:val="clear" w:color="auto" w:fill="FFFFFF"/>
        </w:rPr>
        <w:t xml:space="preserve"> de enero de 2016</w:t>
      </w:r>
      <w:r w:rsidR="001F43C1" w:rsidRPr="00FA25F1">
        <w:rPr>
          <w:rFonts w:ascii="Palatino Linotype" w:hAnsi="Palatino Linotype" w:cs="Arial"/>
          <w:b/>
          <w:bCs/>
          <w:shd w:val="clear" w:color="auto" w:fill="FFFFFF"/>
        </w:rPr>
        <w:t xml:space="preserve"> al 31 de marzo de dos mil 2019</w:t>
      </w:r>
      <w:r w:rsidRPr="00FA25F1">
        <w:rPr>
          <w:rFonts w:ascii="Palatino Linotype" w:hAnsi="Palatino Linotype" w:cs="Arial"/>
          <w:b/>
          <w:bCs/>
          <w:shd w:val="clear" w:color="auto" w:fill="FFFFFF"/>
        </w:rPr>
        <w:t>.</w:t>
      </w:r>
    </w:p>
    <w:p w14:paraId="4BB3AF44" w14:textId="34318FF3" w:rsidR="0020737A" w:rsidRPr="00FA25F1" w:rsidRDefault="0020737A" w:rsidP="00F81D49">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2.- Cantidad de luminarias por cada una de las vías principal y ejes viales, vías primarias y colectores, vías secundarias residenciales tipo A, vías secundarias residenciales tipo B, vías residenciales tipo C y áreas verdes, plazas  y techumbres, del periodo de 1° de enero </w:t>
      </w:r>
      <w:r w:rsidR="001F43C1" w:rsidRPr="00FA25F1">
        <w:rPr>
          <w:rFonts w:ascii="Palatino Linotype" w:hAnsi="Palatino Linotype" w:cs="Arial"/>
          <w:b/>
          <w:bCs/>
          <w:shd w:val="clear" w:color="auto" w:fill="FFFFFF"/>
        </w:rPr>
        <w:t>de 2016 al 31</w:t>
      </w:r>
      <w:r w:rsidR="00F81D49" w:rsidRPr="00FA25F1">
        <w:rPr>
          <w:rFonts w:ascii="Palatino Linotype" w:hAnsi="Palatino Linotype" w:cs="Arial"/>
          <w:b/>
          <w:bCs/>
          <w:shd w:val="clear" w:color="auto" w:fill="FFFFFF"/>
        </w:rPr>
        <w:t xml:space="preserve"> de</w:t>
      </w:r>
      <w:r w:rsidR="001F43C1" w:rsidRPr="00FA25F1">
        <w:rPr>
          <w:rFonts w:ascii="Palatino Linotype" w:hAnsi="Palatino Linotype" w:cs="Arial"/>
          <w:b/>
          <w:bCs/>
          <w:shd w:val="clear" w:color="auto" w:fill="FFFFFF"/>
        </w:rPr>
        <w:t xml:space="preserve"> marzo</w:t>
      </w:r>
      <w:r w:rsidR="00F81D49" w:rsidRPr="00FA25F1">
        <w:rPr>
          <w:rFonts w:ascii="Palatino Linotype" w:hAnsi="Palatino Linotype" w:cs="Arial"/>
          <w:b/>
          <w:bCs/>
          <w:shd w:val="clear" w:color="auto" w:fill="FFFFFF"/>
        </w:rPr>
        <w:t xml:space="preserve"> de 2019.</w:t>
      </w:r>
    </w:p>
    <w:p w14:paraId="47578EDB" w14:textId="014253CD"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3.- Cantidad de vías principal y ejes viales, vías primarias y colectores, vías secundarias residenciales tipo A, vías secundarias residenciales tipo B, vías residenciales tipo C y áreas verdes, plazas y techumbres, del peri</w:t>
      </w:r>
      <w:r w:rsidR="006D252F" w:rsidRPr="00FA25F1">
        <w:rPr>
          <w:rFonts w:ascii="Palatino Linotype" w:hAnsi="Palatino Linotype" w:cs="Arial"/>
          <w:b/>
          <w:bCs/>
          <w:shd w:val="clear" w:color="auto" w:fill="FFFFFF"/>
        </w:rPr>
        <w:t>odo de 1° de enero de 2014 al 30</w:t>
      </w:r>
      <w:r w:rsidRPr="00FA25F1">
        <w:rPr>
          <w:rFonts w:ascii="Palatino Linotype" w:hAnsi="Palatino Linotype" w:cs="Arial"/>
          <w:b/>
          <w:bCs/>
          <w:shd w:val="clear" w:color="auto" w:fill="FFFFFF"/>
        </w:rPr>
        <w:t xml:space="preserve"> de abril de 2019.</w:t>
      </w:r>
    </w:p>
    <w:p w14:paraId="05104885" w14:textId="4F3E6E6A"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4.-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 del peri</w:t>
      </w:r>
      <w:r w:rsidR="006D252F" w:rsidRPr="00FA25F1">
        <w:rPr>
          <w:rFonts w:ascii="Palatino Linotype" w:hAnsi="Palatino Linotype" w:cs="Arial"/>
          <w:b/>
          <w:bCs/>
          <w:shd w:val="clear" w:color="auto" w:fill="FFFFFF"/>
        </w:rPr>
        <w:t>odo de 1° de enero de 2014 al 30</w:t>
      </w:r>
      <w:r w:rsidRPr="00FA25F1">
        <w:rPr>
          <w:rFonts w:ascii="Palatino Linotype" w:hAnsi="Palatino Linotype" w:cs="Arial"/>
          <w:b/>
          <w:bCs/>
          <w:shd w:val="clear" w:color="auto" w:fill="FFFFFF"/>
        </w:rPr>
        <w:t xml:space="preserve"> de abril de 2019.</w:t>
      </w:r>
    </w:p>
    <w:p w14:paraId="5CBACB70" w14:textId="1828C3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5.- Monto facturado mensualmente, del perio</w:t>
      </w:r>
      <w:r w:rsidR="006D252F" w:rsidRPr="00FA25F1">
        <w:rPr>
          <w:rFonts w:ascii="Palatino Linotype" w:hAnsi="Palatino Linotype" w:cs="Arial"/>
          <w:b/>
          <w:bCs/>
          <w:shd w:val="clear" w:color="auto" w:fill="FFFFFF"/>
        </w:rPr>
        <w:t xml:space="preserve">do de 1° de enero de 2014 al 30 </w:t>
      </w:r>
      <w:r w:rsidRPr="00FA25F1">
        <w:rPr>
          <w:rFonts w:ascii="Palatino Linotype" w:hAnsi="Palatino Linotype" w:cs="Arial"/>
          <w:b/>
          <w:bCs/>
          <w:shd w:val="clear" w:color="auto" w:fill="FFFFFF"/>
        </w:rPr>
        <w:t>de abril de 2019.</w:t>
      </w:r>
    </w:p>
    <w:p w14:paraId="051B7F94" w14:textId="0D38F3F8"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6.- Cantidad recaudada por derechos de alumbrado público, del peri</w:t>
      </w:r>
      <w:r w:rsidR="006D252F" w:rsidRPr="00FA25F1">
        <w:rPr>
          <w:rFonts w:ascii="Palatino Linotype" w:hAnsi="Palatino Linotype" w:cs="Arial"/>
          <w:b/>
          <w:bCs/>
          <w:shd w:val="clear" w:color="auto" w:fill="FFFFFF"/>
        </w:rPr>
        <w:t>odo de 1° de enero de 2014 al 30</w:t>
      </w:r>
      <w:r w:rsidRPr="00FA25F1">
        <w:rPr>
          <w:rFonts w:ascii="Palatino Linotype" w:hAnsi="Palatino Linotype" w:cs="Arial"/>
          <w:b/>
          <w:bCs/>
          <w:shd w:val="clear" w:color="auto" w:fill="FFFFFF"/>
        </w:rPr>
        <w:t xml:space="preserve"> de abril de 2019.</w:t>
      </w:r>
    </w:p>
    <w:p w14:paraId="0AF9F5DC" w14:textId="1D5404E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7.- Adeudo que se genera y si ya se pagó, del periodo de 1° de</w:t>
      </w:r>
      <w:r w:rsidR="006D252F" w:rsidRPr="00FA25F1">
        <w:rPr>
          <w:rFonts w:ascii="Palatino Linotype" w:hAnsi="Palatino Linotype" w:cs="Arial"/>
          <w:b/>
          <w:bCs/>
          <w:shd w:val="clear" w:color="auto" w:fill="FFFFFF"/>
        </w:rPr>
        <w:t xml:space="preserve"> enero de 2014 al 30</w:t>
      </w:r>
      <w:r w:rsidRPr="00FA25F1">
        <w:rPr>
          <w:rFonts w:ascii="Palatino Linotype" w:hAnsi="Palatino Linotype" w:cs="Arial"/>
          <w:b/>
          <w:bCs/>
          <w:shd w:val="clear" w:color="auto" w:fill="FFFFFF"/>
        </w:rPr>
        <w:t xml:space="preserve"> de abril de 2019.</w:t>
      </w:r>
    </w:p>
    <w:p w14:paraId="3259A907" w14:textId="0E06654B"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8.- Diferencia entre facturación y DAP, del peri</w:t>
      </w:r>
      <w:r w:rsidR="006D252F" w:rsidRPr="00FA25F1">
        <w:rPr>
          <w:rFonts w:ascii="Palatino Linotype" w:hAnsi="Palatino Linotype" w:cs="Arial"/>
          <w:b/>
          <w:bCs/>
          <w:shd w:val="clear" w:color="auto" w:fill="FFFFFF"/>
        </w:rPr>
        <w:t>odo de 1° de enero de 2014 al 30</w:t>
      </w:r>
      <w:r w:rsidRPr="00FA25F1">
        <w:rPr>
          <w:rFonts w:ascii="Palatino Linotype" w:hAnsi="Palatino Linotype" w:cs="Arial"/>
          <w:b/>
          <w:bCs/>
          <w:shd w:val="clear" w:color="auto" w:fill="FFFFFF"/>
        </w:rPr>
        <w:t xml:space="preserve"> de abril de 2019.</w:t>
      </w:r>
    </w:p>
    <w:p w14:paraId="4E3D99E1" w14:textId="1910B0DD" w:rsidR="0020737A" w:rsidRPr="00FA25F1" w:rsidRDefault="0020737A" w:rsidP="00F81D49">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9.- Saldo a favor del municipio, del periodo de 1° de enero </w:t>
      </w:r>
      <w:r w:rsidR="006D252F" w:rsidRPr="00FA25F1">
        <w:rPr>
          <w:rFonts w:ascii="Palatino Linotype" w:hAnsi="Palatino Linotype" w:cs="Arial"/>
          <w:b/>
          <w:bCs/>
          <w:shd w:val="clear" w:color="auto" w:fill="FFFFFF"/>
        </w:rPr>
        <w:t>de 2014 al 30</w:t>
      </w:r>
      <w:r w:rsidR="00F81D49" w:rsidRPr="00FA25F1">
        <w:rPr>
          <w:rFonts w:ascii="Palatino Linotype" w:hAnsi="Palatino Linotype" w:cs="Arial"/>
          <w:b/>
          <w:bCs/>
          <w:shd w:val="clear" w:color="auto" w:fill="FFFFFF"/>
        </w:rPr>
        <w:t xml:space="preserve"> de abril de 2019.</w:t>
      </w:r>
    </w:p>
    <w:p w14:paraId="2C453078" w14:textId="171BB04F"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10.- Estados de cuentas y los avisos recibos emitidos mes con mes por la Comisión Federal de Electricidad, del peri</w:t>
      </w:r>
      <w:r w:rsidR="006D252F" w:rsidRPr="00FA25F1">
        <w:rPr>
          <w:rFonts w:ascii="Palatino Linotype" w:hAnsi="Palatino Linotype" w:cs="Arial"/>
          <w:b/>
          <w:bCs/>
          <w:shd w:val="clear" w:color="auto" w:fill="FFFFFF"/>
        </w:rPr>
        <w:t>odo de 1° de enero de 2014 al 30</w:t>
      </w:r>
      <w:r w:rsidRPr="00FA25F1">
        <w:rPr>
          <w:rFonts w:ascii="Palatino Linotype" w:hAnsi="Palatino Linotype" w:cs="Arial"/>
          <w:b/>
          <w:bCs/>
          <w:shd w:val="clear" w:color="auto" w:fill="FFFFFF"/>
        </w:rPr>
        <w:t xml:space="preserve"> de abril de 2019.</w:t>
      </w:r>
    </w:p>
    <w:p w14:paraId="75613C5D" w14:textId="7ED60E9E"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11.- Número de empresas participantes en la licitación cumplían con las más de 100 000 horas de vida útil del luminario que se solicitaron, del peri</w:t>
      </w:r>
      <w:r w:rsidR="006D252F" w:rsidRPr="00FA25F1">
        <w:rPr>
          <w:rFonts w:ascii="Palatino Linotype" w:hAnsi="Palatino Linotype" w:cs="Arial"/>
          <w:b/>
          <w:bCs/>
          <w:shd w:val="clear" w:color="auto" w:fill="FFFFFF"/>
        </w:rPr>
        <w:t>odo de 1° de enero de 2014 al 30</w:t>
      </w:r>
      <w:r w:rsidRPr="00FA25F1">
        <w:rPr>
          <w:rFonts w:ascii="Palatino Linotype" w:hAnsi="Palatino Linotype" w:cs="Arial"/>
          <w:b/>
          <w:bCs/>
          <w:shd w:val="clear" w:color="auto" w:fill="FFFFFF"/>
        </w:rPr>
        <w:t xml:space="preserve"> de abril de 2019.</w:t>
      </w:r>
    </w:p>
    <w:p w14:paraId="2E55B4A5" w14:textId="78D3C4F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12.- Certificados de cumplimiento (prueba de las 6,000 horas) de las empresas que cumplieron con las más de 100 000 horas de vida útil, del periodo de 1° de enero de 2014 al</w:t>
      </w:r>
      <w:r w:rsidR="006D252F" w:rsidRPr="00FA25F1">
        <w:rPr>
          <w:rFonts w:ascii="Palatino Linotype" w:hAnsi="Palatino Linotype" w:cs="Arial"/>
          <w:b/>
          <w:bCs/>
          <w:shd w:val="clear" w:color="auto" w:fill="FFFFFF"/>
        </w:rPr>
        <w:t xml:space="preserve"> 30</w:t>
      </w:r>
      <w:r w:rsidRPr="00FA25F1">
        <w:rPr>
          <w:rFonts w:ascii="Palatino Linotype" w:hAnsi="Palatino Linotype" w:cs="Arial"/>
          <w:b/>
          <w:bCs/>
          <w:shd w:val="clear" w:color="auto" w:fill="FFFFFF"/>
        </w:rPr>
        <w:t xml:space="preserve"> de abril de 2019.</w:t>
      </w:r>
    </w:p>
    <w:p w14:paraId="28FFF755" w14:textId="5B0B9A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13.- Propuesta económica de las empresas que cumplieron con las más de 100 000 horas de vida útil proporcionar los certificados de cumplimiento, del peri</w:t>
      </w:r>
      <w:r w:rsidR="006D252F" w:rsidRPr="00FA25F1">
        <w:rPr>
          <w:rFonts w:ascii="Palatino Linotype" w:hAnsi="Palatino Linotype" w:cs="Arial"/>
          <w:b/>
          <w:bCs/>
          <w:shd w:val="clear" w:color="auto" w:fill="FFFFFF"/>
        </w:rPr>
        <w:t>odo de 1° de enero de 2014 al 30</w:t>
      </w:r>
      <w:r w:rsidRPr="00FA25F1">
        <w:rPr>
          <w:rFonts w:ascii="Palatino Linotype" w:hAnsi="Palatino Linotype" w:cs="Arial"/>
          <w:b/>
          <w:bCs/>
          <w:shd w:val="clear" w:color="auto" w:fill="FFFFFF"/>
        </w:rPr>
        <w:t xml:space="preserve"> de abril de 2019.</w:t>
      </w:r>
    </w:p>
    <w:p w14:paraId="7EC0461A" w14:textId="1CC07E0E"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14.- Especificaciones de las luminarias que se hayan remplazado en el municipio (tecnología, marca, potencia), de los a</w:t>
      </w:r>
      <w:r w:rsidR="006D252F" w:rsidRPr="00FA25F1">
        <w:rPr>
          <w:rFonts w:ascii="Palatino Linotype" w:hAnsi="Palatino Linotype" w:cs="Arial"/>
          <w:b/>
          <w:bCs/>
          <w:shd w:val="clear" w:color="auto" w:fill="FFFFFF"/>
        </w:rPr>
        <w:t>ños 2016, 2017, 2018 hasta el 2</w:t>
      </w:r>
      <w:r w:rsidRPr="00FA25F1">
        <w:rPr>
          <w:rFonts w:ascii="Palatino Linotype" w:hAnsi="Palatino Linotype" w:cs="Arial"/>
          <w:b/>
          <w:bCs/>
          <w:shd w:val="clear" w:color="auto" w:fill="FFFFFF"/>
        </w:rPr>
        <w:t xml:space="preserve"> de</w:t>
      </w:r>
      <w:r w:rsidR="006D252F" w:rsidRPr="00FA25F1">
        <w:rPr>
          <w:rFonts w:ascii="Palatino Linotype" w:hAnsi="Palatino Linotype" w:cs="Arial"/>
          <w:b/>
          <w:bCs/>
          <w:shd w:val="clear" w:color="auto" w:fill="FFFFFF"/>
        </w:rPr>
        <w:t xml:space="preserve"> mayo</w:t>
      </w:r>
      <w:r w:rsidRPr="00FA25F1">
        <w:rPr>
          <w:rFonts w:ascii="Palatino Linotype" w:hAnsi="Palatino Linotype" w:cs="Arial"/>
          <w:b/>
          <w:bCs/>
          <w:shd w:val="clear" w:color="auto" w:fill="FFFFFF"/>
        </w:rPr>
        <w:t xml:space="preserve"> de 2019.</w:t>
      </w:r>
    </w:p>
    <w:p w14:paraId="314E4590" w14:textId="5397741F"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15.- Número de lámparas por potencias que fue sustituida (Tecnología y potencia anterior sustituida por Tecnología L</w:t>
      </w:r>
      <w:r w:rsidR="006D252F" w:rsidRPr="00FA25F1">
        <w:rPr>
          <w:rFonts w:ascii="Palatino Linotype" w:hAnsi="Palatino Linotype" w:cs="Arial"/>
          <w:b/>
          <w:bCs/>
          <w:shd w:val="clear" w:color="auto" w:fill="FFFFFF"/>
        </w:rPr>
        <w:t>ED potencia actual);</w:t>
      </w:r>
    </w:p>
    <w:p w14:paraId="0B3CE4A4" w14:textId="3D5E535E" w:rsidR="0020737A" w:rsidRPr="00FA25F1" w:rsidRDefault="0020737A" w:rsidP="00F81D49">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16.- Las bases de licitación que se publicaron y que sirvieron de base para el reemplazo de las luminarias para el ALUMBRADO PÚBLICO en el municipio en los años 2016, 2017, 201</w:t>
      </w:r>
      <w:r w:rsidR="00F81D49" w:rsidRPr="00FA25F1">
        <w:rPr>
          <w:rFonts w:ascii="Palatino Linotype" w:hAnsi="Palatino Linotype" w:cs="Arial"/>
          <w:b/>
          <w:bCs/>
          <w:shd w:val="clear" w:color="auto" w:fill="FFFFFF"/>
        </w:rPr>
        <w:t>8</w:t>
      </w:r>
      <w:r w:rsidR="006D252F" w:rsidRPr="00FA25F1">
        <w:rPr>
          <w:rFonts w:ascii="Palatino Linotype" w:hAnsi="Palatino Linotype" w:cs="Arial"/>
          <w:b/>
          <w:bCs/>
          <w:shd w:val="clear" w:color="auto" w:fill="FFFFFF"/>
        </w:rPr>
        <w:t xml:space="preserve"> y  hasta el 2 de </w:t>
      </w:r>
      <w:proofErr w:type="spellStart"/>
      <w:r w:rsidR="006D252F" w:rsidRPr="00FA25F1">
        <w:rPr>
          <w:rFonts w:ascii="Palatino Linotype" w:hAnsi="Palatino Linotype" w:cs="Arial"/>
          <w:b/>
          <w:bCs/>
          <w:shd w:val="clear" w:color="auto" w:fill="FFFFFF"/>
        </w:rPr>
        <w:t>mao</w:t>
      </w:r>
      <w:proofErr w:type="spellEnd"/>
      <w:r w:rsidR="00F81D49" w:rsidRPr="00FA25F1">
        <w:rPr>
          <w:rFonts w:ascii="Palatino Linotype" w:hAnsi="Palatino Linotype" w:cs="Arial"/>
          <w:b/>
          <w:bCs/>
          <w:shd w:val="clear" w:color="auto" w:fill="FFFFFF"/>
        </w:rPr>
        <w:t xml:space="preserve"> de 2019.</w:t>
      </w:r>
    </w:p>
    <w:p w14:paraId="3A1C119D"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17.- Número de quejas que se han presentado por inconformidades en el alumbrado público a partir de la sustitución de la Tecnología LED en el municipio.</w:t>
      </w:r>
    </w:p>
    <w:p w14:paraId="61DC8A0D"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18.- Luminarias LED que el Gobierno Estatal ha donado en el 2016, 2017, 2018 y 2019, referente </w:t>
      </w:r>
      <w:proofErr w:type="gramStart"/>
      <w:r w:rsidRPr="00FA25F1">
        <w:rPr>
          <w:rFonts w:ascii="Palatino Linotype" w:hAnsi="Palatino Linotype" w:cs="Arial"/>
          <w:b/>
          <w:bCs/>
          <w:shd w:val="clear" w:color="auto" w:fill="FFFFFF"/>
        </w:rPr>
        <w:t>a</w:t>
      </w:r>
      <w:proofErr w:type="gramEnd"/>
      <w:r w:rsidRPr="00FA25F1">
        <w:rPr>
          <w:rFonts w:ascii="Palatino Linotype" w:hAnsi="Palatino Linotype" w:cs="Arial"/>
          <w:b/>
          <w:bCs/>
          <w:shd w:val="clear" w:color="auto" w:fill="FFFFFF"/>
        </w:rPr>
        <w:t>: ubicación, potencia, cantidad, marca y modelo.</w:t>
      </w:r>
    </w:p>
    <w:p w14:paraId="64A902A4" w14:textId="42AC72D4"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19.- El importe por concepto de alumbrado público facturado por CFE en el Ayuntamiento, desglosado por mes o bimestre, del p</w:t>
      </w:r>
      <w:r w:rsidR="006D252F" w:rsidRPr="00FA25F1">
        <w:rPr>
          <w:rFonts w:ascii="Palatino Linotype" w:hAnsi="Palatino Linotype" w:cs="Arial"/>
          <w:b/>
          <w:bCs/>
          <w:shd w:val="clear" w:color="auto" w:fill="FFFFFF"/>
        </w:rPr>
        <w:t xml:space="preserve">eriodo que comprende del 1 </w:t>
      </w:r>
      <w:r w:rsidRPr="00FA25F1">
        <w:rPr>
          <w:rFonts w:ascii="Palatino Linotype" w:hAnsi="Palatino Linotype" w:cs="Arial"/>
          <w:b/>
          <w:bCs/>
          <w:shd w:val="clear" w:color="auto" w:fill="FFFFFF"/>
        </w:rPr>
        <w:t>de enero</w:t>
      </w:r>
      <w:r w:rsidR="006D252F" w:rsidRPr="00FA25F1">
        <w:rPr>
          <w:rFonts w:ascii="Palatino Linotype" w:hAnsi="Palatino Linotype" w:cs="Arial"/>
          <w:b/>
          <w:bCs/>
          <w:shd w:val="clear" w:color="auto" w:fill="FFFFFF"/>
        </w:rPr>
        <w:t xml:space="preserve"> de dos mil trece al 2 de mayo</w:t>
      </w:r>
      <w:r w:rsidRPr="00FA25F1">
        <w:rPr>
          <w:rFonts w:ascii="Palatino Linotype" w:hAnsi="Palatino Linotype" w:cs="Arial"/>
          <w:b/>
          <w:bCs/>
          <w:shd w:val="clear" w:color="auto" w:fill="FFFFFF"/>
        </w:rPr>
        <w:t xml:space="preserve"> de dos mil diecinueve.  </w:t>
      </w:r>
    </w:p>
    <w:p w14:paraId="42D73953"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20.- El adeudo del Ayuntamiento por concepto de consumo de energía eléctrica en el alumbrado público ante CFE o cualquier otra empresa suministradora de energía eléctrica. </w:t>
      </w:r>
    </w:p>
    <w:p w14:paraId="0C495DC3" w14:textId="5D42302F" w:rsidR="00C15AC7"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21.- La o las partidas presupuestales que se utilizaron y los montos que se erogaron dentro del presupuesto de egresos municipal para el mantenimiento del sistema de alumbrado público del p</w:t>
      </w:r>
      <w:r w:rsidR="006D252F" w:rsidRPr="00FA25F1">
        <w:rPr>
          <w:rFonts w:ascii="Palatino Linotype" w:hAnsi="Palatino Linotype" w:cs="Arial"/>
          <w:b/>
          <w:bCs/>
          <w:shd w:val="clear" w:color="auto" w:fill="FFFFFF"/>
        </w:rPr>
        <w:t>eriodo que comprende del 1</w:t>
      </w:r>
      <w:r w:rsidRPr="00FA25F1">
        <w:rPr>
          <w:rFonts w:ascii="Palatino Linotype" w:hAnsi="Palatino Linotype" w:cs="Arial"/>
          <w:b/>
          <w:bCs/>
          <w:shd w:val="clear" w:color="auto" w:fill="FFFFFF"/>
        </w:rPr>
        <w:t xml:space="preserve"> de enero de dos </w:t>
      </w:r>
      <w:r w:rsidR="006D252F" w:rsidRPr="00FA25F1">
        <w:rPr>
          <w:rFonts w:ascii="Palatino Linotype" w:hAnsi="Palatino Linotype" w:cs="Arial"/>
          <w:b/>
          <w:bCs/>
          <w:shd w:val="clear" w:color="auto" w:fill="FFFFFF"/>
        </w:rPr>
        <w:t>mil trece al veintitrés de 2 de mayo</w:t>
      </w:r>
      <w:r w:rsidRPr="00FA25F1">
        <w:rPr>
          <w:rFonts w:ascii="Palatino Linotype" w:hAnsi="Palatino Linotype" w:cs="Arial"/>
          <w:b/>
          <w:bCs/>
          <w:shd w:val="clear" w:color="auto" w:fill="FFFFFF"/>
        </w:rPr>
        <w:t xml:space="preserve"> mil diecinueve. </w:t>
      </w:r>
    </w:p>
    <w:p w14:paraId="55BF06A2" w14:textId="6F62375B" w:rsidR="0020737A" w:rsidRPr="00FA25F1" w:rsidRDefault="0020737A" w:rsidP="00C15AC7">
      <w:pPr>
        <w:spacing w:after="240" w:line="360" w:lineRule="auto"/>
        <w:ind w:left="851" w:right="567"/>
        <w:jc w:val="both"/>
        <w:rPr>
          <w:rFonts w:ascii="Palatino Linotype" w:hAnsi="Palatino Linotype" w:cs="Arial"/>
          <w:b/>
          <w:bCs/>
          <w:shd w:val="clear" w:color="auto" w:fill="FFFFFF"/>
          <w:lang w:val="es-MX"/>
        </w:rPr>
      </w:pPr>
      <w:r w:rsidRPr="00FA25F1">
        <w:rPr>
          <w:rFonts w:ascii="Palatino Linotype" w:hAnsi="Palatino Linotype" w:cs="Arial"/>
          <w:b/>
          <w:bCs/>
          <w:shd w:val="clear" w:color="auto" w:fill="FFFFFF"/>
        </w:rPr>
        <w:t xml:space="preserve"> </w:t>
      </w:r>
      <w:r w:rsidR="00C15AC7" w:rsidRPr="00FA25F1">
        <w:rPr>
          <w:rFonts w:ascii="Palatino Linotype" w:hAnsi="Palatino Linotype" w:cs="Arial"/>
          <w:b/>
          <w:bCs/>
          <w:shd w:val="clear" w:color="auto" w:fill="FFFFFF"/>
          <w:lang w:val="es-MX"/>
        </w:rPr>
        <w:t>22.- La o las partidas presupuestales que se utilizaron y los montos que se pagaron por mes para cubrir la factura por concepto de consumo de energía eléctrica en el sistema de alumbrado público municipal del p</w:t>
      </w:r>
      <w:r w:rsidR="006D252F" w:rsidRPr="00FA25F1">
        <w:rPr>
          <w:rFonts w:ascii="Palatino Linotype" w:hAnsi="Palatino Linotype" w:cs="Arial"/>
          <w:b/>
          <w:bCs/>
          <w:shd w:val="clear" w:color="auto" w:fill="FFFFFF"/>
          <w:lang w:val="es-MX"/>
        </w:rPr>
        <w:t>eriodo que comprende del 1</w:t>
      </w:r>
      <w:r w:rsidR="00C15AC7" w:rsidRPr="00FA25F1">
        <w:rPr>
          <w:rFonts w:ascii="Palatino Linotype" w:hAnsi="Palatino Linotype" w:cs="Arial"/>
          <w:b/>
          <w:bCs/>
          <w:shd w:val="clear" w:color="auto" w:fill="FFFFFF"/>
          <w:lang w:val="es-MX"/>
        </w:rPr>
        <w:t xml:space="preserve"> de</w:t>
      </w:r>
      <w:r w:rsidR="006D252F" w:rsidRPr="00FA25F1">
        <w:rPr>
          <w:rFonts w:ascii="Palatino Linotype" w:hAnsi="Palatino Linotype" w:cs="Arial"/>
          <w:b/>
          <w:bCs/>
          <w:shd w:val="clear" w:color="auto" w:fill="FFFFFF"/>
          <w:lang w:val="es-MX"/>
        </w:rPr>
        <w:t xml:space="preserve"> enero de dos mil trece al 2</w:t>
      </w:r>
      <w:r w:rsidR="00C15AC7" w:rsidRPr="00FA25F1">
        <w:rPr>
          <w:rFonts w:ascii="Palatino Linotype" w:hAnsi="Palatino Linotype" w:cs="Arial"/>
          <w:b/>
          <w:bCs/>
          <w:shd w:val="clear" w:color="auto" w:fill="FFFFFF"/>
          <w:lang w:val="es-MX"/>
        </w:rPr>
        <w:t xml:space="preserve"> de</w:t>
      </w:r>
      <w:r w:rsidR="006D252F" w:rsidRPr="00FA25F1">
        <w:rPr>
          <w:rFonts w:ascii="Palatino Linotype" w:hAnsi="Palatino Linotype" w:cs="Arial"/>
          <w:b/>
          <w:bCs/>
          <w:shd w:val="clear" w:color="auto" w:fill="FFFFFF"/>
          <w:lang w:val="es-MX"/>
        </w:rPr>
        <w:t xml:space="preserve"> mayo</w:t>
      </w:r>
      <w:r w:rsidR="00C15AC7" w:rsidRPr="00FA25F1">
        <w:rPr>
          <w:rFonts w:ascii="Palatino Linotype" w:hAnsi="Palatino Linotype" w:cs="Arial"/>
          <w:b/>
          <w:bCs/>
          <w:shd w:val="clear" w:color="auto" w:fill="FFFFFF"/>
          <w:lang w:val="es-MX"/>
        </w:rPr>
        <w:t xml:space="preserve"> de dos mil dieci</w:t>
      </w:r>
      <w:r w:rsidR="006D252F" w:rsidRPr="00FA25F1">
        <w:rPr>
          <w:rFonts w:ascii="Palatino Linotype" w:hAnsi="Palatino Linotype" w:cs="Arial"/>
          <w:b/>
          <w:bCs/>
          <w:shd w:val="clear" w:color="auto" w:fill="FFFFFF"/>
          <w:lang w:val="es-MX"/>
        </w:rPr>
        <w:t>nueve</w:t>
      </w:r>
      <w:r w:rsidR="00C15AC7" w:rsidRPr="00FA25F1">
        <w:rPr>
          <w:rFonts w:ascii="Palatino Linotype" w:hAnsi="Palatino Linotype" w:cs="Arial"/>
          <w:b/>
          <w:bCs/>
          <w:shd w:val="clear" w:color="auto" w:fill="FFFFFF"/>
          <w:lang w:val="es-MX"/>
        </w:rPr>
        <w:t xml:space="preserve">. </w:t>
      </w:r>
    </w:p>
    <w:p w14:paraId="168F1B17" w14:textId="056D7B25" w:rsidR="00C15AC7" w:rsidRPr="00FA25F1" w:rsidRDefault="00C15AC7" w:rsidP="00C15AC7">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23</w:t>
      </w:r>
      <w:r w:rsidR="0020737A" w:rsidRPr="00FA25F1">
        <w:rPr>
          <w:rFonts w:ascii="Palatino Linotype" w:hAnsi="Palatino Linotype" w:cs="Arial"/>
          <w:b/>
          <w:bCs/>
          <w:shd w:val="clear" w:color="auto" w:fill="FFFFFF"/>
        </w:rPr>
        <w:t>.- El número de luminarias que fueron sustituidas, arregladas o transformadas, así como las características y los lugares (avenidas y calles) donde se sustituyeron, colocaron, corrigieron o arreglaron del p</w:t>
      </w:r>
      <w:r w:rsidR="009716D0" w:rsidRPr="00FA25F1">
        <w:rPr>
          <w:rFonts w:ascii="Palatino Linotype" w:hAnsi="Palatino Linotype" w:cs="Arial"/>
          <w:b/>
          <w:bCs/>
          <w:shd w:val="clear" w:color="auto" w:fill="FFFFFF"/>
        </w:rPr>
        <w:t>eriodo que comprende del 1</w:t>
      </w:r>
      <w:r w:rsidR="0020737A" w:rsidRPr="00FA25F1">
        <w:rPr>
          <w:rFonts w:ascii="Palatino Linotype" w:hAnsi="Palatino Linotype" w:cs="Arial"/>
          <w:b/>
          <w:bCs/>
          <w:shd w:val="clear" w:color="auto" w:fill="FFFFFF"/>
        </w:rPr>
        <w:t xml:space="preserve"> de enero de dos mil trece al</w:t>
      </w:r>
      <w:r w:rsidR="009716D0" w:rsidRPr="00FA25F1">
        <w:rPr>
          <w:rFonts w:ascii="Palatino Linotype" w:hAnsi="Palatino Linotype" w:cs="Arial"/>
          <w:b/>
          <w:bCs/>
          <w:shd w:val="clear" w:color="auto" w:fill="FFFFFF"/>
        </w:rPr>
        <w:t xml:space="preserve"> 2 </w:t>
      </w:r>
      <w:r w:rsidR="0020737A" w:rsidRPr="00FA25F1">
        <w:rPr>
          <w:rFonts w:ascii="Palatino Linotype" w:hAnsi="Palatino Linotype" w:cs="Arial"/>
          <w:b/>
          <w:bCs/>
          <w:shd w:val="clear" w:color="auto" w:fill="FFFFFF"/>
        </w:rPr>
        <w:t xml:space="preserve">de </w:t>
      </w:r>
      <w:r w:rsidR="009716D0" w:rsidRPr="00FA25F1">
        <w:rPr>
          <w:rFonts w:ascii="Palatino Linotype" w:hAnsi="Palatino Linotype" w:cs="Arial"/>
          <w:b/>
          <w:bCs/>
          <w:shd w:val="clear" w:color="auto" w:fill="FFFFFF"/>
        </w:rPr>
        <w:t xml:space="preserve">mayo </w:t>
      </w:r>
      <w:r w:rsidR="0020737A" w:rsidRPr="00FA25F1">
        <w:rPr>
          <w:rFonts w:ascii="Palatino Linotype" w:hAnsi="Palatino Linotype" w:cs="Arial"/>
          <w:b/>
          <w:bCs/>
          <w:shd w:val="clear" w:color="auto" w:fill="FFFFFF"/>
        </w:rPr>
        <w:t xml:space="preserve">de dos mil diecinueve. </w:t>
      </w:r>
    </w:p>
    <w:p w14:paraId="1DE09B3F" w14:textId="3844572A" w:rsidR="0020737A" w:rsidRPr="00FA25F1" w:rsidRDefault="00C15AC7"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24</w:t>
      </w:r>
      <w:r w:rsidR="0020737A" w:rsidRPr="00FA25F1">
        <w:rPr>
          <w:rFonts w:ascii="Palatino Linotype" w:hAnsi="Palatino Linotype" w:cs="Arial"/>
          <w:b/>
          <w:bCs/>
          <w:shd w:val="clear" w:color="auto" w:fill="FFFFFF"/>
        </w:rPr>
        <w:t>.- Numero de licitaciones para el cambio de luminarias de alumbrado público que se llevaron a cabo por el periodo comprendi</w:t>
      </w:r>
      <w:r w:rsidR="009716D0" w:rsidRPr="00FA25F1">
        <w:rPr>
          <w:rFonts w:ascii="Palatino Linotype" w:hAnsi="Palatino Linotype" w:cs="Arial"/>
          <w:b/>
          <w:bCs/>
          <w:shd w:val="clear" w:color="auto" w:fill="FFFFFF"/>
        </w:rPr>
        <w:t>do del 1° de enero de 2016 al 2 de mayo</w:t>
      </w:r>
      <w:r w:rsidR="0020737A" w:rsidRPr="00FA25F1">
        <w:rPr>
          <w:rFonts w:ascii="Palatino Linotype" w:hAnsi="Palatino Linotype" w:cs="Arial"/>
          <w:b/>
          <w:bCs/>
          <w:shd w:val="clear" w:color="auto" w:fill="FFFFFF"/>
        </w:rPr>
        <w:t xml:space="preserve"> de 2019.</w:t>
      </w:r>
    </w:p>
    <w:p w14:paraId="4CB07DB4" w14:textId="334091FF" w:rsidR="0020737A" w:rsidRPr="00FA25F1" w:rsidRDefault="00C15AC7"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25</w:t>
      </w:r>
      <w:r w:rsidR="0020737A" w:rsidRPr="00FA25F1">
        <w:rPr>
          <w:rFonts w:ascii="Palatino Linotype" w:hAnsi="Palatino Linotype" w:cs="Arial"/>
          <w:b/>
          <w:bCs/>
          <w:shd w:val="clear" w:color="auto" w:fill="FFFFFF"/>
        </w:rPr>
        <w:t xml:space="preserve">.- El censo o documento en donde conste los relativo al alumbrado público de los ejercicios 2016, 2017, 2018 o en su caso, el censo más reciente del municipio, en el que se advierta la siguiente información: </w:t>
      </w:r>
    </w:p>
    <w:p w14:paraId="29D3369D" w14:textId="5E0BF985"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a) La cantidad de luminarias y balastros, el tipo de equipos, la capacidad (potencia), la ubicación (calle y/o colonia y/o delegación), y el tipo de poste en el que están montadas las luminarias (lám</w:t>
      </w:r>
      <w:r w:rsidR="009716D0" w:rsidRPr="00FA25F1">
        <w:rPr>
          <w:rFonts w:ascii="Palatino Linotype" w:hAnsi="Palatino Linotype" w:cs="Arial"/>
          <w:b/>
          <w:bCs/>
          <w:shd w:val="clear" w:color="auto" w:fill="FFFFFF"/>
        </w:rPr>
        <w:t>ina, concreto, madera etcétera), del 1 de enero de dos mil dieciséis al 2 de mayo de dos mil diecinueve.</w:t>
      </w:r>
    </w:p>
    <w:p w14:paraId="688A6065" w14:textId="670ACA94" w:rsidR="0020737A" w:rsidRPr="00FA25F1" w:rsidRDefault="00C15AC7"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b</w:t>
      </w:r>
      <w:r w:rsidR="0020737A" w:rsidRPr="00FA25F1">
        <w:rPr>
          <w:rFonts w:ascii="Palatino Linotype" w:hAnsi="Palatino Linotype" w:cs="Arial"/>
          <w:b/>
          <w:bCs/>
          <w:shd w:val="clear" w:color="auto" w:fill="FFFFFF"/>
        </w:rPr>
        <w:t>) La cantidad de luminarias y balastros instalados, el tipo de equipos y su capacidad (potencia) instalados en las aven</w:t>
      </w:r>
      <w:r w:rsidR="009716D0" w:rsidRPr="00FA25F1">
        <w:rPr>
          <w:rFonts w:ascii="Palatino Linotype" w:hAnsi="Palatino Linotype" w:cs="Arial"/>
          <w:b/>
          <w:bCs/>
          <w:shd w:val="clear" w:color="auto" w:fill="FFFFFF"/>
        </w:rPr>
        <w:t>idas principales del municipio del 1 de enero de dos mil dieciséis al 2 de mayo de dos mil diecinueve.</w:t>
      </w:r>
    </w:p>
    <w:p w14:paraId="1FA1018C" w14:textId="36D5CE9D" w:rsidR="0020737A" w:rsidRPr="00FA25F1" w:rsidRDefault="00C15AC7"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c</w:t>
      </w:r>
      <w:r w:rsidR="0020737A" w:rsidRPr="00FA25F1">
        <w:rPr>
          <w:rFonts w:ascii="Palatino Linotype" w:hAnsi="Palatino Linotype" w:cs="Arial"/>
          <w:b/>
          <w:bCs/>
          <w:shd w:val="clear" w:color="auto" w:fill="FFFFFF"/>
        </w:rPr>
        <w:t>) La cantidad de luminarias y balastros instalados, el tipo de equipos y su capacidad (potencia) instalados</w:t>
      </w:r>
      <w:r w:rsidR="009716D0" w:rsidRPr="00FA25F1">
        <w:rPr>
          <w:rFonts w:ascii="Palatino Linotype" w:hAnsi="Palatino Linotype" w:cs="Arial"/>
          <w:b/>
          <w:bCs/>
          <w:shd w:val="clear" w:color="auto" w:fill="FFFFFF"/>
        </w:rPr>
        <w:t xml:space="preserve"> que poseen equipo de </w:t>
      </w:r>
      <w:proofErr w:type="spellStart"/>
      <w:r w:rsidR="009716D0" w:rsidRPr="00FA25F1">
        <w:rPr>
          <w:rFonts w:ascii="Palatino Linotype" w:hAnsi="Palatino Linotype" w:cs="Arial"/>
          <w:b/>
          <w:bCs/>
          <w:shd w:val="clear" w:color="auto" w:fill="FFFFFF"/>
        </w:rPr>
        <w:t>medición.del</w:t>
      </w:r>
      <w:proofErr w:type="spellEnd"/>
      <w:r w:rsidR="009716D0" w:rsidRPr="00FA25F1">
        <w:rPr>
          <w:rFonts w:ascii="Palatino Linotype" w:hAnsi="Palatino Linotype" w:cs="Arial"/>
          <w:b/>
          <w:bCs/>
          <w:shd w:val="clear" w:color="auto" w:fill="FFFFFF"/>
        </w:rPr>
        <w:t xml:space="preserve"> 1 de enero de dos mil dieciséis al 2 de mayo de dos mil diecinueve.</w:t>
      </w:r>
    </w:p>
    <w:p w14:paraId="48CBCD71" w14:textId="15D0F2AA" w:rsidR="00C15AC7" w:rsidRPr="00FA25F1" w:rsidRDefault="00C15AC7" w:rsidP="00C15AC7">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26</w:t>
      </w:r>
      <w:r w:rsidR="0020737A" w:rsidRPr="00FA25F1">
        <w:rPr>
          <w:rFonts w:ascii="Palatino Linotype" w:hAnsi="Palatino Linotype" w:cs="Arial"/>
          <w:b/>
          <w:bCs/>
          <w:shd w:val="clear" w:color="auto" w:fill="FFFFFF"/>
        </w:rPr>
        <w:t>.- Derivado de las licitaciones realizadas en el perio</w:t>
      </w:r>
      <w:r w:rsidR="009716D0" w:rsidRPr="00FA25F1">
        <w:rPr>
          <w:rFonts w:ascii="Palatino Linotype" w:hAnsi="Palatino Linotype" w:cs="Arial"/>
          <w:b/>
          <w:bCs/>
          <w:shd w:val="clear" w:color="auto" w:fill="FFFFFF"/>
        </w:rPr>
        <w:t>do del 1° de enero de 2016 al 2 de mayo</w:t>
      </w:r>
      <w:r w:rsidR="0020737A" w:rsidRPr="00FA25F1">
        <w:rPr>
          <w:rFonts w:ascii="Palatino Linotype" w:hAnsi="Palatino Linotype" w:cs="Arial"/>
          <w:b/>
          <w:bCs/>
          <w:shd w:val="clear" w:color="auto" w:fill="FFFFFF"/>
        </w:rPr>
        <w:t xml:space="preserve"> de 2019, el número de luminarias que se cambiaron por tecnología LED, la potencia en Watts y las vialidades y</w:t>
      </w:r>
      <w:r w:rsidR="009716D0" w:rsidRPr="00FA25F1">
        <w:rPr>
          <w:rFonts w:ascii="Palatino Linotype" w:hAnsi="Palatino Linotype" w:cs="Arial"/>
          <w:b/>
          <w:bCs/>
          <w:shd w:val="clear" w:color="auto" w:fill="FFFFFF"/>
        </w:rPr>
        <w:t xml:space="preserve"> colonias en que se instalaron.</w:t>
      </w:r>
    </w:p>
    <w:p w14:paraId="357CD11F" w14:textId="7207D9C2" w:rsidR="00C15AC7" w:rsidRPr="00FA25F1" w:rsidRDefault="00C15AC7" w:rsidP="00C15AC7">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27.- </w:t>
      </w:r>
      <w:r w:rsidRPr="00FA25F1">
        <w:rPr>
          <w:rFonts w:ascii="Palatino Linotype" w:eastAsia="Calibri" w:hAnsi="Palatino Linotype" w:cs="Arial"/>
          <w:b/>
          <w:lang w:val="es-MX" w:eastAsia="en-US"/>
        </w:rPr>
        <w:t xml:space="preserve">El </w:t>
      </w:r>
      <w:r w:rsidRPr="00FA25F1">
        <w:rPr>
          <w:rFonts w:ascii="Palatino Linotype" w:eastAsia="Calibri" w:hAnsi="Palatino Linotype" w:cs="Arial"/>
          <w:b/>
          <w:bCs/>
          <w:lang w:val="es-MX" w:eastAsia="en-US"/>
        </w:rPr>
        <w:t>Registro Móvil de Usuario</w:t>
      </w:r>
      <w:r w:rsidRPr="00FA25F1">
        <w:rPr>
          <w:rFonts w:ascii="Palatino Linotype" w:eastAsia="Calibri" w:hAnsi="Palatino Linotype" w:cs="Arial"/>
          <w:b/>
          <w:lang w:val="es-MX" w:eastAsia="en-US"/>
        </w:rPr>
        <w:t xml:space="preserve"> asignado (s) al servicio de alumbrado público municipal </w:t>
      </w:r>
      <w:r w:rsidRPr="00FA25F1">
        <w:rPr>
          <w:rFonts w:ascii="Palatino Linotype" w:eastAsia="Calibri" w:hAnsi="Palatino Linotype" w:cs="Arial"/>
          <w:b/>
          <w:bCs/>
          <w:lang w:val="es-MX" w:eastAsia="en-US"/>
        </w:rPr>
        <w:t>tanto del servicio estimado como del servicio medido</w:t>
      </w:r>
      <w:r w:rsidRPr="00FA25F1">
        <w:rPr>
          <w:rFonts w:ascii="Palatino Linotype" w:eastAsia="Calibri" w:hAnsi="Palatino Linotype" w:cs="Arial"/>
          <w:b/>
          <w:sz w:val="22"/>
          <w:szCs w:val="22"/>
          <w:lang w:val="es-MX" w:eastAsia="en-US"/>
        </w:rPr>
        <w:t>.</w:t>
      </w:r>
    </w:p>
    <w:p w14:paraId="0AC589F6" w14:textId="17D45B2B" w:rsidR="0020737A" w:rsidRPr="00FA25F1" w:rsidRDefault="00C15AC7" w:rsidP="00F81D49">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28</w:t>
      </w:r>
      <w:r w:rsidR="0020737A" w:rsidRPr="00FA25F1">
        <w:rPr>
          <w:rFonts w:ascii="Palatino Linotype" w:hAnsi="Palatino Linotype" w:cs="Arial"/>
          <w:b/>
          <w:bCs/>
          <w:shd w:val="clear" w:color="auto" w:fill="FFFFFF"/>
        </w:rPr>
        <w:t>.- Del censo anterior al censo más reciente de luminarias y balastros del sistema de alumbrado público municipal que exista en el municipio, que con</w:t>
      </w:r>
      <w:r w:rsidR="00F81D49" w:rsidRPr="00FA25F1">
        <w:rPr>
          <w:rFonts w:ascii="Palatino Linotype" w:hAnsi="Palatino Linotype" w:cs="Arial"/>
          <w:b/>
          <w:bCs/>
          <w:shd w:val="clear" w:color="auto" w:fill="FFFFFF"/>
        </w:rPr>
        <w:t>tenga la siguiente información:</w:t>
      </w:r>
    </w:p>
    <w:p w14:paraId="574A6474" w14:textId="40135A6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e.</w:t>
      </w:r>
      <w:r w:rsidRPr="00FA25F1">
        <w:rPr>
          <w:rFonts w:ascii="Palatino Linotype" w:hAnsi="Palatino Linotype" w:cs="Arial"/>
          <w:b/>
          <w:bCs/>
          <w:shd w:val="clear" w:color="auto" w:fill="FFFFFF"/>
        </w:rPr>
        <w:tab/>
        <w:t>La cantidad de luminarias y balastros, el tipo de equipos, la capacidad (potencia), la ubicación (calle y/o colonia y/o delegación) y el tipo de poste en el que están montadas las luminarias (lámi</w:t>
      </w:r>
      <w:r w:rsidR="009716D0" w:rsidRPr="00FA25F1">
        <w:rPr>
          <w:rFonts w:ascii="Palatino Linotype" w:hAnsi="Palatino Linotype" w:cs="Arial"/>
          <w:b/>
          <w:bCs/>
          <w:shd w:val="clear" w:color="auto" w:fill="FFFFFF"/>
        </w:rPr>
        <w:t>na, concreto, madera, etcétera) del 1 de enero de dos mil dieciséis al 2 de mayo de dos mil diecinueve.</w:t>
      </w:r>
    </w:p>
    <w:p w14:paraId="5BFC97EC" w14:textId="5929E2F0"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f.</w:t>
      </w:r>
      <w:r w:rsidRPr="00FA25F1">
        <w:rPr>
          <w:rFonts w:ascii="Palatino Linotype" w:hAnsi="Palatino Linotype" w:cs="Arial"/>
          <w:b/>
          <w:bCs/>
          <w:shd w:val="clear" w:color="auto" w:fill="FFFFFF"/>
        </w:rPr>
        <w:tab/>
        <w:t xml:space="preserve">El Registro Permanente de Usuario (RPU o </w:t>
      </w:r>
      <w:proofErr w:type="spellStart"/>
      <w:r w:rsidRPr="00FA25F1">
        <w:rPr>
          <w:rFonts w:ascii="Palatino Linotype" w:hAnsi="Palatino Linotype" w:cs="Arial"/>
          <w:b/>
          <w:bCs/>
          <w:shd w:val="clear" w:color="auto" w:fill="FFFFFF"/>
        </w:rPr>
        <w:t>RPUs</w:t>
      </w:r>
      <w:proofErr w:type="spellEnd"/>
      <w:r w:rsidRPr="00FA25F1">
        <w:rPr>
          <w:rFonts w:ascii="Palatino Linotype" w:hAnsi="Palatino Linotype" w:cs="Arial"/>
          <w:b/>
          <w:bCs/>
          <w:shd w:val="clear" w:color="auto" w:fill="FFFFFF"/>
        </w:rPr>
        <w:t>) asignado (s) al servicio de alumbrado público municipal tanto del servicio es</w:t>
      </w:r>
      <w:r w:rsidR="009716D0" w:rsidRPr="00FA25F1">
        <w:rPr>
          <w:rFonts w:ascii="Palatino Linotype" w:hAnsi="Palatino Linotype" w:cs="Arial"/>
          <w:b/>
          <w:bCs/>
          <w:shd w:val="clear" w:color="auto" w:fill="FFFFFF"/>
        </w:rPr>
        <w:t>timado como del servicio medido del 1 de enero de dos mil dieciséis al 2 de mayo de dos mil diecinueve.</w:t>
      </w:r>
    </w:p>
    <w:p w14:paraId="045D1427" w14:textId="2CAF3AC3" w:rsidR="0020737A" w:rsidRPr="00FA25F1" w:rsidRDefault="00C15AC7"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29</w:t>
      </w:r>
      <w:r w:rsidR="0020737A" w:rsidRPr="00FA25F1">
        <w:rPr>
          <w:rFonts w:ascii="Palatino Linotype" w:hAnsi="Palatino Linotype" w:cs="Arial"/>
          <w:b/>
          <w:bCs/>
          <w:shd w:val="clear" w:color="auto" w:fill="FFFFFF"/>
        </w:rPr>
        <w:t xml:space="preserve">.- De los proyectos de electrificación para ampliar el sistema de alumbrado público y ofrecer este servicio a la o las comunidades del periodo que comprende del primero de enero de dos mil trece al veintitrés de abril de dos mil diecinueve, remitir la siguiente información: </w:t>
      </w:r>
    </w:p>
    <w:p w14:paraId="01DAC05D"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a) El monto total de la inversión, </w:t>
      </w:r>
    </w:p>
    <w:p w14:paraId="401258FF"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b) El tipo o fuente de financiamiento (recurso propio, recurso estatal, recurso federal, crédito, arrendamiento, APP, etcétera), </w:t>
      </w:r>
    </w:p>
    <w:p w14:paraId="1AED04BC"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c) La cantidad de equipos colocados y/o sustituidos, </w:t>
      </w:r>
    </w:p>
    <w:p w14:paraId="11DB5F77"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d) El tipo de equipos (</w:t>
      </w:r>
      <w:proofErr w:type="spellStart"/>
      <w:r w:rsidRPr="00FA25F1">
        <w:rPr>
          <w:rFonts w:ascii="Palatino Linotype" w:hAnsi="Palatino Linotype" w:cs="Arial"/>
          <w:b/>
          <w:bCs/>
          <w:shd w:val="clear" w:color="auto" w:fill="FFFFFF"/>
        </w:rPr>
        <w:t>Led</w:t>
      </w:r>
      <w:proofErr w:type="spellEnd"/>
      <w:r w:rsidRPr="00FA25F1">
        <w:rPr>
          <w:rFonts w:ascii="Palatino Linotype" w:hAnsi="Palatino Linotype" w:cs="Arial"/>
          <w:b/>
          <w:bCs/>
          <w:shd w:val="clear" w:color="auto" w:fill="FFFFFF"/>
        </w:rPr>
        <w:t xml:space="preserve">, VSAP, suburbana, etcétera), </w:t>
      </w:r>
    </w:p>
    <w:p w14:paraId="27EA106E"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e) La capacidad instalada (potencia), </w:t>
      </w:r>
    </w:p>
    <w:p w14:paraId="59850847"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f) La ubicación (calle y/o colonia y/o delegación). </w:t>
      </w:r>
    </w:p>
    <w:p w14:paraId="5F9B6E19"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g) La fecha de inicio y término de obra, </w:t>
      </w:r>
    </w:p>
    <w:p w14:paraId="68DB9AE8"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h) La fecha de modificación de su nuevo consumo en el sistema de facturación del alumbrado público ante CFE. </w:t>
      </w:r>
    </w:p>
    <w:p w14:paraId="4BD2B0B7"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i) Lugar de notificación o publicación de los proyectos. </w:t>
      </w:r>
    </w:p>
    <w:p w14:paraId="6CD22EAD" w14:textId="6E09C0D8" w:rsidR="0020737A" w:rsidRPr="00FA25F1" w:rsidRDefault="00C15AC7"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30</w:t>
      </w:r>
      <w:r w:rsidR="0020737A" w:rsidRPr="00FA25F1">
        <w:rPr>
          <w:rFonts w:ascii="Palatino Linotype" w:hAnsi="Palatino Linotype" w:cs="Arial"/>
          <w:b/>
          <w:bCs/>
          <w:shd w:val="clear" w:color="auto" w:fill="FFFFFF"/>
        </w:rPr>
        <w:t xml:space="preserve">.- De los proyectos parciales o totales de modernización de alumbrado público para generar eficiencia energética en sus consumos del periodo que comprende del primero de enero de dos mil trece al veintitrés de abril de dos mil diecinueve, remitir la siguiente información: </w:t>
      </w:r>
    </w:p>
    <w:p w14:paraId="565586A7"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a) El monto total de la inversión, </w:t>
      </w:r>
    </w:p>
    <w:p w14:paraId="2A1B8C69"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b) El tipo o fuente de financiamiento (recurso propio, recurso estatal, recurso federal, crédito, arrendamiento, APP, etcétera), </w:t>
      </w:r>
    </w:p>
    <w:p w14:paraId="7DE66684"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c) La cantidad de equipos colocados y/o sustituidos, </w:t>
      </w:r>
    </w:p>
    <w:p w14:paraId="0AF7D602"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d) El tipo de equipos (</w:t>
      </w:r>
      <w:proofErr w:type="spellStart"/>
      <w:r w:rsidRPr="00FA25F1">
        <w:rPr>
          <w:rFonts w:ascii="Palatino Linotype" w:hAnsi="Palatino Linotype" w:cs="Arial"/>
          <w:b/>
          <w:bCs/>
          <w:shd w:val="clear" w:color="auto" w:fill="FFFFFF"/>
        </w:rPr>
        <w:t>Led</w:t>
      </w:r>
      <w:proofErr w:type="spellEnd"/>
      <w:r w:rsidRPr="00FA25F1">
        <w:rPr>
          <w:rFonts w:ascii="Palatino Linotype" w:hAnsi="Palatino Linotype" w:cs="Arial"/>
          <w:b/>
          <w:bCs/>
          <w:shd w:val="clear" w:color="auto" w:fill="FFFFFF"/>
        </w:rPr>
        <w:t xml:space="preserve">, VSAP, suburbana, etcétera), </w:t>
      </w:r>
    </w:p>
    <w:p w14:paraId="60D9CE89"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e) La capacidad instalada (potencia), </w:t>
      </w:r>
    </w:p>
    <w:p w14:paraId="1ED5465F"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f) La ubicación (calle y/o colonia y/o delegación). </w:t>
      </w:r>
    </w:p>
    <w:p w14:paraId="76F973DD"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g) La fecha de inicio y término de obra, </w:t>
      </w:r>
    </w:p>
    <w:p w14:paraId="5ADEDED1"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h) La </w:t>
      </w:r>
      <w:proofErr w:type="spellStart"/>
      <w:r w:rsidRPr="00FA25F1">
        <w:rPr>
          <w:rFonts w:ascii="Palatino Linotype" w:hAnsi="Palatino Linotype" w:cs="Arial"/>
          <w:b/>
          <w:bCs/>
          <w:shd w:val="clear" w:color="auto" w:fill="FFFFFF"/>
        </w:rPr>
        <w:t>georreferenciación</w:t>
      </w:r>
      <w:proofErr w:type="spellEnd"/>
      <w:r w:rsidRPr="00FA25F1">
        <w:rPr>
          <w:rFonts w:ascii="Palatino Linotype" w:hAnsi="Palatino Linotype" w:cs="Arial"/>
          <w:b/>
          <w:bCs/>
          <w:shd w:val="clear" w:color="auto" w:fill="FFFFFF"/>
        </w:rPr>
        <w:t xml:space="preserve"> de cada uno de los puntos de luz del nuevo alumbrado público, </w:t>
      </w:r>
    </w:p>
    <w:p w14:paraId="3316E9BE"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i) La fecha de modificación de su nuevo consumo en el sistema de facturación del alumbrado público ante CFE. </w:t>
      </w:r>
    </w:p>
    <w:p w14:paraId="1111F47E"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j) El tipo de contrato celebrado para la adquisición de los nuevos equipos (licitación en su modalidad abierta o restringida, o adjudicación directa) </w:t>
      </w:r>
    </w:p>
    <w:p w14:paraId="78DD50C6"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k) Número y nombre de las empresas concursantes o convocadas. </w:t>
      </w:r>
    </w:p>
    <w:p w14:paraId="5D70B550"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l) Los criterios de selección utilizados por el comité de adquisiciones para elegir a la empresa contratada para realizar la modernización del sistema de alumbrado público. </w:t>
      </w:r>
    </w:p>
    <w:p w14:paraId="47E8A1CB" w14:textId="77777777" w:rsidR="0020737A" w:rsidRPr="00FA25F1" w:rsidRDefault="0020737A"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 xml:space="preserve">m) El acta de cabildo en el cual se fundamenta, justifica, expone y autoriza el proyecto. </w:t>
      </w:r>
    </w:p>
    <w:p w14:paraId="4293B985" w14:textId="5390AC8C" w:rsidR="0020737A" w:rsidRPr="00FA25F1" w:rsidRDefault="00C15AC7"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31</w:t>
      </w:r>
      <w:r w:rsidR="0020737A" w:rsidRPr="00FA25F1">
        <w:rPr>
          <w:rFonts w:ascii="Palatino Linotype" w:hAnsi="Palatino Linotype" w:cs="Arial"/>
          <w:b/>
          <w:bCs/>
          <w:shd w:val="clear" w:color="auto" w:fill="FFFFFF"/>
        </w:rPr>
        <w:t>.- El número de solicitudes ciudadanas formales realizadas al Ayuntamiento para ampliar el sistema de alumbrado público mediante proyectos de electrificación del periodo que comprende del primero de ener</w:t>
      </w:r>
      <w:r w:rsidR="009716D0" w:rsidRPr="00FA25F1">
        <w:rPr>
          <w:rFonts w:ascii="Palatino Linotype" w:hAnsi="Palatino Linotype" w:cs="Arial"/>
          <w:b/>
          <w:bCs/>
          <w:shd w:val="clear" w:color="auto" w:fill="FFFFFF"/>
        </w:rPr>
        <w:t>o de dos mil trece al 2 de mayo</w:t>
      </w:r>
      <w:r w:rsidR="0020737A" w:rsidRPr="00FA25F1">
        <w:rPr>
          <w:rFonts w:ascii="Palatino Linotype" w:hAnsi="Palatino Linotype" w:cs="Arial"/>
          <w:b/>
          <w:bCs/>
          <w:shd w:val="clear" w:color="auto" w:fill="FFFFFF"/>
        </w:rPr>
        <w:t xml:space="preserve"> de dos mil diecinueve.</w:t>
      </w:r>
    </w:p>
    <w:p w14:paraId="3840F5D0" w14:textId="18BE999B" w:rsidR="0020737A" w:rsidRPr="00FA25F1" w:rsidRDefault="00C15AC7"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32</w:t>
      </w:r>
      <w:r w:rsidR="0020737A" w:rsidRPr="00FA25F1">
        <w:rPr>
          <w:rFonts w:ascii="Palatino Linotype" w:hAnsi="Palatino Linotype" w:cs="Arial"/>
          <w:b/>
          <w:bCs/>
          <w:shd w:val="clear" w:color="auto" w:fill="FFFFFF"/>
        </w:rPr>
        <w:t>.- El número de solicitudes ciudadanas que fueron atendidas y concluidas para ampliar el sistema de alumbrado público del periodo que comprende del primero de enero de dos mil trece</w:t>
      </w:r>
      <w:r w:rsidR="009716D0" w:rsidRPr="00FA25F1">
        <w:rPr>
          <w:rFonts w:ascii="Palatino Linotype" w:hAnsi="Palatino Linotype" w:cs="Arial"/>
          <w:b/>
          <w:bCs/>
          <w:shd w:val="clear" w:color="auto" w:fill="FFFFFF"/>
        </w:rPr>
        <w:t xml:space="preserve"> al 2 de mayo</w:t>
      </w:r>
      <w:r w:rsidR="0020737A" w:rsidRPr="00FA25F1">
        <w:rPr>
          <w:rFonts w:ascii="Palatino Linotype" w:hAnsi="Palatino Linotype" w:cs="Arial"/>
          <w:b/>
          <w:bCs/>
          <w:shd w:val="clear" w:color="auto" w:fill="FFFFFF"/>
        </w:rPr>
        <w:t xml:space="preserve"> de dos mil diecinueve. </w:t>
      </w:r>
    </w:p>
    <w:p w14:paraId="2F2305E1" w14:textId="485F2871" w:rsidR="0020737A" w:rsidRPr="00FA25F1" w:rsidRDefault="00C15AC7"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33</w:t>
      </w:r>
      <w:r w:rsidR="0020737A" w:rsidRPr="00FA25F1">
        <w:rPr>
          <w:rFonts w:ascii="Palatino Linotype" w:hAnsi="Palatino Linotype" w:cs="Arial"/>
          <w:b/>
          <w:bCs/>
          <w:shd w:val="clear" w:color="auto" w:fill="FFFFFF"/>
        </w:rPr>
        <w:t xml:space="preserve">.- El contrato de prestación de servicios por concepto de suministro de energía eléctrica por parte de la CFE al Ayuntamiento. </w:t>
      </w:r>
    </w:p>
    <w:p w14:paraId="6DA54FFE" w14:textId="218FF423" w:rsidR="0020737A" w:rsidRPr="00FA25F1" w:rsidRDefault="00C15AC7"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34</w:t>
      </w:r>
      <w:r w:rsidR="0020737A" w:rsidRPr="00FA25F1">
        <w:rPr>
          <w:rFonts w:ascii="Palatino Linotype" w:hAnsi="Palatino Linotype" w:cs="Arial"/>
          <w:b/>
          <w:bCs/>
          <w:shd w:val="clear" w:color="auto" w:fill="FFFFFF"/>
        </w:rPr>
        <w:t>.- El último convenio de “Peso por Peso” firmado entre la CFE y el Ayuntamie</w:t>
      </w:r>
      <w:r w:rsidR="000E4101" w:rsidRPr="00FA25F1">
        <w:rPr>
          <w:rFonts w:ascii="Palatino Linotype" w:hAnsi="Palatino Linotype" w:cs="Arial"/>
          <w:b/>
          <w:bCs/>
          <w:shd w:val="clear" w:color="auto" w:fill="FFFFFF"/>
        </w:rPr>
        <w:t>nto de dos mil diecinueve.</w:t>
      </w:r>
    </w:p>
    <w:p w14:paraId="79FAB982" w14:textId="11DCFA90" w:rsidR="0020737A" w:rsidRPr="00FA25F1" w:rsidRDefault="00C15AC7"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35</w:t>
      </w:r>
      <w:r w:rsidR="0020737A" w:rsidRPr="00FA25F1">
        <w:rPr>
          <w:rFonts w:ascii="Palatino Linotype" w:hAnsi="Palatino Linotype" w:cs="Arial"/>
          <w:b/>
          <w:bCs/>
          <w:shd w:val="clear" w:color="auto" w:fill="FFFFFF"/>
        </w:rPr>
        <w:t>.- El convenio para recaudar el Derecho de Alumbrado Público “DAP” firmado entre la CFE y el Ayuntamiento. Así como la recaudación (monto) repor</w:t>
      </w:r>
      <w:r w:rsidR="00250546" w:rsidRPr="00FA25F1">
        <w:rPr>
          <w:rFonts w:ascii="Palatino Linotype" w:hAnsi="Palatino Linotype" w:cs="Arial"/>
          <w:b/>
          <w:bCs/>
          <w:shd w:val="clear" w:color="auto" w:fill="FFFFFF"/>
        </w:rPr>
        <w:t>tado por CFE al Ayuntamiento de los años 2013, 2014, 2015, 2016,2017, y del</w:t>
      </w:r>
      <w:r w:rsidR="0020737A" w:rsidRPr="00FA25F1">
        <w:rPr>
          <w:rFonts w:ascii="Palatino Linotype" w:hAnsi="Palatino Linotype" w:cs="Arial"/>
          <w:b/>
          <w:bCs/>
          <w:shd w:val="clear" w:color="auto" w:fill="FFFFFF"/>
        </w:rPr>
        <w:t xml:space="preserve"> periodo que comprende del primero de ener</w:t>
      </w:r>
      <w:r w:rsidR="009716D0" w:rsidRPr="00FA25F1">
        <w:rPr>
          <w:rFonts w:ascii="Palatino Linotype" w:hAnsi="Palatino Linotype" w:cs="Arial"/>
          <w:b/>
          <w:bCs/>
          <w:shd w:val="clear" w:color="auto" w:fill="FFFFFF"/>
        </w:rPr>
        <w:t xml:space="preserve">o de </w:t>
      </w:r>
      <w:r w:rsidR="00250546" w:rsidRPr="00FA25F1">
        <w:rPr>
          <w:rFonts w:ascii="Palatino Linotype" w:hAnsi="Palatino Linotype" w:cs="Arial"/>
          <w:b/>
          <w:bCs/>
          <w:shd w:val="clear" w:color="auto" w:fill="FFFFFF"/>
        </w:rPr>
        <w:t xml:space="preserve">2019 </w:t>
      </w:r>
      <w:r w:rsidR="009716D0" w:rsidRPr="00FA25F1">
        <w:rPr>
          <w:rFonts w:ascii="Palatino Linotype" w:hAnsi="Palatino Linotype" w:cs="Arial"/>
          <w:b/>
          <w:bCs/>
          <w:shd w:val="clear" w:color="auto" w:fill="FFFFFF"/>
        </w:rPr>
        <w:t>al dos</w:t>
      </w:r>
      <w:r w:rsidR="00250546" w:rsidRPr="00FA25F1">
        <w:rPr>
          <w:rFonts w:ascii="Palatino Linotype" w:hAnsi="Palatino Linotype" w:cs="Arial"/>
          <w:b/>
          <w:bCs/>
          <w:shd w:val="clear" w:color="auto" w:fill="FFFFFF"/>
        </w:rPr>
        <w:t xml:space="preserve"> de mayo de dos mil 2019</w:t>
      </w:r>
      <w:r w:rsidR="0020737A" w:rsidRPr="00FA25F1">
        <w:rPr>
          <w:rFonts w:ascii="Palatino Linotype" w:hAnsi="Palatino Linotype" w:cs="Arial"/>
          <w:b/>
          <w:bCs/>
          <w:shd w:val="clear" w:color="auto" w:fill="FFFFFF"/>
        </w:rPr>
        <w:t xml:space="preserve">. </w:t>
      </w:r>
    </w:p>
    <w:p w14:paraId="22ABA258" w14:textId="1264B44F" w:rsidR="0020737A" w:rsidRPr="00FA25F1" w:rsidRDefault="00C15AC7" w:rsidP="0020737A">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36</w:t>
      </w:r>
      <w:r w:rsidR="0020737A" w:rsidRPr="00FA25F1">
        <w:rPr>
          <w:rFonts w:ascii="Palatino Linotype" w:hAnsi="Palatino Linotype" w:cs="Arial"/>
          <w:b/>
          <w:bCs/>
          <w:shd w:val="clear" w:color="auto" w:fill="FFFFFF"/>
        </w:rPr>
        <w:t>.- El número de juicios y controversias promovidos por particulares en contra del Ayuntamiento por el cobro del Derecho de Alumbrado Público “DAP” del periodo que comprende del primero de enero</w:t>
      </w:r>
      <w:r w:rsidR="00250546" w:rsidRPr="00FA25F1">
        <w:rPr>
          <w:rFonts w:ascii="Palatino Linotype" w:hAnsi="Palatino Linotype" w:cs="Arial"/>
          <w:b/>
          <w:bCs/>
          <w:shd w:val="clear" w:color="auto" w:fill="FFFFFF"/>
        </w:rPr>
        <w:t xml:space="preserve"> de dos mil trece al  dos de mayo</w:t>
      </w:r>
      <w:r w:rsidR="0020737A" w:rsidRPr="00FA25F1">
        <w:rPr>
          <w:rFonts w:ascii="Palatino Linotype" w:hAnsi="Palatino Linotype" w:cs="Arial"/>
          <w:b/>
          <w:bCs/>
          <w:shd w:val="clear" w:color="auto" w:fill="FFFFFF"/>
        </w:rPr>
        <w:t xml:space="preserve"> de dos mil diecinueve.</w:t>
      </w:r>
    </w:p>
    <w:p w14:paraId="1C4265AB" w14:textId="24F3B309" w:rsidR="0020737A" w:rsidRPr="00FA25F1" w:rsidRDefault="00C15AC7" w:rsidP="00025D5C">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37</w:t>
      </w:r>
      <w:r w:rsidR="0020737A" w:rsidRPr="00FA25F1">
        <w:rPr>
          <w:rFonts w:ascii="Palatino Linotype" w:hAnsi="Palatino Linotype" w:cs="Arial"/>
          <w:b/>
          <w:bCs/>
          <w:shd w:val="clear" w:color="auto" w:fill="FFFFFF"/>
        </w:rPr>
        <w:t>.- El número de juicios y controversias perdidos y ganados por el Ayuntamiento ante los particulares que reclaman el pago indebido del Derecho de Alumbrado Público del periodo que comprende del primero de enero</w:t>
      </w:r>
      <w:r w:rsidR="00250546" w:rsidRPr="00FA25F1">
        <w:rPr>
          <w:rFonts w:ascii="Palatino Linotype" w:hAnsi="Palatino Linotype" w:cs="Arial"/>
          <w:b/>
          <w:bCs/>
          <w:shd w:val="clear" w:color="auto" w:fill="FFFFFF"/>
        </w:rPr>
        <w:t xml:space="preserve"> de dos mil trece al dos de mayo</w:t>
      </w:r>
      <w:r w:rsidR="0020737A" w:rsidRPr="00FA25F1">
        <w:rPr>
          <w:rFonts w:ascii="Palatino Linotype" w:hAnsi="Palatino Linotype" w:cs="Arial"/>
          <w:b/>
          <w:bCs/>
          <w:shd w:val="clear" w:color="auto" w:fill="FFFFFF"/>
        </w:rPr>
        <w:t xml:space="preserve"> de dos mil diecinueve.</w:t>
      </w:r>
      <w:r w:rsidR="00025D5C" w:rsidRPr="00FA25F1">
        <w:rPr>
          <w:rFonts w:ascii="Palatino Linotype" w:hAnsi="Palatino Linotype" w:cs="Arial"/>
          <w:b/>
          <w:bCs/>
          <w:shd w:val="clear" w:color="auto" w:fill="FFFFFF"/>
        </w:rPr>
        <w:t xml:space="preserve"> </w:t>
      </w:r>
    </w:p>
    <w:p w14:paraId="7F500B46" w14:textId="021CC5F5" w:rsidR="0020737A" w:rsidRPr="00FA25F1" w:rsidRDefault="00C15AC7" w:rsidP="00250546">
      <w:pPr>
        <w:spacing w:after="240" w:line="360" w:lineRule="auto"/>
        <w:ind w:left="851" w:right="567"/>
        <w:jc w:val="both"/>
        <w:rPr>
          <w:rFonts w:ascii="Palatino Linotype" w:hAnsi="Palatino Linotype" w:cs="Arial"/>
          <w:b/>
          <w:bCs/>
          <w:shd w:val="clear" w:color="auto" w:fill="FFFFFF"/>
        </w:rPr>
      </w:pPr>
      <w:r w:rsidRPr="00FA25F1">
        <w:rPr>
          <w:rFonts w:ascii="Palatino Linotype" w:hAnsi="Palatino Linotype" w:cs="Arial"/>
          <w:b/>
          <w:bCs/>
          <w:shd w:val="clear" w:color="auto" w:fill="FFFFFF"/>
        </w:rPr>
        <w:t>38</w:t>
      </w:r>
      <w:r w:rsidR="0020737A" w:rsidRPr="00FA25F1">
        <w:rPr>
          <w:rFonts w:ascii="Palatino Linotype" w:hAnsi="Palatino Linotype" w:cs="Arial"/>
          <w:b/>
          <w:bCs/>
          <w:shd w:val="clear" w:color="auto" w:fill="FFFFFF"/>
        </w:rPr>
        <w:t xml:space="preserve">.- Las normas y lineamientos que el municipio sigue para operar y proporcionar el servicio </w:t>
      </w:r>
      <w:r w:rsidR="00250546" w:rsidRPr="00FA25F1">
        <w:rPr>
          <w:rFonts w:ascii="Palatino Linotype" w:hAnsi="Palatino Linotype" w:cs="Arial"/>
          <w:b/>
          <w:bCs/>
          <w:shd w:val="clear" w:color="auto" w:fill="FFFFFF"/>
        </w:rPr>
        <w:t>de alumbrado público municipal.</w:t>
      </w:r>
    </w:p>
    <w:p w14:paraId="688003A1" w14:textId="4CE42DF9" w:rsidR="00B90005" w:rsidRPr="00FA25F1" w:rsidRDefault="0033527F" w:rsidP="00551F27">
      <w:pPr>
        <w:spacing w:line="360" w:lineRule="auto"/>
        <w:jc w:val="both"/>
        <w:rPr>
          <w:rFonts w:ascii="Palatino Linotype" w:eastAsia="Calibri" w:hAnsi="Palatino Linotype" w:cs="Arial"/>
          <w:b/>
        </w:rPr>
      </w:pPr>
      <w:r w:rsidRPr="00FA25F1">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w:t>
      </w:r>
      <w:r w:rsidR="001149E4" w:rsidRPr="00FA25F1">
        <w:rPr>
          <w:rFonts w:ascii="Palatino Linotype" w:eastAsia="Calibri" w:hAnsi="Palatino Linotype" w:cs="Arial"/>
        </w:rPr>
        <w:t>nga a disposición de</w:t>
      </w:r>
      <w:r w:rsidR="00A579B4" w:rsidRPr="00FA25F1">
        <w:rPr>
          <w:rFonts w:ascii="Palatino Linotype" w:eastAsia="Calibri" w:hAnsi="Palatino Linotype" w:cs="Arial"/>
          <w:b/>
        </w:rPr>
        <w:t xml:space="preserve"> </w:t>
      </w:r>
      <w:r w:rsidR="001B7948" w:rsidRPr="001B7948">
        <w:rPr>
          <w:rFonts w:ascii="Palatino Linotype" w:eastAsia="Calibri" w:hAnsi="Palatino Linotype" w:cs="Arial"/>
          <w:b/>
          <w:highlight w:val="black"/>
        </w:rPr>
        <w:t>-------------------------------------</w:t>
      </w:r>
      <w:r w:rsidRPr="00FA25F1">
        <w:rPr>
          <w:rFonts w:ascii="Palatino Linotype" w:eastAsia="Calibri" w:hAnsi="Palatino Linotype" w:cs="Arial"/>
          <w:b/>
        </w:rPr>
        <w:t>.</w:t>
      </w:r>
    </w:p>
    <w:p w14:paraId="1627AE5C" w14:textId="77777777" w:rsidR="00C15AC7" w:rsidRPr="00FA25F1" w:rsidRDefault="00C15AC7" w:rsidP="00551F27">
      <w:pPr>
        <w:spacing w:line="360" w:lineRule="auto"/>
        <w:jc w:val="both"/>
        <w:rPr>
          <w:rFonts w:ascii="Palatino Linotype" w:eastAsia="Calibri" w:hAnsi="Palatino Linotype" w:cs="Arial"/>
          <w:b/>
        </w:rPr>
      </w:pPr>
    </w:p>
    <w:p w14:paraId="08BFE106" w14:textId="5D20DE6C" w:rsidR="001F43C1" w:rsidRPr="00FA25F1" w:rsidRDefault="00C15AC7" w:rsidP="001F43C1">
      <w:pPr>
        <w:spacing w:line="360" w:lineRule="auto"/>
        <w:jc w:val="both"/>
        <w:rPr>
          <w:rFonts w:ascii="Palatino Linotype" w:eastAsia="Times New Roman" w:hAnsi="Palatino Linotype" w:cs="Arial"/>
          <w:lang w:val="es-ES"/>
        </w:rPr>
      </w:pPr>
      <w:r w:rsidRPr="00FA25F1">
        <w:rPr>
          <w:rFonts w:ascii="Palatino Linotype" w:eastAsia="Times New Roman" w:hAnsi="Palatino Linotype" w:cs="Arial"/>
          <w:lang w:val="es-ES"/>
        </w:rPr>
        <w:t>En el supuesto de que la información referida en los puntos 9, 10, 11, 13, 14, 15, 16, 17, 24, 27, 29, 30, 31, 32, 34, 35, 36 y 37</w:t>
      </w:r>
      <w:r w:rsidR="001F43C1" w:rsidRPr="00FA25F1">
        <w:rPr>
          <w:rFonts w:ascii="Palatino Linotype" w:eastAsia="Times New Roman" w:hAnsi="Palatino Linotype" w:cs="Arial"/>
          <w:lang w:val="es-ES"/>
        </w:rPr>
        <w:t xml:space="preserve"> </w:t>
      </w:r>
      <w:r w:rsidR="001F43C1" w:rsidRPr="00FA25F1">
        <w:rPr>
          <w:rFonts w:ascii="Palatino Linotype" w:eastAsia="Times New Roman" w:hAnsi="Palatino Linotype" w:cs="Arial"/>
          <w:lang w:val="es-MX"/>
        </w:rPr>
        <w:t xml:space="preserve">de ser el caso que dicha información no haya sido generada poseída o administrada, el </w:t>
      </w:r>
      <w:r w:rsidR="001F43C1" w:rsidRPr="00FA25F1">
        <w:rPr>
          <w:rFonts w:ascii="Palatino Linotype" w:eastAsia="Times New Roman" w:hAnsi="Palatino Linotype" w:cs="Arial"/>
          <w:b/>
          <w:lang w:val="es-MX"/>
        </w:rPr>
        <w:t>SUJETO OBLIGADO,</w:t>
      </w:r>
      <w:r w:rsidR="001F43C1" w:rsidRPr="00FA25F1">
        <w:rPr>
          <w:rFonts w:ascii="Palatino Linotype" w:eastAsia="Times New Roman" w:hAnsi="Palatino Linotype" w:cs="Arial"/>
          <w:lang w:val="es-MX"/>
        </w:rPr>
        <w:t xml:space="preserve"> deberá manifestar de manera precisa y clara las razones que expliquen las causas por las cuales no se haya generado, poseído o administrado.</w:t>
      </w:r>
    </w:p>
    <w:p w14:paraId="015349C2" w14:textId="77777777" w:rsidR="00551F27" w:rsidRPr="00FA25F1" w:rsidRDefault="00551F27" w:rsidP="00551F27">
      <w:pPr>
        <w:spacing w:line="360" w:lineRule="auto"/>
        <w:jc w:val="both"/>
        <w:rPr>
          <w:rFonts w:ascii="Palatino Linotype" w:eastAsia="Calibri" w:hAnsi="Palatino Linotype" w:cs="Arial"/>
          <w:b/>
        </w:rPr>
      </w:pPr>
    </w:p>
    <w:p w14:paraId="47427B2C" w14:textId="77777777" w:rsidR="00260059" w:rsidRPr="00FA25F1" w:rsidRDefault="00260059" w:rsidP="00260059">
      <w:pPr>
        <w:spacing w:line="360" w:lineRule="auto"/>
        <w:jc w:val="both"/>
        <w:rPr>
          <w:rFonts w:ascii="Palatino Linotype" w:eastAsiaTheme="majorEastAsia" w:hAnsi="Palatino Linotype" w:cstheme="majorBidi"/>
          <w:color w:val="000000" w:themeColor="text1"/>
          <w:szCs w:val="26"/>
          <w:lang w:val="es-MX" w:eastAsia="en-US"/>
        </w:rPr>
      </w:pPr>
      <w:r w:rsidRPr="00FA25F1">
        <w:rPr>
          <w:rFonts w:ascii="Palatino Linotype" w:eastAsiaTheme="majorEastAsia" w:hAnsi="Palatino Linotype" w:cstheme="majorBidi"/>
          <w:b/>
          <w:color w:val="000000" w:themeColor="text1"/>
          <w:szCs w:val="26"/>
          <w:lang w:val="es-MX" w:eastAsia="en-US"/>
        </w:rPr>
        <w:t>TERCERO. Notifíquese</w:t>
      </w:r>
      <w:r w:rsidRPr="00FA25F1">
        <w:rPr>
          <w:rFonts w:ascii="Palatino Linotype" w:eastAsiaTheme="majorEastAsia" w:hAnsi="Palatino Linotype" w:cstheme="majorBidi"/>
          <w:color w:val="000000" w:themeColor="text1"/>
          <w:szCs w:val="26"/>
          <w:lang w:val="es-MX" w:eastAsia="en-US"/>
        </w:rPr>
        <w:t xml:space="preserve"> al Titular de la Unidad de Transparencia del </w:t>
      </w:r>
      <w:r w:rsidRPr="00FA25F1">
        <w:rPr>
          <w:rFonts w:ascii="Palatino Linotype" w:eastAsiaTheme="majorEastAsia" w:hAnsi="Palatino Linotype" w:cstheme="majorBidi"/>
          <w:b/>
          <w:color w:val="000000" w:themeColor="text1"/>
          <w:szCs w:val="26"/>
          <w:lang w:val="es-MX" w:eastAsia="en-US"/>
        </w:rPr>
        <w:t>SUJETO OBLIGADO</w:t>
      </w:r>
      <w:r w:rsidRPr="00FA25F1">
        <w:rPr>
          <w:rFonts w:ascii="Palatino Linotype" w:eastAsiaTheme="majorEastAsia" w:hAnsi="Palatino Linotype" w:cstheme="majorBidi"/>
          <w:color w:val="000000" w:themeColor="text1"/>
          <w:szCs w:val="26"/>
          <w:lang w:val="es-MX" w:eastAsia="en-U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C7C1A9A" w14:textId="37D9ABB3" w:rsidR="00260059" w:rsidRPr="00FA25F1" w:rsidRDefault="00260059" w:rsidP="00260059">
      <w:pPr>
        <w:shd w:val="clear" w:color="auto" w:fill="FFFFFF"/>
        <w:spacing w:before="240" w:after="360" w:line="360" w:lineRule="auto"/>
        <w:jc w:val="both"/>
        <w:rPr>
          <w:rFonts w:ascii="Palatino Linotype" w:eastAsia="Times New Roman" w:hAnsi="Palatino Linotype" w:cs="Times New Roman"/>
          <w:lang w:val="es-ES"/>
        </w:rPr>
      </w:pPr>
      <w:r w:rsidRPr="00FA25F1">
        <w:rPr>
          <w:rFonts w:ascii="Palatino Linotype" w:eastAsiaTheme="majorEastAsia" w:hAnsi="Palatino Linotype" w:cstheme="majorBidi"/>
          <w:b/>
          <w:lang w:val="es-MX" w:eastAsia="en-US"/>
        </w:rPr>
        <w:t>CUARTO. Notifíquese</w:t>
      </w:r>
      <w:r w:rsidRPr="00FA25F1">
        <w:rPr>
          <w:rFonts w:ascii="Palatino Linotype" w:eastAsiaTheme="majorEastAsia" w:hAnsi="Palatino Linotype" w:cstheme="majorBidi"/>
          <w:lang w:val="es-MX" w:eastAsia="en-US"/>
        </w:rPr>
        <w:t xml:space="preserve"> a</w:t>
      </w:r>
      <w:r w:rsidR="00952D3E" w:rsidRPr="00FA25F1">
        <w:rPr>
          <w:rFonts w:ascii="Palatino Linotype" w:eastAsia="Times New Roman" w:hAnsi="Palatino Linotype" w:cs="Times New Roman"/>
          <w:lang w:val="es-ES"/>
        </w:rPr>
        <w:t xml:space="preserve"> </w:t>
      </w:r>
      <w:r w:rsidR="001B7948" w:rsidRPr="001B7948">
        <w:rPr>
          <w:rFonts w:ascii="Palatino Linotype" w:eastAsia="Calibri" w:hAnsi="Palatino Linotype" w:cs="Arial"/>
          <w:b/>
          <w:highlight w:val="black"/>
        </w:rPr>
        <w:t>-----------------------------------</w:t>
      </w:r>
      <w:r w:rsidR="00A579B4" w:rsidRPr="00FA25F1">
        <w:rPr>
          <w:rFonts w:ascii="Palatino Linotype" w:eastAsia="Calibri" w:hAnsi="Palatino Linotype" w:cs="Arial"/>
          <w:b/>
          <w:lang w:val="es-ES"/>
        </w:rPr>
        <w:t xml:space="preserve"> </w:t>
      </w:r>
      <w:r w:rsidRPr="00FA25F1">
        <w:rPr>
          <w:rFonts w:ascii="Palatino Linotype" w:eastAsia="Times New Roman" w:hAnsi="Palatino Linotype" w:cs="Times New Roman"/>
          <w:lang w:val="es-ES"/>
        </w:rPr>
        <w:t xml:space="preserve">presente </w:t>
      </w:r>
      <w:r w:rsidR="00FA6146" w:rsidRPr="00FA25F1">
        <w:rPr>
          <w:rFonts w:ascii="Palatino Linotype" w:eastAsia="Times New Roman" w:hAnsi="Palatino Linotype" w:cs="Times New Roman"/>
          <w:b/>
          <w:lang w:val="es-ES"/>
        </w:rPr>
        <w:t>resolución.</w:t>
      </w:r>
      <w:r w:rsidRPr="00FA25F1">
        <w:rPr>
          <w:rFonts w:ascii="Palatino Linotype" w:eastAsia="Times New Roman" w:hAnsi="Palatino Linotype" w:cs="Times New Roman"/>
          <w:lang w:val="es-ES"/>
        </w:rPr>
        <w:t xml:space="preserve"> </w:t>
      </w:r>
    </w:p>
    <w:p w14:paraId="018E5136" w14:textId="6A6AABD2" w:rsidR="00474A9F" w:rsidRPr="00FA25F1" w:rsidRDefault="00260059" w:rsidP="00474A9F">
      <w:pPr>
        <w:spacing w:before="240" w:after="360" w:line="360" w:lineRule="auto"/>
        <w:jc w:val="both"/>
        <w:rPr>
          <w:rFonts w:ascii="Palatino Linotype" w:eastAsia="MS Mincho" w:hAnsi="Palatino Linotype" w:cs="Times New Roman"/>
          <w:color w:val="000000" w:themeColor="text1"/>
        </w:rPr>
      </w:pPr>
      <w:r w:rsidRPr="00FA25F1">
        <w:rPr>
          <w:rFonts w:ascii="Palatino Linotype" w:eastAsia="MS Mincho" w:hAnsi="Palatino Linotype" w:cs="Times New Roman"/>
          <w:b/>
          <w:color w:val="000000" w:themeColor="text1"/>
        </w:rPr>
        <w:t xml:space="preserve">QUINTO. </w:t>
      </w:r>
      <w:r w:rsidRPr="00FA25F1">
        <w:rPr>
          <w:rFonts w:ascii="Palatino Linotype" w:eastAsia="MS Mincho" w:hAnsi="Palatino Linotype" w:cs="Times New Roman"/>
          <w:color w:val="000000" w:themeColor="text1"/>
        </w:rPr>
        <w:t>Se hace del conocimiento de</w:t>
      </w:r>
      <w:r w:rsidR="00FA6146" w:rsidRPr="00FA25F1">
        <w:rPr>
          <w:rFonts w:ascii="Palatino Linotype" w:eastAsia="MS Mincho" w:hAnsi="Palatino Linotype" w:cs="Times New Roman"/>
          <w:color w:val="000000" w:themeColor="text1"/>
        </w:rPr>
        <w:t xml:space="preserve"> </w:t>
      </w:r>
      <w:r w:rsidR="001B7948" w:rsidRPr="001B7948">
        <w:rPr>
          <w:rFonts w:ascii="Palatino Linotype" w:eastAsia="Calibri" w:hAnsi="Palatino Linotype" w:cs="Arial"/>
          <w:b/>
          <w:highlight w:val="black"/>
        </w:rPr>
        <w:t>------------------------------------</w:t>
      </w:r>
      <w:r w:rsidR="00A579B4" w:rsidRPr="00FA25F1">
        <w:rPr>
          <w:rFonts w:ascii="Palatino Linotype" w:eastAsia="Calibri" w:hAnsi="Palatino Linotype" w:cs="Arial"/>
          <w:b/>
        </w:rPr>
        <w:t xml:space="preserve"> </w:t>
      </w:r>
      <w:r w:rsidRPr="00FA25F1">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w:t>
      </w:r>
      <w:r w:rsidR="00474A9F" w:rsidRPr="00FA25F1">
        <w:rPr>
          <w:rFonts w:ascii="Palatino Linotype" w:eastAsia="MS Mincho" w:hAnsi="Palatino Linotype" w:cs="Times New Roman"/>
          <w:color w:val="000000" w:themeColor="text1"/>
        </w:rPr>
        <w:t>rminos de las leyes aplicables.</w:t>
      </w:r>
    </w:p>
    <w:p w14:paraId="3C3C6E60" w14:textId="648C42C2" w:rsidR="001F43C1" w:rsidRPr="00FA25F1" w:rsidRDefault="001F43C1" w:rsidP="00474A9F">
      <w:pPr>
        <w:spacing w:before="240" w:after="360" w:line="360" w:lineRule="auto"/>
        <w:jc w:val="both"/>
        <w:rPr>
          <w:rFonts w:ascii="Palatino Linotype" w:eastAsia="MS Mincho" w:hAnsi="Palatino Linotype" w:cs="Times New Roman"/>
          <w:b/>
          <w:color w:val="000000" w:themeColor="text1"/>
        </w:rPr>
      </w:pPr>
      <w:r w:rsidRPr="00FA25F1">
        <w:rPr>
          <w:rFonts w:ascii="Palatino Linotype" w:eastAsia="MS Mincho" w:hAnsi="Palatino Linotype" w:cs="Times New Roman"/>
          <w:b/>
          <w:color w:val="000000" w:themeColor="text1"/>
        </w:rPr>
        <w:t xml:space="preserve">SEXTO. </w:t>
      </w:r>
      <w:r w:rsidRPr="00FA25F1">
        <w:rPr>
          <w:rFonts w:ascii="Palatino Linotype" w:eastAsia="MS Mincho" w:hAnsi="Palatino Linotype" w:cs="Times New Roman"/>
          <w:color w:val="000000" w:themeColor="text1"/>
        </w:rPr>
        <w:t xml:space="preserve">Gírese oficio al Contralor Interno y Órgano de Control y Vigilancia de este Instituto a fin de que de conformidad al artículo 190 de la Ley de Transparencia y Acceso a la Información Pública del Estado de México y Municipios, determine lo conducente en términos del </w:t>
      </w:r>
      <w:r w:rsidRPr="00FA25F1">
        <w:rPr>
          <w:rFonts w:ascii="Palatino Linotype" w:eastAsia="MS Mincho" w:hAnsi="Palatino Linotype" w:cs="Times New Roman"/>
          <w:b/>
          <w:color w:val="000000" w:themeColor="text1"/>
        </w:rPr>
        <w:t>Considerando SEXTO.</w:t>
      </w:r>
    </w:p>
    <w:p w14:paraId="24B9D097" w14:textId="642AEF7C" w:rsidR="00FA25F1" w:rsidRPr="00FA25F1" w:rsidRDefault="00FA25F1" w:rsidP="00FA25F1">
      <w:pPr>
        <w:spacing w:line="360" w:lineRule="auto"/>
        <w:jc w:val="both"/>
        <w:rPr>
          <w:rFonts w:ascii="Palatino Linotype" w:eastAsia="Times New Roman" w:hAnsi="Palatino Linotype" w:cs="Times New Roman"/>
        </w:rPr>
      </w:pPr>
      <w:r w:rsidRPr="00FA25F1">
        <w:rPr>
          <w:rFonts w:ascii="Palatino Linotype" w:eastAsia="Times New Roman" w:hAnsi="Palatino Linotype" w:cs="Times New Roman"/>
        </w:rPr>
        <w:t>ASÍ LO RESUELVE, POR UNANIMIDAD DE VOTOS, EL PLENO DEL</w:t>
      </w:r>
      <w:r w:rsidRPr="00FA25F1">
        <w:rPr>
          <w:rFonts w:ascii="Palatino Linotype" w:eastAsia="Arial Unicode MS" w:hAnsi="Palatino Linotype" w:cs="Times New Roman"/>
        </w:rPr>
        <w:t xml:space="preserve"> INSTITUTO DE TRANSPARENCIA, ACCESO A LA INFORMACIÓN PÚBLICA Y PROTECCIÓN DE DATOS PERSONALES DEL ESTADO DE MÉXICO Y MUNICIPIOS</w:t>
      </w:r>
      <w:r w:rsidRPr="00FA25F1">
        <w:rPr>
          <w:rFonts w:ascii="Palatino Linotype" w:eastAsia="Times New Roman" w:hAnsi="Palatino Linotype" w:cs="Times New Roman"/>
        </w:rPr>
        <w:t>, CONFORMADO POR LOS COMISIONADOS ZULEMA MARTÍNEZ SÁNCHEZ; EVA ABAID YAPUR; JOSÉ GUADALUPE LUNA HERNÁNDEZ; JAVIER MARTÍNEZ CRUZ Y LUIS GUSTAVO PARRA NORIEGA; EN LA VIGESIMO NOVENA SESIÓN ORDINARIA CELEBRADA EL CATORCE DE AGOSTO DE DOS MIL DIECINUEVE, ANTE EL SECRETARIO TÉCNICO DEL PLENO, ALEXIS TAPIA RAMÍREZ.</w:t>
      </w:r>
    </w:p>
    <w:p w14:paraId="078403BB" w14:textId="77777777" w:rsidR="00FA25F1" w:rsidRPr="00FA25F1" w:rsidRDefault="00FA25F1" w:rsidP="00FA25F1">
      <w:pPr>
        <w:tabs>
          <w:tab w:val="left" w:pos="0"/>
        </w:tabs>
        <w:spacing w:line="360" w:lineRule="auto"/>
        <w:ind w:right="49"/>
        <w:jc w:val="both"/>
        <w:rPr>
          <w:rFonts w:ascii="Palatino Linotype" w:eastAsia="Times New Roman" w:hAnsi="Palatino Linotype" w:cs="Arial"/>
        </w:rPr>
      </w:pPr>
    </w:p>
    <w:tbl>
      <w:tblPr>
        <w:tblW w:w="9918" w:type="dxa"/>
        <w:jc w:val="center"/>
        <w:tblLayout w:type="fixed"/>
        <w:tblLook w:val="04A0" w:firstRow="1" w:lastRow="0" w:firstColumn="1" w:lastColumn="0" w:noHBand="0" w:noVBand="1"/>
      </w:tblPr>
      <w:tblGrid>
        <w:gridCol w:w="4905"/>
        <w:gridCol w:w="5013"/>
      </w:tblGrid>
      <w:tr w:rsidR="00FA25F1" w:rsidRPr="00FA25F1" w14:paraId="40F98A71" w14:textId="77777777" w:rsidTr="005F526A">
        <w:trPr>
          <w:jc w:val="center"/>
        </w:trPr>
        <w:tc>
          <w:tcPr>
            <w:tcW w:w="9918" w:type="dxa"/>
            <w:gridSpan w:val="2"/>
          </w:tcPr>
          <w:p w14:paraId="5A406AB3" w14:textId="77777777" w:rsidR="00FA25F1" w:rsidRDefault="00FA25F1" w:rsidP="00FA25F1">
            <w:pPr>
              <w:tabs>
                <w:tab w:val="left" w:pos="0"/>
              </w:tabs>
              <w:spacing w:line="0" w:lineRule="atLeast"/>
              <w:rPr>
                <w:rFonts w:ascii="Palatino Linotype" w:eastAsia="Times New Roman" w:hAnsi="Palatino Linotype" w:cs="Arial"/>
                <w:b/>
              </w:rPr>
            </w:pPr>
          </w:p>
          <w:p w14:paraId="64A4742B" w14:textId="77777777" w:rsidR="00FA25F1" w:rsidRDefault="00FA25F1" w:rsidP="00FA25F1">
            <w:pPr>
              <w:tabs>
                <w:tab w:val="left" w:pos="0"/>
              </w:tabs>
              <w:spacing w:line="0" w:lineRule="atLeast"/>
              <w:rPr>
                <w:rFonts w:ascii="Palatino Linotype" w:eastAsia="Times New Roman" w:hAnsi="Palatino Linotype" w:cs="Arial"/>
                <w:b/>
              </w:rPr>
            </w:pPr>
          </w:p>
          <w:p w14:paraId="75F43261" w14:textId="77777777" w:rsidR="00D203CD" w:rsidRPr="00FA25F1" w:rsidRDefault="00D203CD" w:rsidP="00FA25F1">
            <w:pPr>
              <w:tabs>
                <w:tab w:val="left" w:pos="0"/>
              </w:tabs>
              <w:spacing w:line="0" w:lineRule="atLeast"/>
              <w:rPr>
                <w:rFonts w:ascii="Palatino Linotype" w:eastAsia="Times New Roman" w:hAnsi="Palatino Linotype" w:cs="Arial"/>
                <w:b/>
              </w:rPr>
            </w:pPr>
          </w:p>
          <w:p w14:paraId="744A457E" w14:textId="77777777" w:rsidR="00FA25F1" w:rsidRPr="00FA25F1" w:rsidRDefault="00FA25F1" w:rsidP="00FA25F1">
            <w:pPr>
              <w:tabs>
                <w:tab w:val="left" w:pos="0"/>
              </w:tabs>
              <w:spacing w:line="0" w:lineRule="atLeast"/>
              <w:jc w:val="center"/>
              <w:rPr>
                <w:rFonts w:ascii="Palatino Linotype" w:eastAsia="Times New Roman" w:hAnsi="Palatino Linotype" w:cs="Arial"/>
                <w:b/>
              </w:rPr>
            </w:pPr>
            <w:r w:rsidRPr="00FA25F1">
              <w:rPr>
                <w:rFonts w:ascii="Palatino Linotype" w:eastAsia="Times New Roman" w:hAnsi="Palatino Linotype" w:cs="Arial"/>
                <w:b/>
              </w:rPr>
              <w:t>Zulema Martínez Sánchez</w:t>
            </w:r>
          </w:p>
          <w:p w14:paraId="6058E543" w14:textId="77777777" w:rsidR="00FA25F1" w:rsidRPr="00FA25F1" w:rsidRDefault="00FA25F1" w:rsidP="00FA25F1">
            <w:pPr>
              <w:tabs>
                <w:tab w:val="left" w:pos="0"/>
              </w:tabs>
              <w:spacing w:line="0" w:lineRule="atLeast"/>
              <w:jc w:val="center"/>
              <w:rPr>
                <w:rFonts w:ascii="Palatino Linotype" w:eastAsia="Times New Roman" w:hAnsi="Palatino Linotype" w:cs="Arial"/>
                <w:b/>
              </w:rPr>
            </w:pPr>
            <w:r w:rsidRPr="00FA25F1">
              <w:rPr>
                <w:rFonts w:ascii="Palatino Linotype" w:eastAsia="Times New Roman" w:hAnsi="Palatino Linotype" w:cs="Arial"/>
              </w:rPr>
              <w:t>Comisionada Presidenta</w:t>
            </w:r>
          </w:p>
          <w:p w14:paraId="4D602A29" w14:textId="77777777" w:rsidR="00FA25F1" w:rsidRPr="00FA25F1" w:rsidRDefault="00FA25F1" w:rsidP="00FA25F1">
            <w:pPr>
              <w:tabs>
                <w:tab w:val="left" w:pos="0"/>
              </w:tabs>
              <w:spacing w:line="0" w:lineRule="atLeast"/>
              <w:jc w:val="center"/>
              <w:rPr>
                <w:rFonts w:ascii="Palatino Linotype" w:eastAsia="Times New Roman" w:hAnsi="Palatino Linotype" w:cs="Arial"/>
                <w:b/>
              </w:rPr>
            </w:pPr>
            <w:r w:rsidRPr="00FA25F1">
              <w:rPr>
                <w:rFonts w:ascii="Palatino Linotype" w:eastAsia="Times New Roman" w:hAnsi="Palatino Linotype" w:cs="Arial"/>
                <w:b/>
              </w:rPr>
              <w:t xml:space="preserve">(Rúbrica) </w:t>
            </w:r>
          </w:p>
          <w:p w14:paraId="7D3E332B" w14:textId="77777777" w:rsidR="00FA25F1" w:rsidRPr="00FA25F1" w:rsidRDefault="00FA25F1" w:rsidP="00FA25F1">
            <w:pPr>
              <w:tabs>
                <w:tab w:val="left" w:pos="0"/>
              </w:tabs>
              <w:spacing w:line="0" w:lineRule="atLeast"/>
              <w:rPr>
                <w:rFonts w:ascii="Palatino Linotype" w:eastAsia="Times New Roman" w:hAnsi="Palatino Linotype" w:cs="Arial"/>
                <w:b/>
              </w:rPr>
            </w:pPr>
          </w:p>
          <w:p w14:paraId="563DF560" w14:textId="77777777" w:rsidR="00FA25F1" w:rsidRPr="00FA25F1" w:rsidRDefault="00FA25F1" w:rsidP="00FA25F1">
            <w:pPr>
              <w:tabs>
                <w:tab w:val="left" w:pos="0"/>
              </w:tabs>
              <w:spacing w:line="0" w:lineRule="atLeast"/>
              <w:rPr>
                <w:rFonts w:ascii="Palatino Linotype" w:eastAsia="Times New Roman" w:hAnsi="Palatino Linotype" w:cs="Arial"/>
                <w:b/>
              </w:rPr>
            </w:pPr>
          </w:p>
          <w:p w14:paraId="21FB4E5A" w14:textId="77777777" w:rsidR="00FA25F1" w:rsidRPr="00FA25F1" w:rsidRDefault="00FA25F1" w:rsidP="00FA25F1">
            <w:pPr>
              <w:tabs>
                <w:tab w:val="left" w:pos="0"/>
              </w:tabs>
              <w:spacing w:line="0" w:lineRule="atLeast"/>
              <w:jc w:val="center"/>
              <w:rPr>
                <w:rFonts w:ascii="Palatino Linotype" w:eastAsia="Times New Roman" w:hAnsi="Palatino Linotype" w:cs="Arial"/>
                <w:b/>
              </w:rPr>
            </w:pPr>
          </w:p>
        </w:tc>
      </w:tr>
      <w:tr w:rsidR="00FA25F1" w:rsidRPr="00FA25F1" w14:paraId="5B172884" w14:textId="77777777" w:rsidTr="005F526A">
        <w:trPr>
          <w:jc w:val="center"/>
        </w:trPr>
        <w:tc>
          <w:tcPr>
            <w:tcW w:w="4905" w:type="dxa"/>
          </w:tcPr>
          <w:p w14:paraId="164EF531" w14:textId="77777777" w:rsidR="00FA25F1" w:rsidRPr="00FA25F1" w:rsidRDefault="00FA25F1" w:rsidP="00FA25F1">
            <w:pPr>
              <w:tabs>
                <w:tab w:val="left" w:pos="0"/>
              </w:tabs>
              <w:spacing w:line="0" w:lineRule="atLeast"/>
              <w:rPr>
                <w:rFonts w:ascii="Palatino Linotype" w:eastAsia="Times New Roman" w:hAnsi="Palatino Linotype" w:cs="Arial"/>
                <w:b/>
              </w:rPr>
            </w:pPr>
          </w:p>
          <w:p w14:paraId="6E211604" w14:textId="77777777" w:rsidR="00FA25F1" w:rsidRPr="00FA25F1" w:rsidRDefault="00FA25F1" w:rsidP="00FA25F1">
            <w:pPr>
              <w:tabs>
                <w:tab w:val="left" w:pos="0"/>
              </w:tabs>
              <w:spacing w:line="0" w:lineRule="atLeast"/>
              <w:jc w:val="center"/>
              <w:rPr>
                <w:rFonts w:ascii="Palatino Linotype" w:eastAsia="Times New Roman" w:hAnsi="Palatino Linotype" w:cs="Arial"/>
                <w:b/>
              </w:rPr>
            </w:pPr>
            <w:r w:rsidRPr="00FA25F1">
              <w:rPr>
                <w:rFonts w:ascii="Palatino Linotype" w:eastAsia="Times New Roman" w:hAnsi="Palatino Linotype" w:cs="Arial"/>
                <w:b/>
              </w:rPr>
              <w:t xml:space="preserve">Eva </w:t>
            </w:r>
            <w:proofErr w:type="spellStart"/>
            <w:r w:rsidRPr="00FA25F1">
              <w:rPr>
                <w:rFonts w:ascii="Palatino Linotype" w:eastAsia="Times New Roman" w:hAnsi="Palatino Linotype" w:cs="Arial"/>
                <w:b/>
              </w:rPr>
              <w:t>Abaid</w:t>
            </w:r>
            <w:proofErr w:type="spellEnd"/>
            <w:r w:rsidRPr="00FA25F1">
              <w:rPr>
                <w:rFonts w:ascii="Palatino Linotype" w:eastAsia="Times New Roman" w:hAnsi="Palatino Linotype" w:cs="Arial"/>
                <w:b/>
              </w:rPr>
              <w:t xml:space="preserve"> </w:t>
            </w:r>
            <w:proofErr w:type="spellStart"/>
            <w:r w:rsidRPr="00FA25F1">
              <w:rPr>
                <w:rFonts w:ascii="Palatino Linotype" w:eastAsia="Times New Roman" w:hAnsi="Palatino Linotype" w:cs="Arial"/>
                <w:b/>
              </w:rPr>
              <w:t>Yapur</w:t>
            </w:r>
            <w:proofErr w:type="spellEnd"/>
          </w:p>
          <w:p w14:paraId="065680A8" w14:textId="77777777" w:rsidR="00FA25F1" w:rsidRPr="00FA25F1" w:rsidRDefault="00FA25F1" w:rsidP="00FA25F1">
            <w:pPr>
              <w:tabs>
                <w:tab w:val="left" w:pos="0"/>
              </w:tabs>
              <w:spacing w:line="0" w:lineRule="atLeast"/>
              <w:jc w:val="center"/>
              <w:rPr>
                <w:rFonts w:ascii="Palatino Linotype" w:eastAsia="Times New Roman" w:hAnsi="Palatino Linotype" w:cs="Arial"/>
              </w:rPr>
            </w:pPr>
            <w:r w:rsidRPr="00FA25F1">
              <w:rPr>
                <w:rFonts w:ascii="Palatino Linotype" w:eastAsia="Times New Roman" w:hAnsi="Palatino Linotype" w:cs="Arial"/>
              </w:rPr>
              <w:t>Comisionada</w:t>
            </w:r>
          </w:p>
          <w:p w14:paraId="3F926168" w14:textId="77777777" w:rsidR="00FA25F1" w:rsidRPr="00FA25F1" w:rsidRDefault="00FA25F1" w:rsidP="00FA25F1">
            <w:pPr>
              <w:tabs>
                <w:tab w:val="left" w:pos="0"/>
              </w:tabs>
              <w:spacing w:line="0" w:lineRule="atLeast"/>
              <w:jc w:val="center"/>
              <w:rPr>
                <w:rFonts w:ascii="Palatino Linotype" w:eastAsia="Times New Roman" w:hAnsi="Palatino Linotype" w:cs="Arial"/>
                <w:b/>
              </w:rPr>
            </w:pPr>
            <w:r w:rsidRPr="00FA25F1">
              <w:rPr>
                <w:rFonts w:ascii="Palatino Linotype" w:eastAsia="Times New Roman" w:hAnsi="Palatino Linotype" w:cs="Arial"/>
                <w:b/>
              </w:rPr>
              <w:t>(Rúbrica)</w:t>
            </w:r>
          </w:p>
        </w:tc>
        <w:tc>
          <w:tcPr>
            <w:tcW w:w="5013" w:type="dxa"/>
          </w:tcPr>
          <w:p w14:paraId="074D43A3" w14:textId="77777777" w:rsidR="00FA25F1" w:rsidRPr="00FA25F1" w:rsidRDefault="00FA25F1" w:rsidP="00FA25F1">
            <w:pPr>
              <w:tabs>
                <w:tab w:val="left" w:pos="0"/>
              </w:tabs>
              <w:spacing w:line="0" w:lineRule="atLeast"/>
              <w:rPr>
                <w:rFonts w:ascii="Palatino Linotype" w:eastAsia="Times New Roman" w:hAnsi="Palatino Linotype" w:cs="Arial"/>
                <w:b/>
              </w:rPr>
            </w:pPr>
          </w:p>
          <w:p w14:paraId="3A2870A6" w14:textId="77777777" w:rsidR="00FA25F1" w:rsidRPr="00FA25F1" w:rsidRDefault="00FA25F1" w:rsidP="00FA25F1">
            <w:pPr>
              <w:tabs>
                <w:tab w:val="left" w:pos="0"/>
              </w:tabs>
              <w:spacing w:line="0" w:lineRule="atLeast"/>
              <w:jc w:val="center"/>
              <w:rPr>
                <w:rFonts w:ascii="Palatino Linotype" w:eastAsia="Times New Roman" w:hAnsi="Palatino Linotype" w:cs="Arial"/>
                <w:b/>
              </w:rPr>
            </w:pPr>
            <w:r w:rsidRPr="00FA25F1">
              <w:rPr>
                <w:rFonts w:ascii="Palatino Linotype" w:eastAsia="Times New Roman" w:hAnsi="Palatino Linotype" w:cs="Arial"/>
                <w:b/>
              </w:rPr>
              <w:t>José Guadalupe Luna Hernández</w:t>
            </w:r>
          </w:p>
          <w:p w14:paraId="3C765F21" w14:textId="77777777" w:rsidR="00FA25F1" w:rsidRPr="00FA25F1" w:rsidRDefault="00FA25F1" w:rsidP="00FA25F1">
            <w:pPr>
              <w:tabs>
                <w:tab w:val="left" w:pos="0"/>
              </w:tabs>
              <w:spacing w:line="0" w:lineRule="atLeast"/>
              <w:jc w:val="center"/>
              <w:rPr>
                <w:rFonts w:ascii="Palatino Linotype" w:eastAsia="Times New Roman" w:hAnsi="Palatino Linotype" w:cs="Arial"/>
              </w:rPr>
            </w:pPr>
            <w:r w:rsidRPr="00FA25F1">
              <w:rPr>
                <w:rFonts w:ascii="Palatino Linotype" w:eastAsia="Times New Roman" w:hAnsi="Palatino Linotype" w:cs="Arial"/>
              </w:rPr>
              <w:t>Comisionado</w:t>
            </w:r>
          </w:p>
          <w:p w14:paraId="242C5220" w14:textId="77777777" w:rsidR="00FA25F1" w:rsidRPr="00FA25F1" w:rsidRDefault="00FA25F1" w:rsidP="00FA25F1">
            <w:pPr>
              <w:tabs>
                <w:tab w:val="left" w:pos="0"/>
              </w:tabs>
              <w:spacing w:line="0" w:lineRule="atLeast"/>
              <w:jc w:val="center"/>
              <w:rPr>
                <w:rFonts w:ascii="Palatino Linotype" w:eastAsia="Times New Roman" w:hAnsi="Palatino Linotype" w:cs="Arial"/>
                <w:b/>
              </w:rPr>
            </w:pPr>
            <w:r w:rsidRPr="00FA25F1">
              <w:rPr>
                <w:rFonts w:ascii="Palatino Linotype" w:eastAsia="Times New Roman" w:hAnsi="Palatino Linotype" w:cs="Arial"/>
                <w:b/>
              </w:rPr>
              <w:t>(Rúbrica)</w:t>
            </w:r>
          </w:p>
          <w:p w14:paraId="535766FF" w14:textId="77777777" w:rsidR="00FA25F1" w:rsidRPr="00FA25F1" w:rsidRDefault="00FA25F1" w:rsidP="00FA25F1">
            <w:pPr>
              <w:tabs>
                <w:tab w:val="left" w:pos="0"/>
              </w:tabs>
              <w:spacing w:line="0" w:lineRule="atLeast"/>
              <w:jc w:val="center"/>
              <w:rPr>
                <w:rFonts w:ascii="Palatino Linotype" w:eastAsia="Times New Roman" w:hAnsi="Palatino Linotype" w:cs="Arial"/>
                <w:b/>
              </w:rPr>
            </w:pPr>
          </w:p>
        </w:tc>
      </w:tr>
      <w:tr w:rsidR="00FA25F1" w:rsidRPr="00FA25F1" w14:paraId="5059A9E3" w14:textId="77777777" w:rsidTr="005F526A">
        <w:trPr>
          <w:jc w:val="center"/>
        </w:trPr>
        <w:tc>
          <w:tcPr>
            <w:tcW w:w="4905" w:type="dxa"/>
          </w:tcPr>
          <w:p w14:paraId="227A2EAA" w14:textId="77777777" w:rsidR="00FA25F1" w:rsidRPr="00FA25F1" w:rsidRDefault="00FA25F1" w:rsidP="00FA25F1">
            <w:pPr>
              <w:tabs>
                <w:tab w:val="left" w:pos="0"/>
              </w:tabs>
              <w:spacing w:line="0" w:lineRule="atLeast"/>
              <w:jc w:val="center"/>
              <w:rPr>
                <w:rFonts w:ascii="Palatino Linotype" w:eastAsia="Times New Roman" w:hAnsi="Palatino Linotype" w:cs="Arial"/>
                <w:b/>
              </w:rPr>
            </w:pPr>
          </w:p>
          <w:p w14:paraId="445CFA03" w14:textId="77777777" w:rsidR="00FA25F1" w:rsidRPr="00FA25F1" w:rsidRDefault="00FA25F1" w:rsidP="00FA25F1">
            <w:pPr>
              <w:tabs>
                <w:tab w:val="left" w:pos="0"/>
              </w:tabs>
              <w:spacing w:line="0" w:lineRule="atLeast"/>
              <w:jc w:val="center"/>
              <w:rPr>
                <w:rFonts w:ascii="Palatino Linotype" w:eastAsia="Times New Roman" w:hAnsi="Palatino Linotype" w:cs="Arial"/>
                <w:b/>
              </w:rPr>
            </w:pPr>
          </w:p>
          <w:p w14:paraId="3DF01F27" w14:textId="77777777" w:rsidR="00FA25F1" w:rsidRPr="00FA25F1" w:rsidRDefault="00FA25F1" w:rsidP="00FA25F1">
            <w:pPr>
              <w:tabs>
                <w:tab w:val="left" w:pos="0"/>
              </w:tabs>
              <w:spacing w:line="0" w:lineRule="atLeast"/>
              <w:rPr>
                <w:rFonts w:ascii="Palatino Linotype" w:eastAsia="Times New Roman" w:hAnsi="Palatino Linotype" w:cs="Arial"/>
                <w:b/>
              </w:rPr>
            </w:pPr>
          </w:p>
          <w:p w14:paraId="3FE801BF" w14:textId="77777777" w:rsidR="00FA25F1" w:rsidRPr="00FA25F1" w:rsidRDefault="00FA25F1" w:rsidP="00FA25F1">
            <w:pPr>
              <w:tabs>
                <w:tab w:val="left" w:pos="0"/>
              </w:tabs>
              <w:spacing w:line="0" w:lineRule="atLeast"/>
              <w:jc w:val="center"/>
              <w:rPr>
                <w:rFonts w:ascii="Palatino Linotype" w:eastAsia="Times New Roman" w:hAnsi="Palatino Linotype" w:cs="Arial"/>
                <w:b/>
              </w:rPr>
            </w:pPr>
          </w:p>
          <w:p w14:paraId="4297C96A" w14:textId="77777777" w:rsidR="00FA25F1" w:rsidRPr="00FA25F1" w:rsidRDefault="00FA25F1" w:rsidP="00FA25F1">
            <w:pPr>
              <w:tabs>
                <w:tab w:val="left" w:pos="0"/>
              </w:tabs>
              <w:spacing w:line="0" w:lineRule="atLeast"/>
              <w:jc w:val="center"/>
              <w:rPr>
                <w:rFonts w:ascii="Palatino Linotype" w:eastAsia="Times New Roman" w:hAnsi="Palatino Linotype" w:cs="Arial"/>
                <w:b/>
              </w:rPr>
            </w:pPr>
            <w:r w:rsidRPr="00FA25F1">
              <w:rPr>
                <w:rFonts w:ascii="Palatino Linotype" w:eastAsia="Times New Roman" w:hAnsi="Palatino Linotype" w:cs="Arial"/>
                <w:b/>
              </w:rPr>
              <w:t>Javier Martínez Cruz</w:t>
            </w:r>
          </w:p>
          <w:p w14:paraId="5416B6DB" w14:textId="77777777" w:rsidR="00FA25F1" w:rsidRPr="00FA25F1" w:rsidRDefault="00FA25F1" w:rsidP="00FA25F1">
            <w:pPr>
              <w:tabs>
                <w:tab w:val="left" w:pos="0"/>
              </w:tabs>
              <w:spacing w:line="0" w:lineRule="atLeast"/>
              <w:jc w:val="center"/>
              <w:rPr>
                <w:rFonts w:ascii="Palatino Linotype" w:eastAsia="Times New Roman" w:hAnsi="Palatino Linotype" w:cs="Arial"/>
              </w:rPr>
            </w:pPr>
            <w:r w:rsidRPr="00FA25F1">
              <w:rPr>
                <w:rFonts w:ascii="Palatino Linotype" w:eastAsia="Times New Roman" w:hAnsi="Palatino Linotype" w:cs="Arial"/>
              </w:rPr>
              <w:t>Comisionado</w:t>
            </w:r>
          </w:p>
          <w:p w14:paraId="0671D71D" w14:textId="77777777" w:rsidR="00FA25F1" w:rsidRPr="00FA25F1" w:rsidRDefault="00FA25F1" w:rsidP="00FA25F1">
            <w:pPr>
              <w:tabs>
                <w:tab w:val="left" w:pos="0"/>
              </w:tabs>
              <w:spacing w:line="0" w:lineRule="atLeast"/>
              <w:jc w:val="center"/>
              <w:rPr>
                <w:rFonts w:ascii="Palatino Linotype" w:eastAsia="Times New Roman" w:hAnsi="Palatino Linotype" w:cs="Arial"/>
                <w:b/>
              </w:rPr>
            </w:pPr>
            <w:r w:rsidRPr="00FA25F1">
              <w:rPr>
                <w:rFonts w:ascii="Palatino Linotype" w:eastAsia="Times New Roman" w:hAnsi="Palatino Linotype" w:cs="Arial"/>
                <w:b/>
              </w:rPr>
              <w:t>(Rúbrica)</w:t>
            </w:r>
          </w:p>
        </w:tc>
        <w:tc>
          <w:tcPr>
            <w:tcW w:w="5013" w:type="dxa"/>
          </w:tcPr>
          <w:p w14:paraId="5856280F" w14:textId="77777777" w:rsidR="00FA25F1" w:rsidRPr="00FA25F1" w:rsidRDefault="00FA25F1" w:rsidP="00FA25F1">
            <w:pPr>
              <w:tabs>
                <w:tab w:val="left" w:pos="0"/>
              </w:tabs>
              <w:spacing w:line="0" w:lineRule="atLeast"/>
              <w:jc w:val="center"/>
              <w:rPr>
                <w:rFonts w:ascii="Palatino Linotype" w:eastAsia="Times New Roman" w:hAnsi="Palatino Linotype" w:cs="Arial"/>
                <w:b/>
              </w:rPr>
            </w:pPr>
          </w:p>
          <w:p w14:paraId="7C4BADF3" w14:textId="77777777" w:rsidR="00FA25F1" w:rsidRPr="00FA25F1" w:rsidRDefault="00FA25F1" w:rsidP="00FA25F1">
            <w:pPr>
              <w:tabs>
                <w:tab w:val="left" w:pos="0"/>
              </w:tabs>
              <w:spacing w:line="0" w:lineRule="atLeast"/>
              <w:jc w:val="center"/>
              <w:rPr>
                <w:rFonts w:ascii="Palatino Linotype" w:eastAsia="Times New Roman" w:hAnsi="Palatino Linotype" w:cs="Arial"/>
                <w:b/>
              </w:rPr>
            </w:pPr>
          </w:p>
          <w:p w14:paraId="7E5D2FB2" w14:textId="77777777" w:rsidR="00FA25F1" w:rsidRPr="00FA25F1" w:rsidRDefault="00FA25F1" w:rsidP="00FA25F1">
            <w:pPr>
              <w:tabs>
                <w:tab w:val="left" w:pos="0"/>
              </w:tabs>
              <w:spacing w:line="0" w:lineRule="atLeast"/>
              <w:jc w:val="center"/>
              <w:rPr>
                <w:rFonts w:ascii="Palatino Linotype" w:eastAsia="Times New Roman" w:hAnsi="Palatino Linotype" w:cs="Arial"/>
                <w:b/>
              </w:rPr>
            </w:pPr>
          </w:p>
          <w:p w14:paraId="57FBB992" w14:textId="77777777" w:rsidR="00FA25F1" w:rsidRPr="00FA25F1" w:rsidRDefault="00FA25F1" w:rsidP="00FA25F1">
            <w:pPr>
              <w:tabs>
                <w:tab w:val="left" w:pos="0"/>
              </w:tabs>
              <w:spacing w:line="0" w:lineRule="atLeast"/>
              <w:rPr>
                <w:rFonts w:ascii="Palatino Linotype" w:eastAsia="Times New Roman" w:hAnsi="Palatino Linotype" w:cs="Arial"/>
                <w:b/>
              </w:rPr>
            </w:pPr>
          </w:p>
          <w:p w14:paraId="6F0B0442" w14:textId="77777777" w:rsidR="00FA25F1" w:rsidRPr="00FA25F1" w:rsidRDefault="00FA25F1" w:rsidP="00FA25F1">
            <w:pPr>
              <w:tabs>
                <w:tab w:val="left" w:pos="0"/>
              </w:tabs>
              <w:spacing w:line="0" w:lineRule="atLeast"/>
              <w:jc w:val="center"/>
              <w:rPr>
                <w:rFonts w:ascii="Palatino Linotype" w:eastAsia="Times New Roman" w:hAnsi="Palatino Linotype" w:cs="Arial"/>
                <w:b/>
              </w:rPr>
            </w:pPr>
            <w:r w:rsidRPr="00FA25F1">
              <w:rPr>
                <w:rFonts w:ascii="Palatino Linotype" w:eastAsia="Times New Roman" w:hAnsi="Palatino Linotype" w:cs="Arial"/>
                <w:b/>
              </w:rPr>
              <w:t>Luis Gustavo Parra Noriega</w:t>
            </w:r>
          </w:p>
          <w:p w14:paraId="14AF393D" w14:textId="77777777" w:rsidR="00FA25F1" w:rsidRPr="00FA25F1" w:rsidRDefault="00FA25F1" w:rsidP="00FA25F1">
            <w:pPr>
              <w:tabs>
                <w:tab w:val="left" w:pos="0"/>
              </w:tabs>
              <w:spacing w:line="0" w:lineRule="atLeast"/>
              <w:jc w:val="center"/>
              <w:rPr>
                <w:rFonts w:ascii="Palatino Linotype" w:eastAsia="Times New Roman" w:hAnsi="Palatino Linotype" w:cs="Arial"/>
              </w:rPr>
            </w:pPr>
            <w:r w:rsidRPr="00FA25F1">
              <w:rPr>
                <w:rFonts w:ascii="Palatino Linotype" w:eastAsia="Times New Roman" w:hAnsi="Palatino Linotype" w:cs="Arial"/>
              </w:rPr>
              <w:t>Comisionado</w:t>
            </w:r>
          </w:p>
          <w:p w14:paraId="213383F2" w14:textId="77777777" w:rsidR="00FA25F1" w:rsidRPr="00FA25F1" w:rsidRDefault="00FA25F1" w:rsidP="00FA25F1">
            <w:pPr>
              <w:tabs>
                <w:tab w:val="left" w:pos="0"/>
              </w:tabs>
              <w:spacing w:line="0" w:lineRule="atLeast"/>
              <w:jc w:val="center"/>
              <w:rPr>
                <w:rFonts w:ascii="Palatino Linotype" w:eastAsia="Times New Roman" w:hAnsi="Palatino Linotype" w:cs="Arial"/>
                <w:b/>
              </w:rPr>
            </w:pPr>
            <w:r w:rsidRPr="00FA25F1">
              <w:rPr>
                <w:rFonts w:ascii="Palatino Linotype" w:eastAsia="Times New Roman" w:hAnsi="Palatino Linotype" w:cs="Arial"/>
                <w:b/>
              </w:rPr>
              <w:t>(Rúbrica)</w:t>
            </w:r>
          </w:p>
        </w:tc>
      </w:tr>
      <w:tr w:rsidR="00FA25F1" w:rsidRPr="00FA25F1" w14:paraId="0D84371C" w14:textId="77777777" w:rsidTr="005F526A">
        <w:trPr>
          <w:jc w:val="center"/>
        </w:trPr>
        <w:tc>
          <w:tcPr>
            <w:tcW w:w="9918" w:type="dxa"/>
            <w:gridSpan w:val="2"/>
          </w:tcPr>
          <w:p w14:paraId="1AD7548A" w14:textId="77777777" w:rsidR="00FA25F1" w:rsidRPr="00FA25F1" w:rsidRDefault="00FA25F1" w:rsidP="00FA25F1">
            <w:pPr>
              <w:tabs>
                <w:tab w:val="left" w:pos="0"/>
              </w:tabs>
              <w:spacing w:line="0" w:lineRule="atLeast"/>
              <w:jc w:val="center"/>
              <w:rPr>
                <w:rFonts w:ascii="Palatino Linotype" w:eastAsia="Times New Roman" w:hAnsi="Palatino Linotype" w:cs="Arial"/>
                <w:b/>
                <w:sz w:val="22"/>
              </w:rPr>
            </w:pPr>
          </w:p>
          <w:p w14:paraId="51D2FB43" w14:textId="77777777" w:rsidR="00FA25F1" w:rsidRPr="00FA25F1" w:rsidRDefault="00FA25F1" w:rsidP="00FA25F1">
            <w:pPr>
              <w:tabs>
                <w:tab w:val="left" w:pos="0"/>
              </w:tabs>
              <w:spacing w:line="0" w:lineRule="atLeast"/>
              <w:jc w:val="center"/>
              <w:rPr>
                <w:rFonts w:ascii="Palatino Linotype" w:eastAsia="Times New Roman" w:hAnsi="Palatino Linotype" w:cs="Arial"/>
                <w:b/>
                <w:sz w:val="22"/>
              </w:rPr>
            </w:pPr>
          </w:p>
          <w:p w14:paraId="25FE1DF8" w14:textId="77777777" w:rsidR="00FA25F1" w:rsidRPr="00FA25F1" w:rsidRDefault="00FA25F1" w:rsidP="00FA25F1">
            <w:pPr>
              <w:tabs>
                <w:tab w:val="left" w:pos="0"/>
              </w:tabs>
              <w:spacing w:line="0" w:lineRule="atLeast"/>
              <w:jc w:val="center"/>
              <w:rPr>
                <w:rFonts w:ascii="Palatino Linotype" w:eastAsia="Times New Roman" w:hAnsi="Palatino Linotype" w:cs="Arial"/>
                <w:b/>
                <w:sz w:val="22"/>
              </w:rPr>
            </w:pPr>
          </w:p>
          <w:p w14:paraId="20D08AC3" w14:textId="77777777" w:rsidR="00FA25F1" w:rsidRPr="00FA25F1" w:rsidRDefault="00FA25F1" w:rsidP="00FA25F1">
            <w:pPr>
              <w:tabs>
                <w:tab w:val="left" w:pos="0"/>
              </w:tabs>
              <w:spacing w:line="0" w:lineRule="atLeast"/>
              <w:rPr>
                <w:rFonts w:ascii="Palatino Linotype" w:eastAsia="Times New Roman" w:hAnsi="Palatino Linotype" w:cs="Arial"/>
                <w:b/>
                <w:sz w:val="22"/>
              </w:rPr>
            </w:pPr>
          </w:p>
          <w:p w14:paraId="7B68223E" w14:textId="77777777" w:rsidR="00FA25F1" w:rsidRPr="00FA25F1" w:rsidRDefault="00FA25F1" w:rsidP="00FA25F1">
            <w:pPr>
              <w:tabs>
                <w:tab w:val="left" w:pos="0"/>
              </w:tabs>
              <w:spacing w:line="0" w:lineRule="atLeast"/>
              <w:jc w:val="center"/>
              <w:rPr>
                <w:rFonts w:ascii="Palatino Linotype" w:eastAsia="Times New Roman" w:hAnsi="Palatino Linotype" w:cs="Arial"/>
                <w:b/>
                <w:sz w:val="22"/>
              </w:rPr>
            </w:pPr>
          </w:p>
          <w:p w14:paraId="64F6A8B2" w14:textId="77777777" w:rsidR="00FA25F1" w:rsidRPr="00FA25F1" w:rsidRDefault="00FA25F1" w:rsidP="00FA25F1">
            <w:pPr>
              <w:tabs>
                <w:tab w:val="left" w:pos="0"/>
              </w:tabs>
              <w:spacing w:line="0" w:lineRule="atLeast"/>
              <w:jc w:val="center"/>
              <w:rPr>
                <w:rFonts w:ascii="Palatino Linotype" w:eastAsia="Times New Roman" w:hAnsi="Palatino Linotype" w:cs="Arial"/>
                <w:b/>
                <w:sz w:val="22"/>
              </w:rPr>
            </w:pPr>
            <w:r w:rsidRPr="00FA25F1">
              <w:rPr>
                <w:rFonts w:ascii="Palatino Linotype" w:eastAsia="Times New Roman" w:hAnsi="Palatino Linotype" w:cs="Arial"/>
                <w:b/>
                <w:sz w:val="22"/>
              </w:rPr>
              <w:t>Alexis Tapia Ramírez</w:t>
            </w:r>
          </w:p>
          <w:p w14:paraId="65B29E63" w14:textId="77777777" w:rsidR="00FA25F1" w:rsidRPr="00FA25F1" w:rsidRDefault="00FA25F1" w:rsidP="00FA25F1">
            <w:pPr>
              <w:tabs>
                <w:tab w:val="left" w:pos="0"/>
              </w:tabs>
              <w:spacing w:line="0" w:lineRule="atLeast"/>
              <w:jc w:val="center"/>
              <w:rPr>
                <w:rFonts w:ascii="Palatino Linotype" w:eastAsia="Times New Roman" w:hAnsi="Palatino Linotype" w:cs="Arial"/>
                <w:sz w:val="22"/>
              </w:rPr>
            </w:pPr>
            <w:r w:rsidRPr="00FA25F1">
              <w:rPr>
                <w:rFonts w:ascii="Palatino Linotype" w:eastAsia="Times New Roman" w:hAnsi="Palatino Linotype" w:cs="Arial"/>
                <w:sz w:val="22"/>
              </w:rPr>
              <w:t>Secretario Técnico del Pleno</w:t>
            </w:r>
          </w:p>
          <w:p w14:paraId="1073211F" w14:textId="77777777" w:rsidR="00FA25F1" w:rsidRDefault="00FA25F1" w:rsidP="00FA25F1">
            <w:pPr>
              <w:tabs>
                <w:tab w:val="left" w:pos="0"/>
              </w:tabs>
              <w:spacing w:line="0" w:lineRule="atLeast"/>
              <w:jc w:val="center"/>
              <w:rPr>
                <w:rFonts w:ascii="Palatino Linotype" w:eastAsia="Times New Roman" w:hAnsi="Palatino Linotype" w:cs="Arial"/>
                <w:b/>
                <w:sz w:val="22"/>
              </w:rPr>
            </w:pPr>
            <w:r w:rsidRPr="00FA25F1">
              <w:rPr>
                <w:rFonts w:ascii="Palatino Linotype" w:eastAsia="Times New Roman" w:hAnsi="Palatino Linotype" w:cs="Arial"/>
                <w:b/>
                <w:sz w:val="22"/>
              </w:rPr>
              <w:t>(Rúbrica)</w:t>
            </w:r>
          </w:p>
          <w:p w14:paraId="5E324734" w14:textId="77777777" w:rsidR="00D203CD" w:rsidRDefault="00D203CD" w:rsidP="00FA25F1">
            <w:pPr>
              <w:tabs>
                <w:tab w:val="left" w:pos="0"/>
              </w:tabs>
              <w:spacing w:line="0" w:lineRule="atLeast"/>
              <w:jc w:val="center"/>
              <w:rPr>
                <w:rFonts w:ascii="Palatino Linotype" w:eastAsia="Times New Roman" w:hAnsi="Palatino Linotype" w:cs="Arial"/>
                <w:b/>
                <w:sz w:val="22"/>
              </w:rPr>
            </w:pPr>
          </w:p>
          <w:p w14:paraId="49E289F4" w14:textId="77777777" w:rsidR="00D203CD" w:rsidRDefault="00D203CD" w:rsidP="00FA25F1">
            <w:pPr>
              <w:tabs>
                <w:tab w:val="left" w:pos="0"/>
              </w:tabs>
              <w:spacing w:line="0" w:lineRule="atLeast"/>
              <w:jc w:val="center"/>
              <w:rPr>
                <w:rFonts w:ascii="Palatino Linotype" w:eastAsia="Times New Roman" w:hAnsi="Palatino Linotype" w:cs="Arial"/>
                <w:b/>
                <w:sz w:val="22"/>
              </w:rPr>
            </w:pPr>
          </w:p>
          <w:p w14:paraId="12D33D58" w14:textId="77777777" w:rsidR="00D203CD" w:rsidRDefault="00D203CD" w:rsidP="00FA25F1">
            <w:pPr>
              <w:tabs>
                <w:tab w:val="left" w:pos="0"/>
              </w:tabs>
              <w:spacing w:line="0" w:lineRule="atLeast"/>
              <w:jc w:val="center"/>
              <w:rPr>
                <w:rFonts w:ascii="Palatino Linotype" w:eastAsia="Times New Roman" w:hAnsi="Palatino Linotype" w:cs="Arial"/>
                <w:b/>
                <w:sz w:val="22"/>
              </w:rPr>
            </w:pPr>
          </w:p>
          <w:p w14:paraId="4CE51B6E" w14:textId="77777777" w:rsidR="00D203CD" w:rsidRDefault="00D203CD" w:rsidP="00FA25F1">
            <w:pPr>
              <w:tabs>
                <w:tab w:val="left" w:pos="0"/>
              </w:tabs>
              <w:spacing w:line="0" w:lineRule="atLeast"/>
              <w:jc w:val="center"/>
              <w:rPr>
                <w:rFonts w:ascii="Palatino Linotype" w:eastAsia="Times New Roman" w:hAnsi="Palatino Linotype" w:cs="Arial"/>
                <w:b/>
                <w:sz w:val="22"/>
              </w:rPr>
            </w:pPr>
          </w:p>
          <w:p w14:paraId="2BCA5DFB" w14:textId="77777777" w:rsidR="00FA25F1" w:rsidRPr="00FA25F1" w:rsidRDefault="00FA25F1" w:rsidP="00D203CD">
            <w:pPr>
              <w:tabs>
                <w:tab w:val="left" w:pos="0"/>
              </w:tabs>
              <w:spacing w:line="0" w:lineRule="atLeast"/>
              <w:rPr>
                <w:rFonts w:ascii="Palatino Linotype" w:eastAsia="Times New Roman" w:hAnsi="Palatino Linotype" w:cs="Arial"/>
                <w:b/>
                <w:sz w:val="22"/>
              </w:rPr>
            </w:pPr>
          </w:p>
        </w:tc>
      </w:tr>
    </w:tbl>
    <w:p w14:paraId="64EAF4AF" w14:textId="46A4FF2F" w:rsidR="00FA25F1" w:rsidRPr="00FA25F1" w:rsidRDefault="00FA25F1" w:rsidP="00FA25F1">
      <w:pPr>
        <w:spacing w:line="360" w:lineRule="auto"/>
        <w:jc w:val="both"/>
        <w:rPr>
          <w:rFonts w:ascii="Palatino Linotype" w:eastAsia="Times New Roman" w:hAnsi="Palatino Linotype" w:cs="Times New Roman"/>
          <w:i/>
          <w:sz w:val="22"/>
          <w:szCs w:val="22"/>
        </w:rPr>
      </w:pPr>
      <w:r w:rsidRPr="00FA25F1">
        <w:rPr>
          <w:rFonts w:ascii="Palatino Linotype" w:eastAsia="Times New Roman" w:hAnsi="Palatino Linotype" w:cs="Times New Roman"/>
          <w:sz w:val="22"/>
          <w:szCs w:val="22"/>
        </w:rPr>
        <w:t xml:space="preserve">Esta hoja corresponde a la resolución de fecha catorce (14) de agosto de dos mil diecinueve, emitida en el recurso de revisión </w:t>
      </w:r>
      <w:r w:rsidRPr="00FA25F1">
        <w:rPr>
          <w:rFonts w:ascii="Palatino Linotype" w:eastAsia="Times New Roman" w:hAnsi="Palatino Linotype" w:cs="Times New Roman"/>
          <w:bCs/>
          <w:sz w:val="22"/>
          <w:szCs w:val="22"/>
        </w:rPr>
        <w:t>0</w:t>
      </w:r>
      <w:r>
        <w:rPr>
          <w:rFonts w:ascii="Palatino Linotype" w:eastAsia="Times New Roman" w:hAnsi="Palatino Linotype" w:cs="Times New Roman"/>
          <w:bCs/>
          <w:sz w:val="22"/>
          <w:szCs w:val="22"/>
        </w:rPr>
        <w:t>510</w:t>
      </w:r>
      <w:r w:rsidRPr="00FA25F1">
        <w:rPr>
          <w:rFonts w:ascii="Palatino Linotype" w:eastAsia="Times New Roman" w:hAnsi="Palatino Linotype" w:cs="Times New Roman"/>
          <w:bCs/>
          <w:sz w:val="22"/>
          <w:szCs w:val="22"/>
        </w:rPr>
        <w:t>8/INFOEM/IP/RR/2019.</w:t>
      </w:r>
    </w:p>
    <w:sectPr w:rsidR="00FA25F1" w:rsidRPr="00FA25F1" w:rsidSect="005B118B">
      <w:headerReference w:type="default" r:id="rId23"/>
      <w:footerReference w:type="default" r:id="rId24"/>
      <w:headerReference w:type="first" r:id="rId25"/>
      <w:footerReference w:type="first" r:id="rId2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489A01" w14:textId="77777777" w:rsidR="007A7A9C" w:rsidRDefault="007A7A9C" w:rsidP="00587366">
      <w:r>
        <w:separator/>
      </w:r>
    </w:p>
  </w:endnote>
  <w:endnote w:type="continuationSeparator" w:id="0">
    <w:p w14:paraId="1B04C09E" w14:textId="77777777" w:rsidR="007A7A9C" w:rsidRDefault="007A7A9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77777777" w:rsidR="00A579B4" w:rsidRPr="00883450" w:rsidRDefault="00A579B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C4DFC">
              <w:rPr>
                <w:rFonts w:ascii="Palatino Linotype" w:hAnsi="Palatino Linotype"/>
                <w:b/>
                <w:bCs/>
                <w:noProof/>
                <w:sz w:val="22"/>
                <w:szCs w:val="20"/>
              </w:rPr>
              <w:t>17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C4DFC">
              <w:rPr>
                <w:rFonts w:ascii="Palatino Linotype" w:hAnsi="Palatino Linotype"/>
                <w:b/>
                <w:bCs/>
                <w:noProof/>
                <w:sz w:val="22"/>
                <w:szCs w:val="20"/>
              </w:rPr>
              <w:t>86</w:t>
            </w:r>
            <w:r w:rsidRPr="00883450">
              <w:rPr>
                <w:rFonts w:ascii="Palatino Linotype" w:hAnsi="Palatino Linotype"/>
                <w:b/>
                <w:bCs/>
                <w:sz w:val="22"/>
                <w:szCs w:val="20"/>
              </w:rPr>
              <w:fldChar w:fldCharType="end"/>
            </w:r>
          </w:p>
        </w:sdtContent>
      </w:sdt>
    </w:sdtContent>
  </w:sdt>
  <w:p w14:paraId="6243EC1B" w14:textId="77777777" w:rsidR="00A579B4" w:rsidRDefault="00A579B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A579B4" w:rsidRPr="00883450" w:rsidRDefault="00A579B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C4DFC" w:rsidRPr="002C4DF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C4DFC" w:rsidRPr="002C4DFC">
      <w:rPr>
        <w:rFonts w:ascii="Palatino Linotype" w:hAnsi="Palatino Linotype"/>
        <w:noProof/>
        <w:sz w:val="22"/>
        <w:szCs w:val="22"/>
        <w:lang w:val="es-ES"/>
      </w:rPr>
      <w:t>86</w:t>
    </w:r>
    <w:r w:rsidRPr="00883450">
      <w:rPr>
        <w:rFonts w:ascii="Palatino Linotype" w:hAnsi="Palatino Linotype"/>
        <w:sz w:val="22"/>
        <w:szCs w:val="22"/>
      </w:rPr>
      <w:fldChar w:fldCharType="end"/>
    </w:r>
  </w:p>
  <w:p w14:paraId="5F5C4865" w14:textId="77777777" w:rsidR="00A579B4" w:rsidRPr="00883450" w:rsidRDefault="00A579B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751710" w14:textId="77777777" w:rsidR="007A7A9C" w:rsidRDefault="007A7A9C" w:rsidP="00587366">
      <w:r>
        <w:separator/>
      </w:r>
    </w:p>
  </w:footnote>
  <w:footnote w:type="continuationSeparator" w:id="0">
    <w:p w14:paraId="2478B26F" w14:textId="77777777" w:rsidR="007A7A9C" w:rsidRDefault="007A7A9C" w:rsidP="00587366">
      <w:r>
        <w:continuationSeparator/>
      </w:r>
    </w:p>
  </w:footnote>
  <w:footnote w:id="1">
    <w:p w14:paraId="410C2C9D" w14:textId="77777777" w:rsidR="00A579B4" w:rsidRPr="00034B44" w:rsidRDefault="00A579B4" w:rsidP="008D221F">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0B184D5E" w14:textId="77777777" w:rsidR="00A579B4" w:rsidRPr="00034B44" w:rsidRDefault="00A579B4" w:rsidP="008D221F">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2">
    <w:p w14:paraId="3E5CC9D1" w14:textId="77777777" w:rsidR="00A579B4" w:rsidRPr="00034B44" w:rsidRDefault="00A579B4" w:rsidP="008D221F">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14:paraId="08B73963" w14:textId="77777777" w:rsidR="00A579B4" w:rsidRPr="00034B44" w:rsidRDefault="00A579B4"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8213200" w14:textId="77777777" w:rsidR="00A579B4" w:rsidRPr="00034B44" w:rsidRDefault="00A579B4" w:rsidP="008D221F">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C881C31" w14:textId="77777777" w:rsidR="00A579B4" w:rsidRPr="00034B44" w:rsidRDefault="00A579B4" w:rsidP="008D221F">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4">
    <w:p w14:paraId="7CAE56BE" w14:textId="77777777" w:rsidR="00A579B4" w:rsidRPr="00034B44" w:rsidRDefault="00A579B4"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5">
    <w:p w14:paraId="4742BA26" w14:textId="77777777" w:rsidR="00A579B4" w:rsidRPr="00034B44" w:rsidRDefault="00A579B4" w:rsidP="008D221F">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65EC18D9" w14:textId="77777777" w:rsidR="00A579B4" w:rsidRPr="00034B44" w:rsidRDefault="00A579B4" w:rsidP="008D221F">
      <w:pPr>
        <w:pStyle w:val="Textonotapie"/>
        <w:jc w:val="both"/>
        <w:rPr>
          <w:rFonts w:ascii="Palatino Linotype" w:hAnsi="Palatino Linotype"/>
          <w:sz w:val="18"/>
        </w:rPr>
      </w:pPr>
      <w:r w:rsidRPr="00034B44">
        <w:rPr>
          <w:rFonts w:ascii="Palatino Linotype" w:hAnsi="Palatino Linotype"/>
          <w:sz w:val="18"/>
        </w:rPr>
        <w:t xml:space="preserve"> (…)</w:t>
      </w:r>
    </w:p>
    <w:p w14:paraId="2D821CE4" w14:textId="77777777" w:rsidR="00A579B4" w:rsidRPr="00034B44" w:rsidRDefault="00A579B4" w:rsidP="008D221F">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A579B4" w:rsidRDefault="00A579B4">
    <w:pPr>
      <w:pStyle w:val="Encabezado"/>
    </w:pPr>
    <w:r>
      <w:tab/>
    </w:r>
    <w:r>
      <w:tab/>
    </w:r>
  </w:p>
  <w:p w14:paraId="64F5F23E" w14:textId="390690E5" w:rsidR="00A579B4" w:rsidRDefault="00A579B4">
    <w:pPr>
      <w:pStyle w:val="Encabezado"/>
    </w:pPr>
  </w:p>
  <w:tbl>
    <w:tblPr>
      <w:tblStyle w:val="Tablaconcuadrcula"/>
      <w:tblW w:w="6378" w:type="dxa"/>
      <w:tblInd w:w="2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A579B4" w:rsidRPr="00E1705A" w14:paraId="07F2896E" w14:textId="77777777" w:rsidTr="0095485F">
      <w:trPr>
        <w:trHeight w:val="138"/>
      </w:trPr>
      <w:tc>
        <w:tcPr>
          <w:tcW w:w="2552" w:type="dxa"/>
          <w:vAlign w:val="center"/>
        </w:tcPr>
        <w:p w14:paraId="4A5B1974" w14:textId="77777777" w:rsidR="00A579B4" w:rsidRPr="00E1705A" w:rsidRDefault="00A579B4"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826" w:type="dxa"/>
          <w:vAlign w:val="center"/>
        </w:tcPr>
        <w:p w14:paraId="3A05B4B6" w14:textId="78774802" w:rsidR="00A579B4" w:rsidRPr="00E1705A" w:rsidRDefault="00A579B4" w:rsidP="009573B2">
          <w:pPr>
            <w:pStyle w:val="Encabezado"/>
            <w:rPr>
              <w:rFonts w:ascii="Palatino Linotype" w:hAnsi="Palatino Linotype"/>
              <w:b/>
              <w:sz w:val="22"/>
              <w:szCs w:val="22"/>
            </w:rPr>
          </w:pPr>
          <w:r>
            <w:rPr>
              <w:rFonts w:ascii="Palatino Linotype" w:hAnsi="Palatino Linotype" w:cs="Arial"/>
              <w:b/>
              <w:bCs/>
              <w:sz w:val="22"/>
              <w:szCs w:val="22"/>
              <w:lang w:eastAsia="es-MX"/>
            </w:rPr>
            <w:t>05108/INFOEM/IP/RR/2019</w:t>
          </w:r>
        </w:p>
      </w:tc>
    </w:tr>
    <w:tr w:rsidR="00A579B4" w:rsidRPr="00E1705A" w14:paraId="095EB01B" w14:textId="77777777" w:rsidTr="0095485F">
      <w:trPr>
        <w:trHeight w:val="321"/>
      </w:trPr>
      <w:tc>
        <w:tcPr>
          <w:tcW w:w="2552" w:type="dxa"/>
          <w:vAlign w:val="center"/>
        </w:tcPr>
        <w:p w14:paraId="6E000A51" w14:textId="4DA3E277" w:rsidR="00A579B4" w:rsidRPr="00E1705A" w:rsidRDefault="00A579B4"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826" w:type="dxa"/>
          <w:vAlign w:val="center"/>
        </w:tcPr>
        <w:p w14:paraId="07560085" w14:textId="38991C65" w:rsidR="00A579B4" w:rsidRPr="00E1705A" w:rsidRDefault="00A579B4" w:rsidP="00BB66C2">
          <w:pPr>
            <w:pStyle w:val="Encabezado"/>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Temascalapa</w:t>
          </w:r>
          <w:proofErr w:type="spellEnd"/>
        </w:p>
      </w:tc>
    </w:tr>
    <w:tr w:rsidR="00A579B4" w:rsidRPr="00E1705A" w14:paraId="14F3CE0D" w14:textId="77777777" w:rsidTr="0095485F">
      <w:trPr>
        <w:trHeight w:val="321"/>
      </w:trPr>
      <w:tc>
        <w:tcPr>
          <w:tcW w:w="2552" w:type="dxa"/>
          <w:vAlign w:val="center"/>
        </w:tcPr>
        <w:p w14:paraId="12248485" w14:textId="2D643AEB" w:rsidR="00A579B4" w:rsidRPr="00E1705A" w:rsidRDefault="00A579B4"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826" w:type="dxa"/>
          <w:vAlign w:val="center"/>
        </w:tcPr>
        <w:p w14:paraId="7F810D9A" w14:textId="492F93C6" w:rsidR="00A579B4" w:rsidRPr="00E1705A" w:rsidRDefault="00A579B4"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A579B4" w:rsidRDefault="00A579B4"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A579B4" w:rsidRDefault="00A579B4" w:rsidP="000B5D79">
    <w:pPr>
      <w:pStyle w:val="Encabezado"/>
      <w:tabs>
        <w:tab w:val="clear" w:pos="4252"/>
        <w:tab w:val="clear" w:pos="8504"/>
        <w:tab w:val="left" w:pos="3103"/>
      </w:tabs>
    </w:pPr>
    <w:r>
      <w:tab/>
    </w:r>
    <w:r>
      <w:tab/>
    </w:r>
  </w:p>
  <w:tbl>
    <w:tblPr>
      <w:tblStyle w:val="Tablaconcuadrcula"/>
      <w:tblW w:w="6237" w:type="dxa"/>
      <w:tblInd w:w="2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686"/>
    </w:tblGrid>
    <w:tr w:rsidR="00A579B4" w:rsidRPr="00182113" w14:paraId="665387B4" w14:textId="77777777" w:rsidTr="0095485F">
      <w:trPr>
        <w:trHeight w:val="138"/>
      </w:trPr>
      <w:tc>
        <w:tcPr>
          <w:tcW w:w="2551" w:type="dxa"/>
          <w:vAlign w:val="center"/>
        </w:tcPr>
        <w:p w14:paraId="01509DD6" w14:textId="77777777" w:rsidR="00A579B4" w:rsidRPr="005B118B" w:rsidRDefault="00A579B4"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686" w:type="dxa"/>
          <w:vAlign w:val="center"/>
        </w:tcPr>
        <w:p w14:paraId="4FAE21CD" w14:textId="002FD0A8" w:rsidR="00A579B4" w:rsidRPr="005B118B" w:rsidRDefault="00A579B4" w:rsidP="00CC360E">
          <w:pPr>
            <w:pStyle w:val="Encabezado"/>
            <w:rPr>
              <w:rFonts w:ascii="Palatino Linotype" w:hAnsi="Palatino Linotype"/>
              <w:b/>
              <w:sz w:val="22"/>
              <w:szCs w:val="22"/>
            </w:rPr>
          </w:pPr>
          <w:r>
            <w:rPr>
              <w:rFonts w:ascii="Palatino Linotype" w:hAnsi="Palatino Linotype" w:cs="Arial"/>
              <w:b/>
              <w:bCs/>
              <w:sz w:val="22"/>
              <w:szCs w:val="22"/>
              <w:lang w:eastAsia="es-MX"/>
            </w:rPr>
            <w:t>05108</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/2019</w:t>
          </w:r>
        </w:p>
      </w:tc>
    </w:tr>
    <w:tr w:rsidR="00A579B4" w:rsidRPr="00182113" w14:paraId="78C9F2F4" w14:textId="77777777" w:rsidTr="0095485F">
      <w:trPr>
        <w:trHeight w:val="227"/>
      </w:trPr>
      <w:tc>
        <w:tcPr>
          <w:tcW w:w="2551" w:type="dxa"/>
          <w:vAlign w:val="center"/>
        </w:tcPr>
        <w:p w14:paraId="2D89FED3" w14:textId="77777777" w:rsidR="00A579B4" w:rsidRPr="005B118B" w:rsidRDefault="00A579B4" w:rsidP="000B5D79">
          <w:pPr>
            <w:rPr>
              <w:rFonts w:ascii="Palatino Linotype" w:hAnsi="Palatino Linotype"/>
              <w:b/>
              <w:sz w:val="22"/>
              <w:szCs w:val="22"/>
            </w:rPr>
          </w:pPr>
          <w:r w:rsidRPr="005B118B">
            <w:rPr>
              <w:rFonts w:ascii="Palatino Linotype" w:hAnsi="Palatino Linotype"/>
              <w:b/>
              <w:sz w:val="22"/>
              <w:szCs w:val="22"/>
            </w:rPr>
            <w:t>Recurrente:</w:t>
          </w:r>
        </w:p>
      </w:tc>
      <w:tc>
        <w:tcPr>
          <w:tcW w:w="3686" w:type="dxa"/>
          <w:vAlign w:val="center"/>
        </w:tcPr>
        <w:p w14:paraId="36D086A3" w14:textId="0FD66383" w:rsidR="00A579B4" w:rsidRPr="005B118B" w:rsidRDefault="001B7948" w:rsidP="000B5D79">
          <w:pPr>
            <w:pStyle w:val="Encabezado"/>
            <w:rPr>
              <w:rFonts w:ascii="Palatino Linotype" w:hAnsi="Palatino Linotype"/>
              <w:b/>
              <w:sz w:val="22"/>
              <w:szCs w:val="22"/>
            </w:rPr>
          </w:pPr>
          <w:r w:rsidRPr="001B7948">
            <w:rPr>
              <w:rFonts w:ascii="Palatino Linotype" w:hAnsi="Palatino Linotype"/>
              <w:b/>
              <w:sz w:val="22"/>
              <w:szCs w:val="22"/>
              <w:highlight w:val="black"/>
            </w:rPr>
            <w:t>----------------------------------</w:t>
          </w:r>
          <w:r w:rsidR="00A579B4">
            <w:rPr>
              <w:rFonts w:ascii="Palatino Linotype" w:hAnsi="Palatino Linotype"/>
              <w:b/>
              <w:sz w:val="22"/>
              <w:szCs w:val="22"/>
            </w:rPr>
            <w:t xml:space="preserve"> </w:t>
          </w:r>
        </w:p>
      </w:tc>
    </w:tr>
    <w:tr w:rsidR="00A579B4" w:rsidRPr="00182113" w14:paraId="1A862673" w14:textId="77777777" w:rsidTr="0095485F">
      <w:trPr>
        <w:trHeight w:val="232"/>
      </w:trPr>
      <w:tc>
        <w:tcPr>
          <w:tcW w:w="2551" w:type="dxa"/>
          <w:vAlign w:val="center"/>
        </w:tcPr>
        <w:p w14:paraId="767A6F60" w14:textId="77777777" w:rsidR="00A579B4" w:rsidRPr="005B118B" w:rsidRDefault="00A579B4"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686" w:type="dxa"/>
          <w:vAlign w:val="center"/>
        </w:tcPr>
        <w:p w14:paraId="3FC8EF03" w14:textId="44243579" w:rsidR="00A579B4" w:rsidRPr="005B118B" w:rsidRDefault="00A579B4" w:rsidP="00A579B4">
          <w:pPr>
            <w:pStyle w:val="Encabezado"/>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Temascalapa</w:t>
          </w:r>
          <w:proofErr w:type="spellEnd"/>
          <w:r>
            <w:rPr>
              <w:rFonts w:ascii="Palatino Linotype" w:hAnsi="Palatino Linotype"/>
              <w:b/>
              <w:bCs/>
              <w:sz w:val="22"/>
              <w:szCs w:val="22"/>
            </w:rPr>
            <w:t xml:space="preserve"> </w:t>
          </w:r>
        </w:p>
      </w:tc>
    </w:tr>
    <w:tr w:rsidR="00A579B4" w:rsidRPr="00182113" w14:paraId="4416531B" w14:textId="77777777" w:rsidTr="0095485F">
      <w:trPr>
        <w:trHeight w:val="320"/>
      </w:trPr>
      <w:tc>
        <w:tcPr>
          <w:tcW w:w="2551" w:type="dxa"/>
          <w:vAlign w:val="center"/>
        </w:tcPr>
        <w:p w14:paraId="277DD3E2" w14:textId="77777777" w:rsidR="00A579B4" w:rsidRPr="005B118B" w:rsidRDefault="00A579B4"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686" w:type="dxa"/>
          <w:vAlign w:val="center"/>
        </w:tcPr>
        <w:p w14:paraId="3BD70CE4" w14:textId="6CC25E0A" w:rsidR="00A579B4" w:rsidRPr="005B118B" w:rsidRDefault="00A579B4"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A579B4" w:rsidRDefault="00A579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1">
    <w:nsid w:val="06837457"/>
    <w:multiLevelType w:val="hybridMultilevel"/>
    <w:tmpl w:val="BC4A08A4"/>
    <w:lvl w:ilvl="0" w:tplc="E1284788">
      <w:start w:val="30"/>
      <w:numFmt w:val="bullet"/>
      <w:lvlText w:val="-"/>
      <w:lvlJc w:val="left"/>
      <w:pPr>
        <w:ind w:left="502" w:hanging="360"/>
      </w:pPr>
      <w:rPr>
        <w:rFonts w:ascii="Palatino Linotype" w:eastAsiaTheme="minorEastAsia" w:hAnsi="Palatino Linotype" w:cstheme="minorBidi" w:hint="default"/>
        <w:b/>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2">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3">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4">
    <w:nsid w:val="180F3AF6"/>
    <w:multiLevelType w:val="hybridMultilevel"/>
    <w:tmpl w:val="75720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A660259"/>
    <w:multiLevelType w:val="hybridMultilevel"/>
    <w:tmpl w:val="940C088A"/>
    <w:lvl w:ilvl="0" w:tplc="FE9C4006">
      <w:start w:val="30"/>
      <w:numFmt w:val="bullet"/>
      <w:lvlText w:val="-"/>
      <w:lvlJc w:val="left"/>
      <w:pPr>
        <w:ind w:left="720" w:hanging="360"/>
      </w:pPr>
      <w:rPr>
        <w:rFonts w:ascii="Palatino Linotype" w:eastAsiaTheme="minorEastAsia"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8">
    <w:nsid w:val="290856C7"/>
    <w:multiLevelType w:val="hybridMultilevel"/>
    <w:tmpl w:val="64C65C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B8665AA"/>
    <w:multiLevelType w:val="multilevel"/>
    <w:tmpl w:val="E1702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402D0B"/>
    <w:multiLevelType w:val="multilevel"/>
    <w:tmpl w:val="50ECF428"/>
    <w:lvl w:ilvl="0">
      <w:start w:val="27"/>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4">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16">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17">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657A5318"/>
    <w:multiLevelType w:val="hybridMultilevel"/>
    <w:tmpl w:val="169EEADE"/>
    <w:lvl w:ilvl="0" w:tplc="FE9C4006">
      <w:start w:val="30"/>
      <w:numFmt w:val="bullet"/>
      <w:lvlText w:val="-"/>
      <w:lvlJc w:val="left"/>
      <w:pPr>
        <w:ind w:left="1440" w:hanging="360"/>
      </w:pPr>
      <w:rPr>
        <w:rFonts w:ascii="Palatino Linotype" w:eastAsiaTheme="minorEastAsia" w:hAnsi="Palatino Linotype"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20"/>
  </w:num>
  <w:num w:numId="3">
    <w:abstractNumId w:val="13"/>
  </w:num>
  <w:num w:numId="4">
    <w:abstractNumId w:val="7"/>
  </w:num>
  <w:num w:numId="5">
    <w:abstractNumId w:val="3"/>
  </w:num>
  <w:num w:numId="6">
    <w:abstractNumId w:val="2"/>
  </w:num>
  <w:num w:numId="7">
    <w:abstractNumId w:val="0"/>
  </w:num>
  <w:num w:numId="8">
    <w:abstractNumId w:val="15"/>
  </w:num>
  <w:num w:numId="9">
    <w:abstractNumId w:val="16"/>
  </w:num>
  <w:num w:numId="10">
    <w:abstractNumId w:val="12"/>
  </w:num>
  <w:num w:numId="11">
    <w:abstractNumId w:val="11"/>
  </w:num>
  <w:num w:numId="12">
    <w:abstractNumId w:val="14"/>
  </w:num>
  <w:num w:numId="13">
    <w:abstractNumId w:val="19"/>
  </w:num>
  <w:num w:numId="14">
    <w:abstractNumId w:val="6"/>
  </w:num>
  <w:num w:numId="15">
    <w:abstractNumId w:val="17"/>
  </w:num>
  <w:num w:numId="16">
    <w:abstractNumId w:val="9"/>
  </w:num>
  <w:num w:numId="17">
    <w:abstractNumId w:val="1"/>
  </w:num>
  <w:num w:numId="18">
    <w:abstractNumId w:val="5"/>
  </w:num>
  <w:num w:numId="19">
    <w:abstractNumId w:val="18"/>
  </w:num>
  <w:num w:numId="20">
    <w:abstractNumId w:val="4"/>
  </w:num>
  <w:num w:numId="21">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isplayBackgroundShape/>
  <w:proofState w:spelling="clean" w:grammar="clean"/>
  <w:defaultTabStop w:val="708"/>
  <w:hyphenationZone w:val="425"/>
  <w:characterSpacingControl w:val="doNotCompress"/>
  <w:hdrShapeDefaults>
    <o:shapedefaults v:ext="edit" spidmax="4097">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51"/>
    <w:rsid w:val="00004407"/>
    <w:rsid w:val="00005B21"/>
    <w:rsid w:val="0000602C"/>
    <w:rsid w:val="00012472"/>
    <w:rsid w:val="000139AE"/>
    <w:rsid w:val="00014338"/>
    <w:rsid w:val="00017C15"/>
    <w:rsid w:val="00025D5C"/>
    <w:rsid w:val="00027522"/>
    <w:rsid w:val="0003063D"/>
    <w:rsid w:val="00030C45"/>
    <w:rsid w:val="00030FEF"/>
    <w:rsid w:val="00031591"/>
    <w:rsid w:val="00032493"/>
    <w:rsid w:val="00032C51"/>
    <w:rsid w:val="00033D4C"/>
    <w:rsid w:val="000404A1"/>
    <w:rsid w:val="00040668"/>
    <w:rsid w:val="00041B68"/>
    <w:rsid w:val="00041C8D"/>
    <w:rsid w:val="00041F82"/>
    <w:rsid w:val="000440F1"/>
    <w:rsid w:val="00044837"/>
    <w:rsid w:val="00044E5C"/>
    <w:rsid w:val="00045391"/>
    <w:rsid w:val="0004686A"/>
    <w:rsid w:val="000468E2"/>
    <w:rsid w:val="00046B6C"/>
    <w:rsid w:val="00047CD2"/>
    <w:rsid w:val="000526D9"/>
    <w:rsid w:val="00052AC4"/>
    <w:rsid w:val="00054A06"/>
    <w:rsid w:val="000568A9"/>
    <w:rsid w:val="00056A79"/>
    <w:rsid w:val="00061041"/>
    <w:rsid w:val="00064A1E"/>
    <w:rsid w:val="00064B95"/>
    <w:rsid w:val="000660E0"/>
    <w:rsid w:val="000702DD"/>
    <w:rsid w:val="00071E0B"/>
    <w:rsid w:val="00073BB0"/>
    <w:rsid w:val="00077450"/>
    <w:rsid w:val="0007788B"/>
    <w:rsid w:val="000800AC"/>
    <w:rsid w:val="00082F9E"/>
    <w:rsid w:val="0008542A"/>
    <w:rsid w:val="0009065C"/>
    <w:rsid w:val="00090A45"/>
    <w:rsid w:val="00093278"/>
    <w:rsid w:val="0009482B"/>
    <w:rsid w:val="00096045"/>
    <w:rsid w:val="000A2F40"/>
    <w:rsid w:val="000A357C"/>
    <w:rsid w:val="000A487A"/>
    <w:rsid w:val="000A5750"/>
    <w:rsid w:val="000A77ED"/>
    <w:rsid w:val="000B146E"/>
    <w:rsid w:val="000B1620"/>
    <w:rsid w:val="000B301D"/>
    <w:rsid w:val="000B5050"/>
    <w:rsid w:val="000B54DF"/>
    <w:rsid w:val="000B5D79"/>
    <w:rsid w:val="000C10B9"/>
    <w:rsid w:val="000C2BB9"/>
    <w:rsid w:val="000C3BFD"/>
    <w:rsid w:val="000C4503"/>
    <w:rsid w:val="000C4A8E"/>
    <w:rsid w:val="000C5889"/>
    <w:rsid w:val="000C5A04"/>
    <w:rsid w:val="000D0BA7"/>
    <w:rsid w:val="000D5C91"/>
    <w:rsid w:val="000D5CD5"/>
    <w:rsid w:val="000D63C5"/>
    <w:rsid w:val="000D6E20"/>
    <w:rsid w:val="000E1E25"/>
    <w:rsid w:val="000E2091"/>
    <w:rsid w:val="000E32EF"/>
    <w:rsid w:val="000E4101"/>
    <w:rsid w:val="000E5B59"/>
    <w:rsid w:val="000E7EC3"/>
    <w:rsid w:val="000F287A"/>
    <w:rsid w:val="000F52A3"/>
    <w:rsid w:val="0010128D"/>
    <w:rsid w:val="00101F4A"/>
    <w:rsid w:val="001024E9"/>
    <w:rsid w:val="0010274A"/>
    <w:rsid w:val="0010336E"/>
    <w:rsid w:val="001053E4"/>
    <w:rsid w:val="00110A12"/>
    <w:rsid w:val="001119EC"/>
    <w:rsid w:val="001126D7"/>
    <w:rsid w:val="00112B02"/>
    <w:rsid w:val="00113A8A"/>
    <w:rsid w:val="001149E4"/>
    <w:rsid w:val="001157E0"/>
    <w:rsid w:val="0012006D"/>
    <w:rsid w:val="001201D7"/>
    <w:rsid w:val="00121627"/>
    <w:rsid w:val="00124152"/>
    <w:rsid w:val="0012670D"/>
    <w:rsid w:val="001268AA"/>
    <w:rsid w:val="001274FF"/>
    <w:rsid w:val="00127CD5"/>
    <w:rsid w:val="001303A5"/>
    <w:rsid w:val="00131638"/>
    <w:rsid w:val="001318D2"/>
    <w:rsid w:val="001330E3"/>
    <w:rsid w:val="00133B79"/>
    <w:rsid w:val="0013417A"/>
    <w:rsid w:val="00134EEA"/>
    <w:rsid w:val="001350F1"/>
    <w:rsid w:val="001408F8"/>
    <w:rsid w:val="00140D44"/>
    <w:rsid w:val="0014284A"/>
    <w:rsid w:val="00143222"/>
    <w:rsid w:val="00143332"/>
    <w:rsid w:val="00143A17"/>
    <w:rsid w:val="00143D5E"/>
    <w:rsid w:val="00143F22"/>
    <w:rsid w:val="00145CE7"/>
    <w:rsid w:val="00145D17"/>
    <w:rsid w:val="00146092"/>
    <w:rsid w:val="00146F00"/>
    <w:rsid w:val="00147864"/>
    <w:rsid w:val="00151919"/>
    <w:rsid w:val="00152A0E"/>
    <w:rsid w:val="0015466E"/>
    <w:rsid w:val="00155908"/>
    <w:rsid w:val="00156030"/>
    <w:rsid w:val="0015793E"/>
    <w:rsid w:val="001648EE"/>
    <w:rsid w:val="00164B65"/>
    <w:rsid w:val="00166794"/>
    <w:rsid w:val="001703B9"/>
    <w:rsid w:val="0017229A"/>
    <w:rsid w:val="00175A64"/>
    <w:rsid w:val="001775DF"/>
    <w:rsid w:val="00180865"/>
    <w:rsid w:val="00181280"/>
    <w:rsid w:val="00182D35"/>
    <w:rsid w:val="00187D0F"/>
    <w:rsid w:val="0019030C"/>
    <w:rsid w:val="00190417"/>
    <w:rsid w:val="001912C3"/>
    <w:rsid w:val="001917EA"/>
    <w:rsid w:val="0019244D"/>
    <w:rsid w:val="001937D1"/>
    <w:rsid w:val="00193FAE"/>
    <w:rsid w:val="001940AA"/>
    <w:rsid w:val="00194F46"/>
    <w:rsid w:val="00195D18"/>
    <w:rsid w:val="001A0AA8"/>
    <w:rsid w:val="001A138D"/>
    <w:rsid w:val="001A36AE"/>
    <w:rsid w:val="001A40F5"/>
    <w:rsid w:val="001B1C54"/>
    <w:rsid w:val="001B52CA"/>
    <w:rsid w:val="001B53A0"/>
    <w:rsid w:val="001B588A"/>
    <w:rsid w:val="001B5F70"/>
    <w:rsid w:val="001B63F4"/>
    <w:rsid w:val="001B641A"/>
    <w:rsid w:val="001B7948"/>
    <w:rsid w:val="001C0729"/>
    <w:rsid w:val="001C09FE"/>
    <w:rsid w:val="001C13B1"/>
    <w:rsid w:val="001C1C2A"/>
    <w:rsid w:val="001C312C"/>
    <w:rsid w:val="001C4C80"/>
    <w:rsid w:val="001C5037"/>
    <w:rsid w:val="001C67B0"/>
    <w:rsid w:val="001C6FB4"/>
    <w:rsid w:val="001C79FA"/>
    <w:rsid w:val="001D4579"/>
    <w:rsid w:val="001D5ECE"/>
    <w:rsid w:val="001D6F32"/>
    <w:rsid w:val="001E0182"/>
    <w:rsid w:val="001E1B3E"/>
    <w:rsid w:val="001E25C4"/>
    <w:rsid w:val="001E3398"/>
    <w:rsid w:val="001E36BB"/>
    <w:rsid w:val="001E548D"/>
    <w:rsid w:val="001E6DFD"/>
    <w:rsid w:val="001E6E03"/>
    <w:rsid w:val="001E787B"/>
    <w:rsid w:val="001E7B54"/>
    <w:rsid w:val="001E7B9E"/>
    <w:rsid w:val="001F1599"/>
    <w:rsid w:val="001F23F4"/>
    <w:rsid w:val="001F3470"/>
    <w:rsid w:val="001F43C1"/>
    <w:rsid w:val="001F575A"/>
    <w:rsid w:val="00201125"/>
    <w:rsid w:val="002011A5"/>
    <w:rsid w:val="002031F3"/>
    <w:rsid w:val="00203CEB"/>
    <w:rsid w:val="002048A8"/>
    <w:rsid w:val="0020737A"/>
    <w:rsid w:val="00207D18"/>
    <w:rsid w:val="002120F0"/>
    <w:rsid w:val="00212DE7"/>
    <w:rsid w:val="002133C8"/>
    <w:rsid w:val="00215985"/>
    <w:rsid w:val="002172AF"/>
    <w:rsid w:val="002179AC"/>
    <w:rsid w:val="002209C1"/>
    <w:rsid w:val="002217BA"/>
    <w:rsid w:val="002242F7"/>
    <w:rsid w:val="00225D7F"/>
    <w:rsid w:val="002263B9"/>
    <w:rsid w:val="002345FF"/>
    <w:rsid w:val="0023544C"/>
    <w:rsid w:val="0023701C"/>
    <w:rsid w:val="0024215F"/>
    <w:rsid w:val="0024271A"/>
    <w:rsid w:val="00242B6E"/>
    <w:rsid w:val="0024481A"/>
    <w:rsid w:val="00245246"/>
    <w:rsid w:val="00246ABA"/>
    <w:rsid w:val="00250546"/>
    <w:rsid w:val="002519B8"/>
    <w:rsid w:val="00254C58"/>
    <w:rsid w:val="00256EB1"/>
    <w:rsid w:val="00260059"/>
    <w:rsid w:val="00261001"/>
    <w:rsid w:val="002640EA"/>
    <w:rsid w:val="00264D91"/>
    <w:rsid w:val="00265433"/>
    <w:rsid w:val="002665BD"/>
    <w:rsid w:val="00267805"/>
    <w:rsid w:val="002723A7"/>
    <w:rsid w:val="00272DDF"/>
    <w:rsid w:val="00273786"/>
    <w:rsid w:val="0027430D"/>
    <w:rsid w:val="002750D7"/>
    <w:rsid w:val="00276F80"/>
    <w:rsid w:val="00277410"/>
    <w:rsid w:val="0028098B"/>
    <w:rsid w:val="00280ACC"/>
    <w:rsid w:val="00281586"/>
    <w:rsid w:val="002836F5"/>
    <w:rsid w:val="0028402F"/>
    <w:rsid w:val="00284D62"/>
    <w:rsid w:val="00286DCE"/>
    <w:rsid w:val="002871DB"/>
    <w:rsid w:val="0029063F"/>
    <w:rsid w:val="0029064D"/>
    <w:rsid w:val="002924F3"/>
    <w:rsid w:val="00295016"/>
    <w:rsid w:val="002964D0"/>
    <w:rsid w:val="002A1959"/>
    <w:rsid w:val="002A5E20"/>
    <w:rsid w:val="002A6696"/>
    <w:rsid w:val="002A6900"/>
    <w:rsid w:val="002B085C"/>
    <w:rsid w:val="002B2A2E"/>
    <w:rsid w:val="002B3575"/>
    <w:rsid w:val="002C0800"/>
    <w:rsid w:val="002C3D6F"/>
    <w:rsid w:val="002C47ED"/>
    <w:rsid w:val="002C4DFC"/>
    <w:rsid w:val="002C7064"/>
    <w:rsid w:val="002C7268"/>
    <w:rsid w:val="002D0B00"/>
    <w:rsid w:val="002D19C1"/>
    <w:rsid w:val="002D1A38"/>
    <w:rsid w:val="002D373C"/>
    <w:rsid w:val="002D3E3F"/>
    <w:rsid w:val="002D432A"/>
    <w:rsid w:val="002D4C09"/>
    <w:rsid w:val="002D7B77"/>
    <w:rsid w:val="002E0F2E"/>
    <w:rsid w:val="002E198E"/>
    <w:rsid w:val="002E1FDF"/>
    <w:rsid w:val="002E3F25"/>
    <w:rsid w:val="002E413D"/>
    <w:rsid w:val="002E5271"/>
    <w:rsid w:val="002E60A2"/>
    <w:rsid w:val="002E629B"/>
    <w:rsid w:val="002E74CE"/>
    <w:rsid w:val="002F0076"/>
    <w:rsid w:val="002F07A8"/>
    <w:rsid w:val="002F1B6B"/>
    <w:rsid w:val="002F3672"/>
    <w:rsid w:val="002F4F95"/>
    <w:rsid w:val="002F7DEA"/>
    <w:rsid w:val="0030150B"/>
    <w:rsid w:val="00301ECA"/>
    <w:rsid w:val="00303717"/>
    <w:rsid w:val="00304123"/>
    <w:rsid w:val="00306C6A"/>
    <w:rsid w:val="00307227"/>
    <w:rsid w:val="00307688"/>
    <w:rsid w:val="00307E60"/>
    <w:rsid w:val="003105D0"/>
    <w:rsid w:val="00310B04"/>
    <w:rsid w:val="003116A6"/>
    <w:rsid w:val="00314295"/>
    <w:rsid w:val="0031528E"/>
    <w:rsid w:val="003153E1"/>
    <w:rsid w:val="003155C5"/>
    <w:rsid w:val="00315695"/>
    <w:rsid w:val="003161A4"/>
    <w:rsid w:val="00320185"/>
    <w:rsid w:val="00320BF9"/>
    <w:rsid w:val="00321AA3"/>
    <w:rsid w:val="00322042"/>
    <w:rsid w:val="00323478"/>
    <w:rsid w:val="00323895"/>
    <w:rsid w:val="00324A2E"/>
    <w:rsid w:val="00325D61"/>
    <w:rsid w:val="003261C4"/>
    <w:rsid w:val="003279B0"/>
    <w:rsid w:val="003308A3"/>
    <w:rsid w:val="00331A21"/>
    <w:rsid w:val="00332994"/>
    <w:rsid w:val="0033395E"/>
    <w:rsid w:val="00333BE8"/>
    <w:rsid w:val="00333CD5"/>
    <w:rsid w:val="00334850"/>
    <w:rsid w:val="0033527F"/>
    <w:rsid w:val="00337522"/>
    <w:rsid w:val="0033787C"/>
    <w:rsid w:val="0033795F"/>
    <w:rsid w:val="00340753"/>
    <w:rsid w:val="00342C19"/>
    <w:rsid w:val="00343B0D"/>
    <w:rsid w:val="0034560B"/>
    <w:rsid w:val="00345D0F"/>
    <w:rsid w:val="003472B3"/>
    <w:rsid w:val="003477AE"/>
    <w:rsid w:val="00347C10"/>
    <w:rsid w:val="00350DEA"/>
    <w:rsid w:val="00352C98"/>
    <w:rsid w:val="0035346E"/>
    <w:rsid w:val="003553FE"/>
    <w:rsid w:val="003567ED"/>
    <w:rsid w:val="0036073F"/>
    <w:rsid w:val="003646B1"/>
    <w:rsid w:val="00365ABF"/>
    <w:rsid w:val="0036610C"/>
    <w:rsid w:val="0037183E"/>
    <w:rsid w:val="003721B2"/>
    <w:rsid w:val="00376390"/>
    <w:rsid w:val="00376637"/>
    <w:rsid w:val="00376A81"/>
    <w:rsid w:val="003775AD"/>
    <w:rsid w:val="0038031D"/>
    <w:rsid w:val="00381879"/>
    <w:rsid w:val="003854DE"/>
    <w:rsid w:val="00386B04"/>
    <w:rsid w:val="00386EC7"/>
    <w:rsid w:val="00387DC9"/>
    <w:rsid w:val="00393B71"/>
    <w:rsid w:val="003A2CC3"/>
    <w:rsid w:val="003A39ED"/>
    <w:rsid w:val="003A3A8E"/>
    <w:rsid w:val="003A44DA"/>
    <w:rsid w:val="003A67BF"/>
    <w:rsid w:val="003A6A5A"/>
    <w:rsid w:val="003A6BAD"/>
    <w:rsid w:val="003B08F2"/>
    <w:rsid w:val="003B2483"/>
    <w:rsid w:val="003B55AD"/>
    <w:rsid w:val="003B5DA2"/>
    <w:rsid w:val="003B67FD"/>
    <w:rsid w:val="003B7F49"/>
    <w:rsid w:val="003C3DCD"/>
    <w:rsid w:val="003C5056"/>
    <w:rsid w:val="003C7282"/>
    <w:rsid w:val="003D3371"/>
    <w:rsid w:val="003D3E76"/>
    <w:rsid w:val="003D46D0"/>
    <w:rsid w:val="003D4A6F"/>
    <w:rsid w:val="003E2043"/>
    <w:rsid w:val="003E381E"/>
    <w:rsid w:val="003E5020"/>
    <w:rsid w:val="003F01CF"/>
    <w:rsid w:val="003F15DB"/>
    <w:rsid w:val="003F2702"/>
    <w:rsid w:val="003F421D"/>
    <w:rsid w:val="003F4487"/>
    <w:rsid w:val="003F4D46"/>
    <w:rsid w:val="003F5E7E"/>
    <w:rsid w:val="003F70CA"/>
    <w:rsid w:val="00400510"/>
    <w:rsid w:val="0040278D"/>
    <w:rsid w:val="00402AAD"/>
    <w:rsid w:val="00402C25"/>
    <w:rsid w:val="004060C4"/>
    <w:rsid w:val="00407CB0"/>
    <w:rsid w:val="00414498"/>
    <w:rsid w:val="00414ADE"/>
    <w:rsid w:val="004152AD"/>
    <w:rsid w:val="00415AD1"/>
    <w:rsid w:val="0041697B"/>
    <w:rsid w:val="0042068A"/>
    <w:rsid w:val="00421EB2"/>
    <w:rsid w:val="0042285F"/>
    <w:rsid w:val="00422A6E"/>
    <w:rsid w:val="0042363B"/>
    <w:rsid w:val="004239B3"/>
    <w:rsid w:val="00424EEA"/>
    <w:rsid w:val="00425423"/>
    <w:rsid w:val="00425D1E"/>
    <w:rsid w:val="00426092"/>
    <w:rsid w:val="00426D7C"/>
    <w:rsid w:val="00430202"/>
    <w:rsid w:val="004304C0"/>
    <w:rsid w:val="00432B72"/>
    <w:rsid w:val="00433016"/>
    <w:rsid w:val="004342F1"/>
    <w:rsid w:val="00434EB9"/>
    <w:rsid w:val="0043690E"/>
    <w:rsid w:val="00437419"/>
    <w:rsid w:val="00440A7E"/>
    <w:rsid w:val="004414D8"/>
    <w:rsid w:val="004414F5"/>
    <w:rsid w:val="00441B13"/>
    <w:rsid w:val="00441BD1"/>
    <w:rsid w:val="004433A7"/>
    <w:rsid w:val="00445120"/>
    <w:rsid w:val="00447BB0"/>
    <w:rsid w:val="0045078E"/>
    <w:rsid w:val="00450A5F"/>
    <w:rsid w:val="00451514"/>
    <w:rsid w:val="004515A8"/>
    <w:rsid w:val="004520A4"/>
    <w:rsid w:val="004523A8"/>
    <w:rsid w:val="004529BF"/>
    <w:rsid w:val="004546BB"/>
    <w:rsid w:val="00456189"/>
    <w:rsid w:val="00456C5E"/>
    <w:rsid w:val="00457E96"/>
    <w:rsid w:val="004601EE"/>
    <w:rsid w:val="00460BB6"/>
    <w:rsid w:val="004614CA"/>
    <w:rsid w:val="0046566E"/>
    <w:rsid w:val="004661D2"/>
    <w:rsid w:val="0047025A"/>
    <w:rsid w:val="00470830"/>
    <w:rsid w:val="00471AA4"/>
    <w:rsid w:val="00472177"/>
    <w:rsid w:val="00473924"/>
    <w:rsid w:val="0047461F"/>
    <w:rsid w:val="00474A9F"/>
    <w:rsid w:val="0047722C"/>
    <w:rsid w:val="00477646"/>
    <w:rsid w:val="004804AD"/>
    <w:rsid w:val="004816D3"/>
    <w:rsid w:val="00481921"/>
    <w:rsid w:val="00481A7B"/>
    <w:rsid w:val="00481BE5"/>
    <w:rsid w:val="00484233"/>
    <w:rsid w:val="00484798"/>
    <w:rsid w:val="00484FF9"/>
    <w:rsid w:val="00487B2C"/>
    <w:rsid w:val="00490ACE"/>
    <w:rsid w:val="00491A61"/>
    <w:rsid w:val="00491C96"/>
    <w:rsid w:val="00492FE8"/>
    <w:rsid w:val="00493894"/>
    <w:rsid w:val="00496359"/>
    <w:rsid w:val="004972B8"/>
    <w:rsid w:val="0049774F"/>
    <w:rsid w:val="0049780F"/>
    <w:rsid w:val="004A0992"/>
    <w:rsid w:val="004A2BF5"/>
    <w:rsid w:val="004A43EF"/>
    <w:rsid w:val="004A4881"/>
    <w:rsid w:val="004A5401"/>
    <w:rsid w:val="004A5F59"/>
    <w:rsid w:val="004A6BCE"/>
    <w:rsid w:val="004B1405"/>
    <w:rsid w:val="004B293C"/>
    <w:rsid w:val="004B2FF6"/>
    <w:rsid w:val="004B408C"/>
    <w:rsid w:val="004B45D3"/>
    <w:rsid w:val="004B49EB"/>
    <w:rsid w:val="004B4DD8"/>
    <w:rsid w:val="004C037C"/>
    <w:rsid w:val="004C128A"/>
    <w:rsid w:val="004C29E4"/>
    <w:rsid w:val="004C3F98"/>
    <w:rsid w:val="004C3FD4"/>
    <w:rsid w:val="004C6E5A"/>
    <w:rsid w:val="004D04CB"/>
    <w:rsid w:val="004D257A"/>
    <w:rsid w:val="004D2B48"/>
    <w:rsid w:val="004D78A7"/>
    <w:rsid w:val="004D7E02"/>
    <w:rsid w:val="004E1AAF"/>
    <w:rsid w:val="004E34F7"/>
    <w:rsid w:val="004E5180"/>
    <w:rsid w:val="004F028B"/>
    <w:rsid w:val="004F180C"/>
    <w:rsid w:val="004F44C7"/>
    <w:rsid w:val="004F489F"/>
    <w:rsid w:val="004F766F"/>
    <w:rsid w:val="004F7944"/>
    <w:rsid w:val="00500A13"/>
    <w:rsid w:val="00505F4F"/>
    <w:rsid w:val="005069B2"/>
    <w:rsid w:val="00510116"/>
    <w:rsid w:val="00511BA7"/>
    <w:rsid w:val="0051249E"/>
    <w:rsid w:val="00512B6F"/>
    <w:rsid w:val="00512F22"/>
    <w:rsid w:val="00513AD3"/>
    <w:rsid w:val="00514215"/>
    <w:rsid w:val="00514F1F"/>
    <w:rsid w:val="00515BA2"/>
    <w:rsid w:val="005167B1"/>
    <w:rsid w:val="00516F8D"/>
    <w:rsid w:val="005172B3"/>
    <w:rsid w:val="00517339"/>
    <w:rsid w:val="005174E9"/>
    <w:rsid w:val="00517B91"/>
    <w:rsid w:val="005215EE"/>
    <w:rsid w:val="00522EDE"/>
    <w:rsid w:val="00524767"/>
    <w:rsid w:val="00526F27"/>
    <w:rsid w:val="005308AB"/>
    <w:rsid w:val="00531946"/>
    <w:rsid w:val="00535E71"/>
    <w:rsid w:val="00542B3A"/>
    <w:rsid w:val="00544EC9"/>
    <w:rsid w:val="0054677E"/>
    <w:rsid w:val="00551F27"/>
    <w:rsid w:val="00552011"/>
    <w:rsid w:val="005520BF"/>
    <w:rsid w:val="00555B34"/>
    <w:rsid w:val="0055775C"/>
    <w:rsid w:val="0056061F"/>
    <w:rsid w:val="0056245C"/>
    <w:rsid w:val="0056501C"/>
    <w:rsid w:val="0056598A"/>
    <w:rsid w:val="00565C2B"/>
    <w:rsid w:val="00567207"/>
    <w:rsid w:val="005716EA"/>
    <w:rsid w:val="00573B51"/>
    <w:rsid w:val="0057407F"/>
    <w:rsid w:val="00574544"/>
    <w:rsid w:val="00575BB2"/>
    <w:rsid w:val="005765FB"/>
    <w:rsid w:val="00576907"/>
    <w:rsid w:val="00580251"/>
    <w:rsid w:val="0058035A"/>
    <w:rsid w:val="0058079C"/>
    <w:rsid w:val="005816D1"/>
    <w:rsid w:val="005817E2"/>
    <w:rsid w:val="00581C0F"/>
    <w:rsid w:val="00582919"/>
    <w:rsid w:val="00583131"/>
    <w:rsid w:val="00583455"/>
    <w:rsid w:val="0058549C"/>
    <w:rsid w:val="00586BF3"/>
    <w:rsid w:val="00587366"/>
    <w:rsid w:val="00590A94"/>
    <w:rsid w:val="00590AB3"/>
    <w:rsid w:val="005917D5"/>
    <w:rsid w:val="0059227D"/>
    <w:rsid w:val="00595511"/>
    <w:rsid w:val="00595B8D"/>
    <w:rsid w:val="005A1CD1"/>
    <w:rsid w:val="005A2A65"/>
    <w:rsid w:val="005A2E0F"/>
    <w:rsid w:val="005A3513"/>
    <w:rsid w:val="005A3BD7"/>
    <w:rsid w:val="005A44C1"/>
    <w:rsid w:val="005A459B"/>
    <w:rsid w:val="005A5003"/>
    <w:rsid w:val="005A5017"/>
    <w:rsid w:val="005B118B"/>
    <w:rsid w:val="005B15EB"/>
    <w:rsid w:val="005B34CA"/>
    <w:rsid w:val="005B6696"/>
    <w:rsid w:val="005B7C5D"/>
    <w:rsid w:val="005C1A74"/>
    <w:rsid w:val="005C3294"/>
    <w:rsid w:val="005C3EA6"/>
    <w:rsid w:val="005C459D"/>
    <w:rsid w:val="005C6A1B"/>
    <w:rsid w:val="005C6F55"/>
    <w:rsid w:val="005C7E0D"/>
    <w:rsid w:val="005D1341"/>
    <w:rsid w:val="005D27DD"/>
    <w:rsid w:val="005D28D1"/>
    <w:rsid w:val="005D3493"/>
    <w:rsid w:val="005D48D1"/>
    <w:rsid w:val="005D7288"/>
    <w:rsid w:val="005E0ECF"/>
    <w:rsid w:val="005E38B4"/>
    <w:rsid w:val="005E52F5"/>
    <w:rsid w:val="005E6027"/>
    <w:rsid w:val="005E75D2"/>
    <w:rsid w:val="005E7DBB"/>
    <w:rsid w:val="005F00F4"/>
    <w:rsid w:val="005F0A2C"/>
    <w:rsid w:val="005F1C39"/>
    <w:rsid w:val="005F1EC1"/>
    <w:rsid w:val="005F3241"/>
    <w:rsid w:val="005F52F5"/>
    <w:rsid w:val="005F5F55"/>
    <w:rsid w:val="005F62B2"/>
    <w:rsid w:val="005F676D"/>
    <w:rsid w:val="005F7026"/>
    <w:rsid w:val="005F715E"/>
    <w:rsid w:val="006005C1"/>
    <w:rsid w:val="00602995"/>
    <w:rsid w:val="00602CBB"/>
    <w:rsid w:val="00604010"/>
    <w:rsid w:val="00604626"/>
    <w:rsid w:val="00604AC3"/>
    <w:rsid w:val="0060639F"/>
    <w:rsid w:val="006071D8"/>
    <w:rsid w:val="00612B6E"/>
    <w:rsid w:val="006200BA"/>
    <w:rsid w:val="00620C3A"/>
    <w:rsid w:val="00622B06"/>
    <w:rsid w:val="006236CE"/>
    <w:rsid w:val="006305FF"/>
    <w:rsid w:val="0063096E"/>
    <w:rsid w:val="00631A39"/>
    <w:rsid w:val="00635307"/>
    <w:rsid w:val="00641055"/>
    <w:rsid w:val="00642A38"/>
    <w:rsid w:val="00643FFF"/>
    <w:rsid w:val="00644015"/>
    <w:rsid w:val="006451F4"/>
    <w:rsid w:val="006465D2"/>
    <w:rsid w:val="00646A08"/>
    <w:rsid w:val="00647A04"/>
    <w:rsid w:val="00647FEE"/>
    <w:rsid w:val="0065095A"/>
    <w:rsid w:val="006513FD"/>
    <w:rsid w:val="00653532"/>
    <w:rsid w:val="00653773"/>
    <w:rsid w:val="006540A5"/>
    <w:rsid w:val="00656239"/>
    <w:rsid w:val="006569F7"/>
    <w:rsid w:val="00660691"/>
    <w:rsid w:val="0066099D"/>
    <w:rsid w:val="0066255A"/>
    <w:rsid w:val="00662C69"/>
    <w:rsid w:val="00664C1C"/>
    <w:rsid w:val="006668DC"/>
    <w:rsid w:val="00667A80"/>
    <w:rsid w:val="00672268"/>
    <w:rsid w:val="00673A73"/>
    <w:rsid w:val="00683948"/>
    <w:rsid w:val="00683DBE"/>
    <w:rsid w:val="006862C8"/>
    <w:rsid w:val="00687410"/>
    <w:rsid w:val="00687779"/>
    <w:rsid w:val="006879A6"/>
    <w:rsid w:val="00687EDA"/>
    <w:rsid w:val="006920A9"/>
    <w:rsid w:val="006925D9"/>
    <w:rsid w:val="00693427"/>
    <w:rsid w:val="00694362"/>
    <w:rsid w:val="006965C3"/>
    <w:rsid w:val="00696EF8"/>
    <w:rsid w:val="006A0E68"/>
    <w:rsid w:val="006A153F"/>
    <w:rsid w:val="006A3A72"/>
    <w:rsid w:val="006A6003"/>
    <w:rsid w:val="006A79F8"/>
    <w:rsid w:val="006B0198"/>
    <w:rsid w:val="006B12E8"/>
    <w:rsid w:val="006B3BF5"/>
    <w:rsid w:val="006B4A20"/>
    <w:rsid w:val="006B5641"/>
    <w:rsid w:val="006C1A3C"/>
    <w:rsid w:val="006C2A0E"/>
    <w:rsid w:val="006C50C2"/>
    <w:rsid w:val="006C563A"/>
    <w:rsid w:val="006C643E"/>
    <w:rsid w:val="006C68C6"/>
    <w:rsid w:val="006D1AB5"/>
    <w:rsid w:val="006D252F"/>
    <w:rsid w:val="006D27D8"/>
    <w:rsid w:val="006D27EF"/>
    <w:rsid w:val="006D2D9A"/>
    <w:rsid w:val="006D4117"/>
    <w:rsid w:val="006D52D1"/>
    <w:rsid w:val="006E1056"/>
    <w:rsid w:val="006E297B"/>
    <w:rsid w:val="006E32BA"/>
    <w:rsid w:val="006E5ECE"/>
    <w:rsid w:val="006E67F0"/>
    <w:rsid w:val="006F0179"/>
    <w:rsid w:val="006F0E76"/>
    <w:rsid w:val="006F2C12"/>
    <w:rsid w:val="006F2C6A"/>
    <w:rsid w:val="006F2ED6"/>
    <w:rsid w:val="006F2F92"/>
    <w:rsid w:val="006F619D"/>
    <w:rsid w:val="006F66D1"/>
    <w:rsid w:val="006F7CA6"/>
    <w:rsid w:val="00700EAB"/>
    <w:rsid w:val="00702E2D"/>
    <w:rsid w:val="00703374"/>
    <w:rsid w:val="00703672"/>
    <w:rsid w:val="00703A62"/>
    <w:rsid w:val="00703D40"/>
    <w:rsid w:val="00704381"/>
    <w:rsid w:val="00704712"/>
    <w:rsid w:val="00707096"/>
    <w:rsid w:val="00711B2B"/>
    <w:rsid w:val="00711F33"/>
    <w:rsid w:val="00715428"/>
    <w:rsid w:val="007175A3"/>
    <w:rsid w:val="0071789F"/>
    <w:rsid w:val="00717DA9"/>
    <w:rsid w:val="00721F66"/>
    <w:rsid w:val="00722530"/>
    <w:rsid w:val="0072352D"/>
    <w:rsid w:val="00723622"/>
    <w:rsid w:val="007236F8"/>
    <w:rsid w:val="007237BF"/>
    <w:rsid w:val="00723FE8"/>
    <w:rsid w:val="0072483C"/>
    <w:rsid w:val="007253BF"/>
    <w:rsid w:val="007258A0"/>
    <w:rsid w:val="007277BA"/>
    <w:rsid w:val="0073117D"/>
    <w:rsid w:val="00731F5E"/>
    <w:rsid w:val="00733FA7"/>
    <w:rsid w:val="007342B2"/>
    <w:rsid w:val="007344D3"/>
    <w:rsid w:val="00736D70"/>
    <w:rsid w:val="007408CD"/>
    <w:rsid w:val="00742974"/>
    <w:rsid w:val="00743B61"/>
    <w:rsid w:val="007479C2"/>
    <w:rsid w:val="00747C65"/>
    <w:rsid w:val="00750A80"/>
    <w:rsid w:val="0075151E"/>
    <w:rsid w:val="0075265E"/>
    <w:rsid w:val="0075416E"/>
    <w:rsid w:val="0075440D"/>
    <w:rsid w:val="00754C6D"/>
    <w:rsid w:val="00755DFC"/>
    <w:rsid w:val="0075650E"/>
    <w:rsid w:val="00757995"/>
    <w:rsid w:val="00760242"/>
    <w:rsid w:val="00761992"/>
    <w:rsid w:val="00763BA6"/>
    <w:rsid w:val="00765665"/>
    <w:rsid w:val="00767A51"/>
    <w:rsid w:val="00772077"/>
    <w:rsid w:val="00774DFD"/>
    <w:rsid w:val="00776AF5"/>
    <w:rsid w:val="00777013"/>
    <w:rsid w:val="00777A1A"/>
    <w:rsid w:val="00783650"/>
    <w:rsid w:val="00786A90"/>
    <w:rsid w:val="007911DC"/>
    <w:rsid w:val="007914E4"/>
    <w:rsid w:val="0079761F"/>
    <w:rsid w:val="007A0863"/>
    <w:rsid w:val="007A1303"/>
    <w:rsid w:val="007A1F76"/>
    <w:rsid w:val="007A7A9C"/>
    <w:rsid w:val="007A7EF7"/>
    <w:rsid w:val="007B06AA"/>
    <w:rsid w:val="007B30F3"/>
    <w:rsid w:val="007B3E8D"/>
    <w:rsid w:val="007B52FE"/>
    <w:rsid w:val="007B53A4"/>
    <w:rsid w:val="007B55C1"/>
    <w:rsid w:val="007C0013"/>
    <w:rsid w:val="007C2559"/>
    <w:rsid w:val="007C2A76"/>
    <w:rsid w:val="007C2A87"/>
    <w:rsid w:val="007C2D96"/>
    <w:rsid w:val="007C3226"/>
    <w:rsid w:val="007C32A1"/>
    <w:rsid w:val="007C3417"/>
    <w:rsid w:val="007C37D2"/>
    <w:rsid w:val="007C503B"/>
    <w:rsid w:val="007C5872"/>
    <w:rsid w:val="007C5DF8"/>
    <w:rsid w:val="007D02F7"/>
    <w:rsid w:val="007D151A"/>
    <w:rsid w:val="007D1C0B"/>
    <w:rsid w:val="007D25F5"/>
    <w:rsid w:val="007D6C08"/>
    <w:rsid w:val="007D703F"/>
    <w:rsid w:val="007D709E"/>
    <w:rsid w:val="007D7EF3"/>
    <w:rsid w:val="007E30E1"/>
    <w:rsid w:val="007E4B68"/>
    <w:rsid w:val="007E5278"/>
    <w:rsid w:val="007E5B30"/>
    <w:rsid w:val="007E68E3"/>
    <w:rsid w:val="007E7B5A"/>
    <w:rsid w:val="007F041D"/>
    <w:rsid w:val="007F09AF"/>
    <w:rsid w:val="007F3E90"/>
    <w:rsid w:val="007F6A33"/>
    <w:rsid w:val="007F6CD9"/>
    <w:rsid w:val="007F6F0F"/>
    <w:rsid w:val="007F78C6"/>
    <w:rsid w:val="007F7B9E"/>
    <w:rsid w:val="008061A9"/>
    <w:rsid w:val="00806BD3"/>
    <w:rsid w:val="00812291"/>
    <w:rsid w:val="00814E50"/>
    <w:rsid w:val="008167F5"/>
    <w:rsid w:val="00820091"/>
    <w:rsid w:val="008200A3"/>
    <w:rsid w:val="008213AD"/>
    <w:rsid w:val="00823CCA"/>
    <w:rsid w:val="008257FE"/>
    <w:rsid w:val="0082663A"/>
    <w:rsid w:val="00826660"/>
    <w:rsid w:val="0083026A"/>
    <w:rsid w:val="0083163C"/>
    <w:rsid w:val="00833002"/>
    <w:rsid w:val="008370E5"/>
    <w:rsid w:val="008400CC"/>
    <w:rsid w:val="00840559"/>
    <w:rsid w:val="00843588"/>
    <w:rsid w:val="00846EB8"/>
    <w:rsid w:val="008473FA"/>
    <w:rsid w:val="00847700"/>
    <w:rsid w:val="008515F8"/>
    <w:rsid w:val="008519DF"/>
    <w:rsid w:val="008523BA"/>
    <w:rsid w:val="00853002"/>
    <w:rsid w:val="00854EBA"/>
    <w:rsid w:val="008560F4"/>
    <w:rsid w:val="0086244C"/>
    <w:rsid w:val="00864611"/>
    <w:rsid w:val="00864E61"/>
    <w:rsid w:val="00872EE9"/>
    <w:rsid w:val="00874488"/>
    <w:rsid w:val="00874D59"/>
    <w:rsid w:val="0087515C"/>
    <w:rsid w:val="00875167"/>
    <w:rsid w:val="00880639"/>
    <w:rsid w:val="008820AA"/>
    <w:rsid w:val="00883450"/>
    <w:rsid w:val="008847C8"/>
    <w:rsid w:val="0088655E"/>
    <w:rsid w:val="008927AE"/>
    <w:rsid w:val="00892D91"/>
    <w:rsid w:val="00893753"/>
    <w:rsid w:val="0089659C"/>
    <w:rsid w:val="00896BB3"/>
    <w:rsid w:val="008972CA"/>
    <w:rsid w:val="00897A98"/>
    <w:rsid w:val="008A06DA"/>
    <w:rsid w:val="008A0AA1"/>
    <w:rsid w:val="008A2F18"/>
    <w:rsid w:val="008A3355"/>
    <w:rsid w:val="008A66BD"/>
    <w:rsid w:val="008A76AC"/>
    <w:rsid w:val="008A7D54"/>
    <w:rsid w:val="008A7E1D"/>
    <w:rsid w:val="008B02F6"/>
    <w:rsid w:val="008B09BB"/>
    <w:rsid w:val="008B1786"/>
    <w:rsid w:val="008B2269"/>
    <w:rsid w:val="008B34E5"/>
    <w:rsid w:val="008B3D33"/>
    <w:rsid w:val="008C1A93"/>
    <w:rsid w:val="008C2801"/>
    <w:rsid w:val="008C2B3C"/>
    <w:rsid w:val="008C37E0"/>
    <w:rsid w:val="008C41A7"/>
    <w:rsid w:val="008C4816"/>
    <w:rsid w:val="008C517B"/>
    <w:rsid w:val="008C549F"/>
    <w:rsid w:val="008C5699"/>
    <w:rsid w:val="008C67D3"/>
    <w:rsid w:val="008D02A3"/>
    <w:rsid w:val="008D200A"/>
    <w:rsid w:val="008D221F"/>
    <w:rsid w:val="008D30E8"/>
    <w:rsid w:val="008D3D20"/>
    <w:rsid w:val="008D7A0A"/>
    <w:rsid w:val="008E11CC"/>
    <w:rsid w:val="008E1DB3"/>
    <w:rsid w:val="008E241C"/>
    <w:rsid w:val="008E2CD4"/>
    <w:rsid w:val="008E40FB"/>
    <w:rsid w:val="008E79C6"/>
    <w:rsid w:val="008F0782"/>
    <w:rsid w:val="008F114A"/>
    <w:rsid w:val="008F12E6"/>
    <w:rsid w:val="008F1759"/>
    <w:rsid w:val="008F22E9"/>
    <w:rsid w:val="008F54B7"/>
    <w:rsid w:val="008F7434"/>
    <w:rsid w:val="0090042B"/>
    <w:rsid w:val="00903AE9"/>
    <w:rsid w:val="00905768"/>
    <w:rsid w:val="009058EC"/>
    <w:rsid w:val="009069BD"/>
    <w:rsid w:val="009071FE"/>
    <w:rsid w:val="00910B85"/>
    <w:rsid w:val="00911A46"/>
    <w:rsid w:val="00911F7B"/>
    <w:rsid w:val="00912296"/>
    <w:rsid w:val="009136EF"/>
    <w:rsid w:val="009148A0"/>
    <w:rsid w:val="00914B56"/>
    <w:rsid w:val="00915778"/>
    <w:rsid w:val="009164DD"/>
    <w:rsid w:val="00917747"/>
    <w:rsid w:val="00917EFE"/>
    <w:rsid w:val="00920304"/>
    <w:rsid w:val="00927F7D"/>
    <w:rsid w:val="00930A12"/>
    <w:rsid w:val="009316E9"/>
    <w:rsid w:val="00931874"/>
    <w:rsid w:val="0093243C"/>
    <w:rsid w:val="00935384"/>
    <w:rsid w:val="00940E57"/>
    <w:rsid w:val="00941409"/>
    <w:rsid w:val="00942DB3"/>
    <w:rsid w:val="0094362A"/>
    <w:rsid w:val="00945309"/>
    <w:rsid w:val="00951D15"/>
    <w:rsid w:val="00952D3E"/>
    <w:rsid w:val="00953A5D"/>
    <w:rsid w:val="00953E8D"/>
    <w:rsid w:val="0095485F"/>
    <w:rsid w:val="0095513F"/>
    <w:rsid w:val="00955339"/>
    <w:rsid w:val="009563A5"/>
    <w:rsid w:val="009573B2"/>
    <w:rsid w:val="009606E6"/>
    <w:rsid w:val="00962F40"/>
    <w:rsid w:val="00965C4A"/>
    <w:rsid w:val="009703CF"/>
    <w:rsid w:val="00970F42"/>
    <w:rsid w:val="009716D0"/>
    <w:rsid w:val="00972668"/>
    <w:rsid w:val="009727B4"/>
    <w:rsid w:val="0097281C"/>
    <w:rsid w:val="00975145"/>
    <w:rsid w:val="009756E9"/>
    <w:rsid w:val="00975E7A"/>
    <w:rsid w:val="00975EBD"/>
    <w:rsid w:val="0098253C"/>
    <w:rsid w:val="00982B0A"/>
    <w:rsid w:val="00982F3B"/>
    <w:rsid w:val="00985E23"/>
    <w:rsid w:val="009864F1"/>
    <w:rsid w:val="00992F53"/>
    <w:rsid w:val="009942EC"/>
    <w:rsid w:val="00994D80"/>
    <w:rsid w:val="00997216"/>
    <w:rsid w:val="009974ED"/>
    <w:rsid w:val="0099752D"/>
    <w:rsid w:val="009A101D"/>
    <w:rsid w:val="009A20BA"/>
    <w:rsid w:val="009A23CA"/>
    <w:rsid w:val="009A481A"/>
    <w:rsid w:val="009A5191"/>
    <w:rsid w:val="009A608D"/>
    <w:rsid w:val="009A61AE"/>
    <w:rsid w:val="009A6897"/>
    <w:rsid w:val="009B06EC"/>
    <w:rsid w:val="009B0F5C"/>
    <w:rsid w:val="009B11D6"/>
    <w:rsid w:val="009B134A"/>
    <w:rsid w:val="009B2C5C"/>
    <w:rsid w:val="009B359C"/>
    <w:rsid w:val="009B4864"/>
    <w:rsid w:val="009B6F16"/>
    <w:rsid w:val="009B7441"/>
    <w:rsid w:val="009B7CAF"/>
    <w:rsid w:val="009C0067"/>
    <w:rsid w:val="009C6468"/>
    <w:rsid w:val="009C6C96"/>
    <w:rsid w:val="009C7114"/>
    <w:rsid w:val="009C71AD"/>
    <w:rsid w:val="009D0AAC"/>
    <w:rsid w:val="009D1620"/>
    <w:rsid w:val="009D1B5E"/>
    <w:rsid w:val="009D2E57"/>
    <w:rsid w:val="009D3BF0"/>
    <w:rsid w:val="009D49B8"/>
    <w:rsid w:val="009D4B4D"/>
    <w:rsid w:val="009D61D9"/>
    <w:rsid w:val="009D731C"/>
    <w:rsid w:val="009E3101"/>
    <w:rsid w:val="009E37D5"/>
    <w:rsid w:val="009E4942"/>
    <w:rsid w:val="009E6B37"/>
    <w:rsid w:val="009E71F2"/>
    <w:rsid w:val="009F40D4"/>
    <w:rsid w:val="009F50DE"/>
    <w:rsid w:val="009F6BE1"/>
    <w:rsid w:val="009F728F"/>
    <w:rsid w:val="009F7BB0"/>
    <w:rsid w:val="00A05CF7"/>
    <w:rsid w:val="00A07D84"/>
    <w:rsid w:val="00A11AF8"/>
    <w:rsid w:val="00A12D58"/>
    <w:rsid w:val="00A13811"/>
    <w:rsid w:val="00A14ECC"/>
    <w:rsid w:val="00A23406"/>
    <w:rsid w:val="00A235D0"/>
    <w:rsid w:val="00A247D7"/>
    <w:rsid w:val="00A26007"/>
    <w:rsid w:val="00A2603D"/>
    <w:rsid w:val="00A274EA"/>
    <w:rsid w:val="00A3221A"/>
    <w:rsid w:val="00A3276A"/>
    <w:rsid w:val="00A3367B"/>
    <w:rsid w:val="00A349D2"/>
    <w:rsid w:val="00A369C4"/>
    <w:rsid w:val="00A37F67"/>
    <w:rsid w:val="00A462D5"/>
    <w:rsid w:val="00A463AD"/>
    <w:rsid w:val="00A46653"/>
    <w:rsid w:val="00A518CE"/>
    <w:rsid w:val="00A5309D"/>
    <w:rsid w:val="00A56367"/>
    <w:rsid w:val="00A56536"/>
    <w:rsid w:val="00A572BC"/>
    <w:rsid w:val="00A575AA"/>
    <w:rsid w:val="00A579B4"/>
    <w:rsid w:val="00A63D4F"/>
    <w:rsid w:val="00A6482F"/>
    <w:rsid w:val="00A65537"/>
    <w:rsid w:val="00A66F40"/>
    <w:rsid w:val="00A67E2D"/>
    <w:rsid w:val="00A70CF3"/>
    <w:rsid w:val="00A718D1"/>
    <w:rsid w:val="00A74434"/>
    <w:rsid w:val="00A75262"/>
    <w:rsid w:val="00A75C7E"/>
    <w:rsid w:val="00A802BB"/>
    <w:rsid w:val="00A81889"/>
    <w:rsid w:val="00A82724"/>
    <w:rsid w:val="00A82BDD"/>
    <w:rsid w:val="00A83B42"/>
    <w:rsid w:val="00A8620F"/>
    <w:rsid w:val="00A8769A"/>
    <w:rsid w:val="00A878C1"/>
    <w:rsid w:val="00A91395"/>
    <w:rsid w:val="00A92E7B"/>
    <w:rsid w:val="00A941D3"/>
    <w:rsid w:val="00A94F0D"/>
    <w:rsid w:val="00A96236"/>
    <w:rsid w:val="00AA0660"/>
    <w:rsid w:val="00AA0FCE"/>
    <w:rsid w:val="00AA2CFD"/>
    <w:rsid w:val="00AA3938"/>
    <w:rsid w:val="00AA412B"/>
    <w:rsid w:val="00AA594C"/>
    <w:rsid w:val="00AA6228"/>
    <w:rsid w:val="00AA65CD"/>
    <w:rsid w:val="00AA69A4"/>
    <w:rsid w:val="00AB0605"/>
    <w:rsid w:val="00AB1659"/>
    <w:rsid w:val="00AB2460"/>
    <w:rsid w:val="00AB274F"/>
    <w:rsid w:val="00AB2CB9"/>
    <w:rsid w:val="00AB3968"/>
    <w:rsid w:val="00AB3FA7"/>
    <w:rsid w:val="00AB6BE3"/>
    <w:rsid w:val="00AB6CB1"/>
    <w:rsid w:val="00AC0A96"/>
    <w:rsid w:val="00AC161E"/>
    <w:rsid w:val="00AC17DC"/>
    <w:rsid w:val="00AC1867"/>
    <w:rsid w:val="00AC225D"/>
    <w:rsid w:val="00AC24EE"/>
    <w:rsid w:val="00AC38DD"/>
    <w:rsid w:val="00AD0B3C"/>
    <w:rsid w:val="00AD0E76"/>
    <w:rsid w:val="00AD5DA6"/>
    <w:rsid w:val="00AE0EF7"/>
    <w:rsid w:val="00AE0F40"/>
    <w:rsid w:val="00AE1EB3"/>
    <w:rsid w:val="00AE2C6E"/>
    <w:rsid w:val="00AE2F13"/>
    <w:rsid w:val="00AE47F9"/>
    <w:rsid w:val="00AE550B"/>
    <w:rsid w:val="00AE7FC4"/>
    <w:rsid w:val="00AF1F04"/>
    <w:rsid w:val="00AF4C3E"/>
    <w:rsid w:val="00AF6E5C"/>
    <w:rsid w:val="00AF7C72"/>
    <w:rsid w:val="00B008ED"/>
    <w:rsid w:val="00B00B11"/>
    <w:rsid w:val="00B016F7"/>
    <w:rsid w:val="00B01906"/>
    <w:rsid w:val="00B055B9"/>
    <w:rsid w:val="00B0770C"/>
    <w:rsid w:val="00B10183"/>
    <w:rsid w:val="00B11433"/>
    <w:rsid w:val="00B13D85"/>
    <w:rsid w:val="00B1502B"/>
    <w:rsid w:val="00B1662E"/>
    <w:rsid w:val="00B166D9"/>
    <w:rsid w:val="00B16FB2"/>
    <w:rsid w:val="00B1786A"/>
    <w:rsid w:val="00B206D8"/>
    <w:rsid w:val="00B212D0"/>
    <w:rsid w:val="00B214FE"/>
    <w:rsid w:val="00B23296"/>
    <w:rsid w:val="00B23F91"/>
    <w:rsid w:val="00B25612"/>
    <w:rsid w:val="00B260BA"/>
    <w:rsid w:val="00B27113"/>
    <w:rsid w:val="00B27596"/>
    <w:rsid w:val="00B27B61"/>
    <w:rsid w:val="00B27F82"/>
    <w:rsid w:val="00B312C7"/>
    <w:rsid w:val="00B3242C"/>
    <w:rsid w:val="00B324A3"/>
    <w:rsid w:val="00B335B9"/>
    <w:rsid w:val="00B436D6"/>
    <w:rsid w:val="00B44916"/>
    <w:rsid w:val="00B44CF8"/>
    <w:rsid w:val="00B50B84"/>
    <w:rsid w:val="00B53A6E"/>
    <w:rsid w:val="00B540CE"/>
    <w:rsid w:val="00B54A5F"/>
    <w:rsid w:val="00B560C1"/>
    <w:rsid w:val="00B5631A"/>
    <w:rsid w:val="00B56599"/>
    <w:rsid w:val="00B6060B"/>
    <w:rsid w:val="00B61272"/>
    <w:rsid w:val="00B619D6"/>
    <w:rsid w:val="00B61F85"/>
    <w:rsid w:val="00B623D4"/>
    <w:rsid w:val="00B62DBF"/>
    <w:rsid w:val="00B64ACE"/>
    <w:rsid w:val="00B64C56"/>
    <w:rsid w:val="00B65382"/>
    <w:rsid w:val="00B66079"/>
    <w:rsid w:val="00B6639E"/>
    <w:rsid w:val="00B71823"/>
    <w:rsid w:val="00B7260C"/>
    <w:rsid w:val="00B73838"/>
    <w:rsid w:val="00B747F1"/>
    <w:rsid w:val="00B81371"/>
    <w:rsid w:val="00B82180"/>
    <w:rsid w:val="00B828E4"/>
    <w:rsid w:val="00B82C49"/>
    <w:rsid w:val="00B83E20"/>
    <w:rsid w:val="00B841EA"/>
    <w:rsid w:val="00B85265"/>
    <w:rsid w:val="00B8584B"/>
    <w:rsid w:val="00B86FF4"/>
    <w:rsid w:val="00B87497"/>
    <w:rsid w:val="00B87964"/>
    <w:rsid w:val="00B90005"/>
    <w:rsid w:val="00B90BE1"/>
    <w:rsid w:val="00B90C1F"/>
    <w:rsid w:val="00B91448"/>
    <w:rsid w:val="00B9201C"/>
    <w:rsid w:val="00B94925"/>
    <w:rsid w:val="00B94DFC"/>
    <w:rsid w:val="00B96B39"/>
    <w:rsid w:val="00B974B4"/>
    <w:rsid w:val="00BA0547"/>
    <w:rsid w:val="00BA25D9"/>
    <w:rsid w:val="00BA7170"/>
    <w:rsid w:val="00BB1153"/>
    <w:rsid w:val="00BB3156"/>
    <w:rsid w:val="00BB3227"/>
    <w:rsid w:val="00BB4943"/>
    <w:rsid w:val="00BB5111"/>
    <w:rsid w:val="00BB6662"/>
    <w:rsid w:val="00BB66C2"/>
    <w:rsid w:val="00BB7BCB"/>
    <w:rsid w:val="00BC01AB"/>
    <w:rsid w:val="00BC10E6"/>
    <w:rsid w:val="00BC3150"/>
    <w:rsid w:val="00BC6E49"/>
    <w:rsid w:val="00BC755B"/>
    <w:rsid w:val="00BD1729"/>
    <w:rsid w:val="00BD1B67"/>
    <w:rsid w:val="00BD1EA2"/>
    <w:rsid w:val="00BD23A9"/>
    <w:rsid w:val="00BD2826"/>
    <w:rsid w:val="00BD385D"/>
    <w:rsid w:val="00BD5CA8"/>
    <w:rsid w:val="00BD5D7D"/>
    <w:rsid w:val="00BE00FA"/>
    <w:rsid w:val="00BE0C95"/>
    <w:rsid w:val="00BE3B4D"/>
    <w:rsid w:val="00BE443C"/>
    <w:rsid w:val="00BE6A26"/>
    <w:rsid w:val="00BE7363"/>
    <w:rsid w:val="00BF3F34"/>
    <w:rsid w:val="00BF44DF"/>
    <w:rsid w:val="00BF5666"/>
    <w:rsid w:val="00BF6D83"/>
    <w:rsid w:val="00BF6F10"/>
    <w:rsid w:val="00C036E7"/>
    <w:rsid w:val="00C100D9"/>
    <w:rsid w:val="00C108FB"/>
    <w:rsid w:val="00C10CB5"/>
    <w:rsid w:val="00C14439"/>
    <w:rsid w:val="00C15817"/>
    <w:rsid w:val="00C15AC7"/>
    <w:rsid w:val="00C20AD3"/>
    <w:rsid w:val="00C2139F"/>
    <w:rsid w:val="00C260B5"/>
    <w:rsid w:val="00C274ED"/>
    <w:rsid w:val="00C3172F"/>
    <w:rsid w:val="00C35AE8"/>
    <w:rsid w:val="00C360C1"/>
    <w:rsid w:val="00C41972"/>
    <w:rsid w:val="00C41BEF"/>
    <w:rsid w:val="00C41F4E"/>
    <w:rsid w:val="00C43927"/>
    <w:rsid w:val="00C439AC"/>
    <w:rsid w:val="00C4440D"/>
    <w:rsid w:val="00C453E0"/>
    <w:rsid w:val="00C457B4"/>
    <w:rsid w:val="00C45BF0"/>
    <w:rsid w:val="00C470DD"/>
    <w:rsid w:val="00C47E49"/>
    <w:rsid w:val="00C5110D"/>
    <w:rsid w:val="00C511AE"/>
    <w:rsid w:val="00C51DC6"/>
    <w:rsid w:val="00C556C4"/>
    <w:rsid w:val="00C566E4"/>
    <w:rsid w:val="00C56F4D"/>
    <w:rsid w:val="00C60625"/>
    <w:rsid w:val="00C6220B"/>
    <w:rsid w:val="00C65B57"/>
    <w:rsid w:val="00C743ED"/>
    <w:rsid w:val="00C75816"/>
    <w:rsid w:val="00C75E4D"/>
    <w:rsid w:val="00C7791F"/>
    <w:rsid w:val="00C80A90"/>
    <w:rsid w:val="00C820CB"/>
    <w:rsid w:val="00C850BE"/>
    <w:rsid w:val="00C85551"/>
    <w:rsid w:val="00C9043C"/>
    <w:rsid w:val="00C92267"/>
    <w:rsid w:val="00C928F3"/>
    <w:rsid w:val="00C9339E"/>
    <w:rsid w:val="00C9545D"/>
    <w:rsid w:val="00C9692A"/>
    <w:rsid w:val="00CA3D68"/>
    <w:rsid w:val="00CA41C2"/>
    <w:rsid w:val="00CA63B1"/>
    <w:rsid w:val="00CA7229"/>
    <w:rsid w:val="00CA77CD"/>
    <w:rsid w:val="00CB0611"/>
    <w:rsid w:val="00CB1E36"/>
    <w:rsid w:val="00CB2AAB"/>
    <w:rsid w:val="00CB5A51"/>
    <w:rsid w:val="00CB64AC"/>
    <w:rsid w:val="00CC06A9"/>
    <w:rsid w:val="00CC1F70"/>
    <w:rsid w:val="00CC2A7A"/>
    <w:rsid w:val="00CC2F5B"/>
    <w:rsid w:val="00CC3030"/>
    <w:rsid w:val="00CC360E"/>
    <w:rsid w:val="00CC37DB"/>
    <w:rsid w:val="00CC4244"/>
    <w:rsid w:val="00CC5F91"/>
    <w:rsid w:val="00CC665B"/>
    <w:rsid w:val="00CC7A47"/>
    <w:rsid w:val="00CD13B0"/>
    <w:rsid w:val="00CD3B29"/>
    <w:rsid w:val="00CD51CF"/>
    <w:rsid w:val="00CD69AB"/>
    <w:rsid w:val="00CD6E86"/>
    <w:rsid w:val="00CD76D4"/>
    <w:rsid w:val="00CD7893"/>
    <w:rsid w:val="00CE3D6E"/>
    <w:rsid w:val="00CE7E6A"/>
    <w:rsid w:val="00CF01E7"/>
    <w:rsid w:val="00CF377E"/>
    <w:rsid w:val="00CF3DE0"/>
    <w:rsid w:val="00CF7205"/>
    <w:rsid w:val="00D007E0"/>
    <w:rsid w:val="00D00999"/>
    <w:rsid w:val="00D00C90"/>
    <w:rsid w:val="00D01F70"/>
    <w:rsid w:val="00D031A9"/>
    <w:rsid w:val="00D06EE0"/>
    <w:rsid w:val="00D07FEA"/>
    <w:rsid w:val="00D1140D"/>
    <w:rsid w:val="00D116AB"/>
    <w:rsid w:val="00D2020B"/>
    <w:rsid w:val="00D203CD"/>
    <w:rsid w:val="00D23940"/>
    <w:rsid w:val="00D2414B"/>
    <w:rsid w:val="00D24785"/>
    <w:rsid w:val="00D26D03"/>
    <w:rsid w:val="00D2734A"/>
    <w:rsid w:val="00D309FA"/>
    <w:rsid w:val="00D33B85"/>
    <w:rsid w:val="00D35986"/>
    <w:rsid w:val="00D36C47"/>
    <w:rsid w:val="00D3789A"/>
    <w:rsid w:val="00D400D2"/>
    <w:rsid w:val="00D409A2"/>
    <w:rsid w:val="00D41E2D"/>
    <w:rsid w:val="00D42C6A"/>
    <w:rsid w:val="00D42F30"/>
    <w:rsid w:val="00D43EE7"/>
    <w:rsid w:val="00D4558B"/>
    <w:rsid w:val="00D46D9A"/>
    <w:rsid w:val="00D4793C"/>
    <w:rsid w:val="00D52ECE"/>
    <w:rsid w:val="00D53308"/>
    <w:rsid w:val="00D54E94"/>
    <w:rsid w:val="00D55BCD"/>
    <w:rsid w:val="00D56514"/>
    <w:rsid w:val="00D57C0B"/>
    <w:rsid w:val="00D57F8F"/>
    <w:rsid w:val="00D6042D"/>
    <w:rsid w:val="00D610AA"/>
    <w:rsid w:val="00D65068"/>
    <w:rsid w:val="00D65FA1"/>
    <w:rsid w:val="00D72821"/>
    <w:rsid w:val="00D7291A"/>
    <w:rsid w:val="00D7312E"/>
    <w:rsid w:val="00D7343A"/>
    <w:rsid w:val="00D73902"/>
    <w:rsid w:val="00D73B0B"/>
    <w:rsid w:val="00D745BB"/>
    <w:rsid w:val="00D83C17"/>
    <w:rsid w:val="00D8568B"/>
    <w:rsid w:val="00D85885"/>
    <w:rsid w:val="00D875C7"/>
    <w:rsid w:val="00D87652"/>
    <w:rsid w:val="00D943F1"/>
    <w:rsid w:val="00D9644F"/>
    <w:rsid w:val="00D969D3"/>
    <w:rsid w:val="00D96F34"/>
    <w:rsid w:val="00D96F6F"/>
    <w:rsid w:val="00D97019"/>
    <w:rsid w:val="00D9771E"/>
    <w:rsid w:val="00DA077D"/>
    <w:rsid w:val="00DA2967"/>
    <w:rsid w:val="00DA2D0E"/>
    <w:rsid w:val="00DA4F3C"/>
    <w:rsid w:val="00DA5674"/>
    <w:rsid w:val="00DB30CB"/>
    <w:rsid w:val="00DB357E"/>
    <w:rsid w:val="00DB496E"/>
    <w:rsid w:val="00DB4BEF"/>
    <w:rsid w:val="00DB6CCF"/>
    <w:rsid w:val="00DC1ABE"/>
    <w:rsid w:val="00DC1C8F"/>
    <w:rsid w:val="00DC26B5"/>
    <w:rsid w:val="00DC3B0B"/>
    <w:rsid w:val="00DC4E2D"/>
    <w:rsid w:val="00DC62EE"/>
    <w:rsid w:val="00DC6AEA"/>
    <w:rsid w:val="00DC779D"/>
    <w:rsid w:val="00DD2C43"/>
    <w:rsid w:val="00DD672D"/>
    <w:rsid w:val="00DD7804"/>
    <w:rsid w:val="00DE3129"/>
    <w:rsid w:val="00DE33A5"/>
    <w:rsid w:val="00DE7185"/>
    <w:rsid w:val="00DE77B7"/>
    <w:rsid w:val="00DF27B2"/>
    <w:rsid w:val="00DF351E"/>
    <w:rsid w:val="00DF6136"/>
    <w:rsid w:val="00E010B9"/>
    <w:rsid w:val="00E01F9D"/>
    <w:rsid w:val="00E03246"/>
    <w:rsid w:val="00E03253"/>
    <w:rsid w:val="00E03C0E"/>
    <w:rsid w:val="00E11BA2"/>
    <w:rsid w:val="00E122C7"/>
    <w:rsid w:val="00E12D1C"/>
    <w:rsid w:val="00E12FAB"/>
    <w:rsid w:val="00E1488D"/>
    <w:rsid w:val="00E14D24"/>
    <w:rsid w:val="00E1521C"/>
    <w:rsid w:val="00E15B5E"/>
    <w:rsid w:val="00E16D47"/>
    <w:rsid w:val="00E1705A"/>
    <w:rsid w:val="00E2461C"/>
    <w:rsid w:val="00E247C2"/>
    <w:rsid w:val="00E27F96"/>
    <w:rsid w:val="00E30F93"/>
    <w:rsid w:val="00E311E0"/>
    <w:rsid w:val="00E316A4"/>
    <w:rsid w:val="00E32DDF"/>
    <w:rsid w:val="00E345AE"/>
    <w:rsid w:val="00E3473A"/>
    <w:rsid w:val="00E40212"/>
    <w:rsid w:val="00E42780"/>
    <w:rsid w:val="00E43ABE"/>
    <w:rsid w:val="00E445BD"/>
    <w:rsid w:val="00E449BA"/>
    <w:rsid w:val="00E45C03"/>
    <w:rsid w:val="00E503D5"/>
    <w:rsid w:val="00E509F5"/>
    <w:rsid w:val="00E5243D"/>
    <w:rsid w:val="00E527F8"/>
    <w:rsid w:val="00E531E8"/>
    <w:rsid w:val="00E6095F"/>
    <w:rsid w:val="00E61F8B"/>
    <w:rsid w:val="00E6241E"/>
    <w:rsid w:val="00E62DEE"/>
    <w:rsid w:val="00E63879"/>
    <w:rsid w:val="00E64282"/>
    <w:rsid w:val="00E727B7"/>
    <w:rsid w:val="00E730AA"/>
    <w:rsid w:val="00E73BC0"/>
    <w:rsid w:val="00E74685"/>
    <w:rsid w:val="00E76415"/>
    <w:rsid w:val="00E767B1"/>
    <w:rsid w:val="00E76F52"/>
    <w:rsid w:val="00E854B7"/>
    <w:rsid w:val="00E87D3E"/>
    <w:rsid w:val="00E90201"/>
    <w:rsid w:val="00E912EC"/>
    <w:rsid w:val="00E92503"/>
    <w:rsid w:val="00E9564E"/>
    <w:rsid w:val="00E97547"/>
    <w:rsid w:val="00E977BA"/>
    <w:rsid w:val="00EA2ABB"/>
    <w:rsid w:val="00EA45AB"/>
    <w:rsid w:val="00EA6F76"/>
    <w:rsid w:val="00EB1A3B"/>
    <w:rsid w:val="00EB21A5"/>
    <w:rsid w:val="00EB295D"/>
    <w:rsid w:val="00EB40DC"/>
    <w:rsid w:val="00EC3934"/>
    <w:rsid w:val="00EC393C"/>
    <w:rsid w:val="00EC3B75"/>
    <w:rsid w:val="00EC455A"/>
    <w:rsid w:val="00EC4F97"/>
    <w:rsid w:val="00EC5D48"/>
    <w:rsid w:val="00EC6983"/>
    <w:rsid w:val="00EC6F13"/>
    <w:rsid w:val="00EC7352"/>
    <w:rsid w:val="00ED0032"/>
    <w:rsid w:val="00ED3ABA"/>
    <w:rsid w:val="00ED7264"/>
    <w:rsid w:val="00ED7B32"/>
    <w:rsid w:val="00EE107C"/>
    <w:rsid w:val="00EE1412"/>
    <w:rsid w:val="00EE23EF"/>
    <w:rsid w:val="00EE25CD"/>
    <w:rsid w:val="00EE2BE7"/>
    <w:rsid w:val="00EE3C47"/>
    <w:rsid w:val="00EE3E9C"/>
    <w:rsid w:val="00EE41A1"/>
    <w:rsid w:val="00EE777E"/>
    <w:rsid w:val="00EF0894"/>
    <w:rsid w:val="00EF13FE"/>
    <w:rsid w:val="00EF1797"/>
    <w:rsid w:val="00EF1B54"/>
    <w:rsid w:val="00EF1BA3"/>
    <w:rsid w:val="00EF329C"/>
    <w:rsid w:val="00EF3E01"/>
    <w:rsid w:val="00EF4C7C"/>
    <w:rsid w:val="00EF66AC"/>
    <w:rsid w:val="00F0329D"/>
    <w:rsid w:val="00F03512"/>
    <w:rsid w:val="00F038B7"/>
    <w:rsid w:val="00F04044"/>
    <w:rsid w:val="00F045A1"/>
    <w:rsid w:val="00F046C8"/>
    <w:rsid w:val="00F10D54"/>
    <w:rsid w:val="00F12160"/>
    <w:rsid w:val="00F1279C"/>
    <w:rsid w:val="00F147C6"/>
    <w:rsid w:val="00F17F29"/>
    <w:rsid w:val="00F204A1"/>
    <w:rsid w:val="00F20B3F"/>
    <w:rsid w:val="00F20CAD"/>
    <w:rsid w:val="00F232C6"/>
    <w:rsid w:val="00F251A9"/>
    <w:rsid w:val="00F25BAE"/>
    <w:rsid w:val="00F2706D"/>
    <w:rsid w:val="00F27C1E"/>
    <w:rsid w:val="00F32BDB"/>
    <w:rsid w:val="00F37CFE"/>
    <w:rsid w:val="00F416C5"/>
    <w:rsid w:val="00F445F3"/>
    <w:rsid w:val="00F47D3F"/>
    <w:rsid w:val="00F54AAC"/>
    <w:rsid w:val="00F56DBA"/>
    <w:rsid w:val="00F5720B"/>
    <w:rsid w:val="00F574EA"/>
    <w:rsid w:val="00F57C6E"/>
    <w:rsid w:val="00F60655"/>
    <w:rsid w:val="00F60C62"/>
    <w:rsid w:val="00F61A26"/>
    <w:rsid w:val="00F66361"/>
    <w:rsid w:val="00F67946"/>
    <w:rsid w:val="00F71B09"/>
    <w:rsid w:val="00F71C0C"/>
    <w:rsid w:val="00F7228F"/>
    <w:rsid w:val="00F72F45"/>
    <w:rsid w:val="00F73266"/>
    <w:rsid w:val="00F739E9"/>
    <w:rsid w:val="00F77CE3"/>
    <w:rsid w:val="00F81D49"/>
    <w:rsid w:val="00F835ED"/>
    <w:rsid w:val="00F84541"/>
    <w:rsid w:val="00F84995"/>
    <w:rsid w:val="00F85237"/>
    <w:rsid w:val="00F85279"/>
    <w:rsid w:val="00F85F15"/>
    <w:rsid w:val="00F86228"/>
    <w:rsid w:val="00F8695D"/>
    <w:rsid w:val="00F86F7A"/>
    <w:rsid w:val="00F87655"/>
    <w:rsid w:val="00F9000A"/>
    <w:rsid w:val="00F925F9"/>
    <w:rsid w:val="00F92D06"/>
    <w:rsid w:val="00F931D5"/>
    <w:rsid w:val="00F93ED4"/>
    <w:rsid w:val="00F95148"/>
    <w:rsid w:val="00F95464"/>
    <w:rsid w:val="00F97D82"/>
    <w:rsid w:val="00FA0EE3"/>
    <w:rsid w:val="00FA1C3F"/>
    <w:rsid w:val="00FA21B1"/>
    <w:rsid w:val="00FA25F1"/>
    <w:rsid w:val="00FA2B03"/>
    <w:rsid w:val="00FA488E"/>
    <w:rsid w:val="00FA5AE3"/>
    <w:rsid w:val="00FA6146"/>
    <w:rsid w:val="00FA73DD"/>
    <w:rsid w:val="00FB13C2"/>
    <w:rsid w:val="00FB160E"/>
    <w:rsid w:val="00FB1F4A"/>
    <w:rsid w:val="00FB1FEB"/>
    <w:rsid w:val="00FB471D"/>
    <w:rsid w:val="00FB52F9"/>
    <w:rsid w:val="00FB5396"/>
    <w:rsid w:val="00FB6B73"/>
    <w:rsid w:val="00FC34B2"/>
    <w:rsid w:val="00FC5AE0"/>
    <w:rsid w:val="00FC76C6"/>
    <w:rsid w:val="00FC7E40"/>
    <w:rsid w:val="00FD0544"/>
    <w:rsid w:val="00FD0AED"/>
    <w:rsid w:val="00FD1976"/>
    <w:rsid w:val="00FD4D94"/>
    <w:rsid w:val="00FD5CA6"/>
    <w:rsid w:val="00FD6B60"/>
    <w:rsid w:val="00FD7591"/>
    <w:rsid w:val="00FD7935"/>
    <w:rsid w:val="00FD7DEA"/>
    <w:rsid w:val="00FE04EF"/>
    <w:rsid w:val="00FE1D26"/>
    <w:rsid w:val="00FE2025"/>
    <w:rsid w:val="00FE3A9D"/>
    <w:rsid w:val="00FE3ADE"/>
    <w:rsid w:val="00FE49E3"/>
    <w:rsid w:val="00FE7168"/>
    <w:rsid w:val="00FE7E0D"/>
    <w:rsid w:val="00FE7E54"/>
    <w:rsid w:val="00FE7E79"/>
    <w:rsid w:val="00FF231A"/>
    <w:rsid w:val="00FF4F4F"/>
    <w:rsid w:val="00FF5C73"/>
    <w:rsid w:val="00FF6F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4ab2d2"/>
    </o:shapedefaults>
    <o:shapelayout v:ext="edit">
      <o:idmap v:ext="edit" data="1"/>
    </o:shapelayout>
  </w:shapeDefaults>
  <w:decimalSymbol w:val="."/>
  <w:listSeparator w:val=","/>
  <w14:docId w14:val="7A4418CD"/>
  <w14:defaultImageDpi w14:val="300"/>
  <w15:docId w15:val="{D77BAA04-93BF-4785-AB38-856D0160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37A"/>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519DF"/>
    <w:pPr>
      <w:tabs>
        <w:tab w:val="right" w:leader="dot" w:pos="8779"/>
      </w:tabs>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 w:type="character" w:customStyle="1" w:styleId="SinespaciadoCar">
    <w:name w:val="Sin espaciado Car"/>
    <w:aliases w:val="Francesa Car"/>
    <w:link w:val="Sinespaciado"/>
    <w:uiPriority w:val="1"/>
    <w:locked/>
    <w:rsid w:val="0098253C"/>
  </w:style>
  <w:style w:type="table" w:customStyle="1" w:styleId="Tablaconcuadrcula21">
    <w:name w:val="Tabla con cuadrícula21"/>
    <w:basedOn w:val="Tablanormal"/>
    <w:next w:val="Tablaconcuadrcula"/>
    <w:uiPriority w:val="39"/>
    <w:rsid w:val="00EE2BE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62104826">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44154453">
      <w:bodyDiv w:val="1"/>
      <w:marLeft w:val="0"/>
      <w:marRight w:val="0"/>
      <w:marTop w:val="0"/>
      <w:marBottom w:val="0"/>
      <w:divBdr>
        <w:top w:val="none" w:sz="0" w:space="0" w:color="auto"/>
        <w:left w:val="none" w:sz="0" w:space="0" w:color="auto"/>
        <w:bottom w:val="none" w:sz="0" w:space="0" w:color="auto"/>
        <w:right w:val="none" w:sz="0" w:space="0" w:color="auto"/>
      </w:divBdr>
    </w:div>
    <w:div w:id="457993019">
      <w:bodyDiv w:val="1"/>
      <w:marLeft w:val="0"/>
      <w:marRight w:val="0"/>
      <w:marTop w:val="0"/>
      <w:marBottom w:val="0"/>
      <w:divBdr>
        <w:top w:val="none" w:sz="0" w:space="0" w:color="auto"/>
        <w:left w:val="none" w:sz="0" w:space="0" w:color="auto"/>
        <w:bottom w:val="none" w:sz="0" w:space="0" w:color="auto"/>
        <w:right w:val="none" w:sz="0" w:space="0" w:color="auto"/>
      </w:divBdr>
    </w:div>
    <w:div w:id="459346565">
      <w:bodyDiv w:val="1"/>
      <w:marLeft w:val="0"/>
      <w:marRight w:val="0"/>
      <w:marTop w:val="0"/>
      <w:marBottom w:val="0"/>
      <w:divBdr>
        <w:top w:val="none" w:sz="0" w:space="0" w:color="auto"/>
        <w:left w:val="none" w:sz="0" w:space="0" w:color="auto"/>
        <w:bottom w:val="none" w:sz="0" w:space="0" w:color="auto"/>
        <w:right w:val="none" w:sz="0" w:space="0" w:color="auto"/>
      </w:divBdr>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12582969">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741372905">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1007290247">
      <w:bodyDiv w:val="1"/>
      <w:marLeft w:val="0"/>
      <w:marRight w:val="0"/>
      <w:marTop w:val="0"/>
      <w:marBottom w:val="0"/>
      <w:divBdr>
        <w:top w:val="none" w:sz="0" w:space="0" w:color="auto"/>
        <w:left w:val="none" w:sz="0" w:space="0" w:color="auto"/>
        <w:bottom w:val="none" w:sz="0" w:space="0" w:color="auto"/>
        <w:right w:val="none" w:sz="0" w:space="0" w:color="auto"/>
      </w:divBdr>
    </w:div>
    <w:div w:id="1028025733">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47935432">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1963477">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288127158">
      <w:bodyDiv w:val="1"/>
      <w:marLeft w:val="0"/>
      <w:marRight w:val="0"/>
      <w:marTop w:val="0"/>
      <w:marBottom w:val="0"/>
      <w:divBdr>
        <w:top w:val="none" w:sz="0" w:space="0" w:color="auto"/>
        <w:left w:val="none" w:sz="0" w:space="0" w:color="auto"/>
        <w:bottom w:val="none" w:sz="0" w:space="0" w:color="auto"/>
        <w:right w:val="none" w:sz="0" w:space="0" w:color="auto"/>
      </w:divBdr>
    </w:div>
    <w:div w:id="1332096928">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517385856">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45428763">
      <w:bodyDiv w:val="1"/>
      <w:marLeft w:val="0"/>
      <w:marRight w:val="0"/>
      <w:marTop w:val="0"/>
      <w:marBottom w:val="0"/>
      <w:divBdr>
        <w:top w:val="none" w:sz="0" w:space="0" w:color="auto"/>
        <w:left w:val="none" w:sz="0" w:space="0" w:color="auto"/>
        <w:bottom w:val="none" w:sz="0" w:space="0" w:color="auto"/>
        <w:right w:val="none" w:sz="0" w:space="0" w:color="auto"/>
      </w:divBdr>
    </w:div>
    <w:div w:id="1652171023">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666131395">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00953775">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882404242">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upload/2019/pnt/Archivo1556810867080.docx" TargetMode="External"/><Relationship Id="rId13" Type="http://schemas.openxmlformats.org/officeDocument/2006/relationships/hyperlink" Target="https://www.saimex.org.mx/saimex/solicitud/downloadAttach/646653.page"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saimex.org.mx/saimex/solicitud/downloadAttach/697002.page" TargetMode="External"/><Relationship Id="rId17" Type="http://schemas.openxmlformats.org/officeDocument/2006/relationships/hyperlink" Target="https://www.saimex.org.mx/saimex/solicitud/downloadAttach/705555.page"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aimex.org.mx/saimex/solicitud/downloadAttach/705553.pag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05552.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imex.org.mx/saimex/solicitud/downloadAttach/705553.page"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saimex.org.mx/saimex/upload/2019/pnt/Archivo1556810867080.docx" TargetMode="External"/><Relationship Id="rId22" Type="http://schemas.openxmlformats.org/officeDocument/2006/relationships/hyperlink" Target="https://www.saimex.org.mx/saimex/solicitud/downloadAttach/705555.page"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B96E1-5A04-4F66-AD6E-B954ACA54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86</Pages>
  <Words>17502</Words>
  <Characters>96267</Characters>
  <Application>Microsoft Office Word</Application>
  <DocSecurity>0</DocSecurity>
  <Lines>802</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2018-09-04T23:09:00Z</cp:lastPrinted>
  <dcterms:created xsi:type="dcterms:W3CDTF">2019-08-20T00:29:00Z</dcterms:created>
  <dcterms:modified xsi:type="dcterms:W3CDTF">2019-10-07T23:30:00Z</dcterms:modified>
</cp:coreProperties>
</file>