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847AD2">
        <w:rPr>
          <w:rFonts w:ascii="Palatino Linotype" w:hAnsi="Palatino Linotype"/>
          <w:sz w:val="24"/>
          <w:szCs w:val="24"/>
          <w:lang w:eastAsia="es-MX"/>
        </w:rPr>
        <w:t>seis de noviembre</w:t>
      </w:r>
      <w:r w:rsidR="00C16DEB">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5D517E">
        <w:rPr>
          <w:rFonts w:ascii="Palatino Linotype" w:hAnsi="Palatino Linotype"/>
          <w:sz w:val="24"/>
          <w:szCs w:val="24"/>
          <w:lang w:eastAsia="es-MX"/>
        </w:rPr>
        <w:t xml:space="preserve">diecinueve. </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AF719F">
        <w:rPr>
          <w:rFonts w:ascii="Palatino Linotype" w:hAnsi="Palatino Linotype"/>
          <w:b/>
          <w:bCs/>
          <w:sz w:val="24"/>
          <w:szCs w:val="24"/>
          <w:lang w:eastAsia="es-MX"/>
        </w:rPr>
        <w:t xml:space="preserve"> 07105</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16423B">
        <w:rPr>
          <w:rFonts w:ascii="Palatino Linotype" w:hAnsi="Palatino Linotype"/>
          <w:sz w:val="24"/>
          <w:szCs w:val="24"/>
        </w:rPr>
        <w:t>o por</w:t>
      </w:r>
      <w:r w:rsidR="005E3F88">
        <w:rPr>
          <w:rFonts w:ascii="Palatino Linotype" w:hAnsi="Palatino Linotype"/>
          <w:b/>
          <w:sz w:val="24"/>
          <w:szCs w:val="24"/>
        </w:rPr>
        <w:t xml:space="preserve"> </w:t>
      </w:r>
      <w:r w:rsidR="00AF719F">
        <w:rPr>
          <w:rFonts w:ascii="Palatino Linotype" w:hAnsi="Palatino Linotype"/>
          <w:b/>
          <w:sz w:val="24"/>
          <w:szCs w:val="24"/>
        </w:rPr>
        <w:t xml:space="preserve">                                       </w:t>
      </w:r>
      <w:r w:rsidR="001D2B28" w:rsidRPr="001D2B28">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BB26EE">
        <w:rPr>
          <w:rFonts w:ascii="Palatino Linotype" w:hAnsi="Palatino Linotype"/>
          <w:b/>
          <w:sz w:val="24"/>
          <w:szCs w:val="24"/>
        </w:rPr>
        <w:t>El Recurrente</w:t>
      </w:r>
      <w:r w:rsidRPr="00C35F18">
        <w:rPr>
          <w:rFonts w:ascii="Palatino Linotype" w:hAnsi="Palatino Linotype"/>
          <w:sz w:val="24"/>
          <w:szCs w:val="24"/>
        </w:rPr>
        <w:t xml:space="preserve">, en contra de la </w:t>
      </w:r>
      <w:r w:rsidR="00E95C59">
        <w:rPr>
          <w:rFonts w:ascii="Palatino Linotype" w:hAnsi="Palatino Linotype"/>
          <w:sz w:val="24"/>
          <w:szCs w:val="24"/>
        </w:rPr>
        <w:t xml:space="preserve">falta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BB26EE" w:rsidRPr="00BB26EE">
        <w:rPr>
          <w:rFonts w:ascii="Palatino Linotype" w:hAnsi="Palatino Linotype" w:cs="Arial"/>
          <w:b/>
          <w:sz w:val="24"/>
          <w:szCs w:val="24"/>
        </w:rPr>
        <w:t xml:space="preserve">Ayuntamiento </w:t>
      </w:r>
      <w:r w:rsidR="00AF719F">
        <w:rPr>
          <w:rFonts w:ascii="Palatino Linotype" w:hAnsi="Palatino Linotype" w:cs="Arial"/>
          <w:b/>
          <w:sz w:val="24"/>
          <w:szCs w:val="24"/>
        </w:rPr>
        <w:t>Tequixquiac</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5433C">
        <w:rPr>
          <w:rFonts w:ascii="Palatino Linotype" w:hAnsi="Palatino Linotype"/>
          <w:sz w:val="24"/>
          <w:szCs w:val="24"/>
        </w:rPr>
        <w:t>trece</w:t>
      </w:r>
      <w:r w:rsidR="00E332DB">
        <w:rPr>
          <w:rFonts w:ascii="Palatino Linotype" w:hAnsi="Palatino Linotype"/>
          <w:sz w:val="24"/>
          <w:szCs w:val="24"/>
        </w:rPr>
        <w:t xml:space="preserve"> de agosto</w:t>
      </w:r>
      <w:r w:rsidR="00555F06">
        <w:rPr>
          <w:rFonts w:ascii="Palatino Linotype" w:hAnsi="Palatino Linotype"/>
          <w:sz w:val="24"/>
          <w:szCs w:val="24"/>
        </w:rPr>
        <w:t xml:space="preserve"> 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85433C" w:rsidRPr="0085433C">
        <w:rPr>
          <w:rFonts w:ascii="Palatino Linotype" w:hAnsi="Palatino Linotype"/>
          <w:b/>
          <w:sz w:val="24"/>
          <w:szCs w:val="24"/>
        </w:rPr>
        <w:t>00084/TEQUIXQU/IP/2019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5157A8"/>
    <w:p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85433C" w:rsidRPr="0085433C">
        <w:rPr>
          <w:rFonts w:ascii="Palatino Linotype" w:eastAsia="Times New Roman" w:hAnsi="Palatino Linotype" w:cs="Times New Roman"/>
          <w:i/>
          <w:sz w:val="24"/>
          <w:szCs w:val="24"/>
          <w:lang w:val="es-ES_tradnl" w:eastAsia="es-ES"/>
        </w:rPr>
        <w:t>Información sobre si trabaja en el ayuntamiento saul nicodemus diaz, que puesto desempeña y cuales son sus percepciones, de poderse exhibir recibo de nomina.</w:t>
      </w:r>
      <w:r w:rsidRPr="00FD55D4">
        <w:rPr>
          <w:rFonts w:ascii="Palatino Linotype" w:eastAsia="Times New Roman" w:hAnsi="Palatino Linotype" w:cs="Times New Roman"/>
          <w:i/>
          <w:lang w:val="es-ES_tradnl" w:eastAsia="es-ES"/>
        </w:rPr>
        <w:t>” [Sic]</w:t>
      </w:r>
    </w:p>
    <w:p w:rsidR="0016423B" w:rsidRDefault="0016423B" w:rsidP="0014447C">
      <w:pPr>
        <w:pStyle w:val="Sinespaciado"/>
        <w:spacing w:line="360" w:lineRule="auto"/>
        <w:jc w:val="both"/>
        <w:rPr>
          <w:rFonts w:ascii="Palatino Linotype" w:eastAsia="Times New Roman" w:hAnsi="Palatino Linotype" w:cs="Times New Roman"/>
          <w:i/>
          <w:lang w:val="es-ES_tradnl" w:eastAsia="es-ES"/>
        </w:rPr>
      </w:pPr>
    </w:p>
    <w:p w:rsidR="0085433C" w:rsidRDefault="0085433C"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rsidR="0085433C" w:rsidRDefault="0085433C" w:rsidP="0014447C">
      <w:pPr>
        <w:pStyle w:val="Sinespaciado"/>
        <w:spacing w:line="360" w:lineRule="auto"/>
        <w:jc w:val="both"/>
        <w:rPr>
          <w:rFonts w:ascii="Palatino Linotype" w:eastAsia="Times New Roman" w:hAnsi="Palatino Linotype" w:cs="Times New Roman"/>
          <w:b/>
          <w:sz w:val="24"/>
          <w:szCs w:val="24"/>
          <w:lang w:val="es-ES_tradnl" w:eastAsia="es-ES"/>
        </w:rPr>
      </w:pPr>
    </w:p>
    <w:p w:rsidR="0000238F" w:rsidRPr="002B52D6" w:rsidRDefault="002B52D6" w:rsidP="0014447C">
      <w:pPr>
        <w:pStyle w:val="Sinespaciado"/>
        <w:spacing w:line="360" w:lineRule="auto"/>
        <w:jc w:val="both"/>
        <w:rPr>
          <w:rFonts w:ascii="Palatino Linotype" w:hAnsi="Palatino Linotype"/>
          <w:b/>
          <w:sz w:val="26"/>
          <w:szCs w:val="26"/>
        </w:rPr>
      </w:pPr>
      <w:r w:rsidRPr="002B52D6">
        <w:rPr>
          <w:rFonts w:ascii="Palatino Linotype" w:hAnsi="Palatino Linotype"/>
          <w:b/>
          <w:sz w:val="26"/>
          <w:szCs w:val="26"/>
        </w:rPr>
        <w:lastRenderedPageBreak/>
        <w:t>SEGUNDO</w:t>
      </w:r>
      <w:r w:rsidR="007E2E80" w:rsidRPr="002B52D6">
        <w:rPr>
          <w:rFonts w:ascii="Palatino Linotype" w:hAnsi="Palatino Linotype"/>
          <w:b/>
          <w:sz w:val="26"/>
          <w:szCs w:val="26"/>
        </w:rPr>
        <w:t xml:space="preserve">. </w:t>
      </w:r>
      <w:r w:rsidR="00DA21DB" w:rsidRPr="002B52D6">
        <w:rPr>
          <w:rFonts w:ascii="Palatino Linotype" w:hAnsi="Palatino Linotype"/>
          <w:b/>
          <w:sz w:val="26"/>
          <w:szCs w:val="26"/>
        </w:rPr>
        <w:t xml:space="preserve">De la </w:t>
      </w:r>
      <w:r w:rsidR="007E2E80" w:rsidRPr="002B52D6">
        <w:rPr>
          <w:rFonts w:ascii="Palatino Linotype" w:hAnsi="Palatino Linotype"/>
          <w:b/>
          <w:sz w:val="26"/>
          <w:szCs w:val="26"/>
        </w:rPr>
        <w:t>respuesta del Sujeto Obligado.</w:t>
      </w:r>
    </w:p>
    <w:p w:rsidR="0000238F" w:rsidRPr="009978AF" w:rsidRDefault="0000238F" w:rsidP="0014447C">
      <w:pPr>
        <w:pStyle w:val="Sinespaciado"/>
        <w:spacing w:line="360" w:lineRule="auto"/>
        <w:jc w:val="both"/>
        <w:rPr>
          <w:rFonts w:ascii="Palatino Linotype" w:hAnsi="Palatino Linotype"/>
          <w:b/>
          <w:sz w:val="12"/>
          <w:szCs w:val="26"/>
        </w:rPr>
      </w:pPr>
    </w:p>
    <w:p w:rsidR="008758DC" w:rsidRPr="009C4628" w:rsidRDefault="0000238F" w:rsidP="0000238F">
      <w:pPr>
        <w:spacing w:after="0" w:line="360" w:lineRule="auto"/>
        <w:jc w:val="both"/>
        <w:rPr>
          <w:rFonts w:ascii="Palatino Linotype" w:hAnsi="Palatino Linotype" w:cs="Arial"/>
          <w:sz w:val="24"/>
        </w:rPr>
      </w:pPr>
      <w:r w:rsidRPr="009C4628">
        <w:rPr>
          <w:rFonts w:ascii="Palatino Linotype" w:hAnsi="Palatino Linotype" w:cs="Arial"/>
          <w:sz w:val="24"/>
        </w:rPr>
        <w:t xml:space="preserve">Del expediente electrónico que obra en </w:t>
      </w:r>
      <w:r w:rsidRPr="009C4628">
        <w:rPr>
          <w:rFonts w:ascii="Palatino Linotype" w:hAnsi="Palatino Linotype" w:cs="Arial"/>
          <w:b/>
          <w:sz w:val="24"/>
        </w:rPr>
        <w:t>SAIMEX</w:t>
      </w:r>
      <w:r w:rsidRPr="009C4628">
        <w:rPr>
          <w:rFonts w:ascii="Palatino Linotype" w:hAnsi="Palatino Linotype" w:cs="Arial"/>
          <w:sz w:val="24"/>
        </w:rPr>
        <w:t xml:space="preserve">, se observa que </w:t>
      </w:r>
      <w:r w:rsidRPr="009C4628">
        <w:rPr>
          <w:rFonts w:ascii="Palatino Linotype" w:hAnsi="Palatino Linotype" w:cs="Arial"/>
          <w:b/>
          <w:sz w:val="24"/>
        </w:rPr>
        <w:t>El Sujeto Obligado</w:t>
      </w:r>
      <w:r w:rsidRPr="009C4628">
        <w:rPr>
          <w:rFonts w:ascii="Palatino Linotype" w:hAnsi="Palatino Linotype" w:cs="Arial"/>
          <w:sz w:val="24"/>
        </w:rPr>
        <w:t xml:space="preserve"> fue om</w:t>
      </w:r>
      <w:r>
        <w:rPr>
          <w:rFonts w:ascii="Palatino Linotype" w:hAnsi="Palatino Linotype" w:cs="Arial"/>
          <w:sz w:val="24"/>
        </w:rPr>
        <w:t>iso en dar respuesta a la solicitud</w:t>
      </w:r>
      <w:r w:rsidRPr="009C4628">
        <w:rPr>
          <w:rFonts w:ascii="Palatino Linotype" w:hAnsi="Palatino Linotype" w:cs="Arial"/>
          <w:sz w:val="24"/>
        </w:rPr>
        <w:t xml:space="preserve"> de información.</w:t>
      </w:r>
    </w:p>
    <w:p w:rsidR="001B5DCE" w:rsidRDefault="001B5DCE" w:rsidP="0014447C">
      <w:pPr>
        <w:pStyle w:val="Sinespaciado"/>
        <w:spacing w:line="360" w:lineRule="auto"/>
        <w:jc w:val="both"/>
        <w:rPr>
          <w:rFonts w:ascii="Palatino Linotype" w:hAnsi="Palatino Linotype"/>
          <w:b/>
          <w:sz w:val="26"/>
          <w:szCs w:val="26"/>
        </w:rPr>
      </w:pPr>
    </w:p>
    <w:p w:rsidR="007E2E80" w:rsidRPr="002B52D6"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2B52D6">
        <w:rPr>
          <w:rFonts w:ascii="Palatino Linotype" w:hAnsi="Palatino Linotype"/>
          <w:b/>
          <w:sz w:val="26"/>
          <w:szCs w:val="26"/>
        </w:rPr>
        <w:t>. Del recurso de revisión.</w:t>
      </w:r>
    </w:p>
    <w:p w:rsidR="009978AF" w:rsidRPr="009978AF" w:rsidRDefault="009978AF" w:rsidP="0014447C">
      <w:pPr>
        <w:pStyle w:val="Sinespaciado"/>
        <w:spacing w:line="360" w:lineRule="auto"/>
        <w:jc w:val="both"/>
        <w:rPr>
          <w:rFonts w:ascii="Palatino Linotype" w:hAnsi="Palatino Linotype"/>
          <w:b/>
          <w:sz w:val="12"/>
          <w:szCs w:val="26"/>
        </w:rPr>
      </w:pPr>
    </w:p>
    <w:p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3C042D">
        <w:rPr>
          <w:rFonts w:ascii="Palatino Linotype" w:hAnsi="Palatino Linotype"/>
          <w:sz w:val="24"/>
          <w:szCs w:val="24"/>
        </w:rPr>
        <w:t xml:space="preserve"> falta de 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95967">
        <w:rPr>
          <w:rFonts w:ascii="Palatino Linotype" w:hAnsi="Palatino Linotype"/>
          <w:sz w:val="24"/>
          <w:szCs w:val="24"/>
        </w:rPr>
        <w:t>cuatro de septiembre</w:t>
      </w:r>
      <w:r w:rsidR="009E47BC">
        <w:rPr>
          <w:rFonts w:ascii="Palatino Linotype" w:hAnsi="Palatino Linotype"/>
          <w:sz w:val="24"/>
          <w:szCs w:val="24"/>
        </w:rPr>
        <w:t xml:space="preserve"> </w:t>
      </w:r>
      <w:r w:rsidR="00041664">
        <w:rPr>
          <w:rFonts w:ascii="Palatino Linotype" w:hAnsi="Palatino Linotype"/>
          <w:sz w:val="24"/>
          <w:szCs w:val="24"/>
        </w:rPr>
        <w:t>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695967">
        <w:rPr>
          <w:rFonts w:ascii="Palatino Linotype" w:hAnsi="Palatino Linotype"/>
          <w:b/>
          <w:bCs/>
          <w:sz w:val="24"/>
          <w:szCs w:val="24"/>
          <w:lang w:eastAsia="es-MX"/>
        </w:rPr>
        <w:t>7105</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F24AE4" w:rsidRDefault="00F24AE4" w:rsidP="00232FBB">
      <w:pPr>
        <w:pStyle w:val="Sinespaciado"/>
      </w:pP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95967" w:rsidRPr="00695967">
        <w:rPr>
          <w:rFonts w:ascii="Palatino Linotype" w:hAnsi="Palatino Linotype" w:cs="Arial"/>
          <w:i/>
          <w:sz w:val="24"/>
        </w:rPr>
        <w:t>LA AUTORIDAD NO ENTREGÓ EN TIEMPO LA INFORMACIÓN SOLICITADA DE ACUERDO A LA LEY DE TRANSPARENCIA.</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95967" w:rsidRPr="00695967">
        <w:rPr>
          <w:rFonts w:ascii="Palatino Linotype" w:hAnsi="Palatino Linotype" w:cs="Arial"/>
          <w:i/>
          <w:sz w:val="24"/>
        </w:rPr>
        <w:t>LA AUTORIDAD NO ENTREGÓ EN TIEMPO LA INFORMACIÓN SOLICITADA DE ACUERDO A LA LEY DE TRANSPARENCIA.</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9978AF" w:rsidRPr="009978AF" w:rsidRDefault="009978AF" w:rsidP="004657BE">
      <w:pPr>
        <w:pStyle w:val="Sinespaciado"/>
        <w:spacing w:line="360" w:lineRule="auto"/>
        <w:jc w:val="both"/>
        <w:rPr>
          <w:rFonts w:ascii="Palatino Linotype" w:hAnsi="Palatino Linotype"/>
          <w:b/>
          <w:sz w:val="12"/>
          <w:szCs w:val="26"/>
        </w:rPr>
      </w:pP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695967">
        <w:rPr>
          <w:rFonts w:ascii="Palatino Linotype" w:hAnsi="Palatino Linotype"/>
          <w:sz w:val="24"/>
          <w:szCs w:val="24"/>
        </w:rPr>
        <w:t>diez</w:t>
      </w:r>
      <w:r w:rsidR="00CB3991">
        <w:rPr>
          <w:rFonts w:ascii="Palatino Linotype" w:hAnsi="Palatino Linotype"/>
          <w:sz w:val="24"/>
          <w:szCs w:val="24"/>
        </w:rPr>
        <w:t xml:space="preserve"> de septiembre</w:t>
      </w:r>
      <w:r w:rsidR="00CC343F">
        <w:rPr>
          <w:rFonts w:ascii="Palatino Linotype" w:hAnsi="Palatino Linotype"/>
          <w:sz w:val="24"/>
          <w:szCs w:val="24"/>
        </w:rPr>
        <w:t xml:space="preserve"> </w:t>
      </w:r>
      <w:r w:rsidR="000E7C0A" w:rsidRPr="004657BE">
        <w:rPr>
          <w:rFonts w:ascii="Palatino Linotype" w:hAnsi="Palatino Linotype"/>
          <w:sz w:val="24"/>
          <w:szCs w:val="24"/>
        </w:rPr>
        <w:t xml:space="preserve">de </w:t>
      </w:r>
      <w:r w:rsidR="000E7C0A" w:rsidRPr="004657BE">
        <w:rPr>
          <w:rFonts w:ascii="Palatino Linotype" w:hAnsi="Palatino Linotype"/>
          <w:sz w:val="24"/>
          <w:szCs w:val="24"/>
        </w:rPr>
        <w:lastRenderedPageBreak/>
        <w:t xml:space="preserve">dos mil </w:t>
      </w:r>
      <w:r w:rsidR="00E57465">
        <w:rPr>
          <w:rFonts w:ascii="Palatino Linotype" w:hAnsi="Palatino Linotype"/>
          <w:sz w:val="24"/>
          <w:szCs w:val="24"/>
        </w:rPr>
        <w:t>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14447C">
        <w:rPr>
          <w:rFonts w:ascii="Palatino Linotype" w:hAnsi="Palatino Linotype"/>
          <w:b/>
          <w:sz w:val="26"/>
          <w:szCs w:val="26"/>
        </w:rPr>
        <w:t>. De la etapa de instrucción.</w:t>
      </w:r>
    </w:p>
    <w:p w:rsidR="009978AF" w:rsidRPr="009978AF" w:rsidRDefault="009978AF" w:rsidP="0014447C">
      <w:pPr>
        <w:pStyle w:val="Sinespaciado"/>
        <w:spacing w:line="360" w:lineRule="auto"/>
        <w:jc w:val="both"/>
        <w:rPr>
          <w:rFonts w:ascii="Palatino Linotype" w:hAnsi="Palatino Linotype"/>
          <w:b/>
          <w:sz w:val="12"/>
          <w:szCs w:val="26"/>
        </w:rPr>
      </w:pPr>
    </w:p>
    <w:p w:rsidR="00B40B6C" w:rsidRDefault="00B40B6C" w:rsidP="00B40B6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E64589">
        <w:rPr>
          <w:rFonts w:ascii="Palatino Linotype" w:hAnsi="Palatino Linotype"/>
          <w:sz w:val="24"/>
          <w:szCs w:val="24"/>
        </w:rPr>
        <w:t xml:space="preserve"> </w:t>
      </w:r>
      <w:r w:rsidRPr="0014447C">
        <w:rPr>
          <w:rFonts w:ascii="Palatino Linotype" w:hAnsi="Palatino Linotype"/>
          <w:sz w:val="24"/>
          <w:szCs w:val="24"/>
        </w:rPr>
        <w:t>realizó manifestaciones</w:t>
      </w:r>
      <w:r w:rsidR="00E13349">
        <w:rPr>
          <w:rFonts w:ascii="Palatino Linotype" w:hAnsi="Palatino Linotype"/>
          <w:sz w:val="24"/>
          <w:szCs w:val="24"/>
        </w:rPr>
        <w:t xml:space="preserve"> que a su derecho convinieran</w:t>
      </w:r>
      <w:r w:rsidRPr="0014447C">
        <w:rPr>
          <w:rFonts w:ascii="Palatino Linotype" w:hAnsi="Palatino Linotype"/>
          <w:sz w:val="24"/>
          <w:szCs w:val="24"/>
        </w:rPr>
        <w:t xml:space="preserve">. </w:t>
      </w:r>
      <w:r w:rsidR="00E64589">
        <w:rPr>
          <w:rFonts w:ascii="Palatino Linotype" w:hAnsi="Palatino Linotype"/>
          <w:sz w:val="24"/>
          <w:szCs w:val="24"/>
        </w:rPr>
        <w:t>Por su parte el Sujeto Obligado fue omiso en presentar su Informe justificado</w:t>
      </w:r>
      <w:r>
        <w:rPr>
          <w:rFonts w:ascii="Palatino Linotype" w:hAnsi="Palatino Linotype"/>
          <w:sz w:val="24"/>
          <w:szCs w:val="24"/>
        </w:rPr>
        <w:t>.</w:t>
      </w:r>
    </w:p>
    <w:p w:rsidR="00CE207D" w:rsidRDefault="006E16FF"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 </w:t>
      </w:r>
    </w:p>
    <w:p w:rsidR="00323D35" w:rsidRPr="00CE207D" w:rsidRDefault="00E5746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506A29">
        <w:rPr>
          <w:rFonts w:ascii="Palatino Linotype" w:hAnsi="Palatino Linotype"/>
          <w:sz w:val="24"/>
          <w:szCs w:val="24"/>
        </w:rPr>
        <w:t>veinte de septiembre</w:t>
      </w:r>
      <w:r w:rsidR="00CC343F">
        <w:rPr>
          <w:rFonts w:ascii="Palatino Linotype" w:hAnsi="Palatino Linotype"/>
          <w:sz w:val="24"/>
          <w:szCs w:val="24"/>
        </w:rPr>
        <w:t xml:space="preserve"> </w:t>
      </w:r>
      <w:r w:rsidR="00EB5002">
        <w:rPr>
          <w:rFonts w:ascii="Palatino Linotype" w:hAnsi="Palatino Linotype"/>
          <w:sz w:val="24"/>
          <w:szCs w:val="24"/>
        </w:rPr>
        <w:t xml:space="preserve">de </w:t>
      </w:r>
      <w:r w:rsidR="00705D1C">
        <w:rPr>
          <w:rFonts w:ascii="Palatino Linotype" w:hAnsi="Palatino Linotype"/>
          <w:sz w:val="24"/>
          <w:szCs w:val="24"/>
        </w:rPr>
        <w:t xml:space="preserve">dos mil </w:t>
      </w:r>
      <w:r w:rsidR="00D77749">
        <w:rPr>
          <w:rFonts w:ascii="Palatino Linotype" w:hAnsi="Palatino Linotype"/>
          <w:sz w:val="24"/>
          <w:szCs w:val="24"/>
        </w:rPr>
        <w:t>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CE207D" w:rsidRDefault="00CE207D" w:rsidP="0014447C">
      <w:pPr>
        <w:pStyle w:val="Sinespaciado"/>
        <w:spacing w:line="360" w:lineRule="auto"/>
        <w:jc w:val="both"/>
        <w:rPr>
          <w:rFonts w:ascii="Palatino Linotype" w:hAnsi="Palatino Linotype"/>
          <w:sz w:val="24"/>
          <w:szCs w:val="24"/>
        </w:rPr>
      </w:pPr>
    </w:p>
    <w:p w:rsidR="00915450" w:rsidRPr="009026F3" w:rsidRDefault="00D77749" w:rsidP="00915450">
      <w:pPr>
        <w:spacing w:line="360" w:lineRule="auto"/>
        <w:jc w:val="both"/>
        <w:rPr>
          <w:rFonts w:ascii="Palatino Linotype" w:hAnsi="Palatino Linotype" w:cs="Arial"/>
          <w:b/>
          <w:sz w:val="24"/>
          <w:szCs w:val="24"/>
        </w:rPr>
      </w:pPr>
      <w:r w:rsidRPr="009026F3">
        <w:rPr>
          <w:rFonts w:ascii="Palatino Linotype" w:hAnsi="Palatino Linotype" w:cs="Arial"/>
          <w:b/>
          <w:sz w:val="26"/>
          <w:szCs w:val="26"/>
        </w:rPr>
        <w:t>S</w:t>
      </w:r>
      <w:r w:rsidR="009978AF" w:rsidRPr="009026F3">
        <w:rPr>
          <w:rFonts w:ascii="Palatino Linotype" w:hAnsi="Palatino Linotype" w:cs="Arial"/>
          <w:b/>
          <w:sz w:val="26"/>
          <w:szCs w:val="26"/>
        </w:rPr>
        <w:t>É</w:t>
      </w:r>
      <w:r w:rsidRPr="009026F3">
        <w:rPr>
          <w:rFonts w:ascii="Palatino Linotype" w:hAnsi="Palatino Linotype" w:cs="Arial"/>
          <w:b/>
          <w:sz w:val="26"/>
          <w:szCs w:val="26"/>
        </w:rPr>
        <w:t>PTI</w:t>
      </w:r>
      <w:r w:rsidR="009978AF" w:rsidRPr="009026F3">
        <w:rPr>
          <w:rFonts w:ascii="Palatino Linotype" w:hAnsi="Palatino Linotype" w:cs="Arial"/>
          <w:b/>
          <w:sz w:val="26"/>
          <w:szCs w:val="26"/>
        </w:rPr>
        <w:t>MO</w:t>
      </w:r>
      <w:r w:rsidR="00915450" w:rsidRPr="009026F3">
        <w:rPr>
          <w:rFonts w:ascii="Palatino Linotype" w:hAnsi="Palatino Linotype" w:cs="Arial"/>
          <w:b/>
          <w:sz w:val="26"/>
          <w:szCs w:val="26"/>
        </w:rPr>
        <w:t>. De la ampliación del término para resolver</w:t>
      </w:r>
      <w:r w:rsidR="00915450" w:rsidRPr="009026F3">
        <w:rPr>
          <w:rFonts w:ascii="Palatino Linotype" w:hAnsi="Palatino Linotype" w:cs="Arial"/>
          <w:b/>
          <w:sz w:val="24"/>
          <w:szCs w:val="24"/>
        </w:rPr>
        <w:t>.</w:t>
      </w:r>
    </w:p>
    <w:p w:rsidR="00915450" w:rsidRDefault="00915450" w:rsidP="00915450">
      <w:pPr>
        <w:spacing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E64589">
        <w:rPr>
          <w:rFonts w:ascii="Palatino Linotype" w:hAnsi="Palatino Linotype" w:cs="Arial"/>
          <w:sz w:val="24"/>
          <w:szCs w:val="24"/>
        </w:rPr>
        <w:t>veintitrés</w:t>
      </w:r>
      <w:r w:rsidR="005D5E76">
        <w:rPr>
          <w:rFonts w:ascii="Palatino Linotype" w:hAnsi="Palatino Linotype" w:cs="Arial"/>
          <w:sz w:val="24"/>
          <w:szCs w:val="24"/>
        </w:rPr>
        <w:t xml:space="preserve"> de octubre </w:t>
      </w:r>
      <w:r w:rsidRPr="009026F3">
        <w:rPr>
          <w:rFonts w:ascii="Palatino Linotype" w:hAnsi="Palatino Linotype" w:cs="Arial"/>
          <w:sz w:val="24"/>
          <w:szCs w:val="24"/>
        </w:rPr>
        <w:t>de dos mil dieci</w:t>
      </w:r>
      <w:r w:rsidR="00EB5002" w:rsidRPr="009026F3">
        <w:rPr>
          <w:rFonts w:ascii="Palatino Linotype" w:hAnsi="Palatino Linotype" w:cs="Arial"/>
          <w:sz w:val="24"/>
          <w:szCs w:val="24"/>
        </w:rPr>
        <w:t>nueve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85EAA" w:rsidRDefault="00485EAA" w:rsidP="00485EAA">
      <w:pPr>
        <w:pStyle w:val="Sinespaciado"/>
      </w:pPr>
    </w:p>
    <w:p w:rsidR="000E28C7" w:rsidRDefault="000E28C7" w:rsidP="00485EAA">
      <w:pPr>
        <w:pStyle w:val="Sinespaciado"/>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485EAA">
      <w:pPr>
        <w:pStyle w:val="Sinespaciado"/>
      </w:pPr>
    </w:p>
    <w:p w:rsidR="00E64589" w:rsidRDefault="00E64589"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52930" w:rsidRDefault="00552930" w:rsidP="0014447C">
      <w:pPr>
        <w:pStyle w:val="Sinespaciado"/>
        <w:spacing w:line="360" w:lineRule="auto"/>
        <w:jc w:val="both"/>
        <w:rPr>
          <w:rFonts w:ascii="Palatino Linotype" w:hAnsi="Palatino Linotype"/>
          <w:sz w:val="24"/>
          <w:szCs w:val="24"/>
        </w:rPr>
      </w:pPr>
    </w:p>
    <w:p w:rsidR="00334F75" w:rsidRDefault="00334F75" w:rsidP="00334F75">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334F75" w:rsidRPr="004F59FF" w:rsidRDefault="00334F75" w:rsidP="00334F75">
      <w:pPr>
        <w:pStyle w:val="Sinespaciado"/>
        <w:jc w:val="both"/>
        <w:rPr>
          <w:rFonts w:ascii="Palatino Linotype" w:hAnsi="Palatino Linotype"/>
          <w:b/>
          <w:sz w:val="14"/>
          <w:szCs w:val="26"/>
          <w:lang w:val="es-ES"/>
        </w:rPr>
      </w:pPr>
    </w:p>
    <w:p w:rsidR="00334F75" w:rsidRDefault="00334F75" w:rsidP="00334F75">
      <w:pPr>
        <w:pStyle w:val="Sinespaciado"/>
        <w:spacing w:line="360" w:lineRule="auto"/>
        <w:jc w:val="both"/>
        <w:rPr>
          <w:rFonts w:ascii="Palatino Linotype" w:hAnsi="Palatino Linotype"/>
          <w:sz w:val="24"/>
          <w:szCs w:val="24"/>
          <w:lang w:val="es-ES"/>
        </w:rPr>
      </w:pPr>
      <w:r w:rsidRPr="00890DBD">
        <w:rPr>
          <w:rFonts w:ascii="Palatino Linotype" w:hAnsi="Palatino Linotype"/>
          <w:sz w:val="24"/>
          <w:szCs w:val="24"/>
          <w:lang w:val="es-ES"/>
        </w:rPr>
        <w:lastRenderedPageBreak/>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552930" w:rsidRPr="00890DBD" w:rsidRDefault="00552930" w:rsidP="00334F75">
      <w:pPr>
        <w:pStyle w:val="Sinespaciado"/>
        <w:spacing w:line="360" w:lineRule="auto"/>
        <w:jc w:val="both"/>
        <w:rPr>
          <w:rFonts w:ascii="Palatino Linotype" w:hAnsi="Palatino Linotype"/>
          <w:sz w:val="24"/>
          <w:szCs w:val="24"/>
          <w:lang w:val="es-ES"/>
        </w:rPr>
      </w:pP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334F75" w:rsidRPr="00890DBD" w:rsidRDefault="00334F75" w:rsidP="00552930">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lastRenderedPageBreak/>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334F75" w:rsidRPr="00311EE6" w:rsidRDefault="00334F75" w:rsidP="00552930">
      <w:pPr>
        <w:pStyle w:val="Sinespaciado"/>
        <w:ind w:left="567" w:right="426"/>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334F75" w:rsidRDefault="00334F75" w:rsidP="00334F75">
      <w:pPr>
        <w:pStyle w:val="Sinespaciado"/>
        <w:spacing w:line="360" w:lineRule="auto"/>
        <w:jc w:val="both"/>
        <w:rPr>
          <w:rFonts w:ascii="Palatino Linotype" w:hAnsi="Palatino Linotype"/>
          <w:sz w:val="24"/>
          <w:szCs w:val="24"/>
        </w:rPr>
      </w:pPr>
    </w:p>
    <w:p w:rsidR="00334F75" w:rsidRDefault="00334F75" w:rsidP="00334F75">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rsidR="00334F75" w:rsidRDefault="00334F75" w:rsidP="00705D1C">
      <w:pPr>
        <w:pStyle w:val="Sinespaciado"/>
        <w:spacing w:line="360" w:lineRule="auto"/>
        <w:jc w:val="both"/>
        <w:rPr>
          <w:rFonts w:ascii="Palatino Linotype" w:hAnsi="Palatino Linotype"/>
          <w:b/>
          <w:sz w:val="26"/>
          <w:szCs w:val="26"/>
        </w:rPr>
      </w:pPr>
    </w:p>
    <w:p w:rsidR="00705D1C" w:rsidRPr="0014447C" w:rsidRDefault="00334F75"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w:t>
      </w:r>
      <w:r w:rsidRPr="0014447C">
        <w:rPr>
          <w:rFonts w:ascii="Palatino Linotype" w:hAnsi="Palatino Linotype"/>
          <w:sz w:val="24"/>
          <w:szCs w:val="24"/>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54F05" w:rsidRDefault="00B54F05" w:rsidP="00705D1C">
      <w:pPr>
        <w:pStyle w:val="Sinespaciado"/>
        <w:spacing w:line="360" w:lineRule="auto"/>
        <w:jc w:val="both"/>
        <w:rPr>
          <w:rFonts w:ascii="Palatino Linotype" w:hAnsi="Palatino Linotype"/>
          <w:sz w:val="24"/>
          <w:szCs w:val="24"/>
        </w:rPr>
      </w:pPr>
    </w:p>
    <w:p w:rsidR="007E2E80" w:rsidRPr="0014447C" w:rsidRDefault="00334F75"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B519E6" w:rsidRPr="00517C0D" w:rsidRDefault="00B519E6" w:rsidP="00B519E6">
      <w:pPr>
        <w:spacing w:after="0" w:line="360" w:lineRule="auto"/>
        <w:jc w:val="both"/>
        <w:rPr>
          <w:rFonts w:ascii="Palatino Linotype" w:hAnsi="Palatino Linotype" w:cs="Arial"/>
          <w:sz w:val="24"/>
          <w:szCs w:val="24"/>
        </w:rPr>
      </w:pPr>
      <w:r w:rsidRPr="00517C0D">
        <w:rPr>
          <w:rFonts w:ascii="Palatino Linotype" w:hAnsi="Palatino Linotype" w:cs="Arial"/>
          <w:sz w:val="24"/>
          <w:szCs w:val="24"/>
        </w:rPr>
        <w:t>Se deriva al análisis del presente recurso, que en primera instancia, al refe</w:t>
      </w:r>
      <w:r w:rsidR="006E2615">
        <w:rPr>
          <w:rFonts w:ascii="Palatino Linotype" w:hAnsi="Palatino Linotype" w:cs="Arial"/>
          <w:sz w:val="24"/>
          <w:szCs w:val="24"/>
        </w:rPr>
        <w:t xml:space="preserve">rirnos al acto impugnado por </w:t>
      </w:r>
      <w:r w:rsidR="00BB26EE">
        <w:rPr>
          <w:rFonts w:ascii="Palatino Linotype" w:hAnsi="Palatino Linotype" w:cs="Arial"/>
          <w:sz w:val="24"/>
          <w:szCs w:val="24"/>
        </w:rPr>
        <w:t>El Recurrente</w:t>
      </w:r>
      <w:r w:rsidRPr="00517C0D">
        <w:rPr>
          <w:rFonts w:ascii="Palatino Linotype" w:hAnsi="Palatino Linotype" w:cs="Arial"/>
          <w:sz w:val="24"/>
          <w:szCs w:val="24"/>
        </w:rPr>
        <w:t xml:space="preserve">, encadenado con los motivos o razones de inconformidad emitidos, se distingue que se adolece, de forma principal de la falta de respuesta a la solicitud de acceso a la información formulada, actualizando con ello lo </w:t>
      </w:r>
      <w:r w:rsidRPr="00517C0D">
        <w:rPr>
          <w:rFonts w:ascii="Palatino Linotype" w:eastAsia="Calibri" w:hAnsi="Palatino Linotype" w:cs="Arial"/>
          <w:sz w:val="24"/>
          <w:szCs w:val="24"/>
        </w:rPr>
        <w:t xml:space="preserve">establecido en la fracción VII del artículo 179 de la </w:t>
      </w:r>
      <w:r w:rsidRPr="00517C0D">
        <w:rPr>
          <w:rFonts w:ascii="Palatino Linotype" w:eastAsia="Calibri" w:hAnsi="Palatino Linotype" w:cs="Arial"/>
          <w:b/>
          <w:sz w:val="24"/>
          <w:szCs w:val="24"/>
        </w:rPr>
        <w:t>Ley de Transparencia y Acceso a la Información Pública del Estado de México y Municipios</w:t>
      </w:r>
      <w:r w:rsidRPr="00517C0D">
        <w:rPr>
          <w:rFonts w:ascii="Palatino Linotype" w:eastAsia="Calibri" w:hAnsi="Palatino Linotype" w:cs="Arial"/>
          <w:sz w:val="24"/>
          <w:szCs w:val="24"/>
        </w:rPr>
        <w:t>,</w:t>
      </w:r>
      <w:r w:rsidRPr="00517C0D">
        <w:rPr>
          <w:rFonts w:ascii="Palatino Linotype" w:eastAsia="Calibri" w:hAnsi="Palatino Linotype" w:cs="Arial"/>
          <w:b/>
          <w:sz w:val="24"/>
          <w:szCs w:val="24"/>
        </w:rPr>
        <w:t xml:space="preserve"> </w:t>
      </w:r>
      <w:r w:rsidRPr="00517C0D">
        <w:rPr>
          <w:rFonts w:ascii="Palatino Linotype" w:hAnsi="Palatino Linotype" w:cs="Arial"/>
          <w:sz w:val="24"/>
          <w:szCs w:val="24"/>
        </w:rPr>
        <w:t>resultando procedente la interposición del recurso de revisión cuando no se dé respuesta a una solicitud de información.</w:t>
      </w: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p>
    <w:p w:rsidR="00B519E6" w:rsidRPr="001A2E44" w:rsidRDefault="00B519E6" w:rsidP="00B519E6">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 xml:space="preserve">inconformidad hechos valer, resultan </w:t>
      </w:r>
      <w:r w:rsidRPr="001A2E44">
        <w:rPr>
          <w:rFonts w:ascii="Palatino Linotype" w:hAnsi="Palatino Linotype"/>
          <w:b/>
        </w:rPr>
        <w:t>fundadas y procedentes</w:t>
      </w:r>
      <w:r w:rsidRPr="001A2E44">
        <w:rPr>
          <w:rFonts w:ascii="Palatino Linotype" w:hAnsi="Palatino Linotype"/>
        </w:rPr>
        <w:t xml:space="preserve">, en virtud de que como atestigua en las constancias que obran en el expediente electrónico SAIMEX, se acredita que el </w:t>
      </w:r>
      <w:r>
        <w:rPr>
          <w:rFonts w:ascii="Palatino Linotype" w:hAnsi="Palatino Linotype" w:cs="Arial"/>
          <w:lang w:eastAsia="es-MX"/>
        </w:rPr>
        <w:t>S</w:t>
      </w:r>
      <w:r w:rsidRPr="00B519E6">
        <w:rPr>
          <w:rFonts w:ascii="Palatino Linotype" w:hAnsi="Palatino Linotype" w:cs="Arial"/>
          <w:lang w:eastAsia="es-MX"/>
        </w:rPr>
        <w:t xml:space="preserve">ujeto </w:t>
      </w:r>
      <w:r>
        <w:rPr>
          <w:rFonts w:ascii="Palatino Linotype" w:hAnsi="Palatino Linotype" w:cs="Arial"/>
          <w:lang w:eastAsia="es-MX"/>
        </w:rPr>
        <w:t>O</w:t>
      </w:r>
      <w:r w:rsidRPr="00B519E6">
        <w:rPr>
          <w:rFonts w:ascii="Palatino Linotype" w:hAnsi="Palatino Linotype" w:cs="Arial"/>
          <w:lang w:eastAsia="es-MX"/>
        </w:rPr>
        <w:t xml:space="preserve">bligado </w:t>
      </w:r>
      <w:r w:rsidRPr="001A2E44">
        <w:rPr>
          <w:rFonts w:ascii="Palatino Linotype" w:hAnsi="Palatino Linotype" w:cs="Arial"/>
          <w:lang w:eastAsia="es-MX"/>
        </w:rPr>
        <w:t xml:space="preserve">fue omiso en responder la solicitud de información hecha por </w:t>
      </w:r>
      <w:r w:rsidR="00BB26EE">
        <w:rPr>
          <w:rFonts w:ascii="Palatino Linotype" w:hAnsi="Palatino Linotype" w:cs="Arial"/>
          <w:lang w:eastAsia="es-MX"/>
        </w:rPr>
        <w:t>El Recurrente</w:t>
      </w:r>
      <w:r w:rsidR="009E4E76">
        <w:rPr>
          <w:rFonts w:ascii="Palatino Linotype" w:hAnsi="Palatino Linotype" w:cs="Arial"/>
          <w:lang w:eastAsia="es-MX"/>
        </w:rPr>
        <w:t>.</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lastRenderedPageBreak/>
        <w:t>Así las cosas, ante la omisión del Sujeto</w:t>
      </w:r>
      <w:r w:rsidR="006E2615">
        <w:rPr>
          <w:rFonts w:ascii="Palatino Linotype" w:eastAsia="Times New Roman" w:hAnsi="Palatino Linotype" w:cs="Times New Roman"/>
          <w:sz w:val="24"/>
          <w:szCs w:val="24"/>
          <w:lang w:eastAsia="es-ES"/>
        </w:rPr>
        <w:t xml:space="preserve"> Obligado para dar respuesta a </w:t>
      </w:r>
      <w:r w:rsidR="00BB26EE">
        <w:rPr>
          <w:rFonts w:ascii="Palatino Linotype" w:eastAsia="Times New Roman" w:hAnsi="Palatino Linotype" w:cs="Times New Roman"/>
          <w:sz w:val="24"/>
          <w:szCs w:val="24"/>
          <w:lang w:eastAsia="es-ES"/>
        </w:rPr>
        <w:t>El Recurrente</w:t>
      </w:r>
      <w:r w:rsidRPr="009C4628">
        <w:rPr>
          <w:rFonts w:ascii="Palatino Linotype" w:eastAsia="Times New Roman" w:hAnsi="Palatino Linotype" w:cs="Times New Roman"/>
          <w:sz w:val="24"/>
          <w:szCs w:val="24"/>
          <w:lang w:eastAsia="es-ES"/>
        </w:rPr>
        <w:t xml:space="preserv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Default="002D0152" w:rsidP="002D0152">
      <w:pPr>
        <w:spacing w:after="0" w:line="360" w:lineRule="auto"/>
        <w:jc w:val="both"/>
        <w:rPr>
          <w:rFonts w:ascii="Palatino Linotype" w:eastAsia="Times New Roman" w:hAnsi="Palatino Linotype" w:cs="Times New Roman"/>
          <w:sz w:val="24"/>
          <w:szCs w:val="24"/>
          <w:lang w:eastAsia="es-ES"/>
        </w:rPr>
      </w:pPr>
      <w:r w:rsidRPr="00117C14">
        <w:rPr>
          <w:rFonts w:ascii="Palatino Linotype" w:eastAsia="Times New Roman" w:hAnsi="Palatino Linotype" w:cs="Times New Roman"/>
          <w:sz w:val="24"/>
          <w:szCs w:val="24"/>
          <w:lang w:eastAsia="es-ES"/>
        </w:rPr>
        <w:t xml:space="preserve">En este sentido la </w:t>
      </w:r>
      <w:r w:rsidRPr="00117C14">
        <w:rPr>
          <w:rFonts w:ascii="Palatino Linotype" w:eastAsia="Times New Roman" w:hAnsi="Palatino Linotype" w:cs="Times New Roman"/>
          <w:i/>
          <w:sz w:val="24"/>
          <w:szCs w:val="24"/>
          <w:lang w:eastAsia="es-ES"/>
        </w:rPr>
        <w:t>negativa ficta</w:t>
      </w:r>
      <w:r w:rsidRPr="00117C14">
        <w:rPr>
          <w:rFonts w:ascii="Palatino Linotype" w:eastAsia="Times New Roman" w:hAnsi="Palatino Linotype" w:cs="Times New Roman"/>
          <w:sz w:val="24"/>
          <w:szCs w:val="24"/>
          <w:lang w:eastAsia="es-ES"/>
        </w:rPr>
        <w:t xml:space="preserve"> constituye una presunción</w:t>
      </w:r>
      <w:r w:rsidRPr="009C4628">
        <w:rPr>
          <w:rFonts w:ascii="Palatino Linotype" w:eastAsia="Times New Roman" w:hAnsi="Palatino Linotype" w:cs="Times New Roman"/>
          <w:sz w:val="24"/>
          <w:szCs w:val="24"/>
          <w:lang w:eastAsia="es-ES"/>
        </w:rPr>
        <w:t xml:space="preserve">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06498F" w:rsidRDefault="0006498F" w:rsidP="002D0152">
      <w:pPr>
        <w:spacing w:after="0" w:line="360" w:lineRule="auto"/>
        <w:jc w:val="both"/>
        <w:rPr>
          <w:rFonts w:ascii="Palatino Linotype" w:eastAsia="Times New Roman" w:hAnsi="Palatino Linotype" w:cs="Times New Roman"/>
          <w:sz w:val="24"/>
          <w:szCs w:val="24"/>
          <w:lang w:eastAsia="es-ES"/>
        </w:rPr>
      </w:pPr>
    </w:p>
    <w:p w:rsidR="002D0152"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w:t>
      </w:r>
      <w:r w:rsidR="00E80DE9">
        <w:rPr>
          <w:rFonts w:ascii="Palatino Linotype" w:eastAsia="Times New Roman" w:hAnsi="Palatino Linotype" w:cs="Times New Roman"/>
          <w:sz w:val="24"/>
          <w:szCs w:val="24"/>
          <w:lang w:eastAsia="es-ES"/>
        </w:rPr>
        <w:t xml:space="preserve">etos Obligados, conforme a los </w:t>
      </w:r>
      <w:r w:rsidRPr="009C4628">
        <w:rPr>
          <w:rFonts w:ascii="Palatino Linotype" w:eastAsia="Times New Roman" w:hAnsi="Palatino Linotype" w:cs="Times New Roman"/>
          <w:sz w:val="24"/>
          <w:szCs w:val="24"/>
          <w:lang w:eastAsia="es-ES"/>
        </w:rPr>
        <w:t xml:space="preserve">artículos 4, 12, </w:t>
      </w:r>
      <w:r w:rsidR="005E37FE">
        <w:rPr>
          <w:rFonts w:ascii="Palatino Linotype" w:eastAsia="Times New Roman" w:hAnsi="Palatino Linotype" w:cs="Times New Roman"/>
          <w:sz w:val="24"/>
          <w:szCs w:val="24"/>
          <w:lang w:eastAsia="es-ES"/>
        </w:rPr>
        <w:t xml:space="preserve">24, último párrafo y 160, de la </w:t>
      </w:r>
      <w:r w:rsidRPr="009C4628">
        <w:rPr>
          <w:rFonts w:ascii="Palatino Linotype" w:eastAsia="Times New Roman" w:hAnsi="Palatino Linotype" w:cs="Times New Roman"/>
          <w:sz w:val="24"/>
          <w:szCs w:val="24"/>
          <w:lang w:eastAsia="es-ES"/>
        </w:rPr>
        <w:t>Ley local en la materia, que a la letra citan:</w:t>
      </w:r>
    </w:p>
    <w:p w:rsidR="00552930" w:rsidRPr="009C4628" w:rsidRDefault="00552930"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B36A29" w:rsidRDefault="00B36A29" w:rsidP="002D0152">
      <w:pPr>
        <w:spacing w:after="0" w:line="240" w:lineRule="auto"/>
        <w:ind w:left="567" w:right="567"/>
        <w:jc w:val="both"/>
        <w:rPr>
          <w:rFonts w:ascii="Palatino Linotype" w:eastAsia="Times New Roman" w:hAnsi="Palatino Linotype" w:cs="Times New Roman"/>
          <w:b/>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2D0152" w:rsidRPr="009C4628" w:rsidRDefault="002D0152" w:rsidP="002D0152">
      <w:pPr>
        <w:spacing w:after="0" w:line="360" w:lineRule="auto"/>
        <w:rPr>
          <w:rFonts w:ascii="Palatino Linotype" w:eastAsia="Times New Roman" w:hAnsi="Palatino Linotype" w:cs="Times New Roman"/>
          <w:sz w:val="24"/>
          <w:szCs w:val="24"/>
          <w:lang w:eastAsia="es-ES"/>
        </w:rPr>
      </w:pPr>
    </w:p>
    <w:p w:rsidR="002D0152" w:rsidRPr="009C4628" w:rsidRDefault="002D0152" w:rsidP="002D0152">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w:t>
      </w:r>
      <w:r w:rsidR="001F59A0">
        <w:rPr>
          <w:rFonts w:ascii="Palatino Linotype" w:eastAsia="Times New Roman" w:hAnsi="Palatino Linotype" w:cs="Times New Roman"/>
          <w:sz w:val="24"/>
          <w:szCs w:val="24"/>
          <w:lang w:eastAsia="es-ES"/>
        </w:rPr>
        <w:t xml:space="preserve">e </w:t>
      </w:r>
      <w:r w:rsidR="00BB26EE">
        <w:rPr>
          <w:rFonts w:ascii="Palatino Linotype" w:eastAsia="Times New Roman" w:hAnsi="Palatino Linotype" w:cs="Times New Roman"/>
          <w:sz w:val="24"/>
          <w:szCs w:val="24"/>
          <w:lang w:eastAsia="es-ES"/>
        </w:rPr>
        <w:t>El Recurrente</w:t>
      </w:r>
      <w:r w:rsidRPr="009C4628">
        <w:rPr>
          <w:rFonts w:ascii="Palatino Linotype" w:eastAsia="Times New Roman" w:hAnsi="Palatino Linotype" w:cs="Times New Roman"/>
          <w:sz w:val="24"/>
          <w:szCs w:val="24"/>
          <w:lang w:eastAsia="es-ES"/>
        </w:rPr>
        <w:t>, toda vez que no entrega respuesta a la solicitud de información presentada, de conformidad a lo establecido en los artículos 24 fracción XI, y 166 de la ley local en la materia, y que señalan:</w:t>
      </w:r>
    </w:p>
    <w:p w:rsidR="002D0152" w:rsidRPr="009C4628" w:rsidRDefault="002D0152" w:rsidP="002D0152">
      <w:pPr>
        <w:pStyle w:val="Sinespaciado"/>
      </w:pP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2D0152" w:rsidRPr="009C4628" w:rsidRDefault="002D0152" w:rsidP="002D0152">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2D0152" w:rsidRPr="009C4628" w:rsidRDefault="002D0152" w:rsidP="002D0152">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p>
    <w:p w:rsidR="002D0152" w:rsidRDefault="002D0152" w:rsidP="002D0152">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Por lo anterior, es necesa</w:t>
      </w:r>
      <w:r w:rsidR="001F59A0">
        <w:rPr>
          <w:rFonts w:ascii="Palatino Linotype" w:hAnsi="Palatino Linotype" w:cs="Arial"/>
        </w:rPr>
        <w:t>rio retomar el requerimiento de la</w:t>
      </w:r>
      <w:r w:rsidRPr="009C4628">
        <w:rPr>
          <w:rFonts w:ascii="Palatino Linotype" w:hAnsi="Palatino Linotype" w:cs="Arial"/>
        </w:rPr>
        <w:t xml:space="preserve"> solicitante que versa específicamente en conocer la siguiente información:</w:t>
      </w:r>
    </w:p>
    <w:p w:rsidR="00552930" w:rsidRDefault="00552930" w:rsidP="002D0152">
      <w:pPr>
        <w:pStyle w:val="Prrafodelista"/>
        <w:autoSpaceDE w:val="0"/>
        <w:autoSpaceDN w:val="0"/>
        <w:adjustRightInd w:val="0"/>
        <w:spacing w:line="360" w:lineRule="auto"/>
        <w:ind w:left="0"/>
        <w:jc w:val="both"/>
        <w:rPr>
          <w:rFonts w:ascii="Palatino Linotype" w:hAnsi="Palatino Linotype" w:cs="Arial"/>
        </w:rPr>
      </w:pPr>
    </w:p>
    <w:p w:rsidR="008A105E" w:rsidRPr="00964774" w:rsidRDefault="009A32F9" w:rsidP="004912BB">
      <w:pPr>
        <w:pStyle w:val="Prrafodelista"/>
        <w:numPr>
          <w:ilvl w:val="0"/>
          <w:numId w:val="28"/>
        </w:numPr>
        <w:autoSpaceDE w:val="0"/>
        <w:autoSpaceDN w:val="0"/>
        <w:adjustRightInd w:val="0"/>
        <w:spacing w:line="360" w:lineRule="auto"/>
        <w:jc w:val="both"/>
        <w:rPr>
          <w:rFonts w:ascii="Palatino Linotype" w:hAnsi="Palatino Linotype"/>
          <w:sz w:val="14"/>
        </w:rPr>
      </w:pPr>
      <w:r>
        <w:rPr>
          <w:rFonts w:ascii="Palatino Linotype" w:hAnsi="Palatino Linotype" w:cs="Arial"/>
        </w:rPr>
        <w:t>Recibo de nómina de la</w:t>
      </w:r>
      <w:r w:rsidR="00D56685">
        <w:rPr>
          <w:rFonts w:ascii="Palatino Linotype" w:hAnsi="Palatino Linotype" w:cs="Arial"/>
        </w:rPr>
        <w:t xml:space="preserve"> persona referida en</w:t>
      </w:r>
      <w:r>
        <w:rPr>
          <w:rFonts w:ascii="Palatino Linotype" w:hAnsi="Palatino Linotype" w:cs="Arial"/>
        </w:rPr>
        <w:t xml:space="preserve"> la solicitud de información</w:t>
      </w:r>
      <w:r w:rsidR="004912BB">
        <w:rPr>
          <w:rFonts w:ascii="Palatino Linotype" w:hAnsi="Palatino Linotype" w:cs="Arial"/>
        </w:rPr>
        <w:t xml:space="preserve"> </w:t>
      </w:r>
      <w:r w:rsidR="004912BB" w:rsidRPr="004912BB">
        <w:rPr>
          <w:rFonts w:ascii="Palatino Linotype" w:hAnsi="Palatino Linotype" w:cs="Arial"/>
        </w:rPr>
        <w:t>00084/TEQUIXQU/IP/2019</w:t>
      </w:r>
      <w:r>
        <w:rPr>
          <w:rFonts w:ascii="Palatino Linotype" w:hAnsi="Palatino Linotype" w:cs="Arial"/>
        </w:rPr>
        <w:t>.</w:t>
      </w:r>
      <w:r w:rsidR="004E65C2">
        <w:rPr>
          <w:rFonts w:ascii="Palatino Linotype" w:hAnsi="Palatino Linotype" w:cs="Arial"/>
        </w:rPr>
        <w:t xml:space="preserve"> </w:t>
      </w:r>
      <w:r w:rsidR="00964774">
        <w:rPr>
          <w:rFonts w:ascii="Palatino Linotype" w:hAnsi="Palatino Linotype" w:cs="Arial"/>
        </w:rPr>
        <w:t xml:space="preserve"> </w:t>
      </w:r>
    </w:p>
    <w:p w:rsidR="009A3626" w:rsidRPr="009A3626" w:rsidRDefault="009A3626" w:rsidP="009A3626">
      <w:pPr>
        <w:pStyle w:val="Prrafodelista"/>
        <w:autoSpaceDE w:val="0"/>
        <w:autoSpaceDN w:val="0"/>
        <w:adjustRightInd w:val="0"/>
        <w:spacing w:line="360" w:lineRule="auto"/>
        <w:ind w:left="720"/>
        <w:jc w:val="both"/>
        <w:rPr>
          <w:rFonts w:ascii="Palatino Linotype" w:hAnsi="Palatino Linotype"/>
          <w:sz w:val="14"/>
        </w:rPr>
      </w:pPr>
    </w:p>
    <w:p w:rsidR="00D0711D" w:rsidRDefault="00D0711D" w:rsidP="00663B3E">
      <w:pPr>
        <w:pStyle w:val="Sinespaciado"/>
        <w:spacing w:line="360" w:lineRule="auto"/>
        <w:jc w:val="both"/>
        <w:rPr>
          <w:rFonts w:ascii="Palatino Linotype" w:hAnsi="Palatino Linotype"/>
          <w:sz w:val="24"/>
        </w:rPr>
      </w:pPr>
      <w:r>
        <w:rPr>
          <w:rFonts w:ascii="Palatino Linotype" w:hAnsi="Palatino Linotype"/>
          <w:sz w:val="24"/>
        </w:rPr>
        <w:lastRenderedPageBreak/>
        <w:t xml:space="preserve">Es pertinente enfatizar que el recurrente no </w:t>
      </w:r>
      <w:r w:rsidR="00727F6F">
        <w:rPr>
          <w:rFonts w:ascii="Palatino Linotype" w:hAnsi="Palatino Linotype"/>
          <w:sz w:val="24"/>
        </w:rPr>
        <w:t>específico</w:t>
      </w:r>
      <w:r>
        <w:rPr>
          <w:rFonts w:ascii="Palatino Linotype" w:hAnsi="Palatino Linotype"/>
          <w:sz w:val="24"/>
        </w:rPr>
        <w:t xml:space="preserve"> sobre la temporalidad</w:t>
      </w:r>
      <w:r w:rsidR="00204B42">
        <w:rPr>
          <w:rFonts w:ascii="Palatino Linotype" w:hAnsi="Palatino Linotype"/>
          <w:sz w:val="24"/>
        </w:rPr>
        <w:t xml:space="preserve"> </w:t>
      </w:r>
      <w:r w:rsidR="00727F6F">
        <w:rPr>
          <w:rFonts w:ascii="Palatino Linotype" w:hAnsi="Palatino Linotype"/>
          <w:sz w:val="24"/>
        </w:rPr>
        <w:t>por la cual desea acceder a</w:t>
      </w:r>
      <w:r w:rsidR="00204B42">
        <w:rPr>
          <w:rFonts w:ascii="Palatino Linotype" w:hAnsi="Palatino Linotype"/>
          <w:sz w:val="24"/>
        </w:rPr>
        <w:t xml:space="preserve"> la información</w:t>
      </w:r>
      <w:r w:rsidR="00417F17">
        <w:rPr>
          <w:rFonts w:ascii="Palatino Linotype" w:hAnsi="Palatino Linotype"/>
          <w:sz w:val="24"/>
        </w:rPr>
        <w:t>, por lo que es a bien referir que la información es generada de manera quincenal,</w:t>
      </w:r>
      <w:r w:rsidR="007849B4">
        <w:rPr>
          <w:rFonts w:ascii="Palatino Linotype" w:hAnsi="Palatino Linotype"/>
          <w:sz w:val="24"/>
        </w:rPr>
        <w:t xml:space="preserve"> por lo cual es dable ordenar la entrega de la información </w:t>
      </w:r>
      <w:r w:rsidR="001B6C19">
        <w:rPr>
          <w:rFonts w:ascii="Palatino Linotype" w:hAnsi="Palatino Linotype"/>
          <w:sz w:val="24"/>
        </w:rPr>
        <w:t>generada del mes inmediato anterior a la fecha de la solicitud.</w:t>
      </w:r>
    </w:p>
    <w:p w:rsidR="00D0711D" w:rsidRDefault="00D0711D" w:rsidP="00663B3E">
      <w:pPr>
        <w:pStyle w:val="Sinespaciado"/>
        <w:spacing w:line="360" w:lineRule="auto"/>
        <w:jc w:val="both"/>
        <w:rPr>
          <w:rFonts w:ascii="Palatino Linotype" w:hAnsi="Palatino Linotype"/>
          <w:sz w:val="24"/>
        </w:rPr>
      </w:pPr>
    </w:p>
    <w:p w:rsidR="001A1AC5" w:rsidRDefault="001A1AC5" w:rsidP="00663B3E">
      <w:pPr>
        <w:pStyle w:val="Sinespaciado"/>
        <w:spacing w:line="360" w:lineRule="auto"/>
        <w:jc w:val="both"/>
        <w:rPr>
          <w:rFonts w:ascii="Palatino Linotype" w:hAnsi="Palatino Linotype"/>
          <w:sz w:val="24"/>
        </w:rPr>
      </w:pPr>
      <w:r>
        <w:rPr>
          <w:rFonts w:ascii="Palatino Linotype" w:hAnsi="Palatino Linotype"/>
          <w:sz w:val="24"/>
        </w:rPr>
        <w:t>Enmarcado en el tema anterior</w:t>
      </w:r>
      <w:r w:rsidR="008A3B21">
        <w:rPr>
          <w:rFonts w:ascii="Palatino Linotype" w:hAnsi="Palatino Linotype"/>
          <w:sz w:val="24"/>
        </w:rPr>
        <w:t xml:space="preserve">, es pertinente mencionar que la temporalidad de entrega de la información será </w:t>
      </w:r>
      <w:r>
        <w:rPr>
          <w:rFonts w:ascii="Palatino Linotype" w:hAnsi="Palatino Linotype"/>
          <w:sz w:val="24"/>
        </w:rPr>
        <w:t>de un año anterior a partir de la fecha de la solicitud.</w:t>
      </w:r>
    </w:p>
    <w:p w:rsidR="001A1AC5" w:rsidRDefault="001A1AC5" w:rsidP="00663B3E">
      <w:pPr>
        <w:pStyle w:val="Sinespaciado"/>
        <w:spacing w:line="360" w:lineRule="auto"/>
        <w:jc w:val="both"/>
        <w:rPr>
          <w:rFonts w:ascii="Palatino Linotype" w:hAnsi="Palatino Linotype"/>
          <w:sz w:val="24"/>
        </w:rPr>
      </w:pPr>
    </w:p>
    <w:p w:rsidR="00663B3E"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En este sentido, es pertinente enfatizar lo que respecto al derecho de acceso a la información pública, refiere el artículo 6º de la Constitución Política de los Estados Unidos Mexicanos, que en su parte conducente señala:</w:t>
      </w:r>
    </w:p>
    <w:p w:rsidR="009A3626" w:rsidRPr="00833B24" w:rsidRDefault="009A3626" w:rsidP="00663B3E">
      <w:pPr>
        <w:pStyle w:val="Sinespaciado"/>
        <w:spacing w:line="360" w:lineRule="auto"/>
        <w:jc w:val="both"/>
        <w:rPr>
          <w:rFonts w:ascii="Palatino Linotype" w:hAnsi="Palatino Linotype"/>
          <w:sz w:val="24"/>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6o.</w:t>
      </w:r>
      <w:r w:rsidRPr="006010FE">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rPr>
        <w:t>El derecho a la información será garantizado por el Estado.</w:t>
      </w:r>
      <w:r w:rsidRPr="006010FE">
        <w:rPr>
          <w:rFonts w:ascii="Palatino Linotype" w:hAnsi="Palatino Linotype"/>
          <w:i/>
        </w:rPr>
        <w:t xml:space="preserve"> </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Toda persona tiene derecho al libre acceso a información plural y oportuna, así como a buscar, recibir y difundir información e ideas de toda índole por cualquier medio de expresión.</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Para efectos de lo dispuesto en el presente artículo se observará lo siguiente:</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I. Toda la información en posesión de</w:t>
      </w:r>
      <w:r w:rsidRPr="006010FE">
        <w:rPr>
          <w:rFonts w:ascii="Palatino Linotype" w:hAnsi="Palatino Linotype"/>
          <w:i/>
        </w:rPr>
        <w:t xml:space="preserve"> </w:t>
      </w:r>
      <w:r w:rsidRPr="006010FE">
        <w:rPr>
          <w:rFonts w:ascii="Palatino Linotype" w:hAnsi="Palatino Linotype"/>
          <w:b/>
          <w:i/>
        </w:rPr>
        <w:t>cualquier autoridad</w:t>
      </w:r>
      <w:r w:rsidRPr="006010FE">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rPr>
        <w:t>en el ámbito federal, estatal y municipal, es pública</w:t>
      </w:r>
      <w:r w:rsidRPr="006010FE">
        <w:rPr>
          <w:rFonts w:ascii="Palatino Linotype" w:hAnsi="Palatino Linotype"/>
          <w:i/>
        </w:rPr>
        <w:t xml:space="preserve"> y sólo podrá ser reservada temporalmente por </w:t>
      </w:r>
      <w:r w:rsidRPr="006010FE">
        <w:rPr>
          <w:rFonts w:ascii="Palatino Linotype" w:hAnsi="Palatino Linotype"/>
          <w:i/>
        </w:rPr>
        <w:lastRenderedPageBreak/>
        <w:t xml:space="preserve">razones de interés público y seguridad nacional, en los términos que fijen las leyes. En la interpretación de este derecho deberá prevalecer el principio de máxima publicidad. </w:t>
      </w:r>
      <w:r w:rsidRPr="006010FE">
        <w:rPr>
          <w:rFonts w:ascii="Palatino Linotype" w:hAnsi="Palatino Linotype"/>
          <w:b/>
          <w:i/>
        </w:rPr>
        <w:t>Los sujetos obligados deberán documentar todo acto que derive del ejercicio de sus facultades, competencias o funciones</w:t>
      </w:r>
      <w:r w:rsidRPr="006010FE">
        <w:rPr>
          <w:rFonts w:ascii="Palatino Linotype" w:hAnsi="Palatino Linotype"/>
          <w:i/>
        </w:rPr>
        <w:t>,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que se refiere a la vida privada y los datos personales será protegida en los términos y con las excepciones que fijen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V. Los sujetos obligados deberán preservar sus documentos en archivos administrativos actualizados y publicarán, a través de los medios electrónicos disponibles</w:t>
      </w:r>
      <w:r w:rsidRPr="006010FE">
        <w:rPr>
          <w:rFonts w:ascii="Palatino Linotype" w:hAnsi="Palatino Linotype"/>
          <w:i/>
        </w:rPr>
        <w:t xml:space="preserve">, </w:t>
      </w:r>
      <w:r w:rsidRPr="006010FE">
        <w:rPr>
          <w:rFonts w:ascii="Palatino Linotype" w:hAnsi="Palatino Linotype"/>
          <w:b/>
          <w:i/>
        </w:rPr>
        <w:t xml:space="preserve">la información completa y actualizada sobre el ejercicio de los recursos públicos </w:t>
      </w:r>
      <w:r w:rsidRPr="006010FE">
        <w:rPr>
          <w:rFonts w:ascii="Palatino Linotype" w:hAnsi="Palatino Linotype"/>
          <w:i/>
        </w:rPr>
        <w:t>y los indicadores que permitan rendir cuenta del cumplimiento de sus objetivos y de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Las leyes determinarán la manera en que los sujetos obligados deberán hacer pública la información relativa a los recursos públicos que entreguen a personas físicas o morales.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La inobservancia a las disposiciones en materia de acceso a la información pública será sancionada en los términos que dispongan las leyes.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La ley establecerá aquella información que se considere reservada o confidencial.</w:t>
      </w:r>
    </w:p>
    <w:p w:rsidR="0084762B" w:rsidRDefault="0084762B" w:rsidP="00663B3E">
      <w:pPr>
        <w:pStyle w:val="Sinespaciado"/>
        <w:spacing w:line="360" w:lineRule="auto"/>
        <w:jc w:val="both"/>
        <w:rPr>
          <w:rFonts w:ascii="Palatino Linotype" w:hAnsi="Palatino Linotype"/>
          <w:sz w:val="24"/>
        </w:rPr>
      </w:pPr>
    </w:p>
    <w:p w:rsidR="00663B3E"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rsidR="008A105E" w:rsidRPr="00833B24" w:rsidRDefault="008A105E" w:rsidP="00663B3E">
      <w:pPr>
        <w:pStyle w:val="Sinespaciado"/>
        <w:spacing w:line="360" w:lineRule="auto"/>
        <w:jc w:val="both"/>
        <w:rPr>
          <w:rFonts w:ascii="Palatino Linotype" w:hAnsi="Palatino Linotype"/>
          <w:sz w:val="24"/>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Este derecho se regirá por los principios y bases siguientes:</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lastRenderedPageBreak/>
        <w:t>VII. La ley reglamentaria, determinará la manera en que los sujetos obligados deberán hacer pública la información relativa a los recursos públicos que entreguen a personas físicas o jurídicas colectivas.</w:t>
      </w:r>
    </w:p>
    <w:p w:rsidR="00663B3E" w:rsidRPr="006010FE" w:rsidRDefault="00663B3E" w:rsidP="00663B3E">
      <w:pPr>
        <w:pStyle w:val="Sinespaciado"/>
        <w:spacing w:line="360" w:lineRule="auto"/>
        <w:jc w:val="both"/>
        <w:rPr>
          <w:rFonts w:ascii="Palatino Linotype" w:hAnsi="Palatino Linotype"/>
        </w:rPr>
      </w:pPr>
    </w:p>
    <w:p w:rsidR="00663B3E" w:rsidRPr="00833B24"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rsidR="00663B3E" w:rsidRPr="006010FE" w:rsidRDefault="00663B3E" w:rsidP="00663B3E">
      <w:pPr>
        <w:pStyle w:val="Sinespaciado"/>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rsidR="00663B3E" w:rsidRPr="006010FE" w:rsidRDefault="00663B3E" w:rsidP="00663B3E">
      <w:pPr>
        <w:pStyle w:val="Sinespaciado"/>
        <w:ind w:left="567" w:right="567"/>
        <w:jc w:val="both"/>
        <w:rPr>
          <w:rFonts w:ascii="Palatino Linotype" w:hAnsi="Palatino Linotype"/>
          <w:i/>
        </w:rPr>
      </w:pP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 Los órganos autónomos;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63B3E" w:rsidRPr="006010FE" w:rsidRDefault="00663B3E" w:rsidP="00663B3E">
      <w:pPr>
        <w:pStyle w:val="Sinespaciad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rsidR="001C3177" w:rsidRDefault="001C3177" w:rsidP="00663B3E">
      <w:pPr>
        <w:pStyle w:val="Sinespaciado"/>
        <w:spacing w:line="360" w:lineRule="auto"/>
        <w:jc w:val="both"/>
        <w:rPr>
          <w:rFonts w:ascii="Palatino Linotype" w:hAnsi="Palatino Linotype"/>
          <w:sz w:val="24"/>
        </w:rPr>
      </w:pPr>
    </w:p>
    <w:p w:rsidR="00663B3E" w:rsidRDefault="00663B3E" w:rsidP="00663B3E">
      <w:pPr>
        <w:pStyle w:val="Sinespaciado"/>
        <w:spacing w:line="360" w:lineRule="auto"/>
        <w:jc w:val="both"/>
        <w:rPr>
          <w:rFonts w:ascii="Palatino Linotype" w:hAnsi="Palatino Linotype"/>
          <w:sz w:val="24"/>
        </w:rPr>
      </w:pPr>
      <w:r w:rsidRPr="00833B24">
        <w:rPr>
          <w:rFonts w:ascii="Palatino Linotype" w:hAnsi="Palatino Linotype"/>
          <w:sz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D0711D" w:rsidRPr="00833B24" w:rsidRDefault="00D0711D" w:rsidP="00663B3E">
      <w:pPr>
        <w:pStyle w:val="Sinespaciado"/>
        <w:spacing w:line="360" w:lineRule="auto"/>
        <w:jc w:val="both"/>
        <w:rPr>
          <w:rFonts w:ascii="Palatino Linotype" w:hAnsi="Palatino Linotype"/>
          <w:sz w:val="24"/>
        </w:rPr>
      </w:pPr>
    </w:p>
    <w:p w:rsidR="00212201" w:rsidRPr="00B20846" w:rsidRDefault="00212201" w:rsidP="00212201">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sidR="00267C45">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212201" w:rsidRDefault="00212201" w:rsidP="00212201">
      <w:pPr>
        <w:tabs>
          <w:tab w:val="left" w:pos="709"/>
        </w:tabs>
        <w:ind w:left="851" w:right="760"/>
        <w:jc w:val="both"/>
        <w:rPr>
          <w:rFonts w:ascii="Palatino Linotype" w:hAnsi="Palatino Linotype" w:cs="Arial"/>
          <w:i/>
          <w:sz w:val="20"/>
          <w:szCs w:val="20"/>
          <w:lang w:eastAsia="es-MX"/>
        </w:rPr>
      </w:pPr>
    </w:p>
    <w:p w:rsidR="00212201" w:rsidRPr="00745E05" w:rsidRDefault="00212201" w:rsidP="00212201">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212201" w:rsidRPr="00745E05" w:rsidRDefault="00212201" w:rsidP="00212201">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212201" w:rsidRPr="00745E05" w:rsidRDefault="00212201" w:rsidP="00212201">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212201" w:rsidRPr="009E2F7A" w:rsidRDefault="00212201" w:rsidP="00212201">
      <w:pPr>
        <w:tabs>
          <w:tab w:val="left" w:pos="709"/>
        </w:tabs>
        <w:ind w:left="851" w:right="760"/>
        <w:jc w:val="both"/>
        <w:rPr>
          <w:rFonts w:ascii="Palatino Linotype" w:hAnsi="Palatino Linotype" w:cs="Arial"/>
          <w:i/>
          <w:sz w:val="6"/>
          <w:lang w:eastAsia="es-MX"/>
        </w:rPr>
      </w:pPr>
    </w:p>
    <w:p w:rsidR="00212201" w:rsidRDefault="00212201" w:rsidP="00212201">
      <w:pPr>
        <w:pStyle w:val="Sinespaciado"/>
        <w:spacing w:line="360" w:lineRule="auto"/>
        <w:jc w:val="both"/>
        <w:rPr>
          <w:rFonts w:ascii="Palatino Linotype" w:hAnsi="Palatino Linotype" w:cs="Arial"/>
          <w:sz w:val="24"/>
        </w:rPr>
      </w:pPr>
      <w:r w:rsidRPr="0028766C">
        <w:rPr>
          <w:rFonts w:ascii="Palatino Linotype" w:hAnsi="Palatino Linotype" w:cs="Arial"/>
          <w:sz w:val="24"/>
        </w:rPr>
        <w:t>Lo anterior es así ya que deriv</w:t>
      </w:r>
      <w:r>
        <w:rPr>
          <w:rFonts w:ascii="Palatino Linotype" w:hAnsi="Palatino Linotype" w:cs="Arial"/>
          <w:sz w:val="24"/>
        </w:rPr>
        <w:t xml:space="preserve">ado de la solicitud número </w:t>
      </w:r>
      <w:r w:rsidR="00F55703" w:rsidRPr="00F55703">
        <w:rPr>
          <w:rFonts w:ascii="Palatino Linotype" w:hAnsi="Palatino Linotype" w:cs="Arial"/>
          <w:sz w:val="24"/>
        </w:rPr>
        <w:t>00541/NAUCALPA/IP/2019</w:t>
      </w:r>
      <w:r w:rsidRPr="0028766C">
        <w:rPr>
          <w:rFonts w:ascii="Palatino Linotype" w:hAnsi="Palatino Linotype" w:cs="Arial"/>
          <w:sz w:val="24"/>
        </w:rPr>
        <w:t>, se a</w:t>
      </w:r>
      <w:r w:rsidR="00506F77">
        <w:rPr>
          <w:rFonts w:ascii="Palatino Linotype" w:hAnsi="Palatino Linotype" w:cs="Arial"/>
          <w:sz w:val="24"/>
        </w:rPr>
        <w:t>precia en el siste</w:t>
      </w:r>
      <w:r w:rsidR="000F4E60">
        <w:rPr>
          <w:rFonts w:ascii="Palatino Linotype" w:hAnsi="Palatino Linotype" w:cs="Arial"/>
          <w:sz w:val="24"/>
        </w:rPr>
        <w:t>ma SAIMEX, que el T</w:t>
      </w:r>
      <w:r w:rsidR="00506F77">
        <w:rPr>
          <w:rFonts w:ascii="Palatino Linotype" w:hAnsi="Palatino Linotype" w:cs="Arial"/>
          <w:sz w:val="24"/>
        </w:rPr>
        <w:t>itular de la Unidad de Transparencia,</w:t>
      </w:r>
      <w:r w:rsidRPr="0028766C">
        <w:rPr>
          <w:rFonts w:ascii="Palatino Linotype" w:hAnsi="Palatino Linotype" w:cs="Arial"/>
          <w:sz w:val="24"/>
        </w:rPr>
        <w:t xml:space="preserve"> </w:t>
      </w:r>
      <w:r w:rsidR="00A64CA1">
        <w:rPr>
          <w:rFonts w:ascii="Palatino Linotype" w:hAnsi="Palatino Linotype" w:cs="Arial"/>
          <w:sz w:val="24"/>
        </w:rPr>
        <w:t>no</w:t>
      </w:r>
      <w:r w:rsidR="003002D9">
        <w:rPr>
          <w:rFonts w:ascii="Palatino Linotype" w:hAnsi="Palatino Linotype" w:cs="Arial"/>
          <w:sz w:val="24"/>
        </w:rPr>
        <w:t xml:space="preserve"> tramitó ante la instancia del Ayuntamiento, que pudiera</w:t>
      </w:r>
      <w:r w:rsidRPr="0028766C">
        <w:rPr>
          <w:rFonts w:ascii="Palatino Linotype" w:hAnsi="Palatino Linotype" w:cs="Arial"/>
          <w:sz w:val="24"/>
        </w:rPr>
        <w:t xml:space="preserve"> tener lo </w:t>
      </w:r>
      <w:r w:rsidR="008E40C0" w:rsidRPr="0028766C">
        <w:rPr>
          <w:rFonts w:ascii="Palatino Linotype" w:hAnsi="Palatino Linotype" w:cs="Arial"/>
          <w:sz w:val="24"/>
        </w:rPr>
        <w:t>sol</w:t>
      </w:r>
      <w:r w:rsidR="008E40C0">
        <w:rPr>
          <w:rFonts w:ascii="Palatino Linotype" w:hAnsi="Palatino Linotype" w:cs="Arial"/>
          <w:sz w:val="24"/>
        </w:rPr>
        <w:t>i</w:t>
      </w:r>
      <w:r w:rsidR="008E40C0" w:rsidRPr="0028766C">
        <w:rPr>
          <w:rFonts w:ascii="Palatino Linotype" w:hAnsi="Palatino Linotype" w:cs="Arial"/>
          <w:sz w:val="24"/>
        </w:rPr>
        <w:t>citad</w:t>
      </w:r>
      <w:r w:rsidR="008E40C0">
        <w:rPr>
          <w:rFonts w:ascii="Palatino Linotype" w:hAnsi="Palatino Linotype" w:cs="Arial"/>
          <w:sz w:val="24"/>
        </w:rPr>
        <w:t>o</w:t>
      </w:r>
      <w:r>
        <w:rPr>
          <w:rFonts w:ascii="Palatino Linotype" w:hAnsi="Palatino Linotype" w:cs="Arial"/>
          <w:sz w:val="24"/>
        </w:rPr>
        <w:t xml:space="preserve"> (derivado de sus funciones) </w:t>
      </w:r>
      <w:r w:rsidRPr="0028766C">
        <w:rPr>
          <w:rFonts w:ascii="Palatino Linotype" w:hAnsi="Palatino Linotype" w:cs="Arial"/>
          <w:sz w:val="24"/>
        </w:rPr>
        <w:t>por el particular,</w:t>
      </w:r>
      <w:r w:rsidR="00267C45">
        <w:rPr>
          <w:rFonts w:ascii="Palatino Linotype" w:hAnsi="Palatino Linotype" w:cs="Arial"/>
          <w:sz w:val="24"/>
        </w:rPr>
        <w:t xml:space="preserve"> también se observa que no </w:t>
      </w:r>
      <w:r w:rsidR="000F4E60">
        <w:rPr>
          <w:rFonts w:ascii="Palatino Linotype" w:hAnsi="Palatino Linotype" w:cs="Arial"/>
          <w:sz w:val="24"/>
        </w:rPr>
        <w:t>hubo respuesta</w:t>
      </w:r>
      <w:r w:rsidR="00267C45">
        <w:rPr>
          <w:rFonts w:ascii="Palatino Linotype" w:hAnsi="Palatino Linotype" w:cs="Arial"/>
          <w:sz w:val="24"/>
        </w:rPr>
        <w:t xml:space="preserve"> en el apartado del SAIMEX remitida por el Servidor público al q</w:t>
      </w:r>
      <w:r w:rsidR="000E4E90">
        <w:rPr>
          <w:rFonts w:ascii="Palatino Linotype" w:hAnsi="Palatino Linotype" w:cs="Arial"/>
          <w:sz w:val="24"/>
        </w:rPr>
        <w:t>ue le fue turnada la solicitud.</w:t>
      </w:r>
    </w:p>
    <w:p w:rsidR="00212201" w:rsidRDefault="00212201" w:rsidP="00406E86">
      <w:pPr>
        <w:rPr>
          <w:noProof/>
          <w:lang w:eastAsia="es-MX"/>
        </w:rPr>
      </w:pPr>
    </w:p>
    <w:p w:rsidR="00406E86" w:rsidRDefault="00901429" w:rsidP="00406E86">
      <w:pPr>
        <w:tabs>
          <w:tab w:val="left" w:pos="8931"/>
        </w:tabs>
        <w:spacing w:before="240" w:line="360" w:lineRule="auto"/>
        <w:ind w:right="51"/>
        <w:jc w:val="both"/>
        <w:rPr>
          <w:rFonts w:ascii="Palatino Linotype" w:hAnsi="Palatino Linotype"/>
          <w:sz w:val="24"/>
          <w:szCs w:val="24"/>
        </w:rPr>
      </w:pPr>
      <w:r w:rsidRPr="00406E86">
        <w:rPr>
          <w:rFonts w:ascii="Palatino Linotype" w:hAnsi="Palatino Linotype"/>
          <w:sz w:val="24"/>
        </w:rPr>
        <w:t xml:space="preserve">Ahora bien, es conveniente citar lo establecido en </w:t>
      </w:r>
      <w:r w:rsidR="00406E86">
        <w:rPr>
          <w:rFonts w:ascii="Palatino Linotype" w:hAnsi="Palatino Linotype"/>
          <w:sz w:val="24"/>
          <w:szCs w:val="24"/>
        </w:rPr>
        <w:t>el artículo 92 de la multicitada Ley de Transparencia Estatal, fracción VIII, el cual establece lo siguiente:</w:t>
      </w:r>
    </w:p>
    <w:p w:rsidR="00406E86" w:rsidRPr="00237301" w:rsidRDefault="00406E86" w:rsidP="00406E86">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06E86" w:rsidRPr="00237301" w:rsidRDefault="00406E86" w:rsidP="00406E86">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t>(…)</w:t>
      </w:r>
    </w:p>
    <w:p w:rsidR="00406E86" w:rsidRPr="00F55703" w:rsidRDefault="00406E86" w:rsidP="00F55703">
      <w:pPr>
        <w:tabs>
          <w:tab w:val="left" w:pos="8789"/>
        </w:tabs>
        <w:spacing w:before="240" w:line="360" w:lineRule="auto"/>
        <w:ind w:left="851" w:right="850"/>
        <w:jc w:val="both"/>
        <w:rPr>
          <w:rFonts w:ascii="Palatino Linotype" w:hAnsi="Palatino Linotype"/>
          <w:i/>
        </w:rPr>
      </w:pPr>
      <w:r w:rsidRPr="00237301">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00F55703">
        <w:rPr>
          <w:rFonts w:ascii="Palatino Linotype" w:hAnsi="Palatino Linotype"/>
          <w:i/>
        </w:rPr>
        <w:t xml:space="preserve"> </w:t>
      </w:r>
      <w:r>
        <w:rPr>
          <w:rFonts w:ascii="Palatino Linotype" w:hAnsi="Palatino Linotype"/>
          <w:i/>
        </w:rPr>
        <w:t>(…)</w:t>
      </w:r>
    </w:p>
    <w:p w:rsidR="00406E86" w:rsidRDefault="00406E86" w:rsidP="00406E86">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Así las cosas, del artículo transcrito anteriormente, resulta ser una obligación de transparencia común, la cual tienen que acatar todos los sujetos obligados, de poner a disposición del público de manera sencilla y actualizada, en los medios electrónicos respectivos, la remuneración bruta y neta de todos los servidores públicos que integren su estructura, incluyendo sueldos, prestaciones, gratificaciones, primas comisiones, dietas, bonos, entre otros.</w:t>
      </w:r>
    </w:p>
    <w:p w:rsidR="00406E86" w:rsidRDefault="00406E86" w:rsidP="00F55703">
      <w:pPr>
        <w:pStyle w:val="Textonotapie"/>
      </w:pPr>
    </w:p>
    <w:p w:rsidR="00406E86" w:rsidRPr="00F55703" w:rsidRDefault="00406E86" w:rsidP="00406E86">
      <w:pPr>
        <w:pStyle w:val="Sinespaciado"/>
        <w:spacing w:line="360" w:lineRule="auto"/>
        <w:jc w:val="both"/>
        <w:rPr>
          <w:rFonts w:ascii="Palatino Linotype" w:eastAsia="Calibri" w:hAnsi="Palatino Linotype" w:cs="Arial"/>
          <w:sz w:val="24"/>
          <w:lang w:eastAsia="es-MX"/>
        </w:rPr>
      </w:pPr>
      <w:r w:rsidRPr="00F55703">
        <w:rPr>
          <w:rFonts w:ascii="Palatino Linotype" w:eastAsia="Calibri" w:hAnsi="Palatino Linotype" w:cs="Arial"/>
          <w:sz w:val="24"/>
          <w:lang w:eastAsia="es-MX"/>
        </w:rPr>
        <w:t>Así, conviene citar lo establecido por el artículo 31 fracción XVIII, de la Ley Orgánica Municipal del Estado de México, que a la letra señala:</w:t>
      </w:r>
    </w:p>
    <w:p w:rsidR="00406E86" w:rsidRPr="00C24D80" w:rsidRDefault="00406E86" w:rsidP="00406E86">
      <w:pPr>
        <w:pStyle w:val="Sinespaciado"/>
        <w:spacing w:line="360" w:lineRule="auto"/>
        <w:jc w:val="both"/>
        <w:rPr>
          <w:rFonts w:ascii="Palatino Linotype" w:eastAsia="Calibri" w:hAnsi="Palatino Linotype" w:cs="Arial"/>
          <w:lang w:eastAsia="es-MX"/>
        </w:rPr>
      </w:pP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b/>
          <w:i/>
        </w:rPr>
        <w:t>Artículo 31</w:t>
      </w:r>
      <w:r w:rsidRPr="00BF0BA6">
        <w:rPr>
          <w:rFonts w:ascii="Palatino Linotype" w:hAnsi="Palatino Linotype" w:cs="Arial"/>
          <w:i/>
        </w:rPr>
        <w:t>.- Son atribuciones de los ayuntamientos:</w:t>
      </w: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i/>
        </w:rPr>
        <w:t>(…)</w:t>
      </w: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i/>
        </w:rPr>
        <w:t>XVIII. Administrar su hacienda en términos de ley, y controlar a través del presidente y síndico la aplicación del presupuesto de egresos del municipio;</w:t>
      </w:r>
    </w:p>
    <w:p w:rsidR="00406E86" w:rsidRPr="00BF0BA6" w:rsidRDefault="00406E86" w:rsidP="00406E86">
      <w:pPr>
        <w:pStyle w:val="Sinespaciado"/>
        <w:ind w:left="567" w:right="567"/>
        <w:jc w:val="both"/>
        <w:rPr>
          <w:rFonts w:ascii="Palatino Linotype" w:hAnsi="Palatino Linotype" w:cs="Arial"/>
          <w:i/>
        </w:rPr>
      </w:pPr>
      <w:r w:rsidRPr="00BF0BA6">
        <w:rPr>
          <w:rFonts w:ascii="Palatino Linotype" w:hAnsi="Palatino Linotype" w:cs="Arial"/>
          <w:i/>
        </w:rPr>
        <w:t>(…)</w:t>
      </w:r>
    </w:p>
    <w:p w:rsidR="00406E86" w:rsidRDefault="00406E86" w:rsidP="00F55703">
      <w:pPr>
        <w:pStyle w:val="Textonotapie"/>
      </w:pPr>
    </w:p>
    <w:p w:rsidR="0046044E" w:rsidRDefault="0046044E" w:rsidP="0046044E">
      <w:pPr>
        <w:pStyle w:val="Textonotapie"/>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Precepto legal del que se advierte que los Ayuntamientos tienen la atribución de administrar los recursos obtenidos de su hacienda, en los términos de la legislación aplicable, controlando, a través del Presidente y Síndico Municipal, la aplicación del presupuesto de egresos otorgado anualmente a los Municipios.</w:t>
      </w:r>
    </w:p>
    <w:p w:rsidR="00406E86" w:rsidRPr="00F55703" w:rsidRDefault="00406E86" w:rsidP="00406E86">
      <w:pPr>
        <w:pStyle w:val="Sinespaciado"/>
        <w:spacing w:line="360" w:lineRule="auto"/>
        <w:jc w:val="both"/>
        <w:rPr>
          <w:rFonts w:ascii="Palatino Linotype" w:hAnsi="Palatino Linotype" w:cs="Arial"/>
          <w:sz w:val="24"/>
        </w:rPr>
      </w:pPr>
    </w:p>
    <w:p w:rsidR="00406E86" w:rsidRPr="00F55703" w:rsidRDefault="00406E86" w:rsidP="00406E86">
      <w:pPr>
        <w:pStyle w:val="Sinespaciado"/>
        <w:spacing w:line="360" w:lineRule="auto"/>
        <w:jc w:val="both"/>
        <w:rPr>
          <w:rFonts w:ascii="Palatino Linotype" w:hAnsi="Palatino Linotype" w:cs="Arial"/>
          <w:color w:val="000000" w:themeColor="text1"/>
          <w:sz w:val="24"/>
        </w:rPr>
      </w:pPr>
      <w:r w:rsidRPr="00F55703">
        <w:rPr>
          <w:rFonts w:ascii="Palatino Linotype" w:hAnsi="Palatino Linotype" w:cs="Arial"/>
          <w:color w:val="000000" w:themeColor="text1"/>
          <w:sz w:val="24"/>
        </w:rPr>
        <w:t>Asimismo, y toda vez que la materia elemental de la solicitud de información pública, es referente</w:t>
      </w:r>
      <w:r w:rsidR="00E4596A">
        <w:rPr>
          <w:rFonts w:ascii="Palatino Linotype" w:hAnsi="Palatino Linotype" w:cs="Arial"/>
          <w:color w:val="000000" w:themeColor="text1"/>
          <w:sz w:val="24"/>
        </w:rPr>
        <w:t xml:space="preserve"> a conocer las percepciones de la persona referida en la solicitud de acceso a la información</w:t>
      </w:r>
      <w:r w:rsidRPr="00F55703">
        <w:rPr>
          <w:rFonts w:ascii="Palatino Linotype" w:hAnsi="Palatino Linotype" w:cs="Arial"/>
          <w:color w:val="000000" w:themeColor="text1"/>
          <w:sz w:val="24"/>
        </w:rPr>
        <w:t>, cabe señalar que el documento que podría c</w:t>
      </w:r>
      <w:r w:rsidR="002D3426">
        <w:rPr>
          <w:rFonts w:ascii="Palatino Linotype" w:hAnsi="Palatino Linotype" w:cs="Arial"/>
          <w:color w:val="000000" w:themeColor="text1"/>
          <w:sz w:val="24"/>
        </w:rPr>
        <w:t>olmar con las pretensiones del</w:t>
      </w:r>
      <w:r w:rsidRPr="00F55703">
        <w:rPr>
          <w:rFonts w:ascii="Palatino Linotype" w:hAnsi="Palatino Linotype" w:cs="Arial"/>
          <w:color w:val="000000" w:themeColor="text1"/>
          <w:sz w:val="24"/>
        </w:rPr>
        <w:t xml:space="preserve"> recurrente, de manera enunciativa más no limitativa podrían ser  los recibos de nómina, a su vez resulta necesario señalar que en nuestra legislación no existe como tal una definición de </w:t>
      </w:r>
      <w:r w:rsidRPr="00F55703">
        <w:rPr>
          <w:rFonts w:ascii="Palatino Linotype" w:hAnsi="Palatino Linotype" w:cs="Arial"/>
          <w:b/>
          <w:color w:val="000000" w:themeColor="text1"/>
          <w:sz w:val="24"/>
        </w:rPr>
        <w:t>“</w:t>
      </w:r>
      <w:r w:rsidRPr="00F55703">
        <w:rPr>
          <w:rFonts w:ascii="Palatino Linotype" w:hAnsi="Palatino Linotype" w:cs="Arial"/>
          <w:b/>
          <w:color w:val="000000" w:themeColor="text1"/>
          <w:sz w:val="24"/>
          <w:u w:val="single"/>
        </w:rPr>
        <w:t>nómina</w:t>
      </w:r>
      <w:r w:rsidRPr="00F55703">
        <w:rPr>
          <w:rFonts w:ascii="Palatino Linotype" w:hAnsi="Palatino Linotype" w:cs="Arial"/>
          <w:b/>
          <w:color w:val="000000" w:themeColor="text1"/>
          <w:sz w:val="24"/>
        </w:rPr>
        <w:t>”</w:t>
      </w:r>
      <w:r w:rsidRPr="00F55703">
        <w:rPr>
          <w:rFonts w:ascii="Palatino Linotype" w:hAnsi="Palatino Linotype" w:cs="Arial"/>
          <w:color w:val="000000" w:themeColor="text1"/>
          <w:sz w:val="24"/>
        </w:rPr>
        <w:t>;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406E86" w:rsidRPr="00345827" w:rsidRDefault="00406E86" w:rsidP="00406E86">
      <w:pPr>
        <w:pStyle w:val="Sinespaciado"/>
        <w:spacing w:line="360" w:lineRule="auto"/>
        <w:jc w:val="both"/>
        <w:rPr>
          <w:rFonts w:ascii="Palatino Linotype" w:hAnsi="Palatino Linotype" w:cs="Arial"/>
          <w:color w:val="000000" w:themeColor="text1"/>
        </w:rPr>
      </w:pPr>
    </w:p>
    <w:p w:rsidR="00406E86" w:rsidRPr="00A00FBB" w:rsidRDefault="00406E86" w:rsidP="00406E86">
      <w:pPr>
        <w:pStyle w:val="Sinespaciado"/>
        <w:ind w:left="567" w:right="567"/>
        <w:jc w:val="both"/>
        <w:rPr>
          <w:rFonts w:ascii="Palatino Linotype" w:hAnsi="Palatino Linotype" w:cs="Arial"/>
          <w:i/>
        </w:rPr>
      </w:pPr>
      <w:r w:rsidRPr="00A00FBB">
        <w:rPr>
          <w:rFonts w:ascii="Palatino Linotype" w:hAnsi="Palatino Linotype" w:cs="Arial"/>
          <w:b/>
          <w:i/>
        </w:rPr>
        <w:t>NÓMINA</w:t>
      </w:r>
      <w:r w:rsidRPr="00A00FBB">
        <w:rPr>
          <w:rFonts w:ascii="Palatino Linotype"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406E86" w:rsidRPr="00113858" w:rsidRDefault="00406E86" w:rsidP="00F55703">
      <w:pPr>
        <w:pStyle w:val="Textonotapie"/>
        <w:rPr>
          <w:sz w:val="36"/>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los artículos 93, 94 y 95 de la Ley Orgánica Municipal del Estado de México, que a la letra establecen lo siguiente: </w:t>
      </w:r>
    </w:p>
    <w:p w:rsidR="00406E86" w:rsidRPr="00C24D80" w:rsidRDefault="00406E86" w:rsidP="00406E86">
      <w:pPr>
        <w:pStyle w:val="Sinespaciado"/>
        <w:spacing w:line="360" w:lineRule="auto"/>
        <w:jc w:val="both"/>
        <w:rPr>
          <w:rFonts w:ascii="Palatino Linotype" w:hAnsi="Palatino Linotype" w:cs="Arial"/>
        </w:rPr>
      </w:pP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93.- </w:t>
      </w:r>
      <w:r w:rsidRPr="00BA2E08">
        <w:rPr>
          <w:rFonts w:ascii="Palatino Linotype" w:hAnsi="Palatino Linotype" w:cs="Arial"/>
          <w:b/>
          <w:i/>
          <w:u w:val="single"/>
        </w:rPr>
        <w:t xml:space="preserve">La tesorería municipal es </w:t>
      </w:r>
      <w:r w:rsidRPr="00BA2E08">
        <w:rPr>
          <w:rFonts w:ascii="Palatino Linotype" w:hAnsi="Palatino Linotype" w:cs="Arial"/>
          <w:i/>
        </w:rPr>
        <w:t xml:space="preserve">el órgano encargado de la recaudación de los ingresos municipales y </w:t>
      </w:r>
      <w:r w:rsidRPr="00BA2E08">
        <w:rPr>
          <w:rFonts w:ascii="Palatino Linotype" w:hAnsi="Palatino Linotype" w:cs="Arial"/>
          <w:b/>
          <w:i/>
          <w:u w:val="single"/>
        </w:rPr>
        <w:t>responsable de realizar las erogaciones que haga el ayuntamiento</w:t>
      </w:r>
      <w:r w:rsidRPr="00BA2E08">
        <w:rPr>
          <w:rFonts w:ascii="Palatino Linotype" w:hAnsi="Palatino Linotype" w:cs="Arial"/>
          <w:i/>
        </w:rPr>
        <w:t xml:space="preserve">. </w:t>
      </w:r>
    </w:p>
    <w:p w:rsidR="00406E86" w:rsidRPr="00BA2E08" w:rsidRDefault="00406E86" w:rsidP="00406E86">
      <w:pPr>
        <w:pStyle w:val="Sinespaciado"/>
        <w:ind w:left="567" w:right="567"/>
        <w:jc w:val="both"/>
        <w:rPr>
          <w:rFonts w:ascii="Palatino Linotype" w:hAnsi="Palatino Linotype" w:cs="Arial"/>
          <w:b/>
          <w:bCs/>
          <w:i/>
        </w:rPr>
      </w:pP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94.- </w:t>
      </w:r>
      <w:r w:rsidRPr="00BA2E08">
        <w:rPr>
          <w:rFonts w:ascii="Palatino Linotype" w:hAnsi="Palatino Linotype" w:cs="Arial"/>
          <w:b/>
          <w:i/>
          <w:u w:val="single"/>
        </w:rPr>
        <w:t>El tesorero municipal, al tomar posesión de su cargo, recibirá la hacienda pública de acuerdo con las previsiones a que se refiere el artículo 19 de esta Ley</w:t>
      </w:r>
      <w:r w:rsidRPr="00BA2E08">
        <w:rPr>
          <w:rFonts w:ascii="Palatino Linotype" w:hAnsi="Palatino Linotype" w:cs="Arial"/>
          <w:i/>
        </w:rPr>
        <w:t xml:space="preserve"> y remitirá un ejemplar de dicha documentación al ayuntamiento, al Órgano Superior de Fiscalización del Estado de México y al archivo de la tesorería. </w:t>
      </w:r>
    </w:p>
    <w:p w:rsidR="00406E86" w:rsidRPr="00BA2E08" w:rsidRDefault="00406E86" w:rsidP="00406E86">
      <w:pPr>
        <w:pStyle w:val="Sinespaciado"/>
        <w:ind w:left="567" w:right="567"/>
        <w:jc w:val="both"/>
        <w:rPr>
          <w:rFonts w:ascii="Palatino Linotype" w:hAnsi="Palatino Linotype" w:cs="Arial"/>
          <w:b/>
          <w:bCs/>
          <w:i/>
        </w:rPr>
      </w:pP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b/>
          <w:bCs/>
          <w:i/>
        </w:rPr>
        <w:t xml:space="preserve">Artículo 95.- </w:t>
      </w:r>
      <w:r w:rsidRPr="00BA2E08">
        <w:rPr>
          <w:rFonts w:ascii="Palatino Linotype" w:hAnsi="Palatino Linotype" w:cs="Arial"/>
          <w:b/>
          <w:i/>
          <w:u w:val="single"/>
        </w:rPr>
        <w:t>Son atribuciones del tesorero municipal</w:t>
      </w:r>
      <w:r w:rsidRPr="00BA2E08">
        <w:rPr>
          <w:rFonts w:ascii="Palatino Linotype" w:hAnsi="Palatino Linotype" w:cs="Arial"/>
          <w:i/>
        </w:rPr>
        <w:t>:</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 </w:t>
      </w:r>
      <w:r w:rsidRPr="00BA2E08">
        <w:rPr>
          <w:rFonts w:ascii="Palatino Linotype" w:hAnsi="Palatino Linotype" w:cs="Arial"/>
          <w:b/>
          <w:i/>
          <w:u w:val="single"/>
        </w:rPr>
        <w:t>Administrar la hacienda pública municipal, de conformidad con las disposiciones legales aplicables</w:t>
      </w:r>
      <w:r w:rsidRPr="00BA2E08">
        <w:rPr>
          <w:rFonts w:ascii="Palatino Linotype" w:hAnsi="Palatino Linotype" w:cs="Arial"/>
          <w:i/>
        </w:rPr>
        <w:t xml:space="preserve">;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III. Imponer las sanciones administrativas que procedan por infracciones a las disposiciones fiscales;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IV. </w:t>
      </w:r>
      <w:r w:rsidRPr="00BA2E08">
        <w:rPr>
          <w:rFonts w:ascii="Palatino Linotype" w:hAnsi="Palatino Linotype" w:cs="Arial"/>
          <w:b/>
          <w:i/>
          <w:u w:val="single"/>
        </w:rPr>
        <w:t>Llevar los registros contables, financieros y administrativos de los</w:t>
      </w:r>
      <w:r w:rsidRPr="00BA2E08">
        <w:rPr>
          <w:rFonts w:ascii="Palatino Linotype" w:hAnsi="Palatino Linotype" w:cs="Arial"/>
          <w:i/>
        </w:rPr>
        <w:t xml:space="preserve"> ingresos, </w:t>
      </w:r>
      <w:r w:rsidRPr="00BA2E08">
        <w:rPr>
          <w:rFonts w:ascii="Palatino Linotype" w:hAnsi="Palatino Linotype" w:cs="Arial"/>
          <w:b/>
          <w:i/>
          <w:u w:val="single"/>
        </w:rPr>
        <w:t>egresos</w:t>
      </w:r>
      <w:r w:rsidRPr="00BA2E08">
        <w:rPr>
          <w:rFonts w:ascii="Palatino Linotype" w:hAnsi="Palatino Linotype" w:cs="Arial"/>
          <w:i/>
        </w:rPr>
        <w:t xml:space="preserve">, e inventarios;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 Proporcionar oportunamente al ayuntamiento todos los datos o informes que sean necesarios para la formulación del Presupuesto de Egresos Municipales, vigilando que se ajuste a las disposiciones de esta Ley y otros ordenamientos aplicables;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VI. Presentar anualmente al ayuntamiento un informe de la situación contable financiera de la Tesorería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VII. Diseñar y aprobar las formas oficiales de manifestaciones, avisos y declaraciones y demás documentos requeridos;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VIII. Participar en la formulación de Convenios Fiscales y ejercer las atribuciones que le correspondan en el ámbito de su competencia;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IX. Proponer al ayuntamiento la cancelación de cuentas incobrables;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 Custodiar y ejercer las garantías que se otorguen en favor de la hacienda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 Proponer la política de ingresos de la tesorería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XII. Intervenir en la elaboración del programa financiero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XIII. Elaborar y mantener actualizado el Padrón de Contribuyentes;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XIV. Ministrar a su inmediato antecesor todos los datos oficiales que le solicitare, para contestar los pliegos de observaciones y alcances que formule y deduzca el Órgano Superior de Fiscalización del Estado de México;</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 Solicitar a las instancias competentes, la práctica de revisiones circunstanciadas, de conformidad con las normas que rigen en materia de control y evaluación gubernamental en el ámbito municipal;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XVI. Glosar oportunamente las cuentas del ayuntamiento;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XVIII. Expedir copias certificadas de los documentos a su cuidado, por acuerdo expreso del Ayuntamiento y cuando se trate de documentación presentada ante el Órgano Superior de Fiscalización del Estado de México;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XX. Dar cumplimiento a las leyes, convenios de coordinación fiscal y demás que en materia hacendaria celebre el Ayuntamiento con el Estado; </w:t>
      </w:r>
    </w:p>
    <w:p w:rsidR="00406E86" w:rsidRPr="00BA2E08" w:rsidRDefault="00406E86" w:rsidP="00406E86">
      <w:pPr>
        <w:pStyle w:val="Sinespaciado"/>
        <w:ind w:left="567" w:right="567"/>
        <w:jc w:val="both"/>
        <w:rPr>
          <w:rFonts w:ascii="Palatino Linotype" w:hAnsi="Palatino Linotype" w:cs="Arial"/>
          <w:i/>
        </w:rPr>
      </w:pPr>
      <w:r w:rsidRPr="00BA2E08">
        <w:rPr>
          <w:rFonts w:ascii="Palatino Linotype" w:hAnsi="Palatino Linotype" w:cs="Arial"/>
          <w:i/>
        </w:rPr>
        <w:t xml:space="preserve">XXI. Entregar oportunamente a él o los Síndicos, según sea el caso, el informe mensual que corresponda, a fin de que se revise, y de ser necesario, para que se formulen las observaciones respectivas. </w:t>
      </w:r>
    </w:p>
    <w:p w:rsidR="00406E86" w:rsidRPr="00C24D80" w:rsidRDefault="00406E86" w:rsidP="00406E86">
      <w:pPr>
        <w:pStyle w:val="Sinespaciado"/>
        <w:ind w:left="567" w:right="567"/>
        <w:jc w:val="both"/>
        <w:rPr>
          <w:rFonts w:ascii="Palatino Linotype" w:hAnsi="Palatino Linotype" w:cs="Arial"/>
          <w:b/>
          <w:i/>
          <w:u w:val="single"/>
        </w:rPr>
      </w:pPr>
      <w:r w:rsidRPr="00BA2E08">
        <w:rPr>
          <w:rFonts w:ascii="Palatino Linotype" w:hAnsi="Palatino Linotype" w:cs="Arial"/>
          <w:i/>
        </w:rPr>
        <w:t xml:space="preserve">XXII. </w:t>
      </w:r>
      <w:r w:rsidRPr="00BA2E08">
        <w:rPr>
          <w:rFonts w:ascii="Palatino Linotype" w:hAnsi="Palatino Linotype" w:cs="Arial"/>
          <w:b/>
          <w:i/>
          <w:u w:val="single"/>
        </w:rPr>
        <w:t>Las que les señalen las demás disposiciones legales y el ayuntamiento.</w:t>
      </w:r>
    </w:p>
    <w:p w:rsidR="00406E86" w:rsidRPr="00C24D80" w:rsidRDefault="00406E86" w:rsidP="00406E86">
      <w:pPr>
        <w:pStyle w:val="Sinespaciado"/>
        <w:spacing w:line="360" w:lineRule="auto"/>
        <w:jc w:val="both"/>
        <w:rPr>
          <w:rFonts w:ascii="Palatino Linotype" w:hAnsi="Palatino Linotype" w:cs="Arial"/>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Es así que, al no encontrarse una disposición específica en el artículo 95 de la Ley en cita que faculte al Tesorero Municipal a elaborar los recibos de nómina, se debe remitir a otros ordenamientos.</w:t>
      </w:r>
    </w:p>
    <w:p w:rsidR="00406E86" w:rsidRPr="00F55703" w:rsidRDefault="00406E86" w:rsidP="004845BC"/>
    <w:p w:rsidR="00406E86" w:rsidRPr="00F55703" w:rsidRDefault="00406E86" w:rsidP="00406E86">
      <w:pPr>
        <w:pStyle w:val="Sinespaciado"/>
        <w:spacing w:line="360" w:lineRule="auto"/>
        <w:jc w:val="both"/>
        <w:rPr>
          <w:rFonts w:ascii="Palatino Linotype" w:hAnsi="Palatino Linotype" w:cs="Arial"/>
          <w:sz w:val="24"/>
          <w:lang w:eastAsia="es-MX"/>
        </w:rPr>
      </w:pPr>
      <w:r w:rsidRPr="00F55703">
        <w:rPr>
          <w:rFonts w:ascii="Palatino Linotype" w:hAnsi="Palatino Linotype" w:cs="Arial"/>
          <w:sz w:val="24"/>
        </w:rPr>
        <w:t>Como ya se apuntó, si bien es cierto nuestra legislación no establece la definición de “nómina”,</w:t>
      </w:r>
      <w:r w:rsidRPr="00F55703">
        <w:rPr>
          <w:rFonts w:ascii="Palatino Linotype" w:hAnsi="Palatino Linotype" w:cs="Arial"/>
          <w:b/>
          <w:sz w:val="24"/>
        </w:rPr>
        <w:t xml:space="preserve"> </w:t>
      </w:r>
      <w:r w:rsidRPr="00F55703">
        <w:rPr>
          <w:rFonts w:ascii="Palatino Linotype" w:hAnsi="Palatino Linotype" w:cs="Arial"/>
          <w:sz w:val="24"/>
          <w:lang w:eastAsia="es-MX"/>
        </w:rPr>
        <w:t xml:space="preserve">este </w:t>
      </w:r>
      <w:r w:rsidRPr="00F55703">
        <w:rPr>
          <w:rFonts w:ascii="Palatino Linotype" w:hAnsi="Palatino Linotype" w:cs="Arial"/>
          <w:sz w:val="24"/>
        </w:rPr>
        <w:t>término</w:t>
      </w:r>
      <w:r w:rsidRPr="00F55703">
        <w:rPr>
          <w:rFonts w:ascii="Palatino Linotype" w:hAnsi="Palatino Linotype" w:cs="Arial"/>
          <w:sz w:val="24"/>
          <w:lang w:eastAsia="es-MX"/>
        </w:rPr>
        <w:t xml:space="preserve"> es </w:t>
      </w:r>
      <w:r w:rsidRPr="00F55703">
        <w:rPr>
          <w:rFonts w:ascii="Palatino Linotype" w:hAnsi="Palatino Linotype" w:cs="Arial"/>
          <w:sz w:val="24"/>
        </w:rPr>
        <w:t>mencionado</w:t>
      </w:r>
      <w:r w:rsidRPr="00F55703">
        <w:rPr>
          <w:rFonts w:ascii="Palatino Linotype" w:hAnsi="Palatino Linotype" w:cs="Arial"/>
          <w:sz w:val="24"/>
          <w:lang w:eastAsia="es-MX"/>
        </w:rPr>
        <w:t xml:space="preserve"> en diferentes ordenamientos legales, así el artículo 804 fracción II de la Ley Federal de Trabajo, señala lo siguiente:</w:t>
      </w:r>
    </w:p>
    <w:p w:rsidR="00406E86" w:rsidRPr="00C24D80" w:rsidRDefault="00406E86" w:rsidP="00406E86">
      <w:pPr>
        <w:pStyle w:val="Sinespaciado"/>
        <w:spacing w:line="360" w:lineRule="auto"/>
        <w:jc w:val="both"/>
        <w:rPr>
          <w:rFonts w:ascii="Palatino Linotype" w:hAnsi="Palatino Linotype" w:cs="Arial"/>
          <w:lang w:eastAsia="es-MX"/>
        </w:rPr>
      </w:pP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b/>
          <w:i/>
          <w:lang w:eastAsia="es-MX"/>
        </w:rPr>
        <w:t>Artículo 804.-</w:t>
      </w:r>
      <w:r w:rsidRPr="00BA2E08">
        <w:rPr>
          <w:rFonts w:ascii="Palatino Linotype" w:hAnsi="Palatino Linotype" w:cs="Arial"/>
          <w:i/>
          <w:lang w:eastAsia="es-MX"/>
        </w:rPr>
        <w:t xml:space="preserve"> </w:t>
      </w:r>
      <w:r w:rsidRPr="00BA2E08">
        <w:rPr>
          <w:rFonts w:ascii="Palatino Linotype" w:hAnsi="Palatino Linotype" w:cs="Arial"/>
          <w:b/>
          <w:i/>
          <w:u w:val="single"/>
          <w:lang w:eastAsia="es-MX"/>
        </w:rPr>
        <w:t>El patrón tiene obligación de conservar y exhibir en juicio los documentos que a continuación se precisan</w:t>
      </w:r>
      <w:r w:rsidRPr="00BA2E08">
        <w:rPr>
          <w:rFonts w:ascii="Palatino Linotype" w:hAnsi="Palatino Linotype" w:cs="Arial"/>
          <w:i/>
          <w:lang w:eastAsia="es-MX"/>
        </w:rPr>
        <w:t xml:space="preserve">: </w:t>
      </w: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w:t>
      </w: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 xml:space="preserve">II. </w:t>
      </w:r>
      <w:r w:rsidRPr="009364CA">
        <w:rPr>
          <w:rFonts w:ascii="Palatino Linotype" w:hAnsi="Palatino Linotype" w:cs="Arial"/>
          <w:i/>
          <w:lang w:eastAsia="es-MX"/>
        </w:rPr>
        <w:t>Listas de raya o nómina de personal</w:t>
      </w:r>
      <w:r w:rsidRPr="00BA2E08">
        <w:rPr>
          <w:rFonts w:ascii="Palatino Linotype" w:hAnsi="Palatino Linotype" w:cs="Arial"/>
          <w:i/>
          <w:lang w:eastAsia="es-MX"/>
        </w:rPr>
        <w:t xml:space="preserve">, cuando se lleven en el centro de trabajo; o </w:t>
      </w:r>
      <w:r w:rsidRPr="009364CA">
        <w:rPr>
          <w:rFonts w:ascii="Palatino Linotype" w:hAnsi="Palatino Linotype" w:cs="Arial"/>
          <w:b/>
          <w:i/>
          <w:u w:val="single"/>
          <w:lang w:eastAsia="es-MX"/>
        </w:rPr>
        <w:t>recibos de pagos de salarios</w:t>
      </w:r>
      <w:r w:rsidRPr="00BA2E08">
        <w:rPr>
          <w:rFonts w:ascii="Palatino Linotype" w:hAnsi="Palatino Linotype" w:cs="Arial"/>
          <w:i/>
          <w:lang w:eastAsia="es-MX"/>
        </w:rPr>
        <w:t xml:space="preserve">; </w:t>
      </w:r>
    </w:p>
    <w:p w:rsidR="00406E86" w:rsidRPr="00BA2E08"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i/>
          <w:lang w:eastAsia="es-MX"/>
        </w:rPr>
        <w:t>(…)</w:t>
      </w:r>
    </w:p>
    <w:p w:rsidR="00406E86" w:rsidRPr="00C24D80" w:rsidRDefault="00406E86" w:rsidP="00406E86">
      <w:pPr>
        <w:pStyle w:val="Sinespaciado"/>
        <w:ind w:left="567" w:right="567"/>
        <w:jc w:val="both"/>
        <w:rPr>
          <w:rFonts w:ascii="Palatino Linotype" w:hAnsi="Palatino Linotype" w:cs="Arial"/>
          <w:i/>
          <w:lang w:eastAsia="es-MX"/>
        </w:rPr>
      </w:pPr>
      <w:r w:rsidRPr="00BA2E08">
        <w:rPr>
          <w:rFonts w:ascii="Palatino Linotype" w:hAnsi="Palatino Linotype" w:cs="Arial"/>
          <w:b/>
          <w:i/>
          <w:u w:val="single"/>
          <w:lang w:eastAsia="es-MX"/>
        </w:rPr>
        <w:t>Los documentos</w:t>
      </w:r>
      <w:r w:rsidRPr="00BA2E08">
        <w:rPr>
          <w:rFonts w:ascii="Palatino Linotype" w:hAnsi="Palatino Linotype" w:cs="Arial"/>
          <w:i/>
          <w:lang w:eastAsia="es-MX"/>
        </w:rPr>
        <w:t xml:space="preserve"> señalados en la fracción I </w:t>
      </w:r>
      <w:r w:rsidRPr="00BA2E08">
        <w:rPr>
          <w:rFonts w:ascii="Palatino Linotype" w:hAnsi="Palatino Linotype" w:cs="Arial"/>
          <w:b/>
          <w:i/>
          <w:u w:val="single"/>
          <w:lang w:eastAsia="es-MX"/>
        </w:rPr>
        <w:t>deberán conservarse</w:t>
      </w:r>
      <w:r w:rsidRPr="00BA2E08">
        <w:rPr>
          <w:rFonts w:ascii="Palatino Linotype" w:hAnsi="Palatino Linotype" w:cs="Arial"/>
          <w:i/>
          <w:lang w:eastAsia="es-MX"/>
        </w:rPr>
        <w:t xml:space="preserve"> mientras dure la relación laboral y hasta un año después; los </w:t>
      </w:r>
      <w:r w:rsidRPr="00BA2E08">
        <w:rPr>
          <w:rFonts w:ascii="Palatino Linotype" w:hAnsi="Palatino Linotype" w:cs="Arial"/>
          <w:b/>
          <w:i/>
          <w:u w:val="single"/>
          <w:lang w:eastAsia="es-MX"/>
        </w:rPr>
        <w:t>señalados en las fracciones II</w:t>
      </w:r>
      <w:r w:rsidRPr="00BA2E08">
        <w:rPr>
          <w:rFonts w:ascii="Palatino Linotype" w:hAnsi="Palatino Linotype" w:cs="Arial"/>
          <w:i/>
          <w:lang w:eastAsia="es-MX"/>
        </w:rPr>
        <w:t xml:space="preserve">, III y IV, </w:t>
      </w:r>
      <w:r w:rsidRPr="00BA2E08">
        <w:rPr>
          <w:rFonts w:ascii="Palatino Linotype" w:hAnsi="Palatino Linotype" w:cs="Arial"/>
          <w:b/>
          <w:i/>
          <w:u w:val="single"/>
          <w:lang w:eastAsia="es-MX"/>
        </w:rPr>
        <w:t>durante el último año y un año después de que se extinga la relación laboral</w:t>
      </w:r>
      <w:r w:rsidRPr="00BA2E08">
        <w:rPr>
          <w:rFonts w:ascii="Palatino Linotype" w:hAnsi="Palatino Linotype" w:cs="Arial"/>
          <w:i/>
          <w:lang w:eastAsia="es-MX"/>
        </w:rPr>
        <w:t>; y los mencionados en la fracción V, conforme lo señalen las Leyes que los rijan.</w:t>
      </w:r>
    </w:p>
    <w:p w:rsidR="007924C3" w:rsidRDefault="007924C3" w:rsidP="00406E86">
      <w:pPr>
        <w:pStyle w:val="Sinespaciado"/>
        <w:spacing w:line="360" w:lineRule="auto"/>
        <w:jc w:val="both"/>
        <w:rPr>
          <w:rFonts w:ascii="Palatino Linotype" w:hAnsi="Palatino Linotype" w:cs="Arial"/>
          <w:sz w:val="24"/>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406E86" w:rsidRPr="00F55703" w:rsidRDefault="00406E86" w:rsidP="00406E86">
      <w:pPr>
        <w:pStyle w:val="Sinespaciado"/>
        <w:spacing w:line="360" w:lineRule="auto"/>
        <w:jc w:val="both"/>
        <w:rPr>
          <w:rFonts w:ascii="Palatino Linotype" w:hAnsi="Palatino Linotype" w:cs="Arial"/>
          <w:sz w:val="24"/>
        </w:rPr>
      </w:pPr>
    </w:p>
    <w:p w:rsidR="00406E86" w:rsidRPr="00C24D80" w:rsidRDefault="00406E86" w:rsidP="00406E86">
      <w:pPr>
        <w:pStyle w:val="Sinespaciado"/>
        <w:spacing w:line="360" w:lineRule="auto"/>
        <w:jc w:val="both"/>
        <w:rPr>
          <w:rFonts w:ascii="Palatino Linotype" w:hAnsi="Palatino Linotype"/>
        </w:rPr>
      </w:pPr>
      <w:r w:rsidRPr="00F55703">
        <w:rPr>
          <w:rFonts w:ascii="Palatino Linotype" w:hAnsi="Palatino Linotype"/>
          <w:sz w:val="24"/>
        </w:rPr>
        <w:t xml:space="preserve">De igual forma, la Constitución </w:t>
      </w:r>
      <w:r w:rsidRPr="00F55703">
        <w:rPr>
          <w:rFonts w:ascii="Palatino Linotype" w:hAnsi="Palatino Linotype" w:cs="Arial"/>
          <w:sz w:val="24"/>
        </w:rPr>
        <w:t>Política</w:t>
      </w:r>
      <w:r w:rsidRPr="00F55703">
        <w:rPr>
          <w:rFonts w:ascii="Palatino Linotype" w:hAnsi="Palatino Linotype"/>
          <w:sz w:val="24"/>
        </w:rPr>
        <w:t xml:space="preserve"> del Estado Libre y Soberano de México dispone en lo relativo a las remuneraciones de los servidores públicos, lo siguiente</w:t>
      </w:r>
      <w:r w:rsidRPr="00C24D80">
        <w:rPr>
          <w:rFonts w:ascii="Palatino Linotype" w:hAnsi="Palatino Linotype"/>
        </w:rPr>
        <w:t>:</w:t>
      </w:r>
    </w:p>
    <w:p w:rsidR="00406E86" w:rsidRPr="00C24D80" w:rsidRDefault="00406E86" w:rsidP="00406E86">
      <w:pPr>
        <w:pStyle w:val="Sinespaciado"/>
        <w:spacing w:line="360" w:lineRule="auto"/>
        <w:jc w:val="both"/>
        <w:rPr>
          <w:rFonts w:ascii="Palatino Linotype" w:hAnsi="Palatino Linotype"/>
        </w:rPr>
      </w:pPr>
    </w:p>
    <w:p w:rsidR="00406E86" w:rsidRPr="00BA2E08" w:rsidRDefault="00406E86" w:rsidP="00406E86">
      <w:pPr>
        <w:pStyle w:val="Sinespaciado"/>
        <w:ind w:left="567" w:right="567"/>
        <w:jc w:val="both"/>
        <w:rPr>
          <w:rFonts w:ascii="Palatino Linotype" w:hAnsi="Palatino Linotype" w:cs="Arial"/>
          <w:bCs/>
          <w:i/>
        </w:rPr>
      </w:pPr>
      <w:r w:rsidRPr="00BA2E08">
        <w:rPr>
          <w:rFonts w:ascii="Palatino Linotype" w:hAnsi="Palatino Linotype" w:cs="Arial"/>
          <w:b/>
          <w:bCs/>
          <w:i/>
        </w:rPr>
        <w:t xml:space="preserve">Artículo 147.- </w:t>
      </w:r>
      <w:r w:rsidRPr="00BA2E08">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BA2E08">
        <w:rPr>
          <w:rFonts w:ascii="Palatino Linotype" w:hAnsi="Palatino Linotype" w:cs="Arial"/>
          <w:b/>
          <w:bCs/>
          <w:i/>
        </w:rPr>
        <w:t>los miembros de los ayuntamientos</w:t>
      </w:r>
      <w:r w:rsidRPr="00BA2E08">
        <w:rPr>
          <w:rFonts w:ascii="Palatino Linotype" w:hAnsi="Palatino Linotype" w:cs="Arial"/>
          <w:bCs/>
          <w:i/>
        </w:rPr>
        <w:t xml:space="preserve"> y demás servidores públicos municipales </w:t>
      </w:r>
      <w:r w:rsidRPr="00BA2E08">
        <w:rPr>
          <w:rFonts w:ascii="Palatino Linotype" w:hAnsi="Palatino Linotype" w:cs="Arial"/>
          <w:b/>
          <w:bCs/>
          <w:i/>
        </w:rPr>
        <w:t>recibirán una retribución adecuada</w:t>
      </w:r>
      <w:r w:rsidRPr="00BA2E08">
        <w:rPr>
          <w:rFonts w:ascii="Palatino Linotype" w:hAnsi="Palatino Linotype" w:cs="Arial"/>
          <w:bCs/>
          <w:i/>
        </w:rPr>
        <w:t xml:space="preserve"> e </w:t>
      </w:r>
      <w:r w:rsidRPr="00BA2E08">
        <w:rPr>
          <w:rFonts w:ascii="Palatino Linotype" w:hAnsi="Palatino Linotype" w:cs="Arial"/>
          <w:b/>
          <w:bCs/>
          <w:i/>
        </w:rPr>
        <w:t>irrenunciable por el desempeño de su empleo, cargo o comisión</w:t>
      </w:r>
      <w:r w:rsidRPr="00BA2E08">
        <w:rPr>
          <w:rFonts w:ascii="Palatino Linotype" w:hAnsi="Palatino Linotype" w:cs="Arial"/>
          <w:bCs/>
          <w:i/>
        </w:rPr>
        <w:t xml:space="preserve">, que </w:t>
      </w:r>
      <w:r w:rsidRPr="00BA2E08">
        <w:rPr>
          <w:rFonts w:ascii="Palatino Linotype" w:hAnsi="Palatino Linotype" w:cs="Arial"/>
          <w:b/>
          <w:bCs/>
          <w:i/>
        </w:rPr>
        <w:t>será determinada en el presupuesto de egresos que corresponda.</w:t>
      </w:r>
    </w:p>
    <w:p w:rsidR="00406E86" w:rsidRPr="00C24D80" w:rsidRDefault="00406E86" w:rsidP="00406E86">
      <w:pPr>
        <w:pStyle w:val="Sinespaciado"/>
        <w:spacing w:line="360" w:lineRule="auto"/>
        <w:jc w:val="both"/>
        <w:rPr>
          <w:rFonts w:ascii="Palatino Linotype" w:hAnsi="Palatino Linotype" w:cs="Arial"/>
          <w:bCs/>
          <w:i/>
        </w:rPr>
      </w:pPr>
    </w:p>
    <w:p w:rsidR="00406E86" w:rsidRPr="00F55703" w:rsidRDefault="00406E86" w:rsidP="00406E86">
      <w:pPr>
        <w:pStyle w:val="Sinespaciado"/>
        <w:spacing w:line="360" w:lineRule="auto"/>
        <w:jc w:val="both"/>
        <w:rPr>
          <w:rFonts w:ascii="Palatino Linotype" w:hAnsi="Palatino Linotype" w:cs="Arial"/>
          <w:sz w:val="24"/>
        </w:rPr>
      </w:pPr>
      <w:r w:rsidRPr="00F55703">
        <w:rPr>
          <w:rFonts w:ascii="Palatino Linotype" w:hAnsi="Palatino Linotype" w:cs="Arial"/>
          <w:sz w:val="24"/>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406E86" w:rsidRPr="00C24D80" w:rsidRDefault="00406E86" w:rsidP="00406E86">
      <w:pPr>
        <w:pStyle w:val="Sinespaciado"/>
        <w:spacing w:line="360" w:lineRule="auto"/>
        <w:jc w:val="both"/>
        <w:rPr>
          <w:rFonts w:ascii="Palatino Linotype" w:hAnsi="Palatino Linotype" w:cs="Arial"/>
        </w:rPr>
      </w:pP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
          <w:bCs/>
          <w:i/>
        </w:rPr>
        <w:t>Artículo 3.-</w:t>
      </w:r>
      <w:r w:rsidRPr="000936DA">
        <w:rPr>
          <w:rFonts w:ascii="Palatino Linotype" w:hAnsi="Palatino Linotype" w:cs="Arial"/>
          <w:bCs/>
          <w:i/>
        </w:rPr>
        <w:t xml:space="preserve"> Para efectos de este Código, Ley de Ingresos del Estado y del Presupuesto de Egresos se entenderá por:</w:t>
      </w: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Cs/>
          <w:i/>
        </w:rPr>
        <w:t>(…)</w:t>
      </w: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
          <w:bCs/>
          <w:i/>
        </w:rPr>
        <w:t xml:space="preserve">XXXII. Remuneración: </w:t>
      </w:r>
      <w:r w:rsidRPr="000936DA">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406E86" w:rsidRPr="000936DA" w:rsidRDefault="00406E86" w:rsidP="00406E86">
      <w:pPr>
        <w:pStyle w:val="Sinespaciado"/>
        <w:ind w:left="567" w:right="567"/>
        <w:jc w:val="both"/>
        <w:rPr>
          <w:rFonts w:ascii="Palatino Linotype" w:hAnsi="Palatino Linotype" w:cs="Arial"/>
          <w:bCs/>
          <w:i/>
        </w:rPr>
      </w:pPr>
      <w:r w:rsidRPr="000936DA">
        <w:rPr>
          <w:rFonts w:ascii="Palatino Linotype" w:hAnsi="Palatino Linotype" w:cs="Arial"/>
          <w:bCs/>
          <w:i/>
        </w:rPr>
        <w:t>(…)</w:t>
      </w:r>
    </w:p>
    <w:p w:rsidR="00406E86" w:rsidRPr="00C24D80" w:rsidRDefault="00406E86" w:rsidP="00406E86">
      <w:pPr>
        <w:pStyle w:val="Sinespaciado"/>
        <w:spacing w:line="360" w:lineRule="auto"/>
        <w:jc w:val="both"/>
        <w:rPr>
          <w:rFonts w:ascii="Palatino Linotype" w:hAnsi="Palatino Linotype" w:cs="Arial"/>
        </w:rPr>
      </w:pPr>
    </w:p>
    <w:p w:rsidR="00406E86" w:rsidRPr="00F55703" w:rsidRDefault="00406E86" w:rsidP="00406E86">
      <w:pPr>
        <w:pStyle w:val="Sinespaciado"/>
        <w:spacing w:line="360" w:lineRule="auto"/>
        <w:jc w:val="both"/>
        <w:rPr>
          <w:rFonts w:ascii="Palatino Linotype" w:hAnsi="Palatino Linotype" w:cs="Arial"/>
          <w:sz w:val="24"/>
          <w:szCs w:val="24"/>
        </w:rPr>
      </w:pPr>
      <w:r w:rsidRPr="00F55703">
        <w:rPr>
          <w:rFonts w:ascii="Palatino Linotype" w:hAnsi="Palatino Linotype" w:cs="Arial"/>
          <w:sz w:val="24"/>
          <w:szCs w:val="24"/>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406E86" w:rsidRPr="00F55703" w:rsidRDefault="00406E86" w:rsidP="00406E86">
      <w:pPr>
        <w:pStyle w:val="Sinespaciado"/>
        <w:spacing w:line="360" w:lineRule="auto"/>
        <w:jc w:val="both"/>
        <w:rPr>
          <w:rFonts w:ascii="Palatino Linotype" w:hAnsi="Palatino Linotype" w:cs="Arial"/>
          <w:sz w:val="24"/>
          <w:szCs w:val="24"/>
        </w:rPr>
      </w:pPr>
    </w:p>
    <w:p w:rsidR="00406E86" w:rsidRPr="00F55703" w:rsidRDefault="00406E86" w:rsidP="00406E86">
      <w:pPr>
        <w:pStyle w:val="Sinespaciado"/>
        <w:spacing w:line="360" w:lineRule="auto"/>
        <w:jc w:val="both"/>
        <w:rPr>
          <w:rFonts w:ascii="Palatino Linotype" w:hAnsi="Palatino Linotype" w:cs="Arial"/>
          <w:sz w:val="24"/>
          <w:szCs w:val="24"/>
        </w:rPr>
      </w:pPr>
      <w:r w:rsidRPr="00F55703">
        <w:rPr>
          <w:rFonts w:ascii="Palatino Linotype" w:hAnsi="Palatino Linotype" w:cs="Arial"/>
          <w:sz w:val="24"/>
          <w:szCs w:val="24"/>
        </w:rPr>
        <w:t>Ahora bien, el artículo 350 del Código Financiero del Estado de México dispone lo que se transcribe a continuación:</w:t>
      </w:r>
    </w:p>
    <w:p w:rsidR="00406E86" w:rsidRPr="00C24D80" w:rsidRDefault="00406E86" w:rsidP="00406E86">
      <w:pPr>
        <w:pStyle w:val="Sinespaciado"/>
        <w:spacing w:line="360" w:lineRule="auto"/>
        <w:jc w:val="both"/>
        <w:rPr>
          <w:rFonts w:ascii="Palatino Linotype" w:hAnsi="Palatino Linotype" w:cs="Arial"/>
        </w:rPr>
      </w:pPr>
    </w:p>
    <w:p w:rsidR="00406E86" w:rsidRPr="00E228E1" w:rsidRDefault="00406E86" w:rsidP="00406E86">
      <w:pPr>
        <w:pStyle w:val="Sinespaciado"/>
        <w:ind w:left="567" w:right="567"/>
        <w:jc w:val="both"/>
        <w:rPr>
          <w:rFonts w:ascii="Palatino Linotype" w:hAnsi="Palatino Linotype" w:cs="Arial"/>
          <w:bCs/>
          <w:i/>
        </w:rPr>
      </w:pPr>
      <w:r w:rsidRPr="00E228E1">
        <w:rPr>
          <w:rFonts w:ascii="Palatino Linotype" w:hAnsi="Palatino Linotype"/>
          <w:b/>
          <w:i/>
        </w:rPr>
        <w:t>Artículo 350.-</w:t>
      </w:r>
      <w:r w:rsidRPr="00E228E1">
        <w:rPr>
          <w:rFonts w:ascii="Palatino Linotype" w:hAnsi="Palatino Linotype"/>
          <w:i/>
        </w:rPr>
        <w:t xml:space="preserve"> Mensualmente dentro de los primeros veinte días hábiles, la Secretaría y las Tesorerías, enviarán para su análisis y evaluación al Órgano Superior de </w:t>
      </w:r>
      <w:r w:rsidRPr="00E228E1">
        <w:rPr>
          <w:rFonts w:ascii="Palatino Linotype" w:hAnsi="Palatino Linotype" w:cs="Arial"/>
          <w:bCs/>
          <w:i/>
        </w:rPr>
        <w:t>Fiscalización del Estado de México, la siguiente información:</w:t>
      </w:r>
    </w:p>
    <w:p w:rsidR="00406E86" w:rsidRPr="00E228E1" w:rsidRDefault="00406E86" w:rsidP="00406E86">
      <w:pPr>
        <w:pStyle w:val="Sinespaciado"/>
        <w:ind w:left="567" w:right="567"/>
        <w:jc w:val="both"/>
        <w:rPr>
          <w:rFonts w:ascii="Palatino Linotype" w:hAnsi="Palatino Linotype" w:cs="Arial"/>
          <w:bCs/>
          <w:i/>
        </w:rPr>
      </w:pPr>
      <w:r w:rsidRPr="00E228E1">
        <w:rPr>
          <w:rFonts w:ascii="Palatino Linotype" w:hAnsi="Palatino Linotype" w:cs="Arial"/>
          <w:bCs/>
          <w:i/>
        </w:rPr>
        <w:t xml:space="preserve"> </w:t>
      </w:r>
    </w:p>
    <w:p w:rsidR="00406E86" w:rsidRPr="00E228E1" w:rsidRDefault="00406E86" w:rsidP="00406E86">
      <w:pPr>
        <w:pStyle w:val="Sinespaciado"/>
        <w:numPr>
          <w:ilvl w:val="0"/>
          <w:numId w:val="17"/>
        </w:numPr>
        <w:ind w:right="567"/>
        <w:jc w:val="both"/>
        <w:rPr>
          <w:rFonts w:ascii="Palatino Linotype" w:hAnsi="Palatino Linotype" w:cs="Arial"/>
          <w:bCs/>
          <w:i/>
        </w:rPr>
      </w:pPr>
      <w:r w:rsidRPr="00E228E1">
        <w:rPr>
          <w:rFonts w:ascii="Palatino Linotype" w:hAnsi="Palatino Linotype" w:cs="Arial"/>
          <w:bCs/>
          <w:i/>
        </w:rPr>
        <w:t xml:space="preserve">Información patrimonial. </w:t>
      </w:r>
    </w:p>
    <w:p w:rsidR="00406E86" w:rsidRPr="00E228E1" w:rsidRDefault="00406E86" w:rsidP="00406E86">
      <w:pPr>
        <w:pStyle w:val="Sinespaciado"/>
        <w:numPr>
          <w:ilvl w:val="0"/>
          <w:numId w:val="17"/>
        </w:numPr>
        <w:ind w:right="567"/>
        <w:jc w:val="both"/>
        <w:rPr>
          <w:rFonts w:ascii="Palatino Linotype" w:hAnsi="Palatino Linotype" w:cs="Arial"/>
          <w:bCs/>
          <w:i/>
        </w:rPr>
      </w:pPr>
      <w:r w:rsidRPr="00E228E1">
        <w:rPr>
          <w:rFonts w:ascii="Palatino Linotype" w:hAnsi="Palatino Linotype" w:cs="Arial"/>
          <w:bCs/>
          <w:i/>
        </w:rPr>
        <w:t xml:space="preserve">Información presupuestal. </w:t>
      </w:r>
    </w:p>
    <w:p w:rsidR="00406E86" w:rsidRPr="00E228E1" w:rsidRDefault="00406E86" w:rsidP="00406E86">
      <w:pPr>
        <w:pStyle w:val="Sinespaciado"/>
        <w:numPr>
          <w:ilvl w:val="0"/>
          <w:numId w:val="17"/>
        </w:numPr>
        <w:ind w:right="567"/>
        <w:jc w:val="both"/>
        <w:rPr>
          <w:rFonts w:ascii="Palatino Linotype" w:hAnsi="Palatino Linotype" w:cs="Arial"/>
          <w:bCs/>
          <w:i/>
        </w:rPr>
      </w:pPr>
      <w:r w:rsidRPr="00E228E1">
        <w:rPr>
          <w:rFonts w:ascii="Palatino Linotype" w:hAnsi="Palatino Linotype" w:cs="Arial"/>
          <w:bCs/>
          <w:i/>
        </w:rPr>
        <w:t xml:space="preserve">Información de la obra pública. </w:t>
      </w:r>
    </w:p>
    <w:p w:rsidR="00406E86" w:rsidRPr="00E228E1" w:rsidRDefault="00406E86" w:rsidP="00406E86">
      <w:pPr>
        <w:pStyle w:val="Sinespaciado"/>
        <w:numPr>
          <w:ilvl w:val="0"/>
          <w:numId w:val="17"/>
        </w:numPr>
        <w:ind w:right="567"/>
        <w:jc w:val="both"/>
        <w:rPr>
          <w:rFonts w:ascii="Palatino Linotype" w:hAnsi="Palatino Linotype" w:cs="Arial"/>
          <w:i/>
        </w:rPr>
      </w:pPr>
      <w:r w:rsidRPr="00E228E1">
        <w:rPr>
          <w:rFonts w:ascii="Palatino Linotype" w:hAnsi="Palatino Linotype" w:cs="Arial"/>
          <w:b/>
          <w:bCs/>
          <w:i/>
          <w:u w:val="single"/>
        </w:rPr>
        <w:t>Información de nómina</w:t>
      </w:r>
      <w:r w:rsidRPr="00E228E1">
        <w:rPr>
          <w:rFonts w:ascii="Palatino Linotype" w:hAnsi="Palatino Linotype" w:cs="Arial"/>
          <w:bCs/>
          <w:i/>
        </w:rPr>
        <w:t>.</w:t>
      </w:r>
    </w:p>
    <w:p w:rsidR="00406E86" w:rsidRPr="002549B2" w:rsidRDefault="00406E86" w:rsidP="00406E86">
      <w:pPr>
        <w:pStyle w:val="Sinespaciado"/>
        <w:spacing w:line="360" w:lineRule="auto"/>
        <w:jc w:val="both"/>
        <w:rPr>
          <w:rFonts w:ascii="Palatino Linotype" w:hAnsi="Palatino Linotype" w:cs="Arial"/>
          <w:bCs/>
          <w:i/>
        </w:rPr>
      </w:pPr>
    </w:p>
    <w:p w:rsidR="00406E86" w:rsidRPr="00F55703" w:rsidRDefault="00406E86" w:rsidP="00406E86">
      <w:pPr>
        <w:pStyle w:val="Sinespaciado"/>
        <w:spacing w:line="360" w:lineRule="auto"/>
        <w:jc w:val="both"/>
        <w:rPr>
          <w:rFonts w:ascii="Palatino Linotype" w:eastAsia="MS Mincho" w:hAnsi="Palatino Linotype" w:cs="Tahoma"/>
          <w:sz w:val="24"/>
          <w:szCs w:val="24"/>
          <w:lang w:val="es-ES_tradnl"/>
        </w:rPr>
      </w:pPr>
      <w:r w:rsidRPr="00F55703">
        <w:rPr>
          <w:rFonts w:ascii="Palatino Linotype" w:hAnsi="Palatino Linotype"/>
          <w:sz w:val="24"/>
          <w:szCs w:val="24"/>
        </w:rPr>
        <w:t xml:space="preserve">De igual forma, </w:t>
      </w:r>
      <w:r w:rsidRPr="00F55703">
        <w:rPr>
          <w:rFonts w:ascii="Palatino Linotype" w:eastAsia="MS Mincho" w:hAnsi="Palatino Linotype" w:cs="Arial"/>
          <w:sz w:val="24"/>
          <w:szCs w:val="24"/>
          <w:lang w:val="es-ES_tradnl"/>
        </w:rPr>
        <w:t xml:space="preserve">las </w:t>
      </w:r>
      <w:r w:rsidRPr="00F55703">
        <w:rPr>
          <w:rFonts w:ascii="Palatino Linotype" w:hAnsi="Palatino Linotype" w:cs="Arial"/>
          <w:sz w:val="24"/>
          <w:szCs w:val="24"/>
        </w:rPr>
        <w:t>disposiciones</w:t>
      </w:r>
      <w:r w:rsidRPr="00F55703">
        <w:rPr>
          <w:rFonts w:ascii="Palatino Linotype" w:eastAsia="MS Mincho" w:hAnsi="Palatino Linotype" w:cs="Arial"/>
          <w:sz w:val="24"/>
          <w:szCs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F55703">
        <w:rPr>
          <w:rFonts w:ascii="Palatino Linotype" w:eastAsia="MS Mincho" w:hAnsi="Palatino Linotype" w:cs="Tahoma"/>
          <w:sz w:val="24"/>
          <w:szCs w:val="24"/>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406E86" w:rsidRPr="00F55703" w:rsidRDefault="00406E86" w:rsidP="00406E86">
      <w:pPr>
        <w:widowControl w:val="0"/>
        <w:autoSpaceDE w:val="0"/>
        <w:autoSpaceDN w:val="0"/>
        <w:adjustRightInd w:val="0"/>
        <w:spacing w:after="0" w:line="360" w:lineRule="auto"/>
        <w:jc w:val="both"/>
        <w:rPr>
          <w:rFonts w:ascii="Palatino Linotype" w:hAnsi="Palatino Linotype" w:cs="Arial"/>
          <w:sz w:val="24"/>
          <w:szCs w:val="24"/>
        </w:rPr>
      </w:pPr>
    </w:p>
    <w:p w:rsidR="00406E86" w:rsidRPr="00F55703" w:rsidRDefault="00406E86" w:rsidP="00406E86">
      <w:pPr>
        <w:widowControl w:val="0"/>
        <w:autoSpaceDE w:val="0"/>
        <w:autoSpaceDN w:val="0"/>
        <w:adjustRightInd w:val="0"/>
        <w:spacing w:after="0" w:line="360" w:lineRule="auto"/>
        <w:jc w:val="both"/>
        <w:rPr>
          <w:rFonts w:ascii="Palatino Linotype" w:hAnsi="Palatino Linotype"/>
          <w:sz w:val="24"/>
          <w:szCs w:val="24"/>
        </w:rPr>
      </w:pPr>
      <w:r w:rsidRPr="00F55703">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F55703">
        <w:rPr>
          <w:rFonts w:ascii="Palatino Linotype" w:hAnsi="Palatino Linotype" w:cs="Arial"/>
          <w:sz w:val="24"/>
          <w:szCs w:val="24"/>
        </w:rPr>
        <w:t>presentar</w:t>
      </w:r>
      <w:r w:rsidRPr="00F55703">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F55703">
        <w:rPr>
          <w:rFonts w:ascii="Palatino Linotype" w:eastAsia="MS Mincho" w:hAnsi="Palatino Linotype" w:cs="Tahoma"/>
          <w:b/>
          <w:i/>
          <w:sz w:val="24"/>
          <w:szCs w:val="24"/>
          <w:lang w:val="es-ES_tradnl"/>
        </w:rPr>
        <w:t>Información de Nómina</w:t>
      </w:r>
      <w:r w:rsidRPr="00F55703">
        <w:rPr>
          <w:rFonts w:ascii="Palatino Linotype" w:eastAsia="MS Mincho" w:hAnsi="Palatino Linotype" w:cs="Tahoma"/>
          <w:sz w:val="24"/>
          <w:szCs w:val="24"/>
          <w:lang w:val="es-ES_tradnl"/>
        </w:rPr>
        <w:t xml:space="preserve">, el cual, se integra por documentos tales como los </w:t>
      </w:r>
      <w:r w:rsidRPr="00F55703">
        <w:rPr>
          <w:rFonts w:ascii="Palatino Linotype" w:eastAsia="MS Mincho" w:hAnsi="Palatino Linotype" w:cs="Tahoma"/>
          <w:b/>
          <w:sz w:val="24"/>
          <w:szCs w:val="24"/>
          <w:lang w:val="es-ES_tradnl"/>
        </w:rPr>
        <w:t xml:space="preserve">Comprobantes Fiscales Digitales por Internet (CFDI), </w:t>
      </w:r>
      <w:r w:rsidRPr="00F55703">
        <w:rPr>
          <w:rFonts w:ascii="Palatino Linotype" w:hAnsi="Palatino Linotype"/>
          <w:sz w:val="24"/>
          <w:szCs w:val="24"/>
        </w:rPr>
        <w:t>correspondiente al</w:t>
      </w:r>
      <w:r w:rsidRPr="00F55703">
        <w:rPr>
          <w:rFonts w:ascii="Palatino Linotype" w:hAnsi="Palatino Linotype" w:cs="Arial"/>
          <w:sz w:val="24"/>
          <w:szCs w:val="24"/>
        </w:rPr>
        <w:t xml:space="preserve"> Disco 4 de los informes mensuales correspondientes, los cuales son enviados por el Tesorero Municipal al OSFEM, en términos del </w:t>
      </w:r>
      <w:r w:rsidRPr="00F55703">
        <w:rPr>
          <w:rFonts w:ascii="Palatino Linotype" w:hAnsi="Palatino Linotype" w:cs="Arial"/>
          <w:sz w:val="24"/>
          <w:szCs w:val="24"/>
          <w:lang w:eastAsia="es-MX"/>
        </w:rPr>
        <w:t>artículo 2 fracción XI de la Ley de Fiscalización Superior del Estado de México,</w:t>
      </w:r>
      <w:r w:rsidRPr="00F55703">
        <w:rPr>
          <w:rFonts w:ascii="Palatino Linotype" w:hAnsi="Palatino Linotype" w:cs="Arial"/>
          <w:sz w:val="24"/>
          <w:szCs w:val="24"/>
        </w:rPr>
        <w:t xml:space="preserve"> acorde a lo establecido en los </w:t>
      </w:r>
      <w:r w:rsidRPr="00F55703">
        <w:rPr>
          <w:rFonts w:ascii="Palatino Linotype" w:hAnsi="Palatino Linotype"/>
          <w:sz w:val="24"/>
          <w:szCs w:val="24"/>
        </w:rPr>
        <w:t>Lineamientos para la Integración del Informe Mensual del año 2019, para lo cual se insertan las siguiente imágenes:</w:t>
      </w:r>
    </w:p>
    <w:p w:rsidR="00406E86" w:rsidRDefault="00406E86" w:rsidP="00406E86">
      <w:pPr>
        <w:widowControl w:val="0"/>
        <w:autoSpaceDE w:val="0"/>
        <w:autoSpaceDN w:val="0"/>
        <w:adjustRightInd w:val="0"/>
        <w:spacing w:after="0" w:line="360" w:lineRule="auto"/>
        <w:jc w:val="both"/>
        <w:rPr>
          <w:noProof/>
          <w:lang w:eastAsia="es-MX"/>
        </w:rPr>
      </w:pPr>
    </w:p>
    <w:p w:rsidR="00406E86" w:rsidRPr="002549B2" w:rsidRDefault="00406E86" w:rsidP="00406E86">
      <w:pPr>
        <w:widowControl w:val="0"/>
        <w:autoSpaceDE w:val="0"/>
        <w:autoSpaceDN w:val="0"/>
        <w:adjustRightInd w:val="0"/>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62336" behindDoc="0" locked="0" layoutInCell="1" allowOverlap="1" wp14:anchorId="3CD4DE9E" wp14:editId="4D6D17A8">
                <wp:simplePos x="0" y="0"/>
                <wp:positionH relativeFrom="column">
                  <wp:posOffset>691515</wp:posOffset>
                </wp:positionH>
                <wp:positionV relativeFrom="paragraph">
                  <wp:posOffset>1605915</wp:posOffset>
                </wp:positionV>
                <wp:extent cx="4257675" cy="2381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42576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A2360" id="Rectángulo 3" o:spid="_x0000_s1026" style="position:absolute;margin-left:54.45pt;margin-top:126.45pt;width:335.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" filled="f" strokecolor="red" strokeweight="2.25pt"/>
            </w:pict>
          </mc:Fallback>
        </mc:AlternateContent>
      </w:r>
      <w:r>
        <w:rPr>
          <w:noProof/>
          <w:lang w:eastAsia="es-MX"/>
        </w:rPr>
        <mc:AlternateContent>
          <mc:Choice Requires="wps">
            <w:drawing>
              <wp:anchor distT="0" distB="0" distL="114300" distR="114300" simplePos="0" relativeHeight="251660288" behindDoc="0" locked="0" layoutInCell="1" allowOverlap="1" wp14:anchorId="6D317413" wp14:editId="1D3EFA43">
                <wp:simplePos x="0" y="0"/>
                <wp:positionH relativeFrom="column">
                  <wp:posOffset>681990</wp:posOffset>
                </wp:positionH>
                <wp:positionV relativeFrom="paragraph">
                  <wp:posOffset>2132330</wp:posOffset>
                </wp:positionV>
                <wp:extent cx="4257675" cy="238125"/>
                <wp:effectExtent l="19050" t="19050" r="28575" b="28575"/>
                <wp:wrapNone/>
                <wp:docPr id="11" name="Rectángulo 11"/>
                <wp:cNvGraphicFramePr/>
                <a:graphic xmlns:a="http://schemas.openxmlformats.org/drawingml/2006/main">
                  <a:graphicData uri="http://schemas.microsoft.com/office/word/2010/wordprocessingShape">
                    <wps:wsp>
                      <wps:cNvSpPr/>
                      <wps:spPr>
                        <a:xfrm>
                          <a:off x="0" y="0"/>
                          <a:ext cx="4257675"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F945B" id="Rectángulo 11" o:spid="_x0000_s1026" style="position:absolute;margin-left:53.7pt;margin-top:167.9pt;width:335.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" filled="f" strokecolor="red" strokeweight="2.25pt"/>
            </w:pict>
          </mc:Fallback>
        </mc:AlternateContent>
      </w:r>
      <w:r>
        <w:rPr>
          <w:noProof/>
          <w:lang w:eastAsia="es-MX"/>
        </w:rPr>
        <mc:AlternateContent>
          <mc:Choice Requires="wps">
            <w:drawing>
              <wp:anchor distT="0" distB="0" distL="114300" distR="114300" simplePos="0" relativeHeight="251659264" behindDoc="0" locked="0" layoutInCell="1" allowOverlap="1" wp14:anchorId="14138B79" wp14:editId="4CDA5E19">
                <wp:simplePos x="0" y="0"/>
                <wp:positionH relativeFrom="column">
                  <wp:posOffset>691515</wp:posOffset>
                </wp:positionH>
                <wp:positionV relativeFrom="paragraph">
                  <wp:posOffset>-1270</wp:posOffset>
                </wp:positionV>
                <wp:extent cx="4191000" cy="180975"/>
                <wp:effectExtent l="19050" t="19050" r="19050" b="28575"/>
                <wp:wrapNone/>
                <wp:docPr id="8" name="Rectángulo 8"/>
                <wp:cNvGraphicFramePr/>
                <a:graphic xmlns:a="http://schemas.openxmlformats.org/drawingml/2006/main">
                  <a:graphicData uri="http://schemas.microsoft.com/office/word/2010/wordprocessingShape">
                    <wps:wsp>
                      <wps:cNvSpPr/>
                      <wps:spPr>
                        <a:xfrm>
                          <a:off x="0" y="0"/>
                          <a:ext cx="4191000" cy="1809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512FA5" id="Rectángulo 8" o:spid="_x0000_s1026" style="position:absolute;margin-left:54.45pt;margin-top:-.1pt;width:330pt;height:1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" filled="f" strokecolor="red" strokeweight="2.25pt"/>
            </w:pict>
          </mc:Fallback>
        </mc:AlternateContent>
      </w:r>
      <w:r>
        <w:rPr>
          <w:noProof/>
          <w:lang w:eastAsia="es-MX"/>
        </w:rPr>
        <w:drawing>
          <wp:inline distT="0" distB="0" distL="0" distR="0" wp14:anchorId="7058C74F" wp14:editId="18E326ED">
            <wp:extent cx="4191000" cy="27090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624" t="43451" r="34657" b="21244"/>
                    <a:stretch/>
                  </pic:blipFill>
                  <pic:spPr bwMode="auto">
                    <a:xfrm>
                      <a:off x="0" y="0"/>
                      <a:ext cx="4219018" cy="2727210"/>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hAnsi="Palatino Linotype"/>
          <w:sz w:val="24"/>
          <w:szCs w:val="24"/>
        </w:rPr>
        <w:t>:</w:t>
      </w:r>
    </w:p>
    <w:p w:rsidR="00406E86" w:rsidRPr="002549B2" w:rsidRDefault="00406E86" w:rsidP="00F55703">
      <w:pPr>
        <w:widowControl w:val="0"/>
        <w:autoSpaceDE w:val="0"/>
        <w:autoSpaceDN w:val="0"/>
        <w:adjustRightInd w:val="0"/>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63360" behindDoc="0" locked="0" layoutInCell="1" allowOverlap="1" wp14:anchorId="5D590413" wp14:editId="3AFE2CA9">
                <wp:simplePos x="0" y="0"/>
                <wp:positionH relativeFrom="column">
                  <wp:posOffset>186690</wp:posOffset>
                </wp:positionH>
                <wp:positionV relativeFrom="paragraph">
                  <wp:posOffset>1597660</wp:posOffset>
                </wp:positionV>
                <wp:extent cx="5133975" cy="7429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5133975" cy="742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4F329" id="Rectángulo 5" o:spid="_x0000_s1026" style="position:absolute;margin-left:14.7pt;margin-top:125.8pt;width:404.25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" filled="f" strokecolor="red" strokeweight="2.25pt"/>
            </w:pict>
          </mc:Fallback>
        </mc:AlternateContent>
      </w:r>
      <w:r>
        <w:rPr>
          <w:noProof/>
          <w:lang w:eastAsia="es-MX"/>
        </w:rPr>
        <mc:AlternateContent>
          <mc:Choice Requires="wps">
            <w:drawing>
              <wp:anchor distT="0" distB="0" distL="114300" distR="114300" simplePos="0" relativeHeight="251661312" behindDoc="0" locked="0" layoutInCell="1" allowOverlap="1" wp14:anchorId="44042E7B" wp14:editId="6F77EB6A">
                <wp:simplePos x="0" y="0"/>
                <wp:positionH relativeFrom="column">
                  <wp:posOffset>186690</wp:posOffset>
                </wp:positionH>
                <wp:positionV relativeFrom="paragraph">
                  <wp:posOffset>3159760</wp:posOffset>
                </wp:positionV>
                <wp:extent cx="5133975" cy="74295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133975" cy="742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05D46" id="Rectángulo 4" o:spid="_x0000_s1026" style="position:absolute;margin-left:14.7pt;margin-top:248.8pt;width:404.25pt;height: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" filled="f" strokecolor="red" strokeweight="2.25pt"/>
            </w:pict>
          </mc:Fallback>
        </mc:AlternateContent>
      </w:r>
      <w:r>
        <w:rPr>
          <w:noProof/>
          <w:lang w:eastAsia="es-MX"/>
        </w:rPr>
        <w:drawing>
          <wp:inline distT="0" distB="0" distL="0" distR="0" wp14:anchorId="668F2D54" wp14:editId="1DCAD80B">
            <wp:extent cx="5238750" cy="4684385"/>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284" t="9354" r="33639" b="39650"/>
                    <a:stretch/>
                  </pic:blipFill>
                  <pic:spPr bwMode="auto">
                    <a:xfrm>
                      <a:off x="0" y="0"/>
                      <a:ext cx="5257512" cy="4701161"/>
                    </a:xfrm>
                    <a:prstGeom prst="rect">
                      <a:avLst/>
                    </a:prstGeom>
                    <a:ln>
                      <a:noFill/>
                    </a:ln>
                    <a:extLst>
                      <a:ext uri="{53640926-AAD7-44D8-BBD7-CCE9431645EC}">
                        <a14:shadowObscured xmlns:a14="http://schemas.microsoft.com/office/drawing/2010/main"/>
                      </a:ext>
                    </a:extLst>
                  </pic:spPr>
                </pic:pic>
              </a:graphicData>
            </a:graphic>
          </wp:inline>
        </w:drawing>
      </w:r>
    </w:p>
    <w:p w:rsidR="00406E86" w:rsidRPr="00F55703" w:rsidRDefault="00406E86" w:rsidP="00406E86">
      <w:pPr>
        <w:widowControl w:val="0"/>
        <w:autoSpaceDE w:val="0"/>
        <w:autoSpaceDN w:val="0"/>
        <w:adjustRightInd w:val="0"/>
        <w:spacing w:after="0" w:line="360" w:lineRule="auto"/>
        <w:jc w:val="both"/>
        <w:rPr>
          <w:rFonts w:ascii="Palatino Linotype" w:hAnsi="Palatino Linotype" w:cs="Arial"/>
          <w:sz w:val="16"/>
          <w:szCs w:val="24"/>
        </w:rPr>
      </w:pPr>
    </w:p>
    <w:p w:rsidR="00406E86" w:rsidRDefault="00406E86" w:rsidP="00406E86">
      <w:pPr>
        <w:widowControl w:val="0"/>
        <w:autoSpaceDE w:val="0"/>
        <w:autoSpaceDN w:val="0"/>
        <w:adjustRightInd w:val="0"/>
        <w:spacing w:after="0" w:line="360" w:lineRule="auto"/>
        <w:jc w:val="both"/>
        <w:rPr>
          <w:rFonts w:ascii="Palatino Linotype" w:hAnsi="Palatino Linotype"/>
          <w:noProof/>
          <w:sz w:val="24"/>
          <w:szCs w:val="24"/>
          <w:lang w:eastAsia="es-MX"/>
        </w:rPr>
      </w:pPr>
      <w:r w:rsidRPr="00EC3545">
        <w:rPr>
          <w:rFonts w:ascii="Palatino Linotype" w:hAnsi="Palatino Linotype"/>
          <w:noProof/>
          <w:sz w:val="24"/>
          <w:szCs w:val="24"/>
          <w:lang w:eastAsia="es-MX"/>
        </w:rPr>
        <w:t>Por esta razón, este Instituto considera que existe</w:t>
      </w:r>
      <w:r>
        <w:rPr>
          <w:rFonts w:ascii="Palatino Linotype" w:hAnsi="Palatino Linotype"/>
          <w:noProof/>
          <w:sz w:val="24"/>
          <w:szCs w:val="24"/>
          <w:lang w:eastAsia="es-MX"/>
        </w:rPr>
        <w:t>n</w:t>
      </w:r>
      <w:r w:rsidRPr="00EC3545">
        <w:rPr>
          <w:rFonts w:ascii="Palatino Linotype" w:hAnsi="Palatino Linotype"/>
          <w:noProof/>
          <w:sz w:val="24"/>
          <w:szCs w:val="24"/>
          <w:lang w:eastAsia="es-MX"/>
        </w:rPr>
        <w:t xml:space="preserve"> documento</w:t>
      </w:r>
      <w:r>
        <w:rPr>
          <w:rFonts w:ascii="Palatino Linotype" w:hAnsi="Palatino Linotype"/>
          <w:noProof/>
          <w:sz w:val="24"/>
          <w:szCs w:val="24"/>
          <w:lang w:eastAsia="es-MX"/>
        </w:rPr>
        <w:t>s</w:t>
      </w:r>
      <w:r w:rsidRPr="00EC3545">
        <w:rPr>
          <w:rFonts w:ascii="Palatino Linotype" w:hAnsi="Palatino Linotype"/>
          <w:noProof/>
          <w:sz w:val="24"/>
          <w:szCs w:val="24"/>
          <w:lang w:eastAsia="es-MX"/>
        </w:rPr>
        <w:t xml:space="preserve"> que de manera enunciativa más no limitativa, puede</w:t>
      </w:r>
      <w:r>
        <w:rPr>
          <w:rFonts w:ascii="Palatino Linotype" w:hAnsi="Palatino Linotype"/>
          <w:noProof/>
          <w:sz w:val="24"/>
          <w:szCs w:val="24"/>
          <w:lang w:eastAsia="es-MX"/>
        </w:rPr>
        <w:t>n</w:t>
      </w:r>
      <w:r w:rsidRPr="00EC3545">
        <w:rPr>
          <w:rFonts w:ascii="Palatino Linotype" w:hAnsi="Palatino Linotype"/>
          <w:noProof/>
          <w:sz w:val="24"/>
          <w:szCs w:val="24"/>
          <w:lang w:eastAsia="es-MX"/>
        </w:rPr>
        <w:t xml:space="preserve"> colmar el derecho de acceso a la información del Recurrente, como </w:t>
      </w:r>
      <w:r>
        <w:rPr>
          <w:rFonts w:ascii="Palatino Linotype" w:hAnsi="Palatino Linotype"/>
          <w:noProof/>
          <w:sz w:val="24"/>
          <w:szCs w:val="24"/>
          <w:lang w:eastAsia="es-MX"/>
        </w:rPr>
        <w:t>los son los Comprobantes Fiscales Digitales por Internet por concepto de nómina del  01 al 15 del mes y del 16 al 30/31 del mes,</w:t>
      </w:r>
      <w:r w:rsidRPr="00EC3545">
        <w:rPr>
          <w:rFonts w:ascii="Palatino Linotype" w:hAnsi="Palatino Linotype"/>
          <w:noProof/>
          <w:sz w:val="24"/>
          <w:szCs w:val="24"/>
          <w:lang w:eastAsia="es-MX"/>
        </w:rPr>
        <w:t xml:space="preserve"> ya que en estos consta la información solicitada, pues tiene como objetivo presentar la información del pago de las remuneraciones de cada uno de los servidores públicos de la entidad fiscalizable de que se trate, correspon</w:t>
      </w:r>
      <w:r>
        <w:rPr>
          <w:rFonts w:ascii="Palatino Linotype" w:hAnsi="Palatino Linotype"/>
          <w:noProof/>
          <w:sz w:val="24"/>
          <w:szCs w:val="24"/>
          <w:lang w:eastAsia="es-MX"/>
        </w:rPr>
        <w:t>diente a un periodo determinado. Dichos documentos deben presentarse como se observa a continuación:</w:t>
      </w:r>
    </w:p>
    <w:p w:rsidR="00406E86" w:rsidRDefault="00406E86" w:rsidP="004571B5">
      <w:pPr>
        <w:widowControl w:val="0"/>
        <w:autoSpaceDE w:val="0"/>
        <w:autoSpaceDN w:val="0"/>
        <w:adjustRightInd w:val="0"/>
        <w:spacing w:after="0" w:line="360" w:lineRule="auto"/>
        <w:jc w:val="center"/>
        <w:rPr>
          <w:rFonts w:ascii="Palatino Linotype" w:hAnsi="Palatino Linotype"/>
          <w:noProof/>
          <w:sz w:val="24"/>
          <w:szCs w:val="24"/>
          <w:lang w:eastAsia="es-MX"/>
        </w:rPr>
      </w:pPr>
      <w:r>
        <w:rPr>
          <w:noProof/>
          <w:lang w:eastAsia="es-MX"/>
        </w:rPr>
        <w:drawing>
          <wp:inline distT="0" distB="0" distL="0" distR="0" wp14:anchorId="183BEB8B" wp14:editId="4DC7F2CF">
            <wp:extent cx="5637490" cy="3561577"/>
            <wp:effectExtent l="19050" t="19050" r="20955" b="203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12008" r="18365" b="23175"/>
                    <a:stretch/>
                  </pic:blipFill>
                  <pic:spPr bwMode="auto">
                    <a:xfrm>
                      <a:off x="0" y="0"/>
                      <a:ext cx="5654862" cy="3572552"/>
                    </a:xfrm>
                    <a:prstGeom prst="rect">
                      <a:avLst/>
                    </a:prstGeom>
                    <a:ln>
                      <a:solidFill>
                        <a:schemeClr val="bg2"/>
                      </a:solidFill>
                    </a:ln>
                    <a:extLst>
                      <a:ext uri="{53640926-AAD7-44D8-BBD7-CCE9431645EC}">
                        <a14:shadowObscured xmlns:a14="http://schemas.microsoft.com/office/drawing/2010/main"/>
                      </a:ext>
                    </a:extLst>
                  </pic:spPr>
                </pic:pic>
              </a:graphicData>
            </a:graphic>
          </wp:inline>
        </w:drawing>
      </w:r>
    </w:p>
    <w:p w:rsidR="00406E86" w:rsidRDefault="00406E86" w:rsidP="004571B5">
      <w:pPr>
        <w:widowControl w:val="0"/>
        <w:autoSpaceDE w:val="0"/>
        <w:autoSpaceDN w:val="0"/>
        <w:adjustRightInd w:val="0"/>
        <w:spacing w:after="0" w:line="360" w:lineRule="auto"/>
        <w:jc w:val="center"/>
        <w:rPr>
          <w:rFonts w:ascii="Palatino Linotype" w:hAnsi="Palatino Linotype"/>
          <w:noProof/>
          <w:sz w:val="24"/>
          <w:szCs w:val="24"/>
          <w:lang w:eastAsia="es-MX"/>
        </w:rPr>
      </w:pPr>
      <w:r>
        <w:rPr>
          <w:noProof/>
          <w:lang w:eastAsia="es-MX"/>
        </w:rPr>
        <w:drawing>
          <wp:inline distT="0" distB="0" distL="0" distR="0" wp14:anchorId="0ABADBB3" wp14:editId="3D8B161A">
            <wp:extent cx="5638431" cy="3609892"/>
            <wp:effectExtent l="19050" t="19050" r="19685" b="1016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31" t="10561" r="18365" b="23754"/>
                    <a:stretch/>
                  </pic:blipFill>
                  <pic:spPr bwMode="auto">
                    <a:xfrm>
                      <a:off x="0" y="0"/>
                      <a:ext cx="5654862" cy="3620412"/>
                    </a:xfrm>
                    <a:prstGeom prst="rect">
                      <a:avLst/>
                    </a:prstGeom>
                    <a:ln>
                      <a:solidFill>
                        <a:schemeClr val="bg2"/>
                      </a:solidFill>
                    </a:ln>
                    <a:extLst>
                      <a:ext uri="{53640926-AAD7-44D8-BBD7-CCE9431645EC}">
                        <a14:shadowObscured xmlns:a14="http://schemas.microsoft.com/office/drawing/2010/main"/>
                      </a:ext>
                    </a:extLst>
                  </pic:spPr>
                </pic:pic>
              </a:graphicData>
            </a:graphic>
          </wp:inline>
        </w:drawing>
      </w:r>
    </w:p>
    <w:p w:rsidR="00406E86" w:rsidRDefault="00406E86" w:rsidP="00406E86">
      <w:pPr>
        <w:widowControl w:val="0"/>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 xml:space="preserve">Asimismo, es de resaltarse que los CFDI contienen la información que integra la nómina general que genera el Sujeto Obligado, pero se hacen entrega a cada uno de los servidores públicos que integran a la administración pública municipal. Por lo que es importante hacer referencia del instructivo de llenado que el OSFEM emitió respecto de la nómina general, rubros que también pueden observarse en cada uno de los certificados fiscales digitales por internet. </w:t>
      </w:r>
    </w:p>
    <w:p w:rsidR="002C4988" w:rsidRDefault="002C4988" w:rsidP="00406E86">
      <w:pPr>
        <w:widowControl w:val="0"/>
        <w:autoSpaceDE w:val="0"/>
        <w:autoSpaceDN w:val="0"/>
        <w:adjustRightInd w:val="0"/>
        <w:spacing w:after="0" w:line="360" w:lineRule="auto"/>
        <w:jc w:val="both"/>
        <w:rPr>
          <w:rFonts w:ascii="Palatino Linotype" w:hAnsi="Palatino Linotype"/>
          <w:noProof/>
          <w:sz w:val="24"/>
          <w:szCs w:val="24"/>
          <w:lang w:eastAsia="es-MX"/>
        </w:rPr>
      </w:pPr>
    </w:p>
    <w:p w:rsidR="002C4988" w:rsidRDefault="007924C3" w:rsidP="00406E86">
      <w:pPr>
        <w:widowControl w:val="0"/>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No pasa desapercibido para este Órgano Garante que</w:t>
      </w:r>
      <w:r w:rsidR="005D6DC3">
        <w:rPr>
          <w:rFonts w:ascii="Palatino Linotype" w:hAnsi="Palatino Linotype"/>
          <w:noProof/>
          <w:sz w:val="24"/>
          <w:szCs w:val="24"/>
          <w:lang w:eastAsia="es-MX"/>
        </w:rPr>
        <w:t>,</w:t>
      </w:r>
      <w:r>
        <w:rPr>
          <w:rFonts w:ascii="Palatino Linotype" w:hAnsi="Palatino Linotype"/>
          <w:noProof/>
          <w:sz w:val="24"/>
          <w:szCs w:val="24"/>
          <w:lang w:eastAsia="es-MX"/>
        </w:rPr>
        <w:t xml:space="preserve"> </w:t>
      </w:r>
      <w:r w:rsidR="001E7E97">
        <w:rPr>
          <w:rFonts w:ascii="Palatino Linotype" w:hAnsi="Palatino Linotype"/>
          <w:noProof/>
          <w:sz w:val="24"/>
          <w:szCs w:val="24"/>
          <w:lang w:eastAsia="es-MX"/>
        </w:rPr>
        <w:t xml:space="preserve">si bien, no se tiene certeza de que la persona referida en la solicitud de información </w:t>
      </w:r>
      <w:r w:rsidR="001E7E97" w:rsidRPr="001E7E97">
        <w:rPr>
          <w:rFonts w:ascii="Palatino Linotype" w:hAnsi="Palatino Linotype"/>
          <w:noProof/>
          <w:sz w:val="24"/>
          <w:szCs w:val="24"/>
          <w:lang w:eastAsia="es-MX"/>
        </w:rPr>
        <w:t>00084/TEQUIXQU/IP/2019</w:t>
      </w:r>
      <w:r w:rsidR="001E7E97">
        <w:rPr>
          <w:rFonts w:ascii="Palatino Linotype" w:hAnsi="Palatino Linotype"/>
          <w:noProof/>
          <w:sz w:val="24"/>
          <w:szCs w:val="24"/>
          <w:lang w:eastAsia="es-MX"/>
        </w:rPr>
        <w:t xml:space="preserve"> </w:t>
      </w:r>
      <w:r w:rsidR="003C47FB">
        <w:rPr>
          <w:rFonts w:ascii="Palatino Linotype" w:hAnsi="Palatino Linotype"/>
          <w:noProof/>
          <w:sz w:val="24"/>
          <w:szCs w:val="24"/>
          <w:lang w:eastAsia="es-MX"/>
        </w:rPr>
        <w:t xml:space="preserve">sea servidor público adscrito al Ayuntamiento de Tequixquiac, tambien lo es que, despues de una visita ocular al </w:t>
      </w:r>
      <w:r w:rsidR="005D6DC3">
        <w:rPr>
          <w:rFonts w:ascii="Palatino Linotype" w:hAnsi="Palatino Linotype"/>
          <w:noProof/>
          <w:sz w:val="24"/>
          <w:szCs w:val="24"/>
          <w:lang w:eastAsia="es-MX"/>
        </w:rPr>
        <w:t>s</w:t>
      </w:r>
      <w:r w:rsidR="003C47FB">
        <w:rPr>
          <w:rFonts w:ascii="Palatino Linotype" w:hAnsi="Palatino Linotype"/>
          <w:noProof/>
          <w:sz w:val="24"/>
          <w:szCs w:val="24"/>
          <w:lang w:eastAsia="es-MX"/>
        </w:rPr>
        <w:t>istema de Informaci</w:t>
      </w:r>
      <w:r w:rsidR="005D6DC3">
        <w:rPr>
          <w:rFonts w:ascii="Palatino Linotype" w:hAnsi="Palatino Linotype"/>
          <w:noProof/>
          <w:sz w:val="24"/>
          <w:szCs w:val="24"/>
          <w:lang w:eastAsia="es-MX"/>
        </w:rPr>
        <w:t>ón Publica de Oficio Mex</w:t>
      </w:r>
      <w:r w:rsidR="003C47FB">
        <w:rPr>
          <w:rFonts w:ascii="Palatino Linotype" w:hAnsi="Palatino Linotype"/>
          <w:noProof/>
          <w:sz w:val="24"/>
          <w:szCs w:val="24"/>
          <w:lang w:eastAsia="es-MX"/>
        </w:rPr>
        <w:t>iquense</w:t>
      </w:r>
      <w:r w:rsidR="00060115">
        <w:rPr>
          <w:rFonts w:ascii="Palatino Linotype" w:hAnsi="Palatino Linotype"/>
          <w:noProof/>
          <w:sz w:val="24"/>
          <w:szCs w:val="24"/>
          <w:lang w:eastAsia="es-MX"/>
        </w:rPr>
        <w:t xml:space="preserve">, fracción VIII del artículo noventa y dos de la Ley en Materia se advirtio lo siguiente; </w:t>
      </w:r>
      <w:r w:rsidR="003C47FB">
        <w:rPr>
          <w:rFonts w:ascii="Palatino Linotype" w:hAnsi="Palatino Linotype"/>
          <w:noProof/>
          <w:sz w:val="24"/>
          <w:szCs w:val="24"/>
          <w:lang w:eastAsia="es-MX"/>
        </w:rPr>
        <w:t xml:space="preserve"> </w:t>
      </w:r>
    </w:p>
    <w:p w:rsidR="002C4988" w:rsidRDefault="002C4988" w:rsidP="00406E86">
      <w:pPr>
        <w:widowControl w:val="0"/>
        <w:autoSpaceDE w:val="0"/>
        <w:autoSpaceDN w:val="0"/>
        <w:adjustRightInd w:val="0"/>
        <w:spacing w:after="0" w:line="360" w:lineRule="auto"/>
        <w:jc w:val="both"/>
        <w:rPr>
          <w:rFonts w:ascii="Palatino Linotype" w:hAnsi="Palatino Linotype"/>
          <w:noProof/>
          <w:sz w:val="24"/>
          <w:szCs w:val="24"/>
          <w:lang w:eastAsia="es-MX"/>
        </w:rPr>
      </w:pPr>
    </w:p>
    <w:p w:rsidR="002C4988" w:rsidRDefault="00060115" w:rsidP="00DF1EC2">
      <w:pPr>
        <w:widowControl w:val="0"/>
        <w:autoSpaceDE w:val="0"/>
        <w:autoSpaceDN w:val="0"/>
        <w:adjustRightInd w:val="0"/>
        <w:spacing w:after="0" w:line="360" w:lineRule="auto"/>
        <w:jc w:val="center"/>
        <w:rPr>
          <w:rFonts w:ascii="Palatino Linotype" w:hAnsi="Palatino Linotype"/>
          <w:noProof/>
          <w:sz w:val="24"/>
          <w:szCs w:val="24"/>
          <w:lang w:eastAsia="es-MX"/>
        </w:rPr>
      </w:pPr>
      <w:r>
        <w:rPr>
          <w:noProof/>
          <w:lang w:eastAsia="es-MX"/>
        </w:rPr>
        <w:drawing>
          <wp:inline distT="0" distB="0" distL="0" distR="0" wp14:anchorId="3283423E" wp14:editId="1BCA701A">
            <wp:extent cx="5671185" cy="333502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3335020"/>
                    </a:xfrm>
                    <a:prstGeom prst="rect">
                      <a:avLst/>
                    </a:prstGeom>
                  </pic:spPr>
                </pic:pic>
              </a:graphicData>
            </a:graphic>
          </wp:inline>
        </w:drawing>
      </w:r>
    </w:p>
    <w:p w:rsidR="00252BC8" w:rsidRDefault="00060115" w:rsidP="00406E86">
      <w:pPr>
        <w:widowControl w:val="0"/>
        <w:autoSpaceDE w:val="0"/>
        <w:autoSpaceDN w:val="0"/>
        <w:adjustRightInd w:val="0"/>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t xml:space="preserve">Atento a lo anterior, </w:t>
      </w:r>
      <w:r w:rsidR="00342959">
        <w:rPr>
          <w:rFonts w:ascii="Palatino Linotype" w:hAnsi="Palatino Linotype"/>
          <w:noProof/>
          <w:sz w:val="24"/>
          <w:szCs w:val="24"/>
          <w:lang w:eastAsia="es-MX"/>
        </w:rPr>
        <w:t>el S</w:t>
      </w:r>
      <w:r w:rsidR="003F59F4">
        <w:rPr>
          <w:rFonts w:ascii="Palatino Linotype" w:hAnsi="Palatino Linotype"/>
          <w:noProof/>
          <w:sz w:val="24"/>
          <w:szCs w:val="24"/>
          <w:lang w:eastAsia="es-MX"/>
        </w:rPr>
        <w:t>ujeto Obligado no cuenta con información conserniente a las remuneraciones de los Servidores Públicos</w:t>
      </w:r>
      <w:r w:rsidR="00342959">
        <w:rPr>
          <w:rFonts w:ascii="Palatino Linotype" w:hAnsi="Palatino Linotype"/>
          <w:noProof/>
          <w:sz w:val="24"/>
          <w:szCs w:val="24"/>
          <w:lang w:eastAsia="es-MX"/>
        </w:rPr>
        <w:t xml:space="preserve">, misma que deberá poner a dispocición del público de manera permanente y actualizada </w:t>
      </w:r>
      <w:r w:rsidR="00235B93">
        <w:rPr>
          <w:rFonts w:ascii="Palatino Linotype" w:hAnsi="Palatino Linotype"/>
          <w:noProof/>
          <w:sz w:val="24"/>
          <w:szCs w:val="24"/>
          <w:lang w:eastAsia="es-MX"/>
        </w:rPr>
        <w:t xml:space="preserve">de forma sencilla, precisa y entendible, en los medios electrónicos, de acuerdo con sus facultades, atribuciones, etc. </w:t>
      </w:r>
      <w:r w:rsidR="00252BC8">
        <w:rPr>
          <w:rFonts w:ascii="Palatino Linotype" w:hAnsi="Palatino Linotype"/>
          <w:noProof/>
          <w:sz w:val="24"/>
          <w:szCs w:val="24"/>
          <w:lang w:eastAsia="es-MX"/>
        </w:rPr>
        <w:t>Por lo cual resulta dable ordenar al sujeto Obligado que atienda la solicitud de información en comento, a fin de darle al Recurrente certeza jurídica sobre la pretención a la cual desea acceder</w:t>
      </w:r>
    </w:p>
    <w:p w:rsidR="002C4988" w:rsidRDefault="002C4988" w:rsidP="00406E86">
      <w:pPr>
        <w:spacing w:line="360" w:lineRule="auto"/>
        <w:jc w:val="both"/>
        <w:rPr>
          <w:rFonts w:ascii="Palatino Linotype" w:hAnsi="Palatino Linotype" w:cs="Arial"/>
          <w:b/>
        </w:rPr>
      </w:pPr>
    </w:p>
    <w:p w:rsidR="009C470F" w:rsidRDefault="009C470F" w:rsidP="00406E86">
      <w:pPr>
        <w:spacing w:line="360" w:lineRule="auto"/>
        <w:jc w:val="both"/>
        <w:rPr>
          <w:rFonts w:ascii="Palatino Linotype" w:hAnsi="Palatino Linotype" w:cs="Arial"/>
          <w:b/>
        </w:rPr>
      </w:pPr>
      <w:r w:rsidRPr="009D1CEC">
        <w:rPr>
          <w:rFonts w:ascii="Palatino Linotype" w:hAnsi="Palatino Linotype" w:cs="Arial"/>
          <w:b/>
        </w:rPr>
        <w:t xml:space="preserve">De la Versión Pública </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w:t>
      </w:r>
      <w:r w:rsidR="00232FBB">
        <w:rPr>
          <w:rFonts w:ascii="Palatino Linotype" w:eastAsia="Arial Unicode MS" w:hAnsi="Palatino Linotype" w:cs="Times New Roman"/>
          <w:sz w:val="24"/>
          <w:szCs w:val="24"/>
          <w:lang w:val="es-ES" w:eastAsia="es-ES"/>
        </w:rPr>
        <w:t>pudieran contener datos personales susceptibles de ser clasificados, atendiendo a los</w:t>
      </w:r>
      <w:r w:rsidRPr="00347D2A">
        <w:rPr>
          <w:rFonts w:ascii="Palatino Linotype" w:eastAsia="Arial Unicode MS" w:hAnsi="Palatino Linotype" w:cs="Times New Roman"/>
          <w:sz w:val="24"/>
          <w:szCs w:val="24"/>
          <w:lang w:val="es-ES" w:eastAsia="es-ES"/>
        </w:rPr>
        <w:t xml:space="preserve"> requerimiento</w:t>
      </w:r>
      <w:r w:rsidR="00232FBB">
        <w:rPr>
          <w:rFonts w:ascii="Palatino Linotype" w:eastAsia="Arial Unicode MS" w:hAnsi="Palatino Linotype" w:cs="Times New Roman"/>
          <w:sz w:val="24"/>
          <w:szCs w:val="24"/>
          <w:lang w:val="es-ES" w:eastAsia="es-ES"/>
        </w:rPr>
        <w:t>s</w:t>
      </w:r>
      <w:r w:rsidRPr="00347D2A">
        <w:rPr>
          <w:rFonts w:ascii="Palatino Linotype" w:eastAsia="Arial Unicode MS" w:hAnsi="Palatino Linotype" w:cs="Times New Roman"/>
          <w:sz w:val="24"/>
          <w:szCs w:val="24"/>
          <w:lang w:val="es-ES" w:eastAsia="es-ES"/>
        </w:rPr>
        <w:t xml:space="preserve"> del ciudadano, este Órgano Garante determina ordenar que la entrega de la información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9C470F" w:rsidRPr="00347D2A" w:rsidRDefault="009C470F" w:rsidP="009C470F">
      <w:pPr>
        <w:spacing w:after="0" w:line="360" w:lineRule="auto"/>
        <w:jc w:val="both"/>
        <w:rPr>
          <w:rFonts w:ascii="Palatino Linotype" w:eastAsia="Times New Roman" w:hAnsi="Palatino Linotype" w:cs="Times New Roman"/>
          <w:b/>
          <w:bCs/>
          <w:i/>
          <w:noProof/>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9C470F" w:rsidRPr="00347D2A" w:rsidRDefault="009C470F" w:rsidP="009C470F">
      <w:pPr>
        <w:spacing w:after="0" w:line="240" w:lineRule="auto"/>
        <w:ind w:left="567" w:right="616"/>
        <w:jc w:val="both"/>
        <w:rPr>
          <w:rFonts w:ascii="Palatino Linotype" w:eastAsia="Times New Roman" w:hAnsi="Palatino Linotype" w:cs="Arial"/>
          <w:i/>
          <w:lang w:eastAsia="es-ES"/>
        </w:rPr>
      </w:pPr>
    </w:p>
    <w:p w:rsidR="009C470F" w:rsidRPr="00347D2A" w:rsidRDefault="009C470F" w:rsidP="009C470F">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9C470F" w:rsidRPr="00347D2A" w:rsidRDefault="009C470F" w:rsidP="009C470F">
      <w:pPr>
        <w:spacing w:after="0" w:line="240" w:lineRule="auto"/>
        <w:ind w:left="567" w:right="616"/>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p>
    <w:p w:rsidR="009C470F" w:rsidRPr="00347D2A" w:rsidRDefault="009C470F" w:rsidP="009C470F">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9C470F" w:rsidRPr="00347D2A" w:rsidRDefault="009C470F" w:rsidP="009C470F">
      <w:pPr>
        <w:spacing w:after="0" w:line="360" w:lineRule="auto"/>
        <w:jc w:val="both"/>
        <w:rPr>
          <w:rFonts w:ascii="Palatino Linotype" w:eastAsia="Arial Unicode MS"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Asimismo, de la versión pública deberá dejarse a la vista de </w:t>
      </w:r>
      <w:r w:rsidR="00BB26EE">
        <w:rPr>
          <w:rFonts w:ascii="Palatino Linotype" w:eastAsia="Arial Unicode MS" w:hAnsi="Palatino Linotype" w:cs="Times New Roman"/>
          <w:sz w:val="24"/>
          <w:szCs w:val="24"/>
          <w:lang w:val="es-ES" w:eastAsia="es-ES"/>
        </w:rPr>
        <w:t>El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9C470F" w:rsidRPr="00347D2A" w:rsidRDefault="009C470F" w:rsidP="00232FBB">
      <w:pPr>
        <w:pStyle w:val="Sinespaciado"/>
        <w:rPr>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9C470F" w:rsidRPr="00347D2A" w:rsidRDefault="009C470F" w:rsidP="00232FBB">
      <w:pPr>
        <w:pStyle w:val="Sinespaciado"/>
        <w:rPr>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rsidR="009C470F" w:rsidRPr="00347D2A" w:rsidRDefault="009C470F" w:rsidP="009C470F">
      <w:pPr>
        <w:spacing w:after="0" w:line="360" w:lineRule="auto"/>
        <w:jc w:val="both"/>
        <w:rPr>
          <w:rFonts w:ascii="Palatino Linotype" w:eastAsia="Times New Roman" w:hAnsi="Palatino Linotype" w:cs="Times New Roman"/>
          <w:sz w:val="24"/>
          <w:szCs w:val="24"/>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9C470F" w:rsidRPr="00347D2A" w:rsidRDefault="009C470F" w:rsidP="009C470F">
      <w:pPr>
        <w:spacing w:after="0" w:line="360" w:lineRule="auto"/>
        <w:jc w:val="both"/>
        <w:rPr>
          <w:rFonts w:ascii="Palatino Linotype" w:eastAsia="Times New Roman" w:hAnsi="Palatino Linotype" w:cs="Times New Roman"/>
          <w:b/>
          <w:bCs/>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p>
    <w:p w:rsidR="009C470F" w:rsidRPr="00347D2A" w:rsidRDefault="009C470F" w:rsidP="009C470F">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9C470F" w:rsidRPr="00347D2A" w:rsidRDefault="009C470F" w:rsidP="009C470F">
      <w:pPr>
        <w:spacing w:after="0" w:line="360" w:lineRule="auto"/>
        <w:jc w:val="both"/>
        <w:rPr>
          <w:rFonts w:ascii="Palatino Linotype" w:eastAsia="Times New Roman" w:hAnsi="Palatino Linotype" w:cs="Arial"/>
          <w:sz w:val="24"/>
          <w:szCs w:val="24"/>
          <w:lang w:val="es-ES" w:eastAsia="es-MX"/>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C470F" w:rsidRPr="00347D2A" w:rsidRDefault="009C470F" w:rsidP="009C470F">
      <w:pPr>
        <w:spacing w:after="0" w:line="240" w:lineRule="auto"/>
        <w:ind w:left="567" w:right="616"/>
        <w:jc w:val="both"/>
        <w:rPr>
          <w:rFonts w:ascii="Palatino Linotype" w:eastAsia="Times New Roman" w:hAnsi="Palatino Linotype" w:cs="Arial"/>
          <w:bCs/>
          <w:i/>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347D2A">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sz w:val="24"/>
          <w:szCs w:val="24"/>
          <w:lang w:val="es-ES"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numPr>
          <w:ilvl w:val="0"/>
          <w:numId w:val="25"/>
        </w:numPr>
        <w:spacing w:after="0" w:line="24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9C470F" w:rsidRPr="00347D2A" w:rsidRDefault="009C470F" w:rsidP="009C470F">
      <w:pPr>
        <w:spacing w:after="0" w:line="240" w:lineRule="auto"/>
        <w:ind w:left="1422"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rsidR="009C470F" w:rsidRPr="00347D2A" w:rsidRDefault="009C470F" w:rsidP="009C470F">
      <w:pPr>
        <w:spacing w:after="0" w:line="240" w:lineRule="auto"/>
        <w:ind w:left="567" w:right="616"/>
        <w:jc w:val="both"/>
        <w:rPr>
          <w:rFonts w:ascii="Palatino Linotype" w:eastAsia="Times New Roman" w:hAnsi="Palatino Linotype" w:cs="Times New Roman"/>
          <w:i/>
          <w:noProof/>
          <w:lang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MX"/>
        </w:rPr>
      </w:pPr>
    </w:p>
    <w:p w:rsidR="009C470F" w:rsidRPr="00347D2A" w:rsidRDefault="009C470F" w:rsidP="009C470F">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9C470F" w:rsidRPr="00347D2A" w:rsidRDefault="009C470F" w:rsidP="009C470F">
      <w:pPr>
        <w:spacing w:after="0" w:line="360" w:lineRule="auto"/>
        <w:jc w:val="both"/>
        <w:rPr>
          <w:rFonts w:ascii="Palatino Linotype" w:eastAsia="Calibri"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“Segundo.-</w:t>
      </w:r>
      <w:r w:rsidRPr="00347D2A">
        <w:rPr>
          <w:rFonts w:ascii="Times New Roman" w:eastAsia="Times New Roman" w:hAnsi="Times New Roman" w:cs="Times New Roman"/>
          <w:i/>
          <w:lang w:eastAsia="es-MX"/>
        </w:rPr>
        <w:t xml:space="preserve"> Para efectos de los presentes Lineamientos Generales, se entenderá por:</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9C470F" w:rsidRPr="00347D2A" w:rsidRDefault="009C470F" w:rsidP="009C470F">
      <w:pPr>
        <w:spacing w:after="0" w:line="240" w:lineRule="auto"/>
        <w:ind w:left="567" w:right="616"/>
        <w:jc w:val="both"/>
        <w:rPr>
          <w:rFonts w:ascii="Times New Roman" w:eastAsia="Times New Roman" w:hAnsi="Times New Roman" w:cs="Times New Roman"/>
          <w:b/>
          <w:i/>
          <w:lang w:eastAsia="es-MX"/>
        </w:rPr>
      </w:pPr>
    </w:p>
    <w:p w:rsidR="009C470F" w:rsidRPr="00347D2A" w:rsidRDefault="009C470F" w:rsidP="009C470F">
      <w:pPr>
        <w:spacing w:after="0" w:line="24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rsidR="009C470F" w:rsidRPr="00347D2A" w:rsidRDefault="009C470F" w:rsidP="009C470F">
      <w:pPr>
        <w:spacing w:after="0" w:line="360" w:lineRule="auto"/>
        <w:jc w:val="both"/>
        <w:rPr>
          <w:rFonts w:ascii="Palatino Linotype" w:eastAsia="Times New Roman" w:hAnsi="Palatino Linotype" w:cs="Arial"/>
          <w:i/>
          <w:sz w:val="24"/>
          <w:szCs w:val="24"/>
          <w:lang w:eastAsia="es-MX"/>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C470F" w:rsidRPr="00347D2A" w:rsidRDefault="009C470F" w:rsidP="009C470F">
      <w:pPr>
        <w:spacing w:after="0" w:line="360" w:lineRule="auto"/>
        <w:jc w:val="both"/>
        <w:rPr>
          <w:rFonts w:ascii="Palatino Linotype" w:eastAsia="Times New Roman" w:hAnsi="Palatino Linotype" w:cs="Times New Roman"/>
          <w:sz w:val="24"/>
          <w:szCs w:val="24"/>
          <w:lang w:eastAsia="es-ES"/>
        </w:rPr>
      </w:pPr>
    </w:p>
    <w:p w:rsidR="009C470F" w:rsidRPr="00347D2A" w:rsidRDefault="009C470F" w:rsidP="009C470F">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w:t>
      </w:r>
      <w:r w:rsidR="00CA4F4C">
        <w:rPr>
          <w:rFonts w:ascii="Palatino Linotype" w:eastAsia="Times New Roman" w:hAnsi="Palatino Linotype" w:cs="Arial"/>
          <w:bCs/>
          <w:sz w:val="24"/>
          <w:szCs w:val="24"/>
          <w:lang w:eastAsia="es-ES"/>
        </w:rPr>
        <w:t xml:space="preserve">e </w:t>
      </w:r>
      <w:r w:rsidR="00BB26EE">
        <w:rPr>
          <w:rFonts w:ascii="Palatino Linotype" w:eastAsia="Times New Roman" w:hAnsi="Palatino Linotype" w:cs="Arial"/>
          <w:bCs/>
          <w:sz w:val="24"/>
          <w:szCs w:val="24"/>
          <w:lang w:eastAsia="es-ES"/>
        </w:rPr>
        <w:t>El Recurrente</w:t>
      </w:r>
      <w:r w:rsidRPr="00347D2A">
        <w:rPr>
          <w:rFonts w:ascii="Palatino Linotype" w:eastAsia="Times New Roman" w:hAnsi="Palatino Linotype" w:cs="Arial"/>
          <w:bCs/>
          <w:sz w:val="24"/>
          <w:szCs w:val="24"/>
          <w:lang w:eastAsia="es-ES"/>
        </w:rPr>
        <w:t>.</w:t>
      </w:r>
    </w:p>
    <w:p w:rsidR="009C470F" w:rsidRPr="00A27459" w:rsidRDefault="009C470F" w:rsidP="009C470F">
      <w:pPr>
        <w:pStyle w:val="Prrafodelista"/>
        <w:numPr>
          <w:ilvl w:val="0"/>
          <w:numId w:val="26"/>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9C470F" w:rsidRPr="00881696" w:rsidRDefault="009C470F" w:rsidP="009C470F">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9C470F" w:rsidRPr="00881696" w:rsidRDefault="009C470F" w:rsidP="009C470F">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9C470F" w:rsidRPr="006010FE" w:rsidRDefault="009C470F" w:rsidP="009C470F">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C470F" w:rsidRDefault="009C470F" w:rsidP="009C470F">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232FBB" w:rsidRPr="006010FE" w:rsidRDefault="00232FBB" w:rsidP="00232FBB"/>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9C470F" w:rsidRPr="006010FE" w:rsidRDefault="009C470F" w:rsidP="009C470F">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9C470F" w:rsidRPr="00C77DFD" w:rsidRDefault="009C470F" w:rsidP="009C470F">
      <w:pPr>
        <w:spacing w:before="240" w:line="360" w:lineRule="auto"/>
        <w:ind w:left="567"/>
        <w:jc w:val="both"/>
        <w:rPr>
          <w:rFonts w:ascii="Palatino Linotype" w:hAnsi="Palatino Linotype"/>
          <w:i/>
        </w:rPr>
      </w:pPr>
      <w:r w:rsidRPr="00C77DFD">
        <w:rPr>
          <w:rFonts w:ascii="Palatino Linotype" w:hAnsi="Palatino Linotype"/>
          <w:i/>
        </w:rPr>
        <w:t>(…)</w:t>
      </w:r>
    </w:p>
    <w:p w:rsidR="009C470F" w:rsidRPr="00C77DFD" w:rsidRDefault="009C470F" w:rsidP="009C470F">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E5159" w:rsidRDefault="000E5159" w:rsidP="008E7171">
      <w:pPr>
        <w:spacing w:before="240" w:line="360" w:lineRule="auto"/>
        <w:jc w:val="both"/>
        <w:rPr>
          <w:rFonts w:ascii="Palatino Linotype" w:hAnsi="Palatino Linotype"/>
          <w:sz w:val="24"/>
        </w:rPr>
      </w:pPr>
    </w:p>
    <w:p w:rsidR="00FA6EC1" w:rsidRPr="008E7171" w:rsidRDefault="009C470F" w:rsidP="008E7171">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87C6A" w:rsidRPr="007C5203" w:rsidRDefault="00787C6A" w:rsidP="00787C6A">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sidR="00224F85">
        <w:rPr>
          <w:rFonts w:ascii="Palatino Linotype" w:hAnsi="Palatino Linotype"/>
          <w:sz w:val="24"/>
        </w:rPr>
        <w:t xml:space="preserve"> segundo</w:t>
      </w:r>
      <w:r w:rsidRPr="007C5203">
        <w:rPr>
          <w:rFonts w:ascii="Palatino Linotype" w:hAnsi="Palatino Linotype"/>
          <w:sz w:val="24"/>
        </w:rPr>
        <w:t xml:space="preserve">, vigésimo </w:t>
      </w:r>
      <w:r w:rsidR="00224F85">
        <w:rPr>
          <w:rFonts w:ascii="Palatino Linotype" w:hAnsi="Palatino Linotype"/>
          <w:sz w:val="24"/>
        </w:rPr>
        <w:t>tercero</w:t>
      </w:r>
      <w:r w:rsidRPr="007C5203">
        <w:rPr>
          <w:rFonts w:ascii="Palatino Linotype" w:hAnsi="Palatino Linotype"/>
          <w:sz w:val="24"/>
        </w:rPr>
        <w:t xml:space="preserve"> y vigésimo </w:t>
      </w:r>
      <w:r w:rsidR="00224F85">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34713F" w:rsidRPr="003D584C" w:rsidRDefault="0034713F" w:rsidP="0034713F">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rsidR="00BB536F" w:rsidRPr="0066612D" w:rsidRDefault="00BB536F" w:rsidP="00C24FAE">
      <w:pPr>
        <w:pStyle w:val="Sinespaciado"/>
        <w:spacing w:line="360" w:lineRule="auto"/>
        <w:jc w:val="center"/>
        <w:rPr>
          <w:rFonts w:ascii="Palatino Linotype" w:hAnsi="Palatino Linotype"/>
          <w:b/>
          <w:bCs/>
          <w:spacing w:val="60"/>
          <w:sz w:val="14"/>
          <w:szCs w:val="28"/>
          <w:lang w:val="es-ES_tradnl"/>
        </w:rPr>
      </w:pPr>
    </w:p>
    <w:p w:rsidR="00C24FAE" w:rsidRDefault="00C24FAE" w:rsidP="00C24FAE">
      <w:pPr>
        <w:pStyle w:val="Sinespaciado"/>
        <w:spacing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rsidR="0034713F" w:rsidRPr="0066612D" w:rsidRDefault="0034713F" w:rsidP="00C24FAE">
      <w:pPr>
        <w:pStyle w:val="Sinespaciado"/>
        <w:spacing w:line="360" w:lineRule="auto"/>
        <w:jc w:val="center"/>
        <w:rPr>
          <w:rFonts w:ascii="Palatino Linotype" w:hAnsi="Palatino Linotype"/>
          <w:b/>
          <w:bCs/>
          <w:spacing w:val="60"/>
          <w:sz w:val="14"/>
          <w:szCs w:val="28"/>
          <w:lang w:val="es-ES_tradnl"/>
        </w:rPr>
      </w:pPr>
    </w:p>
    <w:p w:rsidR="00C24FAE" w:rsidRPr="00D22D43" w:rsidRDefault="00C24FAE" w:rsidP="00C24FAE">
      <w:pPr>
        <w:pStyle w:val="Sinespaciado"/>
        <w:spacing w:line="360" w:lineRule="auto"/>
        <w:jc w:val="both"/>
        <w:rPr>
          <w:rFonts w:ascii="Palatino Linotype" w:hAnsi="Palatino Linotype"/>
          <w:bCs/>
          <w:sz w:val="24"/>
          <w:lang w:eastAsia="es-MX"/>
        </w:rPr>
      </w:pPr>
      <w:r w:rsidRPr="00D22D43">
        <w:rPr>
          <w:rFonts w:ascii="Palatino Linotype" w:hAnsi="Palatino Linotype"/>
          <w:b/>
          <w:sz w:val="24"/>
        </w:rPr>
        <w:t>PRIMERO.</w:t>
      </w:r>
      <w:r w:rsidRPr="00D22D43">
        <w:rPr>
          <w:rFonts w:ascii="Palatino Linotype" w:hAnsi="Palatino Linotype"/>
          <w:sz w:val="24"/>
        </w:rPr>
        <w:t xml:space="preserve"> Resultan fundados los motivos de in</w:t>
      </w:r>
      <w:r w:rsidR="00F0032B">
        <w:rPr>
          <w:rFonts w:ascii="Palatino Linotype" w:hAnsi="Palatino Linotype"/>
          <w:sz w:val="24"/>
        </w:rPr>
        <w:t xml:space="preserve">conformidad hechos valer por </w:t>
      </w:r>
      <w:r w:rsidR="00BB26EE">
        <w:rPr>
          <w:rFonts w:ascii="Palatino Linotype" w:hAnsi="Palatino Linotype"/>
          <w:sz w:val="24"/>
        </w:rPr>
        <w:t>El Recurrente</w:t>
      </w:r>
      <w:r w:rsidRPr="00D22D43">
        <w:rPr>
          <w:rFonts w:ascii="Palatino Linotype" w:hAnsi="Palatino Linotype"/>
          <w:sz w:val="24"/>
        </w:rPr>
        <w:t xml:space="preserve">, en términos del </w:t>
      </w:r>
      <w:r w:rsidRPr="00130ED1">
        <w:rPr>
          <w:rFonts w:ascii="Palatino Linotype" w:hAnsi="Palatino Linotype"/>
          <w:bCs/>
          <w:sz w:val="24"/>
          <w:lang w:eastAsia="es-MX"/>
        </w:rPr>
        <w:t>Considerando</w:t>
      </w:r>
      <w:r w:rsidR="00D24044">
        <w:rPr>
          <w:rFonts w:ascii="Palatino Linotype" w:hAnsi="Palatino Linotype"/>
          <w:b/>
          <w:bCs/>
          <w:sz w:val="24"/>
          <w:lang w:eastAsia="es-MX"/>
        </w:rPr>
        <w:t xml:space="preserve"> QUINTO</w:t>
      </w:r>
      <w:r w:rsidRPr="00D22D43">
        <w:rPr>
          <w:rFonts w:ascii="Palatino Linotype" w:hAnsi="Palatino Linotype"/>
          <w:bCs/>
          <w:sz w:val="24"/>
          <w:lang w:eastAsia="es-MX"/>
        </w:rPr>
        <w:t xml:space="preserve"> de la presente resolución</w:t>
      </w:r>
      <w:r w:rsidR="00B240AC">
        <w:rPr>
          <w:rFonts w:ascii="Palatino Linotype" w:hAnsi="Palatino Linotype"/>
          <w:bCs/>
          <w:sz w:val="24"/>
          <w:lang w:eastAsia="es-MX"/>
        </w:rPr>
        <w:t>.</w:t>
      </w:r>
    </w:p>
    <w:p w:rsidR="0034713F" w:rsidRDefault="0034713F" w:rsidP="00C24FAE">
      <w:pPr>
        <w:pStyle w:val="Sinespaciado"/>
        <w:spacing w:line="360" w:lineRule="auto"/>
        <w:jc w:val="both"/>
        <w:rPr>
          <w:rFonts w:ascii="Palatino Linotype" w:hAnsi="Palatino Linotype"/>
          <w:b/>
          <w:sz w:val="24"/>
        </w:rPr>
      </w:pPr>
    </w:p>
    <w:p w:rsidR="00D2480E" w:rsidRDefault="00C24FAE" w:rsidP="00C24FAE">
      <w:pPr>
        <w:pStyle w:val="Sinespaciado"/>
        <w:spacing w:line="360" w:lineRule="auto"/>
        <w:jc w:val="both"/>
        <w:rPr>
          <w:rFonts w:ascii="Palatino Linotype" w:hAnsi="Palatino Linotype"/>
          <w:sz w:val="24"/>
          <w:lang w:val="es-ES_tradnl"/>
        </w:rPr>
      </w:pPr>
      <w:r w:rsidRPr="00D22D43">
        <w:rPr>
          <w:rFonts w:ascii="Palatino Linotype" w:hAnsi="Palatino Linotype"/>
          <w:b/>
          <w:sz w:val="24"/>
        </w:rPr>
        <w:t>SEGUNDO</w:t>
      </w:r>
      <w:r w:rsidRPr="00D22D43">
        <w:rPr>
          <w:rFonts w:ascii="Palatino Linotype" w:hAnsi="Palatino Linotype"/>
          <w:bCs/>
          <w:sz w:val="24"/>
          <w:lang w:eastAsia="es-MX"/>
        </w:rPr>
        <w:t xml:space="preserve">. </w:t>
      </w:r>
      <w:r w:rsidRPr="00D22D43">
        <w:rPr>
          <w:rFonts w:ascii="Palatino Linotype" w:hAnsi="Palatino Linotype"/>
          <w:sz w:val="24"/>
          <w:lang w:val="es-ES_tradnl"/>
        </w:rPr>
        <w:t xml:space="preserve">Se </w:t>
      </w:r>
      <w:r w:rsidRPr="00D22D43">
        <w:rPr>
          <w:rFonts w:ascii="Palatino Linotype" w:hAnsi="Palatino Linotype"/>
          <w:b/>
          <w:sz w:val="24"/>
          <w:lang w:val="es-ES_tradnl"/>
        </w:rPr>
        <w:t>ORDENA</w:t>
      </w:r>
      <w:r w:rsidRPr="00D22D43">
        <w:rPr>
          <w:rFonts w:ascii="Palatino Linotype" w:hAnsi="Palatino Linotype"/>
          <w:sz w:val="24"/>
          <w:lang w:val="es-ES_tradnl"/>
        </w:rPr>
        <w:t xml:space="preserve"> al Sujeto Obligado que atienda la solicitud de información  número </w:t>
      </w:r>
      <w:r w:rsidR="00FA0C70">
        <w:rPr>
          <w:rFonts w:ascii="Palatino Linotype" w:hAnsi="Palatino Linotype"/>
          <w:b/>
          <w:bCs/>
          <w:sz w:val="24"/>
        </w:rPr>
        <w:t>00084/TEQUIXQU/IP/2019</w:t>
      </w:r>
      <w:r w:rsidRPr="00D22D43">
        <w:rPr>
          <w:rFonts w:ascii="Palatino Linotype" w:hAnsi="Palatino Linotype"/>
          <w:sz w:val="24"/>
          <w:lang w:val="es-ES_tradnl"/>
        </w:rPr>
        <w:t xml:space="preserve"> </w:t>
      </w:r>
      <w:r w:rsidR="0066612D">
        <w:rPr>
          <w:rFonts w:ascii="Palatino Linotype" w:hAnsi="Palatino Linotype"/>
          <w:sz w:val="24"/>
          <w:lang w:val="es-ES_tradnl"/>
        </w:rPr>
        <w:t>y haga entrega en versión pública</w:t>
      </w:r>
      <w:r w:rsidR="003500CC">
        <w:rPr>
          <w:rFonts w:ascii="Palatino Linotype" w:hAnsi="Palatino Linotype"/>
          <w:sz w:val="24"/>
          <w:lang w:val="es-ES_tradnl"/>
        </w:rPr>
        <w:t xml:space="preserve"> a </w:t>
      </w:r>
      <w:r w:rsidR="00BB26EE">
        <w:rPr>
          <w:rFonts w:ascii="Palatino Linotype" w:hAnsi="Palatino Linotype"/>
          <w:sz w:val="24"/>
          <w:lang w:val="es-ES_tradnl"/>
        </w:rPr>
        <w:t>El Recurrente</w:t>
      </w:r>
      <w:r w:rsidR="0066612D">
        <w:rPr>
          <w:rFonts w:ascii="Palatino Linotype" w:hAnsi="Palatino Linotype"/>
          <w:sz w:val="24"/>
          <w:lang w:val="es-ES_tradnl"/>
        </w:rPr>
        <w:t>,</w:t>
      </w:r>
      <w:r w:rsidRPr="00D22D43">
        <w:rPr>
          <w:rFonts w:ascii="Palatino Linotype" w:hAnsi="Palatino Linotype"/>
          <w:sz w:val="24"/>
          <w:lang w:val="es-ES_tradnl"/>
        </w:rPr>
        <w:t xml:space="preserve"> en términos del </w:t>
      </w:r>
      <w:r w:rsidRPr="005D517E">
        <w:rPr>
          <w:rFonts w:ascii="Palatino Linotype" w:hAnsi="Palatino Linotype"/>
          <w:sz w:val="24"/>
          <w:lang w:val="es-ES_tradnl"/>
        </w:rPr>
        <w:t>Considerando</w:t>
      </w:r>
      <w:r w:rsidR="00D24044">
        <w:rPr>
          <w:rFonts w:ascii="Palatino Linotype" w:hAnsi="Palatino Linotype"/>
          <w:b/>
          <w:sz w:val="24"/>
          <w:lang w:val="es-ES_tradnl"/>
        </w:rPr>
        <w:t xml:space="preserve"> QUINTO</w:t>
      </w:r>
      <w:r w:rsidR="00B00ED3">
        <w:rPr>
          <w:rFonts w:ascii="Palatino Linotype" w:hAnsi="Palatino Linotype"/>
          <w:sz w:val="24"/>
          <w:lang w:val="es-ES_tradnl"/>
        </w:rPr>
        <w:t>, a través del SAIMEX</w:t>
      </w:r>
      <w:r w:rsidR="00F0032B">
        <w:rPr>
          <w:rFonts w:ascii="Palatino Linotype" w:hAnsi="Palatino Linotype"/>
          <w:sz w:val="24"/>
          <w:lang w:val="es-ES_tradnl"/>
        </w:rPr>
        <w:t xml:space="preserve">, </w:t>
      </w:r>
      <w:r w:rsidRPr="00D22D43">
        <w:rPr>
          <w:rFonts w:ascii="Palatino Linotype" w:hAnsi="Palatino Linotype"/>
          <w:sz w:val="24"/>
          <w:lang w:val="es-ES_tradnl"/>
        </w:rPr>
        <w:t>del</w:t>
      </w:r>
      <w:r w:rsidR="003500CC">
        <w:rPr>
          <w:rFonts w:ascii="Palatino Linotype" w:hAnsi="Palatino Linotype"/>
          <w:sz w:val="24"/>
          <w:lang w:val="es-ES_tradnl"/>
        </w:rPr>
        <w:t xml:space="preserve"> o de los </w:t>
      </w:r>
      <w:r w:rsidRPr="00D22D43">
        <w:rPr>
          <w:rFonts w:ascii="Palatino Linotype" w:hAnsi="Palatino Linotype"/>
          <w:sz w:val="24"/>
          <w:lang w:val="es-ES_tradnl"/>
        </w:rPr>
        <w:t>documentos en donde conste lo</w:t>
      </w:r>
      <w:r w:rsidR="00D22D43">
        <w:rPr>
          <w:rFonts w:ascii="Palatino Linotype" w:hAnsi="Palatino Linotype"/>
          <w:sz w:val="24"/>
          <w:lang w:val="es-ES_tradnl"/>
        </w:rPr>
        <w:t xml:space="preserve"> siguiente:</w:t>
      </w:r>
    </w:p>
    <w:p w:rsidR="00591189" w:rsidRPr="00655A88" w:rsidRDefault="00591189" w:rsidP="00655A88">
      <w:pPr>
        <w:pStyle w:val="Sinespaciado"/>
        <w:spacing w:line="360" w:lineRule="auto"/>
        <w:rPr>
          <w:rFonts w:ascii="Palatino Linotype" w:hAnsi="Palatino Linotype" w:cs="Arial"/>
          <w:i/>
          <w:sz w:val="24"/>
        </w:rPr>
      </w:pPr>
    </w:p>
    <w:p w:rsidR="00A917B5" w:rsidRPr="002E49DD" w:rsidRDefault="002E49DD" w:rsidP="002E49DD">
      <w:pPr>
        <w:pStyle w:val="Prrafodelista"/>
        <w:numPr>
          <w:ilvl w:val="0"/>
          <w:numId w:val="27"/>
        </w:numPr>
        <w:autoSpaceDE w:val="0"/>
        <w:autoSpaceDN w:val="0"/>
        <w:adjustRightInd w:val="0"/>
        <w:spacing w:before="240" w:line="360" w:lineRule="auto"/>
        <w:ind w:right="49"/>
        <w:jc w:val="both"/>
        <w:rPr>
          <w:rFonts w:ascii="Palatino Linotype" w:hAnsi="Palatino Linotype"/>
          <w:i/>
          <w:lang w:val="es-ES_tradnl"/>
        </w:rPr>
      </w:pPr>
      <w:r>
        <w:rPr>
          <w:rFonts w:ascii="Palatino Linotype" w:hAnsi="Palatino Linotype"/>
          <w:i/>
          <w:lang w:val="es-ES_tradnl"/>
        </w:rPr>
        <w:t xml:space="preserve">Recibo de nómina o </w:t>
      </w:r>
      <w:r w:rsidRPr="002E49DD">
        <w:rPr>
          <w:rFonts w:ascii="Palatino Linotype" w:hAnsi="Palatino Linotype"/>
          <w:i/>
          <w:lang w:val="es-ES_tradnl"/>
        </w:rPr>
        <w:t>Comprobantes Fiscales Digitales por Internet por</w:t>
      </w:r>
      <w:r>
        <w:rPr>
          <w:rFonts w:ascii="Palatino Linotype" w:hAnsi="Palatino Linotype"/>
          <w:i/>
          <w:lang w:val="es-ES_tradnl"/>
        </w:rPr>
        <w:t xml:space="preserve"> </w:t>
      </w:r>
      <w:r w:rsidR="002823D5">
        <w:rPr>
          <w:rFonts w:ascii="Palatino Linotype" w:hAnsi="Palatino Linotype"/>
          <w:i/>
          <w:lang w:val="es-ES_tradnl"/>
        </w:rPr>
        <w:t>concepto de nómina</w:t>
      </w:r>
      <w:r w:rsidR="00A917B5" w:rsidRPr="002E49DD">
        <w:rPr>
          <w:rFonts w:ascii="Palatino Linotype" w:hAnsi="Palatino Linotype"/>
          <w:i/>
          <w:lang w:val="es-ES_tradnl"/>
        </w:rPr>
        <w:t xml:space="preserve"> </w:t>
      </w:r>
      <w:r>
        <w:rPr>
          <w:rFonts w:ascii="Palatino Linotype" w:hAnsi="Palatino Linotype"/>
          <w:i/>
          <w:lang w:val="es-ES_tradnl"/>
        </w:rPr>
        <w:t>(</w:t>
      </w:r>
      <w:r w:rsidR="00A917B5" w:rsidRPr="002E49DD">
        <w:rPr>
          <w:rFonts w:ascii="Palatino Linotype" w:hAnsi="Palatino Linotype"/>
          <w:i/>
          <w:lang w:val="es-ES_tradnl"/>
        </w:rPr>
        <w:t>CFDI</w:t>
      </w:r>
      <w:r>
        <w:rPr>
          <w:rFonts w:ascii="Palatino Linotype" w:hAnsi="Palatino Linotype"/>
          <w:i/>
          <w:lang w:val="es-ES_tradnl"/>
        </w:rPr>
        <w:t>)</w:t>
      </w:r>
      <w:r w:rsidR="00D66A3E">
        <w:rPr>
          <w:rFonts w:ascii="Palatino Linotype" w:hAnsi="Palatino Linotype"/>
          <w:i/>
          <w:lang w:val="es-ES_tradnl"/>
        </w:rPr>
        <w:t>,</w:t>
      </w:r>
      <w:r w:rsidR="00A917B5" w:rsidRPr="002E49DD">
        <w:rPr>
          <w:rFonts w:ascii="Palatino Linotype" w:hAnsi="Palatino Linotype"/>
          <w:i/>
          <w:lang w:val="es-ES_tradnl"/>
        </w:rPr>
        <w:t xml:space="preserve"> </w:t>
      </w:r>
      <w:r w:rsidR="00D66A3E">
        <w:rPr>
          <w:rFonts w:ascii="Palatino Linotype" w:hAnsi="Palatino Linotype"/>
          <w:i/>
          <w:lang w:val="es-ES_tradnl"/>
        </w:rPr>
        <w:t>del servidor público referido</w:t>
      </w:r>
      <w:r w:rsidR="00DF1EC2" w:rsidRPr="002E49DD">
        <w:rPr>
          <w:rFonts w:ascii="Palatino Linotype" w:hAnsi="Palatino Linotype"/>
          <w:i/>
          <w:lang w:val="es-ES_tradnl"/>
        </w:rPr>
        <w:t xml:space="preserve"> en la solicitud </w:t>
      </w:r>
      <w:r w:rsidR="00FA0C70" w:rsidRPr="002E49DD">
        <w:rPr>
          <w:rFonts w:ascii="Palatino Linotype" w:hAnsi="Palatino Linotype"/>
          <w:i/>
          <w:lang w:val="es-ES_tradnl"/>
        </w:rPr>
        <w:t>00084/TEQUIXQU/IP/2019</w:t>
      </w:r>
      <w:r w:rsidR="00F5403D">
        <w:rPr>
          <w:rFonts w:ascii="Palatino Linotype" w:hAnsi="Palatino Linotype"/>
          <w:i/>
          <w:lang w:val="es-ES_tradnl"/>
        </w:rPr>
        <w:t xml:space="preserve">, correspondientes a </w:t>
      </w:r>
      <w:r w:rsidR="006C0D71">
        <w:rPr>
          <w:rFonts w:ascii="Palatino Linotype" w:hAnsi="Palatino Linotype"/>
          <w:i/>
          <w:lang w:val="es-ES_tradnl"/>
        </w:rPr>
        <w:t>la primera y segunda quincena del mes de ju</w:t>
      </w:r>
      <w:r w:rsidR="00F5403D">
        <w:rPr>
          <w:rFonts w:ascii="Palatino Linotype" w:hAnsi="Palatino Linotype"/>
          <w:i/>
          <w:lang w:val="es-ES_tradnl"/>
        </w:rPr>
        <w:t>lio de dos mil diecinueve.</w:t>
      </w:r>
    </w:p>
    <w:p w:rsidR="0066612D" w:rsidRPr="0066612D" w:rsidRDefault="0066612D" w:rsidP="0066612D">
      <w:pPr>
        <w:pStyle w:val="Sinespaciado"/>
        <w:spacing w:line="360" w:lineRule="auto"/>
        <w:jc w:val="both"/>
        <w:rPr>
          <w:rFonts w:ascii="Palatino Linotype" w:hAnsi="Palatino Linotype" w:cs="Arial"/>
          <w:sz w:val="24"/>
        </w:rPr>
      </w:pPr>
      <w:r w:rsidRPr="0066612D">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w:t>
      </w:r>
      <w:r w:rsidR="002D3426">
        <w:rPr>
          <w:rFonts w:ascii="Palatino Linotype" w:hAnsi="Palatino Linotype" w:cs="Arial"/>
          <w:sz w:val="24"/>
        </w:rPr>
        <w:t>e</w:t>
      </w:r>
      <w:r w:rsidR="00BB26EE">
        <w:rPr>
          <w:rFonts w:ascii="Palatino Linotype" w:hAnsi="Palatino Linotype" w:cs="Arial"/>
          <w:sz w:val="24"/>
        </w:rPr>
        <w:t>l Recurrente</w:t>
      </w:r>
      <w:r w:rsidRPr="0066612D">
        <w:rPr>
          <w:rFonts w:ascii="Palatino Linotype" w:hAnsi="Palatino Linotype" w:cs="Arial"/>
          <w:sz w:val="24"/>
        </w:rPr>
        <w:t>.</w:t>
      </w:r>
    </w:p>
    <w:p w:rsidR="0066612D" w:rsidRPr="0066612D" w:rsidRDefault="0066612D" w:rsidP="0066612D">
      <w:pPr>
        <w:pStyle w:val="Sinespaciado"/>
        <w:spacing w:line="360" w:lineRule="auto"/>
        <w:jc w:val="both"/>
        <w:rPr>
          <w:rFonts w:ascii="Palatino Linotype" w:hAnsi="Palatino Linotype"/>
          <w:sz w:val="16"/>
        </w:rPr>
      </w:pPr>
    </w:p>
    <w:p w:rsidR="00B636D7" w:rsidRDefault="00B636D7" w:rsidP="00B636D7">
      <w:pPr>
        <w:pStyle w:val="Sinespaciado"/>
      </w:pPr>
    </w:p>
    <w:p w:rsidR="00C24FAE" w:rsidRPr="00D22D43"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4FAE" w:rsidRPr="00D22D43" w:rsidRDefault="00C24FAE"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39721A">
        <w:rPr>
          <w:rFonts w:ascii="Palatino Linotype" w:hAnsi="Palatino Linotype"/>
          <w:sz w:val="24"/>
        </w:rPr>
        <w:t xml:space="preserve"> </w:t>
      </w:r>
      <w:r w:rsidR="00BB26EE">
        <w:rPr>
          <w:rFonts w:ascii="Palatino Linotype" w:hAnsi="Palatino Linotype"/>
          <w:sz w:val="24"/>
        </w:rPr>
        <w:t>El Recurrente</w:t>
      </w:r>
      <w:r w:rsidRPr="00D22D43">
        <w:rPr>
          <w:rFonts w:ascii="Palatino Linotype" w:hAnsi="Palatino Linotype"/>
          <w:sz w:val="24"/>
        </w:rPr>
        <w:t xml:space="preserv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00ED3" w:rsidRDefault="00B00ED3" w:rsidP="00C24FAE">
      <w:pPr>
        <w:pStyle w:val="Sinespaciado"/>
        <w:spacing w:line="360" w:lineRule="auto"/>
        <w:jc w:val="both"/>
        <w:rPr>
          <w:rFonts w:ascii="Palatino Linotype" w:hAnsi="Palatino Linotype"/>
          <w:sz w:val="24"/>
        </w:rPr>
      </w:pPr>
    </w:p>
    <w:p w:rsidR="00C24FAE" w:rsidRDefault="00C24FAE" w:rsidP="00C24FAE">
      <w:pPr>
        <w:pStyle w:val="Sinespaciado"/>
        <w:spacing w:line="360" w:lineRule="auto"/>
        <w:jc w:val="both"/>
        <w:rPr>
          <w:rFonts w:ascii="Palatino Linotype" w:hAnsi="Palatino Linotype"/>
          <w:sz w:val="24"/>
        </w:rPr>
      </w:pPr>
      <w:r w:rsidRPr="00D22D43">
        <w:rPr>
          <w:rFonts w:ascii="Palatino Linotype" w:hAnsi="Palatino Linotype"/>
          <w:b/>
          <w:sz w:val="24"/>
        </w:rPr>
        <w:t>QUINTO.</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w:t>
      </w:r>
      <w:r w:rsidR="00EF2FDC">
        <w:rPr>
          <w:rFonts w:ascii="Palatino Linotype" w:hAnsi="Palatino Linotype"/>
          <w:sz w:val="24"/>
        </w:rPr>
        <w:t>.</w:t>
      </w:r>
      <w:r w:rsidRPr="00D22D43">
        <w:rPr>
          <w:rFonts w:ascii="Palatino Linotype" w:hAnsi="Palatino Linotype"/>
          <w:sz w:val="24"/>
        </w:rPr>
        <w:t xml:space="preserve"> a fin de que determine lo conducente, en términos del </w:t>
      </w:r>
      <w:r w:rsidR="002D3426">
        <w:rPr>
          <w:rFonts w:ascii="Palatino Linotype" w:hAnsi="Palatino Linotype"/>
          <w:b/>
          <w:sz w:val="24"/>
        </w:rPr>
        <w:t>Considerando QUINTO</w:t>
      </w:r>
      <w:r w:rsidRPr="00D22D43">
        <w:rPr>
          <w:rFonts w:ascii="Palatino Linotype" w:hAnsi="Palatino Linotype"/>
          <w:sz w:val="24"/>
        </w:rPr>
        <w:t xml:space="preserve"> de la presente resolución.</w:t>
      </w:r>
    </w:p>
    <w:p w:rsidR="00BB536F" w:rsidRPr="00D22D43" w:rsidRDefault="00BB536F" w:rsidP="00C24FAE">
      <w:pPr>
        <w:pStyle w:val="Sinespaciado"/>
        <w:spacing w:line="360" w:lineRule="auto"/>
        <w:jc w:val="both"/>
        <w:rPr>
          <w:rFonts w:ascii="Palatino Linotype" w:hAnsi="Palatino Linotype"/>
          <w:sz w:val="24"/>
        </w:rPr>
      </w:pPr>
    </w:p>
    <w:p w:rsidR="006D254A" w:rsidRDefault="007E2E80" w:rsidP="00B34950">
      <w:pPr>
        <w:pStyle w:val="Sinespaciado"/>
        <w:spacing w:line="360" w:lineRule="auto"/>
        <w:jc w:val="both"/>
        <w:rPr>
          <w:rFonts w:ascii="Palatino Linotype" w:hAnsi="Palatino Linotype"/>
          <w:sz w:val="24"/>
          <w:szCs w:val="24"/>
        </w:rPr>
      </w:pPr>
      <w:r w:rsidRPr="00D22D43">
        <w:rPr>
          <w:rFonts w:ascii="Palatino Linotype" w:hAnsi="Palatino Linotype"/>
          <w:sz w:val="24"/>
          <w:szCs w:val="24"/>
        </w:rPr>
        <w:t>ASÍ LO RESUELVE, PO</w:t>
      </w:r>
      <w:r w:rsidR="00F1770B" w:rsidRPr="00D22D43">
        <w:rPr>
          <w:rFonts w:ascii="Palatino Linotype" w:hAnsi="Palatino Linotype"/>
          <w:sz w:val="24"/>
          <w:szCs w:val="24"/>
        </w:rPr>
        <w:t>R UNANIMIDAD</w:t>
      </w:r>
      <w:r w:rsidRPr="00D22D43">
        <w:rPr>
          <w:rFonts w:ascii="Palatino Linotype" w:hAnsi="Palatino Linotype"/>
          <w:sz w:val="24"/>
          <w:szCs w:val="24"/>
        </w:rPr>
        <w:t xml:space="preserve"> DE VOTOS EL PLENO DEL</w:t>
      </w:r>
      <w:r w:rsidRPr="00D22D43">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D22D43">
        <w:rPr>
          <w:rFonts w:ascii="Palatino Linotype" w:hAnsi="Palatino Linotype"/>
          <w:sz w:val="24"/>
          <w:szCs w:val="24"/>
        </w:rPr>
        <w:t xml:space="preserve">, CONFORMADO POR LOS COMISIONADOS ZULEMA MARTÍNEZ SÁNCHEZ, </w:t>
      </w:r>
      <w:r w:rsidR="00216B8D" w:rsidRPr="00D22D43">
        <w:rPr>
          <w:rFonts w:ascii="Palatino Linotype" w:hAnsi="Palatino Linotype"/>
          <w:sz w:val="24"/>
          <w:szCs w:val="24"/>
        </w:rPr>
        <w:t>EVA ABAID YAPUR</w:t>
      </w:r>
      <w:r w:rsidR="004A51FF" w:rsidRPr="00D22D43">
        <w:rPr>
          <w:rFonts w:ascii="Palatino Linotype" w:hAnsi="Palatino Linotype"/>
          <w:sz w:val="24"/>
          <w:szCs w:val="24"/>
        </w:rPr>
        <w:t>,</w:t>
      </w:r>
      <w:r w:rsidR="00CF27C6" w:rsidRPr="00D22D43">
        <w:rPr>
          <w:rFonts w:ascii="Palatino Linotype" w:hAnsi="Palatino Linotype"/>
          <w:sz w:val="24"/>
          <w:szCs w:val="24"/>
        </w:rPr>
        <w:t xml:space="preserve"> </w:t>
      </w:r>
      <w:r w:rsidRPr="00D22D43">
        <w:rPr>
          <w:rFonts w:ascii="Palatino Linotype" w:hAnsi="Palatino Linotype"/>
          <w:sz w:val="24"/>
          <w:szCs w:val="24"/>
        </w:rPr>
        <w:t xml:space="preserve">JOSÉ GUADALUPE LUNA </w:t>
      </w:r>
      <w:r w:rsidR="00D57072" w:rsidRPr="00D22D43">
        <w:rPr>
          <w:rFonts w:ascii="Palatino Linotype" w:hAnsi="Palatino Linotype"/>
          <w:sz w:val="24"/>
          <w:szCs w:val="24"/>
        </w:rPr>
        <w:t>HERNÁNDEZ</w:t>
      </w:r>
      <w:r w:rsidR="00F91340" w:rsidRPr="00D22D43">
        <w:rPr>
          <w:rFonts w:ascii="Palatino Linotype" w:hAnsi="Palatino Linotype"/>
          <w:sz w:val="24"/>
          <w:szCs w:val="24"/>
        </w:rPr>
        <w:t xml:space="preserve">, JAVIER MARTÍNEZ CRUZ </w:t>
      </w:r>
      <w:r w:rsidR="00D57072" w:rsidRPr="00D22D43">
        <w:rPr>
          <w:rFonts w:ascii="Palatino Linotype" w:hAnsi="Palatino Linotype"/>
          <w:sz w:val="24"/>
          <w:szCs w:val="24"/>
        </w:rPr>
        <w:t>Y</w:t>
      </w:r>
      <w:r w:rsidR="00F91340" w:rsidRPr="00D22D43">
        <w:rPr>
          <w:rFonts w:ascii="Palatino Linotype" w:hAnsi="Palatino Linotype"/>
          <w:sz w:val="24"/>
          <w:szCs w:val="24"/>
        </w:rPr>
        <w:t xml:space="preserve"> LUIS GUSTAVO PARRA NORIEGA</w:t>
      </w:r>
      <w:r w:rsidRPr="00D22D43">
        <w:rPr>
          <w:rFonts w:ascii="Palatino Linotype" w:hAnsi="Palatino Linotype"/>
          <w:sz w:val="24"/>
          <w:szCs w:val="24"/>
        </w:rPr>
        <w:t xml:space="preserve">, EN LA </w:t>
      </w:r>
      <w:r w:rsidR="007122EF">
        <w:rPr>
          <w:rFonts w:ascii="Palatino Linotype" w:hAnsi="Palatino Linotype"/>
          <w:sz w:val="24"/>
          <w:szCs w:val="24"/>
        </w:rPr>
        <w:t>CUADRAGÉSIMA PRIMERA</w:t>
      </w:r>
      <w:r w:rsidR="00C16DEB">
        <w:rPr>
          <w:rFonts w:ascii="Palatino Linotype" w:hAnsi="Palatino Linotype"/>
          <w:sz w:val="24"/>
          <w:szCs w:val="24"/>
        </w:rPr>
        <w:t xml:space="preserve"> </w:t>
      </w:r>
      <w:r w:rsidR="00E755E5" w:rsidRPr="00D22D43">
        <w:rPr>
          <w:rFonts w:ascii="Palatino Linotype" w:hAnsi="Palatino Linotype"/>
          <w:sz w:val="24"/>
          <w:szCs w:val="24"/>
        </w:rPr>
        <w:t>SES</w:t>
      </w:r>
      <w:r w:rsidR="007C52F5" w:rsidRPr="00D22D43">
        <w:rPr>
          <w:rFonts w:ascii="Palatino Linotype" w:hAnsi="Palatino Linotype"/>
          <w:sz w:val="24"/>
          <w:szCs w:val="24"/>
        </w:rPr>
        <w:t xml:space="preserve">IÓN ORDINARIA CELEBRADA EL </w:t>
      </w:r>
      <w:r w:rsidR="007122EF">
        <w:rPr>
          <w:rFonts w:ascii="Palatino Linotype" w:hAnsi="Palatino Linotype"/>
          <w:sz w:val="24"/>
          <w:szCs w:val="24"/>
        </w:rPr>
        <w:t>SEIS DE NOVIEMBRE</w:t>
      </w:r>
      <w:r w:rsidR="00C9078F">
        <w:rPr>
          <w:rFonts w:ascii="Palatino Linotype" w:hAnsi="Palatino Linotype"/>
          <w:sz w:val="24"/>
          <w:szCs w:val="24"/>
        </w:rPr>
        <w:t xml:space="preserve"> </w:t>
      </w:r>
      <w:r w:rsidR="001552E9" w:rsidRPr="00D22D43">
        <w:rPr>
          <w:rFonts w:ascii="Palatino Linotype" w:hAnsi="Palatino Linotype"/>
          <w:sz w:val="24"/>
          <w:szCs w:val="24"/>
        </w:rPr>
        <w:t xml:space="preserve">DE </w:t>
      </w:r>
      <w:r w:rsidR="00D57072" w:rsidRPr="00D22D43">
        <w:rPr>
          <w:rFonts w:ascii="Palatino Linotype" w:hAnsi="Palatino Linotype"/>
          <w:sz w:val="24"/>
          <w:szCs w:val="24"/>
        </w:rPr>
        <w:t xml:space="preserve">DOS MIL </w:t>
      </w:r>
      <w:r w:rsidR="007C52F5" w:rsidRPr="00D22D43">
        <w:rPr>
          <w:rFonts w:ascii="Palatino Linotype" w:hAnsi="Palatino Linotype"/>
          <w:sz w:val="24"/>
          <w:szCs w:val="24"/>
        </w:rPr>
        <w:t>DIECINUEVE</w:t>
      </w:r>
      <w:r w:rsidRPr="00D22D43">
        <w:rPr>
          <w:rFonts w:ascii="Palatino Linotype" w:hAnsi="Palatino Linotype"/>
          <w:sz w:val="24"/>
          <w:szCs w:val="24"/>
        </w:rPr>
        <w:t xml:space="preserve">, ANTE </w:t>
      </w:r>
      <w:r w:rsidR="00F2343A" w:rsidRPr="00D22D43">
        <w:rPr>
          <w:rFonts w:ascii="Palatino Linotype" w:hAnsi="Palatino Linotype"/>
          <w:sz w:val="24"/>
          <w:szCs w:val="24"/>
        </w:rPr>
        <w:t>EL SECRETARIO TÉCNICO</w:t>
      </w:r>
      <w:r w:rsidRPr="00D22D43">
        <w:rPr>
          <w:rFonts w:ascii="Palatino Linotype" w:hAnsi="Palatino Linotype"/>
          <w:sz w:val="24"/>
          <w:szCs w:val="24"/>
        </w:rPr>
        <w:t xml:space="preserve"> DEL PLENO, </w:t>
      </w:r>
      <w:r w:rsidR="00F2343A" w:rsidRPr="00D22D43">
        <w:rPr>
          <w:rFonts w:ascii="Palatino Linotype" w:hAnsi="Palatino Linotype"/>
          <w:sz w:val="24"/>
          <w:szCs w:val="24"/>
        </w:rPr>
        <w:t>ALEXIS TAPIA RAMÍREZ</w:t>
      </w:r>
      <w:r w:rsidR="00BC3F29" w:rsidRPr="00D22D43">
        <w:rPr>
          <w:rFonts w:ascii="Palatino Linotype" w:hAnsi="Palatino Linotype"/>
          <w:sz w:val="24"/>
          <w:szCs w:val="24"/>
        </w:rPr>
        <w:t>.</w:t>
      </w:r>
      <w:r w:rsidR="00C16DEB">
        <w:rPr>
          <w:rFonts w:ascii="Palatino Linotype" w:hAnsi="Palatino Linotype"/>
          <w:sz w:val="24"/>
          <w:szCs w:val="24"/>
        </w:rPr>
        <w:t>----------------------------------------------------------------------------------------------------------------------------------------------------------------------------------------------------------------------------------------------------------------------------------------------------------------------------------------------------------------------------------------------------------------------------------------------------------------------------------------------------------------------------------------------------------------------------------------------------------------------------------------------------------------------------------------------------------------------------------------------------------------------------------------------------------------------------------------------------------------------------------------------------------------------------------------------------------------------------------------------------------------------------------------------------------------------------------------------------------------------------------------------------------------------------------------------------------------------------------------------------------------------------------------------------------------------</w:t>
      </w:r>
      <w:r w:rsidR="00AF0CFA">
        <w:rPr>
          <w:rFonts w:ascii="Palatino Linotype" w:hAnsi="Palatino Linotype"/>
          <w:sz w:val="24"/>
          <w:szCs w:val="24"/>
        </w:rPr>
        <w:t>---------------</w:t>
      </w:r>
    </w:p>
    <w:p w:rsidR="007E3E1E" w:rsidRPr="00D22D43" w:rsidRDefault="007E3E1E" w:rsidP="00B34950">
      <w:pPr>
        <w:pStyle w:val="Sinespaciado"/>
        <w:spacing w:line="360" w:lineRule="auto"/>
        <w:jc w:val="both"/>
        <w:rPr>
          <w:rFonts w:ascii="Palatino Linotype" w:hAnsi="Palatino Linotype"/>
          <w:sz w:val="28"/>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465"/>
      </w:tblGrid>
      <w:tr w:rsidR="006149F1" w:rsidRPr="006149F1" w:rsidTr="00F91340">
        <w:tc>
          <w:tcPr>
            <w:tcW w:w="9062" w:type="dxa"/>
            <w:gridSpan w:val="2"/>
          </w:tcPr>
          <w:p w:rsidR="0066612D" w:rsidRDefault="0066612D" w:rsidP="00B73E6C">
            <w:pPr>
              <w:pStyle w:val="Sinespaciado"/>
              <w:tabs>
                <w:tab w:val="left" w:pos="5710"/>
              </w:tabs>
              <w:rPr>
                <w:rFonts w:ascii="Palatino Linotype" w:hAnsi="Palatino Linotype"/>
                <w:sz w:val="24"/>
                <w:szCs w:val="24"/>
              </w:rPr>
            </w:pPr>
          </w:p>
          <w:p w:rsidR="00AF0CFA" w:rsidRDefault="00AF0CFA" w:rsidP="00B73E6C">
            <w:pPr>
              <w:pStyle w:val="Sinespaciado"/>
              <w:tabs>
                <w:tab w:val="left" w:pos="5710"/>
              </w:tabs>
              <w:rPr>
                <w:rFonts w:ascii="Palatino Linotype" w:hAnsi="Palatino Linotype"/>
                <w:sz w:val="24"/>
                <w:szCs w:val="24"/>
              </w:rPr>
            </w:pPr>
          </w:p>
          <w:p w:rsidR="00AF0CFA" w:rsidRPr="006149F1" w:rsidRDefault="00AF0CFA" w:rsidP="00B73E6C">
            <w:pPr>
              <w:pStyle w:val="Sinespaciado"/>
              <w:tabs>
                <w:tab w:val="left" w:pos="5710"/>
              </w:tabs>
              <w:rPr>
                <w:rFonts w:ascii="Palatino Linotype" w:hAnsi="Palatino Linotype"/>
                <w:sz w:val="24"/>
                <w:szCs w:val="24"/>
              </w:rPr>
            </w:pPr>
          </w:p>
        </w:tc>
      </w:tr>
      <w:tr w:rsidR="00B73E6C" w:rsidRPr="0089501E" w:rsidTr="00142CC6">
        <w:tc>
          <w:tcPr>
            <w:tcW w:w="9062" w:type="dxa"/>
            <w:gridSpan w:val="2"/>
          </w:tcPr>
          <w:p w:rsidR="005B36CD" w:rsidRPr="0089501E" w:rsidRDefault="005B36CD" w:rsidP="005B36C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B73E6C" w:rsidP="00142CC6">
            <w:pPr>
              <w:jc w:val="center"/>
              <w:rPr>
                <w:rFonts w:ascii="Palatino Linotype" w:hAnsi="Palatino Linotype"/>
                <w:b/>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89501E">
              <w:rPr>
                <w:rFonts w:ascii="Palatino Linotype" w:hAnsi="Palatino Linotype"/>
                <w:b/>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142CC6">
            <w:pPr>
              <w:jc w:val="center"/>
              <w:rPr>
                <w:rFonts w:ascii="Palatino Linotype" w:hAnsi="Palatino Linotype"/>
                <w:b/>
                <w:sz w:val="24"/>
                <w:szCs w:val="24"/>
              </w:rPr>
            </w:pPr>
          </w:p>
          <w:p w:rsidR="003153A1" w:rsidRPr="0089501E" w:rsidRDefault="003153A1"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Comisionada</w:t>
            </w:r>
          </w:p>
          <w:p w:rsidR="00B73E6C" w:rsidRPr="002F1CD7" w:rsidRDefault="005B36CD"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A1EA1" w:rsidP="00142CC6">
            <w:pPr>
              <w:jc w:val="center"/>
              <w:rPr>
                <w:rFonts w:ascii="Palatino Linotype" w:hAnsi="Palatino Linotype"/>
                <w:sz w:val="24"/>
                <w:szCs w:val="24"/>
              </w:rPr>
            </w:pPr>
            <w:r>
              <w:rPr>
                <w:rFonts w:ascii="Palatino Linotype" w:hAnsi="Palatino Linotype"/>
                <w:sz w:val="24"/>
                <w:szCs w:val="24"/>
              </w:rPr>
              <w:t>(</w:t>
            </w:r>
            <w:r w:rsidR="00576D36">
              <w:rPr>
                <w:rFonts w:ascii="Palatino Linotype" w:hAnsi="Palatino Linotype"/>
                <w:sz w:val="24"/>
                <w:szCs w:val="24"/>
              </w:rPr>
              <w:t>Rúbrica</w:t>
            </w:r>
            <w:r w:rsidR="00B73E6C" w:rsidRPr="002F1CD7">
              <w:rPr>
                <w:rFonts w:ascii="Palatino Linotype" w:hAnsi="Palatino Linotype"/>
                <w:sz w:val="24"/>
                <w:szCs w:val="24"/>
              </w:rPr>
              <w:t>).</w:t>
            </w:r>
          </w:p>
        </w:tc>
      </w:tr>
      <w:tr w:rsidR="00B73E6C" w:rsidRPr="0089501E" w:rsidTr="00142CC6">
        <w:tc>
          <w:tcPr>
            <w:tcW w:w="4532" w:type="dxa"/>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Default="00B73E6C" w:rsidP="00142CC6">
            <w:pPr>
              <w:jc w:val="cente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576D36" w:rsidP="00142CC6">
            <w:pPr>
              <w:jc w:val="center"/>
              <w:rPr>
                <w:rFonts w:ascii="Palatino Linotype" w:hAnsi="Palatino Linotype"/>
                <w:sz w:val="24"/>
                <w:szCs w:val="24"/>
              </w:rPr>
            </w:pPr>
            <w:r>
              <w:rPr>
                <w:rFonts w:ascii="Palatino Linotype" w:hAnsi="Palatino Linotype"/>
                <w:sz w:val="24"/>
                <w:szCs w:val="24"/>
              </w:rPr>
              <w:t>(Rúbrica</w:t>
            </w:r>
            <w:r w:rsidR="00B73E6C" w:rsidRPr="002F1CD7">
              <w:rPr>
                <w:rFonts w:ascii="Palatino Linotype" w:hAnsi="Palatino Linotype"/>
                <w:sz w:val="24"/>
                <w:szCs w:val="24"/>
              </w:rPr>
              <w:t>).</w:t>
            </w:r>
          </w:p>
        </w:tc>
        <w:tc>
          <w:tcPr>
            <w:tcW w:w="4530" w:type="dxa"/>
          </w:tcPr>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rPr>
                <w:rFonts w:ascii="Palatino Linotype" w:hAnsi="Palatino Linotype"/>
                <w:b/>
                <w:sz w:val="24"/>
                <w:szCs w:val="24"/>
              </w:rPr>
            </w:pPr>
          </w:p>
          <w:p w:rsidR="00B73E6C" w:rsidRPr="0089501E" w:rsidRDefault="00B73E6C" w:rsidP="00142CC6">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B73E6C" w:rsidP="00142CC6">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tc>
      </w:tr>
      <w:tr w:rsidR="00B73E6C" w:rsidRPr="0089501E" w:rsidTr="00142CC6">
        <w:tc>
          <w:tcPr>
            <w:tcW w:w="9062" w:type="dxa"/>
            <w:gridSpan w:val="2"/>
          </w:tcPr>
          <w:p w:rsidR="00B73E6C" w:rsidRPr="0089501E" w:rsidRDefault="00B73E6C" w:rsidP="00142CC6">
            <w:pPr>
              <w:jc w:val="center"/>
              <w:rPr>
                <w:rFonts w:ascii="Palatino Linotype" w:hAnsi="Palatino Linotype"/>
                <w:b/>
                <w:sz w:val="24"/>
                <w:szCs w:val="24"/>
              </w:rPr>
            </w:pPr>
          </w:p>
          <w:p w:rsidR="00B73E6C" w:rsidRPr="0089501E" w:rsidRDefault="00B73E6C" w:rsidP="00142CC6">
            <w:pPr>
              <w:jc w:val="cente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Default="00B73E6C" w:rsidP="00142CC6">
            <w:pPr>
              <w:rPr>
                <w:rFonts w:ascii="Palatino Linotype" w:hAnsi="Palatino Linotype"/>
                <w:b/>
                <w:sz w:val="28"/>
                <w:szCs w:val="24"/>
              </w:rPr>
            </w:pPr>
          </w:p>
          <w:p w:rsidR="00B73E6C" w:rsidRPr="0089501E" w:rsidRDefault="00B73E6C" w:rsidP="00142CC6">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142CC6">
            <w:pPr>
              <w:jc w:val="center"/>
              <w:rPr>
                <w:rFonts w:ascii="Palatino Linotype" w:hAnsi="Palatino Linotype"/>
                <w:sz w:val="24"/>
                <w:szCs w:val="24"/>
              </w:rPr>
            </w:pPr>
            <w:r w:rsidRPr="0089501E">
              <w:rPr>
                <w:rFonts w:ascii="Palatino Linotype" w:hAnsi="Palatino Linotype"/>
                <w:sz w:val="24"/>
                <w:szCs w:val="24"/>
              </w:rPr>
              <w:t>Secretario Técnico del Pleno</w:t>
            </w:r>
          </w:p>
          <w:p w:rsidR="0066612D" w:rsidRPr="0066612D" w:rsidRDefault="00B73E6C" w:rsidP="0066612D">
            <w:pPr>
              <w:jc w:val="center"/>
              <w:rPr>
                <w:rFonts w:ascii="Palatino Linotype" w:hAnsi="Palatino Linotype"/>
                <w:sz w:val="24"/>
                <w:szCs w:val="24"/>
              </w:rPr>
            </w:pPr>
            <w:r w:rsidRPr="002F1CD7">
              <w:rPr>
                <w:rFonts w:ascii="Palatino Linotype" w:hAnsi="Palatino Linotype"/>
                <w:sz w:val="24"/>
                <w:szCs w:val="24"/>
              </w:rPr>
              <w:t>(</w:t>
            </w:r>
            <w:r w:rsidR="00576D36">
              <w:rPr>
                <w:rFonts w:ascii="Palatino Linotype" w:hAnsi="Palatino Linotype"/>
                <w:sz w:val="24"/>
                <w:szCs w:val="24"/>
              </w:rPr>
              <w:t>Rúbrica</w:t>
            </w:r>
            <w:r w:rsidRPr="002F1CD7">
              <w:rPr>
                <w:rFonts w:ascii="Palatino Linotype" w:hAnsi="Palatino Linotype"/>
                <w:sz w:val="24"/>
                <w:szCs w:val="24"/>
              </w:rPr>
              <w:t>).</w:t>
            </w:r>
          </w:p>
          <w:p w:rsidR="006A58E4" w:rsidRPr="00B3452B" w:rsidRDefault="006A58E4" w:rsidP="005D517E">
            <w:pPr>
              <w:rPr>
                <w:rFonts w:ascii="Palatino Linotype" w:hAnsi="Palatino Linotype"/>
                <w:sz w:val="10"/>
                <w:szCs w:val="24"/>
              </w:rPr>
            </w:pPr>
          </w:p>
        </w:tc>
      </w:tr>
    </w:tbl>
    <w:p w:rsidR="0066612D" w:rsidRDefault="0066612D" w:rsidP="00B73E6C">
      <w:pPr>
        <w:spacing w:after="0" w:line="240" w:lineRule="auto"/>
        <w:jc w:val="both"/>
        <w:rPr>
          <w:rFonts w:ascii="Palatino Linotype" w:hAnsi="Palatino Linotype" w:cs="Arial"/>
          <w:sz w:val="18"/>
          <w:szCs w:val="16"/>
        </w:rPr>
      </w:pPr>
    </w:p>
    <w:p w:rsidR="00B3452B" w:rsidRPr="0066612D"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9078F">
        <w:rPr>
          <w:rFonts w:ascii="Palatino Linotype" w:hAnsi="Palatino Linotype" w:cs="Arial"/>
          <w:sz w:val="18"/>
          <w:szCs w:val="16"/>
        </w:rPr>
        <w:t>sponde a la r</w:t>
      </w:r>
      <w:r w:rsidR="00C16DEB">
        <w:rPr>
          <w:rFonts w:ascii="Palatino Linotype" w:hAnsi="Palatino Linotype" w:cs="Arial"/>
          <w:sz w:val="18"/>
          <w:szCs w:val="16"/>
        </w:rPr>
        <w:t xml:space="preserve">esolución de fecha </w:t>
      </w:r>
      <w:r w:rsidR="007122EF">
        <w:rPr>
          <w:rFonts w:ascii="Palatino Linotype" w:hAnsi="Palatino Linotype" w:cs="Arial"/>
          <w:sz w:val="18"/>
          <w:szCs w:val="16"/>
        </w:rPr>
        <w:t>seis de noviembre</w:t>
      </w:r>
      <w:r w:rsidRPr="00B73E6C">
        <w:rPr>
          <w:rFonts w:ascii="Palatino Linotype" w:hAnsi="Palatino Linotype" w:cs="Arial"/>
          <w:sz w:val="18"/>
          <w:szCs w:val="16"/>
        </w:rPr>
        <w:t xml:space="preserve"> de d</w:t>
      </w:r>
      <w:r w:rsidR="00E755E5">
        <w:rPr>
          <w:rFonts w:ascii="Palatino Linotype" w:hAnsi="Palatino Linotype" w:cs="Arial"/>
          <w:sz w:val="18"/>
          <w:szCs w:val="16"/>
        </w:rPr>
        <w:t>os mil dieci</w:t>
      </w:r>
      <w:r w:rsidR="00BF25FC">
        <w:rPr>
          <w:rFonts w:ascii="Palatino Linotype" w:hAnsi="Palatino Linotype" w:cs="Arial"/>
          <w:sz w:val="18"/>
          <w:szCs w:val="16"/>
        </w:rPr>
        <w:t>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C52F5">
        <w:rPr>
          <w:rFonts w:ascii="Palatino Linotype" w:hAnsi="Palatino Linotype" w:cs="Arial"/>
          <w:bCs/>
          <w:sz w:val="18"/>
          <w:szCs w:val="16"/>
          <w:lang w:eastAsia="es-MX"/>
        </w:rPr>
        <w:t>0</w:t>
      </w:r>
      <w:r w:rsidR="00172D37">
        <w:rPr>
          <w:rFonts w:ascii="Palatino Linotype" w:hAnsi="Palatino Linotype" w:cs="Arial"/>
          <w:bCs/>
          <w:sz w:val="18"/>
          <w:szCs w:val="16"/>
          <w:lang w:eastAsia="es-MX"/>
        </w:rPr>
        <w:t>7105</w:t>
      </w:r>
      <w:r w:rsidRPr="00B73E6C">
        <w:rPr>
          <w:rFonts w:ascii="Palatino Linotype" w:hAnsi="Palatino Linotype" w:cs="Arial"/>
          <w:bCs/>
          <w:sz w:val="18"/>
          <w:szCs w:val="16"/>
          <w:lang w:eastAsia="es-MX"/>
        </w:rPr>
        <w:t>/INFOEM/IP/R</w:t>
      </w:r>
      <w:r w:rsidR="00F0032B">
        <w:rPr>
          <w:rFonts w:ascii="Palatino Linotype" w:hAnsi="Palatino Linotype" w:cs="Arial"/>
          <w:bCs/>
          <w:sz w:val="18"/>
          <w:szCs w:val="16"/>
          <w:lang w:eastAsia="es-MX"/>
        </w:rPr>
        <w:t>R/2019</w:t>
      </w:r>
      <w:r w:rsidR="0066612D">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4"/>
          <w:szCs w:val="16"/>
        </w:rPr>
      </w:pPr>
      <w:r w:rsidRPr="0066612D">
        <w:rPr>
          <w:rFonts w:ascii="Palatino Linotype" w:hAnsi="Palatino Linotype" w:cs="Arial"/>
          <w:sz w:val="14"/>
          <w:szCs w:val="16"/>
        </w:rPr>
        <w:t>ZMS/OSAM/RDPG</w:t>
      </w:r>
    </w:p>
    <w:p w:rsidR="0051274A" w:rsidRPr="0066612D" w:rsidRDefault="0051274A" w:rsidP="00B73E6C">
      <w:pPr>
        <w:spacing w:after="0" w:line="240" w:lineRule="auto"/>
        <w:jc w:val="both"/>
        <w:rPr>
          <w:rFonts w:ascii="Palatino Linotype" w:hAnsi="Palatino Linotype" w:cs="Arial"/>
          <w:sz w:val="14"/>
          <w:szCs w:val="16"/>
        </w:rPr>
      </w:pPr>
    </w:p>
    <w:sectPr w:rsidR="0051274A" w:rsidRPr="0066612D" w:rsidSect="00552930">
      <w:headerReference w:type="default" r:id="rId12"/>
      <w:footerReference w:type="default" r:id="rId13"/>
      <w:headerReference w:type="first" r:id="rId14"/>
      <w:footerReference w:type="first" r:id="rId15"/>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5BB" w:rsidRDefault="00BD05BB" w:rsidP="007E2E80">
      <w:pPr>
        <w:spacing w:after="0" w:line="240" w:lineRule="auto"/>
      </w:pPr>
      <w:r>
        <w:separator/>
      </w:r>
    </w:p>
  </w:endnote>
  <w:endnote w:type="continuationSeparator" w:id="0">
    <w:p w:rsidR="00BD05BB" w:rsidRDefault="00BD05B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D2" w:rsidRPr="000B69FA" w:rsidRDefault="00847AD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25F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25FD">
      <w:rPr>
        <w:rFonts w:ascii="Palatino Linotype" w:hAnsi="Palatino Linotype"/>
        <w:bCs/>
        <w:noProof/>
        <w:sz w:val="20"/>
      </w:rPr>
      <w:t>16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D2" w:rsidRPr="000B69FA" w:rsidRDefault="00847AD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25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25FD">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5BB" w:rsidRDefault="00BD05BB" w:rsidP="007E2E80">
      <w:pPr>
        <w:spacing w:after="0" w:line="240" w:lineRule="auto"/>
      </w:pPr>
      <w:r>
        <w:separator/>
      </w:r>
    </w:p>
  </w:footnote>
  <w:footnote w:type="continuationSeparator" w:id="0">
    <w:p w:rsidR="00BD05BB" w:rsidRDefault="00BD05BB" w:rsidP="007E2E80">
      <w:pPr>
        <w:spacing w:after="0" w:line="240" w:lineRule="auto"/>
      </w:pPr>
      <w:r>
        <w:continuationSeparator/>
      </w:r>
    </w:p>
  </w:footnote>
  <w:footnote w:id="1">
    <w:p w:rsidR="00847AD2" w:rsidRPr="00615B4B" w:rsidRDefault="00847AD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47AD2" w:rsidRPr="00615B4B" w:rsidRDefault="00847AD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D2" w:rsidRDefault="00847AD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47AD2" w:rsidTr="00182616">
      <w:trPr>
        <w:trHeight w:val="227"/>
      </w:trPr>
      <w:tc>
        <w:tcPr>
          <w:tcW w:w="5949" w:type="dxa"/>
          <w:hideMark/>
        </w:tcPr>
        <w:p w:rsidR="00847AD2" w:rsidRDefault="00847AD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47AD2" w:rsidRDefault="00172D37"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07105</w:t>
          </w:r>
          <w:r w:rsidR="00847AD2">
            <w:rPr>
              <w:rFonts w:ascii="Palatino Linotype" w:hAnsi="Palatino Linotype" w:cs="Arial"/>
              <w:bCs/>
              <w:sz w:val="24"/>
              <w:lang w:eastAsia="es-MX"/>
            </w:rPr>
            <w:t>/INFOEM/IP/RR/2019</w:t>
          </w:r>
        </w:p>
      </w:tc>
    </w:tr>
    <w:tr w:rsidR="00847AD2" w:rsidTr="00182616">
      <w:trPr>
        <w:trHeight w:val="242"/>
      </w:trPr>
      <w:tc>
        <w:tcPr>
          <w:tcW w:w="5949" w:type="dxa"/>
          <w:hideMark/>
        </w:tcPr>
        <w:p w:rsidR="00847AD2" w:rsidRDefault="00847AD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47AD2" w:rsidRDefault="00847AD2" w:rsidP="00FD23C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Tequixquiac</w:t>
          </w:r>
        </w:p>
      </w:tc>
    </w:tr>
    <w:tr w:rsidR="00847AD2" w:rsidTr="00182616">
      <w:trPr>
        <w:trHeight w:val="342"/>
      </w:trPr>
      <w:tc>
        <w:tcPr>
          <w:tcW w:w="5949" w:type="dxa"/>
          <w:hideMark/>
        </w:tcPr>
        <w:p w:rsidR="00847AD2" w:rsidRDefault="00847AD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47AD2" w:rsidRDefault="00847AD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47AD2" w:rsidRDefault="00847A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47AD2" w:rsidTr="00182616">
      <w:trPr>
        <w:trHeight w:val="227"/>
      </w:trPr>
      <w:tc>
        <w:tcPr>
          <w:tcW w:w="5103" w:type="dxa"/>
          <w:hideMark/>
        </w:tcPr>
        <w:p w:rsidR="00847AD2" w:rsidRDefault="00847AD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47AD2" w:rsidRPr="00B4142F" w:rsidRDefault="00847AD2"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07105</w:t>
          </w:r>
          <w:r w:rsidRPr="0009709A">
            <w:rPr>
              <w:rFonts w:ascii="Palatino Linotype" w:hAnsi="Palatino Linotype" w:cs="Arial"/>
              <w:bCs/>
              <w:sz w:val="24"/>
              <w:lang w:eastAsia="es-MX"/>
            </w:rPr>
            <w:t>/INFOEM/IP/RR/2019</w:t>
          </w:r>
        </w:p>
      </w:tc>
    </w:tr>
    <w:tr w:rsidR="00847AD2" w:rsidTr="00182616">
      <w:trPr>
        <w:trHeight w:val="196"/>
      </w:trPr>
      <w:tc>
        <w:tcPr>
          <w:tcW w:w="5103" w:type="dxa"/>
          <w:hideMark/>
        </w:tcPr>
        <w:p w:rsidR="00847AD2" w:rsidRDefault="00847AD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47AD2" w:rsidRPr="00F06FED" w:rsidRDefault="00847AD2" w:rsidP="000B4B3D">
          <w:pPr>
            <w:spacing w:after="120" w:line="256" w:lineRule="auto"/>
            <w:ind w:left="208" w:right="214"/>
            <w:jc w:val="right"/>
            <w:rPr>
              <w:rFonts w:ascii="Palatino Linotype" w:hAnsi="Palatino Linotype" w:cs="Arial"/>
            </w:rPr>
          </w:pPr>
        </w:p>
      </w:tc>
    </w:tr>
    <w:tr w:rsidR="00847AD2" w:rsidTr="00182616">
      <w:trPr>
        <w:trHeight w:val="242"/>
      </w:trPr>
      <w:tc>
        <w:tcPr>
          <w:tcW w:w="5103" w:type="dxa"/>
          <w:hideMark/>
        </w:tcPr>
        <w:p w:rsidR="00847AD2" w:rsidRDefault="00847AD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47AD2" w:rsidRDefault="00847AD2" w:rsidP="0016423B">
          <w:pPr>
            <w:spacing w:after="120" w:line="256" w:lineRule="auto"/>
            <w:ind w:left="208" w:right="214"/>
            <w:jc w:val="right"/>
            <w:rPr>
              <w:rFonts w:ascii="Palatino Linotype" w:hAnsi="Palatino Linotype" w:cs="Arial"/>
              <w:szCs w:val="20"/>
            </w:rPr>
          </w:pPr>
          <w:r w:rsidRPr="00AF719F">
            <w:rPr>
              <w:rFonts w:ascii="Palatino Linotype" w:hAnsi="Palatino Linotype" w:cs="Arial"/>
              <w:szCs w:val="20"/>
            </w:rPr>
            <w:t>Ayuntamiento de Tequixquiac</w:t>
          </w:r>
        </w:p>
      </w:tc>
    </w:tr>
    <w:tr w:rsidR="00847AD2" w:rsidTr="00182616">
      <w:trPr>
        <w:trHeight w:val="342"/>
      </w:trPr>
      <w:tc>
        <w:tcPr>
          <w:tcW w:w="5103" w:type="dxa"/>
          <w:hideMark/>
        </w:tcPr>
        <w:p w:rsidR="00847AD2" w:rsidRDefault="00847AD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47AD2" w:rsidRDefault="00847AD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47AD2" w:rsidRDefault="00847A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9"/>
  </w:num>
  <w:num w:numId="3">
    <w:abstractNumId w:val="1"/>
  </w:num>
  <w:num w:numId="4">
    <w:abstractNumId w:val="30"/>
  </w:num>
  <w:num w:numId="5">
    <w:abstractNumId w:val="5"/>
  </w:num>
  <w:num w:numId="6">
    <w:abstractNumId w:val="4"/>
  </w:num>
  <w:num w:numId="7">
    <w:abstractNumId w:val="19"/>
  </w:num>
  <w:num w:numId="8">
    <w:abstractNumId w:val="18"/>
  </w:num>
  <w:num w:numId="9">
    <w:abstractNumId w:val="27"/>
  </w:num>
  <w:num w:numId="10">
    <w:abstractNumId w:val="8"/>
  </w:num>
  <w:num w:numId="11">
    <w:abstractNumId w:val="28"/>
  </w:num>
  <w:num w:numId="12">
    <w:abstractNumId w:val="21"/>
  </w:num>
  <w:num w:numId="13">
    <w:abstractNumId w:val="20"/>
  </w:num>
  <w:num w:numId="14">
    <w:abstractNumId w:val="14"/>
  </w:num>
  <w:num w:numId="15">
    <w:abstractNumId w:val="3"/>
  </w:num>
  <w:num w:numId="16">
    <w:abstractNumId w:val="15"/>
  </w:num>
  <w:num w:numId="17">
    <w:abstractNumId w:val="17"/>
  </w:num>
  <w:num w:numId="18">
    <w:abstractNumId w:val="22"/>
  </w:num>
  <w:num w:numId="19">
    <w:abstractNumId w:val="11"/>
  </w:num>
  <w:num w:numId="20">
    <w:abstractNumId w:val="16"/>
  </w:num>
  <w:num w:numId="21">
    <w:abstractNumId w:val="23"/>
  </w:num>
  <w:num w:numId="22">
    <w:abstractNumId w:val="25"/>
  </w:num>
  <w:num w:numId="23">
    <w:abstractNumId w:val="26"/>
  </w:num>
  <w:num w:numId="24">
    <w:abstractNumId w:val="7"/>
  </w:num>
  <w:num w:numId="25">
    <w:abstractNumId w:val="13"/>
  </w:num>
  <w:num w:numId="26">
    <w:abstractNumId w:val="6"/>
  </w:num>
  <w:num w:numId="27">
    <w:abstractNumId w:val="10"/>
  </w:num>
  <w:num w:numId="28">
    <w:abstractNumId w:val="24"/>
  </w:num>
  <w:num w:numId="29">
    <w:abstractNumId w:val="29"/>
  </w:num>
  <w:num w:numId="30">
    <w:abstractNumId w:val="12"/>
  </w:num>
  <w:num w:numId="31">
    <w:abstractNumId w:val="3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05CC8"/>
    <w:rsid w:val="00011DF7"/>
    <w:rsid w:val="00012853"/>
    <w:rsid w:val="000146A2"/>
    <w:rsid w:val="00014D80"/>
    <w:rsid w:val="00015A5D"/>
    <w:rsid w:val="000204E1"/>
    <w:rsid w:val="00021D9A"/>
    <w:rsid w:val="00022E72"/>
    <w:rsid w:val="000230DF"/>
    <w:rsid w:val="000232F8"/>
    <w:rsid w:val="00023706"/>
    <w:rsid w:val="00024BC0"/>
    <w:rsid w:val="000276E0"/>
    <w:rsid w:val="00030F09"/>
    <w:rsid w:val="00032DBD"/>
    <w:rsid w:val="00033949"/>
    <w:rsid w:val="00033A37"/>
    <w:rsid w:val="000402BD"/>
    <w:rsid w:val="00041557"/>
    <w:rsid w:val="00041664"/>
    <w:rsid w:val="00043018"/>
    <w:rsid w:val="00044579"/>
    <w:rsid w:val="00050126"/>
    <w:rsid w:val="00050518"/>
    <w:rsid w:val="00050A9C"/>
    <w:rsid w:val="00051311"/>
    <w:rsid w:val="00053083"/>
    <w:rsid w:val="00053C9B"/>
    <w:rsid w:val="00054C50"/>
    <w:rsid w:val="00055FDB"/>
    <w:rsid w:val="000574F5"/>
    <w:rsid w:val="00057570"/>
    <w:rsid w:val="000576BF"/>
    <w:rsid w:val="00060115"/>
    <w:rsid w:val="00061CDD"/>
    <w:rsid w:val="00061CE1"/>
    <w:rsid w:val="00062331"/>
    <w:rsid w:val="0006498F"/>
    <w:rsid w:val="000674FE"/>
    <w:rsid w:val="00070473"/>
    <w:rsid w:val="00070C7F"/>
    <w:rsid w:val="000723B9"/>
    <w:rsid w:val="0007328F"/>
    <w:rsid w:val="000738E9"/>
    <w:rsid w:val="0008042E"/>
    <w:rsid w:val="00083F7E"/>
    <w:rsid w:val="000859BB"/>
    <w:rsid w:val="0008795C"/>
    <w:rsid w:val="00090705"/>
    <w:rsid w:val="00091583"/>
    <w:rsid w:val="00092805"/>
    <w:rsid w:val="00093E42"/>
    <w:rsid w:val="0009497C"/>
    <w:rsid w:val="00095218"/>
    <w:rsid w:val="00095D0C"/>
    <w:rsid w:val="00096DEA"/>
    <w:rsid w:val="0009709A"/>
    <w:rsid w:val="000A27C1"/>
    <w:rsid w:val="000A3303"/>
    <w:rsid w:val="000A6898"/>
    <w:rsid w:val="000A773C"/>
    <w:rsid w:val="000A7F00"/>
    <w:rsid w:val="000B0E94"/>
    <w:rsid w:val="000B2868"/>
    <w:rsid w:val="000B45D8"/>
    <w:rsid w:val="000B4B3D"/>
    <w:rsid w:val="000B5D48"/>
    <w:rsid w:val="000C289A"/>
    <w:rsid w:val="000C58B6"/>
    <w:rsid w:val="000C62B4"/>
    <w:rsid w:val="000C74AA"/>
    <w:rsid w:val="000D4772"/>
    <w:rsid w:val="000D47AB"/>
    <w:rsid w:val="000D6982"/>
    <w:rsid w:val="000D756B"/>
    <w:rsid w:val="000E28C7"/>
    <w:rsid w:val="000E2AE1"/>
    <w:rsid w:val="000E4C77"/>
    <w:rsid w:val="000E4E90"/>
    <w:rsid w:val="000E5159"/>
    <w:rsid w:val="000E58D0"/>
    <w:rsid w:val="000E631B"/>
    <w:rsid w:val="000E7C0A"/>
    <w:rsid w:val="000F0A72"/>
    <w:rsid w:val="000F199E"/>
    <w:rsid w:val="000F3722"/>
    <w:rsid w:val="000F4E60"/>
    <w:rsid w:val="000F76C0"/>
    <w:rsid w:val="00113858"/>
    <w:rsid w:val="00114418"/>
    <w:rsid w:val="00114C3C"/>
    <w:rsid w:val="00115F6D"/>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3581"/>
    <w:rsid w:val="00143AC6"/>
    <w:rsid w:val="0014447C"/>
    <w:rsid w:val="001510E8"/>
    <w:rsid w:val="00153BFD"/>
    <w:rsid w:val="001552E9"/>
    <w:rsid w:val="001576AC"/>
    <w:rsid w:val="00160E7E"/>
    <w:rsid w:val="00162176"/>
    <w:rsid w:val="0016288C"/>
    <w:rsid w:val="0016423B"/>
    <w:rsid w:val="00165929"/>
    <w:rsid w:val="00166046"/>
    <w:rsid w:val="00166623"/>
    <w:rsid w:val="00166FB7"/>
    <w:rsid w:val="00170C4A"/>
    <w:rsid w:val="001727E6"/>
    <w:rsid w:val="00172D37"/>
    <w:rsid w:val="00173299"/>
    <w:rsid w:val="00180F6B"/>
    <w:rsid w:val="00182616"/>
    <w:rsid w:val="00186CFB"/>
    <w:rsid w:val="00195C69"/>
    <w:rsid w:val="00196888"/>
    <w:rsid w:val="001A0EEE"/>
    <w:rsid w:val="001A17B9"/>
    <w:rsid w:val="001A19E9"/>
    <w:rsid w:val="001A1AC5"/>
    <w:rsid w:val="001A1DA5"/>
    <w:rsid w:val="001A4700"/>
    <w:rsid w:val="001A4B29"/>
    <w:rsid w:val="001B5DCE"/>
    <w:rsid w:val="001B6C19"/>
    <w:rsid w:val="001C0CE9"/>
    <w:rsid w:val="001C14F7"/>
    <w:rsid w:val="001C2DBA"/>
    <w:rsid w:val="001C3177"/>
    <w:rsid w:val="001C3FB9"/>
    <w:rsid w:val="001C69FC"/>
    <w:rsid w:val="001C73A7"/>
    <w:rsid w:val="001C77F2"/>
    <w:rsid w:val="001D11F7"/>
    <w:rsid w:val="001D2B28"/>
    <w:rsid w:val="001D39A1"/>
    <w:rsid w:val="001D6114"/>
    <w:rsid w:val="001D61D0"/>
    <w:rsid w:val="001E07AC"/>
    <w:rsid w:val="001E2E5E"/>
    <w:rsid w:val="001E4528"/>
    <w:rsid w:val="001E477F"/>
    <w:rsid w:val="001E4D4B"/>
    <w:rsid w:val="001E60B7"/>
    <w:rsid w:val="001E7E97"/>
    <w:rsid w:val="001F021C"/>
    <w:rsid w:val="001F5537"/>
    <w:rsid w:val="001F5577"/>
    <w:rsid w:val="001F59A0"/>
    <w:rsid w:val="001F5C55"/>
    <w:rsid w:val="001F6C27"/>
    <w:rsid w:val="00201358"/>
    <w:rsid w:val="00203FA5"/>
    <w:rsid w:val="00204B42"/>
    <w:rsid w:val="00205BF1"/>
    <w:rsid w:val="00207DA3"/>
    <w:rsid w:val="002108D8"/>
    <w:rsid w:val="00211473"/>
    <w:rsid w:val="00211A69"/>
    <w:rsid w:val="00212201"/>
    <w:rsid w:val="00212498"/>
    <w:rsid w:val="0021396E"/>
    <w:rsid w:val="00216B8D"/>
    <w:rsid w:val="00217027"/>
    <w:rsid w:val="00217517"/>
    <w:rsid w:val="00221F0B"/>
    <w:rsid w:val="00222D17"/>
    <w:rsid w:val="00224F85"/>
    <w:rsid w:val="002252AD"/>
    <w:rsid w:val="00225A6A"/>
    <w:rsid w:val="00225AAE"/>
    <w:rsid w:val="00226483"/>
    <w:rsid w:val="00232FBB"/>
    <w:rsid w:val="00235B93"/>
    <w:rsid w:val="002366E1"/>
    <w:rsid w:val="00241CD8"/>
    <w:rsid w:val="00242169"/>
    <w:rsid w:val="002450D9"/>
    <w:rsid w:val="0024709D"/>
    <w:rsid w:val="00247E1F"/>
    <w:rsid w:val="002517EC"/>
    <w:rsid w:val="00252BC8"/>
    <w:rsid w:val="00254523"/>
    <w:rsid w:val="002572CF"/>
    <w:rsid w:val="0026191D"/>
    <w:rsid w:val="00265E52"/>
    <w:rsid w:val="00267C45"/>
    <w:rsid w:val="00271762"/>
    <w:rsid w:val="002718DB"/>
    <w:rsid w:val="00271C39"/>
    <w:rsid w:val="00272111"/>
    <w:rsid w:val="00272609"/>
    <w:rsid w:val="00275C65"/>
    <w:rsid w:val="00276987"/>
    <w:rsid w:val="00276B33"/>
    <w:rsid w:val="00276E33"/>
    <w:rsid w:val="00276FFD"/>
    <w:rsid w:val="002823D5"/>
    <w:rsid w:val="00283F65"/>
    <w:rsid w:val="002841C3"/>
    <w:rsid w:val="0028427C"/>
    <w:rsid w:val="0028471A"/>
    <w:rsid w:val="002847CC"/>
    <w:rsid w:val="0028585E"/>
    <w:rsid w:val="00285DFA"/>
    <w:rsid w:val="00287072"/>
    <w:rsid w:val="00290131"/>
    <w:rsid w:val="00290397"/>
    <w:rsid w:val="002910A3"/>
    <w:rsid w:val="00293511"/>
    <w:rsid w:val="00294480"/>
    <w:rsid w:val="00294C9B"/>
    <w:rsid w:val="00295186"/>
    <w:rsid w:val="00296F49"/>
    <w:rsid w:val="002A08CD"/>
    <w:rsid w:val="002A10EC"/>
    <w:rsid w:val="002A1927"/>
    <w:rsid w:val="002A1FCC"/>
    <w:rsid w:val="002A26E0"/>
    <w:rsid w:val="002B1196"/>
    <w:rsid w:val="002B52D6"/>
    <w:rsid w:val="002B5B14"/>
    <w:rsid w:val="002C0C6A"/>
    <w:rsid w:val="002C1EF7"/>
    <w:rsid w:val="002C2A2E"/>
    <w:rsid w:val="002C2D19"/>
    <w:rsid w:val="002C45D8"/>
    <w:rsid w:val="002C47F3"/>
    <w:rsid w:val="002C4988"/>
    <w:rsid w:val="002C529C"/>
    <w:rsid w:val="002D0152"/>
    <w:rsid w:val="002D3426"/>
    <w:rsid w:val="002D4743"/>
    <w:rsid w:val="002D477F"/>
    <w:rsid w:val="002D4991"/>
    <w:rsid w:val="002D6110"/>
    <w:rsid w:val="002D7D51"/>
    <w:rsid w:val="002E22D8"/>
    <w:rsid w:val="002E2D4C"/>
    <w:rsid w:val="002E434B"/>
    <w:rsid w:val="002E49DD"/>
    <w:rsid w:val="002E6036"/>
    <w:rsid w:val="002F044A"/>
    <w:rsid w:val="002F160B"/>
    <w:rsid w:val="002F17FB"/>
    <w:rsid w:val="002F7D7F"/>
    <w:rsid w:val="003002D9"/>
    <w:rsid w:val="00301A01"/>
    <w:rsid w:val="00301FF8"/>
    <w:rsid w:val="003021C1"/>
    <w:rsid w:val="00303FAF"/>
    <w:rsid w:val="00304C91"/>
    <w:rsid w:val="00305B06"/>
    <w:rsid w:val="00307784"/>
    <w:rsid w:val="00310760"/>
    <w:rsid w:val="00311191"/>
    <w:rsid w:val="00312E7E"/>
    <w:rsid w:val="00314251"/>
    <w:rsid w:val="00315192"/>
    <w:rsid w:val="003153A1"/>
    <w:rsid w:val="003209B8"/>
    <w:rsid w:val="003230BE"/>
    <w:rsid w:val="00323B11"/>
    <w:rsid w:val="00323D35"/>
    <w:rsid w:val="00325EE1"/>
    <w:rsid w:val="0032688B"/>
    <w:rsid w:val="00327932"/>
    <w:rsid w:val="00330554"/>
    <w:rsid w:val="00334F75"/>
    <w:rsid w:val="003369C9"/>
    <w:rsid w:val="00336EDF"/>
    <w:rsid w:val="00342959"/>
    <w:rsid w:val="00342987"/>
    <w:rsid w:val="003456A2"/>
    <w:rsid w:val="0034713F"/>
    <w:rsid w:val="003474E5"/>
    <w:rsid w:val="003500CC"/>
    <w:rsid w:val="0035493D"/>
    <w:rsid w:val="00354E5E"/>
    <w:rsid w:val="00356DEA"/>
    <w:rsid w:val="00363308"/>
    <w:rsid w:val="003653BC"/>
    <w:rsid w:val="00365ADF"/>
    <w:rsid w:val="00372399"/>
    <w:rsid w:val="00374450"/>
    <w:rsid w:val="00375FF5"/>
    <w:rsid w:val="00380922"/>
    <w:rsid w:val="0038385D"/>
    <w:rsid w:val="0038396D"/>
    <w:rsid w:val="0038529C"/>
    <w:rsid w:val="00386799"/>
    <w:rsid w:val="003908F4"/>
    <w:rsid w:val="003919AC"/>
    <w:rsid w:val="0039721A"/>
    <w:rsid w:val="003A13D2"/>
    <w:rsid w:val="003A3096"/>
    <w:rsid w:val="003A600D"/>
    <w:rsid w:val="003B123E"/>
    <w:rsid w:val="003B4AE6"/>
    <w:rsid w:val="003B64E2"/>
    <w:rsid w:val="003B7C36"/>
    <w:rsid w:val="003C042D"/>
    <w:rsid w:val="003C3124"/>
    <w:rsid w:val="003C47FB"/>
    <w:rsid w:val="003C74AF"/>
    <w:rsid w:val="003D2672"/>
    <w:rsid w:val="003D3420"/>
    <w:rsid w:val="003D3A66"/>
    <w:rsid w:val="003D3D51"/>
    <w:rsid w:val="003D4B31"/>
    <w:rsid w:val="003D584C"/>
    <w:rsid w:val="003E037E"/>
    <w:rsid w:val="003E08B9"/>
    <w:rsid w:val="003F13DA"/>
    <w:rsid w:val="003F14E6"/>
    <w:rsid w:val="003F5460"/>
    <w:rsid w:val="003F59F4"/>
    <w:rsid w:val="00400852"/>
    <w:rsid w:val="00404F9D"/>
    <w:rsid w:val="00406B61"/>
    <w:rsid w:val="00406E86"/>
    <w:rsid w:val="00407282"/>
    <w:rsid w:val="00407DEE"/>
    <w:rsid w:val="00410A41"/>
    <w:rsid w:val="004132B8"/>
    <w:rsid w:val="00414E53"/>
    <w:rsid w:val="00415BD4"/>
    <w:rsid w:val="004174D8"/>
    <w:rsid w:val="00417EBD"/>
    <w:rsid w:val="00417F17"/>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70C"/>
    <w:rsid w:val="00452ABA"/>
    <w:rsid w:val="0045396C"/>
    <w:rsid w:val="004560B1"/>
    <w:rsid w:val="004571B5"/>
    <w:rsid w:val="004572BE"/>
    <w:rsid w:val="004601BF"/>
    <w:rsid w:val="0046044E"/>
    <w:rsid w:val="004617C7"/>
    <w:rsid w:val="00463E3B"/>
    <w:rsid w:val="00464417"/>
    <w:rsid w:val="00464F74"/>
    <w:rsid w:val="004657BE"/>
    <w:rsid w:val="004715AF"/>
    <w:rsid w:val="00476E2C"/>
    <w:rsid w:val="00476E43"/>
    <w:rsid w:val="004807F7"/>
    <w:rsid w:val="004812BD"/>
    <w:rsid w:val="00481A59"/>
    <w:rsid w:val="00481A94"/>
    <w:rsid w:val="00482EF1"/>
    <w:rsid w:val="004830B5"/>
    <w:rsid w:val="004845BC"/>
    <w:rsid w:val="00484E47"/>
    <w:rsid w:val="00485EAA"/>
    <w:rsid w:val="00486336"/>
    <w:rsid w:val="00487B8B"/>
    <w:rsid w:val="0049054C"/>
    <w:rsid w:val="004912BB"/>
    <w:rsid w:val="004926F0"/>
    <w:rsid w:val="00492F91"/>
    <w:rsid w:val="00493364"/>
    <w:rsid w:val="004943EE"/>
    <w:rsid w:val="00494C99"/>
    <w:rsid w:val="00497B93"/>
    <w:rsid w:val="004A23F1"/>
    <w:rsid w:val="004A51FF"/>
    <w:rsid w:val="004B2391"/>
    <w:rsid w:val="004B2C63"/>
    <w:rsid w:val="004B4721"/>
    <w:rsid w:val="004B54FF"/>
    <w:rsid w:val="004C7E18"/>
    <w:rsid w:val="004D5BAF"/>
    <w:rsid w:val="004D5D52"/>
    <w:rsid w:val="004E0222"/>
    <w:rsid w:val="004E257C"/>
    <w:rsid w:val="004E26A1"/>
    <w:rsid w:val="004E65C2"/>
    <w:rsid w:val="004F483E"/>
    <w:rsid w:val="004F71B4"/>
    <w:rsid w:val="0050104C"/>
    <w:rsid w:val="00501F21"/>
    <w:rsid w:val="005023F4"/>
    <w:rsid w:val="005033CC"/>
    <w:rsid w:val="0050429A"/>
    <w:rsid w:val="00506A29"/>
    <w:rsid w:val="00506F77"/>
    <w:rsid w:val="00511073"/>
    <w:rsid w:val="0051274A"/>
    <w:rsid w:val="00512CDD"/>
    <w:rsid w:val="00514C3B"/>
    <w:rsid w:val="005157A8"/>
    <w:rsid w:val="00515EBB"/>
    <w:rsid w:val="00515F7A"/>
    <w:rsid w:val="00521F65"/>
    <w:rsid w:val="0052393E"/>
    <w:rsid w:val="00524986"/>
    <w:rsid w:val="005253F4"/>
    <w:rsid w:val="005328FB"/>
    <w:rsid w:val="00534481"/>
    <w:rsid w:val="00536E75"/>
    <w:rsid w:val="0053702D"/>
    <w:rsid w:val="00537419"/>
    <w:rsid w:val="00537D90"/>
    <w:rsid w:val="005421C7"/>
    <w:rsid w:val="005448FA"/>
    <w:rsid w:val="00545934"/>
    <w:rsid w:val="00552930"/>
    <w:rsid w:val="00554E8A"/>
    <w:rsid w:val="00555F06"/>
    <w:rsid w:val="00556787"/>
    <w:rsid w:val="00560AE0"/>
    <w:rsid w:val="0056175D"/>
    <w:rsid w:val="00566699"/>
    <w:rsid w:val="00567676"/>
    <w:rsid w:val="00567B3F"/>
    <w:rsid w:val="005703F1"/>
    <w:rsid w:val="00572DD6"/>
    <w:rsid w:val="00573035"/>
    <w:rsid w:val="005733EB"/>
    <w:rsid w:val="0057534D"/>
    <w:rsid w:val="00575721"/>
    <w:rsid w:val="00576514"/>
    <w:rsid w:val="00576D36"/>
    <w:rsid w:val="005835E6"/>
    <w:rsid w:val="00583BDF"/>
    <w:rsid w:val="00583DD0"/>
    <w:rsid w:val="0058708E"/>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2A31"/>
    <w:rsid w:val="005B36CD"/>
    <w:rsid w:val="005B7E58"/>
    <w:rsid w:val="005C057C"/>
    <w:rsid w:val="005C35E3"/>
    <w:rsid w:val="005C76D5"/>
    <w:rsid w:val="005D02A8"/>
    <w:rsid w:val="005D517E"/>
    <w:rsid w:val="005D5E76"/>
    <w:rsid w:val="005D5EEB"/>
    <w:rsid w:val="005D6DC3"/>
    <w:rsid w:val="005E37FE"/>
    <w:rsid w:val="005E3F88"/>
    <w:rsid w:val="005E4317"/>
    <w:rsid w:val="005E6407"/>
    <w:rsid w:val="005E71BC"/>
    <w:rsid w:val="005F1019"/>
    <w:rsid w:val="005F198B"/>
    <w:rsid w:val="005F64FE"/>
    <w:rsid w:val="005F7DE3"/>
    <w:rsid w:val="00600D67"/>
    <w:rsid w:val="00604A29"/>
    <w:rsid w:val="0060633A"/>
    <w:rsid w:val="006107F0"/>
    <w:rsid w:val="006149F1"/>
    <w:rsid w:val="00620FA6"/>
    <w:rsid w:val="0062128C"/>
    <w:rsid w:val="006246A5"/>
    <w:rsid w:val="00624A5D"/>
    <w:rsid w:val="00627F9C"/>
    <w:rsid w:val="00630480"/>
    <w:rsid w:val="00631F1B"/>
    <w:rsid w:val="00631FF9"/>
    <w:rsid w:val="00633C3F"/>
    <w:rsid w:val="0063768E"/>
    <w:rsid w:val="00640D07"/>
    <w:rsid w:val="00642541"/>
    <w:rsid w:val="00644363"/>
    <w:rsid w:val="006446F7"/>
    <w:rsid w:val="00647B4C"/>
    <w:rsid w:val="00653F16"/>
    <w:rsid w:val="00655A88"/>
    <w:rsid w:val="00656C1C"/>
    <w:rsid w:val="00661204"/>
    <w:rsid w:val="00663B3E"/>
    <w:rsid w:val="0066610F"/>
    <w:rsid w:val="0066612D"/>
    <w:rsid w:val="00670A00"/>
    <w:rsid w:val="00673D7C"/>
    <w:rsid w:val="006748C2"/>
    <w:rsid w:val="006749FD"/>
    <w:rsid w:val="00674FA3"/>
    <w:rsid w:val="006761EE"/>
    <w:rsid w:val="00676C32"/>
    <w:rsid w:val="00680D39"/>
    <w:rsid w:val="00686046"/>
    <w:rsid w:val="006875A3"/>
    <w:rsid w:val="00687A21"/>
    <w:rsid w:val="00690C13"/>
    <w:rsid w:val="0069391A"/>
    <w:rsid w:val="006956C7"/>
    <w:rsid w:val="00695967"/>
    <w:rsid w:val="0069776E"/>
    <w:rsid w:val="00697A63"/>
    <w:rsid w:val="006A0ADE"/>
    <w:rsid w:val="006A29C5"/>
    <w:rsid w:val="006A3A54"/>
    <w:rsid w:val="006A561E"/>
    <w:rsid w:val="006A58E4"/>
    <w:rsid w:val="006A5E38"/>
    <w:rsid w:val="006A7D48"/>
    <w:rsid w:val="006C0D71"/>
    <w:rsid w:val="006C1F26"/>
    <w:rsid w:val="006C25FD"/>
    <w:rsid w:val="006C5108"/>
    <w:rsid w:val="006C6176"/>
    <w:rsid w:val="006D01DC"/>
    <w:rsid w:val="006D1136"/>
    <w:rsid w:val="006D1909"/>
    <w:rsid w:val="006D254A"/>
    <w:rsid w:val="006D4AD4"/>
    <w:rsid w:val="006D5EDF"/>
    <w:rsid w:val="006D780C"/>
    <w:rsid w:val="006E0601"/>
    <w:rsid w:val="006E16FF"/>
    <w:rsid w:val="006E2615"/>
    <w:rsid w:val="006E2D42"/>
    <w:rsid w:val="006E6394"/>
    <w:rsid w:val="006E6C81"/>
    <w:rsid w:val="006F08D7"/>
    <w:rsid w:val="006F18FD"/>
    <w:rsid w:val="006F4A35"/>
    <w:rsid w:val="006F536C"/>
    <w:rsid w:val="006F657A"/>
    <w:rsid w:val="00702DB6"/>
    <w:rsid w:val="00705D1C"/>
    <w:rsid w:val="00706410"/>
    <w:rsid w:val="007073F8"/>
    <w:rsid w:val="007078D3"/>
    <w:rsid w:val="00711E37"/>
    <w:rsid w:val="0071210D"/>
    <w:rsid w:val="007122EF"/>
    <w:rsid w:val="0071313A"/>
    <w:rsid w:val="007149E2"/>
    <w:rsid w:val="0071623D"/>
    <w:rsid w:val="00720C22"/>
    <w:rsid w:val="007214F7"/>
    <w:rsid w:val="007218F2"/>
    <w:rsid w:val="00721EB9"/>
    <w:rsid w:val="00723B96"/>
    <w:rsid w:val="00723C1B"/>
    <w:rsid w:val="007256EA"/>
    <w:rsid w:val="007269AE"/>
    <w:rsid w:val="00727C51"/>
    <w:rsid w:val="00727F6F"/>
    <w:rsid w:val="00730B8A"/>
    <w:rsid w:val="00730DE0"/>
    <w:rsid w:val="00736AF9"/>
    <w:rsid w:val="0074093D"/>
    <w:rsid w:val="00741A50"/>
    <w:rsid w:val="00745032"/>
    <w:rsid w:val="007469C3"/>
    <w:rsid w:val="00746ED1"/>
    <w:rsid w:val="00754BDC"/>
    <w:rsid w:val="00755795"/>
    <w:rsid w:val="0075676A"/>
    <w:rsid w:val="00763D73"/>
    <w:rsid w:val="007640C8"/>
    <w:rsid w:val="00766945"/>
    <w:rsid w:val="00766A13"/>
    <w:rsid w:val="00766A8A"/>
    <w:rsid w:val="007676AF"/>
    <w:rsid w:val="00770D7C"/>
    <w:rsid w:val="00771421"/>
    <w:rsid w:val="00773727"/>
    <w:rsid w:val="00775F8F"/>
    <w:rsid w:val="00776087"/>
    <w:rsid w:val="007849B4"/>
    <w:rsid w:val="00785145"/>
    <w:rsid w:val="00786497"/>
    <w:rsid w:val="00787C6A"/>
    <w:rsid w:val="00790289"/>
    <w:rsid w:val="007924C3"/>
    <w:rsid w:val="00793014"/>
    <w:rsid w:val="00797BE3"/>
    <w:rsid w:val="007A0571"/>
    <w:rsid w:val="007A1F44"/>
    <w:rsid w:val="007A223B"/>
    <w:rsid w:val="007A3848"/>
    <w:rsid w:val="007A4E13"/>
    <w:rsid w:val="007A694D"/>
    <w:rsid w:val="007B0292"/>
    <w:rsid w:val="007B0E30"/>
    <w:rsid w:val="007B12EA"/>
    <w:rsid w:val="007B5C0B"/>
    <w:rsid w:val="007B6C26"/>
    <w:rsid w:val="007C0F61"/>
    <w:rsid w:val="007C23A2"/>
    <w:rsid w:val="007C2757"/>
    <w:rsid w:val="007C2FDE"/>
    <w:rsid w:val="007C5203"/>
    <w:rsid w:val="007C52F5"/>
    <w:rsid w:val="007C58CF"/>
    <w:rsid w:val="007C5DC4"/>
    <w:rsid w:val="007C70A4"/>
    <w:rsid w:val="007D0339"/>
    <w:rsid w:val="007D0CFF"/>
    <w:rsid w:val="007E24A6"/>
    <w:rsid w:val="007E2E80"/>
    <w:rsid w:val="007E3E1E"/>
    <w:rsid w:val="007E473B"/>
    <w:rsid w:val="007F2256"/>
    <w:rsid w:val="007F282E"/>
    <w:rsid w:val="007F5267"/>
    <w:rsid w:val="007F7846"/>
    <w:rsid w:val="00803379"/>
    <w:rsid w:val="008041A7"/>
    <w:rsid w:val="0080536C"/>
    <w:rsid w:val="00805578"/>
    <w:rsid w:val="008103B2"/>
    <w:rsid w:val="0081299A"/>
    <w:rsid w:val="008132B7"/>
    <w:rsid w:val="008152B2"/>
    <w:rsid w:val="00820B44"/>
    <w:rsid w:val="00821898"/>
    <w:rsid w:val="0082268A"/>
    <w:rsid w:val="00823454"/>
    <w:rsid w:val="00824894"/>
    <w:rsid w:val="008307E5"/>
    <w:rsid w:val="00833B24"/>
    <w:rsid w:val="00834547"/>
    <w:rsid w:val="00837290"/>
    <w:rsid w:val="008455DC"/>
    <w:rsid w:val="0084762B"/>
    <w:rsid w:val="00847AD2"/>
    <w:rsid w:val="00852DE6"/>
    <w:rsid w:val="00853CC3"/>
    <w:rsid w:val="00853E09"/>
    <w:rsid w:val="0085433C"/>
    <w:rsid w:val="0085458F"/>
    <w:rsid w:val="00856768"/>
    <w:rsid w:val="00866F05"/>
    <w:rsid w:val="00867D56"/>
    <w:rsid w:val="00870064"/>
    <w:rsid w:val="008725EE"/>
    <w:rsid w:val="008731D1"/>
    <w:rsid w:val="008758DC"/>
    <w:rsid w:val="00881FAB"/>
    <w:rsid w:val="00892543"/>
    <w:rsid w:val="008932C9"/>
    <w:rsid w:val="008960D1"/>
    <w:rsid w:val="008976A8"/>
    <w:rsid w:val="0089781F"/>
    <w:rsid w:val="008A0964"/>
    <w:rsid w:val="008A105E"/>
    <w:rsid w:val="008A188B"/>
    <w:rsid w:val="008A1C19"/>
    <w:rsid w:val="008A3A93"/>
    <w:rsid w:val="008A3B21"/>
    <w:rsid w:val="008A5D82"/>
    <w:rsid w:val="008B048C"/>
    <w:rsid w:val="008B537A"/>
    <w:rsid w:val="008B5FA8"/>
    <w:rsid w:val="008B6631"/>
    <w:rsid w:val="008C0E72"/>
    <w:rsid w:val="008C0F70"/>
    <w:rsid w:val="008C351E"/>
    <w:rsid w:val="008C651F"/>
    <w:rsid w:val="008C6F50"/>
    <w:rsid w:val="008C7CEB"/>
    <w:rsid w:val="008C7E34"/>
    <w:rsid w:val="008D17A8"/>
    <w:rsid w:val="008D2C03"/>
    <w:rsid w:val="008D3CD1"/>
    <w:rsid w:val="008D523F"/>
    <w:rsid w:val="008D6327"/>
    <w:rsid w:val="008D640A"/>
    <w:rsid w:val="008E3305"/>
    <w:rsid w:val="008E40C0"/>
    <w:rsid w:val="008E572E"/>
    <w:rsid w:val="008E63C2"/>
    <w:rsid w:val="008E6BC4"/>
    <w:rsid w:val="008E7171"/>
    <w:rsid w:val="008F0C26"/>
    <w:rsid w:val="008F1579"/>
    <w:rsid w:val="008F4D69"/>
    <w:rsid w:val="008F5C2F"/>
    <w:rsid w:val="008F7F12"/>
    <w:rsid w:val="00901429"/>
    <w:rsid w:val="009026F3"/>
    <w:rsid w:val="00903599"/>
    <w:rsid w:val="00905CE1"/>
    <w:rsid w:val="009151CF"/>
    <w:rsid w:val="00915450"/>
    <w:rsid w:val="00915A9C"/>
    <w:rsid w:val="00916463"/>
    <w:rsid w:val="009219F2"/>
    <w:rsid w:val="009245F6"/>
    <w:rsid w:val="009269A2"/>
    <w:rsid w:val="009272C6"/>
    <w:rsid w:val="00930F68"/>
    <w:rsid w:val="0093185F"/>
    <w:rsid w:val="009339EC"/>
    <w:rsid w:val="0093743A"/>
    <w:rsid w:val="00937BFA"/>
    <w:rsid w:val="00940069"/>
    <w:rsid w:val="0094138F"/>
    <w:rsid w:val="00942349"/>
    <w:rsid w:val="009436D4"/>
    <w:rsid w:val="00943B37"/>
    <w:rsid w:val="00954DC1"/>
    <w:rsid w:val="00960B59"/>
    <w:rsid w:val="00960D8F"/>
    <w:rsid w:val="0096284F"/>
    <w:rsid w:val="0096359D"/>
    <w:rsid w:val="00963E83"/>
    <w:rsid w:val="00964774"/>
    <w:rsid w:val="00967270"/>
    <w:rsid w:val="00967F63"/>
    <w:rsid w:val="00973200"/>
    <w:rsid w:val="0097416D"/>
    <w:rsid w:val="009759F9"/>
    <w:rsid w:val="0098096A"/>
    <w:rsid w:val="00983A8A"/>
    <w:rsid w:val="00983F37"/>
    <w:rsid w:val="00984CA8"/>
    <w:rsid w:val="009859B8"/>
    <w:rsid w:val="00991300"/>
    <w:rsid w:val="009930C2"/>
    <w:rsid w:val="00993DE1"/>
    <w:rsid w:val="00994FE7"/>
    <w:rsid w:val="009978AF"/>
    <w:rsid w:val="009A32F9"/>
    <w:rsid w:val="009A3626"/>
    <w:rsid w:val="009A5C57"/>
    <w:rsid w:val="009B0787"/>
    <w:rsid w:val="009B1AC0"/>
    <w:rsid w:val="009B205B"/>
    <w:rsid w:val="009B3592"/>
    <w:rsid w:val="009B70C3"/>
    <w:rsid w:val="009C10B1"/>
    <w:rsid w:val="009C1EA2"/>
    <w:rsid w:val="009C3FC7"/>
    <w:rsid w:val="009C470F"/>
    <w:rsid w:val="009C4F59"/>
    <w:rsid w:val="009C7409"/>
    <w:rsid w:val="009D0FC6"/>
    <w:rsid w:val="009D56AA"/>
    <w:rsid w:val="009D5B73"/>
    <w:rsid w:val="009E0089"/>
    <w:rsid w:val="009E2F7A"/>
    <w:rsid w:val="009E396D"/>
    <w:rsid w:val="009E3CA4"/>
    <w:rsid w:val="009E47BC"/>
    <w:rsid w:val="009E4E76"/>
    <w:rsid w:val="009E5E62"/>
    <w:rsid w:val="009E68A4"/>
    <w:rsid w:val="009E6C27"/>
    <w:rsid w:val="009E723C"/>
    <w:rsid w:val="009F04C3"/>
    <w:rsid w:val="009F1D0A"/>
    <w:rsid w:val="009F42FF"/>
    <w:rsid w:val="009F7B22"/>
    <w:rsid w:val="00A01F59"/>
    <w:rsid w:val="00A0226A"/>
    <w:rsid w:val="00A06551"/>
    <w:rsid w:val="00A067A6"/>
    <w:rsid w:val="00A10000"/>
    <w:rsid w:val="00A10775"/>
    <w:rsid w:val="00A112EB"/>
    <w:rsid w:val="00A11DD2"/>
    <w:rsid w:val="00A11DDF"/>
    <w:rsid w:val="00A1283C"/>
    <w:rsid w:val="00A14A8A"/>
    <w:rsid w:val="00A14AF7"/>
    <w:rsid w:val="00A2199B"/>
    <w:rsid w:val="00A22469"/>
    <w:rsid w:val="00A24D32"/>
    <w:rsid w:val="00A2645E"/>
    <w:rsid w:val="00A26AC5"/>
    <w:rsid w:val="00A3134D"/>
    <w:rsid w:val="00A33B3A"/>
    <w:rsid w:val="00A35B31"/>
    <w:rsid w:val="00A4214D"/>
    <w:rsid w:val="00A42E37"/>
    <w:rsid w:val="00A433B6"/>
    <w:rsid w:val="00A469D5"/>
    <w:rsid w:val="00A508AD"/>
    <w:rsid w:val="00A562CC"/>
    <w:rsid w:val="00A56706"/>
    <w:rsid w:val="00A62727"/>
    <w:rsid w:val="00A64034"/>
    <w:rsid w:val="00A64CA1"/>
    <w:rsid w:val="00A6567E"/>
    <w:rsid w:val="00A65C29"/>
    <w:rsid w:val="00A65D02"/>
    <w:rsid w:val="00A666CE"/>
    <w:rsid w:val="00A72E29"/>
    <w:rsid w:val="00A73E40"/>
    <w:rsid w:val="00A80597"/>
    <w:rsid w:val="00A8643B"/>
    <w:rsid w:val="00A871F0"/>
    <w:rsid w:val="00A872EF"/>
    <w:rsid w:val="00A9172E"/>
    <w:rsid w:val="00A917B5"/>
    <w:rsid w:val="00A91A0B"/>
    <w:rsid w:val="00A94BF6"/>
    <w:rsid w:val="00A964E0"/>
    <w:rsid w:val="00AA0676"/>
    <w:rsid w:val="00AA3840"/>
    <w:rsid w:val="00AA4F9A"/>
    <w:rsid w:val="00AA5A0A"/>
    <w:rsid w:val="00AB0E97"/>
    <w:rsid w:val="00AB1AF3"/>
    <w:rsid w:val="00AB481C"/>
    <w:rsid w:val="00AB6FE4"/>
    <w:rsid w:val="00AC1567"/>
    <w:rsid w:val="00AC1EEC"/>
    <w:rsid w:val="00AC254A"/>
    <w:rsid w:val="00AC44F1"/>
    <w:rsid w:val="00AC6DF7"/>
    <w:rsid w:val="00AC7AEB"/>
    <w:rsid w:val="00AD00DF"/>
    <w:rsid w:val="00AD0168"/>
    <w:rsid w:val="00AD0C57"/>
    <w:rsid w:val="00AD3C94"/>
    <w:rsid w:val="00AD4AB1"/>
    <w:rsid w:val="00AD4FDB"/>
    <w:rsid w:val="00AE059D"/>
    <w:rsid w:val="00AE526E"/>
    <w:rsid w:val="00AE658B"/>
    <w:rsid w:val="00AF0CFA"/>
    <w:rsid w:val="00AF163E"/>
    <w:rsid w:val="00AF1F1C"/>
    <w:rsid w:val="00AF5920"/>
    <w:rsid w:val="00AF719F"/>
    <w:rsid w:val="00B00A36"/>
    <w:rsid w:val="00B00ED3"/>
    <w:rsid w:val="00B070F5"/>
    <w:rsid w:val="00B10042"/>
    <w:rsid w:val="00B10DAE"/>
    <w:rsid w:val="00B12CBA"/>
    <w:rsid w:val="00B13B4A"/>
    <w:rsid w:val="00B16CAC"/>
    <w:rsid w:val="00B240AC"/>
    <w:rsid w:val="00B245D7"/>
    <w:rsid w:val="00B24972"/>
    <w:rsid w:val="00B319B6"/>
    <w:rsid w:val="00B31ACE"/>
    <w:rsid w:val="00B3452B"/>
    <w:rsid w:val="00B34950"/>
    <w:rsid w:val="00B352EF"/>
    <w:rsid w:val="00B36A29"/>
    <w:rsid w:val="00B40B6C"/>
    <w:rsid w:val="00B40D36"/>
    <w:rsid w:val="00B41407"/>
    <w:rsid w:val="00B43514"/>
    <w:rsid w:val="00B43E02"/>
    <w:rsid w:val="00B45D16"/>
    <w:rsid w:val="00B501B2"/>
    <w:rsid w:val="00B519E6"/>
    <w:rsid w:val="00B525C1"/>
    <w:rsid w:val="00B549E1"/>
    <w:rsid w:val="00B54F05"/>
    <w:rsid w:val="00B56587"/>
    <w:rsid w:val="00B636D7"/>
    <w:rsid w:val="00B65E1E"/>
    <w:rsid w:val="00B73E6C"/>
    <w:rsid w:val="00B75842"/>
    <w:rsid w:val="00B77270"/>
    <w:rsid w:val="00B8332F"/>
    <w:rsid w:val="00B87778"/>
    <w:rsid w:val="00B93C5C"/>
    <w:rsid w:val="00B93F29"/>
    <w:rsid w:val="00B96B2B"/>
    <w:rsid w:val="00B97CAC"/>
    <w:rsid w:val="00BA1EA1"/>
    <w:rsid w:val="00BA69A0"/>
    <w:rsid w:val="00BB1950"/>
    <w:rsid w:val="00BB1D9B"/>
    <w:rsid w:val="00BB2359"/>
    <w:rsid w:val="00BB2580"/>
    <w:rsid w:val="00BB26EE"/>
    <w:rsid w:val="00BB4899"/>
    <w:rsid w:val="00BB536F"/>
    <w:rsid w:val="00BB5394"/>
    <w:rsid w:val="00BB5C52"/>
    <w:rsid w:val="00BC0628"/>
    <w:rsid w:val="00BC3F29"/>
    <w:rsid w:val="00BC64D4"/>
    <w:rsid w:val="00BC73C0"/>
    <w:rsid w:val="00BD05BB"/>
    <w:rsid w:val="00BD1DE7"/>
    <w:rsid w:val="00BD20DA"/>
    <w:rsid w:val="00BD311E"/>
    <w:rsid w:val="00BD3CE4"/>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05CD"/>
    <w:rsid w:val="00C06939"/>
    <w:rsid w:val="00C06E74"/>
    <w:rsid w:val="00C07D75"/>
    <w:rsid w:val="00C109FA"/>
    <w:rsid w:val="00C10AAE"/>
    <w:rsid w:val="00C115F4"/>
    <w:rsid w:val="00C16DEB"/>
    <w:rsid w:val="00C17644"/>
    <w:rsid w:val="00C17BFF"/>
    <w:rsid w:val="00C2107B"/>
    <w:rsid w:val="00C24D1D"/>
    <w:rsid w:val="00C24FAE"/>
    <w:rsid w:val="00C256B4"/>
    <w:rsid w:val="00C25822"/>
    <w:rsid w:val="00C25B89"/>
    <w:rsid w:val="00C277F4"/>
    <w:rsid w:val="00C34B47"/>
    <w:rsid w:val="00C35F18"/>
    <w:rsid w:val="00C37950"/>
    <w:rsid w:val="00C40345"/>
    <w:rsid w:val="00C40B89"/>
    <w:rsid w:val="00C44868"/>
    <w:rsid w:val="00C47EEF"/>
    <w:rsid w:val="00C50B3E"/>
    <w:rsid w:val="00C51021"/>
    <w:rsid w:val="00C51304"/>
    <w:rsid w:val="00C55D8A"/>
    <w:rsid w:val="00C614A7"/>
    <w:rsid w:val="00C61E4B"/>
    <w:rsid w:val="00C6603E"/>
    <w:rsid w:val="00C66B27"/>
    <w:rsid w:val="00C66F1C"/>
    <w:rsid w:val="00C67122"/>
    <w:rsid w:val="00C67A59"/>
    <w:rsid w:val="00C76838"/>
    <w:rsid w:val="00C82FCC"/>
    <w:rsid w:val="00C84206"/>
    <w:rsid w:val="00C8573E"/>
    <w:rsid w:val="00C865D8"/>
    <w:rsid w:val="00C9078F"/>
    <w:rsid w:val="00C90CE9"/>
    <w:rsid w:val="00C911DE"/>
    <w:rsid w:val="00C921D5"/>
    <w:rsid w:val="00C95F13"/>
    <w:rsid w:val="00C96673"/>
    <w:rsid w:val="00CA2ED9"/>
    <w:rsid w:val="00CA3DD3"/>
    <w:rsid w:val="00CA4F4C"/>
    <w:rsid w:val="00CA5E58"/>
    <w:rsid w:val="00CA5EC1"/>
    <w:rsid w:val="00CA6D10"/>
    <w:rsid w:val="00CA75F9"/>
    <w:rsid w:val="00CA7E4A"/>
    <w:rsid w:val="00CB3991"/>
    <w:rsid w:val="00CC0D1D"/>
    <w:rsid w:val="00CC343F"/>
    <w:rsid w:val="00CC643A"/>
    <w:rsid w:val="00CD013E"/>
    <w:rsid w:val="00CD5D9E"/>
    <w:rsid w:val="00CD62F2"/>
    <w:rsid w:val="00CE15C8"/>
    <w:rsid w:val="00CE207D"/>
    <w:rsid w:val="00CE3B3E"/>
    <w:rsid w:val="00CF27C6"/>
    <w:rsid w:val="00CF2AC1"/>
    <w:rsid w:val="00CF784A"/>
    <w:rsid w:val="00CF7E3D"/>
    <w:rsid w:val="00D00802"/>
    <w:rsid w:val="00D01B24"/>
    <w:rsid w:val="00D020E2"/>
    <w:rsid w:val="00D036F0"/>
    <w:rsid w:val="00D04234"/>
    <w:rsid w:val="00D0540D"/>
    <w:rsid w:val="00D0711D"/>
    <w:rsid w:val="00D13B83"/>
    <w:rsid w:val="00D14D51"/>
    <w:rsid w:val="00D14E3B"/>
    <w:rsid w:val="00D20DEA"/>
    <w:rsid w:val="00D22D43"/>
    <w:rsid w:val="00D23F11"/>
    <w:rsid w:val="00D24044"/>
    <w:rsid w:val="00D2480E"/>
    <w:rsid w:val="00D32449"/>
    <w:rsid w:val="00D32E6F"/>
    <w:rsid w:val="00D34693"/>
    <w:rsid w:val="00D35E9C"/>
    <w:rsid w:val="00D37494"/>
    <w:rsid w:val="00D44EA4"/>
    <w:rsid w:val="00D46905"/>
    <w:rsid w:val="00D5329C"/>
    <w:rsid w:val="00D53F05"/>
    <w:rsid w:val="00D54636"/>
    <w:rsid w:val="00D54889"/>
    <w:rsid w:val="00D5656D"/>
    <w:rsid w:val="00D56685"/>
    <w:rsid w:val="00D5700E"/>
    <w:rsid w:val="00D57072"/>
    <w:rsid w:val="00D57A8D"/>
    <w:rsid w:val="00D60368"/>
    <w:rsid w:val="00D61A59"/>
    <w:rsid w:val="00D61A84"/>
    <w:rsid w:val="00D6260A"/>
    <w:rsid w:val="00D62AFD"/>
    <w:rsid w:val="00D62B87"/>
    <w:rsid w:val="00D633B6"/>
    <w:rsid w:val="00D64F6D"/>
    <w:rsid w:val="00D657FA"/>
    <w:rsid w:val="00D66A3E"/>
    <w:rsid w:val="00D70758"/>
    <w:rsid w:val="00D7119A"/>
    <w:rsid w:val="00D7194F"/>
    <w:rsid w:val="00D72130"/>
    <w:rsid w:val="00D72377"/>
    <w:rsid w:val="00D760EF"/>
    <w:rsid w:val="00D77749"/>
    <w:rsid w:val="00D77F62"/>
    <w:rsid w:val="00D80239"/>
    <w:rsid w:val="00D80E2D"/>
    <w:rsid w:val="00D82C3F"/>
    <w:rsid w:val="00D82E20"/>
    <w:rsid w:val="00D844B6"/>
    <w:rsid w:val="00D906FA"/>
    <w:rsid w:val="00D96AAE"/>
    <w:rsid w:val="00DA05A6"/>
    <w:rsid w:val="00DA0E70"/>
    <w:rsid w:val="00DA1E7A"/>
    <w:rsid w:val="00DA21DB"/>
    <w:rsid w:val="00DA5A00"/>
    <w:rsid w:val="00DA68B9"/>
    <w:rsid w:val="00DA6917"/>
    <w:rsid w:val="00DB5AFF"/>
    <w:rsid w:val="00DB5FF7"/>
    <w:rsid w:val="00DC0181"/>
    <w:rsid w:val="00DC0B20"/>
    <w:rsid w:val="00DC0CB0"/>
    <w:rsid w:val="00DC23FE"/>
    <w:rsid w:val="00DC4E35"/>
    <w:rsid w:val="00DC6BC8"/>
    <w:rsid w:val="00DD0417"/>
    <w:rsid w:val="00DD13E2"/>
    <w:rsid w:val="00DD2781"/>
    <w:rsid w:val="00DD2D53"/>
    <w:rsid w:val="00DD5971"/>
    <w:rsid w:val="00DD5DC9"/>
    <w:rsid w:val="00DD7A6B"/>
    <w:rsid w:val="00DE0583"/>
    <w:rsid w:val="00DE0587"/>
    <w:rsid w:val="00DE16E2"/>
    <w:rsid w:val="00DE4E26"/>
    <w:rsid w:val="00DF007D"/>
    <w:rsid w:val="00DF0AF9"/>
    <w:rsid w:val="00DF1527"/>
    <w:rsid w:val="00DF1EC2"/>
    <w:rsid w:val="00DF2F2C"/>
    <w:rsid w:val="00DF3485"/>
    <w:rsid w:val="00DF51C8"/>
    <w:rsid w:val="00DF7654"/>
    <w:rsid w:val="00E014FE"/>
    <w:rsid w:val="00E04063"/>
    <w:rsid w:val="00E06A75"/>
    <w:rsid w:val="00E12C72"/>
    <w:rsid w:val="00E13349"/>
    <w:rsid w:val="00E1520C"/>
    <w:rsid w:val="00E23E06"/>
    <w:rsid w:val="00E25492"/>
    <w:rsid w:val="00E31685"/>
    <w:rsid w:val="00E325CC"/>
    <w:rsid w:val="00E332DB"/>
    <w:rsid w:val="00E34126"/>
    <w:rsid w:val="00E37AA1"/>
    <w:rsid w:val="00E402C6"/>
    <w:rsid w:val="00E426C9"/>
    <w:rsid w:val="00E4596A"/>
    <w:rsid w:val="00E50EFF"/>
    <w:rsid w:val="00E50F4B"/>
    <w:rsid w:val="00E51947"/>
    <w:rsid w:val="00E51F9E"/>
    <w:rsid w:val="00E53096"/>
    <w:rsid w:val="00E56111"/>
    <w:rsid w:val="00E57465"/>
    <w:rsid w:val="00E60476"/>
    <w:rsid w:val="00E61468"/>
    <w:rsid w:val="00E64589"/>
    <w:rsid w:val="00E64D10"/>
    <w:rsid w:val="00E65AE8"/>
    <w:rsid w:val="00E6713D"/>
    <w:rsid w:val="00E67D15"/>
    <w:rsid w:val="00E70CAE"/>
    <w:rsid w:val="00E71151"/>
    <w:rsid w:val="00E726BA"/>
    <w:rsid w:val="00E755E5"/>
    <w:rsid w:val="00E80A76"/>
    <w:rsid w:val="00E80DE9"/>
    <w:rsid w:val="00E82A2C"/>
    <w:rsid w:val="00E83DA0"/>
    <w:rsid w:val="00E85324"/>
    <w:rsid w:val="00E93579"/>
    <w:rsid w:val="00E95C59"/>
    <w:rsid w:val="00EA0886"/>
    <w:rsid w:val="00EA2502"/>
    <w:rsid w:val="00EA2AAB"/>
    <w:rsid w:val="00EA52D3"/>
    <w:rsid w:val="00EA75CB"/>
    <w:rsid w:val="00EB2068"/>
    <w:rsid w:val="00EB2AB5"/>
    <w:rsid w:val="00EB5002"/>
    <w:rsid w:val="00EC1776"/>
    <w:rsid w:val="00EC3F2F"/>
    <w:rsid w:val="00EC4B6A"/>
    <w:rsid w:val="00EC5573"/>
    <w:rsid w:val="00EC693F"/>
    <w:rsid w:val="00ED0209"/>
    <w:rsid w:val="00ED154D"/>
    <w:rsid w:val="00ED3314"/>
    <w:rsid w:val="00ED4829"/>
    <w:rsid w:val="00ED60C2"/>
    <w:rsid w:val="00ED78F3"/>
    <w:rsid w:val="00ED7AA0"/>
    <w:rsid w:val="00EE03F5"/>
    <w:rsid w:val="00EE18AA"/>
    <w:rsid w:val="00EE2D96"/>
    <w:rsid w:val="00EE44C4"/>
    <w:rsid w:val="00EE5FEE"/>
    <w:rsid w:val="00EE6120"/>
    <w:rsid w:val="00EF1E69"/>
    <w:rsid w:val="00EF2AED"/>
    <w:rsid w:val="00EF2FDC"/>
    <w:rsid w:val="00EF4D17"/>
    <w:rsid w:val="00EF536F"/>
    <w:rsid w:val="00EF6B28"/>
    <w:rsid w:val="00F0032B"/>
    <w:rsid w:val="00F07DC2"/>
    <w:rsid w:val="00F105B3"/>
    <w:rsid w:val="00F10958"/>
    <w:rsid w:val="00F11BE6"/>
    <w:rsid w:val="00F1657E"/>
    <w:rsid w:val="00F1770B"/>
    <w:rsid w:val="00F20846"/>
    <w:rsid w:val="00F2178A"/>
    <w:rsid w:val="00F2279A"/>
    <w:rsid w:val="00F2343A"/>
    <w:rsid w:val="00F24AE4"/>
    <w:rsid w:val="00F271A3"/>
    <w:rsid w:val="00F3417E"/>
    <w:rsid w:val="00F40E6B"/>
    <w:rsid w:val="00F420D8"/>
    <w:rsid w:val="00F421A5"/>
    <w:rsid w:val="00F44637"/>
    <w:rsid w:val="00F45389"/>
    <w:rsid w:val="00F46398"/>
    <w:rsid w:val="00F4708B"/>
    <w:rsid w:val="00F50F19"/>
    <w:rsid w:val="00F53B53"/>
    <w:rsid w:val="00F53C2C"/>
    <w:rsid w:val="00F53CE0"/>
    <w:rsid w:val="00F5403D"/>
    <w:rsid w:val="00F55703"/>
    <w:rsid w:val="00F56ECE"/>
    <w:rsid w:val="00F64B11"/>
    <w:rsid w:val="00F66892"/>
    <w:rsid w:val="00F66A72"/>
    <w:rsid w:val="00F71330"/>
    <w:rsid w:val="00F75846"/>
    <w:rsid w:val="00F7667E"/>
    <w:rsid w:val="00F81983"/>
    <w:rsid w:val="00F83F9F"/>
    <w:rsid w:val="00F84A02"/>
    <w:rsid w:val="00F8521C"/>
    <w:rsid w:val="00F85465"/>
    <w:rsid w:val="00F86466"/>
    <w:rsid w:val="00F8666D"/>
    <w:rsid w:val="00F877DA"/>
    <w:rsid w:val="00F91340"/>
    <w:rsid w:val="00F92B04"/>
    <w:rsid w:val="00F92D09"/>
    <w:rsid w:val="00F9346E"/>
    <w:rsid w:val="00FA0C70"/>
    <w:rsid w:val="00FA1E70"/>
    <w:rsid w:val="00FA47E2"/>
    <w:rsid w:val="00FA6C7F"/>
    <w:rsid w:val="00FA6D86"/>
    <w:rsid w:val="00FA6EC1"/>
    <w:rsid w:val="00FB2F77"/>
    <w:rsid w:val="00FB43AB"/>
    <w:rsid w:val="00FB4B56"/>
    <w:rsid w:val="00FB55E9"/>
    <w:rsid w:val="00FC2003"/>
    <w:rsid w:val="00FC26E5"/>
    <w:rsid w:val="00FC52F9"/>
    <w:rsid w:val="00FC7D8B"/>
    <w:rsid w:val="00FD0840"/>
    <w:rsid w:val="00FD0950"/>
    <w:rsid w:val="00FD1AEE"/>
    <w:rsid w:val="00FD23C6"/>
    <w:rsid w:val="00FD3A3C"/>
    <w:rsid w:val="00FD4EB1"/>
    <w:rsid w:val="00FD55D4"/>
    <w:rsid w:val="00FD7EE2"/>
    <w:rsid w:val="00FE6B22"/>
    <w:rsid w:val="00FE6D76"/>
    <w:rsid w:val="00FE7A66"/>
    <w:rsid w:val="00FF0836"/>
    <w:rsid w:val="00FF15F9"/>
    <w:rsid w:val="00FF42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EC8F1F-8C31-4E50-9FA1-B23DE882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7A76ACD6-856F-4F33-B34A-C74E94FCB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13134</Words>
  <Characters>72243</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2019-11-11T19:56:00Z</cp:lastPrinted>
  <dcterms:created xsi:type="dcterms:W3CDTF">2019-12-04T01:46:00Z</dcterms:created>
  <dcterms:modified xsi:type="dcterms:W3CDTF">2019-12-04T01:46:00Z</dcterms:modified>
</cp:coreProperties>
</file>