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6129AE" w:rsidRDefault="001B26AA" w:rsidP="004E1461">
      <w:pPr>
        <w:tabs>
          <w:tab w:val="left" w:pos="567"/>
        </w:tabs>
        <w:spacing w:line="360" w:lineRule="auto"/>
        <w:jc w:val="center"/>
        <w:rPr>
          <w:rFonts w:ascii="Palatino Linotype" w:eastAsia="Times New Roman" w:hAnsi="Palatino Linotype" w:cs="Times New Roman"/>
          <w:b/>
        </w:rPr>
      </w:pPr>
      <w:r w:rsidRPr="006129AE">
        <w:rPr>
          <w:rFonts w:ascii="Palatino Linotype" w:eastAsia="Times New Roman" w:hAnsi="Palatino Linotype" w:cs="Times New Roman"/>
          <w:b/>
        </w:rPr>
        <w:t>LÍNEAS ARGUMENTATIVAS</w:t>
      </w:r>
    </w:p>
    <w:p w14:paraId="7B893EAF" w14:textId="77777777" w:rsidR="0000092F" w:rsidRPr="006129AE" w:rsidRDefault="0000092F" w:rsidP="004E1461">
      <w:pPr>
        <w:tabs>
          <w:tab w:val="left" w:pos="567"/>
        </w:tabs>
        <w:spacing w:line="360" w:lineRule="auto"/>
        <w:jc w:val="center"/>
        <w:rPr>
          <w:rFonts w:ascii="Palatino Linotype" w:eastAsia="Times New Roman" w:hAnsi="Palatino Linotype" w:cs="Times New Roman"/>
          <w:b/>
        </w:rPr>
      </w:pPr>
    </w:p>
    <w:p w14:paraId="3A0891EB" w14:textId="77777777" w:rsidR="0094711A" w:rsidRPr="006129AE" w:rsidRDefault="0094711A" w:rsidP="0094711A">
      <w:pPr>
        <w:tabs>
          <w:tab w:val="left" w:pos="567"/>
        </w:tabs>
        <w:spacing w:line="360" w:lineRule="auto"/>
        <w:jc w:val="both"/>
        <w:rPr>
          <w:rFonts w:ascii="Palatino Linotype" w:hAnsi="Palatino Linotype"/>
          <w:lang w:eastAsia="es-MX"/>
        </w:rPr>
      </w:pPr>
      <w:r w:rsidRPr="006129AE">
        <w:rPr>
          <w:rFonts w:ascii="Palatino Linotype" w:hAnsi="Palatino Linotype"/>
          <w:b/>
        </w:rPr>
        <w:t xml:space="preserve">RESPUESTAS IMPRECISAS O INCOMPLETAS, DEBER DE REPARACIÓN. </w:t>
      </w:r>
      <w:r w:rsidRPr="006129AE">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5D2A4BB" w14:textId="77777777" w:rsidR="0094711A" w:rsidRPr="006129AE" w:rsidRDefault="0094711A" w:rsidP="0094711A">
      <w:pPr>
        <w:tabs>
          <w:tab w:val="left" w:pos="567"/>
        </w:tabs>
        <w:spacing w:line="360" w:lineRule="auto"/>
        <w:jc w:val="both"/>
        <w:rPr>
          <w:rFonts w:ascii="Palatino Linotype" w:eastAsia="Calibri" w:hAnsi="Palatino Linotype" w:cs="Times New Roman"/>
          <w:b/>
        </w:rPr>
      </w:pPr>
    </w:p>
    <w:p w14:paraId="2D069B43" w14:textId="77777777" w:rsidR="0094711A" w:rsidRPr="006129AE" w:rsidRDefault="0094711A" w:rsidP="0094711A">
      <w:pPr>
        <w:tabs>
          <w:tab w:val="left" w:pos="567"/>
        </w:tabs>
        <w:spacing w:line="360" w:lineRule="auto"/>
        <w:jc w:val="both"/>
        <w:rPr>
          <w:rFonts w:ascii="Palatino Linotype" w:eastAsia="Calibri" w:hAnsi="Palatino Linotype" w:cs="Times New Roman"/>
        </w:rPr>
      </w:pPr>
      <w:r w:rsidRPr="006129AE">
        <w:rPr>
          <w:rFonts w:ascii="Palatino Linotype" w:eastAsia="Calibri" w:hAnsi="Palatino Linotype" w:cs="Times New Roman"/>
          <w:b/>
        </w:rPr>
        <w:t xml:space="preserve">SOBRESEIMIENTO, RAZONES PARA SU ACTUALIZACIÓN. </w:t>
      </w:r>
      <w:r w:rsidRPr="006129AE">
        <w:rPr>
          <w:rFonts w:ascii="Palatino Linotype" w:eastAsia="Calibri" w:hAnsi="Palatino Linotype" w:cs="Times New Roman"/>
        </w:rPr>
        <w:t xml:space="preserve">Para que se actualice el sobreseimiento de un recurso de revisión, el </w:t>
      </w:r>
      <w:r w:rsidRPr="006129AE">
        <w:rPr>
          <w:rFonts w:ascii="Palatino Linotype" w:eastAsia="Calibri" w:hAnsi="Palatino Linotype" w:cs="Times New Roman"/>
          <w:b/>
        </w:rPr>
        <w:t>SUJETO OBLIGADO</w:t>
      </w:r>
      <w:r w:rsidRPr="006129AE">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w:t>
      </w:r>
      <w:proofErr w:type="gramStart"/>
      <w:r w:rsidRPr="006129AE">
        <w:rPr>
          <w:rFonts w:ascii="Palatino Linotype" w:eastAsia="Calibri" w:hAnsi="Palatino Linotype" w:cs="Times New Roman"/>
        </w:rPr>
        <w:t>convenga</w:t>
      </w:r>
      <w:proofErr w:type="gramEnd"/>
      <w:r w:rsidRPr="006129AE">
        <w:rPr>
          <w:rFonts w:ascii="Palatino Linotype" w:eastAsia="Calibri" w:hAnsi="Palatino Linotype" w:cs="Times New Roman"/>
        </w:rPr>
        <w:t>, lo anterior también puede ocurrir si entrega la información después de ese lapso pero antes del cierre de instrucción, resarcido el derecho de acceso a la información pública de la persona y haciendo cesar toda controversia.</w:t>
      </w:r>
    </w:p>
    <w:p w14:paraId="1AE05047" w14:textId="463F3495" w:rsidR="00265381" w:rsidRPr="006129AE" w:rsidRDefault="00A6113A" w:rsidP="003A6367">
      <w:pPr>
        <w:tabs>
          <w:tab w:val="left" w:pos="567"/>
        </w:tabs>
        <w:spacing w:line="360" w:lineRule="auto"/>
        <w:jc w:val="both"/>
        <w:rPr>
          <w:rFonts w:ascii="Palatino Linotype" w:hAnsi="Palatino Linotype"/>
          <w:b/>
        </w:rPr>
      </w:pPr>
      <w:r w:rsidRPr="006129AE">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01D11532" wp14:editId="79C60486">
                <wp:simplePos x="0" y="0"/>
                <wp:positionH relativeFrom="margin">
                  <wp:align>right</wp:align>
                </wp:positionH>
                <wp:positionV relativeFrom="paragraph">
                  <wp:posOffset>238125</wp:posOffset>
                </wp:positionV>
                <wp:extent cx="5553075" cy="21812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553075" cy="2181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45F39"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18.75pt" to="823.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" strokecolor="black [3040]">
                <w10:wrap anchorx="margin"/>
              </v:line>
            </w:pict>
          </mc:Fallback>
        </mc:AlternateContent>
      </w:r>
    </w:p>
    <w:p w14:paraId="26AF8061" w14:textId="77777777" w:rsidR="008826F4" w:rsidRPr="006129AE" w:rsidRDefault="008826F4" w:rsidP="00566997">
      <w:pPr>
        <w:tabs>
          <w:tab w:val="left" w:pos="567"/>
        </w:tabs>
        <w:spacing w:line="360" w:lineRule="auto"/>
        <w:rPr>
          <w:rFonts w:ascii="Palatino Linotype" w:eastAsia="Times New Roman" w:hAnsi="Palatino Linotype" w:cs="Times New Roman"/>
          <w:b/>
        </w:rPr>
      </w:pPr>
    </w:p>
    <w:p w14:paraId="35DCC688" w14:textId="77777777" w:rsidR="008826F4" w:rsidRPr="006129AE" w:rsidRDefault="008826F4" w:rsidP="00566997">
      <w:pPr>
        <w:tabs>
          <w:tab w:val="left" w:pos="567"/>
        </w:tabs>
        <w:spacing w:line="360" w:lineRule="auto"/>
        <w:rPr>
          <w:rFonts w:ascii="Palatino Linotype" w:eastAsia="Times New Roman" w:hAnsi="Palatino Linotype" w:cs="Times New Roman"/>
          <w:b/>
        </w:rPr>
      </w:pPr>
    </w:p>
    <w:p w14:paraId="276D6D69" w14:textId="77777777" w:rsidR="00743C9C" w:rsidRPr="006129AE" w:rsidRDefault="00743C9C" w:rsidP="00566997">
      <w:pPr>
        <w:tabs>
          <w:tab w:val="left" w:pos="567"/>
        </w:tabs>
        <w:spacing w:line="360" w:lineRule="auto"/>
        <w:rPr>
          <w:rFonts w:ascii="Palatino Linotype" w:eastAsia="Times New Roman" w:hAnsi="Palatino Linotype" w:cs="Times New Roman"/>
          <w:b/>
        </w:rPr>
      </w:pPr>
    </w:p>
    <w:p w14:paraId="2C0B0C12" w14:textId="77777777" w:rsidR="00743C9C" w:rsidRPr="006129AE" w:rsidRDefault="00743C9C" w:rsidP="00566997">
      <w:pPr>
        <w:tabs>
          <w:tab w:val="left" w:pos="567"/>
        </w:tabs>
        <w:spacing w:line="360" w:lineRule="auto"/>
        <w:rPr>
          <w:rFonts w:ascii="Palatino Linotype" w:eastAsia="Times New Roman" w:hAnsi="Palatino Linotype" w:cs="Times New Roman"/>
          <w:b/>
        </w:rPr>
      </w:pPr>
    </w:p>
    <w:p w14:paraId="3EDAC77C" w14:textId="77777777" w:rsidR="00743C9C" w:rsidRPr="006129AE" w:rsidRDefault="00743C9C" w:rsidP="00566997">
      <w:pPr>
        <w:tabs>
          <w:tab w:val="left" w:pos="567"/>
        </w:tabs>
        <w:spacing w:line="360" w:lineRule="auto"/>
        <w:rPr>
          <w:rFonts w:ascii="Palatino Linotype" w:eastAsia="Times New Roman" w:hAnsi="Palatino Linotype" w:cs="Times New Roman"/>
          <w:b/>
        </w:rPr>
      </w:pPr>
    </w:p>
    <w:p w14:paraId="3820B62E" w14:textId="77777777" w:rsidR="00D172C0" w:rsidRPr="006129AE" w:rsidRDefault="00D172C0" w:rsidP="00566997">
      <w:pPr>
        <w:tabs>
          <w:tab w:val="left" w:pos="567"/>
        </w:tabs>
        <w:spacing w:line="360" w:lineRule="auto"/>
        <w:rPr>
          <w:rFonts w:ascii="Palatino Linotype" w:eastAsia="Times New Roman" w:hAnsi="Palatino Linotype" w:cs="Times New Roman"/>
          <w:b/>
        </w:rPr>
      </w:pPr>
    </w:p>
    <w:p w14:paraId="5863F2D0" w14:textId="77777777" w:rsidR="00265381" w:rsidRPr="006129AE"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6129AE" w:rsidRDefault="0011338C" w:rsidP="0011338C">
          <w:pPr>
            <w:pStyle w:val="TtulodeTDC"/>
            <w:jc w:val="center"/>
            <w:rPr>
              <w:szCs w:val="24"/>
              <w:lang w:val="es-ES"/>
            </w:rPr>
          </w:pPr>
          <w:r w:rsidRPr="006129AE">
            <w:rPr>
              <w:szCs w:val="24"/>
              <w:lang w:val="es-ES"/>
            </w:rPr>
            <w:t>ÍNDICE</w:t>
          </w:r>
        </w:p>
        <w:p w14:paraId="54D7BD84" w14:textId="77777777" w:rsidR="008826F4" w:rsidRPr="006129AE" w:rsidRDefault="008826F4" w:rsidP="008826F4">
          <w:pPr>
            <w:rPr>
              <w:rFonts w:ascii="Palatino Linotype" w:hAnsi="Palatino Linotype"/>
              <w:lang w:val="es-ES" w:eastAsia="es-MX"/>
            </w:rPr>
          </w:pPr>
        </w:p>
        <w:p w14:paraId="40E5929D" w14:textId="77777777" w:rsidR="00A6113A" w:rsidRPr="006129AE" w:rsidRDefault="0011338C" w:rsidP="00A6113A">
          <w:pPr>
            <w:pStyle w:val="TDC1"/>
            <w:spacing w:line="276" w:lineRule="auto"/>
            <w:ind w:left="142"/>
            <w:rPr>
              <w:rFonts w:ascii="Palatino Linotype" w:hAnsi="Palatino Linotype"/>
              <w:b/>
              <w:noProof/>
              <w:sz w:val="22"/>
              <w:szCs w:val="22"/>
              <w:lang w:val="es-MX" w:eastAsia="es-MX"/>
            </w:rPr>
          </w:pPr>
          <w:r w:rsidRPr="006129AE">
            <w:rPr>
              <w:rFonts w:ascii="Palatino Linotype" w:hAnsi="Palatino Linotype"/>
              <w:b/>
            </w:rPr>
            <w:fldChar w:fldCharType="begin"/>
          </w:r>
          <w:r w:rsidRPr="006129AE">
            <w:rPr>
              <w:rFonts w:ascii="Palatino Linotype" w:hAnsi="Palatino Linotype"/>
              <w:b/>
            </w:rPr>
            <w:instrText xml:space="preserve"> TOC \o "1-3" \h \z \u </w:instrText>
          </w:r>
          <w:r w:rsidRPr="006129AE">
            <w:rPr>
              <w:rFonts w:ascii="Palatino Linotype" w:hAnsi="Palatino Linotype"/>
              <w:b/>
            </w:rPr>
            <w:fldChar w:fldCharType="separate"/>
          </w:r>
          <w:hyperlink w:anchor="_Toc24627998" w:history="1">
            <w:r w:rsidR="00A6113A" w:rsidRPr="006129AE">
              <w:rPr>
                <w:rStyle w:val="Hipervnculo"/>
                <w:rFonts w:ascii="Palatino Linotype" w:hAnsi="Palatino Linotype"/>
                <w:b/>
                <w:noProof/>
              </w:rPr>
              <w:t>ANTECEDENTES</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_Toc24627998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3</w:t>
            </w:r>
            <w:r w:rsidR="00A6113A" w:rsidRPr="006129AE">
              <w:rPr>
                <w:rFonts w:ascii="Palatino Linotype" w:hAnsi="Palatino Linotype"/>
                <w:b/>
                <w:noProof/>
                <w:webHidden/>
              </w:rPr>
              <w:fldChar w:fldCharType="end"/>
            </w:r>
          </w:hyperlink>
        </w:p>
        <w:p w14:paraId="5831F3E9"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01" w:history="1">
            <w:r w:rsidR="00A6113A" w:rsidRPr="006129AE">
              <w:rPr>
                <w:rStyle w:val="Hipervnculo"/>
                <w:rFonts w:ascii="Palatino Linotype" w:hAnsi="Palatino Linotype"/>
                <w:b/>
                <w:noProof/>
              </w:rPr>
              <w:t>CONSIDERANDO</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_Toc24628001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10</w:t>
            </w:r>
            <w:r w:rsidR="00A6113A" w:rsidRPr="006129AE">
              <w:rPr>
                <w:rFonts w:ascii="Palatino Linotype" w:hAnsi="Palatino Linotype"/>
                <w:b/>
                <w:noProof/>
                <w:webHidden/>
              </w:rPr>
              <w:fldChar w:fldCharType="end"/>
            </w:r>
          </w:hyperlink>
        </w:p>
        <w:p w14:paraId="0F670831"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02" w:history="1">
            <w:r w:rsidR="00A6113A" w:rsidRPr="006129AE">
              <w:rPr>
                <w:rStyle w:val="Hipervnculo"/>
                <w:rFonts w:ascii="Palatino Linotype" w:hAnsi="Palatino Linotype"/>
                <w:b/>
                <w:noProof/>
              </w:rPr>
              <w:t>PRIMERO. De la competencia</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_Toc24628002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10</w:t>
            </w:r>
            <w:r w:rsidR="00A6113A" w:rsidRPr="006129AE">
              <w:rPr>
                <w:rFonts w:ascii="Palatino Linotype" w:hAnsi="Palatino Linotype"/>
                <w:b/>
                <w:noProof/>
                <w:webHidden/>
              </w:rPr>
              <w:fldChar w:fldCharType="end"/>
            </w:r>
          </w:hyperlink>
        </w:p>
        <w:p w14:paraId="7EB1EB68"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03" w:history="1">
            <w:r w:rsidR="00A6113A" w:rsidRPr="006129AE">
              <w:rPr>
                <w:rStyle w:val="Hipervnculo"/>
                <w:rFonts w:ascii="Palatino Linotype" w:hAnsi="Palatino Linotype"/>
                <w:b/>
                <w:noProof/>
              </w:rPr>
              <w:t>SEGUNDO. De la oportunidad y procedencia.</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_Toc24628003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10</w:t>
            </w:r>
            <w:r w:rsidR="00A6113A" w:rsidRPr="006129AE">
              <w:rPr>
                <w:rFonts w:ascii="Palatino Linotype" w:hAnsi="Palatino Linotype"/>
                <w:b/>
                <w:noProof/>
                <w:webHidden/>
              </w:rPr>
              <w:fldChar w:fldCharType="end"/>
            </w:r>
          </w:hyperlink>
        </w:p>
        <w:p w14:paraId="0AA0EA0C" w14:textId="77777777" w:rsidR="00A6113A" w:rsidRPr="006129AE" w:rsidRDefault="004C720B" w:rsidP="00A6113A">
          <w:pPr>
            <w:pStyle w:val="TDC2"/>
            <w:ind w:left="142"/>
            <w:rPr>
              <w:rFonts w:ascii="Palatino Linotype" w:hAnsi="Palatino Linotype"/>
              <w:b/>
              <w:noProof/>
              <w:sz w:val="22"/>
              <w:szCs w:val="22"/>
              <w:lang w:val="es-MX" w:eastAsia="es-MX"/>
            </w:rPr>
          </w:pPr>
          <w:hyperlink w:anchor="_Toc24628004" w:history="1">
            <w:r w:rsidR="00A6113A" w:rsidRPr="006129AE">
              <w:rPr>
                <w:rStyle w:val="Hipervnculo"/>
                <w:rFonts w:ascii="Palatino Linotype" w:hAnsi="Palatino Linotype"/>
                <w:b/>
                <w:noProof/>
              </w:rPr>
              <w:t>TERCERO. De las causales del sobreseimiento:</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_Toc24628004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13</w:t>
            </w:r>
            <w:r w:rsidR="00A6113A" w:rsidRPr="006129AE">
              <w:rPr>
                <w:rFonts w:ascii="Palatino Linotype" w:hAnsi="Palatino Linotype"/>
                <w:b/>
                <w:noProof/>
                <w:webHidden/>
              </w:rPr>
              <w:fldChar w:fldCharType="end"/>
            </w:r>
          </w:hyperlink>
        </w:p>
        <w:p w14:paraId="5A3F8C2D" w14:textId="77777777" w:rsidR="00A6113A" w:rsidRPr="006129AE" w:rsidRDefault="004C720B" w:rsidP="00A6113A">
          <w:pPr>
            <w:pStyle w:val="TDC2"/>
            <w:ind w:left="142"/>
            <w:rPr>
              <w:rFonts w:ascii="Palatino Linotype" w:hAnsi="Palatino Linotype"/>
              <w:b/>
              <w:noProof/>
              <w:sz w:val="22"/>
              <w:szCs w:val="22"/>
              <w:lang w:val="es-MX" w:eastAsia="es-MX"/>
            </w:rPr>
          </w:pPr>
          <w:hyperlink w:anchor="_Toc24628005" w:history="1">
            <w:r w:rsidR="00A6113A" w:rsidRPr="006129AE">
              <w:rPr>
                <w:rStyle w:val="Hipervnculo"/>
                <w:rFonts w:ascii="Palatino Linotype" w:hAnsi="Palatino Linotype"/>
                <w:b/>
                <w:noProof/>
              </w:rPr>
              <w:t>I. De la respuesta emitida por el SUJETO OBLIGADO.</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_Toc24628005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13</w:t>
            </w:r>
            <w:r w:rsidR="00A6113A" w:rsidRPr="006129AE">
              <w:rPr>
                <w:rFonts w:ascii="Palatino Linotype" w:hAnsi="Palatino Linotype"/>
                <w:b/>
                <w:noProof/>
                <w:webHidden/>
              </w:rPr>
              <w:fldChar w:fldCharType="end"/>
            </w:r>
          </w:hyperlink>
        </w:p>
        <w:p w14:paraId="52F16E91"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06" w:history="1">
            <w:r w:rsidR="00A6113A" w:rsidRPr="006129AE">
              <w:rPr>
                <w:rStyle w:val="Hipervnculo"/>
                <w:rFonts w:ascii="Palatino Linotype" w:hAnsi="Palatino Linotype"/>
                <w:b/>
                <w:noProof/>
              </w:rPr>
              <w:t>I.1. Supuestos de clasificación.</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_Toc24628006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14</w:t>
            </w:r>
            <w:r w:rsidR="00A6113A" w:rsidRPr="006129AE">
              <w:rPr>
                <w:rFonts w:ascii="Palatino Linotype" w:hAnsi="Palatino Linotype"/>
                <w:b/>
                <w:noProof/>
                <w:webHidden/>
              </w:rPr>
              <w:fldChar w:fldCharType="end"/>
            </w:r>
          </w:hyperlink>
        </w:p>
        <w:p w14:paraId="132B90D0"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07" w:history="1">
            <w:r w:rsidR="00A6113A" w:rsidRPr="006129AE">
              <w:rPr>
                <w:rStyle w:val="Hipervnculo"/>
                <w:rFonts w:ascii="Palatino Linotype" w:hAnsi="Palatino Linotype"/>
                <w:b/>
                <w:noProof/>
              </w:rPr>
              <w:t>I.2. Excepciones a los supuestos de clasificación de la información como reservada.</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_Toc24628007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20</w:t>
            </w:r>
            <w:r w:rsidR="00A6113A" w:rsidRPr="006129AE">
              <w:rPr>
                <w:rFonts w:ascii="Palatino Linotype" w:hAnsi="Palatino Linotype"/>
                <w:b/>
                <w:noProof/>
                <w:webHidden/>
              </w:rPr>
              <w:fldChar w:fldCharType="end"/>
            </w:r>
          </w:hyperlink>
        </w:p>
        <w:p w14:paraId="095F30C4"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08" w:history="1">
            <w:r w:rsidR="00A6113A" w:rsidRPr="006129AE">
              <w:rPr>
                <w:rStyle w:val="Hipervnculo"/>
                <w:rFonts w:ascii="Palatino Linotype" w:hAnsi="Palatino Linotype"/>
                <w:b/>
                <w:noProof/>
              </w:rPr>
              <w:t>III.3. La intervención del Comité de Transparencia.</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_Toc24628008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21</w:t>
            </w:r>
            <w:r w:rsidR="00A6113A" w:rsidRPr="006129AE">
              <w:rPr>
                <w:rFonts w:ascii="Palatino Linotype" w:hAnsi="Palatino Linotype"/>
                <w:b/>
                <w:noProof/>
                <w:webHidden/>
              </w:rPr>
              <w:fldChar w:fldCharType="end"/>
            </w:r>
          </w:hyperlink>
        </w:p>
        <w:p w14:paraId="23DE8155" w14:textId="77777777" w:rsidR="00A6113A" w:rsidRPr="006129AE" w:rsidRDefault="004C720B" w:rsidP="00A6113A">
          <w:pPr>
            <w:pStyle w:val="TDC2"/>
            <w:tabs>
              <w:tab w:val="left" w:pos="880"/>
            </w:tabs>
            <w:ind w:left="142"/>
            <w:rPr>
              <w:rFonts w:ascii="Palatino Linotype" w:hAnsi="Palatino Linotype"/>
              <w:b/>
              <w:noProof/>
              <w:sz w:val="22"/>
              <w:szCs w:val="22"/>
              <w:lang w:val="es-MX" w:eastAsia="es-MX"/>
            </w:rPr>
          </w:pPr>
          <w:hyperlink w:anchor="_Toc24628009" w:history="1">
            <w:r w:rsidR="00A6113A" w:rsidRPr="006129AE">
              <w:rPr>
                <w:rStyle w:val="Hipervnculo"/>
                <w:rFonts w:ascii="Palatino Linotype" w:hAnsi="Palatino Linotype"/>
                <w:b/>
                <w:noProof/>
              </w:rPr>
              <w:t>A.</w:t>
            </w:r>
            <w:r w:rsidR="00A6113A" w:rsidRPr="006129AE">
              <w:rPr>
                <w:rFonts w:ascii="Palatino Linotype" w:hAnsi="Palatino Linotype"/>
                <w:b/>
                <w:noProof/>
                <w:sz w:val="22"/>
                <w:szCs w:val="22"/>
                <w:lang w:val="es-MX" w:eastAsia="es-MX"/>
              </w:rPr>
              <w:tab/>
            </w:r>
            <w:r w:rsidR="00A6113A" w:rsidRPr="006129AE">
              <w:rPr>
                <w:rStyle w:val="Hipervnculo"/>
                <w:rFonts w:ascii="Palatino Linotype" w:hAnsi="Palatino Linotype"/>
                <w:b/>
                <w:noProof/>
              </w:rPr>
              <w:t>Formalidades para emitir el acuerdo de clasificación.</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_Toc24628009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21</w:t>
            </w:r>
            <w:r w:rsidR="00A6113A" w:rsidRPr="006129AE">
              <w:rPr>
                <w:rFonts w:ascii="Palatino Linotype" w:hAnsi="Palatino Linotype"/>
                <w:b/>
                <w:noProof/>
                <w:webHidden/>
              </w:rPr>
              <w:fldChar w:fldCharType="end"/>
            </w:r>
          </w:hyperlink>
        </w:p>
        <w:p w14:paraId="2A146136" w14:textId="77777777" w:rsidR="00A6113A" w:rsidRPr="006129AE" w:rsidRDefault="004C720B" w:rsidP="00A6113A">
          <w:pPr>
            <w:pStyle w:val="TDC2"/>
            <w:tabs>
              <w:tab w:val="left" w:pos="880"/>
            </w:tabs>
            <w:ind w:left="142"/>
            <w:rPr>
              <w:rFonts w:ascii="Palatino Linotype" w:hAnsi="Palatino Linotype"/>
              <w:b/>
              <w:noProof/>
              <w:sz w:val="22"/>
              <w:szCs w:val="22"/>
              <w:lang w:val="es-MX" w:eastAsia="es-MX"/>
            </w:rPr>
          </w:pPr>
          <w:hyperlink w:anchor="_Toc24628010" w:history="1">
            <w:r w:rsidR="00A6113A" w:rsidRPr="006129AE">
              <w:rPr>
                <w:rStyle w:val="Hipervnculo"/>
                <w:rFonts w:ascii="Palatino Linotype" w:hAnsi="Palatino Linotype"/>
                <w:b/>
                <w:noProof/>
              </w:rPr>
              <w:t>B.</w:t>
            </w:r>
            <w:r w:rsidR="00A6113A" w:rsidRPr="006129AE">
              <w:rPr>
                <w:rFonts w:ascii="Palatino Linotype" w:hAnsi="Palatino Linotype"/>
                <w:b/>
                <w:noProof/>
                <w:sz w:val="22"/>
                <w:szCs w:val="22"/>
                <w:lang w:val="es-MX" w:eastAsia="es-MX"/>
              </w:rPr>
              <w:tab/>
            </w:r>
            <w:r w:rsidR="00A6113A" w:rsidRPr="006129AE">
              <w:rPr>
                <w:rStyle w:val="Hipervnculo"/>
                <w:rFonts w:ascii="Palatino Linotype" w:hAnsi="Palatino Linotype"/>
                <w:b/>
                <w:noProof/>
              </w:rPr>
              <w:t>Requisitos de fondo del acuerdo de clasificación.</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_Toc24628010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22</w:t>
            </w:r>
            <w:r w:rsidR="00A6113A" w:rsidRPr="006129AE">
              <w:rPr>
                <w:rFonts w:ascii="Palatino Linotype" w:hAnsi="Palatino Linotype"/>
                <w:b/>
                <w:noProof/>
                <w:webHidden/>
              </w:rPr>
              <w:fldChar w:fldCharType="end"/>
            </w:r>
          </w:hyperlink>
        </w:p>
        <w:p w14:paraId="6AE22B75" w14:textId="77777777" w:rsidR="00A6113A" w:rsidRPr="006129AE" w:rsidRDefault="004C720B" w:rsidP="00A6113A">
          <w:pPr>
            <w:pStyle w:val="TDC2"/>
            <w:tabs>
              <w:tab w:val="left" w:pos="880"/>
            </w:tabs>
            <w:ind w:left="142"/>
            <w:rPr>
              <w:rFonts w:ascii="Palatino Linotype" w:hAnsi="Palatino Linotype"/>
              <w:b/>
              <w:noProof/>
              <w:sz w:val="22"/>
              <w:szCs w:val="22"/>
              <w:lang w:val="es-MX" w:eastAsia="es-MX"/>
            </w:rPr>
          </w:pPr>
          <w:hyperlink w:anchor="_Toc24628011" w:history="1">
            <w:r w:rsidR="00A6113A" w:rsidRPr="006129AE">
              <w:rPr>
                <w:rStyle w:val="Hipervnculo"/>
                <w:rFonts w:ascii="Palatino Linotype" w:hAnsi="Palatino Linotype"/>
                <w:b/>
                <w:noProof/>
              </w:rPr>
              <w:t>C.</w:t>
            </w:r>
            <w:r w:rsidR="00A6113A" w:rsidRPr="006129AE">
              <w:rPr>
                <w:rFonts w:ascii="Palatino Linotype" w:hAnsi="Palatino Linotype"/>
                <w:b/>
                <w:noProof/>
                <w:sz w:val="22"/>
                <w:szCs w:val="22"/>
                <w:lang w:val="es-MX" w:eastAsia="es-MX"/>
              </w:rPr>
              <w:tab/>
            </w:r>
            <w:r w:rsidR="00A6113A" w:rsidRPr="006129AE">
              <w:rPr>
                <w:rStyle w:val="Hipervnculo"/>
                <w:rFonts w:ascii="Palatino Linotype" w:hAnsi="Palatino Linotype"/>
                <w:b/>
                <w:noProof/>
              </w:rPr>
              <w:t>Condiciones especiales de la clasificación de la información como reservada.</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_Toc24628011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26</w:t>
            </w:r>
            <w:r w:rsidR="00A6113A" w:rsidRPr="006129AE">
              <w:rPr>
                <w:rFonts w:ascii="Palatino Linotype" w:hAnsi="Palatino Linotype"/>
                <w:b/>
                <w:noProof/>
                <w:webHidden/>
              </w:rPr>
              <w:fldChar w:fldCharType="end"/>
            </w:r>
          </w:hyperlink>
        </w:p>
        <w:p w14:paraId="01AA155A" w14:textId="77777777" w:rsidR="00A6113A" w:rsidRPr="006129AE" w:rsidRDefault="004C720B" w:rsidP="00A6113A">
          <w:pPr>
            <w:pStyle w:val="TDC3"/>
            <w:tabs>
              <w:tab w:val="left" w:pos="1100"/>
              <w:tab w:val="right" w:leader="dot" w:pos="8779"/>
            </w:tabs>
            <w:spacing w:line="276" w:lineRule="auto"/>
            <w:ind w:left="142"/>
            <w:rPr>
              <w:rFonts w:ascii="Palatino Linotype" w:hAnsi="Palatino Linotype"/>
              <w:b/>
              <w:noProof/>
              <w:sz w:val="22"/>
              <w:szCs w:val="22"/>
              <w:lang w:val="es-MX" w:eastAsia="es-MX"/>
            </w:rPr>
          </w:pPr>
          <w:hyperlink w:anchor="_Toc24628012" w:history="1">
            <w:r w:rsidR="00A6113A" w:rsidRPr="006129AE">
              <w:rPr>
                <w:rStyle w:val="Hipervnculo"/>
                <w:rFonts w:ascii="Palatino Linotype" w:hAnsi="Palatino Linotype"/>
                <w:b/>
                <w:noProof/>
              </w:rPr>
              <w:t>a)</w:t>
            </w:r>
            <w:r w:rsidR="00A6113A" w:rsidRPr="006129AE">
              <w:rPr>
                <w:rFonts w:ascii="Palatino Linotype" w:hAnsi="Palatino Linotype"/>
                <w:b/>
                <w:noProof/>
                <w:sz w:val="22"/>
                <w:szCs w:val="22"/>
                <w:lang w:val="es-MX" w:eastAsia="es-MX"/>
              </w:rPr>
              <w:tab/>
            </w:r>
            <w:r w:rsidR="00A6113A" w:rsidRPr="006129AE">
              <w:rPr>
                <w:rStyle w:val="Hipervnculo"/>
                <w:rFonts w:ascii="Palatino Linotype" w:hAnsi="Palatino Linotype"/>
                <w:b/>
                <w:noProof/>
              </w:rPr>
              <w:t>La fundamentación específica.</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_Toc24628012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26</w:t>
            </w:r>
            <w:r w:rsidR="00A6113A" w:rsidRPr="006129AE">
              <w:rPr>
                <w:rFonts w:ascii="Palatino Linotype" w:hAnsi="Palatino Linotype"/>
                <w:b/>
                <w:noProof/>
                <w:webHidden/>
              </w:rPr>
              <w:fldChar w:fldCharType="end"/>
            </w:r>
          </w:hyperlink>
        </w:p>
        <w:p w14:paraId="7501DC42" w14:textId="77777777" w:rsidR="00A6113A" w:rsidRPr="006129AE" w:rsidRDefault="004C720B" w:rsidP="00A6113A">
          <w:pPr>
            <w:pStyle w:val="TDC3"/>
            <w:tabs>
              <w:tab w:val="left" w:pos="1100"/>
              <w:tab w:val="right" w:leader="dot" w:pos="8779"/>
            </w:tabs>
            <w:spacing w:line="276" w:lineRule="auto"/>
            <w:ind w:left="142"/>
            <w:rPr>
              <w:rFonts w:ascii="Palatino Linotype" w:hAnsi="Palatino Linotype"/>
              <w:b/>
              <w:noProof/>
              <w:sz w:val="22"/>
              <w:szCs w:val="22"/>
              <w:lang w:val="es-MX" w:eastAsia="es-MX"/>
            </w:rPr>
          </w:pPr>
          <w:hyperlink w:anchor="_Toc24628013" w:history="1">
            <w:r w:rsidR="00A6113A" w:rsidRPr="006129AE">
              <w:rPr>
                <w:rStyle w:val="Hipervnculo"/>
                <w:rFonts w:ascii="Palatino Linotype" w:hAnsi="Palatino Linotype"/>
                <w:b/>
                <w:noProof/>
              </w:rPr>
              <w:t>b)</w:t>
            </w:r>
            <w:r w:rsidR="00A6113A" w:rsidRPr="006129AE">
              <w:rPr>
                <w:rFonts w:ascii="Palatino Linotype" w:hAnsi="Palatino Linotype"/>
                <w:b/>
                <w:noProof/>
                <w:sz w:val="22"/>
                <w:szCs w:val="22"/>
                <w:lang w:val="es-MX" w:eastAsia="es-MX"/>
              </w:rPr>
              <w:tab/>
            </w:r>
            <w:r w:rsidR="00A6113A" w:rsidRPr="006129AE">
              <w:rPr>
                <w:rStyle w:val="Hipervnculo"/>
                <w:rFonts w:ascii="Palatino Linotype" w:hAnsi="Palatino Linotype"/>
                <w:b/>
                <w:noProof/>
              </w:rPr>
              <w:t>La prueba de daño.</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_Toc24628013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26</w:t>
            </w:r>
            <w:r w:rsidR="00A6113A" w:rsidRPr="006129AE">
              <w:rPr>
                <w:rFonts w:ascii="Palatino Linotype" w:hAnsi="Palatino Linotype"/>
                <w:b/>
                <w:noProof/>
                <w:webHidden/>
              </w:rPr>
              <w:fldChar w:fldCharType="end"/>
            </w:r>
          </w:hyperlink>
        </w:p>
        <w:p w14:paraId="636BC384"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14" w:history="1">
            <w:r w:rsidR="00A6113A" w:rsidRPr="006129AE">
              <w:rPr>
                <w:rStyle w:val="Hipervnculo"/>
                <w:rFonts w:ascii="Palatino Linotype" w:hAnsi="Palatino Linotype"/>
                <w:b/>
                <w:noProof/>
              </w:rPr>
              <w:t>La clasificación de la información reservada debe ser de manera temporal.</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_Toc24628014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30</w:t>
            </w:r>
            <w:r w:rsidR="00A6113A" w:rsidRPr="006129AE">
              <w:rPr>
                <w:rFonts w:ascii="Palatino Linotype" w:hAnsi="Palatino Linotype"/>
                <w:b/>
                <w:noProof/>
                <w:webHidden/>
              </w:rPr>
              <w:fldChar w:fldCharType="end"/>
            </w:r>
          </w:hyperlink>
        </w:p>
        <w:p w14:paraId="383887C7" w14:textId="77777777" w:rsidR="00A6113A" w:rsidRPr="006129AE" w:rsidRDefault="004C720B" w:rsidP="00A6113A">
          <w:pPr>
            <w:pStyle w:val="TDC2"/>
            <w:ind w:left="142"/>
            <w:rPr>
              <w:rFonts w:ascii="Palatino Linotype" w:hAnsi="Palatino Linotype"/>
              <w:b/>
              <w:noProof/>
              <w:sz w:val="22"/>
              <w:szCs w:val="22"/>
              <w:lang w:val="es-MX" w:eastAsia="es-MX"/>
            </w:rPr>
          </w:pPr>
          <w:hyperlink w:anchor="_Toc24628015" w:history="1">
            <w:r w:rsidR="00A6113A" w:rsidRPr="006129AE">
              <w:rPr>
                <w:rStyle w:val="Hipervnculo"/>
                <w:rFonts w:ascii="Palatino Linotype" w:hAnsi="Palatino Linotype"/>
                <w:b/>
                <w:noProof/>
              </w:rPr>
              <w:t>Condiciones especiales de la clasificación de la información como confidencial.</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_Toc24628015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32</w:t>
            </w:r>
            <w:r w:rsidR="00A6113A" w:rsidRPr="006129AE">
              <w:rPr>
                <w:rFonts w:ascii="Palatino Linotype" w:hAnsi="Palatino Linotype"/>
                <w:b/>
                <w:noProof/>
                <w:webHidden/>
              </w:rPr>
              <w:fldChar w:fldCharType="end"/>
            </w:r>
          </w:hyperlink>
        </w:p>
        <w:p w14:paraId="6BBDBB8D" w14:textId="77777777" w:rsidR="00A6113A" w:rsidRPr="006129AE" w:rsidRDefault="004C720B" w:rsidP="00A6113A">
          <w:pPr>
            <w:pStyle w:val="TDC2"/>
            <w:ind w:left="142"/>
            <w:rPr>
              <w:rFonts w:ascii="Palatino Linotype" w:hAnsi="Palatino Linotype"/>
              <w:b/>
              <w:noProof/>
              <w:sz w:val="22"/>
              <w:szCs w:val="22"/>
              <w:lang w:val="es-MX" w:eastAsia="es-MX"/>
            </w:rPr>
          </w:pPr>
          <w:hyperlink w:anchor="_Toc24628016" w:history="1">
            <w:r w:rsidR="00A6113A" w:rsidRPr="006129AE">
              <w:rPr>
                <w:rStyle w:val="Hipervnculo"/>
                <w:rFonts w:ascii="Palatino Linotype" w:hAnsi="Palatino Linotype"/>
                <w:b/>
                <w:noProof/>
              </w:rPr>
              <w:t>II. Del informe justificado.</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_Toc24628016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33</w:t>
            </w:r>
            <w:r w:rsidR="00A6113A" w:rsidRPr="006129AE">
              <w:rPr>
                <w:rFonts w:ascii="Palatino Linotype" w:hAnsi="Palatino Linotype"/>
                <w:b/>
                <w:noProof/>
                <w:webHidden/>
              </w:rPr>
              <w:fldChar w:fldCharType="end"/>
            </w:r>
          </w:hyperlink>
        </w:p>
        <w:p w14:paraId="68D0FD64"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17" w:history="1">
            <w:r w:rsidR="00A6113A" w:rsidRPr="006129AE">
              <w:rPr>
                <w:rStyle w:val="Hipervnculo"/>
                <w:rFonts w:ascii="Palatino Linotype" w:eastAsia="MS Gothic" w:hAnsi="Palatino Linotype"/>
                <w:b/>
                <w:noProof/>
              </w:rPr>
              <w:t>CUARTO. Vista a los órganos de control interno.</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_Toc24628017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43</w:t>
            </w:r>
            <w:r w:rsidR="00A6113A" w:rsidRPr="006129AE">
              <w:rPr>
                <w:rFonts w:ascii="Palatino Linotype" w:hAnsi="Palatino Linotype"/>
                <w:b/>
                <w:noProof/>
                <w:webHidden/>
              </w:rPr>
              <w:fldChar w:fldCharType="end"/>
            </w:r>
          </w:hyperlink>
        </w:p>
        <w:p w14:paraId="3495D832" w14:textId="77777777" w:rsidR="00A6113A" w:rsidRPr="006129AE" w:rsidRDefault="004C720B" w:rsidP="00A6113A">
          <w:pPr>
            <w:pStyle w:val="TDC1"/>
            <w:spacing w:line="276" w:lineRule="auto"/>
            <w:ind w:left="142"/>
            <w:rPr>
              <w:rFonts w:ascii="Palatino Linotype" w:hAnsi="Palatino Linotype"/>
              <w:b/>
              <w:noProof/>
              <w:sz w:val="22"/>
              <w:szCs w:val="22"/>
              <w:lang w:val="es-MX" w:eastAsia="es-MX"/>
            </w:rPr>
          </w:pPr>
          <w:hyperlink w:anchor="_Toc24628018" w:history="1">
            <w:r w:rsidR="00A6113A" w:rsidRPr="006129AE">
              <w:rPr>
                <w:rStyle w:val="Hipervnculo"/>
                <w:rFonts w:ascii="Palatino Linotype" w:eastAsia="Calibri" w:hAnsi="Palatino Linotype"/>
                <w:b/>
                <w:noProof/>
                <w:lang w:val="es-ES"/>
              </w:rPr>
              <w:t>R E S O L U T I V O S</w:t>
            </w:r>
            <w:r w:rsidR="00A6113A" w:rsidRPr="006129AE">
              <w:rPr>
                <w:rFonts w:ascii="Palatino Linotype" w:hAnsi="Palatino Linotype"/>
                <w:b/>
                <w:noProof/>
                <w:webHidden/>
              </w:rPr>
              <w:tab/>
            </w:r>
            <w:r w:rsidR="00A6113A" w:rsidRPr="006129AE">
              <w:rPr>
                <w:rFonts w:ascii="Palatino Linotype" w:hAnsi="Palatino Linotype"/>
                <w:b/>
                <w:noProof/>
                <w:webHidden/>
              </w:rPr>
              <w:fldChar w:fldCharType="begin"/>
            </w:r>
            <w:r w:rsidR="00A6113A" w:rsidRPr="006129AE">
              <w:rPr>
                <w:rFonts w:ascii="Palatino Linotype" w:hAnsi="Palatino Linotype"/>
                <w:b/>
                <w:noProof/>
                <w:webHidden/>
              </w:rPr>
              <w:instrText xml:space="preserve"> PAGEREF _Toc24628018 \h </w:instrText>
            </w:r>
            <w:r w:rsidR="00A6113A" w:rsidRPr="006129AE">
              <w:rPr>
                <w:rFonts w:ascii="Palatino Linotype" w:hAnsi="Palatino Linotype"/>
                <w:b/>
                <w:noProof/>
                <w:webHidden/>
              </w:rPr>
            </w:r>
            <w:r w:rsidR="00A6113A" w:rsidRPr="006129AE">
              <w:rPr>
                <w:rFonts w:ascii="Palatino Linotype" w:hAnsi="Palatino Linotype"/>
                <w:b/>
                <w:noProof/>
                <w:webHidden/>
              </w:rPr>
              <w:fldChar w:fldCharType="separate"/>
            </w:r>
            <w:r w:rsidR="00A6113A" w:rsidRPr="006129AE">
              <w:rPr>
                <w:rFonts w:ascii="Palatino Linotype" w:hAnsi="Palatino Linotype"/>
                <w:b/>
                <w:noProof/>
                <w:webHidden/>
              </w:rPr>
              <w:t>46</w:t>
            </w:r>
            <w:r w:rsidR="00A6113A" w:rsidRPr="006129AE">
              <w:rPr>
                <w:rFonts w:ascii="Palatino Linotype" w:hAnsi="Palatino Linotype"/>
                <w:b/>
                <w:noProof/>
                <w:webHidden/>
              </w:rPr>
              <w:fldChar w:fldCharType="end"/>
            </w:r>
          </w:hyperlink>
        </w:p>
        <w:p w14:paraId="15889ED4" w14:textId="361373EA" w:rsidR="00273B0A" w:rsidRPr="006129AE" w:rsidRDefault="0011338C" w:rsidP="00A6113A">
          <w:pPr>
            <w:spacing w:line="276" w:lineRule="auto"/>
            <w:ind w:left="142"/>
            <w:rPr>
              <w:rFonts w:ascii="Palatino Linotype" w:hAnsi="Palatino Linotype"/>
              <w:b/>
              <w:bCs/>
              <w:lang w:val="es-ES"/>
            </w:rPr>
          </w:pPr>
          <w:r w:rsidRPr="006129AE">
            <w:rPr>
              <w:rFonts w:ascii="Palatino Linotype" w:hAnsi="Palatino Linotype"/>
              <w:b/>
              <w:bCs/>
              <w:lang w:val="es-ES"/>
            </w:rPr>
            <w:fldChar w:fldCharType="end"/>
          </w:r>
        </w:p>
        <w:p w14:paraId="32D2BD27" w14:textId="0CF3A33C" w:rsidR="00F41E88" w:rsidRPr="006129AE" w:rsidRDefault="004C720B" w:rsidP="00AC19BA">
          <w:pPr>
            <w:rPr>
              <w:rFonts w:ascii="Palatino Linotype" w:hAnsi="Palatino Linotype"/>
              <w:bCs/>
              <w:lang w:val="es-ES"/>
            </w:rPr>
          </w:pPr>
        </w:p>
      </w:sdtContent>
    </w:sdt>
    <w:p w14:paraId="7BA9DE57" w14:textId="597E609D" w:rsidR="00EB4847" w:rsidRPr="006129AE" w:rsidRDefault="001B26AA" w:rsidP="004E1461">
      <w:pPr>
        <w:tabs>
          <w:tab w:val="left" w:pos="567"/>
        </w:tabs>
        <w:spacing w:before="240" w:after="240" w:line="360" w:lineRule="auto"/>
        <w:jc w:val="both"/>
        <w:rPr>
          <w:rFonts w:ascii="Palatino Linotype" w:hAnsi="Palatino Linotype"/>
          <w:lang w:val="es-MX"/>
        </w:rPr>
      </w:pPr>
      <w:r w:rsidRPr="006129AE">
        <w:rPr>
          <w:rFonts w:ascii="Palatino Linotype" w:hAnsi="Palatino Linotype"/>
        </w:rPr>
        <w:lastRenderedPageBreak/>
        <w:t>R</w:t>
      </w:r>
      <w:proofErr w:type="spellStart"/>
      <w:r w:rsidR="00662C69" w:rsidRPr="006129AE">
        <w:rPr>
          <w:rFonts w:ascii="Palatino Linotype" w:hAnsi="Palatino Linotype"/>
          <w:lang w:val="es-MX"/>
        </w:rPr>
        <w:t>esolución</w:t>
      </w:r>
      <w:proofErr w:type="spellEnd"/>
      <w:r w:rsidR="00662C69" w:rsidRPr="006129AE">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6129AE">
        <w:rPr>
          <w:rFonts w:ascii="Palatino Linotype" w:hAnsi="Palatino Linotype"/>
          <w:lang w:val="es-MX"/>
        </w:rPr>
        <w:t xml:space="preserve">fecha </w:t>
      </w:r>
      <w:r w:rsidR="00FD60B6" w:rsidRPr="006129AE">
        <w:rPr>
          <w:rFonts w:ascii="Palatino Linotype" w:hAnsi="Palatino Linotype"/>
          <w:lang w:val="es-MX"/>
        </w:rPr>
        <w:t xml:space="preserve">trece (13) </w:t>
      </w:r>
      <w:r w:rsidR="00D755D6" w:rsidRPr="006129AE">
        <w:rPr>
          <w:rFonts w:ascii="Palatino Linotype" w:hAnsi="Palatino Linotype"/>
          <w:lang w:val="es-MX"/>
        </w:rPr>
        <w:t xml:space="preserve">de </w:t>
      </w:r>
      <w:r w:rsidR="00EF75F9" w:rsidRPr="006129AE">
        <w:rPr>
          <w:rFonts w:ascii="Palatino Linotype" w:hAnsi="Palatino Linotype"/>
          <w:lang w:val="es-MX"/>
        </w:rPr>
        <w:t>noviembre</w:t>
      </w:r>
      <w:r w:rsidR="008A334C" w:rsidRPr="006129AE">
        <w:rPr>
          <w:rFonts w:ascii="Palatino Linotype" w:hAnsi="Palatino Linotype"/>
          <w:lang w:val="es-MX"/>
        </w:rPr>
        <w:t xml:space="preserve"> </w:t>
      </w:r>
      <w:r w:rsidR="00662C69" w:rsidRPr="006129AE">
        <w:rPr>
          <w:rFonts w:ascii="Palatino Linotype" w:hAnsi="Palatino Linotype"/>
          <w:lang w:val="es-MX"/>
        </w:rPr>
        <w:t xml:space="preserve">de dos mil </w:t>
      </w:r>
      <w:r w:rsidR="00B10987" w:rsidRPr="006129AE">
        <w:rPr>
          <w:rFonts w:ascii="Palatino Linotype" w:hAnsi="Palatino Linotype"/>
          <w:lang w:val="es-MX"/>
        </w:rPr>
        <w:t>dieci</w:t>
      </w:r>
      <w:r w:rsidR="008A334C" w:rsidRPr="006129AE">
        <w:rPr>
          <w:rFonts w:ascii="Palatino Linotype" w:hAnsi="Palatino Linotype"/>
          <w:lang w:val="es-MX"/>
        </w:rPr>
        <w:t>nueve</w:t>
      </w:r>
      <w:r w:rsidR="00662C69" w:rsidRPr="006129AE">
        <w:rPr>
          <w:rFonts w:ascii="Palatino Linotype" w:hAnsi="Palatino Linotype"/>
          <w:lang w:val="es-MX"/>
        </w:rPr>
        <w:t>.</w:t>
      </w:r>
    </w:p>
    <w:p w14:paraId="678D20AB" w14:textId="3C079C3A" w:rsidR="009B359D" w:rsidRPr="006129AE" w:rsidRDefault="00924CEA" w:rsidP="008D6C8D">
      <w:pPr>
        <w:pStyle w:val="Encabezado"/>
        <w:spacing w:line="360" w:lineRule="auto"/>
        <w:jc w:val="both"/>
        <w:rPr>
          <w:rFonts w:ascii="Palatino Linotype" w:eastAsia="Times New Roman" w:hAnsi="Palatino Linotype" w:cs="Times New Roman"/>
        </w:rPr>
      </w:pPr>
      <w:r w:rsidRPr="006129AE">
        <w:rPr>
          <w:rFonts w:ascii="Palatino Linotype" w:eastAsia="Times New Roman" w:hAnsi="Palatino Linotype" w:cs="Times New Roman"/>
          <w:b/>
        </w:rPr>
        <w:t>VISTO</w:t>
      </w:r>
      <w:r w:rsidR="003122CE" w:rsidRPr="006129AE">
        <w:rPr>
          <w:rFonts w:ascii="Palatino Linotype" w:eastAsia="Times New Roman" w:hAnsi="Palatino Linotype" w:cs="Times New Roman"/>
        </w:rPr>
        <w:t xml:space="preserve"> </w:t>
      </w:r>
      <w:r w:rsidRPr="006129AE">
        <w:rPr>
          <w:rFonts w:ascii="Palatino Linotype" w:eastAsia="Times New Roman" w:hAnsi="Palatino Linotype" w:cs="Times New Roman"/>
        </w:rPr>
        <w:t>el expediente</w:t>
      </w:r>
      <w:r w:rsidR="003122CE" w:rsidRPr="006129AE">
        <w:rPr>
          <w:rFonts w:ascii="Palatino Linotype" w:eastAsia="Times New Roman" w:hAnsi="Palatino Linotype" w:cs="Times New Roman"/>
        </w:rPr>
        <w:t xml:space="preserve"> electrón</w:t>
      </w:r>
      <w:r w:rsidRPr="006129AE">
        <w:rPr>
          <w:rFonts w:ascii="Palatino Linotype" w:eastAsia="Times New Roman" w:hAnsi="Palatino Linotype" w:cs="Times New Roman"/>
        </w:rPr>
        <w:t>ico formado</w:t>
      </w:r>
      <w:r w:rsidR="00417E0F" w:rsidRPr="006129AE">
        <w:rPr>
          <w:rFonts w:ascii="Palatino Linotype" w:eastAsia="Times New Roman" w:hAnsi="Palatino Linotype" w:cs="Times New Roman"/>
        </w:rPr>
        <w:t xml:space="preserve"> con motivo del recurso de revisión número</w:t>
      </w:r>
      <w:r w:rsidRPr="006129AE">
        <w:rPr>
          <w:rFonts w:ascii="Palatino Linotype" w:eastAsia="Times New Roman" w:hAnsi="Palatino Linotype" w:cs="Times New Roman"/>
        </w:rPr>
        <w:t xml:space="preserve"> </w:t>
      </w:r>
      <w:r w:rsidR="00EF75F9" w:rsidRPr="006129AE">
        <w:rPr>
          <w:rFonts w:ascii="Palatino Linotype" w:hAnsi="Palatino Linotype" w:cs="Arial"/>
          <w:b/>
          <w:bCs/>
          <w:lang w:eastAsia="es-MX"/>
        </w:rPr>
        <w:t>07038/INFOEM/IP/RR/2019</w:t>
      </w:r>
      <w:r w:rsidR="003122CE" w:rsidRPr="006129AE">
        <w:rPr>
          <w:rFonts w:ascii="Palatino Linotype" w:eastAsia="Times New Roman" w:hAnsi="Palatino Linotype" w:cs="Arial"/>
          <w:bCs/>
        </w:rPr>
        <w:t xml:space="preserve">, </w:t>
      </w:r>
      <w:r w:rsidR="00417E0F" w:rsidRPr="006129AE">
        <w:rPr>
          <w:rFonts w:ascii="Palatino Linotype" w:eastAsia="Times New Roman" w:hAnsi="Palatino Linotype" w:cs="Times New Roman"/>
        </w:rPr>
        <w:t>promovido</w:t>
      </w:r>
      <w:r w:rsidR="003122CE" w:rsidRPr="006129AE">
        <w:rPr>
          <w:rFonts w:ascii="Palatino Linotype" w:eastAsia="Times New Roman" w:hAnsi="Palatino Linotype" w:cs="Times New Roman"/>
        </w:rPr>
        <w:t xml:space="preserve"> por</w:t>
      </w:r>
      <w:r w:rsidR="00EF75F9" w:rsidRPr="006129AE">
        <w:rPr>
          <w:rFonts w:ascii="Palatino Linotype" w:eastAsia="Times New Roman" w:hAnsi="Palatino Linotype" w:cs="Times New Roman"/>
        </w:rPr>
        <w:t xml:space="preserve"> </w:t>
      </w:r>
      <w:r w:rsidR="004C720B" w:rsidRPr="004C720B">
        <w:rPr>
          <w:rFonts w:ascii="Palatino Linotype" w:hAnsi="Palatino Linotype"/>
          <w:b/>
          <w:highlight w:val="black"/>
        </w:rPr>
        <w:t>--------------------------</w:t>
      </w:r>
      <w:r w:rsidR="003122CE" w:rsidRPr="006129AE">
        <w:rPr>
          <w:rFonts w:ascii="Palatino Linotype" w:eastAsia="Times New Roman" w:hAnsi="Palatino Linotype" w:cs="Times New Roman"/>
          <w:b/>
        </w:rPr>
        <w:t xml:space="preserve">, </w:t>
      </w:r>
      <w:r w:rsidR="003122CE" w:rsidRPr="006129AE">
        <w:rPr>
          <w:rFonts w:ascii="Palatino Linotype" w:eastAsia="Times New Roman" w:hAnsi="Palatino Linotype" w:cs="Arial"/>
        </w:rPr>
        <w:t xml:space="preserve">en su calidad de </w:t>
      </w:r>
      <w:r w:rsidR="003122CE" w:rsidRPr="006129AE">
        <w:rPr>
          <w:rFonts w:ascii="Palatino Linotype" w:eastAsia="Times New Roman" w:hAnsi="Palatino Linotype" w:cs="Arial"/>
          <w:b/>
        </w:rPr>
        <w:t>RECURRENTE</w:t>
      </w:r>
      <w:r w:rsidR="003122CE" w:rsidRPr="006129AE">
        <w:rPr>
          <w:rFonts w:ascii="Palatino Linotype" w:eastAsia="Times New Roman" w:hAnsi="Palatino Linotype" w:cs="Arial"/>
        </w:rPr>
        <w:t>, en contra de la respuesta</w:t>
      </w:r>
      <w:r w:rsidRPr="006129AE">
        <w:rPr>
          <w:rFonts w:ascii="Palatino Linotype" w:eastAsia="Times New Roman" w:hAnsi="Palatino Linotype" w:cs="Arial"/>
        </w:rPr>
        <w:t xml:space="preserve"> </w:t>
      </w:r>
      <w:r w:rsidR="002C30ED" w:rsidRPr="006129AE">
        <w:rPr>
          <w:rFonts w:ascii="Palatino Linotype" w:eastAsia="Times New Roman" w:hAnsi="Palatino Linotype" w:cs="Arial"/>
        </w:rPr>
        <w:t>de</w:t>
      </w:r>
      <w:r w:rsidR="00CC7863" w:rsidRPr="006129AE">
        <w:rPr>
          <w:rFonts w:ascii="Palatino Linotype" w:eastAsia="Times New Roman" w:hAnsi="Palatino Linotype" w:cs="Arial"/>
        </w:rPr>
        <w:t>l</w:t>
      </w:r>
      <w:r w:rsidR="00F523D6" w:rsidRPr="006129AE">
        <w:rPr>
          <w:rFonts w:ascii="Palatino Linotype" w:eastAsia="Times New Roman" w:hAnsi="Palatino Linotype" w:cs="Arial"/>
        </w:rPr>
        <w:t xml:space="preserve"> </w:t>
      </w:r>
      <w:r w:rsidR="00EF75F9" w:rsidRPr="006129AE">
        <w:rPr>
          <w:rFonts w:ascii="Palatino Linotype" w:eastAsia="Times New Roman" w:hAnsi="Palatino Linotype" w:cs="Arial"/>
          <w:b/>
        </w:rPr>
        <w:t>Ayuntamiento de Tlalnepantla de Baz</w:t>
      </w:r>
      <w:r w:rsidR="003122CE" w:rsidRPr="006129AE">
        <w:rPr>
          <w:rFonts w:ascii="Palatino Linotype" w:eastAsia="Calibri" w:hAnsi="Palatino Linotype" w:cs="Arial"/>
          <w:lang w:val="es-ES"/>
        </w:rPr>
        <w:t xml:space="preserve">, </w:t>
      </w:r>
      <w:r w:rsidR="003122CE" w:rsidRPr="006129AE">
        <w:rPr>
          <w:rFonts w:ascii="Palatino Linotype" w:eastAsia="Times New Roman" w:hAnsi="Palatino Linotype" w:cs="Times New Roman"/>
        </w:rPr>
        <w:t>en lo sucesivo el</w:t>
      </w:r>
      <w:r w:rsidR="003122CE" w:rsidRPr="006129AE">
        <w:rPr>
          <w:rFonts w:ascii="Palatino Linotype" w:eastAsia="Times New Roman" w:hAnsi="Palatino Linotype" w:cs="Times New Roman"/>
          <w:b/>
        </w:rPr>
        <w:t xml:space="preserve"> SUJETO OBLIGADO, </w:t>
      </w:r>
      <w:r w:rsidR="003122CE" w:rsidRPr="006129AE">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6129AE" w:rsidRDefault="00F34201" w:rsidP="004E1461">
      <w:pPr>
        <w:pStyle w:val="Ttulo1"/>
        <w:tabs>
          <w:tab w:val="left" w:pos="567"/>
        </w:tabs>
        <w:jc w:val="center"/>
        <w:rPr>
          <w:b w:val="0"/>
          <w:color w:val="auto"/>
        </w:rPr>
      </w:pPr>
      <w:bookmarkStart w:id="2" w:name="_Toc473812222"/>
      <w:bookmarkStart w:id="3" w:name="_Toc495430765"/>
      <w:bookmarkStart w:id="4" w:name="_Toc24627998"/>
      <w:r w:rsidRPr="006129AE">
        <w:rPr>
          <w:color w:val="auto"/>
        </w:rPr>
        <w:t>ANTECEDENTES</w:t>
      </w:r>
      <w:bookmarkEnd w:id="2"/>
      <w:bookmarkEnd w:id="3"/>
      <w:bookmarkEnd w:id="4"/>
    </w:p>
    <w:p w14:paraId="54EBC941" w14:textId="77777777" w:rsidR="00F34201" w:rsidRPr="006129AE" w:rsidRDefault="00F34201" w:rsidP="004E1461">
      <w:pPr>
        <w:tabs>
          <w:tab w:val="left" w:pos="567"/>
        </w:tabs>
        <w:rPr>
          <w:rFonts w:ascii="Palatino Linotype" w:hAnsi="Palatino Linotype"/>
          <w:lang w:val="es-MX" w:eastAsia="en-US"/>
        </w:rPr>
      </w:pPr>
    </w:p>
    <w:p w14:paraId="749498DB" w14:textId="27B58301" w:rsidR="00F34201" w:rsidRPr="006129AE"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129AE">
        <w:rPr>
          <w:rFonts w:ascii="Palatino Linotype" w:eastAsia="Calibri" w:hAnsi="Palatino Linotype" w:cs="Arial"/>
          <w:color w:val="000000" w:themeColor="text1"/>
          <w:lang w:val="es-ES"/>
        </w:rPr>
        <w:t xml:space="preserve">El día </w:t>
      </w:r>
      <w:r w:rsidR="004C3727" w:rsidRPr="006129AE">
        <w:rPr>
          <w:rFonts w:ascii="Palatino Linotype" w:eastAsia="Calibri" w:hAnsi="Palatino Linotype" w:cs="Arial"/>
          <w:color w:val="000000" w:themeColor="text1"/>
          <w:lang w:val="es-ES"/>
        </w:rPr>
        <w:t>veintinueve</w:t>
      </w:r>
      <w:r w:rsidR="00027153" w:rsidRPr="006129AE">
        <w:rPr>
          <w:rFonts w:ascii="Palatino Linotype" w:eastAsia="Calibri" w:hAnsi="Palatino Linotype" w:cs="Arial"/>
          <w:color w:val="000000" w:themeColor="text1"/>
          <w:lang w:val="es-ES"/>
        </w:rPr>
        <w:t xml:space="preserve"> </w:t>
      </w:r>
      <w:r w:rsidRPr="006129AE">
        <w:rPr>
          <w:rFonts w:ascii="Palatino Linotype" w:eastAsia="Calibri" w:hAnsi="Palatino Linotype" w:cs="Arial"/>
          <w:color w:val="000000" w:themeColor="text1"/>
          <w:lang w:val="es-ES"/>
        </w:rPr>
        <w:t>(</w:t>
      </w:r>
      <w:r w:rsidR="004C3727" w:rsidRPr="006129AE">
        <w:rPr>
          <w:rFonts w:ascii="Palatino Linotype" w:eastAsia="Calibri" w:hAnsi="Palatino Linotype" w:cs="Arial"/>
          <w:color w:val="000000" w:themeColor="text1"/>
          <w:lang w:val="es-ES"/>
        </w:rPr>
        <w:t>29</w:t>
      </w:r>
      <w:r w:rsidRPr="006129AE">
        <w:rPr>
          <w:rFonts w:ascii="Palatino Linotype" w:eastAsia="Calibri" w:hAnsi="Palatino Linotype" w:cs="Arial"/>
          <w:color w:val="000000" w:themeColor="text1"/>
          <w:lang w:val="es-ES"/>
        </w:rPr>
        <w:t xml:space="preserve">) de </w:t>
      </w:r>
      <w:r w:rsidR="004C3727" w:rsidRPr="006129AE">
        <w:rPr>
          <w:rFonts w:ascii="Palatino Linotype" w:eastAsia="Calibri" w:hAnsi="Palatino Linotype" w:cs="Arial"/>
          <w:color w:val="000000" w:themeColor="text1"/>
          <w:lang w:val="es-ES"/>
        </w:rPr>
        <w:t>julio</w:t>
      </w:r>
      <w:r w:rsidRPr="006129AE">
        <w:rPr>
          <w:rFonts w:ascii="Palatino Linotype" w:eastAsia="Calibri" w:hAnsi="Palatino Linotype" w:cs="Arial"/>
          <w:color w:val="000000" w:themeColor="text1"/>
          <w:lang w:val="es-ES"/>
        </w:rPr>
        <w:t xml:space="preserve"> de </w:t>
      </w:r>
      <w:r w:rsidR="00E91B4E" w:rsidRPr="006129AE">
        <w:rPr>
          <w:rFonts w:ascii="Palatino Linotype" w:eastAsia="Calibri" w:hAnsi="Palatino Linotype" w:cs="Arial"/>
          <w:color w:val="000000" w:themeColor="text1"/>
          <w:lang w:val="es-ES"/>
        </w:rPr>
        <w:t>dos mil diecinueve</w:t>
      </w:r>
      <w:r w:rsidRPr="006129AE">
        <w:rPr>
          <w:rFonts w:ascii="Palatino Linotype" w:eastAsia="Calibri" w:hAnsi="Palatino Linotype" w:cs="Arial"/>
          <w:color w:val="000000" w:themeColor="text1"/>
          <w:lang w:val="es-ES"/>
        </w:rPr>
        <w:t>,</w:t>
      </w:r>
      <w:r w:rsidRPr="006129AE">
        <w:rPr>
          <w:rFonts w:ascii="Palatino Linotype" w:eastAsia="Calibri" w:hAnsi="Palatino Linotype" w:cs="Times New Roman"/>
          <w:color w:val="000000" w:themeColor="text1"/>
          <w:lang w:val="es-ES"/>
        </w:rPr>
        <w:t xml:space="preserve"> </w:t>
      </w:r>
      <w:r w:rsidR="00F523D6" w:rsidRPr="006129AE">
        <w:rPr>
          <w:rFonts w:ascii="Palatino Linotype" w:eastAsia="Calibri" w:hAnsi="Palatino Linotype" w:cs="Arial"/>
          <w:lang w:val="es-ES"/>
        </w:rPr>
        <w:t>se</w:t>
      </w:r>
      <w:r w:rsidR="002F768F" w:rsidRPr="006129AE">
        <w:rPr>
          <w:rFonts w:ascii="Palatino Linotype" w:eastAsia="Calibri" w:hAnsi="Palatino Linotype" w:cs="Arial"/>
          <w:b/>
          <w:lang w:val="es-ES"/>
        </w:rPr>
        <w:t xml:space="preserve"> </w:t>
      </w:r>
      <w:r w:rsidRPr="006129AE">
        <w:rPr>
          <w:rFonts w:ascii="Palatino Linotype" w:hAnsi="Palatino Linotype"/>
          <w:color w:val="000000" w:themeColor="text1"/>
        </w:rPr>
        <w:t>presentó</w:t>
      </w:r>
      <w:r w:rsidRPr="006129AE">
        <w:rPr>
          <w:rFonts w:ascii="Palatino Linotype" w:hAnsi="Palatino Linotype"/>
          <w:b/>
          <w:color w:val="000000" w:themeColor="text1"/>
        </w:rPr>
        <w:t xml:space="preserve"> </w:t>
      </w:r>
      <w:r w:rsidRPr="006129AE">
        <w:rPr>
          <w:rFonts w:ascii="Palatino Linotype" w:eastAsia="Calibri" w:hAnsi="Palatino Linotype" w:cs="Arial"/>
          <w:color w:val="000000" w:themeColor="text1"/>
        </w:rPr>
        <w:t xml:space="preserve">vía </w:t>
      </w:r>
      <w:r w:rsidRPr="006129AE">
        <w:rPr>
          <w:rFonts w:ascii="Palatino Linotype" w:eastAsia="Calibri" w:hAnsi="Palatino Linotype" w:cs="Arial"/>
          <w:color w:val="000000" w:themeColor="text1"/>
          <w:lang w:val="es-ES"/>
        </w:rPr>
        <w:t xml:space="preserve">Sistema de Acceso a la Información Mexiquense </w:t>
      </w:r>
      <w:r w:rsidRPr="006129AE">
        <w:rPr>
          <w:rFonts w:ascii="Palatino Linotype" w:eastAsia="Calibri" w:hAnsi="Palatino Linotype" w:cs="Arial"/>
          <w:b/>
          <w:color w:val="000000" w:themeColor="text1"/>
          <w:lang w:val="es-ES"/>
        </w:rPr>
        <w:t>(SAIMEX)</w:t>
      </w:r>
      <w:r w:rsidRPr="006129AE">
        <w:rPr>
          <w:rFonts w:ascii="Palatino Linotype" w:eastAsia="Calibri" w:hAnsi="Palatino Linotype" w:cs="Arial"/>
          <w:color w:val="000000" w:themeColor="text1"/>
          <w:lang w:val="es-ES"/>
        </w:rPr>
        <w:t>, la solicitud de información p</w:t>
      </w:r>
      <w:r w:rsidR="00924CEA" w:rsidRPr="006129AE">
        <w:rPr>
          <w:rFonts w:ascii="Palatino Linotype" w:eastAsia="Calibri" w:hAnsi="Palatino Linotype" w:cs="Arial"/>
          <w:color w:val="000000" w:themeColor="text1"/>
          <w:lang w:val="es-ES"/>
        </w:rPr>
        <w:t>ública registrada con el número</w:t>
      </w:r>
      <w:r w:rsidR="00305279" w:rsidRPr="006129AE">
        <w:rPr>
          <w:rFonts w:ascii="Palatino Linotype" w:hAnsi="Palatino Linotype"/>
          <w:b/>
          <w:bCs/>
          <w:color w:val="000000" w:themeColor="text1"/>
        </w:rPr>
        <w:t xml:space="preserve"> </w:t>
      </w:r>
      <w:r w:rsidR="00EF75F9" w:rsidRPr="006129AE">
        <w:rPr>
          <w:rFonts w:ascii="Palatino Linotype" w:eastAsia="Calibri" w:hAnsi="Palatino Linotype" w:cs="Arial"/>
          <w:b/>
          <w:color w:val="000000" w:themeColor="text1"/>
          <w:lang w:val="es-ES"/>
        </w:rPr>
        <w:t>00787/TLALNEPA/IP/2019</w:t>
      </w:r>
      <w:r w:rsidRPr="006129AE">
        <w:rPr>
          <w:rFonts w:ascii="Palatino Linotype" w:hAnsi="Palatino Linotype"/>
          <w:b/>
          <w:bCs/>
          <w:color w:val="000000" w:themeColor="text1"/>
        </w:rPr>
        <w:t>,</w:t>
      </w:r>
      <w:r w:rsidRPr="006129AE">
        <w:rPr>
          <w:rFonts w:ascii="Palatino Linotype" w:eastAsia="Calibri" w:hAnsi="Palatino Linotype" w:cs="Arial"/>
          <w:color w:val="000000" w:themeColor="text1"/>
          <w:lang w:val="es-ES"/>
        </w:rPr>
        <w:t xml:space="preserve"> mediante la cual </w:t>
      </w:r>
      <w:r w:rsidR="00097D8A" w:rsidRPr="006129AE">
        <w:rPr>
          <w:rFonts w:ascii="Palatino Linotype" w:eastAsia="Calibri" w:hAnsi="Palatino Linotype" w:cs="Arial"/>
          <w:color w:val="000000" w:themeColor="text1"/>
          <w:lang w:val="es-ES"/>
        </w:rPr>
        <w:t xml:space="preserve">se </w:t>
      </w:r>
      <w:r w:rsidR="00924CEA" w:rsidRPr="006129AE">
        <w:rPr>
          <w:rFonts w:ascii="Palatino Linotype" w:eastAsia="Calibri" w:hAnsi="Palatino Linotype" w:cs="Arial"/>
          <w:color w:val="000000" w:themeColor="text1"/>
          <w:lang w:val="es-ES"/>
        </w:rPr>
        <w:t>requirió</w:t>
      </w:r>
      <w:r w:rsidRPr="006129AE">
        <w:rPr>
          <w:rFonts w:ascii="Palatino Linotype" w:eastAsia="Calibri" w:hAnsi="Palatino Linotype" w:cs="Arial"/>
          <w:color w:val="000000" w:themeColor="text1"/>
          <w:lang w:val="es-ES"/>
        </w:rPr>
        <w:t>:</w:t>
      </w:r>
    </w:p>
    <w:p w14:paraId="1102FAA0" w14:textId="77777777" w:rsidR="006F7AF2" w:rsidRPr="006129AE" w:rsidRDefault="006F7AF2" w:rsidP="001E4951">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13B5FCC5" w:rsidR="00800647" w:rsidRPr="006129AE" w:rsidRDefault="00252C4D" w:rsidP="001E4951">
      <w:pPr>
        <w:tabs>
          <w:tab w:val="left" w:pos="567"/>
        </w:tabs>
        <w:spacing w:line="360" w:lineRule="auto"/>
        <w:ind w:left="567" w:right="567"/>
        <w:jc w:val="both"/>
        <w:rPr>
          <w:rFonts w:ascii="Palatino Linotype" w:eastAsia="Times New Roman" w:hAnsi="Palatino Linotype" w:cs="Times New Roman"/>
          <w:i/>
          <w:sz w:val="22"/>
          <w:szCs w:val="22"/>
          <w:lang w:val="es-MX" w:eastAsia="es-MX"/>
        </w:rPr>
      </w:pPr>
      <w:r w:rsidRPr="006129AE">
        <w:rPr>
          <w:rFonts w:ascii="Palatino Linotype" w:hAnsi="Palatino Linotype"/>
          <w:i/>
          <w:color w:val="000000"/>
          <w:sz w:val="22"/>
          <w:szCs w:val="22"/>
        </w:rPr>
        <w:t>“</w:t>
      </w:r>
      <w:r w:rsidR="004C3727" w:rsidRPr="006129AE">
        <w:rPr>
          <w:rFonts w:ascii="Palatino Linotype" w:hAnsi="Palatino Linotype"/>
          <w:i/>
          <w:color w:val="000000"/>
          <w:sz w:val="22"/>
          <w:szCs w:val="22"/>
        </w:rPr>
        <w:t>Solicito el nombre, resultado de evaluación de control de confianza, documento mediante el cual consten sus antecedentes penales, de los que conforman la dirección de seguridad pública</w:t>
      </w:r>
      <w:r w:rsidRPr="006129AE">
        <w:rPr>
          <w:rFonts w:ascii="Palatino Linotype" w:hAnsi="Palatino Linotype"/>
          <w:i/>
          <w:color w:val="000000"/>
          <w:sz w:val="22"/>
          <w:szCs w:val="22"/>
        </w:rPr>
        <w:t>”</w:t>
      </w:r>
      <w:r w:rsidR="00F34201" w:rsidRPr="006129AE">
        <w:rPr>
          <w:rFonts w:ascii="Palatino Linotype" w:hAnsi="Palatino Linotype"/>
          <w:i/>
          <w:color w:val="000000"/>
          <w:sz w:val="22"/>
          <w:szCs w:val="22"/>
        </w:rPr>
        <w:t xml:space="preserve"> (Sic)</w:t>
      </w:r>
    </w:p>
    <w:p w14:paraId="7410E090" w14:textId="77777777" w:rsidR="007E14CE" w:rsidRPr="006129AE" w:rsidRDefault="007E14CE" w:rsidP="001E4951">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6129AE"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 xml:space="preserve">Se hace constar que </w:t>
      </w:r>
      <w:r w:rsidRPr="006129AE">
        <w:rPr>
          <w:rFonts w:ascii="Palatino Linotype" w:eastAsia="Times New Roman" w:hAnsi="Palatino Linotype" w:cs="Arial"/>
          <w:color w:val="000000" w:themeColor="text1"/>
          <w:lang w:val="es-ES"/>
        </w:rPr>
        <w:t>se señaló como modalidad de entrega de la información</w:t>
      </w:r>
      <w:r w:rsidRPr="006129AE">
        <w:rPr>
          <w:rFonts w:ascii="Palatino Linotype" w:eastAsia="Times New Roman" w:hAnsi="Palatino Linotype" w:cs="Arial"/>
          <w:b/>
          <w:color w:val="000000" w:themeColor="text1"/>
          <w:lang w:val="es-ES"/>
        </w:rPr>
        <w:t>:</w:t>
      </w:r>
      <w:r w:rsidRPr="006129AE">
        <w:rPr>
          <w:rFonts w:ascii="Palatino Linotype" w:eastAsia="Times New Roman" w:hAnsi="Palatino Linotype" w:cs="Arial"/>
          <w:color w:val="000000" w:themeColor="text1"/>
          <w:lang w:val="es-ES"/>
        </w:rPr>
        <w:t xml:space="preserve"> a través </w:t>
      </w:r>
      <w:r w:rsidRPr="006129AE">
        <w:rPr>
          <w:rFonts w:ascii="Palatino Linotype" w:hAnsi="Palatino Linotype"/>
          <w:color w:val="000000" w:themeColor="text1"/>
        </w:rPr>
        <w:t xml:space="preserve">del </w:t>
      </w:r>
      <w:r w:rsidRPr="006129AE">
        <w:rPr>
          <w:rFonts w:ascii="Palatino Linotype" w:eastAsia="Calibri" w:hAnsi="Palatino Linotype" w:cs="Arial"/>
          <w:color w:val="000000" w:themeColor="text1"/>
          <w:lang w:val="es-ES"/>
        </w:rPr>
        <w:t xml:space="preserve">Sistema de Acceso a la Información Mexiquense </w:t>
      </w:r>
      <w:r w:rsidRPr="006129AE">
        <w:rPr>
          <w:rFonts w:ascii="Palatino Linotype" w:eastAsia="Calibri" w:hAnsi="Palatino Linotype" w:cs="Arial"/>
          <w:b/>
          <w:color w:val="000000" w:themeColor="text1"/>
          <w:lang w:val="es-ES"/>
        </w:rPr>
        <w:t>(SAIMEX).</w:t>
      </w:r>
    </w:p>
    <w:p w14:paraId="277D6E54" w14:textId="77777777" w:rsidR="00027153" w:rsidRPr="006129AE" w:rsidRDefault="00027153" w:rsidP="0002715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33EEF33" w14:textId="219A3108" w:rsidR="00D245D0" w:rsidRPr="006129AE" w:rsidRDefault="00770B33" w:rsidP="00D245D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129AE">
        <w:rPr>
          <w:rFonts w:ascii="Palatino Linotype" w:eastAsia="Calibri" w:hAnsi="Palatino Linotype" w:cs="Arial"/>
          <w:lang w:val="es-AR"/>
        </w:rPr>
        <w:lastRenderedPageBreak/>
        <w:t xml:space="preserve">El día </w:t>
      </w:r>
      <w:r w:rsidR="00677042" w:rsidRPr="006129AE">
        <w:rPr>
          <w:rFonts w:ascii="Palatino Linotype" w:eastAsia="Calibri" w:hAnsi="Palatino Linotype" w:cs="Arial"/>
          <w:lang w:val="es-AR"/>
        </w:rPr>
        <w:t>diecinueve</w:t>
      </w:r>
      <w:r w:rsidR="00A34054" w:rsidRPr="006129AE">
        <w:rPr>
          <w:rFonts w:ascii="Palatino Linotype" w:eastAsia="Calibri" w:hAnsi="Palatino Linotype" w:cs="Arial"/>
          <w:lang w:val="es-AR"/>
        </w:rPr>
        <w:t xml:space="preserve"> </w:t>
      </w:r>
      <w:r w:rsidRPr="006129AE">
        <w:rPr>
          <w:rFonts w:ascii="Palatino Linotype" w:eastAsia="Calibri" w:hAnsi="Palatino Linotype" w:cs="Arial"/>
          <w:lang w:val="es-AR"/>
        </w:rPr>
        <w:t>(</w:t>
      </w:r>
      <w:r w:rsidR="00677042" w:rsidRPr="006129AE">
        <w:rPr>
          <w:rFonts w:ascii="Palatino Linotype" w:eastAsia="Calibri" w:hAnsi="Palatino Linotype" w:cs="Arial"/>
          <w:lang w:val="es-AR"/>
        </w:rPr>
        <w:t>19</w:t>
      </w:r>
      <w:r w:rsidRPr="006129AE">
        <w:rPr>
          <w:rFonts w:ascii="Palatino Linotype" w:hAnsi="Palatino Linotype"/>
          <w:i/>
        </w:rPr>
        <w:t xml:space="preserve">) </w:t>
      </w:r>
      <w:r w:rsidRPr="006129AE">
        <w:rPr>
          <w:rFonts w:ascii="Palatino Linotype" w:hAnsi="Palatino Linotype"/>
        </w:rPr>
        <w:t xml:space="preserve">de </w:t>
      </w:r>
      <w:r w:rsidR="00677042" w:rsidRPr="006129AE">
        <w:rPr>
          <w:rFonts w:ascii="Palatino Linotype" w:hAnsi="Palatino Linotype"/>
        </w:rPr>
        <w:t>agosto</w:t>
      </w:r>
      <w:r w:rsidRPr="006129AE">
        <w:rPr>
          <w:rFonts w:ascii="Palatino Linotype" w:hAnsi="Palatino Linotype"/>
        </w:rPr>
        <w:t xml:space="preserve"> de </w:t>
      </w:r>
      <w:r w:rsidR="00E91B4E" w:rsidRPr="006129AE">
        <w:rPr>
          <w:rFonts w:ascii="Palatino Linotype" w:hAnsi="Palatino Linotype"/>
        </w:rPr>
        <w:t>dos mil diecinueve</w:t>
      </w:r>
      <w:r w:rsidRPr="006129AE">
        <w:rPr>
          <w:rFonts w:ascii="Palatino Linotype" w:eastAsia="Times New Roman" w:hAnsi="Palatino Linotype" w:cs="Arial"/>
          <w:lang w:val="es-ES"/>
        </w:rPr>
        <w:t xml:space="preserve">, el </w:t>
      </w:r>
      <w:r w:rsidRPr="006129AE">
        <w:rPr>
          <w:rFonts w:ascii="Palatino Linotype" w:eastAsia="Times New Roman" w:hAnsi="Palatino Linotype" w:cs="Arial"/>
          <w:b/>
          <w:lang w:val="es-ES"/>
        </w:rPr>
        <w:t xml:space="preserve">SUJETO OBLIGADO </w:t>
      </w:r>
      <w:r w:rsidR="00B90D3C" w:rsidRPr="006129AE">
        <w:rPr>
          <w:rFonts w:ascii="Palatino Linotype" w:eastAsia="Times New Roman" w:hAnsi="Palatino Linotype" w:cs="Arial"/>
          <w:color w:val="000000" w:themeColor="text1"/>
          <w:lang w:val="es-ES"/>
        </w:rPr>
        <w:t>respondi</w:t>
      </w:r>
      <w:r w:rsidR="00EB1460" w:rsidRPr="006129AE">
        <w:rPr>
          <w:rFonts w:ascii="Palatino Linotype" w:eastAsia="Times New Roman" w:hAnsi="Palatino Linotype" w:cs="Arial"/>
          <w:color w:val="000000" w:themeColor="text1"/>
          <w:lang w:val="es-ES"/>
        </w:rPr>
        <w:t>ó a la solic</w:t>
      </w:r>
      <w:r w:rsidR="00677042" w:rsidRPr="006129AE">
        <w:rPr>
          <w:rFonts w:ascii="Palatino Linotype" w:eastAsia="Times New Roman" w:hAnsi="Palatino Linotype" w:cs="Arial"/>
          <w:color w:val="000000" w:themeColor="text1"/>
          <w:lang w:val="es-ES"/>
        </w:rPr>
        <w:t>itud de información a través de</w:t>
      </w:r>
      <w:r w:rsidR="00EB1460" w:rsidRPr="006129AE">
        <w:rPr>
          <w:rFonts w:ascii="Palatino Linotype" w:eastAsia="Times New Roman" w:hAnsi="Palatino Linotype" w:cs="Arial"/>
          <w:color w:val="000000" w:themeColor="text1"/>
          <w:lang w:val="es-ES"/>
        </w:rPr>
        <w:t>l</w:t>
      </w:r>
      <w:r w:rsidR="00677042" w:rsidRPr="006129AE">
        <w:rPr>
          <w:rFonts w:ascii="Palatino Linotype" w:eastAsia="Times New Roman" w:hAnsi="Palatino Linotype" w:cs="Arial"/>
          <w:color w:val="000000" w:themeColor="text1"/>
          <w:lang w:val="es-ES"/>
        </w:rPr>
        <w:t xml:space="preserve"> archivo electrónico</w:t>
      </w:r>
      <w:r w:rsidR="00EB1460" w:rsidRPr="006129AE">
        <w:rPr>
          <w:rFonts w:ascii="Palatino Linotype" w:eastAsia="Times New Roman" w:hAnsi="Palatino Linotype" w:cs="Arial"/>
          <w:color w:val="000000" w:themeColor="text1"/>
          <w:lang w:val="es-ES"/>
        </w:rPr>
        <w:t xml:space="preserve"> </w:t>
      </w:r>
      <w:r w:rsidR="00EB1460" w:rsidRPr="006129AE">
        <w:rPr>
          <w:rFonts w:ascii="Palatino Linotype" w:hAnsi="Palatino Linotype" w:cs="Arial"/>
          <w:color w:val="000000" w:themeColor="text1"/>
        </w:rPr>
        <w:t>“</w:t>
      </w:r>
      <w:hyperlink r:id="rId8" w:tgtFrame="_blank" w:history="1">
        <w:r w:rsidR="00677042" w:rsidRPr="006129AE">
          <w:rPr>
            <w:rStyle w:val="Hipervnculo"/>
            <w:rFonts w:ascii="Palatino Linotype" w:hAnsi="Palatino Linotype" w:cs="Arial"/>
            <w:b/>
            <w:bCs/>
            <w:i/>
            <w:color w:val="000000" w:themeColor="text1"/>
            <w:u w:val="none"/>
          </w:rPr>
          <w:t>SAIMEX 00787.zip</w:t>
        </w:r>
      </w:hyperlink>
      <w:r w:rsidR="00677042" w:rsidRPr="006129AE">
        <w:rPr>
          <w:rFonts w:ascii="Palatino Linotype" w:hAnsi="Palatino Linotype" w:cs="Arial"/>
          <w:i/>
          <w:color w:val="000000" w:themeColor="text1"/>
        </w:rPr>
        <w:t>”</w:t>
      </w:r>
      <w:r w:rsidR="00826130" w:rsidRPr="006129AE">
        <w:rPr>
          <w:rFonts w:ascii="Palatino Linotype" w:hAnsi="Palatino Linotype" w:cs="Arial"/>
          <w:color w:val="000000" w:themeColor="text1"/>
        </w:rPr>
        <w:t xml:space="preserve"> </w:t>
      </w:r>
      <w:r w:rsidR="00D245D0" w:rsidRPr="006129AE">
        <w:rPr>
          <w:rFonts w:ascii="Palatino Linotype" w:hAnsi="Palatino Linotype" w:cs="Arial"/>
          <w:color w:val="000000" w:themeColor="text1"/>
        </w:rPr>
        <w:t>con el oficio CGSP/SEM/447/2019 constante en tres hojas cuyo contenido ya es del conocimiento de las partes</w:t>
      </w:r>
      <w:r w:rsidR="00677042" w:rsidRPr="006129AE">
        <w:rPr>
          <w:rFonts w:ascii="Palatino Linotype" w:hAnsi="Palatino Linotype" w:cs="Arial"/>
          <w:color w:val="000000" w:themeColor="text1"/>
        </w:rPr>
        <w:t>,</w:t>
      </w:r>
      <w:r w:rsidR="00670087" w:rsidRPr="006129AE">
        <w:rPr>
          <w:rFonts w:ascii="Palatino Linotype" w:hAnsi="Palatino Linotype" w:cs="Arial"/>
          <w:color w:val="000000" w:themeColor="text1"/>
        </w:rPr>
        <w:t xml:space="preserve"> </w:t>
      </w:r>
      <w:r w:rsidR="00677042" w:rsidRPr="006129AE">
        <w:rPr>
          <w:rFonts w:ascii="Palatino Linotype" w:hAnsi="Palatino Linotype" w:cs="Arial"/>
          <w:color w:val="000000" w:themeColor="text1"/>
        </w:rPr>
        <w:t>sin embargo a fin de que no exista opacidad se inserta un extracto a continuación:</w:t>
      </w:r>
    </w:p>
    <w:p w14:paraId="629C43C4" w14:textId="3DB32378" w:rsidR="00D245D0" w:rsidRPr="006129AE" w:rsidRDefault="00D245D0" w:rsidP="00C41AA4">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6129AE">
        <w:rPr>
          <w:rFonts w:ascii="Palatino Linotype" w:hAnsi="Palatino Linotype" w:cs="Arial"/>
          <w:noProof/>
          <w:color w:val="000000" w:themeColor="text1"/>
          <w:lang w:val="es-MX" w:eastAsia="es-MX"/>
        </w:rPr>
        <w:drawing>
          <wp:inline distT="0" distB="0" distL="0" distR="0" wp14:anchorId="590616EC" wp14:editId="4146288C">
            <wp:extent cx="4857115" cy="580072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315" r="6635" b="11393"/>
                    <a:stretch/>
                  </pic:blipFill>
                  <pic:spPr bwMode="auto">
                    <a:xfrm>
                      <a:off x="0" y="0"/>
                      <a:ext cx="4858323" cy="5802168"/>
                    </a:xfrm>
                    <a:prstGeom prst="rect">
                      <a:avLst/>
                    </a:prstGeom>
                    <a:noFill/>
                    <a:ln>
                      <a:noFill/>
                    </a:ln>
                    <a:extLst>
                      <a:ext uri="{53640926-AAD7-44D8-BBD7-CCE9431645EC}">
                        <a14:shadowObscured xmlns:a14="http://schemas.microsoft.com/office/drawing/2010/main"/>
                      </a:ext>
                    </a:extLst>
                  </pic:spPr>
                </pic:pic>
              </a:graphicData>
            </a:graphic>
          </wp:inline>
        </w:drawing>
      </w:r>
    </w:p>
    <w:p w14:paraId="09735938" w14:textId="56DAA0AE" w:rsidR="00027153" w:rsidRPr="006129AE" w:rsidRDefault="00D245D0" w:rsidP="00D245D0">
      <w:pPr>
        <w:pStyle w:val="Prrafodelista"/>
        <w:tabs>
          <w:tab w:val="left" w:pos="567"/>
        </w:tabs>
        <w:spacing w:before="100" w:beforeAutospacing="1" w:after="100" w:afterAutospacing="1" w:line="360" w:lineRule="auto"/>
        <w:ind w:left="567"/>
        <w:jc w:val="both"/>
        <w:rPr>
          <w:rStyle w:val="Hipervnculo"/>
          <w:color w:val="000000" w:themeColor="text1"/>
          <w:u w:val="none"/>
        </w:rPr>
      </w:pPr>
      <w:r w:rsidRPr="006129AE">
        <w:rPr>
          <w:rStyle w:val="Hipervnculo"/>
          <w:noProof/>
          <w:color w:val="000000" w:themeColor="text1"/>
          <w:u w:val="none"/>
          <w:lang w:val="es-MX" w:eastAsia="es-MX"/>
        </w:rPr>
        <w:drawing>
          <wp:inline distT="0" distB="0" distL="0" distR="0" wp14:anchorId="75724038" wp14:editId="56DD0454">
            <wp:extent cx="4886325" cy="7315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441" cy="7315373"/>
                    </a:xfrm>
                    <a:prstGeom prst="rect">
                      <a:avLst/>
                    </a:prstGeom>
                    <a:noFill/>
                    <a:ln>
                      <a:noFill/>
                    </a:ln>
                  </pic:spPr>
                </pic:pic>
              </a:graphicData>
            </a:graphic>
          </wp:inline>
        </w:drawing>
      </w:r>
    </w:p>
    <w:p w14:paraId="77FBF270" w14:textId="4D79CE1D" w:rsidR="00D245D0" w:rsidRPr="006129AE" w:rsidRDefault="00D245D0" w:rsidP="00D245D0">
      <w:pPr>
        <w:pStyle w:val="Prrafodelista"/>
        <w:tabs>
          <w:tab w:val="left" w:pos="567"/>
        </w:tabs>
        <w:spacing w:before="100" w:beforeAutospacing="1" w:after="100" w:afterAutospacing="1" w:line="360" w:lineRule="auto"/>
        <w:ind w:left="567"/>
        <w:jc w:val="both"/>
        <w:rPr>
          <w:rStyle w:val="Hipervnculo"/>
          <w:color w:val="000000" w:themeColor="text1"/>
          <w:u w:val="none"/>
        </w:rPr>
      </w:pPr>
      <w:r w:rsidRPr="006129AE">
        <w:rPr>
          <w:rStyle w:val="Hipervnculo"/>
          <w:noProof/>
          <w:color w:val="000000" w:themeColor="text1"/>
          <w:u w:val="none"/>
          <w:lang w:val="es-MX" w:eastAsia="es-MX"/>
        </w:rPr>
        <w:drawing>
          <wp:inline distT="0" distB="0" distL="0" distR="0" wp14:anchorId="69655724" wp14:editId="0B55BCF6">
            <wp:extent cx="4829175" cy="6697980"/>
            <wp:effectExtent l="0" t="0" r="952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609" cy="6698582"/>
                    </a:xfrm>
                    <a:prstGeom prst="rect">
                      <a:avLst/>
                    </a:prstGeom>
                    <a:noFill/>
                    <a:ln>
                      <a:noFill/>
                    </a:ln>
                  </pic:spPr>
                </pic:pic>
              </a:graphicData>
            </a:graphic>
          </wp:inline>
        </w:drawing>
      </w:r>
    </w:p>
    <w:p w14:paraId="507E86AF" w14:textId="711D19C6" w:rsidR="00F34201" w:rsidRPr="006129AE"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129AE">
        <w:rPr>
          <w:rFonts w:ascii="Palatino Linotype" w:eastAsia="Times New Roman" w:hAnsi="Palatino Linotype" w:cs="Arial"/>
          <w:lang w:val="es-ES"/>
        </w:rPr>
        <w:t xml:space="preserve">El día </w:t>
      </w:r>
      <w:r w:rsidR="00696955" w:rsidRPr="006129AE">
        <w:rPr>
          <w:rFonts w:ascii="Palatino Linotype" w:eastAsia="Times New Roman" w:hAnsi="Palatino Linotype" w:cs="Arial"/>
          <w:lang w:val="es-ES"/>
        </w:rPr>
        <w:t>dos</w:t>
      </w:r>
      <w:r w:rsidR="00280260" w:rsidRPr="006129AE">
        <w:rPr>
          <w:rFonts w:ascii="Palatino Linotype" w:eastAsia="Times New Roman" w:hAnsi="Palatino Linotype" w:cs="Arial"/>
          <w:lang w:val="es-ES"/>
        </w:rPr>
        <w:t xml:space="preserve"> </w:t>
      </w:r>
      <w:r w:rsidR="00E239DF" w:rsidRPr="006129AE">
        <w:rPr>
          <w:rFonts w:ascii="Palatino Linotype" w:eastAsia="Times New Roman" w:hAnsi="Palatino Linotype" w:cs="Arial"/>
          <w:lang w:val="es-ES"/>
        </w:rPr>
        <w:t>(</w:t>
      </w:r>
      <w:r w:rsidR="00696955" w:rsidRPr="006129AE">
        <w:rPr>
          <w:rFonts w:ascii="Palatino Linotype" w:eastAsia="Times New Roman" w:hAnsi="Palatino Linotype" w:cs="Arial"/>
          <w:lang w:val="es-ES"/>
        </w:rPr>
        <w:t>02</w:t>
      </w:r>
      <w:r w:rsidR="00E239DF" w:rsidRPr="006129AE">
        <w:rPr>
          <w:rFonts w:ascii="Palatino Linotype" w:eastAsia="Times New Roman" w:hAnsi="Palatino Linotype" w:cs="Arial"/>
          <w:lang w:val="es-ES"/>
        </w:rPr>
        <w:t xml:space="preserve">) de </w:t>
      </w:r>
      <w:r w:rsidR="00696955" w:rsidRPr="006129AE">
        <w:rPr>
          <w:rFonts w:ascii="Palatino Linotype" w:eastAsia="Times New Roman" w:hAnsi="Palatino Linotype" w:cs="Arial"/>
          <w:lang w:val="es-ES"/>
        </w:rPr>
        <w:t>septiembre</w:t>
      </w:r>
      <w:r w:rsidR="00DC6FF3" w:rsidRPr="006129AE">
        <w:rPr>
          <w:rFonts w:ascii="Palatino Linotype" w:eastAsia="Times New Roman" w:hAnsi="Palatino Linotype" w:cs="Arial"/>
          <w:lang w:val="es-ES"/>
        </w:rPr>
        <w:t xml:space="preserve"> </w:t>
      </w:r>
      <w:r w:rsidR="00E239DF" w:rsidRPr="006129AE">
        <w:rPr>
          <w:rFonts w:ascii="Palatino Linotype" w:eastAsia="Times New Roman" w:hAnsi="Palatino Linotype" w:cs="Arial"/>
          <w:lang w:val="es-ES"/>
        </w:rPr>
        <w:t xml:space="preserve">de </w:t>
      </w:r>
      <w:r w:rsidR="00E91B4E" w:rsidRPr="006129AE">
        <w:rPr>
          <w:rFonts w:ascii="Palatino Linotype" w:eastAsia="Times New Roman" w:hAnsi="Palatino Linotype" w:cs="Arial"/>
          <w:lang w:val="es-ES"/>
        </w:rPr>
        <w:t>dos mil diecinueve</w:t>
      </w:r>
      <w:r w:rsidRPr="006129AE">
        <w:rPr>
          <w:rFonts w:ascii="Palatino Linotype" w:eastAsia="Times New Roman" w:hAnsi="Palatino Linotype" w:cs="Arial"/>
          <w:lang w:val="es-ES"/>
        </w:rPr>
        <w:t xml:space="preserve">, en tiempo y forma </w:t>
      </w:r>
      <w:r w:rsidR="00797148" w:rsidRPr="006129AE">
        <w:rPr>
          <w:rFonts w:ascii="Palatino Linotype" w:hAnsi="Palatino Linotype"/>
          <w:color w:val="000000"/>
        </w:rPr>
        <w:t>se</w:t>
      </w:r>
      <w:r w:rsidR="00C15336" w:rsidRPr="006129AE">
        <w:rPr>
          <w:rFonts w:ascii="Palatino Linotype" w:hAnsi="Palatino Linotype"/>
          <w:color w:val="000000"/>
        </w:rPr>
        <w:t xml:space="preserve"> </w:t>
      </w:r>
      <w:r w:rsidRPr="006129AE">
        <w:rPr>
          <w:rFonts w:ascii="Palatino Linotype" w:eastAsia="Times New Roman" w:hAnsi="Palatino Linotype" w:cs="Arial"/>
          <w:lang w:val="es-ES"/>
        </w:rPr>
        <w:t xml:space="preserve">interpuso el recurso de revisión, en contra de la respuesta </w:t>
      </w:r>
      <w:r w:rsidR="00826130" w:rsidRPr="006129AE">
        <w:rPr>
          <w:rFonts w:ascii="Palatino Linotype" w:eastAsia="Times New Roman" w:hAnsi="Palatino Linotype" w:cs="Arial"/>
          <w:lang w:val="es-ES"/>
        </w:rPr>
        <w:t xml:space="preserve">emitida por el </w:t>
      </w:r>
      <w:r w:rsidR="00826130" w:rsidRPr="006129AE">
        <w:rPr>
          <w:rFonts w:ascii="Palatino Linotype" w:eastAsia="Times New Roman" w:hAnsi="Palatino Linotype" w:cs="Arial"/>
          <w:b/>
          <w:lang w:val="es-ES"/>
        </w:rPr>
        <w:t>SUJETO OBLIGADO</w:t>
      </w:r>
      <w:r w:rsidRPr="006129AE">
        <w:rPr>
          <w:rFonts w:ascii="Palatino Linotype" w:eastAsia="Times New Roman" w:hAnsi="Palatino Linotype" w:cs="Arial"/>
          <w:lang w:val="es-ES"/>
        </w:rPr>
        <w:t>, señalando como:</w:t>
      </w:r>
    </w:p>
    <w:p w14:paraId="5D195D9E" w14:textId="77777777" w:rsidR="00C15336" w:rsidRPr="006129AE" w:rsidRDefault="00C15336" w:rsidP="004E1461">
      <w:pPr>
        <w:pStyle w:val="Prrafodelista"/>
        <w:tabs>
          <w:tab w:val="left" w:pos="567"/>
        </w:tabs>
        <w:spacing w:line="360" w:lineRule="auto"/>
        <w:ind w:left="0"/>
        <w:jc w:val="both"/>
        <w:rPr>
          <w:rFonts w:ascii="Palatino Linotype" w:hAnsi="Palatino Linotype"/>
        </w:rPr>
      </w:pPr>
    </w:p>
    <w:p w14:paraId="59970600" w14:textId="36B4CABD" w:rsidR="00F34201" w:rsidRPr="006129AE" w:rsidRDefault="006711DB" w:rsidP="006A78DC">
      <w:pPr>
        <w:spacing w:line="360" w:lineRule="auto"/>
        <w:ind w:left="567" w:right="567"/>
        <w:jc w:val="both"/>
        <w:rPr>
          <w:rFonts w:ascii="Palatino Linotype" w:eastAsia="Calibri" w:hAnsi="Palatino Linotype" w:cs="Arial"/>
          <w:i/>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24627999"/>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6129AE">
        <w:rPr>
          <w:rStyle w:val="Ttulo2Car"/>
          <w:color w:val="auto"/>
          <w:sz w:val="22"/>
          <w:szCs w:val="22"/>
          <w:lang w:val="es-ES"/>
        </w:rPr>
        <w:t xml:space="preserve">a) </w:t>
      </w:r>
      <w:r w:rsidR="00F34201" w:rsidRPr="006129AE">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6129AE">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6129AE">
        <w:rPr>
          <w:rFonts w:ascii="Palatino Linotype" w:hAnsi="Palatino Linotype"/>
          <w:i/>
          <w:sz w:val="22"/>
          <w:szCs w:val="22"/>
        </w:rPr>
        <w:t>“</w:t>
      </w:r>
      <w:r w:rsidR="00696955" w:rsidRPr="006129AE">
        <w:rPr>
          <w:rFonts w:ascii="Palatino Linotype" w:hAnsi="Palatino Linotype"/>
          <w:i/>
          <w:color w:val="000000"/>
          <w:sz w:val="22"/>
          <w:szCs w:val="22"/>
        </w:rPr>
        <w:t>De la respuesta sin fundamentar ni motivas que me proporciona la titular de la unidad de transparencia, es a todas luces violatoria a mi derecho humano de acceso a la información, ya que del oficio CGSP/SEM/447/2019, signado por la Ingeniera Miriam López Pérez, se advierte que, la información a la que deseo acceder es CONFIDENCIAL, sin embargo a la titular de la unidad de transparencia se le olvidó poner la respuesta a consideración de los integrantes del COMITE DE TRANSPARENCIA la repuesta del servidor público habilitado, circunstancia que a todas luces es violatoria del artículo 51 de la Ley de transparencia del estado de México, adicional a ello actúa con dolo, negligencia y mala fe en la atención a mi solicitud, ya que OMITE poner a consideración de los integrantes del comité la respuesta del sujeto obligado. Es por ello que solicito se le dé vista a la Contraloría a efecto de que proceda conforme a lo señalado en el artículo 222 fracción III de la Ley de Transparencia Local. En todo caso debieron darme acceso a la versión pública de la documentación que solicité</w:t>
      </w:r>
      <w:r w:rsidR="00451EB6" w:rsidRPr="006129AE">
        <w:rPr>
          <w:rFonts w:ascii="Palatino Linotype" w:eastAsia="Times New Roman" w:hAnsi="Palatino Linotype" w:cs="Times New Roman"/>
          <w:i/>
          <w:sz w:val="22"/>
          <w:szCs w:val="22"/>
          <w:lang w:val="es-MX" w:eastAsia="es-MX"/>
        </w:rPr>
        <w:t>"</w:t>
      </w:r>
      <w:r w:rsidR="00451EB6" w:rsidRPr="006129AE">
        <w:rPr>
          <w:rFonts w:ascii="Palatino Linotype" w:eastAsia="Calibri" w:hAnsi="Palatino Linotype" w:cs="Arial"/>
          <w:i/>
          <w:sz w:val="22"/>
          <w:szCs w:val="22"/>
          <w:lang w:val="es-ES"/>
        </w:rPr>
        <w:t xml:space="preserve"> </w:t>
      </w:r>
      <w:r w:rsidR="00AC6585" w:rsidRPr="006129AE">
        <w:rPr>
          <w:rFonts w:ascii="Palatino Linotype" w:eastAsia="Calibri" w:hAnsi="Palatino Linotype" w:cs="Arial"/>
          <w:i/>
          <w:sz w:val="22"/>
          <w:szCs w:val="22"/>
          <w:lang w:val="es-ES"/>
        </w:rPr>
        <w:t>(Sic)</w:t>
      </w:r>
    </w:p>
    <w:p w14:paraId="49011773" w14:textId="77777777" w:rsidR="009F65DD" w:rsidRPr="006129AE" w:rsidRDefault="009F65DD" w:rsidP="006A78DC">
      <w:pPr>
        <w:spacing w:line="360" w:lineRule="auto"/>
        <w:ind w:right="567"/>
        <w:jc w:val="both"/>
        <w:rPr>
          <w:rStyle w:val="Ttulo2Car"/>
          <w:b w:val="0"/>
          <w:color w:val="auto"/>
          <w:szCs w:val="24"/>
          <w:lang w:val="es-ES"/>
        </w:rPr>
      </w:pPr>
    </w:p>
    <w:p w14:paraId="5DF021EB" w14:textId="38EC3313" w:rsidR="00B33884" w:rsidRPr="006129AE" w:rsidRDefault="006711DB" w:rsidP="00D423B5">
      <w:pPr>
        <w:spacing w:line="360" w:lineRule="auto"/>
        <w:ind w:left="567" w:right="567"/>
        <w:jc w:val="both"/>
        <w:rPr>
          <w:rFonts w:ascii="Times New Roman" w:eastAsia="Times New Roman" w:hAnsi="Times New Roman" w:cs="Times New Roman"/>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4628000"/>
      <w:r w:rsidRPr="006129AE">
        <w:rPr>
          <w:rStyle w:val="Ttulo2Car"/>
          <w:color w:val="auto"/>
          <w:sz w:val="22"/>
          <w:szCs w:val="22"/>
          <w:lang w:val="es-ES"/>
        </w:rPr>
        <w:t xml:space="preserve">b) </w:t>
      </w:r>
      <w:r w:rsidR="00F34201" w:rsidRPr="006129AE">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6129AE">
        <w:rPr>
          <w:rFonts w:ascii="Palatino Linotype" w:hAnsi="Palatino Linotype"/>
          <w:sz w:val="22"/>
          <w:szCs w:val="22"/>
        </w:rPr>
        <w:t xml:space="preserve"> </w:t>
      </w:r>
      <w:r w:rsidR="00F34201" w:rsidRPr="006129AE">
        <w:rPr>
          <w:rFonts w:ascii="Palatino Linotype" w:hAnsi="Palatino Linotype"/>
          <w:i/>
          <w:sz w:val="22"/>
          <w:szCs w:val="22"/>
        </w:rPr>
        <w:t>“</w:t>
      </w:r>
      <w:r w:rsidR="00696955" w:rsidRPr="006129AE">
        <w:rPr>
          <w:rFonts w:ascii="Palatino Linotype" w:hAnsi="Palatino Linotype"/>
          <w:i/>
          <w:color w:val="000000"/>
          <w:sz w:val="22"/>
          <w:szCs w:val="22"/>
        </w:rPr>
        <w:t>De la respuesta sin fundamentar ni motivas que me proporciona la titular de la unidad de transparencia, es a todas luces violatoria a mi derecho humano de acceso a la información, ya que del oficio CGSP/SEM/447/2019, signado por la Ingeniera Miriam López Pérez, se advierte que, la información a la que deseo acceder es CONFIDENCIAL, sin embargo a la titular de la unidad de transparencia se le olvidó poner la respuesta a consideración de los integrantes del COMITE DE TRANSPARENCIA la repuesta del servidor público habilitado, circunstancia que a todas luces es violatoria del artículo 51 de la Ley de transparencia del estado de México, adicional a ello actúa con dolo, negligencia y mala fe en la atención a mi solicitud, ya que OMITE poner a consideración de los integrantes del comité la respuesta del sujeto obligado. Es por ello que solicito se le dé vista a la Contraloría a efecto de que proceda conforme a lo señalado en el artículo 222 fracción III de la Ley de Transparencia Local. En todo caso debieron darme acceso a la versión pública de la documentación que solicité</w:t>
      </w:r>
      <w:r w:rsidR="00F34201" w:rsidRPr="006129AE">
        <w:rPr>
          <w:rFonts w:ascii="Palatino Linotype" w:hAnsi="Palatino Linotype"/>
          <w:i/>
          <w:color w:val="000000"/>
        </w:rPr>
        <w:t>”</w:t>
      </w:r>
      <w:r w:rsidR="00F34201" w:rsidRPr="006129AE">
        <w:rPr>
          <w:rFonts w:ascii="Palatino Linotype" w:hAnsi="Palatino Linotype"/>
          <w:i/>
          <w:color w:val="000000"/>
          <w:sz w:val="22"/>
          <w:szCs w:val="22"/>
        </w:rPr>
        <w:t xml:space="preserve"> (Sic)</w:t>
      </w:r>
    </w:p>
    <w:p w14:paraId="6EAD69D3" w14:textId="0EC2B52E" w:rsidR="00F34201" w:rsidRPr="006129AE"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129AE">
        <w:rPr>
          <w:rFonts w:ascii="Palatino Linotype" w:eastAsia="Times New Roman" w:hAnsi="Palatino Linotype" w:cs="Arial"/>
          <w:lang w:val="es-ES"/>
        </w:rPr>
        <w:t xml:space="preserve">Se registró el recurso de revisión bajo el número de expediente </w:t>
      </w:r>
      <w:r w:rsidRPr="006129AE">
        <w:rPr>
          <w:rFonts w:ascii="Palatino Linotype" w:hAnsi="Palatino Linotype" w:cs="Arial"/>
          <w:bCs/>
        </w:rPr>
        <w:t xml:space="preserve">al rubro indicado, así mismo con fundamento en lo dispuesto por el </w:t>
      </w:r>
      <w:r w:rsidRPr="006129AE">
        <w:rPr>
          <w:rFonts w:ascii="Palatino Linotype" w:eastAsia="Calibri" w:hAnsi="Palatino Linotype" w:cs="Arial"/>
          <w:lang w:val="es-ES"/>
        </w:rPr>
        <w:t xml:space="preserve">artículo 185 fracción I de la </w:t>
      </w:r>
      <w:r w:rsidRPr="006129AE">
        <w:rPr>
          <w:rFonts w:ascii="Palatino Linotype" w:eastAsia="Calibri" w:hAnsi="Palatino Linotype" w:cs="Arial"/>
          <w:b/>
          <w:lang w:val="es-ES"/>
        </w:rPr>
        <w:t xml:space="preserve">Ley de Transparencia y Acceso a la Información Pública del Estado de México y Municipios </w:t>
      </w:r>
      <w:r w:rsidRPr="006129AE">
        <w:rPr>
          <w:rFonts w:ascii="Palatino Linotype" w:eastAsia="Times New Roman" w:hAnsi="Palatino Linotype" w:cs="Arial"/>
          <w:lang w:val="es-ES"/>
        </w:rPr>
        <w:t xml:space="preserve">se turnó al </w:t>
      </w:r>
      <w:r w:rsidRPr="006129AE">
        <w:rPr>
          <w:rFonts w:ascii="Palatino Linotype" w:eastAsia="Times New Roman" w:hAnsi="Palatino Linotype" w:cs="Arial"/>
          <w:b/>
          <w:lang w:val="es-ES"/>
        </w:rPr>
        <w:t xml:space="preserve">Comisionado José Guadalupe Luna Hernández, </w:t>
      </w:r>
      <w:r w:rsidRPr="006129AE">
        <w:rPr>
          <w:rFonts w:ascii="Palatino Linotype" w:eastAsia="Times New Roman" w:hAnsi="Palatino Linotype" w:cs="Arial"/>
          <w:lang w:val="es-ES"/>
        </w:rPr>
        <w:t xml:space="preserve">con el objeto de </w:t>
      </w:r>
      <w:r w:rsidRPr="006129AE">
        <w:rPr>
          <w:rFonts w:ascii="Palatino Linotype" w:eastAsia="Times New Roman" w:hAnsi="Palatino Linotype" w:cs="Arial"/>
          <w:lang w:val="es-MX"/>
        </w:rPr>
        <w:t>su análisis.</w:t>
      </w:r>
    </w:p>
    <w:p w14:paraId="17513FB7" w14:textId="77777777" w:rsidR="003B7B65" w:rsidRPr="006129AE"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248EC6CA" w:rsidR="003B187B" w:rsidRPr="006129AE"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129AE">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423B5" w:rsidRPr="006129AE">
        <w:rPr>
          <w:rFonts w:ascii="Palatino Linotype" w:eastAsia="Calibri" w:hAnsi="Palatino Linotype" w:cs="Arial"/>
          <w:lang w:val="es-ES"/>
        </w:rPr>
        <w:t>seis</w:t>
      </w:r>
      <w:r w:rsidR="00027153" w:rsidRPr="006129AE">
        <w:rPr>
          <w:rFonts w:ascii="Palatino Linotype" w:eastAsia="Calibri" w:hAnsi="Palatino Linotype" w:cs="Arial"/>
          <w:lang w:val="es-ES"/>
        </w:rPr>
        <w:t xml:space="preserve"> </w:t>
      </w:r>
      <w:r w:rsidRPr="006129AE">
        <w:rPr>
          <w:rFonts w:ascii="Palatino Linotype" w:eastAsia="Calibri" w:hAnsi="Palatino Linotype" w:cs="Arial"/>
          <w:lang w:val="es-ES"/>
        </w:rPr>
        <w:t>(</w:t>
      </w:r>
      <w:r w:rsidR="00D423B5" w:rsidRPr="006129AE">
        <w:rPr>
          <w:rFonts w:ascii="Palatino Linotype" w:eastAsia="Calibri" w:hAnsi="Palatino Linotype" w:cs="Arial"/>
          <w:lang w:val="es-ES"/>
        </w:rPr>
        <w:t>06</w:t>
      </w:r>
      <w:r w:rsidRPr="006129AE">
        <w:rPr>
          <w:rFonts w:ascii="Palatino Linotype" w:eastAsia="Calibri" w:hAnsi="Palatino Linotype" w:cs="Arial"/>
          <w:lang w:val="es-ES"/>
        </w:rPr>
        <w:t xml:space="preserve">) </w:t>
      </w:r>
      <w:r w:rsidR="00D423B5" w:rsidRPr="006129AE">
        <w:rPr>
          <w:rFonts w:ascii="Palatino Linotype" w:eastAsia="Times New Roman" w:hAnsi="Palatino Linotype" w:cs="Arial"/>
          <w:lang w:val="es-ES"/>
        </w:rPr>
        <w:t>de septiembre</w:t>
      </w:r>
      <w:r w:rsidR="005508E5" w:rsidRPr="006129AE">
        <w:rPr>
          <w:rFonts w:ascii="Palatino Linotype" w:eastAsia="Times New Roman" w:hAnsi="Palatino Linotype" w:cs="Arial"/>
          <w:lang w:val="es-ES"/>
        </w:rPr>
        <w:t xml:space="preserve"> de dos mil diecinueve</w:t>
      </w:r>
      <w:r w:rsidRPr="006129AE">
        <w:rPr>
          <w:rFonts w:ascii="Palatino Linotype" w:eastAsia="Calibri" w:hAnsi="Palatino Linotype" w:cs="Arial"/>
          <w:lang w:val="es-ES"/>
        </w:rPr>
        <w:t xml:space="preserve">, puso a disposición de las partes el expediente electrónico </w:t>
      </w:r>
      <w:r w:rsidRPr="006129AE">
        <w:rPr>
          <w:rFonts w:ascii="Palatino Linotype" w:eastAsia="Calibri" w:hAnsi="Palatino Linotype" w:cs="Arial"/>
        </w:rPr>
        <w:t xml:space="preserve">vía </w:t>
      </w:r>
      <w:r w:rsidRPr="006129AE">
        <w:rPr>
          <w:rFonts w:ascii="Palatino Linotype" w:eastAsia="Calibri" w:hAnsi="Palatino Linotype" w:cs="Arial"/>
          <w:lang w:val="es-ES"/>
        </w:rPr>
        <w:t xml:space="preserve">Sistema de Acceso a la Información Mexiquense </w:t>
      </w:r>
      <w:r w:rsidRPr="006129AE">
        <w:rPr>
          <w:rFonts w:ascii="Palatino Linotype" w:eastAsia="Calibri" w:hAnsi="Palatino Linotype" w:cs="Arial"/>
          <w:b/>
          <w:lang w:val="es-ES"/>
        </w:rPr>
        <w:t xml:space="preserve">(SAIMEX) </w:t>
      </w:r>
      <w:r w:rsidRPr="006129AE">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6129AE">
        <w:rPr>
          <w:rFonts w:ascii="Palatino Linotype" w:eastAsia="Calibri" w:hAnsi="Palatino Linotype" w:cs="Arial"/>
          <w:lang w:val="es-ES"/>
        </w:rPr>
        <w:t>.</w:t>
      </w:r>
    </w:p>
    <w:p w14:paraId="244827A8" w14:textId="77777777" w:rsidR="000F6593" w:rsidRPr="006129AE" w:rsidRDefault="000F6593" w:rsidP="000F6593">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040BC260" w14:textId="3745AA50" w:rsidR="00232A8D" w:rsidRPr="006129AE" w:rsidRDefault="00573813" w:rsidP="007800B3">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6129AE">
        <w:rPr>
          <w:rFonts w:ascii="Palatino Linotype" w:eastAsia="Calibri" w:hAnsi="Palatino Linotype" w:cs="Arial"/>
          <w:lang w:val="es-ES"/>
        </w:rPr>
        <w:t>Los</w:t>
      </w:r>
      <w:r w:rsidR="003B7B65" w:rsidRPr="006129AE">
        <w:rPr>
          <w:rFonts w:ascii="Palatino Linotype" w:eastAsia="Calibri" w:hAnsi="Palatino Linotype" w:cs="Arial"/>
          <w:lang w:val="es-ES"/>
        </w:rPr>
        <w:t xml:space="preserve"> día</w:t>
      </w:r>
      <w:r w:rsidRPr="006129AE">
        <w:rPr>
          <w:rFonts w:ascii="Palatino Linotype" w:eastAsia="Calibri" w:hAnsi="Palatino Linotype" w:cs="Arial"/>
          <w:lang w:val="es-ES"/>
        </w:rPr>
        <w:t>s</w:t>
      </w:r>
      <w:r w:rsidR="003B7B65" w:rsidRPr="006129AE">
        <w:rPr>
          <w:rFonts w:ascii="Palatino Linotype" w:eastAsia="Calibri" w:hAnsi="Palatino Linotype" w:cs="Arial"/>
          <w:lang w:val="es-ES"/>
        </w:rPr>
        <w:t xml:space="preserve"> </w:t>
      </w:r>
      <w:r w:rsidRPr="006129AE">
        <w:rPr>
          <w:rFonts w:ascii="Palatino Linotype" w:eastAsia="Calibri" w:hAnsi="Palatino Linotype" w:cs="Arial"/>
          <w:lang w:val="es-ES"/>
        </w:rPr>
        <w:t>dieciocho (18) y veinticinco (25) de septiembre, así como los días dos (02), diez (10), veintiocho (28), y veintinueve (29) de octubre</w:t>
      </w:r>
      <w:r w:rsidRPr="006129AE">
        <w:rPr>
          <w:rFonts w:ascii="Palatino Linotype" w:eastAsia="Calibri" w:hAnsi="Palatino Linotype" w:cs="Arial"/>
          <w:color w:val="000000" w:themeColor="text1"/>
          <w:lang w:val="es-ES"/>
        </w:rPr>
        <w:t xml:space="preserve"> </w:t>
      </w:r>
      <w:r w:rsidR="00E00510" w:rsidRPr="006129AE">
        <w:rPr>
          <w:rFonts w:ascii="Palatino Linotype" w:eastAsia="Calibri" w:hAnsi="Palatino Linotype" w:cs="Arial"/>
          <w:color w:val="000000" w:themeColor="text1"/>
          <w:lang w:val="es-ES"/>
        </w:rPr>
        <w:t>de dos mil diecinueve</w:t>
      </w:r>
      <w:r w:rsidR="00CD3580" w:rsidRPr="006129AE">
        <w:rPr>
          <w:rFonts w:ascii="Palatino Linotype" w:eastAsia="Calibri" w:hAnsi="Palatino Linotype" w:cs="Arial"/>
          <w:lang w:val="es-ES"/>
        </w:rPr>
        <w:t xml:space="preserve">, el </w:t>
      </w:r>
      <w:r w:rsidR="00CD3580" w:rsidRPr="006129AE">
        <w:rPr>
          <w:rFonts w:ascii="Palatino Linotype" w:eastAsia="Calibri" w:hAnsi="Palatino Linotype" w:cs="Arial"/>
          <w:b/>
          <w:lang w:val="es-ES"/>
        </w:rPr>
        <w:t xml:space="preserve">SUJETO OBLIGADO </w:t>
      </w:r>
      <w:r w:rsidR="00CD3580" w:rsidRPr="006129AE">
        <w:rPr>
          <w:rFonts w:ascii="Palatino Linotype" w:eastAsia="Calibri" w:hAnsi="Palatino Linotype" w:cs="Arial"/>
          <w:lang w:val="es-ES"/>
        </w:rPr>
        <w:t>rindió su informe justificado para manifestar lo que a su derecho le asistiera y</w:t>
      </w:r>
      <w:r w:rsidR="00BE5F02" w:rsidRPr="006129AE">
        <w:rPr>
          <w:rFonts w:ascii="Palatino Linotype" w:eastAsia="Calibri" w:hAnsi="Palatino Linotype" w:cs="Arial"/>
          <w:lang w:val="es-ES"/>
        </w:rPr>
        <w:t xml:space="preserve"> </w:t>
      </w:r>
      <w:r w:rsidR="00CD3580" w:rsidRPr="006129AE">
        <w:rPr>
          <w:rFonts w:ascii="Palatino Linotype" w:eastAsia="Calibri" w:hAnsi="Palatino Linotype" w:cs="Arial"/>
          <w:lang w:val="es-ES"/>
        </w:rPr>
        <w:t xml:space="preserve">conviniera mediante </w:t>
      </w:r>
      <w:r w:rsidR="00B30B2D" w:rsidRPr="006129AE">
        <w:rPr>
          <w:rFonts w:ascii="Palatino Linotype" w:eastAsia="Calibri" w:hAnsi="Palatino Linotype" w:cs="Arial"/>
          <w:lang w:val="es-ES"/>
        </w:rPr>
        <w:t>los</w:t>
      </w:r>
      <w:r w:rsidR="00B85B1C" w:rsidRPr="006129AE">
        <w:rPr>
          <w:rFonts w:ascii="Palatino Linotype" w:eastAsia="Calibri" w:hAnsi="Palatino Linotype" w:cs="Arial"/>
          <w:lang w:val="es-ES"/>
        </w:rPr>
        <w:t xml:space="preserve"> </w:t>
      </w:r>
      <w:r w:rsidR="00CD3580" w:rsidRPr="006129AE">
        <w:rPr>
          <w:rFonts w:ascii="Palatino Linotype" w:eastAsia="Calibri" w:hAnsi="Palatino Linotype" w:cs="Arial"/>
          <w:lang w:val="es-ES"/>
        </w:rPr>
        <w:t>archivo</w:t>
      </w:r>
      <w:r w:rsidR="00B30B2D" w:rsidRPr="006129AE">
        <w:rPr>
          <w:rFonts w:ascii="Palatino Linotype" w:eastAsia="Calibri" w:hAnsi="Palatino Linotype" w:cs="Arial"/>
          <w:lang w:val="es-ES"/>
        </w:rPr>
        <w:t>s</w:t>
      </w:r>
      <w:r w:rsidR="007F5F5B" w:rsidRPr="006129AE">
        <w:rPr>
          <w:rFonts w:ascii="Palatino Linotype" w:eastAsia="Calibri" w:hAnsi="Palatino Linotype" w:cs="Arial"/>
          <w:lang w:val="es-ES"/>
        </w:rPr>
        <w:t xml:space="preserve"> electrónico</w:t>
      </w:r>
      <w:r w:rsidR="00B30B2D" w:rsidRPr="006129AE">
        <w:rPr>
          <w:rFonts w:ascii="Palatino Linotype" w:eastAsia="Calibri" w:hAnsi="Palatino Linotype" w:cs="Arial"/>
          <w:lang w:val="es-ES"/>
        </w:rPr>
        <w:t>s</w:t>
      </w:r>
      <w:r w:rsidR="007F5F5B" w:rsidRPr="006129AE">
        <w:rPr>
          <w:rFonts w:ascii="Palatino Linotype" w:eastAsia="Calibri" w:hAnsi="Palatino Linotype" w:cs="Arial"/>
          <w:lang w:val="es-ES"/>
        </w:rPr>
        <w:t xml:space="preserve"> </w:t>
      </w:r>
      <w:r w:rsidR="00C6469C" w:rsidRPr="006129AE">
        <w:rPr>
          <w:rFonts w:ascii="Palatino Linotype" w:hAnsi="Palatino Linotype" w:cs="Arial"/>
          <w:b/>
          <w:i/>
          <w:color w:val="000000" w:themeColor="text1"/>
        </w:rPr>
        <w:t>“</w:t>
      </w:r>
      <w:hyperlink r:id="rId12" w:history="1">
        <w:r w:rsidRPr="006129AE">
          <w:rPr>
            <w:rStyle w:val="Hipervnculo"/>
            <w:rFonts w:ascii="Palatino Linotype" w:hAnsi="Palatino Linotype" w:cs="Arial"/>
            <w:b/>
            <w:i/>
            <w:color w:val="000000" w:themeColor="text1"/>
            <w:u w:val="none"/>
          </w:rPr>
          <w:t>MANIFESTACIONES 07038 INFOEM IP RR 2019.zip</w:t>
        </w:r>
      </w:hyperlink>
      <w:r w:rsidR="00C6469C" w:rsidRPr="006129AE">
        <w:rPr>
          <w:rFonts w:ascii="Palatino Linotype" w:eastAsia="Calibri" w:hAnsi="Palatino Linotype" w:cs="Arial"/>
          <w:b/>
          <w:lang w:val="es-ES"/>
        </w:rPr>
        <w:t xml:space="preserve">” </w:t>
      </w:r>
      <w:r w:rsidR="00B30B2D" w:rsidRPr="006129AE">
        <w:rPr>
          <w:rFonts w:ascii="Palatino Linotype" w:eastAsia="Calibri" w:hAnsi="Palatino Linotype" w:cs="Arial"/>
          <w:b/>
          <w:lang w:val="es-ES"/>
        </w:rPr>
        <w:t>“</w:t>
      </w:r>
      <w:hyperlink r:id="rId13" w:history="1">
        <w:r w:rsidRPr="006129AE">
          <w:rPr>
            <w:rStyle w:val="Hipervnculo"/>
            <w:rFonts w:ascii="Palatino Linotype" w:hAnsi="Palatino Linotype" w:cs="Arial"/>
            <w:b/>
            <w:i/>
            <w:color w:val="000000" w:themeColor="text1"/>
            <w:u w:val="none"/>
          </w:rPr>
          <w:t>MANIFESTACIONES 07038 INFOEM IP RR 2019.zip</w:t>
        </w:r>
      </w:hyperlink>
      <w:r w:rsidR="00B30B2D" w:rsidRPr="006129AE">
        <w:rPr>
          <w:rFonts w:ascii="Palatino Linotype" w:eastAsia="Calibri" w:hAnsi="Palatino Linotype" w:cs="Arial"/>
          <w:b/>
          <w:lang w:val="es-ES"/>
        </w:rPr>
        <w:t>” ”</w:t>
      </w:r>
      <w:hyperlink r:id="rId14" w:history="1">
        <w:r w:rsidRPr="006129AE">
          <w:rPr>
            <w:rStyle w:val="Hipervnculo"/>
            <w:rFonts w:ascii="Palatino Linotype" w:hAnsi="Palatino Linotype" w:cs="Arial"/>
            <w:b/>
            <w:i/>
            <w:color w:val="000000" w:themeColor="text1"/>
            <w:u w:val="none"/>
          </w:rPr>
          <w:t>03_version_publica.pdf</w:t>
        </w:r>
      </w:hyperlink>
      <w:r w:rsidR="00B30B2D" w:rsidRPr="006129AE">
        <w:rPr>
          <w:rFonts w:ascii="Palatino Linotype" w:eastAsia="Calibri" w:hAnsi="Palatino Linotype" w:cs="Arial"/>
          <w:b/>
          <w:lang w:val="es-ES"/>
        </w:rPr>
        <w:t>”</w:t>
      </w:r>
      <w:r w:rsidRPr="006129AE">
        <w:rPr>
          <w:rFonts w:ascii="Palatino Linotype" w:eastAsia="Calibri" w:hAnsi="Palatino Linotype" w:cs="Arial"/>
          <w:b/>
          <w:lang w:val="es-ES"/>
        </w:rPr>
        <w:t xml:space="preserve"> “</w:t>
      </w:r>
      <w:hyperlink r:id="rId15" w:history="1">
        <w:r w:rsidRPr="006129AE">
          <w:rPr>
            <w:rStyle w:val="Hipervnculo"/>
            <w:rFonts w:ascii="Palatino Linotype" w:hAnsi="Palatino Linotype" w:cs="Arial"/>
            <w:b/>
            <w:i/>
            <w:color w:val="000000" w:themeColor="text1"/>
            <w:u w:val="none"/>
          </w:rPr>
          <w:t>04 VersionPublica.pdf</w:t>
        </w:r>
      </w:hyperlink>
      <w:r w:rsidRPr="006129AE">
        <w:rPr>
          <w:rFonts w:ascii="Palatino Linotype" w:eastAsia="Calibri" w:hAnsi="Palatino Linotype" w:cs="Arial"/>
          <w:b/>
          <w:lang w:val="es-ES"/>
        </w:rPr>
        <w:t xml:space="preserve">” </w:t>
      </w:r>
      <w:r w:rsidR="00A44EF0" w:rsidRPr="006129AE">
        <w:rPr>
          <w:rFonts w:ascii="Palatino Linotype" w:eastAsia="Calibri" w:hAnsi="Palatino Linotype" w:cs="Arial"/>
          <w:lang w:val="es-ES"/>
        </w:rPr>
        <w:t xml:space="preserve">mismos que no se pusieron a la vista por contener un </w:t>
      </w:r>
      <w:r w:rsidR="003F05EC" w:rsidRPr="006129AE">
        <w:rPr>
          <w:rFonts w:ascii="Palatino Linotype" w:eastAsia="Calibri" w:hAnsi="Palatino Linotype" w:cs="Arial"/>
          <w:lang w:val="es-ES"/>
        </w:rPr>
        <w:t xml:space="preserve">número de folio y </w:t>
      </w:r>
      <w:r w:rsidR="00A44EF0" w:rsidRPr="006129AE">
        <w:rPr>
          <w:rFonts w:ascii="Palatino Linotype" w:eastAsia="Calibri" w:hAnsi="Palatino Linotype" w:cs="Arial"/>
          <w:lang w:val="es-ES"/>
        </w:rPr>
        <w:t xml:space="preserve">código de verificación que </w:t>
      </w:r>
      <w:r w:rsidR="003F05EC" w:rsidRPr="006129AE">
        <w:rPr>
          <w:rFonts w:ascii="Palatino Linotype" w:eastAsia="Calibri" w:hAnsi="Palatino Linotype" w:cs="Arial"/>
          <w:lang w:val="es-ES"/>
        </w:rPr>
        <w:t xml:space="preserve">al ser consultados en la página </w:t>
      </w:r>
      <w:hyperlink r:id="rId16" w:history="1">
        <w:r w:rsidR="003F05EC" w:rsidRPr="006129AE">
          <w:rPr>
            <w:rStyle w:val="Hipervnculo"/>
            <w:rFonts w:ascii="Palatino Linotype" w:eastAsia="Calibri" w:hAnsi="Palatino Linotype" w:cs="Arial"/>
            <w:lang w:val="es-ES"/>
          </w:rPr>
          <w:t>http://tramites2.edomex.gob.mx/citas/jsp/verificar.jsp</w:t>
        </w:r>
      </w:hyperlink>
      <w:r w:rsidR="003F05EC" w:rsidRPr="006129AE">
        <w:rPr>
          <w:rFonts w:ascii="Palatino Linotype" w:eastAsia="Calibri" w:hAnsi="Palatino Linotype" w:cs="Arial"/>
          <w:lang w:val="es-ES"/>
        </w:rPr>
        <w:t xml:space="preserve"> </w:t>
      </w:r>
      <w:r w:rsidR="00A44EF0" w:rsidRPr="006129AE">
        <w:rPr>
          <w:rFonts w:ascii="Palatino Linotype" w:eastAsia="Calibri" w:hAnsi="Palatino Linotype" w:cs="Arial"/>
          <w:lang w:val="es-ES"/>
        </w:rPr>
        <w:t>permite</w:t>
      </w:r>
      <w:r w:rsidR="003F05EC" w:rsidRPr="006129AE">
        <w:rPr>
          <w:rFonts w:ascii="Palatino Linotype" w:eastAsia="Calibri" w:hAnsi="Palatino Linotype" w:cs="Arial"/>
          <w:lang w:val="es-ES"/>
        </w:rPr>
        <w:t>n</w:t>
      </w:r>
      <w:r w:rsidR="00A44EF0" w:rsidRPr="006129AE">
        <w:rPr>
          <w:rFonts w:ascii="Palatino Linotype" w:eastAsia="Calibri" w:hAnsi="Palatino Linotype" w:cs="Arial"/>
          <w:lang w:val="es-ES"/>
        </w:rPr>
        <w:t xml:space="preserve"> acceder a datos personales susceptibles de ser considerados como confidenciales</w:t>
      </w:r>
      <w:r w:rsidR="009304FC" w:rsidRPr="006129AE">
        <w:rPr>
          <w:rFonts w:ascii="Palatino Linotype" w:eastAsia="Calibri" w:hAnsi="Palatino Linotype" w:cs="Arial"/>
          <w:b/>
          <w:lang w:val="es-ES"/>
        </w:rPr>
        <w:t xml:space="preserve">, </w:t>
      </w:r>
      <w:r w:rsidR="009304FC" w:rsidRPr="006129AE">
        <w:rPr>
          <w:rFonts w:ascii="Palatino Linotype" w:eastAsia="Calibri" w:hAnsi="Palatino Linotype" w:cs="Arial"/>
          <w:lang w:val="es-ES"/>
        </w:rPr>
        <w:t>así mismo envió los archivos electrónicos</w:t>
      </w:r>
      <w:r w:rsidR="009304FC" w:rsidRPr="006129AE">
        <w:rPr>
          <w:rFonts w:ascii="Palatino Linotype" w:eastAsia="Calibri" w:hAnsi="Palatino Linotype" w:cs="Arial"/>
          <w:b/>
          <w:lang w:val="es-ES"/>
        </w:rPr>
        <w:t xml:space="preserve"> </w:t>
      </w:r>
      <w:r w:rsidRPr="006129AE">
        <w:rPr>
          <w:rFonts w:ascii="Palatino Linotype" w:eastAsia="Calibri" w:hAnsi="Palatino Linotype" w:cs="Arial"/>
          <w:b/>
          <w:lang w:val="es-ES"/>
        </w:rPr>
        <w:t>”</w:t>
      </w:r>
      <w:r w:rsidRPr="006129AE">
        <w:rPr>
          <w:rFonts w:ascii="Palatino Linotype" w:hAnsi="Palatino Linotype" w:cs="Arial"/>
          <w:b/>
          <w:i/>
          <w:color w:val="000000" w:themeColor="text1"/>
        </w:rPr>
        <w:t>MANIFESTACIONES 07838</w:t>
      </w:r>
      <w:r w:rsidR="003F05EC" w:rsidRPr="006129AE">
        <w:rPr>
          <w:rFonts w:ascii="Palatino Linotype" w:eastAsia="Calibri" w:hAnsi="Palatino Linotype" w:cs="Arial"/>
          <w:b/>
          <w:lang w:val="es-ES"/>
        </w:rPr>
        <w:t xml:space="preserve">”, </w:t>
      </w:r>
      <w:r w:rsidRPr="006129AE">
        <w:rPr>
          <w:rFonts w:ascii="Palatino Linotype" w:eastAsia="Calibri" w:hAnsi="Palatino Linotype" w:cs="Arial"/>
          <w:b/>
          <w:lang w:val="es-ES"/>
        </w:rPr>
        <w:t>”</w:t>
      </w:r>
      <w:hyperlink r:id="rId17" w:history="1">
        <w:r w:rsidRPr="006129AE">
          <w:rPr>
            <w:rStyle w:val="Hipervnculo"/>
            <w:rFonts w:ascii="Palatino Linotype" w:hAnsi="Palatino Linotype" w:cs="Arial"/>
            <w:b/>
            <w:i/>
            <w:color w:val="000000" w:themeColor="text1"/>
            <w:u w:val="none"/>
          </w:rPr>
          <w:t>INFOEM IP RR 2019 (2).zip</w:t>
        </w:r>
      </w:hyperlink>
      <w:r w:rsidR="003F05EC" w:rsidRPr="006129AE">
        <w:rPr>
          <w:rFonts w:ascii="Palatino Linotype" w:eastAsia="Calibri" w:hAnsi="Palatino Linotype" w:cs="Arial"/>
          <w:b/>
          <w:lang w:val="es-ES"/>
        </w:rPr>
        <w:t xml:space="preserve">” y </w:t>
      </w:r>
      <w:r w:rsidRPr="006129AE">
        <w:rPr>
          <w:rFonts w:ascii="Palatino Linotype" w:eastAsia="Calibri" w:hAnsi="Palatino Linotype" w:cs="Arial"/>
          <w:b/>
          <w:lang w:val="es-ES"/>
        </w:rPr>
        <w:t>”</w:t>
      </w:r>
      <w:hyperlink r:id="rId18" w:history="1">
        <w:r w:rsidRPr="006129AE">
          <w:rPr>
            <w:rStyle w:val="Hipervnculo"/>
            <w:rFonts w:ascii="Palatino Linotype" w:hAnsi="Palatino Linotype" w:cs="Arial"/>
            <w:b/>
            <w:i/>
            <w:color w:val="000000" w:themeColor="text1"/>
            <w:u w:val="none"/>
          </w:rPr>
          <w:t>MANIFESTACIONES.zip</w:t>
        </w:r>
      </w:hyperlink>
      <w:r w:rsidRPr="006129AE">
        <w:rPr>
          <w:rFonts w:ascii="Palatino Linotype" w:eastAsia="Calibri" w:hAnsi="Palatino Linotype" w:cs="Arial"/>
          <w:b/>
          <w:lang w:val="es-ES"/>
        </w:rPr>
        <w:t>”</w:t>
      </w:r>
      <w:r w:rsidR="007F5F5B" w:rsidRPr="006129AE">
        <w:rPr>
          <w:rFonts w:ascii="Palatino Linotype" w:eastAsia="Calibri" w:hAnsi="Palatino Linotype" w:cs="Arial"/>
          <w:lang w:val="es-ES"/>
        </w:rPr>
        <w:t xml:space="preserve">, </w:t>
      </w:r>
      <w:r w:rsidR="003F05EC" w:rsidRPr="006129AE">
        <w:rPr>
          <w:rFonts w:ascii="Palatino Linotype" w:eastAsia="Calibri" w:hAnsi="Palatino Linotype" w:cs="Arial"/>
          <w:lang w:val="es-ES"/>
        </w:rPr>
        <w:t xml:space="preserve">en los que </w:t>
      </w:r>
      <w:r w:rsidR="003F05EC" w:rsidRPr="006129AE">
        <w:rPr>
          <w:rFonts w:ascii="Palatino Linotype" w:hAnsi="Palatino Linotype"/>
          <w:color w:val="000000"/>
          <w:shd w:val="clear" w:color="auto" w:fill="FFFFFF"/>
        </w:rPr>
        <w:t xml:space="preserve">se advierten los certificados de No antecedentes penales de 1010 y 312 elementos así como el oficio número CGSP/SEM/0531/2019 </w:t>
      </w:r>
      <w:r w:rsidR="003F05EC" w:rsidRPr="006129AE">
        <w:rPr>
          <w:rFonts w:ascii="Palatino Linotype" w:hAnsi="Palatino Linotype"/>
          <w:color w:val="000000"/>
          <w:sz w:val="22"/>
          <w:szCs w:val="22"/>
          <w:shd w:val="clear" w:color="auto" w:fill="FFFFFF"/>
        </w:rPr>
        <w:t xml:space="preserve">en el que se informa </w:t>
      </w:r>
      <w:r w:rsidR="007800B3" w:rsidRPr="006129AE">
        <w:rPr>
          <w:rFonts w:ascii="Palatino Linotype" w:hAnsi="Palatino Linotype"/>
          <w:color w:val="000000"/>
          <w:sz w:val="22"/>
          <w:szCs w:val="22"/>
          <w:shd w:val="clear" w:color="auto" w:fill="FFFFFF"/>
        </w:rPr>
        <w:t xml:space="preserve">sobre los resultados de los elementos evaluados y aprobados, en proceso y no evaluables ; </w:t>
      </w:r>
      <w:r w:rsidR="003F05EC" w:rsidRPr="006129AE">
        <w:rPr>
          <w:rFonts w:ascii="Palatino Linotype" w:hAnsi="Palatino Linotype"/>
          <w:color w:val="000000"/>
          <w:shd w:val="clear" w:color="auto" w:fill="FFFFFF"/>
        </w:rPr>
        <w:t xml:space="preserve">cuyo contenido </w:t>
      </w:r>
      <w:r w:rsidR="00232A8D" w:rsidRPr="006129AE">
        <w:rPr>
          <w:rFonts w:ascii="Palatino Linotype" w:hAnsi="Palatino Linotype"/>
          <w:color w:val="000000"/>
          <w:shd w:val="clear" w:color="auto" w:fill="FFFFFF"/>
        </w:rPr>
        <w:t>no se inserta en este apartado toda vez que ya es del conocimiento de las partes y será motivo de análisis en el cuerpo de la presente resolución.</w:t>
      </w:r>
    </w:p>
    <w:p w14:paraId="56D5C69C" w14:textId="56B9E710" w:rsidR="003F05EC" w:rsidRPr="006129AE" w:rsidRDefault="003F05EC" w:rsidP="007800B3">
      <w:pPr>
        <w:tabs>
          <w:tab w:val="left" w:pos="426"/>
          <w:tab w:val="left" w:pos="567"/>
        </w:tabs>
        <w:spacing w:line="360" w:lineRule="auto"/>
        <w:jc w:val="both"/>
        <w:rPr>
          <w:rFonts w:ascii="Palatino Linotype" w:hAnsi="Palatino Linotype"/>
          <w:b/>
          <w:color w:val="000000" w:themeColor="text1"/>
        </w:rPr>
      </w:pPr>
    </w:p>
    <w:p w14:paraId="03D88103" w14:textId="2FD1CFD4" w:rsidR="00444CFD" w:rsidRPr="006129AE" w:rsidRDefault="00444CFD" w:rsidP="007800B3">
      <w:pPr>
        <w:pStyle w:val="Prrafodelista"/>
        <w:numPr>
          <w:ilvl w:val="0"/>
          <w:numId w:val="1"/>
        </w:numPr>
        <w:tabs>
          <w:tab w:val="left" w:pos="426"/>
        </w:tabs>
        <w:spacing w:line="360" w:lineRule="auto"/>
        <w:ind w:left="0" w:firstLine="0"/>
        <w:jc w:val="both"/>
        <w:rPr>
          <w:rFonts w:ascii="Palatino Linotype" w:hAnsi="Palatino Linotype"/>
        </w:rPr>
      </w:pPr>
      <w:r w:rsidRPr="006129AE">
        <w:rPr>
          <w:rFonts w:ascii="Palatino Linotype" w:hAnsi="Palatino Linotype"/>
        </w:rPr>
        <w:t xml:space="preserve">El día </w:t>
      </w:r>
      <w:r w:rsidR="009304FC" w:rsidRPr="006129AE">
        <w:rPr>
          <w:rFonts w:ascii="Palatino Linotype" w:hAnsi="Palatino Linotype"/>
        </w:rPr>
        <w:t>veintitrés</w:t>
      </w:r>
      <w:r w:rsidRPr="006129AE">
        <w:rPr>
          <w:rFonts w:ascii="Palatino Linotype" w:hAnsi="Palatino Linotype"/>
        </w:rPr>
        <w:t xml:space="preserve"> (</w:t>
      </w:r>
      <w:r w:rsidR="009304FC" w:rsidRPr="006129AE">
        <w:rPr>
          <w:rFonts w:ascii="Palatino Linotype" w:hAnsi="Palatino Linotype"/>
        </w:rPr>
        <w:t>23</w:t>
      </w:r>
      <w:r w:rsidRPr="006129AE">
        <w:rPr>
          <w:rFonts w:ascii="Palatino Linotype" w:hAnsi="Palatino Linotype"/>
        </w:rPr>
        <w:t xml:space="preserve">) de </w:t>
      </w:r>
      <w:r w:rsidR="009304FC" w:rsidRPr="006129AE">
        <w:rPr>
          <w:rFonts w:ascii="Palatino Linotype" w:hAnsi="Palatino Linotype"/>
        </w:rPr>
        <w:t>octubre</w:t>
      </w:r>
      <w:r w:rsidRPr="006129AE">
        <w:rPr>
          <w:rFonts w:ascii="Palatino Linotype" w:hAnsi="Palatino Linotype"/>
        </w:rPr>
        <w:t xml:space="preserve"> </w:t>
      </w:r>
      <w:r w:rsidRPr="006129AE">
        <w:rPr>
          <w:rFonts w:ascii="Palatino Linotype" w:eastAsia="Calibri" w:hAnsi="Palatino Linotype" w:cs="Arial"/>
          <w:lang w:val="es-ES"/>
        </w:rPr>
        <w:t xml:space="preserve">de dos mil diecinueve, </w:t>
      </w:r>
      <w:r w:rsidRPr="006129AE">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73D7C06" w14:textId="77777777" w:rsidR="00444CFD" w:rsidRPr="006129AE" w:rsidRDefault="00444CFD" w:rsidP="00444CFD">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177436C4" w14:textId="5E4670DF" w:rsidR="002077BE" w:rsidRPr="006129AE" w:rsidRDefault="00B36C00"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129AE">
        <w:rPr>
          <w:rFonts w:ascii="Palatino Linotype" w:hAnsi="Palatino Linotype"/>
        </w:rPr>
        <w:t xml:space="preserve">El </w:t>
      </w:r>
      <w:r w:rsidR="00F34201" w:rsidRPr="006129AE">
        <w:rPr>
          <w:rFonts w:ascii="Palatino Linotype" w:hAnsi="Palatino Linotype"/>
        </w:rPr>
        <w:t>Comisionado Ponente decretó el cierre de instrucción</w:t>
      </w:r>
      <w:r w:rsidR="00F34201" w:rsidRPr="006129AE">
        <w:rPr>
          <w:rFonts w:ascii="Palatino Linotype" w:hAnsi="Palatino Linotype" w:cs="Arial"/>
        </w:rPr>
        <w:t xml:space="preserve"> </w:t>
      </w:r>
      <w:r w:rsidR="00F34201" w:rsidRPr="006129AE">
        <w:rPr>
          <w:rFonts w:ascii="Palatino Linotype" w:hAnsi="Palatino Linotype"/>
        </w:rPr>
        <w:t>mediante acuerdo de fecha</w:t>
      </w:r>
      <w:r w:rsidR="002D2A90" w:rsidRPr="006129AE">
        <w:rPr>
          <w:rFonts w:ascii="Palatino Linotype" w:hAnsi="Palatino Linotype"/>
          <w:color w:val="FF0000"/>
        </w:rPr>
        <w:t xml:space="preserve"> </w:t>
      </w:r>
      <w:r w:rsidR="002D2A90" w:rsidRPr="006129AE">
        <w:rPr>
          <w:rFonts w:ascii="Palatino Linotype" w:hAnsi="Palatino Linotype"/>
          <w:color w:val="000000" w:themeColor="text1"/>
        </w:rPr>
        <w:t xml:space="preserve">treinta y uno </w:t>
      </w:r>
      <w:r w:rsidR="00DB6CC6" w:rsidRPr="006129AE">
        <w:rPr>
          <w:rFonts w:ascii="Palatino Linotype" w:hAnsi="Palatino Linotype"/>
          <w:color w:val="000000" w:themeColor="text1"/>
        </w:rPr>
        <w:t>(</w:t>
      </w:r>
      <w:r w:rsidR="002D2A90" w:rsidRPr="006129AE">
        <w:rPr>
          <w:rFonts w:ascii="Palatino Linotype" w:hAnsi="Palatino Linotype"/>
          <w:color w:val="000000" w:themeColor="text1"/>
        </w:rPr>
        <w:t>31</w:t>
      </w:r>
      <w:r w:rsidR="00DB6CC6" w:rsidRPr="006129AE">
        <w:rPr>
          <w:rFonts w:ascii="Palatino Linotype" w:hAnsi="Palatino Linotype"/>
          <w:color w:val="000000" w:themeColor="text1"/>
        </w:rPr>
        <w:t xml:space="preserve">) de </w:t>
      </w:r>
      <w:r w:rsidR="002D2A90" w:rsidRPr="006129AE">
        <w:rPr>
          <w:rFonts w:ascii="Palatino Linotype" w:hAnsi="Palatino Linotype"/>
          <w:color w:val="000000" w:themeColor="text1"/>
        </w:rPr>
        <w:t xml:space="preserve">octubre </w:t>
      </w:r>
      <w:r w:rsidR="00632B31" w:rsidRPr="006129AE">
        <w:rPr>
          <w:rFonts w:ascii="Palatino Linotype" w:hAnsi="Palatino Linotype"/>
          <w:color w:val="000000" w:themeColor="text1"/>
        </w:rPr>
        <w:t>de dos mil diecinueve</w:t>
      </w:r>
      <w:r w:rsidR="00F34201" w:rsidRPr="006129AE">
        <w:rPr>
          <w:rFonts w:ascii="Palatino Linotype" w:hAnsi="Palatino Linotype"/>
        </w:rPr>
        <w:t xml:space="preserve">, </w:t>
      </w:r>
      <w:r w:rsidR="00F34201" w:rsidRPr="006129AE">
        <w:rPr>
          <w:rFonts w:ascii="Palatino Linotype" w:hAnsi="Palatino Linotype" w:cs="Arial"/>
        </w:rPr>
        <w:t>por lo que</w:t>
      </w:r>
      <w:r w:rsidR="00A81509" w:rsidRPr="006129AE">
        <w:rPr>
          <w:rFonts w:ascii="Palatino Linotype" w:hAnsi="Palatino Linotype" w:cs="Arial"/>
        </w:rPr>
        <w:t xml:space="preserve"> </w:t>
      </w:r>
      <w:r w:rsidR="00F34201" w:rsidRPr="006129AE">
        <w:rPr>
          <w:rFonts w:ascii="Palatino Linotype" w:hAnsi="Palatino Linotype" w:cs="Arial"/>
        </w:rPr>
        <w:t>ordenó t</w:t>
      </w:r>
      <w:r w:rsidR="00086A19" w:rsidRPr="006129AE">
        <w:rPr>
          <w:rFonts w:ascii="Palatino Linotype" w:hAnsi="Palatino Linotype" w:cs="Arial"/>
        </w:rPr>
        <w:t>u</w:t>
      </w:r>
      <w:r w:rsidR="009017D1" w:rsidRPr="006129AE">
        <w:rPr>
          <w:rFonts w:ascii="Palatino Linotype" w:hAnsi="Palatino Linotype" w:cs="Arial"/>
        </w:rPr>
        <w:t>rnar el expediente a resolución</w:t>
      </w:r>
      <w:r w:rsidR="002E22A4" w:rsidRPr="006129AE">
        <w:rPr>
          <w:rFonts w:ascii="Palatino Linotype" w:hAnsi="Palatino Linotype" w:cs="Arial"/>
        </w:rPr>
        <w:t>, misma que ahora se pronuncia.</w:t>
      </w:r>
    </w:p>
    <w:p w14:paraId="1851CF62" w14:textId="77777777" w:rsidR="003A7153" w:rsidRPr="006129AE" w:rsidRDefault="003A7153" w:rsidP="002E4871">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6129AE" w:rsidRDefault="00962E79" w:rsidP="004E1461">
      <w:pPr>
        <w:pStyle w:val="Ttulo1"/>
        <w:tabs>
          <w:tab w:val="left" w:pos="567"/>
        </w:tabs>
        <w:jc w:val="center"/>
        <w:rPr>
          <w:b w:val="0"/>
          <w:szCs w:val="24"/>
        </w:rPr>
      </w:pPr>
      <w:bookmarkStart w:id="56" w:name="_Toc495430768"/>
      <w:bookmarkStart w:id="57" w:name="_Toc24628001"/>
      <w:r w:rsidRPr="006129AE">
        <w:rPr>
          <w:szCs w:val="24"/>
        </w:rPr>
        <w:t>CONSIDERANDO</w:t>
      </w:r>
      <w:bookmarkEnd w:id="56"/>
      <w:bookmarkEnd w:id="57"/>
    </w:p>
    <w:p w14:paraId="1C754B23" w14:textId="77777777" w:rsidR="00962E79" w:rsidRPr="006129AE" w:rsidRDefault="00962E79" w:rsidP="004E1461">
      <w:pPr>
        <w:pStyle w:val="Ttulo1"/>
        <w:tabs>
          <w:tab w:val="left" w:pos="567"/>
        </w:tabs>
        <w:rPr>
          <w:b w:val="0"/>
          <w:bCs/>
          <w:spacing w:val="60"/>
        </w:rPr>
      </w:pPr>
      <w:bookmarkStart w:id="58" w:name="_Toc473812224"/>
      <w:bookmarkStart w:id="59" w:name="_Toc495430769"/>
      <w:bookmarkStart w:id="60" w:name="_Toc24628002"/>
      <w:r w:rsidRPr="006129AE">
        <w:t>PRIMERO. De la competencia</w:t>
      </w:r>
      <w:bookmarkEnd w:id="58"/>
      <w:bookmarkEnd w:id="59"/>
      <w:bookmarkEnd w:id="60"/>
    </w:p>
    <w:p w14:paraId="5DFB4714" w14:textId="77777777" w:rsidR="00962E79" w:rsidRPr="006129AE"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4CE72826" w:rsidR="00DA59C7" w:rsidRPr="006129AE"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6129A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29AE">
        <w:rPr>
          <w:rFonts w:ascii="Palatino Linotype" w:eastAsia="Calibri" w:hAnsi="Palatino Linotype" w:cs="Times New Roman"/>
          <w:b/>
          <w:lang w:val="es-ES"/>
        </w:rPr>
        <w:t>Constitución Política de los Estados Unidos Mexicanos</w:t>
      </w:r>
      <w:r w:rsidRPr="006129AE">
        <w:rPr>
          <w:rFonts w:ascii="Palatino Linotype" w:eastAsia="Calibri" w:hAnsi="Palatino Linotype" w:cs="Times New Roman"/>
          <w:lang w:val="es-ES"/>
        </w:rPr>
        <w:t xml:space="preserve">; 5, párrafos </w:t>
      </w:r>
      <w:r w:rsidR="00217B09" w:rsidRPr="006129AE">
        <w:rPr>
          <w:rFonts w:ascii="Palatino Linotype" w:eastAsia="Calibri" w:hAnsi="Palatino Linotype" w:cs="Times New Roman"/>
          <w:color w:val="000000" w:themeColor="text1"/>
          <w:lang w:val="es-ES"/>
        </w:rPr>
        <w:t xml:space="preserve">vigésimo segundo, vigésimo tercero y vigésimo cuarto </w:t>
      </w:r>
      <w:r w:rsidRPr="006129AE">
        <w:rPr>
          <w:rFonts w:ascii="Palatino Linotype" w:eastAsia="Calibri" w:hAnsi="Palatino Linotype" w:cs="Times New Roman"/>
          <w:lang w:val="es-ES"/>
        </w:rPr>
        <w:t xml:space="preserve">fracciones IV y V de la </w:t>
      </w:r>
      <w:r w:rsidRPr="006129AE">
        <w:rPr>
          <w:rFonts w:ascii="Palatino Linotype" w:eastAsia="Calibri" w:hAnsi="Palatino Linotype" w:cs="Times New Roman"/>
          <w:b/>
          <w:lang w:val="es-ES"/>
        </w:rPr>
        <w:t>Constitución Política del Estado Libre y Soberano de México</w:t>
      </w:r>
      <w:r w:rsidRPr="006129AE">
        <w:rPr>
          <w:rFonts w:ascii="Palatino Linotype" w:eastAsia="Calibri" w:hAnsi="Palatino Linotype" w:cs="Times New Roman"/>
          <w:lang w:val="es-ES"/>
        </w:rPr>
        <w:t xml:space="preserve">; artículos 1, 2 fracción II, 13, 29, 36 fracciones I y II, 176, 178, 179, 181 párrafo tercero y 185 </w:t>
      </w:r>
      <w:r w:rsidRPr="006129AE">
        <w:rPr>
          <w:rFonts w:ascii="Palatino Linotype" w:eastAsia="Calibri" w:hAnsi="Palatino Linotype" w:cs="Arial"/>
          <w:lang w:val="es-ES"/>
        </w:rPr>
        <w:t xml:space="preserve">de la </w:t>
      </w:r>
      <w:r w:rsidRPr="006129AE">
        <w:rPr>
          <w:rFonts w:ascii="Palatino Linotype" w:eastAsia="Calibri" w:hAnsi="Palatino Linotype" w:cs="Arial"/>
          <w:b/>
          <w:lang w:val="es-ES"/>
        </w:rPr>
        <w:t>Ley de Transparencia y Acceso a la Información Pública del Estado de México y Municipios</w:t>
      </w:r>
      <w:r w:rsidRPr="006129AE">
        <w:rPr>
          <w:rFonts w:ascii="Palatino Linotype" w:eastAsia="Calibri" w:hAnsi="Palatino Linotype" w:cs="Arial"/>
          <w:lang w:val="es-ES"/>
        </w:rPr>
        <w:t xml:space="preserve">; y </w:t>
      </w:r>
      <w:r w:rsidR="00011036" w:rsidRPr="006129AE">
        <w:rPr>
          <w:rFonts w:ascii="Palatino Linotype" w:eastAsia="Calibri" w:hAnsi="Palatino Linotype" w:cs="Arial"/>
          <w:lang w:val="es-ES"/>
        </w:rPr>
        <w:t xml:space="preserve">10, </w:t>
      </w:r>
      <w:r w:rsidRPr="006129AE">
        <w:rPr>
          <w:rFonts w:ascii="Palatino Linotype" w:eastAsia="Calibri" w:hAnsi="Palatino Linotype" w:cs="Arial"/>
          <w:lang w:val="es-ES"/>
        </w:rPr>
        <w:t xml:space="preserve">7, 9 fracciones I y XXIV, y 11 del </w:t>
      </w:r>
      <w:r w:rsidRPr="006129A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129AE">
        <w:rPr>
          <w:rFonts w:ascii="Palatino Linotype" w:hAnsi="Palatino Linotype"/>
        </w:rPr>
        <w:t>.</w:t>
      </w:r>
    </w:p>
    <w:p w14:paraId="522CEB67" w14:textId="77777777" w:rsidR="002E4871" w:rsidRPr="006129AE"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6129AE" w:rsidRDefault="00F34201" w:rsidP="00CF0074">
      <w:pPr>
        <w:pStyle w:val="Ttulo1"/>
        <w:tabs>
          <w:tab w:val="left" w:pos="567"/>
        </w:tabs>
        <w:spacing w:before="0"/>
      </w:pPr>
      <w:bookmarkStart w:id="61" w:name="_Toc471845444"/>
      <w:bookmarkStart w:id="62" w:name="_Toc473812225"/>
      <w:bookmarkStart w:id="63" w:name="_Toc495430770"/>
      <w:bookmarkStart w:id="64" w:name="_Toc24628003"/>
      <w:r w:rsidRPr="006129AE">
        <w:t>SEGUNDO. De la oportunidad y proced</w:t>
      </w:r>
      <w:r w:rsidR="00903242" w:rsidRPr="006129AE">
        <w:t>encia</w:t>
      </w:r>
      <w:r w:rsidRPr="006129AE">
        <w:t>.</w:t>
      </w:r>
      <w:bookmarkEnd w:id="61"/>
      <w:bookmarkEnd w:id="62"/>
      <w:bookmarkEnd w:id="63"/>
      <w:bookmarkEnd w:id="64"/>
    </w:p>
    <w:p w14:paraId="195EC81A" w14:textId="2891151F" w:rsidR="00F34201" w:rsidRPr="006129AE"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567B63D7" w14:textId="51C7114A" w:rsidR="00BF0D16" w:rsidRPr="006129AE" w:rsidRDefault="00F34201" w:rsidP="00BF0D16">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6129AE">
        <w:rPr>
          <w:rFonts w:ascii="Palatino Linotype" w:eastAsia="Calibri" w:hAnsi="Palatino Linotype" w:cs="Arial"/>
        </w:rPr>
        <w:t>El medio de impugnación fue presentado a través del Sistema de Acceso a la Información Mexiquense (SAIMEX)</w:t>
      </w:r>
      <w:r w:rsidRPr="006129AE">
        <w:rPr>
          <w:rFonts w:ascii="Palatino Linotype" w:eastAsia="Calibri" w:hAnsi="Palatino Linotype" w:cs="Arial"/>
          <w:b/>
        </w:rPr>
        <w:t>,</w:t>
      </w:r>
      <w:r w:rsidRPr="006129AE">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129AE">
        <w:rPr>
          <w:rFonts w:ascii="Palatino Linotype" w:eastAsia="Calibri" w:hAnsi="Palatino Linotype" w:cs="Arial"/>
          <w:b/>
        </w:rPr>
        <w:t>SUJETO OBLIGADO</w:t>
      </w:r>
      <w:r w:rsidRPr="006129AE">
        <w:rPr>
          <w:rFonts w:ascii="Palatino Linotype" w:eastAsia="Calibri" w:hAnsi="Palatino Linotype" w:cs="Arial"/>
        </w:rPr>
        <w:t xml:space="preserve"> entregó respuesta el </w:t>
      </w:r>
      <w:bookmarkStart w:id="66" w:name="_Toc468394898"/>
      <w:r w:rsidR="002E22A4" w:rsidRPr="006129AE">
        <w:rPr>
          <w:rFonts w:ascii="Palatino Linotype" w:eastAsia="Calibri" w:hAnsi="Palatino Linotype" w:cs="Arial"/>
        </w:rPr>
        <w:t xml:space="preserve">día </w:t>
      </w:r>
      <w:r w:rsidR="00216B6F" w:rsidRPr="006129AE">
        <w:rPr>
          <w:rFonts w:ascii="Palatino Linotype" w:eastAsia="Calibri" w:hAnsi="Palatino Linotype" w:cs="Arial"/>
          <w:lang w:val="es-AR"/>
        </w:rPr>
        <w:t>di</w:t>
      </w:r>
      <w:r w:rsidR="009304FC" w:rsidRPr="006129AE">
        <w:rPr>
          <w:rFonts w:ascii="Palatino Linotype" w:eastAsia="Calibri" w:hAnsi="Palatino Linotype" w:cs="Arial"/>
          <w:lang w:val="es-AR"/>
        </w:rPr>
        <w:t>e</w:t>
      </w:r>
      <w:r w:rsidR="00216B6F" w:rsidRPr="006129AE">
        <w:rPr>
          <w:rFonts w:ascii="Palatino Linotype" w:eastAsia="Calibri" w:hAnsi="Palatino Linotype" w:cs="Arial"/>
          <w:lang w:val="es-AR"/>
        </w:rPr>
        <w:t xml:space="preserve">cinueve </w:t>
      </w:r>
      <w:r w:rsidR="00807ED7" w:rsidRPr="006129AE">
        <w:rPr>
          <w:rFonts w:ascii="Palatino Linotype" w:eastAsia="Calibri" w:hAnsi="Palatino Linotype" w:cs="Arial"/>
          <w:lang w:val="es-AR"/>
        </w:rPr>
        <w:t>(</w:t>
      </w:r>
      <w:r w:rsidR="00216B6F" w:rsidRPr="006129AE">
        <w:rPr>
          <w:rFonts w:ascii="Palatino Linotype" w:eastAsia="Calibri" w:hAnsi="Palatino Linotype" w:cs="Arial"/>
          <w:lang w:val="es-AR"/>
        </w:rPr>
        <w:t>19</w:t>
      </w:r>
      <w:r w:rsidR="00807ED7" w:rsidRPr="006129AE">
        <w:rPr>
          <w:rFonts w:ascii="Palatino Linotype" w:hAnsi="Palatino Linotype"/>
          <w:i/>
        </w:rPr>
        <w:t xml:space="preserve">) </w:t>
      </w:r>
      <w:r w:rsidR="00216B6F" w:rsidRPr="006129AE">
        <w:rPr>
          <w:rFonts w:ascii="Palatino Linotype" w:hAnsi="Palatino Linotype"/>
        </w:rPr>
        <w:t xml:space="preserve">de agosto </w:t>
      </w:r>
      <w:r w:rsidR="00807ED7" w:rsidRPr="006129AE">
        <w:rPr>
          <w:rFonts w:ascii="Palatino Linotype" w:hAnsi="Palatino Linotype"/>
        </w:rPr>
        <w:t xml:space="preserve">de </w:t>
      </w:r>
      <w:r w:rsidR="00E91B4E" w:rsidRPr="006129AE">
        <w:rPr>
          <w:rFonts w:ascii="Palatino Linotype" w:hAnsi="Palatino Linotype"/>
        </w:rPr>
        <w:t>dos mil diecinueve</w:t>
      </w:r>
      <w:r w:rsidR="00807ED7" w:rsidRPr="006129AE">
        <w:rPr>
          <w:rFonts w:ascii="Palatino Linotype" w:eastAsia="Calibri" w:hAnsi="Palatino Linotype" w:cs="Arial"/>
        </w:rPr>
        <w:t xml:space="preserve">, </w:t>
      </w:r>
      <w:r w:rsidR="00807ED7" w:rsidRPr="006129AE">
        <w:rPr>
          <w:rFonts w:ascii="Palatino Linotype" w:hAnsi="Palatino Linotype" w:cs="Arial"/>
        </w:rPr>
        <w:t xml:space="preserve">de tal forma que el plazo para interponer el recurso de revisión transcurrió del día </w:t>
      </w:r>
      <w:r w:rsidR="00216B6F" w:rsidRPr="006129AE">
        <w:rPr>
          <w:rFonts w:ascii="Palatino Linotype" w:eastAsia="Calibri" w:hAnsi="Palatino Linotype" w:cs="Arial"/>
        </w:rPr>
        <w:t xml:space="preserve">veinte </w:t>
      </w:r>
      <w:r w:rsidR="00807ED7" w:rsidRPr="006129AE">
        <w:rPr>
          <w:rFonts w:ascii="Palatino Linotype" w:eastAsia="Calibri" w:hAnsi="Palatino Linotype" w:cs="Arial"/>
        </w:rPr>
        <w:t>(</w:t>
      </w:r>
      <w:r w:rsidR="00216B6F" w:rsidRPr="006129AE">
        <w:rPr>
          <w:rFonts w:ascii="Palatino Linotype" w:eastAsia="Calibri" w:hAnsi="Palatino Linotype" w:cs="Arial"/>
        </w:rPr>
        <w:t>20</w:t>
      </w:r>
      <w:r w:rsidR="00807ED7" w:rsidRPr="006129AE">
        <w:rPr>
          <w:rFonts w:ascii="Palatino Linotype" w:eastAsia="Calibri" w:hAnsi="Palatino Linotype" w:cs="Arial"/>
        </w:rPr>
        <w:t>)</w:t>
      </w:r>
      <w:r w:rsidR="00807ED7" w:rsidRPr="006129AE">
        <w:rPr>
          <w:rFonts w:ascii="Palatino Linotype" w:hAnsi="Palatino Linotype" w:cs="Arial"/>
        </w:rPr>
        <w:t xml:space="preserve"> </w:t>
      </w:r>
      <w:r w:rsidR="002E22A4" w:rsidRPr="006129AE">
        <w:rPr>
          <w:rFonts w:ascii="Palatino Linotype" w:hAnsi="Palatino Linotype"/>
        </w:rPr>
        <w:t xml:space="preserve">de </w:t>
      </w:r>
      <w:r w:rsidR="00216B6F" w:rsidRPr="006129AE">
        <w:rPr>
          <w:rFonts w:ascii="Palatino Linotype" w:hAnsi="Palatino Linotype"/>
        </w:rPr>
        <w:t xml:space="preserve">agosto </w:t>
      </w:r>
      <w:r w:rsidR="00807ED7" w:rsidRPr="006129AE">
        <w:rPr>
          <w:rFonts w:ascii="Palatino Linotype" w:hAnsi="Palatino Linotype" w:cs="Arial"/>
        </w:rPr>
        <w:t xml:space="preserve">al </w:t>
      </w:r>
      <w:r w:rsidR="00216B6F" w:rsidRPr="006129AE">
        <w:rPr>
          <w:rFonts w:ascii="Palatino Linotype" w:hAnsi="Palatino Linotype" w:cs="Arial"/>
        </w:rPr>
        <w:t xml:space="preserve">nueve </w:t>
      </w:r>
      <w:r w:rsidR="00807ED7" w:rsidRPr="006129AE">
        <w:rPr>
          <w:rFonts w:ascii="Palatino Linotype" w:hAnsi="Palatino Linotype" w:cs="Arial"/>
        </w:rPr>
        <w:t>(</w:t>
      </w:r>
      <w:r w:rsidR="00216B6F" w:rsidRPr="006129AE">
        <w:rPr>
          <w:rFonts w:ascii="Palatino Linotype" w:hAnsi="Palatino Linotype" w:cs="Arial"/>
        </w:rPr>
        <w:t>09</w:t>
      </w:r>
      <w:r w:rsidR="00807ED7" w:rsidRPr="006129AE">
        <w:rPr>
          <w:rFonts w:ascii="Palatino Linotype" w:hAnsi="Palatino Linotype" w:cs="Arial"/>
        </w:rPr>
        <w:t>) de</w:t>
      </w:r>
      <w:r w:rsidR="00216B6F" w:rsidRPr="006129AE">
        <w:rPr>
          <w:rFonts w:ascii="Palatino Linotype" w:hAnsi="Palatino Linotype" w:cs="Arial"/>
        </w:rPr>
        <w:t xml:space="preserve"> septiembre</w:t>
      </w:r>
      <w:r w:rsidR="00807ED7" w:rsidRPr="006129AE">
        <w:rPr>
          <w:rFonts w:ascii="Palatino Linotype" w:hAnsi="Palatino Linotype" w:cs="Arial"/>
        </w:rPr>
        <w:t xml:space="preserve"> de dos mil diecinueve;</w:t>
      </w:r>
      <w:r w:rsidR="00807ED7" w:rsidRPr="006129AE">
        <w:rPr>
          <w:rFonts w:ascii="Palatino Linotype" w:eastAsia="Calibri" w:hAnsi="Palatino Linotype" w:cs="Arial"/>
        </w:rPr>
        <w:t xml:space="preserve"> </w:t>
      </w:r>
      <w:r w:rsidR="00807ED7" w:rsidRPr="006129AE">
        <w:rPr>
          <w:rFonts w:ascii="Palatino Linotype" w:hAnsi="Palatino Linotype" w:cs="Arial"/>
        </w:rPr>
        <w:t xml:space="preserve">por lo que si presentó su inconformidad el día </w:t>
      </w:r>
      <w:r w:rsidR="00216B6F" w:rsidRPr="006129AE">
        <w:rPr>
          <w:rFonts w:ascii="Palatino Linotype" w:eastAsia="Calibri" w:hAnsi="Palatino Linotype" w:cs="Arial"/>
        </w:rPr>
        <w:t xml:space="preserve">dos </w:t>
      </w:r>
      <w:r w:rsidR="00807ED7" w:rsidRPr="006129AE">
        <w:rPr>
          <w:rFonts w:ascii="Palatino Linotype" w:eastAsia="Calibri" w:hAnsi="Palatino Linotype" w:cs="Arial"/>
        </w:rPr>
        <w:t>(</w:t>
      </w:r>
      <w:r w:rsidR="00216B6F" w:rsidRPr="006129AE">
        <w:rPr>
          <w:rFonts w:ascii="Palatino Linotype" w:eastAsia="Calibri" w:hAnsi="Palatino Linotype" w:cs="Arial"/>
          <w:lang w:val="es-AR"/>
        </w:rPr>
        <w:t>02</w:t>
      </w:r>
      <w:r w:rsidR="002E22A4" w:rsidRPr="006129AE">
        <w:rPr>
          <w:rFonts w:ascii="Palatino Linotype" w:hAnsi="Palatino Linotype"/>
          <w:i/>
        </w:rPr>
        <w:t xml:space="preserve">) </w:t>
      </w:r>
      <w:r w:rsidR="002E22A4" w:rsidRPr="006129AE">
        <w:rPr>
          <w:rFonts w:ascii="Palatino Linotype" w:hAnsi="Palatino Linotype"/>
        </w:rPr>
        <w:t>de</w:t>
      </w:r>
      <w:r w:rsidR="00216B6F" w:rsidRPr="006129AE">
        <w:rPr>
          <w:rFonts w:ascii="Palatino Linotype" w:hAnsi="Palatino Linotype"/>
        </w:rPr>
        <w:t xml:space="preserve"> septiembre</w:t>
      </w:r>
      <w:r w:rsidR="002E22A4" w:rsidRPr="006129AE">
        <w:rPr>
          <w:rFonts w:ascii="Palatino Linotype" w:hAnsi="Palatino Linotype"/>
        </w:rPr>
        <w:t xml:space="preserve"> de </w:t>
      </w:r>
      <w:r w:rsidR="00E91B4E" w:rsidRPr="006129AE">
        <w:rPr>
          <w:rFonts w:ascii="Palatino Linotype" w:hAnsi="Palatino Linotype" w:cs="Arial"/>
        </w:rPr>
        <w:t>dos mil diecinueve</w:t>
      </w:r>
      <w:r w:rsidR="00807ED7" w:rsidRPr="006129AE">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BF0D16" w:rsidRPr="006129AE">
        <w:rPr>
          <w:rFonts w:ascii="Palatino Linotype" w:hAnsi="Palatino Linotype" w:cs="Arial"/>
          <w:color w:val="000000" w:themeColor="text1"/>
        </w:rPr>
        <w:t xml:space="preserve">éste se encuentra dentro de los márgenes temporales previstos en el artículo 178 de la </w:t>
      </w:r>
      <w:r w:rsidR="00BF0D16" w:rsidRPr="006129AE">
        <w:rPr>
          <w:rFonts w:ascii="Palatino Linotype" w:hAnsi="Palatino Linotype" w:cs="Arial"/>
          <w:b/>
          <w:color w:val="000000" w:themeColor="text1"/>
        </w:rPr>
        <w:t>Ley de Transparencia y Acceso a la Información Pública del Estado de México y Municipios.</w:t>
      </w:r>
    </w:p>
    <w:p w14:paraId="45F17E1F" w14:textId="70266198" w:rsidR="0002372A" w:rsidRPr="006129AE" w:rsidRDefault="0002372A" w:rsidP="00BF0D16">
      <w:pPr>
        <w:pStyle w:val="Prrafodelista"/>
        <w:tabs>
          <w:tab w:val="left" w:pos="567"/>
        </w:tabs>
        <w:spacing w:before="240" w:after="240" w:line="360" w:lineRule="auto"/>
        <w:ind w:left="0"/>
        <w:jc w:val="both"/>
        <w:rPr>
          <w:rFonts w:ascii="Palatino Linotype" w:hAnsi="Palatino Linotype"/>
          <w:b/>
          <w:color w:val="000000" w:themeColor="text1"/>
        </w:rPr>
      </w:pPr>
    </w:p>
    <w:p w14:paraId="5C80519D" w14:textId="06A37FE1" w:rsidR="0002372A" w:rsidRPr="006129AE"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6129AE">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007800B3" w:rsidRPr="006129AE">
        <w:rPr>
          <w:rFonts w:ascii="Palatino Linotype" w:hAnsi="Palatino Linotype" w:cs="Arial"/>
          <w:lang w:val="es-ES"/>
        </w:rPr>
        <w:t xml:space="preserve">completo </w:t>
      </w:r>
      <w:r w:rsidRPr="006129AE">
        <w:rPr>
          <w:rFonts w:ascii="Palatino Linotype" w:hAnsi="Palatino Linotype" w:cs="Arial"/>
          <w:lang w:val="es-ES"/>
        </w:rPr>
        <w:t xml:space="preserve">para que sea identificado, ni se tiene la certeza sobre su identidad, sin embargo, es importante señalar también que </w:t>
      </w:r>
      <w:r w:rsidRPr="006129AE">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6129AE">
        <w:rPr>
          <w:rFonts w:ascii="Palatino Linotype" w:hAnsi="Palatino Linotype" w:cs="Arial"/>
          <w:lang w:val="es-ES_tradnl"/>
        </w:rPr>
        <w:t>artículo</w:t>
      </w:r>
      <w:r w:rsidRPr="006129AE">
        <w:rPr>
          <w:rFonts w:ascii="Palatino Linotype" w:hAnsi="Palatino Linotype" w:cs="Arial"/>
        </w:rPr>
        <w:t xml:space="preserve"> 180 del mismo ordenamiento.</w:t>
      </w:r>
    </w:p>
    <w:p w14:paraId="41C7D285" w14:textId="77777777" w:rsidR="0002372A" w:rsidRPr="006129AE" w:rsidRDefault="0002372A" w:rsidP="0002372A">
      <w:pPr>
        <w:pStyle w:val="Prrafodelista"/>
        <w:tabs>
          <w:tab w:val="left" w:pos="567"/>
        </w:tabs>
        <w:spacing w:line="360" w:lineRule="auto"/>
        <w:ind w:left="0"/>
        <w:jc w:val="both"/>
        <w:rPr>
          <w:rFonts w:ascii="Palatino Linotype" w:hAnsi="Palatino Linotype"/>
          <w:b/>
        </w:rPr>
      </w:pPr>
    </w:p>
    <w:p w14:paraId="29E41408" w14:textId="77777777" w:rsidR="0002372A" w:rsidRPr="006129AE"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6129AE">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DE136F9" w14:textId="77777777" w:rsidR="0002372A" w:rsidRPr="006129AE" w:rsidRDefault="0002372A" w:rsidP="0002372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406AD8C" w14:textId="77777777" w:rsidR="0002372A" w:rsidRPr="006129AE"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6129AE">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3CAB72" w14:textId="77777777" w:rsidR="0002372A" w:rsidRPr="006129AE" w:rsidRDefault="0002372A" w:rsidP="0002372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58A4194" w14:textId="77777777" w:rsidR="0002372A" w:rsidRPr="006129AE"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6129AE">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402ACB3" w14:textId="77777777" w:rsidR="0002372A" w:rsidRPr="006129AE" w:rsidRDefault="0002372A" w:rsidP="0002372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AFF3752" w14:textId="487A107D" w:rsidR="00B66073" w:rsidRPr="006129AE" w:rsidRDefault="0002372A" w:rsidP="00B6607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6129AE">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6129AE">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3BFA200D" w14:textId="77777777" w:rsidR="00B66073" w:rsidRPr="006129AE" w:rsidRDefault="00B66073" w:rsidP="00B66073">
      <w:pPr>
        <w:pStyle w:val="Ttulo2"/>
        <w:tabs>
          <w:tab w:val="left" w:pos="567"/>
        </w:tabs>
        <w:spacing w:before="0"/>
        <w:rPr>
          <w:b w:val="0"/>
          <w:szCs w:val="24"/>
        </w:rPr>
      </w:pPr>
      <w:bookmarkStart w:id="71" w:name="_Toc24628004"/>
      <w:r w:rsidRPr="006129AE">
        <w:rPr>
          <w:szCs w:val="24"/>
        </w:rPr>
        <w:t>TERCERO. De las causales del sobreseimiento:</w:t>
      </w:r>
      <w:bookmarkEnd w:id="71"/>
    </w:p>
    <w:p w14:paraId="05AC75B5" w14:textId="77777777" w:rsidR="00B66073" w:rsidRPr="006129AE" w:rsidRDefault="00B66073" w:rsidP="00B66073">
      <w:pPr>
        <w:pStyle w:val="Ttulo2"/>
      </w:pPr>
      <w:bookmarkStart w:id="72" w:name="_Toc24628005"/>
      <w:r w:rsidRPr="006129AE">
        <w:t>I. De la respuesta emitida por el SUJETO OBLIGADO.</w:t>
      </w:r>
      <w:bookmarkEnd w:id="72"/>
    </w:p>
    <w:p w14:paraId="442C5235" w14:textId="77777777" w:rsidR="00B66073" w:rsidRPr="006129AE" w:rsidRDefault="00B66073" w:rsidP="00B66073">
      <w:pPr>
        <w:pStyle w:val="Prrafodelista"/>
        <w:tabs>
          <w:tab w:val="left" w:pos="567"/>
        </w:tabs>
        <w:spacing w:after="240" w:line="360" w:lineRule="auto"/>
        <w:ind w:left="0"/>
        <w:jc w:val="both"/>
        <w:rPr>
          <w:rFonts w:ascii="Palatino Linotype" w:hAnsi="Palatino Linotype"/>
          <w:b/>
          <w:color w:val="000000" w:themeColor="text1"/>
        </w:rPr>
      </w:pPr>
    </w:p>
    <w:p w14:paraId="735A9098" w14:textId="77777777" w:rsidR="00B66073" w:rsidRPr="006129AE" w:rsidRDefault="00B66073" w:rsidP="00B66073">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129AE">
        <w:rPr>
          <w:rFonts w:ascii="Palatino Linotype" w:hAnsi="Palatino Linotype"/>
          <w:color w:val="000000" w:themeColor="text1"/>
        </w:rPr>
        <w:t>En términos generales se manifestó la inconformidad</w:t>
      </w:r>
      <w:r w:rsidRPr="006129AE">
        <w:rPr>
          <w:rFonts w:ascii="Palatino Linotype" w:hAnsi="Palatino Linotype"/>
          <w:b/>
          <w:color w:val="000000" w:themeColor="text1"/>
        </w:rPr>
        <w:t xml:space="preserve"> </w:t>
      </w:r>
      <w:r w:rsidRPr="006129AE">
        <w:rPr>
          <w:rFonts w:ascii="Palatino Linotype" w:hAnsi="Palatino Linotype"/>
          <w:color w:val="000000" w:themeColor="text1"/>
        </w:rPr>
        <w:t>porque la</w:t>
      </w:r>
      <w:r w:rsidRPr="006129AE">
        <w:rPr>
          <w:rFonts w:ascii="Palatino Linotype" w:eastAsia="Calibri" w:hAnsi="Palatino Linotype" w:cs="Times New Roman"/>
          <w:color w:val="000000" w:themeColor="text1"/>
          <w:lang w:val="es-ES"/>
        </w:rPr>
        <w:t xml:space="preserve"> respuesta a consideración del particular no se encuentra fundada y motivada</w:t>
      </w:r>
      <w:r w:rsidRPr="006129AE">
        <w:rPr>
          <w:rFonts w:ascii="Palatino Linotype" w:hAnsi="Palatino Linotype" w:cs="Arial"/>
        </w:rPr>
        <w:t xml:space="preserve">, aunado a que clasificó la información sin someterla a consideración del Comité por lo que se actualizan las causales de procedencia del recurso de revisión establecidas en el artículo 179, fracción II y VIII de la </w:t>
      </w:r>
      <w:r w:rsidRPr="006129AE">
        <w:rPr>
          <w:rFonts w:ascii="Palatino Linotype" w:hAnsi="Palatino Linotype" w:cs="Arial"/>
          <w:b/>
        </w:rPr>
        <w:t>Ley de Transparencia y Acceso a la Información Pública del Estado de México y Municipios.</w:t>
      </w:r>
    </w:p>
    <w:p w14:paraId="746A1326" w14:textId="77777777" w:rsidR="00B66073" w:rsidRPr="006129AE" w:rsidRDefault="00B66073" w:rsidP="00B66073">
      <w:pPr>
        <w:pStyle w:val="Prrafodelista"/>
        <w:tabs>
          <w:tab w:val="left" w:pos="567"/>
        </w:tabs>
        <w:spacing w:before="240" w:after="240" w:line="360" w:lineRule="auto"/>
        <w:ind w:left="0"/>
        <w:jc w:val="both"/>
        <w:rPr>
          <w:rFonts w:ascii="Palatino Linotype" w:hAnsi="Palatino Linotype"/>
        </w:rPr>
      </w:pPr>
    </w:p>
    <w:p w14:paraId="246D836E" w14:textId="77777777" w:rsidR="00B66073" w:rsidRPr="006129AE" w:rsidRDefault="00B66073" w:rsidP="00B66073">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6129AE">
        <w:rPr>
          <w:rFonts w:ascii="Palatino Linotype" w:hAnsi="Palatino Linotype" w:cs="Arial"/>
        </w:rPr>
        <w:t>Por ello, en primer término es necesario reiterar que se requirió información relativa al nombre y resultado de evaluación de control de confianza, así como el documento mediante el cual consten los antecedentes penales, de los que conforman la Dirección de Seguridad Pública.</w:t>
      </w:r>
    </w:p>
    <w:p w14:paraId="1857D8B9" w14:textId="77777777" w:rsidR="00B66073" w:rsidRPr="006129AE" w:rsidRDefault="00B66073" w:rsidP="00B66073">
      <w:pPr>
        <w:pStyle w:val="Prrafodelista"/>
        <w:ind w:left="0"/>
        <w:rPr>
          <w:rFonts w:ascii="Palatino Linotype" w:hAnsi="Palatino Linotype" w:cs="Arial"/>
        </w:rPr>
      </w:pPr>
    </w:p>
    <w:p w14:paraId="7D21E8CD" w14:textId="77777777" w:rsidR="00B66073" w:rsidRPr="006129AE" w:rsidRDefault="00B66073" w:rsidP="00B66073">
      <w:pPr>
        <w:pStyle w:val="Prrafodelista"/>
        <w:numPr>
          <w:ilvl w:val="0"/>
          <w:numId w:val="1"/>
        </w:numPr>
        <w:tabs>
          <w:tab w:val="left" w:pos="567"/>
        </w:tabs>
        <w:spacing w:before="240" w:after="240" w:line="360" w:lineRule="auto"/>
        <w:ind w:left="0" w:firstLine="0"/>
        <w:jc w:val="both"/>
        <w:rPr>
          <w:rFonts w:ascii="Palatino Linotype" w:hAnsi="Palatino Linotype"/>
          <w:i/>
          <w:sz w:val="22"/>
          <w:szCs w:val="22"/>
        </w:rPr>
      </w:pPr>
      <w:r w:rsidRPr="006129AE">
        <w:rPr>
          <w:rFonts w:ascii="Palatino Linotype" w:eastAsia="Arial Unicode MS" w:hAnsi="Palatino Linotype" w:cs="Arial"/>
          <w:color w:val="000000" w:themeColor="text1"/>
        </w:rPr>
        <w:t xml:space="preserve">En consecuencia el </w:t>
      </w:r>
      <w:r w:rsidRPr="006129AE">
        <w:rPr>
          <w:rFonts w:ascii="Palatino Linotype" w:eastAsia="Arial Unicode MS" w:hAnsi="Palatino Linotype" w:cs="Arial"/>
          <w:b/>
          <w:color w:val="000000" w:themeColor="text1"/>
        </w:rPr>
        <w:t>SUJETO OBLIGADO</w:t>
      </w:r>
      <w:r w:rsidRPr="006129AE">
        <w:rPr>
          <w:rFonts w:ascii="Palatino Linotype" w:eastAsia="Arial Unicode MS" w:hAnsi="Palatino Linotype" w:cs="Arial"/>
          <w:color w:val="000000" w:themeColor="text1"/>
        </w:rPr>
        <w:t xml:space="preserve"> respondió a través de los archivos electrónicos </w:t>
      </w:r>
      <w:r w:rsidRPr="006129AE">
        <w:rPr>
          <w:rFonts w:ascii="Palatino Linotype" w:hAnsi="Palatino Linotype" w:cs="Arial"/>
          <w:color w:val="000000" w:themeColor="text1"/>
        </w:rPr>
        <w:t>“</w:t>
      </w:r>
      <w:hyperlink r:id="rId19" w:tgtFrame="_blank" w:history="1">
        <w:r w:rsidRPr="006129AE">
          <w:rPr>
            <w:rStyle w:val="Hipervnculo"/>
            <w:rFonts w:ascii="Palatino Linotype" w:hAnsi="Palatino Linotype" w:cs="Arial"/>
            <w:b/>
            <w:bCs/>
            <w:i/>
            <w:color w:val="000000" w:themeColor="text1"/>
            <w:u w:val="none"/>
          </w:rPr>
          <w:t>SAIMEX 00787.zip</w:t>
        </w:r>
      </w:hyperlink>
      <w:r w:rsidRPr="006129AE">
        <w:rPr>
          <w:rFonts w:ascii="Palatino Linotype" w:hAnsi="Palatino Linotype" w:cs="Arial"/>
          <w:i/>
          <w:color w:val="000000" w:themeColor="text1"/>
        </w:rPr>
        <w:t xml:space="preserve">” </w:t>
      </w:r>
      <w:r w:rsidRPr="006129AE">
        <w:rPr>
          <w:rFonts w:ascii="Palatino Linotype" w:hAnsi="Palatino Linotype" w:cs="Arial"/>
          <w:color w:val="000000" w:themeColor="text1"/>
        </w:rPr>
        <w:t>constante tres hojas con el oficio CGSP/SEM/447/2019</w:t>
      </w:r>
      <w:r w:rsidRPr="006129AE">
        <w:rPr>
          <w:rFonts w:ascii="Palatino Linotype" w:hAnsi="Palatino Linotype" w:cs="Arial"/>
        </w:rPr>
        <w:t xml:space="preserve"> </w:t>
      </w:r>
      <w:r w:rsidRPr="006129AE">
        <w:rPr>
          <w:rStyle w:val="Hipervnculo"/>
          <w:rFonts w:ascii="Palatino Linotype" w:hAnsi="Palatino Linotype" w:cs="Arial"/>
          <w:bCs/>
          <w:color w:val="000000" w:themeColor="text1"/>
          <w:u w:val="none"/>
        </w:rPr>
        <w:t>mediante el cual medularmente se señala que la información correspondiente al nombre, el expediente y/o todo documento relacionado con las evaluaciones de control de confianza tiene carácter de reservada y confidencial, y que el Certificado de No antecedentes penales contiene datos personales como nombre, y fotografía del solicitante y se comunica que la información requerida es de carácter confidencial.</w:t>
      </w:r>
    </w:p>
    <w:p w14:paraId="18ECF823" w14:textId="77777777" w:rsidR="00B66073" w:rsidRPr="006129AE" w:rsidRDefault="00B66073" w:rsidP="00B66073">
      <w:pPr>
        <w:pStyle w:val="Prrafodelista"/>
        <w:tabs>
          <w:tab w:val="left" w:pos="567"/>
        </w:tabs>
        <w:spacing w:before="240" w:after="240" w:line="360" w:lineRule="auto"/>
        <w:ind w:left="0"/>
        <w:jc w:val="both"/>
        <w:rPr>
          <w:rFonts w:ascii="Palatino Linotype" w:hAnsi="Palatino Linotype"/>
        </w:rPr>
      </w:pPr>
    </w:p>
    <w:p w14:paraId="55F80D56" w14:textId="77777777" w:rsidR="00B66073" w:rsidRPr="006129AE" w:rsidRDefault="00B66073" w:rsidP="00B66073">
      <w:pPr>
        <w:pStyle w:val="Prrafodelista"/>
        <w:numPr>
          <w:ilvl w:val="0"/>
          <w:numId w:val="1"/>
        </w:numPr>
        <w:spacing w:before="240" w:after="240" w:line="360" w:lineRule="auto"/>
        <w:ind w:left="0" w:firstLine="0"/>
        <w:jc w:val="both"/>
        <w:rPr>
          <w:rFonts w:ascii="Palatino Linotype" w:hAnsi="Palatino Linotype"/>
        </w:rPr>
      </w:pPr>
      <w:r w:rsidRPr="006129AE">
        <w:rPr>
          <w:rFonts w:ascii="Palatino Linotype" w:hAnsi="Palatino Linotype" w:cs="Arial"/>
        </w:rPr>
        <w:t xml:space="preserve">Como se puede advertir en el párrafo que antecede, el </w:t>
      </w:r>
      <w:r w:rsidRPr="006129AE">
        <w:rPr>
          <w:rFonts w:ascii="Palatino Linotype" w:hAnsi="Palatino Linotype" w:cs="Arial"/>
          <w:b/>
        </w:rPr>
        <w:t>SUJETO OBLIGADO</w:t>
      </w:r>
      <w:r w:rsidRPr="006129AE">
        <w:rPr>
          <w:rFonts w:ascii="Palatino Linotype" w:hAnsi="Palatino Linotype" w:cs="Arial"/>
        </w:rPr>
        <w:t xml:space="preserve"> </w:t>
      </w:r>
      <w:r w:rsidRPr="006129AE">
        <w:rPr>
          <w:rFonts w:ascii="Palatino Linotype" w:hAnsi="Palatino Linotype"/>
        </w:rPr>
        <w:t>no niega contar con la información empero pretende clasificarla como confidencial porque a su dicho “</w:t>
      </w:r>
      <w:r w:rsidRPr="006129AE">
        <w:rPr>
          <w:rFonts w:ascii="Palatino Linotype" w:hAnsi="Palatino Linotype"/>
          <w:i/>
        </w:rPr>
        <w:t>el Certificado de No antecedentes penales contiene datos personales como nombre y fotografía del solicitante, datos que inciden en la intimidad del individuo, haciéndolo plenamente identificable.</w:t>
      </w:r>
      <w:r w:rsidRPr="006129AE">
        <w:rPr>
          <w:rFonts w:ascii="Palatino Linotype" w:hAnsi="Palatino Linotype"/>
        </w:rPr>
        <w:t xml:space="preserve"> </w:t>
      </w:r>
    </w:p>
    <w:p w14:paraId="2824860B" w14:textId="77777777" w:rsidR="00B66073" w:rsidRPr="006129AE" w:rsidRDefault="00B66073" w:rsidP="00B66073">
      <w:pPr>
        <w:pStyle w:val="Prrafodelista"/>
        <w:spacing w:before="240" w:after="240" w:line="360" w:lineRule="auto"/>
        <w:ind w:left="0"/>
        <w:jc w:val="both"/>
        <w:rPr>
          <w:rFonts w:ascii="Palatino Linotype" w:hAnsi="Palatino Linotype"/>
        </w:rPr>
      </w:pPr>
    </w:p>
    <w:p w14:paraId="1C3719C2" w14:textId="6FB7A54A" w:rsidR="00B66073" w:rsidRPr="006129AE" w:rsidRDefault="00B66073" w:rsidP="00B66073">
      <w:pPr>
        <w:pStyle w:val="Prrafodelista"/>
        <w:numPr>
          <w:ilvl w:val="0"/>
          <w:numId w:val="1"/>
        </w:numPr>
        <w:tabs>
          <w:tab w:val="left" w:pos="0"/>
        </w:tabs>
        <w:spacing w:before="240" w:after="240" w:line="360" w:lineRule="auto"/>
        <w:ind w:left="0" w:firstLine="0"/>
        <w:jc w:val="both"/>
        <w:rPr>
          <w:rFonts w:ascii="Palatino Linotype" w:hAnsi="Palatino Linotype"/>
        </w:rPr>
      </w:pPr>
      <w:r w:rsidRPr="006129AE">
        <w:rPr>
          <w:rFonts w:ascii="Palatino Linotype" w:eastAsia="Times New Roman" w:hAnsi="Palatino Linotype" w:cs="Arial"/>
          <w:color w:val="000000" w:themeColor="text1"/>
        </w:rPr>
        <w:t xml:space="preserve">Sin embargo le asiste la razón al particular al señalar que dicha clasificación no fue acompañada del Acuerdo del Comité de Transparencia, es decir no fue realizada de conformidad con formalidades exigidas por la Ley de la materia, toda vez que si bien es cierto que la información correspondiente a los nombres y fotografía de una persona física son datos susceptibles de ser considerados como confidenciales, también lo es que los nombres de los servidores públicos no se encuentran bajo este supuesto, por ello en caso de que en los documentos requeridos se adviertan datos personales previo a pretender realizar una clasificación el </w:t>
      </w:r>
      <w:r w:rsidRPr="006129AE">
        <w:rPr>
          <w:rFonts w:ascii="Palatino Linotype" w:eastAsia="Times New Roman" w:hAnsi="Palatino Linotype" w:cs="Arial"/>
          <w:b/>
          <w:color w:val="000000" w:themeColor="text1"/>
        </w:rPr>
        <w:t>SUJETO OBLIGADO</w:t>
      </w:r>
      <w:r w:rsidRPr="006129AE">
        <w:rPr>
          <w:rFonts w:ascii="Palatino Linotype" w:eastAsia="Times New Roman" w:hAnsi="Palatino Linotype" w:cs="Arial"/>
          <w:color w:val="000000" w:themeColor="text1"/>
        </w:rPr>
        <w:t xml:space="preserve"> deberá observar lo siguiente: </w:t>
      </w:r>
    </w:p>
    <w:p w14:paraId="08E3DF14" w14:textId="524EDA24" w:rsidR="00B66073" w:rsidRPr="006129AE" w:rsidRDefault="00F9720E" w:rsidP="00B66073">
      <w:pPr>
        <w:pStyle w:val="Ttulo1"/>
        <w:spacing w:line="240" w:lineRule="auto"/>
        <w:rPr>
          <w:b w:val="0"/>
          <w:szCs w:val="24"/>
        </w:rPr>
      </w:pPr>
      <w:bookmarkStart w:id="73" w:name="_Toc21626011"/>
      <w:bookmarkStart w:id="74" w:name="_Toc21600974"/>
      <w:bookmarkStart w:id="75" w:name="_Toc485631701"/>
      <w:bookmarkStart w:id="76" w:name="_Toc24628006"/>
      <w:r w:rsidRPr="006129AE">
        <w:rPr>
          <w:szCs w:val="24"/>
        </w:rPr>
        <w:t>I.1</w:t>
      </w:r>
      <w:r w:rsidR="00B66073" w:rsidRPr="006129AE">
        <w:rPr>
          <w:szCs w:val="24"/>
        </w:rPr>
        <w:t>. Supuestos de clasificación.</w:t>
      </w:r>
      <w:bookmarkEnd w:id="73"/>
      <w:bookmarkEnd w:id="74"/>
      <w:bookmarkEnd w:id="75"/>
      <w:bookmarkEnd w:id="76"/>
    </w:p>
    <w:p w14:paraId="28F1AD34" w14:textId="77777777" w:rsidR="00B66073" w:rsidRPr="006129AE" w:rsidRDefault="00B66073" w:rsidP="00B66073">
      <w:pPr>
        <w:pStyle w:val="Prrafodelista"/>
        <w:spacing w:after="160" w:line="360" w:lineRule="auto"/>
        <w:ind w:left="0"/>
        <w:jc w:val="both"/>
        <w:rPr>
          <w:rFonts w:ascii="Palatino Linotype" w:hAnsi="Palatino Linotype" w:cs="Arial"/>
          <w:color w:val="000000" w:themeColor="text1"/>
        </w:rPr>
      </w:pPr>
    </w:p>
    <w:p w14:paraId="22305D85" w14:textId="56A2C6B7" w:rsidR="00B66073" w:rsidRPr="006129AE" w:rsidRDefault="00B66073" w:rsidP="00B66073">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tbl>
      <w:tblPr>
        <w:tblStyle w:val="Tablanormal11"/>
        <w:tblW w:w="0" w:type="auto"/>
        <w:tblInd w:w="688" w:type="dxa"/>
        <w:tblLook w:val="04A0" w:firstRow="1" w:lastRow="0" w:firstColumn="1" w:lastColumn="0" w:noHBand="0" w:noVBand="1"/>
      </w:tblPr>
      <w:tblGrid>
        <w:gridCol w:w="3726"/>
        <w:gridCol w:w="4089"/>
      </w:tblGrid>
      <w:tr w:rsidR="00B66073" w:rsidRPr="006129AE" w14:paraId="4E32F291" w14:textId="77777777" w:rsidTr="00B66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808132" w14:textId="77777777" w:rsidR="00B66073" w:rsidRPr="006129AE" w:rsidRDefault="00B66073" w:rsidP="00B66073">
            <w:pPr>
              <w:autoSpaceDE w:val="0"/>
              <w:autoSpaceDN w:val="0"/>
              <w:adjustRightInd w:val="0"/>
              <w:spacing w:line="360" w:lineRule="auto"/>
              <w:jc w:val="both"/>
              <w:rPr>
                <w:rFonts w:ascii="Palatino Linotype" w:hAnsi="Palatino Linotype"/>
                <w:b w:val="0"/>
                <w:color w:val="000000" w:themeColor="text1"/>
                <w:sz w:val="20"/>
                <w:szCs w:val="20"/>
              </w:rPr>
            </w:pPr>
            <w:r w:rsidRPr="006129AE">
              <w:rPr>
                <w:rFonts w:ascii="Palatino Linotype" w:hAnsi="Palatino Linotype" w:cs="Gill Sans,Bold"/>
                <w:b w:val="0"/>
                <w:color w:val="000000" w:themeColor="text1"/>
                <w:sz w:val="20"/>
                <w:szCs w:val="20"/>
              </w:rPr>
              <w:t>LEY ESTATAL</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E938C0" w14:textId="77777777" w:rsidR="00B66073" w:rsidRPr="006129AE" w:rsidRDefault="00B66073" w:rsidP="00B66073">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6129AE">
              <w:rPr>
                <w:rFonts w:ascii="Palatino Linotype" w:hAnsi="Palatino Linotype"/>
                <w:b w:val="0"/>
                <w:color w:val="000000" w:themeColor="text1"/>
                <w:sz w:val="20"/>
                <w:szCs w:val="20"/>
              </w:rPr>
              <w:t>LEY GENERAL</w:t>
            </w:r>
          </w:p>
        </w:tc>
      </w:tr>
      <w:tr w:rsidR="00B66073" w:rsidRPr="006129AE" w14:paraId="23D5D441"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909632"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I. Comprometa la seguridad pública y cuente con un propósito genuino y un efecto demostrable;</w:t>
            </w:r>
          </w:p>
          <w:p w14:paraId="2CDEB6C2" w14:textId="77777777" w:rsidR="00B66073" w:rsidRPr="006129AE" w:rsidRDefault="00B66073" w:rsidP="00B66073">
            <w:pPr>
              <w:spacing w:line="360" w:lineRule="auto"/>
              <w:jc w:val="both"/>
              <w:rPr>
                <w:rFonts w:ascii="Palatino Linotype" w:hAnsi="Palatino Linotype"/>
                <w:b w:val="0"/>
                <w:color w:val="000000" w:themeColor="text1"/>
                <w:sz w:val="20"/>
                <w:szCs w:val="20"/>
              </w:rPr>
            </w:pP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160BF6"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I.</w:t>
            </w:r>
            <w:r w:rsidRPr="006129AE">
              <w:rPr>
                <w:rFonts w:ascii="Palatino Linotype" w:hAnsi="Palatino Linotype"/>
                <w:color w:val="000000" w:themeColor="text1"/>
                <w:sz w:val="20"/>
                <w:szCs w:val="20"/>
                <w:lang w:val="es-ES"/>
              </w:rPr>
              <w:tab/>
              <w:t>Comprometa la seguridad nacional, la seguridad pública o la defensa nacional y cuente con un propósito genuino y un efecto demostrable;</w:t>
            </w:r>
          </w:p>
        </w:tc>
      </w:tr>
      <w:tr w:rsidR="00B66073" w:rsidRPr="006129AE" w14:paraId="53EBD3F2"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3C8D11"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II. Pueda menoscabar la conducción de las negociaciones y relaciones internacionales;</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C9BA4"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II.</w:t>
            </w:r>
            <w:r w:rsidRPr="006129AE">
              <w:rPr>
                <w:rFonts w:ascii="Palatino Linotype" w:hAnsi="Palatino Linotype"/>
                <w:color w:val="000000" w:themeColor="text1"/>
                <w:sz w:val="20"/>
                <w:szCs w:val="20"/>
                <w:lang w:val="es-ES"/>
              </w:rPr>
              <w:tab/>
              <w:t>Pueda menoscabar la conducción de las negociaciones y relaciones internacionales;</w:t>
            </w:r>
          </w:p>
        </w:tc>
      </w:tr>
      <w:tr w:rsidR="00B66073" w:rsidRPr="006129AE" w14:paraId="6F0D4B3F"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2EBE03"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C3D6D"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III.</w:t>
            </w:r>
            <w:r w:rsidRPr="006129AE">
              <w:rPr>
                <w:rFonts w:ascii="Palatino Linotype" w:hAnsi="Palatino Linotype"/>
                <w:color w:val="000000" w:themeColor="text1"/>
                <w:sz w:val="20"/>
                <w:szCs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B66073" w:rsidRPr="006129AE" w14:paraId="4E6611EB"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0CA91E" w14:textId="77777777" w:rsidR="00B66073" w:rsidRPr="006129AE" w:rsidRDefault="00B66073" w:rsidP="00B66073">
            <w:pPr>
              <w:autoSpaceDE w:val="0"/>
              <w:autoSpaceDN w:val="0"/>
              <w:adjustRightInd w:val="0"/>
              <w:spacing w:line="360" w:lineRule="auto"/>
              <w:jc w:val="both"/>
              <w:rPr>
                <w:rFonts w:ascii="Palatino Linotype" w:hAnsi="Palatino Linotype" w:cs="Arial"/>
                <w:b w:val="0"/>
                <w:bCs w:val="0"/>
                <w:color w:val="000000" w:themeColor="text1"/>
                <w:sz w:val="20"/>
                <w:szCs w:val="20"/>
              </w:rPr>
            </w:pP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0E034"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IV.</w:t>
            </w:r>
            <w:r w:rsidRPr="006129AE">
              <w:rPr>
                <w:rFonts w:ascii="Palatino Linotype" w:hAnsi="Palatino Linotype"/>
                <w:color w:val="000000" w:themeColor="text1"/>
                <w:sz w:val="20"/>
                <w:szCs w:val="20"/>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B66073" w:rsidRPr="006129AE" w14:paraId="00758EF2"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A34D8"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IV. Ponga en riesgo la vida, la seguridad o la salud de una persona física;</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5A1F75"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V.</w:t>
            </w:r>
            <w:r w:rsidRPr="006129AE">
              <w:rPr>
                <w:rFonts w:ascii="Palatino Linotype" w:hAnsi="Palatino Linotype"/>
                <w:color w:val="000000" w:themeColor="text1"/>
                <w:sz w:val="20"/>
                <w:szCs w:val="20"/>
                <w:lang w:val="es-ES"/>
              </w:rPr>
              <w:tab/>
              <w:t>Pueda poner en riesgo la vida, seguridad o salud de una persona física;</w:t>
            </w:r>
          </w:p>
        </w:tc>
      </w:tr>
      <w:tr w:rsidR="00B66073" w:rsidRPr="006129AE" w14:paraId="24335621"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F9794F"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V. Aquella cuya divulgación obstruya o pueda causar un serio perjuicio a:</w:t>
            </w:r>
          </w:p>
          <w:p w14:paraId="55AFA9A9"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p>
          <w:p w14:paraId="4F0C9528"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1. Las actividades de fiscalización, verificación, inspección, comprobación y auditoría sobre el cumplimiento de las Leyes; o</w:t>
            </w:r>
          </w:p>
          <w:p w14:paraId="30C2F46D"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p>
          <w:p w14:paraId="4227CBB8"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2. La recaudación de las contribuciones.</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BF2EAF"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VI.</w:t>
            </w:r>
            <w:r w:rsidRPr="006129AE">
              <w:rPr>
                <w:rFonts w:ascii="Palatino Linotype" w:hAnsi="Palatino Linotype"/>
                <w:color w:val="000000" w:themeColor="text1"/>
                <w:sz w:val="20"/>
                <w:szCs w:val="20"/>
                <w:lang w:val="es-ES"/>
              </w:rPr>
              <w:tab/>
              <w:t>Obstruya las actividades de verificación, inspección y auditoría relativas al cumplimiento de las leyes o afecte la recaudación de contribuciones;</w:t>
            </w:r>
          </w:p>
          <w:p w14:paraId="406EA513"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p>
          <w:p w14:paraId="6FBF97E6"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rPr>
            </w:pPr>
          </w:p>
        </w:tc>
      </w:tr>
      <w:tr w:rsidR="00B66073" w:rsidRPr="006129AE" w14:paraId="4D7BCD65"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7C0854"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585E47"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VII.</w:t>
            </w:r>
            <w:r w:rsidRPr="006129AE">
              <w:rPr>
                <w:rFonts w:ascii="Palatino Linotype" w:hAnsi="Palatino Linotype"/>
                <w:color w:val="000000" w:themeColor="text1"/>
                <w:sz w:val="20"/>
                <w:szCs w:val="20"/>
                <w:lang w:val="es-ES"/>
              </w:rPr>
              <w:tab/>
              <w:t>Obstruya la prevención o persecución de los delitos;</w:t>
            </w:r>
          </w:p>
          <w:p w14:paraId="06258284"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p>
          <w:p w14:paraId="680CC8AF"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B66073" w:rsidRPr="006129AE" w14:paraId="0BEBE557"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838425"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VII. La que contengan las opiniones, recomendaciones o puntos de vista que formen parte del proceso deliberativo de los servidores públicos, hasta en tanto sea adoptada la decisión definitiva, la cual deberá estar documentada;</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713ADC"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VIII.</w:t>
            </w:r>
            <w:r w:rsidRPr="006129AE">
              <w:rPr>
                <w:rFonts w:ascii="Palatino Linotype" w:hAnsi="Palatino Linotype"/>
                <w:color w:val="000000" w:themeColor="text1"/>
                <w:sz w:val="20"/>
                <w:szCs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B66073" w:rsidRPr="006129AE" w14:paraId="7EB49AD0"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C9DECB" w14:textId="77777777" w:rsidR="00B66073" w:rsidRPr="006129AE" w:rsidRDefault="00B66073" w:rsidP="00B66073">
            <w:pPr>
              <w:autoSpaceDE w:val="0"/>
              <w:autoSpaceDN w:val="0"/>
              <w:adjustRightInd w:val="0"/>
              <w:spacing w:line="360" w:lineRule="auto"/>
              <w:jc w:val="both"/>
              <w:rPr>
                <w:rFonts w:ascii="Palatino Linotype" w:hAnsi="Palatino Linotype" w:cs="Arial"/>
                <w:b w:val="0"/>
                <w:bCs w:val="0"/>
                <w:color w:val="000000" w:themeColor="text1"/>
                <w:sz w:val="20"/>
                <w:szCs w:val="20"/>
              </w:rPr>
            </w:pP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7507AF"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IX.</w:t>
            </w:r>
            <w:r w:rsidRPr="006129AE">
              <w:rPr>
                <w:rFonts w:ascii="Palatino Linotype" w:hAnsi="Palatino Linotype"/>
                <w:color w:val="000000" w:themeColor="text1"/>
                <w:sz w:val="20"/>
                <w:szCs w:val="20"/>
                <w:lang w:val="es-ES"/>
              </w:rPr>
              <w:tab/>
              <w:t>Obstruya los procedimientos para fincar responsabilidad a los Servidores Públicos, en tanto no se haya dictado la resolución administrativa;</w:t>
            </w:r>
          </w:p>
        </w:tc>
      </w:tr>
      <w:tr w:rsidR="00B66073" w:rsidRPr="006129AE" w14:paraId="568BD9C1"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A42062" w14:textId="77777777" w:rsidR="00B66073" w:rsidRPr="006129AE" w:rsidRDefault="00B66073" w:rsidP="00B66073">
            <w:pPr>
              <w:autoSpaceDE w:val="0"/>
              <w:autoSpaceDN w:val="0"/>
              <w:adjustRightInd w:val="0"/>
              <w:spacing w:line="360" w:lineRule="auto"/>
              <w:jc w:val="both"/>
              <w:rPr>
                <w:rFonts w:ascii="Palatino Linotype" w:hAnsi="Palatino Linotype" w:cs="Arial"/>
                <w:b w:val="0"/>
                <w:bCs w:val="0"/>
                <w:color w:val="000000" w:themeColor="text1"/>
                <w:sz w:val="20"/>
                <w:szCs w:val="20"/>
              </w:rPr>
            </w:pP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7B5580"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X.</w:t>
            </w:r>
            <w:r w:rsidRPr="006129AE">
              <w:rPr>
                <w:rFonts w:ascii="Palatino Linotype" w:hAnsi="Palatino Linotype"/>
                <w:color w:val="000000" w:themeColor="text1"/>
                <w:sz w:val="20"/>
                <w:szCs w:val="20"/>
                <w:lang w:val="es-ES"/>
              </w:rPr>
              <w:tab/>
              <w:t>Afecte los derechos del debido proceso;</w:t>
            </w:r>
          </w:p>
        </w:tc>
      </w:tr>
      <w:tr w:rsidR="00B66073" w:rsidRPr="006129AE" w14:paraId="0DE89821"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2D9B2D" w14:textId="77777777" w:rsidR="00B66073" w:rsidRPr="006129AE" w:rsidRDefault="00B66073" w:rsidP="00B66073">
            <w:pPr>
              <w:autoSpaceDE w:val="0"/>
              <w:autoSpaceDN w:val="0"/>
              <w:adjustRightInd w:val="0"/>
              <w:spacing w:line="360" w:lineRule="auto"/>
              <w:jc w:val="both"/>
              <w:rPr>
                <w:rFonts w:ascii="Palatino Linotype" w:hAnsi="Palatino Linotype" w:cs="Arial"/>
                <w:b w:val="0"/>
                <w:bCs w:val="0"/>
                <w:color w:val="000000" w:themeColor="text1"/>
                <w:sz w:val="20"/>
                <w:szCs w:val="20"/>
              </w:rPr>
            </w:pPr>
            <w:r w:rsidRPr="006129AE">
              <w:rPr>
                <w:rFonts w:ascii="Palatino Linotype" w:hAnsi="Palatino Linotype" w:cs="Arial"/>
                <w:b w:val="0"/>
                <w:color w:val="000000" w:themeColor="text1"/>
                <w:sz w:val="20"/>
                <w:szCs w:val="20"/>
              </w:rPr>
              <w:t>VIII. Vulnere la conducción de los expedientes judiciales o de los procedimientos administrativos seguidos en forma de juicio, en tanto no hayan quedado firmes;</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6F3ED"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XI.</w:t>
            </w:r>
            <w:r w:rsidRPr="006129AE">
              <w:rPr>
                <w:rFonts w:ascii="Palatino Linotype" w:hAnsi="Palatino Linotype"/>
                <w:color w:val="000000" w:themeColor="text1"/>
                <w:sz w:val="20"/>
                <w:szCs w:val="20"/>
                <w:lang w:val="es-ES"/>
              </w:rPr>
              <w:tab/>
              <w:t>Vulnere la conducción de los Expedientes judiciales o de los procedimientos administrativos seguidos en forma de juicio, en tanto no hayan causado estado;</w:t>
            </w:r>
          </w:p>
        </w:tc>
      </w:tr>
      <w:tr w:rsidR="00B66073" w:rsidRPr="006129AE" w14:paraId="5A6A619D"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20D2FA"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IX. Se encuentre contenida dentro de las investigaciones de hechos que la Ley señale como delitos y se tramiten ante el Ministerio Público;</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4A8203"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XII.</w:t>
            </w:r>
            <w:r w:rsidRPr="006129AE">
              <w:rPr>
                <w:rFonts w:ascii="Palatino Linotype" w:hAnsi="Palatino Linotype"/>
                <w:color w:val="000000" w:themeColor="text1"/>
                <w:sz w:val="20"/>
                <w:szCs w:val="20"/>
                <w:lang w:val="es-ES"/>
              </w:rPr>
              <w:tab/>
              <w:t>Se encuentre contenida dentro de las investigaciones de hechos que la ley señale como delitos y se tramiten ante el Ministerio Público, y</w:t>
            </w:r>
          </w:p>
        </w:tc>
      </w:tr>
      <w:tr w:rsidR="00B66073" w:rsidRPr="006129AE" w14:paraId="0D73433F" w14:textId="77777777" w:rsidTr="00B66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2FAA8A"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5AE3631" w14:textId="77777777" w:rsidR="00B66073" w:rsidRPr="006129AE" w:rsidRDefault="00B66073" w:rsidP="00B66073">
            <w:pPr>
              <w:autoSpaceDE w:val="0"/>
              <w:autoSpaceDN w:val="0"/>
              <w:adjustRightInd w:val="0"/>
              <w:spacing w:line="360" w:lineRule="auto"/>
              <w:jc w:val="both"/>
              <w:rPr>
                <w:rFonts w:ascii="Palatino Linotype" w:hAnsi="Palatino Linotype" w:cs="Arial"/>
                <w:b w:val="0"/>
                <w:color w:val="000000" w:themeColor="text1"/>
                <w:sz w:val="20"/>
                <w:szCs w:val="20"/>
              </w:rPr>
            </w:pPr>
            <w:r w:rsidRPr="006129AE">
              <w:rPr>
                <w:rFonts w:ascii="Palatino Linotype" w:hAnsi="Palatino Linotype" w:cs="Arial"/>
                <w:b w:val="0"/>
                <w:color w:val="000000" w:themeColor="text1"/>
                <w:sz w:val="20"/>
                <w:szCs w:val="2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61C945" w14:textId="77777777" w:rsidR="00B66073" w:rsidRPr="006129AE" w:rsidRDefault="00B66073" w:rsidP="00B660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B66073" w:rsidRPr="006129AE" w14:paraId="34D24D3A" w14:textId="77777777" w:rsidTr="00B66073">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E77FF0" w14:textId="77777777" w:rsidR="00B66073" w:rsidRPr="006129AE" w:rsidRDefault="00B66073" w:rsidP="00B66073">
            <w:pPr>
              <w:spacing w:line="360" w:lineRule="auto"/>
              <w:jc w:val="both"/>
              <w:rPr>
                <w:rFonts w:ascii="Palatino Linotype" w:hAnsi="Palatino Linotype"/>
                <w:b w:val="0"/>
                <w:color w:val="000000" w:themeColor="text1"/>
                <w:sz w:val="20"/>
                <w:szCs w:val="20"/>
              </w:rPr>
            </w:pPr>
            <w:r w:rsidRPr="006129AE">
              <w:rPr>
                <w:rFonts w:ascii="Palatino Linotype" w:hAnsi="Palatino Linotype" w:cs="Arial"/>
                <w:b w:val="0"/>
                <w:color w:val="000000" w:themeColor="text1"/>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4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23C891" w14:textId="77777777" w:rsidR="00B66073" w:rsidRPr="006129AE" w:rsidRDefault="00B66073" w:rsidP="00B660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6129AE">
              <w:rPr>
                <w:rFonts w:ascii="Palatino Linotype" w:hAnsi="Palatino Linotype"/>
                <w:color w:val="000000" w:themeColor="text1"/>
                <w:sz w:val="20"/>
                <w:szCs w:val="20"/>
                <w:lang w:val="es-ES"/>
              </w:rPr>
              <w:t>XIII.</w:t>
            </w:r>
            <w:r w:rsidRPr="006129AE">
              <w:rPr>
                <w:rFonts w:ascii="Palatino Linotype" w:hAnsi="Palatino Linotype"/>
                <w:color w:val="000000" w:themeColor="text1"/>
                <w:sz w:val="20"/>
                <w:szCs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02E968CA" w14:textId="77777777" w:rsidR="00B66073" w:rsidRPr="006129AE" w:rsidRDefault="00B66073" w:rsidP="00B66073">
      <w:pPr>
        <w:spacing w:line="360" w:lineRule="auto"/>
        <w:jc w:val="both"/>
        <w:rPr>
          <w:rFonts w:ascii="Palatino Linotype" w:hAnsi="Palatino Linotype" w:cs="Arial"/>
          <w:color w:val="000000" w:themeColor="text1"/>
        </w:rPr>
      </w:pPr>
    </w:p>
    <w:p w14:paraId="4F65C222" w14:textId="77777777" w:rsidR="00B66073" w:rsidRPr="006129AE" w:rsidRDefault="00B66073" w:rsidP="00B66073">
      <w:pPr>
        <w:pStyle w:val="Prrafodelista"/>
        <w:numPr>
          <w:ilvl w:val="0"/>
          <w:numId w:val="1"/>
        </w:numPr>
        <w:spacing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0DD56767" w14:textId="77777777" w:rsidR="00B66073" w:rsidRPr="006129AE" w:rsidRDefault="00B66073" w:rsidP="00B66073">
      <w:pPr>
        <w:spacing w:line="360" w:lineRule="auto"/>
        <w:jc w:val="both"/>
        <w:rPr>
          <w:rFonts w:ascii="Palatino Linotype" w:hAnsi="Palatino Linotype" w:cs="Arial"/>
          <w:color w:val="000000" w:themeColor="text1"/>
        </w:rPr>
      </w:pPr>
    </w:p>
    <w:p w14:paraId="4EEC84C0"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bCs/>
          <w:color w:val="000000" w:themeColor="text1"/>
          <w:szCs w:val="26"/>
        </w:rPr>
        <w:t xml:space="preserve">I. </w:t>
      </w:r>
      <w:r w:rsidRPr="006129AE">
        <w:rPr>
          <w:rFonts w:ascii="Palatino Linotype" w:hAnsi="Palatino Linotype" w:cs="Bookman Old Style"/>
          <w:color w:val="000000" w:themeColor="text1"/>
          <w:szCs w:val="26"/>
        </w:rPr>
        <w:t xml:space="preserve">Se refiera a la información privada y los datos personales concernientes a una persona física o </w:t>
      </w:r>
      <w:proofErr w:type="gramStart"/>
      <w:r w:rsidRPr="006129AE">
        <w:rPr>
          <w:rFonts w:ascii="Palatino Linotype" w:hAnsi="Palatino Linotype" w:cs="Bookman Old Style"/>
          <w:color w:val="000000" w:themeColor="text1"/>
          <w:szCs w:val="26"/>
        </w:rPr>
        <w:t>jurídico</w:t>
      </w:r>
      <w:proofErr w:type="gramEnd"/>
      <w:r w:rsidRPr="006129AE">
        <w:rPr>
          <w:rFonts w:ascii="Palatino Linotype" w:hAnsi="Palatino Linotype" w:cs="Bookman Old Style"/>
          <w:color w:val="000000" w:themeColor="text1"/>
          <w:szCs w:val="26"/>
        </w:rPr>
        <w:t xml:space="preserve"> colectiva identificada o identificable; </w:t>
      </w:r>
    </w:p>
    <w:p w14:paraId="62ADABA4"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bCs/>
          <w:color w:val="000000" w:themeColor="text1"/>
          <w:szCs w:val="26"/>
        </w:rPr>
        <w:t xml:space="preserve">II. </w:t>
      </w:r>
      <w:r w:rsidRPr="006129AE">
        <w:rPr>
          <w:rFonts w:ascii="Palatino Linotype" w:hAnsi="Palatino Linotype" w:cs="Bookman Old Style"/>
          <w:color w:val="000000" w:themeColor="text1"/>
          <w:szCs w:val="26"/>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B9E9004"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bCs/>
          <w:color w:val="000000" w:themeColor="text1"/>
          <w:szCs w:val="26"/>
        </w:rPr>
        <w:t xml:space="preserve">III. </w:t>
      </w:r>
      <w:r w:rsidRPr="006129AE">
        <w:rPr>
          <w:rFonts w:ascii="Palatino Linotype" w:hAnsi="Palatino Linotype" w:cs="Bookman Old Style"/>
          <w:color w:val="000000" w:themeColor="text1"/>
          <w:szCs w:val="26"/>
        </w:rPr>
        <w:t xml:space="preserve">La que presenten los particulares a los sujetos obligados, de conformidad con lo dispuesto por las leyes o los tratados internacionales. </w:t>
      </w:r>
    </w:p>
    <w:p w14:paraId="4D07B056"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color w:val="000000" w:themeColor="text1"/>
          <w:szCs w:val="26"/>
        </w:rPr>
        <w:t xml:space="preserve">La información confidencial no estará sujeta a temporalidad alguna y sólo podrán tener acceso a ella los titulares de la misma, sus representantes y los servidores públicos facultados para ello. </w:t>
      </w:r>
    </w:p>
    <w:p w14:paraId="3B04A6A3"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color w:val="000000" w:themeColor="text1"/>
          <w:szCs w:val="26"/>
        </w:rPr>
        <w:t xml:space="preserve">No se considerará confidencial la información que se encuentre en los registros públicos o en fuentes de acceso público, ni tampoco la que sea considerada por la presente ley como información pública. </w:t>
      </w:r>
    </w:p>
    <w:p w14:paraId="3C799B6C" w14:textId="77777777" w:rsidR="00B66073" w:rsidRPr="006129AE" w:rsidRDefault="00B66073" w:rsidP="00B66073">
      <w:pPr>
        <w:spacing w:line="360" w:lineRule="auto"/>
        <w:jc w:val="both"/>
        <w:rPr>
          <w:rFonts w:ascii="Palatino Linotype" w:hAnsi="Palatino Linotype" w:cs="Arial"/>
          <w:color w:val="000000" w:themeColor="text1"/>
        </w:rPr>
      </w:pPr>
    </w:p>
    <w:p w14:paraId="204C60C4" w14:textId="77777777" w:rsidR="00B66073" w:rsidRPr="006129AE" w:rsidRDefault="00B66073" w:rsidP="00B66073">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892A64E" w14:textId="77777777" w:rsidR="004C6BE7" w:rsidRPr="006129AE" w:rsidRDefault="004C6BE7" w:rsidP="004C6BE7">
      <w:pPr>
        <w:pStyle w:val="Prrafodelista"/>
        <w:spacing w:after="160" w:line="360" w:lineRule="auto"/>
        <w:ind w:left="0"/>
        <w:jc w:val="both"/>
        <w:rPr>
          <w:rFonts w:ascii="Palatino Linotype" w:hAnsi="Palatino Linotype" w:cs="Arial"/>
          <w:color w:val="000000" w:themeColor="text1"/>
        </w:rPr>
      </w:pPr>
    </w:p>
    <w:p w14:paraId="1BE0B61C" w14:textId="77777777" w:rsidR="00B66073" w:rsidRPr="006129AE" w:rsidRDefault="00B66073" w:rsidP="004C6BE7">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Como consecuencia de lo anterior, el sujeto obligado debe identificar claramente el tipo de información y hacer un juicio de subsunción o encaje</w:t>
      </w:r>
      <w:r w:rsidRPr="006129AE">
        <w:rPr>
          <w:rStyle w:val="Refdenotaalpie"/>
          <w:rFonts w:ascii="Palatino Linotype" w:hAnsi="Palatino Linotype" w:cs="Arial"/>
          <w:color w:val="000000" w:themeColor="text1"/>
        </w:rPr>
        <w:footnoteReference w:id="1"/>
      </w:r>
      <w:r w:rsidRPr="006129AE">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D07C47F" w14:textId="77777777" w:rsidR="004C6BE7" w:rsidRPr="006129AE" w:rsidRDefault="004C6BE7" w:rsidP="004C6BE7">
      <w:pPr>
        <w:pStyle w:val="Prrafodelista"/>
        <w:spacing w:after="160" w:line="360" w:lineRule="auto"/>
        <w:ind w:left="0"/>
        <w:jc w:val="both"/>
        <w:rPr>
          <w:rFonts w:ascii="Palatino Linotype" w:hAnsi="Palatino Linotype" w:cs="Arial"/>
          <w:color w:val="000000" w:themeColor="text1"/>
        </w:rPr>
      </w:pPr>
    </w:p>
    <w:p w14:paraId="0AD97204" w14:textId="77777777" w:rsidR="00B66073" w:rsidRPr="006129AE" w:rsidRDefault="00B66073" w:rsidP="004C6BE7">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2F7C3BE" w14:textId="77777777" w:rsidR="00B66073" w:rsidRPr="006129AE" w:rsidRDefault="00B66073" w:rsidP="00B66073">
      <w:pPr>
        <w:pStyle w:val="Prrafodelista"/>
        <w:spacing w:line="360" w:lineRule="auto"/>
        <w:ind w:left="0"/>
        <w:jc w:val="both"/>
        <w:rPr>
          <w:rFonts w:ascii="Palatino Linotype" w:hAnsi="Palatino Linotype"/>
          <w:b/>
          <w:color w:val="000000" w:themeColor="text1"/>
        </w:rPr>
      </w:pPr>
    </w:p>
    <w:p w14:paraId="061D2406" w14:textId="4BCD968B" w:rsidR="00B66073" w:rsidRPr="006129AE" w:rsidRDefault="00F9720E" w:rsidP="004C6BE7">
      <w:pPr>
        <w:pStyle w:val="Ttulo1"/>
        <w:spacing w:before="0" w:line="240" w:lineRule="auto"/>
        <w:jc w:val="both"/>
        <w:rPr>
          <w:b w:val="0"/>
          <w:szCs w:val="24"/>
        </w:rPr>
      </w:pPr>
      <w:bookmarkStart w:id="77" w:name="_Toc21626012"/>
      <w:bookmarkStart w:id="78" w:name="_Toc21600975"/>
      <w:bookmarkStart w:id="79" w:name="_Toc485631702"/>
      <w:bookmarkStart w:id="80" w:name="_Toc24628007"/>
      <w:r w:rsidRPr="006129AE">
        <w:rPr>
          <w:szCs w:val="24"/>
        </w:rPr>
        <w:t>I.2.</w:t>
      </w:r>
      <w:r w:rsidR="004C6BE7" w:rsidRPr="006129AE">
        <w:rPr>
          <w:szCs w:val="24"/>
        </w:rPr>
        <w:t xml:space="preserve"> </w:t>
      </w:r>
      <w:r w:rsidR="00B66073" w:rsidRPr="006129AE">
        <w:rPr>
          <w:szCs w:val="24"/>
        </w:rPr>
        <w:t>Excepciones a los supuestos de clasificación de la información como reservada.</w:t>
      </w:r>
      <w:bookmarkEnd w:id="77"/>
      <w:bookmarkEnd w:id="78"/>
      <w:bookmarkEnd w:id="79"/>
      <w:bookmarkEnd w:id="80"/>
    </w:p>
    <w:p w14:paraId="26FB9F0C" w14:textId="77777777" w:rsidR="00B66073" w:rsidRPr="006129AE" w:rsidRDefault="00B66073" w:rsidP="00B66073"/>
    <w:p w14:paraId="1E1150ED" w14:textId="77777777" w:rsidR="00B66073" w:rsidRPr="006129AE" w:rsidRDefault="00B66073" w:rsidP="004C6BE7">
      <w:pPr>
        <w:pStyle w:val="NormalWeb"/>
        <w:numPr>
          <w:ilvl w:val="0"/>
          <w:numId w:val="1"/>
        </w:numPr>
        <w:spacing w:line="360" w:lineRule="auto"/>
        <w:ind w:left="0" w:firstLine="0"/>
        <w:jc w:val="both"/>
        <w:rPr>
          <w:rFonts w:ascii="Palatino Linotype" w:hAnsi="Palatino Linotype"/>
          <w:color w:val="000000" w:themeColor="text1"/>
          <w:szCs w:val="20"/>
        </w:rPr>
      </w:pPr>
      <w:r w:rsidRPr="006129AE">
        <w:rPr>
          <w:rFonts w:ascii="Palatino Linotype" w:hAnsi="Palatino Linotype"/>
          <w:color w:val="000000" w:themeColor="text1"/>
          <w:szCs w:val="20"/>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195A451A" w14:textId="0B3A913D" w:rsidR="00B66073" w:rsidRPr="006129AE" w:rsidRDefault="004C6BE7" w:rsidP="004C6BE7">
      <w:pPr>
        <w:pStyle w:val="Ttulo1"/>
        <w:spacing w:line="240" w:lineRule="auto"/>
        <w:rPr>
          <w:b w:val="0"/>
          <w:szCs w:val="24"/>
        </w:rPr>
      </w:pPr>
      <w:bookmarkStart w:id="81" w:name="_Toc21626013"/>
      <w:bookmarkStart w:id="82" w:name="_Toc21600976"/>
      <w:bookmarkStart w:id="83" w:name="_Toc485631703"/>
      <w:bookmarkStart w:id="84" w:name="_Toc24628008"/>
      <w:r w:rsidRPr="006129AE">
        <w:rPr>
          <w:szCs w:val="24"/>
        </w:rPr>
        <w:t xml:space="preserve">III.3. </w:t>
      </w:r>
      <w:r w:rsidR="00B66073" w:rsidRPr="006129AE">
        <w:rPr>
          <w:szCs w:val="24"/>
        </w:rPr>
        <w:t>La intervención del Comité de Transparencia.</w:t>
      </w:r>
      <w:bookmarkEnd w:id="81"/>
      <w:bookmarkEnd w:id="82"/>
      <w:bookmarkEnd w:id="83"/>
      <w:bookmarkEnd w:id="84"/>
    </w:p>
    <w:p w14:paraId="3719C858" w14:textId="77777777" w:rsidR="00B66073" w:rsidRPr="006129AE" w:rsidRDefault="00B66073" w:rsidP="00B66073">
      <w:pPr>
        <w:pStyle w:val="Prrafodelista"/>
        <w:spacing w:line="360" w:lineRule="auto"/>
        <w:ind w:left="0"/>
        <w:jc w:val="both"/>
        <w:rPr>
          <w:rFonts w:ascii="Palatino Linotype" w:hAnsi="Palatino Linotype" w:cs="Arial"/>
          <w:b/>
          <w:color w:val="000000" w:themeColor="text1"/>
        </w:rPr>
      </w:pPr>
    </w:p>
    <w:p w14:paraId="73279FE6" w14:textId="77777777" w:rsidR="00B66073" w:rsidRPr="006129AE" w:rsidRDefault="00B66073" w:rsidP="00B66073">
      <w:pPr>
        <w:pStyle w:val="Ttulo2"/>
        <w:numPr>
          <w:ilvl w:val="0"/>
          <w:numId w:val="25"/>
        </w:numPr>
        <w:spacing w:before="0" w:line="240" w:lineRule="auto"/>
        <w:ind w:left="0" w:firstLine="0"/>
        <w:rPr>
          <w:b w:val="0"/>
          <w:szCs w:val="24"/>
        </w:rPr>
      </w:pPr>
      <w:bookmarkStart w:id="85" w:name="_Toc21626014"/>
      <w:bookmarkStart w:id="86" w:name="_Toc21600977"/>
      <w:bookmarkStart w:id="87" w:name="_Toc485631704"/>
      <w:bookmarkStart w:id="88" w:name="_Toc24628009"/>
      <w:r w:rsidRPr="006129AE">
        <w:rPr>
          <w:szCs w:val="24"/>
        </w:rPr>
        <w:t>Formalidades para emitir el acuerdo de clasificación.</w:t>
      </w:r>
      <w:bookmarkEnd w:id="85"/>
      <w:bookmarkEnd w:id="86"/>
      <w:bookmarkEnd w:id="87"/>
      <w:bookmarkEnd w:id="88"/>
    </w:p>
    <w:p w14:paraId="522E22C7" w14:textId="77777777" w:rsidR="00B66073" w:rsidRPr="006129AE" w:rsidRDefault="00B66073" w:rsidP="00B66073">
      <w:pPr>
        <w:pStyle w:val="Prrafodelista"/>
        <w:spacing w:line="360" w:lineRule="auto"/>
        <w:ind w:left="0"/>
        <w:jc w:val="both"/>
        <w:rPr>
          <w:rFonts w:ascii="Palatino Linotype" w:hAnsi="Palatino Linotype" w:cs="Arial"/>
          <w:color w:val="000000" w:themeColor="text1"/>
        </w:rPr>
      </w:pPr>
    </w:p>
    <w:p w14:paraId="4EF91F9B" w14:textId="17492947" w:rsidR="00B66073" w:rsidRPr="006129AE" w:rsidRDefault="00B66073" w:rsidP="004C6BE7">
      <w:pPr>
        <w:pStyle w:val="Prrafodelista"/>
        <w:numPr>
          <w:ilvl w:val="0"/>
          <w:numId w:val="1"/>
        </w:numPr>
        <w:spacing w:after="160" w:line="360" w:lineRule="auto"/>
        <w:ind w:left="0" w:firstLine="0"/>
        <w:jc w:val="both"/>
        <w:rPr>
          <w:rFonts w:ascii="Palatino Linotype" w:eastAsia="Times New Roman" w:hAnsi="Palatino Linotype"/>
          <w:color w:val="000000" w:themeColor="text1"/>
          <w:lang w:eastAsia="es-ES_tradnl"/>
        </w:rPr>
      </w:pPr>
      <w:r w:rsidRPr="006129AE">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6129AE">
        <w:rPr>
          <w:rFonts w:ascii="Palatino Linotype" w:hAnsi="Palatino Linotype"/>
          <w:color w:val="000000" w:themeColor="text1"/>
        </w:rPr>
        <w:t xml:space="preserve">la fracción III del numeral Segundo de los </w:t>
      </w:r>
      <w:r w:rsidRPr="006129AE">
        <w:rPr>
          <w:rFonts w:ascii="Palatino Linotype" w:hAnsi="Palatino Linotype" w:cs="Arial"/>
          <w:b/>
          <w:color w:val="000000" w:themeColor="text1"/>
        </w:rPr>
        <w:t>Lineamientos generales en materia de clasificación y desclasificación de la información, así como para la elaboración de versiones públicas</w:t>
      </w:r>
      <w:r w:rsidRPr="006129AE">
        <w:rPr>
          <w:rFonts w:ascii="Palatino Linotype" w:hAnsi="Palatino Linotype" w:cs="Arial"/>
          <w:color w:val="000000" w:themeColor="text1"/>
        </w:rPr>
        <w:t>, en adelante los Lineamientos Generales,</w:t>
      </w:r>
      <w:r w:rsidRPr="006129AE">
        <w:rPr>
          <w:rFonts w:ascii="Palatino Linotype" w:hAnsi="Palatino Linotype"/>
          <w:color w:val="000000" w:themeColor="text1"/>
        </w:rPr>
        <w:t xml:space="preserve"> </w:t>
      </w:r>
      <w:r w:rsidRPr="006129AE">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A9D0F28" w14:textId="77777777" w:rsidR="004C6BE7" w:rsidRPr="006129AE" w:rsidRDefault="004C6BE7" w:rsidP="004C6BE7">
      <w:pPr>
        <w:pStyle w:val="Prrafodelista"/>
        <w:spacing w:after="160" w:line="360" w:lineRule="auto"/>
        <w:ind w:left="0"/>
        <w:jc w:val="both"/>
        <w:rPr>
          <w:rFonts w:ascii="Palatino Linotype" w:eastAsia="Times New Roman" w:hAnsi="Palatino Linotype"/>
          <w:color w:val="000000" w:themeColor="text1"/>
          <w:lang w:eastAsia="es-ES_tradnl"/>
        </w:rPr>
      </w:pPr>
    </w:p>
    <w:p w14:paraId="63C41A65" w14:textId="77777777" w:rsidR="00B66073" w:rsidRPr="006129AE" w:rsidRDefault="00B66073" w:rsidP="004C6BE7">
      <w:pPr>
        <w:pStyle w:val="Prrafodelista"/>
        <w:numPr>
          <w:ilvl w:val="0"/>
          <w:numId w:val="1"/>
        </w:numPr>
        <w:spacing w:after="160" w:line="360" w:lineRule="auto"/>
        <w:ind w:left="0" w:firstLine="0"/>
        <w:jc w:val="both"/>
        <w:rPr>
          <w:rFonts w:ascii="Palatino Linotype" w:eastAsia="Times New Roman" w:hAnsi="Palatino Linotype"/>
          <w:color w:val="000000" w:themeColor="text1"/>
          <w:lang w:eastAsia="es-ES_tradnl"/>
        </w:rPr>
      </w:pPr>
      <w:r w:rsidRPr="006129AE">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D51C65E" w14:textId="77777777" w:rsidR="004C6BE7" w:rsidRPr="006129AE" w:rsidRDefault="004C6BE7" w:rsidP="004C6BE7">
      <w:pPr>
        <w:pStyle w:val="Prrafodelista"/>
        <w:spacing w:after="160" w:line="360" w:lineRule="auto"/>
        <w:ind w:left="0"/>
        <w:jc w:val="both"/>
        <w:rPr>
          <w:rFonts w:ascii="Palatino Linotype" w:eastAsia="Times New Roman" w:hAnsi="Palatino Linotype"/>
          <w:color w:val="000000" w:themeColor="text1"/>
          <w:lang w:eastAsia="es-ES_tradnl"/>
        </w:rPr>
      </w:pPr>
    </w:p>
    <w:p w14:paraId="1DF807EB" w14:textId="77777777" w:rsidR="00B66073" w:rsidRPr="006129AE" w:rsidRDefault="00B66073" w:rsidP="004C6BE7">
      <w:pPr>
        <w:pStyle w:val="Prrafodelista"/>
        <w:numPr>
          <w:ilvl w:val="0"/>
          <w:numId w:val="1"/>
        </w:numPr>
        <w:spacing w:after="160" w:line="360" w:lineRule="auto"/>
        <w:ind w:left="0" w:firstLine="0"/>
        <w:jc w:val="both"/>
        <w:rPr>
          <w:rFonts w:ascii="Palatino Linotype" w:eastAsia="Times New Roman" w:hAnsi="Palatino Linotype"/>
          <w:color w:val="000000" w:themeColor="text1"/>
          <w:lang w:eastAsia="es-ES_tradnl"/>
        </w:rPr>
      </w:pPr>
      <w:r w:rsidRPr="006129AE">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F5476BF" w14:textId="77777777" w:rsidR="00B66073" w:rsidRPr="006129AE" w:rsidRDefault="00B66073" w:rsidP="00B66073">
      <w:pPr>
        <w:spacing w:line="360" w:lineRule="auto"/>
        <w:jc w:val="both"/>
        <w:rPr>
          <w:rFonts w:ascii="Palatino Linotype" w:hAnsi="Palatino Linotype"/>
          <w:color w:val="000000" w:themeColor="text1"/>
        </w:rPr>
      </w:pPr>
    </w:p>
    <w:p w14:paraId="765C55F3" w14:textId="77777777" w:rsidR="00B66073" w:rsidRPr="006129AE" w:rsidRDefault="00B66073" w:rsidP="00B66073">
      <w:pPr>
        <w:pStyle w:val="Ttulo2"/>
        <w:numPr>
          <w:ilvl w:val="0"/>
          <w:numId w:val="25"/>
        </w:numPr>
        <w:spacing w:before="0" w:line="240" w:lineRule="auto"/>
        <w:ind w:left="0" w:firstLine="0"/>
        <w:rPr>
          <w:b w:val="0"/>
          <w:szCs w:val="24"/>
        </w:rPr>
      </w:pPr>
      <w:bookmarkStart w:id="89" w:name="_Toc21626015"/>
      <w:bookmarkStart w:id="90" w:name="_Toc21600978"/>
      <w:bookmarkStart w:id="91" w:name="_Toc485631705"/>
      <w:bookmarkStart w:id="92" w:name="_Toc24628010"/>
      <w:r w:rsidRPr="006129AE">
        <w:rPr>
          <w:szCs w:val="24"/>
        </w:rPr>
        <w:t>Requisitos de fondo del acuerdo de clasificación.</w:t>
      </w:r>
      <w:bookmarkEnd w:id="89"/>
      <w:bookmarkEnd w:id="90"/>
      <w:bookmarkEnd w:id="91"/>
      <w:bookmarkEnd w:id="92"/>
    </w:p>
    <w:p w14:paraId="4F5A3FF1" w14:textId="77777777" w:rsidR="00B66073" w:rsidRPr="006129AE" w:rsidRDefault="00B66073" w:rsidP="00B66073">
      <w:pPr>
        <w:pStyle w:val="Prrafodelista"/>
        <w:spacing w:line="360" w:lineRule="auto"/>
        <w:ind w:left="0"/>
        <w:jc w:val="both"/>
        <w:rPr>
          <w:rFonts w:ascii="Palatino Linotype" w:hAnsi="Palatino Linotype" w:cs="Arial"/>
          <w:color w:val="000000" w:themeColor="text1"/>
        </w:rPr>
      </w:pPr>
    </w:p>
    <w:p w14:paraId="5453D358" w14:textId="77777777" w:rsidR="00B66073" w:rsidRPr="006129AE" w:rsidRDefault="00B66073" w:rsidP="004C6BE7">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0FED6CC" w14:textId="77777777" w:rsidR="004C6BE7" w:rsidRPr="006129AE" w:rsidRDefault="004C6BE7" w:rsidP="004C6BE7">
      <w:pPr>
        <w:pStyle w:val="Prrafodelista"/>
        <w:spacing w:after="160" w:line="360" w:lineRule="auto"/>
        <w:ind w:left="0"/>
        <w:jc w:val="both"/>
        <w:rPr>
          <w:rFonts w:ascii="Palatino Linotype" w:hAnsi="Palatino Linotype" w:cs="Arial"/>
          <w:color w:val="000000" w:themeColor="text1"/>
        </w:rPr>
      </w:pPr>
    </w:p>
    <w:p w14:paraId="5AA7F7AA" w14:textId="77777777" w:rsidR="00B66073" w:rsidRPr="006129AE" w:rsidRDefault="00B66073" w:rsidP="004C6BE7">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A4EEDC" w14:textId="77777777" w:rsidR="004C6BE7" w:rsidRPr="006129AE" w:rsidRDefault="004C6BE7" w:rsidP="004C6BE7">
      <w:pPr>
        <w:pStyle w:val="Prrafodelista"/>
        <w:spacing w:after="160" w:line="360" w:lineRule="auto"/>
        <w:ind w:left="0"/>
        <w:jc w:val="both"/>
        <w:rPr>
          <w:rFonts w:ascii="Palatino Linotype" w:hAnsi="Palatino Linotype" w:cs="Arial"/>
          <w:color w:val="000000" w:themeColor="text1"/>
        </w:rPr>
      </w:pPr>
    </w:p>
    <w:p w14:paraId="2518C1A8" w14:textId="77777777" w:rsidR="00B66073" w:rsidRPr="006129AE" w:rsidRDefault="00B66073" w:rsidP="004C6BE7">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129AE">
        <w:rPr>
          <w:rStyle w:val="Refdenotaalpie"/>
          <w:rFonts w:ascii="Palatino Linotype" w:eastAsia="Times New Roman" w:hAnsi="Palatino Linotype" w:cs="Arial"/>
          <w:color w:val="000000" w:themeColor="text1"/>
          <w:lang w:eastAsia="es-MX"/>
        </w:rPr>
        <w:footnoteReference w:id="2"/>
      </w:r>
    </w:p>
    <w:p w14:paraId="4FF0A4B8" w14:textId="77777777" w:rsidR="004C6BE7" w:rsidRPr="006129AE" w:rsidRDefault="004C6BE7" w:rsidP="004C6BE7">
      <w:pPr>
        <w:pStyle w:val="Prrafodelista"/>
        <w:spacing w:after="160" w:line="360" w:lineRule="auto"/>
        <w:ind w:left="0"/>
        <w:jc w:val="both"/>
        <w:rPr>
          <w:rFonts w:ascii="Palatino Linotype" w:hAnsi="Palatino Linotype" w:cs="Arial"/>
          <w:color w:val="000000" w:themeColor="text1"/>
        </w:rPr>
      </w:pPr>
    </w:p>
    <w:p w14:paraId="7DCCED5C" w14:textId="77777777" w:rsidR="00B66073" w:rsidRPr="006129AE" w:rsidRDefault="00B66073" w:rsidP="004C6BE7">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9BADEBB" w14:textId="77777777" w:rsidR="00B66073" w:rsidRPr="006129AE" w:rsidRDefault="00B66073" w:rsidP="00B66073">
      <w:pPr>
        <w:spacing w:line="360" w:lineRule="auto"/>
        <w:ind w:right="618"/>
        <w:contextualSpacing/>
        <w:jc w:val="both"/>
        <w:rPr>
          <w:rFonts w:ascii="Palatino Linotype" w:hAnsi="Palatino Linotype" w:cs="Arial"/>
          <w:color w:val="000000" w:themeColor="text1"/>
        </w:rPr>
      </w:pPr>
    </w:p>
    <w:p w14:paraId="50FF6C99"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b/>
          <w:i/>
          <w:color w:val="000000" w:themeColor="text1"/>
          <w:sz w:val="22"/>
          <w:szCs w:val="22"/>
        </w:rPr>
        <w:t>FUNDAMENTACIÓN Y MOTIVACIÓN.</w:t>
      </w:r>
      <w:r w:rsidRPr="006129AE">
        <w:rPr>
          <w:rFonts w:ascii="Palatino Linotype" w:hAnsi="Palatino Linotype" w:cs="Arial"/>
          <w:i/>
          <w:color w:val="000000" w:themeColor="text1"/>
          <w:sz w:val="22"/>
          <w:szCs w:val="22"/>
        </w:rPr>
        <w:t xml:space="preserve"> La </w:t>
      </w:r>
      <w:r w:rsidRPr="006129AE">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129AE">
        <w:rPr>
          <w:rFonts w:ascii="Palatino Linotype" w:hAnsi="Palatino Linotype" w:cs="Arial"/>
          <w:i/>
          <w:color w:val="000000" w:themeColor="text1"/>
          <w:sz w:val="22"/>
          <w:szCs w:val="22"/>
        </w:rPr>
        <w:t>.</w:t>
      </w:r>
    </w:p>
    <w:p w14:paraId="71F5FA0D"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i/>
          <w:color w:val="000000" w:themeColor="text1"/>
          <w:sz w:val="22"/>
          <w:szCs w:val="22"/>
        </w:rPr>
        <w:t>SEGUNDO TRIBUNAL COLEGIADO DEL SEXTO CIRCUITO.</w:t>
      </w:r>
    </w:p>
    <w:p w14:paraId="0486C813"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41B6446A"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6129AE">
        <w:rPr>
          <w:rFonts w:ascii="Palatino Linotype" w:hAnsi="Palatino Linotype" w:cs="Arial"/>
          <w:i/>
          <w:color w:val="000000" w:themeColor="text1"/>
          <w:sz w:val="22"/>
          <w:szCs w:val="22"/>
        </w:rPr>
        <w:t>Esponda</w:t>
      </w:r>
      <w:proofErr w:type="spellEnd"/>
      <w:r w:rsidRPr="006129AE">
        <w:rPr>
          <w:rFonts w:ascii="Palatino Linotype" w:hAnsi="Palatino Linotype" w:cs="Arial"/>
          <w:i/>
          <w:color w:val="000000" w:themeColor="text1"/>
          <w:sz w:val="22"/>
          <w:szCs w:val="22"/>
        </w:rPr>
        <w:t xml:space="preserve"> Rincón.</w:t>
      </w:r>
    </w:p>
    <w:p w14:paraId="086B633D"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i/>
          <w:color w:val="000000" w:themeColor="text1"/>
          <w:sz w:val="22"/>
          <w:szCs w:val="22"/>
        </w:rPr>
        <w:t xml:space="preserve">Amparo en revisión 333/88. </w:t>
      </w:r>
      <w:proofErr w:type="spellStart"/>
      <w:r w:rsidRPr="006129AE">
        <w:rPr>
          <w:rFonts w:ascii="Palatino Linotype" w:hAnsi="Palatino Linotype" w:cs="Arial"/>
          <w:i/>
          <w:color w:val="000000" w:themeColor="text1"/>
          <w:sz w:val="22"/>
          <w:szCs w:val="22"/>
        </w:rPr>
        <w:t>Adilia</w:t>
      </w:r>
      <w:proofErr w:type="spellEnd"/>
      <w:r w:rsidRPr="006129AE">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1ACACEA3"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6129AE">
        <w:rPr>
          <w:rFonts w:ascii="Palatino Linotype" w:hAnsi="Palatino Linotype" w:cs="Arial"/>
          <w:i/>
          <w:color w:val="000000" w:themeColor="text1"/>
          <w:sz w:val="22"/>
          <w:szCs w:val="22"/>
        </w:rPr>
        <w:t>Goyzueta</w:t>
      </w:r>
      <w:proofErr w:type="spellEnd"/>
      <w:r w:rsidRPr="006129AE">
        <w:rPr>
          <w:rFonts w:ascii="Palatino Linotype" w:hAnsi="Palatino Linotype" w:cs="Arial"/>
          <w:i/>
          <w:color w:val="000000" w:themeColor="text1"/>
          <w:sz w:val="22"/>
          <w:szCs w:val="22"/>
        </w:rPr>
        <w:t>. Secretario: Gonzalo Carrera Molina.</w:t>
      </w:r>
    </w:p>
    <w:p w14:paraId="716614E2" w14:textId="77777777" w:rsidR="00B66073" w:rsidRPr="006129AE" w:rsidRDefault="00B66073" w:rsidP="00B66073">
      <w:pPr>
        <w:spacing w:line="360" w:lineRule="auto"/>
        <w:ind w:left="567" w:right="618"/>
        <w:contextualSpacing/>
        <w:jc w:val="both"/>
        <w:rPr>
          <w:rFonts w:ascii="Palatino Linotype" w:hAnsi="Palatino Linotype" w:cs="Arial"/>
          <w:i/>
          <w:color w:val="000000" w:themeColor="text1"/>
          <w:sz w:val="22"/>
          <w:szCs w:val="22"/>
        </w:rPr>
      </w:pPr>
      <w:r w:rsidRPr="006129AE">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6129AE">
        <w:rPr>
          <w:rFonts w:ascii="Palatino Linotype" w:hAnsi="Palatino Linotype" w:cs="Arial"/>
          <w:i/>
          <w:color w:val="000000" w:themeColor="text1"/>
          <w:sz w:val="22"/>
          <w:szCs w:val="22"/>
        </w:rPr>
        <w:t>Baigts</w:t>
      </w:r>
      <w:proofErr w:type="spellEnd"/>
      <w:r w:rsidRPr="006129AE">
        <w:rPr>
          <w:rFonts w:ascii="Palatino Linotype" w:hAnsi="Palatino Linotype" w:cs="Arial"/>
          <w:i/>
          <w:color w:val="000000" w:themeColor="text1"/>
          <w:sz w:val="22"/>
          <w:szCs w:val="22"/>
        </w:rPr>
        <w:t xml:space="preserve"> Muñoz.</w:t>
      </w:r>
      <w:r w:rsidRPr="006129AE">
        <w:rPr>
          <w:rStyle w:val="Refdenotaalpie"/>
          <w:rFonts w:ascii="Palatino Linotype" w:hAnsi="Palatino Linotype" w:cs="Arial"/>
          <w:i/>
          <w:color w:val="000000" w:themeColor="text1"/>
          <w:sz w:val="22"/>
          <w:szCs w:val="22"/>
        </w:rPr>
        <w:footnoteReference w:id="3"/>
      </w:r>
    </w:p>
    <w:p w14:paraId="743C21DA" w14:textId="77777777" w:rsidR="00B66073" w:rsidRPr="006129AE" w:rsidRDefault="00B66073" w:rsidP="00B66073">
      <w:pPr>
        <w:spacing w:line="360" w:lineRule="auto"/>
        <w:ind w:right="618"/>
        <w:contextualSpacing/>
        <w:jc w:val="both"/>
        <w:rPr>
          <w:rFonts w:ascii="Palatino Linotype" w:hAnsi="Palatino Linotype" w:cs="Arial"/>
          <w:color w:val="000000" w:themeColor="text1"/>
        </w:rPr>
      </w:pPr>
    </w:p>
    <w:p w14:paraId="41EB9CDC" w14:textId="77777777" w:rsidR="00B66073" w:rsidRPr="006129AE" w:rsidRDefault="00B66073" w:rsidP="004C6BE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129AE">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1A8938" w14:textId="77777777" w:rsidR="004C6BE7" w:rsidRPr="006129AE" w:rsidRDefault="004C6BE7" w:rsidP="004C6BE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EF03FAB" w14:textId="77777777" w:rsidR="00B66073" w:rsidRPr="006129AE" w:rsidRDefault="00B66073" w:rsidP="004C6BE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129AE">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796701" w14:textId="77777777" w:rsidR="004C6BE7" w:rsidRPr="006129AE" w:rsidRDefault="004C6BE7" w:rsidP="004C6BE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8C4955A" w14:textId="77777777" w:rsidR="00B66073" w:rsidRPr="006129AE" w:rsidRDefault="00B66073" w:rsidP="004C6BE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129AE">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48A25B36" w14:textId="77777777" w:rsidR="00B66073" w:rsidRPr="006129AE" w:rsidRDefault="00B66073" w:rsidP="00F9720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129AE">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w:t>
      </w:r>
    </w:p>
    <w:p w14:paraId="17920554" w14:textId="77777777" w:rsidR="00B66073" w:rsidRPr="006129AE" w:rsidRDefault="00B66073" w:rsidP="00B66073">
      <w:pPr>
        <w:pStyle w:val="Prrafodelista"/>
        <w:spacing w:line="360" w:lineRule="auto"/>
        <w:ind w:left="0"/>
        <w:jc w:val="both"/>
        <w:rPr>
          <w:rFonts w:ascii="Palatino Linotype" w:hAnsi="Palatino Linotype" w:cs="Arial"/>
          <w:color w:val="000000" w:themeColor="text1"/>
        </w:rPr>
      </w:pPr>
    </w:p>
    <w:p w14:paraId="57E331C5" w14:textId="77777777" w:rsidR="00B66073" w:rsidRPr="006129AE" w:rsidRDefault="00B66073" w:rsidP="00B66073">
      <w:pPr>
        <w:pStyle w:val="Ttulo2"/>
        <w:numPr>
          <w:ilvl w:val="0"/>
          <w:numId w:val="25"/>
        </w:numPr>
        <w:spacing w:before="0" w:line="240" w:lineRule="auto"/>
        <w:ind w:left="0" w:firstLine="0"/>
        <w:jc w:val="both"/>
        <w:rPr>
          <w:b w:val="0"/>
          <w:szCs w:val="24"/>
        </w:rPr>
      </w:pPr>
      <w:bookmarkStart w:id="93" w:name="_Toc485631706"/>
      <w:bookmarkStart w:id="94" w:name="_Toc21626016"/>
      <w:bookmarkStart w:id="95" w:name="_Toc21600979"/>
      <w:bookmarkStart w:id="96" w:name="_Toc24628011"/>
      <w:r w:rsidRPr="006129AE">
        <w:rPr>
          <w:szCs w:val="24"/>
        </w:rPr>
        <w:t>Condiciones especiales de la clasificación de la información como reservada</w:t>
      </w:r>
      <w:bookmarkEnd w:id="93"/>
      <w:r w:rsidRPr="006129AE">
        <w:rPr>
          <w:szCs w:val="24"/>
        </w:rPr>
        <w:t>.</w:t>
      </w:r>
      <w:bookmarkEnd w:id="94"/>
      <w:bookmarkEnd w:id="95"/>
      <w:bookmarkEnd w:id="96"/>
    </w:p>
    <w:p w14:paraId="41F92CA1" w14:textId="77777777" w:rsidR="00B66073" w:rsidRPr="006129AE" w:rsidRDefault="00B66073" w:rsidP="00B66073">
      <w:pPr>
        <w:pStyle w:val="Prrafodelista"/>
        <w:spacing w:line="360" w:lineRule="auto"/>
        <w:ind w:left="0"/>
        <w:jc w:val="both"/>
        <w:rPr>
          <w:rFonts w:ascii="Palatino Linotype" w:hAnsi="Palatino Linotype" w:cs="Arial"/>
          <w:b/>
          <w:color w:val="000000" w:themeColor="text1"/>
        </w:rPr>
      </w:pPr>
    </w:p>
    <w:p w14:paraId="0F320312" w14:textId="77777777" w:rsidR="00B66073" w:rsidRPr="006129AE" w:rsidRDefault="00B66073" w:rsidP="00B66073">
      <w:pPr>
        <w:pStyle w:val="Ttulo3"/>
        <w:numPr>
          <w:ilvl w:val="0"/>
          <w:numId w:val="26"/>
        </w:numPr>
        <w:spacing w:before="0"/>
        <w:ind w:left="0" w:firstLine="0"/>
        <w:rPr>
          <w:rFonts w:ascii="Palatino Linotype" w:hAnsi="Palatino Linotype"/>
          <w:b/>
          <w:color w:val="000000" w:themeColor="text1"/>
        </w:rPr>
      </w:pPr>
      <w:bookmarkStart w:id="97" w:name="_Toc21626017"/>
      <w:bookmarkStart w:id="98" w:name="_Toc21600980"/>
      <w:bookmarkStart w:id="99" w:name="_Toc485631707"/>
      <w:bookmarkStart w:id="100" w:name="_Toc24628012"/>
      <w:r w:rsidRPr="006129AE">
        <w:rPr>
          <w:rFonts w:ascii="Palatino Linotype" w:hAnsi="Palatino Linotype"/>
          <w:b/>
          <w:color w:val="000000" w:themeColor="text1"/>
        </w:rPr>
        <w:t>La fundamentación específica.</w:t>
      </w:r>
      <w:bookmarkEnd w:id="97"/>
      <w:bookmarkEnd w:id="98"/>
      <w:bookmarkEnd w:id="99"/>
      <w:bookmarkEnd w:id="100"/>
    </w:p>
    <w:p w14:paraId="0CAC7035" w14:textId="77777777" w:rsidR="00B66073" w:rsidRPr="006129AE" w:rsidRDefault="00B66073" w:rsidP="00B66073">
      <w:pPr>
        <w:pStyle w:val="Prrafodelista"/>
        <w:spacing w:line="360" w:lineRule="auto"/>
        <w:ind w:left="0"/>
        <w:jc w:val="both"/>
        <w:rPr>
          <w:rFonts w:ascii="Palatino Linotype" w:hAnsi="Palatino Linotype" w:cs="Arial"/>
          <w:b/>
          <w:color w:val="000000" w:themeColor="text1"/>
        </w:rPr>
      </w:pPr>
    </w:p>
    <w:p w14:paraId="4E594A3D" w14:textId="70423F73" w:rsidR="00B66073" w:rsidRPr="006129AE" w:rsidRDefault="00B66073" w:rsidP="00F9720E">
      <w:pPr>
        <w:pStyle w:val="Prrafodelista"/>
        <w:numPr>
          <w:ilvl w:val="0"/>
          <w:numId w:val="1"/>
        </w:numPr>
        <w:spacing w:after="160" w:line="360" w:lineRule="auto"/>
        <w:ind w:left="0" w:firstLine="0"/>
        <w:jc w:val="both"/>
        <w:rPr>
          <w:rFonts w:ascii="Palatino Linotype" w:hAnsi="Palatino Linotype" w:cs="Arial"/>
          <w:color w:val="000000" w:themeColor="text1"/>
        </w:rPr>
      </w:pPr>
      <w:r w:rsidRPr="006129AE">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6129AE">
        <w:rPr>
          <w:rFonts w:ascii="Palatino Linotype" w:hAnsi="Palatino Linotype" w:cs="Arial"/>
          <w:color w:val="000000" w:themeColor="text1"/>
        </w:rPr>
        <w:t>autoreferencial</w:t>
      </w:r>
      <w:proofErr w:type="spellEnd"/>
      <w:r w:rsidRPr="006129AE">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5281EDB6" w14:textId="0EFCA936" w:rsidR="00B66073" w:rsidRPr="006129AE" w:rsidRDefault="00F9720E" w:rsidP="00F9720E">
      <w:pPr>
        <w:pStyle w:val="Prrafodelista"/>
        <w:tabs>
          <w:tab w:val="left" w:pos="7215"/>
        </w:tabs>
        <w:spacing w:line="360" w:lineRule="auto"/>
        <w:ind w:left="0"/>
        <w:jc w:val="both"/>
        <w:rPr>
          <w:rFonts w:ascii="Palatino Linotype" w:hAnsi="Palatino Linotype" w:cs="Arial"/>
          <w:b/>
          <w:color w:val="000000" w:themeColor="text1"/>
        </w:rPr>
      </w:pPr>
      <w:r w:rsidRPr="006129AE">
        <w:rPr>
          <w:rFonts w:ascii="Palatino Linotype" w:hAnsi="Palatino Linotype" w:cs="Arial"/>
          <w:b/>
          <w:color w:val="000000" w:themeColor="text1"/>
        </w:rPr>
        <w:tab/>
      </w:r>
    </w:p>
    <w:p w14:paraId="5D893A01" w14:textId="77777777" w:rsidR="00B66073" w:rsidRPr="006129AE" w:rsidRDefault="00B66073" w:rsidP="00B66073">
      <w:pPr>
        <w:pStyle w:val="Ttulo3"/>
        <w:numPr>
          <w:ilvl w:val="0"/>
          <w:numId w:val="26"/>
        </w:numPr>
        <w:ind w:left="0" w:firstLine="0"/>
        <w:rPr>
          <w:rFonts w:ascii="Palatino Linotype" w:hAnsi="Palatino Linotype"/>
          <w:b/>
          <w:color w:val="000000" w:themeColor="text1"/>
        </w:rPr>
      </w:pPr>
      <w:bookmarkStart w:id="101" w:name="_Toc21626018"/>
      <w:bookmarkStart w:id="102" w:name="_Toc21600981"/>
      <w:bookmarkStart w:id="103" w:name="_Toc485631708"/>
      <w:bookmarkStart w:id="104" w:name="_Toc24628013"/>
      <w:r w:rsidRPr="006129AE">
        <w:rPr>
          <w:rFonts w:ascii="Palatino Linotype" w:hAnsi="Palatino Linotype"/>
          <w:b/>
          <w:color w:val="000000" w:themeColor="text1"/>
        </w:rPr>
        <w:t>La prueba de daño.</w:t>
      </w:r>
      <w:bookmarkEnd w:id="101"/>
      <w:bookmarkEnd w:id="102"/>
      <w:bookmarkEnd w:id="103"/>
      <w:bookmarkEnd w:id="104"/>
    </w:p>
    <w:p w14:paraId="74831EDD" w14:textId="77777777" w:rsidR="00B66073" w:rsidRPr="006129AE" w:rsidRDefault="00B66073" w:rsidP="00B66073">
      <w:pPr>
        <w:pStyle w:val="Prrafodelista"/>
        <w:spacing w:line="360" w:lineRule="auto"/>
        <w:ind w:left="0"/>
        <w:jc w:val="both"/>
        <w:rPr>
          <w:rFonts w:ascii="Palatino Linotype" w:hAnsi="Palatino Linotype"/>
          <w:color w:val="000000" w:themeColor="text1"/>
        </w:rPr>
      </w:pPr>
    </w:p>
    <w:p w14:paraId="6543F0B4" w14:textId="77777777" w:rsidR="00B66073" w:rsidRPr="006129AE" w:rsidRDefault="00B66073" w:rsidP="00F9720E">
      <w:pPr>
        <w:pStyle w:val="Prrafodelista"/>
        <w:numPr>
          <w:ilvl w:val="0"/>
          <w:numId w:val="1"/>
        </w:numPr>
        <w:spacing w:after="160" w:line="360" w:lineRule="auto"/>
        <w:ind w:left="0" w:firstLine="0"/>
        <w:jc w:val="both"/>
        <w:rPr>
          <w:rFonts w:ascii="Palatino Linotype" w:hAnsi="Palatino Linotype"/>
          <w:color w:val="000000" w:themeColor="text1"/>
        </w:rPr>
      </w:pPr>
      <w:r w:rsidRPr="006129AE">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A52CCE6" w14:textId="77777777" w:rsidR="00F9720E" w:rsidRPr="006129AE" w:rsidRDefault="00F9720E" w:rsidP="00F9720E">
      <w:pPr>
        <w:pStyle w:val="Prrafodelista"/>
        <w:spacing w:after="160" w:line="360" w:lineRule="auto"/>
        <w:ind w:left="0"/>
        <w:jc w:val="both"/>
        <w:rPr>
          <w:rFonts w:ascii="Palatino Linotype" w:hAnsi="Palatino Linotype"/>
          <w:color w:val="000000" w:themeColor="text1"/>
        </w:rPr>
      </w:pPr>
    </w:p>
    <w:p w14:paraId="213508C2" w14:textId="77777777" w:rsidR="00B66073" w:rsidRPr="006129AE" w:rsidRDefault="00B66073" w:rsidP="00F9720E">
      <w:pPr>
        <w:pStyle w:val="Prrafodelista"/>
        <w:numPr>
          <w:ilvl w:val="0"/>
          <w:numId w:val="1"/>
        </w:numPr>
        <w:spacing w:after="160" w:line="360" w:lineRule="auto"/>
        <w:ind w:left="0" w:firstLine="0"/>
        <w:jc w:val="both"/>
        <w:rPr>
          <w:rFonts w:ascii="Palatino Linotype" w:hAnsi="Palatino Linotype"/>
          <w:color w:val="000000" w:themeColor="text1"/>
        </w:rPr>
      </w:pPr>
      <w:r w:rsidRPr="006129AE">
        <w:rPr>
          <w:rFonts w:ascii="Palatino Linotype" w:hAnsi="Palatino Linotype"/>
          <w:color w:val="000000" w:themeColor="text1"/>
        </w:rPr>
        <w:t>Para aplicar la prueba de daño, se deberán de precisar la razones objetivas por las que la apertura genera una afectación, acreditando que:</w:t>
      </w:r>
    </w:p>
    <w:p w14:paraId="0A9DAE8E"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bCs/>
          <w:color w:val="000000" w:themeColor="text1"/>
          <w:szCs w:val="26"/>
        </w:rPr>
        <w:t xml:space="preserve">I. </w:t>
      </w:r>
      <w:r w:rsidRPr="006129AE">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14:paraId="5E3E3A47"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bCs/>
          <w:color w:val="000000" w:themeColor="text1"/>
          <w:szCs w:val="26"/>
        </w:rPr>
        <w:t xml:space="preserve">II. </w:t>
      </w:r>
      <w:r w:rsidRPr="006129AE">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144E9495" w14:textId="77777777" w:rsidR="00B66073" w:rsidRPr="006129AE" w:rsidRDefault="00B66073" w:rsidP="00B6607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129AE">
        <w:rPr>
          <w:rFonts w:ascii="Palatino Linotype" w:hAnsi="Palatino Linotype" w:cs="Bookman Old Style"/>
          <w:bCs/>
          <w:color w:val="000000" w:themeColor="text1"/>
          <w:szCs w:val="26"/>
        </w:rPr>
        <w:t xml:space="preserve">III. </w:t>
      </w:r>
      <w:r w:rsidRPr="006129AE">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25A6C2FD" w14:textId="77777777" w:rsidR="00B66073" w:rsidRPr="006129AE" w:rsidRDefault="00B66073" w:rsidP="00B66073">
      <w:pPr>
        <w:spacing w:line="360" w:lineRule="auto"/>
        <w:jc w:val="both"/>
        <w:rPr>
          <w:rFonts w:ascii="Palatino Linotype" w:hAnsi="Palatino Linotype"/>
          <w:color w:val="000000" w:themeColor="text1"/>
        </w:rPr>
      </w:pPr>
    </w:p>
    <w:p w14:paraId="099339DB" w14:textId="55DE4D5C" w:rsidR="00B66073" w:rsidRPr="006129AE" w:rsidRDefault="00B66073" w:rsidP="002A1509">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6129AE">
        <w:rPr>
          <w:rFonts w:ascii="Palatino Linotype" w:hAnsi="Palatino Linotype"/>
          <w:color w:val="000000" w:themeColor="text1"/>
        </w:rPr>
        <w:t>Sobre el primer supuesto consideremos que según el diccionario del español jurídico, por riesgo podemos entender “la contingencia o proximidad de un daño”,</w:t>
      </w:r>
      <w:r w:rsidRPr="006129AE">
        <w:rPr>
          <w:rStyle w:val="Refdenotaalpie"/>
          <w:rFonts w:ascii="Palatino Linotype" w:hAnsi="Palatino Linotype"/>
          <w:color w:val="000000" w:themeColor="text1"/>
        </w:rPr>
        <w:footnoteReference w:id="4"/>
      </w:r>
      <w:r w:rsidRPr="006129AE">
        <w:rPr>
          <w:rFonts w:ascii="Palatino Linotype" w:hAnsi="Palatino Linotype"/>
          <w:color w:val="000000" w:themeColor="text1"/>
        </w:rPr>
        <w:t xml:space="preserve"> mientras que el daño es considerado como un “perjuicio o lesión”</w:t>
      </w:r>
      <w:r w:rsidRPr="006129AE">
        <w:rPr>
          <w:rStyle w:val="Refdenotaalpie"/>
          <w:rFonts w:ascii="Palatino Linotype" w:hAnsi="Palatino Linotype"/>
          <w:color w:val="000000" w:themeColor="text1"/>
        </w:rPr>
        <w:footnoteReference w:id="5"/>
      </w:r>
      <w:r w:rsidRPr="006129AE">
        <w:rPr>
          <w:rFonts w:ascii="Palatino Linotype" w:hAnsi="Palatino Linotype"/>
          <w:color w:val="000000" w:themeColor="text1"/>
        </w:rPr>
        <w:t>, mientras que según el Diccionario de la Lengua Española, lo real es</w:t>
      </w:r>
      <w:r w:rsidRPr="006129AE">
        <w:rPr>
          <w:rFonts w:ascii="Palatino Linotype" w:eastAsia="Arial Unicode MS" w:hAnsi="Palatino Linotype" w:cs="Arial Unicode MS"/>
          <w:color w:val="000000" w:themeColor="text1"/>
          <w:spacing w:val="4"/>
          <w:szCs w:val="26"/>
          <w:shd w:val="clear" w:color="auto" w:fill="FFFFFF"/>
        </w:rPr>
        <w:t xml:space="preserve"> lo “</w:t>
      </w:r>
      <w:r w:rsidRPr="006129AE">
        <w:rPr>
          <w:rFonts w:ascii="Palatino Linotype" w:hAnsi="Palatino Linotype"/>
          <w:color w:val="000000" w:themeColor="text1"/>
        </w:rPr>
        <w:t>(que</w:t>
      </w:r>
      <w:r w:rsidRPr="006129AE">
        <w:rPr>
          <w:rFonts w:ascii="Palatino Linotype" w:eastAsia="Arial Unicode MS" w:hAnsi="Palatino Linotype" w:cs="Arial Unicode MS"/>
          <w:color w:val="000000" w:themeColor="text1"/>
          <w:spacing w:val="4"/>
          <w:szCs w:val="26"/>
          <w:shd w:val="clear" w:color="auto" w:fill="FFFFFF"/>
        </w:rPr>
        <w:t xml:space="preserve"> </w:t>
      </w:r>
      <w:r w:rsidRPr="006129AE">
        <w:rPr>
          <w:rFonts w:ascii="Palatino Linotype" w:hAnsi="Palatino Linotype"/>
          <w:color w:val="000000" w:themeColor="text1"/>
        </w:rPr>
        <w:t>tiene</w:t>
      </w:r>
      <w:r w:rsidRPr="006129AE">
        <w:rPr>
          <w:rFonts w:ascii="Palatino Linotype" w:eastAsia="Arial Unicode MS" w:hAnsi="Palatino Linotype" w:cs="Arial Unicode MS"/>
          <w:color w:val="000000" w:themeColor="text1"/>
          <w:spacing w:val="4"/>
          <w:szCs w:val="26"/>
          <w:shd w:val="clear" w:color="auto" w:fill="FFFFFF"/>
        </w:rPr>
        <w:t xml:space="preserve"> </w:t>
      </w:r>
      <w:r w:rsidRPr="006129AE">
        <w:rPr>
          <w:rFonts w:ascii="Palatino Linotype" w:hAnsi="Palatino Linotype"/>
          <w:color w:val="000000" w:themeColor="text1"/>
        </w:rPr>
        <w:t>existencia</w:t>
      </w:r>
      <w:r w:rsidRPr="006129AE">
        <w:rPr>
          <w:rFonts w:ascii="Palatino Linotype" w:eastAsia="Arial Unicode MS" w:hAnsi="Palatino Linotype" w:cs="Arial Unicode MS"/>
          <w:color w:val="000000" w:themeColor="text1"/>
          <w:spacing w:val="4"/>
          <w:szCs w:val="26"/>
          <w:shd w:val="clear" w:color="auto" w:fill="FFFFFF"/>
        </w:rPr>
        <w:t xml:space="preserve"> </w:t>
      </w:r>
      <w:r w:rsidRPr="006129AE">
        <w:rPr>
          <w:rFonts w:ascii="Palatino Linotype" w:hAnsi="Palatino Linotype"/>
          <w:color w:val="000000" w:themeColor="text1"/>
        </w:rPr>
        <w:t>objetiva”,</w:t>
      </w:r>
      <w:r w:rsidRPr="006129AE">
        <w:rPr>
          <w:rStyle w:val="Refdenotaalpie"/>
          <w:rFonts w:ascii="Palatino Linotype" w:hAnsi="Palatino Linotype"/>
          <w:color w:val="000000" w:themeColor="text1"/>
        </w:rPr>
        <w:footnoteReference w:id="6"/>
      </w:r>
      <w:r w:rsidRPr="006129AE">
        <w:rPr>
          <w:rFonts w:ascii="Palatino Linotype" w:hAnsi="Palatino Linotype"/>
          <w:color w:val="000000" w:themeColor="text1"/>
        </w:rPr>
        <w:t xml:space="preserve"> </w:t>
      </w:r>
      <w:r w:rsidRPr="006129AE">
        <w:rPr>
          <w:rFonts w:ascii="Palatino Linotype" w:eastAsia="Arial Unicode MS" w:hAnsi="Palatino Linotype" w:cs="Arial Unicode MS"/>
          <w:color w:val="000000" w:themeColor="text1"/>
          <w:spacing w:val="4"/>
          <w:szCs w:val="26"/>
          <w:shd w:val="clear" w:color="auto" w:fill="FFFFFF"/>
        </w:rPr>
        <w:t>mientras que lo demostrables es, según la misma fuente, aquello que se puede demostrar,</w:t>
      </w:r>
      <w:r w:rsidRPr="006129AE">
        <w:rPr>
          <w:rStyle w:val="Refdenotaalpie"/>
          <w:rFonts w:ascii="Palatino Linotype" w:eastAsia="Arial Unicode MS" w:hAnsi="Palatino Linotype" w:cs="Arial Unicode MS"/>
          <w:color w:val="000000" w:themeColor="text1"/>
          <w:spacing w:val="4"/>
          <w:szCs w:val="26"/>
          <w:shd w:val="clear" w:color="auto" w:fill="FFFFFF"/>
        </w:rPr>
        <w:footnoteReference w:id="7"/>
      </w:r>
      <w:r w:rsidRPr="006129AE">
        <w:rPr>
          <w:rFonts w:ascii="Palatino Linotype" w:eastAsia="Arial Unicode MS" w:hAnsi="Palatino Linotype" w:cs="Arial Unicode MS"/>
          <w:color w:val="000000" w:themeColor="text1"/>
          <w:spacing w:val="4"/>
          <w:szCs w:val="26"/>
          <w:shd w:val="clear" w:color="auto" w:fill="FFFFFF"/>
        </w:rPr>
        <w:t xml:space="preserve"> es decir, </w:t>
      </w:r>
      <w:r w:rsidRPr="006129AE">
        <w:rPr>
          <w:rFonts w:ascii="Palatino Linotype" w:hAnsi="Palatino Linotype" w:cstheme="minorBidi"/>
          <w:color w:val="000000" w:themeColor="text1"/>
          <w:lang w:eastAsia="en-US"/>
        </w:rPr>
        <w:t xml:space="preserve">“(manifestar, declarar. Probar, sirviéndose de cualquier género de demostración, </w:t>
      </w:r>
      <w:hyperlink r:id="rId20" w:anchor="6nAyKjE" w:history="1">
        <w:r w:rsidRPr="006129AE">
          <w:rPr>
            <w:rStyle w:val="Hipervnculo"/>
            <w:rFonts w:ascii="Palatino Linotype" w:hAnsi="Palatino Linotype" w:cstheme="minorBidi"/>
            <w:color w:val="000000" w:themeColor="text1"/>
            <w:lang w:eastAsia="en-US"/>
          </w:rPr>
          <w:t>enseñar</w:t>
        </w:r>
      </w:hyperlink>
      <w:r w:rsidRPr="006129AE">
        <w:rPr>
          <w:rFonts w:ascii="Palatino Linotype" w:hAnsi="Palatino Linotype" w:cstheme="minorBidi"/>
          <w:color w:val="000000" w:themeColor="text1"/>
          <w:lang w:eastAsia="en-US"/>
        </w:rPr>
        <w:t xml:space="preserve"> mostrar o exponer algo)”.</w:t>
      </w:r>
      <w:r w:rsidRPr="006129AE">
        <w:rPr>
          <w:rStyle w:val="Refdenotaalpie"/>
          <w:rFonts w:ascii="Palatino Linotype" w:hAnsi="Palatino Linotype" w:cstheme="minorBidi"/>
          <w:color w:val="000000" w:themeColor="text1"/>
          <w:lang w:eastAsia="en-US"/>
        </w:rPr>
        <w:footnoteReference w:id="8"/>
      </w:r>
      <w:r w:rsidRPr="006129AE">
        <w:rPr>
          <w:rFonts w:ascii="Palatino Linotype" w:hAnsi="Palatino Linotype" w:cstheme="minorBidi"/>
          <w:color w:val="000000" w:themeColor="text1"/>
          <w:lang w:eastAsia="en-US"/>
        </w:rPr>
        <w:t xml:space="preserve"> Mientras que lo identificable es lo que puede ser identificado,</w:t>
      </w:r>
      <w:r w:rsidRPr="006129AE">
        <w:rPr>
          <w:rStyle w:val="Refdenotaalpie"/>
          <w:rFonts w:ascii="Palatino Linotype" w:hAnsi="Palatino Linotype" w:cstheme="minorBidi"/>
          <w:color w:val="000000" w:themeColor="text1"/>
          <w:lang w:eastAsia="en-US"/>
        </w:rPr>
        <w:footnoteReference w:id="9"/>
      </w:r>
      <w:r w:rsidRPr="006129AE">
        <w:rPr>
          <w:rFonts w:ascii="Palatino Linotype" w:hAnsi="Palatino Linotype" w:cstheme="minorBidi"/>
          <w:color w:val="000000" w:themeColor="text1"/>
          <w:lang w:eastAsia="en-US"/>
        </w:rPr>
        <w:t xml:space="preserve"> esto es,</w:t>
      </w:r>
      <w:r w:rsidRPr="006129AE">
        <w:rPr>
          <w:rFonts w:ascii="Palatino Linotype" w:hAnsi="Palatino Linotype" w:cstheme="minorBidi"/>
          <w:color w:val="000000" w:themeColor="text1"/>
        </w:rPr>
        <w:t xml:space="preserve"> “(dar los datos necesarios para ser reconocido”.</w:t>
      </w:r>
      <w:r w:rsidRPr="006129AE">
        <w:rPr>
          <w:rStyle w:val="Refdenotaalpie"/>
          <w:rFonts w:ascii="Palatino Linotype" w:hAnsi="Palatino Linotype" w:cstheme="minorBidi"/>
          <w:color w:val="000000" w:themeColor="text1"/>
        </w:rPr>
        <w:footnoteReference w:id="10"/>
      </w:r>
    </w:p>
    <w:p w14:paraId="6B3E7228" w14:textId="77777777" w:rsidR="002A1509" w:rsidRPr="006129AE" w:rsidRDefault="002A1509" w:rsidP="002A1509">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7AF9464E" w14:textId="77777777" w:rsidR="00B66073" w:rsidRPr="006129AE" w:rsidRDefault="00B66073" w:rsidP="002A1509">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6129AE">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6F3B215" w14:textId="77777777" w:rsidR="002A1509" w:rsidRPr="006129AE" w:rsidRDefault="002A1509" w:rsidP="002A1509">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6EB91934" w14:textId="77777777" w:rsidR="00B66073" w:rsidRPr="006129AE" w:rsidRDefault="00B66073" w:rsidP="002A1509">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6129AE">
        <w:rPr>
          <w:rFonts w:ascii="Palatino Linotype" w:hAnsi="Palatino Linotype"/>
          <w:color w:val="000000" w:themeColor="text1"/>
        </w:rPr>
        <w:t>Identificado ese riesgo, se debe demostrar que el mismo supera el interés público general porque se difunda dicha información.</w:t>
      </w:r>
    </w:p>
    <w:p w14:paraId="437BC20F" w14:textId="77777777" w:rsidR="00B66073" w:rsidRPr="006129AE" w:rsidRDefault="00B66073" w:rsidP="002A1509">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6129AE">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6129AE">
        <w:rPr>
          <w:rStyle w:val="Refdenotaalpie"/>
          <w:rFonts w:ascii="Palatino Linotype" w:hAnsi="Palatino Linotype"/>
          <w:color w:val="000000" w:themeColor="text1"/>
        </w:rPr>
        <w:footnoteReference w:id="11"/>
      </w:r>
      <w:r w:rsidRPr="006129AE">
        <w:rPr>
          <w:rFonts w:ascii="Palatino Linotype" w:hAnsi="Palatino Linotype"/>
          <w:color w:val="000000" w:themeColor="text1"/>
        </w:rPr>
        <w:t>, siguiendo el principio de ponderación propuesto por el Tribunal Constitucional Alemán,</w:t>
      </w:r>
      <w:r w:rsidRPr="006129AE">
        <w:rPr>
          <w:rStyle w:val="Refdenotaalpie"/>
          <w:rFonts w:ascii="Palatino Linotype" w:hAnsi="Palatino Linotype"/>
          <w:color w:val="000000" w:themeColor="text1"/>
        </w:rPr>
        <w:footnoteReference w:id="12"/>
      </w:r>
      <w:r w:rsidRPr="006129AE">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DD085B9" w14:textId="77777777" w:rsidR="00B66073" w:rsidRPr="006129AE" w:rsidRDefault="00B66073" w:rsidP="00F9720E">
      <w:pPr>
        <w:pStyle w:val="Prrafodelista"/>
        <w:spacing w:after="160" w:line="360" w:lineRule="auto"/>
        <w:ind w:left="0"/>
        <w:jc w:val="both"/>
        <w:rPr>
          <w:rFonts w:ascii="Palatino Linotype" w:hAnsi="Palatino Linotype"/>
          <w:color w:val="000000" w:themeColor="text1"/>
        </w:rPr>
      </w:pPr>
    </w:p>
    <w:p w14:paraId="43A706F6" w14:textId="21B3E79E" w:rsidR="00B66073" w:rsidRPr="006129AE" w:rsidRDefault="00B66073" w:rsidP="002A1509">
      <w:pPr>
        <w:pStyle w:val="Prrafodelista"/>
        <w:numPr>
          <w:ilvl w:val="0"/>
          <w:numId w:val="1"/>
        </w:numPr>
        <w:spacing w:before="240" w:after="240" w:line="360" w:lineRule="auto"/>
        <w:ind w:left="0" w:firstLine="0"/>
        <w:jc w:val="both"/>
        <w:rPr>
          <w:rFonts w:ascii="Palatino Linotype" w:hAnsi="Palatino Linotype" w:cs="Arial"/>
          <w:lang w:val="es-MX"/>
        </w:rPr>
      </w:pPr>
      <w:r w:rsidRPr="006129AE">
        <w:rPr>
          <w:rFonts w:ascii="Palatino Linotype" w:hAnsi="Palatino Linotype" w:cs="Arial"/>
          <w:lang w:val="es-MX"/>
        </w:rPr>
        <w:t>No pasa desapercibido por este Órgano Garante que dentro de la documentación que se ordena entregar, puede existir información concerniente a aquellos servidores públicos que se encuentran encargados de la seguridad pública, la cual puede poner en riesgo a los integrantes de las corporaciones policiales,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dichas corporaciones policiales, por lo cual, relativo a esta información, deberá de ser entregada de forma disociada, es decir, los datos personales de los policías no pueden asociarse a sus titulares, ni permitir por su estructura, contenido o grado de desagregación, la identificación individual de los mismos, tal y como lo establece el artículo 4 fracción XVI de la Ley de Protección de Datos Personales del Estado de México, que refiere:</w:t>
      </w:r>
    </w:p>
    <w:p w14:paraId="79C2F5D6" w14:textId="77777777" w:rsidR="00B66073" w:rsidRPr="006129AE" w:rsidRDefault="00B66073" w:rsidP="002A1509">
      <w:pPr>
        <w:spacing w:line="360" w:lineRule="auto"/>
        <w:ind w:left="567" w:right="567"/>
        <w:jc w:val="both"/>
        <w:rPr>
          <w:rFonts w:ascii="Palatino Linotype" w:eastAsia="Calibri" w:hAnsi="Palatino Linotype" w:cs="Arial"/>
          <w:bCs/>
          <w:i/>
          <w:noProof/>
          <w:lang w:val="es-MX" w:eastAsia="en-US"/>
        </w:rPr>
      </w:pPr>
      <w:r w:rsidRPr="006129AE">
        <w:rPr>
          <w:rFonts w:ascii="Palatino Linotype" w:eastAsia="Calibri" w:hAnsi="Palatino Linotype" w:cs="Arial"/>
          <w:b/>
          <w:bCs/>
          <w:i/>
          <w:noProof/>
          <w:lang w:val="es-MX" w:eastAsia="en-US"/>
        </w:rPr>
        <w:t xml:space="preserve">Artículo 4. </w:t>
      </w:r>
      <w:r w:rsidRPr="006129AE">
        <w:rPr>
          <w:rFonts w:ascii="Palatino Linotype" w:eastAsia="Calibri" w:hAnsi="Palatino Linotype" w:cs="Arial"/>
          <w:bCs/>
          <w:i/>
          <w:noProof/>
          <w:lang w:val="es-MX" w:eastAsia="en-US"/>
        </w:rPr>
        <w:t>Para los efectos de esta Ley se entenderá por:</w:t>
      </w:r>
    </w:p>
    <w:p w14:paraId="475E1737" w14:textId="77777777" w:rsidR="00B66073" w:rsidRPr="006129AE" w:rsidRDefault="00B66073" w:rsidP="002A1509">
      <w:pPr>
        <w:spacing w:line="360" w:lineRule="auto"/>
        <w:ind w:left="567" w:right="567"/>
        <w:jc w:val="both"/>
        <w:rPr>
          <w:rFonts w:ascii="Palatino Linotype" w:eastAsia="Calibri" w:hAnsi="Palatino Linotype" w:cs="Arial"/>
          <w:bCs/>
          <w:i/>
          <w:noProof/>
          <w:lang w:val="es-MX" w:eastAsia="en-US"/>
        </w:rPr>
      </w:pPr>
      <w:r w:rsidRPr="006129AE">
        <w:rPr>
          <w:rFonts w:ascii="Palatino Linotype" w:eastAsia="Calibri" w:hAnsi="Palatino Linotype" w:cs="Arial"/>
          <w:bCs/>
          <w:i/>
          <w:noProof/>
          <w:lang w:val="es-MX" w:eastAsia="en-US"/>
        </w:rPr>
        <w:t>…</w:t>
      </w:r>
    </w:p>
    <w:p w14:paraId="7FAD7836" w14:textId="77777777" w:rsidR="00B66073" w:rsidRPr="006129AE" w:rsidRDefault="00B66073" w:rsidP="002A1509">
      <w:pPr>
        <w:spacing w:line="360" w:lineRule="auto"/>
        <w:ind w:left="567" w:right="567"/>
        <w:jc w:val="both"/>
        <w:rPr>
          <w:rFonts w:ascii="Palatino Linotype" w:eastAsia="Calibri" w:hAnsi="Palatino Linotype" w:cs="Arial"/>
          <w:bCs/>
          <w:i/>
          <w:noProof/>
          <w:lang w:val="es-MX" w:eastAsia="en-US"/>
        </w:rPr>
      </w:pPr>
      <w:r w:rsidRPr="006129AE">
        <w:rPr>
          <w:rFonts w:ascii="Palatino Linotype" w:eastAsia="Calibri" w:hAnsi="Palatino Linotype" w:cs="Arial"/>
          <w:b/>
          <w:bCs/>
          <w:i/>
          <w:noProof/>
          <w:lang w:val="es-MX" w:eastAsia="en-US"/>
        </w:rPr>
        <w:t>XVI. Disociación</w:t>
      </w:r>
      <w:r w:rsidRPr="006129AE">
        <w:rPr>
          <w:rFonts w:ascii="Palatino Linotype" w:eastAsia="Calibri" w:hAnsi="Palatino Linotype" w:cs="Arial"/>
          <w:bCs/>
          <w:i/>
          <w:noProof/>
          <w:lang w:val="es-MX" w:eastAsia="en-US"/>
        </w:rPr>
        <w:t>: al procedimiento por el que los datos personales no pueden asociarse a la o el titular, ni permitir por su estructura, contenido o grado de desagregación, la identificación individual del mismo.</w:t>
      </w:r>
    </w:p>
    <w:p w14:paraId="6B448608" w14:textId="27941379" w:rsidR="00B66073" w:rsidRPr="006129AE" w:rsidRDefault="00B66073" w:rsidP="002A1509">
      <w:pPr>
        <w:spacing w:line="360" w:lineRule="auto"/>
        <w:ind w:left="567" w:right="567"/>
        <w:jc w:val="both"/>
        <w:rPr>
          <w:rFonts w:ascii="Palatino Linotype" w:eastAsia="Calibri" w:hAnsi="Palatino Linotype" w:cs="Arial"/>
          <w:bCs/>
          <w:i/>
          <w:noProof/>
          <w:lang w:val="es-MX" w:eastAsia="en-US"/>
        </w:rPr>
      </w:pPr>
      <w:r w:rsidRPr="006129AE">
        <w:rPr>
          <w:rFonts w:ascii="Palatino Linotype" w:eastAsia="Calibri" w:hAnsi="Palatino Linotype" w:cs="Arial"/>
          <w:bCs/>
          <w:i/>
          <w:noProof/>
          <w:lang w:val="es-MX" w:eastAsia="en-US"/>
        </w:rPr>
        <w:t>…”</w:t>
      </w:r>
    </w:p>
    <w:p w14:paraId="3ED6D80B" w14:textId="77777777" w:rsidR="00B66073" w:rsidRPr="006129AE" w:rsidRDefault="00B66073" w:rsidP="00F9720E">
      <w:pPr>
        <w:pStyle w:val="Ttulo1"/>
        <w:spacing w:line="240" w:lineRule="auto"/>
        <w:rPr>
          <w:b w:val="0"/>
          <w:szCs w:val="24"/>
        </w:rPr>
      </w:pPr>
      <w:bookmarkStart w:id="105" w:name="_Toc21626019"/>
      <w:bookmarkStart w:id="106" w:name="_Toc21600982"/>
      <w:bookmarkStart w:id="107" w:name="_Toc485631709"/>
      <w:bookmarkStart w:id="108" w:name="_Toc24628014"/>
      <w:r w:rsidRPr="006129AE">
        <w:rPr>
          <w:szCs w:val="24"/>
        </w:rPr>
        <w:t>La clasificación de la información reservada debe ser de manera temporal.</w:t>
      </w:r>
      <w:bookmarkEnd w:id="105"/>
      <w:bookmarkEnd w:id="106"/>
      <w:bookmarkEnd w:id="107"/>
      <w:bookmarkEnd w:id="108"/>
    </w:p>
    <w:p w14:paraId="532AF0A4" w14:textId="77777777" w:rsidR="00B66073" w:rsidRPr="006129AE" w:rsidRDefault="00B66073" w:rsidP="00F9720E">
      <w:pPr>
        <w:pStyle w:val="Prrafodelista"/>
        <w:ind w:left="0"/>
        <w:rPr>
          <w:rFonts w:ascii="Palatino Linotype" w:hAnsi="Palatino Linotype"/>
          <w:color w:val="000000" w:themeColor="text1"/>
        </w:rPr>
      </w:pPr>
    </w:p>
    <w:p w14:paraId="315EAAD5" w14:textId="44E22667" w:rsidR="00B66073" w:rsidRPr="006129AE" w:rsidRDefault="002A1509" w:rsidP="002A1509">
      <w:pPr>
        <w:spacing w:after="160" w:line="360" w:lineRule="auto"/>
        <w:jc w:val="both"/>
        <w:rPr>
          <w:rFonts w:ascii="Palatino Linotype" w:hAnsi="Palatino Linotype"/>
          <w:color w:val="000000" w:themeColor="text1"/>
        </w:rPr>
      </w:pPr>
      <w:r w:rsidRPr="006129AE">
        <w:rPr>
          <w:rFonts w:ascii="Palatino Linotype" w:hAnsi="Palatino Linotype"/>
          <w:color w:val="000000" w:themeColor="text1"/>
        </w:rPr>
        <w:t xml:space="preserve">47. </w:t>
      </w:r>
      <w:r w:rsidR="00B66073" w:rsidRPr="006129AE">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7CC6C65" w14:textId="77777777" w:rsidR="00B66073" w:rsidRPr="006129AE" w:rsidRDefault="00B66073" w:rsidP="002A1509">
      <w:pPr>
        <w:pStyle w:val="Prrafodelista"/>
        <w:spacing w:line="360" w:lineRule="auto"/>
        <w:ind w:left="0"/>
        <w:jc w:val="both"/>
        <w:rPr>
          <w:rFonts w:ascii="Palatino Linotype" w:hAnsi="Palatino Linotype"/>
          <w:color w:val="000000" w:themeColor="text1"/>
        </w:rPr>
      </w:pPr>
    </w:p>
    <w:p w14:paraId="18672F51" w14:textId="743E41CC" w:rsidR="00B66073" w:rsidRPr="006129AE" w:rsidRDefault="00B66073" w:rsidP="002A1509">
      <w:pPr>
        <w:pStyle w:val="Prrafodelista"/>
        <w:numPr>
          <w:ilvl w:val="0"/>
          <w:numId w:val="1"/>
        </w:numPr>
        <w:spacing w:after="160" w:line="360" w:lineRule="auto"/>
        <w:ind w:left="0" w:firstLine="0"/>
        <w:jc w:val="both"/>
        <w:rPr>
          <w:rFonts w:ascii="Palatino Linotype" w:hAnsi="Palatino Linotype"/>
          <w:color w:val="000000" w:themeColor="text1"/>
        </w:rPr>
      </w:pPr>
      <w:r w:rsidRPr="006129AE">
        <w:rPr>
          <w:rFonts w:ascii="Palatino Linotype" w:hAnsi="Palatino Linotype"/>
          <w:color w:val="000000" w:themeColor="text1"/>
        </w:rPr>
        <w:t>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w:t>
      </w:r>
    </w:p>
    <w:p w14:paraId="55F3F040" w14:textId="77777777" w:rsidR="002A1509" w:rsidRPr="006129AE" w:rsidRDefault="002A1509" w:rsidP="002A1509">
      <w:pPr>
        <w:pStyle w:val="Prrafodelista"/>
        <w:spacing w:after="160" w:line="360" w:lineRule="auto"/>
        <w:ind w:left="0"/>
        <w:jc w:val="both"/>
        <w:rPr>
          <w:rFonts w:ascii="Palatino Linotype" w:hAnsi="Palatino Linotype"/>
          <w:color w:val="000000" w:themeColor="text1"/>
        </w:rPr>
      </w:pPr>
    </w:p>
    <w:p w14:paraId="0D3F771B" w14:textId="77777777" w:rsidR="00B66073" w:rsidRPr="006129AE" w:rsidRDefault="00B66073" w:rsidP="002A1509">
      <w:pPr>
        <w:pStyle w:val="Prrafodelista"/>
        <w:numPr>
          <w:ilvl w:val="0"/>
          <w:numId w:val="1"/>
        </w:numPr>
        <w:spacing w:after="160" w:line="360" w:lineRule="auto"/>
        <w:ind w:left="0" w:firstLine="0"/>
        <w:jc w:val="both"/>
        <w:rPr>
          <w:rFonts w:ascii="Palatino Linotype" w:hAnsi="Palatino Linotype"/>
          <w:color w:val="000000" w:themeColor="text1"/>
        </w:rPr>
      </w:pPr>
      <w:r w:rsidRPr="006129AE">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43FC1D8" w14:textId="77777777" w:rsidR="002A1509" w:rsidRPr="006129AE" w:rsidRDefault="002A1509" w:rsidP="002A1509">
      <w:pPr>
        <w:pStyle w:val="Prrafodelista"/>
        <w:spacing w:after="160" w:line="360" w:lineRule="auto"/>
        <w:ind w:left="0"/>
        <w:jc w:val="both"/>
        <w:rPr>
          <w:rFonts w:ascii="Palatino Linotype" w:hAnsi="Palatino Linotype"/>
          <w:color w:val="000000" w:themeColor="text1"/>
        </w:rPr>
      </w:pPr>
    </w:p>
    <w:p w14:paraId="7A10B357" w14:textId="77777777" w:rsidR="00B66073" w:rsidRPr="006129AE" w:rsidRDefault="00B66073" w:rsidP="002A1509">
      <w:pPr>
        <w:pStyle w:val="Prrafodelista"/>
        <w:numPr>
          <w:ilvl w:val="0"/>
          <w:numId w:val="1"/>
        </w:numPr>
        <w:spacing w:after="160" w:line="360" w:lineRule="auto"/>
        <w:ind w:left="0" w:firstLine="0"/>
        <w:jc w:val="both"/>
        <w:rPr>
          <w:rFonts w:ascii="Palatino Linotype" w:hAnsi="Palatino Linotype"/>
          <w:color w:val="000000" w:themeColor="text1"/>
        </w:rPr>
      </w:pPr>
      <w:r w:rsidRPr="006129AE">
        <w:rPr>
          <w:rFonts w:ascii="Palatino Linotype" w:hAnsi="Palatino Linotype"/>
          <w:color w:val="000000" w:themeColor="text1"/>
        </w:rPr>
        <w:t>De</w:t>
      </w:r>
      <w:r w:rsidRPr="006129AE">
        <w:rPr>
          <w:rFonts w:ascii="Palatino Linotype" w:hAnsi="Palatino Linotype"/>
          <w:b/>
          <w:color w:val="000000" w:themeColor="text1"/>
        </w:rPr>
        <w:t xml:space="preserve"> </w:t>
      </w:r>
      <w:r w:rsidRPr="006129AE">
        <w:rPr>
          <w:rFonts w:ascii="Palatino Linotype" w:hAnsi="Palatino Linotype"/>
          <w:color w:val="000000" w:themeColor="text1"/>
        </w:rPr>
        <w:t>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4DFE6282" w14:textId="77777777" w:rsidR="002A1509" w:rsidRPr="006129AE" w:rsidRDefault="002A1509" w:rsidP="002A1509">
      <w:pPr>
        <w:pStyle w:val="Prrafodelista"/>
        <w:spacing w:after="160" w:line="360" w:lineRule="auto"/>
        <w:ind w:left="0"/>
        <w:jc w:val="both"/>
        <w:rPr>
          <w:rFonts w:ascii="Palatino Linotype" w:hAnsi="Palatino Linotype"/>
          <w:color w:val="000000" w:themeColor="text1"/>
        </w:rPr>
      </w:pPr>
    </w:p>
    <w:p w14:paraId="0785BA9B" w14:textId="77777777" w:rsidR="00B66073" w:rsidRPr="006129AE" w:rsidRDefault="00B66073" w:rsidP="002A1509">
      <w:pPr>
        <w:pStyle w:val="Prrafodelista"/>
        <w:numPr>
          <w:ilvl w:val="0"/>
          <w:numId w:val="1"/>
        </w:numPr>
        <w:spacing w:after="160" w:line="360" w:lineRule="auto"/>
        <w:ind w:left="0" w:firstLine="0"/>
        <w:jc w:val="both"/>
        <w:rPr>
          <w:rFonts w:ascii="Palatino Linotype" w:hAnsi="Palatino Linotype"/>
          <w:color w:val="000000" w:themeColor="text1"/>
        </w:rPr>
      </w:pPr>
      <w:r w:rsidRPr="006129AE">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05492F8" w14:textId="77777777" w:rsidR="00B66073" w:rsidRPr="006129AE" w:rsidRDefault="00B66073" w:rsidP="002A1509">
      <w:pPr>
        <w:spacing w:line="360" w:lineRule="auto"/>
        <w:jc w:val="both"/>
        <w:rPr>
          <w:rFonts w:ascii="Palatino Linotype" w:hAnsi="Palatino Linotype" w:cs="Arial"/>
          <w:b/>
          <w:color w:val="000000" w:themeColor="text1"/>
        </w:rPr>
      </w:pPr>
    </w:p>
    <w:p w14:paraId="3796F296" w14:textId="77777777" w:rsidR="00B66073" w:rsidRPr="006129AE" w:rsidRDefault="00B66073" w:rsidP="002A1509">
      <w:pPr>
        <w:pStyle w:val="Ttulo2"/>
        <w:spacing w:line="240" w:lineRule="auto"/>
        <w:jc w:val="both"/>
        <w:rPr>
          <w:b w:val="0"/>
          <w:szCs w:val="24"/>
        </w:rPr>
      </w:pPr>
      <w:bookmarkStart w:id="109" w:name="_Toc21626020"/>
      <w:bookmarkStart w:id="110" w:name="_Toc21600983"/>
      <w:bookmarkStart w:id="111" w:name="_Toc485631710"/>
      <w:bookmarkStart w:id="112" w:name="_Toc24628015"/>
      <w:r w:rsidRPr="006129AE">
        <w:rPr>
          <w:szCs w:val="24"/>
        </w:rPr>
        <w:t>Condiciones especiales de la clasificación de la información como confidencial.</w:t>
      </w:r>
      <w:bookmarkEnd w:id="109"/>
      <w:bookmarkEnd w:id="110"/>
      <w:bookmarkEnd w:id="111"/>
      <w:bookmarkEnd w:id="112"/>
    </w:p>
    <w:p w14:paraId="34E52AB3" w14:textId="73D5D9D3" w:rsidR="00B66073" w:rsidRPr="006129AE" w:rsidRDefault="00B66073" w:rsidP="002A1509">
      <w:pPr>
        <w:pStyle w:val="j"/>
        <w:numPr>
          <w:ilvl w:val="0"/>
          <w:numId w:val="1"/>
        </w:numPr>
        <w:shd w:val="clear" w:color="auto" w:fill="FFFFFF"/>
        <w:spacing w:line="360" w:lineRule="auto"/>
        <w:ind w:left="0" w:firstLine="0"/>
        <w:jc w:val="both"/>
        <w:textAlignment w:val="baseline"/>
        <w:rPr>
          <w:rFonts w:ascii="Palatino Linotype" w:hAnsi="Palatino Linotype" w:cstheme="minorBidi"/>
          <w:color w:val="000000" w:themeColor="text1"/>
          <w:lang w:eastAsia="en-US"/>
        </w:rPr>
      </w:pPr>
      <w:r w:rsidRPr="006129AE">
        <w:rPr>
          <w:rFonts w:ascii="Palatino Linotype" w:hAnsi="Palatino Linotype" w:cstheme="minorBidi"/>
          <w:color w:val="000000" w:themeColor="text1"/>
          <w:lang w:eastAsia="en-US"/>
        </w:rPr>
        <w:t xml:space="preserve">Los artículos 148 y 120 de la Ley Estatal y de la Ley General, respectivamente, establecen que </w:t>
      </w:r>
      <w:proofErr w:type="spellStart"/>
      <w:r w:rsidRPr="006129AE">
        <w:rPr>
          <w:rFonts w:ascii="Palatino Linotype" w:hAnsi="Palatino Linotype" w:cstheme="minorBidi"/>
          <w:color w:val="000000" w:themeColor="text1"/>
          <w:lang w:eastAsia="en-US"/>
        </w:rPr>
        <w:t>aún</w:t>
      </w:r>
      <w:proofErr w:type="spellEnd"/>
      <w:r w:rsidRPr="006129AE">
        <w:rPr>
          <w:rFonts w:ascii="Palatino Linotype" w:hAnsi="Palatino Linotype" w:cstheme="minorBidi"/>
          <w:color w:val="000000" w:themeColor="text1"/>
          <w:lang w:eastAsia="en-US"/>
        </w:rPr>
        <w:t xml:space="preserve"> tratándose de datos personales, se podrán proporcionar, incluso sin solicitar el consentimiento de su titular, cuando dichos datos correspondan a los siguientes supuestos: </w:t>
      </w:r>
    </w:p>
    <w:p w14:paraId="56A3F66F" w14:textId="298525CF" w:rsidR="00B66073" w:rsidRPr="006129AE" w:rsidRDefault="00B66073" w:rsidP="00F9720E">
      <w:pPr>
        <w:pStyle w:val="NormalWeb"/>
        <w:numPr>
          <w:ilvl w:val="1"/>
          <w:numId w:val="30"/>
        </w:numPr>
        <w:spacing w:beforeAutospacing="0" w:afterAutospacing="0" w:line="360" w:lineRule="auto"/>
        <w:ind w:left="0" w:right="616" w:firstLine="0"/>
        <w:jc w:val="both"/>
        <w:rPr>
          <w:rFonts w:ascii="Palatino Linotype" w:hAnsi="Palatino Linotype"/>
          <w:bCs/>
          <w:color w:val="000000" w:themeColor="text1"/>
          <w:szCs w:val="20"/>
        </w:rPr>
      </w:pPr>
      <w:r w:rsidRPr="006129AE">
        <w:rPr>
          <w:rFonts w:ascii="Palatino Linotype" w:hAnsi="Palatino Linotype"/>
          <w:color w:val="000000" w:themeColor="text1"/>
          <w:szCs w:val="20"/>
        </w:rPr>
        <w:t>La información se encuentre en registros públicos o fuentes de acceso público;</w:t>
      </w:r>
    </w:p>
    <w:p w14:paraId="6B31DF42" w14:textId="14DE52D3" w:rsidR="00B66073" w:rsidRPr="006129AE" w:rsidRDefault="00B66073" w:rsidP="00F9720E">
      <w:pPr>
        <w:pStyle w:val="NormalWeb"/>
        <w:numPr>
          <w:ilvl w:val="1"/>
          <w:numId w:val="30"/>
        </w:numPr>
        <w:spacing w:beforeAutospacing="0" w:afterAutospacing="0" w:line="360" w:lineRule="auto"/>
        <w:ind w:left="0" w:right="616" w:firstLine="0"/>
        <w:jc w:val="both"/>
        <w:rPr>
          <w:rFonts w:ascii="Palatino Linotype" w:hAnsi="Palatino Linotype"/>
          <w:bCs/>
          <w:color w:val="000000" w:themeColor="text1"/>
          <w:szCs w:val="20"/>
        </w:rPr>
      </w:pPr>
      <w:r w:rsidRPr="006129AE">
        <w:rPr>
          <w:rFonts w:ascii="Palatino Linotype" w:hAnsi="Palatino Linotype"/>
          <w:color w:val="000000" w:themeColor="text1"/>
          <w:szCs w:val="20"/>
        </w:rPr>
        <w:t>Por Ley tenga el carácter de pública;</w:t>
      </w:r>
    </w:p>
    <w:p w14:paraId="734EC622" w14:textId="301C147D" w:rsidR="00B66073" w:rsidRPr="006129AE" w:rsidRDefault="00B66073" w:rsidP="00F9720E">
      <w:pPr>
        <w:pStyle w:val="NormalWeb"/>
        <w:numPr>
          <w:ilvl w:val="1"/>
          <w:numId w:val="30"/>
        </w:numPr>
        <w:spacing w:beforeAutospacing="0" w:afterAutospacing="0" w:line="360" w:lineRule="auto"/>
        <w:ind w:left="0" w:right="616" w:firstLine="0"/>
        <w:jc w:val="both"/>
        <w:rPr>
          <w:rFonts w:ascii="Palatino Linotype" w:hAnsi="Palatino Linotype"/>
          <w:color w:val="000000" w:themeColor="text1"/>
        </w:rPr>
      </w:pPr>
      <w:r w:rsidRPr="006129AE">
        <w:rPr>
          <w:rFonts w:ascii="Palatino Linotype" w:hAnsi="Palatino Linotype"/>
          <w:color w:val="000000" w:themeColor="text1"/>
          <w:szCs w:val="20"/>
        </w:rPr>
        <w:t xml:space="preserve">Exista una orden judicial; </w:t>
      </w:r>
    </w:p>
    <w:p w14:paraId="3013FA91" w14:textId="404ABCDA" w:rsidR="00B66073" w:rsidRPr="006129AE" w:rsidRDefault="00B66073" w:rsidP="00F9720E">
      <w:pPr>
        <w:pStyle w:val="NormalWeb"/>
        <w:numPr>
          <w:ilvl w:val="1"/>
          <w:numId w:val="30"/>
        </w:numPr>
        <w:spacing w:beforeAutospacing="0" w:afterAutospacing="0" w:line="360" w:lineRule="auto"/>
        <w:ind w:left="0" w:right="616" w:firstLine="0"/>
        <w:jc w:val="both"/>
        <w:rPr>
          <w:rFonts w:ascii="Palatino Linotype" w:hAnsi="Palatino Linotype"/>
          <w:color w:val="000000" w:themeColor="text1"/>
        </w:rPr>
      </w:pPr>
      <w:r w:rsidRPr="006129AE">
        <w:rPr>
          <w:rFonts w:ascii="Palatino Linotype" w:hAnsi="Palatino Linotype"/>
          <w:color w:val="000000" w:themeColor="text1"/>
          <w:szCs w:val="20"/>
        </w:rPr>
        <w:t xml:space="preserve">Por razones de seguridad pública, o para proteger los derechos de terceros, se requiera su publicación; o </w:t>
      </w:r>
    </w:p>
    <w:p w14:paraId="09805C07" w14:textId="0E3BCEF1" w:rsidR="00B66073" w:rsidRPr="006129AE" w:rsidRDefault="00B66073" w:rsidP="00F9720E">
      <w:pPr>
        <w:pStyle w:val="NormalWeb"/>
        <w:numPr>
          <w:ilvl w:val="1"/>
          <w:numId w:val="30"/>
        </w:numPr>
        <w:spacing w:beforeAutospacing="0" w:afterAutospacing="0" w:line="360" w:lineRule="auto"/>
        <w:ind w:left="0" w:right="616" w:firstLine="0"/>
        <w:jc w:val="both"/>
        <w:rPr>
          <w:rFonts w:ascii="Palatino Linotype" w:hAnsi="Palatino Linotype"/>
          <w:color w:val="000000" w:themeColor="text1"/>
          <w:szCs w:val="20"/>
        </w:rPr>
      </w:pPr>
      <w:r w:rsidRPr="006129AE">
        <w:rPr>
          <w:rFonts w:ascii="Palatino Linotype" w:hAnsi="Palatino Linotype"/>
          <w:color w:val="000000" w:themeColor="text1"/>
          <w:szCs w:val="2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C5739BC" w14:textId="77777777" w:rsidR="00B66073" w:rsidRPr="006129AE" w:rsidRDefault="00B66073" w:rsidP="00F9720E">
      <w:pPr>
        <w:pStyle w:val="NormalWeb"/>
        <w:spacing w:beforeAutospacing="0" w:afterAutospacing="0" w:line="360" w:lineRule="auto"/>
        <w:ind w:right="616"/>
        <w:jc w:val="both"/>
        <w:rPr>
          <w:rFonts w:ascii="Palatino Linotype" w:hAnsi="Palatino Linotype"/>
          <w:color w:val="000000" w:themeColor="text1"/>
        </w:rPr>
      </w:pPr>
    </w:p>
    <w:p w14:paraId="78122841" w14:textId="222D58CA" w:rsidR="004C0DB3" w:rsidRPr="006129AE" w:rsidRDefault="00B66073" w:rsidP="004C0DB3">
      <w:pPr>
        <w:pStyle w:val="j"/>
        <w:numPr>
          <w:ilvl w:val="0"/>
          <w:numId w:val="1"/>
        </w:numPr>
        <w:shd w:val="clear" w:color="auto" w:fill="FFFFFF"/>
        <w:spacing w:line="360" w:lineRule="auto"/>
        <w:ind w:left="0" w:firstLine="0"/>
        <w:jc w:val="both"/>
        <w:textAlignment w:val="baseline"/>
        <w:rPr>
          <w:rFonts w:ascii="Palatino Linotype" w:hAnsi="Palatino Linotype"/>
          <w:color w:val="000000" w:themeColor="text1"/>
          <w:szCs w:val="20"/>
        </w:rPr>
      </w:pPr>
      <w:r w:rsidRPr="006129AE">
        <w:rPr>
          <w:rFonts w:ascii="Palatino Linotype" w:hAnsi="Palatino Linotype" w:cstheme="minorBidi"/>
          <w:color w:val="000000" w:themeColor="text1"/>
          <w:lang w:eastAsia="en-US"/>
        </w:rPr>
        <w:t>En</w:t>
      </w:r>
      <w:r w:rsidRPr="006129AE">
        <w:rPr>
          <w:rFonts w:ascii="Palatino Linotype" w:hAnsi="Palatino Linotype"/>
          <w:color w:val="000000" w:themeColor="text1"/>
          <w:szCs w:val="20"/>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40B4035E" w14:textId="77777777" w:rsidR="004C0DB3" w:rsidRPr="006129AE" w:rsidRDefault="004C0DB3" w:rsidP="004C0DB3">
      <w:pPr>
        <w:pStyle w:val="j"/>
        <w:shd w:val="clear" w:color="auto" w:fill="FFFFFF"/>
        <w:spacing w:line="360" w:lineRule="auto"/>
        <w:jc w:val="both"/>
        <w:textAlignment w:val="baseline"/>
        <w:rPr>
          <w:rFonts w:ascii="Palatino Linotype" w:hAnsi="Palatino Linotype"/>
          <w:color w:val="000000" w:themeColor="text1"/>
          <w:szCs w:val="20"/>
        </w:rPr>
      </w:pPr>
    </w:p>
    <w:p w14:paraId="7F2425BC" w14:textId="38659CD2" w:rsidR="005E4721" w:rsidRPr="006129AE" w:rsidRDefault="00B66073" w:rsidP="005E4721">
      <w:pPr>
        <w:pStyle w:val="j"/>
        <w:numPr>
          <w:ilvl w:val="0"/>
          <w:numId w:val="1"/>
        </w:numPr>
        <w:shd w:val="clear" w:color="auto" w:fill="FFFFFF"/>
        <w:spacing w:line="360" w:lineRule="auto"/>
        <w:ind w:left="0" w:firstLine="0"/>
        <w:jc w:val="both"/>
        <w:textAlignment w:val="baseline"/>
        <w:rPr>
          <w:rFonts w:ascii="Palatino Linotype" w:hAnsi="Palatino Linotype"/>
          <w:color w:val="000000" w:themeColor="text1"/>
          <w:szCs w:val="20"/>
        </w:rPr>
      </w:pPr>
      <w:r w:rsidRPr="006129AE">
        <w:rPr>
          <w:rFonts w:ascii="Palatino Linotype" w:hAnsi="Palatino Linotype" w:cstheme="minorBidi"/>
          <w:color w:val="000000" w:themeColor="text1"/>
          <w:lang w:eastAsia="en-US"/>
        </w:rPr>
        <w:t>Pero</w:t>
      </w:r>
      <w:r w:rsidRPr="006129AE">
        <w:rPr>
          <w:rFonts w:ascii="Palatino Linotype" w:hAnsi="Palatino Linotype"/>
          <w:color w:val="000000" w:themeColor="text1"/>
          <w:szCs w:val="20"/>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8C8ABBD" w14:textId="77777777" w:rsidR="005E4721" w:rsidRPr="006129AE" w:rsidRDefault="005E4721" w:rsidP="005E4721">
      <w:pPr>
        <w:pStyle w:val="Ttulo2"/>
      </w:pPr>
      <w:bookmarkStart w:id="113" w:name="_Toc8387930"/>
      <w:bookmarkStart w:id="114" w:name="_Toc15589985"/>
      <w:bookmarkStart w:id="115" w:name="_Toc24628016"/>
      <w:r w:rsidRPr="006129AE">
        <w:t>II. Del informe justificado.</w:t>
      </w:r>
      <w:bookmarkEnd w:id="113"/>
      <w:bookmarkEnd w:id="114"/>
      <w:bookmarkEnd w:id="115"/>
    </w:p>
    <w:p w14:paraId="357130AD" w14:textId="77777777" w:rsidR="005E4721" w:rsidRPr="006129AE" w:rsidRDefault="005E4721" w:rsidP="009261E2">
      <w:pPr>
        <w:pStyle w:val="Prrafodelista"/>
        <w:spacing w:line="360" w:lineRule="auto"/>
        <w:ind w:left="0" w:right="49"/>
        <w:jc w:val="both"/>
        <w:rPr>
          <w:rFonts w:ascii="Palatino Linotype" w:eastAsia="Calibri" w:hAnsi="Palatino Linotype" w:cs="Arial"/>
          <w:u w:val="single"/>
          <w:lang w:val="es-ES"/>
        </w:rPr>
      </w:pPr>
    </w:p>
    <w:p w14:paraId="1BFC7FD7" w14:textId="24DCFD61" w:rsidR="009261E2" w:rsidRPr="006129AE" w:rsidRDefault="005E4721" w:rsidP="009261E2">
      <w:pPr>
        <w:pStyle w:val="Prrafodelista"/>
        <w:numPr>
          <w:ilvl w:val="0"/>
          <w:numId w:val="1"/>
        </w:numPr>
        <w:tabs>
          <w:tab w:val="left" w:pos="567"/>
        </w:tabs>
        <w:spacing w:before="240" w:after="240" w:line="360" w:lineRule="auto"/>
        <w:ind w:left="0" w:firstLine="0"/>
        <w:jc w:val="both"/>
        <w:rPr>
          <w:rStyle w:val="Hipervnculo"/>
          <w:rFonts w:cs="Arial"/>
          <w:bCs/>
          <w:color w:val="000000" w:themeColor="text1"/>
          <w:u w:val="none"/>
        </w:rPr>
      </w:pPr>
      <w:r w:rsidRPr="006129AE">
        <w:rPr>
          <w:rFonts w:ascii="Palatino Linotype" w:eastAsia="Calibri" w:hAnsi="Palatino Linotype" w:cs="Arial"/>
          <w:lang w:val="es-ES"/>
        </w:rPr>
        <w:t xml:space="preserve">No se soslaya que el </w:t>
      </w:r>
      <w:r w:rsidRPr="006129AE">
        <w:rPr>
          <w:rFonts w:ascii="Palatino Linotype" w:eastAsia="Calibri" w:hAnsi="Palatino Linotype" w:cs="Arial"/>
          <w:b/>
          <w:lang w:val="es-ES"/>
        </w:rPr>
        <w:t>SUJETO OBLIGADO</w:t>
      </w:r>
      <w:r w:rsidRPr="006129AE">
        <w:rPr>
          <w:rFonts w:ascii="Palatino Linotype" w:eastAsia="Calibri" w:hAnsi="Palatino Linotype" w:cs="Arial"/>
          <w:lang w:val="es-ES"/>
        </w:rPr>
        <w:t xml:space="preserve"> mediante su informe justificado entrega los archivos electrónicos </w:t>
      </w:r>
      <w:r w:rsidRPr="006129AE">
        <w:rPr>
          <w:rFonts w:ascii="Palatino Linotype" w:hAnsi="Palatino Linotype" w:cs="Arial"/>
          <w:b/>
          <w:i/>
          <w:color w:val="000000" w:themeColor="text1"/>
        </w:rPr>
        <w:t>“</w:t>
      </w:r>
      <w:hyperlink r:id="rId21" w:history="1">
        <w:r w:rsidRPr="006129AE">
          <w:rPr>
            <w:rStyle w:val="Hipervnculo"/>
            <w:rFonts w:ascii="Palatino Linotype" w:hAnsi="Palatino Linotype" w:cs="Arial"/>
            <w:b/>
            <w:bCs/>
            <w:i/>
            <w:color w:val="000000" w:themeColor="text1"/>
            <w:u w:val="none"/>
          </w:rPr>
          <w:t>MANIFESTACIONES 07838 INFOEM IP RR 2019 (2).</w:t>
        </w:r>
        <w:proofErr w:type="spellStart"/>
        <w:r w:rsidRPr="006129AE">
          <w:rPr>
            <w:rStyle w:val="Hipervnculo"/>
            <w:rFonts w:ascii="Palatino Linotype" w:hAnsi="Palatino Linotype" w:cs="Arial"/>
            <w:b/>
            <w:bCs/>
            <w:i/>
            <w:color w:val="000000" w:themeColor="text1"/>
            <w:u w:val="none"/>
          </w:rPr>
          <w:t>zip</w:t>
        </w:r>
        <w:proofErr w:type="spellEnd"/>
      </w:hyperlink>
      <w:r w:rsidR="009261E2" w:rsidRPr="006129AE">
        <w:rPr>
          <w:rStyle w:val="Hipervnculo"/>
          <w:rFonts w:ascii="Palatino Linotype" w:hAnsi="Palatino Linotype"/>
          <w:b/>
          <w:bCs/>
          <w:i/>
          <w:color w:val="000000" w:themeColor="text1"/>
          <w:u w:val="none"/>
        </w:rPr>
        <w:t xml:space="preserve">”, </w:t>
      </w:r>
      <w:r w:rsidR="009261E2" w:rsidRPr="006129AE">
        <w:rPr>
          <w:rStyle w:val="Hipervnculo"/>
          <w:rFonts w:ascii="Palatino Linotype" w:hAnsi="Palatino Linotype" w:cs="Arial"/>
          <w:b/>
          <w:bCs/>
          <w:i/>
          <w:color w:val="000000" w:themeColor="text1"/>
          <w:u w:val="none"/>
        </w:rPr>
        <w:t>“</w:t>
      </w:r>
      <w:hyperlink r:id="rId22" w:history="1">
        <w:r w:rsidR="009261E2" w:rsidRPr="006129AE">
          <w:rPr>
            <w:rStyle w:val="Hipervnculo"/>
            <w:rFonts w:ascii="Palatino Linotype" w:hAnsi="Palatino Linotype" w:cs="Arial"/>
            <w:b/>
            <w:bCs/>
            <w:i/>
            <w:color w:val="000000" w:themeColor="text1"/>
            <w:u w:val="none"/>
          </w:rPr>
          <w:t>MANIFESTACIONES.zip</w:t>
        </w:r>
      </w:hyperlink>
      <w:r w:rsidR="009261E2" w:rsidRPr="006129AE">
        <w:rPr>
          <w:rStyle w:val="Hipervnculo"/>
          <w:rFonts w:ascii="Palatino Linotype" w:hAnsi="Palatino Linotype"/>
          <w:b/>
          <w:bCs/>
          <w:i/>
          <w:color w:val="000000" w:themeColor="text1"/>
          <w:u w:val="none"/>
        </w:rPr>
        <w:t>” “</w:t>
      </w:r>
      <w:hyperlink r:id="rId23" w:history="1">
        <w:r w:rsidR="009261E2" w:rsidRPr="006129AE">
          <w:rPr>
            <w:rStyle w:val="Hipervnculo"/>
            <w:rFonts w:ascii="Palatino Linotype" w:hAnsi="Palatino Linotype" w:cs="Arial"/>
            <w:b/>
            <w:bCs/>
            <w:i/>
            <w:color w:val="000000" w:themeColor="text1"/>
            <w:u w:val="none"/>
          </w:rPr>
          <w:t>MANIFESTACIONES 07038 INFOEM IP RR 2019 (2).</w:t>
        </w:r>
        <w:proofErr w:type="spellStart"/>
        <w:r w:rsidR="009261E2" w:rsidRPr="006129AE">
          <w:rPr>
            <w:rStyle w:val="Hipervnculo"/>
            <w:rFonts w:ascii="Palatino Linotype" w:hAnsi="Palatino Linotype" w:cs="Arial"/>
            <w:b/>
            <w:bCs/>
            <w:i/>
            <w:color w:val="000000" w:themeColor="text1"/>
            <w:u w:val="none"/>
          </w:rPr>
          <w:t>zip</w:t>
        </w:r>
        <w:proofErr w:type="spellEnd"/>
      </w:hyperlink>
      <w:r w:rsidR="009261E2" w:rsidRPr="006129AE">
        <w:rPr>
          <w:rStyle w:val="Hipervnculo"/>
          <w:rFonts w:ascii="Palatino Linotype" w:hAnsi="Palatino Linotype"/>
          <w:b/>
          <w:bCs/>
          <w:i/>
          <w:color w:val="000000" w:themeColor="text1"/>
          <w:u w:val="none"/>
        </w:rPr>
        <w:t xml:space="preserve">” </w:t>
      </w:r>
      <w:r w:rsidR="009261E2" w:rsidRPr="006129AE">
        <w:rPr>
          <w:rStyle w:val="Hipervnculo"/>
          <w:rFonts w:ascii="Palatino Linotype" w:hAnsi="Palatino Linotype"/>
          <w:bCs/>
          <w:color w:val="000000" w:themeColor="text1"/>
          <w:u w:val="none"/>
        </w:rPr>
        <w:t>sin embargo el último enunciado contiene los mismos archivos electrónicos que los primeros dos mencionados, por tanto por economía procesal y en obviedad de repeticiones necesarias únicamente se realizará un análisis del más reciente, el cual fue</w:t>
      </w:r>
      <w:r w:rsidRPr="006129AE">
        <w:rPr>
          <w:rFonts w:ascii="Palatino Linotype" w:eastAsia="Calibri" w:hAnsi="Palatino Linotype" w:cs="Arial"/>
          <w:b/>
          <w:lang w:val="es-ES"/>
        </w:rPr>
        <w:t xml:space="preserve"> </w:t>
      </w:r>
      <w:r w:rsidRPr="006129AE">
        <w:rPr>
          <w:rFonts w:ascii="Palatino Linotype" w:eastAsia="Calibri" w:hAnsi="Palatino Linotype" w:cs="Arial"/>
          <w:lang w:val="es-ES"/>
        </w:rPr>
        <w:t>integrado por los siguientes archivos electrónicos:</w:t>
      </w:r>
    </w:p>
    <w:p w14:paraId="502A5F38" w14:textId="19931951" w:rsidR="009261E2" w:rsidRPr="006129AE" w:rsidRDefault="009261E2" w:rsidP="009261E2">
      <w:pPr>
        <w:pStyle w:val="Prrafodelista"/>
        <w:tabs>
          <w:tab w:val="left" w:pos="567"/>
        </w:tabs>
        <w:spacing w:before="240" w:after="240" w:line="360" w:lineRule="auto"/>
        <w:ind w:left="567"/>
        <w:jc w:val="both"/>
        <w:rPr>
          <w:rStyle w:val="Hipervnculo"/>
          <w:rFonts w:cs="Arial"/>
          <w:bCs/>
          <w:color w:val="000000" w:themeColor="text1"/>
          <w:u w:val="none"/>
        </w:rPr>
      </w:pPr>
      <w:r w:rsidRPr="006129AE">
        <w:rPr>
          <w:noProof/>
          <w:lang w:val="es-MX" w:eastAsia="es-MX"/>
        </w:rPr>
        <w:drawing>
          <wp:inline distT="0" distB="0" distL="0" distR="0" wp14:anchorId="3B3EE6CF" wp14:editId="29FDEE66">
            <wp:extent cx="4724400" cy="1514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4876" r="46069" b="65087"/>
                    <a:stretch/>
                  </pic:blipFill>
                  <pic:spPr bwMode="auto">
                    <a:xfrm>
                      <a:off x="0" y="0"/>
                      <a:ext cx="4724400" cy="1514475"/>
                    </a:xfrm>
                    <a:prstGeom prst="rect">
                      <a:avLst/>
                    </a:prstGeom>
                    <a:ln>
                      <a:noFill/>
                    </a:ln>
                    <a:extLst>
                      <a:ext uri="{53640926-AAD7-44D8-BBD7-CCE9431645EC}">
                        <a14:shadowObscured xmlns:a14="http://schemas.microsoft.com/office/drawing/2010/main"/>
                      </a:ext>
                    </a:extLst>
                  </pic:spPr>
                </pic:pic>
              </a:graphicData>
            </a:graphic>
          </wp:inline>
        </w:drawing>
      </w:r>
    </w:p>
    <w:p w14:paraId="472BAD17" w14:textId="22D9C52C" w:rsidR="003E4020" w:rsidRPr="006129AE" w:rsidRDefault="003E4020" w:rsidP="003E402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129AE">
        <w:rPr>
          <w:rFonts w:ascii="Palatino Linotype" w:hAnsi="Palatino Linotype"/>
        </w:rPr>
        <w:t>Al abrir el archivo denominado “</w:t>
      </w:r>
      <w:r w:rsidRPr="006129AE">
        <w:rPr>
          <w:rFonts w:ascii="Palatino Linotype" w:hAnsi="Palatino Linotype"/>
          <w:i/>
        </w:rPr>
        <w:t>ACTA</w:t>
      </w:r>
      <w:r w:rsidRPr="006129AE">
        <w:rPr>
          <w:rFonts w:ascii="Palatino Linotype" w:hAnsi="Palatino Linotype"/>
        </w:rPr>
        <w:t xml:space="preserve">” a todas luces se pudo observar el Acta de la Trigésima Sesión Extraordinaria </w:t>
      </w:r>
      <w:r w:rsidR="00AC241C" w:rsidRPr="006129AE">
        <w:rPr>
          <w:rFonts w:ascii="Palatino Linotype" w:hAnsi="Palatino Linotype"/>
        </w:rPr>
        <w:t>del Comité de Transparencia del Municipio de Tlalnepantla de Baz, mediante la cual se clasifica la información como confidencial la concerniente a la fecha de nacimiento, CURP, clave de elector, domicilio, número de folio, código de verificación, fotografía y huella dactilar.</w:t>
      </w:r>
    </w:p>
    <w:p w14:paraId="55FD511E" w14:textId="77777777" w:rsidR="00AC241C" w:rsidRPr="006129AE" w:rsidRDefault="00AC241C" w:rsidP="00AC241C">
      <w:pPr>
        <w:pStyle w:val="Prrafodelista"/>
        <w:tabs>
          <w:tab w:val="left" w:pos="567"/>
        </w:tabs>
        <w:spacing w:before="240" w:after="240" w:line="360" w:lineRule="auto"/>
        <w:ind w:left="0"/>
        <w:jc w:val="both"/>
        <w:rPr>
          <w:rFonts w:ascii="Palatino Linotype" w:hAnsi="Palatino Linotype"/>
        </w:rPr>
      </w:pPr>
    </w:p>
    <w:p w14:paraId="6F2AAFF5" w14:textId="7F5848DC" w:rsidR="00AC241C" w:rsidRPr="006129AE" w:rsidRDefault="002A2E3D" w:rsidP="003E402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129AE">
        <w:rPr>
          <w:rFonts w:ascii="Palatino Linotype" w:hAnsi="Palatino Linotype"/>
        </w:rPr>
        <w:t>E</w:t>
      </w:r>
      <w:r w:rsidR="00AC241C" w:rsidRPr="006129AE">
        <w:rPr>
          <w:rFonts w:ascii="Palatino Linotype" w:hAnsi="Palatino Linotype"/>
        </w:rPr>
        <w:t>n el archivo denominado “</w:t>
      </w:r>
      <w:r w:rsidR="00AC241C" w:rsidRPr="006129AE">
        <w:rPr>
          <w:rFonts w:ascii="Palatino Linotype" w:hAnsi="Palatino Linotype"/>
          <w:i/>
        </w:rPr>
        <w:t>OFICIO</w:t>
      </w:r>
      <w:r w:rsidR="00AC241C" w:rsidRPr="006129AE">
        <w:rPr>
          <w:rFonts w:ascii="Palatino Linotype" w:hAnsi="Palatino Linotype"/>
        </w:rPr>
        <w:t xml:space="preserve">” </w:t>
      </w:r>
      <w:r w:rsidRPr="006129AE">
        <w:rPr>
          <w:rFonts w:ascii="Palatino Linotype" w:hAnsi="Palatino Linotype"/>
        </w:rPr>
        <w:t xml:space="preserve">También se pudo visualizar el Oficio número CGSP/SEM/0531/2019 signado por la Servidor Público Habilitado de la Comisaría General de Seguridad Pública </w:t>
      </w:r>
      <w:r w:rsidR="00D55390" w:rsidRPr="006129AE">
        <w:rPr>
          <w:rFonts w:ascii="Palatino Linotype" w:hAnsi="Palatino Linotype"/>
        </w:rPr>
        <w:t xml:space="preserve">mediante el que se informan los resultados </w:t>
      </w:r>
      <w:r w:rsidR="00C073BF" w:rsidRPr="006129AE">
        <w:rPr>
          <w:rFonts w:ascii="Palatino Linotype" w:hAnsi="Palatino Linotype"/>
        </w:rPr>
        <w:t>de la evaluación presentada ante el Centro de Control de Confianza del Estado de México de los elementos que conforman la Comisaría antes enunciada.</w:t>
      </w:r>
    </w:p>
    <w:p w14:paraId="281161E2" w14:textId="77777777" w:rsidR="00C073BF" w:rsidRPr="006129AE" w:rsidRDefault="00C073BF" w:rsidP="00C073BF">
      <w:pPr>
        <w:pStyle w:val="Prrafodelista"/>
        <w:tabs>
          <w:tab w:val="left" w:pos="567"/>
        </w:tabs>
        <w:spacing w:before="240" w:after="240" w:line="360" w:lineRule="auto"/>
        <w:ind w:left="0"/>
        <w:jc w:val="both"/>
        <w:rPr>
          <w:rFonts w:ascii="Palatino Linotype" w:hAnsi="Palatino Linotype"/>
        </w:rPr>
      </w:pPr>
    </w:p>
    <w:p w14:paraId="0F1378FC" w14:textId="6D682F2C" w:rsidR="005E4721" w:rsidRPr="006129AE" w:rsidRDefault="00C073BF" w:rsidP="002E12C3">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129AE">
        <w:rPr>
          <w:rFonts w:ascii="Palatino Linotype" w:hAnsi="Palatino Linotype"/>
        </w:rPr>
        <w:t xml:space="preserve">Así mismo mediante </w:t>
      </w:r>
      <w:r w:rsidR="00A666E5" w:rsidRPr="006129AE">
        <w:rPr>
          <w:rFonts w:ascii="Palatino Linotype" w:hAnsi="Palatino Linotype"/>
        </w:rPr>
        <w:t>los</w:t>
      </w:r>
      <w:r w:rsidRPr="006129AE">
        <w:rPr>
          <w:rFonts w:ascii="Palatino Linotype" w:hAnsi="Palatino Linotype"/>
        </w:rPr>
        <w:t xml:space="preserve"> archivo</w:t>
      </w:r>
      <w:r w:rsidR="00A666E5" w:rsidRPr="006129AE">
        <w:rPr>
          <w:rFonts w:ascii="Palatino Linotype" w:hAnsi="Palatino Linotype"/>
        </w:rPr>
        <w:t>s</w:t>
      </w:r>
      <w:r w:rsidRPr="006129AE">
        <w:rPr>
          <w:rFonts w:ascii="Palatino Linotype" w:hAnsi="Palatino Linotype"/>
        </w:rPr>
        <w:t xml:space="preserve"> electrónico</w:t>
      </w:r>
      <w:r w:rsidR="00A666E5" w:rsidRPr="006129AE">
        <w:rPr>
          <w:rFonts w:ascii="Palatino Linotype" w:hAnsi="Palatino Linotype"/>
        </w:rPr>
        <w:t>s “</w:t>
      </w:r>
      <w:r w:rsidR="00A666E5" w:rsidRPr="006129AE">
        <w:rPr>
          <w:rFonts w:ascii="Palatino Linotype" w:hAnsi="Palatino Linotype"/>
          <w:i/>
        </w:rPr>
        <w:t>VERISON PÚBLICA INTEGRAL 02 Y VERSIÓN PÚBLICA INTEGRAL</w:t>
      </w:r>
      <w:r w:rsidR="00A666E5" w:rsidRPr="006129AE">
        <w:rPr>
          <w:rFonts w:ascii="Palatino Linotype" w:hAnsi="Palatino Linotype"/>
        </w:rPr>
        <w:t xml:space="preserve">” se entregan los Certificados de No Antecedentes Penales de 312 y 1010 elementos de seguridad </w:t>
      </w:r>
      <w:r w:rsidR="002E12C3" w:rsidRPr="006129AE">
        <w:rPr>
          <w:rFonts w:ascii="Palatino Linotype" w:hAnsi="Palatino Linotype"/>
        </w:rPr>
        <w:t>respec</w:t>
      </w:r>
      <w:r w:rsidR="00A666E5" w:rsidRPr="006129AE">
        <w:rPr>
          <w:rFonts w:ascii="Palatino Linotype" w:hAnsi="Palatino Linotype"/>
        </w:rPr>
        <w:t>tivamente.</w:t>
      </w:r>
    </w:p>
    <w:p w14:paraId="50E6A1BF" w14:textId="77777777" w:rsidR="002E12C3" w:rsidRPr="006129AE" w:rsidRDefault="002E12C3" w:rsidP="002E12C3">
      <w:pPr>
        <w:pStyle w:val="Prrafodelista"/>
        <w:tabs>
          <w:tab w:val="left" w:pos="567"/>
        </w:tabs>
        <w:spacing w:before="240" w:after="240" w:line="360" w:lineRule="auto"/>
        <w:ind w:left="0"/>
        <w:jc w:val="both"/>
        <w:rPr>
          <w:rFonts w:ascii="Palatino Linotype" w:hAnsi="Palatino Linotype"/>
        </w:rPr>
      </w:pPr>
    </w:p>
    <w:p w14:paraId="79150B7F" w14:textId="5AE5C819" w:rsidR="005E4721" w:rsidRPr="006129AE" w:rsidRDefault="005E4721" w:rsidP="005E472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129AE">
        <w:rPr>
          <w:rFonts w:ascii="Palatino Linotype" w:hAnsi="Palatino Linotype"/>
        </w:rPr>
        <w:t xml:space="preserve">En mérito de lo anteriormente expuesto el </w:t>
      </w:r>
      <w:r w:rsidRPr="006129AE">
        <w:rPr>
          <w:rFonts w:ascii="Palatino Linotype" w:hAnsi="Palatino Linotype"/>
          <w:b/>
        </w:rPr>
        <w:t>Ayuntamiento de Tlalnepantla de Baz</w:t>
      </w:r>
      <w:r w:rsidRPr="006129AE">
        <w:rPr>
          <w:rFonts w:ascii="Palatino Linotype" w:eastAsia="Times New Roman" w:hAnsi="Palatino Linotype"/>
          <w:b/>
        </w:rPr>
        <w:t xml:space="preserve"> </w:t>
      </w:r>
      <w:r w:rsidRPr="006129AE">
        <w:rPr>
          <w:rFonts w:ascii="Palatino Linotype" w:hAnsi="Palatino Linotype"/>
        </w:rPr>
        <w:t xml:space="preserve">hizo un esfuerzo que hay que reconocer, toda vez que mediante el informe justificado hace entrega de la información faltante relativa a </w:t>
      </w:r>
      <w:r w:rsidR="002E12C3" w:rsidRPr="006129AE">
        <w:rPr>
          <w:rFonts w:ascii="Palatino Linotype" w:hAnsi="Palatino Linotype"/>
        </w:rPr>
        <w:t>los resultados de la evaluación presentada ante el Centro de Control de Confianza del Estado de México</w:t>
      </w:r>
      <w:r w:rsidRPr="006129AE">
        <w:rPr>
          <w:rFonts w:ascii="Palatino Linotype" w:hAnsi="Palatino Linotype" w:cs="Arial"/>
          <w:color w:val="000000"/>
        </w:rPr>
        <w:t xml:space="preserve"> y </w:t>
      </w:r>
      <w:r w:rsidR="002E12C3" w:rsidRPr="006129AE">
        <w:rPr>
          <w:rFonts w:ascii="Palatino Linotype" w:hAnsi="Palatino Linotype"/>
        </w:rPr>
        <w:t>los Certificados de No Antecedentes Penales de 1322 elementos de seguridad</w:t>
      </w:r>
      <w:r w:rsidRPr="006129AE">
        <w:rPr>
          <w:rFonts w:ascii="Palatino Linotype" w:hAnsi="Palatino Linotype"/>
        </w:rPr>
        <w:t xml:space="preserve">, por lo que el presente medio de defensa ha quedado sin materia; puesto que este Pleno considera que el </w:t>
      </w:r>
      <w:r w:rsidRPr="006129AE">
        <w:rPr>
          <w:rFonts w:ascii="Palatino Linotype" w:hAnsi="Palatino Linotype"/>
          <w:b/>
        </w:rPr>
        <w:t>SUJETO OBLIGADO</w:t>
      </w:r>
      <w:r w:rsidRPr="006129AE">
        <w:rPr>
          <w:rFonts w:ascii="Palatino Linotype" w:hAnsi="Palatino Linotype"/>
        </w:rPr>
        <w:t xml:space="preserve"> satisface el requerimiento de información del peticionario, ello considerando lo reiteradamente señalado y que se encuentra establecido en el artículo 12 de </w:t>
      </w:r>
      <w:r w:rsidRPr="006129AE">
        <w:rPr>
          <w:rFonts w:ascii="Palatino Linotype" w:hAnsi="Palatino Linotype"/>
          <w:b/>
        </w:rPr>
        <w:t>la Ley de Transparencia y Acceso a la Información Pública del Estado de México y Municipios</w:t>
      </w:r>
      <w:r w:rsidRPr="006129AE">
        <w:rPr>
          <w:rFonts w:ascii="Palatino Linotype" w:hAnsi="Palatino Linotype"/>
        </w:rPr>
        <w:t xml:space="preserve">, los </w:t>
      </w:r>
      <w:r w:rsidRPr="006129AE">
        <w:rPr>
          <w:rFonts w:ascii="Palatino Linotype" w:hAnsi="Palatino Linotype"/>
          <w:b/>
        </w:rPr>
        <w:t>SUJETOS OBLIGADOS</w:t>
      </w:r>
      <w:r w:rsidRPr="006129AE">
        <w:rPr>
          <w:rFonts w:ascii="Palatino Linotype" w:hAnsi="Palatino Linotype"/>
        </w:rPr>
        <w:t xml:space="preserve"> sólo proporcionarán la información que obra en sus archivos sin que estén constreñidos a procesar, resumir, realizar cálculos o investigaciones.</w:t>
      </w:r>
    </w:p>
    <w:p w14:paraId="376710EE" w14:textId="77777777" w:rsidR="005E4721" w:rsidRPr="006129AE" w:rsidRDefault="005E4721" w:rsidP="005E4721">
      <w:pPr>
        <w:pStyle w:val="Prrafodelista"/>
        <w:spacing w:before="240" w:after="240" w:line="360" w:lineRule="auto"/>
        <w:ind w:left="0"/>
        <w:jc w:val="both"/>
        <w:rPr>
          <w:rFonts w:ascii="Palatino Linotype" w:eastAsia="Calibri" w:hAnsi="Palatino Linotype" w:cs="Arial"/>
          <w:lang w:val="es-ES"/>
        </w:rPr>
      </w:pPr>
    </w:p>
    <w:p w14:paraId="080155CD" w14:textId="77777777" w:rsidR="005E4721" w:rsidRPr="006129AE" w:rsidRDefault="005E4721" w:rsidP="005E472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129AE">
        <w:rPr>
          <w:rFonts w:ascii="Palatino Linotype" w:eastAsia="Times New Roman" w:hAnsi="Palatino Linotype"/>
          <w:lang w:val="es-MX" w:eastAsia="en-US"/>
        </w:rPr>
        <w:t xml:space="preserve">Una vez precisado lo anterior, </w:t>
      </w:r>
      <w:r w:rsidRPr="006129AE">
        <w:rPr>
          <w:rFonts w:ascii="Palatino Linotype" w:eastAsia="Batang" w:hAnsi="Palatino Linotype" w:cs="Arial"/>
        </w:rPr>
        <w:t xml:space="preserve">por lo que hace a las causas de sobreseimiento contenidas en </w:t>
      </w:r>
      <w:r w:rsidRPr="006129AE">
        <w:rPr>
          <w:rFonts w:ascii="Palatino Linotype" w:hAnsi="Palatino Linotype" w:cs="Arial"/>
        </w:rPr>
        <w:t xml:space="preserve">la fracción III del artículo 192 </w:t>
      </w:r>
      <w:r w:rsidRPr="006129AE">
        <w:rPr>
          <w:rFonts w:ascii="Palatino Linotype" w:eastAsia="Batang" w:hAnsi="Palatino Linotype" w:cs="Arial"/>
        </w:rPr>
        <w:t xml:space="preserve">de la </w:t>
      </w:r>
      <w:r w:rsidRPr="006129AE">
        <w:rPr>
          <w:rFonts w:ascii="Palatino Linotype" w:eastAsia="Batang" w:hAnsi="Palatino Linotype" w:cs="Arial"/>
          <w:b/>
        </w:rPr>
        <w:t>Ley de Transparencia y Acceso a la Información Pública del Estado de México y Municipios</w:t>
      </w:r>
      <w:r w:rsidRPr="006129AE">
        <w:rPr>
          <w:rFonts w:ascii="Palatino Linotype" w:eastAsia="Batang" w:hAnsi="Palatino Linotype" w:cs="Arial"/>
        </w:rPr>
        <w:t xml:space="preserve">, es oportuno señalar que estos requisitos privilegian la existencia de elementos de fondo, tales como el desistimiento o fallecimiento del </w:t>
      </w:r>
      <w:r w:rsidRPr="006129AE">
        <w:rPr>
          <w:rFonts w:ascii="Palatino Linotype" w:eastAsia="Batang" w:hAnsi="Palatino Linotype" w:cs="Arial"/>
          <w:b/>
        </w:rPr>
        <w:t>RECURRENTE</w:t>
      </w:r>
      <w:r w:rsidRPr="006129AE">
        <w:rPr>
          <w:rFonts w:ascii="Palatino Linotype" w:eastAsia="Batang" w:hAnsi="Palatino Linotype" w:cs="Arial"/>
        </w:rPr>
        <w:t xml:space="preserve"> o que el </w:t>
      </w:r>
      <w:r w:rsidRPr="006129AE">
        <w:rPr>
          <w:rFonts w:ascii="Palatino Linotype" w:eastAsia="Batang" w:hAnsi="Palatino Linotype" w:cs="Arial"/>
          <w:b/>
        </w:rPr>
        <w:t>SUJETO OBLIGADO</w:t>
      </w:r>
      <w:r w:rsidRPr="006129AE">
        <w:rPr>
          <w:rFonts w:ascii="Palatino Linotype" w:eastAsia="Batang" w:hAnsi="Palatino Linotype" w:cs="Arial"/>
        </w:rPr>
        <w:t xml:space="preserve"> </w:t>
      </w:r>
      <w:r w:rsidRPr="006129AE">
        <w:rPr>
          <w:rFonts w:ascii="Palatino Linotype" w:eastAsia="Batang" w:hAnsi="Palatino Linotype" w:cs="Arial"/>
          <w:b/>
          <w:u w:val="single"/>
        </w:rPr>
        <w:t>modifique o revoque el acto</w:t>
      </w:r>
      <w:r w:rsidRPr="006129AE">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36455D0F" w14:textId="77777777" w:rsidR="005E4721" w:rsidRPr="006129AE" w:rsidRDefault="005E4721" w:rsidP="005E4721">
      <w:pPr>
        <w:pStyle w:val="Prrafodelista"/>
        <w:spacing w:before="240" w:after="240" w:line="360" w:lineRule="auto"/>
        <w:ind w:left="0"/>
        <w:jc w:val="both"/>
        <w:rPr>
          <w:rFonts w:ascii="Palatino Linotype" w:eastAsia="Calibri" w:hAnsi="Palatino Linotype" w:cs="Arial"/>
          <w:lang w:val="es-ES"/>
        </w:rPr>
      </w:pPr>
    </w:p>
    <w:p w14:paraId="1E0FDC26" w14:textId="77777777" w:rsidR="005E4721" w:rsidRPr="006129AE" w:rsidRDefault="005E4721" w:rsidP="005E472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129AE">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6129AE">
        <w:rPr>
          <w:rFonts w:ascii="Palatino Linotype" w:hAnsi="Palatino Linotype" w:cs="Arial"/>
          <w:b/>
        </w:rPr>
        <w:t>SUJETO OBLIGADO</w:t>
      </w:r>
      <w:r w:rsidRPr="006129AE">
        <w:rPr>
          <w:rFonts w:ascii="Palatino Linotype" w:hAnsi="Palatino Linotype" w:cs="Arial"/>
        </w:rPr>
        <w:t>:</w:t>
      </w:r>
    </w:p>
    <w:p w14:paraId="617D4D28" w14:textId="77777777" w:rsidR="005E4721" w:rsidRPr="006129AE" w:rsidRDefault="005E4721" w:rsidP="005E4721">
      <w:pPr>
        <w:pStyle w:val="Prrafodelista"/>
        <w:spacing w:before="240" w:after="240" w:line="360" w:lineRule="auto"/>
        <w:ind w:left="0"/>
        <w:jc w:val="both"/>
        <w:rPr>
          <w:rFonts w:ascii="Palatino Linotype" w:eastAsia="Calibri" w:hAnsi="Palatino Linotype" w:cs="Arial"/>
          <w:lang w:val="es-ES"/>
        </w:rPr>
      </w:pPr>
    </w:p>
    <w:p w14:paraId="1F05EFF1" w14:textId="77777777" w:rsidR="005E4721" w:rsidRPr="006129AE" w:rsidRDefault="005E4721" w:rsidP="005E4721">
      <w:pPr>
        <w:pStyle w:val="Prrafodelista"/>
        <w:numPr>
          <w:ilvl w:val="0"/>
          <w:numId w:val="19"/>
        </w:numPr>
        <w:spacing w:before="240" w:after="240" w:line="360" w:lineRule="auto"/>
        <w:ind w:left="567" w:right="567" w:firstLine="0"/>
        <w:jc w:val="both"/>
        <w:rPr>
          <w:rFonts w:ascii="Palatino Linotype" w:hAnsi="Palatino Linotype" w:cs="Arial"/>
        </w:rPr>
      </w:pPr>
      <w:r w:rsidRPr="006129AE">
        <w:rPr>
          <w:rFonts w:ascii="Palatino Linotype" w:hAnsi="Palatino Linotype" w:cs="Arial"/>
          <w:b/>
        </w:rPr>
        <w:t>Modifique el acto impugnado:</w:t>
      </w:r>
      <w:r w:rsidRPr="006129AE">
        <w:rPr>
          <w:rFonts w:ascii="Palatino Linotype" w:hAnsi="Palatino Linotype" w:cs="Arial"/>
        </w:rPr>
        <w:t xml:space="preserve"> Se actualiza cuando el </w:t>
      </w:r>
      <w:r w:rsidRPr="006129AE">
        <w:rPr>
          <w:rFonts w:ascii="Palatino Linotype" w:hAnsi="Palatino Linotype" w:cs="Arial"/>
          <w:b/>
        </w:rPr>
        <w:t>SUJETO OBLIGADO</w:t>
      </w:r>
      <w:r w:rsidRPr="006129AE">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41D2C66B" w14:textId="77777777" w:rsidR="005E4721" w:rsidRPr="006129AE" w:rsidRDefault="005E4721" w:rsidP="005E4721">
      <w:pPr>
        <w:pStyle w:val="Prrafodelista"/>
        <w:numPr>
          <w:ilvl w:val="0"/>
          <w:numId w:val="19"/>
        </w:numPr>
        <w:spacing w:before="240" w:after="240" w:line="360" w:lineRule="auto"/>
        <w:ind w:left="567" w:right="616" w:firstLine="0"/>
        <w:jc w:val="both"/>
        <w:rPr>
          <w:rFonts w:ascii="Palatino Linotype" w:hAnsi="Palatino Linotype" w:cs="Arial"/>
        </w:rPr>
      </w:pPr>
      <w:r w:rsidRPr="006129AE">
        <w:rPr>
          <w:rFonts w:ascii="Palatino Linotype" w:hAnsi="Palatino Linotype" w:cs="Arial"/>
          <w:b/>
        </w:rPr>
        <w:t>Revoque el acto impugnado:</w:t>
      </w:r>
      <w:r w:rsidRPr="006129AE">
        <w:rPr>
          <w:rFonts w:ascii="Palatino Linotype" w:hAnsi="Palatino Linotype" w:cs="Arial"/>
        </w:rPr>
        <w:t xml:space="preserve"> En este supuesto, el </w:t>
      </w:r>
      <w:r w:rsidRPr="006129AE">
        <w:rPr>
          <w:rFonts w:ascii="Palatino Linotype" w:hAnsi="Palatino Linotype" w:cs="Arial"/>
          <w:b/>
        </w:rPr>
        <w:t>SUJETO OBLIGADO</w:t>
      </w:r>
      <w:r w:rsidRPr="006129AE">
        <w:rPr>
          <w:rFonts w:ascii="Palatino Linotype" w:hAnsi="Palatino Linotype" w:cs="Arial"/>
        </w:rPr>
        <w:t xml:space="preserve"> deja sin efectos la primera respuesta y en su lugar emite otra que satisfaga lo solicitado por el particular en un primer momento.</w:t>
      </w:r>
    </w:p>
    <w:p w14:paraId="4E12D6DB" w14:textId="77777777" w:rsidR="005E4721" w:rsidRPr="006129AE" w:rsidRDefault="005E4721" w:rsidP="005E4721">
      <w:pPr>
        <w:pStyle w:val="Prrafodelista"/>
        <w:spacing w:before="240" w:after="240" w:line="360" w:lineRule="auto"/>
        <w:ind w:left="567" w:right="616"/>
        <w:jc w:val="both"/>
        <w:rPr>
          <w:rFonts w:ascii="Palatino Linotype" w:hAnsi="Palatino Linotype" w:cs="Arial"/>
        </w:rPr>
      </w:pPr>
    </w:p>
    <w:p w14:paraId="43C95D2F"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1F08B4CF"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2C0D2FC9"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 xml:space="preserve">En el presente asunto, este Pleno advierte que el </w:t>
      </w:r>
      <w:r w:rsidRPr="006129AE">
        <w:rPr>
          <w:rFonts w:ascii="Palatino Linotype" w:eastAsia="Times New Roman" w:hAnsi="Palatino Linotype" w:cs="Arial"/>
          <w:b/>
        </w:rPr>
        <w:t>SUJETO OBLIGADO</w:t>
      </w:r>
      <w:r w:rsidRPr="006129AE">
        <w:rPr>
          <w:rFonts w:ascii="Palatino Linotype" w:hAnsi="Palatino Linotype" w:cs="Arial"/>
        </w:rPr>
        <w:t xml:space="preserve"> con la información enviada a través del informe de justificación, </w:t>
      </w:r>
      <w:r w:rsidRPr="006129AE">
        <w:rPr>
          <w:rFonts w:ascii="Palatino Linotype" w:hAnsi="Palatino Linotype" w:cs="Arial"/>
          <w:b/>
        </w:rPr>
        <w:t>modifica</w:t>
      </w:r>
      <w:r w:rsidRPr="006129AE">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10EEE98B"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388243D3"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w:t>
      </w:r>
      <w:r w:rsidRPr="006129AE">
        <w:rPr>
          <w:rFonts w:ascii="Palatino Linotype" w:hAnsi="Palatino Linotype" w:cs="Arial"/>
          <w:b/>
          <w:u w:val="single"/>
        </w:rPr>
        <w:t>la respuesta de información proporcionada</w:t>
      </w:r>
      <w:r w:rsidRPr="006129AE">
        <w:rPr>
          <w:rFonts w:ascii="Palatino Linotype" w:hAnsi="Palatino Linotype" w:cs="Arial"/>
        </w:rPr>
        <w:t xml:space="preserve"> por los </w:t>
      </w:r>
      <w:r w:rsidRPr="006129AE">
        <w:rPr>
          <w:rFonts w:ascii="Palatino Linotype" w:hAnsi="Palatino Linotype" w:cs="Arial"/>
          <w:b/>
        </w:rPr>
        <w:t>SUJETOS OBLIGADOS</w:t>
      </w:r>
      <w:r w:rsidRPr="006129AE">
        <w:rPr>
          <w:rFonts w:ascii="Palatino Linotype" w:hAnsi="Palatino Linotype" w:cs="Arial"/>
        </w:rPr>
        <w:t xml:space="preserve"> o la negativa de entrega de la misma, derivada de la solicitud de información pública.</w:t>
      </w:r>
    </w:p>
    <w:p w14:paraId="7870D6AE"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1BE8DA08"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 xml:space="preserve">De este modo, cuando el </w:t>
      </w:r>
      <w:r w:rsidRPr="006129AE">
        <w:rPr>
          <w:rFonts w:ascii="Palatino Linotype" w:hAnsi="Palatino Linotype" w:cs="Arial"/>
          <w:b/>
        </w:rPr>
        <w:t xml:space="preserve">SUJETO OBLIGADO, </w:t>
      </w:r>
      <w:r w:rsidRPr="006129AE">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6129AE">
        <w:rPr>
          <w:rFonts w:ascii="Palatino Linotype" w:hAnsi="Palatino Linotype" w:cs="Arial"/>
          <w:i/>
        </w:rPr>
        <w:t>litis</w:t>
      </w:r>
      <w:proofErr w:type="spellEnd"/>
      <w:r w:rsidRPr="006129AE">
        <w:rPr>
          <w:rFonts w:ascii="Palatino Linotype" w:hAnsi="Palatino Linotype" w:cs="Arial"/>
        </w:rPr>
        <w:t xml:space="preserve"> planteada, debido a que la afectación en su esfera de derechos fue restituida por la propia autoridad que emitió el acto motivo de impugnación.</w:t>
      </w:r>
    </w:p>
    <w:p w14:paraId="4F013275"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7BF98C44"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Sirve de sustento a lo anterior la siguiente jurisprudencia por contradicción, cuyo rubro, texto y datos de identificación son los siguientes:</w:t>
      </w:r>
    </w:p>
    <w:p w14:paraId="2F86FDC5" w14:textId="77777777" w:rsidR="005E4721" w:rsidRPr="006129AE" w:rsidRDefault="005E4721" w:rsidP="005E4721">
      <w:pPr>
        <w:spacing w:before="240" w:after="240" w:line="360" w:lineRule="auto"/>
        <w:ind w:left="567" w:right="618"/>
        <w:jc w:val="both"/>
        <w:rPr>
          <w:rFonts w:ascii="Palatino Linotype" w:hAnsi="Palatino Linotype" w:cs="Arial"/>
          <w:i/>
          <w:sz w:val="22"/>
          <w:szCs w:val="22"/>
        </w:rPr>
      </w:pPr>
      <w:r w:rsidRPr="006129AE">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129AE">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8C24C26"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La anterior jurisprudencia resulta aplicable al presente asunto, en dos aspectos:</w:t>
      </w:r>
    </w:p>
    <w:p w14:paraId="00F048FE"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1D2CDD11" w14:textId="77777777" w:rsidR="005E4721" w:rsidRPr="006129AE" w:rsidRDefault="005E4721" w:rsidP="005E4721">
      <w:pPr>
        <w:pStyle w:val="Prrafodelista"/>
        <w:numPr>
          <w:ilvl w:val="0"/>
          <w:numId w:val="20"/>
        </w:numPr>
        <w:spacing w:before="240" w:after="240" w:line="360" w:lineRule="auto"/>
        <w:ind w:left="567" w:right="567" w:firstLine="0"/>
        <w:jc w:val="both"/>
        <w:rPr>
          <w:rFonts w:ascii="Palatino Linotype" w:hAnsi="Palatino Linotype" w:cs="Arial"/>
        </w:rPr>
      </w:pPr>
      <w:r w:rsidRPr="006129AE">
        <w:rPr>
          <w:rFonts w:ascii="Palatino Linotype" w:hAnsi="Palatino Linotype" w:cs="Arial"/>
          <w:b/>
        </w:rPr>
        <w:t>La cesación de los efectos perniciosos del acto de autoridad:</w:t>
      </w:r>
      <w:r w:rsidRPr="006129AE">
        <w:rPr>
          <w:rFonts w:ascii="Palatino Linotype" w:hAnsi="Palatino Linotype" w:cs="Arial"/>
        </w:rPr>
        <w:t xml:space="preserve"> Al respecto, la Ley de Transparencia contempla la figura jurídica del sobreseimiento cuando el </w:t>
      </w:r>
      <w:r w:rsidRPr="006129AE">
        <w:rPr>
          <w:rFonts w:ascii="Palatino Linotype" w:hAnsi="Palatino Linotype" w:cs="Arial"/>
          <w:b/>
        </w:rPr>
        <w:t>SUJETO OBLIGADO</w:t>
      </w:r>
      <w:r w:rsidRPr="006129AE">
        <w:rPr>
          <w:rFonts w:ascii="Palatino Linotype" w:hAnsi="Palatino Linotype" w:cs="Arial"/>
        </w:rPr>
        <w:t xml:space="preserve"> de </w:t>
      </w:r>
      <w:r w:rsidRPr="006129AE">
        <w:rPr>
          <w:rFonts w:ascii="Palatino Linotype" w:hAnsi="Palatino Linotype" w:cs="Arial"/>
          <w:i/>
        </w:rPr>
        <w:t>motu proprio</w:t>
      </w:r>
      <w:r w:rsidRPr="006129AE">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5D298FC5" w14:textId="77777777" w:rsidR="005E4721" w:rsidRPr="006129AE" w:rsidRDefault="005E4721" w:rsidP="005E4721">
      <w:pPr>
        <w:pStyle w:val="Prrafodelista"/>
        <w:spacing w:before="240" w:after="240" w:line="360" w:lineRule="auto"/>
        <w:ind w:left="567" w:right="567"/>
        <w:jc w:val="both"/>
        <w:rPr>
          <w:rFonts w:ascii="Palatino Linotype" w:hAnsi="Palatino Linotype" w:cs="Arial"/>
        </w:rPr>
      </w:pPr>
    </w:p>
    <w:p w14:paraId="1E7D5F8F" w14:textId="77777777" w:rsidR="005E4721" w:rsidRPr="006129AE" w:rsidRDefault="005E4721" w:rsidP="005E4721">
      <w:pPr>
        <w:pStyle w:val="Prrafodelista"/>
        <w:numPr>
          <w:ilvl w:val="0"/>
          <w:numId w:val="20"/>
        </w:numPr>
        <w:spacing w:before="240" w:after="240" w:line="360" w:lineRule="auto"/>
        <w:ind w:left="567" w:right="616" w:firstLine="0"/>
        <w:jc w:val="both"/>
        <w:rPr>
          <w:rFonts w:ascii="Palatino Linotype" w:hAnsi="Palatino Linotype" w:cs="Arial"/>
        </w:rPr>
      </w:pPr>
      <w:r w:rsidRPr="006129AE">
        <w:rPr>
          <w:rFonts w:ascii="Palatino Linotype" w:hAnsi="Palatino Linotype" w:cs="Arial"/>
          <w:b/>
        </w:rPr>
        <w:t>El momento procesal para modificar el acto impugnado:</w:t>
      </w:r>
      <w:r w:rsidRPr="006129AE">
        <w:rPr>
          <w:rFonts w:ascii="Palatino Linotype" w:hAnsi="Palatino Linotype" w:cs="Arial"/>
        </w:rPr>
        <w:t xml:space="preserve"> Para que se actualice el sobreseimiento de un recurso de revisión, el </w:t>
      </w:r>
      <w:r w:rsidRPr="006129AE">
        <w:rPr>
          <w:rFonts w:ascii="Palatino Linotype" w:hAnsi="Palatino Linotype" w:cs="Arial"/>
          <w:b/>
        </w:rPr>
        <w:t>SUJETO OBLIGADO</w:t>
      </w:r>
      <w:r w:rsidRPr="006129AE">
        <w:rPr>
          <w:rFonts w:ascii="Palatino Linotype" w:hAnsi="Palatino Linotype" w:cs="Arial"/>
        </w:rPr>
        <w:t xml:space="preserve"> puede entregar o completar la información al momento de rendir su informe de justificación o </w:t>
      </w:r>
      <w:r w:rsidRPr="006129AE">
        <w:rPr>
          <w:rFonts w:ascii="Palatino Linotype" w:hAnsi="Palatino Linotype" w:cs="Arial"/>
          <w:b/>
          <w:u w:val="single"/>
        </w:rPr>
        <w:t>posteriormente</w:t>
      </w:r>
      <w:r w:rsidRPr="006129AE">
        <w:rPr>
          <w:rFonts w:ascii="Palatino Linotype" w:hAnsi="Palatino Linotype" w:cs="Arial"/>
        </w:rPr>
        <w:t xml:space="preserve"> a éste, siempre y cuando el Pleno del Instituto no haya dictado resolución definitiva.</w:t>
      </w:r>
    </w:p>
    <w:p w14:paraId="4AC7AACB" w14:textId="77777777" w:rsidR="005E4721" w:rsidRPr="006129AE" w:rsidRDefault="005E4721" w:rsidP="005E4721">
      <w:pPr>
        <w:pStyle w:val="Prrafodelista"/>
        <w:spacing w:before="240" w:after="240" w:line="360" w:lineRule="auto"/>
        <w:ind w:left="567" w:right="616"/>
        <w:jc w:val="both"/>
        <w:rPr>
          <w:rFonts w:ascii="Palatino Linotype" w:hAnsi="Palatino Linotype" w:cs="Arial"/>
        </w:rPr>
      </w:pPr>
    </w:p>
    <w:p w14:paraId="68F01046"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eastAsia="Batang" w:hAnsi="Palatino Linotype" w:cs="Arial"/>
        </w:rPr>
        <w:t xml:space="preserve">Además, de acuerdo con el procesalista Niceto Alcalá-Zamora y Castillo en su obra </w:t>
      </w:r>
      <w:r w:rsidRPr="006129AE">
        <w:rPr>
          <w:rFonts w:ascii="Palatino Linotype" w:eastAsia="Batang" w:hAnsi="Palatino Linotype" w:cs="Arial"/>
          <w:i/>
        </w:rPr>
        <w:t>“Cuestiones de Terminología Procesal”</w:t>
      </w:r>
      <w:r w:rsidRPr="006129AE">
        <w:rPr>
          <w:rFonts w:ascii="Palatino Linotype" w:eastAsia="Batang" w:hAnsi="Palatino Linotype" w:cs="Arial"/>
        </w:rPr>
        <w:t xml:space="preserve">, el sobreseimiento es </w:t>
      </w:r>
      <w:r w:rsidRPr="006129AE">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5CAD4829"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7EB63AF6"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eastAsia="Batang" w:hAnsi="Palatino Linotype" w:cs="Arial"/>
        </w:rPr>
        <w:t xml:space="preserve">Eduardo Pallares, en su artículo </w:t>
      </w:r>
      <w:r w:rsidRPr="006129AE">
        <w:rPr>
          <w:rFonts w:ascii="Palatino Linotype" w:eastAsia="Batang" w:hAnsi="Palatino Linotype" w:cs="Arial"/>
          <w:i/>
        </w:rPr>
        <w:t>“La caducidad y el sobreseimiento en el amparo”</w:t>
      </w:r>
      <w:r w:rsidRPr="006129AE">
        <w:rPr>
          <w:rFonts w:ascii="Palatino Linotype" w:eastAsia="Batang" w:hAnsi="Palatino Linotype" w:cs="Arial"/>
        </w:rPr>
        <w:t xml:space="preserve">, cita la definición de Aguilera Paz, aduciendo que se </w:t>
      </w:r>
      <w:r w:rsidRPr="006129AE">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6129AE">
        <w:rPr>
          <w:rFonts w:ascii="Palatino Linotype" w:eastAsia="Batang" w:hAnsi="Palatino Linotype" w:cs="Arial"/>
        </w:rPr>
        <w:t>. Asimismo señala que existe el sobreseimiento provisional y el definitivo</w:t>
      </w:r>
      <w:r w:rsidRPr="006129AE">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3000E90D"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2DF970F7"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eastAsia="Batang" w:hAnsi="Palatino Linotype" w:cs="Arial"/>
        </w:rPr>
        <w:t xml:space="preserve">Así, para la doctrina el sobreseimiento provoca que un procedimiento se suspenda o se resuelva en definitiva </w:t>
      </w:r>
      <w:r w:rsidRPr="006129AE">
        <w:rPr>
          <w:rFonts w:ascii="Palatino Linotype" w:eastAsia="Batang" w:hAnsi="Palatino Linotype" w:cs="Arial"/>
          <w:b/>
          <w:u w:val="single"/>
        </w:rPr>
        <w:t xml:space="preserve">sin que se entre al estudio de los agravios o motivos de inconformidad. </w:t>
      </w:r>
      <w:r w:rsidRPr="006129AE">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556F7405"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2FC2B7D0" w14:textId="77777777" w:rsidR="005E4721" w:rsidRPr="006129AE" w:rsidRDefault="005E4721" w:rsidP="005E4721">
      <w:pPr>
        <w:spacing w:line="360" w:lineRule="auto"/>
        <w:ind w:left="567" w:right="616"/>
        <w:jc w:val="both"/>
        <w:rPr>
          <w:rFonts w:ascii="Palatino Linotype" w:hAnsi="Palatino Linotype"/>
        </w:rPr>
      </w:pPr>
      <w:r w:rsidRPr="006129AE">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5C1271CA" w14:textId="77777777" w:rsidR="005E4721" w:rsidRPr="006129AE" w:rsidRDefault="005E4721" w:rsidP="005E4721">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129AE">
        <w:rPr>
          <w:rFonts w:ascii="Palatino Linotype" w:eastAsia="Batang" w:hAnsi="Palatino Linotype" w:cs="Arial"/>
          <w:b/>
          <w:i/>
          <w:sz w:val="22"/>
          <w:szCs w:val="22"/>
          <w:lang w:val="es-AR"/>
        </w:rPr>
        <w:t>El sobreseimiento</w:t>
      </w:r>
      <w:r w:rsidRPr="006129AE">
        <w:rPr>
          <w:rFonts w:ascii="Palatino Linotype" w:eastAsia="Batang" w:hAnsi="Palatino Linotype" w:cs="Arial"/>
          <w:i/>
          <w:sz w:val="22"/>
          <w:szCs w:val="22"/>
          <w:lang w:val="es-AR"/>
        </w:rPr>
        <w:t xml:space="preserve"> en el juicio de amparo directo </w:t>
      </w:r>
      <w:r w:rsidRPr="006129AE">
        <w:rPr>
          <w:rFonts w:ascii="Palatino Linotype" w:eastAsia="Batang" w:hAnsi="Palatino Linotype" w:cs="Arial"/>
          <w:b/>
          <w:i/>
          <w:sz w:val="22"/>
          <w:szCs w:val="22"/>
          <w:lang w:val="es-AR"/>
        </w:rPr>
        <w:t>provoca la terminación de la controversia planteada</w:t>
      </w:r>
      <w:r w:rsidRPr="006129AE">
        <w:rPr>
          <w:rFonts w:ascii="Palatino Linotype" w:eastAsia="Batang" w:hAnsi="Palatino Linotype" w:cs="Arial"/>
          <w:i/>
          <w:sz w:val="22"/>
          <w:szCs w:val="22"/>
          <w:lang w:val="es-AR"/>
        </w:rPr>
        <w:t xml:space="preserve"> por el quejoso en la demanda de amparo</w:t>
      </w:r>
      <w:r w:rsidRPr="006129AE">
        <w:rPr>
          <w:rFonts w:ascii="Palatino Linotype" w:eastAsia="Batang" w:hAnsi="Palatino Linotype" w:cs="Arial"/>
          <w:b/>
          <w:i/>
          <w:sz w:val="22"/>
          <w:szCs w:val="22"/>
          <w:lang w:val="es-AR"/>
        </w:rPr>
        <w:t>, sin hacer un pronunciamiento de fondo sobre la legalidad o ilegalidad de la sentencia reclamada</w:t>
      </w:r>
      <w:r w:rsidRPr="006129AE">
        <w:rPr>
          <w:rFonts w:ascii="Palatino Linotype" w:eastAsia="Batang" w:hAnsi="Palatino Linotype" w:cs="Arial"/>
          <w:i/>
          <w:sz w:val="22"/>
          <w:szCs w:val="22"/>
          <w:lang w:val="es-AR"/>
        </w:rPr>
        <w:t xml:space="preserve">. </w:t>
      </w:r>
      <w:r w:rsidRPr="006129AE">
        <w:rPr>
          <w:rFonts w:ascii="Palatino Linotype" w:eastAsia="Batang" w:hAnsi="Palatino Linotype" w:cs="Arial"/>
          <w:b/>
          <w:i/>
          <w:sz w:val="22"/>
          <w:szCs w:val="22"/>
          <w:lang w:val="es-AR"/>
        </w:rPr>
        <w:t xml:space="preserve">Por consiguiente, si al sobreseerse en el juicio de amparo </w:t>
      </w:r>
      <w:r w:rsidRPr="006129AE">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129AE">
        <w:rPr>
          <w:rFonts w:ascii="Palatino Linotype" w:eastAsia="Batang" w:hAnsi="Palatino Linotype" w:cs="Arial"/>
          <w:i/>
          <w:sz w:val="22"/>
          <w:szCs w:val="22"/>
          <w:lang w:val="es-AR"/>
        </w:rPr>
        <w:t>.</w:t>
      </w:r>
    </w:p>
    <w:p w14:paraId="4AA43A4F" w14:textId="77777777" w:rsidR="005E4721" w:rsidRPr="006129AE" w:rsidRDefault="005E4721" w:rsidP="005E4721">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129AE">
        <w:rPr>
          <w:rFonts w:ascii="Palatino Linotype" w:eastAsia="Batang" w:hAnsi="Palatino Linotype" w:cs="Arial"/>
          <w:i/>
          <w:sz w:val="22"/>
          <w:szCs w:val="22"/>
          <w:lang w:val="es-AR"/>
        </w:rPr>
        <w:t>SÉPTIMO TRIBUNAL COLEGIADO EN MATERIA CIVIL DEL PRIMER CIRCUITO.</w:t>
      </w:r>
    </w:p>
    <w:p w14:paraId="195DC011" w14:textId="77777777" w:rsidR="005E4721" w:rsidRPr="006129AE" w:rsidRDefault="005E4721" w:rsidP="005E4721">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129AE">
        <w:rPr>
          <w:rFonts w:ascii="Palatino Linotype" w:eastAsia="Batang" w:hAnsi="Palatino Linotype" w:cs="Arial"/>
          <w:i/>
          <w:sz w:val="22"/>
          <w:szCs w:val="22"/>
          <w:lang w:val="es-AR"/>
        </w:rPr>
        <w:t xml:space="preserve">Amparo directo 699/2008. Mariana Leticia González </w:t>
      </w:r>
      <w:proofErr w:type="spellStart"/>
      <w:r w:rsidRPr="006129AE">
        <w:rPr>
          <w:rFonts w:ascii="Palatino Linotype" w:eastAsia="Batang" w:hAnsi="Palatino Linotype" w:cs="Arial"/>
          <w:i/>
          <w:sz w:val="22"/>
          <w:szCs w:val="22"/>
          <w:lang w:val="es-AR"/>
        </w:rPr>
        <w:t>Steele</w:t>
      </w:r>
      <w:proofErr w:type="spellEnd"/>
      <w:r w:rsidRPr="006129AE">
        <w:rPr>
          <w:rFonts w:ascii="Palatino Linotype" w:eastAsia="Batang" w:hAnsi="Palatino Linotype" w:cs="Arial"/>
          <w:i/>
          <w:sz w:val="22"/>
          <w:szCs w:val="22"/>
          <w:lang w:val="es-AR"/>
        </w:rPr>
        <w:t>. 13 de noviembre de 2008. Unanimidad de votos. Ponente: Sara Judith Montalvo Trejo. Secretario: Arnulfo Mateos García.</w:t>
      </w:r>
    </w:p>
    <w:p w14:paraId="3C9E1E13" w14:textId="77777777" w:rsidR="005E4721" w:rsidRPr="006129AE" w:rsidRDefault="005E4721" w:rsidP="005E4721">
      <w:pPr>
        <w:pStyle w:val="Prrafodelista"/>
        <w:autoSpaceDE w:val="0"/>
        <w:autoSpaceDN w:val="0"/>
        <w:adjustRightInd w:val="0"/>
        <w:spacing w:line="360" w:lineRule="auto"/>
        <w:ind w:left="567" w:right="616"/>
        <w:jc w:val="both"/>
        <w:rPr>
          <w:rFonts w:ascii="Palatino Linotype" w:eastAsia="Batang" w:hAnsi="Palatino Linotype" w:cs="Arial"/>
          <w:sz w:val="22"/>
          <w:szCs w:val="22"/>
          <w:lang w:val="es-AR"/>
        </w:rPr>
      </w:pPr>
    </w:p>
    <w:p w14:paraId="18F486D6"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6129AE">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77E5819A"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3AA9E430"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22A3C700" w14:textId="77777777" w:rsidR="005E4721" w:rsidRPr="006129AE" w:rsidRDefault="005E4721" w:rsidP="005E4721">
      <w:pPr>
        <w:pStyle w:val="Default"/>
        <w:spacing w:before="240" w:after="360" w:line="360" w:lineRule="auto"/>
        <w:ind w:left="567" w:right="850"/>
        <w:jc w:val="both"/>
        <w:rPr>
          <w:i/>
          <w:sz w:val="22"/>
          <w:szCs w:val="20"/>
        </w:rPr>
      </w:pPr>
      <w:r w:rsidRPr="006129AE">
        <w:rPr>
          <w:i/>
          <w:sz w:val="22"/>
          <w:szCs w:val="20"/>
        </w:rPr>
        <w:t xml:space="preserve">El Instituto Federal de Acceso a la Información y Protección de Datos </w:t>
      </w:r>
      <w:r w:rsidRPr="006129AE">
        <w:rPr>
          <w:b/>
          <w:i/>
          <w:sz w:val="22"/>
          <w:szCs w:val="20"/>
        </w:rPr>
        <w:t>no cuenta con facultades para pronunciarse respecto de la veracidad de los documentos proporcionados por los sujetos obligados.</w:t>
      </w:r>
      <w:r w:rsidRPr="006129AE">
        <w:rPr>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16225F"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rPr>
        <w:t xml:space="preserve">Así mismo el artículo 4 de la </w:t>
      </w:r>
      <w:r w:rsidRPr="006129AE">
        <w:rPr>
          <w:rFonts w:ascii="Palatino Linotype" w:hAnsi="Palatino Linotype" w:cs="Arial"/>
          <w:b/>
        </w:rPr>
        <w:t>Ley de Transparencia y Acceso a la Información Pública del Estado de México y Municipios</w:t>
      </w:r>
      <w:r w:rsidRPr="006129AE">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C31420B"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38BF8E4B" w14:textId="77777777" w:rsidR="005E4721" w:rsidRPr="006129AE" w:rsidRDefault="005E4721" w:rsidP="005E4721">
      <w:pPr>
        <w:pStyle w:val="Prrafodelista"/>
        <w:spacing w:before="240" w:after="240" w:line="360" w:lineRule="auto"/>
        <w:ind w:left="567" w:right="567"/>
        <w:jc w:val="both"/>
        <w:rPr>
          <w:rFonts w:ascii="Palatino Linotype" w:hAnsi="Palatino Linotype"/>
        </w:rPr>
      </w:pPr>
      <w:r w:rsidRPr="006129AE">
        <w:rPr>
          <w:rFonts w:ascii="Palatino Linotype" w:hAnsi="Palatino Linotype"/>
          <w:i/>
          <w:sz w:val="22"/>
          <w:szCs w:val="22"/>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27C2A2E6"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70F00840"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noProof/>
          <w:lang w:eastAsia="es-MX"/>
        </w:rPr>
        <w:t xml:space="preserve">Numerales que compelen al </w:t>
      </w:r>
      <w:r w:rsidRPr="006129AE">
        <w:rPr>
          <w:rFonts w:ascii="Palatino Linotype" w:hAnsi="Palatino Linotype" w:cs="Arial"/>
          <w:b/>
          <w:noProof/>
          <w:lang w:eastAsia="es-MX"/>
        </w:rPr>
        <w:t>SUJETO OBLIGADO</w:t>
      </w:r>
      <w:r w:rsidRPr="006129AE">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43797004"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24CB3188"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noProof/>
          <w:lang w:eastAsia="es-MX"/>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2237ED59"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569938FC" w14:textId="77777777"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rPr>
        <w:t xml:space="preserve">Por lo que para que se actualice el sobreseimiento de un recurso de revisión, el </w:t>
      </w:r>
      <w:r w:rsidRPr="006129AE">
        <w:rPr>
          <w:rFonts w:ascii="Palatino Linotype" w:hAnsi="Palatino Linotype"/>
          <w:b/>
        </w:rPr>
        <w:t>SUJETO OBLIGADO</w:t>
      </w:r>
      <w:r w:rsidRPr="006129AE">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4F2C0A97" w14:textId="77777777" w:rsidR="005E4721" w:rsidRPr="006129AE" w:rsidRDefault="005E4721" w:rsidP="005E4721">
      <w:pPr>
        <w:pStyle w:val="Prrafodelista"/>
        <w:spacing w:before="240" w:after="240" w:line="360" w:lineRule="auto"/>
        <w:ind w:left="0" w:right="49"/>
        <w:jc w:val="both"/>
        <w:rPr>
          <w:rFonts w:ascii="Palatino Linotype" w:hAnsi="Palatino Linotype"/>
        </w:rPr>
      </w:pPr>
    </w:p>
    <w:p w14:paraId="5F365DA9" w14:textId="127E0D8A" w:rsidR="005E4721" w:rsidRPr="006129AE" w:rsidRDefault="005E4721" w:rsidP="005E4721">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hAnsi="Palatino Linotype" w:cs="Arial"/>
          <w:lang w:val="es-CO"/>
        </w:rPr>
        <w:t xml:space="preserve">Bajo ese tenor y en términos del artículo 186 fracción I este Pleno determina el </w:t>
      </w:r>
      <w:r w:rsidRPr="006129AE">
        <w:rPr>
          <w:rFonts w:ascii="Palatino Linotype" w:hAnsi="Palatino Linotype" w:cs="Arial"/>
          <w:b/>
          <w:lang w:val="es-CO"/>
        </w:rPr>
        <w:t xml:space="preserve">SOBRESEIMIENTO </w:t>
      </w:r>
      <w:r w:rsidRPr="006129AE">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5AFEF255" w14:textId="77777777" w:rsidR="00DB631B" w:rsidRPr="006129AE" w:rsidRDefault="00DB631B" w:rsidP="00DB631B">
      <w:pPr>
        <w:pStyle w:val="Ttulo1"/>
        <w:spacing w:line="360" w:lineRule="auto"/>
        <w:rPr>
          <w:rFonts w:eastAsia="MS Gothic"/>
          <w:b w:val="0"/>
          <w:szCs w:val="24"/>
        </w:rPr>
      </w:pPr>
      <w:bookmarkStart w:id="116" w:name="_Toc487739452"/>
      <w:bookmarkStart w:id="117" w:name="_Toc534716573"/>
      <w:bookmarkStart w:id="118" w:name="_Toc2798146"/>
      <w:bookmarkStart w:id="119" w:name="_Toc2878597"/>
      <w:bookmarkStart w:id="120" w:name="_Toc8823938"/>
      <w:bookmarkStart w:id="121" w:name="_Toc13186657"/>
      <w:bookmarkStart w:id="122" w:name="_Toc13768490"/>
      <w:bookmarkStart w:id="123" w:name="_Toc15550127"/>
      <w:bookmarkStart w:id="124" w:name="_Toc23533230"/>
      <w:bookmarkStart w:id="125" w:name="_Toc24628017"/>
      <w:r w:rsidRPr="006129AE">
        <w:rPr>
          <w:rFonts w:eastAsia="MS Gothic"/>
          <w:szCs w:val="24"/>
        </w:rPr>
        <w:t>CUARTO. Vista a los órganos de control interno</w:t>
      </w:r>
      <w:bookmarkEnd w:id="116"/>
      <w:r w:rsidRPr="006129AE">
        <w:rPr>
          <w:rFonts w:eastAsia="MS Gothic"/>
          <w:szCs w:val="24"/>
        </w:rPr>
        <w:t>.</w:t>
      </w:r>
      <w:bookmarkEnd w:id="117"/>
      <w:bookmarkEnd w:id="118"/>
      <w:bookmarkEnd w:id="119"/>
      <w:bookmarkEnd w:id="120"/>
      <w:bookmarkEnd w:id="121"/>
      <w:bookmarkEnd w:id="122"/>
      <w:bookmarkEnd w:id="123"/>
      <w:bookmarkEnd w:id="124"/>
      <w:bookmarkEnd w:id="125"/>
    </w:p>
    <w:p w14:paraId="01A39733" w14:textId="77777777" w:rsidR="00DB631B" w:rsidRPr="006129AE" w:rsidRDefault="00DB631B" w:rsidP="00DB631B">
      <w:pPr>
        <w:spacing w:line="360" w:lineRule="auto"/>
        <w:rPr>
          <w:lang w:eastAsia="en-US"/>
        </w:rPr>
      </w:pPr>
    </w:p>
    <w:p w14:paraId="7BEC3DB7" w14:textId="77777777" w:rsidR="00DB631B" w:rsidRPr="006129AE" w:rsidRDefault="00DB631B" w:rsidP="00DB631B">
      <w:pPr>
        <w:numPr>
          <w:ilvl w:val="0"/>
          <w:numId w:val="1"/>
        </w:numPr>
        <w:tabs>
          <w:tab w:val="left" w:pos="0"/>
          <w:tab w:val="num" w:pos="567"/>
        </w:tabs>
        <w:spacing w:line="360" w:lineRule="auto"/>
        <w:ind w:left="0" w:right="49" w:firstLine="0"/>
        <w:contextualSpacing/>
        <w:jc w:val="both"/>
        <w:rPr>
          <w:rFonts w:ascii="Palatino Linotype" w:eastAsia="Times New Roman" w:hAnsi="Palatino Linotype"/>
        </w:rPr>
      </w:pPr>
      <w:r w:rsidRPr="006129AE">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por la omisión de la entrega de información pública o </w:t>
      </w:r>
      <w:r w:rsidRPr="006129AE">
        <w:rPr>
          <w:rFonts w:ascii="Palatino Linotype" w:eastAsia="Times New Roman" w:hAnsi="Palatino Linotype"/>
          <w:b/>
          <w:u w:val="single"/>
        </w:rPr>
        <w:t>en la atención a solicitudes de información</w:t>
      </w:r>
      <w:r w:rsidRPr="006129AE">
        <w:rPr>
          <w:rFonts w:ascii="Palatino Linotype" w:eastAsia="Times New Roman" w:hAnsi="Palatino Linotype"/>
        </w:rPr>
        <w:t xml:space="preserve">; sin embargo, se dará vista al área competente para que en ejercicio de sus atribuciones realice las investigaciones pertinentes por las acciones y omisiones detectadas atribuibles al </w:t>
      </w:r>
      <w:r w:rsidRPr="006129AE">
        <w:rPr>
          <w:rFonts w:ascii="Palatino Linotype" w:eastAsia="Times New Roman" w:hAnsi="Palatino Linotype"/>
          <w:b/>
        </w:rPr>
        <w:t>SUJETO OBLIGADO</w:t>
      </w:r>
      <w:r w:rsidRPr="006129AE">
        <w:rPr>
          <w:rFonts w:ascii="Palatino Linotype" w:eastAsia="Times New Roman" w:hAnsi="Palatino Linotype"/>
        </w:rPr>
        <w:t>.</w:t>
      </w:r>
    </w:p>
    <w:p w14:paraId="31088C8B" w14:textId="77777777" w:rsidR="00DB631B" w:rsidRPr="006129AE" w:rsidRDefault="00DB631B" w:rsidP="00DB631B">
      <w:pPr>
        <w:spacing w:before="240" w:after="240" w:line="360" w:lineRule="auto"/>
        <w:ind w:left="426"/>
        <w:contextualSpacing/>
        <w:jc w:val="both"/>
        <w:rPr>
          <w:rFonts w:ascii="Palatino Linotype" w:eastAsia="Times New Roman" w:hAnsi="Palatino Linotype"/>
        </w:rPr>
      </w:pPr>
    </w:p>
    <w:p w14:paraId="300487A4" w14:textId="77777777" w:rsidR="00DB631B" w:rsidRPr="006129AE" w:rsidRDefault="00DB631B" w:rsidP="00DB631B">
      <w:pPr>
        <w:numPr>
          <w:ilvl w:val="0"/>
          <w:numId w:val="1"/>
        </w:numPr>
        <w:tabs>
          <w:tab w:val="left" w:pos="0"/>
          <w:tab w:val="num" w:pos="567"/>
        </w:tabs>
        <w:spacing w:line="360" w:lineRule="auto"/>
        <w:ind w:left="0" w:right="49" w:firstLine="0"/>
        <w:contextualSpacing/>
        <w:jc w:val="both"/>
        <w:rPr>
          <w:rFonts w:ascii="Palatino Linotype" w:eastAsia="Times New Roman" w:hAnsi="Palatino Linotype"/>
        </w:rPr>
      </w:pPr>
      <w:r w:rsidRPr="006129AE">
        <w:rPr>
          <w:rFonts w:ascii="Palatino Linotype" w:eastAsia="Times New Roman" w:hAnsi="Palatino Linotype"/>
        </w:rPr>
        <w:t xml:space="preserve">Por ello, es conveniente señalar la fracción X, del artículo 36, de la </w:t>
      </w:r>
      <w:r w:rsidRPr="006129AE">
        <w:rPr>
          <w:rFonts w:ascii="Palatino Linotype" w:eastAsia="Times New Roman" w:hAnsi="Palatino Linotype"/>
          <w:b/>
        </w:rPr>
        <w:t>Ley de Transparencia y Acceso a la Información Pública del Estado de México y Municipios</w:t>
      </w:r>
      <w:r w:rsidRPr="006129AE">
        <w:rPr>
          <w:rFonts w:ascii="Palatino Linotype" w:eastAsia="Times New Roman" w:hAnsi="Palatino Linotype"/>
        </w:rPr>
        <w:t>, que establece:</w:t>
      </w:r>
    </w:p>
    <w:p w14:paraId="38D45B92" w14:textId="77777777" w:rsidR="00DB631B" w:rsidRPr="006129AE" w:rsidRDefault="00DB631B" w:rsidP="00DB631B">
      <w:pPr>
        <w:spacing w:before="240" w:after="240" w:line="360" w:lineRule="auto"/>
        <w:contextualSpacing/>
        <w:jc w:val="both"/>
        <w:rPr>
          <w:rFonts w:ascii="Palatino Linotype" w:eastAsia="Times New Roman" w:hAnsi="Palatino Linotype"/>
        </w:rPr>
      </w:pPr>
    </w:p>
    <w:p w14:paraId="45C9C455"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Artículo 36. El Instituto tendrá, en el ámbito de su competencia, las siguientes atribuciones:</w:t>
      </w:r>
    </w:p>
    <w:p w14:paraId="687DD7FA"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w:t>
      </w:r>
    </w:p>
    <w:p w14:paraId="3ED38FA0"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5539C5FD"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w:t>
      </w:r>
    </w:p>
    <w:p w14:paraId="246D6516" w14:textId="77777777" w:rsidR="00DB631B" w:rsidRPr="006129AE" w:rsidRDefault="00DB631B" w:rsidP="00DB631B">
      <w:pPr>
        <w:spacing w:before="240" w:after="240" w:line="360" w:lineRule="auto"/>
        <w:ind w:left="426"/>
        <w:contextualSpacing/>
        <w:jc w:val="both"/>
        <w:rPr>
          <w:rFonts w:ascii="Palatino Linotype" w:eastAsia="MS Mincho" w:hAnsi="Palatino Linotype" w:cs="Arial"/>
        </w:rPr>
      </w:pPr>
    </w:p>
    <w:p w14:paraId="13CBBF3B" w14:textId="77777777" w:rsidR="00DB631B" w:rsidRPr="006129AE" w:rsidRDefault="00DB631B" w:rsidP="00DB631B">
      <w:pPr>
        <w:numPr>
          <w:ilvl w:val="0"/>
          <w:numId w:val="1"/>
        </w:numPr>
        <w:tabs>
          <w:tab w:val="left" w:pos="0"/>
          <w:tab w:val="num" w:pos="567"/>
        </w:tabs>
        <w:spacing w:line="360" w:lineRule="auto"/>
        <w:ind w:left="0" w:right="49" w:firstLine="0"/>
        <w:contextualSpacing/>
        <w:jc w:val="both"/>
        <w:rPr>
          <w:rFonts w:ascii="Palatino Linotype" w:eastAsia="MS Mincho" w:hAnsi="Palatino Linotype" w:cs="Arial"/>
        </w:rPr>
      </w:pPr>
      <w:r w:rsidRPr="006129AE">
        <w:rPr>
          <w:rFonts w:ascii="Palatino Linotype" w:eastAsia="Times New Roman" w:hAnsi="Palatino Linotype"/>
        </w:rPr>
        <w:t xml:space="preserve">Asimismo, este Pleno hará del conocimiento del órgano de control de este Instituto de las infracciones en que el </w:t>
      </w:r>
      <w:r w:rsidRPr="006129AE">
        <w:rPr>
          <w:rFonts w:ascii="Palatino Linotype" w:eastAsia="Times New Roman" w:hAnsi="Palatino Linotype"/>
          <w:b/>
        </w:rPr>
        <w:t>SUJETO OBLIGADO</w:t>
      </w:r>
      <w:r w:rsidRPr="006129AE">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6129AE">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0A7403CB" w14:textId="77777777" w:rsidR="00DB631B" w:rsidRPr="006129AE" w:rsidRDefault="00DB631B" w:rsidP="00DB631B">
      <w:pPr>
        <w:spacing w:before="240" w:after="240" w:line="360" w:lineRule="auto"/>
        <w:ind w:left="426"/>
        <w:contextualSpacing/>
        <w:jc w:val="both"/>
        <w:rPr>
          <w:rFonts w:ascii="Palatino Linotype" w:eastAsia="MS Mincho" w:hAnsi="Palatino Linotype" w:cs="Arial"/>
        </w:rPr>
      </w:pPr>
    </w:p>
    <w:p w14:paraId="1FC22F8E"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7A725E3" w14:textId="77777777" w:rsidR="00DB631B" w:rsidRPr="006129AE" w:rsidRDefault="00DB631B" w:rsidP="00DB631B">
      <w:pPr>
        <w:spacing w:line="360" w:lineRule="auto"/>
        <w:ind w:left="567" w:right="567"/>
        <w:contextualSpacing/>
        <w:jc w:val="both"/>
        <w:rPr>
          <w:rFonts w:ascii="Palatino Linotype" w:eastAsia="Times New Roman" w:hAnsi="Palatino Linotype" w:cs="Times New Roman"/>
          <w:i/>
          <w:sz w:val="22"/>
        </w:rPr>
      </w:pPr>
    </w:p>
    <w:p w14:paraId="6265645B"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66C7F0AA"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w:t>
      </w:r>
    </w:p>
    <w:p w14:paraId="1F68A265"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b/>
          <w:i/>
          <w:sz w:val="22"/>
        </w:rPr>
        <w:t>Cualquier acto u omisión que provoque la suspensión o deficiencia en la atención de las solicitudes de información</w:t>
      </w:r>
      <w:r w:rsidRPr="006129AE">
        <w:rPr>
          <w:rFonts w:ascii="Palatino Linotype" w:eastAsia="Times New Roman" w:hAnsi="Palatino Linotype" w:cs="Times New Roman"/>
          <w:i/>
          <w:sz w:val="22"/>
        </w:rPr>
        <w:t>;</w:t>
      </w:r>
    </w:p>
    <w:p w14:paraId="0C2AC11B"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La falta de respuesta a las solicitudes de información en los plazos señalados en la normatividad aplicable;</w:t>
      </w:r>
    </w:p>
    <w:p w14:paraId="5F3ED610" w14:textId="77777777" w:rsidR="00DB631B" w:rsidRPr="006129AE" w:rsidRDefault="00DB631B" w:rsidP="00DB631B">
      <w:pPr>
        <w:spacing w:line="360" w:lineRule="auto"/>
        <w:ind w:left="567" w:right="567"/>
        <w:jc w:val="both"/>
        <w:rPr>
          <w:rFonts w:ascii="Palatino Linotype" w:eastAsia="Times New Roman" w:hAnsi="Palatino Linotype" w:cs="Times New Roman"/>
          <w:i/>
          <w:sz w:val="22"/>
        </w:rPr>
      </w:pPr>
      <w:r w:rsidRPr="006129AE">
        <w:rPr>
          <w:rFonts w:ascii="Palatino Linotype" w:eastAsia="Times New Roman" w:hAnsi="Palatino Linotype" w:cs="Times New Roman"/>
          <w:i/>
          <w:sz w:val="22"/>
        </w:rPr>
        <w:t>…”</w:t>
      </w:r>
    </w:p>
    <w:p w14:paraId="08A718EE" w14:textId="77777777" w:rsidR="00DB631B" w:rsidRPr="006129AE" w:rsidRDefault="00DB631B" w:rsidP="00DB631B">
      <w:pPr>
        <w:spacing w:line="360" w:lineRule="auto"/>
        <w:ind w:left="567" w:right="567"/>
        <w:jc w:val="both"/>
        <w:rPr>
          <w:rFonts w:ascii="Palatino Linotype" w:hAnsi="Palatino Linotype"/>
          <w:i/>
          <w:sz w:val="22"/>
        </w:rPr>
      </w:pPr>
      <w:r w:rsidRPr="006129AE">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6129AE">
        <w:rPr>
          <w:rFonts w:ascii="Palatino Linotype" w:hAnsi="Palatino Linotype"/>
          <w:i/>
          <w:sz w:val="22"/>
        </w:rPr>
        <w:t xml:space="preserve"> (De Acuerdo al Decreto N°207, Publicado el 30 de mayo de 2017)</w:t>
      </w:r>
    </w:p>
    <w:p w14:paraId="0D741245" w14:textId="77777777" w:rsidR="00DB631B" w:rsidRPr="006129AE" w:rsidRDefault="00DB631B" w:rsidP="00DB631B">
      <w:pPr>
        <w:spacing w:line="360" w:lineRule="auto"/>
        <w:ind w:left="567" w:right="567"/>
        <w:jc w:val="both"/>
        <w:rPr>
          <w:rFonts w:ascii="Palatino Linotype" w:hAnsi="Palatino Linotype"/>
          <w:i/>
          <w:sz w:val="22"/>
        </w:rPr>
      </w:pPr>
      <w:r w:rsidRPr="006129AE">
        <w:rPr>
          <w:rFonts w:ascii="Palatino Linotype" w:hAnsi="Palatino Linotype"/>
          <w:i/>
          <w:sz w:val="22"/>
        </w:rPr>
        <w:t>…”</w:t>
      </w:r>
    </w:p>
    <w:p w14:paraId="2CA71EDD" w14:textId="2D84E04C" w:rsidR="004C0DB3" w:rsidRPr="006129AE" w:rsidRDefault="00DB631B" w:rsidP="004C0DB3">
      <w:pPr>
        <w:pStyle w:val="Prrafodelista"/>
        <w:numPr>
          <w:ilvl w:val="0"/>
          <w:numId w:val="1"/>
        </w:numPr>
        <w:spacing w:before="240" w:after="240" w:line="360" w:lineRule="auto"/>
        <w:ind w:left="0" w:right="49" w:firstLine="0"/>
        <w:jc w:val="both"/>
        <w:rPr>
          <w:rFonts w:ascii="Palatino Linotype" w:hAnsi="Palatino Linotype"/>
        </w:rPr>
      </w:pPr>
      <w:r w:rsidRPr="006129AE">
        <w:rPr>
          <w:rFonts w:ascii="Palatino Linotype" w:eastAsia="Times New Roman" w:hAnsi="Palatino Linotype" w:cs="Arial"/>
          <w:color w:val="222222"/>
          <w:lang w:eastAsia="es-MX"/>
        </w:rPr>
        <w:t xml:space="preserve">Por lo anteriormente expuesto y fundado, este </w:t>
      </w:r>
      <w:r w:rsidRPr="006129AE">
        <w:rPr>
          <w:rFonts w:ascii="Palatino Linotype" w:eastAsia="Times New Roman" w:hAnsi="Palatino Linotype" w:cs="Arial"/>
          <w:b/>
          <w:bCs/>
          <w:color w:val="222222"/>
          <w:lang w:eastAsia="es-MX"/>
        </w:rPr>
        <w:t>ÓRGANO GARANTE</w:t>
      </w:r>
      <w:r w:rsidR="00A6113A" w:rsidRPr="006129AE">
        <w:rPr>
          <w:rFonts w:ascii="Palatino Linotype" w:eastAsia="Times New Roman" w:hAnsi="Palatino Linotype" w:cs="Arial"/>
          <w:color w:val="222222"/>
          <w:lang w:eastAsia="es-MX"/>
        </w:rPr>
        <w:t xml:space="preserve"> emite los siguientes</w:t>
      </w:r>
    </w:p>
    <w:p w14:paraId="73370EB3" w14:textId="52D8A338" w:rsidR="002C38C9" w:rsidRPr="006129AE" w:rsidRDefault="002C38C9" w:rsidP="002C38C9">
      <w:pPr>
        <w:pStyle w:val="Ttulo1"/>
        <w:spacing w:line="360" w:lineRule="auto"/>
        <w:ind w:left="2912"/>
        <w:rPr>
          <w:rFonts w:eastAsia="Calibri"/>
          <w:b w:val="0"/>
          <w:color w:val="auto"/>
          <w:szCs w:val="24"/>
          <w:lang w:val="es-ES" w:eastAsia="es-ES"/>
        </w:rPr>
      </w:pPr>
      <w:bookmarkStart w:id="126" w:name="_Toc475014715"/>
      <w:bookmarkStart w:id="127" w:name="_Toc475381194"/>
      <w:bookmarkStart w:id="128" w:name="_Toc490155969"/>
      <w:bookmarkStart w:id="129" w:name="_Toc490734332"/>
      <w:bookmarkStart w:id="130" w:name="_Toc491854740"/>
      <w:bookmarkStart w:id="131" w:name="_Toc494991893"/>
      <w:bookmarkStart w:id="132" w:name="_Toc513664628"/>
      <w:bookmarkStart w:id="133" w:name="_Toc24628018"/>
      <w:bookmarkEnd w:id="67"/>
      <w:bookmarkEnd w:id="68"/>
      <w:r w:rsidRPr="006129AE">
        <w:rPr>
          <w:rFonts w:eastAsia="Calibri"/>
          <w:color w:val="auto"/>
          <w:szCs w:val="24"/>
          <w:lang w:val="es-ES" w:eastAsia="es-ES"/>
        </w:rPr>
        <w:t>R E S O L U T I V O S</w:t>
      </w:r>
      <w:bookmarkEnd w:id="126"/>
      <w:bookmarkEnd w:id="127"/>
      <w:bookmarkEnd w:id="128"/>
      <w:bookmarkEnd w:id="129"/>
      <w:bookmarkEnd w:id="130"/>
      <w:bookmarkEnd w:id="131"/>
      <w:bookmarkEnd w:id="132"/>
      <w:bookmarkEnd w:id="133"/>
    </w:p>
    <w:p w14:paraId="223BD30E" w14:textId="77777777" w:rsidR="002C38C9" w:rsidRPr="006129AE" w:rsidRDefault="002C38C9" w:rsidP="002C38C9">
      <w:pPr>
        <w:spacing w:line="360" w:lineRule="auto"/>
        <w:rPr>
          <w:rFonts w:ascii="Palatino Linotype" w:hAnsi="Palatino Linotype"/>
          <w:lang w:val="es-ES"/>
        </w:rPr>
      </w:pPr>
    </w:p>
    <w:p w14:paraId="1AAA2884" w14:textId="5180D34D" w:rsidR="00273B0A" w:rsidRPr="006129AE" w:rsidRDefault="00273B0A" w:rsidP="00273B0A">
      <w:pPr>
        <w:pStyle w:val="Sinespaciado"/>
        <w:spacing w:line="360" w:lineRule="auto"/>
        <w:jc w:val="both"/>
        <w:rPr>
          <w:rFonts w:ascii="Palatino Linotype" w:hAnsi="Palatino Linotype"/>
          <w:szCs w:val="20"/>
        </w:rPr>
      </w:pPr>
      <w:r w:rsidRPr="006129AE">
        <w:rPr>
          <w:rFonts w:ascii="Palatino Linotype" w:hAnsi="Palatino Linotype"/>
          <w:b/>
          <w:szCs w:val="20"/>
        </w:rPr>
        <w:t xml:space="preserve">PRIMERO. </w:t>
      </w:r>
      <w:r w:rsidRPr="006129AE">
        <w:rPr>
          <w:rFonts w:ascii="Palatino Linotype" w:hAnsi="Palatino Linotype"/>
          <w:szCs w:val="20"/>
        </w:rPr>
        <w:t xml:space="preserve">Se </w:t>
      </w:r>
      <w:r w:rsidRPr="006129AE">
        <w:rPr>
          <w:rFonts w:ascii="Palatino Linotype" w:hAnsi="Palatino Linotype"/>
          <w:b/>
          <w:szCs w:val="20"/>
        </w:rPr>
        <w:t>SOBRESEE</w:t>
      </w:r>
      <w:r w:rsidRPr="006129AE">
        <w:rPr>
          <w:rFonts w:ascii="Palatino Linotype" w:hAnsi="Palatino Linotype"/>
          <w:szCs w:val="20"/>
        </w:rPr>
        <w:t xml:space="preserve"> el recurso de revisión número </w:t>
      </w:r>
      <w:r w:rsidR="00EF75F9" w:rsidRPr="006129AE">
        <w:rPr>
          <w:rFonts w:ascii="Palatino Linotype" w:hAnsi="Palatino Linotype"/>
          <w:b/>
          <w:szCs w:val="20"/>
        </w:rPr>
        <w:t>07038/INFOEM/IP/RR/2019</w:t>
      </w:r>
      <w:r w:rsidRPr="006129AE">
        <w:rPr>
          <w:rFonts w:ascii="Palatino Linotype" w:hAnsi="Palatino Linotype"/>
          <w:szCs w:val="20"/>
        </w:rPr>
        <w:t xml:space="preserve">, porque al modificar la respuesta, el recurso de revisión quedó sin materia en términos del Considerando </w:t>
      </w:r>
      <w:r w:rsidRPr="006129AE">
        <w:rPr>
          <w:rFonts w:ascii="Palatino Linotype" w:hAnsi="Palatino Linotype"/>
          <w:b/>
          <w:szCs w:val="20"/>
        </w:rPr>
        <w:t>TERCERO</w:t>
      </w:r>
      <w:r w:rsidRPr="006129AE">
        <w:rPr>
          <w:rFonts w:ascii="Palatino Linotype" w:hAnsi="Palatino Linotype"/>
          <w:szCs w:val="20"/>
        </w:rPr>
        <w:t xml:space="preserve"> de la presente resolución.</w:t>
      </w:r>
    </w:p>
    <w:p w14:paraId="0CE10C93" w14:textId="77777777" w:rsidR="00273B0A" w:rsidRPr="006129AE" w:rsidRDefault="00273B0A" w:rsidP="00273B0A">
      <w:pPr>
        <w:pStyle w:val="Sinespaciado"/>
        <w:spacing w:line="360" w:lineRule="auto"/>
        <w:jc w:val="both"/>
        <w:rPr>
          <w:rFonts w:ascii="Palatino Linotype" w:hAnsi="Palatino Linotype"/>
          <w:szCs w:val="20"/>
        </w:rPr>
      </w:pPr>
    </w:p>
    <w:p w14:paraId="30AC14DB" w14:textId="77777777" w:rsidR="00273B0A" w:rsidRPr="006129AE" w:rsidRDefault="00273B0A" w:rsidP="00273B0A">
      <w:pPr>
        <w:pStyle w:val="Sinespaciado"/>
        <w:spacing w:line="360" w:lineRule="auto"/>
        <w:jc w:val="both"/>
        <w:rPr>
          <w:rFonts w:ascii="Palatino Linotype" w:eastAsia="Calibri" w:hAnsi="Palatino Linotype" w:cs="Arial"/>
          <w:b/>
          <w:bCs/>
          <w:lang w:val="es-ES"/>
        </w:rPr>
      </w:pPr>
      <w:r w:rsidRPr="006129AE">
        <w:rPr>
          <w:rFonts w:ascii="Palatino Linotype" w:eastAsia="Calibri" w:hAnsi="Palatino Linotype" w:cs="Arial"/>
          <w:b/>
          <w:bCs/>
          <w:lang w:val="es-ES"/>
        </w:rPr>
        <w:t xml:space="preserve">SEGUNDO. REMÍTASE </w:t>
      </w:r>
      <w:r w:rsidRPr="006129AE">
        <w:rPr>
          <w:rFonts w:ascii="Palatino Linotype" w:eastAsia="Calibri" w:hAnsi="Palatino Linotype" w:cs="Arial"/>
          <w:bCs/>
          <w:lang w:val="es-ES"/>
        </w:rPr>
        <w:t xml:space="preserve">a través del Sistema de Acceso a la Información Mexiquense </w:t>
      </w:r>
      <w:r w:rsidRPr="006129AE">
        <w:rPr>
          <w:rFonts w:ascii="Palatino Linotype" w:eastAsia="Calibri" w:hAnsi="Palatino Linotype" w:cs="Arial"/>
          <w:b/>
          <w:bCs/>
          <w:lang w:val="es-ES"/>
        </w:rPr>
        <w:t xml:space="preserve">(SAIMEX) </w:t>
      </w:r>
      <w:r w:rsidRPr="006129AE">
        <w:rPr>
          <w:rFonts w:ascii="Palatino Linotype" w:eastAsia="Calibri" w:hAnsi="Palatino Linotype" w:cs="Arial"/>
          <w:bCs/>
          <w:lang w:val="es-ES"/>
        </w:rPr>
        <w:t>la presente resolución al Titular de la Unidad de Transparencia del</w:t>
      </w:r>
      <w:r w:rsidRPr="006129AE">
        <w:rPr>
          <w:rFonts w:ascii="Palatino Linotype" w:eastAsia="Calibri" w:hAnsi="Palatino Linotype" w:cs="Arial"/>
          <w:b/>
          <w:bCs/>
          <w:lang w:val="es-ES"/>
        </w:rPr>
        <w:t xml:space="preserve"> SUJETO OBLIGADO. </w:t>
      </w:r>
    </w:p>
    <w:p w14:paraId="54A8EAE7" w14:textId="77777777" w:rsidR="00273B0A" w:rsidRPr="006129AE" w:rsidRDefault="00273B0A" w:rsidP="00273B0A">
      <w:pPr>
        <w:pStyle w:val="Sinespaciado"/>
        <w:spacing w:line="360" w:lineRule="auto"/>
        <w:jc w:val="both"/>
        <w:rPr>
          <w:rFonts w:ascii="Palatino Linotype" w:eastAsia="Palatino Linotype" w:hAnsi="Palatino Linotype" w:cs="Palatino Linotype"/>
          <w:b/>
        </w:rPr>
      </w:pPr>
    </w:p>
    <w:p w14:paraId="6F48757C" w14:textId="0A0B89C7" w:rsidR="00273B0A" w:rsidRPr="006129AE" w:rsidRDefault="00273B0A" w:rsidP="00273B0A">
      <w:pPr>
        <w:pStyle w:val="Sinespaciado"/>
        <w:spacing w:line="360" w:lineRule="auto"/>
        <w:jc w:val="both"/>
        <w:rPr>
          <w:rFonts w:ascii="Palatino Linotype" w:eastAsia="Times New Roman" w:hAnsi="Palatino Linotype" w:cs="Times New Roman"/>
          <w:color w:val="222222"/>
          <w:lang w:val="es-ES" w:eastAsia="es-MX"/>
        </w:rPr>
      </w:pPr>
      <w:r w:rsidRPr="006129AE">
        <w:rPr>
          <w:rFonts w:ascii="Palatino Linotype" w:eastAsia="Times New Roman" w:hAnsi="Palatino Linotype" w:cs="Arial"/>
          <w:b/>
        </w:rPr>
        <w:t xml:space="preserve">TERCERO. </w:t>
      </w:r>
      <w:r w:rsidRPr="006129AE">
        <w:rPr>
          <w:rFonts w:ascii="Palatino Linotype" w:eastAsia="Times New Roman" w:hAnsi="Palatino Linotype" w:cs="Times New Roman"/>
          <w:b/>
          <w:bCs/>
          <w:color w:val="222222"/>
          <w:lang w:val="es-ES"/>
        </w:rPr>
        <w:t xml:space="preserve">Notifíquese </w:t>
      </w:r>
      <w:r w:rsidRPr="006129AE">
        <w:rPr>
          <w:rFonts w:ascii="Palatino Linotype" w:eastAsia="Times New Roman" w:hAnsi="Palatino Linotype" w:cs="Times New Roman"/>
          <w:bCs/>
          <w:color w:val="222222"/>
          <w:lang w:val="es-ES"/>
        </w:rPr>
        <w:t>a</w:t>
      </w:r>
      <w:r w:rsidR="00CC7863" w:rsidRPr="006129AE">
        <w:rPr>
          <w:rFonts w:ascii="Palatino Linotype" w:eastAsia="Times New Roman" w:hAnsi="Palatino Linotype" w:cs="Times New Roman"/>
          <w:bCs/>
          <w:color w:val="222222"/>
          <w:lang w:val="es-ES"/>
        </w:rPr>
        <w:t xml:space="preserve"> </w:t>
      </w:r>
      <w:r w:rsidR="004C720B" w:rsidRPr="004C720B">
        <w:rPr>
          <w:rFonts w:ascii="Palatino Linotype" w:eastAsia="Times New Roman" w:hAnsi="Palatino Linotype" w:cs="Times New Roman"/>
          <w:b/>
          <w:highlight w:val="black"/>
        </w:rPr>
        <w:t>---------</w:t>
      </w:r>
      <w:r w:rsidR="004C720B">
        <w:rPr>
          <w:rFonts w:ascii="Palatino Linotype" w:eastAsia="Times New Roman" w:hAnsi="Palatino Linotype" w:cs="Times New Roman"/>
          <w:b/>
          <w:highlight w:val="black"/>
        </w:rPr>
        <w:t>--------</w:t>
      </w:r>
      <w:bookmarkStart w:id="134" w:name="_GoBack"/>
      <w:bookmarkEnd w:id="134"/>
      <w:r w:rsidR="004C720B">
        <w:rPr>
          <w:rFonts w:ascii="Palatino Linotype" w:eastAsia="Times New Roman" w:hAnsi="Palatino Linotype" w:cs="Times New Roman"/>
          <w:b/>
          <w:highlight w:val="black"/>
        </w:rPr>
        <w:t>--</w:t>
      </w:r>
      <w:r w:rsidR="004C720B" w:rsidRPr="004C720B">
        <w:rPr>
          <w:rFonts w:ascii="Palatino Linotype" w:eastAsia="Times New Roman" w:hAnsi="Palatino Linotype" w:cs="Times New Roman"/>
          <w:b/>
          <w:highlight w:val="black"/>
        </w:rPr>
        <w:t>---------------</w:t>
      </w:r>
      <w:r w:rsidR="00EF75F9" w:rsidRPr="006129AE">
        <w:rPr>
          <w:rFonts w:ascii="Palatino Linotype" w:eastAsia="Times New Roman" w:hAnsi="Palatino Linotype" w:cs="Times New Roman"/>
          <w:b/>
        </w:rPr>
        <w:t xml:space="preserve"> </w:t>
      </w:r>
      <w:r w:rsidRPr="006129AE">
        <w:rPr>
          <w:rFonts w:ascii="Palatino Linotype" w:eastAsia="Times New Roman" w:hAnsi="Palatino Linotype" w:cs="Times New Roman"/>
          <w:color w:val="222222"/>
          <w:lang w:val="es-ES" w:eastAsia="es-MX"/>
        </w:rPr>
        <w:t>la presente resolución.</w:t>
      </w:r>
    </w:p>
    <w:p w14:paraId="49D00085" w14:textId="77777777" w:rsidR="00273B0A" w:rsidRPr="006129AE" w:rsidRDefault="00273B0A" w:rsidP="00273B0A">
      <w:pPr>
        <w:pStyle w:val="Sinespaciado"/>
        <w:spacing w:line="360" w:lineRule="auto"/>
        <w:jc w:val="both"/>
        <w:rPr>
          <w:rFonts w:ascii="Palatino Linotype" w:eastAsia="Times New Roman" w:hAnsi="Palatino Linotype" w:cs="Times New Roman"/>
          <w:color w:val="222222"/>
          <w:lang w:val="es-ES" w:eastAsia="es-MX"/>
        </w:rPr>
      </w:pPr>
    </w:p>
    <w:p w14:paraId="4BB0CC80" w14:textId="42567677" w:rsidR="00273B0A" w:rsidRPr="006129AE" w:rsidRDefault="00273B0A" w:rsidP="00273B0A">
      <w:pPr>
        <w:shd w:val="clear" w:color="auto" w:fill="FFFFFF"/>
        <w:spacing w:line="360" w:lineRule="auto"/>
        <w:jc w:val="both"/>
        <w:rPr>
          <w:rFonts w:ascii="Palatino Linotype" w:eastAsia="MS Mincho" w:hAnsi="Palatino Linotype" w:cs="Times New Roman"/>
          <w:lang w:val="es-ES"/>
        </w:rPr>
      </w:pPr>
      <w:r w:rsidRPr="006129AE">
        <w:rPr>
          <w:rFonts w:ascii="Palatino Linotype" w:eastAsia="MS Mincho" w:hAnsi="Palatino Linotype" w:cs="Times New Roman"/>
          <w:b/>
          <w:lang w:val="es-MX"/>
        </w:rPr>
        <w:t>CUARTO.</w:t>
      </w:r>
      <w:r w:rsidRPr="006129AE">
        <w:rPr>
          <w:rFonts w:ascii="Palatino Linotype" w:eastAsia="MS Mincho" w:hAnsi="Palatino Linotype" w:cs="Times New Roman"/>
          <w:lang w:val="es-MX"/>
        </w:rPr>
        <w:t xml:space="preserve"> </w:t>
      </w:r>
      <w:r w:rsidRPr="006129AE">
        <w:rPr>
          <w:rFonts w:ascii="Palatino Linotype" w:eastAsia="MS Mincho" w:hAnsi="Palatino Linotype" w:cs="Times New Roman"/>
          <w:lang w:val="es-ES"/>
        </w:rPr>
        <w:t>Se hace del conocimiento de</w:t>
      </w:r>
      <w:r w:rsidR="00CC7863" w:rsidRPr="006129AE">
        <w:rPr>
          <w:rFonts w:ascii="Palatino Linotype" w:eastAsia="MS Mincho" w:hAnsi="Palatino Linotype" w:cs="Times New Roman"/>
          <w:lang w:val="es-ES"/>
        </w:rPr>
        <w:t xml:space="preserve"> </w:t>
      </w:r>
      <w:r w:rsidR="004C720B" w:rsidRPr="004C720B">
        <w:rPr>
          <w:rFonts w:ascii="Palatino Linotype" w:eastAsia="Times New Roman" w:hAnsi="Palatino Linotype" w:cs="Times New Roman"/>
          <w:b/>
          <w:highlight w:val="black"/>
        </w:rPr>
        <w:t>-------------------------------------</w:t>
      </w:r>
      <w:r w:rsidR="00DB631B" w:rsidRPr="006129AE">
        <w:rPr>
          <w:rFonts w:ascii="Palatino Linotype" w:eastAsia="Times New Roman" w:hAnsi="Palatino Linotype" w:cs="Times New Roman"/>
          <w:b/>
        </w:rPr>
        <w:t xml:space="preserve"> </w:t>
      </w:r>
      <w:r w:rsidRPr="006129AE">
        <w:rPr>
          <w:rFonts w:ascii="Palatino Linotype" w:eastAsia="MS Mincho" w:hAnsi="Palatino Linotype" w:cs="Times New Roman"/>
          <w:lang w:val="es-ES"/>
        </w:rPr>
        <w:t>que</w:t>
      </w:r>
      <w:r w:rsidR="00CC7863" w:rsidRPr="006129AE">
        <w:rPr>
          <w:rFonts w:ascii="Palatino Linotype" w:eastAsia="MS Mincho" w:hAnsi="Palatino Linotype" w:cs="Times New Roman"/>
          <w:lang w:val="es-ES"/>
        </w:rPr>
        <w:t xml:space="preserve"> </w:t>
      </w:r>
      <w:r w:rsidRPr="006129AE">
        <w:rPr>
          <w:rFonts w:ascii="Palatino Linotype" w:eastAsia="MS Mincho" w:hAnsi="Palatino Linotype" w:cs="Times New Roman"/>
          <w:lang w:val="es-ES"/>
        </w:rPr>
        <w:t>de conformidad con lo establecido en el artículo 196 de la Ley de Transparencia y Acceso a la Información Pública del Estado de México y Municipios, en caso de que considere que la resolución le cause a</w:t>
      </w:r>
      <w:r w:rsidR="00953D92" w:rsidRPr="006129AE">
        <w:rPr>
          <w:rFonts w:ascii="Palatino Linotype" w:eastAsia="MS Mincho" w:hAnsi="Palatino Linotype" w:cs="Times New Roman"/>
          <w:lang w:val="es-ES"/>
        </w:rPr>
        <w:t xml:space="preserve">lgún perjuicio podrá impugnarla </w:t>
      </w:r>
      <w:r w:rsidRPr="006129AE">
        <w:rPr>
          <w:rFonts w:ascii="Palatino Linotype" w:eastAsia="MS Mincho" w:hAnsi="Palatino Linotype" w:cs="Times New Roman"/>
          <w:bCs/>
          <w:lang w:val="es-ES"/>
        </w:rPr>
        <w:t>vía juicio de amparo</w:t>
      </w:r>
      <w:r w:rsidR="00953D92" w:rsidRPr="006129AE">
        <w:rPr>
          <w:rFonts w:ascii="Palatino Linotype" w:eastAsia="MS Mincho" w:hAnsi="Palatino Linotype" w:cs="Times New Roman"/>
          <w:lang w:val="es-ES"/>
        </w:rPr>
        <w:t xml:space="preserve"> </w:t>
      </w:r>
      <w:r w:rsidRPr="006129AE">
        <w:rPr>
          <w:rFonts w:ascii="Palatino Linotype" w:eastAsia="MS Mincho" w:hAnsi="Palatino Linotype" w:cs="Times New Roman"/>
          <w:lang w:val="es-ES"/>
        </w:rPr>
        <w:t>en los términos de las leyes aplicables.</w:t>
      </w:r>
    </w:p>
    <w:p w14:paraId="37B97CB5" w14:textId="77777777" w:rsidR="00DB631B" w:rsidRPr="006129AE" w:rsidRDefault="00DB631B" w:rsidP="00273B0A">
      <w:pPr>
        <w:shd w:val="clear" w:color="auto" w:fill="FFFFFF"/>
        <w:spacing w:line="360" w:lineRule="auto"/>
        <w:jc w:val="both"/>
        <w:rPr>
          <w:rFonts w:ascii="Palatino Linotype" w:eastAsia="MS Mincho" w:hAnsi="Palatino Linotype" w:cs="Times New Roman"/>
          <w:lang w:val="es-ES"/>
        </w:rPr>
      </w:pPr>
    </w:p>
    <w:p w14:paraId="78F22CF3" w14:textId="290D6201" w:rsidR="00DF5C1A" w:rsidRPr="006129AE" w:rsidRDefault="00DF5C1A" w:rsidP="00DF5C1A">
      <w:pPr>
        <w:spacing w:line="360" w:lineRule="auto"/>
        <w:jc w:val="both"/>
        <w:rPr>
          <w:rFonts w:ascii="Palatino Linotype" w:eastAsia="MS Mincho" w:hAnsi="Palatino Linotype" w:cs="Times New Roman"/>
        </w:rPr>
      </w:pPr>
      <w:r w:rsidRPr="006129AE">
        <w:rPr>
          <w:rFonts w:ascii="Palatino Linotype" w:eastAsia="MS Mincho" w:hAnsi="Palatino Linotype" w:cs="Times New Roman"/>
          <w:b/>
        </w:rPr>
        <w:t xml:space="preserve">QUINTO. </w:t>
      </w:r>
      <w:r w:rsidRPr="006129AE">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6129AE">
        <w:rPr>
          <w:rFonts w:ascii="Palatino Linotype" w:eastAsia="MS Mincho" w:hAnsi="Palatino Linotype" w:cs="Times New Roman"/>
          <w:b/>
        </w:rPr>
        <w:t xml:space="preserve"> CUARTO</w:t>
      </w:r>
      <w:r w:rsidRPr="006129AE">
        <w:rPr>
          <w:rFonts w:ascii="Palatino Linotype" w:eastAsia="MS Mincho" w:hAnsi="Palatino Linotype" w:cs="Times New Roman"/>
        </w:rPr>
        <w:t>.</w:t>
      </w:r>
    </w:p>
    <w:p w14:paraId="1A004031" w14:textId="77777777" w:rsidR="00A6113A" w:rsidRPr="006129AE" w:rsidRDefault="00A6113A" w:rsidP="00DF5C1A">
      <w:pPr>
        <w:spacing w:line="360" w:lineRule="auto"/>
        <w:jc w:val="both"/>
        <w:rPr>
          <w:rFonts w:ascii="Palatino Linotype" w:eastAsia="MS Mincho" w:hAnsi="Palatino Linotype" w:cs="Times New Roman"/>
        </w:rPr>
      </w:pPr>
    </w:p>
    <w:p w14:paraId="272755F9" w14:textId="334DA0D0" w:rsidR="00A6113A" w:rsidRPr="006129AE" w:rsidRDefault="00A6113A" w:rsidP="00A6113A">
      <w:pPr>
        <w:spacing w:line="360" w:lineRule="auto"/>
        <w:jc w:val="both"/>
        <w:rPr>
          <w:rFonts w:ascii="Palatino Linotype" w:hAnsi="Palatino Linotype" w:cs="Arial"/>
        </w:rPr>
      </w:pPr>
      <w:r w:rsidRPr="006129AE">
        <w:rPr>
          <w:rFonts w:ascii="Palatino Linotype" w:hAnsi="Palatino Linotype" w:cs="Arial"/>
        </w:rPr>
        <w:t>ASÍ LO RESUELVE, POR UNANIMIDAD DE VOTOS, EL PLENO DEL</w:t>
      </w:r>
      <w:r w:rsidRPr="006129AE">
        <w:rPr>
          <w:rFonts w:ascii="Palatino Linotype" w:eastAsia="Arial Unicode MS" w:hAnsi="Palatino Linotype" w:cs="Arial"/>
        </w:rPr>
        <w:t xml:space="preserve"> INSTITUTO DE TRANSPARENCIA, ACCESO A LA INFORMACIÓN PÚBLICA Y PROTECCIÓN DE DATOS PERSONALES DEL ESTADO DE MÉXICO Y MUNICIPIOS</w:t>
      </w:r>
      <w:r w:rsidRPr="006129AE">
        <w:rPr>
          <w:rFonts w:ascii="Palatino Linotype" w:hAnsi="Palatino Linotype" w:cs="Arial"/>
        </w:rPr>
        <w:t xml:space="preserve">, CONFORMADO POR LOS COMISIONADOS ZULEMA MARTÍNEZ SÁNCHEZ CON AUSENCIA JUSTIFICADA; EVA ABAID YAPUR; JOSÉ GUADALUPE LUNA HERNÁNDEZ; JAVIER MARTÍNEZ CRUZ Y LUIS GUSTAVO PARRA NORIEGA EMITIENDO VOTO PARTICULAR; EN LA CUADRÁGESIMA SEGUNDA SESIÓN ORDINARIA CELEBRADA EL TRECE DE  NOVIEMBRE DE DOS MIL DIECINUEVE, ANTE EL SECRETARIO TÉCNICO DEL PLENO, </w:t>
      </w:r>
      <w:r w:rsidRPr="006129AE">
        <w:rPr>
          <w:rFonts w:ascii="Palatino Linotype" w:hAnsi="Palatino Linotype"/>
        </w:rPr>
        <w:t>ALEXIS TAPIA RAMÍREZ</w:t>
      </w:r>
      <w:r w:rsidRPr="006129AE">
        <w:rPr>
          <w:rFonts w:ascii="Palatino Linotype" w:hAnsi="Palatino Linotype" w:cs="Arial"/>
        </w:rPr>
        <w:t>.</w:t>
      </w:r>
    </w:p>
    <w:p w14:paraId="2B19F4F8" w14:textId="77777777" w:rsidR="00A6113A" w:rsidRPr="006129AE" w:rsidRDefault="00A6113A" w:rsidP="00A6113A">
      <w:pPr>
        <w:spacing w:line="360" w:lineRule="auto"/>
        <w:jc w:val="both"/>
        <w:rPr>
          <w:rFonts w:ascii="Palatino Linotype" w:hAnsi="Palatino Linotype" w:cs="Arial"/>
        </w:rPr>
      </w:pPr>
    </w:p>
    <w:p w14:paraId="202593FF" w14:textId="77777777" w:rsidR="00A6113A" w:rsidRPr="006129AE" w:rsidRDefault="00A6113A" w:rsidP="00A6113A">
      <w:pPr>
        <w:spacing w:line="360" w:lineRule="auto"/>
        <w:jc w:val="both"/>
        <w:rPr>
          <w:rFonts w:ascii="Palatino Linotype" w:hAnsi="Palatino Linotype" w:cs="Arial"/>
        </w:rPr>
      </w:pPr>
    </w:p>
    <w:p w14:paraId="5CAB71EE" w14:textId="77777777" w:rsidR="00A6113A" w:rsidRPr="006129AE" w:rsidRDefault="00A6113A" w:rsidP="00A6113A">
      <w:pPr>
        <w:spacing w:line="360" w:lineRule="auto"/>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A6113A" w:rsidRPr="006129AE" w14:paraId="64E8E3F6" w14:textId="77777777" w:rsidTr="0028500D">
        <w:trPr>
          <w:jc w:val="center"/>
        </w:trPr>
        <w:tc>
          <w:tcPr>
            <w:tcW w:w="9918" w:type="dxa"/>
            <w:gridSpan w:val="2"/>
          </w:tcPr>
          <w:p w14:paraId="1DD79AD3" w14:textId="77777777" w:rsidR="00A6113A" w:rsidRPr="006129AE" w:rsidRDefault="00A6113A" w:rsidP="00A6113A">
            <w:pPr>
              <w:tabs>
                <w:tab w:val="left" w:pos="0"/>
              </w:tabs>
              <w:spacing w:line="0" w:lineRule="atLeast"/>
              <w:jc w:val="center"/>
              <w:rPr>
                <w:rFonts w:ascii="Palatino Linotype" w:hAnsi="Palatino Linotype" w:cs="Arial"/>
                <w:b/>
              </w:rPr>
            </w:pPr>
          </w:p>
          <w:p w14:paraId="735B4420"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Zulema Martínez Sánchez</w:t>
            </w:r>
          </w:p>
          <w:p w14:paraId="0F5177AA"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rPr>
              <w:t>Comisionada Presidenta</w:t>
            </w:r>
          </w:p>
          <w:p w14:paraId="436867EF"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 xml:space="preserve">(Ausencia Justificada) </w:t>
            </w:r>
          </w:p>
          <w:p w14:paraId="176817FD" w14:textId="77777777" w:rsidR="00A6113A" w:rsidRPr="006129AE" w:rsidRDefault="00A6113A" w:rsidP="00A6113A">
            <w:pPr>
              <w:tabs>
                <w:tab w:val="left" w:pos="0"/>
              </w:tabs>
              <w:spacing w:line="0" w:lineRule="atLeast"/>
              <w:rPr>
                <w:rFonts w:ascii="Palatino Linotype" w:hAnsi="Palatino Linotype" w:cs="Arial"/>
                <w:b/>
              </w:rPr>
            </w:pPr>
          </w:p>
          <w:p w14:paraId="383E9E90" w14:textId="77777777" w:rsidR="00A6113A" w:rsidRPr="006129AE" w:rsidRDefault="00A6113A" w:rsidP="00A6113A">
            <w:pPr>
              <w:tabs>
                <w:tab w:val="left" w:pos="0"/>
              </w:tabs>
              <w:spacing w:line="0" w:lineRule="atLeast"/>
              <w:rPr>
                <w:rFonts w:ascii="Palatino Linotype" w:hAnsi="Palatino Linotype" w:cs="Arial"/>
                <w:b/>
              </w:rPr>
            </w:pPr>
          </w:p>
          <w:p w14:paraId="5555D1C1" w14:textId="77777777" w:rsidR="00A6113A" w:rsidRPr="006129AE" w:rsidRDefault="00A6113A" w:rsidP="00A6113A">
            <w:pPr>
              <w:tabs>
                <w:tab w:val="left" w:pos="0"/>
              </w:tabs>
              <w:spacing w:line="0" w:lineRule="atLeast"/>
              <w:rPr>
                <w:rFonts w:ascii="Palatino Linotype" w:hAnsi="Palatino Linotype" w:cs="Arial"/>
                <w:b/>
              </w:rPr>
            </w:pPr>
          </w:p>
          <w:p w14:paraId="7724ADFE" w14:textId="77777777" w:rsidR="00A6113A" w:rsidRPr="006129AE" w:rsidRDefault="00A6113A" w:rsidP="00A6113A">
            <w:pPr>
              <w:tabs>
                <w:tab w:val="left" w:pos="0"/>
              </w:tabs>
              <w:spacing w:line="0" w:lineRule="atLeast"/>
              <w:rPr>
                <w:rFonts w:ascii="Palatino Linotype" w:hAnsi="Palatino Linotype" w:cs="Arial"/>
                <w:b/>
              </w:rPr>
            </w:pPr>
          </w:p>
          <w:p w14:paraId="0F6D086D" w14:textId="77777777" w:rsidR="00A6113A" w:rsidRPr="006129AE" w:rsidRDefault="00A6113A" w:rsidP="00A6113A">
            <w:pPr>
              <w:tabs>
                <w:tab w:val="left" w:pos="0"/>
              </w:tabs>
              <w:spacing w:line="0" w:lineRule="atLeast"/>
              <w:rPr>
                <w:rFonts w:ascii="Palatino Linotype" w:hAnsi="Palatino Linotype" w:cs="Arial"/>
                <w:b/>
              </w:rPr>
            </w:pPr>
          </w:p>
        </w:tc>
      </w:tr>
      <w:tr w:rsidR="00A6113A" w:rsidRPr="006129AE" w14:paraId="49315C8E" w14:textId="77777777" w:rsidTr="0028500D">
        <w:trPr>
          <w:jc w:val="center"/>
        </w:trPr>
        <w:tc>
          <w:tcPr>
            <w:tcW w:w="4905" w:type="dxa"/>
          </w:tcPr>
          <w:p w14:paraId="557E2E35" w14:textId="77777777" w:rsidR="00A6113A" w:rsidRPr="006129AE" w:rsidRDefault="00A6113A" w:rsidP="00A6113A">
            <w:pPr>
              <w:tabs>
                <w:tab w:val="left" w:pos="0"/>
              </w:tabs>
              <w:spacing w:line="0" w:lineRule="atLeast"/>
              <w:rPr>
                <w:rFonts w:ascii="Palatino Linotype" w:hAnsi="Palatino Linotype" w:cs="Arial"/>
                <w:b/>
              </w:rPr>
            </w:pPr>
          </w:p>
          <w:p w14:paraId="64BF78ED"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 xml:space="preserve">Eva </w:t>
            </w:r>
            <w:proofErr w:type="spellStart"/>
            <w:r w:rsidRPr="006129AE">
              <w:rPr>
                <w:rFonts w:ascii="Palatino Linotype" w:hAnsi="Palatino Linotype" w:cs="Arial"/>
                <w:b/>
              </w:rPr>
              <w:t>Abaid</w:t>
            </w:r>
            <w:proofErr w:type="spellEnd"/>
            <w:r w:rsidRPr="006129AE">
              <w:rPr>
                <w:rFonts w:ascii="Palatino Linotype" w:hAnsi="Palatino Linotype" w:cs="Arial"/>
                <w:b/>
              </w:rPr>
              <w:t xml:space="preserve"> </w:t>
            </w:r>
            <w:proofErr w:type="spellStart"/>
            <w:r w:rsidRPr="006129AE">
              <w:rPr>
                <w:rFonts w:ascii="Palatino Linotype" w:hAnsi="Palatino Linotype" w:cs="Arial"/>
                <w:b/>
              </w:rPr>
              <w:t>Yapur</w:t>
            </w:r>
            <w:proofErr w:type="spellEnd"/>
          </w:p>
          <w:p w14:paraId="208EF57D" w14:textId="77777777" w:rsidR="00A6113A" w:rsidRPr="006129AE" w:rsidRDefault="00A6113A" w:rsidP="00A6113A">
            <w:pPr>
              <w:tabs>
                <w:tab w:val="left" w:pos="0"/>
              </w:tabs>
              <w:spacing w:line="0" w:lineRule="atLeast"/>
              <w:jc w:val="center"/>
              <w:rPr>
                <w:rFonts w:ascii="Palatino Linotype" w:hAnsi="Palatino Linotype" w:cs="Arial"/>
              </w:rPr>
            </w:pPr>
            <w:r w:rsidRPr="006129AE">
              <w:rPr>
                <w:rFonts w:ascii="Palatino Linotype" w:hAnsi="Palatino Linotype" w:cs="Arial"/>
              </w:rPr>
              <w:t>Comisionada</w:t>
            </w:r>
          </w:p>
          <w:p w14:paraId="276C8AA3"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(Rúbrica)</w:t>
            </w:r>
          </w:p>
        </w:tc>
        <w:tc>
          <w:tcPr>
            <w:tcW w:w="5013" w:type="dxa"/>
          </w:tcPr>
          <w:p w14:paraId="0A0F5AF9" w14:textId="77777777" w:rsidR="00A6113A" w:rsidRPr="006129AE" w:rsidRDefault="00A6113A" w:rsidP="00A6113A">
            <w:pPr>
              <w:tabs>
                <w:tab w:val="left" w:pos="0"/>
              </w:tabs>
              <w:spacing w:line="0" w:lineRule="atLeast"/>
              <w:rPr>
                <w:rFonts w:ascii="Palatino Linotype" w:hAnsi="Palatino Linotype" w:cs="Arial"/>
                <w:b/>
              </w:rPr>
            </w:pPr>
          </w:p>
          <w:p w14:paraId="0A21A813"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José Guadalupe Luna Hernández</w:t>
            </w:r>
          </w:p>
          <w:p w14:paraId="48399B6C" w14:textId="77777777" w:rsidR="00A6113A" w:rsidRPr="006129AE" w:rsidRDefault="00A6113A" w:rsidP="00A6113A">
            <w:pPr>
              <w:tabs>
                <w:tab w:val="left" w:pos="0"/>
              </w:tabs>
              <w:spacing w:line="0" w:lineRule="atLeast"/>
              <w:jc w:val="center"/>
              <w:rPr>
                <w:rFonts w:ascii="Palatino Linotype" w:hAnsi="Palatino Linotype" w:cs="Arial"/>
              </w:rPr>
            </w:pPr>
            <w:r w:rsidRPr="006129AE">
              <w:rPr>
                <w:rFonts w:ascii="Palatino Linotype" w:hAnsi="Palatino Linotype" w:cs="Arial"/>
              </w:rPr>
              <w:t>Comisionado</w:t>
            </w:r>
          </w:p>
          <w:p w14:paraId="650C52C0"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(Rúbrica)</w:t>
            </w:r>
          </w:p>
          <w:p w14:paraId="24CF8BC2" w14:textId="77777777" w:rsidR="00A6113A" w:rsidRPr="006129AE" w:rsidRDefault="00A6113A" w:rsidP="00A6113A">
            <w:pPr>
              <w:tabs>
                <w:tab w:val="left" w:pos="0"/>
              </w:tabs>
              <w:spacing w:line="0" w:lineRule="atLeast"/>
              <w:jc w:val="center"/>
              <w:rPr>
                <w:rFonts w:ascii="Palatino Linotype" w:hAnsi="Palatino Linotype" w:cs="Arial"/>
                <w:b/>
              </w:rPr>
            </w:pPr>
          </w:p>
        </w:tc>
      </w:tr>
      <w:tr w:rsidR="00A6113A" w:rsidRPr="006129AE" w14:paraId="3CBD6A28" w14:textId="77777777" w:rsidTr="0028500D">
        <w:trPr>
          <w:jc w:val="center"/>
        </w:trPr>
        <w:tc>
          <w:tcPr>
            <w:tcW w:w="4905" w:type="dxa"/>
          </w:tcPr>
          <w:p w14:paraId="05B88D94" w14:textId="77777777" w:rsidR="00A6113A" w:rsidRPr="006129AE" w:rsidRDefault="00A6113A" w:rsidP="00A6113A">
            <w:pPr>
              <w:tabs>
                <w:tab w:val="left" w:pos="0"/>
              </w:tabs>
              <w:spacing w:line="0" w:lineRule="atLeast"/>
              <w:jc w:val="center"/>
              <w:rPr>
                <w:rFonts w:ascii="Palatino Linotype" w:hAnsi="Palatino Linotype" w:cs="Arial"/>
                <w:b/>
              </w:rPr>
            </w:pPr>
          </w:p>
          <w:p w14:paraId="141C2004" w14:textId="77777777" w:rsidR="00A6113A" w:rsidRPr="006129AE" w:rsidRDefault="00A6113A" w:rsidP="00A6113A">
            <w:pPr>
              <w:tabs>
                <w:tab w:val="left" w:pos="0"/>
              </w:tabs>
              <w:spacing w:line="0" w:lineRule="atLeast"/>
              <w:jc w:val="center"/>
              <w:rPr>
                <w:rFonts w:ascii="Palatino Linotype" w:hAnsi="Palatino Linotype" w:cs="Arial"/>
                <w:b/>
              </w:rPr>
            </w:pPr>
          </w:p>
          <w:p w14:paraId="5533D1DF" w14:textId="77777777" w:rsidR="00A6113A" w:rsidRPr="006129AE" w:rsidRDefault="00A6113A" w:rsidP="00A6113A">
            <w:pPr>
              <w:tabs>
                <w:tab w:val="left" w:pos="0"/>
              </w:tabs>
              <w:spacing w:line="0" w:lineRule="atLeast"/>
              <w:rPr>
                <w:rFonts w:ascii="Palatino Linotype" w:hAnsi="Palatino Linotype" w:cs="Arial"/>
                <w:b/>
              </w:rPr>
            </w:pPr>
          </w:p>
          <w:p w14:paraId="0D6C9797" w14:textId="77777777" w:rsidR="00A6113A" w:rsidRPr="006129AE" w:rsidRDefault="00A6113A" w:rsidP="00A6113A">
            <w:pPr>
              <w:tabs>
                <w:tab w:val="left" w:pos="0"/>
              </w:tabs>
              <w:spacing w:line="0" w:lineRule="atLeast"/>
              <w:rPr>
                <w:rFonts w:ascii="Palatino Linotype" w:hAnsi="Palatino Linotype" w:cs="Arial"/>
                <w:b/>
              </w:rPr>
            </w:pPr>
          </w:p>
          <w:p w14:paraId="400747BB" w14:textId="77777777" w:rsidR="00A6113A" w:rsidRPr="006129AE" w:rsidRDefault="00A6113A" w:rsidP="00A6113A">
            <w:pPr>
              <w:tabs>
                <w:tab w:val="left" w:pos="0"/>
              </w:tabs>
              <w:spacing w:line="0" w:lineRule="atLeast"/>
              <w:rPr>
                <w:rFonts w:ascii="Palatino Linotype" w:hAnsi="Palatino Linotype" w:cs="Arial"/>
                <w:b/>
              </w:rPr>
            </w:pPr>
          </w:p>
          <w:p w14:paraId="54B4C722" w14:textId="77777777" w:rsidR="00A6113A" w:rsidRPr="006129AE" w:rsidRDefault="00A6113A" w:rsidP="00A6113A">
            <w:pPr>
              <w:tabs>
                <w:tab w:val="left" w:pos="0"/>
              </w:tabs>
              <w:spacing w:line="0" w:lineRule="atLeast"/>
              <w:jc w:val="center"/>
              <w:rPr>
                <w:rFonts w:ascii="Palatino Linotype" w:hAnsi="Palatino Linotype" w:cs="Arial"/>
                <w:b/>
              </w:rPr>
            </w:pPr>
          </w:p>
          <w:p w14:paraId="36484E6D"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Javier Martínez Cruz</w:t>
            </w:r>
          </w:p>
          <w:p w14:paraId="0EF574BB" w14:textId="77777777" w:rsidR="00A6113A" w:rsidRPr="006129AE" w:rsidRDefault="00A6113A" w:rsidP="00A6113A">
            <w:pPr>
              <w:tabs>
                <w:tab w:val="left" w:pos="0"/>
              </w:tabs>
              <w:spacing w:line="0" w:lineRule="atLeast"/>
              <w:jc w:val="center"/>
              <w:rPr>
                <w:rFonts w:ascii="Palatino Linotype" w:hAnsi="Palatino Linotype" w:cs="Arial"/>
              </w:rPr>
            </w:pPr>
            <w:r w:rsidRPr="006129AE">
              <w:rPr>
                <w:rFonts w:ascii="Palatino Linotype" w:hAnsi="Palatino Linotype" w:cs="Arial"/>
              </w:rPr>
              <w:t>Comisionado</w:t>
            </w:r>
          </w:p>
          <w:p w14:paraId="798BE832"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(Rúbrica)</w:t>
            </w:r>
          </w:p>
        </w:tc>
        <w:tc>
          <w:tcPr>
            <w:tcW w:w="5013" w:type="dxa"/>
          </w:tcPr>
          <w:p w14:paraId="0757C432" w14:textId="77777777" w:rsidR="00A6113A" w:rsidRPr="006129AE" w:rsidRDefault="00A6113A" w:rsidP="00A6113A">
            <w:pPr>
              <w:tabs>
                <w:tab w:val="left" w:pos="0"/>
              </w:tabs>
              <w:spacing w:line="0" w:lineRule="atLeast"/>
              <w:jc w:val="center"/>
              <w:rPr>
                <w:rFonts w:ascii="Palatino Linotype" w:hAnsi="Palatino Linotype" w:cs="Arial"/>
                <w:b/>
              </w:rPr>
            </w:pPr>
          </w:p>
          <w:p w14:paraId="4D0E79B8" w14:textId="77777777" w:rsidR="00A6113A" w:rsidRPr="006129AE" w:rsidRDefault="00A6113A" w:rsidP="00A6113A">
            <w:pPr>
              <w:tabs>
                <w:tab w:val="left" w:pos="0"/>
              </w:tabs>
              <w:spacing w:line="0" w:lineRule="atLeast"/>
              <w:jc w:val="center"/>
              <w:rPr>
                <w:rFonts w:ascii="Palatino Linotype" w:hAnsi="Palatino Linotype" w:cs="Arial"/>
                <w:b/>
              </w:rPr>
            </w:pPr>
          </w:p>
          <w:p w14:paraId="3F607397" w14:textId="77777777" w:rsidR="00A6113A" w:rsidRPr="006129AE" w:rsidRDefault="00A6113A" w:rsidP="00A6113A">
            <w:pPr>
              <w:tabs>
                <w:tab w:val="left" w:pos="0"/>
              </w:tabs>
              <w:spacing w:line="0" w:lineRule="atLeast"/>
              <w:jc w:val="center"/>
              <w:rPr>
                <w:rFonts w:ascii="Palatino Linotype" w:hAnsi="Palatino Linotype" w:cs="Arial"/>
                <w:b/>
              </w:rPr>
            </w:pPr>
          </w:p>
          <w:p w14:paraId="72FB3F4A" w14:textId="77777777" w:rsidR="00A6113A" w:rsidRPr="006129AE" w:rsidRDefault="00A6113A" w:rsidP="00A6113A">
            <w:pPr>
              <w:tabs>
                <w:tab w:val="left" w:pos="0"/>
              </w:tabs>
              <w:spacing w:line="0" w:lineRule="atLeast"/>
              <w:rPr>
                <w:rFonts w:ascii="Palatino Linotype" w:hAnsi="Palatino Linotype" w:cs="Arial"/>
                <w:b/>
              </w:rPr>
            </w:pPr>
          </w:p>
          <w:p w14:paraId="273F6B1D" w14:textId="77777777" w:rsidR="00A6113A" w:rsidRPr="006129AE" w:rsidRDefault="00A6113A" w:rsidP="00A6113A">
            <w:pPr>
              <w:tabs>
                <w:tab w:val="left" w:pos="0"/>
              </w:tabs>
              <w:spacing w:line="0" w:lineRule="atLeast"/>
              <w:jc w:val="center"/>
              <w:rPr>
                <w:rFonts w:ascii="Palatino Linotype" w:hAnsi="Palatino Linotype" w:cs="Arial"/>
                <w:b/>
              </w:rPr>
            </w:pPr>
          </w:p>
          <w:p w14:paraId="723F4956" w14:textId="77777777" w:rsidR="00A6113A" w:rsidRPr="006129AE" w:rsidRDefault="00A6113A" w:rsidP="00A6113A">
            <w:pPr>
              <w:tabs>
                <w:tab w:val="left" w:pos="0"/>
              </w:tabs>
              <w:spacing w:line="0" w:lineRule="atLeast"/>
              <w:rPr>
                <w:rFonts w:ascii="Palatino Linotype" w:hAnsi="Palatino Linotype" w:cs="Arial"/>
                <w:b/>
              </w:rPr>
            </w:pPr>
          </w:p>
          <w:p w14:paraId="00ED4E26"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Luis Gustavo Parra Noriega</w:t>
            </w:r>
          </w:p>
          <w:p w14:paraId="2ADBBC7B" w14:textId="77777777" w:rsidR="00A6113A" w:rsidRPr="006129AE" w:rsidRDefault="00A6113A" w:rsidP="00A6113A">
            <w:pPr>
              <w:tabs>
                <w:tab w:val="left" w:pos="0"/>
              </w:tabs>
              <w:spacing w:line="0" w:lineRule="atLeast"/>
              <w:jc w:val="center"/>
              <w:rPr>
                <w:rFonts w:ascii="Palatino Linotype" w:hAnsi="Palatino Linotype" w:cs="Arial"/>
              </w:rPr>
            </w:pPr>
            <w:r w:rsidRPr="006129AE">
              <w:rPr>
                <w:rFonts w:ascii="Palatino Linotype" w:hAnsi="Palatino Linotype" w:cs="Arial"/>
              </w:rPr>
              <w:t>Comisionado</w:t>
            </w:r>
          </w:p>
          <w:p w14:paraId="4ADA88C2" w14:textId="77777777" w:rsidR="00A6113A" w:rsidRPr="006129AE" w:rsidRDefault="00A6113A" w:rsidP="00A6113A">
            <w:pPr>
              <w:tabs>
                <w:tab w:val="left" w:pos="0"/>
              </w:tabs>
              <w:spacing w:line="0" w:lineRule="atLeast"/>
              <w:jc w:val="center"/>
              <w:rPr>
                <w:rFonts w:ascii="Palatino Linotype" w:hAnsi="Palatino Linotype" w:cs="Arial"/>
                <w:b/>
              </w:rPr>
            </w:pPr>
            <w:r w:rsidRPr="006129AE">
              <w:rPr>
                <w:rFonts w:ascii="Palatino Linotype" w:hAnsi="Palatino Linotype" w:cs="Arial"/>
                <w:b/>
              </w:rPr>
              <w:t>(Rúbrica)</w:t>
            </w:r>
          </w:p>
        </w:tc>
      </w:tr>
      <w:tr w:rsidR="00A6113A" w:rsidRPr="006129AE" w14:paraId="144F3DDD" w14:textId="77777777" w:rsidTr="0028500D">
        <w:trPr>
          <w:jc w:val="center"/>
        </w:trPr>
        <w:tc>
          <w:tcPr>
            <w:tcW w:w="9918" w:type="dxa"/>
            <w:gridSpan w:val="2"/>
          </w:tcPr>
          <w:p w14:paraId="499E6370" w14:textId="77777777" w:rsidR="00A6113A" w:rsidRPr="006129AE" w:rsidRDefault="00A6113A" w:rsidP="00A6113A">
            <w:pPr>
              <w:tabs>
                <w:tab w:val="left" w:pos="0"/>
              </w:tabs>
              <w:spacing w:line="0" w:lineRule="atLeast"/>
              <w:rPr>
                <w:rFonts w:ascii="Palatino Linotype" w:hAnsi="Palatino Linotype" w:cs="Arial"/>
                <w:b/>
                <w:sz w:val="22"/>
              </w:rPr>
            </w:pPr>
          </w:p>
          <w:p w14:paraId="5C599089"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2BB7EE66"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4A4183EA"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4E6E7F13"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000DD84B"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730AB13B"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7C3E1FFD" w14:textId="77777777" w:rsidR="00A6113A" w:rsidRPr="006129AE" w:rsidRDefault="00A6113A" w:rsidP="00A6113A">
            <w:pPr>
              <w:tabs>
                <w:tab w:val="left" w:pos="0"/>
              </w:tabs>
              <w:spacing w:line="0" w:lineRule="atLeast"/>
              <w:jc w:val="center"/>
              <w:rPr>
                <w:rFonts w:ascii="Palatino Linotype" w:hAnsi="Palatino Linotype" w:cs="Arial"/>
                <w:b/>
                <w:sz w:val="22"/>
              </w:rPr>
            </w:pPr>
            <w:r w:rsidRPr="006129AE">
              <w:rPr>
                <w:rFonts w:ascii="Palatino Linotype" w:hAnsi="Palatino Linotype" w:cs="Arial"/>
                <w:b/>
                <w:sz w:val="22"/>
              </w:rPr>
              <w:t>Alexis Tapia Ramírez</w:t>
            </w:r>
          </w:p>
          <w:p w14:paraId="765E1AFA" w14:textId="35A7A587" w:rsidR="00A6113A" w:rsidRPr="006129AE" w:rsidRDefault="00A6113A" w:rsidP="00A6113A">
            <w:pPr>
              <w:tabs>
                <w:tab w:val="left" w:pos="0"/>
              </w:tabs>
              <w:spacing w:line="0" w:lineRule="atLeast"/>
              <w:jc w:val="center"/>
              <w:rPr>
                <w:rFonts w:ascii="Palatino Linotype" w:hAnsi="Palatino Linotype" w:cs="Arial"/>
                <w:sz w:val="22"/>
              </w:rPr>
            </w:pPr>
            <w:r w:rsidRPr="006129AE">
              <w:rPr>
                <w:rFonts w:ascii="Palatino Linotype" w:hAnsi="Palatino Linotype" w:cs="Arial"/>
                <w:sz w:val="22"/>
              </w:rPr>
              <w:t>Secretario Técnico del Pleno</w:t>
            </w:r>
          </w:p>
          <w:p w14:paraId="133DE295" w14:textId="728ACA6F" w:rsidR="00A6113A" w:rsidRPr="006129AE" w:rsidRDefault="00A6113A" w:rsidP="00A6113A">
            <w:pPr>
              <w:tabs>
                <w:tab w:val="left" w:pos="0"/>
              </w:tabs>
              <w:spacing w:line="0" w:lineRule="atLeast"/>
              <w:jc w:val="center"/>
              <w:rPr>
                <w:rFonts w:ascii="Palatino Linotype" w:hAnsi="Palatino Linotype" w:cs="Arial"/>
                <w:b/>
                <w:sz w:val="22"/>
              </w:rPr>
            </w:pPr>
            <w:r w:rsidRPr="006129AE">
              <w:rPr>
                <w:rFonts w:ascii="Palatino Linotype" w:hAnsi="Palatino Linotype" w:cs="Arial"/>
                <w:b/>
                <w:sz w:val="22"/>
              </w:rPr>
              <w:t>(Rúbrica)</w:t>
            </w:r>
          </w:p>
          <w:p w14:paraId="2E2F674D" w14:textId="67086F2A" w:rsidR="00A6113A" w:rsidRPr="006129AE" w:rsidRDefault="00A6113A" w:rsidP="00A6113A">
            <w:pPr>
              <w:tabs>
                <w:tab w:val="left" w:pos="0"/>
              </w:tabs>
              <w:spacing w:line="0" w:lineRule="atLeast"/>
              <w:jc w:val="center"/>
              <w:rPr>
                <w:rFonts w:ascii="Palatino Linotype" w:hAnsi="Palatino Linotype" w:cs="Arial"/>
                <w:b/>
                <w:sz w:val="22"/>
              </w:rPr>
            </w:pPr>
          </w:p>
          <w:p w14:paraId="6B9AB556" w14:textId="499D84E9" w:rsidR="00A6113A" w:rsidRPr="006129AE" w:rsidRDefault="00A6113A" w:rsidP="00A6113A">
            <w:pPr>
              <w:tabs>
                <w:tab w:val="left" w:pos="0"/>
              </w:tabs>
              <w:spacing w:line="0" w:lineRule="atLeast"/>
              <w:jc w:val="center"/>
              <w:rPr>
                <w:rFonts w:ascii="Palatino Linotype" w:hAnsi="Palatino Linotype" w:cs="Arial"/>
                <w:b/>
                <w:sz w:val="22"/>
              </w:rPr>
            </w:pPr>
            <w:r w:rsidRPr="006129AE">
              <w:rPr>
                <w:rFonts w:ascii="Palatino Linotype" w:hAnsi="Palatino Linotype" w:cs="Arial"/>
                <w:b/>
                <w:noProof/>
                <w:sz w:val="22"/>
                <w:lang w:val="es-MX" w:eastAsia="es-MX"/>
              </w:rPr>
              <mc:AlternateContent>
                <mc:Choice Requires="wps">
                  <w:drawing>
                    <wp:anchor distT="0" distB="0" distL="114300" distR="114300" simplePos="0" relativeHeight="251660288" behindDoc="0" locked="0" layoutInCell="1" allowOverlap="1" wp14:anchorId="790AB065" wp14:editId="2F05D296">
                      <wp:simplePos x="0" y="0"/>
                      <wp:positionH relativeFrom="column">
                        <wp:posOffset>590550</wp:posOffset>
                      </wp:positionH>
                      <wp:positionV relativeFrom="paragraph">
                        <wp:posOffset>86360</wp:posOffset>
                      </wp:positionV>
                      <wp:extent cx="5248275" cy="45053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248275" cy="450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EDBE1"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6.8pt" to="459.75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" strokecolor="black [3040]"/>
                  </w:pict>
                </mc:Fallback>
              </mc:AlternateContent>
            </w:r>
          </w:p>
          <w:p w14:paraId="292B8CD8"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06C703D4"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1BEA88D3"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0F8FD1F5"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1B766C89"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292E9704"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7B6446B9"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50FA11FB"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24909DE1"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5B059674"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0069D88E"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77A56F16" w14:textId="77777777" w:rsidR="00A6113A" w:rsidRPr="006129AE" w:rsidRDefault="00A6113A" w:rsidP="00A6113A">
            <w:pPr>
              <w:tabs>
                <w:tab w:val="left" w:pos="0"/>
              </w:tabs>
              <w:spacing w:line="0" w:lineRule="atLeast"/>
              <w:jc w:val="center"/>
              <w:rPr>
                <w:rFonts w:ascii="Palatino Linotype" w:hAnsi="Palatino Linotype" w:cs="Arial"/>
                <w:b/>
                <w:sz w:val="22"/>
              </w:rPr>
            </w:pPr>
          </w:p>
          <w:p w14:paraId="410AD6B1" w14:textId="77777777" w:rsidR="00A6113A" w:rsidRPr="006129AE" w:rsidRDefault="00A6113A" w:rsidP="00A6113A">
            <w:pPr>
              <w:tabs>
                <w:tab w:val="left" w:pos="0"/>
              </w:tabs>
              <w:spacing w:line="0" w:lineRule="atLeast"/>
              <w:rPr>
                <w:rFonts w:ascii="Palatino Linotype" w:hAnsi="Palatino Linotype" w:cs="Arial"/>
                <w:b/>
                <w:sz w:val="22"/>
              </w:rPr>
            </w:pPr>
          </w:p>
          <w:p w14:paraId="482A280C" w14:textId="77777777" w:rsidR="00A6113A" w:rsidRPr="006129AE" w:rsidRDefault="00A6113A" w:rsidP="00A6113A">
            <w:pPr>
              <w:tabs>
                <w:tab w:val="left" w:pos="0"/>
              </w:tabs>
              <w:spacing w:line="0" w:lineRule="atLeast"/>
              <w:jc w:val="center"/>
              <w:rPr>
                <w:rFonts w:ascii="Palatino Linotype" w:hAnsi="Palatino Linotype" w:cs="Arial"/>
                <w:b/>
                <w:sz w:val="22"/>
              </w:rPr>
            </w:pPr>
          </w:p>
        </w:tc>
      </w:tr>
    </w:tbl>
    <w:p w14:paraId="3BA4ED11" w14:textId="77777777" w:rsidR="00A6113A" w:rsidRPr="006129AE" w:rsidRDefault="00A6113A" w:rsidP="00A6113A">
      <w:pPr>
        <w:tabs>
          <w:tab w:val="left" w:pos="0"/>
        </w:tabs>
        <w:spacing w:line="360" w:lineRule="auto"/>
        <w:jc w:val="both"/>
        <w:rPr>
          <w:rFonts w:ascii="Palatino Linotype" w:hAnsi="Palatino Linotype" w:cs="Arial"/>
          <w:sz w:val="22"/>
        </w:rPr>
      </w:pPr>
    </w:p>
    <w:p w14:paraId="5D9D8878" w14:textId="77777777" w:rsidR="00A6113A" w:rsidRPr="006129AE" w:rsidRDefault="00A6113A" w:rsidP="00A6113A">
      <w:pPr>
        <w:tabs>
          <w:tab w:val="left" w:pos="0"/>
        </w:tabs>
        <w:spacing w:line="360" w:lineRule="auto"/>
        <w:jc w:val="both"/>
        <w:rPr>
          <w:rFonts w:ascii="Palatino Linotype" w:hAnsi="Palatino Linotype" w:cs="Arial"/>
          <w:sz w:val="22"/>
        </w:rPr>
      </w:pPr>
    </w:p>
    <w:p w14:paraId="5B946E25" w14:textId="77777777" w:rsidR="00A6113A" w:rsidRPr="006129AE" w:rsidRDefault="00A6113A" w:rsidP="00A6113A">
      <w:pPr>
        <w:tabs>
          <w:tab w:val="left" w:pos="0"/>
        </w:tabs>
        <w:spacing w:line="360" w:lineRule="auto"/>
        <w:jc w:val="both"/>
        <w:rPr>
          <w:rFonts w:ascii="Palatino Linotype" w:hAnsi="Palatino Linotype" w:cs="Arial"/>
          <w:sz w:val="22"/>
        </w:rPr>
      </w:pPr>
    </w:p>
    <w:p w14:paraId="68526F22" w14:textId="77777777" w:rsidR="00A6113A" w:rsidRPr="006129AE" w:rsidRDefault="00A6113A" w:rsidP="00A6113A">
      <w:pPr>
        <w:tabs>
          <w:tab w:val="left" w:pos="0"/>
        </w:tabs>
        <w:spacing w:line="360" w:lineRule="auto"/>
        <w:jc w:val="both"/>
        <w:rPr>
          <w:rFonts w:ascii="Palatino Linotype" w:hAnsi="Palatino Linotype" w:cs="Arial"/>
          <w:sz w:val="22"/>
        </w:rPr>
      </w:pPr>
    </w:p>
    <w:p w14:paraId="3D7E688F" w14:textId="77777777" w:rsidR="00A6113A" w:rsidRPr="006129AE" w:rsidRDefault="00A6113A" w:rsidP="00A6113A">
      <w:pPr>
        <w:tabs>
          <w:tab w:val="left" w:pos="0"/>
        </w:tabs>
        <w:spacing w:line="360" w:lineRule="auto"/>
        <w:jc w:val="both"/>
        <w:rPr>
          <w:rFonts w:ascii="Palatino Linotype" w:hAnsi="Palatino Linotype" w:cs="Arial"/>
          <w:sz w:val="22"/>
        </w:rPr>
      </w:pPr>
    </w:p>
    <w:p w14:paraId="3D7049BD" w14:textId="77777777" w:rsidR="00A6113A" w:rsidRPr="006129AE" w:rsidRDefault="00A6113A" w:rsidP="00A6113A">
      <w:pPr>
        <w:tabs>
          <w:tab w:val="left" w:pos="0"/>
        </w:tabs>
        <w:spacing w:line="360" w:lineRule="auto"/>
        <w:jc w:val="both"/>
        <w:rPr>
          <w:rFonts w:ascii="Palatino Linotype" w:hAnsi="Palatino Linotype" w:cs="Arial"/>
          <w:sz w:val="22"/>
        </w:rPr>
      </w:pPr>
    </w:p>
    <w:p w14:paraId="316E98DE" w14:textId="77777777" w:rsidR="00A6113A" w:rsidRPr="006129AE" w:rsidRDefault="00A6113A" w:rsidP="00A6113A">
      <w:pPr>
        <w:tabs>
          <w:tab w:val="left" w:pos="0"/>
        </w:tabs>
        <w:spacing w:line="360" w:lineRule="auto"/>
        <w:jc w:val="both"/>
        <w:rPr>
          <w:rFonts w:ascii="Palatino Linotype" w:hAnsi="Palatino Linotype" w:cs="Arial"/>
          <w:sz w:val="22"/>
        </w:rPr>
      </w:pPr>
    </w:p>
    <w:p w14:paraId="061BB86A" w14:textId="57DB2734" w:rsidR="00DB631B" w:rsidRPr="00A6113A" w:rsidRDefault="00A6113A" w:rsidP="00A6113A">
      <w:pPr>
        <w:tabs>
          <w:tab w:val="left" w:pos="0"/>
        </w:tabs>
        <w:spacing w:line="360" w:lineRule="auto"/>
        <w:jc w:val="both"/>
        <w:rPr>
          <w:rFonts w:ascii="Palatino Linotype" w:hAnsi="Palatino Linotype" w:cs="Arial"/>
          <w:i/>
          <w:sz w:val="22"/>
        </w:rPr>
      </w:pPr>
      <w:r w:rsidRPr="006129AE">
        <w:rPr>
          <w:rFonts w:ascii="Palatino Linotype" w:hAnsi="Palatino Linotype" w:cs="Arial"/>
          <w:sz w:val="22"/>
        </w:rPr>
        <w:t xml:space="preserve">Esta hoja corresponde a la resolución de fecha trece (13) de noviembre de dos mil diecinueve, emitida en el recurso de revisión </w:t>
      </w:r>
      <w:r w:rsidRPr="006129AE">
        <w:rPr>
          <w:rFonts w:ascii="Palatino Linotype" w:hAnsi="Palatino Linotype" w:cs="Arial"/>
          <w:b/>
          <w:bCs/>
          <w:sz w:val="22"/>
        </w:rPr>
        <w:t>07038/INFOEM/IP/RR/2019</w:t>
      </w:r>
      <w:r w:rsidRPr="006129AE">
        <w:rPr>
          <w:rFonts w:ascii="Palatino Linotype" w:hAnsi="Palatino Linotype" w:cs="Arial"/>
          <w:bCs/>
          <w:sz w:val="22"/>
        </w:rPr>
        <w:t>.</w:t>
      </w:r>
    </w:p>
    <w:bookmarkEnd w:id="0"/>
    <w:bookmarkEnd w:id="1"/>
    <w:bookmarkEnd w:id="69"/>
    <w:bookmarkEnd w:id="70"/>
    <w:sectPr w:rsidR="00DB631B" w:rsidRPr="00A6113A" w:rsidSect="00F801DD">
      <w:headerReference w:type="default" r:id="rId25"/>
      <w:footerReference w:type="default" r:id="rId26"/>
      <w:headerReference w:type="first" r:id="rId27"/>
      <w:footerReference w:type="first" r:id="rId2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8746A" w14:textId="77777777" w:rsidR="000C73A8" w:rsidRDefault="000C73A8" w:rsidP="00587366">
      <w:r>
        <w:separator/>
      </w:r>
    </w:p>
    <w:p w14:paraId="3AF6EEE3" w14:textId="77777777" w:rsidR="000C73A8" w:rsidRDefault="000C73A8"/>
  </w:endnote>
  <w:endnote w:type="continuationSeparator" w:id="0">
    <w:p w14:paraId="19821ED7" w14:textId="77777777" w:rsidR="000C73A8" w:rsidRDefault="000C73A8" w:rsidP="00587366">
      <w:r>
        <w:continuationSeparator/>
      </w:r>
    </w:p>
    <w:p w14:paraId="2FE5E91C" w14:textId="77777777" w:rsidR="000C73A8" w:rsidRDefault="000C7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FD60B6" w:rsidRDefault="00FD60B6"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C720B">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C720B">
              <w:rPr>
                <w:rFonts w:ascii="Palatino Linotype" w:hAnsi="Palatino Linotype"/>
                <w:b/>
                <w:bCs/>
                <w:noProof/>
                <w:sz w:val="22"/>
                <w:szCs w:val="20"/>
              </w:rPr>
              <w:t>48</w:t>
            </w:r>
            <w:r w:rsidRPr="00883450">
              <w:rPr>
                <w:rFonts w:ascii="Palatino Linotype" w:hAnsi="Palatino Linotype"/>
                <w:b/>
                <w:bCs/>
                <w:sz w:val="22"/>
                <w:szCs w:val="20"/>
              </w:rPr>
              <w:fldChar w:fldCharType="end"/>
            </w:r>
          </w:p>
          <w:p w14:paraId="187818B4" w14:textId="42E0FFCB" w:rsidR="00FD60B6" w:rsidRDefault="004C720B" w:rsidP="00985DA6">
            <w:pPr>
              <w:pStyle w:val="Piedepgina"/>
              <w:rPr>
                <w:rFonts w:ascii="Palatino Linotype" w:hAnsi="Palatino Linotype"/>
                <w:sz w:val="28"/>
              </w:rPr>
            </w:pPr>
          </w:p>
        </w:sdtContent>
      </w:sdt>
    </w:sdtContent>
  </w:sdt>
  <w:p w14:paraId="1AED78E8" w14:textId="77777777" w:rsidR="00FD60B6" w:rsidRDefault="00FD60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D60B6" w:rsidRPr="00883450" w:rsidRDefault="00FD60B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C720B" w:rsidRPr="004C720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C720B" w:rsidRPr="004C720B">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FD60B6" w:rsidRPr="00883450" w:rsidRDefault="00FD60B6">
    <w:pPr>
      <w:pStyle w:val="Piedepgina"/>
      <w:rPr>
        <w:rFonts w:ascii="Palatino Linotype" w:hAnsi="Palatino Linotype"/>
        <w:sz w:val="22"/>
        <w:szCs w:val="22"/>
      </w:rPr>
    </w:pPr>
  </w:p>
  <w:p w14:paraId="2E09EA83" w14:textId="77777777" w:rsidR="00FD60B6" w:rsidRDefault="00FD60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1616E" w14:textId="77777777" w:rsidR="000C73A8" w:rsidRDefault="000C73A8" w:rsidP="00587366">
      <w:r>
        <w:separator/>
      </w:r>
    </w:p>
    <w:p w14:paraId="0633931B" w14:textId="77777777" w:rsidR="000C73A8" w:rsidRDefault="000C73A8"/>
  </w:footnote>
  <w:footnote w:type="continuationSeparator" w:id="0">
    <w:p w14:paraId="08C0D066" w14:textId="77777777" w:rsidR="000C73A8" w:rsidRDefault="000C73A8" w:rsidP="00587366">
      <w:r>
        <w:continuationSeparator/>
      </w:r>
    </w:p>
    <w:p w14:paraId="6807826A" w14:textId="77777777" w:rsidR="000C73A8" w:rsidRDefault="000C73A8"/>
  </w:footnote>
  <w:footnote w:id="1">
    <w:p w14:paraId="0DAD412A" w14:textId="77777777" w:rsidR="00FD60B6" w:rsidRDefault="00FD60B6" w:rsidP="00B66073">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A9AFAA" w14:textId="77777777" w:rsidR="00FD60B6" w:rsidRDefault="00FD60B6" w:rsidP="00B66073">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C4EA91" w14:textId="77777777" w:rsidR="00FD60B6" w:rsidRDefault="00FD60B6" w:rsidP="00B66073">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1F67A667" w14:textId="77777777" w:rsidR="00FD60B6" w:rsidRDefault="00FD60B6" w:rsidP="00B66073">
      <w:pPr>
        <w:pStyle w:val="Textonotapie"/>
        <w:rPr>
          <w:color w:val="000000" w:themeColor="text1"/>
        </w:rPr>
      </w:pPr>
      <w:r>
        <w:rPr>
          <w:rStyle w:val="Refdenotaalpie"/>
        </w:rPr>
        <w:footnoteRef/>
      </w:r>
      <w:r>
        <w:t xml:space="preserve"> </w:t>
      </w:r>
      <w:r>
        <w:rPr>
          <w:bCs/>
          <w:color w:val="000000" w:themeColor="text1"/>
          <w:bdr w:val="none" w:sz="0" w:space="0" w:color="auto" w:frame="1"/>
          <w:shd w:val="clear" w:color="auto" w:fill="FFFFFF"/>
        </w:rPr>
        <w:t>OVALLE FAVELA, José,</w:t>
      </w:r>
      <w:r>
        <w:rPr>
          <w:rStyle w:val="apple-converted-space"/>
          <w:bCs/>
          <w:color w:val="000000" w:themeColor="text1"/>
          <w:bdr w:val="none" w:sz="0" w:space="0" w:color="auto" w:frame="1"/>
          <w:shd w:val="clear" w:color="auto" w:fill="FFFFFF"/>
        </w:rPr>
        <w:t xml:space="preserve"> “</w:t>
      </w:r>
      <w:r>
        <w:rPr>
          <w:bCs/>
          <w:i/>
          <w:iCs/>
          <w:color w:val="000000" w:themeColor="text1"/>
          <w:bdr w:val="none" w:sz="0" w:space="0" w:color="auto" w:frame="1"/>
          <w:shd w:val="clear" w:color="auto" w:fill="FFFFFF"/>
        </w:rPr>
        <w:t>Garantías constitucionales del proceso”</w:t>
      </w:r>
      <w:r>
        <w:rPr>
          <w:bCs/>
          <w:color w:val="000000" w:themeColor="text1"/>
          <w:bdr w:val="none" w:sz="0" w:space="0" w:color="auto" w:frame="1"/>
          <w:shd w:val="clear" w:color="auto" w:fill="FFFFFF"/>
        </w:rPr>
        <w:t xml:space="preserve">, 2a. ed., México, Oxford </w:t>
      </w:r>
      <w:proofErr w:type="spellStart"/>
      <w:r>
        <w:rPr>
          <w:bCs/>
          <w:color w:val="000000" w:themeColor="text1"/>
          <w:bdr w:val="none" w:sz="0" w:space="0" w:color="auto" w:frame="1"/>
          <w:shd w:val="clear" w:color="auto" w:fill="FFFFFF"/>
        </w:rPr>
        <w:t>University</w:t>
      </w:r>
      <w:proofErr w:type="spellEnd"/>
      <w:r>
        <w:rPr>
          <w:bCs/>
          <w:color w:val="000000" w:themeColor="text1"/>
          <w:bdr w:val="none" w:sz="0" w:space="0" w:color="auto" w:frame="1"/>
          <w:shd w:val="clear" w:color="auto" w:fill="FFFFFF"/>
        </w:rPr>
        <w:t xml:space="preserve"> </w:t>
      </w:r>
      <w:proofErr w:type="spellStart"/>
      <w:r>
        <w:rPr>
          <w:bCs/>
          <w:color w:val="000000" w:themeColor="text1"/>
          <w:bdr w:val="none" w:sz="0" w:space="0" w:color="auto" w:frame="1"/>
          <w:shd w:val="clear" w:color="auto" w:fill="FFFFFF"/>
        </w:rPr>
        <w:t>Press</w:t>
      </w:r>
      <w:proofErr w:type="spellEnd"/>
      <w:r>
        <w:rPr>
          <w:bCs/>
          <w:color w:val="000000" w:themeColor="text1"/>
          <w:bdr w:val="none" w:sz="0" w:space="0" w:color="auto" w:frame="1"/>
          <w:shd w:val="clear" w:color="auto" w:fill="FFFFFF"/>
        </w:rPr>
        <w:t>, 2002, 474 pp.</w:t>
      </w:r>
    </w:p>
  </w:footnote>
  <w:footnote w:id="3">
    <w:p w14:paraId="66677C48" w14:textId="77777777" w:rsidR="00FD60B6" w:rsidRDefault="00FD60B6" w:rsidP="00B66073">
      <w:pPr>
        <w:pStyle w:val="Textonotapie"/>
        <w:jc w:val="both"/>
        <w:rPr>
          <w:lang w:val="es-ES"/>
        </w:rPr>
      </w:pPr>
      <w:r>
        <w:rPr>
          <w:rStyle w:val="Refdenotaalpie"/>
        </w:rPr>
        <w:footnoteRef/>
      </w:r>
      <w:r>
        <w:t xml:space="preserve"> </w:t>
      </w:r>
      <w:r>
        <w:rPr>
          <w:lang w:val="es-ES"/>
        </w:rPr>
        <w:t xml:space="preserve">Tribunales Colegiados de Circuito. Novena </w:t>
      </w:r>
      <w:proofErr w:type="spellStart"/>
      <w:r>
        <w:rPr>
          <w:lang w:val="es-ES"/>
        </w:rPr>
        <w:t>Epoca</w:t>
      </w:r>
      <w:proofErr w:type="spellEnd"/>
      <w:r>
        <w:rPr>
          <w:lang w:val="es-ES"/>
        </w:rPr>
        <w:t xml:space="preserve">. Semanario Judicial de la Federación y su Gaceta. Tomo III, marzo de 1996. </w:t>
      </w:r>
      <w:proofErr w:type="spellStart"/>
      <w:r>
        <w:rPr>
          <w:lang w:val="es-ES"/>
        </w:rPr>
        <w:t>Pág</w:t>
      </w:r>
      <w:proofErr w:type="spellEnd"/>
      <w:r>
        <w:rPr>
          <w:lang w:val="es-ES"/>
        </w:rPr>
        <w:t xml:space="preserve"> 769. Consultado en http://sjf.scjn.gob.mx/sjfsist/Documentos/Tesis/203/203143.pdf  el viernes 16 de junio de 2017.</w:t>
      </w:r>
    </w:p>
    <w:p w14:paraId="2B17BF35" w14:textId="77777777" w:rsidR="00FD60B6" w:rsidRDefault="00FD60B6" w:rsidP="00B66073">
      <w:pPr>
        <w:pStyle w:val="Textonotapie"/>
      </w:pPr>
    </w:p>
  </w:footnote>
  <w:footnote w:id="4">
    <w:p w14:paraId="490F210E" w14:textId="77777777" w:rsidR="00FD60B6" w:rsidRDefault="00FD60B6" w:rsidP="00B66073">
      <w:pPr>
        <w:pStyle w:val="Textonotapie"/>
        <w:jc w:val="both"/>
        <w:rPr>
          <w:lang w:val="es-ES"/>
        </w:rPr>
      </w:pPr>
      <w:r>
        <w:rPr>
          <w:rStyle w:val="Refdenotaalpie"/>
        </w:rPr>
        <w:footnoteRef/>
      </w:r>
      <w:r>
        <w:t xml:space="preserve"> </w:t>
      </w:r>
      <w:hyperlink r:id="rId1" w:anchor="/entry-id/E216930" w:history="1">
        <w:r>
          <w:rPr>
            <w:rStyle w:val="Hipervnculo"/>
          </w:rPr>
          <w:t>http://dej.rae.es/#/entry-id/E216930</w:t>
        </w:r>
      </w:hyperlink>
      <w:r>
        <w:t xml:space="preserve"> </w:t>
      </w:r>
    </w:p>
  </w:footnote>
  <w:footnote w:id="5">
    <w:p w14:paraId="6473F6E4" w14:textId="77777777" w:rsidR="00FD60B6" w:rsidRDefault="00FD60B6" w:rsidP="00B66073">
      <w:pPr>
        <w:pStyle w:val="Textonotapie"/>
        <w:jc w:val="both"/>
        <w:rPr>
          <w:lang w:val="es-ES"/>
        </w:rPr>
      </w:pPr>
      <w:r>
        <w:rPr>
          <w:rStyle w:val="Refdenotaalpie"/>
        </w:rPr>
        <w:footnoteRef/>
      </w:r>
      <w:r>
        <w:t xml:space="preserve"> </w:t>
      </w:r>
      <w:hyperlink r:id="rId2" w:anchor="/entry-id/E87450" w:history="1">
        <w:r>
          <w:rPr>
            <w:rStyle w:val="Hipervnculo"/>
          </w:rPr>
          <w:t>http://dej.rae.es/#/entry-id/E87450</w:t>
        </w:r>
      </w:hyperlink>
      <w:r>
        <w:t xml:space="preserve"> </w:t>
      </w:r>
    </w:p>
  </w:footnote>
  <w:footnote w:id="6">
    <w:p w14:paraId="4FD37CBE" w14:textId="77777777" w:rsidR="00FD60B6" w:rsidRDefault="00FD60B6" w:rsidP="00B66073">
      <w:pPr>
        <w:pStyle w:val="Textonotapie"/>
        <w:jc w:val="both"/>
        <w:rPr>
          <w:lang w:val="es-ES"/>
        </w:rPr>
      </w:pPr>
      <w:r>
        <w:rPr>
          <w:rStyle w:val="Refdenotaalpie"/>
        </w:rPr>
        <w:footnoteRef/>
      </w:r>
      <w:r>
        <w:t xml:space="preserve"> </w:t>
      </w:r>
      <w:hyperlink r:id="rId3" w:history="1">
        <w:r>
          <w:rPr>
            <w:rStyle w:val="Hipervnculo"/>
          </w:rPr>
          <w:t>http://dle.rae.es/?id=VGqyuLj|VGtxgAo|VGuc9Wg</w:t>
        </w:r>
      </w:hyperlink>
      <w:r>
        <w:t xml:space="preserve"> </w:t>
      </w:r>
    </w:p>
  </w:footnote>
  <w:footnote w:id="7">
    <w:p w14:paraId="7F655EC9" w14:textId="77777777" w:rsidR="00FD60B6" w:rsidRDefault="00FD60B6" w:rsidP="00B66073">
      <w:pPr>
        <w:pStyle w:val="Textonotapie"/>
        <w:jc w:val="both"/>
        <w:rPr>
          <w:lang w:val="es-ES"/>
        </w:rPr>
      </w:pPr>
      <w:r>
        <w:rPr>
          <w:rStyle w:val="Refdenotaalpie"/>
        </w:rPr>
        <w:footnoteRef/>
      </w:r>
      <w:r>
        <w:t xml:space="preserve"> </w:t>
      </w:r>
      <w:hyperlink r:id="rId4" w:history="1">
        <w:r>
          <w:rPr>
            <w:rStyle w:val="Hipervnculo"/>
          </w:rPr>
          <w:t>http://dle.rae.es/?id=CAjNzMR</w:t>
        </w:r>
      </w:hyperlink>
      <w:r>
        <w:t xml:space="preserve"> </w:t>
      </w:r>
    </w:p>
  </w:footnote>
  <w:footnote w:id="8">
    <w:p w14:paraId="6EF23615" w14:textId="77777777" w:rsidR="00FD60B6" w:rsidRDefault="00FD60B6" w:rsidP="00B66073">
      <w:pPr>
        <w:pStyle w:val="Textonotapie"/>
        <w:jc w:val="both"/>
        <w:rPr>
          <w:lang w:val="es-ES"/>
        </w:rPr>
      </w:pPr>
      <w:r>
        <w:rPr>
          <w:rStyle w:val="Refdenotaalpie"/>
        </w:rPr>
        <w:footnoteRef/>
      </w:r>
      <w:r>
        <w:t xml:space="preserve"> </w:t>
      </w:r>
      <w:hyperlink r:id="rId5" w:history="1">
        <w:r>
          <w:rPr>
            <w:rStyle w:val="Hipervnculo"/>
          </w:rPr>
          <w:t>http://dle.rae.es/?id=CAqWkEB</w:t>
        </w:r>
      </w:hyperlink>
      <w:r>
        <w:t xml:space="preserve"> </w:t>
      </w:r>
    </w:p>
  </w:footnote>
  <w:footnote w:id="9">
    <w:p w14:paraId="5D11C794" w14:textId="77777777" w:rsidR="00FD60B6" w:rsidRDefault="00FD60B6" w:rsidP="00B66073">
      <w:pPr>
        <w:pStyle w:val="Textonotapie"/>
        <w:jc w:val="both"/>
        <w:rPr>
          <w:lang w:val="es-ES"/>
        </w:rPr>
      </w:pPr>
      <w:r>
        <w:rPr>
          <w:rStyle w:val="Refdenotaalpie"/>
        </w:rPr>
        <w:footnoteRef/>
      </w:r>
      <w:r>
        <w:t xml:space="preserve"> </w:t>
      </w:r>
      <w:hyperlink r:id="rId6" w:history="1">
        <w:r>
          <w:rPr>
            <w:rStyle w:val="Hipervnculo"/>
          </w:rPr>
          <w:t>http://dle.rae.es/?id=KtnHLLd</w:t>
        </w:r>
      </w:hyperlink>
      <w:r>
        <w:t xml:space="preserve"> </w:t>
      </w:r>
    </w:p>
  </w:footnote>
  <w:footnote w:id="10">
    <w:p w14:paraId="0E224DAA" w14:textId="77777777" w:rsidR="00FD60B6" w:rsidRDefault="00FD60B6" w:rsidP="00B66073">
      <w:pPr>
        <w:pStyle w:val="Textonotapie"/>
        <w:jc w:val="both"/>
        <w:rPr>
          <w:lang w:val="es-ES"/>
        </w:rPr>
      </w:pPr>
      <w:r>
        <w:rPr>
          <w:rStyle w:val="Refdenotaalpie"/>
        </w:rPr>
        <w:footnoteRef/>
      </w:r>
      <w:r>
        <w:t xml:space="preserve"> </w:t>
      </w:r>
      <w:hyperlink r:id="rId7" w:history="1">
        <w:r>
          <w:rPr>
            <w:rStyle w:val="Hipervnculo"/>
          </w:rPr>
          <w:t>http://dle.rae.es/?id=KtpfgjV</w:t>
        </w:r>
      </w:hyperlink>
      <w:r>
        <w:t xml:space="preserve"> </w:t>
      </w:r>
    </w:p>
  </w:footnote>
  <w:footnote w:id="11">
    <w:p w14:paraId="550A1E84" w14:textId="77777777" w:rsidR="00FD60B6" w:rsidRDefault="00FD60B6" w:rsidP="00B66073">
      <w:pPr>
        <w:jc w:val="both"/>
        <w:rPr>
          <w:rFonts w:asciiTheme="majorHAnsi" w:eastAsia="Times New Roman" w:hAnsiTheme="majorHAnsi"/>
          <w:color w:val="000000" w:themeColor="text1"/>
          <w:sz w:val="20"/>
          <w:szCs w:val="20"/>
          <w:lang w:eastAsia="es-ES_tradnl"/>
        </w:rPr>
      </w:pPr>
      <w:r>
        <w:rPr>
          <w:rStyle w:val="Refdenotaalpie"/>
        </w:rPr>
        <w:footnoteRef/>
      </w:r>
      <w:r>
        <w:t xml:space="preserve"> </w:t>
      </w:r>
      <w:r>
        <w:rPr>
          <w:lang w:val="es-ES"/>
        </w:rPr>
        <w:t>“</w:t>
      </w:r>
      <w:r>
        <w:rPr>
          <w:rFonts w:asciiTheme="majorHAnsi" w:eastAsia="Times New Roman" w:hAnsiTheme="majorHAnsi"/>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Pr>
          <w:rFonts w:asciiTheme="majorHAnsi" w:eastAsia="Times New Roman" w:hAnsiTheme="majorHAnsi"/>
          <w:color w:val="000000" w:themeColor="text1"/>
          <w:sz w:val="20"/>
          <w:szCs w:val="20"/>
          <w:lang w:eastAsia="es-ES_tradnl"/>
        </w:rPr>
        <w:t>tests</w:t>
      </w:r>
      <w:proofErr w:type="spellEnd"/>
      <w:r>
        <w:rPr>
          <w:rFonts w:asciiTheme="majorHAnsi" w:eastAsia="Times New Roman" w:hAnsiTheme="majorHAnsi"/>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Pr>
          <w:rFonts w:asciiTheme="majorHAnsi" w:eastAsia="Times New Roman" w:hAnsiTheme="majorHAnsi"/>
          <w:color w:val="000000" w:themeColor="text1"/>
          <w:sz w:val="20"/>
          <w:szCs w:val="20"/>
          <w:lang w:eastAsia="es-ES_tradnl"/>
        </w:rPr>
        <w:t>Lluy</w:t>
      </w:r>
      <w:proofErr w:type="spellEnd"/>
      <w:r>
        <w:rPr>
          <w:rFonts w:asciiTheme="majorHAnsi" w:eastAsia="Times New Roman" w:hAnsiTheme="majorHAnsi"/>
          <w:color w:val="000000" w:themeColor="text1"/>
          <w:sz w:val="20"/>
          <w:szCs w:val="20"/>
          <w:lang w:eastAsia="es-ES_tradnl"/>
        </w:rPr>
        <w:t xml:space="preserve"> y otros contra Ecuador. Excepciones preliminares, fondo, reparaciones y costas. Sentencia del 01 de septiembre de 2015. Párr. 256. </w:t>
      </w:r>
    </w:p>
  </w:footnote>
  <w:footnote w:id="12">
    <w:p w14:paraId="00418ACB" w14:textId="77777777" w:rsidR="00FD60B6" w:rsidRDefault="00FD60B6" w:rsidP="00B66073">
      <w:pPr>
        <w:pStyle w:val="Textonotapie"/>
        <w:rPr>
          <w:rFonts w:asciiTheme="majorHAnsi" w:hAnsiTheme="majorHAnsi"/>
          <w:lang w:val="es-ES"/>
        </w:rPr>
      </w:pPr>
      <w:r>
        <w:rPr>
          <w:rStyle w:val="Refdenotaalpie"/>
          <w:rFonts w:asciiTheme="majorHAnsi" w:hAnsiTheme="majorHAnsi"/>
        </w:rPr>
        <w:footnoteRef/>
      </w:r>
      <w:r>
        <w:rPr>
          <w:rFonts w:asciiTheme="majorHAnsi" w:hAnsiTheme="majorHAnsi"/>
        </w:rPr>
        <w:t xml:space="preserve"> </w:t>
      </w:r>
      <w:r>
        <w:rPr>
          <w:rFonts w:asciiTheme="majorHAnsi" w:hAnsiTheme="majorHAnsi"/>
          <w:lang w:val="es-ES"/>
        </w:rPr>
        <w:t>Tribunal Constitucional Alemán. Resolución sobre los soldados son asesinos, de 10 de octubre de 1995 (</w:t>
      </w:r>
      <w:proofErr w:type="spellStart"/>
      <w:r>
        <w:rPr>
          <w:rFonts w:asciiTheme="majorHAnsi" w:hAnsiTheme="majorHAnsi"/>
          <w:lang w:val="es-ES"/>
        </w:rPr>
        <w:t>BVerfGE</w:t>
      </w:r>
      <w:proofErr w:type="spellEnd"/>
      <w:r>
        <w:rPr>
          <w:rFonts w:asciiTheme="majorHAnsi" w:hAnsiTheme="majorHAnsi"/>
          <w:lang w:val="es-ES"/>
        </w:rPr>
        <w:t xml:space="preserve"> 93, 266). En ALÁEZ CORRAL, Benito y ÁLVAREZ </w:t>
      </w:r>
      <w:proofErr w:type="spellStart"/>
      <w:r>
        <w:rPr>
          <w:rFonts w:asciiTheme="majorHAnsi" w:hAnsiTheme="majorHAnsi"/>
          <w:lang w:val="es-ES"/>
        </w:rPr>
        <w:t>ÁLVAREZ</w:t>
      </w:r>
      <w:proofErr w:type="spellEnd"/>
      <w:r>
        <w:rPr>
          <w:rFonts w:asciiTheme="majorHAnsi" w:hAnsiTheme="majorHAnsi"/>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FD60B6" w:rsidRDefault="00FD60B6">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D60B6" w:rsidRPr="00E84957" w14:paraId="07F2896E" w14:textId="77777777" w:rsidTr="003116A6">
      <w:trPr>
        <w:trHeight w:val="138"/>
        <w:jc w:val="right"/>
      </w:trPr>
      <w:tc>
        <w:tcPr>
          <w:tcW w:w="2552" w:type="dxa"/>
          <w:vAlign w:val="center"/>
        </w:tcPr>
        <w:p w14:paraId="4A5B1974" w14:textId="77777777" w:rsidR="00FD60B6" w:rsidRPr="00E84957" w:rsidRDefault="00FD60B6"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7D64E3C" w:rsidR="00FD60B6" w:rsidRPr="002D0ECC" w:rsidRDefault="00FD60B6" w:rsidP="00EF75F9">
          <w:pPr>
            <w:pStyle w:val="Encabezado"/>
            <w:jc w:val="right"/>
            <w:rPr>
              <w:rFonts w:ascii="Palatino Linotype" w:hAnsi="Palatino Linotype"/>
              <w:b/>
              <w:sz w:val="20"/>
              <w:szCs w:val="20"/>
            </w:rPr>
          </w:pPr>
          <w:r>
            <w:rPr>
              <w:rFonts w:ascii="Palatino Linotype" w:hAnsi="Palatino Linotype" w:cs="Arial"/>
              <w:b/>
              <w:bCs/>
              <w:sz w:val="20"/>
              <w:szCs w:val="20"/>
              <w:lang w:eastAsia="es-MX"/>
            </w:rPr>
            <w:t>07038/INFOEM/IP/RR/2019</w:t>
          </w:r>
        </w:p>
      </w:tc>
    </w:tr>
    <w:tr w:rsidR="00FD60B6" w:rsidRPr="00E84957" w14:paraId="095EB01B" w14:textId="77777777" w:rsidTr="003116A6">
      <w:trPr>
        <w:trHeight w:val="321"/>
        <w:jc w:val="right"/>
      </w:trPr>
      <w:tc>
        <w:tcPr>
          <w:tcW w:w="2552" w:type="dxa"/>
          <w:vAlign w:val="center"/>
        </w:tcPr>
        <w:p w14:paraId="6E000A51" w14:textId="4DA3E277" w:rsidR="00FD60B6" w:rsidRPr="00E84957" w:rsidRDefault="00FD60B6"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18DDE19" w:rsidR="00FD60B6" w:rsidRPr="002D2A90" w:rsidRDefault="00FD60B6" w:rsidP="002C30ED">
          <w:pPr>
            <w:pStyle w:val="Encabezado"/>
            <w:jc w:val="right"/>
            <w:rPr>
              <w:rFonts w:ascii="Palatino Linotype" w:hAnsi="Palatino Linotype"/>
              <w:b/>
              <w:sz w:val="20"/>
              <w:szCs w:val="20"/>
            </w:rPr>
          </w:pPr>
          <w:r w:rsidRPr="002D2A90">
            <w:rPr>
              <w:rFonts w:ascii="Palatino Linotype" w:hAnsi="Palatino Linotype"/>
              <w:b/>
              <w:bCs/>
              <w:color w:val="000000"/>
              <w:sz w:val="20"/>
              <w:szCs w:val="20"/>
            </w:rPr>
            <w:t>Ayuntamiento de Tlalnepantla de Baz</w:t>
          </w:r>
        </w:p>
      </w:tc>
    </w:tr>
    <w:tr w:rsidR="00FD60B6" w:rsidRPr="00E84957" w14:paraId="14F3CE0D" w14:textId="77777777" w:rsidTr="003116A6">
      <w:trPr>
        <w:trHeight w:val="321"/>
        <w:jc w:val="right"/>
      </w:trPr>
      <w:tc>
        <w:tcPr>
          <w:tcW w:w="2552" w:type="dxa"/>
          <w:vAlign w:val="center"/>
        </w:tcPr>
        <w:p w14:paraId="12248485" w14:textId="081B3348" w:rsidR="00FD60B6" w:rsidRPr="00E84957" w:rsidRDefault="00FD60B6"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FD60B6" w:rsidRPr="002D0ECC" w:rsidRDefault="00FD60B6"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FD60B6" w:rsidRDefault="00FD60B6" w:rsidP="00587366">
    <w:pPr>
      <w:pStyle w:val="Encabezado"/>
    </w:pPr>
  </w:p>
  <w:p w14:paraId="01FCACBC" w14:textId="77777777" w:rsidR="00FD60B6" w:rsidRDefault="00FD60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FD60B6" w:rsidRPr="00A6113A" w:rsidRDefault="00FD60B6" w:rsidP="000B5D79">
    <w:pPr>
      <w:pStyle w:val="Encabezado"/>
      <w:tabs>
        <w:tab w:val="clear" w:pos="4252"/>
        <w:tab w:val="clear" w:pos="8504"/>
        <w:tab w:val="left" w:pos="3103"/>
      </w:tabs>
      <w:rPr>
        <w:rFonts w:ascii="Palatino Linotype" w:hAnsi="Palatino Linotype"/>
        <w:sz w:val="22"/>
        <w:szCs w:val="22"/>
      </w:rPr>
    </w:pPr>
    <w:r>
      <w:tab/>
    </w:r>
    <w:r w:rsidRPr="00A6113A">
      <w:rPr>
        <w:rFonts w:ascii="Palatino Linotype" w:hAnsi="Palatino Linotype"/>
        <w:sz w:val="22"/>
        <w:szCs w:val="22"/>
      </w:rPr>
      <w:tab/>
    </w:r>
  </w:p>
  <w:tbl>
    <w:tblPr>
      <w:tblStyle w:val="Tablaconcuadrcula"/>
      <w:tblW w:w="6187" w:type="dxa"/>
      <w:tblInd w:w="2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635"/>
    </w:tblGrid>
    <w:tr w:rsidR="00A6113A" w:rsidRPr="00A6113A" w14:paraId="665387B4" w14:textId="77777777" w:rsidTr="00A6113A">
      <w:trPr>
        <w:trHeight w:val="138"/>
      </w:trPr>
      <w:tc>
        <w:tcPr>
          <w:tcW w:w="2552" w:type="dxa"/>
          <w:vAlign w:val="center"/>
        </w:tcPr>
        <w:p w14:paraId="01509DD6" w14:textId="77777777" w:rsidR="00A6113A" w:rsidRPr="00A6113A" w:rsidRDefault="00A6113A" w:rsidP="000B5D79">
          <w:pPr>
            <w:rPr>
              <w:rFonts w:ascii="Palatino Linotype" w:hAnsi="Palatino Linotype"/>
              <w:b/>
              <w:sz w:val="22"/>
              <w:szCs w:val="22"/>
            </w:rPr>
          </w:pPr>
          <w:r w:rsidRPr="00A6113A">
            <w:rPr>
              <w:rFonts w:ascii="Palatino Linotype" w:hAnsi="Palatino Linotype"/>
              <w:b/>
              <w:sz w:val="22"/>
              <w:szCs w:val="22"/>
            </w:rPr>
            <w:t>Recurso de revisión:</w:t>
          </w:r>
        </w:p>
      </w:tc>
      <w:tc>
        <w:tcPr>
          <w:tcW w:w="3635" w:type="dxa"/>
          <w:vAlign w:val="center"/>
        </w:tcPr>
        <w:p w14:paraId="4FAE21CD" w14:textId="6A44C478" w:rsidR="00A6113A" w:rsidRPr="00A6113A" w:rsidRDefault="00A6113A" w:rsidP="00CC7863">
          <w:pPr>
            <w:pStyle w:val="Encabezado"/>
            <w:rPr>
              <w:rFonts w:ascii="Palatino Linotype" w:hAnsi="Palatino Linotype"/>
              <w:b/>
              <w:sz w:val="22"/>
              <w:szCs w:val="22"/>
            </w:rPr>
          </w:pPr>
          <w:r w:rsidRPr="00A6113A">
            <w:rPr>
              <w:rFonts w:ascii="Palatino Linotype" w:hAnsi="Palatino Linotype" w:cs="Arial"/>
              <w:b/>
              <w:bCs/>
              <w:sz w:val="22"/>
              <w:szCs w:val="22"/>
              <w:lang w:eastAsia="es-MX"/>
            </w:rPr>
            <w:t>07038/INFOEM/IP/RR/2019</w:t>
          </w:r>
        </w:p>
      </w:tc>
    </w:tr>
    <w:tr w:rsidR="00A6113A" w:rsidRPr="00A6113A" w14:paraId="78C9F2F4" w14:textId="77777777" w:rsidTr="00A6113A">
      <w:trPr>
        <w:trHeight w:val="227"/>
      </w:trPr>
      <w:tc>
        <w:tcPr>
          <w:tcW w:w="2552" w:type="dxa"/>
          <w:vAlign w:val="center"/>
        </w:tcPr>
        <w:p w14:paraId="2D89FED3" w14:textId="77777777" w:rsidR="00A6113A" w:rsidRPr="00A6113A" w:rsidRDefault="00A6113A" w:rsidP="000B5D79">
          <w:pPr>
            <w:rPr>
              <w:rFonts w:ascii="Palatino Linotype" w:hAnsi="Palatino Linotype"/>
              <w:b/>
              <w:sz w:val="22"/>
              <w:szCs w:val="22"/>
            </w:rPr>
          </w:pPr>
          <w:r w:rsidRPr="00A6113A">
            <w:rPr>
              <w:rFonts w:ascii="Palatino Linotype" w:hAnsi="Palatino Linotype"/>
              <w:b/>
              <w:sz w:val="22"/>
              <w:szCs w:val="22"/>
            </w:rPr>
            <w:t>Recurrente:</w:t>
          </w:r>
        </w:p>
      </w:tc>
      <w:tc>
        <w:tcPr>
          <w:tcW w:w="3635" w:type="dxa"/>
          <w:vAlign w:val="center"/>
        </w:tcPr>
        <w:p w14:paraId="36D086A3" w14:textId="6B706B54" w:rsidR="00A6113A" w:rsidRPr="00A6113A" w:rsidRDefault="004C720B" w:rsidP="000B5D79">
          <w:pPr>
            <w:pStyle w:val="Encabezado"/>
            <w:rPr>
              <w:rFonts w:ascii="Palatino Linotype" w:hAnsi="Palatino Linotype"/>
              <w:b/>
              <w:sz w:val="22"/>
              <w:szCs w:val="22"/>
            </w:rPr>
          </w:pPr>
          <w:r w:rsidRPr="004C720B">
            <w:rPr>
              <w:rFonts w:ascii="Palatino Linotype" w:hAnsi="Palatino Linotype"/>
              <w:b/>
              <w:sz w:val="22"/>
              <w:szCs w:val="22"/>
              <w:highlight w:val="black"/>
            </w:rPr>
            <w:t>-----------------------------------</w:t>
          </w:r>
        </w:p>
      </w:tc>
    </w:tr>
    <w:tr w:rsidR="00A6113A" w:rsidRPr="00A6113A" w14:paraId="1A862673" w14:textId="77777777" w:rsidTr="00A6113A">
      <w:trPr>
        <w:trHeight w:val="232"/>
      </w:trPr>
      <w:tc>
        <w:tcPr>
          <w:tcW w:w="2552" w:type="dxa"/>
          <w:vAlign w:val="center"/>
        </w:tcPr>
        <w:p w14:paraId="767A6F60" w14:textId="77777777" w:rsidR="00A6113A" w:rsidRPr="00A6113A" w:rsidRDefault="00A6113A" w:rsidP="000B5D79">
          <w:pPr>
            <w:rPr>
              <w:rFonts w:ascii="Palatino Linotype" w:hAnsi="Palatino Linotype"/>
              <w:b/>
              <w:sz w:val="22"/>
              <w:szCs w:val="22"/>
            </w:rPr>
          </w:pPr>
          <w:r w:rsidRPr="00A6113A">
            <w:rPr>
              <w:rFonts w:ascii="Palatino Linotype" w:hAnsi="Palatino Linotype"/>
              <w:b/>
              <w:sz w:val="22"/>
              <w:szCs w:val="22"/>
            </w:rPr>
            <w:t>Sujeto obligado:</w:t>
          </w:r>
        </w:p>
      </w:tc>
      <w:tc>
        <w:tcPr>
          <w:tcW w:w="3635" w:type="dxa"/>
          <w:vAlign w:val="center"/>
        </w:tcPr>
        <w:p w14:paraId="7352F3AD" w14:textId="77777777" w:rsidR="00A6113A" w:rsidRPr="00A6113A" w:rsidRDefault="00A6113A" w:rsidP="00F41E88">
          <w:pPr>
            <w:pStyle w:val="Encabezado"/>
            <w:rPr>
              <w:rFonts w:ascii="Palatino Linotype" w:hAnsi="Palatino Linotype"/>
              <w:b/>
              <w:sz w:val="22"/>
              <w:szCs w:val="22"/>
            </w:rPr>
          </w:pPr>
          <w:r w:rsidRPr="00A6113A">
            <w:rPr>
              <w:rFonts w:ascii="Palatino Linotype" w:hAnsi="Palatino Linotype"/>
              <w:b/>
              <w:sz w:val="22"/>
              <w:szCs w:val="22"/>
            </w:rPr>
            <w:t xml:space="preserve">Ayuntamiento de </w:t>
          </w:r>
        </w:p>
        <w:p w14:paraId="3FC8EF03" w14:textId="505B23DD" w:rsidR="00A6113A" w:rsidRPr="00A6113A" w:rsidRDefault="00A6113A" w:rsidP="00F41E88">
          <w:pPr>
            <w:pStyle w:val="Encabezado"/>
            <w:rPr>
              <w:rFonts w:ascii="Palatino Linotype" w:hAnsi="Palatino Linotype"/>
              <w:b/>
              <w:sz w:val="22"/>
              <w:szCs w:val="22"/>
            </w:rPr>
          </w:pPr>
          <w:r w:rsidRPr="00A6113A">
            <w:rPr>
              <w:rFonts w:ascii="Palatino Linotype" w:hAnsi="Palatino Linotype"/>
              <w:b/>
              <w:sz w:val="22"/>
              <w:szCs w:val="22"/>
            </w:rPr>
            <w:t>Tlalnepantla de Baz</w:t>
          </w:r>
        </w:p>
      </w:tc>
    </w:tr>
    <w:tr w:rsidR="00A6113A" w:rsidRPr="00A6113A" w14:paraId="4416531B" w14:textId="77777777" w:rsidTr="00A6113A">
      <w:trPr>
        <w:trHeight w:val="320"/>
      </w:trPr>
      <w:tc>
        <w:tcPr>
          <w:tcW w:w="2552" w:type="dxa"/>
          <w:vAlign w:val="center"/>
        </w:tcPr>
        <w:p w14:paraId="277DD3E2" w14:textId="7989BCC5" w:rsidR="00A6113A" w:rsidRPr="00A6113A" w:rsidRDefault="00A6113A" w:rsidP="000B5D79">
          <w:pPr>
            <w:rPr>
              <w:rFonts w:ascii="Palatino Linotype" w:hAnsi="Palatino Linotype"/>
              <w:b/>
              <w:sz w:val="22"/>
              <w:szCs w:val="22"/>
            </w:rPr>
          </w:pPr>
          <w:r w:rsidRPr="00A6113A">
            <w:rPr>
              <w:rFonts w:ascii="Palatino Linotype" w:hAnsi="Palatino Linotype"/>
              <w:b/>
              <w:sz w:val="22"/>
              <w:szCs w:val="22"/>
            </w:rPr>
            <w:t>Comisionado ponente:</w:t>
          </w:r>
        </w:p>
      </w:tc>
      <w:tc>
        <w:tcPr>
          <w:tcW w:w="3635" w:type="dxa"/>
          <w:vAlign w:val="center"/>
        </w:tcPr>
        <w:p w14:paraId="3BD70CE4" w14:textId="61A13249" w:rsidR="00A6113A" w:rsidRPr="00A6113A" w:rsidRDefault="00A6113A" w:rsidP="000B5D79">
          <w:pPr>
            <w:pStyle w:val="Encabezado"/>
            <w:rPr>
              <w:rFonts w:ascii="Palatino Linotype" w:hAnsi="Palatino Linotype"/>
              <w:b/>
              <w:sz w:val="22"/>
              <w:szCs w:val="22"/>
            </w:rPr>
          </w:pPr>
          <w:r w:rsidRPr="00A6113A">
            <w:rPr>
              <w:rFonts w:ascii="Palatino Linotype" w:hAnsi="Palatino Linotype"/>
              <w:b/>
              <w:sz w:val="22"/>
              <w:szCs w:val="22"/>
            </w:rPr>
            <w:t>José Guadalupe Luna Hernández</w:t>
          </w:r>
        </w:p>
      </w:tc>
    </w:tr>
  </w:tbl>
  <w:p w14:paraId="156B5574" w14:textId="35A2B07E" w:rsidR="00FD60B6" w:rsidRDefault="00FD60B6">
    <w:pPr>
      <w:pStyle w:val="Encabezado"/>
    </w:pPr>
  </w:p>
  <w:p w14:paraId="2C496126" w14:textId="77777777" w:rsidR="00FD60B6" w:rsidRDefault="00FD60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B366EF"/>
    <w:multiLevelType w:val="hybridMultilevel"/>
    <w:tmpl w:val="69EE5DEE"/>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7C7EDB"/>
    <w:multiLevelType w:val="hybridMultilevel"/>
    <w:tmpl w:val="DD98B94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6F5AF3"/>
    <w:multiLevelType w:val="hybridMultilevel"/>
    <w:tmpl w:val="AB7412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578449A"/>
    <w:multiLevelType w:val="hybridMultilevel"/>
    <w:tmpl w:val="2490F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8">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F57953"/>
    <w:multiLevelType w:val="hybridMultilevel"/>
    <w:tmpl w:val="786C405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09717A"/>
    <w:multiLevelType w:val="hybridMultilevel"/>
    <w:tmpl w:val="68DE6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334275"/>
    <w:multiLevelType w:val="hybridMultilevel"/>
    <w:tmpl w:val="90A81D14"/>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2">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5DEB443E"/>
    <w:multiLevelType w:val="hybridMultilevel"/>
    <w:tmpl w:val="67EA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A3F40A3"/>
    <w:multiLevelType w:val="hybridMultilevel"/>
    <w:tmpl w:val="900EEE24"/>
    <w:lvl w:ilvl="0" w:tplc="26922D52">
      <w:start w:val="1"/>
      <w:numFmt w:val="upperRoman"/>
      <w:lvlText w:val="%1."/>
      <w:lvlJc w:val="left"/>
      <w:pPr>
        <w:ind w:left="720" w:hanging="360"/>
      </w:pPr>
      <w:rPr>
        <w:rFonts w:hint="default"/>
      </w:rPr>
    </w:lvl>
    <w:lvl w:ilvl="1" w:tplc="26922D5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C74AB1"/>
    <w:multiLevelType w:val="hybridMultilevel"/>
    <w:tmpl w:val="8064F1A0"/>
    <w:lvl w:ilvl="0" w:tplc="B7282B00">
      <w:start w:val="1"/>
      <w:numFmt w:val="upperRoman"/>
      <w:lvlText w:val="%1."/>
      <w:lvlJc w:val="left"/>
      <w:pPr>
        <w:ind w:left="6958"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E091233"/>
    <w:multiLevelType w:val="hybridMultilevel"/>
    <w:tmpl w:val="A9BC0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F437A2"/>
    <w:multiLevelType w:val="hybridMultilevel"/>
    <w:tmpl w:val="F5B82E28"/>
    <w:lvl w:ilvl="0" w:tplc="26922D52">
      <w:start w:val="1"/>
      <w:numFmt w:val="upperRoman"/>
      <w:lvlText w:val="%1."/>
      <w:lvlJc w:val="left"/>
      <w:pPr>
        <w:ind w:left="180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A7A55"/>
    <w:multiLevelType w:val="hybridMultilevel"/>
    <w:tmpl w:val="BB60C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770136A0"/>
    <w:multiLevelType w:val="hybridMultilevel"/>
    <w:tmpl w:val="42D0878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3"/>
  </w:num>
  <w:num w:numId="2">
    <w:abstractNumId w:val="9"/>
  </w:num>
  <w:num w:numId="3">
    <w:abstractNumId w:val="5"/>
  </w:num>
  <w:num w:numId="4">
    <w:abstractNumId w:val="6"/>
  </w:num>
  <w:num w:numId="5">
    <w:abstractNumId w:val="17"/>
  </w:num>
  <w:num w:numId="6">
    <w:abstractNumId w:val="10"/>
  </w:num>
  <w:num w:numId="7">
    <w:abstractNumId w:val="26"/>
  </w:num>
  <w:num w:numId="8">
    <w:abstractNumId w:val="34"/>
  </w:num>
  <w:num w:numId="9">
    <w:abstractNumId w:val="23"/>
  </w:num>
  <w:num w:numId="10">
    <w:abstractNumId w:val="1"/>
  </w:num>
  <w:num w:numId="11">
    <w:abstractNumId w:val="25"/>
  </w:num>
  <w:num w:numId="12">
    <w:abstractNumId w:val="22"/>
  </w:num>
  <w:num w:numId="13">
    <w:abstractNumId w:val="3"/>
  </w:num>
  <w:num w:numId="14">
    <w:abstractNumId w:val="16"/>
  </w:num>
  <w:num w:numId="15">
    <w:abstractNumId w:val="12"/>
  </w:num>
  <w:num w:numId="16">
    <w:abstractNumId w:val="32"/>
  </w:num>
  <w:num w:numId="17">
    <w:abstractNumId w:val="13"/>
  </w:num>
  <w:num w:numId="18">
    <w:abstractNumId w:val="0"/>
  </w:num>
  <w:num w:numId="19">
    <w:abstractNumId w:val="35"/>
  </w:num>
  <w:num w:numId="20">
    <w:abstractNumId w:val="8"/>
  </w:num>
  <w:num w:numId="21">
    <w:abstractNumId w:val="18"/>
  </w:num>
  <w:num w:numId="22">
    <w:abstractNumId w:val="11"/>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1"/>
  </w:num>
  <w:num w:numId="29">
    <w:abstractNumId w:val="24"/>
  </w:num>
  <w:num w:numId="30">
    <w:abstractNumId w:val="27"/>
  </w:num>
  <w:num w:numId="31">
    <w:abstractNumId w:val="14"/>
  </w:num>
  <w:num w:numId="32">
    <w:abstractNumId w:val="31"/>
  </w:num>
  <w:num w:numId="33">
    <w:abstractNumId w:val="29"/>
  </w:num>
  <w:num w:numId="34">
    <w:abstractNumId w:val="30"/>
  </w:num>
  <w:num w:numId="35">
    <w:abstractNumId w:val="2"/>
  </w:num>
  <w:num w:numId="36">
    <w:abstractNumId w:val="4"/>
  </w:num>
  <w:num w:numId="37">
    <w:abstractNumId w:val="19"/>
  </w:num>
  <w:num w:numId="3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07F7"/>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3A8"/>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593"/>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5ADA"/>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8FF"/>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8A3"/>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6C7"/>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0DB3"/>
    <w:rsid w:val="004C324B"/>
    <w:rsid w:val="004C3727"/>
    <w:rsid w:val="004C3779"/>
    <w:rsid w:val="004C3A91"/>
    <w:rsid w:val="004C3FBD"/>
    <w:rsid w:val="004C412C"/>
    <w:rsid w:val="004C494D"/>
    <w:rsid w:val="004C4A44"/>
    <w:rsid w:val="004C51CE"/>
    <w:rsid w:val="004C6780"/>
    <w:rsid w:val="004C6BE7"/>
    <w:rsid w:val="004C6EFC"/>
    <w:rsid w:val="004C720B"/>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9AE"/>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A7E27"/>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232"/>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991"/>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13A"/>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3"/>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D60B6"/>
    <w:rsid w:val="00FD67E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9076.page" TargetMode="External"/><Relationship Id="rId13" Type="http://schemas.openxmlformats.org/officeDocument/2006/relationships/hyperlink" Target="https://www.saimex.org.mx/saimex/solicitud/downloadAttach/794565.page" TargetMode="External"/><Relationship Id="rId18" Type="http://schemas.openxmlformats.org/officeDocument/2006/relationships/hyperlink" Target="https://www.saimex.org.mx/saimex/solicitud/downloadAttach/816241.pag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imex.org.mx/saimex/solicitud/downloadAttach/816073.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790402.page" TargetMode="External"/><Relationship Id="rId17" Type="http://schemas.openxmlformats.org/officeDocument/2006/relationships/hyperlink" Target="https://www.saimex.org.mx/saimex/solicitud/downloadAttach/816073.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tramites2.edomex.gob.mx/citas/jsp/verificar.jsp" TargetMode="External"/><Relationship Id="rId20" Type="http://schemas.openxmlformats.org/officeDocument/2006/relationships/hyperlink" Target="http://dle.rae.es/?id=FdI00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aimex.org.mx/saimex/solicitud/downloadAttach/804615.page" TargetMode="External"/><Relationship Id="rId23" Type="http://schemas.openxmlformats.org/officeDocument/2006/relationships/hyperlink" Target="https://www.saimex.org.mx/saimex/solicitud/downloadAttach/816707.page" TargetMode="Externa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www.saimex.org.mx/saimex/solicitud/downloadAttach/769076.pag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saimex.org.mx/saimex/solicitud/downloadAttach/799118.page" TargetMode="External"/><Relationship Id="rId22" Type="http://schemas.openxmlformats.org/officeDocument/2006/relationships/hyperlink" Target="https://www.saimex.org.mx/saimex/solicitud/downloadAttach/816241.page"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0E889-AAA2-4978-AD33-B4884CB8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48</Pages>
  <Words>9571</Words>
  <Characters>52645</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2017-12-19T23:23:00Z</cp:lastPrinted>
  <dcterms:created xsi:type="dcterms:W3CDTF">2019-11-07T18:41:00Z</dcterms:created>
  <dcterms:modified xsi:type="dcterms:W3CDTF">2020-02-26T19:31:00Z</dcterms:modified>
</cp:coreProperties>
</file>