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BA1" w:rsidRPr="00E97FBA" w:rsidRDefault="005D2BA1" w:rsidP="005D2BA1">
      <w:pPr>
        <w:spacing w:after="240" w:line="360" w:lineRule="auto"/>
        <w:jc w:val="both"/>
        <w:rPr>
          <w:rFonts w:ascii="Palatino Linotype" w:hAnsi="Palatino Linotype"/>
        </w:rPr>
      </w:pPr>
      <w:r w:rsidRPr="00E97FBA">
        <w:rPr>
          <w:rFonts w:ascii="Palatino Linotype" w:hAnsi="Palatino Linotype"/>
        </w:rPr>
        <w:t>Resolución del Pleno del Instituto de Transparencia, Acceso a la Información Pública y Protección de Datos Personales del Estado de México y Municipios, con domicilio en Metepec, Estado de México, de fecha seis de noviembre de dos mil diecinueve.</w:t>
      </w:r>
    </w:p>
    <w:p w:rsidR="005D2BA1" w:rsidRPr="00E97FBA" w:rsidRDefault="005D2BA1" w:rsidP="005D2BA1">
      <w:pPr>
        <w:spacing w:line="360" w:lineRule="auto"/>
        <w:jc w:val="both"/>
        <w:rPr>
          <w:rFonts w:ascii="Palatino Linotype" w:hAnsi="Palatino Linotype" w:cs="Arial"/>
          <w:lang w:val="es-ES"/>
        </w:rPr>
      </w:pPr>
      <w:r w:rsidRPr="00E97FBA">
        <w:rPr>
          <w:rFonts w:ascii="Palatino Linotype" w:hAnsi="Palatino Linotype"/>
          <w:lang w:val="es-ES"/>
        </w:rPr>
        <w:t xml:space="preserve">VISTO el expediente formado con motivo del recurso de revisión </w:t>
      </w:r>
      <w:r w:rsidRPr="00E97FBA">
        <w:rPr>
          <w:rFonts w:ascii="Palatino Linotype" w:hAnsi="Palatino Linotype"/>
          <w:b/>
          <w:lang w:val="es-ES"/>
        </w:rPr>
        <w:t>06667/INFOEM/IP/RR/2019</w:t>
      </w:r>
      <w:r w:rsidRPr="00E97FBA">
        <w:rPr>
          <w:rFonts w:ascii="Palatino Linotype" w:hAnsi="Palatino Linotype"/>
          <w:lang w:val="es-ES"/>
        </w:rPr>
        <w:t xml:space="preserve"> interpuesto por el </w:t>
      </w:r>
      <w:r w:rsidRPr="00E97FBA">
        <w:rPr>
          <w:rFonts w:ascii="Palatino Linotype" w:hAnsi="Palatino Linotype"/>
          <w:b/>
          <w:lang w:val="es-ES"/>
        </w:rPr>
        <w:t xml:space="preserve">C. </w:t>
      </w:r>
      <w:r w:rsidR="00F15896">
        <w:rPr>
          <w:rFonts w:ascii="Palatino Linotype" w:hAnsi="Palatino Linotype"/>
          <w:b/>
          <w:lang w:val="es-ES"/>
        </w:rPr>
        <w:t xml:space="preserve">XXXXXX </w:t>
      </w:r>
      <w:proofErr w:type="spellStart"/>
      <w:r w:rsidR="00F15896">
        <w:rPr>
          <w:rFonts w:ascii="Palatino Linotype" w:hAnsi="Palatino Linotype"/>
          <w:b/>
          <w:lang w:val="es-ES"/>
        </w:rPr>
        <w:t>XXXXXX</w:t>
      </w:r>
      <w:proofErr w:type="spellEnd"/>
      <w:r w:rsidR="00F15896">
        <w:rPr>
          <w:rFonts w:ascii="Palatino Linotype" w:hAnsi="Palatino Linotype"/>
          <w:b/>
          <w:lang w:val="es-ES"/>
        </w:rPr>
        <w:t xml:space="preserve"> XXXXXXXX XXXXXXXXX</w:t>
      </w:r>
      <w:r w:rsidRPr="00E97FBA">
        <w:rPr>
          <w:rFonts w:ascii="Palatino Linotype" w:hAnsi="Palatino Linotype"/>
          <w:b/>
          <w:lang w:val="es-ES"/>
        </w:rPr>
        <w:t>,</w:t>
      </w:r>
      <w:r w:rsidRPr="00E97FBA">
        <w:rPr>
          <w:rFonts w:ascii="Palatino Linotype" w:hAnsi="Palatino Linotype"/>
          <w:lang w:val="es-ES"/>
        </w:rPr>
        <w:t xml:space="preserve"> en lo subsecuente </w:t>
      </w:r>
      <w:r w:rsidRPr="00E97FBA">
        <w:rPr>
          <w:rFonts w:ascii="Palatino Linotype" w:hAnsi="Palatino Linotype"/>
          <w:b/>
          <w:lang w:val="es-ES"/>
        </w:rPr>
        <w:t>EL RECURRENTE,</w:t>
      </w:r>
      <w:r w:rsidRPr="00E97FBA">
        <w:rPr>
          <w:rFonts w:ascii="Palatino Linotype" w:hAnsi="Palatino Linotype"/>
          <w:lang w:val="es-ES"/>
        </w:rPr>
        <w:t xml:space="preserve"> </w:t>
      </w:r>
      <w:r w:rsidRPr="00E97FBA">
        <w:rPr>
          <w:rFonts w:ascii="Palatino Linotype" w:hAnsi="Palatino Linotype" w:cs="Arial"/>
          <w:lang w:val="es-ES"/>
        </w:rPr>
        <w:t xml:space="preserve">en contra de la respuesta del </w:t>
      </w:r>
      <w:r w:rsidRPr="00E97FBA">
        <w:rPr>
          <w:rFonts w:ascii="Palatino Linotype" w:hAnsi="Palatino Linotype"/>
          <w:b/>
          <w:lang w:val="es-ES_tradnl"/>
        </w:rPr>
        <w:t xml:space="preserve">Ayuntamiento de </w:t>
      </w:r>
      <w:proofErr w:type="spellStart"/>
      <w:r w:rsidRPr="00E97FBA">
        <w:rPr>
          <w:rFonts w:ascii="Palatino Linotype" w:hAnsi="Palatino Linotype"/>
          <w:b/>
          <w:lang w:val="es-ES_tradnl"/>
        </w:rPr>
        <w:t>Juchitepec</w:t>
      </w:r>
      <w:proofErr w:type="spellEnd"/>
      <w:r w:rsidRPr="00E97FBA">
        <w:rPr>
          <w:rFonts w:ascii="Palatino Linotype" w:hAnsi="Palatino Linotype"/>
          <w:b/>
          <w:lang w:val="es-ES_tradnl"/>
        </w:rPr>
        <w:t xml:space="preserve">, </w:t>
      </w:r>
      <w:r w:rsidRPr="00E97FBA">
        <w:rPr>
          <w:rFonts w:ascii="Palatino Linotype" w:hAnsi="Palatino Linotype" w:cs="Arial"/>
          <w:lang w:val="es-ES"/>
        </w:rPr>
        <w:t xml:space="preserve">en lo sucesivo </w:t>
      </w:r>
      <w:r w:rsidRPr="00E97FBA">
        <w:rPr>
          <w:rFonts w:ascii="Palatino Linotype" w:hAnsi="Palatino Linotype" w:cs="Arial"/>
          <w:b/>
          <w:lang w:val="es-ES"/>
        </w:rPr>
        <w:t xml:space="preserve">EL SUJETO OBLIGADO </w:t>
      </w:r>
      <w:r w:rsidRPr="00E97FBA">
        <w:rPr>
          <w:rFonts w:ascii="Palatino Linotype" w:hAnsi="Palatino Linotype" w:cs="Arial"/>
          <w:lang w:val="es-ES"/>
        </w:rPr>
        <w:t>se procede a dictar la presente resolución con base en lo siguiente:</w:t>
      </w:r>
    </w:p>
    <w:p w:rsidR="005D2BA1" w:rsidRPr="00E97FBA" w:rsidRDefault="005D2BA1" w:rsidP="005D2BA1">
      <w:pPr>
        <w:spacing w:before="240" w:after="120" w:line="360" w:lineRule="auto"/>
        <w:jc w:val="center"/>
        <w:rPr>
          <w:rFonts w:ascii="Palatino Linotype" w:hAnsi="Palatino Linotype"/>
          <w:b/>
          <w:bCs/>
          <w:spacing w:val="60"/>
          <w:sz w:val="28"/>
        </w:rPr>
      </w:pPr>
      <w:r w:rsidRPr="00E97FBA">
        <w:rPr>
          <w:rFonts w:ascii="Palatino Linotype" w:hAnsi="Palatino Linotype"/>
          <w:b/>
          <w:bCs/>
          <w:spacing w:val="60"/>
          <w:sz w:val="28"/>
        </w:rPr>
        <w:t>RESULTANDO</w:t>
      </w:r>
    </w:p>
    <w:p w:rsidR="005D2BA1" w:rsidRPr="00E97FBA" w:rsidRDefault="005D2BA1" w:rsidP="005D2BA1">
      <w:pPr>
        <w:spacing w:before="100" w:beforeAutospacing="1" w:after="100" w:afterAutospacing="1" w:line="360" w:lineRule="auto"/>
        <w:jc w:val="both"/>
        <w:rPr>
          <w:rFonts w:ascii="Palatino Linotype" w:hAnsi="Palatino Linotype" w:cs="Arial"/>
          <w:lang w:val="es-ES"/>
        </w:rPr>
      </w:pPr>
      <w:r w:rsidRPr="00E97FBA">
        <w:rPr>
          <w:rFonts w:ascii="Palatino Linotype" w:hAnsi="Palatino Linotype" w:cs="Arial"/>
          <w:b/>
          <w:sz w:val="28"/>
          <w:szCs w:val="28"/>
          <w:lang w:val="es-ES"/>
        </w:rPr>
        <w:t>I.</w:t>
      </w:r>
      <w:r w:rsidRPr="00E97FBA">
        <w:rPr>
          <w:rFonts w:ascii="Palatino Linotype" w:hAnsi="Palatino Linotype" w:cs="Arial"/>
          <w:b/>
          <w:lang w:val="es-ES"/>
        </w:rPr>
        <w:t xml:space="preserve"> </w:t>
      </w:r>
      <w:r w:rsidRPr="00E97FBA">
        <w:rPr>
          <w:rFonts w:ascii="Palatino Linotype" w:hAnsi="Palatino Linotype" w:cs="Arial"/>
          <w:lang w:val="es-ES"/>
        </w:rPr>
        <w:t xml:space="preserve">En fecha treinta de julio de dos mil diecinueve, </w:t>
      </w:r>
      <w:r w:rsidRPr="00E97FBA">
        <w:rPr>
          <w:rFonts w:ascii="Palatino Linotype" w:hAnsi="Palatino Linotype" w:cs="Arial"/>
          <w:b/>
          <w:lang w:val="es-ES"/>
        </w:rPr>
        <w:t>EL RECURRENTE</w:t>
      </w:r>
      <w:r w:rsidRPr="00E97FBA">
        <w:rPr>
          <w:rFonts w:ascii="Palatino Linotype" w:hAnsi="Palatino Linotype" w:cs="Arial"/>
          <w:lang w:val="es-ES"/>
        </w:rPr>
        <w:t xml:space="preserve"> presentó a través del Sistema de Acceso a la Información Mexiquense, en lo subsecuente </w:t>
      </w:r>
      <w:r w:rsidRPr="00E97FBA">
        <w:rPr>
          <w:rFonts w:ascii="Palatino Linotype" w:hAnsi="Palatino Linotype" w:cs="Arial"/>
          <w:b/>
          <w:lang w:val="es-ES"/>
        </w:rPr>
        <w:t>EL SAIMEX</w:t>
      </w:r>
      <w:r w:rsidRPr="00E97FBA">
        <w:rPr>
          <w:rFonts w:ascii="Palatino Linotype" w:hAnsi="Palatino Linotype" w:cs="Arial"/>
          <w:lang w:val="es-ES"/>
        </w:rPr>
        <w:t xml:space="preserve"> ante </w:t>
      </w:r>
      <w:r w:rsidRPr="00E97FBA">
        <w:rPr>
          <w:rFonts w:ascii="Palatino Linotype" w:hAnsi="Palatino Linotype" w:cs="Arial"/>
          <w:b/>
          <w:lang w:val="es-ES"/>
        </w:rPr>
        <w:t>EL SUJETO OBLIGADO</w:t>
      </w:r>
      <w:r w:rsidRPr="00E97FBA">
        <w:rPr>
          <w:rFonts w:ascii="Palatino Linotype" w:hAnsi="Palatino Linotype" w:cs="Arial"/>
          <w:lang w:val="es-ES"/>
        </w:rPr>
        <w:t xml:space="preserve">, </w:t>
      </w:r>
      <w:r w:rsidRPr="00E97FBA">
        <w:rPr>
          <w:rFonts w:ascii="Palatino Linotype" w:hAnsi="Palatino Linotype"/>
          <w:lang w:val="es-ES"/>
        </w:rPr>
        <w:t xml:space="preserve">la solicitud de acceso a información pública, a la que se le asignó el número </w:t>
      </w:r>
      <w:r w:rsidRPr="00E97FBA">
        <w:rPr>
          <w:rFonts w:ascii="Palatino Linotype" w:hAnsi="Palatino Linotype" w:cs="Arial"/>
          <w:b/>
          <w:lang w:val="es-ES"/>
        </w:rPr>
        <w:t xml:space="preserve">00176/JUCHITE/IP/2019, </w:t>
      </w:r>
      <w:r w:rsidRPr="00E97FBA">
        <w:rPr>
          <w:rFonts w:ascii="Palatino Linotype" w:hAnsi="Palatino Linotype" w:cs="Arial"/>
          <w:lang w:val="es-ES"/>
        </w:rPr>
        <w:t>mediante la cual requirió:</w:t>
      </w:r>
    </w:p>
    <w:p w:rsidR="005D2BA1" w:rsidRPr="00E97FBA" w:rsidRDefault="005D2BA1" w:rsidP="005D2BA1">
      <w:pPr>
        <w:ind w:left="1134" w:right="902"/>
        <w:jc w:val="both"/>
        <w:rPr>
          <w:rFonts w:ascii="Palatino Linotype" w:hAnsi="Palatino Linotype" w:cs="Arial"/>
          <w:i/>
          <w:sz w:val="22"/>
          <w:szCs w:val="22"/>
          <w:lang w:val="es-ES"/>
        </w:rPr>
      </w:pPr>
      <w:r w:rsidRPr="00E97FBA">
        <w:rPr>
          <w:rFonts w:ascii="Palatino Linotype" w:hAnsi="Palatino Linotype" w:cs="Arial"/>
          <w:i/>
          <w:sz w:val="22"/>
          <w:szCs w:val="22"/>
          <w:lang w:val="es-ES"/>
        </w:rPr>
        <w:t>“Solicito las listas de jóvenes inscritos en el programa Jóvenes Construyendo el Futuro, así como las empresas inscritas en el programa y que cuentan con el servicio de los jóvenes.” (Sic)</w:t>
      </w:r>
      <w:bookmarkStart w:id="0" w:name="_GoBack"/>
      <w:bookmarkEnd w:id="0"/>
    </w:p>
    <w:p w:rsidR="005D2BA1" w:rsidRPr="006235C0" w:rsidRDefault="005D2BA1" w:rsidP="005D2BA1">
      <w:pPr>
        <w:spacing w:before="160" w:after="160"/>
        <w:ind w:right="709"/>
        <w:jc w:val="both"/>
        <w:rPr>
          <w:rFonts w:ascii="Palatino Linotype" w:hAnsi="Palatino Linotype"/>
        </w:rPr>
      </w:pPr>
      <w:r w:rsidRPr="006235C0">
        <w:rPr>
          <w:rFonts w:ascii="Palatino Linotype" w:hAnsi="Palatino Linotype"/>
          <w:b/>
        </w:rPr>
        <w:t>Modalidad de entrega:</w:t>
      </w:r>
      <w:r w:rsidRPr="006235C0">
        <w:rPr>
          <w:rFonts w:ascii="Palatino Linotype" w:hAnsi="Palatino Linotype"/>
        </w:rPr>
        <w:t xml:space="preserve"> Vía </w:t>
      </w:r>
      <w:r w:rsidRPr="006235C0">
        <w:rPr>
          <w:rFonts w:ascii="Palatino Linotype" w:hAnsi="Palatino Linotype"/>
          <w:b/>
        </w:rPr>
        <w:t>SAIMEX</w:t>
      </w:r>
    </w:p>
    <w:p w:rsidR="005D2BA1" w:rsidRPr="00E97FBA" w:rsidRDefault="005D2BA1" w:rsidP="005D2BA1">
      <w:pPr>
        <w:spacing w:before="100" w:beforeAutospacing="1" w:after="100" w:afterAutospacing="1" w:line="360" w:lineRule="auto"/>
        <w:jc w:val="both"/>
        <w:rPr>
          <w:rFonts w:ascii="Palatino Linotype" w:hAnsi="Palatino Linotype" w:cs="Arial"/>
          <w:lang w:val="es-ES_tradnl"/>
        </w:rPr>
      </w:pPr>
      <w:bookmarkStart w:id="1" w:name="_Ref516764469"/>
      <w:r w:rsidRPr="00E97FBA">
        <w:rPr>
          <w:rFonts w:ascii="Palatino Linotype" w:hAnsi="Palatino Linotype"/>
          <w:b/>
          <w:sz w:val="28"/>
          <w:szCs w:val="28"/>
        </w:rPr>
        <w:t>II.</w:t>
      </w:r>
      <w:r w:rsidRPr="00E97FBA">
        <w:rPr>
          <w:rFonts w:ascii="Palatino Linotype" w:hAnsi="Palatino Linotype"/>
          <w:sz w:val="28"/>
          <w:szCs w:val="28"/>
        </w:rPr>
        <w:t xml:space="preserve"> </w:t>
      </w:r>
      <w:r w:rsidRPr="00E97FBA">
        <w:rPr>
          <w:rFonts w:ascii="Palatino Linotype" w:hAnsi="Palatino Linotype"/>
          <w:lang w:val="es-ES"/>
        </w:rPr>
        <w:t xml:space="preserve">En fecha dos de agosto de dos mil diecinueve, </w:t>
      </w:r>
      <w:r w:rsidRPr="00E97FBA">
        <w:rPr>
          <w:rFonts w:ascii="Palatino Linotype" w:hAnsi="Palatino Linotype" w:cs="Arial"/>
          <w:b/>
          <w:lang w:val="es-ES_tradnl"/>
        </w:rPr>
        <w:t>EL</w:t>
      </w:r>
      <w:r w:rsidRPr="00E97FBA">
        <w:rPr>
          <w:rFonts w:ascii="Palatino Linotype" w:hAnsi="Palatino Linotype" w:cs="Arial"/>
          <w:lang w:val="es-ES_tradnl"/>
        </w:rPr>
        <w:t xml:space="preserve"> </w:t>
      </w:r>
      <w:r w:rsidRPr="00E97FBA">
        <w:rPr>
          <w:rFonts w:ascii="Palatino Linotype" w:hAnsi="Palatino Linotype" w:cs="Arial"/>
          <w:b/>
          <w:lang w:val="es-ES_tradnl"/>
        </w:rPr>
        <w:t>SUJETO OBLIGADO</w:t>
      </w:r>
      <w:r w:rsidRPr="00E97FBA">
        <w:rPr>
          <w:rFonts w:ascii="Palatino Linotype" w:hAnsi="Palatino Linotype" w:cs="Arial"/>
          <w:lang w:val="es-ES_tradnl"/>
        </w:rPr>
        <w:t xml:space="preserve"> dio respuesta a la solicitud de información, en los siguientes términos:</w:t>
      </w:r>
    </w:p>
    <w:p w:rsidR="005D2BA1" w:rsidRPr="00E97FBA" w:rsidRDefault="005D2BA1" w:rsidP="005D2BA1">
      <w:pPr>
        <w:ind w:left="1134" w:right="902"/>
        <w:jc w:val="both"/>
        <w:rPr>
          <w:rFonts w:ascii="Palatino Linotype" w:hAnsi="Palatino Linotype" w:cs="Arial"/>
          <w:i/>
          <w:sz w:val="22"/>
          <w:szCs w:val="22"/>
          <w:lang w:val="es-ES"/>
        </w:rPr>
      </w:pPr>
      <w:r w:rsidRPr="00E97FBA">
        <w:rPr>
          <w:rFonts w:ascii="Palatino Linotype" w:hAnsi="Palatino Linotype" w:cs="Arial"/>
          <w:i/>
          <w:sz w:val="22"/>
          <w:szCs w:val="22"/>
          <w:lang w:val="es-ES"/>
        </w:rPr>
        <w:t>“Por este medio le envío un cordial saludo y al mismo tiempo aprovecho la ocasión para remitirle contestación de acuerdo a lo solicitado.” (Sic)</w:t>
      </w:r>
    </w:p>
    <w:p w:rsidR="005D2BA1" w:rsidRPr="00E97FBA" w:rsidRDefault="005D2BA1" w:rsidP="005D2BA1">
      <w:pPr>
        <w:spacing w:before="100" w:beforeAutospacing="1" w:after="100" w:afterAutospacing="1" w:line="360" w:lineRule="auto"/>
        <w:jc w:val="both"/>
        <w:rPr>
          <w:rFonts w:ascii="Palatino Linotype" w:hAnsi="Palatino Linotype" w:cs="Arial"/>
          <w:lang w:val="es-ES_tradnl"/>
        </w:rPr>
      </w:pPr>
      <w:r w:rsidRPr="00E97FBA">
        <w:rPr>
          <w:rFonts w:ascii="Palatino Linotype" w:hAnsi="Palatino Linotype" w:cs="Arial"/>
          <w:lang w:val="es-ES_tradnl"/>
        </w:rPr>
        <w:lastRenderedPageBreak/>
        <w:t xml:space="preserve">Adjuntando a su respuesta el archivo electrónico denominado </w:t>
      </w:r>
      <w:hyperlink r:id="rId8" w:tgtFrame="_blank" w:history="1">
        <w:r w:rsidRPr="00E97FBA">
          <w:rPr>
            <w:rFonts w:ascii="Palatino Linotype" w:hAnsi="Palatino Linotype" w:cs="Arial"/>
            <w:lang w:val="es-ES_tradnl"/>
          </w:rPr>
          <w:t>SOL.176.pdf</w:t>
        </w:r>
      </w:hyperlink>
      <w:r w:rsidRPr="00E97FBA">
        <w:rPr>
          <w:rFonts w:ascii="Palatino Linotype" w:hAnsi="Palatino Linotype" w:cs="Arial"/>
          <w:lang w:val="es-ES_tradnl"/>
        </w:rPr>
        <w:t>, cuyo contenido versa en un listado con los encabezados siguientes:</w:t>
      </w:r>
    </w:p>
    <w:p w:rsidR="005D2BA1" w:rsidRPr="00E97FBA" w:rsidRDefault="005D2BA1" w:rsidP="005D2BA1">
      <w:pPr>
        <w:spacing w:before="100" w:beforeAutospacing="1" w:after="100" w:afterAutospacing="1" w:line="360" w:lineRule="auto"/>
        <w:jc w:val="center"/>
        <w:rPr>
          <w:rFonts w:ascii="Palatino Linotype" w:hAnsi="Palatino Linotype" w:cs="Arial"/>
          <w:lang w:val="es-ES_tradnl"/>
        </w:rPr>
      </w:pPr>
      <w:r w:rsidRPr="00E97FBA">
        <w:rPr>
          <w:noProof/>
          <w:lang w:eastAsia="es-MX"/>
        </w:rPr>
        <w:drawing>
          <wp:inline distT="0" distB="0" distL="0" distR="0" wp14:anchorId="18E92271" wp14:editId="71BE8BC1">
            <wp:extent cx="5535295" cy="866775"/>
            <wp:effectExtent l="0" t="0" r="825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85" t="26356" r="3918" b="66598"/>
                    <a:stretch/>
                  </pic:blipFill>
                  <pic:spPr bwMode="auto">
                    <a:xfrm>
                      <a:off x="0" y="0"/>
                      <a:ext cx="5723902" cy="896309"/>
                    </a:xfrm>
                    <a:prstGeom prst="rect">
                      <a:avLst/>
                    </a:prstGeom>
                    <a:ln>
                      <a:noFill/>
                    </a:ln>
                    <a:extLst>
                      <a:ext uri="{53640926-AAD7-44D8-BBD7-CCE9431645EC}">
                        <a14:shadowObscured xmlns:a14="http://schemas.microsoft.com/office/drawing/2010/main"/>
                      </a:ext>
                    </a:extLst>
                  </pic:spPr>
                </pic:pic>
              </a:graphicData>
            </a:graphic>
          </wp:inline>
        </w:drawing>
      </w:r>
    </w:p>
    <w:p w:rsidR="005D2BA1" w:rsidRPr="00E97FBA" w:rsidRDefault="005D2BA1" w:rsidP="005D2BA1">
      <w:pPr>
        <w:spacing w:before="100" w:beforeAutospacing="1" w:after="100" w:afterAutospacing="1" w:line="360" w:lineRule="auto"/>
        <w:jc w:val="both"/>
        <w:rPr>
          <w:rFonts w:ascii="Palatino Linotype" w:hAnsi="Palatino Linotype" w:cs="Arial"/>
        </w:rPr>
      </w:pPr>
      <w:r w:rsidRPr="00E97FBA">
        <w:rPr>
          <w:b/>
          <w:noProof/>
          <w:sz w:val="28"/>
          <w:szCs w:val="28"/>
          <w:lang w:eastAsia="es-MX"/>
        </w:rPr>
        <w:t xml:space="preserve">III. </w:t>
      </w:r>
      <w:r w:rsidRPr="00E97FBA">
        <w:rPr>
          <w:rFonts w:ascii="Palatino Linotype" w:hAnsi="Palatino Linotype"/>
        </w:rPr>
        <w:t xml:space="preserve">Inconforme con la </w:t>
      </w:r>
      <w:r w:rsidRPr="00E97FBA">
        <w:rPr>
          <w:rFonts w:ascii="Palatino Linotype" w:hAnsi="Palatino Linotype" w:cs="Arial"/>
        </w:rPr>
        <w:t xml:space="preserve">respuesta en fecha </w:t>
      </w:r>
      <w:r w:rsidR="00E447FD" w:rsidRPr="00E97FBA">
        <w:rPr>
          <w:rFonts w:ascii="Palatino Linotype" w:hAnsi="Palatino Linotype" w:cs="Arial"/>
        </w:rPr>
        <w:t xml:space="preserve">diecinueve de </w:t>
      </w:r>
      <w:r w:rsidRPr="00E97FBA">
        <w:rPr>
          <w:rFonts w:ascii="Palatino Linotype" w:hAnsi="Palatino Linotype" w:cs="Arial"/>
        </w:rPr>
        <w:t xml:space="preserve">agosto de dos mil diecinueve, </w:t>
      </w:r>
      <w:r w:rsidRPr="00E97FBA">
        <w:rPr>
          <w:rFonts w:ascii="Palatino Linotype" w:hAnsi="Palatino Linotype"/>
          <w:b/>
        </w:rPr>
        <w:t>EL RECURRENTE</w:t>
      </w:r>
      <w:r w:rsidRPr="00E97FBA">
        <w:rPr>
          <w:rFonts w:ascii="Palatino Linotype" w:hAnsi="Palatino Linotype"/>
        </w:rPr>
        <w:t xml:space="preserve"> interpuso el recurso de revisión objeto del presente estudio, el cual fue registrado en </w:t>
      </w:r>
      <w:r w:rsidRPr="00E97FBA">
        <w:rPr>
          <w:rFonts w:ascii="Palatino Linotype" w:hAnsi="Palatino Linotype"/>
          <w:b/>
        </w:rPr>
        <w:t>EL SAIMEX</w:t>
      </w:r>
      <w:r w:rsidRPr="00E97FBA">
        <w:rPr>
          <w:rFonts w:ascii="Palatino Linotype" w:hAnsi="Palatino Linotype"/>
        </w:rPr>
        <w:t xml:space="preserve"> y se le asignó el número de expediente </w:t>
      </w:r>
      <w:r w:rsidR="00E447FD" w:rsidRPr="00E97FBA">
        <w:rPr>
          <w:rFonts w:ascii="Palatino Linotype" w:hAnsi="Palatino Linotype"/>
          <w:b/>
        </w:rPr>
        <w:t>06667</w:t>
      </w:r>
      <w:r w:rsidRPr="00E97FBA">
        <w:rPr>
          <w:rFonts w:ascii="Palatino Linotype" w:hAnsi="Palatino Linotype"/>
          <w:b/>
        </w:rPr>
        <w:t xml:space="preserve">/INFOEM/IP/RR/2019, </w:t>
      </w:r>
      <w:r w:rsidRPr="00E97FBA">
        <w:rPr>
          <w:rFonts w:ascii="Palatino Linotype" w:hAnsi="Palatino Linotype" w:cs="Arial"/>
        </w:rPr>
        <w:t>en el que señaló como acto impugnado:</w:t>
      </w:r>
    </w:p>
    <w:p w:rsidR="005D2BA1" w:rsidRPr="00E97FBA" w:rsidRDefault="005D2BA1" w:rsidP="00E447FD">
      <w:pPr>
        <w:ind w:left="851" w:right="902"/>
        <w:jc w:val="both"/>
        <w:rPr>
          <w:rFonts w:ascii="Palatino Linotype" w:hAnsi="Palatino Linotype"/>
          <w:i/>
          <w:color w:val="000000"/>
          <w:sz w:val="22"/>
          <w:szCs w:val="22"/>
        </w:rPr>
      </w:pPr>
      <w:r w:rsidRPr="00E97FBA">
        <w:rPr>
          <w:rFonts w:ascii="Palatino Linotype" w:hAnsi="Palatino Linotype"/>
          <w:i/>
          <w:color w:val="000000"/>
          <w:sz w:val="22"/>
          <w:szCs w:val="22"/>
        </w:rPr>
        <w:t>“</w:t>
      </w:r>
      <w:r w:rsidR="00E447FD" w:rsidRPr="00E97FBA">
        <w:rPr>
          <w:rFonts w:ascii="Palatino Linotype" w:hAnsi="Palatino Linotype"/>
          <w:i/>
          <w:color w:val="000000"/>
          <w:sz w:val="22"/>
          <w:szCs w:val="22"/>
        </w:rPr>
        <w:t>Solicite la relación de empresa y negocios que están participando en el programa y que tienen jóvenes incorporados y solo me enviaron las listas de jóvenes beneficiados</w:t>
      </w:r>
      <w:r w:rsidRPr="00E97FBA">
        <w:rPr>
          <w:rFonts w:ascii="Palatino Linotype" w:hAnsi="Palatino Linotype"/>
          <w:i/>
          <w:color w:val="000000"/>
          <w:sz w:val="22"/>
          <w:szCs w:val="22"/>
        </w:rPr>
        <w:t>.” (Sic)</w:t>
      </w:r>
    </w:p>
    <w:p w:rsidR="005D2BA1" w:rsidRPr="00E97FBA" w:rsidRDefault="005D2BA1" w:rsidP="005D2BA1">
      <w:pPr>
        <w:spacing w:before="100" w:beforeAutospacing="1" w:after="100" w:afterAutospacing="1" w:line="360" w:lineRule="auto"/>
        <w:jc w:val="both"/>
        <w:rPr>
          <w:rFonts w:ascii="Palatino Linotype" w:hAnsi="Palatino Linotype" w:cs="Arial"/>
        </w:rPr>
      </w:pPr>
      <w:r w:rsidRPr="00E97FBA">
        <w:rPr>
          <w:rFonts w:ascii="Palatino Linotype" w:hAnsi="Palatino Linotype" w:cs="Arial"/>
        </w:rPr>
        <w:t>Asimismo, como razones o motivos de inconformidad lo siguiente:</w:t>
      </w:r>
    </w:p>
    <w:p w:rsidR="005D2BA1" w:rsidRPr="00E97FBA" w:rsidRDefault="005D2BA1" w:rsidP="00E447FD">
      <w:pPr>
        <w:ind w:left="851" w:right="902"/>
        <w:jc w:val="both"/>
        <w:rPr>
          <w:rFonts w:ascii="Palatino Linotype" w:hAnsi="Palatino Linotype"/>
          <w:i/>
          <w:color w:val="000000"/>
          <w:sz w:val="22"/>
          <w:szCs w:val="22"/>
        </w:rPr>
      </w:pPr>
      <w:r w:rsidRPr="00E97FBA">
        <w:rPr>
          <w:rFonts w:ascii="Palatino Linotype" w:hAnsi="Palatino Linotype"/>
          <w:i/>
          <w:color w:val="000000"/>
          <w:sz w:val="22"/>
          <w:szCs w:val="22"/>
        </w:rPr>
        <w:t>“</w:t>
      </w:r>
      <w:r w:rsidR="00E447FD" w:rsidRPr="00E97FBA">
        <w:rPr>
          <w:rFonts w:ascii="Palatino Linotype" w:hAnsi="Palatino Linotype"/>
          <w:i/>
          <w:color w:val="000000"/>
          <w:sz w:val="22"/>
          <w:szCs w:val="22"/>
        </w:rPr>
        <w:t>Solicite la relación de empresa y negocios que están participando en el programa y que tienen jóvenes incorporados y solo me enviaron las listas de jóvenes beneficiados</w:t>
      </w:r>
      <w:r w:rsidRPr="00E97FBA">
        <w:rPr>
          <w:rFonts w:ascii="Palatino Linotype" w:hAnsi="Palatino Linotype"/>
          <w:i/>
          <w:color w:val="000000"/>
          <w:sz w:val="22"/>
          <w:szCs w:val="22"/>
        </w:rPr>
        <w:t>.” (Sic)</w:t>
      </w:r>
    </w:p>
    <w:p w:rsidR="00E447FD" w:rsidRPr="00E97FBA" w:rsidRDefault="005D2BA1" w:rsidP="00E447FD">
      <w:pPr>
        <w:spacing w:before="100" w:beforeAutospacing="1" w:after="100" w:afterAutospacing="1" w:line="360" w:lineRule="auto"/>
        <w:ind w:right="-91"/>
        <w:jc w:val="both"/>
        <w:rPr>
          <w:rFonts w:ascii="Palatino Linotype" w:hAnsi="Palatino Linotype" w:cs="Arial"/>
          <w:lang w:val="es-ES_tradnl"/>
        </w:rPr>
      </w:pPr>
      <w:r w:rsidRPr="00E97FBA">
        <w:rPr>
          <w:rFonts w:ascii="Palatino Linotype" w:hAnsi="Palatino Linotype"/>
          <w:b/>
          <w:sz w:val="28"/>
          <w:szCs w:val="28"/>
        </w:rPr>
        <w:t xml:space="preserve">IV. </w:t>
      </w:r>
      <w:r w:rsidR="00E447FD" w:rsidRPr="00E97FBA">
        <w:rPr>
          <w:rFonts w:ascii="Palatino Linotype" w:hAnsi="Palatino Linotype" w:cs="Arial"/>
          <w:lang w:val="es-ES"/>
        </w:rPr>
        <w:t>El diecinueve de agosto de dos mil diecinueve</w:t>
      </w:r>
      <w:r w:rsidR="00E447FD" w:rsidRPr="00E97FBA">
        <w:rPr>
          <w:rFonts w:ascii="Palatino Linotype" w:hAnsi="Palatino Linotype"/>
          <w:lang w:val="es-ES"/>
        </w:rPr>
        <w:t>, el recurso de revisión</w:t>
      </w:r>
      <w:r w:rsidR="00E447FD" w:rsidRPr="00E97FBA">
        <w:rPr>
          <w:rFonts w:ascii="Palatino Linotype" w:hAnsi="Palatino Linotype" w:cs="Arial"/>
          <w:lang w:val="es-ES_tradnl"/>
        </w:rPr>
        <w:t xml:space="preserve"> de que</w:t>
      </w:r>
      <w:r w:rsidR="00E447FD" w:rsidRPr="00E97FBA">
        <w:rPr>
          <w:rFonts w:ascii="Palatino Linotype" w:hAnsi="Palatino Linotype" w:cs="Arial"/>
          <w:lang w:val="es-ES"/>
        </w:rPr>
        <w:t xml:space="preserve"> se trata</w:t>
      </w:r>
      <w:r w:rsidR="00E447FD" w:rsidRPr="00E97FBA">
        <w:rPr>
          <w:rFonts w:ascii="Palatino Linotype" w:hAnsi="Palatino Linotype" w:cs="Arial"/>
          <w:lang w:val="es-ES_tradnl"/>
        </w:rPr>
        <w:t xml:space="preserve"> se envió electrónicamente al Instituto de </w:t>
      </w:r>
      <w:r w:rsidR="00E447FD" w:rsidRPr="00E97FBA">
        <w:rPr>
          <w:rFonts w:ascii="Palatino Linotype" w:eastAsia="Arial Unicode MS" w:hAnsi="Palatino Linotype" w:cs="Arial"/>
          <w:lang w:val="es-ES"/>
        </w:rPr>
        <w:t>Transparencia</w:t>
      </w:r>
      <w:r w:rsidR="00E447FD" w:rsidRPr="00E97FBA">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E447FD" w:rsidRPr="00E97FBA">
        <w:rPr>
          <w:rFonts w:ascii="Palatino Linotype" w:hAnsi="Palatino Linotype"/>
          <w:lang w:val="es-ES"/>
        </w:rPr>
        <w:t>Ley de Transparencia y Acceso a la Información Pública del Estado de México y Municipios</w:t>
      </w:r>
      <w:r w:rsidR="00E447FD" w:rsidRPr="00E97FBA">
        <w:rPr>
          <w:rFonts w:ascii="Palatino Linotype" w:hAnsi="Palatino Linotype" w:cs="Arial"/>
          <w:lang w:val="es-ES_tradnl"/>
        </w:rPr>
        <w:t>, se turnó, a través del</w:t>
      </w:r>
      <w:r w:rsidR="00E447FD" w:rsidRPr="00E97FBA">
        <w:rPr>
          <w:rFonts w:ascii="Palatino Linotype" w:eastAsia="Arial Unicode MS" w:hAnsi="Palatino Linotype" w:cs="Arial"/>
          <w:lang w:val="es-ES_tradnl"/>
        </w:rPr>
        <w:t xml:space="preserve"> </w:t>
      </w:r>
      <w:r w:rsidR="00E447FD" w:rsidRPr="00E97FBA">
        <w:rPr>
          <w:rFonts w:ascii="Palatino Linotype" w:eastAsia="Arial Unicode MS" w:hAnsi="Palatino Linotype" w:cs="Arial"/>
          <w:b/>
          <w:lang w:val="es-ES_tradnl"/>
        </w:rPr>
        <w:t>SAIMEX</w:t>
      </w:r>
      <w:r w:rsidR="00E447FD" w:rsidRPr="00E97FBA">
        <w:rPr>
          <w:rFonts w:ascii="Palatino Linotype" w:hAnsi="Palatino Linotype"/>
          <w:lang w:val="es-ES"/>
        </w:rPr>
        <w:t xml:space="preserve">, el recurso de revisión a la </w:t>
      </w:r>
      <w:r w:rsidR="00E447FD" w:rsidRPr="00E97FBA">
        <w:rPr>
          <w:rFonts w:ascii="Palatino Linotype" w:hAnsi="Palatino Linotype" w:cs="Arial"/>
          <w:lang w:val="es-ES_tradnl"/>
        </w:rPr>
        <w:t xml:space="preserve">Comisionada </w:t>
      </w:r>
      <w:r w:rsidR="00E447FD" w:rsidRPr="00E97FBA">
        <w:rPr>
          <w:rFonts w:ascii="Palatino Linotype" w:hAnsi="Palatino Linotype" w:cs="Arial"/>
          <w:b/>
          <w:lang w:val="es-ES_tradnl"/>
        </w:rPr>
        <w:t xml:space="preserve">Eva </w:t>
      </w:r>
      <w:proofErr w:type="spellStart"/>
      <w:r w:rsidR="00E447FD" w:rsidRPr="00E97FBA">
        <w:rPr>
          <w:rFonts w:ascii="Palatino Linotype" w:hAnsi="Palatino Linotype" w:cs="Arial"/>
          <w:b/>
          <w:lang w:val="es-ES_tradnl"/>
        </w:rPr>
        <w:t>Abaid</w:t>
      </w:r>
      <w:proofErr w:type="spellEnd"/>
      <w:r w:rsidR="00E447FD" w:rsidRPr="00E97FBA">
        <w:rPr>
          <w:rFonts w:ascii="Palatino Linotype" w:hAnsi="Palatino Linotype" w:cs="Arial"/>
          <w:b/>
          <w:lang w:val="es-ES_tradnl"/>
        </w:rPr>
        <w:t xml:space="preserve"> </w:t>
      </w:r>
      <w:proofErr w:type="spellStart"/>
      <w:r w:rsidR="00E447FD" w:rsidRPr="00E97FBA">
        <w:rPr>
          <w:rFonts w:ascii="Palatino Linotype" w:hAnsi="Palatino Linotype" w:cs="Arial"/>
          <w:b/>
          <w:lang w:val="es-ES_tradnl"/>
        </w:rPr>
        <w:t>Yapur</w:t>
      </w:r>
      <w:proofErr w:type="spellEnd"/>
      <w:r w:rsidR="00E447FD" w:rsidRPr="00E97FBA">
        <w:rPr>
          <w:rFonts w:ascii="Palatino Linotype" w:hAnsi="Palatino Linotype" w:cs="Arial"/>
          <w:b/>
          <w:lang w:val="es-ES_tradnl"/>
        </w:rPr>
        <w:t xml:space="preserve">, </w:t>
      </w:r>
      <w:r w:rsidR="00E447FD" w:rsidRPr="00E97FBA">
        <w:rPr>
          <w:rFonts w:ascii="Palatino Linotype" w:hAnsi="Palatino Linotype" w:cs="Arial"/>
          <w:lang w:val="es-ES_tradnl"/>
        </w:rPr>
        <w:t xml:space="preserve">a efecto de que se decretará su admisión o </w:t>
      </w:r>
      <w:proofErr w:type="spellStart"/>
      <w:r w:rsidR="00E447FD" w:rsidRPr="00E97FBA">
        <w:rPr>
          <w:rFonts w:ascii="Palatino Linotype" w:hAnsi="Palatino Linotype" w:cs="Arial"/>
          <w:lang w:val="es-ES_tradnl"/>
        </w:rPr>
        <w:t>desechamiento</w:t>
      </w:r>
      <w:proofErr w:type="spellEnd"/>
      <w:r w:rsidR="00E447FD" w:rsidRPr="00E97FBA">
        <w:rPr>
          <w:rFonts w:ascii="Palatino Linotype" w:hAnsi="Palatino Linotype" w:cs="Arial"/>
          <w:lang w:val="es-ES_tradnl"/>
        </w:rPr>
        <w:t>.</w:t>
      </w:r>
    </w:p>
    <w:p w:rsidR="00E447FD" w:rsidRPr="00E97FBA" w:rsidRDefault="005D2BA1" w:rsidP="00E447FD">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E97FBA">
        <w:rPr>
          <w:rFonts w:ascii="Palatino Linotype" w:hAnsi="Palatino Linotype"/>
          <w:b/>
          <w:sz w:val="28"/>
          <w:szCs w:val="28"/>
        </w:rPr>
        <w:lastRenderedPageBreak/>
        <w:t xml:space="preserve">V. </w:t>
      </w:r>
      <w:bookmarkEnd w:id="1"/>
      <w:r w:rsidR="00E447FD" w:rsidRPr="00E97FBA">
        <w:rPr>
          <w:rFonts w:ascii="Palatino Linotype" w:eastAsia="MS Mincho" w:hAnsi="Palatino Linotype" w:cs="Arial"/>
          <w:lang w:val="es-ES_tradnl"/>
        </w:rPr>
        <w:t>De las constancias del expediente electrónico del</w:t>
      </w:r>
      <w:r w:rsidR="00E447FD" w:rsidRPr="00E97FBA">
        <w:rPr>
          <w:rFonts w:ascii="Palatino Linotype" w:eastAsia="MS Mincho" w:hAnsi="Palatino Linotype" w:cs="Arial"/>
          <w:b/>
          <w:lang w:val="es-ES_tradnl"/>
        </w:rPr>
        <w:t xml:space="preserve"> SAIMEX</w:t>
      </w:r>
      <w:r w:rsidR="00E447FD" w:rsidRPr="00E97FBA">
        <w:rPr>
          <w:rFonts w:ascii="Palatino Linotype" w:eastAsia="MS Mincho" w:hAnsi="Palatino Linotype" w:cs="Arial"/>
          <w:lang w:val="es-ES_tradnl"/>
        </w:rPr>
        <w:t xml:space="preserve">, se desprende que el veintitrés de agosto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E447FD" w:rsidRPr="00E97FBA">
        <w:rPr>
          <w:rFonts w:ascii="Palatino Linotype" w:eastAsia="MS Mincho" w:hAnsi="Palatino Linotype" w:cs="Arial"/>
          <w:b/>
          <w:lang w:val="es-ES_tradnl"/>
        </w:rPr>
        <w:t xml:space="preserve">EL SUJETO OBLIGADO </w:t>
      </w:r>
      <w:r w:rsidR="00E447FD" w:rsidRPr="00E97FBA">
        <w:rPr>
          <w:rFonts w:ascii="Palatino Linotype" w:eastAsia="MS Mincho" w:hAnsi="Palatino Linotype" w:cs="Arial"/>
          <w:lang w:val="es-ES_tradnl"/>
        </w:rPr>
        <w:t>rindiera su Informe Justificado respectivamente.</w:t>
      </w:r>
    </w:p>
    <w:p w:rsidR="00E447FD" w:rsidRPr="00E97FBA" w:rsidRDefault="005D2BA1" w:rsidP="00E447FD">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bookmarkStart w:id="2" w:name="_Ref507070922"/>
      <w:r w:rsidRPr="00E97FBA">
        <w:rPr>
          <w:rFonts w:ascii="Palatino Linotype" w:hAnsi="Palatino Linotype"/>
          <w:b/>
          <w:sz w:val="28"/>
          <w:szCs w:val="28"/>
        </w:rPr>
        <w:t>VI.</w:t>
      </w:r>
      <w:r w:rsidRPr="00E97FBA">
        <w:rPr>
          <w:rFonts w:ascii="Palatino Linotype" w:hAnsi="Palatino Linotype"/>
        </w:rPr>
        <w:t xml:space="preserve"> </w:t>
      </w:r>
      <w:bookmarkEnd w:id="2"/>
      <w:r w:rsidR="00E447FD" w:rsidRPr="00E97FBA">
        <w:rPr>
          <w:rFonts w:ascii="Palatino Linotype" w:hAnsi="Palatino Linotype" w:cs="Arial"/>
        </w:rPr>
        <w:t>De</w:t>
      </w:r>
      <w:r w:rsidR="00E447FD" w:rsidRPr="00E97FBA">
        <w:rPr>
          <w:rFonts w:ascii="Palatino Linotype" w:hAnsi="Palatino Linotype" w:cs="Arial"/>
          <w:lang w:val="es-ES_tradnl"/>
        </w:rPr>
        <w:t xml:space="preserve"> las </w:t>
      </w:r>
      <w:r w:rsidR="00E447FD" w:rsidRPr="00E97FBA">
        <w:rPr>
          <w:rFonts w:ascii="Palatino Linotype" w:hAnsi="Palatino Linotype"/>
        </w:rPr>
        <w:t>constancias</w:t>
      </w:r>
      <w:r w:rsidR="00E447FD" w:rsidRPr="00E97FBA">
        <w:rPr>
          <w:rFonts w:ascii="Palatino Linotype" w:hAnsi="Palatino Linotype" w:cs="Arial"/>
          <w:lang w:val="es-ES_tradnl"/>
        </w:rPr>
        <w:t xml:space="preserve"> que obran en el </w:t>
      </w:r>
      <w:r w:rsidR="00E447FD" w:rsidRPr="00E97FBA">
        <w:rPr>
          <w:rFonts w:ascii="Palatino Linotype" w:hAnsi="Palatino Linotype" w:cs="Arial"/>
          <w:b/>
          <w:lang w:val="es-ES_tradnl"/>
        </w:rPr>
        <w:t>SAIMEX</w:t>
      </w:r>
      <w:r w:rsidR="00E447FD" w:rsidRPr="00E97FBA">
        <w:rPr>
          <w:rFonts w:ascii="Palatino Linotype" w:hAnsi="Palatino Linotype" w:cs="Arial"/>
          <w:lang w:val="es-ES_tradnl"/>
        </w:rPr>
        <w:t xml:space="preserve">, se advierte que tanto </w:t>
      </w:r>
      <w:r w:rsidR="00E447FD" w:rsidRPr="00E97FBA">
        <w:rPr>
          <w:rFonts w:ascii="Palatino Linotype" w:hAnsi="Palatino Linotype" w:cs="Arial"/>
          <w:b/>
        </w:rPr>
        <w:t xml:space="preserve">EL RECURRENTE </w:t>
      </w:r>
      <w:r w:rsidR="00E447FD" w:rsidRPr="00E97FBA">
        <w:rPr>
          <w:rFonts w:ascii="Palatino Linotype" w:hAnsi="Palatino Linotype" w:cs="Arial"/>
        </w:rPr>
        <w:t xml:space="preserve">como </w:t>
      </w:r>
      <w:r w:rsidR="00E447FD" w:rsidRPr="00E97FBA">
        <w:rPr>
          <w:rFonts w:ascii="Palatino Linotype" w:hAnsi="Palatino Linotype" w:cs="Arial"/>
          <w:b/>
          <w:lang w:val="es-ES_tradnl"/>
        </w:rPr>
        <w:t xml:space="preserve">EL SUJETO OBLIGADO </w:t>
      </w:r>
      <w:r w:rsidR="00E447FD" w:rsidRPr="00E97FBA">
        <w:rPr>
          <w:rFonts w:ascii="Palatino Linotype" w:hAnsi="Palatino Linotype" w:cs="Arial"/>
          <w:lang w:val="es-ES_tradnl"/>
        </w:rPr>
        <w:t xml:space="preserve">fueron omisos en </w:t>
      </w:r>
      <w:r w:rsidR="00E447FD" w:rsidRPr="00E97FBA">
        <w:rPr>
          <w:rFonts w:ascii="Palatino Linotype" w:hAnsi="Palatino Linotype" w:cs="Arial"/>
        </w:rPr>
        <w:t xml:space="preserve">en realizar manifestaciones, alegatos y ofrecer las pruebas que a su derecho </w:t>
      </w:r>
      <w:r w:rsidR="00E447FD" w:rsidRPr="00E97FBA">
        <w:rPr>
          <w:rFonts w:ascii="Palatino Linotype" w:hAnsi="Palatino Linotype" w:cs="Arial"/>
          <w:lang w:val="es-ES_tradnl"/>
        </w:rPr>
        <w:t>conviniera; así como, en rendir el Informe Justificado correspondiente; tal y como se aprecia enseguida:</w:t>
      </w:r>
    </w:p>
    <w:p w:rsidR="005D2BA1" w:rsidRPr="00E97FBA" w:rsidRDefault="00E447FD" w:rsidP="00E447FD">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E97FBA">
        <w:rPr>
          <w:noProof/>
          <w:lang w:eastAsia="es-MX"/>
        </w:rPr>
        <w:drawing>
          <wp:inline distT="0" distB="0" distL="0" distR="0" wp14:anchorId="3174A62A" wp14:editId="7FD2EB10">
            <wp:extent cx="5293270" cy="162877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043" t="40292" r="14959" b="25275"/>
                    <a:stretch/>
                  </pic:blipFill>
                  <pic:spPr bwMode="auto">
                    <a:xfrm>
                      <a:off x="0" y="0"/>
                      <a:ext cx="5342081" cy="1643794"/>
                    </a:xfrm>
                    <a:prstGeom prst="rect">
                      <a:avLst/>
                    </a:prstGeom>
                    <a:ln>
                      <a:noFill/>
                    </a:ln>
                    <a:extLst>
                      <a:ext uri="{53640926-AAD7-44D8-BBD7-CCE9431645EC}">
                        <a14:shadowObscured xmlns:a14="http://schemas.microsoft.com/office/drawing/2010/main"/>
                      </a:ext>
                    </a:extLst>
                  </pic:spPr>
                </pic:pic>
              </a:graphicData>
            </a:graphic>
          </wp:inline>
        </w:drawing>
      </w:r>
    </w:p>
    <w:p w:rsidR="00E447FD" w:rsidRPr="00E97FBA" w:rsidRDefault="005D2BA1" w:rsidP="00E447FD">
      <w:pPr>
        <w:pStyle w:val="Prrafodelista"/>
        <w:tabs>
          <w:tab w:val="left" w:pos="709"/>
        </w:tabs>
        <w:spacing w:before="200" w:after="200" w:line="360" w:lineRule="auto"/>
        <w:ind w:left="0"/>
        <w:jc w:val="both"/>
        <w:rPr>
          <w:rFonts w:ascii="Palatino Linotype" w:hAnsi="Palatino Linotype" w:cs="Arial"/>
        </w:rPr>
      </w:pPr>
      <w:r w:rsidRPr="00E97FBA">
        <w:rPr>
          <w:rFonts w:ascii="Palatino Linotype" w:hAnsi="Palatino Linotype" w:cs="Arial"/>
          <w:b/>
          <w:sz w:val="28"/>
          <w:szCs w:val="28"/>
        </w:rPr>
        <w:t>VII.</w:t>
      </w:r>
      <w:r w:rsidRPr="00E97FBA">
        <w:rPr>
          <w:rFonts w:ascii="Palatino Linotype" w:hAnsi="Palatino Linotype" w:cs="Arial"/>
        </w:rPr>
        <w:t xml:space="preserve"> </w:t>
      </w:r>
      <w:r w:rsidR="00E447FD" w:rsidRPr="00E97FBA">
        <w:rPr>
          <w:rFonts w:ascii="Palatino Linotype" w:hAnsi="Palatino Linotype" w:cs="Arial"/>
        </w:rPr>
        <w:t xml:space="preserve">Una vez analizado el estado procesal que guarda el expediente, en fecha seis de septiembre de dos mil diecinueve, la Comisionada Ponente acordó el cierre de instrucción, así </w:t>
      </w:r>
      <w:r w:rsidR="00E447FD" w:rsidRPr="00E97FBA">
        <w:rPr>
          <w:rFonts w:ascii="Palatino Linotype" w:hAnsi="Palatino Linotype" w:cs="Arial"/>
          <w:lang w:val="es-ES_tradnl"/>
        </w:rPr>
        <w:t>como</w:t>
      </w:r>
      <w:r w:rsidR="00E447FD" w:rsidRPr="00E97FBA">
        <w:rPr>
          <w:rFonts w:ascii="Palatino Linotype" w:hAnsi="Palatino Linotype" w:cs="Arial"/>
        </w:rPr>
        <w:t xml:space="preserve"> la remisión del mismo a efecto </w:t>
      </w:r>
      <w:r w:rsidR="00E447FD" w:rsidRPr="00E97FBA">
        <w:rPr>
          <w:rFonts w:ascii="Palatino Linotype" w:hAnsi="Palatino Linotype" w:cs="Arial"/>
          <w:lang w:val="es-ES_tradnl"/>
        </w:rPr>
        <w:t>de</w:t>
      </w:r>
      <w:r w:rsidR="00E447FD" w:rsidRPr="00E97FBA">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0A6136" w:rsidRPr="00E97FBA" w:rsidRDefault="005D2BA1" w:rsidP="000A6136">
      <w:pPr>
        <w:pStyle w:val="Prrafodelista"/>
        <w:tabs>
          <w:tab w:val="left" w:pos="709"/>
        </w:tabs>
        <w:spacing w:before="200" w:after="200" w:line="360" w:lineRule="auto"/>
        <w:ind w:left="0"/>
        <w:jc w:val="both"/>
        <w:rPr>
          <w:rFonts w:ascii="Palatino Linotype" w:hAnsi="Palatino Linotype"/>
        </w:rPr>
      </w:pPr>
      <w:r w:rsidRPr="00E97FBA">
        <w:rPr>
          <w:rFonts w:ascii="Palatino Linotype" w:hAnsi="Palatino Linotype" w:cs="Arial"/>
          <w:b/>
          <w:sz w:val="28"/>
          <w:szCs w:val="28"/>
        </w:rPr>
        <w:lastRenderedPageBreak/>
        <w:t>VIII.</w:t>
      </w:r>
      <w:r w:rsidRPr="00E97FBA">
        <w:rPr>
          <w:rFonts w:ascii="Palatino Linotype" w:hAnsi="Palatino Linotype" w:cs="Arial"/>
        </w:rPr>
        <w:t xml:space="preserve"> </w:t>
      </w:r>
      <w:bookmarkStart w:id="3" w:name="_Ref529870989"/>
      <w:r w:rsidR="00E447FD" w:rsidRPr="00E97FBA">
        <w:rPr>
          <w:rFonts w:ascii="Palatino Linotype" w:hAnsi="Palatino Linotype"/>
        </w:rPr>
        <w:t>En fecha ocho de 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w:t>
      </w:r>
      <w:r w:rsidR="000A6136" w:rsidRPr="00E97FBA">
        <w:rPr>
          <w:rFonts w:ascii="Palatino Linotype" w:hAnsi="Palatino Linotype"/>
        </w:rPr>
        <w:t xml:space="preserve"> Estado de México y Municipios; </w:t>
      </w:r>
      <w:r w:rsidR="000A6136" w:rsidRPr="00E97FBA">
        <w:rPr>
          <w:rFonts w:ascii="Palatino Linotype" w:hAnsi="Palatino Linotype" w:cs="Arial"/>
        </w:rPr>
        <w:t>lo anterior, dada la cantidad de recursos de revisión que en este año dos mil diecinueve, han ingresado al Instituto de Transparencia, Acceso a la Información Pública y Protección de Datos Personales del Estado de México y Municipios; así como, a efecto de realizar un análisis exhaustivo de las constancias que obran en el expediente electrónico, adoptando las medidas pertinentes, a fin de aminorar los efectos que conlleva.</w:t>
      </w:r>
    </w:p>
    <w:p w:rsidR="00E447FD" w:rsidRPr="00E97FBA" w:rsidRDefault="000A6136" w:rsidP="000A6136">
      <w:pPr>
        <w:spacing w:before="240" w:after="240" w:line="360" w:lineRule="auto"/>
        <w:jc w:val="both"/>
        <w:rPr>
          <w:rFonts w:ascii="Palatino Linotype" w:hAnsi="Palatino Linotype" w:cs="Arial"/>
        </w:rPr>
      </w:pPr>
      <w:r w:rsidRPr="00E97FBA">
        <w:rPr>
          <w:rFonts w:ascii="Palatino Linotype" w:hAnsi="Palatino Linotype" w:cs="Arial"/>
        </w:rPr>
        <w:t>En ese contexto, es menester indicar lo que refiere la Tesis Jurisprudencial con número de localización 2002351</w:t>
      </w:r>
      <w:r w:rsidRPr="00E97FBA">
        <w:rPr>
          <w:rStyle w:val="Refdenotaalpie"/>
          <w:rFonts w:ascii="Palatino Linotype" w:hAnsi="Palatino Linotype" w:cs="Arial"/>
        </w:rPr>
        <w:footnoteReference w:id="1"/>
      </w:r>
      <w:r w:rsidRPr="00E97FBA">
        <w:rPr>
          <w:rFonts w:ascii="Palatino Linotype" w:hAnsi="Palatino Linotype" w:cs="Arial"/>
        </w:rPr>
        <w:t xml:space="preserve">, la cual refiere que el Estado Mexicano cuenta con un catálogo de derechos y garantías que vinculan normativamente y permite salvar situaciones que diversas leyes plantean; así, tomando en cuenta que el plazo previsto en las leyes para resolver un asunto pudiera no corresponder a la realidad, es factible acudir, en tal supuesto, a los ordenamientos internacionales, a fin de establecer el contenido del concepto de </w:t>
      </w:r>
      <w:r w:rsidRPr="00E97FBA">
        <w:rPr>
          <w:rFonts w:ascii="Palatino Linotype" w:hAnsi="Palatino Linotype" w:cs="Arial"/>
          <w:i/>
        </w:rPr>
        <w:t>"plazo razonable"</w:t>
      </w:r>
      <w:r w:rsidRPr="00E97FBA">
        <w:rPr>
          <w:rFonts w:ascii="Palatino Linotype" w:hAnsi="Palatino Linotype" w:cs="Arial"/>
        </w:rPr>
        <w:t xml:space="preserve">, conforme a las particularidades del caso; más aún, un criterio de razonabilidad y justificación de eventuales demoras, siendo aplicables los artículos 8 y 25 de la Convención Internacional de Derechos Humanos que permiten configurar un proceso justo; así como, una tutela judicial efectiva. Por ello, el concepto </w:t>
      </w:r>
      <w:r w:rsidRPr="00E97FBA">
        <w:rPr>
          <w:rFonts w:ascii="Palatino Linotype" w:hAnsi="Palatino Linotype" w:cs="Arial"/>
        </w:rPr>
        <w:lastRenderedPageBreak/>
        <w:t xml:space="preserve">de </w:t>
      </w:r>
      <w:r w:rsidRPr="00E97FBA">
        <w:rPr>
          <w:rFonts w:ascii="Palatino Linotype" w:hAnsi="Palatino Linotype" w:cs="Arial"/>
          <w:i/>
        </w:rPr>
        <w:t>"plazo razonable"</w:t>
      </w:r>
      <w:r w:rsidRPr="00E97FBA">
        <w:rPr>
          <w:rFonts w:ascii="Palatino Linotype" w:hAnsi="Palatino Linotype" w:cs="Arial"/>
        </w:rPr>
        <w:t xml:space="preserve"> es aplicable no sólo a la solución jurisdiccional de una controversia, sino a procedimientos análogos seguidos en forma de juicio, lo que implica que haya razonabilidad en el trámite y en la conclusión de las diversas etapas del procedimiento; y, </w:t>
      </w:r>
    </w:p>
    <w:bookmarkEnd w:id="3"/>
    <w:p w:rsidR="005D2BA1" w:rsidRPr="00E97FBA" w:rsidRDefault="005D2BA1" w:rsidP="005D2BA1">
      <w:pPr>
        <w:spacing w:before="120" w:after="120" w:line="360" w:lineRule="auto"/>
        <w:jc w:val="center"/>
        <w:rPr>
          <w:rFonts w:ascii="Palatino Linotype" w:hAnsi="Palatino Linotype"/>
          <w:b/>
          <w:bCs/>
          <w:spacing w:val="60"/>
          <w:sz w:val="28"/>
        </w:rPr>
      </w:pPr>
      <w:r w:rsidRPr="00E97FBA">
        <w:rPr>
          <w:rFonts w:ascii="Palatino Linotype" w:hAnsi="Palatino Linotype"/>
          <w:b/>
          <w:bCs/>
          <w:spacing w:val="60"/>
          <w:sz w:val="28"/>
        </w:rPr>
        <w:t>CONSIDERANDO</w:t>
      </w:r>
    </w:p>
    <w:p w:rsidR="005D2BA1" w:rsidRPr="00E97FBA" w:rsidRDefault="005D2BA1" w:rsidP="005D2BA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E97FBA">
        <w:rPr>
          <w:rFonts w:ascii="Palatino Linotype" w:hAnsi="Palatino Linotype"/>
          <w:b/>
          <w:sz w:val="28"/>
          <w:szCs w:val="28"/>
        </w:rPr>
        <w:t>PRIMERO.</w:t>
      </w:r>
      <w:r w:rsidRPr="00E97FBA">
        <w:rPr>
          <w:rFonts w:ascii="Palatino Linotype" w:hAnsi="Palatino Linotype"/>
          <w:b/>
        </w:rPr>
        <w:t xml:space="preserve"> Competencia</w:t>
      </w:r>
      <w:r w:rsidRPr="00E97FBA">
        <w:rPr>
          <w:rFonts w:ascii="Palatino Linotype" w:hAnsi="Palatino Linotype"/>
        </w:rPr>
        <w:t>.</w:t>
      </w:r>
      <w:r w:rsidRPr="00E97FBA">
        <w:rPr>
          <w:rFonts w:ascii="Palatino Linotype" w:hAnsi="Palatino Linotype"/>
          <w:b/>
        </w:rPr>
        <w:t xml:space="preserve"> </w:t>
      </w:r>
      <w:r w:rsidRPr="00E97FBA">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E97FBA">
        <w:rPr>
          <w:rFonts w:ascii="Palatino Linotype" w:hAnsi="Palatino Linotype" w:cs="Arial"/>
        </w:rPr>
        <w:t>.</w:t>
      </w:r>
    </w:p>
    <w:p w:rsidR="005D2BA1" w:rsidRPr="00E97FBA" w:rsidRDefault="005D2BA1" w:rsidP="005D2BA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E97FBA">
        <w:rPr>
          <w:rFonts w:ascii="Palatino Linotype" w:hAnsi="Palatino Linotype" w:cs="Arial"/>
          <w:b/>
          <w:sz w:val="28"/>
          <w:szCs w:val="28"/>
        </w:rPr>
        <w:t>SEGUNDO.</w:t>
      </w:r>
      <w:r w:rsidRPr="00E97FBA">
        <w:rPr>
          <w:rFonts w:ascii="Palatino Linotype" w:hAnsi="Palatino Linotype" w:cs="Arial"/>
          <w:b/>
        </w:rPr>
        <w:t xml:space="preserve"> Interés.</w:t>
      </w:r>
      <w:r w:rsidRPr="00E97FBA">
        <w:rPr>
          <w:rFonts w:ascii="Palatino Linotype" w:hAnsi="Palatino Linotype" w:cs="Arial"/>
        </w:rPr>
        <w:t xml:space="preserve"> El </w:t>
      </w:r>
      <w:r w:rsidRPr="00E97FBA">
        <w:rPr>
          <w:rFonts w:ascii="Palatino Linotype" w:hAnsi="Palatino Linotype"/>
        </w:rPr>
        <w:t>recurso</w:t>
      </w:r>
      <w:r w:rsidRPr="00E97FBA">
        <w:rPr>
          <w:rFonts w:ascii="Palatino Linotype" w:hAnsi="Palatino Linotype" w:cs="Arial"/>
        </w:rPr>
        <w:t xml:space="preserve"> de revisión fue </w:t>
      </w:r>
      <w:r w:rsidRPr="00E97FBA">
        <w:rPr>
          <w:rFonts w:ascii="Palatino Linotype" w:hAnsi="Palatino Linotype"/>
        </w:rPr>
        <w:t>interpuesto</w:t>
      </w:r>
      <w:r w:rsidRPr="00E97FBA">
        <w:rPr>
          <w:rFonts w:ascii="Palatino Linotype" w:hAnsi="Palatino Linotype" w:cs="Arial"/>
        </w:rPr>
        <w:t xml:space="preserve"> por parte legítima en atención a que fue </w:t>
      </w:r>
      <w:r w:rsidRPr="00E97FBA">
        <w:rPr>
          <w:rFonts w:ascii="Palatino Linotype" w:hAnsi="Palatino Linotype"/>
        </w:rPr>
        <w:t>presentado</w:t>
      </w:r>
      <w:r w:rsidRPr="00E97FBA">
        <w:rPr>
          <w:rFonts w:ascii="Palatino Linotype" w:hAnsi="Palatino Linotype" w:cs="Arial"/>
        </w:rPr>
        <w:t xml:space="preserve"> por </w:t>
      </w:r>
      <w:r w:rsidRPr="00E97FBA">
        <w:rPr>
          <w:rFonts w:ascii="Palatino Linotype" w:hAnsi="Palatino Linotype" w:cs="Arial"/>
          <w:b/>
        </w:rPr>
        <w:t>EL RECURRENTE</w:t>
      </w:r>
      <w:r w:rsidRPr="00E97FBA">
        <w:rPr>
          <w:rFonts w:ascii="Palatino Linotype" w:hAnsi="Palatino Linotype" w:cs="Arial"/>
          <w:snapToGrid w:val="0"/>
        </w:rPr>
        <w:t xml:space="preserve">, </w:t>
      </w:r>
      <w:r w:rsidRPr="00E97FBA">
        <w:rPr>
          <w:rFonts w:ascii="Palatino Linotype" w:hAnsi="Palatino Linotype" w:cs="Arial"/>
        </w:rPr>
        <w:t>quien</w:t>
      </w:r>
      <w:r w:rsidRPr="00E97FBA">
        <w:rPr>
          <w:rFonts w:ascii="Palatino Linotype" w:hAnsi="Palatino Linotype" w:cs="Arial"/>
          <w:snapToGrid w:val="0"/>
        </w:rPr>
        <w:t xml:space="preserve"> </w:t>
      </w:r>
      <w:r w:rsidRPr="00E97FBA">
        <w:rPr>
          <w:rFonts w:ascii="Palatino Linotype" w:hAnsi="Palatino Linotype"/>
        </w:rPr>
        <w:t>formuló</w:t>
      </w:r>
      <w:r w:rsidRPr="00E97FBA">
        <w:rPr>
          <w:rFonts w:ascii="Palatino Linotype" w:hAnsi="Palatino Linotype" w:cs="Arial"/>
          <w:snapToGrid w:val="0"/>
        </w:rPr>
        <w:t xml:space="preserve"> la </w:t>
      </w:r>
      <w:r w:rsidRPr="00E97FBA">
        <w:rPr>
          <w:rFonts w:ascii="Palatino Linotype" w:hAnsi="Palatino Linotype" w:cs="Arial"/>
        </w:rPr>
        <w:t>solicitud</w:t>
      </w:r>
      <w:r w:rsidRPr="00E97FBA">
        <w:rPr>
          <w:rFonts w:ascii="Palatino Linotype" w:hAnsi="Palatino Linotype" w:cs="Arial"/>
          <w:snapToGrid w:val="0"/>
        </w:rPr>
        <w:t xml:space="preserve"> de información pública al </w:t>
      </w:r>
      <w:r w:rsidRPr="00E97FBA">
        <w:rPr>
          <w:rFonts w:ascii="Palatino Linotype" w:hAnsi="Palatino Linotype" w:cs="Arial"/>
          <w:b/>
          <w:snapToGrid w:val="0"/>
        </w:rPr>
        <w:t>SUJETO OBLIGADO.</w:t>
      </w:r>
      <w:r w:rsidRPr="00E97FBA">
        <w:rPr>
          <w:rFonts w:ascii="Palatino Linotype" w:hAnsi="Palatino Linotype" w:cs="Arial"/>
          <w:snapToGrid w:val="0"/>
        </w:rPr>
        <w:t xml:space="preserve"> </w:t>
      </w:r>
    </w:p>
    <w:p w:rsidR="005D2BA1" w:rsidRDefault="005D2BA1" w:rsidP="006235C0">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E97FBA">
        <w:rPr>
          <w:rFonts w:ascii="Palatino Linotype" w:hAnsi="Palatino Linotype" w:cs="Arial"/>
          <w:b/>
          <w:sz w:val="28"/>
          <w:szCs w:val="28"/>
        </w:rPr>
        <w:t>TERCERO.</w:t>
      </w:r>
      <w:r w:rsidRPr="00E97FBA">
        <w:rPr>
          <w:rFonts w:ascii="Palatino Linotype" w:hAnsi="Palatino Linotype" w:cs="Arial"/>
          <w:b/>
        </w:rPr>
        <w:t xml:space="preserve"> Oportunidad. </w:t>
      </w:r>
      <w:r w:rsidRPr="00E97FBA">
        <w:rPr>
          <w:rFonts w:ascii="Palatino Linotype" w:hAnsi="Palatino Linotype" w:cs="Arial"/>
        </w:rPr>
        <w:t xml:space="preserve">El </w:t>
      </w:r>
      <w:r w:rsidRPr="00E97FBA">
        <w:rPr>
          <w:rFonts w:ascii="Palatino Linotype" w:hAnsi="Palatino Linotype"/>
        </w:rPr>
        <w:t>recurso</w:t>
      </w:r>
      <w:r w:rsidRPr="00E97FBA">
        <w:rPr>
          <w:rFonts w:ascii="Palatino Linotype" w:hAnsi="Palatino Linotype" w:cs="Arial"/>
        </w:rPr>
        <w:t xml:space="preserve"> de revisión fue interpuesto dentro del plazo de quince días hábiles </w:t>
      </w:r>
      <w:r w:rsidRPr="00E97FBA">
        <w:rPr>
          <w:rFonts w:ascii="Palatino Linotype" w:hAnsi="Palatino Linotype"/>
        </w:rPr>
        <w:t>contados</w:t>
      </w:r>
      <w:r w:rsidRPr="00E97FBA">
        <w:rPr>
          <w:rFonts w:ascii="Palatino Linotype" w:hAnsi="Palatino Linotype" w:cs="Arial"/>
        </w:rPr>
        <w:t xml:space="preserve"> a </w:t>
      </w:r>
      <w:r w:rsidRPr="00E97FBA">
        <w:rPr>
          <w:rFonts w:ascii="Palatino Linotype" w:hAnsi="Palatino Linotype"/>
        </w:rPr>
        <w:t>partir</w:t>
      </w:r>
      <w:r w:rsidRPr="00E97FBA">
        <w:rPr>
          <w:rFonts w:ascii="Palatino Linotype" w:hAnsi="Palatino Linotype" w:cs="Arial"/>
        </w:rPr>
        <w:t xml:space="preserve"> del día siguiente al que </w:t>
      </w:r>
      <w:r w:rsidRPr="00E97FBA">
        <w:rPr>
          <w:rFonts w:ascii="Palatino Linotype" w:hAnsi="Palatino Linotype" w:cs="Arial"/>
          <w:b/>
        </w:rPr>
        <w:t>EL RECURRENTE</w:t>
      </w:r>
      <w:r w:rsidRPr="00E97FBA">
        <w:rPr>
          <w:rFonts w:ascii="Palatino Linotype" w:hAnsi="Palatino Linotype" w:cs="Arial"/>
          <w:b/>
          <w:bCs/>
        </w:rPr>
        <w:t xml:space="preserve"> </w:t>
      </w:r>
      <w:r w:rsidRPr="00E97FBA">
        <w:rPr>
          <w:rFonts w:ascii="Palatino Linotype" w:hAnsi="Palatino Linotype" w:cs="Arial"/>
        </w:rPr>
        <w:t xml:space="preserve">tuvo conocimiento de la respuesta </w:t>
      </w:r>
      <w:r w:rsidRPr="00E97FBA">
        <w:rPr>
          <w:rFonts w:ascii="Palatino Linotype" w:hAnsi="Palatino Linotype"/>
        </w:rPr>
        <w:t>impugnada</w:t>
      </w:r>
      <w:r w:rsidRPr="00E97FBA">
        <w:rPr>
          <w:rFonts w:ascii="Palatino Linotype" w:hAnsi="Palatino Linotype" w:cs="Arial"/>
        </w:rPr>
        <w:t xml:space="preserve">, tal y como lo prevé el artículo 178 de la Ley </w:t>
      </w:r>
      <w:r w:rsidRPr="00E97FBA">
        <w:rPr>
          <w:rFonts w:ascii="Palatino Linotype" w:hAnsi="Palatino Linotype" w:cs="Arial"/>
        </w:rPr>
        <w:lastRenderedPageBreak/>
        <w:t>de Transparencia y Acceso a la Información Pública del Estado de México y Municipios, que establece:</w:t>
      </w:r>
    </w:p>
    <w:p w:rsidR="006235C0" w:rsidRPr="00E97FBA" w:rsidRDefault="006235C0" w:rsidP="006235C0">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lang w:val="es-ES_tradnl"/>
        </w:rPr>
      </w:pPr>
    </w:p>
    <w:p w:rsidR="005D2BA1" w:rsidRPr="00E97FBA" w:rsidRDefault="005D2BA1" w:rsidP="006235C0">
      <w:pPr>
        <w:ind w:left="851" w:right="902"/>
        <w:jc w:val="both"/>
        <w:rPr>
          <w:rFonts w:ascii="Palatino Linotype" w:hAnsi="Palatino Linotype" w:cs="Arial"/>
          <w:i/>
          <w:sz w:val="22"/>
          <w:szCs w:val="22"/>
        </w:rPr>
      </w:pPr>
      <w:r w:rsidRPr="00E97FBA">
        <w:rPr>
          <w:rFonts w:ascii="Palatino Linotype" w:hAnsi="Palatino Linotype" w:cs="Arial"/>
          <w:i/>
          <w:sz w:val="22"/>
          <w:szCs w:val="22"/>
        </w:rPr>
        <w:t>“</w:t>
      </w:r>
      <w:r w:rsidRPr="00E97FBA">
        <w:rPr>
          <w:rFonts w:ascii="Palatino Linotype" w:hAnsi="Palatino Linotype" w:cs="Arial"/>
          <w:b/>
          <w:i/>
          <w:sz w:val="22"/>
          <w:szCs w:val="22"/>
        </w:rPr>
        <w:t>Artículo 178.</w:t>
      </w:r>
      <w:r w:rsidRPr="00E97FB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D2BA1" w:rsidRPr="00E97FBA" w:rsidRDefault="005D2BA1" w:rsidP="005D2BA1">
      <w:pPr>
        <w:ind w:left="851" w:right="902"/>
        <w:jc w:val="both"/>
        <w:rPr>
          <w:rFonts w:ascii="Palatino Linotype" w:hAnsi="Palatino Linotype" w:cs="Arial"/>
          <w:i/>
          <w:sz w:val="22"/>
          <w:szCs w:val="22"/>
        </w:rPr>
      </w:pPr>
    </w:p>
    <w:p w:rsidR="005D2BA1" w:rsidRPr="00E97FBA" w:rsidRDefault="005D2BA1" w:rsidP="005D2BA1">
      <w:pPr>
        <w:ind w:left="851" w:right="902"/>
        <w:jc w:val="both"/>
        <w:rPr>
          <w:rFonts w:ascii="Palatino Linotype" w:hAnsi="Palatino Linotype" w:cs="Arial"/>
          <w:i/>
          <w:sz w:val="22"/>
          <w:szCs w:val="22"/>
        </w:rPr>
      </w:pPr>
      <w:r w:rsidRPr="00E97FBA">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5D2BA1" w:rsidRPr="00E97FBA" w:rsidRDefault="005D2BA1" w:rsidP="005D2BA1">
      <w:pPr>
        <w:ind w:left="851" w:right="902"/>
        <w:jc w:val="both"/>
        <w:rPr>
          <w:rFonts w:ascii="Palatino Linotype" w:hAnsi="Palatino Linotype" w:cs="Arial"/>
          <w:i/>
          <w:sz w:val="22"/>
          <w:szCs w:val="22"/>
        </w:rPr>
      </w:pPr>
    </w:p>
    <w:p w:rsidR="005D2BA1" w:rsidRDefault="005D2BA1" w:rsidP="006235C0">
      <w:pPr>
        <w:ind w:left="851" w:right="902"/>
        <w:jc w:val="both"/>
        <w:rPr>
          <w:rFonts w:ascii="Palatino Linotype" w:hAnsi="Palatino Linotype" w:cs="Arial"/>
          <w:i/>
          <w:sz w:val="22"/>
          <w:szCs w:val="22"/>
        </w:rPr>
      </w:pPr>
      <w:r w:rsidRPr="00E97FBA">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E97FBA">
        <w:rPr>
          <w:rFonts w:ascii="Palatino Linotype" w:hAnsi="Palatino Linotype" w:cs="Arial"/>
          <w:i/>
          <w:sz w:val="22"/>
          <w:szCs w:val="22"/>
          <w:lang w:eastAsia="es-MX"/>
        </w:rPr>
        <w:t>siguiente</w:t>
      </w:r>
      <w:r w:rsidRPr="00E97FBA">
        <w:rPr>
          <w:rFonts w:ascii="Palatino Linotype" w:hAnsi="Palatino Linotype" w:cs="Arial"/>
          <w:i/>
          <w:sz w:val="22"/>
          <w:szCs w:val="22"/>
        </w:rPr>
        <w:t xml:space="preserve"> de haberlo recibido.”</w:t>
      </w:r>
    </w:p>
    <w:p w:rsidR="006235C0" w:rsidRPr="006235C0" w:rsidRDefault="006235C0" w:rsidP="006235C0">
      <w:pPr>
        <w:ind w:left="851" w:right="902"/>
        <w:jc w:val="both"/>
        <w:rPr>
          <w:rFonts w:ascii="Palatino Linotype" w:hAnsi="Palatino Linotype" w:cs="Arial"/>
          <w:i/>
          <w:sz w:val="28"/>
          <w:szCs w:val="28"/>
        </w:rPr>
      </w:pPr>
    </w:p>
    <w:p w:rsidR="005D2BA1" w:rsidRPr="00E97FBA" w:rsidRDefault="005D2BA1" w:rsidP="006235C0">
      <w:pPr>
        <w:spacing w:line="360" w:lineRule="auto"/>
        <w:jc w:val="both"/>
        <w:rPr>
          <w:rFonts w:ascii="Palatino Linotype" w:hAnsi="Palatino Linotype" w:cs="Arial"/>
        </w:rPr>
      </w:pPr>
      <w:r w:rsidRPr="00E97FBA">
        <w:rPr>
          <w:rFonts w:ascii="Palatino Linotype" w:hAnsi="Palatino Linotype" w:cs="Arial"/>
        </w:rPr>
        <w:t xml:space="preserve">En esa tesitura, atendiendo a que </w:t>
      </w:r>
      <w:r w:rsidRPr="00E97FBA">
        <w:rPr>
          <w:rFonts w:ascii="Palatino Linotype" w:hAnsi="Palatino Linotype" w:cs="Arial"/>
          <w:b/>
        </w:rPr>
        <w:t>EL SUJETO OBLIGADO</w:t>
      </w:r>
      <w:r w:rsidRPr="00E97FBA">
        <w:rPr>
          <w:rFonts w:ascii="Palatino Linotype" w:hAnsi="Palatino Linotype" w:cs="Arial"/>
        </w:rPr>
        <w:t xml:space="preserve"> notificó la respuesta a la solicitud de información pública el día </w:t>
      </w:r>
      <w:r w:rsidR="00E447FD" w:rsidRPr="00E97FBA">
        <w:rPr>
          <w:rFonts w:ascii="Palatino Linotype" w:hAnsi="Palatino Linotype" w:cs="Arial"/>
          <w:b/>
        </w:rPr>
        <w:t>dos</w:t>
      </w:r>
      <w:r w:rsidRPr="00E97FBA">
        <w:rPr>
          <w:rFonts w:ascii="Palatino Linotype" w:hAnsi="Palatino Linotype" w:cs="Arial"/>
          <w:b/>
        </w:rPr>
        <w:t xml:space="preserve"> de agosto de dos mil diecinueve</w:t>
      </w:r>
      <w:r w:rsidRPr="00E97FBA">
        <w:rPr>
          <w:rFonts w:ascii="Palatino Linotype" w:hAnsi="Palatino Linotype" w:cs="Arial"/>
        </w:rPr>
        <w:t>; así, el plazo de quince días hábiles que el artículo 178 de la Ley de la materia otorga al hoy</w:t>
      </w:r>
      <w:r w:rsidRPr="00E97FBA">
        <w:rPr>
          <w:rFonts w:ascii="Palatino Linotype" w:hAnsi="Palatino Linotype" w:cs="Arial"/>
          <w:b/>
        </w:rPr>
        <w:t xml:space="preserve"> RECURRENTE </w:t>
      </w:r>
      <w:r w:rsidRPr="00E97FBA">
        <w:rPr>
          <w:rFonts w:ascii="Palatino Linotype" w:hAnsi="Palatino Linotype" w:cs="Arial"/>
        </w:rPr>
        <w:t>para presentar el recurso de revisión, transcurrió del</w:t>
      </w:r>
      <w:r w:rsidR="00E447FD" w:rsidRPr="00E97FBA">
        <w:rPr>
          <w:rFonts w:ascii="Palatino Linotype" w:hAnsi="Palatino Linotype" w:cs="Arial"/>
          <w:b/>
        </w:rPr>
        <w:t xml:space="preserve"> cinco </w:t>
      </w:r>
      <w:r w:rsidRPr="00E97FBA">
        <w:rPr>
          <w:rFonts w:ascii="Palatino Linotype" w:hAnsi="Palatino Linotype" w:cs="Arial"/>
          <w:b/>
        </w:rPr>
        <w:t xml:space="preserve">al </w:t>
      </w:r>
      <w:r w:rsidR="00E447FD" w:rsidRPr="00E97FBA">
        <w:rPr>
          <w:rFonts w:ascii="Palatino Linotype" w:hAnsi="Palatino Linotype" w:cs="Arial"/>
          <w:b/>
        </w:rPr>
        <w:t xml:space="preserve">veintitrés de agosto </w:t>
      </w:r>
      <w:r w:rsidRPr="00E97FBA">
        <w:rPr>
          <w:rFonts w:ascii="Palatino Linotype" w:hAnsi="Palatino Linotype" w:cs="Arial"/>
          <w:b/>
        </w:rPr>
        <w:t>de dos mil diecinueve</w:t>
      </w:r>
      <w:r w:rsidRPr="00E97FBA">
        <w:rPr>
          <w:rFonts w:ascii="Palatino Linotype" w:hAnsi="Palatino Linotype" w:cs="Arial"/>
        </w:rPr>
        <w:t xml:space="preserve">, sin contemplar en el cómputo los días </w:t>
      </w:r>
      <w:r w:rsidR="00E447FD" w:rsidRPr="00E97FBA">
        <w:rPr>
          <w:rFonts w:ascii="Palatino Linotype" w:hAnsi="Palatino Linotype" w:cs="Arial"/>
        </w:rPr>
        <w:t xml:space="preserve">tres, </w:t>
      </w:r>
      <w:r w:rsidR="00D849AD" w:rsidRPr="00E97FBA">
        <w:rPr>
          <w:rFonts w:ascii="Palatino Linotype" w:hAnsi="Palatino Linotype" w:cs="Arial"/>
        </w:rPr>
        <w:t xml:space="preserve">cuatro, diez, once, diecisiete y </w:t>
      </w:r>
      <w:r w:rsidR="00E447FD" w:rsidRPr="00E97FBA">
        <w:rPr>
          <w:rFonts w:ascii="Palatino Linotype" w:hAnsi="Palatino Linotype" w:cs="Arial"/>
        </w:rPr>
        <w:t>dieciocho</w:t>
      </w:r>
      <w:r w:rsidR="00D849AD" w:rsidRPr="00E97FBA">
        <w:rPr>
          <w:rFonts w:ascii="Palatino Linotype" w:hAnsi="Palatino Linotype" w:cs="Arial"/>
        </w:rPr>
        <w:t xml:space="preserve"> de agosto de </w:t>
      </w:r>
      <w:r w:rsidRPr="00E97FBA">
        <w:rPr>
          <w:rFonts w:ascii="Palatino Linotype" w:hAnsi="Palatino Linotype" w:cs="Arial"/>
        </w:rPr>
        <w:t xml:space="preserve">dos mil diecinueve, por corresponder a sábados y domingos, en términos del artículo 3, fracción X, de la </w:t>
      </w:r>
      <w:r w:rsidRPr="00E97FBA">
        <w:rPr>
          <w:rFonts w:ascii="Palatino Linotype" w:hAnsi="Palatino Linotype"/>
        </w:rPr>
        <w:t>Ley de Transparencia y Acceso a la Información Pública del Estado de México y Municipios</w:t>
      </w:r>
      <w:r w:rsidRPr="00E97FBA">
        <w:rPr>
          <w:rFonts w:ascii="Palatino Linotype" w:hAnsi="Palatino Linotype" w:cs="Arial"/>
        </w:rPr>
        <w:t>, así como,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E97FBA">
        <w:rPr>
          <w:rFonts w:ascii="Palatino Linotype" w:hAnsi="Palatino Linotype"/>
        </w:rPr>
        <w:t>.</w:t>
      </w:r>
    </w:p>
    <w:p w:rsidR="005D2BA1" w:rsidRPr="00E97FBA" w:rsidRDefault="005D2BA1" w:rsidP="005D2BA1">
      <w:pPr>
        <w:spacing w:before="100" w:beforeAutospacing="1" w:after="100" w:afterAutospacing="1" w:line="360" w:lineRule="auto"/>
        <w:jc w:val="both"/>
        <w:rPr>
          <w:rFonts w:ascii="Palatino Linotype" w:hAnsi="Palatino Linotype" w:cs="Arial"/>
        </w:rPr>
      </w:pPr>
      <w:r w:rsidRPr="00E97FBA">
        <w:rPr>
          <w:rFonts w:ascii="Palatino Linotype" w:hAnsi="Palatino Linotype" w:cs="Arial"/>
        </w:rPr>
        <w:lastRenderedPageBreak/>
        <w:t>En ese tenor, si el recurso de revisión que nos ocupa, se interpuso el día</w:t>
      </w:r>
      <w:r w:rsidRPr="00E97FBA">
        <w:rPr>
          <w:rFonts w:ascii="Palatino Linotype" w:hAnsi="Palatino Linotype" w:cs="Arial"/>
          <w:b/>
        </w:rPr>
        <w:t xml:space="preserve"> </w:t>
      </w:r>
      <w:r w:rsidR="00D849AD" w:rsidRPr="00E97FBA">
        <w:rPr>
          <w:rFonts w:ascii="Palatino Linotype" w:hAnsi="Palatino Linotype" w:cs="Arial"/>
          <w:b/>
        </w:rPr>
        <w:t>diecinueve a</w:t>
      </w:r>
      <w:r w:rsidRPr="00E97FBA">
        <w:rPr>
          <w:rFonts w:ascii="Palatino Linotype" w:hAnsi="Palatino Linotype" w:cs="Arial"/>
          <w:b/>
        </w:rPr>
        <w:t xml:space="preserve">gosto de dos mil diecinueve, </w:t>
      </w:r>
      <w:r w:rsidRPr="00E97FBA">
        <w:rPr>
          <w:rFonts w:ascii="Palatino Linotype" w:hAnsi="Palatino Linotype" w:cs="Arial"/>
        </w:rPr>
        <w:t>éste se encuentra dentro de los márgenes temporales previstos en el precepto legal señalado en el párrafo anterior y, por tanto, su interposición se considera oportuna.</w:t>
      </w:r>
    </w:p>
    <w:p w:rsidR="005D2BA1" w:rsidRPr="00E97FBA" w:rsidRDefault="005D2BA1" w:rsidP="005D2BA1">
      <w:pPr>
        <w:autoSpaceDE w:val="0"/>
        <w:autoSpaceDN w:val="0"/>
        <w:adjustRightInd w:val="0"/>
        <w:spacing w:before="100" w:beforeAutospacing="1" w:after="100" w:afterAutospacing="1" w:line="360" w:lineRule="auto"/>
        <w:ind w:right="51"/>
        <w:jc w:val="both"/>
        <w:rPr>
          <w:rFonts w:ascii="Palatino Linotype" w:hAnsi="Palatino Linotype"/>
          <w:b/>
        </w:rPr>
      </w:pPr>
      <w:r w:rsidRPr="00E97FBA">
        <w:rPr>
          <w:rFonts w:ascii="Palatino Linotype" w:hAnsi="Palatino Linotype" w:cs="Arial"/>
          <w:b/>
          <w:sz w:val="28"/>
          <w:szCs w:val="28"/>
        </w:rPr>
        <w:t>CUARTO.</w:t>
      </w:r>
      <w:r w:rsidRPr="00E97FBA">
        <w:rPr>
          <w:rFonts w:ascii="Palatino Linotype" w:hAnsi="Palatino Linotype" w:cs="Arial"/>
          <w:b/>
          <w:szCs w:val="28"/>
        </w:rPr>
        <w:t xml:space="preserve"> Procedibilidad. </w:t>
      </w:r>
      <w:r w:rsidRPr="00E97FBA">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E97FBA">
        <w:rPr>
          <w:rFonts w:ascii="Palatino Linotype" w:hAnsi="Palatino Linotype" w:cs="Arial"/>
          <w:lang w:val="es-ES_tradnl"/>
        </w:rPr>
        <w:t xml:space="preserve">de la </w:t>
      </w:r>
      <w:r w:rsidRPr="00E97FBA">
        <w:rPr>
          <w:rFonts w:ascii="Palatino Linotype" w:hAnsi="Palatino Linotype"/>
        </w:rPr>
        <w:t xml:space="preserve">Ley de Transparencia y Acceso a la Información Pública del Estado de México y Municipios, en atención a que fue presentado mediante el formato visible en </w:t>
      </w:r>
      <w:r w:rsidRPr="00E97FBA">
        <w:rPr>
          <w:rFonts w:ascii="Palatino Linotype" w:hAnsi="Palatino Linotype"/>
          <w:b/>
        </w:rPr>
        <w:t xml:space="preserve">EL SAIMEX. </w:t>
      </w:r>
    </w:p>
    <w:p w:rsidR="00D849AD" w:rsidRPr="00E97FBA" w:rsidRDefault="005D2BA1" w:rsidP="005D2BA1">
      <w:pPr>
        <w:spacing w:before="200" w:after="200" w:line="360" w:lineRule="auto"/>
        <w:jc w:val="both"/>
        <w:rPr>
          <w:rFonts w:ascii="Palatino Linotype" w:hAnsi="Palatino Linotype"/>
        </w:rPr>
      </w:pPr>
      <w:r w:rsidRPr="00E97FBA">
        <w:rPr>
          <w:rFonts w:ascii="Palatino Linotype" w:hAnsi="Palatino Linotype"/>
          <w:b/>
          <w:color w:val="000000" w:themeColor="text1"/>
          <w:sz w:val="28"/>
          <w:lang w:eastAsia="es-MX"/>
        </w:rPr>
        <w:t>QUINTO</w:t>
      </w:r>
      <w:r w:rsidRPr="00E97FBA">
        <w:rPr>
          <w:rFonts w:ascii="Palatino Linotype" w:hAnsi="Palatino Linotype" w:cs="Arial"/>
          <w:b/>
          <w:color w:val="000000" w:themeColor="text1"/>
          <w:lang w:eastAsia="es-MX"/>
        </w:rPr>
        <w:t xml:space="preserve">. </w:t>
      </w:r>
      <w:r w:rsidR="00B7148E" w:rsidRPr="00E97FBA">
        <w:rPr>
          <w:rFonts w:ascii="Palatino Linotype" w:hAnsi="Palatino Linotype" w:cs="Arial"/>
          <w:b/>
        </w:rPr>
        <w:t>Análisis de la causal de sobreseimiento</w:t>
      </w:r>
      <w:r w:rsidR="00B7148E" w:rsidRPr="00E97FBA">
        <w:rPr>
          <w:rFonts w:ascii="Palatino Linotype" w:hAnsi="Palatino Linotype"/>
          <w:b/>
        </w:rPr>
        <w:t xml:space="preserve">. </w:t>
      </w:r>
      <w:r w:rsidRPr="00E97FBA">
        <w:rPr>
          <w:rFonts w:ascii="Palatino Linotype" w:hAnsi="Palatino Linotype" w:cs="Arial"/>
          <w:color w:val="000000" w:themeColor="text1"/>
        </w:rPr>
        <w:t xml:space="preserve">Una vez determinada la vía sobre la que versará el </w:t>
      </w:r>
      <w:r w:rsidRPr="00E97FBA">
        <w:rPr>
          <w:rFonts w:ascii="Palatino Linotype" w:hAnsi="Palatino Linotype" w:cs="Arial"/>
        </w:rPr>
        <w:t>presente</w:t>
      </w:r>
      <w:r w:rsidRPr="00E97FBA">
        <w:rPr>
          <w:rFonts w:ascii="Palatino Linotype" w:hAnsi="Palatino Linotype" w:cs="Arial"/>
          <w:color w:val="000000" w:themeColor="text1"/>
        </w:rPr>
        <w:t xml:space="preserve"> recurso y previa revisión del expediente electrónico, se advierte que </w:t>
      </w:r>
      <w:r w:rsidRPr="00E97FBA">
        <w:rPr>
          <w:rFonts w:ascii="Palatino Linotype" w:hAnsi="Palatino Linotype"/>
          <w:b/>
          <w:color w:val="000000"/>
        </w:rPr>
        <w:t>EL RECURRENTE</w:t>
      </w:r>
      <w:r w:rsidRPr="00E97FBA">
        <w:rPr>
          <w:rFonts w:ascii="Palatino Linotype" w:hAnsi="Palatino Linotype"/>
          <w:color w:val="000000"/>
        </w:rPr>
        <w:t xml:space="preserve"> solicitó </w:t>
      </w:r>
      <w:r w:rsidRPr="00E97FBA">
        <w:rPr>
          <w:rFonts w:ascii="Palatino Linotype" w:hAnsi="Palatino Linotype" w:cs="Arial"/>
        </w:rPr>
        <w:t>del</w:t>
      </w:r>
      <w:r w:rsidRPr="00E97FBA">
        <w:rPr>
          <w:rFonts w:ascii="Palatino Linotype" w:hAnsi="Palatino Linotype"/>
          <w:color w:val="000000"/>
        </w:rPr>
        <w:t xml:space="preserve"> </w:t>
      </w:r>
      <w:r w:rsidRPr="00E97FBA">
        <w:rPr>
          <w:rFonts w:ascii="Palatino Linotype" w:hAnsi="Palatino Linotype" w:cs="Arial"/>
          <w:b/>
          <w:color w:val="000000"/>
        </w:rPr>
        <w:t>SUJETO OBLIGADO</w:t>
      </w:r>
      <w:r w:rsidRPr="00E97FBA">
        <w:rPr>
          <w:rFonts w:ascii="Palatino Linotype" w:hAnsi="Palatino Linotype" w:cs="Arial"/>
        </w:rPr>
        <w:t xml:space="preserve">, </w:t>
      </w:r>
      <w:r w:rsidRPr="00E97FBA">
        <w:rPr>
          <w:rFonts w:ascii="Palatino Linotype" w:hAnsi="Palatino Linotype"/>
        </w:rPr>
        <w:t xml:space="preserve">vía </w:t>
      </w:r>
      <w:r w:rsidRPr="00E97FBA">
        <w:rPr>
          <w:rFonts w:ascii="Palatino Linotype" w:hAnsi="Palatino Linotype"/>
          <w:b/>
        </w:rPr>
        <w:t>EL</w:t>
      </w:r>
      <w:r w:rsidRPr="00E97FBA">
        <w:rPr>
          <w:rFonts w:ascii="Palatino Linotype" w:hAnsi="Palatino Linotype"/>
        </w:rPr>
        <w:t xml:space="preserve"> </w:t>
      </w:r>
      <w:r w:rsidRPr="00E97FBA">
        <w:rPr>
          <w:rFonts w:ascii="Palatino Linotype" w:hAnsi="Palatino Linotype"/>
          <w:b/>
        </w:rPr>
        <w:t>SAIMEX</w:t>
      </w:r>
      <w:r w:rsidRPr="00E97FBA">
        <w:rPr>
          <w:rFonts w:ascii="Palatino Linotype" w:hAnsi="Palatino Linotype"/>
        </w:rPr>
        <w:t xml:space="preserve">, </w:t>
      </w:r>
      <w:r w:rsidR="00D849AD" w:rsidRPr="00E97FBA">
        <w:rPr>
          <w:rFonts w:ascii="Palatino Linotype" w:hAnsi="Palatino Linotype"/>
        </w:rPr>
        <w:t xml:space="preserve">le entregara un listado con el nombre de los jóvenes inscritos en el programa “Jóvenes Construyendo un Futuro”; así como, de las empresas inscritas en el programa. </w:t>
      </w:r>
    </w:p>
    <w:p w:rsidR="00D849AD" w:rsidRPr="00E97FBA" w:rsidRDefault="005D2BA1" w:rsidP="005D2BA1">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E97FBA">
        <w:rPr>
          <w:rFonts w:ascii="Palatino Linotype" w:eastAsia="Calibri" w:hAnsi="Palatino Linotype" w:cs="Arial"/>
        </w:rPr>
        <w:t xml:space="preserve">Bajo ese tenor, es necesario puntualizar que </w:t>
      </w:r>
      <w:r w:rsidRPr="00E97FBA">
        <w:rPr>
          <w:rFonts w:ascii="Palatino Linotype" w:eastAsia="Calibri" w:hAnsi="Palatino Linotype" w:cs="Arial"/>
          <w:b/>
        </w:rPr>
        <w:t xml:space="preserve">EL SUJETO OBLIGADO </w:t>
      </w:r>
      <w:r w:rsidRPr="00E97FBA">
        <w:rPr>
          <w:rFonts w:ascii="Palatino Linotype" w:eastAsia="Calibri" w:hAnsi="Palatino Linotype" w:cs="Arial"/>
        </w:rPr>
        <w:t xml:space="preserve">mediante su respuesta </w:t>
      </w:r>
      <w:r w:rsidR="00D849AD" w:rsidRPr="00E97FBA">
        <w:rPr>
          <w:rFonts w:ascii="Palatino Linotype" w:eastAsia="Calibri" w:hAnsi="Palatino Linotype" w:cs="Arial"/>
        </w:rPr>
        <w:t>hizo entrega de un listado que contiene el nombre del centro de trabajo, el estatus de postulación el nombre, la fecha de inicio y la clave única de registro de población (CURP), misma que fue testada y en algunas fojas se alcanza a distinguir algunos caracteres de dichas claves.</w:t>
      </w:r>
    </w:p>
    <w:p w:rsidR="00D849AD" w:rsidRPr="00E97FBA" w:rsidRDefault="005D2BA1" w:rsidP="00D849AD">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rPr>
      </w:pPr>
      <w:r w:rsidRPr="00E97FBA">
        <w:rPr>
          <w:rFonts w:ascii="Palatino Linotype" w:eastAsia="Arial Unicode MS" w:hAnsi="Palatino Linotype" w:cs="Arial"/>
          <w:lang w:val="es-ES"/>
        </w:rPr>
        <w:t xml:space="preserve">Inconforme con la respuesta otorgada por </w:t>
      </w:r>
      <w:r w:rsidRPr="00E97FBA">
        <w:rPr>
          <w:rFonts w:ascii="Palatino Linotype" w:eastAsia="Arial Unicode MS" w:hAnsi="Palatino Linotype" w:cs="Arial"/>
          <w:b/>
          <w:lang w:val="es-ES"/>
        </w:rPr>
        <w:t xml:space="preserve">EL SUJETO OBLIGADO </w:t>
      </w:r>
      <w:r w:rsidRPr="00E97FBA">
        <w:rPr>
          <w:rFonts w:ascii="Palatino Linotype" w:eastAsia="Arial Unicode MS" w:hAnsi="Palatino Linotype" w:cs="Arial"/>
          <w:lang w:val="es-ES"/>
        </w:rPr>
        <w:t>el particular interpuso el presente medio de impugnación doliéndose de</w:t>
      </w:r>
      <w:r w:rsidR="00D849AD" w:rsidRPr="00E97FBA">
        <w:rPr>
          <w:rFonts w:ascii="Palatino Linotype" w:eastAsia="Arial Unicode MS" w:hAnsi="Palatino Linotype" w:cs="Arial"/>
          <w:lang w:val="es-ES"/>
        </w:rPr>
        <w:t xml:space="preserve">: </w:t>
      </w:r>
      <w:r w:rsidR="00D849AD" w:rsidRPr="00E97FBA">
        <w:rPr>
          <w:rFonts w:ascii="Palatino Linotype" w:eastAsia="Arial Unicode MS" w:hAnsi="Palatino Linotype" w:cs="Arial"/>
          <w:i/>
          <w:lang w:val="es-ES"/>
        </w:rPr>
        <w:t xml:space="preserve">“Solicite la relación de empresa y negocios que están participando en el programa y que tienen jóvenes incorporados y </w:t>
      </w:r>
      <w:r w:rsidR="00D849AD" w:rsidRPr="00E97FBA">
        <w:rPr>
          <w:rFonts w:ascii="Palatino Linotype" w:eastAsia="Arial Unicode MS" w:hAnsi="Palatino Linotype" w:cs="Arial"/>
          <w:i/>
          <w:lang w:val="es-ES"/>
        </w:rPr>
        <w:lastRenderedPageBreak/>
        <w:t>solo me enviaron las listas de jóvenes beneficiados.” (Sic),</w:t>
      </w:r>
      <w:r w:rsidR="00D849AD" w:rsidRPr="00E97FBA">
        <w:rPr>
          <w:rFonts w:ascii="Palatino Linotype" w:eastAsia="Arial Unicode MS" w:hAnsi="Palatino Linotype" w:cs="Arial"/>
          <w:lang w:val="es-ES"/>
        </w:rPr>
        <w:t xml:space="preserve"> </w:t>
      </w:r>
      <w:r w:rsidR="00D849AD" w:rsidRPr="00E97FBA">
        <w:rPr>
          <w:rFonts w:ascii="Palatino Linotype" w:hAnsi="Palatino Linotype" w:cs="Arial"/>
        </w:rPr>
        <w:t>por lo que, e</w:t>
      </w:r>
      <w:r w:rsidR="00D849AD" w:rsidRPr="00E97FBA">
        <w:rPr>
          <w:rFonts w:ascii="Palatino Linotype" w:hAnsi="Palatino Linotype" w:cs="Arial"/>
          <w:lang w:val="es-ES_tradnl"/>
        </w:rPr>
        <w:t>n primer término, conviene precisar que derivado de las razones y motivos de</w:t>
      </w:r>
      <w:r w:rsidR="00756CE7" w:rsidRPr="00E97FBA">
        <w:rPr>
          <w:rFonts w:ascii="Palatino Linotype" w:hAnsi="Palatino Linotype" w:cs="Arial"/>
          <w:lang w:val="es-ES_tradnl"/>
        </w:rPr>
        <w:t xml:space="preserve"> inconformidad expresados por el</w:t>
      </w:r>
      <w:r w:rsidR="00D849AD" w:rsidRPr="00E97FBA">
        <w:rPr>
          <w:rFonts w:ascii="Palatino Linotype" w:hAnsi="Palatino Linotype" w:cs="Arial"/>
          <w:lang w:val="es-ES_tradnl"/>
        </w:rPr>
        <w:t xml:space="preserve"> particular esta Ponencia Resolutora no advierte que se inconforme respecto de los </w:t>
      </w:r>
      <w:r w:rsidR="00756CE7" w:rsidRPr="00E97FBA">
        <w:rPr>
          <w:rFonts w:ascii="Palatino Linotype" w:hAnsi="Palatino Linotype" w:cs="Arial"/>
          <w:lang w:val="es-ES_tradnl"/>
        </w:rPr>
        <w:t>nombres de los beneficiarios del programa que le fueron entregados en respuesta;</w:t>
      </w:r>
      <w:r w:rsidR="00D849AD" w:rsidRPr="00E97FBA">
        <w:rPr>
          <w:rFonts w:ascii="Palatino Linotype" w:hAnsi="Palatino Linotype"/>
          <w:color w:val="000000"/>
        </w:rPr>
        <w:t xml:space="preserve"> </w:t>
      </w:r>
      <w:r w:rsidR="00D849AD" w:rsidRPr="00E97FBA">
        <w:rPr>
          <w:rFonts w:ascii="Palatino Linotype" w:hAnsi="Palatino Linotype"/>
        </w:rPr>
        <w:t xml:space="preserve">por lo que, </w:t>
      </w:r>
      <w:r w:rsidR="00D849AD" w:rsidRPr="00E97FBA">
        <w:rPr>
          <w:rFonts w:ascii="Palatino Linotype" w:hAnsi="Palatino Linotype" w:cs="Arial"/>
        </w:rPr>
        <w:t xml:space="preserve">en razón de no haber expresado su intención de controvertir la totalidad de la información que le fue entregada por </w:t>
      </w:r>
      <w:r w:rsidR="00D849AD" w:rsidRPr="00E97FBA">
        <w:rPr>
          <w:rFonts w:ascii="Palatino Linotype" w:hAnsi="Palatino Linotype" w:cs="Arial"/>
          <w:b/>
        </w:rPr>
        <w:t>EL</w:t>
      </w:r>
      <w:r w:rsidR="00D849AD" w:rsidRPr="00E97FBA">
        <w:rPr>
          <w:rFonts w:ascii="Palatino Linotype" w:hAnsi="Palatino Linotype" w:cs="Arial"/>
        </w:rPr>
        <w:t xml:space="preserve"> </w:t>
      </w:r>
      <w:r w:rsidR="00D849AD" w:rsidRPr="00E97FBA">
        <w:rPr>
          <w:rFonts w:ascii="Palatino Linotype" w:hAnsi="Palatino Linotype" w:cs="Arial"/>
          <w:b/>
        </w:rPr>
        <w:t>SUJETO OBLIGADO</w:t>
      </w:r>
      <w:r w:rsidR="00D849AD" w:rsidRPr="00E97FBA">
        <w:rPr>
          <w:rFonts w:ascii="Palatino Linotype" w:hAnsi="Palatino Linotype" w:cs="Arial"/>
        </w:rPr>
        <w:t>, debe entenderse que los aspectos no combatidos fueron colmados a su entera satisfacción.</w:t>
      </w:r>
    </w:p>
    <w:p w:rsidR="00756CE7" w:rsidRPr="00E97FBA" w:rsidRDefault="00756CE7" w:rsidP="00756CE7">
      <w:pPr>
        <w:spacing w:before="100" w:beforeAutospacing="1" w:after="100" w:afterAutospacing="1" w:line="360" w:lineRule="auto"/>
        <w:jc w:val="both"/>
        <w:rPr>
          <w:rFonts w:ascii="Palatino Linotype" w:hAnsi="Palatino Linotype" w:cs="Arial"/>
          <w:color w:val="000000"/>
        </w:rPr>
      </w:pPr>
      <w:r w:rsidRPr="00E97FBA">
        <w:rPr>
          <w:rFonts w:ascii="Palatino Linotype" w:hAnsi="Palatino Linotype" w:cs="Arial"/>
        </w:rPr>
        <w:t xml:space="preserve">Sirve de apoyo a lo anterior, por analogía la Tesis Jurisprudencial Número </w:t>
      </w:r>
      <w:r w:rsidRPr="00E97FBA">
        <w:rPr>
          <w:rFonts w:ascii="Palatino Linotype" w:hAnsi="Palatino Linotype" w:cs="Arial"/>
          <w:color w:val="000000"/>
        </w:rPr>
        <w:t>3ª./J.7/91, Publicada en el Semanario Judicial de la Federación y su Gaceta bajo el número de registro 174,177, que establece lo siguiente:</w:t>
      </w:r>
    </w:p>
    <w:p w:rsidR="00756CE7" w:rsidRPr="00E97FBA" w:rsidRDefault="00756CE7" w:rsidP="00756CE7">
      <w:pPr>
        <w:tabs>
          <w:tab w:val="left" w:pos="9214"/>
        </w:tabs>
        <w:ind w:left="851" w:right="902"/>
        <w:jc w:val="both"/>
        <w:rPr>
          <w:rFonts w:ascii="Palatino Linotype" w:hAnsi="Palatino Linotype" w:cs="Arial"/>
          <w:bCs/>
          <w:i/>
          <w:iCs/>
          <w:color w:val="000000"/>
          <w:sz w:val="22"/>
          <w:szCs w:val="22"/>
        </w:rPr>
      </w:pPr>
      <w:r w:rsidRPr="00E97FBA">
        <w:rPr>
          <w:rFonts w:ascii="Palatino Linotype" w:hAnsi="Palatino Linotype" w:cs="Arial"/>
          <w:i/>
          <w:color w:val="000000"/>
          <w:sz w:val="22"/>
          <w:szCs w:val="22"/>
        </w:rPr>
        <w:t>“</w:t>
      </w:r>
      <w:r w:rsidRPr="00E97FBA">
        <w:rPr>
          <w:rFonts w:ascii="Palatino Linotype" w:hAnsi="Palatino Linotype" w:cs="Arial"/>
          <w:b/>
          <w:i/>
          <w:color w:val="000000"/>
          <w:sz w:val="22"/>
          <w:szCs w:val="22"/>
        </w:rPr>
        <w:t xml:space="preserve">REVISIÓN EN AMPARO. LOS RESOLUTIVOS NO COMBATIDOS DEBEN DECLARARSE FIRMES. </w:t>
      </w:r>
      <w:r w:rsidRPr="00E97FBA">
        <w:rPr>
          <w:rFonts w:ascii="Palatino Linotype" w:hAnsi="Palatino Linotype" w:cs="Arial"/>
          <w:bCs/>
          <w:i/>
          <w:iCs/>
          <w:color w:val="000000"/>
          <w:sz w:val="22"/>
          <w:szCs w:val="22"/>
        </w:rPr>
        <w:t xml:space="preserve">Cuando algún resolutivo de la sentencia impugnada afecta a la recurrente, y </w:t>
      </w:r>
      <w:r w:rsidRPr="00E97FBA">
        <w:rPr>
          <w:rFonts w:ascii="Palatino Linotype" w:hAnsi="Palatino Linotype" w:cs="Arial"/>
          <w:b/>
          <w:bCs/>
          <w:i/>
          <w:iCs/>
          <w:color w:val="000000"/>
          <w:sz w:val="22"/>
          <w:szCs w:val="22"/>
        </w:rPr>
        <w:t xml:space="preserve">ésta no expresa agravio en contra de las consideraciones que le sirven de base, dicho resolutivo debe declararse </w:t>
      </w:r>
      <w:r w:rsidRPr="00E97FBA">
        <w:rPr>
          <w:rFonts w:ascii="Palatino Linotype" w:hAnsi="Palatino Linotype"/>
          <w:b/>
          <w:i/>
          <w:sz w:val="22"/>
          <w:szCs w:val="22"/>
          <w:lang w:eastAsia="es-MX"/>
        </w:rPr>
        <w:t>firme</w:t>
      </w:r>
      <w:r w:rsidRPr="00E97FBA">
        <w:rPr>
          <w:rFonts w:ascii="Palatino Linotype" w:hAnsi="Palatino Linotype" w:cs="Arial"/>
          <w:b/>
          <w:bCs/>
          <w:i/>
          <w:iCs/>
          <w:color w:val="000000"/>
          <w:sz w:val="22"/>
          <w:szCs w:val="22"/>
        </w:rPr>
        <w:t>.</w:t>
      </w:r>
      <w:r w:rsidRPr="00E97FBA">
        <w:rPr>
          <w:rFonts w:ascii="Palatino Linotype" w:hAnsi="Palatino Linotype" w:cs="Arial"/>
          <w:bCs/>
          <w:i/>
          <w:iCs/>
          <w:color w:val="000000"/>
          <w:sz w:val="22"/>
          <w:szCs w:val="22"/>
        </w:rPr>
        <w:t xml:space="preserve"> Esto es, en el caso referido, </w:t>
      </w:r>
      <w:r w:rsidRPr="00E97FBA">
        <w:rPr>
          <w:rFonts w:ascii="Palatino Linotype" w:hAnsi="Palatino Linotype" w:cs="Arial"/>
          <w:b/>
          <w:bCs/>
          <w:i/>
          <w:iCs/>
          <w:color w:val="000000"/>
          <w:sz w:val="22"/>
          <w:szCs w:val="22"/>
        </w:rPr>
        <w:t>no obstante que la materia de la revisión comprende a todos los resolutivos que afectan a la recurrente, deben declararse firmes aquéllos en contra de los cuales no se formuló agravio</w:t>
      </w:r>
      <w:r w:rsidRPr="00E97FBA">
        <w:rPr>
          <w:rFonts w:ascii="Palatino Linotype" w:hAnsi="Palatino Linotype" w:cs="Arial"/>
          <w:bCs/>
          <w:i/>
          <w:iCs/>
          <w:color w:val="000000"/>
          <w:sz w:val="22"/>
          <w:szCs w:val="22"/>
        </w:rPr>
        <w:t xml:space="preserve"> y dicha declaración de firmeza debe reflejarse en la parte considerativa y en los resolutivos debe confirmarse la sentencia recurrida en la parte correspondiente.</w:t>
      </w:r>
    </w:p>
    <w:p w:rsidR="00756CE7" w:rsidRPr="00E97FBA" w:rsidRDefault="00756CE7" w:rsidP="00756CE7">
      <w:pPr>
        <w:tabs>
          <w:tab w:val="left" w:pos="9214"/>
        </w:tabs>
        <w:ind w:left="851" w:right="902"/>
        <w:jc w:val="both"/>
        <w:rPr>
          <w:rFonts w:ascii="Palatino Linotype" w:hAnsi="Palatino Linotype" w:cs="Arial"/>
          <w:bCs/>
          <w:i/>
          <w:iCs/>
          <w:color w:val="000000"/>
          <w:sz w:val="22"/>
          <w:szCs w:val="22"/>
        </w:rPr>
      </w:pPr>
    </w:p>
    <w:p w:rsidR="00756CE7" w:rsidRPr="00E97FBA" w:rsidRDefault="00756CE7" w:rsidP="00756CE7">
      <w:pPr>
        <w:tabs>
          <w:tab w:val="left" w:pos="9214"/>
        </w:tabs>
        <w:ind w:left="851" w:right="902"/>
        <w:jc w:val="both"/>
        <w:rPr>
          <w:rFonts w:ascii="Palatino Linotype" w:hAnsi="Palatino Linotype" w:cs="Arial"/>
          <w:bCs/>
          <w:i/>
          <w:iCs/>
          <w:color w:val="000000"/>
          <w:sz w:val="22"/>
          <w:szCs w:val="22"/>
        </w:rPr>
      </w:pPr>
      <w:r w:rsidRPr="00E97FBA">
        <w:rPr>
          <w:rFonts w:ascii="Palatino Linotype" w:hAnsi="Palatino Linotype" w:cs="Arial"/>
          <w:bCs/>
          <w:i/>
          <w:iCs/>
          <w:color w:val="000000"/>
          <w:sz w:val="22"/>
          <w:szCs w:val="22"/>
        </w:rPr>
        <w:t>Amparo en revisión 1475/2005. María del Consuelo Buendía Ramírez. 7 de diciembre de 2005. Cinco votos. Ponente: Sergio A. Valls Hernández. Secretario: Gustavo Ruiz Padilla.</w:t>
      </w:r>
    </w:p>
    <w:p w:rsidR="00756CE7" w:rsidRPr="00E97FBA" w:rsidRDefault="00756CE7" w:rsidP="00756CE7">
      <w:pPr>
        <w:tabs>
          <w:tab w:val="left" w:pos="9214"/>
        </w:tabs>
        <w:ind w:left="851" w:right="902"/>
        <w:jc w:val="both"/>
        <w:rPr>
          <w:rFonts w:ascii="Palatino Linotype" w:hAnsi="Palatino Linotype" w:cs="Arial"/>
          <w:bCs/>
          <w:i/>
          <w:iCs/>
          <w:color w:val="000000"/>
          <w:sz w:val="22"/>
          <w:szCs w:val="22"/>
        </w:rPr>
      </w:pPr>
      <w:r w:rsidRPr="00E97FBA">
        <w:rPr>
          <w:rFonts w:ascii="Palatino Linotype" w:hAnsi="Palatino Linotype" w:cs="Arial"/>
          <w:bCs/>
          <w:i/>
          <w:iCs/>
          <w:color w:val="000000"/>
          <w:sz w:val="22"/>
          <w:szCs w:val="22"/>
        </w:rPr>
        <w:t>Amparo en revisión 168/2006. Leticia Fernández Mañón. 1o. de marzo de 2006. Cinco votos. Ponente: Juan N. Silva Meza. Secretario: Jaime Flores Cruz.</w:t>
      </w:r>
    </w:p>
    <w:p w:rsidR="00756CE7" w:rsidRPr="00E97FBA" w:rsidRDefault="00756CE7" w:rsidP="00756CE7">
      <w:pPr>
        <w:tabs>
          <w:tab w:val="left" w:pos="9214"/>
        </w:tabs>
        <w:ind w:left="851" w:right="902"/>
        <w:jc w:val="both"/>
        <w:rPr>
          <w:rFonts w:ascii="Palatino Linotype" w:hAnsi="Palatino Linotype" w:cs="Arial"/>
          <w:bCs/>
          <w:i/>
          <w:iCs/>
          <w:color w:val="000000"/>
          <w:sz w:val="22"/>
          <w:szCs w:val="22"/>
        </w:rPr>
      </w:pPr>
      <w:r w:rsidRPr="00E97FBA">
        <w:rPr>
          <w:rFonts w:ascii="Palatino Linotype" w:hAnsi="Palatino Linotype" w:cs="Arial"/>
          <w:bCs/>
          <w:i/>
          <w:iCs/>
          <w:color w:val="000000"/>
          <w:sz w:val="22"/>
          <w:szCs w:val="22"/>
        </w:rPr>
        <w:t>Amparo en revisión 235/2006. Jorge González Gallegos. 15 de marzo de 2006. Cinco votos. Ponente: Juan N. Silva Meza. Secretario: Jaime Flores Cruz.</w:t>
      </w:r>
    </w:p>
    <w:p w:rsidR="00756CE7" w:rsidRPr="00E97FBA" w:rsidRDefault="00756CE7" w:rsidP="00756CE7">
      <w:pPr>
        <w:tabs>
          <w:tab w:val="left" w:pos="9214"/>
        </w:tabs>
        <w:ind w:left="851" w:right="902"/>
        <w:jc w:val="both"/>
        <w:rPr>
          <w:rFonts w:ascii="Palatino Linotype" w:hAnsi="Palatino Linotype" w:cs="Arial"/>
          <w:bCs/>
          <w:i/>
          <w:iCs/>
          <w:color w:val="000000"/>
          <w:sz w:val="22"/>
          <w:szCs w:val="22"/>
        </w:rPr>
      </w:pPr>
      <w:r w:rsidRPr="00E97FBA">
        <w:rPr>
          <w:rFonts w:ascii="Palatino Linotype" w:hAnsi="Palatino Linotype" w:cs="Arial"/>
          <w:bCs/>
          <w:i/>
          <w:iCs/>
          <w:color w:val="000000"/>
          <w:sz w:val="22"/>
          <w:szCs w:val="22"/>
        </w:rPr>
        <w:t>Amparo en revisión 394/2006. Elia Margarita Flores Jarquín. 29 de marzo de 2006. Unanimidad de cuatro votos. Ausente: Olga Sánchez Cordero de García Villegas. Ponente: Juan N. Silva Meza. Secretario: Jaime Flores Cruz.</w:t>
      </w:r>
    </w:p>
    <w:p w:rsidR="00756CE7" w:rsidRPr="00E97FBA" w:rsidRDefault="00756CE7" w:rsidP="00756CE7">
      <w:pPr>
        <w:tabs>
          <w:tab w:val="left" w:pos="9214"/>
        </w:tabs>
        <w:ind w:left="851" w:right="902"/>
        <w:jc w:val="both"/>
        <w:rPr>
          <w:rFonts w:ascii="Palatino Linotype" w:hAnsi="Palatino Linotype" w:cs="Arial"/>
          <w:bCs/>
          <w:i/>
          <w:iCs/>
          <w:color w:val="000000"/>
          <w:sz w:val="22"/>
          <w:szCs w:val="22"/>
        </w:rPr>
      </w:pPr>
      <w:r w:rsidRPr="00E97FBA">
        <w:rPr>
          <w:rFonts w:ascii="Palatino Linotype" w:hAnsi="Palatino Linotype" w:cs="Arial"/>
          <w:bCs/>
          <w:i/>
          <w:iCs/>
          <w:color w:val="000000"/>
          <w:sz w:val="22"/>
          <w:szCs w:val="22"/>
        </w:rPr>
        <w:lastRenderedPageBreak/>
        <w:t xml:space="preserve">Amparo en revisión 1179/2006. Ernesto Orlando Ortiz Vázquez. 16 de agosto de 2006. Cinco votos. Ponente: José de Jesús Gudiño Pelayo. Secretario: José de Jesús </w:t>
      </w:r>
      <w:proofErr w:type="spellStart"/>
      <w:r w:rsidRPr="00E97FBA">
        <w:rPr>
          <w:rFonts w:ascii="Palatino Linotype" w:hAnsi="Palatino Linotype" w:cs="Arial"/>
          <w:bCs/>
          <w:i/>
          <w:iCs/>
          <w:color w:val="000000"/>
          <w:sz w:val="22"/>
          <w:szCs w:val="22"/>
        </w:rPr>
        <w:t>Bañales</w:t>
      </w:r>
      <w:proofErr w:type="spellEnd"/>
      <w:r w:rsidRPr="00E97FBA">
        <w:rPr>
          <w:rFonts w:ascii="Palatino Linotype" w:hAnsi="Palatino Linotype" w:cs="Arial"/>
          <w:bCs/>
          <w:i/>
          <w:iCs/>
          <w:color w:val="000000"/>
          <w:sz w:val="22"/>
          <w:szCs w:val="22"/>
        </w:rPr>
        <w:t xml:space="preserve"> Sánchez.</w:t>
      </w:r>
    </w:p>
    <w:p w:rsidR="00756CE7" w:rsidRPr="00E97FBA" w:rsidRDefault="00756CE7" w:rsidP="00756CE7">
      <w:pPr>
        <w:tabs>
          <w:tab w:val="left" w:pos="9214"/>
        </w:tabs>
        <w:ind w:left="851" w:right="902"/>
        <w:jc w:val="both"/>
        <w:rPr>
          <w:rFonts w:ascii="Palatino Linotype" w:hAnsi="Palatino Linotype" w:cs="Arial"/>
          <w:bCs/>
          <w:i/>
          <w:iCs/>
          <w:color w:val="000000"/>
          <w:sz w:val="22"/>
          <w:szCs w:val="22"/>
        </w:rPr>
      </w:pPr>
      <w:r w:rsidRPr="00E97FBA">
        <w:rPr>
          <w:rFonts w:ascii="Palatino Linotype" w:hAnsi="Palatino Linotype" w:cs="Arial"/>
          <w:bCs/>
          <w:i/>
          <w:iCs/>
          <w:color w:val="000000"/>
          <w:sz w:val="22"/>
          <w:szCs w:val="22"/>
        </w:rPr>
        <w:t>Tesis de jurisprudencia 62/2006. Aprobada por la Primera Sala de este Alto Tribunal, en sesión de treinta de agosto de dos mil seis.”</w:t>
      </w:r>
    </w:p>
    <w:p w:rsidR="00756CE7" w:rsidRPr="00E97FBA" w:rsidRDefault="00756CE7" w:rsidP="00756CE7">
      <w:pPr>
        <w:tabs>
          <w:tab w:val="left" w:pos="9214"/>
        </w:tabs>
        <w:ind w:left="851" w:right="902"/>
        <w:jc w:val="both"/>
        <w:rPr>
          <w:rFonts w:ascii="Palatino Linotype" w:hAnsi="Palatino Linotype" w:cs="Arial"/>
          <w:i/>
          <w:sz w:val="22"/>
          <w:szCs w:val="22"/>
        </w:rPr>
      </w:pPr>
      <w:r w:rsidRPr="00E97FBA">
        <w:rPr>
          <w:rFonts w:ascii="Palatino Linotype" w:hAnsi="Palatino Linotype" w:cs="Arial"/>
          <w:bCs/>
          <w:i/>
          <w:iCs/>
          <w:color w:val="000000"/>
          <w:sz w:val="22"/>
          <w:szCs w:val="22"/>
        </w:rPr>
        <w:t>(Énfasis añadido)</w:t>
      </w:r>
    </w:p>
    <w:p w:rsidR="00756CE7" w:rsidRPr="00E97FBA" w:rsidRDefault="00756CE7" w:rsidP="00756CE7">
      <w:pPr>
        <w:spacing w:before="100" w:beforeAutospacing="1" w:after="100" w:afterAutospacing="1" w:line="360" w:lineRule="auto"/>
        <w:jc w:val="both"/>
        <w:rPr>
          <w:rFonts w:ascii="Palatino Linotype" w:hAnsi="Palatino Linotype"/>
        </w:rPr>
      </w:pPr>
      <w:r w:rsidRPr="00E97FBA">
        <w:rPr>
          <w:rFonts w:ascii="Palatino Linotype" w:hAnsi="Palatino Linotype"/>
        </w:rPr>
        <w:t xml:space="preserve">En consecuencia, el contenido de la información otorgada en respuesta a la solicitud de información y que no </w:t>
      </w:r>
      <w:r w:rsidRPr="00E97FBA">
        <w:rPr>
          <w:rFonts w:ascii="Palatino Linotype" w:hAnsi="Palatino Linotype" w:cs="Arial"/>
        </w:rPr>
        <w:t>fue</w:t>
      </w:r>
      <w:r w:rsidRPr="00E97FBA">
        <w:rPr>
          <w:rFonts w:ascii="Palatino Linotype" w:hAnsi="Palatino Linotype"/>
        </w:rPr>
        <w:t xml:space="preserve"> impugnada por </w:t>
      </w:r>
      <w:r w:rsidRPr="00E97FBA">
        <w:rPr>
          <w:rFonts w:ascii="Palatino Linotype" w:hAnsi="Palatino Linotype"/>
          <w:b/>
        </w:rPr>
        <w:t>EL</w:t>
      </w:r>
      <w:r w:rsidRPr="00E97FBA">
        <w:rPr>
          <w:rFonts w:ascii="Palatino Linotype" w:hAnsi="Palatino Linotype"/>
        </w:rPr>
        <w:t xml:space="preserve"> </w:t>
      </w:r>
      <w:r w:rsidRPr="00E97FBA">
        <w:rPr>
          <w:rFonts w:ascii="Palatino Linotype" w:hAnsi="Palatino Linotype"/>
          <w:b/>
        </w:rPr>
        <w:t xml:space="preserve">RECURRENTE </w:t>
      </w:r>
      <w:r w:rsidRPr="00E97FBA">
        <w:rPr>
          <w:rFonts w:ascii="Palatino Linotype" w:hAnsi="Palatino Linotype"/>
        </w:rPr>
        <w:t>deben</w:t>
      </w:r>
      <w:r w:rsidRPr="00E97FBA">
        <w:rPr>
          <w:rFonts w:ascii="Palatino Linotype" w:hAnsi="Palatino Linotype"/>
          <w:b/>
        </w:rPr>
        <w:t xml:space="preserve"> </w:t>
      </w:r>
      <w:r w:rsidRPr="00E97FBA">
        <w:rPr>
          <w:rFonts w:ascii="Palatino Linotype" w:hAnsi="Palatino Linotype"/>
        </w:rPr>
        <w:t xml:space="preserve">declararse consentidos; toda vez que, no se realizaron manifestaciones de inconformidad, por lo que no puede producir efectos jurídicos tendentes a revocarlos, confirmarlos o modificarlos, ya que se infiere respecto a éstos un consentimiento del hoy </w:t>
      </w:r>
      <w:r w:rsidRPr="00E97FBA">
        <w:rPr>
          <w:rFonts w:ascii="Palatino Linotype" w:hAnsi="Palatino Linotype"/>
          <w:b/>
        </w:rPr>
        <w:t>RECURRENTE</w:t>
      </w:r>
      <w:r w:rsidRPr="00E97FBA">
        <w:rPr>
          <w:rFonts w:ascii="Palatino Linotype" w:hAnsi="Palatino Linotype"/>
        </w:rPr>
        <w:t xml:space="preserve">, ante la falta de impugnación eficaz. Sirve de </w:t>
      </w:r>
      <w:r w:rsidRPr="00E97FBA">
        <w:rPr>
          <w:rFonts w:ascii="Palatino Linotype" w:hAnsi="Palatino Linotype" w:cs="Arial"/>
        </w:rPr>
        <w:t>sustento</w:t>
      </w:r>
      <w:r w:rsidRPr="00E97FBA">
        <w:rPr>
          <w:rFonts w:ascii="Palatino Linotype" w:hAnsi="Palatino Linotype"/>
        </w:rPr>
        <w:t xml:space="preserve"> </w:t>
      </w:r>
      <w:r w:rsidRPr="00E97FBA">
        <w:rPr>
          <w:rFonts w:ascii="Palatino Linotype" w:hAnsi="Palatino Linotype" w:cs="Arial"/>
        </w:rPr>
        <w:t>por</w:t>
      </w:r>
      <w:r w:rsidRPr="00E97FBA">
        <w:rPr>
          <w:rFonts w:ascii="Palatino Linotype" w:hAnsi="Palatino Linotype"/>
        </w:rPr>
        <w:t xml:space="preserve"> analogía, la tesis jurisprudencial número VI.3o.C. J/60, publicada en el Semanario Judicial de la Federación y su Gaceta bajo el número de registro 176,608 que a la letra dice:</w:t>
      </w:r>
    </w:p>
    <w:p w:rsidR="00756CE7" w:rsidRPr="00E97FBA" w:rsidRDefault="00756CE7" w:rsidP="00756CE7">
      <w:pPr>
        <w:tabs>
          <w:tab w:val="left" w:pos="9214"/>
        </w:tabs>
        <w:ind w:left="851" w:right="902"/>
        <w:jc w:val="both"/>
        <w:rPr>
          <w:rFonts w:ascii="Palatino Linotype" w:hAnsi="Palatino Linotype"/>
          <w:i/>
          <w:sz w:val="22"/>
          <w:szCs w:val="22"/>
        </w:rPr>
      </w:pPr>
      <w:r w:rsidRPr="00E97FBA">
        <w:rPr>
          <w:rFonts w:ascii="Palatino Linotype" w:hAnsi="Palatino Linotype"/>
          <w:bCs/>
          <w:i/>
          <w:sz w:val="22"/>
          <w:szCs w:val="22"/>
        </w:rPr>
        <w:t>“</w:t>
      </w:r>
      <w:r w:rsidRPr="00E97FBA">
        <w:rPr>
          <w:rFonts w:ascii="Palatino Linotype" w:hAnsi="Palatino Linotype"/>
          <w:b/>
          <w:bCs/>
          <w:i/>
          <w:sz w:val="22"/>
          <w:szCs w:val="22"/>
        </w:rPr>
        <w:t xml:space="preserve">ACTOS CONSENTIDOS. SON LOS QUE NO SE IMPUGNAN MEDIANTE EL RECURSO IDÓNEO. </w:t>
      </w:r>
      <w:r w:rsidRPr="00E97FBA">
        <w:rPr>
          <w:rFonts w:ascii="Palatino Linotype" w:hAnsi="Palatino Linotype"/>
          <w:b/>
          <w:i/>
          <w:sz w:val="22"/>
          <w:szCs w:val="22"/>
        </w:rPr>
        <w:t>Debe reputarse como consentido el acto que no se impugnó por el medio establecido por la ley</w:t>
      </w:r>
      <w:r w:rsidRPr="00E97FBA">
        <w:rPr>
          <w:rFonts w:ascii="Palatino Linotype" w:hAnsi="Palatino Linotype"/>
          <w:i/>
          <w:sz w:val="22"/>
          <w:szCs w:val="22"/>
        </w:rPr>
        <w:t xml:space="preserve">, ya que si se hizo uso de otro no previsto por ella o si se hace una simple manifestación de inconformidad, </w:t>
      </w:r>
      <w:r w:rsidRPr="00E97FBA">
        <w:rPr>
          <w:rFonts w:ascii="Palatino Linotype" w:hAnsi="Palatino Linotype"/>
          <w:i/>
          <w:sz w:val="22"/>
          <w:szCs w:val="22"/>
          <w:lang w:eastAsia="es-MX"/>
        </w:rPr>
        <w:t>tales</w:t>
      </w:r>
      <w:r w:rsidRPr="00E97FBA">
        <w:rPr>
          <w:rFonts w:ascii="Palatino Linotype" w:hAnsi="Palatino Linotype"/>
          <w:i/>
          <w:sz w:val="22"/>
          <w:szCs w:val="22"/>
        </w:rPr>
        <w:t xml:space="preserve"> actuaciones no producen efectos jurídicos tendientes a revocar, </w:t>
      </w:r>
      <w:r w:rsidRPr="00E97FBA">
        <w:rPr>
          <w:rFonts w:ascii="Palatino Linotype" w:hAnsi="Palatino Linotype"/>
          <w:i/>
          <w:sz w:val="22"/>
          <w:szCs w:val="22"/>
          <w:lang w:eastAsia="es-MX"/>
        </w:rPr>
        <w:t>confirmar</w:t>
      </w:r>
      <w:r w:rsidRPr="00E97FBA">
        <w:rPr>
          <w:rFonts w:ascii="Palatino Linotype" w:hAnsi="Palatino Linotype"/>
          <w:i/>
          <w:sz w:val="22"/>
          <w:szCs w:val="22"/>
        </w:rPr>
        <w:t xml:space="preserve"> o modificar el acto reclamado en amparo, </w:t>
      </w:r>
      <w:r w:rsidRPr="00E97FBA">
        <w:rPr>
          <w:rFonts w:ascii="Palatino Linotype" w:hAnsi="Palatino Linotype"/>
          <w:b/>
          <w:i/>
          <w:sz w:val="22"/>
          <w:szCs w:val="22"/>
        </w:rPr>
        <w:t>lo que significa consentimiento del mismo por falta de impugnación eficaz</w:t>
      </w:r>
      <w:r w:rsidRPr="00E97FBA">
        <w:rPr>
          <w:rFonts w:ascii="Palatino Linotype" w:hAnsi="Palatino Linotype"/>
          <w:i/>
          <w:sz w:val="22"/>
          <w:szCs w:val="22"/>
        </w:rPr>
        <w:t>.”</w:t>
      </w:r>
    </w:p>
    <w:p w:rsidR="00756CE7" w:rsidRPr="00E97FBA" w:rsidRDefault="00756CE7" w:rsidP="00756CE7">
      <w:pPr>
        <w:tabs>
          <w:tab w:val="left" w:pos="9214"/>
        </w:tabs>
        <w:ind w:left="851" w:right="902"/>
        <w:jc w:val="both"/>
        <w:rPr>
          <w:rFonts w:ascii="Palatino Linotype" w:hAnsi="Palatino Linotype"/>
          <w:i/>
          <w:sz w:val="22"/>
          <w:szCs w:val="22"/>
        </w:rPr>
      </w:pPr>
    </w:p>
    <w:p w:rsidR="00756CE7" w:rsidRPr="00E97FBA" w:rsidRDefault="00756CE7" w:rsidP="00756CE7">
      <w:pPr>
        <w:tabs>
          <w:tab w:val="left" w:pos="9214"/>
        </w:tabs>
        <w:ind w:left="851" w:right="902"/>
        <w:jc w:val="both"/>
        <w:rPr>
          <w:rFonts w:ascii="Palatino Linotype" w:hAnsi="Palatino Linotype"/>
          <w:i/>
          <w:sz w:val="22"/>
          <w:szCs w:val="22"/>
        </w:rPr>
      </w:pPr>
      <w:r w:rsidRPr="00E97FBA">
        <w:rPr>
          <w:rFonts w:ascii="Palatino Linotype" w:hAnsi="Palatino Linotype"/>
          <w:i/>
          <w:sz w:val="22"/>
          <w:szCs w:val="22"/>
        </w:rPr>
        <w:t>(Énfasis añadido)</w:t>
      </w:r>
    </w:p>
    <w:p w:rsidR="005D2BA1" w:rsidRPr="00E97FBA" w:rsidRDefault="005D2BA1" w:rsidP="005D2BA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E97FBA">
        <w:rPr>
          <w:rFonts w:ascii="Palatino Linotype" w:eastAsia="Calibri" w:hAnsi="Palatino Linotype" w:cs="Arial"/>
        </w:rPr>
        <w:t>Bajo ese tenor, es de recordar que las partes fueron omisas en realizar las manifestaciones que a su derecho correspondían.</w:t>
      </w:r>
    </w:p>
    <w:p w:rsidR="00756CE7" w:rsidRPr="00E97FBA" w:rsidRDefault="00756CE7" w:rsidP="005D2BA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E97FBA">
        <w:rPr>
          <w:rFonts w:ascii="Palatino Linotype" w:eastAsia="Calibri" w:hAnsi="Palatino Linotype" w:cs="Arial"/>
        </w:rPr>
        <w:t xml:space="preserve">Así, </w:t>
      </w:r>
      <w:r w:rsidR="005D2BA1" w:rsidRPr="00E97FBA">
        <w:rPr>
          <w:rFonts w:ascii="Palatino Linotype" w:eastAsia="Calibri" w:hAnsi="Palatino Linotype" w:cs="Arial"/>
        </w:rPr>
        <w:t xml:space="preserve">es necesario referir que la controversia en el presente asunto versa en relación a que </w:t>
      </w:r>
      <w:r w:rsidRPr="00E97FBA">
        <w:rPr>
          <w:rFonts w:ascii="Palatino Linotype" w:eastAsia="Calibri" w:hAnsi="Palatino Linotype" w:cs="Arial"/>
        </w:rPr>
        <w:t xml:space="preserve">a decir del hoy </w:t>
      </w:r>
      <w:r w:rsidRPr="00E97FBA">
        <w:rPr>
          <w:rFonts w:ascii="Palatino Linotype" w:eastAsia="Calibri" w:hAnsi="Palatino Linotype" w:cs="Arial"/>
          <w:b/>
        </w:rPr>
        <w:t xml:space="preserve">RECURRENTE </w:t>
      </w:r>
      <w:r w:rsidRPr="00E97FBA">
        <w:rPr>
          <w:rFonts w:ascii="Palatino Linotype" w:eastAsia="Calibri" w:hAnsi="Palatino Linotype" w:cs="Arial"/>
        </w:rPr>
        <w:t xml:space="preserve">que no le fue entregado el listado con el nombre de las empresas que se encuentran inscritas en el programa Jóvenes Construyendo el </w:t>
      </w:r>
      <w:r w:rsidRPr="00E97FBA">
        <w:rPr>
          <w:rFonts w:ascii="Palatino Linotype" w:eastAsia="Calibri" w:hAnsi="Palatino Linotype" w:cs="Arial"/>
        </w:rPr>
        <w:lastRenderedPageBreak/>
        <w:t>Futuro</w:t>
      </w:r>
      <w:r w:rsidR="00566B75" w:rsidRPr="00E97FBA">
        <w:rPr>
          <w:rFonts w:ascii="Palatino Linotype" w:eastAsia="Calibri" w:hAnsi="Palatino Linotype" w:cs="Arial"/>
        </w:rPr>
        <w:t xml:space="preserve">; sin embargo, en el listado entregado por </w:t>
      </w:r>
      <w:r w:rsidR="00566B75" w:rsidRPr="00E97FBA">
        <w:rPr>
          <w:rFonts w:ascii="Palatino Linotype" w:eastAsia="Calibri" w:hAnsi="Palatino Linotype" w:cs="Arial"/>
          <w:b/>
        </w:rPr>
        <w:t xml:space="preserve">EL SUEJTO OBLIGADO </w:t>
      </w:r>
      <w:r w:rsidR="00566B75" w:rsidRPr="00E97FBA">
        <w:rPr>
          <w:rFonts w:ascii="Palatino Linotype" w:eastAsia="Calibri" w:hAnsi="Palatino Linotype" w:cs="Arial"/>
        </w:rPr>
        <w:t>se puede apreciar que hizo referencia al Centro de Trabajo y en él se advierte que los beneficiarios a que hace referencia se encuentran laborando en el Palacio Municipal; lo que en estricto sentido colmaría el derecho de acceso a la información del particular; sin embargo, interpuso el recurso de revisión en estudio.</w:t>
      </w:r>
    </w:p>
    <w:p w:rsidR="00566B75" w:rsidRPr="00E97FBA" w:rsidRDefault="00566B75" w:rsidP="005D2BA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E97FBA">
        <w:rPr>
          <w:rFonts w:ascii="Palatino Linotype" w:eastAsia="Calibri" w:hAnsi="Palatino Linotype" w:cs="Arial"/>
        </w:rPr>
        <w:t xml:space="preserve">Bajo ese tenor, es preciso señalar que, el programa al que se refiere </w:t>
      </w:r>
      <w:r w:rsidRPr="00E97FBA">
        <w:rPr>
          <w:rFonts w:ascii="Palatino Linotype" w:eastAsia="Calibri" w:hAnsi="Palatino Linotype" w:cs="Arial"/>
          <w:b/>
        </w:rPr>
        <w:t xml:space="preserve">EL RECURRENTE </w:t>
      </w:r>
      <w:r w:rsidRPr="00E97FBA">
        <w:rPr>
          <w:rFonts w:ascii="Palatino Linotype" w:eastAsia="Calibri" w:hAnsi="Palatino Linotype" w:cs="Arial"/>
        </w:rPr>
        <w:t xml:space="preserve"> en</w:t>
      </w:r>
      <w:r w:rsidR="00B7148E" w:rsidRPr="00E97FBA">
        <w:rPr>
          <w:rFonts w:ascii="Palatino Linotype" w:eastAsia="Calibri" w:hAnsi="Palatino Linotype" w:cs="Arial"/>
        </w:rPr>
        <w:t xml:space="preserve"> la </w:t>
      </w:r>
      <w:r w:rsidRPr="00E97FBA">
        <w:rPr>
          <w:rFonts w:ascii="Palatino Linotype" w:eastAsia="Calibri" w:hAnsi="Palatino Linotype" w:cs="Arial"/>
        </w:rPr>
        <w:t>solicitud de información</w:t>
      </w:r>
      <w:r w:rsidR="001C7690" w:rsidRPr="00E97FBA">
        <w:rPr>
          <w:rFonts w:ascii="Palatino Linotype" w:eastAsia="Calibri" w:hAnsi="Palatino Linotype" w:cs="Arial"/>
        </w:rPr>
        <w:t xml:space="preserve"> de origen constituye uno de los denominados prog</w:t>
      </w:r>
      <w:r w:rsidR="00B7148E" w:rsidRPr="00E97FBA">
        <w:rPr>
          <w:rFonts w:ascii="Palatino Linotype" w:eastAsia="Calibri" w:hAnsi="Palatino Linotype" w:cs="Arial"/>
        </w:rPr>
        <w:t xml:space="preserve">ramas integrales de desarrollo que el </w:t>
      </w:r>
      <w:r w:rsidR="00B7148E" w:rsidRPr="00E97FBA">
        <w:rPr>
          <w:rFonts w:ascii="Palatino Linotype" w:eastAsia="Calibri" w:hAnsi="Palatino Linotype" w:cs="Arial"/>
          <w:b/>
        </w:rPr>
        <w:t>Gobierno Federal</w:t>
      </w:r>
      <w:r w:rsidR="00B7148E" w:rsidRPr="00E97FBA">
        <w:rPr>
          <w:rFonts w:ascii="Palatino Linotype" w:eastAsia="Calibri" w:hAnsi="Palatino Linotype" w:cs="Arial"/>
        </w:rPr>
        <w:t xml:space="preserve"> implemento a través de la </w:t>
      </w:r>
      <w:r w:rsidR="00B7148E" w:rsidRPr="00E97FBA">
        <w:rPr>
          <w:rFonts w:ascii="Palatino Linotype" w:eastAsia="Calibri" w:hAnsi="Palatino Linotype" w:cs="Arial"/>
          <w:b/>
        </w:rPr>
        <w:t>Secretaría del Trabajo y Previsión Social</w:t>
      </w:r>
      <w:r w:rsidR="00B7148E" w:rsidRPr="00E97FBA">
        <w:rPr>
          <w:rFonts w:ascii="Palatino Linotype" w:eastAsia="Calibri" w:hAnsi="Palatino Linotype" w:cs="Arial"/>
        </w:rPr>
        <w:t xml:space="preserve">, con el fin de que otorgar </w:t>
      </w:r>
      <w:r w:rsidR="001C7690" w:rsidRPr="00E97FBA">
        <w:rPr>
          <w:rFonts w:ascii="Palatino Linotype" w:eastAsia="Calibri" w:hAnsi="Palatino Linotype" w:cs="Arial"/>
        </w:rPr>
        <w:t>algún servicio a las personas o bien ejerciendo un beneficio directo y sin intermediarios a la población de conformidad con el presupuesto de egresos de la Federación para el ejercicio fiscal de 2019.</w:t>
      </w:r>
    </w:p>
    <w:p w:rsidR="001C7690" w:rsidRPr="00E97FBA" w:rsidRDefault="001C7690" w:rsidP="005D2BA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E97FBA">
        <w:rPr>
          <w:rFonts w:ascii="Palatino Linotype" w:eastAsia="Calibri"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1784350</wp:posOffset>
                </wp:positionV>
                <wp:extent cx="5753100" cy="1362075"/>
                <wp:effectExtent l="0" t="0" r="19050" b="28575"/>
                <wp:wrapNone/>
                <wp:docPr id="12" name="Conector recto 12"/>
                <wp:cNvGraphicFramePr/>
                <a:graphic xmlns:a="http://schemas.openxmlformats.org/drawingml/2006/main">
                  <a:graphicData uri="http://schemas.microsoft.com/office/word/2010/wordprocessingShape">
                    <wps:wsp>
                      <wps:cNvCnPr/>
                      <wps:spPr>
                        <a:xfrm>
                          <a:off x="0" y="0"/>
                          <a:ext cx="5753100" cy="13620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2D13B" id="Conector recto 1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8pt,140.5pt" to="854.8pt,2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" strokecolor="#5b9bd5 [3204]" strokeweight="1.5pt">
                <v:stroke joinstyle="miter"/>
                <w10:wrap anchorx="margin"/>
              </v:line>
            </w:pict>
          </mc:Fallback>
        </mc:AlternateContent>
      </w:r>
      <w:r w:rsidRPr="00E97FBA">
        <w:rPr>
          <w:rFonts w:ascii="Palatino Linotype" w:eastAsia="Calibri" w:hAnsi="Palatino Linotype" w:cs="Arial"/>
        </w:rPr>
        <w:t>De conformidad con lo establecido en los Lineamientos para la operación del Programa Jóvenes Construyendo el Futuro</w:t>
      </w:r>
      <w:r w:rsidRPr="00E97FBA">
        <w:rPr>
          <w:rStyle w:val="Refdenotaalpie"/>
          <w:rFonts w:ascii="Palatino Linotype" w:eastAsia="Calibri" w:hAnsi="Palatino Linotype" w:cs="Arial"/>
        </w:rPr>
        <w:footnoteReference w:id="2"/>
      </w:r>
      <w:r w:rsidRPr="00E97FBA">
        <w:rPr>
          <w:rFonts w:ascii="Palatino Linotype" w:eastAsia="Calibri" w:hAnsi="Palatino Linotype" w:cs="Arial"/>
        </w:rPr>
        <w:t xml:space="preserve">, </w:t>
      </w:r>
      <w:r w:rsidRPr="00E97FBA">
        <w:rPr>
          <w:rFonts w:ascii="Palatino Linotype" w:eastAsia="Calibri" w:hAnsi="Palatino Linotype" w:cs="Arial"/>
          <w:b/>
        </w:rPr>
        <w:t>los centros de trabajo</w:t>
      </w:r>
      <w:r w:rsidRPr="00E97FBA">
        <w:rPr>
          <w:rFonts w:ascii="Palatino Linotype" w:eastAsia="Calibri" w:hAnsi="Palatino Linotype" w:cs="Arial"/>
        </w:rPr>
        <w:t xml:space="preserve"> son los </w:t>
      </w:r>
      <w:r w:rsidRPr="00E97FBA">
        <w:rPr>
          <w:rFonts w:ascii="Palatino Linotype" w:eastAsia="Calibri" w:hAnsi="Palatino Linotype" w:cs="Arial"/>
          <w:b/>
        </w:rPr>
        <w:t>lugares en los que se realizan las actividades productivas de comercialización y/o distribución de bienes, servicios o actividades de otra naturaleza, propias de los sectores públicos, privados y sociales</w:t>
      </w:r>
      <w:r w:rsidRPr="00E97FBA">
        <w:rPr>
          <w:rFonts w:ascii="Palatino Linotype" w:eastAsia="Calibri" w:hAnsi="Palatino Linotype" w:cs="Arial"/>
        </w:rPr>
        <w:t xml:space="preserve">, que </w:t>
      </w:r>
      <w:r w:rsidRPr="00E97FBA">
        <w:rPr>
          <w:rFonts w:ascii="Palatino Linotype" w:eastAsia="Calibri" w:hAnsi="Palatino Linotype" w:cs="Arial"/>
          <w:b/>
        </w:rPr>
        <w:t>solicitan participar en el programa</w:t>
      </w:r>
      <w:r w:rsidRPr="00E97FBA">
        <w:rPr>
          <w:rFonts w:ascii="Palatino Linotype" w:eastAsia="Calibri" w:hAnsi="Palatino Linotype" w:cs="Arial"/>
        </w:rPr>
        <w:t>; ofreciendo oportunidades de capacitación laboral y la mecánica de operación es la siguiente:</w:t>
      </w:r>
    </w:p>
    <w:p w:rsidR="001C7690" w:rsidRPr="00E97FBA" w:rsidRDefault="001C7690" w:rsidP="001C769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E97FBA">
        <w:rPr>
          <w:noProof/>
          <w:lang w:eastAsia="es-MX"/>
        </w:rPr>
        <w:lastRenderedPageBreak/>
        <w:drawing>
          <wp:inline distT="0" distB="0" distL="0" distR="0" wp14:anchorId="6BA5C6C8" wp14:editId="07ECEF44">
            <wp:extent cx="5637416" cy="276564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21" t="16186" r="27551" b="25448"/>
                    <a:stretch/>
                  </pic:blipFill>
                  <pic:spPr bwMode="auto">
                    <a:xfrm>
                      <a:off x="0" y="0"/>
                      <a:ext cx="5657363" cy="2775426"/>
                    </a:xfrm>
                    <a:prstGeom prst="rect">
                      <a:avLst/>
                    </a:prstGeom>
                    <a:ln>
                      <a:noFill/>
                    </a:ln>
                    <a:extLst>
                      <a:ext uri="{53640926-AAD7-44D8-BBD7-CCE9431645EC}">
                        <a14:shadowObscured xmlns:a14="http://schemas.microsoft.com/office/drawing/2010/main"/>
                      </a:ext>
                    </a:extLst>
                  </pic:spPr>
                </pic:pic>
              </a:graphicData>
            </a:graphic>
          </wp:inline>
        </w:drawing>
      </w:r>
    </w:p>
    <w:p w:rsidR="001C7690" w:rsidRPr="00E97FBA" w:rsidRDefault="001C7690" w:rsidP="001C769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E97FBA">
        <w:rPr>
          <w:noProof/>
          <w:lang w:eastAsia="es-MX"/>
        </w:rPr>
        <w:drawing>
          <wp:inline distT="0" distB="0" distL="0" distR="0" wp14:anchorId="12C716F3" wp14:editId="3A552CFF">
            <wp:extent cx="5559314" cy="2535637"/>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37" t="18941" r="27647" b="26480"/>
                    <a:stretch/>
                  </pic:blipFill>
                  <pic:spPr bwMode="auto">
                    <a:xfrm>
                      <a:off x="0" y="0"/>
                      <a:ext cx="5587149" cy="2548333"/>
                    </a:xfrm>
                    <a:prstGeom prst="rect">
                      <a:avLst/>
                    </a:prstGeom>
                    <a:ln>
                      <a:noFill/>
                    </a:ln>
                    <a:extLst>
                      <a:ext uri="{53640926-AAD7-44D8-BBD7-CCE9431645EC}">
                        <a14:shadowObscured xmlns:a14="http://schemas.microsoft.com/office/drawing/2010/main"/>
                      </a:ext>
                    </a:extLst>
                  </pic:spPr>
                </pic:pic>
              </a:graphicData>
            </a:graphic>
          </wp:inline>
        </w:drawing>
      </w:r>
    </w:p>
    <w:p w:rsidR="001C7690" w:rsidRPr="00E97FBA" w:rsidRDefault="001C7690" w:rsidP="001C769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E97FBA">
        <w:rPr>
          <w:noProof/>
          <w:lang w:eastAsia="es-MX"/>
        </w:rPr>
        <w:drawing>
          <wp:inline distT="0" distB="0" distL="0" distR="0" wp14:anchorId="18211C16" wp14:editId="7AAA7939">
            <wp:extent cx="5625488" cy="17390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15" t="18252" r="27551" b="45076"/>
                    <a:stretch/>
                  </pic:blipFill>
                  <pic:spPr bwMode="auto">
                    <a:xfrm>
                      <a:off x="0" y="0"/>
                      <a:ext cx="5657776" cy="1749024"/>
                    </a:xfrm>
                    <a:prstGeom prst="rect">
                      <a:avLst/>
                    </a:prstGeom>
                    <a:ln>
                      <a:noFill/>
                    </a:ln>
                    <a:extLst>
                      <a:ext uri="{53640926-AAD7-44D8-BBD7-CCE9431645EC}">
                        <a14:shadowObscured xmlns:a14="http://schemas.microsoft.com/office/drawing/2010/main"/>
                      </a:ext>
                    </a:extLst>
                  </pic:spPr>
                </pic:pic>
              </a:graphicData>
            </a:graphic>
          </wp:inline>
        </w:drawing>
      </w:r>
    </w:p>
    <w:p w:rsidR="00174DDA" w:rsidRPr="00E97FBA" w:rsidRDefault="00174DDA" w:rsidP="001C769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E97FBA">
        <w:rPr>
          <w:noProof/>
          <w:lang w:eastAsia="es-MX"/>
        </w:rPr>
        <w:lastRenderedPageBreak/>
        <w:drawing>
          <wp:inline distT="0" distB="0" distL="0" distR="0" wp14:anchorId="1E4505B9" wp14:editId="6B2A2F64">
            <wp:extent cx="5527547" cy="16661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13" t="22904" r="27357" b="41287"/>
                    <a:stretch/>
                  </pic:blipFill>
                  <pic:spPr bwMode="auto">
                    <a:xfrm>
                      <a:off x="0" y="0"/>
                      <a:ext cx="5546978" cy="1671973"/>
                    </a:xfrm>
                    <a:prstGeom prst="rect">
                      <a:avLst/>
                    </a:prstGeom>
                    <a:ln>
                      <a:noFill/>
                    </a:ln>
                    <a:extLst>
                      <a:ext uri="{53640926-AAD7-44D8-BBD7-CCE9431645EC}">
                        <a14:shadowObscured xmlns:a14="http://schemas.microsoft.com/office/drawing/2010/main"/>
                      </a:ext>
                    </a:extLst>
                  </pic:spPr>
                </pic:pic>
              </a:graphicData>
            </a:graphic>
          </wp:inline>
        </w:drawing>
      </w:r>
    </w:p>
    <w:p w:rsidR="00174DDA" w:rsidRPr="00E97FBA" w:rsidRDefault="00174DDA" w:rsidP="001C769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E97FBA">
        <w:rPr>
          <w:noProof/>
          <w:lang w:eastAsia="es-MX"/>
        </w:rPr>
        <w:drawing>
          <wp:inline distT="0" distB="0" distL="0" distR="0" wp14:anchorId="20F505E1" wp14:editId="0D32CD52">
            <wp:extent cx="5580331" cy="1806361"/>
            <wp:effectExtent l="0" t="0" r="1905"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522" t="24971" r="27163" b="36295"/>
                    <a:stretch/>
                  </pic:blipFill>
                  <pic:spPr bwMode="auto">
                    <a:xfrm>
                      <a:off x="0" y="0"/>
                      <a:ext cx="5626872" cy="1821427"/>
                    </a:xfrm>
                    <a:prstGeom prst="rect">
                      <a:avLst/>
                    </a:prstGeom>
                    <a:ln>
                      <a:noFill/>
                    </a:ln>
                    <a:extLst>
                      <a:ext uri="{53640926-AAD7-44D8-BBD7-CCE9431645EC}">
                        <a14:shadowObscured xmlns:a14="http://schemas.microsoft.com/office/drawing/2010/main"/>
                      </a:ext>
                    </a:extLst>
                  </pic:spPr>
                </pic:pic>
              </a:graphicData>
            </a:graphic>
          </wp:inline>
        </w:drawing>
      </w:r>
    </w:p>
    <w:p w:rsidR="00174DDA" w:rsidRPr="00E97FBA" w:rsidRDefault="00174DDA" w:rsidP="001C769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E97FBA">
        <w:rPr>
          <w:noProof/>
          <w:lang w:eastAsia="es-MX"/>
        </w:rPr>
        <w:drawing>
          <wp:inline distT="0" distB="0" distL="0" distR="0" wp14:anchorId="51E9BDE1" wp14:editId="6F22A65E">
            <wp:extent cx="5228349" cy="1712412"/>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425" t="29963" r="27454" b="30957"/>
                    <a:stretch/>
                  </pic:blipFill>
                  <pic:spPr bwMode="auto">
                    <a:xfrm>
                      <a:off x="0" y="0"/>
                      <a:ext cx="5271319" cy="1726486"/>
                    </a:xfrm>
                    <a:prstGeom prst="rect">
                      <a:avLst/>
                    </a:prstGeom>
                    <a:ln>
                      <a:noFill/>
                    </a:ln>
                    <a:extLst>
                      <a:ext uri="{53640926-AAD7-44D8-BBD7-CCE9431645EC}">
                        <a14:shadowObscured xmlns:a14="http://schemas.microsoft.com/office/drawing/2010/main"/>
                      </a:ext>
                    </a:extLst>
                  </pic:spPr>
                </pic:pic>
              </a:graphicData>
            </a:graphic>
          </wp:inline>
        </w:drawing>
      </w:r>
    </w:p>
    <w:p w:rsidR="00174DDA" w:rsidRPr="00E97FBA" w:rsidRDefault="00174DDA" w:rsidP="001C769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E97FBA">
        <w:rPr>
          <w:noProof/>
          <w:lang w:eastAsia="es-MX"/>
        </w:rPr>
        <w:drawing>
          <wp:inline distT="0" distB="0" distL="0" distR="0" wp14:anchorId="256D9D76" wp14:editId="0E582D84">
            <wp:extent cx="5076825" cy="160401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618" t="27035" r="27357" b="30785"/>
                    <a:stretch/>
                  </pic:blipFill>
                  <pic:spPr bwMode="auto">
                    <a:xfrm>
                      <a:off x="0" y="0"/>
                      <a:ext cx="5110578" cy="1614674"/>
                    </a:xfrm>
                    <a:prstGeom prst="rect">
                      <a:avLst/>
                    </a:prstGeom>
                    <a:ln>
                      <a:noFill/>
                    </a:ln>
                    <a:extLst>
                      <a:ext uri="{53640926-AAD7-44D8-BBD7-CCE9431645EC}">
                        <a14:shadowObscured xmlns:a14="http://schemas.microsoft.com/office/drawing/2010/main"/>
                      </a:ext>
                    </a:extLst>
                  </pic:spPr>
                </pic:pic>
              </a:graphicData>
            </a:graphic>
          </wp:inline>
        </w:drawing>
      </w:r>
    </w:p>
    <w:p w:rsidR="001C7690" w:rsidRPr="00E97FBA" w:rsidRDefault="00174DDA" w:rsidP="005D2BA1">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Arial Unicode MS" w:hAnsi="Palatino Linotype" w:cs="Arial"/>
          <w:lang w:val="es-ES"/>
        </w:rPr>
      </w:pPr>
      <w:r w:rsidRPr="00E97FBA">
        <w:rPr>
          <w:rFonts w:ascii="Palatino Linotype" w:eastAsia="Arial Unicode MS" w:hAnsi="Palatino Linotype" w:cs="Arial"/>
          <w:lang w:val="es-ES"/>
        </w:rPr>
        <w:lastRenderedPageBreak/>
        <w:t xml:space="preserve">De las imágenes insertas se puede advertir que, </w:t>
      </w:r>
      <w:r w:rsidRPr="00E97FBA">
        <w:rPr>
          <w:rFonts w:ascii="Palatino Linotype" w:eastAsia="Arial Unicode MS" w:hAnsi="Palatino Linotype" w:cs="Arial"/>
          <w:b/>
          <w:lang w:val="es-ES"/>
        </w:rPr>
        <w:t xml:space="preserve">los becarios o beneficiarios del programa únicamente prestaran su servicio en los Centros de Trabajo que se encuentren </w:t>
      </w:r>
      <w:r w:rsidR="003C5505" w:rsidRPr="00E97FBA">
        <w:rPr>
          <w:rFonts w:ascii="Palatino Linotype" w:eastAsia="Arial Unicode MS" w:hAnsi="Palatino Linotype" w:cs="Arial"/>
          <w:b/>
          <w:lang w:val="es-ES"/>
        </w:rPr>
        <w:t>inscritos en dicho programa</w:t>
      </w:r>
      <w:r w:rsidR="003C5505" w:rsidRPr="00E97FBA">
        <w:rPr>
          <w:rFonts w:ascii="Palatino Linotype" w:eastAsia="Arial Unicode MS" w:hAnsi="Palatino Linotype" w:cs="Arial"/>
          <w:lang w:val="es-ES"/>
        </w:rPr>
        <w:t>, estableciendo en los Lineamientos en comento las bases y requisitos mediante los cuales los interesados podrán registrarse; sirviendo de sustento lo siguiente:</w:t>
      </w:r>
    </w:p>
    <w:p w:rsidR="003C5505" w:rsidRPr="00E97FBA" w:rsidRDefault="003C5505" w:rsidP="003C5505">
      <w:pPr>
        <w:pStyle w:val="Prrafodelista"/>
        <w:widowControl w:val="0"/>
        <w:tabs>
          <w:tab w:val="left" w:pos="1418"/>
        </w:tabs>
        <w:autoSpaceDE w:val="0"/>
        <w:autoSpaceDN w:val="0"/>
        <w:adjustRightInd w:val="0"/>
        <w:spacing w:before="100" w:beforeAutospacing="1" w:after="100" w:afterAutospacing="1" w:line="360" w:lineRule="auto"/>
        <w:ind w:left="0"/>
        <w:jc w:val="center"/>
        <w:rPr>
          <w:rFonts w:ascii="Palatino Linotype" w:eastAsia="Arial Unicode MS" w:hAnsi="Palatino Linotype" w:cs="Arial"/>
          <w:lang w:val="es-ES"/>
        </w:rPr>
      </w:pPr>
      <w:r w:rsidRPr="00E97FBA">
        <w:rPr>
          <w:noProof/>
          <w:lang w:eastAsia="es-MX"/>
        </w:rPr>
        <w:drawing>
          <wp:inline distT="0" distB="0" distL="0" distR="0" wp14:anchorId="3F35524C" wp14:editId="0D8CBE29">
            <wp:extent cx="5504287" cy="1553919"/>
            <wp:effectExtent l="0" t="0" r="127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41" t="25313" r="6435" b="36811"/>
                    <a:stretch/>
                  </pic:blipFill>
                  <pic:spPr bwMode="auto">
                    <a:xfrm>
                      <a:off x="0" y="0"/>
                      <a:ext cx="5531687" cy="1561654"/>
                    </a:xfrm>
                    <a:prstGeom prst="rect">
                      <a:avLst/>
                    </a:prstGeom>
                    <a:ln>
                      <a:noFill/>
                    </a:ln>
                    <a:extLst>
                      <a:ext uri="{53640926-AAD7-44D8-BBD7-CCE9431645EC}">
                        <a14:shadowObscured xmlns:a14="http://schemas.microsoft.com/office/drawing/2010/main"/>
                      </a:ext>
                    </a:extLst>
                  </pic:spPr>
                </pic:pic>
              </a:graphicData>
            </a:graphic>
          </wp:inline>
        </w:drawing>
      </w:r>
    </w:p>
    <w:p w:rsidR="003C5505" w:rsidRPr="00E97FBA" w:rsidRDefault="003C5505" w:rsidP="003C5505">
      <w:pPr>
        <w:pStyle w:val="Prrafodelista"/>
        <w:widowControl w:val="0"/>
        <w:tabs>
          <w:tab w:val="left" w:pos="1418"/>
        </w:tabs>
        <w:autoSpaceDE w:val="0"/>
        <w:autoSpaceDN w:val="0"/>
        <w:adjustRightInd w:val="0"/>
        <w:spacing w:before="100" w:beforeAutospacing="1" w:after="100" w:afterAutospacing="1" w:line="360" w:lineRule="auto"/>
        <w:ind w:left="0"/>
        <w:jc w:val="center"/>
        <w:rPr>
          <w:rFonts w:ascii="Palatino Linotype" w:eastAsia="Arial Unicode MS" w:hAnsi="Palatino Linotype" w:cs="Arial"/>
          <w:lang w:val="es-ES"/>
        </w:rPr>
      </w:pPr>
      <w:r w:rsidRPr="00E97FBA">
        <w:rPr>
          <w:noProof/>
          <w:lang w:eastAsia="es-MX"/>
        </w:rPr>
        <w:drawing>
          <wp:inline distT="0" distB="0" distL="0" distR="0" wp14:anchorId="11290EFF" wp14:editId="727D95DF">
            <wp:extent cx="5604405" cy="1632456"/>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618" t="29788" r="6629" b="31646"/>
                    <a:stretch/>
                  </pic:blipFill>
                  <pic:spPr bwMode="auto">
                    <a:xfrm>
                      <a:off x="0" y="0"/>
                      <a:ext cx="5640797" cy="1643056"/>
                    </a:xfrm>
                    <a:prstGeom prst="rect">
                      <a:avLst/>
                    </a:prstGeom>
                    <a:ln>
                      <a:noFill/>
                    </a:ln>
                    <a:extLst>
                      <a:ext uri="{53640926-AAD7-44D8-BBD7-CCE9431645EC}">
                        <a14:shadowObscured xmlns:a14="http://schemas.microsoft.com/office/drawing/2010/main"/>
                      </a:ext>
                    </a:extLst>
                  </pic:spPr>
                </pic:pic>
              </a:graphicData>
            </a:graphic>
          </wp:inline>
        </w:drawing>
      </w:r>
    </w:p>
    <w:p w:rsidR="003C5505" w:rsidRPr="00E97FBA" w:rsidRDefault="003C5505" w:rsidP="003C5505">
      <w:pPr>
        <w:pStyle w:val="Prrafodelista"/>
        <w:widowControl w:val="0"/>
        <w:tabs>
          <w:tab w:val="left" w:pos="1418"/>
        </w:tabs>
        <w:autoSpaceDE w:val="0"/>
        <w:autoSpaceDN w:val="0"/>
        <w:adjustRightInd w:val="0"/>
        <w:spacing w:before="100" w:beforeAutospacing="1" w:after="100" w:afterAutospacing="1" w:line="360" w:lineRule="auto"/>
        <w:ind w:left="0"/>
        <w:jc w:val="center"/>
        <w:rPr>
          <w:rFonts w:ascii="Palatino Linotype" w:eastAsia="Arial Unicode MS" w:hAnsi="Palatino Linotype" w:cs="Arial"/>
          <w:lang w:val="es-ES"/>
        </w:rPr>
      </w:pPr>
      <w:r w:rsidRPr="00E97FBA">
        <w:rPr>
          <w:noProof/>
          <w:lang w:eastAsia="es-MX"/>
        </w:rPr>
        <w:drawing>
          <wp:inline distT="0" distB="0" distL="0" distR="0" wp14:anchorId="43181FFA" wp14:editId="38F01FD5">
            <wp:extent cx="5666397" cy="886351"/>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457" t="35653" r="6533" b="46970"/>
                    <a:stretch/>
                  </pic:blipFill>
                  <pic:spPr bwMode="auto">
                    <a:xfrm>
                      <a:off x="0" y="0"/>
                      <a:ext cx="5765585" cy="901866"/>
                    </a:xfrm>
                    <a:prstGeom prst="rect">
                      <a:avLst/>
                    </a:prstGeom>
                    <a:ln>
                      <a:noFill/>
                    </a:ln>
                    <a:extLst>
                      <a:ext uri="{53640926-AAD7-44D8-BBD7-CCE9431645EC}">
                        <a14:shadowObscured xmlns:a14="http://schemas.microsoft.com/office/drawing/2010/main"/>
                      </a:ext>
                    </a:extLst>
                  </pic:spPr>
                </pic:pic>
              </a:graphicData>
            </a:graphic>
          </wp:inline>
        </w:drawing>
      </w:r>
    </w:p>
    <w:p w:rsidR="00B7148E" w:rsidRPr="00E97FBA" w:rsidRDefault="003C5505" w:rsidP="00DF1F44">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E97FBA">
        <w:rPr>
          <w:rFonts w:ascii="Palatino Linotype" w:eastAsia="Arial Unicode MS" w:hAnsi="Palatino Linotype" w:cs="Arial"/>
          <w:lang w:val="es-ES"/>
        </w:rPr>
        <w:t xml:space="preserve">Entonces, se debe dejar en claro que si </w:t>
      </w:r>
      <w:r w:rsidRPr="00E97FBA">
        <w:rPr>
          <w:rFonts w:ascii="Palatino Linotype" w:eastAsia="Arial Unicode MS" w:hAnsi="Palatino Linotype" w:cs="Arial"/>
          <w:b/>
          <w:lang w:val="es-ES"/>
        </w:rPr>
        <w:t xml:space="preserve">EL SUJETO OBLIGADO </w:t>
      </w:r>
      <w:r w:rsidRPr="00E97FBA">
        <w:rPr>
          <w:rFonts w:ascii="Palatino Linotype" w:eastAsia="Arial Unicode MS" w:hAnsi="Palatino Linotype" w:cs="Arial"/>
          <w:lang w:val="es-ES"/>
        </w:rPr>
        <w:t xml:space="preserve">en respuesta entregó el listado de beneficiarios del programa en comento, </w:t>
      </w:r>
      <w:r w:rsidRPr="00E97FBA">
        <w:rPr>
          <w:rFonts w:ascii="Palatino Linotype" w:eastAsia="Arial Unicode MS" w:hAnsi="Palatino Linotype" w:cs="Arial"/>
          <w:b/>
          <w:lang w:val="es-ES"/>
        </w:rPr>
        <w:t>es porque el forma parte de los Centros de trabajo que establecen los Lineamientos en cita</w:t>
      </w:r>
      <w:r w:rsidRPr="00E97FBA">
        <w:rPr>
          <w:rFonts w:ascii="Palatino Linotype" w:eastAsia="Arial Unicode MS" w:hAnsi="Palatino Linotype" w:cs="Arial"/>
          <w:lang w:val="es-ES"/>
        </w:rPr>
        <w:t xml:space="preserve">; sin embargo, </w:t>
      </w:r>
      <w:r w:rsidRPr="00E97FBA">
        <w:rPr>
          <w:rFonts w:ascii="Palatino Linotype" w:eastAsia="Arial Unicode MS" w:hAnsi="Palatino Linotype" w:cs="Arial"/>
          <w:b/>
          <w:lang w:val="es-ES"/>
        </w:rPr>
        <w:t xml:space="preserve">no es el </w:t>
      </w:r>
      <w:r w:rsidRPr="00E97FBA">
        <w:rPr>
          <w:rFonts w:ascii="Palatino Linotype" w:eastAsia="Arial Unicode MS" w:hAnsi="Palatino Linotype" w:cs="Arial"/>
          <w:b/>
          <w:lang w:val="es-ES"/>
        </w:rPr>
        <w:lastRenderedPageBreak/>
        <w:t>responsable de llevar el registro de las empresas que igual que se inscriben para formar parte de los centros de trabajo</w:t>
      </w:r>
      <w:r w:rsidRPr="00E97FBA">
        <w:rPr>
          <w:rFonts w:ascii="Palatino Linotype" w:eastAsia="Arial Unicode MS" w:hAnsi="Palatino Linotype" w:cs="Arial"/>
          <w:lang w:val="es-ES"/>
        </w:rPr>
        <w:t xml:space="preserve"> en los que se desarrollaran los becarios; motivo por el cual, este Órgano Garante considera que </w:t>
      </w:r>
      <w:r w:rsidR="005D2BA1" w:rsidRPr="00E97FBA">
        <w:rPr>
          <w:rFonts w:ascii="Palatino Linotype" w:hAnsi="Palatino Linotype"/>
          <w:b/>
          <w:bCs/>
        </w:rPr>
        <w:t>EL SUJETO OBLIGADO</w:t>
      </w:r>
      <w:r w:rsidR="005D2BA1" w:rsidRPr="00E97FBA">
        <w:rPr>
          <w:rFonts w:ascii="Palatino Linotype" w:hAnsi="Palatino Linotype"/>
          <w:bCs/>
        </w:rPr>
        <w:t xml:space="preserve"> no es competente para conocer </w:t>
      </w:r>
      <w:r w:rsidR="00B7148E" w:rsidRPr="00E97FBA">
        <w:rPr>
          <w:rFonts w:ascii="Palatino Linotype" w:hAnsi="Palatino Linotype"/>
          <w:bCs/>
        </w:rPr>
        <w:t xml:space="preserve">la información solicitada por el </w:t>
      </w:r>
      <w:r w:rsidR="005D2BA1" w:rsidRPr="00E97FBA">
        <w:rPr>
          <w:rFonts w:ascii="Palatino Linotype" w:hAnsi="Palatino Linotype"/>
          <w:bCs/>
        </w:rPr>
        <w:t xml:space="preserve">hoy </w:t>
      </w:r>
      <w:r w:rsidR="005D2BA1" w:rsidRPr="00E97FBA">
        <w:rPr>
          <w:rFonts w:ascii="Palatino Linotype" w:hAnsi="Palatino Linotype"/>
          <w:b/>
          <w:bCs/>
        </w:rPr>
        <w:t>RECURRENTE</w:t>
      </w:r>
      <w:r w:rsidR="00B7148E" w:rsidRPr="00E97FBA">
        <w:rPr>
          <w:rFonts w:ascii="Palatino Linotype" w:hAnsi="Palatino Linotype"/>
          <w:bCs/>
        </w:rPr>
        <w:t>; por lo que, se dejan a salvo sus derechos para que, de así considerarlo pertinente solicite dicha información a la Secretaría del Trabajo y Previsión Social de la Federación, mediante la Plataforma Nacional de Transparencia</w:t>
      </w:r>
      <w:r w:rsidR="00B7148E" w:rsidRPr="00E97FBA">
        <w:rPr>
          <w:rStyle w:val="Refdenotaalpie"/>
          <w:rFonts w:ascii="Palatino Linotype" w:hAnsi="Palatino Linotype"/>
          <w:bCs/>
        </w:rPr>
        <w:footnoteReference w:id="3"/>
      </w:r>
      <w:r w:rsidR="00DF1F44" w:rsidRPr="00E97FBA">
        <w:rPr>
          <w:rFonts w:ascii="Palatino Linotype" w:hAnsi="Palatino Linotype"/>
          <w:bCs/>
        </w:rPr>
        <w:t xml:space="preserve">; así, </w:t>
      </w:r>
      <w:r w:rsidR="00B7148E" w:rsidRPr="00E97FBA">
        <w:rPr>
          <w:rFonts w:ascii="Palatino Linotype" w:eastAsia="Calibri" w:hAnsi="Palatino Linotype" w:cs="Arial"/>
        </w:rPr>
        <w:t xml:space="preserve"> en atención a que</w:t>
      </w:r>
      <w:r w:rsidR="00DF1F44" w:rsidRPr="00E97FBA">
        <w:rPr>
          <w:rFonts w:ascii="Palatino Linotype" w:eastAsia="Calibri" w:hAnsi="Palatino Linotype" w:cs="Arial"/>
        </w:rPr>
        <w:t xml:space="preserve"> </w:t>
      </w:r>
      <w:r w:rsidR="00DF1F44" w:rsidRPr="00E97FBA">
        <w:rPr>
          <w:rFonts w:ascii="Palatino Linotype" w:eastAsia="Calibri" w:hAnsi="Palatino Linotype" w:cs="Arial"/>
          <w:b/>
        </w:rPr>
        <w:t xml:space="preserve">EL SUJETO OBLIGADO </w:t>
      </w:r>
      <w:r w:rsidR="00DF1F44" w:rsidRPr="00E97FBA">
        <w:rPr>
          <w:rFonts w:ascii="Palatino Linotype" w:eastAsia="Calibri" w:hAnsi="Palatino Linotype" w:cs="Arial"/>
        </w:rPr>
        <w:t xml:space="preserve">hizo entrega de la información que obraba en sus archivos y ante la notoria incompetencia del mismo para generar, poseer o administrar el padrón de centros de trabajo solicitado, es </w:t>
      </w:r>
      <w:r w:rsidR="00B7148E" w:rsidRPr="00E97FBA">
        <w:rPr>
          <w:rFonts w:ascii="Palatino Linotype" w:eastAsia="Calibri" w:hAnsi="Palatino Linotype" w:cs="Arial"/>
        </w:rPr>
        <w:t xml:space="preserve">que, el presente medio de impugnación ha quedado sin materia pues la afectación al derecho del </w:t>
      </w:r>
      <w:r w:rsidR="00B7148E" w:rsidRPr="00E97FBA">
        <w:rPr>
          <w:rFonts w:ascii="Palatino Linotype" w:eastAsia="Calibri" w:hAnsi="Palatino Linotype" w:cs="Arial"/>
          <w:b/>
        </w:rPr>
        <w:t xml:space="preserve">RECURRENTE </w:t>
      </w:r>
      <w:r w:rsidR="00B7148E" w:rsidRPr="00E97FBA">
        <w:rPr>
          <w:rFonts w:ascii="Palatino Linotype" w:eastAsia="Calibri" w:hAnsi="Palatino Linotype" w:cs="Arial"/>
        </w:rPr>
        <w:t xml:space="preserve">fue colmada en atención al principio de expedites y en consecuencia se actualiza la hipótesis prevista en la fracción V del </w:t>
      </w:r>
      <w:r w:rsidR="00B7148E" w:rsidRPr="00E97FBA">
        <w:rPr>
          <w:rFonts w:ascii="Palatino Linotype" w:hAnsi="Palatino Linotype"/>
          <w:color w:val="000000" w:themeColor="text1"/>
        </w:rPr>
        <w:t xml:space="preserve">artículo 192 </w:t>
      </w:r>
      <w:r w:rsidR="00B7148E" w:rsidRPr="00E97FBA">
        <w:rPr>
          <w:rFonts w:ascii="Palatino Linotype" w:hAnsi="Palatino Linotype" w:cs="Arial"/>
          <w:lang w:val="es-ES_tradnl"/>
        </w:rPr>
        <w:t xml:space="preserve">de la </w:t>
      </w:r>
      <w:r w:rsidR="00B7148E" w:rsidRPr="00E97FBA">
        <w:rPr>
          <w:rFonts w:ascii="Palatino Linotype" w:hAnsi="Palatino Linotype"/>
        </w:rPr>
        <w:t xml:space="preserve">Ley de Transparencia y Acceso a la Información Pública del Estado de México y Municipios, </w:t>
      </w:r>
      <w:r w:rsidR="00B7148E" w:rsidRPr="00E97FBA">
        <w:rPr>
          <w:rFonts w:ascii="Palatino Linotype" w:hAnsi="Palatino Linotype"/>
          <w:color w:val="000000" w:themeColor="text1"/>
        </w:rPr>
        <w:t xml:space="preserve">que disponen lo siguiente: </w:t>
      </w:r>
    </w:p>
    <w:p w:rsidR="00B7148E" w:rsidRPr="00E97FBA" w:rsidRDefault="00B7148E" w:rsidP="00B7148E">
      <w:pPr>
        <w:ind w:left="851" w:right="902"/>
        <w:jc w:val="both"/>
        <w:rPr>
          <w:rFonts w:ascii="Palatino Linotype" w:hAnsi="Palatino Linotype" w:cs="Arial"/>
          <w:i/>
        </w:rPr>
      </w:pPr>
      <w:r w:rsidRPr="00E97FBA">
        <w:rPr>
          <w:rFonts w:ascii="Palatino Linotype" w:hAnsi="Palatino Linotype" w:cs="Arial"/>
          <w:i/>
        </w:rPr>
        <w:t>“</w:t>
      </w:r>
      <w:r w:rsidRPr="00E97FBA">
        <w:rPr>
          <w:rFonts w:ascii="Palatino Linotype" w:hAnsi="Palatino Linotype" w:cs="Arial"/>
          <w:b/>
          <w:i/>
        </w:rPr>
        <w:t>Artículo 192.</w:t>
      </w:r>
      <w:r w:rsidRPr="00E97FBA">
        <w:rPr>
          <w:rFonts w:ascii="Palatino Linotype" w:hAnsi="Palatino Linotype" w:cs="Arial"/>
          <w:i/>
        </w:rPr>
        <w:t xml:space="preserve"> </w:t>
      </w:r>
      <w:r w:rsidRPr="00E97FBA">
        <w:rPr>
          <w:rFonts w:ascii="Palatino Linotype" w:hAnsi="Palatino Linotype" w:cs="Arial"/>
          <w:b/>
          <w:i/>
        </w:rPr>
        <w:t>El recurso será sobreseído</w:t>
      </w:r>
      <w:r w:rsidRPr="00E97FBA">
        <w:rPr>
          <w:rFonts w:ascii="Palatino Linotype" w:hAnsi="Palatino Linotype" w:cs="Arial"/>
          <w:i/>
        </w:rPr>
        <w:t xml:space="preserve">, en todo o en parte, </w:t>
      </w:r>
      <w:r w:rsidRPr="00E97FBA">
        <w:rPr>
          <w:rFonts w:ascii="Palatino Linotype" w:hAnsi="Palatino Linotype" w:cs="Arial"/>
          <w:b/>
          <w:i/>
        </w:rPr>
        <w:t>cuando una vez admitido</w:t>
      </w:r>
      <w:r w:rsidRPr="00E97FBA">
        <w:rPr>
          <w:rFonts w:ascii="Palatino Linotype" w:hAnsi="Palatino Linotype" w:cs="Arial"/>
          <w:i/>
        </w:rPr>
        <w:t>, se actualicen alguno de los siguientes supuestos:</w:t>
      </w:r>
    </w:p>
    <w:p w:rsidR="00B7148E" w:rsidRPr="00E97FBA" w:rsidRDefault="00B7148E" w:rsidP="00B7148E">
      <w:pPr>
        <w:ind w:left="851" w:right="902"/>
        <w:jc w:val="both"/>
        <w:rPr>
          <w:rFonts w:ascii="Palatino Linotype" w:hAnsi="Palatino Linotype" w:cs="Arial"/>
          <w:i/>
        </w:rPr>
      </w:pPr>
      <w:r w:rsidRPr="00E97FBA">
        <w:rPr>
          <w:rFonts w:ascii="Palatino Linotype" w:hAnsi="Palatino Linotype" w:cs="Arial"/>
          <w:i/>
        </w:rPr>
        <w:t>…</w:t>
      </w:r>
    </w:p>
    <w:p w:rsidR="00B7148E" w:rsidRPr="00E97FBA" w:rsidRDefault="00B7148E" w:rsidP="00B7148E">
      <w:pPr>
        <w:ind w:left="851" w:right="902"/>
        <w:jc w:val="both"/>
        <w:rPr>
          <w:rFonts w:ascii="Palatino Linotype" w:hAnsi="Palatino Linotype" w:cs="Arial"/>
          <w:b/>
          <w:i/>
        </w:rPr>
      </w:pPr>
      <w:r w:rsidRPr="00E97FBA">
        <w:rPr>
          <w:rFonts w:ascii="Palatino Linotype" w:hAnsi="Palatino Linotype" w:cs="Arial"/>
          <w:b/>
          <w:i/>
        </w:rPr>
        <w:t>V.</w:t>
      </w:r>
      <w:r w:rsidRPr="00E97FBA">
        <w:rPr>
          <w:rFonts w:ascii="Palatino Linotype" w:hAnsi="Palatino Linotype" w:cs="Arial"/>
          <w:b/>
          <w:i/>
        </w:rPr>
        <w:tab/>
        <w:t>Cuando por cualquier motivo quede sin materia el recurso</w:t>
      </w:r>
      <w:r w:rsidRPr="00E97FBA">
        <w:rPr>
          <w:rFonts w:ascii="Palatino Linotype" w:hAnsi="Palatino Linotype" w:cs="Arial"/>
          <w:i/>
        </w:rPr>
        <w:t>.”</w:t>
      </w:r>
    </w:p>
    <w:p w:rsidR="00B7148E" w:rsidRPr="00E97FBA" w:rsidRDefault="00B7148E" w:rsidP="00B7148E">
      <w:pPr>
        <w:ind w:left="851" w:right="902"/>
        <w:jc w:val="both"/>
        <w:rPr>
          <w:rFonts w:ascii="Palatino Linotype" w:hAnsi="Palatino Linotype" w:cs="Arial"/>
        </w:rPr>
      </w:pPr>
      <w:r w:rsidRPr="00E97FBA">
        <w:rPr>
          <w:rFonts w:ascii="Palatino Linotype" w:hAnsi="Palatino Linotype" w:cs="Arial"/>
        </w:rPr>
        <w:t>(Énfasis añadido)</w:t>
      </w:r>
    </w:p>
    <w:p w:rsidR="00B7148E" w:rsidRPr="00E97FBA" w:rsidRDefault="00B7148E" w:rsidP="00B7148E">
      <w:pPr>
        <w:spacing w:before="100" w:beforeAutospacing="1" w:after="100" w:afterAutospacing="1" w:line="360" w:lineRule="auto"/>
        <w:jc w:val="both"/>
        <w:rPr>
          <w:rFonts w:ascii="Palatino Linotype" w:hAnsi="Palatino Linotype"/>
        </w:rPr>
      </w:pPr>
      <w:r w:rsidRPr="00E97FBA">
        <w:rPr>
          <w:rFonts w:ascii="Palatino Linotype" w:hAnsi="Palatino Linotype"/>
        </w:rPr>
        <w:t xml:space="preserve">De lo anterior, se </w:t>
      </w:r>
      <w:r w:rsidRPr="00E97FBA">
        <w:rPr>
          <w:rFonts w:ascii="Palatino Linotype" w:hAnsi="Palatino Linotype" w:cs="Arial"/>
          <w:lang w:val="es-ES_tradnl"/>
        </w:rPr>
        <w:t xml:space="preserve">determina procedente </w:t>
      </w:r>
      <w:r w:rsidRPr="00E97FBA">
        <w:rPr>
          <w:rFonts w:ascii="Palatino Linotype" w:hAnsi="Palatino Linotype" w:cs="Arial"/>
          <w:b/>
          <w:lang w:val="es-ES_tradnl"/>
        </w:rPr>
        <w:t>SOBRESEER</w:t>
      </w:r>
      <w:r w:rsidRPr="00E97FBA">
        <w:rPr>
          <w:rFonts w:ascii="Palatino Linotype" w:hAnsi="Palatino Linotype" w:cs="Arial"/>
          <w:lang w:val="es-ES_tradnl"/>
        </w:rPr>
        <w:t xml:space="preserve"> el recurso de revisión objeto del presente estudio en términos del artículo 186 fracción I de la </w:t>
      </w:r>
      <w:r w:rsidRPr="00E97FBA">
        <w:rPr>
          <w:rFonts w:ascii="Palatino Linotype" w:eastAsia="Calibri" w:hAnsi="Palatino Linotype" w:cs="Arial"/>
        </w:rPr>
        <w:t>Ley de Transparencia y Acceso a la Información Pública del Estado de México y Municipios.</w:t>
      </w:r>
    </w:p>
    <w:p w:rsidR="005D2BA1" w:rsidRPr="00E97FBA" w:rsidRDefault="005D2BA1" w:rsidP="005D2BA1">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E97FBA">
        <w:rPr>
          <w:rFonts w:ascii="Palatino Linotype" w:eastAsia="Calibri" w:hAnsi="Palatino Linotype" w:cs="Arial"/>
        </w:rPr>
        <w:t xml:space="preserve">Así, con </w:t>
      </w:r>
      <w:r w:rsidRPr="00E97FBA">
        <w:rPr>
          <w:rFonts w:ascii="Palatino Linotype" w:hAnsi="Palatino Linotype" w:cs="Arial"/>
        </w:rPr>
        <w:t>fundamento</w:t>
      </w:r>
      <w:r w:rsidRPr="00E97FBA">
        <w:rPr>
          <w:rFonts w:ascii="Palatino Linotype" w:eastAsia="Calibri" w:hAnsi="Palatino Linotype" w:cs="Arial"/>
        </w:rPr>
        <w:t xml:space="preserve"> en lo prescrito en los artículos 5, </w:t>
      </w:r>
      <w:r w:rsidRPr="00E97FBA">
        <w:rPr>
          <w:rFonts w:ascii="Palatino Linotype" w:hAnsi="Palatino Linotype"/>
        </w:rPr>
        <w:t xml:space="preserve">párrafos vigésimo segundo, </w:t>
      </w:r>
      <w:r w:rsidRPr="00E97FBA">
        <w:rPr>
          <w:rFonts w:ascii="Palatino Linotype" w:hAnsi="Palatino Linotype"/>
        </w:rPr>
        <w:lastRenderedPageBreak/>
        <w:t>vigésimo tercero y vigésimo cuarto</w:t>
      </w:r>
      <w:r w:rsidRPr="00E97FBA">
        <w:rPr>
          <w:rFonts w:ascii="Palatino Linotype" w:hAnsi="Palatino Linotype" w:cs="Arial"/>
        </w:rPr>
        <w:t>,</w:t>
      </w:r>
      <w:r w:rsidRPr="00E97FBA">
        <w:rPr>
          <w:rFonts w:ascii="Palatino Linotype" w:hAnsi="Palatino Linotype"/>
        </w:rPr>
        <w:t xml:space="preserve"> </w:t>
      </w:r>
      <w:r w:rsidRPr="00E97FBA">
        <w:rPr>
          <w:rFonts w:ascii="Palatino Linotype" w:hAnsi="Palatino Linotype" w:cs="Arial"/>
        </w:rPr>
        <w:t>fracciones</w:t>
      </w:r>
      <w:r w:rsidRPr="00E97FBA">
        <w:rPr>
          <w:rFonts w:ascii="Palatino Linotype" w:hAnsi="Palatino Linotype"/>
        </w:rPr>
        <w:t xml:space="preserve"> IV y V,</w:t>
      </w:r>
      <w:r w:rsidRPr="00E97FBA">
        <w:rPr>
          <w:rFonts w:ascii="Palatino Linotype" w:eastAsia="Calibri" w:hAnsi="Palatino Linotype" w:cs="Arial"/>
        </w:rPr>
        <w:t xml:space="preserve"> de la Constitución Política del Estado Libre y Soberano de México y los artículos </w:t>
      </w:r>
      <w:r w:rsidRPr="00E97FBA">
        <w:rPr>
          <w:rFonts w:ascii="Palatino Linotype" w:hAnsi="Palatino Linotype"/>
        </w:rPr>
        <w:t xml:space="preserve">2, </w:t>
      </w:r>
      <w:r w:rsidRPr="00E97FBA">
        <w:rPr>
          <w:rFonts w:ascii="Palatino Linotype" w:hAnsi="Palatino Linotype" w:cs="Arial"/>
        </w:rPr>
        <w:t>fracción</w:t>
      </w:r>
      <w:r w:rsidRPr="00E97FBA">
        <w:rPr>
          <w:rFonts w:ascii="Palatino Linotype" w:hAnsi="Palatino Linotype"/>
        </w:rPr>
        <w:t xml:space="preserve"> II, 9, </w:t>
      </w:r>
      <w:r w:rsidRPr="00E97FBA">
        <w:rPr>
          <w:rFonts w:ascii="Palatino Linotype" w:hAnsi="Palatino Linotype" w:cs="Arial"/>
          <w:lang w:val="es-ES_tradnl"/>
        </w:rPr>
        <w:t>29</w:t>
      </w:r>
      <w:r w:rsidRPr="00E97FBA">
        <w:rPr>
          <w:rFonts w:ascii="Palatino Linotype" w:hAnsi="Palatino Linotype"/>
        </w:rPr>
        <w:t xml:space="preserve">, 36, fracciones I y II, 176, 178, 179, 181, 185, fracción I, 186 y 188 </w:t>
      </w:r>
      <w:r w:rsidRPr="00E97FBA">
        <w:rPr>
          <w:rFonts w:ascii="Palatino Linotype" w:eastAsia="Calibri" w:hAnsi="Palatino Linotype" w:cs="Arial"/>
        </w:rPr>
        <w:t xml:space="preserve">de la Ley de Transparencia y Acceso a la Información Pública del Estado de México y </w:t>
      </w:r>
      <w:r w:rsidRPr="00E97FBA">
        <w:rPr>
          <w:rFonts w:ascii="Palatino Linotype" w:hAnsi="Palatino Linotype" w:cs="Arial"/>
        </w:rPr>
        <w:t>Municipios</w:t>
      </w:r>
      <w:r w:rsidRPr="00E97FBA">
        <w:rPr>
          <w:rFonts w:ascii="Palatino Linotype" w:eastAsia="Calibri" w:hAnsi="Palatino Linotype" w:cs="Arial"/>
        </w:rPr>
        <w:t xml:space="preserve">, </w:t>
      </w:r>
      <w:r w:rsidRPr="00E97FBA">
        <w:rPr>
          <w:rFonts w:ascii="Palatino Linotype" w:hAnsi="Palatino Linotype"/>
        </w:rPr>
        <w:t>este</w:t>
      </w:r>
      <w:r w:rsidRPr="00E97FBA">
        <w:rPr>
          <w:rFonts w:ascii="Palatino Linotype" w:eastAsia="Calibri" w:hAnsi="Palatino Linotype" w:cs="Arial"/>
        </w:rPr>
        <w:t xml:space="preserve"> Pleno:</w:t>
      </w:r>
    </w:p>
    <w:p w:rsidR="005D2BA1" w:rsidRPr="00E97FBA" w:rsidRDefault="005D2BA1" w:rsidP="005D2BA1">
      <w:pPr>
        <w:spacing w:before="240" w:after="100" w:afterAutospacing="1" w:line="360" w:lineRule="auto"/>
        <w:jc w:val="center"/>
        <w:rPr>
          <w:rFonts w:ascii="Palatino Linotype" w:hAnsi="Palatino Linotype"/>
          <w:b/>
          <w:bCs/>
          <w:spacing w:val="60"/>
          <w:sz w:val="28"/>
        </w:rPr>
      </w:pPr>
      <w:r w:rsidRPr="00E97FBA">
        <w:rPr>
          <w:rFonts w:ascii="Palatino Linotype" w:hAnsi="Palatino Linotype"/>
          <w:b/>
          <w:bCs/>
          <w:spacing w:val="60"/>
          <w:sz w:val="28"/>
        </w:rPr>
        <w:t>RESUELVE</w:t>
      </w:r>
    </w:p>
    <w:p w:rsidR="00DF1F44" w:rsidRPr="00E97FBA" w:rsidRDefault="005D2BA1" w:rsidP="00DF1F4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E97FBA">
        <w:rPr>
          <w:rFonts w:ascii="Palatino Linotype" w:hAnsi="Palatino Linotype" w:cs="Arial"/>
          <w:b/>
          <w:sz w:val="28"/>
          <w:szCs w:val="28"/>
        </w:rPr>
        <w:t>PRIMERO</w:t>
      </w:r>
      <w:r w:rsidRPr="00E97FBA">
        <w:rPr>
          <w:rFonts w:ascii="Palatino Linotype" w:hAnsi="Palatino Linotype" w:cs="Arial"/>
          <w:sz w:val="28"/>
          <w:szCs w:val="28"/>
        </w:rPr>
        <w:t>.</w:t>
      </w:r>
      <w:r w:rsidRPr="00E97FBA">
        <w:rPr>
          <w:rFonts w:ascii="Palatino Linotype" w:hAnsi="Palatino Linotype" w:cs="Arial"/>
        </w:rPr>
        <w:t xml:space="preserve"> </w:t>
      </w:r>
      <w:r w:rsidR="00DF1F44" w:rsidRPr="00E97FBA">
        <w:rPr>
          <w:rFonts w:ascii="Palatino Linotype" w:hAnsi="Palatino Linotype" w:cs="Arial"/>
          <w:lang w:val="es-ES_tradnl"/>
        </w:rPr>
        <w:t xml:space="preserve">Se </w:t>
      </w:r>
      <w:r w:rsidR="00DF1F44" w:rsidRPr="00E97FBA">
        <w:rPr>
          <w:rFonts w:ascii="Palatino Linotype" w:hAnsi="Palatino Linotype" w:cs="Arial"/>
          <w:b/>
          <w:lang w:val="es-ES_tradnl"/>
        </w:rPr>
        <w:t xml:space="preserve">SOBRESEE </w:t>
      </w:r>
      <w:r w:rsidR="00DF1F44" w:rsidRPr="00E97FBA">
        <w:rPr>
          <w:rFonts w:ascii="Palatino Linotype" w:hAnsi="Palatino Linotype" w:cs="Arial"/>
          <w:lang w:val="es-ES_tradnl"/>
        </w:rPr>
        <w:t>el recurso de revisión</w:t>
      </w:r>
      <w:r w:rsidR="00DF1F44" w:rsidRPr="00E97FBA">
        <w:rPr>
          <w:rFonts w:ascii="Palatino Linotype" w:hAnsi="Palatino Linotype" w:cs="Arial"/>
          <w:b/>
          <w:lang w:val="es-ES_tradnl"/>
        </w:rPr>
        <w:t xml:space="preserve"> </w:t>
      </w:r>
      <w:r w:rsidR="00DF1F44" w:rsidRPr="00E97FBA">
        <w:rPr>
          <w:rFonts w:ascii="Palatino Linotype" w:hAnsi="Palatino Linotype" w:cs="Arial"/>
        </w:rPr>
        <w:t xml:space="preserve">06667/INFOEM/IP/RR/2019 </w:t>
      </w:r>
      <w:r w:rsidR="00DF1F44" w:rsidRPr="00E97FBA">
        <w:rPr>
          <w:rFonts w:ascii="Palatino Linotype" w:hAnsi="Palatino Linotype" w:cs="Arial"/>
          <w:b/>
          <w:lang w:val="es-ES_tradnl"/>
        </w:rPr>
        <w:t>por quedarse sin materia</w:t>
      </w:r>
      <w:r w:rsidR="00DF1F44" w:rsidRPr="00E97FBA">
        <w:rPr>
          <w:rFonts w:ascii="Palatino Linotype" w:hAnsi="Palatino Linotype" w:cs="Arial"/>
          <w:lang w:val="es-ES_tradnl"/>
        </w:rPr>
        <w:t xml:space="preserve"> en términos del Considerando </w:t>
      </w:r>
      <w:r w:rsidR="00DF1F44" w:rsidRPr="00E97FBA">
        <w:rPr>
          <w:rFonts w:ascii="Palatino Linotype" w:hAnsi="Palatino Linotype" w:cs="Arial"/>
          <w:b/>
          <w:lang w:val="es-ES_tradnl"/>
        </w:rPr>
        <w:t>QUINTO</w:t>
      </w:r>
      <w:r w:rsidR="00DF1F44" w:rsidRPr="00E97FBA">
        <w:rPr>
          <w:rFonts w:ascii="Palatino Linotype" w:hAnsi="Palatino Linotype" w:cs="Arial"/>
          <w:lang w:val="es-ES_tradnl"/>
        </w:rPr>
        <w:t xml:space="preserve"> de la presente resolución.</w:t>
      </w:r>
    </w:p>
    <w:p w:rsidR="00DF1F44" w:rsidRPr="00E97FBA" w:rsidRDefault="00DF1F44" w:rsidP="00DF1F4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E97FBA">
        <w:rPr>
          <w:rFonts w:ascii="Palatino Linotype" w:hAnsi="Palatino Linotype" w:cs="Arial"/>
          <w:b/>
          <w:sz w:val="28"/>
          <w:szCs w:val="28"/>
          <w:lang w:val="es-ES_tradnl"/>
        </w:rPr>
        <w:t>SEGUNDO.</w:t>
      </w:r>
      <w:r w:rsidRPr="00E97FBA">
        <w:rPr>
          <w:rFonts w:ascii="Palatino Linotype" w:hAnsi="Palatino Linotype" w:cs="Arial"/>
          <w:b/>
          <w:lang w:val="es-ES_tradnl"/>
        </w:rPr>
        <w:t xml:space="preserve"> Notifíquese</w:t>
      </w:r>
      <w:r w:rsidRPr="00E97FBA">
        <w:rPr>
          <w:rFonts w:ascii="Palatino Linotype" w:hAnsi="Palatino Linotype" w:cs="Arial"/>
          <w:lang w:val="es-ES_tradnl"/>
        </w:rPr>
        <w:t xml:space="preserve"> la presente resolución al Titular de la Unidad de Transparencia del </w:t>
      </w:r>
      <w:r w:rsidRPr="00E97FBA">
        <w:rPr>
          <w:rFonts w:ascii="Palatino Linotype" w:hAnsi="Palatino Linotype" w:cs="Arial"/>
          <w:b/>
          <w:lang w:val="es-ES_tradnl"/>
        </w:rPr>
        <w:t>SUJETO OBLIGADO</w:t>
      </w:r>
      <w:r w:rsidRPr="00E97FBA">
        <w:rPr>
          <w:rFonts w:ascii="Palatino Linotype" w:hAnsi="Palatino Linotype" w:cs="Arial"/>
          <w:lang w:val="es-ES_tradnl"/>
        </w:rPr>
        <w:t xml:space="preserve"> para su conocimiento.</w:t>
      </w:r>
    </w:p>
    <w:p w:rsidR="00DF1F44" w:rsidRPr="00E97FBA" w:rsidRDefault="00DF1F44" w:rsidP="00DF1F44">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sidRPr="00E97FBA">
        <w:rPr>
          <w:rFonts w:ascii="Palatino Linotype" w:hAnsi="Palatino Linotype"/>
          <w:b/>
          <w:sz w:val="28"/>
          <w:szCs w:val="28"/>
          <w:lang w:eastAsia="es-ES_tradnl"/>
        </w:rPr>
        <w:t>TERCERO.</w:t>
      </w:r>
      <w:r w:rsidRPr="00E97FBA">
        <w:rPr>
          <w:rFonts w:ascii="Palatino Linotype" w:hAnsi="Palatino Linotype"/>
          <w:b/>
          <w:szCs w:val="17"/>
          <w:lang w:eastAsia="es-ES_tradnl"/>
        </w:rPr>
        <w:t xml:space="preserve"> Notifíquese</w:t>
      </w:r>
      <w:r w:rsidRPr="00E97FBA">
        <w:rPr>
          <w:rFonts w:ascii="Palatino Linotype" w:hAnsi="Palatino Linotype"/>
          <w:szCs w:val="17"/>
          <w:lang w:eastAsia="es-ES_tradnl"/>
        </w:rPr>
        <w:t xml:space="preserve"> al</w:t>
      </w:r>
      <w:r w:rsidRPr="00E97FBA">
        <w:rPr>
          <w:rFonts w:ascii="Palatino Linotype" w:hAnsi="Palatino Linotype"/>
          <w:b/>
          <w:szCs w:val="17"/>
          <w:lang w:eastAsia="es-ES_tradnl"/>
        </w:rPr>
        <w:t xml:space="preserve"> RECURRENTE</w:t>
      </w:r>
      <w:r w:rsidRPr="00E97FBA">
        <w:rPr>
          <w:rFonts w:ascii="Palatino Linotype" w:hAnsi="Palatino Linotype"/>
          <w:szCs w:val="17"/>
          <w:lang w:eastAsia="es-ES_tradnl"/>
        </w:rPr>
        <w:t xml:space="preserve"> la presente resolución.</w:t>
      </w:r>
    </w:p>
    <w:p w:rsidR="00DF1F44" w:rsidRPr="000F4CA7" w:rsidRDefault="00DF1F44" w:rsidP="00DF1F44">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sidRPr="00E97FBA">
        <w:rPr>
          <w:rFonts w:ascii="Palatino Linotype" w:hAnsi="Palatino Linotype"/>
          <w:b/>
          <w:sz w:val="28"/>
          <w:szCs w:val="28"/>
          <w:lang w:eastAsia="es-ES_tradnl"/>
        </w:rPr>
        <w:t>CUARTO.</w:t>
      </w:r>
      <w:r w:rsidRPr="00E97FBA">
        <w:rPr>
          <w:rFonts w:ascii="Palatino Linotype" w:hAnsi="Palatino Linotype"/>
          <w:b/>
          <w:szCs w:val="17"/>
          <w:lang w:eastAsia="es-ES_tradnl"/>
        </w:rPr>
        <w:t xml:space="preserve"> Hágase</w:t>
      </w:r>
      <w:r w:rsidRPr="00E97FBA">
        <w:rPr>
          <w:rFonts w:ascii="Palatino Linotype" w:hAnsi="Palatino Linotype"/>
          <w:szCs w:val="17"/>
          <w:lang w:eastAsia="es-ES_tradnl"/>
        </w:rPr>
        <w:t xml:space="preserve"> </w:t>
      </w:r>
      <w:r w:rsidRPr="00E97FBA">
        <w:rPr>
          <w:rFonts w:ascii="Palatino Linotype" w:hAnsi="Palatino Linotype"/>
          <w:b/>
          <w:szCs w:val="17"/>
          <w:lang w:eastAsia="es-ES_tradnl"/>
        </w:rPr>
        <w:t>del conocimiento</w:t>
      </w:r>
      <w:r w:rsidRPr="00E97FBA">
        <w:rPr>
          <w:rFonts w:ascii="Palatino Linotype" w:hAnsi="Palatino Linotype"/>
          <w:szCs w:val="17"/>
          <w:lang w:eastAsia="es-ES_tradnl"/>
        </w:rPr>
        <w:t xml:space="preserve"> del </w:t>
      </w:r>
      <w:r w:rsidRPr="00E97FBA">
        <w:rPr>
          <w:rFonts w:ascii="Palatino Linotype" w:hAnsi="Palatino Linotype"/>
          <w:b/>
          <w:szCs w:val="17"/>
          <w:lang w:eastAsia="es-ES_tradnl"/>
        </w:rPr>
        <w:t>RECURRENTE</w:t>
      </w:r>
      <w:r w:rsidRPr="00E97FBA">
        <w:rPr>
          <w:rFonts w:ascii="Palatino Linotype" w:hAnsi="Palatino Linotype"/>
          <w:szCs w:val="17"/>
          <w:lang w:eastAsia="es-ES_tradnl"/>
        </w:rPr>
        <w:t xml:space="preserve">, que de conformidad </w:t>
      </w:r>
      <w:r w:rsidRPr="00E97FBA">
        <w:rPr>
          <w:rFonts w:ascii="Palatino Linotype" w:hAnsi="Palatino Linotype" w:cs="Arial"/>
        </w:rPr>
        <w:t>con</w:t>
      </w:r>
      <w:r w:rsidRPr="00E97FBA">
        <w:rPr>
          <w:rFonts w:ascii="Palatino Linotype" w:hAnsi="Palatino Linotype"/>
          <w:szCs w:val="17"/>
          <w:lang w:eastAsia="es-ES_tradnl"/>
        </w:rPr>
        <w:t xml:space="preserve"> lo </w:t>
      </w:r>
      <w:r w:rsidRPr="00E97FBA">
        <w:rPr>
          <w:rFonts w:ascii="Palatino Linotype" w:hAnsi="Palatino Linotype" w:cs="Arial"/>
        </w:rPr>
        <w:t>establecido</w:t>
      </w:r>
      <w:r w:rsidRPr="00E97FBA">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5D2BA1" w:rsidRPr="006235C0" w:rsidRDefault="006235C0" w:rsidP="006235C0">
      <w:pPr>
        <w:widowControl w:val="0"/>
        <w:tabs>
          <w:tab w:val="left" w:pos="1701"/>
          <w:tab w:val="left" w:pos="2268"/>
        </w:tabs>
        <w:autoSpaceDE w:val="0"/>
        <w:autoSpaceDN w:val="0"/>
        <w:adjustRightInd w:val="0"/>
        <w:spacing w:before="120" w:after="120" w:line="360" w:lineRule="auto"/>
        <w:jc w:val="both"/>
        <w:rPr>
          <w:rFonts w:ascii="Palatino Linotype" w:hAnsi="Palatino Linotype" w:cs="Arial"/>
          <w:color w:val="000000" w:themeColor="text1"/>
          <w:lang w:val="es-ES"/>
        </w:rPr>
      </w:pPr>
      <w:r w:rsidRPr="006235C0">
        <w:rPr>
          <w:rFonts w:ascii="Palatino Linotype" w:hAnsi="Palatino Linotype" w:cs="Arial"/>
          <w:color w:val="000000" w:themeColor="text1"/>
          <w:lang w:val="es-ES"/>
        </w:rPr>
        <w:t>ASÍ LO RESUELVE, POR UNANIMIDAD DE VOTOS EL PLENO DEL INSTITUTO DE TRANSPARENCIA, ACCESO A LA INFORMACIÓN PÚBLICA Y PROTECCIÓN DE DATOS PERSONALES DEL ESTADO DE MÉXICO Y MUNICIPIOS, CONFORMADO POR LOS COMISIONADOS ZULEMA MARTÍNEZ SÁNCHEZ</w:t>
      </w:r>
      <w:r>
        <w:rPr>
          <w:rFonts w:ascii="Palatino Linotype" w:hAnsi="Palatino Linotype" w:cs="Arial"/>
          <w:color w:val="000000" w:themeColor="text1"/>
          <w:lang w:val="es-ES"/>
        </w:rPr>
        <w:t xml:space="preserve"> EMITIENDO VOTO PARTICULAR</w:t>
      </w:r>
      <w:r w:rsidRPr="006235C0">
        <w:rPr>
          <w:rFonts w:ascii="Palatino Linotype" w:hAnsi="Palatino Linotype" w:cs="Arial"/>
          <w:color w:val="000000" w:themeColor="text1"/>
          <w:lang w:val="es-ES"/>
        </w:rPr>
        <w:t xml:space="preserve">; EVA ABAID YAPUR; JOSÉ GUADALUPE LUNA </w:t>
      </w:r>
      <w:r w:rsidRPr="006235C0">
        <w:rPr>
          <w:rFonts w:ascii="Palatino Linotype" w:hAnsi="Palatino Linotype" w:cs="Arial"/>
          <w:color w:val="000000" w:themeColor="text1"/>
          <w:lang w:val="es-ES"/>
        </w:rPr>
        <w:lastRenderedPageBreak/>
        <w:t>HERNÁNDEZ</w:t>
      </w:r>
      <w:r>
        <w:rPr>
          <w:rFonts w:ascii="Palatino Linotype" w:hAnsi="Palatino Linotype" w:cs="Arial"/>
          <w:color w:val="000000" w:themeColor="text1"/>
          <w:lang w:val="es-ES"/>
        </w:rPr>
        <w:t xml:space="preserve"> EMITIENDO VOTO PARTICULAR</w:t>
      </w:r>
      <w:r w:rsidRPr="006235C0">
        <w:rPr>
          <w:rFonts w:ascii="Palatino Linotype" w:hAnsi="Palatino Linotype" w:cs="Arial"/>
          <w:color w:val="000000" w:themeColor="text1"/>
          <w:lang w:val="es-ES"/>
        </w:rPr>
        <w:t>; JAVIER MARTÍNEZ CRUZ, Y LUIS GUSTAVO PARRA NORIEGA; EN LA CUADRAGÉSIMA PRIMERA SESIÓN ORDINARIA CELEBRADA EL DÍA SEIS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5D2BA1" w:rsidRPr="005E7982" w:rsidTr="001669B3">
        <w:trPr>
          <w:jc w:val="center"/>
        </w:trPr>
        <w:tc>
          <w:tcPr>
            <w:tcW w:w="10365" w:type="dxa"/>
            <w:gridSpan w:val="2"/>
          </w:tcPr>
          <w:p w:rsidR="005D2BA1" w:rsidRDefault="005D2BA1" w:rsidP="001669B3">
            <w:pPr>
              <w:jc w:val="center"/>
              <w:rPr>
                <w:rFonts w:ascii="Palatino Linotype" w:hAnsi="Palatino Linotype" w:cs="Arial"/>
                <w:b/>
              </w:rPr>
            </w:pPr>
          </w:p>
          <w:p w:rsidR="00DF1F44" w:rsidRDefault="00DF1F44" w:rsidP="001669B3">
            <w:pPr>
              <w:jc w:val="center"/>
              <w:rPr>
                <w:rFonts w:ascii="Palatino Linotype" w:hAnsi="Palatino Linotype" w:cs="Arial"/>
                <w:b/>
              </w:rPr>
            </w:pPr>
          </w:p>
          <w:p w:rsidR="006235C0" w:rsidRPr="005E7982" w:rsidRDefault="006235C0" w:rsidP="006235C0">
            <w:pPr>
              <w:rPr>
                <w:rFonts w:ascii="Palatino Linotype" w:hAnsi="Palatino Linotype" w:cs="Arial"/>
                <w:b/>
              </w:rPr>
            </w:pPr>
          </w:p>
          <w:p w:rsidR="005D2BA1" w:rsidRPr="005E7982" w:rsidRDefault="005D2BA1" w:rsidP="001669B3">
            <w:pPr>
              <w:jc w:val="center"/>
              <w:rPr>
                <w:rFonts w:ascii="Palatino Linotype" w:hAnsi="Palatino Linotype" w:cs="Arial"/>
                <w:b/>
              </w:rPr>
            </w:pPr>
            <w:r w:rsidRPr="005E7982">
              <w:rPr>
                <w:rFonts w:ascii="Palatino Linotype" w:hAnsi="Palatino Linotype" w:cs="Arial"/>
                <w:b/>
              </w:rPr>
              <w:t>Zulema Martínez Sánchez</w:t>
            </w:r>
          </w:p>
          <w:p w:rsidR="005D2BA1" w:rsidRPr="005E7982" w:rsidRDefault="005D2BA1" w:rsidP="001669B3">
            <w:pPr>
              <w:jc w:val="center"/>
              <w:rPr>
                <w:rFonts w:ascii="Palatino Linotype" w:hAnsi="Palatino Linotype" w:cs="Arial"/>
                <w:b/>
              </w:rPr>
            </w:pPr>
            <w:r w:rsidRPr="005E7982">
              <w:rPr>
                <w:rFonts w:ascii="Palatino Linotype" w:hAnsi="Palatino Linotype" w:cs="Arial"/>
              </w:rPr>
              <w:t>Comisionada Presidenta</w:t>
            </w:r>
          </w:p>
          <w:p w:rsidR="005D2BA1" w:rsidRPr="005E7982" w:rsidRDefault="005D2BA1" w:rsidP="001669B3">
            <w:pPr>
              <w:jc w:val="center"/>
              <w:rPr>
                <w:rFonts w:ascii="Palatino Linotype" w:hAnsi="Palatino Linotype" w:cs="Arial"/>
                <w:b/>
              </w:rPr>
            </w:pPr>
            <w:r w:rsidRPr="005E7982">
              <w:rPr>
                <w:rFonts w:ascii="Palatino Linotype" w:hAnsi="Palatino Linotype" w:cs="Arial"/>
                <w:b/>
              </w:rPr>
              <w:t xml:space="preserve">(RÚBRICA) </w:t>
            </w:r>
          </w:p>
        </w:tc>
      </w:tr>
      <w:tr w:rsidR="005D2BA1" w:rsidRPr="005E7982" w:rsidTr="001669B3">
        <w:trPr>
          <w:jc w:val="center"/>
        </w:trPr>
        <w:tc>
          <w:tcPr>
            <w:tcW w:w="5182" w:type="dxa"/>
          </w:tcPr>
          <w:p w:rsidR="005D2BA1" w:rsidRDefault="005D2BA1" w:rsidP="001669B3">
            <w:pPr>
              <w:jc w:val="center"/>
              <w:rPr>
                <w:rFonts w:ascii="Palatino Linotype" w:hAnsi="Palatino Linotype" w:cs="Arial"/>
                <w:b/>
              </w:rPr>
            </w:pPr>
          </w:p>
          <w:p w:rsidR="005D2BA1" w:rsidRDefault="005D2BA1" w:rsidP="001669B3">
            <w:pPr>
              <w:jc w:val="center"/>
              <w:rPr>
                <w:rFonts w:ascii="Palatino Linotype" w:hAnsi="Palatino Linotype" w:cs="Arial"/>
                <w:b/>
              </w:rPr>
            </w:pPr>
          </w:p>
          <w:p w:rsidR="006235C0" w:rsidRPr="005E7982" w:rsidRDefault="006235C0" w:rsidP="006235C0">
            <w:pPr>
              <w:rPr>
                <w:rFonts w:ascii="Palatino Linotype" w:hAnsi="Palatino Linotype" w:cs="Arial"/>
                <w:b/>
              </w:rPr>
            </w:pPr>
          </w:p>
          <w:p w:rsidR="005D2BA1" w:rsidRPr="005E7982" w:rsidRDefault="005D2BA1" w:rsidP="001669B3">
            <w:pPr>
              <w:jc w:val="center"/>
              <w:rPr>
                <w:rFonts w:ascii="Palatino Linotype" w:hAnsi="Palatino Linotype" w:cs="Arial"/>
                <w:b/>
              </w:rPr>
            </w:pPr>
            <w:r w:rsidRPr="005E7982">
              <w:rPr>
                <w:rFonts w:ascii="Palatino Linotype" w:hAnsi="Palatino Linotype" w:cs="Arial"/>
                <w:b/>
              </w:rPr>
              <w:t xml:space="preserve">Eva </w:t>
            </w:r>
            <w:proofErr w:type="spellStart"/>
            <w:r w:rsidRPr="005E7982">
              <w:rPr>
                <w:rFonts w:ascii="Palatino Linotype" w:hAnsi="Palatino Linotype" w:cs="Arial"/>
                <w:b/>
              </w:rPr>
              <w:t>Abaid</w:t>
            </w:r>
            <w:proofErr w:type="spellEnd"/>
            <w:r w:rsidRPr="005E7982">
              <w:rPr>
                <w:rFonts w:ascii="Palatino Linotype" w:hAnsi="Palatino Linotype" w:cs="Arial"/>
                <w:b/>
              </w:rPr>
              <w:t xml:space="preserve"> </w:t>
            </w:r>
            <w:proofErr w:type="spellStart"/>
            <w:r w:rsidRPr="005E7982">
              <w:rPr>
                <w:rFonts w:ascii="Palatino Linotype" w:hAnsi="Palatino Linotype" w:cs="Arial"/>
                <w:b/>
              </w:rPr>
              <w:t>Yapur</w:t>
            </w:r>
            <w:proofErr w:type="spellEnd"/>
          </w:p>
          <w:p w:rsidR="005D2BA1" w:rsidRPr="005E7982" w:rsidRDefault="005D2BA1" w:rsidP="001669B3">
            <w:pPr>
              <w:jc w:val="center"/>
              <w:rPr>
                <w:rFonts w:ascii="Palatino Linotype" w:hAnsi="Palatino Linotype" w:cs="Arial"/>
              </w:rPr>
            </w:pPr>
            <w:r w:rsidRPr="005E7982">
              <w:rPr>
                <w:rFonts w:ascii="Palatino Linotype" w:hAnsi="Palatino Linotype" w:cs="Arial"/>
              </w:rPr>
              <w:t>Comisionada</w:t>
            </w:r>
          </w:p>
          <w:p w:rsidR="005D2BA1" w:rsidRPr="005E7982" w:rsidRDefault="005D2BA1" w:rsidP="001669B3">
            <w:pPr>
              <w:jc w:val="center"/>
              <w:rPr>
                <w:rFonts w:ascii="Palatino Linotype" w:hAnsi="Palatino Linotype" w:cs="Arial"/>
                <w:b/>
              </w:rPr>
            </w:pPr>
            <w:r w:rsidRPr="005E7982">
              <w:rPr>
                <w:rFonts w:ascii="Palatino Linotype" w:hAnsi="Palatino Linotype" w:cs="Arial"/>
                <w:b/>
              </w:rPr>
              <w:t>(RÚBRICA)</w:t>
            </w:r>
          </w:p>
        </w:tc>
        <w:tc>
          <w:tcPr>
            <w:tcW w:w="5183" w:type="dxa"/>
          </w:tcPr>
          <w:p w:rsidR="005D2BA1" w:rsidRDefault="005D2BA1" w:rsidP="001669B3">
            <w:pPr>
              <w:jc w:val="center"/>
              <w:rPr>
                <w:rFonts w:ascii="Palatino Linotype" w:hAnsi="Palatino Linotype" w:cs="Arial"/>
                <w:b/>
              </w:rPr>
            </w:pPr>
          </w:p>
          <w:p w:rsidR="005D2BA1" w:rsidRDefault="005D2BA1" w:rsidP="001669B3">
            <w:pPr>
              <w:jc w:val="center"/>
              <w:rPr>
                <w:rFonts w:ascii="Palatino Linotype" w:hAnsi="Palatino Linotype" w:cs="Arial"/>
                <w:b/>
              </w:rPr>
            </w:pPr>
          </w:p>
          <w:p w:rsidR="006235C0" w:rsidRPr="005E7982" w:rsidRDefault="006235C0" w:rsidP="006235C0">
            <w:pPr>
              <w:rPr>
                <w:rFonts w:ascii="Palatino Linotype" w:hAnsi="Palatino Linotype" w:cs="Arial"/>
                <w:b/>
              </w:rPr>
            </w:pPr>
          </w:p>
          <w:p w:rsidR="005D2BA1" w:rsidRPr="005E7982" w:rsidRDefault="005D2BA1" w:rsidP="001669B3">
            <w:pPr>
              <w:jc w:val="center"/>
              <w:rPr>
                <w:rFonts w:ascii="Palatino Linotype" w:hAnsi="Palatino Linotype" w:cs="Arial"/>
                <w:b/>
              </w:rPr>
            </w:pPr>
            <w:r w:rsidRPr="005E7982">
              <w:rPr>
                <w:rFonts w:ascii="Palatino Linotype" w:hAnsi="Palatino Linotype" w:cs="Arial"/>
                <w:b/>
              </w:rPr>
              <w:t>José Guadalupe Luna Hernández</w:t>
            </w:r>
          </w:p>
          <w:p w:rsidR="005D2BA1" w:rsidRPr="005E7982" w:rsidRDefault="005D2BA1" w:rsidP="001669B3">
            <w:pPr>
              <w:jc w:val="center"/>
              <w:rPr>
                <w:rFonts w:ascii="Palatino Linotype" w:hAnsi="Palatino Linotype" w:cs="Arial"/>
              </w:rPr>
            </w:pPr>
            <w:r w:rsidRPr="005E7982">
              <w:rPr>
                <w:rFonts w:ascii="Palatino Linotype" w:hAnsi="Palatino Linotype" w:cs="Arial"/>
              </w:rPr>
              <w:t>Comisionado</w:t>
            </w:r>
          </w:p>
          <w:p w:rsidR="005D2BA1" w:rsidRPr="005E7982" w:rsidRDefault="005D2BA1" w:rsidP="001669B3">
            <w:pPr>
              <w:jc w:val="center"/>
              <w:rPr>
                <w:rFonts w:ascii="Palatino Linotype" w:hAnsi="Palatino Linotype" w:cs="Arial"/>
                <w:b/>
              </w:rPr>
            </w:pPr>
            <w:r w:rsidRPr="005E7982">
              <w:rPr>
                <w:rFonts w:ascii="Palatino Linotype" w:hAnsi="Palatino Linotype" w:cs="Arial"/>
                <w:b/>
              </w:rPr>
              <w:t>(RÚBRICA)</w:t>
            </w:r>
          </w:p>
        </w:tc>
      </w:tr>
      <w:tr w:rsidR="005D2BA1" w:rsidRPr="005E7982" w:rsidTr="001669B3">
        <w:trPr>
          <w:jc w:val="center"/>
        </w:trPr>
        <w:tc>
          <w:tcPr>
            <w:tcW w:w="5182" w:type="dxa"/>
          </w:tcPr>
          <w:p w:rsidR="005D2BA1" w:rsidRDefault="005D2BA1" w:rsidP="001669B3">
            <w:pPr>
              <w:jc w:val="center"/>
              <w:rPr>
                <w:rFonts w:ascii="Palatino Linotype" w:hAnsi="Palatino Linotype" w:cs="Arial"/>
                <w:b/>
              </w:rPr>
            </w:pPr>
          </w:p>
          <w:p w:rsidR="005D2BA1" w:rsidRDefault="005D2BA1" w:rsidP="001669B3">
            <w:pPr>
              <w:jc w:val="center"/>
              <w:rPr>
                <w:rFonts w:ascii="Palatino Linotype" w:hAnsi="Palatino Linotype" w:cs="Arial"/>
                <w:b/>
              </w:rPr>
            </w:pPr>
          </w:p>
          <w:p w:rsidR="006235C0" w:rsidRPr="005E7982" w:rsidRDefault="006235C0" w:rsidP="006235C0">
            <w:pPr>
              <w:rPr>
                <w:rFonts w:ascii="Palatino Linotype" w:hAnsi="Palatino Linotype" w:cs="Arial"/>
                <w:b/>
              </w:rPr>
            </w:pPr>
          </w:p>
          <w:p w:rsidR="005D2BA1" w:rsidRPr="005E7982" w:rsidRDefault="005D2BA1" w:rsidP="001669B3">
            <w:pPr>
              <w:jc w:val="center"/>
              <w:rPr>
                <w:rFonts w:ascii="Palatino Linotype" w:hAnsi="Palatino Linotype" w:cs="Arial"/>
                <w:b/>
              </w:rPr>
            </w:pPr>
            <w:r w:rsidRPr="005E7982">
              <w:rPr>
                <w:rFonts w:ascii="Palatino Linotype" w:hAnsi="Palatino Linotype" w:cs="Arial"/>
                <w:b/>
              </w:rPr>
              <w:t>Javier Martínez Cruz</w:t>
            </w:r>
          </w:p>
          <w:p w:rsidR="005D2BA1" w:rsidRPr="005E7982" w:rsidRDefault="005D2BA1" w:rsidP="001669B3">
            <w:pPr>
              <w:jc w:val="center"/>
              <w:rPr>
                <w:rFonts w:ascii="Palatino Linotype" w:hAnsi="Palatino Linotype" w:cs="Arial"/>
              </w:rPr>
            </w:pPr>
            <w:r w:rsidRPr="005E7982">
              <w:rPr>
                <w:rFonts w:ascii="Palatino Linotype" w:hAnsi="Palatino Linotype" w:cs="Arial"/>
              </w:rPr>
              <w:t>Comisionado</w:t>
            </w:r>
          </w:p>
          <w:p w:rsidR="005D2BA1" w:rsidRPr="005E7982" w:rsidRDefault="005D2BA1" w:rsidP="001669B3">
            <w:pPr>
              <w:jc w:val="center"/>
              <w:rPr>
                <w:rFonts w:ascii="Palatino Linotype" w:hAnsi="Palatino Linotype" w:cs="Arial"/>
              </w:rPr>
            </w:pPr>
            <w:r w:rsidRPr="005E7982">
              <w:rPr>
                <w:rFonts w:ascii="Palatino Linotype" w:hAnsi="Palatino Linotype" w:cs="Arial"/>
                <w:b/>
              </w:rPr>
              <w:t>(RÚBRICA)</w:t>
            </w:r>
          </w:p>
        </w:tc>
        <w:tc>
          <w:tcPr>
            <w:tcW w:w="5183" w:type="dxa"/>
          </w:tcPr>
          <w:p w:rsidR="005D2BA1" w:rsidRDefault="005D2BA1" w:rsidP="001669B3">
            <w:pPr>
              <w:jc w:val="center"/>
              <w:rPr>
                <w:rFonts w:ascii="Palatino Linotype" w:hAnsi="Palatino Linotype" w:cs="Arial"/>
                <w:b/>
              </w:rPr>
            </w:pPr>
          </w:p>
          <w:p w:rsidR="005D2BA1" w:rsidRDefault="005D2BA1" w:rsidP="001669B3">
            <w:pPr>
              <w:jc w:val="center"/>
              <w:rPr>
                <w:rFonts w:ascii="Palatino Linotype" w:hAnsi="Palatino Linotype" w:cs="Arial"/>
                <w:b/>
              </w:rPr>
            </w:pPr>
          </w:p>
          <w:p w:rsidR="005D2BA1" w:rsidRPr="005E7982" w:rsidRDefault="005D2BA1" w:rsidP="006235C0">
            <w:pPr>
              <w:rPr>
                <w:rFonts w:ascii="Palatino Linotype" w:hAnsi="Palatino Linotype" w:cs="Arial"/>
                <w:b/>
              </w:rPr>
            </w:pPr>
          </w:p>
          <w:p w:rsidR="005D2BA1" w:rsidRPr="005E7982" w:rsidRDefault="005D2BA1" w:rsidP="001669B3">
            <w:pPr>
              <w:jc w:val="center"/>
              <w:rPr>
                <w:rFonts w:ascii="Palatino Linotype" w:hAnsi="Palatino Linotype" w:cs="Arial"/>
                <w:b/>
              </w:rPr>
            </w:pPr>
            <w:r w:rsidRPr="005E7982">
              <w:rPr>
                <w:rFonts w:ascii="Palatino Linotype" w:hAnsi="Palatino Linotype" w:cs="Arial"/>
                <w:b/>
              </w:rPr>
              <w:t>Luis Gustavo Parra Noriega</w:t>
            </w:r>
          </w:p>
          <w:p w:rsidR="005D2BA1" w:rsidRPr="005E7982" w:rsidRDefault="005D2BA1" w:rsidP="001669B3">
            <w:pPr>
              <w:jc w:val="center"/>
              <w:rPr>
                <w:rFonts w:ascii="Palatino Linotype" w:hAnsi="Palatino Linotype" w:cs="Arial"/>
              </w:rPr>
            </w:pPr>
            <w:r w:rsidRPr="005E7982">
              <w:rPr>
                <w:rFonts w:ascii="Palatino Linotype" w:hAnsi="Palatino Linotype" w:cs="Arial"/>
              </w:rPr>
              <w:t>Comisionado</w:t>
            </w:r>
          </w:p>
          <w:p w:rsidR="005D2BA1" w:rsidRPr="005E7982" w:rsidRDefault="005D2BA1" w:rsidP="001669B3">
            <w:pPr>
              <w:jc w:val="center"/>
              <w:rPr>
                <w:rFonts w:ascii="Palatino Linotype" w:hAnsi="Palatino Linotype" w:cs="Arial"/>
                <w:b/>
              </w:rPr>
            </w:pPr>
            <w:r w:rsidRPr="005E7982">
              <w:rPr>
                <w:rFonts w:ascii="Palatino Linotype" w:hAnsi="Palatino Linotype" w:cs="Arial"/>
                <w:b/>
              </w:rPr>
              <w:t>(RÚBRICA)</w:t>
            </w:r>
          </w:p>
        </w:tc>
      </w:tr>
      <w:tr w:rsidR="005D2BA1" w:rsidRPr="005E7982" w:rsidTr="001669B3">
        <w:trPr>
          <w:jc w:val="center"/>
        </w:trPr>
        <w:tc>
          <w:tcPr>
            <w:tcW w:w="10365" w:type="dxa"/>
            <w:gridSpan w:val="2"/>
          </w:tcPr>
          <w:p w:rsidR="005D2BA1" w:rsidRDefault="005D2BA1" w:rsidP="001669B3">
            <w:pPr>
              <w:jc w:val="center"/>
              <w:rPr>
                <w:rFonts w:ascii="Palatino Linotype" w:hAnsi="Palatino Linotype" w:cs="Arial"/>
                <w:b/>
              </w:rPr>
            </w:pPr>
          </w:p>
          <w:p w:rsidR="005D2BA1" w:rsidRDefault="005D2BA1" w:rsidP="001669B3">
            <w:pPr>
              <w:jc w:val="center"/>
              <w:rPr>
                <w:rFonts w:ascii="Palatino Linotype" w:hAnsi="Palatino Linotype" w:cs="Arial"/>
                <w:b/>
              </w:rPr>
            </w:pPr>
          </w:p>
          <w:p w:rsidR="005D2BA1" w:rsidRPr="005E7982" w:rsidRDefault="005D2BA1" w:rsidP="001669B3">
            <w:pPr>
              <w:jc w:val="center"/>
              <w:rPr>
                <w:rFonts w:ascii="Palatino Linotype" w:hAnsi="Palatino Linotype" w:cs="Arial"/>
                <w:b/>
              </w:rPr>
            </w:pPr>
          </w:p>
          <w:p w:rsidR="005D2BA1" w:rsidRPr="005E7982" w:rsidRDefault="005D2BA1" w:rsidP="001669B3">
            <w:pPr>
              <w:jc w:val="center"/>
              <w:rPr>
                <w:rFonts w:ascii="Palatino Linotype" w:hAnsi="Palatino Linotype" w:cs="Arial"/>
                <w:b/>
              </w:rPr>
            </w:pPr>
            <w:r w:rsidRPr="005E7982">
              <w:rPr>
                <w:rFonts w:ascii="Palatino Linotype" w:hAnsi="Palatino Linotype" w:cs="Arial"/>
                <w:b/>
              </w:rPr>
              <w:t>Alexis Tapia Ramírez</w:t>
            </w:r>
          </w:p>
          <w:p w:rsidR="005D2BA1" w:rsidRPr="005E7982" w:rsidRDefault="005D2BA1" w:rsidP="001669B3">
            <w:pPr>
              <w:jc w:val="center"/>
              <w:rPr>
                <w:rFonts w:ascii="Palatino Linotype" w:hAnsi="Palatino Linotype" w:cs="Arial"/>
              </w:rPr>
            </w:pPr>
            <w:r w:rsidRPr="005E7982">
              <w:rPr>
                <w:rFonts w:ascii="Palatino Linotype" w:hAnsi="Palatino Linotype" w:cs="Arial"/>
              </w:rPr>
              <w:t>Secretario Técnico del Pleno</w:t>
            </w:r>
          </w:p>
          <w:p w:rsidR="005D2BA1" w:rsidRPr="005E7982" w:rsidRDefault="005D2BA1" w:rsidP="001669B3">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5D2BA1" w:rsidRDefault="005D2BA1" w:rsidP="005D2BA1">
      <w:pPr>
        <w:jc w:val="both"/>
        <w:rPr>
          <w:rFonts w:ascii="Palatino Linotype" w:hAnsi="Palatino Linotype" w:cs="Arial"/>
          <w:sz w:val="20"/>
        </w:rPr>
      </w:pPr>
    </w:p>
    <w:p w:rsidR="005D2BA1" w:rsidRPr="006235C0" w:rsidRDefault="005D2BA1" w:rsidP="005D2BA1">
      <w:pPr>
        <w:jc w:val="both"/>
        <w:rPr>
          <w:rFonts w:ascii="Palatino Linotype" w:hAnsi="Palatino Linotype" w:cs="Arial"/>
          <w:sz w:val="22"/>
          <w:szCs w:val="22"/>
          <w:lang w:val="es-ES_tradnl"/>
        </w:rPr>
      </w:pPr>
      <w:r w:rsidRPr="006235C0">
        <w:rPr>
          <w:rFonts w:ascii="Palatino Linotype" w:hAnsi="Palatino Linotype" w:cs="Arial"/>
          <w:sz w:val="22"/>
          <w:szCs w:val="22"/>
        </w:rPr>
        <w:t xml:space="preserve">Esta hoja corresponde a la resolución de fecha seis de noviembre de dos mil diecinueve, emitida en el recurso de revisión </w:t>
      </w:r>
      <w:r w:rsidR="00007B74" w:rsidRPr="006235C0">
        <w:rPr>
          <w:rFonts w:ascii="Palatino Linotype" w:hAnsi="Palatino Linotype" w:cs="Arial"/>
          <w:sz w:val="22"/>
          <w:szCs w:val="22"/>
        </w:rPr>
        <w:t>06667</w:t>
      </w:r>
      <w:r w:rsidRPr="006235C0">
        <w:rPr>
          <w:rFonts w:ascii="Palatino Linotype" w:hAnsi="Palatino Linotype" w:cs="Arial"/>
          <w:sz w:val="22"/>
          <w:szCs w:val="22"/>
        </w:rPr>
        <w:t>/INFOEM/IP/RR/2019.</w:t>
      </w:r>
    </w:p>
    <w:p w:rsidR="00C23B43" w:rsidRPr="006235C0" w:rsidRDefault="005D2BA1" w:rsidP="00007B74">
      <w:pPr>
        <w:pStyle w:val="Piedepgina"/>
        <w:rPr>
          <w:sz w:val="22"/>
          <w:szCs w:val="22"/>
        </w:rPr>
      </w:pPr>
      <w:r w:rsidRPr="006235C0">
        <w:rPr>
          <w:rFonts w:ascii="Palatino Linotype" w:hAnsi="Palatino Linotype" w:cs="Arial"/>
          <w:sz w:val="22"/>
          <w:szCs w:val="22"/>
        </w:rPr>
        <w:t>YSM/AMV</w:t>
      </w:r>
    </w:p>
    <w:sectPr w:rsidR="00C23B43" w:rsidRPr="006235C0" w:rsidSect="008A67E6">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931" w:rsidRDefault="005C2931" w:rsidP="005D2BA1">
      <w:r>
        <w:separator/>
      </w:r>
    </w:p>
  </w:endnote>
  <w:endnote w:type="continuationSeparator" w:id="0">
    <w:p w:rsidR="005C2931" w:rsidRDefault="005C2931" w:rsidP="005D2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7E6" w:rsidRPr="00A2780F" w:rsidRDefault="002F2404" w:rsidP="008A67E6">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15896">
      <w:rPr>
        <w:rFonts w:ascii="Arial" w:hAnsi="Arial" w:cs="Arial"/>
        <w:b/>
        <w:bCs/>
        <w:noProof/>
        <w:sz w:val="20"/>
        <w:szCs w:val="20"/>
      </w:rPr>
      <w:t>16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15896">
      <w:rPr>
        <w:rFonts w:ascii="Arial" w:hAnsi="Arial" w:cs="Arial"/>
        <w:b/>
        <w:bCs/>
        <w:noProof/>
        <w:sz w:val="20"/>
        <w:szCs w:val="20"/>
      </w:rPr>
      <w:t>16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7E6" w:rsidRDefault="002F2404" w:rsidP="008A67E6">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1589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15896">
      <w:rPr>
        <w:rFonts w:ascii="Arial" w:hAnsi="Arial" w:cs="Arial"/>
        <w:b/>
        <w:bCs/>
        <w:noProof/>
        <w:sz w:val="20"/>
        <w:szCs w:val="20"/>
      </w:rPr>
      <w:t>16</w:t>
    </w:r>
    <w:r w:rsidRPr="00986599">
      <w:rPr>
        <w:rFonts w:ascii="Arial" w:hAnsi="Arial" w:cs="Arial"/>
        <w:b/>
        <w:bCs/>
        <w:sz w:val="20"/>
        <w:szCs w:val="20"/>
      </w:rPr>
      <w:fldChar w:fldCharType="end"/>
    </w:r>
  </w:p>
  <w:p w:rsidR="008A67E6" w:rsidRPr="00070856" w:rsidRDefault="00F15896" w:rsidP="008A67E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931" w:rsidRDefault="005C2931" w:rsidP="005D2BA1">
      <w:r>
        <w:separator/>
      </w:r>
    </w:p>
  </w:footnote>
  <w:footnote w:type="continuationSeparator" w:id="0">
    <w:p w:rsidR="005C2931" w:rsidRDefault="005C2931" w:rsidP="005D2BA1">
      <w:r>
        <w:continuationSeparator/>
      </w:r>
    </w:p>
  </w:footnote>
  <w:footnote w:id="1">
    <w:p w:rsidR="000A6136" w:rsidRPr="000A6136" w:rsidRDefault="000A6136" w:rsidP="000A6136">
      <w:pPr>
        <w:pStyle w:val="Textonotapie"/>
        <w:jc w:val="both"/>
        <w:rPr>
          <w:rFonts w:ascii="Palatino Linotype" w:hAnsi="Palatino Linotype"/>
          <w:sz w:val="16"/>
          <w:szCs w:val="16"/>
        </w:rPr>
      </w:pPr>
      <w:r>
        <w:rPr>
          <w:rStyle w:val="Refdenotaalpie"/>
        </w:rPr>
        <w:footnoteRef/>
      </w:r>
      <w:r>
        <w:t xml:space="preserve"> </w:t>
      </w:r>
      <w:r w:rsidRPr="000A6136">
        <w:rPr>
          <w:rFonts w:ascii="Palatino Linotype" w:hAnsi="Palatino Linotype"/>
          <w:sz w:val="16"/>
          <w:szCs w:val="16"/>
        </w:rPr>
        <w:t>Ubicable en la siguiente liga electrónica:</w:t>
      </w:r>
    </w:p>
    <w:p w:rsidR="000A6136" w:rsidRPr="000A6136" w:rsidRDefault="00F15896" w:rsidP="000A6136">
      <w:pPr>
        <w:pStyle w:val="Textonotapie"/>
        <w:jc w:val="both"/>
        <w:rPr>
          <w:rFonts w:ascii="Palatino Linotype" w:hAnsi="Palatino Linotype"/>
          <w:sz w:val="16"/>
          <w:szCs w:val="16"/>
        </w:rPr>
      </w:pPr>
      <w:hyperlink r:id="rId1" w:history="1">
        <w:r w:rsidR="000A6136" w:rsidRPr="000A6136">
          <w:rPr>
            <w:rStyle w:val="Hipervnculo"/>
            <w:rFonts w:ascii="Palatino Linotype" w:eastAsiaTheme="minorEastAsia" w:hAnsi="Palatino Linotype"/>
            <w:color w:val="auto"/>
            <w:sz w:val="16"/>
            <w:szCs w:val="16"/>
          </w:rPr>
          <w: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tipoTesis=&amp;Semanario=0&amp;tabla=&amp;Referencia=&amp;Tema=</w:t>
        </w:r>
      </w:hyperlink>
    </w:p>
  </w:footnote>
  <w:footnote w:id="2">
    <w:p w:rsidR="001C7690" w:rsidRPr="00B7148E" w:rsidRDefault="001C7690" w:rsidP="001C7690">
      <w:pPr>
        <w:pStyle w:val="Textonotapie"/>
        <w:jc w:val="both"/>
      </w:pPr>
      <w:r>
        <w:rPr>
          <w:rStyle w:val="Refdenotaalpie"/>
        </w:rPr>
        <w:footnoteRef/>
      </w:r>
      <w:r>
        <w:t xml:space="preserve"> </w:t>
      </w:r>
      <w:r w:rsidRPr="00B7148E">
        <w:rPr>
          <w:rFonts w:ascii="Palatino Linotype" w:hAnsi="Palatino Linotype"/>
          <w:sz w:val="16"/>
          <w:szCs w:val="16"/>
        </w:rPr>
        <w:t xml:space="preserve">Consultables en la liga electrónica: </w:t>
      </w:r>
      <w:hyperlink r:id="rId2" w:history="1">
        <w:r w:rsidRPr="00B7148E">
          <w:rPr>
            <w:rStyle w:val="Hipervnculo"/>
            <w:rFonts w:ascii="Palatino Linotype" w:hAnsi="Palatino Linotype"/>
            <w:color w:val="auto"/>
            <w:sz w:val="16"/>
            <w:szCs w:val="16"/>
          </w:rPr>
          <w:t>https://jovenesconstruyendoelfuturo.stps.gob.mx/</w:t>
        </w:r>
      </w:hyperlink>
    </w:p>
  </w:footnote>
  <w:footnote w:id="3">
    <w:p w:rsidR="00B7148E" w:rsidRPr="00B7148E" w:rsidRDefault="00B7148E" w:rsidP="00B7148E">
      <w:pPr>
        <w:pStyle w:val="Textonotapie"/>
        <w:jc w:val="both"/>
        <w:rPr>
          <w:rFonts w:ascii="Palatino Linotype" w:hAnsi="Palatino Linotype"/>
          <w:sz w:val="16"/>
          <w:szCs w:val="16"/>
        </w:rPr>
      </w:pPr>
      <w:r>
        <w:rPr>
          <w:rStyle w:val="Refdenotaalpie"/>
        </w:rPr>
        <w:footnoteRef/>
      </w:r>
      <w:r>
        <w:t xml:space="preserve"> </w:t>
      </w:r>
      <w:r w:rsidRPr="00B7148E">
        <w:rPr>
          <w:rFonts w:ascii="Palatino Linotype" w:hAnsi="Palatino Linotype"/>
          <w:sz w:val="16"/>
          <w:szCs w:val="16"/>
        </w:rPr>
        <w:t xml:space="preserve">Consultable en la liga electrónica siguiente: </w:t>
      </w:r>
      <w:hyperlink r:id="rId3" w:anchor="obligaciones" w:history="1">
        <w:r w:rsidRPr="00B7148E">
          <w:rPr>
            <w:rStyle w:val="Hipervnculo"/>
            <w:rFonts w:ascii="Palatino Linotype" w:hAnsi="Palatino Linotype"/>
            <w:color w:val="auto"/>
            <w:sz w:val="16"/>
            <w:szCs w:val="16"/>
          </w:rPr>
          <w:t>https://consultapublicamx.inai.org.mx/vut-web/faces/view/consultaPublica.xhtml#obligaciones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7E6" w:rsidRPr="00BD798B" w:rsidRDefault="00F15896" w:rsidP="008A67E6">
    <w:pPr>
      <w:pStyle w:val="Encabezado"/>
      <w:tabs>
        <w:tab w:val="clear" w:pos="4252"/>
        <w:tab w:val="clear" w:pos="8504"/>
        <w:tab w:val="left" w:pos="2326"/>
      </w:tabs>
      <w:rPr>
        <w:rFonts w:ascii="Palatino Linotype" w:hAnsi="Palatino Linotype"/>
        <w:sz w:val="18"/>
        <w:szCs w:val="22"/>
      </w:rPr>
    </w:pPr>
  </w:p>
  <w:tbl>
    <w:tblPr>
      <w:tblW w:w="9356" w:type="dxa"/>
      <w:tblInd w:w="-142" w:type="dxa"/>
      <w:tblLayout w:type="fixed"/>
      <w:tblLook w:val="04A0" w:firstRow="1" w:lastRow="0" w:firstColumn="1" w:lastColumn="0" w:noHBand="0" w:noVBand="1"/>
    </w:tblPr>
    <w:tblGrid>
      <w:gridCol w:w="3686"/>
      <w:gridCol w:w="2693"/>
      <w:gridCol w:w="2977"/>
    </w:tblGrid>
    <w:tr w:rsidR="008A67E6" w:rsidRPr="007769F3" w:rsidTr="008A67E6">
      <w:tc>
        <w:tcPr>
          <w:tcW w:w="3686" w:type="dxa"/>
        </w:tcPr>
        <w:p w:rsidR="008A67E6" w:rsidRPr="007769F3" w:rsidRDefault="00F15896" w:rsidP="008A67E6">
          <w:pPr>
            <w:rPr>
              <w:rFonts w:ascii="Palatino Linotype" w:hAnsi="Palatino Linotype"/>
              <w:b/>
              <w:sz w:val="22"/>
              <w:szCs w:val="22"/>
              <w:lang w:val="es-ES_tradnl"/>
            </w:rPr>
          </w:pPr>
        </w:p>
      </w:tc>
      <w:tc>
        <w:tcPr>
          <w:tcW w:w="2693" w:type="dxa"/>
          <w:shd w:val="clear" w:color="auto" w:fill="auto"/>
        </w:tcPr>
        <w:p w:rsidR="008A67E6" w:rsidRPr="007769F3" w:rsidRDefault="002F2404" w:rsidP="008A67E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8A67E6" w:rsidRPr="007769F3" w:rsidRDefault="005D2BA1" w:rsidP="008A67E6">
          <w:pPr>
            <w:jc w:val="both"/>
            <w:rPr>
              <w:rFonts w:ascii="Palatino Linotype" w:hAnsi="Palatino Linotype"/>
              <w:b/>
              <w:sz w:val="22"/>
              <w:szCs w:val="22"/>
              <w:lang w:val="es-ES_tradnl"/>
            </w:rPr>
          </w:pPr>
          <w:r>
            <w:rPr>
              <w:rFonts w:ascii="Palatino Linotype" w:hAnsi="Palatino Linotype"/>
              <w:b/>
              <w:sz w:val="22"/>
              <w:szCs w:val="22"/>
              <w:lang w:val="es-ES_tradnl"/>
            </w:rPr>
            <w:t>06667</w:t>
          </w:r>
          <w:r w:rsidR="002F2404">
            <w:rPr>
              <w:rFonts w:ascii="Palatino Linotype" w:hAnsi="Palatino Linotype"/>
              <w:b/>
              <w:sz w:val="22"/>
              <w:szCs w:val="22"/>
              <w:lang w:val="es-ES_tradnl"/>
            </w:rPr>
            <w:t>/INFOEM/IP/RR/2019</w:t>
          </w:r>
        </w:p>
      </w:tc>
    </w:tr>
    <w:tr w:rsidR="008A67E6" w:rsidRPr="007769F3" w:rsidTr="008A67E6">
      <w:tc>
        <w:tcPr>
          <w:tcW w:w="3686" w:type="dxa"/>
        </w:tcPr>
        <w:p w:rsidR="008A67E6" w:rsidRPr="007769F3" w:rsidRDefault="00F15896" w:rsidP="008A67E6">
          <w:pPr>
            <w:rPr>
              <w:rFonts w:ascii="Palatino Linotype" w:hAnsi="Palatino Linotype"/>
              <w:b/>
              <w:sz w:val="22"/>
              <w:szCs w:val="22"/>
              <w:lang w:val="es-ES_tradnl"/>
            </w:rPr>
          </w:pPr>
        </w:p>
      </w:tc>
      <w:tc>
        <w:tcPr>
          <w:tcW w:w="2693" w:type="dxa"/>
          <w:shd w:val="clear" w:color="auto" w:fill="auto"/>
        </w:tcPr>
        <w:p w:rsidR="008A67E6" w:rsidRPr="007769F3" w:rsidRDefault="002F2404" w:rsidP="008A67E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8A67E6" w:rsidRPr="007769F3" w:rsidRDefault="005D2BA1" w:rsidP="008A67E6">
          <w:pPr>
            <w:ind w:right="34"/>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Juchitepec</w:t>
          </w:r>
          <w:proofErr w:type="spellEnd"/>
        </w:p>
      </w:tc>
    </w:tr>
    <w:tr w:rsidR="008A67E6" w:rsidRPr="007769F3" w:rsidTr="008A67E6">
      <w:trPr>
        <w:trHeight w:val="228"/>
      </w:trPr>
      <w:tc>
        <w:tcPr>
          <w:tcW w:w="3686" w:type="dxa"/>
        </w:tcPr>
        <w:p w:rsidR="008A67E6" w:rsidRPr="007769F3" w:rsidRDefault="00F15896" w:rsidP="008A67E6">
          <w:pPr>
            <w:rPr>
              <w:rFonts w:ascii="Palatino Linotype" w:hAnsi="Palatino Linotype"/>
              <w:b/>
              <w:sz w:val="22"/>
              <w:szCs w:val="22"/>
              <w:lang w:val="es-ES_tradnl"/>
            </w:rPr>
          </w:pPr>
        </w:p>
      </w:tc>
      <w:tc>
        <w:tcPr>
          <w:tcW w:w="2693" w:type="dxa"/>
          <w:shd w:val="clear" w:color="auto" w:fill="auto"/>
        </w:tcPr>
        <w:p w:rsidR="008A67E6" w:rsidRPr="007769F3" w:rsidRDefault="002F2404" w:rsidP="008A67E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8A67E6" w:rsidRPr="007769F3" w:rsidRDefault="002F2404" w:rsidP="008A67E6">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8A67E6" w:rsidRPr="00BD798B" w:rsidRDefault="00F15896" w:rsidP="008A67E6">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7E6" w:rsidRPr="00463339" w:rsidRDefault="00F15896" w:rsidP="008A67E6">
    <w:pPr>
      <w:tabs>
        <w:tab w:val="left" w:pos="9072"/>
      </w:tabs>
      <w:ind w:right="-377"/>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970"/>
      <w:gridCol w:w="2551"/>
      <w:gridCol w:w="2977"/>
    </w:tblGrid>
    <w:tr w:rsidR="008A67E6" w:rsidRPr="008F2CCC" w:rsidTr="008A67E6">
      <w:tc>
        <w:tcPr>
          <w:tcW w:w="3970" w:type="dxa"/>
          <w:vMerge w:val="restart"/>
        </w:tcPr>
        <w:p w:rsidR="008A67E6" w:rsidRPr="008F2CCC" w:rsidRDefault="00F15896" w:rsidP="008A67E6">
          <w:pPr>
            <w:ind w:right="34"/>
            <w:rPr>
              <w:rFonts w:ascii="Palatino Linotype" w:hAnsi="Palatino Linotype"/>
              <w:b/>
              <w:sz w:val="22"/>
              <w:szCs w:val="22"/>
              <w:lang w:val="es-ES_tradnl"/>
            </w:rPr>
          </w:pPr>
        </w:p>
      </w:tc>
      <w:tc>
        <w:tcPr>
          <w:tcW w:w="2551" w:type="dxa"/>
          <w:shd w:val="clear" w:color="auto" w:fill="auto"/>
        </w:tcPr>
        <w:p w:rsidR="008A67E6" w:rsidRPr="008F2CCC" w:rsidRDefault="002F2404" w:rsidP="008A67E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8A67E6" w:rsidRPr="008F2CCC" w:rsidRDefault="005D2BA1" w:rsidP="005D2BA1">
          <w:pPr>
            <w:jc w:val="both"/>
            <w:rPr>
              <w:rFonts w:ascii="Palatino Linotype" w:hAnsi="Palatino Linotype"/>
              <w:b/>
              <w:sz w:val="22"/>
              <w:szCs w:val="22"/>
              <w:lang w:val="es-ES_tradnl"/>
            </w:rPr>
          </w:pPr>
          <w:r>
            <w:rPr>
              <w:rFonts w:ascii="Palatino Linotype" w:hAnsi="Palatino Linotype"/>
              <w:b/>
              <w:sz w:val="22"/>
              <w:szCs w:val="22"/>
              <w:lang w:val="es-ES_tradnl"/>
            </w:rPr>
            <w:t>06667</w:t>
          </w:r>
          <w:r w:rsidR="002F2404">
            <w:rPr>
              <w:rFonts w:ascii="Palatino Linotype" w:hAnsi="Palatino Linotype"/>
              <w:b/>
              <w:sz w:val="22"/>
              <w:szCs w:val="22"/>
              <w:lang w:val="es-ES_tradnl"/>
            </w:rPr>
            <w:t>/INFOEM/IP/RR/2019</w:t>
          </w:r>
        </w:p>
      </w:tc>
    </w:tr>
    <w:tr w:rsidR="008A67E6" w:rsidRPr="008F2CCC" w:rsidTr="008A67E6">
      <w:tc>
        <w:tcPr>
          <w:tcW w:w="3970" w:type="dxa"/>
          <w:vMerge/>
        </w:tcPr>
        <w:p w:rsidR="008A67E6" w:rsidRPr="008F2CCC" w:rsidRDefault="00F15896" w:rsidP="008A67E6">
          <w:pPr>
            <w:rPr>
              <w:rFonts w:ascii="Palatino Linotype" w:hAnsi="Palatino Linotype"/>
              <w:b/>
              <w:sz w:val="22"/>
              <w:szCs w:val="22"/>
              <w:lang w:val="es-ES_tradnl"/>
            </w:rPr>
          </w:pPr>
        </w:p>
      </w:tc>
      <w:tc>
        <w:tcPr>
          <w:tcW w:w="2551" w:type="dxa"/>
          <w:shd w:val="clear" w:color="auto" w:fill="auto"/>
        </w:tcPr>
        <w:p w:rsidR="008A67E6" w:rsidRPr="008F2CCC" w:rsidRDefault="002F2404" w:rsidP="008A67E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8A67E6" w:rsidRPr="008F2CCC" w:rsidRDefault="00F15896" w:rsidP="00F15896">
          <w:pPr>
            <w:ind w:right="34"/>
            <w:jc w:val="both"/>
            <w:rPr>
              <w:rFonts w:ascii="Palatino Linotype" w:hAnsi="Palatino Linotype"/>
              <w:b/>
              <w:sz w:val="22"/>
              <w:szCs w:val="22"/>
              <w:lang w:val="es-ES_tradnl"/>
            </w:rPr>
          </w:pPr>
          <w:r>
            <w:rPr>
              <w:rFonts w:ascii="Palatino Linotype" w:hAnsi="Palatino Linotype"/>
              <w:b/>
              <w:sz w:val="22"/>
              <w:szCs w:val="22"/>
              <w:lang w:val="es-ES_tradnl"/>
            </w:rPr>
            <w:t>XXXXXX XXXXXXX XXXXXXXX XXXXXXXXX</w:t>
          </w:r>
        </w:p>
      </w:tc>
    </w:tr>
    <w:tr w:rsidR="008A67E6" w:rsidRPr="008F2CCC" w:rsidTr="008A67E6">
      <w:trPr>
        <w:trHeight w:val="228"/>
      </w:trPr>
      <w:tc>
        <w:tcPr>
          <w:tcW w:w="3970" w:type="dxa"/>
          <w:vMerge/>
        </w:tcPr>
        <w:p w:rsidR="008A67E6" w:rsidRPr="008F2CCC" w:rsidRDefault="00F15896" w:rsidP="008A67E6">
          <w:pPr>
            <w:rPr>
              <w:rFonts w:ascii="Palatino Linotype" w:hAnsi="Palatino Linotype"/>
              <w:b/>
              <w:sz w:val="22"/>
              <w:szCs w:val="22"/>
              <w:lang w:val="es-ES_tradnl"/>
            </w:rPr>
          </w:pPr>
        </w:p>
      </w:tc>
      <w:tc>
        <w:tcPr>
          <w:tcW w:w="2551" w:type="dxa"/>
          <w:shd w:val="clear" w:color="auto" w:fill="auto"/>
        </w:tcPr>
        <w:p w:rsidR="008A67E6" w:rsidRPr="008F2CCC" w:rsidRDefault="002F2404" w:rsidP="008A67E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8A67E6" w:rsidRPr="004C1DCD" w:rsidRDefault="005D2BA1" w:rsidP="008A67E6">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Juchitepec</w:t>
          </w:r>
          <w:proofErr w:type="spellEnd"/>
        </w:p>
      </w:tc>
    </w:tr>
    <w:tr w:rsidR="008A67E6" w:rsidRPr="008F2CCC" w:rsidTr="008A67E6">
      <w:tc>
        <w:tcPr>
          <w:tcW w:w="3970" w:type="dxa"/>
          <w:vMerge/>
        </w:tcPr>
        <w:p w:rsidR="008A67E6" w:rsidRPr="008F2CCC" w:rsidRDefault="00F15896" w:rsidP="008A67E6">
          <w:pPr>
            <w:rPr>
              <w:rFonts w:ascii="Palatino Linotype" w:hAnsi="Palatino Linotype"/>
              <w:b/>
              <w:sz w:val="22"/>
              <w:szCs w:val="22"/>
              <w:lang w:val="es-ES_tradnl"/>
            </w:rPr>
          </w:pPr>
        </w:p>
      </w:tc>
      <w:tc>
        <w:tcPr>
          <w:tcW w:w="2551" w:type="dxa"/>
          <w:shd w:val="clear" w:color="auto" w:fill="auto"/>
        </w:tcPr>
        <w:p w:rsidR="008A67E6" w:rsidRPr="008F2CCC" w:rsidRDefault="002F2404" w:rsidP="008A67E6">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8A67E6" w:rsidRPr="008F2CCC" w:rsidRDefault="002F2404" w:rsidP="008A67E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8A67E6" w:rsidRPr="00463339" w:rsidRDefault="00F15896" w:rsidP="008A67E6">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94106"/>
    <w:multiLevelType w:val="hybridMultilevel"/>
    <w:tmpl w:val="E56034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BA1"/>
    <w:rsid w:val="00007B74"/>
    <w:rsid w:val="000A6136"/>
    <w:rsid w:val="00174DDA"/>
    <w:rsid w:val="001A207B"/>
    <w:rsid w:val="001C7690"/>
    <w:rsid w:val="002F2404"/>
    <w:rsid w:val="003C5505"/>
    <w:rsid w:val="00566B75"/>
    <w:rsid w:val="005C2931"/>
    <w:rsid w:val="005D2BA1"/>
    <w:rsid w:val="00601017"/>
    <w:rsid w:val="006235C0"/>
    <w:rsid w:val="00756CE7"/>
    <w:rsid w:val="009044BB"/>
    <w:rsid w:val="00AB3093"/>
    <w:rsid w:val="00B7148E"/>
    <w:rsid w:val="00C23B43"/>
    <w:rsid w:val="00C9714C"/>
    <w:rsid w:val="00D849AD"/>
    <w:rsid w:val="00DF1F44"/>
    <w:rsid w:val="00E447FD"/>
    <w:rsid w:val="00E97FBA"/>
    <w:rsid w:val="00F158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AF7A12-C7A4-4E78-8E44-DE0BD9379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BA1"/>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2BA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D2BA1"/>
    <w:rPr>
      <w:rFonts w:eastAsiaTheme="minorEastAsia"/>
      <w:sz w:val="24"/>
      <w:szCs w:val="24"/>
      <w:lang w:val="es-ES_tradnl" w:eastAsia="es-ES"/>
    </w:rPr>
  </w:style>
  <w:style w:type="paragraph" w:styleId="Piedepgina">
    <w:name w:val="footer"/>
    <w:basedOn w:val="Normal"/>
    <w:link w:val="PiedepginaCar"/>
    <w:uiPriority w:val="99"/>
    <w:unhideWhenUsed/>
    <w:rsid w:val="005D2BA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D2BA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D2BA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D2BA1"/>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1C7690"/>
    <w:rPr>
      <w:sz w:val="20"/>
      <w:szCs w:val="20"/>
    </w:rPr>
  </w:style>
  <w:style w:type="character" w:customStyle="1" w:styleId="TextonotapieCar">
    <w:name w:val="Texto nota pie Car"/>
    <w:basedOn w:val="Fuentedeprrafopredeter"/>
    <w:link w:val="Textonotapie"/>
    <w:uiPriority w:val="99"/>
    <w:semiHidden/>
    <w:rsid w:val="001C7690"/>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1C7690"/>
    <w:rPr>
      <w:vertAlign w:val="superscript"/>
    </w:rPr>
  </w:style>
  <w:style w:type="character" w:styleId="Hipervnculo">
    <w:name w:val="Hyperlink"/>
    <w:basedOn w:val="Fuentedeprrafopredeter"/>
    <w:uiPriority w:val="99"/>
    <w:semiHidden/>
    <w:unhideWhenUsed/>
    <w:rsid w:val="001C7690"/>
    <w:rPr>
      <w:color w:val="0000FF"/>
      <w:u w:val="single"/>
    </w:rPr>
  </w:style>
  <w:style w:type="paragraph" w:styleId="Textodeglobo">
    <w:name w:val="Balloon Text"/>
    <w:basedOn w:val="Normal"/>
    <w:link w:val="TextodegloboCar"/>
    <w:uiPriority w:val="99"/>
    <w:semiHidden/>
    <w:unhideWhenUsed/>
    <w:rsid w:val="00007B7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7B74"/>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078378">
      <w:bodyDiv w:val="1"/>
      <w:marLeft w:val="0"/>
      <w:marRight w:val="0"/>
      <w:marTop w:val="0"/>
      <w:marBottom w:val="0"/>
      <w:divBdr>
        <w:top w:val="none" w:sz="0" w:space="0" w:color="auto"/>
        <w:left w:val="none" w:sz="0" w:space="0" w:color="auto"/>
        <w:bottom w:val="none" w:sz="0" w:space="0" w:color="auto"/>
        <w:right w:val="none" w:sz="0" w:space="0" w:color="auto"/>
      </w:divBdr>
      <w:divsChild>
        <w:div w:id="657541788">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64231.pag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consultapublicamx.inai.org.mx/vut-web/faces/view/consultaPublica.xhtml" TargetMode="External"/><Relationship Id="rId2" Type="http://schemas.openxmlformats.org/officeDocument/2006/relationships/hyperlink" Target="https://jovenesconstruyendoelfuturo.stps.gob.mx/" TargetMode="External"/><Relationship Id="rId1" Type="http://schemas.openxmlformats.org/officeDocument/2006/relationships/hyperlink" Targe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tipoTesis=&amp;Semanario=0&amp;tabla=&amp;Referencia=&amp;Tem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262DC-EC9A-48B7-848F-B601CBCA5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3199</Words>
  <Characters>17600</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2019-10-31T00:39:00Z</cp:lastPrinted>
  <dcterms:created xsi:type="dcterms:W3CDTF">2019-10-31T23:31:00Z</dcterms:created>
  <dcterms:modified xsi:type="dcterms:W3CDTF">2019-11-22T18:55:00Z</dcterms:modified>
</cp:coreProperties>
</file>