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F9" w:rsidRPr="009F71D8" w:rsidRDefault="00FB31F9" w:rsidP="00FB31F9">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VOTO PARTICULAR QUE FORMULA LA COMISIONADA EVA ABAID YAPUR, EN RELACIÓN CON LA RESOLUCIÓN DICTADA POR EL PLENO DEL INSTITUTO DE TRANSPARENCIA, ACCESO A LA INFORMACIÓN PÚBLICA Y PROTECCIÓN DE DATOS PERSONALES DEL ESTAD</w:t>
      </w:r>
      <w:r w:rsidR="002009E0">
        <w:rPr>
          <w:rFonts w:ascii="Palatino Linotype" w:hAnsi="Palatino Linotype" w:cs="Arial"/>
          <w:b/>
          <w:sz w:val="24"/>
          <w:szCs w:val="24"/>
        </w:rPr>
        <w:t xml:space="preserve">O DE MÉXICO Y MUNICIPIOS, EN LA TRIGÉSIMA </w:t>
      </w:r>
      <w:r w:rsidR="007D2EFA">
        <w:rPr>
          <w:rFonts w:ascii="Palatino Linotype" w:hAnsi="Palatino Linotype" w:cs="Arial"/>
          <w:b/>
          <w:sz w:val="24"/>
          <w:szCs w:val="24"/>
        </w:rPr>
        <w:t xml:space="preserve">SÉPTIMA </w:t>
      </w:r>
      <w:r w:rsidR="002009E0">
        <w:rPr>
          <w:rFonts w:ascii="Palatino Linotype" w:hAnsi="Palatino Linotype" w:cs="Arial"/>
          <w:b/>
          <w:sz w:val="24"/>
          <w:szCs w:val="24"/>
        </w:rPr>
        <w:t>S</w:t>
      </w:r>
      <w:r w:rsidRPr="009F71D8">
        <w:rPr>
          <w:rFonts w:ascii="Palatino Linotype" w:hAnsi="Palatino Linotype" w:cs="Arial"/>
          <w:b/>
          <w:sz w:val="24"/>
          <w:szCs w:val="24"/>
        </w:rPr>
        <w:t xml:space="preserve">ESIÓN ORDINARIA DE </w:t>
      </w:r>
      <w:r w:rsidR="007D2EFA">
        <w:rPr>
          <w:rFonts w:ascii="Palatino Linotype" w:hAnsi="Palatino Linotype" w:cs="Arial"/>
          <w:b/>
          <w:sz w:val="24"/>
          <w:szCs w:val="24"/>
        </w:rPr>
        <w:t xml:space="preserve">NUEVE </w:t>
      </w:r>
      <w:r>
        <w:rPr>
          <w:rFonts w:ascii="Palatino Linotype" w:hAnsi="Palatino Linotype" w:cs="Arial"/>
          <w:b/>
          <w:sz w:val="24"/>
          <w:szCs w:val="24"/>
        </w:rPr>
        <w:t xml:space="preserve">DE </w:t>
      </w:r>
      <w:r w:rsidR="007D2EFA">
        <w:rPr>
          <w:rFonts w:ascii="Palatino Linotype" w:hAnsi="Palatino Linotype" w:cs="Arial"/>
          <w:b/>
          <w:sz w:val="24"/>
          <w:szCs w:val="24"/>
        </w:rPr>
        <w:t xml:space="preserve">OCTUBRE </w:t>
      </w:r>
      <w:r>
        <w:rPr>
          <w:rFonts w:ascii="Palatino Linotype" w:hAnsi="Palatino Linotype" w:cs="Arial"/>
          <w:b/>
          <w:sz w:val="24"/>
          <w:szCs w:val="24"/>
        </w:rPr>
        <w:t xml:space="preserve">DE </w:t>
      </w:r>
      <w:r w:rsidRPr="009F71D8">
        <w:rPr>
          <w:rFonts w:ascii="Palatino Linotype" w:hAnsi="Palatino Linotype" w:cs="Arial"/>
          <w:b/>
          <w:sz w:val="24"/>
          <w:szCs w:val="24"/>
        </w:rPr>
        <w:t>DOS MIL DIECI</w:t>
      </w:r>
      <w:r>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sidR="007D2EFA">
        <w:rPr>
          <w:rFonts w:ascii="Palatino Linotype" w:hAnsi="Palatino Linotype" w:cs="Arial"/>
          <w:b/>
          <w:bCs/>
          <w:sz w:val="24"/>
          <w:szCs w:val="24"/>
        </w:rPr>
        <w:t>06540</w:t>
      </w:r>
      <w:r w:rsidRPr="009F71D8">
        <w:rPr>
          <w:rFonts w:ascii="Palatino Linotype" w:hAnsi="Palatino Linotype" w:cs="Arial"/>
          <w:b/>
          <w:bCs/>
          <w:sz w:val="24"/>
          <w:szCs w:val="24"/>
        </w:rPr>
        <w:t>/INFOEM/IP/RR/201</w:t>
      </w:r>
      <w:r w:rsidR="00EF7432">
        <w:rPr>
          <w:rFonts w:ascii="Palatino Linotype" w:hAnsi="Palatino Linotype" w:cs="Arial"/>
          <w:b/>
          <w:bCs/>
          <w:sz w:val="24"/>
          <w:szCs w:val="24"/>
        </w:rPr>
        <w:t>9</w:t>
      </w:r>
      <w:r w:rsidRPr="009F71D8">
        <w:rPr>
          <w:rFonts w:ascii="Palatino Linotype" w:hAnsi="Palatino Linotype" w:cs="Arial"/>
          <w:b/>
          <w:bCs/>
          <w:sz w:val="24"/>
          <w:szCs w:val="24"/>
        </w:rPr>
        <w:t>.</w:t>
      </w:r>
    </w:p>
    <w:p w:rsidR="00FB31F9" w:rsidRPr="009F71D8" w:rsidRDefault="00FB31F9" w:rsidP="00FB31F9">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7D2EFA">
        <w:rPr>
          <w:rFonts w:ascii="Palatino Linotype" w:hAnsi="Palatino Linotype" w:cs="Arial"/>
          <w:b/>
          <w:bCs/>
          <w:sz w:val="24"/>
          <w:szCs w:val="24"/>
        </w:rPr>
        <w:t>06540</w:t>
      </w:r>
      <w:r w:rsidR="00EF7432">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7D2EFA">
        <w:rPr>
          <w:rFonts w:ascii="Palatino Linotype" w:hAnsi="Palatino Linotype" w:cs="Arial"/>
          <w:sz w:val="24"/>
          <w:szCs w:val="24"/>
        </w:rPr>
        <w:t xml:space="preserve">te el proyecto presentado por </w:t>
      </w:r>
      <w:r w:rsidR="00EF7432">
        <w:rPr>
          <w:rFonts w:ascii="Palatino Linotype" w:hAnsi="Palatino Linotype" w:cs="Arial"/>
          <w:sz w:val="24"/>
          <w:szCs w:val="24"/>
        </w:rPr>
        <w:t>l</w:t>
      </w:r>
      <w:r w:rsidR="007D2EFA">
        <w:rPr>
          <w:rFonts w:ascii="Palatino Linotype" w:hAnsi="Palatino Linotype" w:cs="Arial"/>
          <w:sz w:val="24"/>
          <w:szCs w:val="24"/>
        </w:rPr>
        <w:t>a</w:t>
      </w:r>
      <w:r>
        <w:rPr>
          <w:rFonts w:ascii="Palatino Linotype" w:hAnsi="Palatino Linotype" w:cs="Arial"/>
          <w:sz w:val="24"/>
          <w:szCs w:val="24"/>
        </w:rPr>
        <w:t xml:space="preserve"> Comisionad</w:t>
      </w:r>
      <w:r w:rsidR="007D2EFA">
        <w:rPr>
          <w:rFonts w:ascii="Palatino Linotype" w:hAnsi="Palatino Linotype" w:cs="Arial"/>
          <w:sz w:val="24"/>
          <w:szCs w:val="24"/>
        </w:rPr>
        <w:t>a</w:t>
      </w:r>
      <w:r>
        <w:rPr>
          <w:rFonts w:ascii="Palatino Linotype" w:hAnsi="Palatino Linotype" w:cs="Arial"/>
          <w:sz w:val="24"/>
          <w:szCs w:val="24"/>
        </w:rPr>
        <w:t xml:space="preserve"> </w:t>
      </w:r>
      <w:r w:rsidR="007D2EFA">
        <w:rPr>
          <w:rFonts w:ascii="Palatino Linotype" w:hAnsi="Palatino Linotype" w:cs="Arial"/>
          <w:sz w:val="24"/>
          <w:szCs w:val="24"/>
        </w:rPr>
        <w:t xml:space="preserve">Presidenta </w:t>
      </w:r>
      <w:r w:rsidR="007D2EFA">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DB60D8" w:rsidRDefault="00FB31F9" w:rsidP="00FB31F9">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w:t>
      </w:r>
      <w:r w:rsidR="00DB60D8">
        <w:rPr>
          <w:rFonts w:ascii="Palatino Linotype" w:hAnsi="Palatino Linotype"/>
          <w:sz w:val="24"/>
          <w:szCs w:val="24"/>
        </w:rPr>
        <w:t>con las causas que dieron origen al recurso de revisión</w:t>
      </w:r>
      <w:r>
        <w:rPr>
          <w:rFonts w:ascii="Palatino Linotype" w:hAnsi="Palatino Linotype"/>
          <w:sz w:val="24"/>
          <w:szCs w:val="24"/>
        </w:rPr>
        <w:t>; empero, estimo</w:t>
      </w:r>
      <w:r w:rsidRPr="009F71D8">
        <w:rPr>
          <w:rFonts w:ascii="Palatino Linotype" w:hAnsi="Palatino Linotype"/>
          <w:sz w:val="24"/>
          <w:szCs w:val="24"/>
        </w:rPr>
        <w:t xml:space="preserve"> necesario precisar algunas consid</w:t>
      </w:r>
      <w:r>
        <w:rPr>
          <w:rFonts w:ascii="Palatino Linotype" w:hAnsi="Palatino Linotype"/>
          <w:sz w:val="24"/>
          <w:szCs w:val="24"/>
        </w:rPr>
        <w:t>eraciones de hecho y de derecho</w:t>
      </w:r>
      <w:r w:rsidR="00190C0F">
        <w:rPr>
          <w:rFonts w:ascii="Palatino Linotype" w:hAnsi="Palatino Linotype"/>
          <w:sz w:val="24"/>
          <w:szCs w:val="24"/>
        </w:rPr>
        <w:t xml:space="preserve">, </w:t>
      </w:r>
      <w:r w:rsidR="00190C0F" w:rsidRPr="00190C0F">
        <w:rPr>
          <w:rFonts w:ascii="Palatino Linotype" w:hAnsi="Palatino Linotype"/>
          <w:sz w:val="24"/>
          <w:szCs w:val="24"/>
        </w:rPr>
        <w:t>tocante a parte de la información que se ordena en la resolución correspondiente.</w:t>
      </w:r>
    </w:p>
    <w:p w:rsidR="007D2EFA" w:rsidRDefault="00FB31F9" w:rsidP="007D2EF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T</w:t>
      </w:r>
      <w:r w:rsidRPr="009F71D8">
        <w:rPr>
          <w:rFonts w:ascii="Palatino Linotype" w:hAnsi="Palatino Linotype"/>
          <w:sz w:val="24"/>
          <w:szCs w:val="24"/>
        </w:rPr>
        <w:t>al y como quedó debidamente asentado en la resoluc</w:t>
      </w:r>
      <w:r>
        <w:rPr>
          <w:rFonts w:ascii="Palatino Linotype" w:hAnsi="Palatino Linotype"/>
          <w:sz w:val="24"/>
          <w:szCs w:val="24"/>
        </w:rPr>
        <w:t>i</w:t>
      </w:r>
      <w:r w:rsidR="00EF7432">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w:t>
      </w:r>
      <w:r>
        <w:rPr>
          <w:rFonts w:ascii="Palatino Linotype" w:hAnsi="Palatino Linotype"/>
          <w:sz w:val="24"/>
          <w:szCs w:val="24"/>
        </w:rPr>
        <w:t xml:space="preserve">l </w:t>
      </w:r>
      <w:r w:rsidR="00983B51" w:rsidRPr="00983B51">
        <w:rPr>
          <w:rFonts w:ascii="Palatino Linotype" w:hAnsi="Palatino Linotype"/>
          <w:b/>
          <w:sz w:val="24"/>
          <w:szCs w:val="24"/>
        </w:rPr>
        <w:t xml:space="preserve">Ayuntamiento de </w:t>
      </w:r>
      <w:r w:rsidR="007D2EFA">
        <w:rPr>
          <w:rFonts w:ascii="Palatino Linotype" w:hAnsi="Palatino Linotype"/>
          <w:b/>
          <w:sz w:val="24"/>
          <w:szCs w:val="24"/>
        </w:rPr>
        <w:t>Toluca</w:t>
      </w:r>
      <w:r w:rsidRPr="00FB31F9">
        <w:rPr>
          <w:rFonts w:ascii="Palatino Linotype" w:hAnsi="Palatino Linotype"/>
          <w:sz w:val="24"/>
          <w:szCs w:val="24"/>
        </w:rPr>
        <w:t>,</w:t>
      </w:r>
      <w:r>
        <w:rPr>
          <w:rFonts w:ascii="Palatino Linotype" w:hAnsi="Palatino Linotype"/>
          <w:sz w:val="24"/>
          <w:szCs w:val="24"/>
        </w:rPr>
        <w:t xml:space="preserve"> en lo sucesivo</w:t>
      </w:r>
      <w:r w:rsidRPr="009F71D8">
        <w:rPr>
          <w:rFonts w:ascii="Palatino Linotype" w:hAnsi="Palatino Linotype"/>
          <w:sz w:val="24"/>
          <w:szCs w:val="24"/>
        </w:rPr>
        <w:t xml:space="preserve"> </w:t>
      </w:r>
      <w:r>
        <w:rPr>
          <w:rFonts w:ascii="Palatino Linotype" w:hAnsi="Palatino Linotype"/>
          <w:b/>
          <w:sz w:val="24"/>
          <w:szCs w:val="24"/>
        </w:rPr>
        <w:t>EL S</w:t>
      </w:r>
      <w:r w:rsidRPr="009F71D8">
        <w:rPr>
          <w:rFonts w:ascii="Palatino Linotype" w:hAnsi="Palatino Linotype"/>
          <w:b/>
          <w:sz w:val="24"/>
          <w:szCs w:val="24"/>
        </w:rPr>
        <w:t>UJETO OBLIGADO,</w:t>
      </w:r>
      <w:r>
        <w:rPr>
          <w:rFonts w:ascii="Palatino Linotype" w:hAnsi="Palatino Linotype"/>
          <w:b/>
          <w:sz w:val="24"/>
          <w:szCs w:val="24"/>
        </w:rPr>
        <w:t xml:space="preserve"> </w:t>
      </w:r>
      <w:r w:rsidR="007D2EFA">
        <w:rPr>
          <w:rFonts w:ascii="Palatino Linotype" w:hAnsi="Palatino Linotype"/>
          <w:sz w:val="24"/>
          <w:szCs w:val="24"/>
        </w:rPr>
        <w:t>d</w:t>
      </w:r>
      <w:r w:rsidR="007D2EFA" w:rsidRPr="007D2EFA">
        <w:rPr>
          <w:rFonts w:ascii="Palatino Linotype" w:hAnsi="Palatino Linotype"/>
          <w:sz w:val="24"/>
          <w:szCs w:val="24"/>
        </w:rPr>
        <w:t xml:space="preserve">erivado del programa de reforestación que ha sido anunciado en las </w:t>
      </w:r>
      <w:r w:rsidR="007D2EFA" w:rsidRPr="007D2EFA">
        <w:rPr>
          <w:rFonts w:ascii="Palatino Linotype" w:hAnsi="Palatino Linotype"/>
          <w:sz w:val="24"/>
          <w:szCs w:val="24"/>
        </w:rPr>
        <w:lastRenderedPageBreak/>
        <w:t>últimas semanas por el Presidente Municipal del Ayuntamiento de Toluca, en el cual señala se plantaran c</w:t>
      </w:r>
      <w:r w:rsidR="00190C0F">
        <w:rPr>
          <w:rFonts w:ascii="Palatino Linotype" w:hAnsi="Palatino Linotype"/>
          <w:sz w:val="24"/>
          <w:szCs w:val="24"/>
        </w:rPr>
        <w:t xml:space="preserve">inco millones de árboles, </w:t>
      </w:r>
      <w:r w:rsidR="007D2EFA" w:rsidRPr="007D2EFA">
        <w:rPr>
          <w:rFonts w:ascii="Palatino Linotype" w:hAnsi="Palatino Linotype"/>
          <w:sz w:val="24"/>
          <w:szCs w:val="24"/>
        </w:rPr>
        <w:t xml:space="preserve">lo siguiente: </w:t>
      </w:r>
    </w:p>
    <w:p w:rsidR="007D2EFA" w:rsidRPr="007D2EFA" w:rsidRDefault="007D2EFA" w:rsidP="009A4347">
      <w:pPr>
        <w:spacing w:before="100" w:beforeAutospacing="1" w:after="100" w:afterAutospacing="1" w:line="240" w:lineRule="auto"/>
        <w:ind w:left="851" w:right="899"/>
        <w:jc w:val="both"/>
        <w:rPr>
          <w:rFonts w:ascii="Palatino Linotype" w:hAnsi="Palatino Linotype"/>
          <w:i/>
          <w:szCs w:val="24"/>
        </w:rPr>
      </w:pPr>
      <w:r w:rsidRPr="007D2EFA">
        <w:rPr>
          <w:rFonts w:ascii="Palatino Linotype" w:hAnsi="Palatino Linotype"/>
          <w:i/>
          <w:szCs w:val="24"/>
        </w:rPr>
        <w:t xml:space="preserve">1.- Los documentos comprobatorios de la compra realizada de los citados árboles, </w:t>
      </w:r>
    </w:p>
    <w:p w:rsidR="007D2EFA" w:rsidRPr="007D2EFA" w:rsidRDefault="007D2EFA" w:rsidP="009A4347">
      <w:pPr>
        <w:spacing w:before="100" w:beforeAutospacing="1" w:after="100" w:afterAutospacing="1" w:line="240" w:lineRule="auto"/>
        <w:ind w:left="851" w:right="899"/>
        <w:jc w:val="both"/>
        <w:rPr>
          <w:rFonts w:ascii="Palatino Linotype" w:hAnsi="Palatino Linotype"/>
          <w:i/>
          <w:szCs w:val="24"/>
        </w:rPr>
      </w:pPr>
      <w:r w:rsidRPr="007D2EFA">
        <w:rPr>
          <w:rFonts w:ascii="Palatino Linotype" w:hAnsi="Palatino Linotype"/>
          <w:i/>
          <w:szCs w:val="24"/>
        </w:rPr>
        <w:t xml:space="preserve">2.- El número exacto de árboles que compró el ayuntamiento, </w:t>
      </w:r>
    </w:p>
    <w:p w:rsidR="007D2EFA" w:rsidRPr="007D2EFA" w:rsidRDefault="007D2EFA" w:rsidP="009A4347">
      <w:pPr>
        <w:spacing w:before="100" w:beforeAutospacing="1" w:after="100" w:afterAutospacing="1" w:line="240" w:lineRule="auto"/>
        <w:ind w:left="851" w:right="899"/>
        <w:jc w:val="both"/>
        <w:rPr>
          <w:rFonts w:ascii="Palatino Linotype" w:hAnsi="Palatino Linotype"/>
          <w:i/>
          <w:szCs w:val="24"/>
        </w:rPr>
      </w:pPr>
      <w:r w:rsidRPr="007D2EFA">
        <w:rPr>
          <w:rFonts w:ascii="Palatino Linotype" w:hAnsi="Palatino Linotype"/>
          <w:i/>
          <w:szCs w:val="24"/>
        </w:rPr>
        <w:t xml:space="preserve">3.- El costo total de los arboles adquiridos, </w:t>
      </w:r>
    </w:p>
    <w:p w:rsidR="007D2EFA" w:rsidRPr="007D2EFA" w:rsidRDefault="007D2EFA" w:rsidP="009A4347">
      <w:pPr>
        <w:spacing w:before="100" w:beforeAutospacing="1" w:after="100" w:afterAutospacing="1" w:line="240" w:lineRule="auto"/>
        <w:ind w:left="851" w:right="899"/>
        <w:jc w:val="both"/>
        <w:rPr>
          <w:rFonts w:ascii="Palatino Linotype" w:hAnsi="Palatino Linotype"/>
          <w:i/>
          <w:szCs w:val="24"/>
        </w:rPr>
      </w:pPr>
      <w:r w:rsidRPr="007D2EFA">
        <w:rPr>
          <w:rFonts w:ascii="Palatino Linotype" w:hAnsi="Palatino Linotype"/>
          <w:i/>
          <w:szCs w:val="24"/>
        </w:rPr>
        <w:t xml:space="preserve">4.- El nombre, denominación y razón social de los proveedores a quienes se les entrego recurso público por la compra de esos árboles, </w:t>
      </w:r>
    </w:p>
    <w:p w:rsidR="007D2EFA" w:rsidRDefault="007D2EFA" w:rsidP="009A4347">
      <w:pPr>
        <w:spacing w:before="100" w:beforeAutospacing="1" w:after="100" w:afterAutospacing="1" w:line="240" w:lineRule="auto"/>
        <w:ind w:left="851" w:right="899"/>
        <w:jc w:val="both"/>
        <w:rPr>
          <w:rFonts w:ascii="Palatino Linotype" w:hAnsi="Palatino Linotype"/>
          <w:sz w:val="24"/>
          <w:szCs w:val="24"/>
        </w:rPr>
      </w:pPr>
      <w:r w:rsidRPr="007D2EFA">
        <w:rPr>
          <w:rFonts w:ascii="Palatino Linotype" w:hAnsi="Palatino Linotype"/>
          <w:i/>
          <w:szCs w:val="24"/>
        </w:rPr>
        <w:t>5.- Los documentos comprobatorios de dichos arboles contratos, convenios, acuerdos, licitación o cualquier documento realizado que acredite la legalidad de la compra</w:t>
      </w:r>
      <w:r w:rsidRPr="007D2EFA">
        <w:rPr>
          <w:rFonts w:ascii="Palatino Linotype" w:hAnsi="Palatino Linotype"/>
          <w:sz w:val="24"/>
          <w:szCs w:val="24"/>
        </w:rPr>
        <w:t>.</w:t>
      </w:r>
    </w:p>
    <w:p w:rsidR="00E60FEE" w:rsidRDefault="00E60FEE" w:rsidP="00E60FEE">
      <w:pPr>
        <w:spacing w:line="360" w:lineRule="auto"/>
        <w:contextualSpacing/>
        <w:jc w:val="both"/>
        <w:rPr>
          <w:rFonts w:ascii="Palatino Linotype" w:hAnsi="Palatino Linotype" w:cs="Arial"/>
          <w:sz w:val="24"/>
          <w:szCs w:val="24"/>
        </w:rPr>
      </w:pPr>
      <w:r w:rsidRPr="00E60FEE">
        <w:rPr>
          <w:rFonts w:ascii="Palatino Linotype" w:hAnsi="Palatino Linotype" w:cs="Arial"/>
          <w:sz w:val="24"/>
        </w:rPr>
        <w:t xml:space="preserve">De las constancias que obran dentro del expediente electrónico del </w:t>
      </w:r>
      <w:r w:rsidRPr="00E60FEE">
        <w:rPr>
          <w:rFonts w:ascii="Palatino Linotype" w:hAnsi="Palatino Linotype" w:cs="Arial"/>
          <w:b/>
          <w:sz w:val="24"/>
        </w:rPr>
        <w:t>SAIMEX,</w:t>
      </w:r>
      <w:r w:rsidRPr="00E60FEE">
        <w:rPr>
          <w:rFonts w:ascii="Palatino Linotype" w:hAnsi="Palatino Linotype" w:cs="Arial"/>
          <w:sz w:val="24"/>
        </w:rPr>
        <w:t xml:space="preserve"> se advirtió que </w:t>
      </w:r>
      <w:r w:rsidRPr="00E60FEE">
        <w:rPr>
          <w:rFonts w:ascii="Palatino Linotype" w:hAnsi="Palatino Linotype" w:cs="Arial"/>
          <w:b/>
          <w:sz w:val="24"/>
        </w:rPr>
        <w:t xml:space="preserve">EL SUJETO OBLIGADO, </w:t>
      </w:r>
      <w:r w:rsidRPr="00E60FEE">
        <w:rPr>
          <w:rFonts w:ascii="Palatino Linotype" w:hAnsi="Palatino Linotype" w:cs="Arial"/>
          <w:sz w:val="24"/>
        </w:rPr>
        <w:t>en respuesta adjunt</w:t>
      </w:r>
      <w:r w:rsidR="00190C0F">
        <w:rPr>
          <w:rFonts w:ascii="Palatino Linotype" w:hAnsi="Palatino Linotype" w:cs="Arial"/>
          <w:sz w:val="24"/>
        </w:rPr>
        <w:t>ó</w:t>
      </w:r>
      <w:r w:rsidRPr="00E60FEE">
        <w:rPr>
          <w:rFonts w:ascii="Palatino Linotype" w:hAnsi="Palatino Linotype" w:cs="Arial"/>
          <w:sz w:val="24"/>
        </w:rPr>
        <w:t xml:space="preserve"> un archivo electrónico en el que refirió lo siguiente: </w:t>
      </w:r>
    </w:p>
    <w:p w:rsidR="007D2EFA" w:rsidRDefault="007D2EFA" w:rsidP="007D2EFA">
      <w:pPr>
        <w:spacing w:before="100" w:beforeAutospacing="1" w:after="100" w:afterAutospacing="1" w:line="360" w:lineRule="auto"/>
        <w:jc w:val="both"/>
        <w:rPr>
          <w:rFonts w:ascii="Palatino Linotype" w:hAnsi="Palatino Linotype" w:cs="Arial"/>
          <w:sz w:val="24"/>
          <w:szCs w:val="24"/>
        </w:rPr>
      </w:pPr>
      <w:r w:rsidRPr="00862CDE">
        <w:rPr>
          <w:rFonts w:ascii="Palatino Linotype" w:hAnsi="Palatino Linotype"/>
          <w:noProof/>
          <w:sz w:val="24"/>
          <w:szCs w:val="24"/>
          <w:lang w:eastAsia="es-MX"/>
        </w:rPr>
        <w:drawing>
          <wp:inline distT="0" distB="0" distL="0" distR="0" wp14:anchorId="46BD1925" wp14:editId="5F7A8BBD">
            <wp:extent cx="5732780" cy="1255594"/>
            <wp:effectExtent l="0" t="0" r="127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740" t="67412" r="12427" b="8033"/>
                    <a:stretch/>
                  </pic:blipFill>
                  <pic:spPr bwMode="auto">
                    <a:xfrm>
                      <a:off x="0" y="0"/>
                      <a:ext cx="5751201" cy="1259629"/>
                    </a:xfrm>
                    <a:prstGeom prst="rect">
                      <a:avLst/>
                    </a:prstGeom>
                    <a:noFill/>
                    <a:ln>
                      <a:noFill/>
                    </a:ln>
                    <a:extLst>
                      <a:ext uri="{53640926-AAD7-44D8-BBD7-CCE9431645EC}">
                        <a14:shadowObscured xmlns:a14="http://schemas.microsoft.com/office/drawing/2010/main"/>
                      </a:ext>
                    </a:extLst>
                  </pic:spPr>
                </pic:pic>
              </a:graphicData>
            </a:graphic>
          </wp:inline>
        </w:drawing>
      </w:r>
    </w:p>
    <w:p w:rsidR="00E60FEE" w:rsidRDefault="00E60FEE" w:rsidP="007D2EFA">
      <w:pPr>
        <w:spacing w:before="100" w:beforeAutospacing="1" w:after="100" w:afterAutospacing="1" w:line="360" w:lineRule="auto"/>
        <w:jc w:val="both"/>
        <w:rPr>
          <w:rFonts w:ascii="Palatino Linotype" w:hAnsi="Palatino Linotype" w:cs="Arial"/>
          <w:sz w:val="24"/>
          <w:szCs w:val="24"/>
        </w:rPr>
      </w:pPr>
      <w:r>
        <w:rPr>
          <w:noProof/>
          <w:lang w:eastAsia="es-MX"/>
        </w:rPr>
        <w:drawing>
          <wp:inline distT="0" distB="0" distL="0" distR="0" wp14:anchorId="376A3040" wp14:editId="44FA39C5">
            <wp:extent cx="5753695" cy="457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8078" cy="462316"/>
                    </a:xfrm>
                    <a:prstGeom prst="rect">
                      <a:avLst/>
                    </a:prstGeom>
                  </pic:spPr>
                </pic:pic>
              </a:graphicData>
            </a:graphic>
          </wp:inline>
        </w:drawing>
      </w:r>
    </w:p>
    <w:p w:rsidR="004A4D5A" w:rsidRDefault="004A4D5A" w:rsidP="004A4D5A">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sidRPr="004A4D5A">
        <w:rPr>
          <w:rFonts w:ascii="Palatino Linotype" w:hAnsi="Palatino Linotype" w:cs="Arial"/>
          <w:b/>
          <w:sz w:val="24"/>
          <w:szCs w:val="24"/>
        </w:rPr>
        <w:t>SUJETO OBLIGADO</w:t>
      </w:r>
      <w:r>
        <w:rPr>
          <w:rFonts w:ascii="Palatino Linotype" w:hAnsi="Palatino Linotype" w:cs="Arial"/>
          <w:sz w:val="24"/>
          <w:szCs w:val="24"/>
        </w:rPr>
        <w:t xml:space="preserve">, el hoy </w:t>
      </w:r>
      <w:r>
        <w:rPr>
          <w:rFonts w:ascii="Palatino Linotype" w:hAnsi="Palatino Linotype" w:cs="Arial"/>
          <w:b/>
          <w:sz w:val="24"/>
          <w:szCs w:val="24"/>
        </w:rPr>
        <w:t xml:space="preserve">RECURRENTE </w:t>
      </w:r>
      <w:r w:rsidRPr="00670490">
        <w:rPr>
          <w:rFonts w:ascii="Palatino Linotype" w:hAnsi="Palatino Linotype" w:cs="Arial"/>
          <w:sz w:val="24"/>
          <w:szCs w:val="24"/>
        </w:rPr>
        <w:t>interpuso el recurso de revisión de mérito</w:t>
      </w:r>
      <w:r>
        <w:rPr>
          <w:rFonts w:ascii="Palatino Linotype" w:hAnsi="Palatino Linotype" w:cs="Arial"/>
          <w:sz w:val="24"/>
          <w:szCs w:val="24"/>
        </w:rPr>
        <w:t>.</w:t>
      </w:r>
    </w:p>
    <w:p w:rsidR="00E60FEE" w:rsidRDefault="004A4D5A" w:rsidP="00FB31F9">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 xml:space="preserve">Bajo ese tenor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w:t>
      </w:r>
      <w:r w:rsidR="00E60FEE" w:rsidRPr="00E60FEE">
        <w:rPr>
          <w:rFonts w:ascii="Palatino Linotype" w:hAnsi="Palatino Linotype" w:cs="Arial"/>
          <w:b/>
          <w:sz w:val="24"/>
          <w:szCs w:val="24"/>
        </w:rPr>
        <w:t xml:space="preserve">MODIFICAR </w:t>
      </w:r>
      <w:r w:rsidR="00E60FEE" w:rsidRPr="00E60FEE">
        <w:rPr>
          <w:rFonts w:ascii="Palatino Linotype" w:hAnsi="Palatino Linotype" w:cs="Arial"/>
          <w:sz w:val="24"/>
          <w:szCs w:val="24"/>
        </w:rPr>
        <w:t>la respuesta del</w:t>
      </w:r>
      <w:r w:rsidR="00E60FEE">
        <w:rPr>
          <w:rFonts w:ascii="Palatino Linotype" w:hAnsi="Palatino Linotype" w:cs="Arial"/>
          <w:b/>
          <w:sz w:val="24"/>
          <w:szCs w:val="24"/>
        </w:rPr>
        <w:t xml:space="preserve"> </w:t>
      </w:r>
      <w:r w:rsidRPr="004A4D5A">
        <w:rPr>
          <w:rFonts w:ascii="Palatino Linotype" w:hAnsi="Palatino Linotype" w:cs="Arial"/>
          <w:b/>
          <w:sz w:val="24"/>
          <w:szCs w:val="24"/>
        </w:rPr>
        <w:t>SUJETO OBLIGADO</w:t>
      </w:r>
      <w:r>
        <w:rPr>
          <w:rFonts w:ascii="Palatino Linotype" w:hAnsi="Palatino Linotype" w:cs="Arial"/>
          <w:sz w:val="24"/>
          <w:szCs w:val="24"/>
        </w:rPr>
        <w:t xml:space="preserve"> </w:t>
      </w:r>
      <w:r w:rsidR="00E60FEE">
        <w:rPr>
          <w:rFonts w:ascii="Palatino Linotype" w:hAnsi="Palatino Linotype" w:cs="Arial"/>
          <w:sz w:val="24"/>
          <w:szCs w:val="24"/>
        </w:rPr>
        <w:t xml:space="preserve">y así ordenar la entrega vía </w:t>
      </w:r>
      <w:r w:rsidR="00E60FEE" w:rsidRPr="00E60FEE">
        <w:rPr>
          <w:rFonts w:ascii="Palatino Linotype" w:hAnsi="Palatino Linotype" w:cs="Arial"/>
          <w:b/>
          <w:sz w:val="24"/>
          <w:szCs w:val="24"/>
        </w:rPr>
        <w:t>SAIMEX</w:t>
      </w:r>
      <w:r w:rsidR="00E60FEE">
        <w:rPr>
          <w:rFonts w:ascii="Palatino Linotype" w:hAnsi="Palatino Linotype" w:cs="Arial"/>
          <w:sz w:val="24"/>
          <w:szCs w:val="24"/>
        </w:rPr>
        <w:t xml:space="preserve">, previa búsqueda exhaustiva y razonable, el o los documentos en donde conste la siguiente información: </w:t>
      </w:r>
    </w:p>
    <w:p w:rsidR="00E60FEE" w:rsidRPr="00E60FEE" w:rsidRDefault="00E60FEE" w:rsidP="009A4347">
      <w:pPr>
        <w:pStyle w:val="Prrafodelista"/>
        <w:numPr>
          <w:ilvl w:val="0"/>
          <w:numId w:val="6"/>
        </w:numPr>
        <w:spacing w:after="0" w:line="240" w:lineRule="auto"/>
        <w:ind w:left="851" w:right="899" w:firstLine="0"/>
        <w:contextualSpacing w:val="0"/>
        <w:jc w:val="both"/>
        <w:rPr>
          <w:rFonts w:ascii="Palatino Linotype" w:hAnsi="Palatino Linotype"/>
          <w:b/>
          <w:i/>
          <w:lang w:eastAsia="es-MX"/>
        </w:rPr>
      </w:pPr>
      <w:r w:rsidRPr="00E60FEE">
        <w:rPr>
          <w:rFonts w:ascii="Palatino Linotype" w:hAnsi="Palatino Linotype"/>
          <w:b/>
          <w:i/>
          <w:lang w:eastAsia="es-MX"/>
        </w:rPr>
        <w:t xml:space="preserve">La compra realizada de árboles, para el Programa de Reforestación 2019. </w:t>
      </w:r>
    </w:p>
    <w:p w:rsidR="00E60FEE" w:rsidRPr="00E60FEE" w:rsidRDefault="00E60FEE" w:rsidP="009A4347">
      <w:pPr>
        <w:pStyle w:val="Prrafodelista"/>
        <w:numPr>
          <w:ilvl w:val="0"/>
          <w:numId w:val="6"/>
        </w:numPr>
        <w:spacing w:after="0" w:line="240" w:lineRule="auto"/>
        <w:ind w:left="851" w:right="899" w:firstLine="0"/>
        <w:contextualSpacing w:val="0"/>
        <w:jc w:val="both"/>
        <w:rPr>
          <w:rFonts w:ascii="Palatino Linotype" w:hAnsi="Palatino Linotype"/>
          <w:b/>
          <w:i/>
          <w:lang w:eastAsia="es-MX"/>
        </w:rPr>
      </w:pPr>
      <w:r w:rsidRPr="00E60FEE">
        <w:rPr>
          <w:rFonts w:ascii="Palatino Linotype" w:hAnsi="Palatino Linotype"/>
          <w:b/>
          <w:i/>
          <w:lang w:eastAsia="es-MX"/>
        </w:rPr>
        <w:t>El costo total de los arboles adquiridos, para el Programa de Reforestación 2019.</w:t>
      </w:r>
    </w:p>
    <w:p w:rsidR="00E60FEE" w:rsidRPr="00E60FEE" w:rsidRDefault="00E60FEE" w:rsidP="009A4347">
      <w:pPr>
        <w:pStyle w:val="Prrafodelista"/>
        <w:numPr>
          <w:ilvl w:val="0"/>
          <w:numId w:val="6"/>
        </w:numPr>
        <w:spacing w:after="0" w:line="240" w:lineRule="auto"/>
        <w:ind w:left="851" w:right="899" w:firstLine="0"/>
        <w:contextualSpacing w:val="0"/>
        <w:jc w:val="both"/>
        <w:rPr>
          <w:rFonts w:ascii="Palatino Linotype" w:hAnsi="Palatino Linotype"/>
          <w:b/>
          <w:i/>
          <w:lang w:eastAsia="es-MX"/>
        </w:rPr>
      </w:pPr>
      <w:r w:rsidRPr="00E60FEE">
        <w:rPr>
          <w:rFonts w:ascii="Palatino Linotype" w:hAnsi="Palatino Linotype"/>
          <w:b/>
          <w:i/>
          <w:lang w:eastAsia="es-MX"/>
        </w:rPr>
        <w:t>El nombre, denominación y/o razón social, de los proveedores a quienes se les entrego</w:t>
      </w:r>
      <w:r w:rsidRPr="00E60FEE">
        <w:rPr>
          <w:rFonts w:ascii="Palatino Linotype" w:hAnsi="Palatino Linotype"/>
          <w:i/>
          <w:lang w:eastAsia="es-MX"/>
        </w:rPr>
        <w:t xml:space="preserve"> </w:t>
      </w:r>
      <w:r w:rsidRPr="00E60FEE">
        <w:rPr>
          <w:rFonts w:ascii="Palatino Linotype" w:hAnsi="Palatino Linotype"/>
          <w:b/>
          <w:i/>
          <w:lang w:eastAsia="es-MX"/>
        </w:rPr>
        <w:t>recurso público por la compra de árboles para el Programa de Reforestación 2019.</w:t>
      </w:r>
    </w:p>
    <w:p w:rsidR="00E60FEE" w:rsidRPr="00E60FEE" w:rsidRDefault="00E60FEE" w:rsidP="009A4347">
      <w:pPr>
        <w:pStyle w:val="Prrafodelista"/>
        <w:numPr>
          <w:ilvl w:val="0"/>
          <w:numId w:val="6"/>
        </w:numPr>
        <w:spacing w:after="0" w:line="240" w:lineRule="auto"/>
        <w:ind w:left="851" w:right="899" w:firstLine="0"/>
        <w:contextualSpacing w:val="0"/>
        <w:jc w:val="both"/>
        <w:rPr>
          <w:rFonts w:ascii="Palatino Linotype" w:hAnsi="Palatino Linotype"/>
          <w:i/>
          <w:lang w:eastAsia="es-MX"/>
        </w:rPr>
      </w:pPr>
      <w:r w:rsidRPr="00E60FEE">
        <w:rPr>
          <w:rFonts w:ascii="Palatino Linotype" w:hAnsi="Palatino Linotype"/>
          <w:i/>
          <w:lang w:eastAsia="es-MX"/>
        </w:rPr>
        <w:t xml:space="preserve">De ser procedente la versión pública, los contratos, convenios, acuerdos, licitación o cualquier documento realizado, que acredite la compra de árboles, para el Programa de Reforestación 2019. </w:t>
      </w:r>
    </w:p>
    <w:p w:rsidR="00E60FEE" w:rsidRPr="00E60FEE" w:rsidRDefault="00E60FEE" w:rsidP="009A4347">
      <w:pPr>
        <w:pStyle w:val="Sinespaciado"/>
        <w:ind w:left="851" w:right="899"/>
        <w:jc w:val="both"/>
        <w:rPr>
          <w:i/>
        </w:rPr>
      </w:pPr>
    </w:p>
    <w:p w:rsidR="00E60FEE" w:rsidRPr="00E60FEE" w:rsidRDefault="00E60FEE" w:rsidP="009A4347">
      <w:pPr>
        <w:spacing w:line="240" w:lineRule="auto"/>
        <w:ind w:left="851" w:right="899"/>
        <w:jc w:val="both"/>
        <w:rPr>
          <w:rFonts w:ascii="Palatino Linotype" w:hAnsi="Palatino Linotype" w:cs="Arial"/>
          <w:i/>
        </w:rPr>
      </w:pPr>
      <w:r w:rsidRPr="00E60FEE">
        <w:rPr>
          <w:rFonts w:ascii="Palatino Linotype" w:hAnsi="Palatino Linotype" w:cs="Arial"/>
          <w:i/>
        </w:rPr>
        <w:t xml:space="preserve">En caso de proceder la entrega de la documentación en versión pública </w:t>
      </w:r>
      <w:r w:rsidRPr="00E60FEE">
        <w:rPr>
          <w:rFonts w:ascii="Palatino Linotype" w:hAnsi="Palatino Linotype"/>
          <w:i/>
          <w:iCs/>
          <w:color w:val="222222"/>
          <w:shd w:val="clear" w:color="auto" w:fill="FFFFFF"/>
        </w:rPr>
        <w:t xml:space="preserve">que se ordena en el inciso d), del </w:t>
      </w:r>
      <w:r w:rsidRPr="00E60FEE">
        <w:rPr>
          <w:rFonts w:ascii="Palatino Linotype" w:hAnsi="Palatino Linotype"/>
          <w:b/>
          <w:i/>
          <w:iCs/>
          <w:color w:val="222222"/>
          <w:shd w:val="clear" w:color="auto" w:fill="FFFFFF"/>
        </w:rPr>
        <w:t>RESOLUTIVO SEGUNDO</w:t>
      </w:r>
      <w:r w:rsidRPr="00E60FEE">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B65137" w:rsidRPr="00644ABE" w:rsidRDefault="00E60FEE" w:rsidP="009A4347">
      <w:pPr>
        <w:pStyle w:val="Prrafodelista"/>
        <w:spacing w:after="0" w:line="240" w:lineRule="auto"/>
        <w:ind w:left="851" w:right="899"/>
        <w:contextualSpacing w:val="0"/>
        <w:jc w:val="both"/>
        <w:rPr>
          <w:rFonts w:ascii="Palatino Linotype" w:hAnsi="Palatino Linotype"/>
          <w:i/>
          <w:lang w:val="es-ES_tradnl"/>
        </w:rPr>
      </w:pPr>
      <w:r w:rsidRPr="00E60FEE">
        <w:rPr>
          <w:rFonts w:ascii="Palatino Linotype" w:hAnsi="Palatino Linotype" w:cs="Arial"/>
          <w:i/>
        </w:rPr>
        <w:t xml:space="preserve">En el supuesto que se advierta que, no se posee la información que se ordena su entrega señalada anteriormente, deberá emitir el Acuerdo de Inexistencia, en términos del Considerando </w:t>
      </w:r>
      <w:r w:rsidRPr="00E60FEE">
        <w:rPr>
          <w:rFonts w:ascii="Palatino Linotype" w:hAnsi="Palatino Linotype" w:cs="Arial"/>
          <w:b/>
          <w:i/>
        </w:rPr>
        <w:t>CUARTO</w:t>
      </w:r>
      <w:r w:rsidRPr="00E60FEE">
        <w:rPr>
          <w:rFonts w:ascii="Palatino Linotype" w:hAnsi="Palatino Linotype" w:cs="Arial"/>
          <w:i/>
        </w:rPr>
        <w:t>, de la presente resolución</w:t>
      </w:r>
      <w:r w:rsidR="004A4D5A" w:rsidRPr="004A4D5A">
        <w:rPr>
          <w:rFonts w:ascii="Palatino Linotype" w:hAnsi="Palatino Linotype" w:cs="Arial"/>
          <w:i/>
          <w:lang w:val="es-ES_tradnl"/>
        </w:rPr>
        <w:t>.</w:t>
      </w:r>
    </w:p>
    <w:p w:rsidR="004900F7" w:rsidRDefault="004900F7" w:rsidP="00C1582E">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En ese tenor, la que suscribe coincide con el sentido de la resolución en comento; empero, estimo necesario realizar algunas precisiones respecto de lo ordenado en el resolutivo Segundo</w:t>
      </w:r>
      <w:r w:rsidR="00913EB4">
        <w:rPr>
          <w:rFonts w:ascii="Palatino Linotype" w:hAnsi="Palatino Linotype"/>
          <w:sz w:val="24"/>
          <w:szCs w:val="24"/>
        </w:rPr>
        <w:t xml:space="preserve">, incisos a), b) y c) </w:t>
      </w:r>
      <w:r>
        <w:rPr>
          <w:rFonts w:ascii="Palatino Linotype" w:hAnsi="Palatino Linotype"/>
          <w:sz w:val="24"/>
          <w:szCs w:val="24"/>
        </w:rPr>
        <w:t xml:space="preserve">de la resolución en comento. </w:t>
      </w:r>
    </w:p>
    <w:p w:rsidR="00913EB4" w:rsidRDefault="00913EB4" w:rsidP="00C1582E">
      <w:pPr>
        <w:spacing w:before="100" w:beforeAutospacing="1" w:after="100" w:afterAutospacing="1" w:line="360" w:lineRule="auto"/>
        <w:jc w:val="both"/>
        <w:rPr>
          <w:rFonts w:ascii="Palatino Linotype" w:hAnsi="Palatino Linotype"/>
          <w:sz w:val="24"/>
          <w:szCs w:val="24"/>
        </w:rPr>
      </w:pPr>
      <w:r w:rsidRPr="00913EB4">
        <w:rPr>
          <w:rFonts w:ascii="Palatino Linotype" w:hAnsi="Palatino Linotype"/>
          <w:sz w:val="24"/>
          <w:szCs w:val="24"/>
        </w:rPr>
        <w:t xml:space="preserve">Lo anterior obedece a que, de la información que pudiera remitir </w:t>
      </w:r>
      <w:r w:rsidRPr="00913EB4">
        <w:rPr>
          <w:rFonts w:ascii="Palatino Linotype" w:hAnsi="Palatino Linotype"/>
          <w:b/>
          <w:sz w:val="24"/>
          <w:szCs w:val="24"/>
        </w:rPr>
        <w:t>EL SUJETO OBLIGADO</w:t>
      </w:r>
      <w:r w:rsidRPr="00913EB4">
        <w:rPr>
          <w:rFonts w:ascii="Palatino Linotype" w:hAnsi="Palatino Linotype"/>
          <w:sz w:val="24"/>
          <w:szCs w:val="24"/>
        </w:rPr>
        <w:t xml:space="preserve"> podría contener información susceptible de entrega en versión pública, </w:t>
      </w:r>
      <w:r w:rsidRPr="00913EB4">
        <w:rPr>
          <w:rFonts w:ascii="Palatino Linotype" w:hAnsi="Palatino Linotype"/>
          <w:sz w:val="24"/>
          <w:szCs w:val="24"/>
        </w:rPr>
        <w:lastRenderedPageBreak/>
        <w:t xml:space="preserve">puesto que de la información que se ordena se </w:t>
      </w:r>
      <w:r w:rsidR="00765519">
        <w:rPr>
          <w:rFonts w:ascii="Palatino Linotype" w:hAnsi="Palatino Linotype"/>
          <w:sz w:val="24"/>
          <w:szCs w:val="24"/>
        </w:rPr>
        <w:t>pudieran advertir</w:t>
      </w:r>
      <w:r w:rsidRPr="00913EB4">
        <w:rPr>
          <w:rFonts w:ascii="Palatino Linotype" w:hAnsi="Palatino Linotype"/>
          <w:sz w:val="24"/>
          <w:szCs w:val="24"/>
        </w:rPr>
        <w:t xml:space="preserve"> </w:t>
      </w:r>
      <w:r w:rsidR="00765519">
        <w:rPr>
          <w:rFonts w:ascii="Palatino Linotype" w:hAnsi="Palatino Linotype"/>
          <w:sz w:val="24"/>
          <w:szCs w:val="24"/>
        </w:rPr>
        <w:t>números de cuentas bancarias</w:t>
      </w:r>
      <w:r w:rsidR="00190C0F">
        <w:rPr>
          <w:rFonts w:ascii="Palatino Linotype" w:hAnsi="Palatino Linotype"/>
          <w:sz w:val="24"/>
          <w:szCs w:val="24"/>
        </w:rPr>
        <w:t xml:space="preserve"> o algunos otros datos considerados confidenciales.</w:t>
      </w:r>
    </w:p>
    <w:p w:rsidR="00190C0F" w:rsidRDefault="00765519" w:rsidP="00C1582E">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Esto al considerarse que </w:t>
      </w:r>
      <w:r w:rsidR="00190C0F">
        <w:rPr>
          <w:rFonts w:ascii="Palatino Linotype" w:hAnsi="Palatino Linotype"/>
          <w:sz w:val="24"/>
          <w:szCs w:val="24"/>
        </w:rPr>
        <w:t xml:space="preserve">al ordenarse los documentos en donde consten las compras, costos y nombre del proveedor, la expresión documental que pudiese contener lo ordenado seria la factura. </w:t>
      </w:r>
    </w:p>
    <w:p w:rsidR="00572265" w:rsidRDefault="00572265" w:rsidP="00C1582E">
      <w:pPr>
        <w:spacing w:before="100" w:beforeAutospacing="1" w:after="100" w:afterAutospacing="1" w:line="360" w:lineRule="auto"/>
        <w:jc w:val="both"/>
        <w:rPr>
          <w:rFonts w:ascii="Palatino Linotype" w:hAnsi="Palatino Linotype"/>
          <w:sz w:val="24"/>
          <w:szCs w:val="24"/>
        </w:rPr>
      </w:pPr>
      <w:r w:rsidRPr="00572265">
        <w:rPr>
          <w:rFonts w:ascii="Palatino Linotype" w:hAnsi="Palatino Linotype"/>
          <w:sz w:val="24"/>
          <w:szCs w:val="24"/>
        </w:rPr>
        <w:t xml:space="preserve">Así pues, en primer término es de precisar que el comprobante fiscal digital por internet (CFDI), conocido como </w:t>
      </w:r>
      <w:r w:rsidRPr="00572265">
        <w:rPr>
          <w:rFonts w:ascii="Palatino Linotype" w:hAnsi="Palatino Linotype"/>
          <w:b/>
          <w:sz w:val="24"/>
          <w:szCs w:val="24"/>
        </w:rPr>
        <w:t>factura</w:t>
      </w:r>
      <w:r w:rsidRPr="00572265">
        <w:rPr>
          <w:rFonts w:ascii="Palatino Linotype" w:hAnsi="Palatino Linotype"/>
          <w:sz w:val="24"/>
          <w:szCs w:val="24"/>
        </w:rPr>
        <w:t>, es un documento que refleja toda la información de una operación de compra</w:t>
      </w:r>
      <w:r w:rsidR="009A2098">
        <w:rPr>
          <w:rFonts w:ascii="Palatino Linotype" w:hAnsi="Palatino Linotype"/>
          <w:sz w:val="24"/>
          <w:szCs w:val="24"/>
        </w:rPr>
        <w:t>venta, en la que, además, se</w:t>
      </w:r>
      <w:r w:rsidRPr="00572265">
        <w:rPr>
          <w:rFonts w:ascii="Palatino Linotype" w:hAnsi="Palatino Linotype"/>
          <w:sz w:val="24"/>
          <w:szCs w:val="24"/>
        </w:rPr>
        <w:t xml:space="preserve"> asienta la entrega de un producto o la provisión de un servicio junto a la fecha de devengo, además de indicar la cantidad a pagar como contraprestación.</w:t>
      </w:r>
    </w:p>
    <w:p w:rsidR="00572265" w:rsidRPr="00572265" w:rsidRDefault="00572265" w:rsidP="00572265">
      <w:pPr>
        <w:spacing w:before="100" w:beforeAutospacing="1" w:after="100" w:afterAutospacing="1" w:line="360" w:lineRule="auto"/>
        <w:jc w:val="both"/>
        <w:rPr>
          <w:rFonts w:ascii="Palatino Linotype" w:hAnsi="Palatino Linotype"/>
          <w:sz w:val="24"/>
          <w:szCs w:val="24"/>
        </w:rPr>
      </w:pPr>
      <w:r w:rsidRPr="00572265">
        <w:rPr>
          <w:rFonts w:ascii="Palatino Linotype" w:hAnsi="Palatino Linotype"/>
          <w:sz w:val="24"/>
          <w:szCs w:val="24"/>
        </w:rPr>
        <w:t>Asimismo, una “factura” también se define como el vínculo de objetos o artículos advertidos en una venta, remesa u otra operación de carácter comercial y, como el documento que se trabaja como prueba física de una operación económica, en el que, comúnmente, el vendedor indica todos los detalles del producto expedido, rindiendo cuentas al comprador para verificar de manera legal dicho intercambio realizado de manera correcta.</w:t>
      </w:r>
    </w:p>
    <w:p w:rsidR="00572265" w:rsidRDefault="00572265" w:rsidP="00572265">
      <w:pPr>
        <w:spacing w:before="100" w:beforeAutospacing="1" w:after="100" w:afterAutospacing="1" w:line="360" w:lineRule="auto"/>
        <w:jc w:val="both"/>
        <w:rPr>
          <w:rFonts w:ascii="Palatino Linotype" w:hAnsi="Palatino Linotype"/>
          <w:sz w:val="24"/>
          <w:szCs w:val="24"/>
        </w:rPr>
      </w:pPr>
      <w:r w:rsidRPr="00572265">
        <w:rPr>
          <w:rFonts w:ascii="Palatino Linotype" w:hAnsi="Palatino Linotype"/>
          <w:sz w:val="24"/>
          <w:szCs w:val="24"/>
        </w:rPr>
        <w:t>De tal manera, en una factura se reflejan datos importantes, como costos y descripciones del producto, la clase de artículo o servicio prestado, la fecha de emisión, el precio unitario y el precio total, así como el detalle de impuesto, nombre y número de registro ante el ente fis</w:t>
      </w:r>
      <w:r>
        <w:rPr>
          <w:rFonts w:ascii="Palatino Linotype" w:hAnsi="Palatino Linotype"/>
          <w:sz w:val="24"/>
          <w:szCs w:val="24"/>
        </w:rPr>
        <w:t xml:space="preserve">cal del comercio, al igual que </w:t>
      </w:r>
      <w:r w:rsidRPr="00572265">
        <w:rPr>
          <w:rFonts w:ascii="Palatino Linotype" w:hAnsi="Palatino Linotype"/>
          <w:sz w:val="24"/>
          <w:szCs w:val="24"/>
        </w:rPr>
        <w:t>la dirección del local y número telefónico.</w:t>
      </w:r>
    </w:p>
    <w:p w:rsidR="00572265" w:rsidRDefault="002C4438" w:rsidP="00C1582E">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De lo anterior se desprende que la información que se ordena hacer entrega en los incisos a), b) y c) pueden obrar en las facturas, por lo que a criterio de la suscrita lo procedente era que se ordenara en versión pública, en atención a que pudiesen contene</w:t>
      </w:r>
      <w:r w:rsidR="009A2098">
        <w:rPr>
          <w:rFonts w:ascii="Palatino Linotype" w:hAnsi="Palatino Linotype"/>
          <w:sz w:val="24"/>
          <w:szCs w:val="24"/>
        </w:rPr>
        <w:t xml:space="preserve">r números de cuentas bancarias o bien algún otro dato susceptible de clasificarse como confidencial. </w:t>
      </w:r>
    </w:p>
    <w:p w:rsidR="009A2098" w:rsidRDefault="00B50511" w:rsidP="00C1582E">
      <w:pPr>
        <w:spacing w:before="100" w:beforeAutospacing="1" w:after="100" w:afterAutospacing="1" w:line="360" w:lineRule="auto"/>
        <w:jc w:val="both"/>
        <w:rPr>
          <w:rFonts w:ascii="Palatino Linotype" w:hAnsi="Palatino Linotype"/>
          <w:sz w:val="24"/>
          <w:szCs w:val="24"/>
        </w:rPr>
      </w:pPr>
      <w:r w:rsidRPr="00B50511">
        <w:rPr>
          <w:rFonts w:ascii="Palatino Linotype" w:hAnsi="Palatino Linotype"/>
          <w:sz w:val="24"/>
          <w:szCs w:val="24"/>
        </w:rPr>
        <w:t>Al respe</w:t>
      </w:r>
      <w:r>
        <w:rPr>
          <w:rFonts w:ascii="Palatino Linotype" w:hAnsi="Palatino Linotype"/>
          <w:sz w:val="24"/>
          <w:szCs w:val="24"/>
        </w:rPr>
        <w:t>cto, es aplicable el Criterio 10</w:t>
      </w:r>
      <w:r w:rsidRPr="00B50511">
        <w:rPr>
          <w:rFonts w:ascii="Palatino Linotype" w:hAnsi="Palatino Linotype"/>
          <w:sz w:val="24"/>
          <w:szCs w:val="24"/>
        </w:rPr>
        <w:t>/17, emitido por el Instituto Nacional de Transparencia, Acceso a la Información y Protección de Datos Personales, que dice:</w:t>
      </w:r>
    </w:p>
    <w:p w:rsidR="00B50511" w:rsidRDefault="00B50511" w:rsidP="00B50511">
      <w:pPr>
        <w:spacing w:before="100" w:beforeAutospacing="1" w:after="100" w:afterAutospacing="1" w:line="240" w:lineRule="auto"/>
        <w:ind w:left="851" w:right="902"/>
        <w:jc w:val="both"/>
        <w:rPr>
          <w:rFonts w:ascii="Palatino Linotype" w:hAnsi="Palatino Linotype"/>
          <w:i/>
          <w:szCs w:val="24"/>
        </w:rPr>
      </w:pPr>
      <w:r>
        <w:rPr>
          <w:rFonts w:ascii="Palatino Linotype" w:hAnsi="Palatino Linotype"/>
          <w:i/>
          <w:szCs w:val="24"/>
        </w:rPr>
        <w:t>“</w:t>
      </w:r>
      <w:r w:rsidRPr="00B50511">
        <w:rPr>
          <w:rFonts w:ascii="Palatino Linotype" w:hAnsi="Palatino Linotype"/>
          <w:b/>
          <w:i/>
          <w:szCs w:val="24"/>
        </w:rPr>
        <w:t>Cuentas bancarias y/o CLABE interbancaria de personas físicas y morales privadas</w:t>
      </w:r>
      <w:r w:rsidRPr="00B50511">
        <w:rPr>
          <w:rFonts w:ascii="Palatino Linotype" w:hAnsi="Palatino Linotype"/>
          <w:i/>
          <w:szCs w:val="24"/>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50511" w:rsidRPr="00B50511" w:rsidRDefault="00B50511" w:rsidP="00B50511">
      <w:pPr>
        <w:spacing w:before="100" w:beforeAutospacing="1" w:after="100" w:afterAutospacing="1" w:line="240" w:lineRule="auto"/>
        <w:ind w:left="851" w:right="902"/>
        <w:jc w:val="both"/>
        <w:rPr>
          <w:rFonts w:ascii="Palatino Linotype" w:hAnsi="Palatino Linotype"/>
          <w:i/>
          <w:szCs w:val="24"/>
        </w:rPr>
      </w:pPr>
      <w:r w:rsidRPr="00B50511">
        <w:rPr>
          <w:rFonts w:ascii="Palatino Linotype" w:hAnsi="Palatino Linotype"/>
          <w:i/>
          <w:szCs w:val="24"/>
        </w:rPr>
        <w:t>Resoluciones:</w:t>
      </w:r>
    </w:p>
    <w:p w:rsidR="00B50511" w:rsidRPr="00B50511" w:rsidRDefault="00B50511" w:rsidP="00B50511">
      <w:pPr>
        <w:spacing w:before="100" w:beforeAutospacing="1" w:after="100" w:afterAutospacing="1" w:line="240" w:lineRule="auto"/>
        <w:ind w:left="851" w:right="902"/>
        <w:jc w:val="both"/>
        <w:rPr>
          <w:rFonts w:ascii="Palatino Linotype" w:hAnsi="Palatino Linotype"/>
          <w:i/>
          <w:szCs w:val="24"/>
        </w:rPr>
      </w:pPr>
      <w:r w:rsidRPr="00B50511">
        <w:rPr>
          <w:rFonts w:ascii="Palatino Linotype" w:hAnsi="Palatino Linotype"/>
          <w:i/>
          <w:szCs w:val="24"/>
        </w:rPr>
        <w:t xml:space="preserve"> </w:t>
      </w:r>
      <w:r w:rsidRPr="00B50511">
        <w:rPr>
          <w:rFonts w:ascii="Palatino Linotype" w:hAnsi="Palatino Linotype"/>
          <w:b/>
          <w:i/>
          <w:szCs w:val="24"/>
        </w:rPr>
        <w:t>RRA 1276/16</w:t>
      </w:r>
      <w:r w:rsidRPr="00B50511">
        <w:rPr>
          <w:rFonts w:ascii="Palatino Linotype" w:hAnsi="Palatino Linotype"/>
          <w:i/>
          <w:szCs w:val="24"/>
        </w:rPr>
        <w:t xml:space="preserve"> Grupo Aeroportuario de la Ciudad de México. S.A. de C.V. 01 de</w:t>
      </w:r>
      <w:r>
        <w:rPr>
          <w:rFonts w:ascii="Palatino Linotype" w:hAnsi="Palatino Linotype"/>
          <w:i/>
          <w:szCs w:val="24"/>
        </w:rPr>
        <w:t xml:space="preserve"> </w:t>
      </w:r>
      <w:r w:rsidRPr="00B50511">
        <w:rPr>
          <w:rFonts w:ascii="Palatino Linotype" w:hAnsi="Palatino Linotype"/>
          <w:i/>
          <w:szCs w:val="24"/>
        </w:rPr>
        <w:t>noviembre de 2016. Por unanimidad. Comisionada Ponente Areli Cano</w:t>
      </w:r>
      <w:r>
        <w:rPr>
          <w:rFonts w:ascii="Palatino Linotype" w:hAnsi="Palatino Linotype"/>
          <w:i/>
          <w:szCs w:val="24"/>
        </w:rPr>
        <w:t xml:space="preserve"> </w:t>
      </w:r>
      <w:r w:rsidRPr="00B50511">
        <w:rPr>
          <w:rFonts w:ascii="Palatino Linotype" w:hAnsi="Palatino Linotype"/>
          <w:i/>
          <w:szCs w:val="24"/>
        </w:rPr>
        <w:t>Guadiana.</w:t>
      </w:r>
    </w:p>
    <w:p w:rsidR="00B50511" w:rsidRPr="00B50511" w:rsidRDefault="00B50511" w:rsidP="00B50511">
      <w:pPr>
        <w:spacing w:before="100" w:beforeAutospacing="1" w:after="100" w:afterAutospacing="1" w:line="240" w:lineRule="auto"/>
        <w:ind w:left="851" w:right="902"/>
        <w:jc w:val="both"/>
        <w:rPr>
          <w:rFonts w:ascii="Palatino Linotype" w:hAnsi="Palatino Linotype"/>
          <w:i/>
          <w:szCs w:val="24"/>
        </w:rPr>
      </w:pPr>
      <w:r w:rsidRPr="00B50511">
        <w:rPr>
          <w:rFonts w:ascii="Palatino Linotype" w:hAnsi="Palatino Linotype"/>
          <w:i/>
          <w:szCs w:val="24"/>
        </w:rPr>
        <w:t xml:space="preserve"> </w:t>
      </w:r>
      <w:r w:rsidRPr="00B50511">
        <w:rPr>
          <w:rFonts w:ascii="Palatino Linotype" w:hAnsi="Palatino Linotype"/>
          <w:b/>
          <w:i/>
          <w:szCs w:val="24"/>
        </w:rPr>
        <w:t>RRA 3527/16</w:t>
      </w:r>
      <w:r w:rsidRPr="00B50511">
        <w:rPr>
          <w:rFonts w:ascii="Palatino Linotype" w:hAnsi="Palatino Linotype"/>
          <w:i/>
          <w:szCs w:val="24"/>
        </w:rPr>
        <w:t xml:space="preserve"> Servicio de Administración Tributaria. 07 de diciembre de 2016.</w:t>
      </w:r>
      <w:r>
        <w:rPr>
          <w:rFonts w:ascii="Palatino Linotype" w:hAnsi="Palatino Linotype"/>
          <w:i/>
          <w:szCs w:val="24"/>
        </w:rPr>
        <w:t xml:space="preserve"> </w:t>
      </w:r>
      <w:r w:rsidRPr="00B50511">
        <w:rPr>
          <w:rFonts w:ascii="Palatino Linotype" w:hAnsi="Palatino Linotype"/>
          <w:i/>
          <w:szCs w:val="24"/>
        </w:rPr>
        <w:t>Por unanimidad. Comisionada Ponente Ximena Puente de la Mora.</w:t>
      </w:r>
    </w:p>
    <w:p w:rsidR="00B50511" w:rsidRPr="00B50511" w:rsidRDefault="00B50511" w:rsidP="00B50511">
      <w:pPr>
        <w:spacing w:before="100" w:beforeAutospacing="1" w:after="100" w:afterAutospacing="1" w:line="240" w:lineRule="auto"/>
        <w:ind w:left="851" w:right="902"/>
        <w:jc w:val="both"/>
        <w:rPr>
          <w:rFonts w:ascii="Palatino Linotype" w:hAnsi="Palatino Linotype"/>
          <w:i/>
          <w:szCs w:val="24"/>
        </w:rPr>
      </w:pPr>
      <w:r w:rsidRPr="00B50511">
        <w:rPr>
          <w:rFonts w:ascii="Palatino Linotype" w:hAnsi="Palatino Linotype"/>
          <w:i/>
          <w:szCs w:val="24"/>
        </w:rPr>
        <w:t xml:space="preserve"> </w:t>
      </w:r>
      <w:r w:rsidRPr="00B50511">
        <w:rPr>
          <w:rFonts w:ascii="Palatino Linotype" w:hAnsi="Palatino Linotype"/>
          <w:b/>
          <w:i/>
          <w:szCs w:val="24"/>
        </w:rPr>
        <w:t>RRA 4404/16</w:t>
      </w:r>
      <w:r w:rsidRPr="00B50511">
        <w:rPr>
          <w:rFonts w:ascii="Palatino Linotype" w:hAnsi="Palatino Linotype"/>
          <w:i/>
          <w:szCs w:val="24"/>
        </w:rPr>
        <w:t xml:space="preserve"> Partido del Trabajo. 01 de febrero de 2017. Por unanimidad.</w:t>
      </w:r>
      <w:r>
        <w:rPr>
          <w:rFonts w:ascii="Palatino Linotype" w:hAnsi="Palatino Linotype"/>
          <w:i/>
          <w:szCs w:val="24"/>
        </w:rPr>
        <w:t xml:space="preserve"> </w:t>
      </w:r>
      <w:r w:rsidRPr="00B50511">
        <w:rPr>
          <w:rFonts w:ascii="Palatino Linotype" w:hAnsi="Palatino Linotype"/>
          <w:i/>
          <w:szCs w:val="24"/>
        </w:rPr>
        <w:t>Comisionado Ponente Francisco Acuña Llamas.</w:t>
      </w:r>
      <w:r>
        <w:rPr>
          <w:rFonts w:ascii="Palatino Linotype" w:hAnsi="Palatino Linotype"/>
          <w:i/>
          <w:szCs w:val="24"/>
        </w:rPr>
        <w:t>”</w:t>
      </w:r>
    </w:p>
    <w:p w:rsidR="009A4347" w:rsidRDefault="009A4347" w:rsidP="009A4347">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Expuesto lo anterior, resulta claro, que la información de la que se ordena la entrega puede contener datos susceptibles de clasificación, como es el caso de los números de </w:t>
      </w:r>
      <w:r>
        <w:rPr>
          <w:rFonts w:ascii="Palatino Linotype" w:hAnsi="Palatino Linotype"/>
          <w:sz w:val="24"/>
          <w:szCs w:val="24"/>
        </w:rPr>
        <w:lastRenderedPageBreak/>
        <w:t>cuentas bancarias; por lo que se debió ordenar al Sujeto Obligado generar una versión pública de la misma, en la que se suprimiera, elimin</w:t>
      </w:r>
      <w:r w:rsidR="009A2098">
        <w:rPr>
          <w:rFonts w:ascii="Palatino Linotype" w:hAnsi="Palatino Linotype"/>
          <w:sz w:val="24"/>
          <w:szCs w:val="24"/>
        </w:rPr>
        <w:t>ara</w:t>
      </w:r>
      <w:r>
        <w:rPr>
          <w:rFonts w:ascii="Palatino Linotype" w:hAnsi="Palatino Linotype"/>
          <w:sz w:val="24"/>
          <w:szCs w:val="24"/>
        </w:rPr>
        <w:t xml:space="preserve"> o testara los datos personales, tal y como lo dispone el artículo 137 de la Ley de Transparencia y Acceso a la Información Pública del Estado de México y Municipios, que literalmente establece : </w:t>
      </w:r>
    </w:p>
    <w:p w:rsidR="009A4347" w:rsidRDefault="009A4347" w:rsidP="009A4347">
      <w:pPr>
        <w:spacing w:after="0" w:line="240" w:lineRule="auto"/>
        <w:ind w:left="851" w:right="902"/>
        <w:jc w:val="both"/>
        <w:rPr>
          <w:rFonts w:ascii="Palatino Linotype" w:hAnsi="Palatino Linotype"/>
          <w:sz w:val="24"/>
          <w:szCs w:val="24"/>
        </w:rPr>
      </w:pPr>
      <w:r>
        <w:rPr>
          <w:rFonts w:ascii="Palatino Linotype" w:hAnsi="Palatino Linotype" w:cs="Arial"/>
          <w:b/>
          <w:bCs/>
          <w:i/>
        </w:rPr>
        <w:t xml:space="preserve">“Artículo 137. </w:t>
      </w:r>
      <w:r>
        <w:rPr>
          <w:rFonts w:ascii="Palatino Linotype" w:hAnsi="Palatino Linotype" w:cs="Arial"/>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Pr>
          <w:rFonts w:ascii="Palatino Linotype" w:hAnsi="Palatino Linotype" w:cs="Arial"/>
          <w:b/>
          <w:i/>
        </w:rPr>
        <w:t>”</w:t>
      </w:r>
    </w:p>
    <w:p w:rsidR="009A4347" w:rsidRPr="00B05587" w:rsidRDefault="009A4347" w:rsidP="009A4347">
      <w:pPr>
        <w:spacing w:before="100" w:beforeAutospacing="1" w:after="100" w:afterAutospacing="1" w:line="360" w:lineRule="auto"/>
        <w:jc w:val="both"/>
        <w:rPr>
          <w:rFonts w:ascii="Palatino Linotype" w:hAnsi="Palatino Linotype" w:cs="Arial"/>
          <w:sz w:val="24"/>
        </w:rPr>
      </w:pPr>
      <w:r w:rsidRPr="00B05587">
        <w:rPr>
          <w:rFonts w:ascii="Palatino Linotype" w:hAnsi="Palatino Linotype" w:cs="Arial"/>
          <w:sz w:val="24"/>
        </w:rPr>
        <w:t>Siendo así que, la información confidencial es aquella clasificada como tal, de manera permanente cuando, se presenten los supuestos a que hace alusión el artículo 143 de la de la Ley de Transparencia y Acceso a la Información Pública del Estado de México y Municipios, esto es que, se refiera a la información privada y los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 haciendo la observación que no se considerará confidencial la información que se encuentre en los registros públicos o en fuentes de acceso público, ni tampoco la que sea considerada por la Ley de la Materia como información pública.</w:t>
      </w:r>
    </w:p>
    <w:p w:rsidR="009A4347" w:rsidRDefault="009A4347" w:rsidP="009A4347">
      <w:pPr>
        <w:spacing w:before="100" w:beforeAutospacing="1" w:after="100" w:afterAutospacing="1" w:line="360" w:lineRule="auto"/>
        <w:jc w:val="both"/>
        <w:rPr>
          <w:rFonts w:ascii="Palatino Linotype" w:hAnsi="Palatino Linotype" w:cs="Arial"/>
          <w:sz w:val="24"/>
        </w:rPr>
      </w:pPr>
      <w:r w:rsidRPr="00B05587">
        <w:rPr>
          <w:rFonts w:ascii="Palatino Linotype" w:hAnsi="Palatino Linotype" w:cs="Arial"/>
          <w:sz w:val="24"/>
        </w:rPr>
        <w:lastRenderedPageBreak/>
        <w:t>En los casos señalados con antelación y, para sustento de la clasificación, los Sujetos Obligados deben seguir el procedimiento de clasificación establecido en la Ley de Transparencia y Acceso a la Información Pública del Estado de México y Municipios, debiendo entregar el Acuerdo de Clasificación que la sustenta.</w:t>
      </w:r>
    </w:p>
    <w:p w:rsidR="009A4347" w:rsidRPr="009A4347" w:rsidRDefault="009A4347" w:rsidP="00C1582E">
      <w:pPr>
        <w:spacing w:before="100" w:beforeAutospacing="1" w:after="100" w:afterAutospacing="1" w:line="360" w:lineRule="auto"/>
        <w:jc w:val="both"/>
        <w:rPr>
          <w:rFonts w:ascii="Palatino Linotype" w:hAnsi="Palatino Linotype" w:cs="Arial"/>
          <w:sz w:val="24"/>
          <w:szCs w:val="24"/>
        </w:rPr>
      </w:pPr>
      <w:r w:rsidRPr="00490A13">
        <w:rPr>
          <w:rFonts w:ascii="Palatino Linotype" w:hAnsi="Palatino Linotype" w:cs="Arial"/>
          <w:sz w:val="24"/>
          <w:szCs w:val="24"/>
        </w:rPr>
        <w:t xml:space="preserve">Es por lo anteriormente expuesto que, la </w:t>
      </w:r>
      <w:r w:rsidR="009A2098">
        <w:rPr>
          <w:rFonts w:ascii="Palatino Linotype" w:hAnsi="Palatino Linotype" w:cs="Arial"/>
          <w:sz w:val="24"/>
          <w:szCs w:val="24"/>
        </w:rPr>
        <w:t xml:space="preserve">que suscribe </w:t>
      </w:r>
      <w:r w:rsidRPr="00490A13">
        <w:rPr>
          <w:rFonts w:ascii="Palatino Linotype" w:hAnsi="Palatino Linotype" w:cs="Arial"/>
          <w:sz w:val="24"/>
          <w:szCs w:val="24"/>
        </w:rPr>
        <w:t xml:space="preserve">emite </w:t>
      </w:r>
      <w:r w:rsidRPr="00490A13">
        <w:rPr>
          <w:rFonts w:ascii="Palatino Linotype" w:hAnsi="Palatino Linotype" w:cs="Arial"/>
          <w:b/>
          <w:sz w:val="24"/>
          <w:szCs w:val="24"/>
        </w:rPr>
        <w:t>VOTO PARTICULAR</w:t>
      </w:r>
      <w:r w:rsidRPr="00490A13">
        <w:rPr>
          <w:rFonts w:ascii="Palatino Linotype" w:hAnsi="Palatino Linotype" w:cs="Arial"/>
          <w:sz w:val="24"/>
          <w:szCs w:val="24"/>
        </w:rPr>
        <w:t xml:space="preserve">, pues se insiste que </w:t>
      </w:r>
      <w:r>
        <w:rPr>
          <w:rFonts w:ascii="Palatino Linotype" w:hAnsi="Palatino Linotype" w:cs="Arial"/>
          <w:sz w:val="24"/>
          <w:szCs w:val="24"/>
        </w:rPr>
        <w:t xml:space="preserve">la </w:t>
      </w:r>
      <w:r w:rsidRPr="00D35B05">
        <w:rPr>
          <w:rFonts w:ascii="Palatino Linotype" w:hAnsi="Palatino Linotype" w:cs="Arial"/>
          <w:sz w:val="24"/>
          <w:szCs w:val="24"/>
        </w:rPr>
        <w:t xml:space="preserve">Ponencia </w:t>
      </w:r>
      <w:proofErr w:type="spellStart"/>
      <w:r w:rsidRPr="00D35B05">
        <w:rPr>
          <w:rFonts w:ascii="Palatino Linotype" w:hAnsi="Palatino Linotype" w:cs="Arial"/>
          <w:sz w:val="24"/>
          <w:szCs w:val="24"/>
        </w:rPr>
        <w:t>Resolutora</w:t>
      </w:r>
      <w:proofErr w:type="spellEnd"/>
      <w:r w:rsidRPr="00D35B05">
        <w:rPr>
          <w:rFonts w:ascii="Palatino Linotype" w:hAnsi="Palatino Linotype" w:cs="Arial"/>
          <w:sz w:val="24"/>
          <w:szCs w:val="24"/>
        </w:rPr>
        <w:t xml:space="preserve"> debió </w:t>
      </w:r>
      <w:r w:rsidR="00B50511">
        <w:rPr>
          <w:rFonts w:ascii="Palatino Linotype" w:hAnsi="Palatino Linotype" w:cs="Arial"/>
          <w:sz w:val="24"/>
          <w:szCs w:val="24"/>
        </w:rPr>
        <w:t xml:space="preserve">prever el </w:t>
      </w:r>
      <w:r w:rsidRPr="00D35B05">
        <w:rPr>
          <w:rFonts w:ascii="Palatino Linotype" w:hAnsi="Palatino Linotype"/>
          <w:sz w:val="24"/>
          <w:szCs w:val="24"/>
        </w:rPr>
        <w:t>ordenar la entreg</w:t>
      </w:r>
      <w:r>
        <w:rPr>
          <w:rFonts w:ascii="Palatino Linotype" w:hAnsi="Palatino Linotype"/>
          <w:sz w:val="24"/>
          <w:szCs w:val="24"/>
        </w:rPr>
        <w:t>a de la información solicitada en versió</w:t>
      </w:r>
      <w:r w:rsidR="00B50511">
        <w:rPr>
          <w:rFonts w:ascii="Palatino Linotype" w:hAnsi="Palatino Linotype"/>
          <w:sz w:val="24"/>
          <w:szCs w:val="24"/>
        </w:rPr>
        <w:t>n pública debidamente acompañada</w:t>
      </w:r>
      <w:r>
        <w:rPr>
          <w:rFonts w:ascii="Palatino Linotype" w:hAnsi="Palatino Linotype"/>
          <w:sz w:val="24"/>
          <w:szCs w:val="24"/>
        </w:rPr>
        <w:t xml:space="preserve"> del Acuerdo de Clasificación, </w:t>
      </w:r>
      <w:r w:rsidRPr="00D35B05">
        <w:rPr>
          <w:rFonts w:ascii="Palatino Linotype" w:hAnsi="Palatino Linotype"/>
          <w:sz w:val="24"/>
          <w:szCs w:val="24"/>
        </w:rPr>
        <w:t>ello en atención a los principios establecidos en el artíc</w:t>
      </w:r>
      <w:r>
        <w:rPr>
          <w:rFonts w:ascii="Palatino Linotype" w:hAnsi="Palatino Linotype"/>
          <w:sz w:val="24"/>
          <w:szCs w:val="24"/>
        </w:rPr>
        <w:t xml:space="preserve">ulo 9, fracciones I y </w:t>
      </w:r>
      <w:r w:rsidRPr="00D35B05">
        <w:rPr>
          <w:rFonts w:ascii="Palatino Linotype" w:hAnsi="Palatino Linotype"/>
          <w:sz w:val="24"/>
          <w:szCs w:val="24"/>
        </w:rPr>
        <w:t>VII de la Ley de Transparencia y Acceso a la Información Pública de</w:t>
      </w:r>
      <w:r>
        <w:rPr>
          <w:rFonts w:ascii="Palatino Linotype" w:hAnsi="Palatino Linotype"/>
          <w:sz w:val="24"/>
          <w:szCs w:val="24"/>
        </w:rPr>
        <w:t>l  Estado de México y Municipios.</w:t>
      </w:r>
    </w:p>
    <w:tbl>
      <w:tblPr>
        <w:tblW w:w="4393" w:type="dxa"/>
        <w:jc w:val="center"/>
        <w:tblLayout w:type="fixed"/>
        <w:tblLook w:val="04A0" w:firstRow="1" w:lastRow="0" w:firstColumn="1" w:lastColumn="0" w:noHBand="0" w:noVBand="1"/>
      </w:tblPr>
      <w:tblGrid>
        <w:gridCol w:w="4393"/>
      </w:tblGrid>
      <w:tr w:rsidR="00FB31F9" w:rsidRPr="009F71D8" w:rsidTr="004D0FA6">
        <w:trPr>
          <w:jc w:val="center"/>
        </w:trPr>
        <w:tc>
          <w:tcPr>
            <w:tcW w:w="4393" w:type="dxa"/>
          </w:tcPr>
          <w:p w:rsidR="00061836" w:rsidRDefault="00061836"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Default="00B50511" w:rsidP="004D0FA6">
            <w:pPr>
              <w:spacing w:after="0" w:line="240" w:lineRule="auto"/>
              <w:ind w:right="51"/>
              <w:jc w:val="center"/>
              <w:rPr>
                <w:rFonts w:ascii="Palatino Linotype" w:hAnsi="Palatino Linotype"/>
                <w:b/>
                <w:sz w:val="16"/>
                <w:szCs w:val="16"/>
              </w:rPr>
            </w:pPr>
          </w:p>
          <w:p w:rsidR="00B50511" w:rsidRPr="00B1413B" w:rsidRDefault="00B50511" w:rsidP="004D0FA6">
            <w:pPr>
              <w:spacing w:after="0" w:line="240" w:lineRule="auto"/>
              <w:ind w:right="51"/>
              <w:jc w:val="center"/>
              <w:rPr>
                <w:rFonts w:ascii="Palatino Linotype" w:hAnsi="Palatino Linotype"/>
                <w:b/>
                <w:sz w:val="16"/>
                <w:szCs w:val="16"/>
              </w:rPr>
            </w:pPr>
          </w:p>
          <w:p w:rsidR="00ED27F9" w:rsidRDefault="00ED27F9" w:rsidP="004D0FA6">
            <w:pPr>
              <w:spacing w:after="0" w:line="240" w:lineRule="auto"/>
              <w:ind w:right="51"/>
              <w:jc w:val="center"/>
              <w:rPr>
                <w:rFonts w:ascii="Palatino Linotype" w:hAnsi="Palatino Linotype"/>
                <w:b/>
                <w:sz w:val="24"/>
                <w:szCs w:val="24"/>
              </w:rPr>
            </w:pPr>
          </w:p>
          <w:p w:rsidR="00FB31F9" w:rsidRPr="009F71D8" w:rsidRDefault="00FB31F9" w:rsidP="004D0FA6">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B05587" w:rsidRDefault="00FB31F9" w:rsidP="00ED27F9">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B67E3B" w:rsidRPr="009F71D8" w:rsidRDefault="00B67E3B" w:rsidP="00ED27F9">
            <w:pPr>
              <w:spacing w:after="0" w:line="240" w:lineRule="auto"/>
              <w:ind w:right="51"/>
              <w:jc w:val="center"/>
              <w:rPr>
                <w:rFonts w:ascii="Palatino Linotype" w:hAnsi="Palatino Linotype"/>
                <w:b/>
                <w:sz w:val="24"/>
                <w:szCs w:val="24"/>
              </w:rPr>
            </w:pPr>
            <w:r>
              <w:rPr>
                <w:rFonts w:ascii="Palatino Linotype" w:hAnsi="Palatino Linotype"/>
                <w:b/>
              </w:rPr>
              <w:t>(RÚBRICA</w:t>
            </w:r>
            <w:bookmarkStart w:id="0" w:name="_GoBack"/>
            <w:bookmarkEnd w:id="0"/>
            <w:r>
              <w:rPr>
                <w:rFonts w:ascii="Palatino Linotype" w:hAnsi="Palatino Linotype"/>
                <w:b/>
              </w:rPr>
              <w:t>)</w:t>
            </w:r>
          </w:p>
        </w:tc>
      </w:tr>
    </w:tbl>
    <w:p w:rsidR="00B96FAA" w:rsidRDefault="00B96FAA" w:rsidP="00FB31F9">
      <w:pPr>
        <w:widowControl w:val="0"/>
        <w:spacing w:after="0" w:line="240" w:lineRule="auto"/>
        <w:ind w:right="51"/>
        <w:jc w:val="both"/>
        <w:rPr>
          <w:rFonts w:ascii="Palatino Linotype" w:eastAsia="Calibri" w:hAnsi="Palatino Linotype" w:cs="Arial"/>
          <w:color w:val="000000" w:themeColor="text1"/>
          <w:sz w:val="18"/>
          <w:szCs w:val="18"/>
        </w:rPr>
      </w:pPr>
    </w:p>
    <w:p w:rsidR="00B50511" w:rsidRDefault="00B50511" w:rsidP="00FB31F9">
      <w:pPr>
        <w:widowControl w:val="0"/>
        <w:spacing w:after="0" w:line="240" w:lineRule="auto"/>
        <w:ind w:right="51"/>
        <w:jc w:val="both"/>
        <w:rPr>
          <w:rFonts w:ascii="Palatino Linotype" w:eastAsia="Calibri" w:hAnsi="Palatino Linotype" w:cs="Arial"/>
          <w:color w:val="000000" w:themeColor="text1"/>
          <w:sz w:val="18"/>
          <w:szCs w:val="18"/>
        </w:rPr>
      </w:pPr>
    </w:p>
    <w:p w:rsidR="00B50511" w:rsidRDefault="00B50511" w:rsidP="00FB31F9">
      <w:pPr>
        <w:widowControl w:val="0"/>
        <w:spacing w:after="0" w:line="240" w:lineRule="auto"/>
        <w:ind w:right="51"/>
        <w:jc w:val="both"/>
        <w:rPr>
          <w:rFonts w:ascii="Palatino Linotype" w:eastAsia="Calibri" w:hAnsi="Palatino Linotype" w:cs="Arial"/>
          <w:color w:val="000000" w:themeColor="text1"/>
          <w:sz w:val="18"/>
          <w:szCs w:val="18"/>
        </w:rPr>
      </w:pPr>
    </w:p>
    <w:p w:rsidR="00B50511" w:rsidRDefault="00B50511" w:rsidP="00FB31F9">
      <w:pPr>
        <w:widowControl w:val="0"/>
        <w:spacing w:after="0" w:line="240" w:lineRule="auto"/>
        <w:ind w:right="51"/>
        <w:jc w:val="both"/>
        <w:rPr>
          <w:rFonts w:ascii="Palatino Linotype" w:eastAsia="Calibri" w:hAnsi="Palatino Linotype" w:cs="Arial"/>
          <w:color w:val="000000" w:themeColor="text1"/>
          <w:sz w:val="18"/>
          <w:szCs w:val="18"/>
        </w:rPr>
      </w:pPr>
    </w:p>
    <w:p w:rsidR="00FB31F9" w:rsidRDefault="00FB31F9" w:rsidP="00FB31F9">
      <w:pPr>
        <w:widowControl w:val="0"/>
        <w:spacing w:after="0" w:line="240" w:lineRule="auto"/>
        <w:ind w:right="51"/>
        <w:jc w:val="both"/>
        <w:rPr>
          <w:rFonts w:ascii="Palatino Linotype" w:hAnsi="Palatino Linotype" w:cs="Arial"/>
          <w:bCs/>
          <w:sz w:val="20"/>
          <w:szCs w:val="18"/>
        </w:rPr>
      </w:pPr>
      <w:r w:rsidRPr="00AB7235">
        <w:rPr>
          <w:rFonts w:ascii="Palatino Linotype" w:eastAsia="Calibri" w:hAnsi="Palatino Linotype" w:cs="Arial"/>
          <w:color w:val="000000" w:themeColor="text1"/>
          <w:sz w:val="20"/>
          <w:szCs w:val="18"/>
        </w:rPr>
        <w:t xml:space="preserve">Esta hoja corresponde al voto particular emitido en la resolución del recurso de revisión </w:t>
      </w:r>
      <w:r w:rsidR="009A4347">
        <w:rPr>
          <w:rFonts w:ascii="Palatino Linotype" w:hAnsi="Palatino Linotype" w:cs="Arial"/>
          <w:bCs/>
          <w:sz w:val="20"/>
          <w:szCs w:val="18"/>
        </w:rPr>
        <w:t>06540</w:t>
      </w:r>
      <w:r w:rsidRPr="00AB7235">
        <w:rPr>
          <w:rFonts w:ascii="Palatino Linotype" w:hAnsi="Palatino Linotype" w:cs="Arial"/>
          <w:bCs/>
          <w:sz w:val="20"/>
          <w:szCs w:val="18"/>
        </w:rPr>
        <w:t>/INFOEM/IP/RR/201</w:t>
      </w:r>
      <w:r w:rsidR="00AB7235">
        <w:rPr>
          <w:rFonts w:ascii="Palatino Linotype" w:hAnsi="Palatino Linotype" w:cs="Arial"/>
          <w:bCs/>
          <w:sz w:val="20"/>
          <w:szCs w:val="18"/>
        </w:rPr>
        <w:t>9</w:t>
      </w:r>
      <w:r w:rsidRPr="00AB7235">
        <w:rPr>
          <w:rFonts w:ascii="Palatino Linotype" w:hAnsi="Palatino Linotype" w:cs="Arial"/>
          <w:bCs/>
          <w:sz w:val="20"/>
          <w:szCs w:val="18"/>
        </w:rPr>
        <w:t>,</w:t>
      </w:r>
      <w:r w:rsidRPr="00AB7235">
        <w:rPr>
          <w:rFonts w:ascii="Palatino Linotype" w:hAnsi="Palatino Linotype" w:cs="Arial"/>
          <w:b/>
          <w:bCs/>
          <w:sz w:val="20"/>
          <w:szCs w:val="18"/>
        </w:rPr>
        <w:t xml:space="preserve"> </w:t>
      </w:r>
      <w:r w:rsidRPr="00AB7235">
        <w:rPr>
          <w:rFonts w:ascii="Palatino Linotype" w:hAnsi="Palatino Linotype" w:cs="Arial"/>
          <w:bCs/>
          <w:sz w:val="20"/>
          <w:szCs w:val="18"/>
        </w:rPr>
        <w:t>aprobad</w:t>
      </w:r>
      <w:r w:rsidR="00AB7235">
        <w:rPr>
          <w:rFonts w:ascii="Palatino Linotype" w:hAnsi="Palatino Linotype" w:cs="Arial"/>
          <w:bCs/>
          <w:sz w:val="20"/>
          <w:szCs w:val="18"/>
        </w:rPr>
        <w:t>a</w:t>
      </w:r>
      <w:r w:rsidRPr="00AB7235">
        <w:rPr>
          <w:rFonts w:ascii="Palatino Linotype" w:hAnsi="Palatino Linotype" w:cs="Arial"/>
          <w:bCs/>
          <w:sz w:val="20"/>
          <w:szCs w:val="18"/>
        </w:rPr>
        <w:t xml:space="preserve"> el </w:t>
      </w:r>
      <w:r w:rsidR="009A4347">
        <w:rPr>
          <w:rFonts w:ascii="Palatino Linotype" w:hAnsi="Palatino Linotype" w:cs="Arial"/>
          <w:bCs/>
          <w:sz w:val="20"/>
          <w:szCs w:val="18"/>
        </w:rPr>
        <w:t xml:space="preserve">nueve </w:t>
      </w:r>
      <w:r w:rsidR="003A2F6D" w:rsidRPr="00AB7235">
        <w:rPr>
          <w:rFonts w:ascii="Palatino Linotype" w:hAnsi="Palatino Linotype" w:cs="Arial"/>
          <w:bCs/>
          <w:sz w:val="20"/>
          <w:szCs w:val="18"/>
        </w:rPr>
        <w:t xml:space="preserve">de </w:t>
      </w:r>
      <w:r w:rsidR="009A4347">
        <w:rPr>
          <w:rFonts w:ascii="Palatino Linotype" w:hAnsi="Palatino Linotype" w:cs="Arial"/>
          <w:bCs/>
          <w:sz w:val="20"/>
          <w:szCs w:val="18"/>
        </w:rPr>
        <w:t xml:space="preserve">octubre </w:t>
      </w:r>
      <w:r w:rsidR="003A2F6D" w:rsidRPr="00AB7235">
        <w:rPr>
          <w:rFonts w:ascii="Palatino Linotype" w:hAnsi="Palatino Linotype" w:cs="Arial"/>
          <w:bCs/>
          <w:sz w:val="20"/>
          <w:szCs w:val="18"/>
        </w:rPr>
        <w:t xml:space="preserve">de </w:t>
      </w:r>
      <w:r w:rsidRPr="00AB7235">
        <w:rPr>
          <w:rFonts w:ascii="Palatino Linotype" w:hAnsi="Palatino Linotype" w:cs="Arial"/>
          <w:bCs/>
          <w:sz w:val="20"/>
          <w:szCs w:val="18"/>
        </w:rPr>
        <w:t>dos mil diecinueve.</w:t>
      </w:r>
    </w:p>
    <w:p w:rsidR="00AB7235" w:rsidRPr="00AB7235" w:rsidRDefault="00AB7235" w:rsidP="00FB31F9">
      <w:pPr>
        <w:widowControl w:val="0"/>
        <w:spacing w:after="0" w:line="240" w:lineRule="auto"/>
        <w:ind w:right="51"/>
        <w:jc w:val="both"/>
        <w:rPr>
          <w:rFonts w:ascii="Palatino Linotype" w:hAnsi="Palatino Linotype" w:cs="Arial"/>
          <w:sz w:val="8"/>
          <w:szCs w:val="8"/>
        </w:rPr>
      </w:pPr>
    </w:p>
    <w:p w:rsidR="00C23B43" w:rsidRDefault="002D3C61" w:rsidP="00FB31F9">
      <w:pPr>
        <w:spacing w:after="0" w:line="240" w:lineRule="auto"/>
        <w:ind w:right="51"/>
        <w:jc w:val="both"/>
      </w:pPr>
      <w:r>
        <w:rPr>
          <w:rFonts w:ascii="Palatino Linotype" w:eastAsia="Calibri" w:hAnsi="Palatino Linotype" w:cs="Arial"/>
          <w:color w:val="000000" w:themeColor="text1"/>
          <w:sz w:val="20"/>
          <w:szCs w:val="18"/>
        </w:rPr>
        <w:t>YSM</w:t>
      </w:r>
      <w:r w:rsidR="00D616D7">
        <w:rPr>
          <w:rFonts w:ascii="Palatino Linotype" w:eastAsia="Calibri" w:hAnsi="Palatino Linotype" w:cs="Arial"/>
          <w:color w:val="000000" w:themeColor="text1"/>
          <w:sz w:val="20"/>
          <w:szCs w:val="18"/>
        </w:rPr>
        <w:t>/</w:t>
      </w:r>
      <w:r w:rsidR="000F3975">
        <w:rPr>
          <w:rFonts w:ascii="Palatino Linotype" w:eastAsia="Calibri" w:hAnsi="Palatino Linotype" w:cs="Arial"/>
          <w:color w:val="000000" w:themeColor="text1"/>
          <w:sz w:val="20"/>
          <w:szCs w:val="18"/>
        </w:rPr>
        <w:t>ATU/</w:t>
      </w:r>
      <w:r w:rsidR="00D616D7">
        <w:rPr>
          <w:rFonts w:ascii="Palatino Linotype" w:eastAsia="Calibri" w:hAnsi="Palatino Linotype" w:cs="Arial"/>
          <w:color w:val="000000" w:themeColor="text1"/>
          <w:sz w:val="20"/>
          <w:szCs w:val="18"/>
        </w:rPr>
        <w:t>IAHA</w:t>
      </w:r>
    </w:p>
    <w:sectPr w:rsidR="00C23B43" w:rsidSect="005A28C0">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8F3" w:rsidRDefault="007E68F3" w:rsidP="00FB31F9">
      <w:pPr>
        <w:spacing w:after="0" w:line="240" w:lineRule="auto"/>
      </w:pPr>
      <w:r>
        <w:separator/>
      </w:r>
    </w:p>
  </w:endnote>
  <w:endnote w:type="continuationSeparator" w:id="0">
    <w:p w:rsidR="007E68F3" w:rsidRDefault="007E68F3" w:rsidP="00F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67E3B" w:rsidP="00DC5C4E">
    <w:pPr>
      <w:pStyle w:val="Piedepgina"/>
      <w:tabs>
        <w:tab w:val="clear" w:pos="4252"/>
        <w:tab w:val="left" w:pos="4228"/>
      </w:tabs>
      <w:rPr>
        <w:rFonts w:ascii="Palatino Linotype" w:hAnsi="Palatino Linotype" w:cs="Arial"/>
        <w:b/>
        <w:bCs/>
        <w:sz w:val="20"/>
        <w:szCs w:val="20"/>
      </w:rPr>
    </w:pPr>
  </w:p>
  <w:p w:rsidR="005C7C8F" w:rsidRDefault="00B67E3B" w:rsidP="00DC5C4E">
    <w:pPr>
      <w:pStyle w:val="Piedepgina"/>
      <w:tabs>
        <w:tab w:val="clear" w:pos="4252"/>
        <w:tab w:val="left" w:pos="4228"/>
      </w:tabs>
      <w:rPr>
        <w:rFonts w:ascii="Palatino Linotype" w:hAnsi="Palatino Linotype" w:cs="Arial"/>
        <w:b/>
        <w:bCs/>
        <w:sz w:val="20"/>
        <w:szCs w:val="20"/>
      </w:rPr>
    </w:pPr>
  </w:p>
  <w:p w:rsidR="005C7C8F" w:rsidRDefault="00B67E3B" w:rsidP="00DC5C4E">
    <w:pPr>
      <w:pStyle w:val="Piedepgina"/>
      <w:tabs>
        <w:tab w:val="clear" w:pos="4252"/>
        <w:tab w:val="left" w:pos="4228"/>
      </w:tabs>
      <w:rPr>
        <w:rFonts w:ascii="Palatino Linotype" w:hAnsi="Palatino Linotype" w:cs="Arial"/>
        <w:b/>
        <w:bCs/>
        <w:sz w:val="20"/>
        <w:szCs w:val="20"/>
      </w:rPr>
    </w:pPr>
  </w:p>
  <w:p w:rsidR="005C7C8F" w:rsidRDefault="00B67E3B" w:rsidP="00DC5C4E">
    <w:pPr>
      <w:pStyle w:val="Piedepgina"/>
      <w:rPr>
        <w:rFonts w:ascii="Palatino Linotype" w:hAnsi="Palatino Linotype" w:cs="Arial"/>
        <w:b/>
        <w:bCs/>
        <w:sz w:val="20"/>
        <w:szCs w:val="20"/>
      </w:rPr>
    </w:pPr>
  </w:p>
  <w:p w:rsidR="005C7C8F" w:rsidRPr="00F12350" w:rsidRDefault="003325D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67E3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67E3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B67E3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8F3" w:rsidRDefault="007E68F3" w:rsidP="00FB31F9">
      <w:pPr>
        <w:spacing w:after="0" w:line="240" w:lineRule="auto"/>
      </w:pPr>
      <w:r>
        <w:separator/>
      </w:r>
    </w:p>
  </w:footnote>
  <w:footnote w:type="continuationSeparator" w:id="0">
    <w:p w:rsidR="007E68F3" w:rsidRDefault="007E68F3" w:rsidP="00FB3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67E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325D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A3CB807" wp14:editId="766CB8D6">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B67E3B"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B67E3B"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3325D9"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3325D9"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7D2EFA">
      <w:rPr>
        <w:rFonts w:ascii="Palatino Linotype" w:hAnsi="Palatino Linotype" w:cs="Arial"/>
        <w:sz w:val="20"/>
        <w:szCs w:val="20"/>
      </w:rPr>
      <w:t>6540</w:t>
    </w:r>
    <w:r w:rsidRPr="00A91250">
      <w:rPr>
        <w:rFonts w:ascii="Palatino Linotype" w:hAnsi="Palatino Linotype" w:cs="Arial"/>
        <w:sz w:val="20"/>
        <w:szCs w:val="20"/>
      </w:rPr>
      <w:t>/INFOEM/IP/RR/201</w:t>
    </w:r>
    <w:r w:rsidR="00EF7432">
      <w:rPr>
        <w:rFonts w:ascii="Palatino Linotype" w:hAnsi="Palatino Linotype" w:cs="Arial"/>
        <w:sz w:val="20"/>
        <w:szCs w:val="20"/>
      </w:rPr>
      <w:t>9</w:t>
    </w:r>
  </w:p>
  <w:p w:rsidR="00D406EF" w:rsidRDefault="00B67E3B"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9.6pt;height:93.4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67E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91F58"/>
    <w:multiLevelType w:val="hybridMultilevel"/>
    <w:tmpl w:val="309AF47C"/>
    <w:lvl w:ilvl="0" w:tplc="C7BCFDF2">
      <w:start w:val="1"/>
      <w:numFmt w:val="lowerLetter"/>
      <w:lvlText w:val="%1)"/>
      <w:lvlJc w:val="left"/>
      <w:pPr>
        <w:ind w:left="1003"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55BE8"/>
    <w:multiLevelType w:val="hybridMultilevel"/>
    <w:tmpl w:val="8B92E006"/>
    <w:lvl w:ilvl="0" w:tplc="15AA9542">
      <w:numFmt w:val="bullet"/>
      <w:lvlText w:val=""/>
      <w:lvlJc w:val="left"/>
      <w:pPr>
        <w:ind w:left="927" w:hanging="360"/>
      </w:pPr>
      <w:rPr>
        <w:rFonts w:ascii="Symbol" w:eastAsia="Times New Roman" w:hAnsi="Symbol"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E8637C"/>
    <w:multiLevelType w:val="hybridMultilevel"/>
    <w:tmpl w:val="734CA9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F9"/>
    <w:rsid w:val="00061836"/>
    <w:rsid w:val="000A0941"/>
    <w:rsid w:val="000B5D65"/>
    <w:rsid w:val="000C20BE"/>
    <w:rsid w:val="000F3975"/>
    <w:rsid w:val="00113725"/>
    <w:rsid w:val="00190C0F"/>
    <w:rsid w:val="001A4D2A"/>
    <w:rsid w:val="001C78C5"/>
    <w:rsid w:val="001D69E8"/>
    <w:rsid w:val="001E2BEE"/>
    <w:rsid w:val="002009E0"/>
    <w:rsid w:val="00276DD0"/>
    <w:rsid w:val="002C4438"/>
    <w:rsid w:val="002D3C61"/>
    <w:rsid w:val="002D4676"/>
    <w:rsid w:val="003325D9"/>
    <w:rsid w:val="003656F6"/>
    <w:rsid w:val="00372B1F"/>
    <w:rsid w:val="003960AC"/>
    <w:rsid w:val="003A2F6D"/>
    <w:rsid w:val="004900F7"/>
    <w:rsid w:val="004A4D5A"/>
    <w:rsid w:val="004F71E6"/>
    <w:rsid w:val="00572265"/>
    <w:rsid w:val="0059466A"/>
    <w:rsid w:val="005B0931"/>
    <w:rsid w:val="0063578B"/>
    <w:rsid w:val="0065705D"/>
    <w:rsid w:val="00685A9F"/>
    <w:rsid w:val="007055FB"/>
    <w:rsid w:val="0073105F"/>
    <w:rsid w:val="00765519"/>
    <w:rsid w:val="007D2EFA"/>
    <w:rsid w:val="007D78B8"/>
    <w:rsid w:val="007E68F3"/>
    <w:rsid w:val="008146B6"/>
    <w:rsid w:val="00872FEB"/>
    <w:rsid w:val="008B57C0"/>
    <w:rsid w:val="00913EB4"/>
    <w:rsid w:val="00915D25"/>
    <w:rsid w:val="00932DE9"/>
    <w:rsid w:val="00983B51"/>
    <w:rsid w:val="009A2098"/>
    <w:rsid w:val="009A4347"/>
    <w:rsid w:val="009B2B5B"/>
    <w:rsid w:val="00A33367"/>
    <w:rsid w:val="00A70FCA"/>
    <w:rsid w:val="00AA33BD"/>
    <w:rsid w:val="00AB3517"/>
    <w:rsid w:val="00AB7235"/>
    <w:rsid w:val="00AD6B48"/>
    <w:rsid w:val="00B02247"/>
    <w:rsid w:val="00B0448E"/>
    <w:rsid w:val="00B05587"/>
    <w:rsid w:val="00B10E9C"/>
    <w:rsid w:val="00B1413B"/>
    <w:rsid w:val="00B50511"/>
    <w:rsid w:val="00B65137"/>
    <w:rsid w:val="00B67E3B"/>
    <w:rsid w:val="00B75F93"/>
    <w:rsid w:val="00B96FAA"/>
    <w:rsid w:val="00C1582E"/>
    <w:rsid w:val="00C23B43"/>
    <w:rsid w:val="00C85521"/>
    <w:rsid w:val="00C87AFC"/>
    <w:rsid w:val="00C9714C"/>
    <w:rsid w:val="00D35B05"/>
    <w:rsid w:val="00D37B6E"/>
    <w:rsid w:val="00D50289"/>
    <w:rsid w:val="00D616D7"/>
    <w:rsid w:val="00DB60D8"/>
    <w:rsid w:val="00DF23F1"/>
    <w:rsid w:val="00E32AD7"/>
    <w:rsid w:val="00E60FEE"/>
    <w:rsid w:val="00E950A9"/>
    <w:rsid w:val="00E9547C"/>
    <w:rsid w:val="00EB5616"/>
    <w:rsid w:val="00ED27F9"/>
    <w:rsid w:val="00EF7432"/>
    <w:rsid w:val="00F21E44"/>
    <w:rsid w:val="00F60630"/>
    <w:rsid w:val="00F81F2A"/>
    <w:rsid w:val="00F82F77"/>
    <w:rsid w:val="00F904AB"/>
    <w:rsid w:val="00FB0F9E"/>
    <w:rsid w:val="00FB31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7B591C9-FAB8-440C-A1E7-521345BD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1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1F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B31F9"/>
    <w:rPr>
      <w:rFonts w:eastAsiaTheme="minorEastAsia"/>
      <w:sz w:val="24"/>
      <w:szCs w:val="24"/>
      <w:lang w:val="es-ES_tradnl" w:eastAsia="es-ES"/>
    </w:rPr>
  </w:style>
  <w:style w:type="paragraph" w:styleId="Piedepgina">
    <w:name w:val="footer"/>
    <w:basedOn w:val="Normal"/>
    <w:link w:val="PiedepginaCar"/>
    <w:uiPriority w:val="99"/>
    <w:unhideWhenUsed/>
    <w:rsid w:val="00FB31F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B31F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B31F9"/>
    <w:pPr>
      <w:spacing w:after="200" w:line="27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B31F9"/>
  </w:style>
  <w:style w:type="paragraph" w:styleId="Sinespaciado">
    <w:name w:val="No Spacing"/>
    <w:aliases w:val="Francesa"/>
    <w:link w:val="SinespaciadoCar"/>
    <w:uiPriority w:val="1"/>
    <w:qFormat/>
    <w:rsid w:val="00FB31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B31F9"/>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D35B05"/>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D35B0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D35B05"/>
    <w:rPr>
      <w:vertAlign w:val="superscript"/>
    </w:rPr>
  </w:style>
  <w:style w:type="paragraph" w:styleId="Textodeglobo">
    <w:name w:val="Balloon Text"/>
    <w:basedOn w:val="Normal"/>
    <w:link w:val="TextodegloboCar"/>
    <w:uiPriority w:val="99"/>
    <w:semiHidden/>
    <w:unhideWhenUsed/>
    <w:rsid w:val="003A2F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F6D"/>
    <w:rPr>
      <w:rFonts w:ascii="Segoe UI" w:hAnsi="Segoe UI" w:cs="Segoe UI"/>
      <w:sz w:val="18"/>
      <w:szCs w:val="18"/>
    </w:rPr>
  </w:style>
  <w:style w:type="character" w:styleId="Hipervnculo">
    <w:name w:val="Hyperlink"/>
    <w:basedOn w:val="Fuentedeprrafopredeter"/>
    <w:uiPriority w:val="99"/>
    <w:unhideWhenUsed/>
    <w:rsid w:val="001A4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50596">
      <w:bodyDiv w:val="1"/>
      <w:marLeft w:val="0"/>
      <w:marRight w:val="0"/>
      <w:marTop w:val="0"/>
      <w:marBottom w:val="0"/>
      <w:divBdr>
        <w:top w:val="none" w:sz="0" w:space="0" w:color="auto"/>
        <w:left w:val="none" w:sz="0" w:space="0" w:color="auto"/>
        <w:bottom w:val="none" w:sz="0" w:space="0" w:color="auto"/>
        <w:right w:val="none" w:sz="0" w:space="0" w:color="auto"/>
      </w:divBdr>
    </w:div>
    <w:div w:id="1368095026">
      <w:bodyDiv w:val="1"/>
      <w:marLeft w:val="0"/>
      <w:marRight w:val="0"/>
      <w:marTop w:val="0"/>
      <w:marBottom w:val="0"/>
      <w:divBdr>
        <w:top w:val="none" w:sz="0" w:space="0" w:color="auto"/>
        <w:left w:val="none" w:sz="0" w:space="0" w:color="auto"/>
        <w:bottom w:val="none" w:sz="0" w:space="0" w:color="auto"/>
        <w:right w:val="none" w:sz="0" w:space="0" w:color="auto"/>
      </w:divBdr>
    </w:div>
    <w:div w:id="1453549682">
      <w:bodyDiv w:val="1"/>
      <w:marLeft w:val="0"/>
      <w:marRight w:val="0"/>
      <w:marTop w:val="0"/>
      <w:marBottom w:val="0"/>
      <w:divBdr>
        <w:top w:val="none" w:sz="0" w:space="0" w:color="auto"/>
        <w:left w:val="none" w:sz="0" w:space="0" w:color="auto"/>
        <w:bottom w:val="none" w:sz="0" w:space="0" w:color="auto"/>
        <w:right w:val="none" w:sz="0" w:space="0" w:color="auto"/>
      </w:divBdr>
    </w:div>
    <w:div w:id="1630017071">
      <w:bodyDiv w:val="1"/>
      <w:marLeft w:val="0"/>
      <w:marRight w:val="0"/>
      <w:marTop w:val="0"/>
      <w:marBottom w:val="0"/>
      <w:divBdr>
        <w:top w:val="none" w:sz="0" w:space="0" w:color="auto"/>
        <w:left w:val="none" w:sz="0" w:space="0" w:color="auto"/>
        <w:bottom w:val="none" w:sz="0" w:space="0" w:color="auto"/>
        <w:right w:val="none" w:sz="0" w:space="0" w:color="auto"/>
      </w:divBdr>
    </w:div>
    <w:div w:id="19454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3AA0E-927A-47C1-B777-90EF6F38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1563</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2019-10-14T19:37:00Z</cp:lastPrinted>
  <dcterms:created xsi:type="dcterms:W3CDTF">2019-10-14T15:00:00Z</dcterms:created>
  <dcterms:modified xsi:type="dcterms:W3CDTF">2019-10-25T18:45:00Z</dcterms:modified>
</cp:coreProperties>
</file>