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A13" w:rsidRPr="00AD2A55" w:rsidRDefault="00B84A13" w:rsidP="00B84A1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F39CF">
        <w:rPr>
          <w:rFonts w:ascii="Palatino Linotype" w:eastAsia="Times New Roman" w:hAnsi="Palatino Linotype" w:cs="Arial"/>
          <w:color w:val="000000"/>
          <w:sz w:val="24"/>
          <w:szCs w:val="24"/>
          <w:lang w:eastAsia="es-MX"/>
        </w:rPr>
        <w:t xml:space="preserve">tres de julio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B84A13" w:rsidRPr="00AD2A55" w:rsidRDefault="00B84A13" w:rsidP="00B84A13">
      <w:pPr>
        <w:shd w:val="clear" w:color="auto" w:fill="FFFFFF"/>
        <w:spacing w:after="0" w:line="360" w:lineRule="auto"/>
        <w:jc w:val="both"/>
        <w:rPr>
          <w:rFonts w:ascii="Palatino Linotype" w:eastAsia="Times New Roman" w:hAnsi="Palatino Linotype" w:cs="Arial"/>
          <w:color w:val="000000"/>
          <w:sz w:val="24"/>
          <w:szCs w:val="24"/>
          <w:lang w:eastAsia="es-MX"/>
        </w:rPr>
      </w:pPr>
    </w:p>
    <w:p w:rsidR="00B84A13" w:rsidRPr="00AD2A55" w:rsidRDefault="00B84A13" w:rsidP="00B84A1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3240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075497">
        <w:rPr>
          <w:rFonts w:ascii="Palatino Linotype" w:hAnsi="Palatino Linotype" w:cs="Arial"/>
          <w:b/>
          <w:sz w:val="24"/>
          <w:szCs w:val="24"/>
        </w:rPr>
        <w:t>XXXXXXXXXXXXXXXXXXXXX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Poder Judicial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B84A13" w:rsidRPr="00AD2A55" w:rsidRDefault="00B84A13" w:rsidP="00B84A13">
      <w:pPr>
        <w:tabs>
          <w:tab w:val="left" w:pos="6960"/>
        </w:tabs>
        <w:spacing w:after="0" w:line="360" w:lineRule="auto"/>
        <w:jc w:val="both"/>
        <w:rPr>
          <w:rFonts w:ascii="Palatino Linotype" w:hAnsi="Palatino Linotype" w:cs="Arial"/>
          <w:sz w:val="24"/>
          <w:szCs w:val="24"/>
        </w:rPr>
      </w:pPr>
    </w:p>
    <w:p w:rsidR="00B84A13" w:rsidRPr="007763F3" w:rsidRDefault="00B84A13" w:rsidP="00B84A1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84A13" w:rsidRPr="00D23436" w:rsidRDefault="00B84A13" w:rsidP="00B84A13">
      <w:pPr>
        <w:spacing w:after="0" w:line="360" w:lineRule="auto"/>
        <w:rPr>
          <w:rFonts w:ascii="Palatino Linotype" w:hAnsi="Palatino Linotype" w:cs="Arial"/>
          <w:b/>
          <w:sz w:val="24"/>
          <w:szCs w:val="24"/>
        </w:rPr>
      </w:pPr>
    </w:p>
    <w:p w:rsidR="00B84A13" w:rsidRPr="007763F3" w:rsidRDefault="00B84A13" w:rsidP="00B84A1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B84A13"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uno de abril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B84A13">
        <w:rPr>
          <w:rFonts w:ascii="Palatino Linotype" w:hAnsi="Palatino Linotype" w:cs="Arial"/>
          <w:b/>
          <w:sz w:val="24"/>
          <w:szCs w:val="24"/>
        </w:rPr>
        <w:t>00214/PJUDICI/IP/2019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84A13" w:rsidRPr="00AD2A55" w:rsidRDefault="00B84A13" w:rsidP="00B84A13">
      <w:pPr>
        <w:spacing w:after="0" w:line="360" w:lineRule="auto"/>
        <w:jc w:val="both"/>
        <w:rPr>
          <w:rFonts w:ascii="Palatino Linotype" w:hAnsi="Palatino Linotype" w:cs="Arial"/>
          <w:sz w:val="24"/>
          <w:szCs w:val="24"/>
        </w:rPr>
      </w:pPr>
    </w:p>
    <w:p w:rsidR="00B84A13" w:rsidRDefault="00B84A13" w:rsidP="00B84A13">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B84A13">
        <w:rPr>
          <w:rFonts w:ascii="Palatino Linotype" w:eastAsia="Times New Roman" w:hAnsi="Palatino Linotype" w:cs="Times New Roman"/>
          <w:i/>
          <w:lang w:eastAsia="es-MX"/>
        </w:rPr>
        <w:t xml:space="preserve">En la solicitud de información 00138/PJUDICI/IP/2019 pedí las pruebas del juicio civil 145/2015 radicado en el Juzgado Segundo Civil de Primera Instancia del Distrito Judicial de Ecatepec. La autoridad confirmó su existencia y refirieron que los documentos obran “ en la cuaderno de pruebas de la parte actora de la página 33 a la 49” y remitieron diverso documento diferente al referido por la autoridad, el cual no contiene ninguno de los documentos solicitados. De la página 57 a la 89 del documento remitido por la autoridad obran documentos foliados del número 33 a la 49, comenzando por una caratula, escrito inicial, manifestaciones y acuerdos pero no los documentos solicitados. El sistema no permite ampliar la impugnación en contra de la respuesta por lo que solicito que a la presente se le de trámite de ampliación de impugnación por no entregar la información </w:t>
      </w:r>
      <w:r w:rsidRPr="00B84A13">
        <w:rPr>
          <w:rFonts w:ascii="Palatino Linotype" w:eastAsia="Times New Roman" w:hAnsi="Palatino Linotype" w:cs="Times New Roman"/>
          <w:i/>
          <w:lang w:eastAsia="es-MX"/>
        </w:rPr>
        <w:lastRenderedPageBreak/>
        <w:t>solicitada y además solicito versión pública del “cuaderno de pruebas de la parte actora” y “ cuaderno de pruebas de la parte demandada ”</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B84A13" w:rsidRDefault="00B84A13" w:rsidP="00B84A1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84A13" w:rsidRPr="00C05BFE" w:rsidRDefault="00B84A13" w:rsidP="00B84A13">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84A13" w:rsidRDefault="00B84A13" w:rsidP="00B84A13">
      <w:pPr>
        <w:spacing w:after="0" w:line="360" w:lineRule="auto"/>
        <w:jc w:val="both"/>
        <w:rPr>
          <w:rFonts w:ascii="Palatino Linotype" w:hAnsi="Palatino Linotype" w:cs="Arial"/>
          <w:b/>
          <w:sz w:val="24"/>
          <w:szCs w:val="24"/>
        </w:rPr>
      </w:pPr>
    </w:p>
    <w:p w:rsidR="000F39CF" w:rsidRDefault="000F39CF" w:rsidP="00B84A13">
      <w:pPr>
        <w:spacing w:after="0" w:line="360" w:lineRule="auto"/>
        <w:jc w:val="both"/>
        <w:rPr>
          <w:rFonts w:ascii="Palatino Linotype" w:hAnsi="Palatino Linotype" w:cs="Arial"/>
          <w:b/>
          <w:sz w:val="24"/>
          <w:szCs w:val="24"/>
        </w:rPr>
      </w:pPr>
    </w:p>
    <w:p w:rsidR="00B84A13" w:rsidRPr="007763F3" w:rsidRDefault="00B84A13" w:rsidP="00B84A1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B84A13" w:rsidRPr="0054205D"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veintinueve de abril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a través del archivo electrónico denominado “</w:t>
      </w:r>
      <w:r w:rsidRPr="00B84A13">
        <w:rPr>
          <w:rFonts w:ascii="Palatino Linotype" w:hAnsi="Palatino Linotype" w:cs="Arial"/>
          <w:sz w:val="24"/>
          <w:szCs w:val="24"/>
        </w:rPr>
        <w:t>190429 - respuesta 214-19_firmado.pdf</w:t>
      </w:r>
      <w:r>
        <w:rPr>
          <w:rFonts w:ascii="Palatino Linotype" w:hAnsi="Palatino Linotype" w:cs="Arial"/>
          <w:sz w:val="24"/>
          <w:szCs w:val="24"/>
        </w:rPr>
        <w:t>”, del que se omite su inserción al ser del conocimiento de las partes, máxime que será objeto de estudio en párrafos posteriores.</w:t>
      </w:r>
    </w:p>
    <w:p w:rsidR="00B84A13" w:rsidRDefault="00B84A13" w:rsidP="00B84A13">
      <w:pPr>
        <w:spacing w:after="0" w:line="360" w:lineRule="auto"/>
        <w:jc w:val="both"/>
        <w:rPr>
          <w:rFonts w:ascii="Palatino Linotype" w:hAnsi="Palatino Linotype" w:cs="Arial"/>
          <w:sz w:val="24"/>
          <w:szCs w:val="24"/>
        </w:rPr>
      </w:pPr>
    </w:p>
    <w:p w:rsidR="000F39CF" w:rsidRDefault="000F39CF" w:rsidP="00B84A13">
      <w:pPr>
        <w:spacing w:after="0" w:line="360" w:lineRule="auto"/>
        <w:jc w:val="both"/>
        <w:rPr>
          <w:rFonts w:ascii="Palatino Linotype" w:hAnsi="Palatino Linotype" w:cs="Arial"/>
          <w:sz w:val="24"/>
          <w:szCs w:val="24"/>
        </w:rPr>
      </w:pPr>
    </w:p>
    <w:p w:rsidR="00B84A13" w:rsidRPr="007763F3" w:rsidRDefault="00B84A13" w:rsidP="00B84A1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B84A13"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dos de mayo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3240/INFOEM/IP/RR/2019</w:t>
      </w:r>
      <w:r w:rsidRPr="00AD2A55">
        <w:rPr>
          <w:rFonts w:ascii="Palatino Linotype" w:hAnsi="Palatino Linotype" w:cs="Arial"/>
          <w:sz w:val="24"/>
          <w:szCs w:val="24"/>
        </w:rPr>
        <w:t>, en el cual aduce, las siguientes manifestaciones:</w:t>
      </w:r>
    </w:p>
    <w:p w:rsidR="00B84A13" w:rsidRPr="00AD2A55" w:rsidRDefault="00B84A13" w:rsidP="00B84A13">
      <w:pPr>
        <w:spacing w:after="0" w:line="360" w:lineRule="auto"/>
        <w:jc w:val="both"/>
        <w:rPr>
          <w:rFonts w:ascii="Palatino Linotype" w:hAnsi="Palatino Linotype" w:cs="Arial"/>
          <w:sz w:val="24"/>
          <w:szCs w:val="24"/>
        </w:rPr>
      </w:pPr>
    </w:p>
    <w:p w:rsidR="00B84A13" w:rsidRDefault="00B84A13" w:rsidP="00B84A13">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B84A13" w:rsidRPr="007F0B4B" w:rsidRDefault="00B84A13" w:rsidP="00B84A13">
      <w:pPr>
        <w:pStyle w:val="Prrafodelista"/>
        <w:spacing w:line="360" w:lineRule="auto"/>
        <w:ind w:left="720"/>
        <w:jc w:val="both"/>
        <w:rPr>
          <w:rFonts w:ascii="Palatino Linotype" w:hAnsi="Palatino Linotype" w:cs="Arial"/>
          <w:b/>
          <w:sz w:val="22"/>
        </w:rPr>
      </w:pPr>
    </w:p>
    <w:p w:rsidR="00B84A13" w:rsidRPr="008B6600" w:rsidRDefault="00B84A13" w:rsidP="00B84A13">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B84A13">
        <w:rPr>
          <w:rFonts w:ascii="Palatino Linotype" w:eastAsia="Times New Roman" w:hAnsi="Palatino Linotype" w:cs="Times New Roman"/>
          <w:i/>
          <w:lang w:eastAsia="es-MX"/>
        </w:rPr>
        <w:t>se impugna la respuesta</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B84A13" w:rsidRPr="00AD2A55" w:rsidRDefault="00B84A13" w:rsidP="00B84A13">
      <w:pPr>
        <w:spacing w:after="0" w:line="360" w:lineRule="auto"/>
        <w:ind w:left="851" w:right="850"/>
        <w:jc w:val="center"/>
        <w:rPr>
          <w:rFonts w:ascii="Palatino Linotype" w:eastAsia="Times New Roman" w:hAnsi="Palatino Linotype" w:cs="Times New Roman"/>
          <w:i/>
          <w:sz w:val="24"/>
          <w:szCs w:val="24"/>
          <w:lang w:eastAsia="es-MX"/>
        </w:rPr>
      </w:pPr>
    </w:p>
    <w:p w:rsidR="00B84A13" w:rsidRDefault="00B84A13" w:rsidP="00B84A13">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B84A13" w:rsidRDefault="00B84A13" w:rsidP="00B84A13">
      <w:pPr>
        <w:tabs>
          <w:tab w:val="left" w:pos="851"/>
        </w:tabs>
        <w:spacing w:after="0" w:line="240" w:lineRule="auto"/>
        <w:ind w:left="851" w:right="850"/>
        <w:jc w:val="both"/>
        <w:rPr>
          <w:rFonts w:ascii="Palatino Linotype" w:hAnsi="Palatino Linotype" w:cs="Arial"/>
          <w:i/>
        </w:rPr>
      </w:pPr>
    </w:p>
    <w:p w:rsidR="00B84A13" w:rsidRDefault="00B84A13" w:rsidP="00B84A13">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B84A13">
        <w:rPr>
          <w:rFonts w:ascii="Palatino Linotype" w:hAnsi="Palatino Linotype"/>
          <w:i/>
          <w:color w:val="000000"/>
        </w:rPr>
        <w:t>• El gobernado pidió “solicito que a la presente se le de trámite de ampliación de impugnación (00138/PJUDICI/IP/2019) por no entregar la información solicitada” y la autoridad responde “ no es la etapa ni la forma de realizar dicha ampliación ... se le invita al solicitante a que realice las manifestaciones pertinentes en el Recurso de Revisión”. La respuesta carece de congruencia porque si invitan al solicitante a realizar manifestaciones en el recurso de revisión entonces debe existir una vía de comunicación, tal vía debería ser el SAIMEX y si el usuario ingresó manifestaciones vía SAIMEX es claro que la respuesta carece de congruencia y fundamento legal al para no realizar lo solicitado violando el principio legal “el burócrata que no hace lo que debe, hace lo que no debe”. • El gobernado pidió “y además solicito versión pública del 'cuaderno de pruebas de la parte actora' y 'cuaderno de pruebas de la parte demandada'” y la autoridad responde “se desprender (sic) que no requiere información pública ...se deja a salvo su derecho a volver a presentar la solicitud ”. La respuesta es incongruente pues se debe entender claramente que el usuario si requiere información y que la autoridad la puede proporcionar en ésta segunda solicitud en lugar de dejar a salvo el derecho de volver a presentar una tercer solicitud para obtener el mismo documento.</w:t>
      </w:r>
      <w:r w:rsidRPr="002C0A1C">
        <w:rPr>
          <w:rFonts w:ascii="Palatino Linotype" w:hAnsi="Palatino Linotype"/>
          <w:i/>
          <w:color w:val="000000"/>
        </w:rPr>
        <w:t>” (sic)</w:t>
      </w:r>
    </w:p>
    <w:p w:rsidR="00B84A13" w:rsidRDefault="00B84A13" w:rsidP="00B84A13">
      <w:pPr>
        <w:spacing w:after="0" w:line="360" w:lineRule="auto"/>
        <w:jc w:val="both"/>
        <w:rPr>
          <w:rFonts w:ascii="Palatino Linotype" w:hAnsi="Palatino Linotype" w:cs="Arial"/>
          <w:sz w:val="24"/>
          <w:szCs w:val="24"/>
        </w:rPr>
      </w:pPr>
    </w:p>
    <w:p w:rsidR="000F39CF" w:rsidRDefault="000F39CF" w:rsidP="00B84A13">
      <w:pPr>
        <w:spacing w:after="0" w:line="360" w:lineRule="auto"/>
        <w:jc w:val="both"/>
        <w:rPr>
          <w:rFonts w:ascii="Palatino Linotype" w:hAnsi="Palatino Linotype" w:cs="Arial"/>
          <w:sz w:val="24"/>
          <w:szCs w:val="24"/>
        </w:rPr>
      </w:pPr>
    </w:p>
    <w:p w:rsidR="00B84A13" w:rsidRPr="008B6600" w:rsidRDefault="00B84A13" w:rsidP="00B84A1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B84A13" w:rsidRPr="00AD2A55"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nueve de mayo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B84A13" w:rsidRDefault="00B84A13" w:rsidP="00B84A13">
      <w:pPr>
        <w:spacing w:after="0" w:line="360" w:lineRule="auto"/>
        <w:jc w:val="both"/>
        <w:rPr>
          <w:rFonts w:ascii="Palatino Linotype" w:hAnsi="Palatino Linotype" w:cs="Arial"/>
          <w:sz w:val="24"/>
          <w:szCs w:val="24"/>
        </w:rPr>
      </w:pPr>
    </w:p>
    <w:p w:rsidR="000F39CF" w:rsidRDefault="000F39CF" w:rsidP="00B84A13">
      <w:pPr>
        <w:spacing w:after="0" w:line="360" w:lineRule="auto"/>
        <w:jc w:val="both"/>
        <w:rPr>
          <w:rFonts w:ascii="Palatino Linotype" w:hAnsi="Palatino Linotype" w:cs="Arial"/>
          <w:sz w:val="24"/>
          <w:szCs w:val="24"/>
        </w:rPr>
      </w:pPr>
    </w:p>
    <w:p w:rsidR="00B84A13" w:rsidRPr="008B6600" w:rsidRDefault="00B84A13" w:rsidP="00B84A1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a través de los archivos electrónicos “</w:t>
      </w:r>
      <w:r w:rsidRPr="00B84A13">
        <w:rPr>
          <w:rFonts w:ascii="Palatino Linotype" w:hAnsi="Palatino Linotype" w:cs="Arial"/>
          <w:sz w:val="24"/>
          <w:szCs w:val="24"/>
        </w:rPr>
        <w:t xml:space="preserve">190507 - </w:t>
      </w:r>
      <w:r>
        <w:rPr>
          <w:rFonts w:ascii="Palatino Linotype" w:hAnsi="Palatino Linotype" w:cs="Arial"/>
          <w:sz w:val="24"/>
          <w:szCs w:val="24"/>
        </w:rPr>
        <w:t>informe justificado_firmado.pdf”, “</w:t>
      </w:r>
      <w:r w:rsidRPr="00B84A13">
        <w:rPr>
          <w:rFonts w:ascii="Palatino Linotype" w:hAnsi="Palatino Linotype" w:cs="Arial"/>
          <w:sz w:val="24"/>
          <w:szCs w:val="24"/>
        </w:rPr>
        <w:t>190228 SE 5.pdf</w:t>
      </w:r>
      <w:r>
        <w:rPr>
          <w:rFonts w:ascii="Palatino Linotype" w:hAnsi="Palatino Linotype" w:cs="Arial"/>
          <w:sz w:val="24"/>
          <w:szCs w:val="24"/>
        </w:rPr>
        <w:t>” y “</w:t>
      </w:r>
      <w:r w:rsidRPr="00B84A13">
        <w:rPr>
          <w:rFonts w:ascii="Palatino Linotype" w:hAnsi="Palatino Linotype" w:cs="Arial"/>
          <w:sz w:val="24"/>
          <w:szCs w:val="24"/>
        </w:rPr>
        <w:t>EXP 145-15_Censurado.rar</w:t>
      </w:r>
      <w:r>
        <w:rPr>
          <w:rFonts w:ascii="Palatino Linotype" w:hAnsi="Palatino Linotype" w:cs="Arial"/>
          <w:sz w:val="24"/>
          <w:szCs w:val="24"/>
        </w:rPr>
        <w:t xml:space="preserve">”, </w:t>
      </w:r>
      <w:r>
        <w:rPr>
          <w:rFonts w:ascii="Palatino Linotype" w:hAnsi="Palatino Linotype" w:cs="Arial"/>
          <w:sz w:val="24"/>
          <w:szCs w:val="24"/>
        </w:rPr>
        <w:lastRenderedPageBreak/>
        <w:t xml:space="preserve">los cuales se pusieron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a efecto de que en el término de tres días hábiles hiciera valer lo que a sus derechos convinieran;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B84A13" w:rsidRDefault="00B84A13" w:rsidP="00B84A13">
      <w:pPr>
        <w:spacing w:after="0" w:line="360" w:lineRule="auto"/>
        <w:jc w:val="both"/>
        <w:rPr>
          <w:rFonts w:ascii="Palatino Linotype" w:hAnsi="Palatino Linotype" w:cs="Arial"/>
          <w:sz w:val="24"/>
          <w:szCs w:val="24"/>
        </w:rPr>
      </w:pPr>
    </w:p>
    <w:p w:rsidR="000F39CF" w:rsidRDefault="000F39CF" w:rsidP="00B84A13">
      <w:pPr>
        <w:spacing w:after="0" w:line="360" w:lineRule="auto"/>
        <w:jc w:val="both"/>
        <w:rPr>
          <w:rFonts w:ascii="Palatino Linotype" w:hAnsi="Palatino Linotype" w:cs="Arial"/>
          <w:sz w:val="24"/>
          <w:szCs w:val="24"/>
        </w:rPr>
      </w:pPr>
    </w:p>
    <w:p w:rsidR="00B84A13" w:rsidRPr="00A461FD" w:rsidRDefault="00B84A13" w:rsidP="00B84A13">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B84A13" w:rsidRDefault="00B84A13" w:rsidP="00B84A13">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con fecha veintitrés de mayo de</w:t>
      </w:r>
      <w:r w:rsidRPr="00593737">
        <w:rPr>
          <w:rFonts w:ascii="Palatino Linotype" w:hAnsi="Palatino Linotype" w:cs="Arial"/>
          <w:sz w:val="24"/>
          <w:szCs w:val="24"/>
        </w:rPr>
        <w:t>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B84A13" w:rsidRDefault="00B84A13" w:rsidP="00B84A13">
      <w:pPr>
        <w:pStyle w:val="Sinespaciado"/>
        <w:spacing w:line="360" w:lineRule="auto"/>
        <w:jc w:val="both"/>
        <w:rPr>
          <w:rFonts w:ascii="Palatino Linotype" w:hAnsi="Palatino Linotype"/>
        </w:rPr>
      </w:pPr>
    </w:p>
    <w:p w:rsidR="00B84A13" w:rsidRPr="00675DD0" w:rsidRDefault="00B84A13" w:rsidP="00B84A13">
      <w:pPr>
        <w:pStyle w:val="Sinespaciado"/>
        <w:spacing w:line="360" w:lineRule="auto"/>
        <w:jc w:val="both"/>
        <w:rPr>
          <w:rFonts w:ascii="Palatino Linotype" w:hAnsi="Palatino Linotype"/>
          <w:b/>
          <w:sz w:val="28"/>
        </w:rPr>
      </w:pPr>
      <w:r w:rsidRPr="00675DD0">
        <w:rPr>
          <w:rFonts w:ascii="Palatino Linotype" w:hAnsi="Palatino Linotype"/>
          <w:b/>
          <w:sz w:val="28"/>
        </w:rPr>
        <w:t>SÉPTIMO. De la prórroga para emitir resolución.</w:t>
      </w:r>
    </w:p>
    <w:p w:rsidR="00B84A13" w:rsidRPr="00675DD0" w:rsidRDefault="00B84A13" w:rsidP="00B84A13">
      <w:pPr>
        <w:pStyle w:val="Sinespaciado"/>
        <w:spacing w:line="360" w:lineRule="auto"/>
        <w:jc w:val="both"/>
        <w:rPr>
          <w:rFonts w:ascii="Palatino Linotype" w:hAnsi="Palatino Linotype"/>
        </w:rPr>
      </w:pPr>
      <w:r w:rsidRPr="00675DD0">
        <w:rPr>
          <w:rFonts w:ascii="Palatino Linotype" w:hAnsi="Palatino Linotype"/>
        </w:rPr>
        <w:t>En fecha siete de mayo de dos mil diecinueve, se acordó ampliar por el plazo de quince días hábiles más, los términos de ley para emitir la resolución respectiva en el recurso de revisión citado al rubro, ello atendiendo a la complejidad del asunto, en términos del artículo 181, tercer párrafo, de la Ley de Transparencia y Acceso a la Información Pública del Estado de México y Municipios.</w:t>
      </w:r>
    </w:p>
    <w:p w:rsidR="00B84A13" w:rsidRDefault="00B84A13" w:rsidP="00B84A13">
      <w:pPr>
        <w:spacing w:after="0" w:line="360" w:lineRule="auto"/>
        <w:jc w:val="both"/>
        <w:rPr>
          <w:rFonts w:ascii="Palatino Linotype" w:hAnsi="Palatino Linotype" w:cs="Arial"/>
          <w:sz w:val="24"/>
          <w:szCs w:val="24"/>
        </w:rPr>
      </w:pPr>
    </w:p>
    <w:p w:rsidR="00B84A13" w:rsidRPr="008B6600" w:rsidRDefault="00B84A13" w:rsidP="00B84A13">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B84A13" w:rsidRPr="00AD2A55" w:rsidRDefault="00B84A13" w:rsidP="00B84A13">
      <w:pPr>
        <w:spacing w:after="0" w:line="360" w:lineRule="auto"/>
        <w:jc w:val="center"/>
        <w:rPr>
          <w:rFonts w:ascii="Palatino Linotype" w:hAnsi="Palatino Linotype" w:cs="Arial"/>
          <w:b/>
          <w:sz w:val="24"/>
          <w:szCs w:val="24"/>
        </w:rPr>
      </w:pPr>
    </w:p>
    <w:p w:rsidR="00B84A13" w:rsidRPr="00600F1D" w:rsidRDefault="00B84A13" w:rsidP="00B84A1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84A13"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B84A13" w:rsidRDefault="00B84A13" w:rsidP="00B84A13">
      <w:pPr>
        <w:spacing w:after="0" w:line="360" w:lineRule="auto"/>
        <w:jc w:val="both"/>
        <w:rPr>
          <w:rFonts w:ascii="Palatino Linotype" w:hAnsi="Palatino Linotype" w:cs="Arial"/>
          <w:sz w:val="24"/>
          <w:szCs w:val="24"/>
        </w:rPr>
      </w:pPr>
    </w:p>
    <w:p w:rsidR="000F39CF" w:rsidRDefault="000F39CF" w:rsidP="00B84A13">
      <w:pPr>
        <w:spacing w:after="0" w:line="360" w:lineRule="auto"/>
        <w:jc w:val="both"/>
        <w:rPr>
          <w:rFonts w:ascii="Palatino Linotype" w:hAnsi="Palatino Linotype" w:cs="Arial"/>
          <w:sz w:val="24"/>
          <w:szCs w:val="24"/>
        </w:rPr>
      </w:pPr>
    </w:p>
    <w:p w:rsidR="00B84A13" w:rsidRPr="00600F1D" w:rsidRDefault="00B84A13" w:rsidP="00B84A13">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84A13" w:rsidRDefault="00B84A13" w:rsidP="00B84A13">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84A13" w:rsidRPr="00C7520E" w:rsidRDefault="00B84A13" w:rsidP="00B84A13">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lastRenderedPageBreak/>
        <w:t>TERCERO. Del estudio de las causas de improcedencia y sobreseimiento.</w:t>
      </w:r>
    </w:p>
    <w:p w:rsidR="00B84A13" w:rsidRDefault="00B84A13" w:rsidP="00B84A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84A13" w:rsidRDefault="00B84A13" w:rsidP="00B84A13">
      <w:pPr>
        <w:pStyle w:val="Prrafodelista"/>
        <w:autoSpaceDE w:val="0"/>
        <w:autoSpaceDN w:val="0"/>
        <w:adjustRightInd w:val="0"/>
        <w:spacing w:line="360" w:lineRule="auto"/>
        <w:ind w:left="0"/>
        <w:jc w:val="both"/>
        <w:rPr>
          <w:rFonts w:ascii="Palatino Linotype" w:hAnsi="Palatino Linotype" w:cs="Arial"/>
        </w:rPr>
      </w:pPr>
    </w:p>
    <w:p w:rsidR="00B84A13" w:rsidRPr="00650D35" w:rsidRDefault="00B84A13" w:rsidP="00B84A1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50D35">
        <w:rPr>
          <w:rStyle w:val="Refdenotaalpie"/>
          <w:rFonts w:ascii="Palatino Linotype" w:hAnsi="Palatino Linotype" w:cs="Arial"/>
        </w:rPr>
        <w:footnoteReference w:id="1"/>
      </w:r>
      <w:r w:rsidRPr="00650D35">
        <w:rPr>
          <w:rFonts w:ascii="Palatino Linotype" w:hAnsi="Palatino Linotype" w:cs="Arial"/>
        </w:rPr>
        <w:t>.</w:t>
      </w:r>
    </w:p>
    <w:p w:rsidR="00B84A13" w:rsidRPr="00650D35" w:rsidRDefault="00B84A13" w:rsidP="00B84A13">
      <w:pPr>
        <w:pStyle w:val="Prrafodelista"/>
        <w:autoSpaceDE w:val="0"/>
        <w:autoSpaceDN w:val="0"/>
        <w:adjustRightInd w:val="0"/>
        <w:spacing w:line="360" w:lineRule="auto"/>
        <w:ind w:left="0"/>
        <w:jc w:val="both"/>
        <w:rPr>
          <w:rFonts w:ascii="Palatino Linotype" w:hAnsi="Palatino Linotype" w:cs="Arial"/>
        </w:rPr>
      </w:pPr>
    </w:p>
    <w:p w:rsidR="00B84A13" w:rsidRPr="00650D35" w:rsidRDefault="00B84A13" w:rsidP="00B84A1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w:t>
      </w:r>
      <w:r w:rsidRPr="00650D35">
        <w:rPr>
          <w:rFonts w:ascii="Palatino Linotype" w:hAnsi="Palatino Linotype" w:cs="Arial"/>
          <w:sz w:val="24"/>
          <w:szCs w:val="24"/>
        </w:rPr>
        <w:lastRenderedPageBreak/>
        <w:t>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B84A13" w:rsidRPr="00650D35" w:rsidRDefault="00B84A13" w:rsidP="00B84A13">
      <w:pPr>
        <w:autoSpaceDE w:val="0"/>
        <w:autoSpaceDN w:val="0"/>
        <w:adjustRightInd w:val="0"/>
        <w:spacing w:line="360" w:lineRule="auto"/>
        <w:jc w:val="both"/>
        <w:rPr>
          <w:rFonts w:ascii="Palatino Linotype" w:hAnsi="Palatino Linotype" w:cs="Arial"/>
          <w:sz w:val="24"/>
          <w:szCs w:val="24"/>
        </w:rPr>
      </w:pPr>
    </w:p>
    <w:p w:rsidR="00B84A13" w:rsidRPr="00650D35" w:rsidRDefault="00B84A13" w:rsidP="00B84A1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B84A13" w:rsidRPr="00650D35" w:rsidRDefault="00B84A13" w:rsidP="00B84A13">
      <w:pPr>
        <w:autoSpaceDE w:val="0"/>
        <w:autoSpaceDN w:val="0"/>
        <w:adjustRightInd w:val="0"/>
        <w:spacing w:line="360" w:lineRule="auto"/>
        <w:jc w:val="both"/>
        <w:rPr>
          <w:rFonts w:ascii="Palatino Linotype" w:hAnsi="Palatino Linotype" w:cs="Arial"/>
          <w:sz w:val="24"/>
          <w:szCs w:val="24"/>
        </w:rPr>
      </w:pPr>
    </w:p>
    <w:p w:rsidR="00B84A13" w:rsidRPr="00650D35" w:rsidRDefault="00B84A13" w:rsidP="00B84A1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En tal sentido es necesario establecer el tema o materia de estudio que nace a partir del ejercicio del derecho a la información pública, de su interpretación, de lo que contestó el sujeto obligado y del marco normativo que rige el actuar del ente público.</w:t>
      </w:r>
    </w:p>
    <w:p w:rsidR="00B84A13" w:rsidRPr="00650D35" w:rsidRDefault="00B84A13" w:rsidP="00B84A13">
      <w:pPr>
        <w:pStyle w:val="Prrafodelista"/>
        <w:autoSpaceDE w:val="0"/>
        <w:autoSpaceDN w:val="0"/>
        <w:adjustRightInd w:val="0"/>
        <w:spacing w:line="360" w:lineRule="auto"/>
        <w:ind w:left="0"/>
        <w:jc w:val="both"/>
        <w:rPr>
          <w:rFonts w:ascii="Palatino Linotype" w:hAnsi="Palatino Linotype" w:cs="Arial"/>
        </w:rPr>
      </w:pPr>
    </w:p>
    <w:p w:rsidR="000523B7" w:rsidRDefault="00B84A13" w:rsidP="00B84A1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w:t>
      </w:r>
      <w:r w:rsidRPr="00DC4497">
        <w:rPr>
          <w:rFonts w:ascii="Palatino Linotype" w:hAnsi="Palatino Linotype" w:cs="Arial"/>
        </w:rPr>
        <w:t xml:space="preserve">primera instancia, al referirnos al acto impugnado por el </w:t>
      </w:r>
      <w:r w:rsidRPr="00DC4497">
        <w:rPr>
          <w:rFonts w:ascii="Palatino Linotype" w:hAnsi="Palatino Linotype" w:cs="Arial"/>
          <w:b/>
        </w:rPr>
        <w:t>recurrente</w:t>
      </w:r>
      <w:r w:rsidRPr="00DC4497">
        <w:rPr>
          <w:rFonts w:ascii="Palatino Linotype" w:hAnsi="Palatino Linotype" w:cs="Arial"/>
        </w:rPr>
        <w:t>, concatenado con los motivos o razones de inconformidad</w:t>
      </w:r>
      <w:r w:rsidRPr="0024200F">
        <w:rPr>
          <w:rFonts w:ascii="Palatino Linotype" w:hAnsi="Palatino Linotype" w:cs="Arial"/>
        </w:rPr>
        <w:t xml:space="preserve">, se distingue que se adolece </w:t>
      </w:r>
      <w:r>
        <w:rPr>
          <w:rFonts w:ascii="Palatino Linotype" w:hAnsi="Palatino Linotype" w:cs="Arial"/>
        </w:rPr>
        <w:t>de</w:t>
      </w:r>
      <w:r w:rsidR="00DC4497">
        <w:rPr>
          <w:rFonts w:ascii="Palatino Linotype" w:hAnsi="Palatino Linotype" w:cs="Arial"/>
        </w:rPr>
        <w:t xml:space="preserve">: </w:t>
      </w:r>
      <w:r w:rsidR="00DC4497" w:rsidRPr="00DC4497">
        <w:rPr>
          <w:rFonts w:ascii="Palatino Linotype" w:hAnsi="Palatino Linotype" w:cs="Arial"/>
          <w:b/>
          <w:i/>
        </w:rPr>
        <w:t>“la falta de trámite de ampliación de impugnación”</w:t>
      </w:r>
      <w:r w:rsidR="00DC4497">
        <w:rPr>
          <w:rFonts w:ascii="Palatino Linotype" w:hAnsi="Palatino Linotype" w:cs="Arial"/>
        </w:rPr>
        <w:t xml:space="preserve">, </w:t>
      </w:r>
      <w:r w:rsidR="000523B7">
        <w:rPr>
          <w:rFonts w:ascii="Palatino Linotype" w:hAnsi="Palatino Linotype" w:cs="Arial"/>
        </w:rPr>
        <w:t xml:space="preserve">supuesto que no se encuentra establecido para la procedencia del presente recurso de revisión, conforme al </w:t>
      </w:r>
      <w:r>
        <w:rPr>
          <w:rFonts w:ascii="Palatino Linotype" w:hAnsi="Palatino Linotype" w:cs="Arial"/>
        </w:rPr>
        <w:t xml:space="preserve">artículo 179 de la </w:t>
      </w:r>
      <w:r w:rsidRPr="0024200F">
        <w:rPr>
          <w:rFonts w:ascii="Palatino Linotype" w:hAnsi="Palatino Linotype" w:cs="Arial"/>
          <w:b/>
          <w:color w:val="000000" w:themeColor="text1"/>
        </w:rPr>
        <w:t xml:space="preserve">Ley </w:t>
      </w:r>
      <w:r w:rsidRPr="0024200F">
        <w:rPr>
          <w:rFonts w:ascii="Palatino Linotype" w:hAnsi="Palatino Linotype" w:cs="Arial"/>
          <w:b/>
          <w:color w:val="000000" w:themeColor="text1"/>
        </w:rPr>
        <w:lastRenderedPageBreak/>
        <w:t>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w:t>
      </w:r>
      <w:r w:rsidR="000523B7">
        <w:rPr>
          <w:rFonts w:ascii="Palatino Linotype" w:hAnsi="Palatino Linotype" w:cs="Arial"/>
        </w:rPr>
        <w:t>im</w:t>
      </w:r>
      <w:r w:rsidRPr="0024200F">
        <w:rPr>
          <w:rFonts w:ascii="Palatino Linotype" w:hAnsi="Palatino Linotype" w:cs="Arial"/>
        </w:rPr>
        <w:t>procedente la interp</w:t>
      </w:r>
      <w:r w:rsidR="000523B7">
        <w:rPr>
          <w:rFonts w:ascii="Palatino Linotype" w:hAnsi="Palatino Linotype" w:cs="Arial"/>
        </w:rPr>
        <w:t>osición del recurso de revisión.</w:t>
      </w:r>
    </w:p>
    <w:p w:rsidR="000523B7" w:rsidRDefault="000523B7" w:rsidP="00B84A13">
      <w:pPr>
        <w:pStyle w:val="Prrafodelista"/>
        <w:autoSpaceDE w:val="0"/>
        <w:autoSpaceDN w:val="0"/>
        <w:adjustRightInd w:val="0"/>
        <w:spacing w:line="360" w:lineRule="auto"/>
        <w:ind w:left="0"/>
        <w:jc w:val="both"/>
        <w:rPr>
          <w:rFonts w:ascii="Palatino Linotype" w:hAnsi="Palatino Linotype" w:cs="Arial"/>
        </w:rPr>
      </w:pPr>
    </w:p>
    <w:p w:rsidR="00B84A13" w:rsidRDefault="000523B7" w:rsidP="00B84A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primer lugar resulta </w:t>
      </w:r>
      <w:r w:rsidR="00B84A13" w:rsidRPr="0024200F">
        <w:rPr>
          <w:rFonts w:ascii="Palatino Linotype" w:hAnsi="Palatino Linotype" w:cs="Arial"/>
        </w:rPr>
        <w:t>necesario establecer y delimitar a la materia de la solicitud</w:t>
      </w:r>
      <w:r>
        <w:rPr>
          <w:rFonts w:ascii="Palatino Linotype" w:hAnsi="Palatino Linotype" w:cs="Arial"/>
        </w:rPr>
        <w:t xml:space="preserve"> de información, en la cual el </w:t>
      </w:r>
      <w:r>
        <w:rPr>
          <w:rFonts w:ascii="Palatino Linotype" w:hAnsi="Palatino Linotype" w:cs="Arial"/>
          <w:b/>
        </w:rPr>
        <w:t>solicitante</w:t>
      </w:r>
      <w:r w:rsidR="00B84A13" w:rsidRPr="0024200F">
        <w:rPr>
          <w:rFonts w:ascii="Palatino Linotype" w:hAnsi="Palatino Linotype" w:cs="Arial"/>
        </w:rPr>
        <w:t xml:space="preserve"> objetivamente</w:t>
      </w:r>
      <w:r>
        <w:rPr>
          <w:rFonts w:ascii="Palatino Linotype" w:hAnsi="Palatino Linotype" w:cs="Arial"/>
        </w:rPr>
        <w:t xml:space="preserve"> señaló lo siguiente:</w:t>
      </w:r>
    </w:p>
    <w:p w:rsidR="00B84A13" w:rsidRDefault="00B84A13" w:rsidP="00B84A13">
      <w:pPr>
        <w:tabs>
          <w:tab w:val="left" w:pos="709"/>
        </w:tabs>
        <w:spacing w:after="0" w:line="360" w:lineRule="auto"/>
        <w:jc w:val="both"/>
        <w:rPr>
          <w:rFonts w:ascii="Palatino Linotype" w:hAnsi="Palatino Linotype"/>
          <w:sz w:val="24"/>
          <w:szCs w:val="24"/>
        </w:rPr>
      </w:pPr>
    </w:p>
    <w:p w:rsidR="00B84A13" w:rsidRDefault="000523B7" w:rsidP="00327E28">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 xml:space="preserve">El </w:t>
      </w:r>
      <w:r w:rsidR="00327E28">
        <w:rPr>
          <w:rFonts w:ascii="Palatino Linotype" w:hAnsi="Palatino Linotype"/>
          <w:b/>
        </w:rPr>
        <w:t>recurrente</w:t>
      </w:r>
      <w:r>
        <w:rPr>
          <w:rFonts w:ascii="Palatino Linotype" w:hAnsi="Palatino Linotype"/>
        </w:rPr>
        <w:t xml:space="preserve"> presentó solicitud de información 00138/</w:t>
      </w:r>
      <w:r w:rsidRPr="000523B7">
        <w:rPr>
          <w:rFonts w:ascii="Palatino Linotype" w:hAnsi="Palatino Linotype"/>
        </w:rPr>
        <w:t>PJUDICI/IP/2019</w:t>
      </w:r>
      <w:r>
        <w:rPr>
          <w:rFonts w:ascii="Palatino Linotype" w:hAnsi="Palatino Linotype"/>
        </w:rPr>
        <w:t xml:space="preserve">, </w:t>
      </w:r>
      <w:r w:rsidR="00327E28">
        <w:rPr>
          <w:rFonts w:ascii="Palatino Linotype" w:hAnsi="Palatino Linotype"/>
        </w:rPr>
        <w:t xml:space="preserve">la cual es diversa a la solicitud de origen del presente recurso de revisión </w:t>
      </w:r>
      <w:r w:rsidR="00327E28" w:rsidRPr="00327E28">
        <w:rPr>
          <w:rFonts w:ascii="Palatino Linotype" w:hAnsi="Palatino Linotype"/>
        </w:rPr>
        <w:t>00214/PJUDICI/IP/2019</w:t>
      </w:r>
      <w:r w:rsidR="00327E28">
        <w:rPr>
          <w:rFonts w:ascii="Palatino Linotype" w:hAnsi="Palatino Linotype"/>
        </w:rPr>
        <w:t>.</w:t>
      </w:r>
    </w:p>
    <w:p w:rsidR="000F39CF" w:rsidRDefault="000F39CF" w:rsidP="000F39CF">
      <w:pPr>
        <w:pStyle w:val="Prrafodelista"/>
        <w:tabs>
          <w:tab w:val="left" w:pos="709"/>
        </w:tabs>
        <w:spacing w:line="360" w:lineRule="auto"/>
        <w:ind w:left="720"/>
        <w:jc w:val="both"/>
        <w:rPr>
          <w:rFonts w:ascii="Palatino Linotype" w:hAnsi="Palatino Linotype"/>
        </w:rPr>
      </w:pPr>
    </w:p>
    <w:p w:rsidR="00327E28" w:rsidRDefault="00327E28" w:rsidP="00327E28">
      <w:pPr>
        <w:pStyle w:val="Prrafodelista"/>
        <w:numPr>
          <w:ilvl w:val="0"/>
          <w:numId w:val="1"/>
        </w:numPr>
        <w:tabs>
          <w:tab w:val="left" w:pos="709"/>
        </w:tabs>
        <w:spacing w:line="360" w:lineRule="auto"/>
        <w:jc w:val="both"/>
        <w:rPr>
          <w:rFonts w:ascii="Palatino Linotype" w:hAnsi="Palatino Linotype"/>
        </w:rPr>
      </w:pPr>
      <w:r>
        <w:rPr>
          <w:rFonts w:ascii="Palatino Linotype" w:hAnsi="Palatino Linotype"/>
        </w:rPr>
        <w:t xml:space="preserve">El </w:t>
      </w:r>
      <w:r>
        <w:rPr>
          <w:rFonts w:ascii="Palatino Linotype" w:hAnsi="Palatino Linotype"/>
          <w:b/>
        </w:rPr>
        <w:t>recurrente</w:t>
      </w:r>
      <w:r>
        <w:rPr>
          <w:rFonts w:ascii="Palatino Linotype" w:hAnsi="Palatino Linotype"/>
        </w:rPr>
        <w:t xml:space="preserve"> ingresó la solicitud de información </w:t>
      </w:r>
      <w:r w:rsidRPr="00327E28">
        <w:rPr>
          <w:rFonts w:ascii="Palatino Linotype" w:hAnsi="Palatino Linotype"/>
        </w:rPr>
        <w:t>00214/PJUDICI/IP/2019</w:t>
      </w:r>
      <w:r>
        <w:rPr>
          <w:rFonts w:ascii="Palatino Linotype" w:hAnsi="Palatino Linotype"/>
        </w:rPr>
        <w:t xml:space="preserve"> a efecto de realizar una ampliación de impugnación por estar inconforme con la información que le fue entregada en la solicitud de información </w:t>
      </w:r>
      <w:r w:rsidRPr="00327E28">
        <w:rPr>
          <w:rFonts w:ascii="Palatino Linotype" w:hAnsi="Palatino Linotype"/>
        </w:rPr>
        <w:t>00</w:t>
      </w:r>
      <w:r>
        <w:rPr>
          <w:rFonts w:ascii="Palatino Linotype" w:hAnsi="Palatino Linotype"/>
        </w:rPr>
        <w:t>138</w:t>
      </w:r>
      <w:r w:rsidRPr="00327E28">
        <w:rPr>
          <w:rFonts w:ascii="Palatino Linotype" w:hAnsi="Palatino Linotype"/>
        </w:rPr>
        <w:t>/PJUDICI/IP/2019</w:t>
      </w:r>
      <w:r>
        <w:rPr>
          <w:rFonts w:ascii="Palatino Linotype" w:hAnsi="Palatino Linotype"/>
        </w:rPr>
        <w:t>.</w:t>
      </w:r>
    </w:p>
    <w:p w:rsidR="00B84A13" w:rsidRDefault="00B84A13" w:rsidP="00B84A13">
      <w:pPr>
        <w:tabs>
          <w:tab w:val="left" w:pos="709"/>
        </w:tabs>
        <w:spacing w:after="0" w:line="360" w:lineRule="auto"/>
        <w:jc w:val="both"/>
        <w:rPr>
          <w:rFonts w:ascii="Palatino Linotype" w:hAnsi="Palatino Linotype"/>
          <w:sz w:val="24"/>
          <w:szCs w:val="24"/>
        </w:rPr>
      </w:pPr>
    </w:p>
    <w:p w:rsidR="00B84A13" w:rsidRDefault="00B84A13" w:rsidP="00B84A13">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xml:space="preserve"> </w:t>
      </w:r>
      <w:r w:rsidR="00327E28">
        <w:rPr>
          <w:rFonts w:ascii="Palatino Linotype" w:hAnsi="Palatino Linotype"/>
          <w:sz w:val="24"/>
          <w:szCs w:val="24"/>
        </w:rPr>
        <w:t xml:space="preserve">emitió su respuesta a través del </w:t>
      </w:r>
      <w:r>
        <w:rPr>
          <w:rFonts w:ascii="Palatino Linotype" w:hAnsi="Palatino Linotype"/>
          <w:sz w:val="24"/>
          <w:szCs w:val="24"/>
        </w:rPr>
        <w:t>archivo electrónico</w:t>
      </w:r>
      <w:r w:rsidR="00327E28">
        <w:rPr>
          <w:rFonts w:ascii="Palatino Linotype" w:hAnsi="Palatino Linotype"/>
          <w:sz w:val="24"/>
          <w:szCs w:val="24"/>
        </w:rPr>
        <w:t xml:space="preserve"> </w:t>
      </w:r>
      <w:r w:rsidRPr="0057702A">
        <w:rPr>
          <w:rFonts w:ascii="Palatino Linotype" w:hAnsi="Palatino Linotype" w:cs="Arial"/>
          <w:sz w:val="24"/>
          <w:szCs w:val="24"/>
        </w:rPr>
        <w:t>“</w:t>
      </w:r>
      <w:r w:rsidR="00327E28" w:rsidRPr="00327E28">
        <w:rPr>
          <w:rFonts w:ascii="Palatino Linotype" w:hAnsi="Palatino Linotype" w:cs="Arial"/>
          <w:sz w:val="24"/>
          <w:szCs w:val="24"/>
        </w:rPr>
        <w:t>190429 - respuesta 214-19_firmado.pdf</w:t>
      </w:r>
      <w:r w:rsidRPr="00604F7C">
        <w:rPr>
          <w:rFonts w:ascii="Palatino Linotype" w:hAnsi="Palatino Linotype" w:cs="Arial"/>
          <w:sz w:val="24"/>
          <w:szCs w:val="24"/>
        </w:rPr>
        <w:t xml:space="preserve">”, </w:t>
      </w:r>
      <w:r w:rsidR="008F1830">
        <w:rPr>
          <w:rFonts w:ascii="Palatino Linotype" w:hAnsi="Palatino Linotype" w:cs="Arial"/>
          <w:sz w:val="24"/>
          <w:szCs w:val="24"/>
        </w:rPr>
        <w:t>en la que sustancialmente manifiesta lo siguiente:</w:t>
      </w:r>
    </w:p>
    <w:p w:rsidR="008F1830" w:rsidRDefault="008F1830" w:rsidP="00B84A13">
      <w:pPr>
        <w:tabs>
          <w:tab w:val="left" w:pos="709"/>
        </w:tabs>
        <w:spacing w:after="0" w:line="360" w:lineRule="auto"/>
        <w:jc w:val="both"/>
        <w:rPr>
          <w:rFonts w:ascii="Palatino Linotype" w:hAnsi="Palatino Linotype" w:cs="Arial"/>
          <w:sz w:val="24"/>
          <w:szCs w:val="24"/>
        </w:rPr>
      </w:pPr>
    </w:p>
    <w:p w:rsidR="008F1830" w:rsidRPr="008F1830" w:rsidRDefault="008F1830" w:rsidP="008F1830">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F1830">
        <w:rPr>
          <w:rFonts w:ascii="Palatino Linotype" w:hAnsi="Palatino Linotype" w:cs="Arial"/>
          <w:i/>
          <w:szCs w:val="24"/>
        </w:rPr>
        <w:t>De la lectura de su solicitud, se desprender que no requiere información pública si no que lo</w:t>
      </w:r>
      <w:r>
        <w:rPr>
          <w:rFonts w:ascii="Palatino Linotype" w:hAnsi="Palatino Linotype" w:cs="Arial"/>
          <w:i/>
          <w:szCs w:val="24"/>
        </w:rPr>
        <w:t xml:space="preserve"> </w:t>
      </w:r>
      <w:r w:rsidRPr="008F1830">
        <w:rPr>
          <w:rFonts w:ascii="Palatino Linotype" w:hAnsi="Palatino Linotype" w:cs="Arial"/>
          <w:i/>
          <w:szCs w:val="24"/>
        </w:rPr>
        <w:t>hace de esta manera ya que el sistema no permite ampliar la impugnación en contra de otras</w:t>
      </w:r>
      <w:r>
        <w:rPr>
          <w:rFonts w:ascii="Palatino Linotype" w:hAnsi="Palatino Linotype" w:cs="Arial"/>
          <w:i/>
          <w:szCs w:val="24"/>
        </w:rPr>
        <w:t xml:space="preserve"> </w:t>
      </w:r>
      <w:r w:rsidRPr="008F1830">
        <w:rPr>
          <w:rFonts w:ascii="Palatino Linotype" w:hAnsi="Palatino Linotype" w:cs="Arial"/>
          <w:i/>
          <w:szCs w:val="24"/>
        </w:rPr>
        <w:t>respuestas, por lo que deja a este sujeto obligado sin fundamento para realizar la búsqueda</w:t>
      </w:r>
      <w:r>
        <w:rPr>
          <w:rFonts w:ascii="Palatino Linotype" w:hAnsi="Palatino Linotype" w:cs="Arial"/>
          <w:i/>
          <w:szCs w:val="24"/>
        </w:rPr>
        <w:t xml:space="preserve"> </w:t>
      </w:r>
      <w:r w:rsidRPr="008F1830">
        <w:rPr>
          <w:rFonts w:ascii="Palatino Linotype" w:hAnsi="Palatino Linotype" w:cs="Arial"/>
          <w:i/>
          <w:szCs w:val="24"/>
        </w:rPr>
        <w:t>de información ya que no es la etapa ni la forma de realizar dicha ampliación. En tal virtud a</w:t>
      </w:r>
      <w:r>
        <w:rPr>
          <w:rFonts w:ascii="Palatino Linotype" w:hAnsi="Palatino Linotype" w:cs="Arial"/>
          <w:i/>
          <w:szCs w:val="24"/>
        </w:rPr>
        <w:t xml:space="preserve"> </w:t>
      </w:r>
      <w:r w:rsidRPr="008F1830">
        <w:rPr>
          <w:rFonts w:ascii="Palatino Linotype" w:hAnsi="Palatino Linotype" w:cs="Arial"/>
          <w:i/>
          <w:szCs w:val="24"/>
        </w:rPr>
        <w:t>fin de no vulnerar tal derecho, se deja a salvo su derecho a volver a presentar la solicitud o</w:t>
      </w:r>
      <w:r>
        <w:rPr>
          <w:rFonts w:ascii="Palatino Linotype" w:hAnsi="Palatino Linotype" w:cs="Arial"/>
          <w:i/>
          <w:szCs w:val="24"/>
        </w:rPr>
        <w:t xml:space="preserve"> </w:t>
      </w:r>
      <w:r w:rsidRPr="008F1830">
        <w:rPr>
          <w:rFonts w:ascii="Palatino Linotype" w:hAnsi="Palatino Linotype" w:cs="Arial"/>
          <w:i/>
          <w:szCs w:val="24"/>
        </w:rPr>
        <w:t>bien se le invita al solicitante a que realice las manifestaciones pertinentes en el Recurso de</w:t>
      </w:r>
      <w:r>
        <w:rPr>
          <w:rFonts w:ascii="Palatino Linotype" w:hAnsi="Palatino Linotype" w:cs="Arial"/>
          <w:i/>
          <w:szCs w:val="24"/>
        </w:rPr>
        <w:t xml:space="preserve"> </w:t>
      </w:r>
      <w:r w:rsidRPr="008F1830">
        <w:rPr>
          <w:rFonts w:ascii="Palatino Linotype" w:hAnsi="Palatino Linotype" w:cs="Arial"/>
          <w:i/>
          <w:szCs w:val="24"/>
        </w:rPr>
        <w:t>Revisión del cual usted es parte.</w:t>
      </w:r>
      <w:r>
        <w:rPr>
          <w:rFonts w:ascii="Palatino Linotype" w:hAnsi="Palatino Linotype" w:cs="Arial"/>
          <w:i/>
          <w:szCs w:val="24"/>
        </w:rPr>
        <w:t>”</w:t>
      </w:r>
    </w:p>
    <w:p w:rsidR="00B84A13" w:rsidRDefault="00B84A13" w:rsidP="00B84A13">
      <w:pPr>
        <w:tabs>
          <w:tab w:val="left" w:pos="709"/>
        </w:tabs>
        <w:spacing w:after="0" w:line="360" w:lineRule="auto"/>
        <w:jc w:val="both"/>
        <w:rPr>
          <w:rFonts w:ascii="Palatino Linotype" w:hAnsi="Palatino Linotype" w:cs="Arial"/>
          <w:sz w:val="24"/>
          <w:szCs w:val="24"/>
        </w:rPr>
      </w:pPr>
    </w:p>
    <w:p w:rsidR="0017523C" w:rsidRDefault="008F1830"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se aprecia que </w:t>
      </w:r>
      <w:r w:rsidR="0017523C">
        <w:rPr>
          <w:rFonts w:ascii="Palatino Linotype" w:hAnsi="Palatino Linotype" w:cs="Arial"/>
          <w:sz w:val="24"/>
          <w:szCs w:val="24"/>
        </w:rPr>
        <w:t xml:space="preserve">informa al </w:t>
      </w:r>
      <w:r w:rsidR="0017523C">
        <w:rPr>
          <w:rFonts w:ascii="Palatino Linotype" w:hAnsi="Palatino Linotype" w:cs="Arial"/>
          <w:b/>
          <w:sz w:val="24"/>
          <w:szCs w:val="24"/>
        </w:rPr>
        <w:t>recurrente</w:t>
      </w:r>
      <w:r w:rsidR="0017523C">
        <w:rPr>
          <w:rFonts w:ascii="Palatino Linotype" w:hAnsi="Palatino Linotype" w:cs="Arial"/>
          <w:sz w:val="24"/>
          <w:szCs w:val="24"/>
        </w:rPr>
        <w:t xml:space="preserve"> que no se advierte que éste desee acceder a documento alguno, por el </w:t>
      </w:r>
      <w:r w:rsidR="0017523C">
        <w:rPr>
          <w:rFonts w:ascii="Palatino Linotype" w:hAnsi="Palatino Linotype" w:cs="Arial"/>
          <w:sz w:val="24"/>
          <w:szCs w:val="24"/>
        </w:rPr>
        <w:lastRenderedPageBreak/>
        <w:t>contrario se sirve en querer ampliar su impugnación en contra de una respuesta obtenida en una solicitud de información diversa, situación que no encuadra por cuanto hace al ejercicio del derecho de acceso a la información.</w:t>
      </w:r>
    </w:p>
    <w:p w:rsidR="0017523C" w:rsidRDefault="0017523C" w:rsidP="0017523C">
      <w:pPr>
        <w:tabs>
          <w:tab w:val="left" w:pos="709"/>
        </w:tabs>
        <w:spacing w:after="0" w:line="360" w:lineRule="auto"/>
        <w:jc w:val="both"/>
        <w:rPr>
          <w:rFonts w:ascii="Palatino Linotype" w:hAnsi="Palatino Linotype" w:cs="Arial"/>
          <w:sz w:val="24"/>
          <w:szCs w:val="24"/>
        </w:rPr>
      </w:pPr>
    </w:p>
    <w:p w:rsidR="0017523C" w:rsidRDefault="0017523C"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informa que podrá realizar las manifestaciones que a sus intereses convengan, en la etapa procesal del recurso de revisión, manifestaciones que resultan procedentes por parte del </w:t>
      </w:r>
      <w:r>
        <w:rPr>
          <w:rFonts w:ascii="Palatino Linotype" w:hAnsi="Palatino Linotype" w:cs="Arial"/>
          <w:b/>
          <w:sz w:val="24"/>
          <w:szCs w:val="24"/>
        </w:rPr>
        <w:t>sujeto obligado</w:t>
      </w:r>
      <w:r w:rsidR="0024101E">
        <w:rPr>
          <w:rFonts w:ascii="Palatino Linotype" w:hAnsi="Palatino Linotype" w:cs="Arial"/>
          <w:sz w:val="24"/>
          <w:szCs w:val="24"/>
        </w:rPr>
        <w:t>, conforme a las consideraciones de hecho y de derecho siguientes:</w:t>
      </w:r>
    </w:p>
    <w:p w:rsidR="0024101E" w:rsidRDefault="0024101E" w:rsidP="0017523C">
      <w:pPr>
        <w:tabs>
          <w:tab w:val="left" w:pos="709"/>
        </w:tabs>
        <w:spacing w:after="0" w:line="360" w:lineRule="auto"/>
        <w:jc w:val="both"/>
        <w:rPr>
          <w:rFonts w:ascii="Palatino Linotype" w:hAnsi="Palatino Linotype" w:cs="Arial"/>
          <w:sz w:val="24"/>
          <w:szCs w:val="24"/>
        </w:rPr>
      </w:pPr>
    </w:p>
    <w:p w:rsidR="0024101E" w:rsidRDefault="0024101E"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este Órgano Garante en uso de sus atribuciones, procedió a hacer consulta del Sistema de Acceso a la Información Mexiquense, con la finalidad de determinar si el ahora </w:t>
      </w:r>
      <w:r>
        <w:rPr>
          <w:rFonts w:ascii="Palatino Linotype" w:hAnsi="Palatino Linotype" w:cs="Arial"/>
          <w:b/>
          <w:sz w:val="24"/>
          <w:szCs w:val="24"/>
        </w:rPr>
        <w:t>recurrente</w:t>
      </w:r>
      <w:r>
        <w:rPr>
          <w:rFonts w:ascii="Palatino Linotype" w:hAnsi="Palatino Linotype" w:cs="Arial"/>
          <w:sz w:val="24"/>
          <w:szCs w:val="24"/>
        </w:rPr>
        <w:t xml:space="preserve"> es la misma persona que ingreso a las solicitudes de información </w:t>
      </w:r>
      <w:r w:rsidRPr="0024101E">
        <w:rPr>
          <w:rFonts w:ascii="Palatino Linotype" w:hAnsi="Palatino Linotype" w:cs="Arial"/>
          <w:sz w:val="24"/>
          <w:szCs w:val="24"/>
        </w:rPr>
        <w:t>00</w:t>
      </w:r>
      <w:r>
        <w:rPr>
          <w:rFonts w:ascii="Palatino Linotype" w:hAnsi="Palatino Linotype" w:cs="Arial"/>
          <w:sz w:val="24"/>
          <w:szCs w:val="24"/>
        </w:rPr>
        <w:t>138</w:t>
      </w:r>
      <w:r w:rsidRPr="0024101E">
        <w:rPr>
          <w:rFonts w:ascii="Palatino Linotype" w:hAnsi="Palatino Linotype" w:cs="Arial"/>
          <w:sz w:val="24"/>
          <w:szCs w:val="24"/>
        </w:rPr>
        <w:t>/PJUDICI/IP/2019</w:t>
      </w:r>
      <w:r>
        <w:rPr>
          <w:rFonts w:ascii="Palatino Linotype" w:hAnsi="Palatino Linotype" w:cs="Arial"/>
          <w:sz w:val="24"/>
          <w:szCs w:val="24"/>
        </w:rPr>
        <w:t xml:space="preserve"> y </w:t>
      </w:r>
      <w:r w:rsidRPr="0024101E">
        <w:rPr>
          <w:rFonts w:ascii="Palatino Linotype" w:hAnsi="Palatino Linotype" w:cs="Arial"/>
          <w:sz w:val="24"/>
          <w:szCs w:val="24"/>
        </w:rPr>
        <w:t>00214/PJUDICI/IP/2019</w:t>
      </w:r>
      <w:r>
        <w:rPr>
          <w:rFonts w:ascii="Palatino Linotype" w:hAnsi="Palatino Linotype" w:cs="Arial"/>
          <w:sz w:val="24"/>
          <w:szCs w:val="24"/>
        </w:rPr>
        <w:t>, circunstancia que se tiene por acreditada, como se aprecia de las esfinges que se insertan a continuación:</w:t>
      </w:r>
    </w:p>
    <w:p w:rsidR="0024101E" w:rsidRDefault="0024101E" w:rsidP="0017523C">
      <w:pPr>
        <w:tabs>
          <w:tab w:val="left" w:pos="709"/>
        </w:tabs>
        <w:spacing w:after="0" w:line="360" w:lineRule="auto"/>
        <w:jc w:val="both"/>
        <w:rPr>
          <w:rFonts w:ascii="Palatino Linotype" w:hAnsi="Palatino Linotype" w:cs="Arial"/>
          <w:sz w:val="24"/>
          <w:szCs w:val="24"/>
        </w:rPr>
      </w:pPr>
    </w:p>
    <w:p w:rsidR="0024101E" w:rsidRDefault="00075497"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9610" cy="255841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9610" cy="2558415"/>
                    </a:xfrm>
                    <a:prstGeom prst="rect">
                      <a:avLst/>
                    </a:prstGeom>
                    <a:noFill/>
                    <a:ln>
                      <a:noFill/>
                    </a:ln>
                  </pic:spPr>
                </pic:pic>
              </a:graphicData>
            </a:graphic>
          </wp:inline>
        </w:drawing>
      </w:r>
    </w:p>
    <w:p w:rsidR="0024101E" w:rsidRDefault="00075497"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80405" cy="23298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2329815"/>
                    </a:xfrm>
                    <a:prstGeom prst="rect">
                      <a:avLst/>
                    </a:prstGeom>
                    <a:noFill/>
                    <a:ln>
                      <a:noFill/>
                    </a:ln>
                  </pic:spPr>
                </pic:pic>
              </a:graphicData>
            </a:graphic>
          </wp:inline>
        </w:drawing>
      </w:r>
    </w:p>
    <w:p w:rsidR="0024101E" w:rsidRDefault="0024101E" w:rsidP="0017523C">
      <w:pPr>
        <w:tabs>
          <w:tab w:val="left" w:pos="709"/>
        </w:tabs>
        <w:spacing w:after="0" w:line="360" w:lineRule="auto"/>
        <w:jc w:val="both"/>
        <w:rPr>
          <w:rFonts w:ascii="Palatino Linotype" w:hAnsi="Palatino Linotype" w:cs="Arial"/>
          <w:sz w:val="24"/>
          <w:szCs w:val="24"/>
        </w:rPr>
      </w:pPr>
    </w:p>
    <w:p w:rsidR="0024101E" w:rsidRDefault="0024101E" w:rsidP="00481CE6">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Imágenes con las cuales se acredita que el ahora </w:t>
      </w:r>
      <w:r>
        <w:rPr>
          <w:rFonts w:ascii="Palatino Linotype" w:hAnsi="Palatino Linotype" w:cs="Arial"/>
          <w:b/>
          <w:sz w:val="24"/>
          <w:szCs w:val="24"/>
        </w:rPr>
        <w:t>recurrente</w:t>
      </w:r>
      <w:r>
        <w:rPr>
          <w:rFonts w:ascii="Palatino Linotype" w:hAnsi="Palatino Linotype" w:cs="Arial"/>
          <w:sz w:val="24"/>
          <w:szCs w:val="24"/>
        </w:rPr>
        <w:t xml:space="preserve"> es la misma persona que ingresó las multicitadas solicitudes de información, </w:t>
      </w:r>
      <w:r w:rsidR="00481CE6">
        <w:rPr>
          <w:rFonts w:ascii="Palatino Linotype" w:hAnsi="Palatino Linotype" w:cs="Arial"/>
          <w:sz w:val="24"/>
          <w:szCs w:val="24"/>
        </w:rPr>
        <w:t xml:space="preserve">también demuestran que en ambas interpuso recurso de revisión, los cuales se encuentran actualmente en sustanciación, que conforme al artículo 185 fracción II de la </w:t>
      </w:r>
      <w:r w:rsidR="00481CE6" w:rsidRPr="00481CE6">
        <w:rPr>
          <w:rFonts w:ascii="Palatino Linotype" w:hAnsi="Palatino Linotype" w:cs="Arial"/>
          <w:sz w:val="24"/>
          <w:szCs w:val="24"/>
        </w:rPr>
        <w:t>Ley de Transparencia y Acceso a la Información</w:t>
      </w:r>
      <w:r w:rsidR="00481CE6">
        <w:rPr>
          <w:rFonts w:ascii="Palatino Linotype" w:hAnsi="Palatino Linotype" w:cs="Arial"/>
          <w:sz w:val="24"/>
          <w:szCs w:val="24"/>
        </w:rPr>
        <w:t xml:space="preserve"> </w:t>
      </w:r>
      <w:r w:rsidR="00481CE6" w:rsidRPr="00481CE6">
        <w:rPr>
          <w:rFonts w:ascii="Palatino Linotype" w:hAnsi="Palatino Linotype" w:cs="Arial"/>
          <w:sz w:val="24"/>
          <w:szCs w:val="24"/>
        </w:rPr>
        <w:t>Pública del Estado de México y Municipios</w:t>
      </w:r>
      <w:r w:rsidR="00481CE6">
        <w:rPr>
          <w:rFonts w:ascii="Palatino Linotype" w:hAnsi="Palatino Linotype" w:cs="Arial"/>
          <w:sz w:val="24"/>
          <w:szCs w:val="24"/>
        </w:rPr>
        <w:t>, se pone a disposición de las partes el expediente, para que se sirvan en manifestar lo que a su derecho convenga.</w:t>
      </w:r>
    </w:p>
    <w:p w:rsidR="00481CE6" w:rsidRDefault="00481CE6" w:rsidP="00481CE6">
      <w:pPr>
        <w:tabs>
          <w:tab w:val="left" w:pos="709"/>
        </w:tabs>
        <w:spacing w:after="0" w:line="360" w:lineRule="auto"/>
        <w:jc w:val="both"/>
        <w:rPr>
          <w:rFonts w:ascii="Palatino Linotype" w:hAnsi="Palatino Linotype" w:cs="Arial"/>
          <w:sz w:val="24"/>
          <w:szCs w:val="24"/>
        </w:rPr>
      </w:pPr>
    </w:p>
    <w:p w:rsidR="00481CE6" w:rsidRDefault="00481CE6" w:rsidP="00481CE6">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tienen por acreditadas las manifestaciones del </w:t>
      </w:r>
      <w:r>
        <w:rPr>
          <w:rFonts w:ascii="Palatino Linotype" w:hAnsi="Palatino Linotype" w:cs="Arial"/>
          <w:b/>
          <w:sz w:val="24"/>
          <w:szCs w:val="24"/>
        </w:rPr>
        <w:t>sujeto obligado</w:t>
      </w:r>
      <w:r>
        <w:rPr>
          <w:rFonts w:ascii="Palatino Linotype" w:hAnsi="Palatino Linotype" w:cs="Arial"/>
          <w:sz w:val="24"/>
          <w:szCs w:val="24"/>
        </w:rPr>
        <w:t xml:space="preserve"> referentes a que el </w:t>
      </w:r>
      <w:r>
        <w:rPr>
          <w:rFonts w:ascii="Palatino Linotype" w:hAnsi="Palatino Linotype" w:cs="Arial"/>
          <w:b/>
          <w:sz w:val="24"/>
          <w:szCs w:val="24"/>
        </w:rPr>
        <w:t xml:space="preserve">recurrente </w:t>
      </w:r>
      <w:r>
        <w:rPr>
          <w:rFonts w:ascii="Palatino Linotype" w:hAnsi="Palatino Linotype" w:cs="Arial"/>
          <w:sz w:val="24"/>
          <w:szCs w:val="24"/>
        </w:rPr>
        <w:t xml:space="preserve">debió hacer valer y rendir sus manifestaciones en la etapa de instrucción del recurso de revisión derivado de la solicitud de información </w:t>
      </w:r>
      <w:r w:rsidRPr="00481CE6">
        <w:rPr>
          <w:rFonts w:ascii="Palatino Linotype" w:hAnsi="Palatino Linotype" w:cs="Arial"/>
          <w:sz w:val="24"/>
          <w:szCs w:val="24"/>
        </w:rPr>
        <w:t>00138/PJUDICI/IP/2019</w:t>
      </w:r>
      <w:r>
        <w:rPr>
          <w:rFonts w:ascii="Palatino Linotype" w:hAnsi="Palatino Linotype" w:cs="Arial"/>
          <w:sz w:val="24"/>
          <w:szCs w:val="24"/>
        </w:rPr>
        <w:t>, resultando improcedente hacerlo a través de nueva solicitud de información.</w:t>
      </w:r>
    </w:p>
    <w:p w:rsidR="00481CE6" w:rsidRDefault="00481CE6" w:rsidP="00481CE6">
      <w:pPr>
        <w:tabs>
          <w:tab w:val="left" w:pos="709"/>
        </w:tabs>
        <w:spacing w:after="0" w:line="360" w:lineRule="auto"/>
        <w:jc w:val="both"/>
        <w:rPr>
          <w:rFonts w:ascii="Palatino Linotype" w:hAnsi="Palatino Linotype" w:cs="Arial"/>
          <w:sz w:val="24"/>
          <w:szCs w:val="24"/>
        </w:rPr>
      </w:pPr>
    </w:p>
    <w:p w:rsidR="00481CE6" w:rsidRPr="00C2651C" w:rsidRDefault="0019307C" w:rsidP="00481CE6">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consiguiente, al no proceder la ampliación de impugnación de un recurso de revisión, a través del ingreso de nuevas solicitudes de información, consecuentemente resulta improcedente la interposición de recursos de revisión derivados </w:t>
      </w:r>
      <w:r w:rsidR="00C2651C">
        <w:rPr>
          <w:rFonts w:ascii="Palatino Linotype" w:hAnsi="Palatino Linotype" w:cs="Arial"/>
          <w:sz w:val="24"/>
          <w:szCs w:val="24"/>
        </w:rPr>
        <w:t xml:space="preserve">dichas </w:t>
      </w:r>
      <w:r w:rsidR="00C2651C">
        <w:rPr>
          <w:rFonts w:ascii="Palatino Linotype" w:hAnsi="Palatino Linotype" w:cs="Arial"/>
          <w:sz w:val="24"/>
          <w:szCs w:val="24"/>
        </w:rPr>
        <w:lastRenderedPageBreak/>
        <w:t xml:space="preserve">solicitudes, tal argumento encuentra su sustento en el principio jurídico de que </w:t>
      </w:r>
      <w:r w:rsidR="00C2651C" w:rsidRPr="00C2651C">
        <w:rPr>
          <w:rFonts w:ascii="Palatino Linotype" w:hAnsi="Palatino Linotype" w:cs="Arial"/>
          <w:i/>
          <w:sz w:val="24"/>
          <w:szCs w:val="24"/>
        </w:rPr>
        <w:t>“la suerte de lo accesorio sigue la suerte de lo principal”</w:t>
      </w:r>
      <w:r w:rsidR="00F903F7">
        <w:rPr>
          <w:rFonts w:ascii="Palatino Linotype" w:hAnsi="Palatino Linotype" w:cs="Arial"/>
          <w:sz w:val="24"/>
          <w:szCs w:val="24"/>
        </w:rPr>
        <w:t>, el cual da entender que no puede existir una cosa secundaria (recurso de inconformidad) si no existe una de la cual deriva (solicitud de información).</w:t>
      </w:r>
    </w:p>
    <w:p w:rsidR="0024101E" w:rsidRDefault="0024101E" w:rsidP="0017523C">
      <w:pPr>
        <w:tabs>
          <w:tab w:val="left" w:pos="709"/>
        </w:tabs>
        <w:spacing w:after="0" w:line="360" w:lineRule="auto"/>
        <w:jc w:val="both"/>
        <w:rPr>
          <w:rFonts w:ascii="Palatino Linotype" w:hAnsi="Palatino Linotype" w:cs="Arial"/>
          <w:sz w:val="24"/>
          <w:szCs w:val="24"/>
        </w:rPr>
      </w:pPr>
    </w:p>
    <w:p w:rsidR="0024101E" w:rsidRDefault="00C2651C" w:rsidP="00C2651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lo anterior, resulta de observancia lo consagrado en los artículos 179, 191 fracción III y 192  fracción IV de la </w:t>
      </w:r>
      <w:r w:rsidRPr="00C2651C">
        <w:rPr>
          <w:rFonts w:ascii="Palatino Linotype" w:hAnsi="Palatino Linotype" w:cs="Arial"/>
          <w:sz w:val="24"/>
          <w:szCs w:val="24"/>
        </w:rPr>
        <w:t>Ley de Transparencia y Acceso a la Información</w:t>
      </w:r>
      <w:r>
        <w:rPr>
          <w:rFonts w:ascii="Palatino Linotype" w:hAnsi="Palatino Linotype" w:cs="Arial"/>
          <w:sz w:val="24"/>
          <w:szCs w:val="24"/>
        </w:rPr>
        <w:t xml:space="preserve"> </w:t>
      </w:r>
      <w:r w:rsidRPr="00C2651C">
        <w:rPr>
          <w:rFonts w:ascii="Palatino Linotype" w:hAnsi="Palatino Linotype" w:cs="Arial"/>
          <w:sz w:val="24"/>
          <w:szCs w:val="24"/>
        </w:rPr>
        <w:t xml:space="preserve">Pública del Estado de México y </w:t>
      </w:r>
      <w:r>
        <w:rPr>
          <w:rFonts w:ascii="Palatino Linotype" w:hAnsi="Palatino Linotype" w:cs="Arial"/>
          <w:sz w:val="24"/>
          <w:szCs w:val="24"/>
        </w:rPr>
        <w:t>Municipios, que establecen lo siguiente:</w:t>
      </w:r>
    </w:p>
    <w:p w:rsidR="00C2651C" w:rsidRDefault="00C2651C" w:rsidP="00C2651C">
      <w:pPr>
        <w:tabs>
          <w:tab w:val="left" w:pos="709"/>
        </w:tabs>
        <w:spacing w:after="0" w:line="360" w:lineRule="auto"/>
        <w:jc w:val="both"/>
        <w:rPr>
          <w:rFonts w:ascii="Palatino Linotype" w:hAnsi="Palatino Linotype" w:cs="Arial"/>
          <w:sz w:val="24"/>
          <w:szCs w:val="24"/>
        </w:rPr>
      </w:pP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2651C">
        <w:rPr>
          <w:rFonts w:ascii="Palatino Linotype" w:hAnsi="Palatino Linotype" w:cs="Arial"/>
          <w:b/>
          <w:i/>
          <w:szCs w:val="24"/>
        </w:rPr>
        <w:t>Artículo 179.</w:t>
      </w:r>
      <w:r w:rsidRPr="00C2651C">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C2651C">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C2651C">
        <w:rPr>
          <w:rFonts w:ascii="Palatino Linotype" w:hAnsi="Palatino Linotype" w:cs="Arial"/>
          <w:i/>
          <w:szCs w:val="24"/>
        </w:rPr>
        <w:t>causas:</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w:t>
      </w:r>
      <w:r w:rsidRPr="00C2651C">
        <w:rPr>
          <w:rFonts w:ascii="Palatino Linotype" w:hAnsi="Palatino Linotype" w:cs="Arial"/>
          <w:i/>
          <w:szCs w:val="24"/>
        </w:rPr>
        <w:t>. La negativa a la información solicitada;</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II</w:t>
      </w:r>
      <w:r w:rsidRPr="00C2651C">
        <w:rPr>
          <w:rFonts w:ascii="Palatino Linotype" w:hAnsi="Palatino Linotype" w:cs="Arial"/>
          <w:i/>
          <w:szCs w:val="24"/>
        </w:rPr>
        <w:t>. La clasificación de la información;</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III</w:t>
      </w:r>
      <w:r w:rsidRPr="00C2651C">
        <w:rPr>
          <w:rFonts w:ascii="Palatino Linotype" w:hAnsi="Palatino Linotype" w:cs="Arial"/>
          <w:i/>
          <w:szCs w:val="24"/>
        </w:rPr>
        <w:t>. La declaración de inexistencia de la información;</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IV</w:t>
      </w:r>
      <w:r w:rsidRPr="00C2651C">
        <w:rPr>
          <w:rFonts w:ascii="Palatino Linotype" w:hAnsi="Palatino Linotype" w:cs="Arial"/>
          <w:i/>
          <w:szCs w:val="24"/>
        </w:rPr>
        <w:t>. La declaración de incompetencia por el sujeto obligado;</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V</w:t>
      </w:r>
      <w:r w:rsidRPr="00C2651C">
        <w:rPr>
          <w:rFonts w:ascii="Palatino Linotype" w:hAnsi="Palatino Linotype" w:cs="Arial"/>
          <w:i/>
          <w:szCs w:val="24"/>
        </w:rPr>
        <w:t>. La entrega de información incompleta;</w:t>
      </w:r>
    </w:p>
    <w:p w:rsid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VI</w:t>
      </w:r>
      <w:r w:rsidRPr="00C2651C">
        <w:rPr>
          <w:rFonts w:ascii="Palatino Linotype" w:hAnsi="Palatino Linotype" w:cs="Arial"/>
          <w:i/>
          <w:szCs w:val="24"/>
        </w:rPr>
        <w:t>. La entrega de información que no corresponda con lo solicitado;</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VII</w:t>
      </w:r>
      <w:r w:rsidRPr="00C2651C">
        <w:rPr>
          <w:rFonts w:ascii="Palatino Linotype" w:hAnsi="Palatino Linotype" w:cs="Arial"/>
          <w:i/>
          <w:szCs w:val="24"/>
        </w:rPr>
        <w:t>. La falta de respuesta a una solicitud de acceso a la información;</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VIII</w:t>
      </w:r>
      <w:r w:rsidRPr="00C2651C">
        <w:rPr>
          <w:rFonts w:ascii="Palatino Linotype" w:hAnsi="Palatino Linotype" w:cs="Arial"/>
          <w:i/>
          <w:szCs w:val="24"/>
        </w:rPr>
        <w:t>. La notificación, entrega o puesta a disposición de información en una modalidad o formato distinto</w:t>
      </w:r>
      <w:r>
        <w:rPr>
          <w:rFonts w:ascii="Palatino Linotype" w:hAnsi="Palatino Linotype" w:cs="Arial"/>
          <w:i/>
          <w:szCs w:val="24"/>
        </w:rPr>
        <w:t xml:space="preserve"> </w:t>
      </w:r>
      <w:r w:rsidRPr="00C2651C">
        <w:rPr>
          <w:rFonts w:ascii="Palatino Linotype" w:hAnsi="Palatino Linotype" w:cs="Arial"/>
          <w:i/>
          <w:szCs w:val="24"/>
        </w:rPr>
        <w:t>al solicitado;</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IX</w:t>
      </w:r>
      <w:r w:rsidRPr="00C2651C">
        <w:rPr>
          <w:rFonts w:ascii="Palatino Linotype" w:hAnsi="Palatino Linotype" w:cs="Arial"/>
          <w:i/>
          <w:szCs w:val="24"/>
        </w:rPr>
        <w:t>. La entrega o puesta a disposición de información en un formato incomprensible y/o no accesible</w:t>
      </w:r>
      <w:r>
        <w:rPr>
          <w:rFonts w:ascii="Palatino Linotype" w:hAnsi="Palatino Linotype" w:cs="Arial"/>
          <w:i/>
          <w:szCs w:val="24"/>
        </w:rPr>
        <w:t xml:space="preserve"> </w:t>
      </w:r>
      <w:r w:rsidRPr="00C2651C">
        <w:rPr>
          <w:rFonts w:ascii="Palatino Linotype" w:hAnsi="Palatino Linotype" w:cs="Arial"/>
          <w:i/>
          <w:szCs w:val="24"/>
        </w:rPr>
        <w:t>para el solicitante;</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X</w:t>
      </w:r>
      <w:r w:rsidRPr="00C2651C">
        <w:rPr>
          <w:rFonts w:ascii="Palatino Linotype" w:hAnsi="Palatino Linotype" w:cs="Arial"/>
          <w:i/>
          <w:szCs w:val="24"/>
        </w:rPr>
        <w:t>. Los costos o tiempos de entrega de la información;</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XI</w:t>
      </w:r>
      <w:r w:rsidRPr="00C2651C">
        <w:rPr>
          <w:rFonts w:ascii="Palatino Linotype" w:hAnsi="Palatino Linotype" w:cs="Arial"/>
          <w:i/>
          <w:szCs w:val="24"/>
        </w:rPr>
        <w:t>. La falta de trámite a una solicitud;</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XII</w:t>
      </w:r>
      <w:r w:rsidRPr="00C2651C">
        <w:rPr>
          <w:rFonts w:ascii="Palatino Linotype" w:hAnsi="Palatino Linotype" w:cs="Arial"/>
          <w:i/>
          <w:szCs w:val="24"/>
        </w:rPr>
        <w:t>. La negativa a permitir la consulta directa de la información;</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XIII</w:t>
      </w:r>
      <w:r w:rsidRPr="00C2651C">
        <w:rPr>
          <w:rFonts w:ascii="Palatino Linotype" w:hAnsi="Palatino Linotype" w:cs="Arial"/>
          <w:i/>
          <w:szCs w:val="24"/>
        </w:rPr>
        <w:t>. La falta, deficiencia o insuficiencia de la fundamentación y/o motivación en la respuesta; y</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XIV</w:t>
      </w:r>
      <w:r w:rsidRPr="00C2651C">
        <w:rPr>
          <w:rFonts w:ascii="Palatino Linotype" w:hAnsi="Palatino Linotype" w:cs="Arial"/>
          <w:i/>
          <w:szCs w:val="24"/>
        </w:rPr>
        <w:t>. La orientación a un trámite específico.</w:t>
      </w:r>
    </w:p>
    <w:p w:rsid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i/>
          <w:szCs w:val="24"/>
        </w:rPr>
        <w:t>La respuesta que den los sujetos obligados derivada de la resolución a un recurso de revisión que</w:t>
      </w:r>
      <w:r>
        <w:rPr>
          <w:rFonts w:ascii="Palatino Linotype" w:hAnsi="Palatino Linotype" w:cs="Arial"/>
          <w:i/>
          <w:szCs w:val="24"/>
        </w:rPr>
        <w:t xml:space="preserve"> </w:t>
      </w:r>
      <w:r w:rsidRPr="00C2651C">
        <w:rPr>
          <w:rFonts w:ascii="Palatino Linotype" w:hAnsi="Palatino Linotype" w:cs="Arial"/>
          <w:i/>
          <w:szCs w:val="24"/>
        </w:rPr>
        <w:t>proceda por las causales señaladas en las fracciones IV, VII, IX, X, XI y XII es susceptible de ser</w:t>
      </w:r>
      <w:r>
        <w:rPr>
          <w:rFonts w:ascii="Palatino Linotype" w:hAnsi="Palatino Linotype" w:cs="Arial"/>
          <w:i/>
          <w:szCs w:val="24"/>
        </w:rPr>
        <w:t xml:space="preserve"> </w:t>
      </w:r>
      <w:r w:rsidRPr="00C2651C">
        <w:rPr>
          <w:rFonts w:ascii="Palatino Linotype" w:hAnsi="Palatino Linotype" w:cs="Arial"/>
          <w:i/>
          <w:szCs w:val="24"/>
        </w:rPr>
        <w:t>impugnada de nueva cuenta, mediante recurso de revisión, ante el Instituto.</w:t>
      </w:r>
      <w:r w:rsidRPr="00C2651C">
        <w:rPr>
          <w:rFonts w:ascii="Palatino Linotype" w:hAnsi="Palatino Linotype" w:cs="Arial"/>
          <w:i/>
          <w:szCs w:val="24"/>
        </w:rPr>
        <w:cr/>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Artículo 191.</w:t>
      </w:r>
      <w:r w:rsidRPr="00C2651C">
        <w:rPr>
          <w:rFonts w:ascii="Palatino Linotype" w:hAnsi="Palatino Linotype" w:cs="Arial"/>
          <w:i/>
          <w:szCs w:val="24"/>
        </w:rPr>
        <w:t xml:space="preserve"> El recurso será desechado por improcedente cuando:</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III</w:t>
      </w:r>
      <w:r w:rsidRPr="00C2651C">
        <w:rPr>
          <w:rFonts w:ascii="Palatino Linotype" w:hAnsi="Palatino Linotype" w:cs="Arial"/>
          <w:i/>
          <w:szCs w:val="24"/>
        </w:rPr>
        <w:t>. No actualice alguno de los supuestos previstos en la presente Ley;</w:t>
      </w:r>
    </w:p>
    <w:p w:rsidR="00C2651C" w:rsidRDefault="00C2651C" w:rsidP="00C2651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Artículo 192.</w:t>
      </w:r>
      <w:r w:rsidRPr="00C2651C">
        <w:rPr>
          <w:rFonts w:ascii="Palatino Linotype" w:hAnsi="Palatino Linotype" w:cs="Arial"/>
          <w:i/>
          <w:szCs w:val="24"/>
        </w:rPr>
        <w:t xml:space="preserve"> El recurso será </w:t>
      </w:r>
      <w:r w:rsidRPr="00E21D34">
        <w:rPr>
          <w:rFonts w:ascii="Palatino Linotype" w:hAnsi="Palatino Linotype" w:cs="Arial"/>
          <w:i/>
          <w:szCs w:val="24"/>
          <w:u w:val="single"/>
        </w:rPr>
        <w:t>sobreseído</w:t>
      </w:r>
      <w:r w:rsidRPr="00C2651C">
        <w:rPr>
          <w:rFonts w:ascii="Palatino Linotype" w:hAnsi="Palatino Linotype" w:cs="Arial"/>
          <w:i/>
          <w:szCs w:val="24"/>
        </w:rPr>
        <w:t>, en todo o en parte, cuando una vez admitido, se actualicen</w:t>
      </w:r>
      <w:r>
        <w:rPr>
          <w:rFonts w:ascii="Palatino Linotype" w:hAnsi="Palatino Linotype" w:cs="Arial"/>
          <w:i/>
          <w:szCs w:val="24"/>
        </w:rPr>
        <w:t xml:space="preserve"> </w:t>
      </w:r>
      <w:r w:rsidRPr="00C2651C">
        <w:rPr>
          <w:rFonts w:ascii="Palatino Linotype" w:hAnsi="Palatino Linotype" w:cs="Arial"/>
          <w:i/>
          <w:szCs w:val="24"/>
        </w:rPr>
        <w:t>alguno de los siguientes supuestos:</w:t>
      </w:r>
    </w:p>
    <w:p w:rsidR="00C2651C" w:rsidRPr="00C2651C" w:rsidRDefault="00C2651C" w:rsidP="00C2651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C2651C" w:rsidRDefault="00C2651C" w:rsidP="00C2651C">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IV</w:t>
      </w:r>
      <w:r w:rsidRPr="00C2651C">
        <w:rPr>
          <w:rFonts w:ascii="Palatino Linotype" w:hAnsi="Palatino Linotype" w:cs="Arial"/>
          <w:i/>
          <w:szCs w:val="24"/>
        </w:rPr>
        <w:t xml:space="preserve">. Admitido el recurso de revisión, </w:t>
      </w:r>
      <w:r w:rsidRPr="00E21D34">
        <w:rPr>
          <w:rFonts w:ascii="Palatino Linotype" w:hAnsi="Palatino Linotype" w:cs="Arial"/>
          <w:i/>
          <w:szCs w:val="24"/>
          <w:u w:val="single"/>
        </w:rPr>
        <w:t>aparezca alguna causal de improcedencia</w:t>
      </w:r>
      <w:r w:rsidRPr="00C2651C">
        <w:rPr>
          <w:rFonts w:ascii="Palatino Linotype" w:hAnsi="Palatino Linotype" w:cs="Arial"/>
          <w:i/>
          <w:szCs w:val="24"/>
        </w:rPr>
        <w:t xml:space="preserve"> en los términos de la</w:t>
      </w:r>
      <w:r>
        <w:rPr>
          <w:rFonts w:ascii="Palatino Linotype" w:hAnsi="Palatino Linotype" w:cs="Arial"/>
          <w:i/>
          <w:szCs w:val="24"/>
        </w:rPr>
        <w:t xml:space="preserve"> presente Ley; y”</w:t>
      </w:r>
    </w:p>
    <w:p w:rsidR="00E21D34" w:rsidRDefault="00E21D34" w:rsidP="00C2651C">
      <w:pPr>
        <w:tabs>
          <w:tab w:val="left" w:pos="709"/>
        </w:tabs>
        <w:spacing w:after="0" w:line="240" w:lineRule="auto"/>
        <w:ind w:left="567" w:right="567"/>
        <w:jc w:val="both"/>
        <w:rPr>
          <w:rFonts w:ascii="Palatino Linotype" w:hAnsi="Palatino Linotype" w:cs="Arial"/>
          <w:i/>
          <w:szCs w:val="24"/>
        </w:rPr>
      </w:pPr>
    </w:p>
    <w:p w:rsidR="00E21D34" w:rsidRPr="00E21D34" w:rsidRDefault="00E21D34" w:rsidP="00C2651C">
      <w:pPr>
        <w:tabs>
          <w:tab w:val="left" w:pos="709"/>
        </w:tabs>
        <w:spacing w:after="0" w:line="240" w:lineRule="auto"/>
        <w:ind w:left="567" w:right="567"/>
        <w:jc w:val="both"/>
        <w:rPr>
          <w:rFonts w:ascii="Palatino Linotype" w:hAnsi="Palatino Linotype" w:cs="Arial"/>
          <w:szCs w:val="24"/>
        </w:rPr>
      </w:pPr>
      <w:r>
        <w:rPr>
          <w:rFonts w:ascii="Palatino Linotype" w:hAnsi="Palatino Linotype" w:cs="Arial"/>
          <w:szCs w:val="24"/>
        </w:rPr>
        <w:t>(Énfasis añadido)</w:t>
      </w:r>
      <w:bookmarkStart w:id="0" w:name="_GoBack"/>
      <w:bookmarkEnd w:id="0"/>
    </w:p>
    <w:p w:rsidR="0024101E" w:rsidRDefault="0024101E" w:rsidP="0017523C">
      <w:pPr>
        <w:tabs>
          <w:tab w:val="left" w:pos="709"/>
        </w:tabs>
        <w:spacing w:after="0" w:line="360" w:lineRule="auto"/>
        <w:jc w:val="both"/>
        <w:rPr>
          <w:rFonts w:ascii="Palatino Linotype" w:hAnsi="Palatino Linotype" w:cs="Arial"/>
          <w:sz w:val="24"/>
          <w:szCs w:val="24"/>
        </w:rPr>
      </w:pPr>
    </w:p>
    <w:p w:rsidR="0024101E" w:rsidRDefault="00C2651C" w:rsidP="0017523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Ordenamientos normativos</w:t>
      </w:r>
      <w:r w:rsidR="00E21D34">
        <w:rPr>
          <w:rFonts w:ascii="Palatino Linotype" w:hAnsi="Palatino Linotype" w:cs="Arial"/>
          <w:sz w:val="24"/>
          <w:szCs w:val="24"/>
        </w:rPr>
        <w:t xml:space="preserve">, </w:t>
      </w:r>
      <w:r>
        <w:rPr>
          <w:rFonts w:ascii="Palatino Linotype" w:hAnsi="Palatino Linotype" w:cs="Arial"/>
          <w:sz w:val="24"/>
          <w:szCs w:val="24"/>
        </w:rPr>
        <w:t>que</w:t>
      </w:r>
      <w:r w:rsidR="00E21D34">
        <w:rPr>
          <w:rFonts w:ascii="Palatino Linotype" w:hAnsi="Palatino Linotype" w:cs="Arial"/>
          <w:sz w:val="24"/>
          <w:szCs w:val="24"/>
        </w:rPr>
        <w:t xml:space="preserve"> establecen que una vez admitido el recurso de revisión será sobreseído cuando aparezca una causal de improcedencia, lo que en el caso concreto se tiene por comprobado que dicho recurso resulta improcedente al no encuadrar en alguna hipótesis de procedencia. </w:t>
      </w:r>
    </w:p>
    <w:p w:rsidR="0024101E" w:rsidRDefault="0024101E" w:rsidP="0017523C">
      <w:pPr>
        <w:tabs>
          <w:tab w:val="left" w:pos="709"/>
        </w:tabs>
        <w:spacing w:after="0" w:line="360" w:lineRule="auto"/>
        <w:jc w:val="both"/>
        <w:rPr>
          <w:rFonts w:ascii="Palatino Linotype" w:hAnsi="Palatino Linotype" w:cs="Arial"/>
          <w:sz w:val="24"/>
          <w:szCs w:val="24"/>
        </w:rPr>
      </w:pPr>
    </w:p>
    <w:p w:rsidR="00B84A13" w:rsidRPr="00104188" w:rsidRDefault="00B84A13" w:rsidP="00B84A13">
      <w:pPr>
        <w:spacing w:after="0" w:line="360" w:lineRule="auto"/>
        <w:jc w:val="both"/>
        <w:rPr>
          <w:rFonts w:ascii="Palatino Linotype" w:eastAsia="Batang" w:hAnsi="Palatino Linotype" w:cs="Arial"/>
          <w:sz w:val="24"/>
          <w:szCs w:val="24"/>
          <w:lang w:val="es-ES" w:eastAsia="es-ES"/>
        </w:rPr>
      </w:pPr>
      <w:r w:rsidRPr="00104188">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B84A13" w:rsidRPr="00104188" w:rsidRDefault="00B84A13" w:rsidP="00B84A13">
      <w:pPr>
        <w:spacing w:after="0" w:line="360" w:lineRule="auto"/>
        <w:ind w:left="708"/>
        <w:rPr>
          <w:rFonts w:ascii="Palatino Linotype" w:eastAsia="Batang" w:hAnsi="Palatino Linotype" w:cs="Arial"/>
          <w:sz w:val="24"/>
          <w:szCs w:val="24"/>
          <w:lang w:val="es-ES" w:eastAsia="es-ES"/>
        </w:rPr>
      </w:pPr>
    </w:p>
    <w:p w:rsidR="00B84A13" w:rsidRPr="00104188" w:rsidRDefault="00B84A13" w:rsidP="00B84A13">
      <w:pPr>
        <w:autoSpaceDE w:val="0"/>
        <w:autoSpaceDN w:val="0"/>
        <w:adjustRightInd w:val="0"/>
        <w:spacing w:after="0" w:line="240" w:lineRule="auto"/>
        <w:ind w:left="567" w:right="567"/>
        <w:jc w:val="both"/>
        <w:rPr>
          <w:rFonts w:ascii="Palatino Linotype" w:eastAsia="Batang" w:hAnsi="Palatino Linotype" w:cs="Arial"/>
          <w:b/>
          <w:i/>
          <w:szCs w:val="24"/>
          <w:lang w:val="es-AR" w:eastAsia="es-ES"/>
        </w:rPr>
      </w:pPr>
      <w:r w:rsidRPr="00104188">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B84A13" w:rsidRPr="00104188" w:rsidRDefault="00B84A13" w:rsidP="00B84A13">
      <w:pPr>
        <w:autoSpaceDE w:val="0"/>
        <w:autoSpaceDN w:val="0"/>
        <w:adjustRightInd w:val="0"/>
        <w:spacing w:after="0" w:line="240" w:lineRule="auto"/>
        <w:ind w:left="567" w:right="567"/>
        <w:jc w:val="both"/>
        <w:rPr>
          <w:rFonts w:ascii="Palatino Linotype" w:eastAsia="Batang" w:hAnsi="Palatino Linotype" w:cs="Arial"/>
          <w:i/>
          <w:szCs w:val="24"/>
          <w:lang w:val="es-AR" w:eastAsia="es-ES"/>
        </w:rPr>
      </w:pPr>
      <w:r w:rsidRPr="00104188">
        <w:rPr>
          <w:rFonts w:ascii="Palatino Linotype" w:eastAsia="Batang" w:hAnsi="Palatino Linotype" w:cs="Arial"/>
          <w:i/>
          <w:szCs w:val="24"/>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w:t>
      </w:r>
      <w:r w:rsidRPr="00104188">
        <w:rPr>
          <w:rFonts w:ascii="Palatino Linotype" w:eastAsia="Batang" w:hAnsi="Palatino Linotype" w:cs="Arial"/>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04188">
        <w:rPr>
          <w:rFonts w:ascii="Palatino Linotype" w:eastAsia="Batang" w:hAnsi="Palatino Linotype" w:cs="Arial"/>
          <w:i/>
          <w:szCs w:val="24"/>
          <w:lang w:val="es-AR" w:eastAsia="es-ES"/>
        </w:rPr>
        <w:t>.</w:t>
      </w:r>
    </w:p>
    <w:p w:rsidR="00B84A13" w:rsidRPr="00104188" w:rsidRDefault="00B84A13" w:rsidP="00B84A13">
      <w:pPr>
        <w:autoSpaceDE w:val="0"/>
        <w:autoSpaceDN w:val="0"/>
        <w:adjustRightInd w:val="0"/>
        <w:spacing w:after="0" w:line="240" w:lineRule="auto"/>
        <w:ind w:left="567" w:right="567"/>
        <w:jc w:val="both"/>
        <w:rPr>
          <w:rFonts w:ascii="Palatino Linotype" w:eastAsia="Batang" w:hAnsi="Palatino Linotype" w:cs="Arial"/>
          <w:i/>
          <w:szCs w:val="24"/>
          <w:lang w:val="es-AR" w:eastAsia="es-ES"/>
        </w:rPr>
      </w:pPr>
    </w:p>
    <w:p w:rsidR="00B84A13" w:rsidRPr="00104188" w:rsidRDefault="00B84A13" w:rsidP="00B84A13">
      <w:pPr>
        <w:autoSpaceDE w:val="0"/>
        <w:autoSpaceDN w:val="0"/>
        <w:adjustRightInd w:val="0"/>
        <w:spacing w:after="0" w:line="240" w:lineRule="auto"/>
        <w:ind w:left="567" w:right="567"/>
        <w:jc w:val="both"/>
        <w:rPr>
          <w:rFonts w:ascii="Palatino Linotype" w:eastAsia="Batang" w:hAnsi="Palatino Linotype" w:cs="Arial"/>
          <w:i/>
          <w:sz w:val="20"/>
          <w:szCs w:val="24"/>
          <w:lang w:val="es-AR" w:eastAsia="es-ES"/>
        </w:rPr>
      </w:pPr>
      <w:r w:rsidRPr="00104188">
        <w:rPr>
          <w:rFonts w:ascii="Palatino Linotype" w:eastAsia="Batang" w:hAnsi="Palatino Linotype" w:cs="Arial"/>
          <w:i/>
          <w:sz w:val="20"/>
          <w:szCs w:val="24"/>
          <w:lang w:val="es-AR" w:eastAsia="es-ES"/>
        </w:rPr>
        <w:t>SÉPTIMO TRIBUNAL COLEGIADO EN MATERIA CIVIL DEL PRIMER CIRCUITO.</w:t>
      </w:r>
    </w:p>
    <w:p w:rsidR="00B84A13" w:rsidRPr="00104188" w:rsidRDefault="00B84A13" w:rsidP="00B84A13">
      <w:pPr>
        <w:autoSpaceDE w:val="0"/>
        <w:autoSpaceDN w:val="0"/>
        <w:adjustRightInd w:val="0"/>
        <w:spacing w:after="0" w:line="240" w:lineRule="auto"/>
        <w:ind w:left="567" w:right="567"/>
        <w:jc w:val="both"/>
        <w:rPr>
          <w:rFonts w:ascii="Palatino Linotype" w:eastAsia="Batang" w:hAnsi="Palatino Linotype" w:cs="Arial"/>
          <w:i/>
          <w:sz w:val="20"/>
          <w:szCs w:val="24"/>
          <w:lang w:val="es-AR" w:eastAsia="es-ES"/>
        </w:rPr>
      </w:pPr>
      <w:r w:rsidRPr="00104188">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B84A13" w:rsidRPr="00104188" w:rsidRDefault="00B84A13" w:rsidP="00B84A13">
      <w:pPr>
        <w:autoSpaceDE w:val="0"/>
        <w:autoSpaceDN w:val="0"/>
        <w:adjustRightInd w:val="0"/>
        <w:spacing w:after="0" w:line="360" w:lineRule="auto"/>
        <w:ind w:left="708" w:right="616"/>
        <w:jc w:val="both"/>
        <w:rPr>
          <w:rFonts w:ascii="Palatino Linotype" w:eastAsia="Batang" w:hAnsi="Palatino Linotype" w:cs="Arial"/>
          <w:i/>
          <w:sz w:val="24"/>
          <w:szCs w:val="24"/>
          <w:lang w:val="es-AR" w:eastAsia="es-ES"/>
        </w:rPr>
      </w:pPr>
    </w:p>
    <w:p w:rsidR="00B84A13" w:rsidRPr="00104188" w:rsidRDefault="00B84A13" w:rsidP="00B84A13">
      <w:pPr>
        <w:spacing w:after="0" w:line="360" w:lineRule="auto"/>
        <w:jc w:val="both"/>
        <w:rPr>
          <w:rFonts w:ascii="Palatino Linotype" w:eastAsia="Batang" w:hAnsi="Palatino Linotype" w:cs="Arial"/>
          <w:sz w:val="24"/>
          <w:szCs w:val="24"/>
          <w:lang w:val="es-ES" w:eastAsia="es-ES"/>
        </w:rPr>
      </w:pPr>
      <w:r w:rsidRPr="00104188">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104188">
        <w:rPr>
          <w:rFonts w:ascii="Palatino Linotype" w:eastAsia="Batang" w:hAnsi="Palatino Linotype" w:cs="Arial"/>
          <w:b/>
          <w:sz w:val="24"/>
          <w:szCs w:val="24"/>
          <w:lang w:val="es-ES" w:eastAsia="es-ES"/>
        </w:rPr>
        <w:t xml:space="preserve">192 </w:t>
      </w:r>
      <w:r w:rsidRPr="00104188">
        <w:rPr>
          <w:rFonts w:ascii="Palatino Linotype" w:eastAsia="Batang" w:hAnsi="Palatino Linotype" w:cs="Arial"/>
          <w:sz w:val="24"/>
          <w:szCs w:val="24"/>
          <w:lang w:val="es-ES" w:eastAsia="es-ES"/>
        </w:rPr>
        <w:t xml:space="preserve">de la </w:t>
      </w:r>
      <w:r w:rsidRPr="00104188">
        <w:rPr>
          <w:rFonts w:ascii="Palatino Linotype" w:eastAsia="Batang" w:hAnsi="Palatino Linotype" w:cs="Arial"/>
          <w:b/>
          <w:sz w:val="24"/>
          <w:szCs w:val="24"/>
          <w:lang w:val="es-ES" w:eastAsia="es-ES"/>
        </w:rPr>
        <w:t>Ley de Transparencia y Acceso a la Información Pública del Estado de México y Municipios</w:t>
      </w:r>
      <w:r w:rsidRPr="00104188">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B84A13" w:rsidRPr="00104188" w:rsidRDefault="00B84A13" w:rsidP="00B84A13">
      <w:pPr>
        <w:spacing w:after="0" w:line="360" w:lineRule="auto"/>
        <w:rPr>
          <w:rFonts w:ascii="Palatino Linotype" w:eastAsia="Calibri" w:hAnsi="Palatino Linotype" w:cs="Arial"/>
          <w:sz w:val="24"/>
          <w:szCs w:val="24"/>
          <w:lang w:val="es-ES" w:eastAsia="es-ES"/>
        </w:rPr>
      </w:pPr>
    </w:p>
    <w:p w:rsidR="00B84A13" w:rsidRPr="00104188" w:rsidRDefault="00B84A13" w:rsidP="00B84A13">
      <w:pPr>
        <w:spacing w:after="0" w:line="360" w:lineRule="auto"/>
        <w:jc w:val="both"/>
        <w:rPr>
          <w:rFonts w:ascii="Palatino Linotype" w:eastAsia="Times New Roman" w:hAnsi="Palatino Linotype" w:cs="Arial"/>
          <w:sz w:val="24"/>
          <w:szCs w:val="24"/>
          <w:lang w:val="es-CO" w:eastAsia="es-ES"/>
        </w:rPr>
      </w:pPr>
      <w:r w:rsidRPr="00104188">
        <w:rPr>
          <w:rFonts w:ascii="Palatino Linotype" w:eastAsia="Calibri" w:hAnsi="Palatino Linotype" w:cs="Arial"/>
          <w:sz w:val="24"/>
          <w:szCs w:val="24"/>
          <w:lang w:val="es-ES" w:eastAsia="es-ES"/>
        </w:rPr>
        <w:t>Finalmente</w:t>
      </w:r>
      <w:r w:rsidRPr="00104188">
        <w:rPr>
          <w:rFonts w:ascii="Palatino Linotype" w:eastAsia="Times New Roman" w:hAnsi="Palatino Linotype" w:cs="Arial"/>
          <w:sz w:val="24"/>
          <w:szCs w:val="24"/>
          <w:lang w:val="es-CO" w:eastAsia="es-ES"/>
        </w:rPr>
        <w:t xml:space="preserve"> en términos de la segunda hipótesis señalada en la fracción I del artículo 186, este Pleno determina el </w:t>
      </w:r>
      <w:r w:rsidRPr="00104188">
        <w:rPr>
          <w:rFonts w:ascii="Palatino Linotype" w:eastAsia="Times New Roman" w:hAnsi="Palatino Linotype" w:cs="Arial"/>
          <w:b/>
          <w:sz w:val="24"/>
          <w:szCs w:val="24"/>
          <w:lang w:val="es-CO" w:eastAsia="es-ES"/>
        </w:rPr>
        <w:t xml:space="preserve">SOBRESEIMIENTO </w:t>
      </w:r>
      <w:r w:rsidRPr="00104188">
        <w:rPr>
          <w:rFonts w:ascii="Palatino Linotype" w:eastAsia="Times New Roman" w:hAnsi="Palatino Linotype" w:cs="Arial"/>
          <w:sz w:val="24"/>
          <w:szCs w:val="24"/>
          <w:lang w:val="es-CO" w:eastAsia="es-ES"/>
        </w:rPr>
        <w:t xml:space="preserve">del presente recurso de revisión, </w:t>
      </w:r>
      <w:r w:rsidR="00E21D34">
        <w:rPr>
          <w:rFonts w:ascii="Palatino Linotype" w:eastAsia="Times New Roman" w:hAnsi="Palatino Linotype" w:cs="Arial"/>
          <w:sz w:val="24"/>
          <w:szCs w:val="24"/>
          <w:lang w:val="es-CO" w:eastAsia="es-ES"/>
        </w:rPr>
        <w:t>al aparecer una causal de improcedencia.</w:t>
      </w:r>
    </w:p>
    <w:p w:rsidR="00B84A13" w:rsidRPr="00104188" w:rsidRDefault="00B84A13" w:rsidP="00B84A13">
      <w:pPr>
        <w:spacing w:after="0" w:line="360" w:lineRule="auto"/>
        <w:jc w:val="both"/>
        <w:rPr>
          <w:rFonts w:ascii="Palatino Linotype" w:eastAsia="Times New Roman" w:hAnsi="Palatino Linotype" w:cs="Arial"/>
          <w:sz w:val="24"/>
          <w:szCs w:val="24"/>
          <w:lang w:val="es-CO" w:eastAsia="es-ES"/>
        </w:rPr>
      </w:pPr>
    </w:p>
    <w:p w:rsidR="00B84A13" w:rsidRPr="00104188" w:rsidRDefault="00B84A13" w:rsidP="00B84A13">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104188">
        <w:rPr>
          <w:rFonts w:ascii="Palatino Linotype" w:eastAsia="Calibri" w:hAnsi="Palatino Linotype" w:cstheme="majorBidi"/>
          <w:b/>
          <w:sz w:val="28"/>
          <w:szCs w:val="24"/>
          <w:lang w:val="es-ES" w:eastAsia="es-ES"/>
        </w:rPr>
        <w:t>R E S O L U T I V O S</w:t>
      </w:r>
      <w:bookmarkEnd w:id="1"/>
      <w:bookmarkEnd w:id="2"/>
      <w:r w:rsidRPr="00104188">
        <w:rPr>
          <w:rFonts w:ascii="Palatino Linotype" w:eastAsia="Calibri" w:hAnsi="Palatino Linotype" w:cstheme="majorBidi"/>
          <w:b/>
          <w:sz w:val="28"/>
          <w:szCs w:val="24"/>
          <w:lang w:val="es-ES" w:eastAsia="es-ES"/>
        </w:rPr>
        <w:t xml:space="preserve"> </w:t>
      </w:r>
    </w:p>
    <w:p w:rsidR="00B84A13" w:rsidRPr="00104188" w:rsidRDefault="00B84A13" w:rsidP="00B84A13">
      <w:pPr>
        <w:spacing w:after="0" w:line="360" w:lineRule="auto"/>
        <w:rPr>
          <w:rFonts w:ascii="Times New Roman" w:eastAsia="Times New Roman" w:hAnsi="Times New Roman" w:cs="Times New Roman"/>
          <w:sz w:val="24"/>
          <w:szCs w:val="24"/>
          <w:lang w:val="es-ES" w:eastAsia="es-ES"/>
        </w:rPr>
      </w:pPr>
    </w:p>
    <w:p w:rsidR="00B84A13" w:rsidRPr="00104188" w:rsidRDefault="00B84A13" w:rsidP="00B84A13">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04188">
        <w:rPr>
          <w:rFonts w:ascii="Palatino Linotype" w:eastAsia="Times New Roman" w:hAnsi="Palatino Linotype" w:cs="Arial"/>
          <w:b/>
          <w:sz w:val="28"/>
          <w:szCs w:val="24"/>
          <w:lang w:val="es-ES" w:eastAsia="es-ES"/>
        </w:rPr>
        <w:t>PRIMERO.</w:t>
      </w:r>
      <w:r w:rsidRPr="00104188">
        <w:rPr>
          <w:rFonts w:ascii="Palatino Linotype" w:eastAsia="Times New Roman" w:hAnsi="Palatino Linotype" w:cs="Arial"/>
          <w:sz w:val="24"/>
          <w:szCs w:val="24"/>
          <w:lang w:val="es-ES" w:eastAsia="es-ES"/>
        </w:rPr>
        <w:t xml:space="preserve"> Se </w:t>
      </w:r>
      <w:r w:rsidRPr="00104188">
        <w:rPr>
          <w:rFonts w:ascii="Palatino Linotype" w:eastAsia="Times New Roman" w:hAnsi="Palatino Linotype" w:cs="Arial"/>
          <w:b/>
          <w:sz w:val="24"/>
          <w:szCs w:val="24"/>
          <w:lang w:val="es-ES" w:eastAsia="es-ES"/>
        </w:rPr>
        <w:t>SOBRESEE</w:t>
      </w:r>
      <w:r w:rsidRPr="0010418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104188">
        <w:rPr>
          <w:rFonts w:ascii="Palatino Linotype" w:eastAsia="Times New Roman" w:hAnsi="Palatino Linotype" w:cs="Arial"/>
          <w:sz w:val="24"/>
          <w:szCs w:val="24"/>
          <w:lang w:val="es-ES" w:eastAsia="es-ES"/>
        </w:rPr>
        <w:t xml:space="preserve">l recurso de revisión </w:t>
      </w:r>
      <w:r w:rsidRPr="00104188">
        <w:rPr>
          <w:rFonts w:ascii="Palatino Linotype" w:eastAsia="Times New Roman" w:hAnsi="Palatino Linotype" w:cs="Arial"/>
          <w:b/>
          <w:sz w:val="24"/>
          <w:szCs w:val="24"/>
          <w:lang w:val="es-ES" w:eastAsia="es-ES"/>
        </w:rPr>
        <w:t>0</w:t>
      </w:r>
      <w:r w:rsidR="00E21D34">
        <w:rPr>
          <w:rFonts w:ascii="Palatino Linotype" w:eastAsia="Times New Roman" w:hAnsi="Palatino Linotype" w:cs="Arial"/>
          <w:b/>
          <w:sz w:val="24"/>
          <w:szCs w:val="24"/>
          <w:lang w:val="es-ES" w:eastAsia="es-ES"/>
        </w:rPr>
        <w:t>3240</w:t>
      </w:r>
      <w:r w:rsidRPr="00104188">
        <w:rPr>
          <w:rFonts w:ascii="Palatino Linotype" w:eastAsia="Times New Roman" w:hAnsi="Palatino Linotype" w:cs="Arial"/>
          <w:b/>
          <w:sz w:val="24"/>
          <w:szCs w:val="24"/>
          <w:lang w:val="es-ES" w:eastAsia="es-ES"/>
        </w:rPr>
        <w:t>/INFOEM/IP/RR/201</w:t>
      </w:r>
      <w:r>
        <w:rPr>
          <w:rFonts w:ascii="Palatino Linotype" w:eastAsia="Times New Roman" w:hAnsi="Palatino Linotype" w:cs="Arial"/>
          <w:b/>
          <w:sz w:val="24"/>
          <w:szCs w:val="24"/>
          <w:lang w:val="es-ES" w:eastAsia="es-ES"/>
        </w:rPr>
        <w:t>9</w:t>
      </w:r>
      <w:r w:rsidRPr="00104188">
        <w:rPr>
          <w:rFonts w:ascii="Palatino Linotype" w:eastAsia="Times New Roman" w:hAnsi="Palatino Linotype" w:cs="Arial"/>
          <w:sz w:val="24"/>
          <w:szCs w:val="24"/>
          <w:lang w:val="es-ES" w:eastAsia="es-ES"/>
        </w:rPr>
        <w:t>, por</w:t>
      </w:r>
      <w:r w:rsidR="00E21D34">
        <w:rPr>
          <w:rFonts w:ascii="Palatino Linotype" w:eastAsia="Times New Roman" w:hAnsi="Palatino Linotype" w:cs="Arial"/>
          <w:sz w:val="24"/>
          <w:szCs w:val="24"/>
          <w:lang w:val="es-ES" w:eastAsia="es-ES"/>
        </w:rPr>
        <w:t xml:space="preserve"> actualizarse la causal de improcedencia inmersa en la fracción III del artículo 191 de la Ley de Transparencia vigente en la entidad, </w:t>
      </w:r>
      <w:r w:rsidRPr="00104188">
        <w:rPr>
          <w:rFonts w:ascii="Palatino Linotype" w:eastAsia="Times New Roman" w:hAnsi="Palatino Linotype" w:cs="Arial"/>
          <w:sz w:val="24"/>
          <w:szCs w:val="24"/>
          <w:lang w:val="es-ES" w:eastAsia="es-ES"/>
        </w:rPr>
        <w:t xml:space="preserve">en términos de lo expuesto en el Considerando </w:t>
      </w:r>
      <w:r w:rsidRPr="00104188">
        <w:rPr>
          <w:rFonts w:ascii="Palatino Linotype" w:eastAsia="Times New Roman" w:hAnsi="Palatino Linotype" w:cs="Arial"/>
          <w:b/>
          <w:sz w:val="24"/>
          <w:szCs w:val="24"/>
          <w:lang w:val="es-ES" w:eastAsia="es-ES"/>
        </w:rPr>
        <w:t>Tercero</w:t>
      </w:r>
      <w:r w:rsidRPr="00104188">
        <w:rPr>
          <w:rFonts w:ascii="Palatino Linotype" w:eastAsia="Times New Roman" w:hAnsi="Palatino Linotype" w:cs="Arial"/>
          <w:sz w:val="24"/>
          <w:szCs w:val="24"/>
          <w:lang w:val="es-ES" w:eastAsia="es-ES"/>
        </w:rPr>
        <w:t xml:space="preserve"> de la presente resolución.</w:t>
      </w:r>
    </w:p>
    <w:p w:rsidR="00B84A13" w:rsidRPr="00104188" w:rsidRDefault="00B84A13" w:rsidP="00B84A13">
      <w:pPr>
        <w:tabs>
          <w:tab w:val="left" w:pos="8647"/>
        </w:tabs>
        <w:spacing w:after="0" w:line="360" w:lineRule="auto"/>
        <w:ind w:right="51"/>
        <w:jc w:val="both"/>
        <w:rPr>
          <w:rFonts w:ascii="Palatino Linotype" w:eastAsia="Times New Roman" w:hAnsi="Palatino Linotype" w:cs="Arial"/>
          <w:sz w:val="24"/>
          <w:szCs w:val="24"/>
          <w:lang w:val="es-ES" w:eastAsia="es-ES"/>
        </w:rPr>
      </w:pPr>
    </w:p>
    <w:p w:rsidR="00B84A13" w:rsidRPr="00104188" w:rsidRDefault="00B84A13" w:rsidP="00B84A13">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04188">
        <w:rPr>
          <w:rFonts w:ascii="Palatino Linotype" w:eastAsia="Times New Roman" w:hAnsi="Palatino Linotype" w:cs="Arial"/>
          <w:b/>
          <w:sz w:val="28"/>
          <w:szCs w:val="24"/>
          <w:lang w:val="es-ES" w:eastAsia="es-ES"/>
        </w:rPr>
        <w:t>SEGUNDO</w:t>
      </w:r>
      <w:r w:rsidRPr="00104188">
        <w:rPr>
          <w:rFonts w:ascii="Palatino Linotype" w:eastAsia="Times New Roman" w:hAnsi="Palatino Linotype" w:cs="Arial"/>
          <w:b/>
          <w:sz w:val="24"/>
          <w:szCs w:val="24"/>
          <w:lang w:val="es-ES" w:eastAsia="es-ES"/>
        </w:rPr>
        <w:t>.</w:t>
      </w:r>
      <w:r w:rsidRPr="00104188">
        <w:rPr>
          <w:rFonts w:ascii="Palatino Linotype" w:eastAsia="Times New Roman" w:hAnsi="Palatino Linotype" w:cs="Arial"/>
          <w:sz w:val="24"/>
          <w:szCs w:val="24"/>
          <w:lang w:val="es-ES" w:eastAsia="es-ES"/>
        </w:rPr>
        <w:t xml:space="preserve"> </w:t>
      </w:r>
      <w:r w:rsidRPr="00D80431">
        <w:rPr>
          <w:rFonts w:ascii="Palatino Linotype" w:eastAsia="Times New Roman" w:hAnsi="Palatino Linotype" w:cs="Arial"/>
          <w:b/>
          <w:sz w:val="24"/>
          <w:szCs w:val="24"/>
          <w:lang w:val="es-ES" w:eastAsia="es-ES"/>
        </w:rPr>
        <w:t>Notifíquese</w:t>
      </w:r>
      <w:r w:rsidRPr="00104188">
        <w:rPr>
          <w:rFonts w:ascii="Palatino Linotype" w:eastAsia="Times New Roman" w:hAnsi="Palatino Linotype" w:cs="Arial"/>
          <w:sz w:val="24"/>
          <w:szCs w:val="24"/>
          <w:lang w:val="es-ES" w:eastAsia="es-ES"/>
        </w:rPr>
        <w:t xml:space="preserve"> vía SAIMEX la presente resolución al Titular de la Unidad de Transparencia del </w:t>
      </w:r>
      <w:r w:rsidRPr="00104188">
        <w:rPr>
          <w:rFonts w:ascii="Palatino Linotype" w:eastAsia="Times New Roman" w:hAnsi="Palatino Linotype" w:cs="Arial"/>
          <w:b/>
          <w:sz w:val="24"/>
          <w:szCs w:val="24"/>
          <w:lang w:val="es-ES" w:eastAsia="es-ES"/>
        </w:rPr>
        <w:t>sujeto obligado</w:t>
      </w:r>
      <w:r w:rsidRPr="00104188">
        <w:rPr>
          <w:rFonts w:ascii="Palatino Linotype" w:eastAsia="Times New Roman" w:hAnsi="Palatino Linotype" w:cs="Arial"/>
          <w:sz w:val="24"/>
          <w:szCs w:val="24"/>
          <w:lang w:val="es-ES" w:eastAsia="es-ES"/>
        </w:rPr>
        <w:t>.</w:t>
      </w:r>
    </w:p>
    <w:p w:rsidR="00B84A13" w:rsidRPr="00104188" w:rsidRDefault="00B84A13" w:rsidP="00B84A13">
      <w:pPr>
        <w:tabs>
          <w:tab w:val="left" w:pos="8647"/>
        </w:tabs>
        <w:spacing w:after="0" w:line="360" w:lineRule="auto"/>
        <w:ind w:right="51"/>
        <w:jc w:val="both"/>
        <w:rPr>
          <w:rFonts w:ascii="Palatino Linotype" w:eastAsia="Times New Roman" w:hAnsi="Palatino Linotype" w:cs="Arial"/>
          <w:sz w:val="24"/>
          <w:szCs w:val="24"/>
          <w:lang w:val="es-ES" w:eastAsia="es-ES"/>
        </w:rPr>
      </w:pPr>
    </w:p>
    <w:p w:rsidR="00B84A13" w:rsidRPr="00104188" w:rsidRDefault="00B84A13" w:rsidP="00B84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4188">
        <w:rPr>
          <w:rFonts w:ascii="Palatino Linotype" w:eastAsia="Times New Roman" w:hAnsi="Palatino Linotype" w:cs="Arial"/>
          <w:b/>
          <w:sz w:val="28"/>
          <w:szCs w:val="24"/>
          <w:lang w:val="es-ES" w:eastAsia="es-ES"/>
        </w:rPr>
        <w:lastRenderedPageBreak/>
        <w:t>TERCERO</w:t>
      </w:r>
      <w:r w:rsidRPr="00104188">
        <w:rPr>
          <w:rFonts w:ascii="Palatino Linotype" w:eastAsia="Times New Roman" w:hAnsi="Palatino Linotype" w:cs="Arial"/>
          <w:sz w:val="24"/>
          <w:szCs w:val="24"/>
          <w:lang w:val="es-ES" w:eastAsia="es-ES"/>
        </w:rPr>
        <w:t xml:space="preserve">. </w:t>
      </w:r>
      <w:r w:rsidRPr="00D80431">
        <w:rPr>
          <w:rFonts w:ascii="Palatino Linotype" w:eastAsia="Times New Roman" w:hAnsi="Palatino Linotype" w:cs="Arial"/>
          <w:b/>
          <w:sz w:val="24"/>
          <w:szCs w:val="24"/>
          <w:lang w:val="es-ES" w:eastAsia="es-ES"/>
        </w:rPr>
        <w:t>Notifíquese</w:t>
      </w:r>
      <w:r w:rsidRPr="00104188">
        <w:rPr>
          <w:rFonts w:ascii="Palatino Linotype" w:eastAsia="Times New Roman" w:hAnsi="Palatino Linotype" w:cs="Arial"/>
          <w:sz w:val="24"/>
          <w:szCs w:val="24"/>
          <w:lang w:val="es-ES" w:eastAsia="es-ES"/>
        </w:rPr>
        <w:t xml:space="preserve"> la presente resolución al</w:t>
      </w:r>
      <w:r w:rsidRPr="00104188">
        <w:rPr>
          <w:rFonts w:ascii="Palatino Linotype" w:eastAsia="Times New Roman" w:hAnsi="Palatino Linotype" w:cs="Arial"/>
          <w:b/>
          <w:sz w:val="24"/>
          <w:szCs w:val="24"/>
          <w:lang w:val="es-ES" w:eastAsia="es-ES"/>
        </w:rPr>
        <w:t xml:space="preserve"> recurrente</w:t>
      </w:r>
      <w:r w:rsidR="00E21D34">
        <w:rPr>
          <w:rFonts w:ascii="Palatino Linotype" w:eastAsia="Times New Roman" w:hAnsi="Palatino Linotype" w:cs="Arial"/>
          <w:sz w:val="24"/>
          <w:szCs w:val="24"/>
          <w:lang w:val="es-ES" w:eastAsia="es-ES"/>
        </w:rPr>
        <w:t xml:space="preserve"> y h</w:t>
      </w:r>
      <w:r w:rsidRPr="00D80431">
        <w:rPr>
          <w:rFonts w:ascii="Palatino Linotype" w:eastAsia="Times New Roman" w:hAnsi="Palatino Linotype" w:cs="Arial"/>
          <w:b/>
          <w:sz w:val="24"/>
          <w:szCs w:val="24"/>
          <w:lang w:val="es-ES" w:eastAsia="es-ES"/>
        </w:rPr>
        <w:t>ágase</w:t>
      </w:r>
      <w:r w:rsidRPr="00104188">
        <w:rPr>
          <w:rFonts w:ascii="Palatino Linotype" w:eastAsia="Times New Roman" w:hAnsi="Palatino Linotype" w:cs="Arial"/>
          <w:sz w:val="24"/>
          <w:szCs w:val="24"/>
          <w:lang w:val="es-ES" w:eastAsia="es-ES"/>
        </w:rPr>
        <w:t xml:space="preserve"> de</w:t>
      </w:r>
      <w:r>
        <w:rPr>
          <w:rFonts w:ascii="Palatino Linotype" w:eastAsia="Times New Roman" w:hAnsi="Palatino Linotype" w:cs="Arial"/>
          <w:sz w:val="24"/>
          <w:szCs w:val="24"/>
          <w:lang w:val="es-ES" w:eastAsia="es-ES"/>
        </w:rPr>
        <w:t>l</w:t>
      </w:r>
      <w:r w:rsidRPr="00104188">
        <w:rPr>
          <w:rFonts w:ascii="Palatino Linotype" w:eastAsia="Times New Roman" w:hAnsi="Palatino Linotype" w:cs="Arial"/>
          <w:sz w:val="24"/>
          <w:szCs w:val="24"/>
          <w:lang w:val="es-ES" w:eastAsia="es-ES"/>
        </w:rPr>
        <w:t xml:space="preserve"> conocimiento</w:t>
      </w:r>
      <w:r>
        <w:rPr>
          <w:rFonts w:ascii="Palatino Linotype" w:eastAsia="Times New Roman" w:hAnsi="Palatino Linotype" w:cs="Arial"/>
          <w:sz w:val="24"/>
          <w:szCs w:val="24"/>
          <w:lang w:val="es-ES" w:eastAsia="es-ES"/>
        </w:rPr>
        <w:t xml:space="preserve"> </w:t>
      </w:r>
      <w:r w:rsidRPr="00104188">
        <w:rPr>
          <w:rFonts w:ascii="Palatino Linotype" w:eastAsia="Times New Roman" w:hAnsi="Palatino Linotype" w:cs="Arial"/>
          <w:sz w:val="24"/>
          <w:szCs w:val="24"/>
          <w:lang w:val="es-ES" w:eastAsia="es-ES"/>
        </w:rPr>
        <w:t>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84A13" w:rsidRDefault="00B84A13" w:rsidP="00B84A13">
      <w:pPr>
        <w:pStyle w:val="Sinespaciado"/>
        <w:spacing w:line="360" w:lineRule="auto"/>
        <w:jc w:val="both"/>
        <w:rPr>
          <w:rFonts w:ascii="Palatino Linotype" w:hAnsi="Palatino Linotype"/>
          <w:color w:val="222222"/>
          <w:shd w:val="clear" w:color="auto" w:fill="FFFFFF"/>
        </w:rPr>
      </w:pPr>
    </w:p>
    <w:p w:rsidR="00B84A13" w:rsidRDefault="00B84A13" w:rsidP="00B84A1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sidR="000F39CF">
        <w:rPr>
          <w:rFonts w:ascii="Palatino Linotype" w:hAnsi="Palatino Linotype" w:cs="Arial"/>
          <w:sz w:val="24"/>
          <w:szCs w:val="24"/>
        </w:rPr>
        <w:t xml:space="preserve"> (EMITIENDO VOTO PARTICULAR)</w:t>
      </w:r>
      <w:r>
        <w:rPr>
          <w:rFonts w:ascii="Palatino Linotype" w:hAnsi="Palatino Linotype" w:cs="Arial"/>
          <w:sz w:val="24"/>
          <w:szCs w:val="24"/>
        </w:rPr>
        <w:t xml:space="preserve">, JAVIER MARTÍNEZ CRUZ Y LUIS GUSTAVO PARRA NORIEGA, EN LA </w:t>
      </w:r>
      <w:r w:rsidR="000F39CF">
        <w:rPr>
          <w:rFonts w:ascii="Palatino Linotype" w:hAnsi="Palatino Linotype" w:cs="Arial"/>
          <w:sz w:val="24"/>
          <w:szCs w:val="24"/>
        </w:rPr>
        <w:t>VIGÉSIMA QUINTA</w:t>
      </w:r>
      <w:r>
        <w:rPr>
          <w:rFonts w:ascii="Palatino Linotype" w:hAnsi="Palatino Linotype" w:cs="Arial"/>
          <w:sz w:val="24"/>
          <w:szCs w:val="24"/>
        </w:rPr>
        <w:t xml:space="preserve"> SESIÓN ORDINARIA CELEBRADA EL </w:t>
      </w:r>
      <w:r w:rsidR="000F39CF">
        <w:rPr>
          <w:rFonts w:ascii="Palatino Linotype" w:hAnsi="Palatino Linotype" w:cs="Arial"/>
          <w:sz w:val="24"/>
          <w:szCs w:val="24"/>
        </w:rPr>
        <w:t>TRES DE JULIO</w:t>
      </w:r>
      <w:r>
        <w:rPr>
          <w:rFonts w:ascii="Palatino Linotype" w:hAnsi="Palatino Linotype" w:cs="Arial"/>
          <w:sz w:val="24"/>
          <w:szCs w:val="24"/>
        </w:rPr>
        <w:t xml:space="preserve"> DE DOS MIL DIECINUEVE, ANTE EL SECRETARIO TÉCNICO DEL PLENO, ALEXIS TAPIA RAMÍREZ. --------------------------------------------------------------------------------------</w:t>
      </w:r>
      <w:r w:rsidR="000F39CF">
        <w:rPr>
          <w:rFonts w:ascii="Palatino Linotype" w:hAnsi="Palatino Linotype" w:cs="Arial"/>
          <w:sz w:val="24"/>
          <w:szCs w:val="24"/>
        </w:rPr>
        <w:t>-----------------------------------</w:t>
      </w: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84A13" w:rsidRDefault="00B84A13" w:rsidP="00B84A1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A13" w:rsidTr="004309F3">
        <w:trPr>
          <w:jc w:val="center"/>
        </w:trPr>
        <w:tc>
          <w:tcPr>
            <w:tcW w:w="9062" w:type="dxa"/>
            <w:gridSpan w:val="2"/>
          </w:tcPr>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r>
              <w:rPr>
                <w:rFonts w:ascii="Palatino Linotype" w:hAnsi="Palatino Linotype"/>
                <w:b/>
              </w:rPr>
              <w:t>Zulema Martínez Sánchez</w:t>
            </w:r>
          </w:p>
          <w:p w:rsidR="00B84A13" w:rsidRDefault="00B84A13" w:rsidP="004309F3">
            <w:pPr>
              <w:pStyle w:val="Sinespaciado"/>
              <w:jc w:val="center"/>
              <w:rPr>
                <w:rFonts w:ascii="Palatino Linotype" w:hAnsi="Palatino Linotype"/>
              </w:rPr>
            </w:pPr>
            <w:r>
              <w:rPr>
                <w:rFonts w:ascii="Palatino Linotype" w:hAnsi="Palatino Linotype"/>
              </w:rPr>
              <w:t>Comisionada Presidenta</w:t>
            </w: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r>
              <w:rPr>
                <w:rFonts w:ascii="Palatino Linotype" w:hAnsi="Palatino Linotype"/>
                <w:color w:val="FFFFFF" w:themeColor="background1"/>
              </w:rPr>
              <w:t>(Rúbrica)</w:t>
            </w:r>
          </w:p>
        </w:tc>
      </w:tr>
      <w:tr w:rsidR="00B84A13" w:rsidTr="004309F3">
        <w:trPr>
          <w:jc w:val="center"/>
        </w:trPr>
        <w:tc>
          <w:tcPr>
            <w:tcW w:w="4531" w:type="dxa"/>
          </w:tcPr>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r>
              <w:rPr>
                <w:rFonts w:ascii="Palatino Linotype" w:hAnsi="Palatino Linotype"/>
                <w:b/>
              </w:rPr>
              <w:t>Eva Abaid Yapur</w:t>
            </w:r>
          </w:p>
          <w:p w:rsidR="00B84A13" w:rsidRDefault="00B84A13" w:rsidP="004309F3">
            <w:pPr>
              <w:pStyle w:val="Sinespaciado"/>
              <w:jc w:val="center"/>
              <w:rPr>
                <w:rFonts w:ascii="Palatino Linotype" w:hAnsi="Palatino Linotype"/>
              </w:rPr>
            </w:pPr>
            <w:r>
              <w:rPr>
                <w:rFonts w:ascii="Palatino Linotype" w:hAnsi="Palatino Linotype"/>
              </w:rPr>
              <w:t>Comisionada</w:t>
            </w:r>
          </w:p>
          <w:p w:rsidR="00B84A13" w:rsidRDefault="00B84A13" w:rsidP="004309F3">
            <w:pPr>
              <w:pStyle w:val="Sinespaciad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b/>
              </w:rPr>
            </w:pPr>
            <w:r>
              <w:rPr>
                <w:rFonts w:ascii="Palatino Linotype" w:hAnsi="Palatino Linotype"/>
                <w:b/>
              </w:rPr>
              <w:t>Javier Martínez Cruz</w:t>
            </w:r>
          </w:p>
          <w:p w:rsidR="00B84A13" w:rsidRDefault="00B84A13" w:rsidP="004309F3">
            <w:pPr>
              <w:pStyle w:val="Sinespaciado"/>
              <w:spacing w:line="276" w:lineRule="auto"/>
              <w:jc w:val="center"/>
              <w:rPr>
                <w:rFonts w:ascii="Palatino Linotype" w:hAnsi="Palatino Linotype"/>
              </w:rPr>
            </w:pPr>
            <w:r>
              <w:rPr>
                <w:rFonts w:ascii="Palatino Linotype" w:hAnsi="Palatino Linotype"/>
              </w:rPr>
              <w:t>Comisionado</w:t>
            </w: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rPr>
            </w:pPr>
          </w:p>
        </w:tc>
        <w:tc>
          <w:tcPr>
            <w:tcW w:w="4531" w:type="dxa"/>
          </w:tcPr>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r>
              <w:rPr>
                <w:rFonts w:ascii="Palatino Linotype" w:hAnsi="Palatino Linotype"/>
                <w:b/>
              </w:rPr>
              <w:t>José Guadalupe Luna Hernández</w:t>
            </w:r>
          </w:p>
          <w:p w:rsidR="00B84A13" w:rsidRDefault="00B84A13" w:rsidP="004309F3">
            <w:pPr>
              <w:pStyle w:val="Sinespaciado"/>
              <w:jc w:val="center"/>
              <w:rPr>
                <w:rFonts w:ascii="Palatino Linotype" w:hAnsi="Palatino Linotype"/>
              </w:rPr>
            </w:pPr>
            <w:r>
              <w:rPr>
                <w:rFonts w:ascii="Palatino Linotype" w:hAnsi="Palatino Linotype"/>
              </w:rPr>
              <w:t>Comisionado</w:t>
            </w: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jc w:val="center"/>
              <w:rPr>
                <w:rFonts w:ascii="Palatino Linotype" w:hAnsi="Palatino Linotype"/>
              </w:rPr>
            </w:pPr>
          </w:p>
          <w:p w:rsidR="00B84A13" w:rsidRDefault="00B84A13" w:rsidP="004309F3">
            <w:pPr>
              <w:pStyle w:val="Sinespaciado"/>
              <w:spacing w:line="276" w:lineRule="auto"/>
              <w:jc w:val="center"/>
              <w:rPr>
                <w:rFonts w:ascii="Palatino Linotype" w:hAnsi="Palatino Linotype"/>
                <w:b/>
              </w:rPr>
            </w:pPr>
            <w:r>
              <w:rPr>
                <w:rFonts w:ascii="Palatino Linotype" w:hAnsi="Palatino Linotype"/>
                <w:b/>
              </w:rPr>
              <w:t>Luis Gustavo Parra Noriega</w:t>
            </w:r>
          </w:p>
          <w:p w:rsidR="00B84A13" w:rsidRDefault="00B84A13" w:rsidP="004309F3">
            <w:pPr>
              <w:pStyle w:val="Sinespaciado"/>
              <w:spacing w:line="276" w:lineRule="auto"/>
              <w:jc w:val="center"/>
              <w:rPr>
                <w:rFonts w:ascii="Palatino Linotype" w:hAnsi="Palatino Linotype"/>
              </w:rPr>
            </w:pPr>
            <w:r>
              <w:rPr>
                <w:rFonts w:ascii="Palatino Linotype" w:hAnsi="Palatino Linotype"/>
              </w:rPr>
              <w:t xml:space="preserve">Comisionado </w:t>
            </w:r>
          </w:p>
          <w:p w:rsidR="00B84A13" w:rsidRDefault="00B84A13" w:rsidP="004309F3">
            <w:pPr>
              <w:pStyle w:val="Sinespaciado"/>
              <w:spacing w:line="276" w:lineRule="auto"/>
              <w:jc w:val="center"/>
              <w:rPr>
                <w:rFonts w:ascii="Palatino Linotype" w:hAnsi="Palatino Linotype"/>
              </w:rPr>
            </w:pPr>
          </w:p>
          <w:p w:rsidR="00B84A13" w:rsidRDefault="00B84A13" w:rsidP="004309F3">
            <w:pPr>
              <w:pStyle w:val="Sinespaciado"/>
              <w:jc w:val="center"/>
              <w:rPr>
                <w:rFonts w:ascii="Palatino Linotype" w:hAnsi="Palatino Linotype"/>
              </w:rPr>
            </w:pPr>
            <w:r>
              <w:rPr>
                <w:rFonts w:ascii="Palatino Linotype" w:hAnsi="Palatino Linotype"/>
                <w:color w:val="FFFFFF" w:themeColor="background1"/>
              </w:rPr>
              <w:t>(Rúbrica)</w:t>
            </w:r>
          </w:p>
        </w:tc>
      </w:tr>
      <w:tr w:rsidR="00B84A13" w:rsidTr="004309F3">
        <w:trPr>
          <w:jc w:val="center"/>
        </w:trPr>
        <w:tc>
          <w:tcPr>
            <w:tcW w:w="9062" w:type="dxa"/>
            <w:gridSpan w:val="2"/>
          </w:tcPr>
          <w:p w:rsidR="00B84A13" w:rsidRDefault="00B84A13" w:rsidP="004309F3">
            <w:pPr>
              <w:pStyle w:val="Sinespaciado"/>
              <w:rPr>
                <w:rFonts w:ascii="Palatino Linotype" w:hAnsi="Palatino Linotype"/>
              </w:rPr>
            </w:pPr>
          </w:p>
        </w:tc>
      </w:tr>
      <w:tr w:rsidR="00B84A13" w:rsidTr="004309F3">
        <w:trPr>
          <w:jc w:val="center"/>
        </w:trPr>
        <w:tc>
          <w:tcPr>
            <w:tcW w:w="9062" w:type="dxa"/>
            <w:gridSpan w:val="2"/>
          </w:tcPr>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p>
          <w:p w:rsidR="00B84A13" w:rsidRDefault="00B84A13" w:rsidP="004309F3">
            <w:pPr>
              <w:pStyle w:val="Sinespaciado"/>
              <w:jc w:val="center"/>
              <w:rPr>
                <w:rFonts w:ascii="Palatino Linotype" w:hAnsi="Palatino Linotype"/>
                <w:b/>
              </w:rPr>
            </w:pPr>
            <w:r>
              <w:rPr>
                <w:rFonts w:ascii="Palatino Linotype" w:hAnsi="Palatino Linotype"/>
                <w:b/>
              </w:rPr>
              <w:t>Alexis Tapia Ramírez</w:t>
            </w:r>
          </w:p>
          <w:p w:rsidR="00B84A13" w:rsidRDefault="00B84A13" w:rsidP="004309F3">
            <w:pPr>
              <w:pStyle w:val="Sinespaciado"/>
              <w:jc w:val="center"/>
              <w:rPr>
                <w:rFonts w:ascii="Palatino Linotype" w:hAnsi="Palatino Linotype"/>
              </w:rPr>
            </w:pPr>
            <w:r>
              <w:rPr>
                <w:rFonts w:ascii="Palatino Linotype" w:hAnsi="Palatino Linotype"/>
              </w:rPr>
              <w:t>Secretario Técnico del Pleno</w:t>
            </w:r>
          </w:p>
          <w:p w:rsidR="00B84A13" w:rsidRPr="00B52ED2" w:rsidRDefault="00B84A13" w:rsidP="004309F3">
            <w:pPr>
              <w:pStyle w:val="Sinespaciado"/>
              <w:jc w:val="center"/>
              <w:rPr>
                <w:rFonts w:ascii="Palatino Linotype" w:hAnsi="Palatino Linotype"/>
              </w:rPr>
            </w:pPr>
          </w:p>
        </w:tc>
      </w:tr>
    </w:tbl>
    <w:p w:rsidR="00B84A13" w:rsidRPr="006A5AC2" w:rsidRDefault="00B84A13" w:rsidP="00B84A13">
      <w:pPr>
        <w:spacing w:after="0" w:line="360" w:lineRule="auto"/>
        <w:jc w:val="both"/>
        <w:rPr>
          <w:rFonts w:ascii="Palatino Linotype" w:hAnsi="Palatino Linotype" w:cs="Arial"/>
          <w:sz w:val="4"/>
          <w:szCs w:val="24"/>
        </w:rPr>
      </w:pPr>
    </w:p>
    <w:p w:rsidR="00B84A13" w:rsidRPr="00B36966" w:rsidRDefault="00B84A13" w:rsidP="00B84A13">
      <w:pPr>
        <w:spacing w:after="0" w:line="240" w:lineRule="auto"/>
        <w:jc w:val="both"/>
        <w:rPr>
          <w:rFonts w:ascii="Palatino Linotype" w:hAnsi="Palatino Linotype" w:cs="Arial"/>
          <w:sz w:val="2"/>
          <w:szCs w:val="20"/>
        </w:rPr>
      </w:pPr>
    </w:p>
    <w:p w:rsidR="00B84A13" w:rsidRPr="006A5AC2" w:rsidRDefault="00B84A13" w:rsidP="00B84A13">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0F39CF">
        <w:rPr>
          <w:rFonts w:ascii="Palatino Linotype" w:hAnsi="Palatino Linotype" w:cs="Arial"/>
          <w:sz w:val="16"/>
          <w:szCs w:val="20"/>
        </w:rPr>
        <w:t xml:space="preserve">tres de julio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A31101">
        <w:rPr>
          <w:rFonts w:ascii="Palatino Linotype" w:hAnsi="Palatino Linotype" w:cs="Arial"/>
          <w:bCs/>
          <w:sz w:val="16"/>
          <w:szCs w:val="20"/>
          <w:lang w:eastAsia="es-MX"/>
        </w:rPr>
        <w:t>3240</w:t>
      </w:r>
      <w:r>
        <w:rPr>
          <w:rFonts w:ascii="Palatino Linotype" w:hAnsi="Palatino Linotype" w:cs="Arial"/>
          <w:bCs/>
          <w:sz w:val="16"/>
          <w:szCs w:val="20"/>
          <w:lang w:eastAsia="es-MX"/>
        </w:rPr>
        <w:t>/INFOEM/IP/RR/2019</w:t>
      </w:r>
    </w:p>
    <w:p w:rsidR="0065586C" w:rsidRDefault="00B84A13" w:rsidP="000F39CF">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65586C" w:rsidSect="0056337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754" w:rsidRDefault="00013754" w:rsidP="00B84A13">
      <w:pPr>
        <w:spacing w:after="0" w:line="240" w:lineRule="auto"/>
      </w:pPr>
      <w:r>
        <w:separator/>
      </w:r>
    </w:p>
  </w:endnote>
  <w:endnote w:type="continuationSeparator" w:id="0">
    <w:p w:rsidR="00013754" w:rsidRDefault="00013754" w:rsidP="00B8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3373" w:rsidRPr="002D6DD8" w:rsidRDefault="004A470D"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D7A">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1D7A">
              <w:rPr>
                <w:rFonts w:ascii="Palatino Linotype" w:hAnsi="Palatino Linotype"/>
                <w:bCs/>
                <w:noProof/>
                <w:sz w:val="20"/>
              </w:rPr>
              <w:t>15</w:t>
            </w:r>
            <w:r>
              <w:rPr>
                <w:rFonts w:ascii="Palatino Linotype" w:hAnsi="Palatino Linotype"/>
                <w:bCs/>
                <w:noProof/>
                <w:sz w:val="20"/>
              </w:rPr>
              <w:fldChar w:fldCharType="end"/>
            </w:r>
          </w:p>
        </w:sdtContent>
      </w:sdt>
    </w:sdtContent>
  </w:sdt>
  <w:p w:rsidR="00563373" w:rsidRDefault="001A1D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73" w:rsidRPr="000B69FA" w:rsidRDefault="004A470D"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D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1D7A">
      <w:rPr>
        <w:rFonts w:ascii="Palatino Linotype" w:hAnsi="Palatino Linotype"/>
        <w:bCs/>
        <w:noProof/>
        <w:sz w:val="20"/>
      </w:rPr>
      <w:t>15</w:t>
    </w:r>
    <w:r>
      <w:rPr>
        <w:rFonts w:ascii="Palatino Linotype" w:hAnsi="Palatino Linotype"/>
        <w:bCs/>
        <w:noProof/>
        <w:sz w:val="20"/>
      </w:rPr>
      <w:fldChar w:fldCharType="end"/>
    </w:r>
  </w:p>
  <w:p w:rsidR="00563373" w:rsidRDefault="001A1D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754" w:rsidRDefault="00013754" w:rsidP="00B84A13">
      <w:pPr>
        <w:spacing w:after="0" w:line="240" w:lineRule="auto"/>
      </w:pPr>
      <w:r>
        <w:separator/>
      </w:r>
    </w:p>
  </w:footnote>
  <w:footnote w:type="continuationSeparator" w:id="0">
    <w:p w:rsidR="00013754" w:rsidRDefault="00013754" w:rsidP="00B84A13">
      <w:pPr>
        <w:spacing w:after="0" w:line="240" w:lineRule="auto"/>
      </w:pPr>
      <w:r>
        <w:continuationSeparator/>
      </w:r>
    </w:p>
  </w:footnote>
  <w:footnote w:id="1">
    <w:p w:rsidR="00B84A13" w:rsidRPr="00911081" w:rsidRDefault="00B84A13" w:rsidP="00B84A13">
      <w:pPr>
        <w:spacing w:after="0"/>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84A13" w:rsidRPr="00911081" w:rsidRDefault="00B84A13" w:rsidP="00B84A13">
      <w:pPr>
        <w:spacing w:after="0"/>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63373" w:rsidTr="00563373">
      <w:trPr>
        <w:trHeight w:val="227"/>
      </w:trPr>
      <w:tc>
        <w:tcPr>
          <w:tcW w:w="4962" w:type="dxa"/>
          <w:hideMark/>
        </w:tcPr>
        <w:p w:rsidR="00563373" w:rsidRDefault="004A470D"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63373" w:rsidRDefault="004A470D" w:rsidP="00B84A1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B84A13">
            <w:rPr>
              <w:rFonts w:ascii="Palatino Linotype" w:hAnsi="Palatino Linotype" w:cs="Arial"/>
              <w:bCs/>
              <w:sz w:val="24"/>
              <w:lang w:eastAsia="es-MX"/>
            </w:rPr>
            <w:t>3240</w:t>
          </w:r>
          <w:r>
            <w:rPr>
              <w:rFonts w:ascii="Palatino Linotype" w:hAnsi="Palatino Linotype" w:cs="Arial"/>
              <w:bCs/>
              <w:sz w:val="24"/>
              <w:lang w:eastAsia="es-MX"/>
            </w:rPr>
            <w:t>/INFOEM/IP/RR/2019</w:t>
          </w:r>
        </w:p>
      </w:tc>
    </w:tr>
    <w:tr w:rsidR="00563373" w:rsidTr="00563373">
      <w:trPr>
        <w:trHeight w:val="242"/>
      </w:trPr>
      <w:tc>
        <w:tcPr>
          <w:tcW w:w="4962" w:type="dxa"/>
          <w:hideMark/>
        </w:tcPr>
        <w:p w:rsidR="00563373" w:rsidRDefault="004A470D"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63373" w:rsidRDefault="00B84A13" w:rsidP="00B84A1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Poder Judicial</w:t>
          </w:r>
        </w:p>
      </w:tc>
    </w:tr>
    <w:tr w:rsidR="00563373" w:rsidTr="00563373">
      <w:trPr>
        <w:trHeight w:val="342"/>
      </w:trPr>
      <w:tc>
        <w:tcPr>
          <w:tcW w:w="4962" w:type="dxa"/>
          <w:hideMark/>
        </w:tcPr>
        <w:p w:rsidR="00563373" w:rsidRDefault="004A470D"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63373" w:rsidRDefault="004A470D" w:rsidP="0056337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3373" w:rsidRPr="00AE046A" w:rsidRDefault="001A1D7A" w:rsidP="0056337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3373" w:rsidTr="00563373">
      <w:trPr>
        <w:trHeight w:val="227"/>
      </w:trPr>
      <w:tc>
        <w:tcPr>
          <w:tcW w:w="5104" w:type="dxa"/>
          <w:hideMark/>
        </w:tcPr>
        <w:p w:rsidR="00563373" w:rsidRDefault="004A470D"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63373" w:rsidRDefault="004A470D" w:rsidP="00B84A1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B84A13">
            <w:rPr>
              <w:rFonts w:ascii="Palatino Linotype" w:hAnsi="Palatino Linotype" w:cs="Arial"/>
              <w:bCs/>
              <w:sz w:val="24"/>
              <w:lang w:eastAsia="es-MX"/>
            </w:rPr>
            <w:t>3240</w:t>
          </w:r>
          <w:r>
            <w:rPr>
              <w:rFonts w:ascii="Palatino Linotype" w:hAnsi="Palatino Linotype" w:cs="Arial"/>
              <w:bCs/>
              <w:sz w:val="24"/>
              <w:lang w:eastAsia="es-MX"/>
            </w:rPr>
            <w:t>/INFOEM/IP/RR/2019</w:t>
          </w:r>
        </w:p>
      </w:tc>
    </w:tr>
    <w:tr w:rsidR="00563373" w:rsidTr="00563373">
      <w:trPr>
        <w:trHeight w:val="242"/>
      </w:trPr>
      <w:tc>
        <w:tcPr>
          <w:tcW w:w="5104" w:type="dxa"/>
          <w:hideMark/>
        </w:tcPr>
        <w:p w:rsidR="00563373" w:rsidRDefault="004A470D"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63373" w:rsidRDefault="00B84A13" w:rsidP="00B84A1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Poder Judicial</w:t>
          </w:r>
        </w:p>
      </w:tc>
    </w:tr>
    <w:tr w:rsidR="00563373" w:rsidTr="00563373">
      <w:trPr>
        <w:trHeight w:val="342"/>
      </w:trPr>
      <w:tc>
        <w:tcPr>
          <w:tcW w:w="5104" w:type="dxa"/>
        </w:tcPr>
        <w:p w:rsidR="00563373" w:rsidRDefault="004A470D"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63373" w:rsidRPr="003D23D7" w:rsidRDefault="00075497" w:rsidP="00B84A13">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563373" w:rsidTr="00563373">
      <w:trPr>
        <w:trHeight w:val="342"/>
      </w:trPr>
      <w:tc>
        <w:tcPr>
          <w:tcW w:w="5104" w:type="dxa"/>
        </w:tcPr>
        <w:p w:rsidR="00563373" w:rsidRDefault="004A470D"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63373" w:rsidRDefault="004A470D" w:rsidP="0056337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3373" w:rsidRPr="00C222C0" w:rsidRDefault="001A1D7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6D7"/>
    <w:multiLevelType w:val="hybridMultilevel"/>
    <w:tmpl w:val="C5001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D57C0C"/>
    <w:multiLevelType w:val="hybridMultilevel"/>
    <w:tmpl w:val="F4D409DE"/>
    <w:lvl w:ilvl="0" w:tplc="322C1042">
      <w:start w:val="7"/>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E322F7"/>
    <w:multiLevelType w:val="hybridMultilevel"/>
    <w:tmpl w:val="5E9CFD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13"/>
    <w:rsid w:val="00013754"/>
    <w:rsid w:val="000523B7"/>
    <w:rsid w:val="00075497"/>
    <w:rsid w:val="000F39CF"/>
    <w:rsid w:val="0017523C"/>
    <w:rsid w:val="0019307C"/>
    <w:rsid w:val="001A1D7A"/>
    <w:rsid w:val="0024101E"/>
    <w:rsid w:val="0027171E"/>
    <w:rsid w:val="00327E28"/>
    <w:rsid w:val="00481CE6"/>
    <w:rsid w:val="004A470D"/>
    <w:rsid w:val="0065586C"/>
    <w:rsid w:val="00675DD0"/>
    <w:rsid w:val="00740590"/>
    <w:rsid w:val="0079790B"/>
    <w:rsid w:val="00856CB0"/>
    <w:rsid w:val="008F1830"/>
    <w:rsid w:val="00913F92"/>
    <w:rsid w:val="00A31101"/>
    <w:rsid w:val="00A52B79"/>
    <w:rsid w:val="00AC76C9"/>
    <w:rsid w:val="00B84A13"/>
    <w:rsid w:val="00C2651C"/>
    <w:rsid w:val="00DC4497"/>
    <w:rsid w:val="00DD0239"/>
    <w:rsid w:val="00E21D34"/>
    <w:rsid w:val="00F90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C7DE88-7BE8-46AA-806E-F9738A1A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A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4A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84A1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84A1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84A1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4A1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4A1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4A13"/>
  </w:style>
  <w:style w:type="character" w:styleId="Hipervnculo">
    <w:name w:val="Hyperlink"/>
    <w:basedOn w:val="Fuentedeprrafopredeter"/>
    <w:uiPriority w:val="99"/>
    <w:unhideWhenUsed/>
    <w:rsid w:val="00B84A13"/>
    <w:rPr>
      <w:color w:val="0563C1" w:themeColor="hyperlink"/>
      <w:u w:val="single"/>
    </w:rPr>
  </w:style>
  <w:style w:type="character" w:customStyle="1" w:styleId="SinespaciadoCar">
    <w:name w:val="Sin espaciado Car"/>
    <w:aliases w:val="Francesa Car"/>
    <w:link w:val="Sinespaciado"/>
    <w:uiPriority w:val="1"/>
    <w:locked/>
    <w:rsid w:val="00B84A1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84A1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84A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84A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84A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8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7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3436</Words>
  <Characters>18901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2019-08-22T14:08:00Z</dcterms:created>
  <dcterms:modified xsi:type="dcterms:W3CDTF">2019-08-22T14:08:00Z</dcterms:modified>
</cp:coreProperties>
</file>