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86" w:rsidRPr="0024200F" w:rsidRDefault="006D7986" w:rsidP="006D798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diecinueve de febrero de dos mil veinte</w:t>
      </w:r>
      <w:r w:rsidRPr="0024200F">
        <w:rPr>
          <w:rFonts w:ascii="Palatino Linotype" w:hAnsi="Palatino Linotype"/>
        </w:rPr>
        <w:t>.</w:t>
      </w:r>
    </w:p>
    <w:p w:rsidR="006D7986" w:rsidRPr="0024200F" w:rsidRDefault="006D7986" w:rsidP="006D7986">
      <w:pPr>
        <w:spacing w:line="360" w:lineRule="auto"/>
        <w:jc w:val="both"/>
        <w:rPr>
          <w:rFonts w:ascii="Palatino Linotype" w:hAnsi="Palatino Linotype"/>
        </w:rPr>
      </w:pPr>
    </w:p>
    <w:p w:rsidR="006D7986" w:rsidRPr="0024200F" w:rsidRDefault="006D7986" w:rsidP="006D798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el</w:t>
      </w:r>
      <w:r w:rsidRPr="0024200F">
        <w:rPr>
          <w:rFonts w:ascii="Palatino Linotype" w:hAnsi="Palatino Linotype"/>
        </w:rPr>
        <w:t xml:space="preserve"> expediente formado con motivo del recurso de revisión </w:t>
      </w:r>
      <w:r w:rsidRPr="0024200F">
        <w:rPr>
          <w:rFonts w:ascii="Palatino Linotype" w:hAnsi="Palatino Linotype"/>
          <w:b/>
        </w:rPr>
        <w:t>0</w:t>
      </w:r>
      <w:r>
        <w:rPr>
          <w:rFonts w:ascii="Palatino Linotype" w:hAnsi="Palatino Linotype"/>
          <w:b/>
        </w:rPr>
        <w:t xml:space="preserve">9240/INFOEM/IP/RR/2019, </w:t>
      </w:r>
      <w:r w:rsidRPr="0024200F">
        <w:rPr>
          <w:rFonts w:ascii="Palatino Linotype" w:hAnsi="Palatino Linotype"/>
        </w:rPr>
        <w:t>promovido por</w:t>
      </w:r>
      <w:r>
        <w:rPr>
          <w:rFonts w:ascii="Palatino Linotype" w:hAnsi="Palatino Linotype"/>
        </w:rPr>
        <w:t xml:space="preserve"> un ciudadano que al momento de ingresar la solicitud de información no señalo nombre o seudónimo con el que desee identificarse, por lo que </w:t>
      </w:r>
      <w:r w:rsidRPr="0024200F">
        <w:rPr>
          <w:rFonts w:ascii="Palatino Linotype" w:hAnsi="Palatino Linotype"/>
        </w:rPr>
        <w:t>en lo sucesivo</w:t>
      </w:r>
      <w:r>
        <w:rPr>
          <w:rFonts w:ascii="Palatino Linotype" w:hAnsi="Palatino Linotype"/>
        </w:rPr>
        <w:t xml:space="preserve"> y para efectos prácticos se le denominara</w:t>
      </w:r>
      <w:r w:rsidRPr="0024200F">
        <w:rPr>
          <w:rFonts w:ascii="Palatino Linotype" w:hAnsi="Palatino Linotype"/>
        </w:rPr>
        <w:t xml:space="preserve">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Pr="008A133F">
        <w:rPr>
          <w:rFonts w:ascii="Palatino Linotype" w:hAnsi="Palatino Linotype"/>
          <w:b/>
        </w:rPr>
        <w:t xml:space="preserve">Ayuntamiento de </w:t>
      </w:r>
      <w:r>
        <w:rPr>
          <w:rFonts w:ascii="Palatino Linotype" w:hAnsi="Palatino Linotype"/>
          <w:b/>
        </w:rPr>
        <w:t>Temamatla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6D7986" w:rsidRPr="002478BC" w:rsidRDefault="006D7986" w:rsidP="006D7986">
      <w:pPr>
        <w:spacing w:line="360" w:lineRule="auto"/>
        <w:jc w:val="center"/>
        <w:rPr>
          <w:rFonts w:ascii="Palatino Linotype" w:hAnsi="Palatino Linotype"/>
          <w:b/>
          <w:bCs/>
          <w:spacing w:val="60"/>
          <w:lang w:val="es-ES_tradnl"/>
        </w:rPr>
      </w:pPr>
    </w:p>
    <w:p w:rsidR="006D7986" w:rsidRPr="0024200F" w:rsidRDefault="006D7986" w:rsidP="006D798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6D7986" w:rsidRPr="0024200F" w:rsidRDefault="006D7986" w:rsidP="006D7986">
      <w:pPr>
        <w:spacing w:line="360" w:lineRule="auto"/>
        <w:jc w:val="center"/>
        <w:rPr>
          <w:rFonts w:ascii="Palatino Linotype" w:hAnsi="Palatino Linotype"/>
          <w:b/>
          <w:bCs/>
          <w:spacing w:val="60"/>
          <w:lang w:val="es-ES_tradnl"/>
        </w:rPr>
      </w:pPr>
    </w:p>
    <w:p w:rsidR="006D7986" w:rsidRPr="0024200F" w:rsidRDefault="006D7986" w:rsidP="006D798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trece de noviembre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7432E1">
        <w:rPr>
          <w:rFonts w:ascii="Palatino Linotype" w:hAnsi="Palatino Linotype"/>
          <w:b/>
          <w:bCs/>
        </w:rPr>
        <w:t>00339/TEMAMATL/IP/2019</w:t>
      </w:r>
      <w:r>
        <w:rPr>
          <w:rFonts w:ascii="Palatino Linotype" w:hAnsi="Palatino Linotype"/>
          <w:b/>
          <w:bCs/>
        </w:rPr>
        <w:t xml:space="preserve"> </w:t>
      </w:r>
      <w:r w:rsidRPr="0024200F">
        <w:rPr>
          <w:rFonts w:ascii="Palatino Linotype" w:hAnsi="Palatino Linotype"/>
        </w:rPr>
        <w:t>mediante la cual solicitó lo siguiente:</w:t>
      </w:r>
    </w:p>
    <w:p w:rsidR="006D7986" w:rsidRDefault="006D7986" w:rsidP="006D7986">
      <w:pPr>
        <w:spacing w:line="360" w:lineRule="auto"/>
        <w:jc w:val="both"/>
        <w:rPr>
          <w:rFonts w:ascii="Palatino Linotype" w:hAnsi="Palatino Linotype" w:cs="Arial"/>
        </w:rPr>
      </w:pPr>
    </w:p>
    <w:p w:rsidR="006D7986" w:rsidRPr="00157DDD" w:rsidRDefault="006D7986" w:rsidP="006D7986">
      <w:pPr>
        <w:ind w:left="567" w:right="616"/>
        <w:jc w:val="both"/>
        <w:rPr>
          <w:rFonts w:ascii="Palatino Linotype" w:hAnsi="Palatino Linotype"/>
          <w:bCs/>
          <w:i/>
          <w:sz w:val="22"/>
        </w:rPr>
      </w:pPr>
      <w:r w:rsidRPr="00157DDD">
        <w:rPr>
          <w:rFonts w:ascii="Palatino Linotype" w:hAnsi="Palatino Linotype"/>
          <w:bCs/>
          <w:i/>
          <w:sz w:val="22"/>
        </w:rPr>
        <w:t>“</w:t>
      </w:r>
      <w:r w:rsidRPr="007432E1">
        <w:rPr>
          <w:rFonts w:ascii="Palatino Linotype" w:hAnsi="Palatino Linotype"/>
          <w:bCs/>
          <w:i/>
          <w:sz w:val="22"/>
        </w:rPr>
        <w:t>Solicito las contrataciones que ha llevado a cabo el municipio por servicios profesionales.</w:t>
      </w:r>
      <w:r>
        <w:rPr>
          <w:rFonts w:ascii="Palatino Linotype" w:hAnsi="Palatino Linotype"/>
          <w:bCs/>
          <w:i/>
          <w:sz w:val="22"/>
        </w:rPr>
        <w:t>”</w:t>
      </w:r>
    </w:p>
    <w:p w:rsidR="006D7986" w:rsidRPr="00B02F4C" w:rsidRDefault="006D7986" w:rsidP="006D7986">
      <w:pPr>
        <w:spacing w:line="360" w:lineRule="auto"/>
        <w:ind w:left="567" w:right="616"/>
        <w:jc w:val="both"/>
        <w:rPr>
          <w:rFonts w:ascii="Palatino Linotype" w:hAnsi="Palatino Linotype"/>
          <w:bCs/>
        </w:rPr>
      </w:pPr>
    </w:p>
    <w:p w:rsidR="006D7986" w:rsidRDefault="006D7986" w:rsidP="006D7986">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6D7986" w:rsidRDefault="006D7986" w:rsidP="006D7986">
      <w:pPr>
        <w:spacing w:line="360" w:lineRule="auto"/>
        <w:jc w:val="both"/>
        <w:rPr>
          <w:rFonts w:ascii="Palatino Linotype" w:hAnsi="Palatino Linotype"/>
          <w:szCs w:val="28"/>
          <w:lang w:val="es-MX"/>
        </w:rPr>
      </w:pPr>
    </w:p>
    <w:p w:rsidR="006D7986" w:rsidRDefault="006D7986" w:rsidP="006D7986">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w:t>
      </w:r>
      <w:r>
        <w:rPr>
          <w:rFonts w:ascii="Palatino Linotype" w:hAnsi="Palatino Linotype"/>
        </w:rPr>
        <w:t xml:space="preserve"> aperturado con motivo del ingreso de la solicitud de información </w:t>
      </w:r>
      <w:r w:rsidRPr="007432E1">
        <w:rPr>
          <w:rFonts w:ascii="Palatino Linotype" w:hAnsi="Palatino Linotype"/>
        </w:rPr>
        <w:t>00339/TEMAMATL/IP/2019</w:t>
      </w:r>
      <w:r>
        <w:rPr>
          <w:rFonts w:ascii="Palatino Linotype" w:hAnsi="Palatino Linotype"/>
        </w:rPr>
        <w:t>,</w:t>
      </w:r>
      <w:r w:rsidRPr="00A42A4D">
        <w:rPr>
          <w:rFonts w:ascii="Palatino Linotype" w:hAnsi="Palatino Linotype"/>
        </w:rPr>
        <w:t xml:space="preserve"> se advierte</w:t>
      </w:r>
      <w:r w:rsidRPr="0024200F">
        <w:rPr>
          <w:rFonts w:ascii="Palatino Linotype" w:hAnsi="Palatino Linotype"/>
        </w:rPr>
        <w:t xml:space="preserve"> que</w:t>
      </w:r>
      <w:r>
        <w:rPr>
          <w:rFonts w:ascii="Palatino Linotype" w:hAnsi="Palatino Linotype"/>
        </w:rPr>
        <w:t xml:space="preserve"> en fecha dieciséis de noviembre de dos mil diecinueve</w:t>
      </w:r>
      <w:r w:rsidRPr="0024200F">
        <w:rPr>
          <w:rFonts w:ascii="Palatino Linotype" w:hAnsi="Palatino Linotype"/>
        </w:rPr>
        <w:t xml:space="preserve"> </w:t>
      </w:r>
      <w:r>
        <w:rPr>
          <w:rFonts w:ascii="Palatino Linotype" w:hAnsi="Palatino Linotype"/>
          <w:b/>
        </w:rPr>
        <w:t>el sujeto obligado</w:t>
      </w:r>
      <w:r>
        <w:rPr>
          <w:rFonts w:ascii="Palatino Linotype" w:hAnsi="Palatino Linotype"/>
        </w:rPr>
        <w:t xml:space="preserve"> requirió al entonces solicitante le aclarara la solicitud de información, en los términos siguientes:</w:t>
      </w:r>
    </w:p>
    <w:p w:rsidR="006D7986" w:rsidRDefault="006D7986" w:rsidP="006D7986">
      <w:pPr>
        <w:spacing w:line="360" w:lineRule="auto"/>
        <w:jc w:val="both"/>
        <w:rPr>
          <w:rFonts w:ascii="Palatino Linotype" w:hAnsi="Palatino Linotype"/>
        </w:rPr>
      </w:pPr>
    </w:p>
    <w:p w:rsidR="006D7986" w:rsidRDefault="006D7986" w:rsidP="006D7986">
      <w:pPr>
        <w:ind w:left="567" w:right="616"/>
        <w:jc w:val="both"/>
        <w:rPr>
          <w:rFonts w:ascii="Palatino Linotype" w:hAnsi="Palatino Linotype"/>
          <w:i/>
          <w:sz w:val="22"/>
        </w:rPr>
      </w:pPr>
      <w:r>
        <w:rPr>
          <w:rFonts w:ascii="Palatino Linotype" w:hAnsi="Palatino Linotype"/>
          <w:i/>
          <w:sz w:val="22"/>
        </w:rPr>
        <w:t>“</w:t>
      </w:r>
      <w:r w:rsidRPr="007432E1">
        <w:rPr>
          <w:rFonts w:ascii="Palatino Linotype" w:hAnsi="Palatino Linotype"/>
          <w:i/>
          <w:sz w:val="22"/>
        </w:rPr>
        <w:t>Con fundamento en el articulo 159 de la Ley de Transparencia y Acceso a la Información Pública del Estado de México y Municipios, se le requiere para que dentro del plazo de diez días hábiles realice lo siguiente:</w:t>
      </w:r>
    </w:p>
    <w:p w:rsidR="006D7986" w:rsidRPr="007432E1" w:rsidRDefault="006D7986" w:rsidP="006D7986">
      <w:pPr>
        <w:ind w:left="567" w:right="616"/>
        <w:jc w:val="both"/>
        <w:rPr>
          <w:rFonts w:ascii="Palatino Linotype" w:hAnsi="Palatino Linotype"/>
          <w:i/>
          <w:sz w:val="22"/>
        </w:rPr>
      </w:pPr>
    </w:p>
    <w:p w:rsidR="006D7986" w:rsidRPr="007432E1" w:rsidRDefault="006D7986" w:rsidP="006D7986">
      <w:pPr>
        <w:ind w:left="567" w:right="616"/>
        <w:jc w:val="both"/>
        <w:rPr>
          <w:rFonts w:ascii="Palatino Linotype" w:hAnsi="Palatino Linotype"/>
          <w:i/>
          <w:sz w:val="22"/>
          <w:u w:val="single"/>
        </w:rPr>
      </w:pPr>
      <w:r w:rsidRPr="007432E1">
        <w:rPr>
          <w:rFonts w:ascii="Palatino Linotype" w:hAnsi="Palatino Linotype"/>
          <w:i/>
          <w:sz w:val="22"/>
        </w:rPr>
        <w:t xml:space="preserve">requiero la aclaración precisa , respecto de lo que solicita "Solicito las contrataciones que ha llevado a cabo el municipio por servicios profesionales." </w:t>
      </w:r>
      <w:r w:rsidRPr="007432E1">
        <w:rPr>
          <w:rFonts w:ascii="Palatino Linotype" w:hAnsi="Palatino Linotype"/>
          <w:i/>
          <w:sz w:val="22"/>
          <w:u w:val="single"/>
        </w:rPr>
        <w:t>Que indique el periodo del que requiere la información (día , mes o año)</w:t>
      </w:r>
    </w:p>
    <w:p w:rsidR="006D7986" w:rsidRPr="007432E1" w:rsidRDefault="006D7986" w:rsidP="006D7986">
      <w:pPr>
        <w:ind w:left="567" w:right="616"/>
        <w:jc w:val="both"/>
        <w:rPr>
          <w:rFonts w:ascii="Palatino Linotype" w:hAnsi="Palatino Linotype"/>
          <w:i/>
          <w:sz w:val="22"/>
        </w:rPr>
      </w:pPr>
    </w:p>
    <w:p w:rsidR="006D7986" w:rsidRDefault="006D7986" w:rsidP="006D7986">
      <w:pPr>
        <w:ind w:left="567" w:right="616"/>
        <w:jc w:val="both"/>
        <w:rPr>
          <w:rFonts w:ascii="Palatino Linotype" w:hAnsi="Palatino Linotype"/>
          <w:i/>
          <w:sz w:val="22"/>
        </w:rPr>
      </w:pPr>
      <w:r w:rsidRPr="007432E1">
        <w:rPr>
          <w:rFonts w:ascii="Palatino Linotype" w:hAnsi="Palatino Linotype"/>
          <w:i/>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Pr>
          <w:rFonts w:ascii="Palatino Linotype" w:hAnsi="Palatino Linotype"/>
          <w:i/>
          <w:sz w:val="22"/>
        </w:rPr>
        <w:t>”</w:t>
      </w:r>
    </w:p>
    <w:p w:rsidR="006D7986" w:rsidRDefault="006D7986" w:rsidP="006D7986">
      <w:pPr>
        <w:ind w:left="567" w:right="616"/>
        <w:jc w:val="both"/>
        <w:rPr>
          <w:rFonts w:ascii="Palatino Linotype" w:hAnsi="Palatino Linotype"/>
          <w:i/>
          <w:sz w:val="22"/>
        </w:rPr>
      </w:pPr>
    </w:p>
    <w:p w:rsidR="006D7986" w:rsidRPr="007432E1" w:rsidRDefault="006D7986" w:rsidP="006D7986">
      <w:pPr>
        <w:ind w:left="567" w:right="616"/>
        <w:jc w:val="right"/>
        <w:rPr>
          <w:rFonts w:ascii="Palatino Linotype" w:hAnsi="Palatino Linotype"/>
          <w:sz w:val="22"/>
        </w:rPr>
      </w:pPr>
      <w:r>
        <w:rPr>
          <w:rFonts w:ascii="Palatino Linotype" w:hAnsi="Palatino Linotype"/>
          <w:sz w:val="22"/>
        </w:rPr>
        <w:t>(Énfasis añadido)</w:t>
      </w:r>
    </w:p>
    <w:p w:rsidR="006D7986" w:rsidRDefault="006D7986" w:rsidP="006D7986">
      <w:pPr>
        <w:spacing w:line="360" w:lineRule="auto"/>
        <w:jc w:val="both"/>
        <w:rPr>
          <w:rFonts w:ascii="Palatino Linotype" w:hAnsi="Palatino Linotype"/>
          <w:b/>
        </w:rPr>
      </w:pPr>
    </w:p>
    <w:p w:rsidR="006D7986" w:rsidRDefault="006D7986" w:rsidP="006D7986">
      <w:pPr>
        <w:spacing w:line="360" w:lineRule="auto"/>
        <w:jc w:val="both"/>
        <w:rPr>
          <w:rFonts w:ascii="Palatino Linotype" w:hAnsi="Palatino Linotype"/>
        </w:rPr>
      </w:pPr>
      <w:r w:rsidRPr="007432E1">
        <w:rPr>
          <w:rFonts w:ascii="Palatino Linotype" w:hAnsi="Palatino Linotype"/>
          <w:b/>
          <w:sz w:val="28"/>
        </w:rPr>
        <w:t>TERCERO</w:t>
      </w:r>
      <w:r>
        <w:rPr>
          <w:rFonts w:ascii="Palatino Linotype" w:hAnsi="Palatino Linotype"/>
          <w:b/>
        </w:rPr>
        <w:t>.</w:t>
      </w:r>
      <w:r>
        <w:rPr>
          <w:rFonts w:ascii="Palatino Linotype" w:hAnsi="Palatino Linotype"/>
        </w:rPr>
        <w:t xml:space="preserve"> En fecha tres de diciembre de dos mil diecinueve, el </w:t>
      </w:r>
      <w:r>
        <w:rPr>
          <w:rFonts w:ascii="Palatino Linotype" w:hAnsi="Palatino Linotype"/>
          <w:b/>
        </w:rPr>
        <w:t>sujeto obligado</w:t>
      </w:r>
      <w:r>
        <w:rPr>
          <w:rFonts w:ascii="Palatino Linotype" w:hAnsi="Palatino Linotype"/>
        </w:rPr>
        <w:t xml:space="preserve"> ante la falta de desahogo de la aclaración por parte del </w:t>
      </w:r>
      <w:r w:rsidRPr="00AB2F41">
        <w:rPr>
          <w:rFonts w:ascii="Palatino Linotype" w:hAnsi="Palatino Linotype"/>
          <w:b/>
        </w:rPr>
        <w:t>solicitante</w:t>
      </w:r>
      <w:r>
        <w:rPr>
          <w:rFonts w:ascii="Palatino Linotype" w:hAnsi="Palatino Linotype"/>
          <w:b/>
        </w:rPr>
        <w:t>,</w:t>
      </w:r>
      <w:r w:rsidRPr="00AB2F41">
        <w:rPr>
          <w:rFonts w:ascii="Palatino Linotype" w:hAnsi="Palatino Linotype"/>
        </w:rPr>
        <w:t xml:space="preserve"> </w:t>
      </w:r>
      <w:r>
        <w:rPr>
          <w:rFonts w:ascii="Palatino Linotype" w:hAnsi="Palatino Linotype"/>
        </w:rPr>
        <w:t>emitió respuesta en los términos siguientes:</w:t>
      </w:r>
    </w:p>
    <w:p w:rsidR="006D7986" w:rsidRDefault="006D7986" w:rsidP="006D7986">
      <w:pPr>
        <w:spacing w:line="360" w:lineRule="auto"/>
        <w:jc w:val="both"/>
        <w:rPr>
          <w:rFonts w:ascii="Palatino Linotype" w:hAnsi="Palatino Linotype"/>
        </w:rPr>
      </w:pPr>
    </w:p>
    <w:p w:rsidR="006D7986" w:rsidRDefault="006D7986" w:rsidP="006D7986">
      <w:pPr>
        <w:ind w:left="567" w:right="616"/>
        <w:jc w:val="both"/>
        <w:rPr>
          <w:rFonts w:ascii="Palatino Linotype" w:hAnsi="Palatino Linotype"/>
          <w:i/>
          <w:sz w:val="22"/>
        </w:rPr>
      </w:pPr>
      <w:r>
        <w:rPr>
          <w:rFonts w:ascii="Palatino Linotype" w:hAnsi="Palatino Linotype"/>
          <w:i/>
          <w:sz w:val="22"/>
        </w:rPr>
        <w:t>“</w:t>
      </w:r>
      <w:r w:rsidRPr="00A00AE3">
        <w:rPr>
          <w:rFonts w:ascii="Palatino Linotype" w:hAnsi="Palatino Linotype"/>
          <w:i/>
          <w:sz w:val="22"/>
        </w:rPr>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rsidR="006D7986" w:rsidRPr="00A00AE3" w:rsidRDefault="006D7986" w:rsidP="006D7986">
      <w:pPr>
        <w:ind w:left="567" w:right="616"/>
        <w:jc w:val="both"/>
        <w:rPr>
          <w:rFonts w:ascii="Palatino Linotype" w:hAnsi="Palatino Linotype"/>
          <w:i/>
          <w:sz w:val="22"/>
        </w:rPr>
      </w:pPr>
    </w:p>
    <w:p w:rsidR="006D7986" w:rsidRPr="00A00AE3" w:rsidRDefault="006D7986" w:rsidP="006D7986">
      <w:pPr>
        <w:ind w:left="567" w:right="616"/>
        <w:jc w:val="both"/>
        <w:rPr>
          <w:rFonts w:ascii="Palatino Linotype" w:hAnsi="Palatino Linotype"/>
          <w:i/>
          <w:sz w:val="22"/>
        </w:rPr>
      </w:pPr>
      <w:r w:rsidRPr="00A00AE3">
        <w:rPr>
          <w:rFonts w:ascii="Palatino Linotype" w:hAnsi="Palatino Linotype"/>
          <w:i/>
          <w:sz w:val="22"/>
        </w:rPr>
        <w:t>No presento aclaración complementación o corrección de datos de la solicitud</w:t>
      </w:r>
    </w:p>
    <w:p w:rsidR="006D7986" w:rsidRDefault="006D7986" w:rsidP="006D7986">
      <w:pPr>
        <w:spacing w:line="360" w:lineRule="auto"/>
        <w:jc w:val="both"/>
        <w:rPr>
          <w:rFonts w:ascii="Palatino Linotype" w:hAnsi="Palatino Linotype"/>
        </w:rPr>
      </w:pPr>
    </w:p>
    <w:p w:rsidR="006D7986" w:rsidRDefault="006D7986" w:rsidP="006D7986">
      <w:pPr>
        <w:spacing w:line="360" w:lineRule="auto"/>
        <w:jc w:val="both"/>
        <w:rPr>
          <w:rFonts w:ascii="Palatino Linotype" w:hAnsi="Palatino Linotype"/>
        </w:rPr>
      </w:pPr>
      <w:r>
        <w:rPr>
          <w:rFonts w:ascii="Palatino Linotype" w:hAnsi="Palatino Linotype"/>
        </w:rPr>
        <w:t xml:space="preserve">Esto es que tuvo por no presentada la solicitud de información, al no haber desahogado la prevención que se le hiciere en fecha dieciséis de noviembre de dos mil diecinueve, </w:t>
      </w:r>
      <w:r>
        <w:rPr>
          <w:rFonts w:ascii="Palatino Linotype" w:hAnsi="Palatino Linotype"/>
        </w:rPr>
        <w:lastRenderedPageBreak/>
        <w:t>por lo que deja a salvo sus derechos para volver a presentar nueva solicitud de información.</w:t>
      </w:r>
    </w:p>
    <w:p w:rsidR="006D7986" w:rsidRPr="00AB2F41" w:rsidRDefault="006D7986" w:rsidP="006D7986">
      <w:pPr>
        <w:spacing w:line="360" w:lineRule="auto"/>
        <w:jc w:val="both"/>
        <w:rPr>
          <w:rFonts w:ascii="Palatino Linotype" w:hAnsi="Palatino Linotype"/>
        </w:rPr>
      </w:pPr>
    </w:p>
    <w:p w:rsidR="006D7986" w:rsidRDefault="006D7986" w:rsidP="006D7986">
      <w:pPr>
        <w:spacing w:line="360" w:lineRule="auto"/>
        <w:ind w:right="51"/>
        <w:jc w:val="both"/>
        <w:rPr>
          <w:rFonts w:ascii="Palatino Linotype" w:hAnsi="Palatino Linotype" w:cs="Arial"/>
        </w:rPr>
      </w:pPr>
      <w:r>
        <w:rPr>
          <w:rFonts w:ascii="Palatino Linotype" w:hAnsi="Palatino Linotype" w:cs="Arial"/>
          <w:b/>
          <w:sz w:val="28"/>
          <w:szCs w:val="28"/>
        </w:rPr>
        <w:t>CUARTO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4200F">
        <w:rPr>
          <w:rFonts w:ascii="Palatino Linotype" w:hAnsi="Palatino Linotype" w:cs="Arial"/>
        </w:rPr>
        <w:t xml:space="preserve">Inconforme con </w:t>
      </w:r>
      <w:r>
        <w:rPr>
          <w:rFonts w:ascii="Palatino Linotype" w:hAnsi="Palatino Linotype" w:cs="Arial"/>
        </w:rPr>
        <w:t>e</w:t>
      </w:r>
      <w:r w:rsidRPr="0024200F">
        <w:rPr>
          <w:rFonts w:ascii="Palatino Linotype" w:hAnsi="Palatino Linotype" w:cs="Arial"/>
        </w:rPr>
        <w:t>l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w:t>
      </w:r>
      <w:r>
        <w:rPr>
          <w:rFonts w:ascii="Palatino Linotype" w:hAnsi="Palatino Linotype" w:cs="Arial"/>
        </w:rPr>
        <w:t>el día diez de diciembre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asignándosele 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Pr>
          <w:rFonts w:ascii="Palatino Linotype" w:hAnsi="Palatino Linotype"/>
          <w:b/>
        </w:rPr>
        <w:t>9240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respectivos, los siguientes:</w:t>
      </w:r>
    </w:p>
    <w:p w:rsidR="006D7986" w:rsidRDefault="006D7986" w:rsidP="006D7986">
      <w:pPr>
        <w:spacing w:line="360" w:lineRule="auto"/>
        <w:ind w:right="51"/>
        <w:jc w:val="both"/>
        <w:rPr>
          <w:rFonts w:ascii="Palatino Linotype" w:hAnsi="Palatino Linotype" w:cs="Arial"/>
        </w:rPr>
      </w:pPr>
    </w:p>
    <w:p w:rsidR="006D7986" w:rsidRPr="00BF2971" w:rsidRDefault="006D7986" w:rsidP="006D7986">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Pr="00FF213D">
        <w:rPr>
          <w:rFonts w:ascii="Palatino Linotype" w:hAnsi="Palatino Linotype"/>
          <w:i/>
        </w:rPr>
        <w:t>El municipio no me entrega la información que solicite.</w:t>
      </w:r>
      <w:r w:rsidRPr="00BF2971">
        <w:rPr>
          <w:rFonts w:ascii="Palatino Linotype" w:hAnsi="Palatino Linotype"/>
          <w:i/>
        </w:rPr>
        <w:t>” (sic)</w:t>
      </w:r>
    </w:p>
    <w:p w:rsidR="006D7986" w:rsidRPr="00BF2971" w:rsidRDefault="006D7986" w:rsidP="006D7986">
      <w:pPr>
        <w:spacing w:line="360" w:lineRule="auto"/>
        <w:ind w:right="51"/>
        <w:jc w:val="both"/>
        <w:rPr>
          <w:rFonts w:ascii="Palatino Linotype" w:hAnsi="Palatino Linotype"/>
          <w:b/>
        </w:rPr>
      </w:pPr>
    </w:p>
    <w:p w:rsidR="006D7986" w:rsidRPr="00BF2971" w:rsidRDefault="006D7986" w:rsidP="006D7986">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Pr="00FF213D">
        <w:rPr>
          <w:rFonts w:ascii="Palatino Linotype" w:hAnsi="Palatino Linotype"/>
          <w:i/>
        </w:rPr>
        <w:t>Según un criterio del india tendrían que haberme entregado la información generada en el último año.</w:t>
      </w:r>
      <w:r w:rsidRPr="00BF2971">
        <w:rPr>
          <w:rFonts w:ascii="Palatino Linotype" w:hAnsi="Palatino Linotype"/>
          <w:i/>
        </w:rPr>
        <w:t>” (sic)</w:t>
      </w:r>
    </w:p>
    <w:p w:rsidR="006D7986" w:rsidRDefault="006D7986" w:rsidP="006D7986">
      <w:pPr>
        <w:spacing w:line="360" w:lineRule="auto"/>
        <w:ind w:right="51"/>
        <w:jc w:val="both"/>
        <w:rPr>
          <w:rFonts w:ascii="Palatino Linotype" w:hAnsi="Palatino Linotype"/>
        </w:rPr>
      </w:pPr>
    </w:p>
    <w:p w:rsidR="006D7986" w:rsidRDefault="006D7986" w:rsidP="006D7986">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QUINTO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diez de diciembre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w:t>
      </w:r>
      <w:r>
        <w:rPr>
          <w:rFonts w:ascii="Palatino Linotype" w:hAnsi="Palatino Linotype" w:cs="Arial"/>
          <w:lang w:val="es-ES_tradnl"/>
        </w:rPr>
        <w:t xml:space="preserve">y fue </w:t>
      </w:r>
      <w:r w:rsidRPr="0024200F">
        <w:rPr>
          <w:rFonts w:ascii="Palatino Linotype" w:hAnsi="Palatino Linotype" w:cs="Arial"/>
          <w:lang w:val="es-ES_tradnl"/>
        </w:rPr>
        <w:t>turn</w:t>
      </w:r>
      <w:r>
        <w:rPr>
          <w:rFonts w:ascii="Palatino Linotype" w:hAnsi="Palatino Linotype" w:cs="Arial"/>
          <w:lang w:val="es-ES_tradnl"/>
        </w:rPr>
        <w:t xml:space="preserve">ado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6D7986" w:rsidRDefault="006D7986" w:rsidP="006D7986">
      <w:pPr>
        <w:spacing w:line="360" w:lineRule="auto"/>
        <w:ind w:right="49"/>
        <w:jc w:val="both"/>
        <w:rPr>
          <w:rFonts w:ascii="Palatino Linotype" w:hAnsi="Palatino Linotype" w:cs="Arial"/>
          <w:lang w:val="es-ES_tradnl"/>
        </w:rPr>
      </w:pPr>
    </w:p>
    <w:p w:rsidR="006D7986" w:rsidRDefault="006D7986" w:rsidP="006D7986">
      <w:pPr>
        <w:spacing w:line="360" w:lineRule="auto"/>
        <w:ind w:right="49"/>
        <w:jc w:val="both"/>
        <w:rPr>
          <w:rFonts w:ascii="Palatino Linotype" w:hAnsi="Palatino Linotype" w:cs="Arial"/>
        </w:rPr>
      </w:pPr>
      <w:r>
        <w:rPr>
          <w:rFonts w:ascii="Palatino Linotype" w:hAnsi="Palatino Linotype" w:cs="Arial"/>
          <w:b/>
          <w:sz w:val="28"/>
          <w:szCs w:val="28"/>
          <w:lang w:val="es-ES_tradnl"/>
        </w:rPr>
        <w:t>SEXTO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dieciséis de diciembre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Ley de Transparencia y Acceso a la Información Pública del Estado de México y M</w:t>
      </w:r>
      <w:bookmarkStart w:id="0" w:name="_GoBack"/>
      <w:bookmarkEnd w:id="0"/>
      <w:r w:rsidRPr="0024200F">
        <w:rPr>
          <w:rFonts w:ascii="Palatino Linotype" w:hAnsi="Palatino Linotype"/>
        </w:rPr>
        <w:t xml:space="preserve">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w:t>
      </w:r>
      <w:r>
        <w:rPr>
          <w:rFonts w:ascii="Palatino Linotype" w:hAnsi="Palatino Linotype" w:cs="Arial"/>
        </w:rPr>
        <w:t xml:space="preserve"> así</w:t>
      </w:r>
      <w:r w:rsidRPr="0024200F">
        <w:rPr>
          <w:rFonts w:ascii="Palatino Linotype" w:hAnsi="Palatino Linotype" w:cs="Arial"/>
        </w:rPr>
        <w:t xml:space="preserve"> </w:t>
      </w:r>
      <w:r w:rsidRPr="0024200F">
        <w:rPr>
          <w:rFonts w:ascii="Palatino Linotype" w:hAnsi="Palatino Linotype" w:cs="Arial"/>
        </w:rPr>
        <w:lastRenderedPageBreak/>
        <w:t>mismo que se pus</w:t>
      </w:r>
      <w:r>
        <w:rPr>
          <w:rFonts w:ascii="Palatino Linotype" w:hAnsi="Palatino Linotype" w:cs="Arial"/>
        </w:rPr>
        <w:t xml:space="preserve">iera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6D7986" w:rsidRPr="0024200F" w:rsidRDefault="006D7986" w:rsidP="006D7986">
      <w:pPr>
        <w:spacing w:line="360" w:lineRule="auto"/>
        <w:ind w:right="49"/>
        <w:jc w:val="both"/>
        <w:rPr>
          <w:rFonts w:ascii="Palatino Linotype" w:hAnsi="Palatino Linotype" w:cs="Arial"/>
          <w:lang w:val="es-ES_tradnl"/>
        </w:rPr>
      </w:pPr>
    </w:p>
    <w:p w:rsidR="006D7986" w:rsidRPr="00FF213D" w:rsidRDefault="006D7986" w:rsidP="006D7986">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S</w:t>
      </w:r>
      <w:r>
        <w:rPr>
          <w:rFonts w:ascii="Palatino Linotype" w:eastAsia="Arial Unicode MS" w:hAnsi="Palatino Linotype" w:cs="Arial"/>
          <w:b/>
          <w:sz w:val="28"/>
          <w:szCs w:val="28"/>
        </w:rPr>
        <w:t>ÉPTIMO</w:t>
      </w:r>
      <w:r w:rsidRPr="0024200F">
        <w:rPr>
          <w:rFonts w:ascii="Palatino Linotype" w:eastAsia="Arial Unicode MS" w:hAnsi="Palatino Linotype" w:cs="Arial"/>
          <w:b/>
          <w:sz w:val="28"/>
          <w:szCs w:val="28"/>
        </w:rPr>
        <w:t xml:space="preserve">.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Pr>
          <w:rFonts w:ascii="Palatino Linotype" w:hAnsi="Palatino Linotype" w:cs="Arial"/>
          <w:lang w:val="es-ES_tradnl"/>
        </w:rPr>
        <w:t>el expediente electrónico d</w:t>
      </w:r>
      <w:r w:rsidRPr="0024200F">
        <w:rPr>
          <w:rFonts w:ascii="Palatino Linotype" w:hAnsi="Palatino Linotype" w:cs="Arial"/>
          <w:lang w:val="es-ES_tradnl"/>
        </w:rPr>
        <w:t>el</w:t>
      </w:r>
      <w:r>
        <w:rPr>
          <w:rFonts w:ascii="Palatino Linotype" w:hAnsi="Palatino Linotype" w:cs="Arial"/>
          <w:lang w:val="es-ES_tradnl"/>
        </w:rPr>
        <w:t xml:space="preserve"> recurso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Pr="00FF213D">
        <w:rPr>
          <w:rFonts w:ascii="Palatino Linotype" w:hAnsi="Palatino Linotype" w:cs="Arial"/>
          <w:lang w:val="es-ES_tradnl"/>
        </w:rPr>
        <w:t>fue omiso en</w:t>
      </w:r>
      <w:r>
        <w:rPr>
          <w:rFonts w:ascii="Palatino Linotype" w:hAnsi="Palatino Linotype" w:cs="Arial"/>
          <w:b/>
          <w:lang w:val="es-ES_tradnl"/>
        </w:rPr>
        <w:t xml:space="preserve"> </w:t>
      </w:r>
      <w:r>
        <w:rPr>
          <w:rFonts w:ascii="Palatino Linotype" w:hAnsi="Palatino Linotype" w:cs="Arial"/>
          <w:lang w:val="es-ES_tradnl"/>
        </w:rPr>
        <w:t xml:space="preserve">rendir su informe justificado dentro del término de ley que le fue otorgado, así mismo se hace constar que el </w:t>
      </w:r>
      <w:r>
        <w:rPr>
          <w:rFonts w:ascii="Palatino Linotype" w:hAnsi="Palatino Linotype" w:cs="Arial"/>
          <w:b/>
          <w:lang w:val="es-ES_tradnl"/>
        </w:rPr>
        <w:t>recurrente</w:t>
      </w:r>
      <w:r>
        <w:rPr>
          <w:rFonts w:ascii="Palatino Linotype" w:hAnsi="Palatino Linotype" w:cs="Arial"/>
          <w:lang w:val="es-ES_tradnl"/>
        </w:rPr>
        <w:t xml:space="preserve"> no presento manifestación alguna que a sus intereses conviniera.</w:t>
      </w:r>
    </w:p>
    <w:p w:rsidR="006D7986" w:rsidRDefault="006D7986" w:rsidP="006D7986">
      <w:pPr>
        <w:spacing w:line="360" w:lineRule="auto"/>
        <w:jc w:val="both"/>
        <w:rPr>
          <w:rFonts w:ascii="Palatino Linotype" w:hAnsi="Palatino Linotype" w:cs="Arial"/>
          <w:lang w:val="es-ES_tradnl"/>
        </w:rPr>
      </w:pPr>
    </w:p>
    <w:p w:rsidR="006D7986" w:rsidRPr="00A569F5" w:rsidRDefault="006D7986" w:rsidP="006D7986">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Al no existir prueba pendiente de desahogo, en fechas trece de enero de dos mil veinte, se determinó el cierre de instrucción </w:t>
      </w:r>
      <w:r w:rsidRPr="00A569F5">
        <w:rPr>
          <w:rFonts w:ascii="Palatino Linotype" w:hAnsi="Palatino Linotype" w:cs="Arial"/>
        </w:rPr>
        <w:t>así como la remisión del</w:t>
      </w:r>
      <w:r>
        <w:rPr>
          <w:rFonts w:ascii="Palatino Linotype" w:hAnsi="Palatino Linotype" w:cs="Arial"/>
        </w:rPr>
        <w:t xml:space="preserve"> recurso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6D7986" w:rsidRDefault="006D7986" w:rsidP="006D7986">
      <w:pPr>
        <w:spacing w:line="360" w:lineRule="auto"/>
        <w:jc w:val="both"/>
        <w:rPr>
          <w:rFonts w:ascii="Palatino Linotype" w:hAnsi="Palatino Linotype" w:cs="Arial"/>
          <w:lang w:val="es-ES_tradnl"/>
        </w:rPr>
      </w:pPr>
    </w:p>
    <w:p w:rsidR="006D7986" w:rsidRDefault="006D7986" w:rsidP="006D7986">
      <w:pPr>
        <w:pStyle w:val="Prrafodelista"/>
        <w:spacing w:line="360" w:lineRule="auto"/>
        <w:ind w:left="0"/>
        <w:jc w:val="both"/>
        <w:rPr>
          <w:rFonts w:ascii="Palatino Linotype" w:hAnsi="Palatino Linotype" w:cs="Arial"/>
          <w:lang w:val="es-ES_tradnl"/>
        </w:rPr>
      </w:pPr>
      <w:r>
        <w:rPr>
          <w:rFonts w:ascii="Palatino Linotype" w:hAnsi="Palatino Linotype" w:cs="Arial"/>
          <w:b/>
          <w:sz w:val="28"/>
          <w:szCs w:val="28"/>
        </w:rPr>
        <w:t>OCTAVO</w:t>
      </w:r>
      <w:r w:rsidRPr="0024200F">
        <w:rPr>
          <w:rFonts w:ascii="Palatino Linotype" w:hAnsi="Palatino Linotype" w:cs="Arial"/>
          <w:b/>
          <w:sz w:val="28"/>
          <w:szCs w:val="28"/>
        </w:rPr>
        <w:t xml:space="preserve">. </w:t>
      </w:r>
      <w:r>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Pr>
          <w:rFonts w:ascii="Palatino Linotype" w:hAnsi="Palatino Linotype" w:cs="Arial"/>
          <w:lang w:val="es-ES_tradnl"/>
        </w:rPr>
        <w:t xml:space="preserve"> trece de febrero de dos mil veinte</w:t>
      </w:r>
      <w:r w:rsidRPr="009C4F08">
        <w:rPr>
          <w:rFonts w:ascii="Palatino Linotype" w:hAnsi="Palatino Linotype" w:cs="Arial"/>
          <w:lang w:val="es-ES_tradnl"/>
        </w:rPr>
        <w:t>, se acordó ampliar por el plazo de quince días hábiles más, los términos de ley para emitir la resolución respectiva en los recursos de revisión citados al rubro.</w:t>
      </w:r>
    </w:p>
    <w:p w:rsidR="006D7986" w:rsidRDefault="006D7986" w:rsidP="006D7986">
      <w:pPr>
        <w:pStyle w:val="Prrafodelista"/>
        <w:spacing w:line="360" w:lineRule="auto"/>
        <w:ind w:left="0"/>
        <w:jc w:val="both"/>
        <w:rPr>
          <w:rFonts w:ascii="Palatino Linotype" w:hAnsi="Palatino Linotype" w:cs="Arial"/>
          <w:lang w:val="es-ES_tradnl"/>
        </w:rPr>
      </w:pPr>
    </w:p>
    <w:p w:rsidR="006D7986" w:rsidRPr="0024200F" w:rsidRDefault="006D7986" w:rsidP="006D798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6D7986" w:rsidRPr="0024200F" w:rsidRDefault="006D7986" w:rsidP="006D7986">
      <w:pPr>
        <w:spacing w:line="360" w:lineRule="auto"/>
        <w:ind w:right="49"/>
        <w:jc w:val="both"/>
        <w:rPr>
          <w:rFonts w:ascii="Palatino Linotype" w:hAnsi="Palatino Linotype"/>
          <w:b/>
        </w:rPr>
      </w:pPr>
    </w:p>
    <w:p w:rsidR="006D7986" w:rsidRPr="00FB3150" w:rsidRDefault="006D7986" w:rsidP="006D798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6D7986" w:rsidRPr="0024200F" w:rsidRDefault="006D7986" w:rsidP="006D7986">
      <w:pPr>
        <w:spacing w:line="360" w:lineRule="auto"/>
        <w:ind w:right="49"/>
        <w:jc w:val="both"/>
        <w:rPr>
          <w:rFonts w:ascii="Palatino Linotype" w:hAnsi="Palatino Linotype" w:cs="Arial"/>
        </w:rPr>
      </w:pPr>
      <w:r w:rsidRPr="0024200F">
        <w:rPr>
          <w:rFonts w:ascii="Palatino Linotype" w:hAnsi="Palatino Linotype"/>
        </w:rPr>
        <w:lastRenderedPageBreak/>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6D7986" w:rsidRDefault="006D7986" w:rsidP="006D7986">
      <w:pPr>
        <w:spacing w:line="360" w:lineRule="auto"/>
        <w:ind w:right="49"/>
        <w:jc w:val="both"/>
        <w:rPr>
          <w:rFonts w:ascii="Palatino Linotype" w:hAnsi="Palatino Linotype" w:cs="Arial"/>
        </w:rPr>
      </w:pPr>
    </w:p>
    <w:p w:rsidR="006D7986" w:rsidRPr="00FB3150" w:rsidRDefault="006D7986" w:rsidP="006D7986">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6D7986" w:rsidRPr="009805A9" w:rsidRDefault="006D7986" w:rsidP="006D7986">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D7986" w:rsidRDefault="006D7986" w:rsidP="006D7986">
      <w:pPr>
        <w:autoSpaceDE w:val="0"/>
        <w:autoSpaceDN w:val="0"/>
        <w:adjustRightInd w:val="0"/>
        <w:spacing w:line="360" w:lineRule="auto"/>
        <w:jc w:val="both"/>
        <w:rPr>
          <w:rFonts w:ascii="Palatino Linotype" w:hAnsi="Palatino Linotype" w:cs="Arial"/>
        </w:rPr>
      </w:pPr>
    </w:p>
    <w:p w:rsidR="006D7986" w:rsidRPr="00FB3150" w:rsidRDefault="006D7986" w:rsidP="006D7986">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6D7986" w:rsidRDefault="006D7986" w:rsidP="006D7986">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4200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6D7986" w:rsidRDefault="006D7986" w:rsidP="006D7986">
      <w:pPr>
        <w:spacing w:line="360" w:lineRule="auto"/>
        <w:ind w:right="49"/>
        <w:jc w:val="both"/>
        <w:rPr>
          <w:rFonts w:ascii="Palatino Linotype" w:hAnsi="Palatino Linotype" w:cs="Arial"/>
        </w:rPr>
      </w:pPr>
    </w:p>
    <w:p w:rsidR="006D7986" w:rsidRDefault="006D7986" w:rsidP="006D798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6D7986" w:rsidRPr="0024200F" w:rsidRDefault="006D7986" w:rsidP="006D7986">
      <w:pPr>
        <w:pStyle w:val="Prrafodelista"/>
        <w:autoSpaceDE w:val="0"/>
        <w:autoSpaceDN w:val="0"/>
        <w:adjustRightInd w:val="0"/>
        <w:spacing w:line="360" w:lineRule="auto"/>
        <w:ind w:left="0"/>
        <w:jc w:val="both"/>
        <w:rPr>
          <w:rFonts w:ascii="Palatino Linotype" w:hAnsi="Palatino Linotype" w:cs="Arial"/>
        </w:rPr>
      </w:pPr>
    </w:p>
    <w:p w:rsidR="006D7986" w:rsidRPr="00FB3150" w:rsidRDefault="006D7986" w:rsidP="006D7986">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6D7986" w:rsidRPr="0024200F" w:rsidRDefault="006D7986" w:rsidP="006D798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6D7986" w:rsidRPr="0024200F" w:rsidRDefault="006D7986" w:rsidP="006D7986">
      <w:pPr>
        <w:pStyle w:val="Prrafodelista"/>
        <w:autoSpaceDE w:val="0"/>
        <w:autoSpaceDN w:val="0"/>
        <w:adjustRightInd w:val="0"/>
        <w:spacing w:line="360" w:lineRule="auto"/>
        <w:ind w:left="0"/>
        <w:jc w:val="both"/>
        <w:rPr>
          <w:rFonts w:ascii="Palatino Linotype" w:hAnsi="Palatino Linotype" w:cs="Arial"/>
        </w:rPr>
      </w:pP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XI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no se </w:t>
      </w:r>
      <w:r>
        <w:rPr>
          <w:rFonts w:ascii="Palatino Linotype" w:hAnsi="Palatino Linotype" w:cs="Arial"/>
        </w:rPr>
        <w:t>dé tramite a una solicitud de información.</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es necesario recordar lo peticionado por el solicitante, a efecto </w:t>
      </w:r>
      <w:r w:rsidRPr="005C4193">
        <w:rPr>
          <w:rFonts w:ascii="Palatino Linotype" w:hAnsi="Palatino Linotype" w:cs="Arial"/>
        </w:rPr>
        <w:t xml:space="preserve">de determinar si era procedente requerir la aclaración y/o allegarse el </w:t>
      </w:r>
      <w:r w:rsidRPr="005C4193">
        <w:rPr>
          <w:rFonts w:ascii="Palatino Linotype" w:hAnsi="Palatino Linotype" w:cs="Arial"/>
          <w:b/>
        </w:rPr>
        <w:t>sujeto obligado</w:t>
      </w:r>
      <w:r w:rsidRPr="005C4193">
        <w:rPr>
          <w:rFonts w:ascii="Palatino Linotype" w:hAnsi="Palatino Linotype" w:cs="Arial"/>
        </w:rPr>
        <w:t xml:space="preserve"> de mayores elementos para poder estar en posibilidades de hacer entrega de la información</w:t>
      </w:r>
      <w:r>
        <w:rPr>
          <w:rFonts w:ascii="Palatino Linotype" w:hAnsi="Palatino Linotype" w:cs="Arial"/>
        </w:rPr>
        <w:t xml:space="preserve">, en esa virtud el ahora </w:t>
      </w:r>
      <w:r>
        <w:rPr>
          <w:rFonts w:ascii="Palatino Linotype" w:hAnsi="Palatino Linotype" w:cs="Arial"/>
          <w:b/>
        </w:rPr>
        <w:t>recurrente</w:t>
      </w:r>
      <w:r>
        <w:rPr>
          <w:rFonts w:ascii="Palatino Linotype" w:hAnsi="Palatino Linotype" w:cs="Arial"/>
        </w:rPr>
        <w:t xml:space="preserve"> peticionó lo siguiente:</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Pr="005C4193" w:rsidRDefault="006D7986" w:rsidP="006D7986">
      <w:pPr>
        <w:pStyle w:val="Prrafodelista"/>
        <w:widowControl w:val="0"/>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Las contrataciones llevadas a cabo por servicios profesionales.</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Como se observa del texto de la solicitud, el </w:t>
      </w:r>
      <w:r>
        <w:rPr>
          <w:rFonts w:ascii="Palatino Linotype" w:hAnsi="Palatino Linotype" w:cs="Arial"/>
          <w:b/>
        </w:rPr>
        <w:t>recurrente</w:t>
      </w:r>
      <w:r>
        <w:rPr>
          <w:rFonts w:ascii="Palatino Linotype" w:hAnsi="Palatino Linotype" w:cs="Arial"/>
        </w:rPr>
        <w:t xml:space="preserve"> solicita el o los documentos </w:t>
      </w:r>
      <w:r>
        <w:rPr>
          <w:rFonts w:ascii="Palatino Linotype" w:hAnsi="Palatino Linotype" w:cs="Arial"/>
        </w:rPr>
        <w:lastRenderedPageBreak/>
        <w:t xml:space="preserve">donde consten </w:t>
      </w:r>
      <w:r w:rsidRPr="00401E61">
        <w:rPr>
          <w:rFonts w:ascii="Palatino Linotype" w:hAnsi="Palatino Linotype" w:cs="Arial"/>
        </w:rPr>
        <w:t>las contrataciones llevadas a cabo por concepto de servicios profesionales</w:t>
      </w:r>
      <w:r>
        <w:rPr>
          <w:rFonts w:ascii="Palatino Linotype" w:hAnsi="Palatino Linotype" w:cs="Arial"/>
        </w:rPr>
        <w:t xml:space="preserve">, sin especificar temporalidad respecto de la información requerida, por lo que el </w:t>
      </w:r>
      <w:r>
        <w:rPr>
          <w:rFonts w:ascii="Palatino Linotype" w:hAnsi="Palatino Linotype" w:cs="Arial"/>
          <w:b/>
        </w:rPr>
        <w:t xml:space="preserve">sujeto obligado </w:t>
      </w:r>
      <w:r>
        <w:rPr>
          <w:rFonts w:ascii="Palatino Linotype" w:hAnsi="Palatino Linotype" w:cs="Arial"/>
        </w:rPr>
        <w:t xml:space="preserve">requirió al </w:t>
      </w:r>
      <w:r>
        <w:rPr>
          <w:rFonts w:ascii="Palatino Linotype" w:hAnsi="Palatino Linotype" w:cs="Arial"/>
          <w:b/>
        </w:rPr>
        <w:t>recurrente</w:t>
      </w:r>
      <w:r>
        <w:rPr>
          <w:rFonts w:ascii="Palatino Linotype" w:hAnsi="Palatino Linotype" w:cs="Arial"/>
        </w:rPr>
        <w:t xml:space="preserve"> indicará de que periodo peticionaba la información, ello con fundamento en el artículo 159 de la Ley de Transparencia local, que establece:</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r w:rsidRPr="00B90FF0">
        <w:rPr>
          <w:rFonts w:ascii="Palatino Linotype" w:hAnsi="Palatino Linotype" w:cs="Arial"/>
          <w:b/>
          <w:i/>
          <w:sz w:val="22"/>
        </w:rPr>
        <w:t xml:space="preserve">Artículo 159. </w:t>
      </w:r>
      <w:r w:rsidRPr="00B90FF0">
        <w:rPr>
          <w:rFonts w:ascii="Palatino Linotype" w:hAnsi="Palatino Linotype" w:cs="Arial"/>
          <w:i/>
          <w:sz w:val="22"/>
          <w:u w:val="single"/>
        </w:rPr>
        <w:t>Cuando los detalles proporcionados para localizar los documentos resulten insuficientes, incompletos o sean erróneos</w:t>
      </w:r>
      <w:r w:rsidRPr="00B90FF0">
        <w:rPr>
          <w:rFonts w:ascii="Palatino Linotype" w:hAnsi="Palatino Linotype" w:cs="Arial"/>
          <w:i/>
          <w:sz w:val="22"/>
        </w:rPr>
        <w:t xml:space="preserve">, la Unidad de Transparencia </w:t>
      </w:r>
      <w:r w:rsidRPr="00B90FF0">
        <w:rPr>
          <w:rFonts w:ascii="Palatino Linotype" w:hAnsi="Palatino Linotype" w:cs="Arial"/>
          <w:i/>
          <w:sz w:val="22"/>
          <w:u w:val="single"/>
        </w:rPr>
        <w:t>podrá requerir al solicitante</w:t>
      </w:r>
      <w:r w:rsidRPr="00B90FF0">
        <w:rPr>
          <w:rFonts w:ascii="Palatino Linotype" w:hAnsi="Palatino Linotype" w:cs="Arial"/>
          <w:i/>
          <w:sz w:val="22"/>
        </w:rPr>
        <w:t>,</w:t>
      </w:r>
      <w:r>
        <w:rPr>
          <w:rFonts w:ascii="Palatino Linotype" w:hAnsi="Palatino Linotype" w:cs="Arial"/>
          <w:i/>
          <w:sz w:val="22"/>
        </w:rPr>
        <w:t xml:space="preserve"> </w:t>
      </w:r>
      <w:r w:rsidRPr="00B90FF0">
        <w:rPr>
          <w:rFonts w:ascii="Palatino Linotype" w:hAnsi="Palatino Linotype" w:cs="Arial"/>
          <w:i/>
          <w:sz w:val="22"/>
        </w:rPr>
        <w:t>por una sola vez y dentro de un plazo que no podrá exceder de cinco días hábiles contados a partir de</w:t>
      </w:r>
      <w:r>
        <w:rPr>
          <w:rFonts w:ascii="Palatino Linotype" w:hAnsi="Palatino Linotype" w:cs="Arial"/>
          <w:i/>
          <w:sz w:val="22"/>
        </w:rPr>
        <w:t xml:space="preserve"> </w:t>
      </w:r>
      <w:r w:rsidRPr="00B90FF0">
        <w:rPr>
          <w:rFonts w:ascii="Palatino Linotype" w:hAnsi="Palatino Linotype" w:cs="Arial"/>
          <w:i/>
          <w:sz w:val="22"/>
        </w:rPr>
        <w:t xml:space="preserve">la presentación de la solicitud, </w:t>
      </w:r>
      <w:r w:rsidRPr="00B90FF0">
        <w:rPr>
          <w:rFonts w:ascii="Palatino Linotype" w:hAnsi="Palatino Linotype" w:cs="Arial"/>
          <w:i/>
          <w:sz w:val="22"/>
          <w:u w:val="single"/>
        </w:rPr>
        <w:t>para que</w:t>
      </w:r>
      <w:r w:rsidRPr="00B90FF0">
        <w:rPr>
          <w:rFonts w:ascii="Palatino Linotype" w:hAnsi="Palatino Linotype" w:cs="Arial"/>
          <w:i/>
          <w:sz w:val="22"/>
        </w:rPr>
        <w:t xml:space="preserve">, en un término de hasta diez días hábiles, </w:t>
      </w:r>
      <w:r w:rsidRPr="00B90FF0">
        <w:rPr>
          <w:rFonts w:ascii="Palatino Linotype" w:hAnsi="Palatino Linotype" w:cs="Arial"/>
          <w:i/>
          <w:sz w:val="22"/>
          <w:u w:val="single"/>
        </w:rPr>
        <w:t>indique otros elementos que complementen, corrijan o amplíen los datos proporcionados o bien, precise uno o varios requerimientos de información</w:t>
      </w:r>
      <w:r w:rsidRPr="00B90FF0">
        <w:rPr>
          <w:rFonts w:ascii="Palatino Linotype" w:hAnsi="Palatino Linotype" w:cs="Arial"/>
          <w:i/>
          <w:sz w:val="22"/>
        </w:rPr>
        <w:t>.</w:t>
      </w:r>
    </w:p>
    <w:p w:rsidR="006D7986" w:rsidRPr="00B90FF0"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B90FF0">
        <w:rPr>
          <w:rFonts w:ascii="Palatino Linotype" w:hAnsi="Palatino Linotype" w:cs="Arial"/>
          <w:i/>
          <w:sz w:val="22"/>
        </w:rPr>
        <w:t>En este requerimiento interrumpirá el plazo de respuesta establecido en el artículo 163 de la presente</w:t>
      </w:r>
      <w:r>
        <w:rPr>
          <w:rFonts w:ascii="Palatino Linotype" w:hAnsi="Palatino Linotype" w:cs="Arial"/>
          <w:i/>
          <w:sz w:val="22"/>
        </w:rPr>
        <w:t xml:space="preserve"> </w:t>
      </w:r>
      <w:r w:rsidRPr="00B90FF0">
        <w:rPr>
          <w:rFonts w:ascii="Palatino Linotype" w:hAnsi="Palatino Linotype" w:cs="Arial"/>
          <w:i/>
          <w:sz w:val="22"/>
        </w:rPr>
        <w:t>Ley, por lo que comenzará a computarse nuevamente al día siguiente del desahogo por parte del</w:t>
      </w:r>
      <w:r>
        <w:rPr>
          <w:rFonts w:ascii="Palatino Linotype" w:hAnsi="Palatino Linotype" w:cs="Arial"/>
          <w:i/>
          <w:sz w:val="22"/>
        </w:rPr>
        <w:t xml:space="preserve"> </w:t>
      </w:r>
      <w:r w:rsidRPr="00B90FF0">
        <w:rPr>
          <w:rFonts w:ascii="Palatino Linotype" w:hAnsi="Palatino Linotype" w:cs="Arial"/>
          <w:i/>
          <w:sz w:val="22"/>
        </w:rPr>
        <w:t>particular. En este caso, el sujeto obligado atenderá la solicitud en los términos en que fue desahogado</w:t>
      </w:r>
      <w:r>
        <w:rPr>
          <w:rFonts w:ascii="Palatino Linotype" w:hAnsi="Palatino Linotype" w:cs="Arial"/>
          <w:i/>
          <w:sz w:val="22"/>
        </w:rPr>
        <w:t xml:space="preserve"> </w:t>
      </w:r>
      <w:r w:rsidRPr="00B90FF0">
        <w:rPr>
          <w:rFonts w:ascii="Palatino Linotype" w:hAnsi="Palatino Linotype" w:cs="Arial"/>
          <w:i/>
          <w:sz w:val="22"/>
        </w:rPr>
        <w:t>el requerimiento de información adicional.</w:t>
      </w:r>
    </w:p>
    <w:p w:rsidR="006D7986" w:rsidRPr="00B90FF0"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Pr="00D95636" w:rsidRDefault="006D7986" w:rsidP="006D7986">
      <w:pPr>
        <w:pStyle w:val="Prrafodelista"/>
        <w:widowControl w:val="0"/>
        <w:autoSpaceDE w:val="0"/>
        <w:autoSpaceDN w:val="0"/>
        <w:adjustRightInd w:val="0"/>
        <w:ind w:left="567" w:right="616"/>
        <w:jc w:val="both"/>
        <w:rPr>
          <w:rFonts w:ascii="Palatino Linotype" w:hAnsi="Palatino Linotype" w:cs="Arial"/>
          <w:i/>
          <w:sz w:val="22"/>
          <w:u w:val="single"/>
        </w:rPr>
      </w:pPr>
      <w:r w:rsidRPr="00D95636">
        <w:rPr>
          <w:rFonts w:ascii="Palatino Linotype" w:hAnsi="Palatino Linotype" w:cs="Arial"/>
          <w:i/>
          <w:sz w:val="22"/>
          <w:u w:val="single"/>
        </w:rPr>
        <w:t xml:space="preserve">La solicitud se tendrá por no presentada cuando los solicitantes no atiendan el requerimiento de información adicional, </w:t>
      </w:r>
      <w:r w:rsidRPr="00D95636">
        <w:rPr>
          <w:rFonts w:ascii="Palatino Linotype" w:hAnsi="Palatino Linotype" w:cs="Arial"/>
          <w:b/>
          <w:i/>
          <w:sz w:val="22"/>
          <w:u w:val="single"/>
        </w:rPr>
        <w:t>salvo que en la solicitud inicial se aprecien elementos que permitan identificar la información requerida</w:t>
      </w:r>
      <w:r w:rsidRPr="00D95636">
        <w:rPr>
          <w:rFonts w:ascii="Palatino Linotype" w:hAnsi="Palatino Linotype" w:cs="Arial"/>
          <w:i/>
          <w:sz w:val="22"/>
          <w:u w:val="single"/>
        </w:rPr>
        <w:t>, quedando a salvo los derechos del particular para volver a presentar su solicitud.</w:t>
      </w:r>
    </w:p>
    <w:p w:rsidR="006D7986" w:rsidRPr="00B90FF0"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Pr="00B90FF0"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B90FF0">
        <w:rPr>
          <w:rFonts w:ascii="Palatino Linotype" w:hAnsi="Palatino Linotype" w:cs="Arial"/>
          <w:i/>
          <w:sz w:val="22"/>
        </w:rPr>
        <w:t>En el caso de requerimientos parciales no desahogados, se tendrá por presentada la solicitud por lo</w:t>
      </w:r>
      <w:r>
        <w:rPr>
          <w:rFonts w:ascii="Palatino Linotype" w:hAnsi="Palatino Linotype" w:cs="Arial"/>
          <w:i/>
          <w:sz w:val="22"/>
        </w:rPr>
        <w:t xml:space="preserve"> </w:t>
      </w:r>
      <w:r w:rsidRPr="00B90FF0">
        <w:rPr>
          <w:rFonts w:ascii="Palatino Linotype" w:hAnsi="Palatino Linotype" w:cs="Arial"/>
          <w:i/>
          <w:sz w:val="22"/>
        </w:rPr>
        <w:t>que respecta a los contenidos de información que no fo</w:t>
      </w:r>
      <w:r>
        <w:rPr>
          <w:rFonts w:ascii="Palatino Linotype" w:hAnsi="Palatino Linotype" w:cs="Arial"/>
          <w:i/>
          <w:sz w:val="22"/>
        </w:rPr>
        <w:t>rmaron parte del requerimiento.”</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esa virtud, si bien es cierto el </w:t>
      </w:r>
      <w:r>
        <w:rPr>
          <w:rFonts w:ascii="Palatino Linotype" w:hAnsi="Palatino Linotype" w:cs="Arial"/>
          <w:b/>
        </w:rPr>
        <w:t>recurrente</w:t>
      </w:r>
      <w:r>
        <w:rPr>
          <w:rFonts w:ascii="Palatino Linotype" w:hAnsi="Palatino Linotype" w:cs="Arial"/>
        </w:rPr>
        <w:t xml:space="preserve"> no estableció temporalidad respecto de la información requerida, también lo es en observancia del criterio 03-19 emitido por el </w:t>
      </w:r>
      <w:r w:rsidRPr="009B5A1A">
        <w:rPr>
          <w:rFonts w:ascii="Palatino Linotype" w:hAnsi="Palatino Linotype" w:cs="Arial"/>
        </w:rPr>
        <w:t>Instituto Nacional de Transparencia, Acceso a la Información y Protección de Datos Personales</w:t>
      </w:r>
      <w:r>
        <w:rPr>
          <w:rFonts w:ascii="Palatino Linotype" w:hAnsi="Palatino Linotype" w:cs="Arial"/>
        </w:rPr>
        <w:t xml:space="preserve">, el </w:t>
      </w:r>
      <w:r>
        <w:rPr>
          <w:rFonts w:ascii="Palatino Linotype" w:hAnsi="Palatino Linotype" w:cs="Arial"/>
          <w:b/>
        </w:rPr>
        <w:t>sujeto obligado</w:t>
      </w:r>
      <w:r>
        <w:rPr>
          <w:rFonts w:ascii="Palatino Linotype" w:hAnsi="Palatino Linotype" w:cs="Arial"/>
        </w:rPr>
        <w:t xml:space="preserve"> debió considerarse como periodo de búsqueda de la información, el año inmediato anterior, contado a partir de la fecha de solicitud, criterio que se cita a mayor referencia:</w:t>
      </w: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2"/>
          <w:u w:val="single"/>
        </w:rPr>
      </w:pPr>
      <w:r>
        <w:rPr>
          <w:rFonts w:ascii="Palatino Linotype" w:hAnsi="Palatino Linotype" w:cs="Arial"/>
          <w:i/>
          <w:sz w:val="22"/>
        </w:rPr>
        <w:lastRenderedPageBreak/>
        <w:t>“</w:t>
      </w:r>
      <w:r w:rsidRPr="00920DB0">
        <w:rPr>
          <w:rFonts w:ascii="Palatino Linotype" w:hAnsi="Palatino Linotype" w:cs="Arial"/>
          <w:b/>
          <w:i/>
          <w:sz w:val="22"/>
        </w:rPr>
        <w:t>Periodo de búsqueda de la información</w:t>
      </w:r>
      <w:r w:rsidRPr="00920DB0">
        <w:rPr>
          <w:rFonts w:ascii="Palatino Linotype" w:hAnsi="Palatino Linotype" w:cs="Arial"/>
          <w:i/>
          <w:sz w:val="22"/>
        </w:rPr>
        <w:t xml:space="preserve">. En el supuesto de que el particular no haya señalado el periodo respecto del cual requiere la información, o bien, de la solicitud presentada no se adviertan elementos que permitan identificarlo, </w:t>
      </w:r>
      <w:r w:rsidRPr="00920DB0">
        <w:rPr>
          <w:rFonts w:ascii="Palatino Linotype" w:hAnsi="Palatino Linotype" w:cs="Arial"/>
          <w:i/>
          <w:sz w:val="22"/>
          <w:u w:val="single"/>
        </w:rPr>
        <w:t>deberá considerarse, para efectos de la búsqueda de la información, que el requerimiento se refiere al año inmediato anterior, contado a partir de la fecha en que se presentó la solicitud.</w:t>
      </w: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b/>
          <w:i/>
          <w:sz w:val="20"/>
        </w:rPr>
      </w:pPr>
      <w:r w:rsidRPr="00920DB0">
        <w:rPr>
          <w:rFonts w:ascii="Palatino Linotype" w:hAnsi="Palatino Linotype" w:cs="Arial"/>
          <w:b/>
          <w:i/>
          <w:sz w:val="20"/>
        </w:rPr>
        <w:t>Resoluciones</w:t>
      </w: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0022/17</w:t>
      </w:r>
      <w:r w:rsidRPr="00920DB0">
        <w:rPr>
          <w:rFonts w:ascii="Palatino Linotype" w:hAnsi="Palatino Linotype" w:cs="Arial"/>
          <w:i/>
          <w:sz w:val="20"/>
        </w:rPr>
        <w:t>. Instituto Mexicano de la Propiedad Industrial. 16 de febrero de 2017. Por unanimidad. Comisionado Ponente Francisco Javier Acuña Llamas.</w:t>
      </w:r>
    </w:p>
    <w:p w:rsidR="006D7986" w:rsidRPr="00920DB0" w:rsidRDefault="006D7986" w:rsidP="006D7986">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 xml:space="preserve">http://consultas.ifai.org.mx/descargar.php?r=./pdf/resoluciones/2017/&amp;a=RRA%2022.pdf </w:t>
      </w: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0"/>
        </w:rPr>
      </w:pP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i/>
          <w:sz w:val="20"/>
        </w:rPr>
        <w:tab/>
      </w:r>
      <w:r w:rsidRPr="00920DB0">
        <w:rPr>
          <w:rFonts w:ascii="Palatino Linotype" w:hAnsi="Palatino Linotype" w:cs="Arial"/>
          <w:b/>
          <w:i/>
          <w:sz w:val="20"/>
        </w:rPr>
        <w:t>RRA 2536/17.</w:t>
      </w:r>
      <w:r w:rsidRPr="00920DB0">
        <w:rPr>
          <w:rFonts w:ascii="Palatino Linotype" w:hAnsi="Palatino Linotype" w:cs="Arial"/>
          <w:i/>
          <w:sz w:val="20"/>
        </w:rPr>
        <w:t xml:space="preserve"> Secretaría de Gobernación. 07 de junio de 2017. Por unanimidad. Comisionada Ponente Areli Cano Guadiana. </w:t>
      </w:r>
    </w:p>
    <w:p w:rsidR="006D7986" w:rsidRPr="00920DB0" w:rsidRDefault="006D7986" w:rsidP="006D7986">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 xml:space="preserve">http://consultas.ifai.org.mx/descargar.php?r=./pdf/resoluciones/2017/&amp;a=RRA%202536.pdf </w:t>
      </w:r>
    </w:p>
    <w:p w:rsidR="006D7986" w:rsidRPr="00920DB0" w:rsidRDefault="006D7986" w:rsidP="006D7986">
      <w:pPr>
        <w:pStyle w:val="Prrafodelista"/>
        <w:widowControl w:val="0"/>
        <w:autoSpaceDE w:val="0"/>
        <w:autoSpaceDN w:val="0"/>
        <w:adjustRightInd w:val="0"/>
        <w:ind w:left="567" w:right="616"/>
        <w:jc w:val="both"/>
        <w:rPr>
          <w:rFonts w:ascii="Palatino Linotype" w:hAnsi="Palatino Linotype" w:cs="Arial"/>
          <w:i/>
          <w:sz w:val="20"/>
        </w:rPr>
      </w:pPr>
      <w:r w:rsidRPr="00920DB0">
        <w:rPr>
          <w:rFonts w:ascii="Palatino Linotype" w:hAnsi="Palatino Linotype" w:cs="Arial"/>
          <w:i/>
          <w:sz w:val="20"/>
        </w:rPr>
        <w:t>•</w:t>
      </w:r>
      <w:r w:rsidRPr="00920DB0">
        <w:rPr>
          <w:rFonts w:ascii="Palatino Linotype" w:hAnsi="Palatino Linotype" w:cs="Arial"/>
          <w:b/>
          <w:i/>
          <w:sz w:val="20"/>
        </w:rPr>
        <w:tab/>
        <w:t>RRA 3482/17.</w:t>
      </w:r>
      <w:r w:rsidRPr="00920DB0">
        <w:rPr>
          <w:rFonts w:ascii="Palatino Linotype" w:hAnsi="Palatino Linotype" w:cs="Arial"/>
          <w:i/>
          <w:sz w:val="20"/>
        </w:rPr>
        <w:t xml:space="preserve"> Secretaría de Comunicaciones y Transportes. 02 de agosto de 2017. Por unanimidad. Comisionado Ponente Oscar Mauricio Guerra Ford.</w:t>
      </w:r>
    </w:p>
    <w:p w:rsidR="006D7986" w:rsidRPr="00920DB0" w:rsidRDefault="006D7986" w:rsidP="006D7986">
      <w:pPr>
        <w:pStyle w:val="Prrafodelista"/>
        <w:widowControl w:val="0"/>
        <w:autoSpaceDE w:val="0"/>
        <w:autoSpaceDN w:val="0"/>
        <w:adjustRightInd w:val="0"/>
        <w:ind w:left="993" w:right="616"/>
        <w:jc w:val="both"/>
        <w:rPr>
          <w:rFonts w:ascii="Palatino Linotype" w:hAnsi="Palatino Linotype" w:cs="Arial"/>
          <w:i/>
          <w:sz w:val="20"/>
        </w:rPr>
      </w:pPr>
      <w:r w:rsidRPr="00920DB0">
        <w:rPr>
          <w:rFonts w:ascii="Palatino Linotype" w:hAnsi="Palatino Linotype" w:cs="Arial"/>
          <w:i/>
          <w:sz w:val="20"/>
        </w:rPr>
        <w:tab/>
        <w:t>http://consultas.ifai.org.mx/descargar.php?r=./pdf/resoluciones/2017/&amp;a=RRA%203482.pdf</w:t>
      </w:r>
    </w:p>
    <w:p w:rsidR="006D7986" w:rsidRDefault="006D7986" w:rsidP="006D7986">
      <w:pPr>
        <w:pStyle w:val="Prrafodelista"/>
        <w:widowControl w:val="0"/>
        <w:autoSpaceDE w:val="0"/>
        <w:autoSpaceDN w:val="0"/>
        <w:adjustRightInd w:val="0"/>
        <w:ind w:left="567" w:right="616"/>
        <w:jc w:val="right"/>
        <w:rPr>
          <w:rFonts w:ascii="Palatino Linotype" w:hAnsi="Palatino Linotype" w:cs="Arial"/>
          <w:sz w:val="22"/>
        </w:rPr>
      </w:pPr>
    </w:p>
    <w:p w:rsidR="006D7986" w:rsidRPr="00920DB0" w:rsidRDefault="006D7986" w:rsidP="006D7986">
      <w:pPr>
        <w:pStyle w:val="Prrafodelista"/>
        <w:widowControl w:val="0"/>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Pr="00920DB0"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Hechas las precisiones anteriores, se acredita que dicha circunstancia no fue cumplida por el </w:t>
      </w:r>
      <w:r>
        <w:rPr>
          <w:rFonts w:ascii="Palatino Linotype" w:hAnsi="Palatino Linotype" w:cs="Arial"/>
          <w:b/>
        </w:rPr>
        <w:t>sujeto obligado</w:t>
      </w:r>
      <w:r>
        <w:rPr>
          <w:rFonts w:ascii="Palatino Linotype" w:hAnsi="Palatino Linotype" w:cs="Arial"/>
        </w:rPr>
        <w:t xml:space="preserve">, al arbitrariamente tener por no presentada la solicitud de información, en consecuencia se tienen por fundados y operantes los motivos de inconformidad hechos valer por el </w:t>
      </w:r>
      <w:r>
        <w:rPr>
          <w:rFonts w:ascii="Palatino Linotype" w:hAnsi="Palatino Linotype" w:cs="Arial"/>
          <w:b/>
        </w:rPr>
        <w:t>recurrente</w:t>
      </w:r>
      <w:r>
        <w:rPr>
          <w:rFonts w:ascii="Palatino Linotype" w:hAnsi="Palatino Linotype" w:cs="Arial"/>
        </w:rPr>
        <w:t>.</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Pr="001A7DFA" w:rsidRDefault="006D7986" w:rsidP="006D7986">
      <w:pPr>
        <w:autoSpaceDE w:val="0"/>
        <w:autoSpaceDN w:val="0"/>
        <w:adjustRightInd w:val="0"/>
        <w:spacing w:line="360" w:lineRule="auto"/>
        <w:jc w:val="both"/>
        <w:rPr>
          <w:rFonts w:ascii="Palatino Linotype" w:eastAsia="Calibri" w:hAnsi="Palatino Linotype" w:cs="Arial"/>
        </w:rPr>
      </w:pPr>
      <w:r>
        <w:rPr>
          <w:rFonts w:ascii="Palatino Linotype" w:hAnsi="Palatino Linotype" w:cs="Arial"/>
        </w:rPr>
        <w:t xml:space="preserve">Ahora bien, por lo que corresponde a la naturaleza de la información </w:t>
      </w:r>
      <w:r w:rsidRPr="001A7DFA">
        <w:rPr>
          <w:rFonts w:ascii="Palatino Linotype" w:eastAsia="Calibri" w:hAnsi="Palatino Linotype" w:cs="Arial"/>
        </w:rPr>
        <w:t xml:space="preserve">se concluye que ésta es de interés general y de alcance público, puesto que la ciudadanía tiene derecho a saber cuál </w:t>
      </w:r>
      <w:r>
        <w:rPr>
          <w:rFonts w:ascii="Palatino Linotype" w:eastAsia="Calibri" w:hAnsi="Palatino Linotype" w:cs="Arial"/>
        </w:rPr>
        <w:t xml:space="preserve">el personal que ha sido contratado por concepto de servicios profesionales, lo que </w:t>
      </w:r>
      <w:r w:rsidRPr="001A7DFA">
        <w:rPr>
          <w:rFonts w:ascii="Palatino Linotype" w:eastAsia="Calibri" w:hAnsi="Palatino Linotype" w:cs="Arial"/>
        </w:rPr>
        <w:t xml:space="preserve">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w:t>
      </w:r>
      <w:r w:rsidRPr="001A7DFA">
        <w:rPr>
          <w:rFonts w:ascii="Palatino Linotype" w:eastAsia="Calibri" w:hAnsi="Palatino Linotype" w:cs="Arial"/>
        </w:rPr>
        <w:lastRenderedPageBreak/>
        <w:t>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6D7986" w:rsidRPr="001A7DFA" w:rsidRDefault="006D7986" w:rsidP="006D7986">
      <w:pPr>
        <w:autoSpaceDE w:val="0"/>
        <w:autoSpaceDN w:val="0"/>
        <w:adjustRightInd w:val="0"/>
        <w:spacing w:line="360" w:lineRule="auto"/>
        <w:jc w:val="both"/>
        <w:rPr>
          <w:rFonts w:ascii="Palatino Linotype" w:eastAsia="Calibri" w:hAnsi="Palatino Linotype" w:cs="Arial"/>
        </w:rPr>
      </w:pP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r w:rsidRPr="001A7DFA">
        <w:rPr>
          <w:rFonts w:ascii="Palatino Linotype" w:eastAsia="Calibri" w:hAnsi="Palatino Linotype" w:cs="Arial"/>
          <w:b/>
          <w:i/>
          <w:sz w:val="22"/>
          <w:szCs w:val="22"/>
        </w:rPr>
        <w:t>Artículo 7. El Estado de México garantizará el efectivo acceso de toda persona a la información en posesión de cualquier entidad,</w:t>
      </w:r>
      <w:r w:rsidRPr="001A7DFA">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1A7DFA">
        <w:rPr>
          <w:rFonts w:ascii="Palatino Linotype" w:eastAsia="Calibri" w:hAnsi="Palatino Linotype" w:cs="Arial"/>
          <w:b/>
          <w:i/>
          <w:sz w:val="22"/>
          <w:szCs w:val="22"/>
        </w:rPr>
        <w:t>que reciba y ejerza recursos públicos</w:t>
      </w:r>
      <w:r w:rsidRPr="001A7DFA">
        <w:rPr>
          <w:rFonts w:ascii="Palatino Linotype" w:eastAsia="Calibri" w:hAnsi="Palatino Linotype" w:cs="Arial"/>
          <w:i/>
          <w:sz w:val="22"/>
          <w:szCs w:val="22"/>
        </w:rPr>
        <w:t xml:space="preserve"> o realice actos de autoridad </w:t>
      </w:r>
      <w:r w:rsidRPr="001A7DFA">
        <w:rPr>
          <w:rFonts w:ascii="Palatino Linotype" w:eastAsia="Calibri" w:hAnsi="Palatino Linotype" w:cs="Arial"/>
          <w:b/>
          <w:i/>
          <w:sz w:val="22"/>
          <w:szCs w:val="22"/>
        </w:rPr>
        <w:t>en el ámbito de competencia del Estado de México y sus municipios</w:t>
      </w:r>
      <w:r w:rsidRPr="001A7DFA">
        <w:rPr>
          <w:rFonts w:ascii="Palatino Linotype" w:eastAsia="Calibri" w:hAnsi="Palatino Linotype" w:cs="Arial"/>
          <w:i/>
          <w:sz w:val="22"/>
          <w:szCs w:val="22"/>
        </w:rPr>
        <w:t>.</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b/>
          <w:i/>
          <w:sz w:val="22"/>
          <w:szCs w:val="22"/>
        </w:rPr>
        <w:t>Artículo 23.</w:t>
      </w:r>
      <w:r w:rsidRPr="001A7DFA">
        <w:rPr>
          <w:rFonts w:ascii="Palatino Linotype" w:eastAsia="Calibri" w:hAnsi="Palatino Linotype" w:cs="Arial"/>
          <w:i/>
          <w:sz w:val="22"/>
          <w:szCs w:val="22"/>
        </w:rPr>
        <w:t xml:space="preserve"> Son sujetos obligados a transparentar y permitir el acceso a su información y proteger los datos personales que obren en su poder:</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b/>
          <w:i/>
          <w:sz w:val="22"/>
          <w:szCs w:val="22"/>
        </w:rPr>
        <w:t>IV. Los ayuntamientos</w:t>
      </w:r>
      <w:r w:rsidRPr="001A7DFA">
        <w:rPr>
          <w:rFonts w:ascii="Palatino Linotype" w:eastAsia="Calibri" w:hAnsi="Palatino Linotype" w:cs="Arial"/>
          <w:i/>
          <w:sz w:val="22"/>
          <w:szCs w:val="22"/>
        </w:rPr>
        <w:t xml:space="preserve"> y las dependencias, organismos, órganos y entidades de la administración municipal;</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Los sujetos obligados deberán hacer pública toda aquella información relativa a los montos y</w:t>
      </w:r>
      <w:r w:rsidRPr="001A7DFA">
        <w:rPr>
          <w:rFonts w:ascii="Palatino Linotype" w:eastAsia="Calibri" w:hAnsi="Palatino Linotype" w:cs="Arial"/>
          <w:b/>
          <w:i/>
          <w:sz w:val="22"/>
          <w:szCs w:val="22"/>
        </w:rPr>
        <w:t xml:space="preserve"> las personas a quienes entreguen, por cualquier motivo, recursos públicos, </w:t>
      </w:r>
      <w:r w:rsidRPr="001A7DFA">
        <w:rPr>
          <w:rFonts w:ascii="Palatino Linotype" w:eastAsia="Calibri" w:hAnsi="Palatino Linotype" w:cs="Arial"/>
          <w:i/>
          <w:sz w:val="22"/>
          <w:szCs w:val="22"/>
        </w:rPr>
        <w:t>así como los informes que dichas personas les entreguen sobre el uso y destino de dichos recursos.</w:t>
      </w:r>
    </w:p>
    <w:p w:rsidR="006D7986" w:rsidRPr="001A7DFA" w:rsidRDefault="006D7986" w:rsidP="006D7986">
      <w:pPr>
        <w:autoSpaceDE w:val="0"/>
        <w:autoSpaceDN w:val="0"/>
        <w:adjustRightInd w:val="0"/>
        <w:ind w:left="567" w:right="567"/>
        <w:jc w:val="both"/>
        <w:rPr>
          <w:rFonts w:ascii="Palatino Linotype" w:eastAsia="Calibri" w:hAnsi="Palatino Linotype" w:cs="Arial"/>
          <w:i/>
          <w:sz w:val="22"/>
          <w:szCs w:val="22"/>
        </w:rPr>
      </w:pPr>
      <w:r w:rsidRPr="001A7DFA">
        <w:rPr>
          <w:rFonts w:ascii="Palatino Linotype" w:eastAsia="Calibri" w:hAnsi="Palatino Linotype" w:cs="Arial"/>
          <w:i/>
          <w:sz w:val="22"/>
          <w:szCs w:val="22"/>
        </w:rPr>
        <w:t xml:space="preserve">Los servidores públicos deberán transparentar sus acciones así como garantizar y respetar el derecho de acceso a la información pública. </w:t>
      </w:r>
    </w:p>
    <w:p w:rsidR="006D7986" w:rsidRPr="001A7DFA" w:rsidRDefault="006D7986" w:rsidP="006D7986">
      <w:pPr>
        <w:autoSpaceDE w:val="0"/>
        <w:autoSpaceDN w:val="0"/>
        <w:adjustRightInd w:val="0"/>
        <w:ind w:left="567" w:right="567"/>
        <w:jc w:val="right"/>
        <w:rPr>
          <w:rFonts w:ascii="Palatino Linotype" w:eastAsia="Calibri" w:hAnsi="Palatino Linotype" w:cs="Arial"/>
          <w:sz w:val="22"/>
          <w:szCs w:val="22"/>
        </w:rPr>
      </w:pPr>
      <w:r w:rsidRPr="001A7DFA">
        <w:rPr>
          <w:rFonts w:ascii="Palatino Linotype" w:eastAsia="Calibri" w:hAnsi="Palatino Linotype" w:cs="Arial"/>
          <w:sz w:val="22"/>
          <w:szCs w:val="22"/>
        </w:rPr>
        <w:t>(Énfasis añadido)</w:t>
      </w:r>
    </w:p>
    <w:p w:rsidR="006D7986" w:rsidRPr="001A7DFA" w:rsidRDefault="006D7986" w:rsidP="006D7986">
      <w:pPr>
        <w:autoSpaceDE w:val="0"/>
        <w:autoSpaceDN w:val="0"/>
        <w:adjustRightInd w:val="0"/>
        <w:spacing w:line="360" w:lineRule="auto"/>
        <w:contextualSpacing/>
        <w:jc w:val="both"/>
        <w:rPr>
          <w:rFonts w:ascii="Palatino Linotype" w:eastAsia="Calibri" w:hAnsi="Palatino Linotype" w:cs="Arial"/>
        </w:rPr>
      </w:pPr>
    </w:p>
    <w:p w:rsidR="006D7986" w:rsidRDefault="006D7986" w:rsidP="006D7986">
      <w:pPr>
        <w:pStyle w:val="Prrafodelista"/>
        <w:widowControl w:val="0"/>
        <w:autoSpaceDE w:val="0"/>
        <w:autoSpaceDN w:val="0"/>
        <w:adjustRightInd w:val="0"/>
        <w:spacing w:line="360" w:lineRule="auto"/>
        <w:ind w:left="0"/>
        <w:jc w:val="both"/>
        <w:rPr>
          <w:rFonts w:ascii="Palatino Linotype" w:eastAsia="Calibri" w:hAnsi="Palatino Linotype" w:cs="Arial"/>
        </w:rPr>
      </w:pPr>
      <w:r w:rsidRPr="001A7DFA">
        <w:rPr>
          <w:rFonts w:ascii="Palatino Linotype" w:eastAsia="Calibri" w:hAnsi="Palatino Linotype" w:cs="Arial"/>
        </w:rPr>
        <w:t>En esa tesitura,</w:t>
      </w:r>
      <w:r>
        <w:rPr>
          <w:rFonts w:ascii="Palatino Linotype" w:eastAsia="Calibri" w:hAnsi="Palatino Linotype" w:cs="Arial"/>
        </w:rPr>
        <w:t xml:space="preserve"> cabe recordar que el artículo 45 de la Ley del Trabajo de los Servidores Públicos, establece que los servidores públicos que presten sus servicios para los sujetos obligados, dicha relación se hará constar mediante nombramiento, contrato o formato único de Movimientos de Personal, cuyos documentos de conformidad con el artículo 220 K fracción I, de la misma Ley, deberá conservar el sujeto obligado, ordenamientos que se trascriben a continuación:</w:t>
      </w:r>
    </w:p>
    <w:p w:rsidR="006D7986" w:rsidRDefault="006D7986" w:rsidP="006D7986">
      <w:pPr>
        <w:pStyle w:val="Prrafodelista"/>
        <w:widowControl w:val="0"/>
        <w:autoSpaceDE w:val="0"/>
        <w:autoSpaceDN w:val="0"/>
        <w:adjustRightInd w:val="0"/>
        <w:spacing w:line="360" w:lineRule="auto"/>
        <w:ind w:left="0"/>
        <w:jc w:val="both"/>
        <w:rPr>
          <w:rFonts w:ascii="Palatino Linotype" w:eastAsia="Calibri" w:hAnsi="Palatino Linotype" w:cs="Arial"/>
        </w:rPr>
      </w:pP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lastRenderedPageBreak/>
        <w:t>“</w:t>
      </w:r>
      <w:r w:rsidRPr="00B84016">
        <w:rPr>
          <w:rFonts w:ascii="Palatino Linotype" w:hAnsi="Palatino Linotype" w:cs="Arial"/>
          <w:b/>
          <w:i/>
          <w:sz w:val="22"/>
        </w:rPr>
        <w:t>ARTÍCULO 45.-</w:t>
      </w:r>
      <w:r w:rsidRPr="00B84016">
        <w:rPr>
          <w:rFonts w:ascii="Palatino Linotype" w:hAnsi="Palatino Linotype" w:cs="Arial"/>
          <w:i/>
          <w:sz w:val="22"/>
        </w:rPr>
        <w:t>Los servidores públicos prestarán sus servicios mediante nombramiento,</w:t>
      </w:r>
      <w:r>
        <w:rPr>
          <w:rFonts w:ascii="Palatino Linotype" w:hAnsi="Palatino Linotype" w:cs="Arial"/>
          <w:i/>
          <w:sz w:val="22"/>
        </w:rPr>
        <w:t xml:space="preserve"> </w:t>
      </w:r>
      <w:r w:rsidRPr="00B84016">
        <w:rPr>
          <w:rFonts w:ascii="Palatino Linotype" w:hAnsi="Palatino Linotype" w:cs="Arial"/>
          <w:i/>
          <w:sz w:val="22"/>
        </w:rPr>
        <w:t>contrato o formato único de Movimientos de Personal expedidos por quien estuviere</w:t>
      </w:r>
      <w:r>
        <w:rPr>
          <w:rFonts w:ascii="Palatino Linotype" w:hAnsi="Palatino Linotype" w:cs="Arial"/>
          <w:i/>
          <w:sz w:val="22"/>
        </w:rPr>
        <w:t xml:space="preserve"> </w:t>
      </w:r>
      <w:r w:rsidRPr="00B84016">
        <w:rPr>
          <w:rFonts w:ascii="Palatino Linotype" w:hAnsi="Palatino Linotype" w:cs="Arial"/>
          <w:i/>
          <w:sz w:val="22"/>
        </w:rPr>
        <w:t>facultado legalmente para extenderlo.</w:t>
      </w: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Pr="00B8401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B84016">
        <w:rPr>
          <w:rFonts w:ascii="Palatino Linotype" w:hAnsi="Palatino Linotype" w:cs="Arial"/>
          <w:i/>
          <w:sz w:val="22"/>
        </w:rPr>
        <w:t>ARTÍCULO 220 K.- La institución o dependencia pública tiene la obligación de conservar</w:t>
      </w:r>
      <w:r>
        <w:rPr>
          <w:rFonts w:ascii="Palatino Linotype" w:hAnsi="Palatino Linotype" w:cs="Arial"/>
          <w:i/>
          <w:sz w:val="22"/>
        </w:rPr>
        <w:t xml:space="preserve"> </w:t>
      </w:r>
      <w:r w:rsidRPr="00B84016">
        <w:rPr>
          <w:rFonts w:ascii="Palatino Linotype" w:hAnsi="Palatino Linotype" w:cs="Arial"/>
          <w:i/>
          <w:sz w:val="22"/>
        </w:rPr>
        <w:t>y exhibir en el proceso los documentos que a continuación se precisan:</w:t>
      </w: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B84016">
        <w:rPr>
          <w:rFonts w:ascii="Palatino Linotype" w:hAnsi="Palatino Linotype" w:cs="Arial"/>
          <w:i/>
          <w:sz w:val="22"/>
        </w:rPr>
        <w:t>I. Contratos, Nombramientos o Formato Único de Movimientos de Personal, cuando no</w:t>
      </w:r>
      <w:r>
        <w:rPr>
          <w:rFonts w:ascii="Palatino Linotype" w:hAnsi="Palatino Linotype" w:cs="Arial"/>
          <w:i/>
          <w:sz w:val="22"/>
        </w:rPr>
        <w:t xml:space="preserve"> </w:t>
      </w:r>
      <w:r w:rsidRPr="00B84016">
        <w:rPr>
          <w:rFonts w:ascii="Palatino Linotype" w:hAnsi="Palatino Linotype" w:cs="Arial"/>
          <w:i/>
          <w:sz w:val="22"/>
        </w:rPr>
        <w:t>exista Convenio de condiciones generales de trabajo aplicable;</w:t>
      </w: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Pr>
          <w:rFonts w:ascii="Palatino Linotype" w:hAnsi="Palatino Linotype" w:cs="Arial"/>
          <w:i/>
          <w:sz w:val="22"/>
        </w:rPr>
        <w:t>(…)</w:t>
      </w: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98662D">
        <w:rPr>
          <w:rFonts w:ascii="Palatino Linotype" w:hAnsi="Palatino Linotype" w:cs="Arial"/>
          <w:i/>
          <w:sz w:val="22"/>
          <w:u w:val="single"/>
        </w:rPr>
        <w:t>Los documentos señalados en la fracción I de este artículo, deberán conservarse mientras dure la relación laboral y hasta un año después;</w:t>
      </w:r>
      <w:r w:rsidRPr="00B84016">
        <w:rPr>
          <w:rFonts w:ascii="Palatino Linotype" w:hAnsi="Palatino Linotype" w:cs="Arial"/>
          <w:i/>
          <w:sz w:val="22"/>
        </w:rPr>
        <w:t xml:space="preserve"> los señalados por las fracciones II, III, IV</w:t>
      </w:r>
      <w:r>
        <w:rPr>
          <w:rFonts w:ascii="Palatino Linotype" w:hAnsi="Palatino Linotype" w:cs="Arial"/>
          <w:i/>
          <w:sz w:val="22"/>
        </w:rPr>
        <w:t xml:space="preserve"> </w:t>
      </w:r>
      <w:r w:rsidRPr="00B84016">
        <w:rPr>
          <w:rFonts w:ascii="Palatino Linotype" w:hAnsi="Palatino Linotype" w:cs="Arial"/>
          <w:i/>
          <w:sz w:val="22"/>
        </w:rPr>
        <w:t>durante el último año y un año después de que se extinga la relación laboral, y los</w:t>
      </w:r>
      <w:r>
        <w:rPr>
          <w:rFonts w:ascii="Palatino Linotype" w:hAnsi="Palatino Linotype" w:cs="Arial"/>
          <w:i/>
          <w:sz w:val="22"/>
        </w:rPr>
        <w:t xml:space="preserve"> </w:t>
      </w:r>
      <w:r w:rsidRPr="00B84016">
        <w:rPr>
          <w:rFonts w:ascii="Palatino Linotype" w:hAnsi="Palatino Linotype" w:cs="Arial"/>
          <w:i/>
          <w:sz w:val="22"/>
        </w:rPr>
        <w:t>mencionados en la fracción V, conforme lo señalen las leyes que los rijan. Los documentos</w:t>
      </w:r>
      <w:r>
        <w:rPr>
          <w:rFonts w:ascii="Palatino Linotype" w:hAnsi="Palatino Linotype" w:cs="Arial"/>
          <w:i/>
          <w:sz w:val="22"/>
        </w:rPr>
        <w:t xml:space="preserve"> </w:t>
      </w:r>
      <w:r w:rsidRPr="00B84016">
        <w:rPr>
          <w:rFonts w:ascii="Palatino Linotype" w:hAnsi="Palatino Linotype" w:cs="Arial"/>
          <w:i/>
          <w:sz w:val="22"/>
        </w:rPr>
        <w:t>y constancias aquí señalados, la institución o dependencia podrá conservarlos por medio</w:t>
      </w:r>
      <w:r>
        <w:rPr>
          <w:rFonts w:ascii="Palatino Linotype" w:hAnsi="Palatino Linotype" w:cs="Arial"/>
          <w:i/>
          <w:sz w:val="22"/>
        </w:rPr>
        <w:t xml:space="preserve"> </w:t>
      </w:r>
      <w:r w:rsidRPr="00B84016">
        <w:rPr>
          <w:rFonts w:ascii="Palatino Linotype" w:hAnsi="Palatino Linotype" w:cs="Arial"/>
          <w:i/>
          <w:sz w:val="22"/>
        </w:rPr>
        <w:t>de los sistemas de digitalización o de información magnética o electrónica o cualquier</w:t>
      </w:r>
      <w:r>
        <w:rPr>
          <w:rFonts w:ascii="Palatino Linotype" w:hAnsi="Palatino Linotype" w:cs="Arial"/>
          <w:i/>
          <w:sz w:val="22"/>
        </w:rPr>
        <w:t xml:space="preserve"> </w:t>
      </w:r>
      <w:r w:rsidRPr="00B84016">
        <w:rPr>
          <w:rFonts w:ascii="Palatino Linotype" w:hAnsi="Palatino Linotype" w:cs="Arial"/>
          <w:i/>
          <w:sz w:val="22"/>
        </w:rPr>
        <w:t>medio descubierto por la ciencia y las constancias expedidas por el encargado del área de</w:t>
      </w:r>
      <w:r>
        <w:rPr>
          <w:rFonts w:ascii="Palatino Linotype" w:hAnsi="Palatino Linotype" w:cs="Arial"/>
          <w:i/>
          <w:sz w:val="22"/>
        </w:rPr>
        <w:t xml:space="preserve"> </w:t>
      </w:r>
      <w:r w:rsidRPr="00B84016">
        <w:rPr>
          <w:rFonts w:ascii="Palatino Linotype" w:hAnsi="Palatino Linotype" w:cs="Arial"/>
          <w:i/>
          <w:sz w:val="22"/>
        </w:rPr>
        <w:t>personal de éstas, harán prueba plena.</w:t>
      </w:r>
    </w:p>
    <w:p w:rsidR="006D7986" w:rsidRPr="00B8401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p>
    <w:p w:rsidR="006D7986" w:rsidRDefault="006D7986" w:rsidP="006D7986">
      <w:pPr>
        <w:pStyle w:val="Prrafodelista"/>
        <w:widowControl w:val="0"/>
        <w:autoSpaceDE w:val="0"/>
        <w:autoSpaceDN w:val="0"/>
        <w:adjustRightInd w:val="0"/>
        <w:ind w:left="567" w:right="616"/>
        <w:jc w:val="both"/>
        <w:rPr>
          <w:rFonts w:ascii="Palatino Linotype" w:hAnsi="Palatino Linotype" w:cs="Arial"/>
          <w:i/>
          <w:sz w:val="22"/>
        </w:rPr>
      </w:pPr>
      <w:r w:rsidRPr="00B84016">
        <w:rPr>
          <w:rFonts w:ascii="Palatino Linotype" w:hAnsi="Palatino Linotype" w:cs="Arial"/>
          <w:i/>
          <w:sz w:val="22"/>
        </w:rPr>
        <w:t>El incumplimiento por lo dispuesto por este artículo, establecerá la presunción de ser</w:t>
      </w:r>
      <w:r>
        <w:rPr>
          <w:rFonts w:ascii="Palatino Linotype" w:hAnsi="Palatino Linotype" w:cs="Arial"/>
          <w:i/>
          <w:sz w:val="22"/>
        </w:rPr>
        <w:t xml:space="preserve"> </w:t>
      </w:r>
      <w:r w:rsidRPr="00B84016">
        <w:rPr>
          <w:rFonts w:ascii="Palatino Linotype" w:hAnsi="Palatino Linotype" w:cs="Arial"/>
          <w:i/>
          <w:sz w:val="22"/>
        </w:rPr>
        <w:t>ciertos los hechos que el actor exprese en su demanda, en relación con tales documentos,</w:t>
      </w:r>
      <w:r>
        <w:rPr>
          <w:rFonts w:ascii="Palatino Linotype" w:hAnsi="Palatino Linotype" w:cs="Arial"/>
          <w:i/>
          <w:sz w:val="22"/>
        </w:rPr>
        <w:t xml:space="preserve"> </w:t>
      </w:r>
      <w:r w:rsidRPr="00B84016">
        <w:rPr>
          <w:rFonts w:ascii="Palatino Linotype" w:hAnsi="Palatino Linotype" w:cs="Arial"/>
          <w:i/>
          <w:sz w:val="22"/>
        </w:rPr>
        <w:t>salvo prueba en contrario.</w:t>
      </w:r>
      <w:r>
        <w:rPr>
          <w:rFonts w:ascii="Palatino Linotype" w:hAnsi="Palatino Linotype" w:cs="Arial"/>
          <w:i/>
          <w:sz w:val="22"/>
        </w:rPr>
        <w:t>”</w:t>
      </w:r>
    </w:p>
    <w:p w:rsidR="006D7986" w:rsidRPr="0098662D" w:rsidRDefault="006D7986" w:rsidP="006D7986">
      <w:pPr>
        <w:pStyle w:val="Prrafodelista"/>
        <w:widowControl w:val="0"/>
        <w:autoSpaceDE w:val="0"/>
        <w:autoSpaceDN w:val="0"/>
        <w:adjustRightInd w:val="0"/>
        <w:ind w:left="567" w:right="616"/>
        <w:jc w:val="right"/>
        <w:rPr>
          <w:rFonts w:ascii="Palatino Linotype" w:hAnsi="Palatino Linotype" w:cs="Arial"/>
          <w:sz w:val="22"/>
        </w:rPr>
      </w:pPr>
      <w:r>
        <w:rPr>
          <w:rFonts w:ascii="Palatino Linotype" w:hAnsi="Palatino Linotype" w:cs="Arial"/>
          <w:sz w:val="22"/>
        </w:rPr>
        <w:t>(Énfasis añadido)</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Default="006D7986" w:rsidP="006D7986">
      <w:pPr>
        <w:spacing w:line="360" w:lineRule="auto"/>
        <w:ind w:right="51"/>
        <w:jc w:val="both"/>
        <w:rPr>
          <w:rFonts w:ascii="Palatino Linotype" w:eastAsia="Calibri" w:hAnsi="Palatino Linotype" w:cs="Arial"/>
        </w:rPr>
      </w:pPr>
      <w:r w:rsidRPr="0098662D">
        <w:rPr>
          <w:rFonts w:ascii="Palatino Linotype" w:eastAsia="Calibri" w:hAnsi="Palatino Linotype" w:cs="Arial"/>
        </w:rPr>
        <w:t>Conforme a lo anterior, se advierte que toda institución o dependencia pública del Estado de Méx</w:t>
      </w:r>
      <w:r>
        <w:rPr>
          <w:rFonts w:ascii="Palatino Linotype" w:eastAsia="Calibri" w:hAnsi="Palatino Linotype" w:cs="Arial"/>
        </w:rPr>
        <w:t>ico debe conservar los nombramientos, contratos o formatos únicos de Movimientos de Personal, con los cuales se pudiera colmar la información peticionada, documentos que debe</w:t>
      </w:r>
      <w:r w:rsidRPr="0098662D">
        <w:rPr>
          <w:rFonts w:ascii="Palatino Linotype" w:eastAsia="Calibri" w:hAnsi="Palatino Linotype" w:cs="Arial"/>
        </w:rPr>
        <w:t xml:space="preserve"> conservar durante el último año y un año después de que se extingue la relación laboral a través de los sistemas de digitalización o de información magnética o electrónica.</w:t>
      </w:r>
    </w:p>
    <w:p w:rsidR="006D7986" w:rsidRDefault="006D7986" w:rsidP="006D7986">
      <w:pPr>
        <w:spacing w:line="360" w:lineRule="auto"/>
        <w:ind w:right="51"/>
        <w:jc w:val="both"/>
        <w:rPr>
          <w:rFonts w:ascii="Palatino Linotype" w:eastAsia="Calibri" w:hAnsi="Palatino Linotype" w:cs="Arial"/>
        </w:rPr>
      </w:pPr>
    </w:p>
    <w:p w:rsidR="006D7986" w:rsidRPr="0098662D" w:rsidRDefault="006D7986" w:rsidP="006D7986">
      <w:pPr>
        <w:spacing w:line="360" w:lineRule="auto"/>
        <w:ind w:right="51"/>
        <w:jc w:val="both"/>
        <w:rPr>
          <w:rFonts w:ascii="Palatino Linotype" w:eastAsia="Calibri" w:hAnsi="Palatino Linotype" w:cs="Arial"/>
        </w:rPr>
      </w:pPr>
      <w:r>
        <w:rPr>
          <w:rFonts w:ascii="Palatino Linotype" w:eastAsia="Calibri" w:hAnsi="Palatino Linotype" w:cs="Arial"/>
        </w:rPr>
        <w:t xml:space="preserve">En conclusión es dable ordenar al </w:t>
      </w:r>
      <w:r>
        <w:rPr>
          <w:rFonts w:ascii="Palatino Linotype" w:eastAsia="Calibri" w:hAnsi="Palatino Linotype" w:cs="Arial"/>
          <w:b/>
        </w:rPr>
        <w:t>sujeto obligado</w:t>
      </w:r>
      <w:r>
        <w:rPr>
          <w:rFonts w:ascii="Palatino Linotype" w:eastAsia="Calibri" w:hAnsi="Palatino Linotype" w:cs="Arial"/>
        </w:rPr>
        <w:t xml:space="preserve"> haga entrega de los documentos en los cuales consten las contrataciones por servicios profesionales llevadas a cabo en el periodo del trece de noviembre de dos mil dieciocho al trece de noviembre de dos mil </w:t>
      </w:r>
      <w:r>
        <w:rPr>
          <w:rFonts w:ascii="Palatino Linotype" w:eastAsia="Calibri" w:hAnsi="Palatino Linotype" w:cs="Arial"/>
        </w:rPr>
        <w:lastRenderedPageBreak/>
        <w:t>diecinueve, en observancia de la Ley de Protección de Datos Personales en Posesión de Sujetos Obligados del Estado de México y Municipios.</w:t>
      </w:r>
    </w:p>
    <w:p w:rsidR="006D7986" w:rsidRDefault="006D7986" w:rsidP="006D7986">
      <w:pPr>
        <w:pStyle w:val="Prrafodelista"/>
        <w:widowControl w:val="0"/>
        <w:autoSpaceDE w:val="0"/>
        <w:autoSpaceDN w:val="0"/>
        <w:adjustRightInd w:val="0"/>
        <w:spacing w:line="360" w:lineRule="auto"/>
        <w:ind w:left="0"/>
        <w:jc w:val="both"/>
        <w:rPr>
          <w:rFonts w:ascii="Palatino Linotype" w:hAnsi="Palatino Linotype" w:cs="Arial"/>
        </w:rPr>
      </w:pPr>
    </w:p>
    <w:p w:rsidR="006D7986" w:rsidRPr="003F4E73" w:rsidRDefault="006D7986" w:rsidP="006D7986">
      <w:pPr>
        <w:pStyle w:val="Prrafodelista"/>
        <w:numPr>
          <w:ilvl w:val="0"/>
          <w:numId w:val="1"/>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 xml:space="preserve">De la </w:t>
      </w:r>
      <w:r w:rsidRPr="00E51BC0">
        <w:rPr>
          <w:rFonts w:ascii="Palatino Linotype" w:hAnsi="Palatino Linotype"/>
          <w:b/>
          <w:i/>
          <w:color w:val="000000"/>
          <w:sz w:val="28"/>
        </w:rPr>
        <w:t>Versión Pública</w:t>
      </w:r>
    </w:p>
    <w:p w:rsidR="006D7986" w:rsidRDefault="006D7986" w:rsidP="006D7986">
      <w:pPr>
        <w:pStyle w:val="Prrafodelista"/>
        <w:spacing w:line="360" w:lineRule="auto"/>
        <w:ind w:left="0"/>
        <w:jc w:val="both"/>
        <w:rPr>
          <w:rFonts w:ascii="Palatino Linotype" w:hAnsi="Palatino Linotype" w:cs="Arial"/>
        </w:rPr>
      </w:pPr>
    </w:p>
    <w:p w:rsidR="006D7986" w:rsidRDefault="006D7986" w:rsidP="006D7986">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6D7986" w:rsidRDefault="006D7986" w:rsidP="006D7986">
      <w:pPr>
        <w:pStyle w:val="Prrafodelista"/>
        <w:spacing w:line="360" w:lineRule="auto"/>
        <w:ind w:left="0"/>
        <w:jc w:val="both"/>
        <w:rPr>
          <w:rFonts w:ascii="Palatino Linotype" w:hAnsi="Palatino Linotype" w:cs="Arial"/>
        </w:rPr>
      </w:pPr>
    </w:p>
    <w:p w:rsidR="006D7986" w:rsidRDefault="006D7986" w:rsidP="006D7986">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6D7986" w:rsidRDefault="006D7986" w:rsidP="006D7986">
      <w:pPr>
        <w:spacing w:line="360" w:lineRule="auto"/>
        <w:jc w:val="both"/>
        <w:rPr>
          <w:rFonts w:ascii="Palatino Linotype" w:hAnsi="Palatino Linotype" w:cs="Arial"/>
        </w:rPr>
      </w:pP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IX. Datos personales:</w:t>
      </w:r>
      <w:r w:rsidRPr="002478BC">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XX. Información clasificada:</w:t>
      </w:r>
      <w:r w:rsidRPr="002478BC">
        <w:rPr>
          <w:rFonts w:ascii="Palatino Linotype" w:hAnsi="Palatino Linotype" w:cs="Arial"/>
          <w:i/>
          <w:sz w:val="22"/>
        </w:rPr>
        <w:t xml:space="preserve"> Aquella considerada por la presente Ley como reservada o confidencial;</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lastRenderedPageBreak/>
        <w:t>XXI. Información confidencial:</w:t>
      </w:r>
      <w:r w:rsidRPr="002478B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XLV. Versión pública:</w:t>
      </w:r>
      <w:r w:rsidRPr="002478BC">
        <w:rPr>
          <w:rFonts w:ascii="Palatino Linotype" w:hAnsi="Palatino Linotype" w:cs="Arial"/>
          <w:i/>
          <w:sz w:val="22"/>
        </w:rPr>
        <w:t xml:space="preserve"> Documento en el que se elimine, suprime o borra la información clasificada como reservada o confidencial para permitir su acceso.</w:t>
      </w:r>
    </w:p>
    <w:p w:rsidR="006D7986" w:rsidRPr="002478BC" w:rsidRDefault="006D7986" w:rsidP="006D7986">
      <w:pPr>
        <w:autoSpaceDE w:val="0"/>
        <w:autoSpaceDN w:val="0"/>
        <w:adjustRightInd w:val="0"/>
        <w:ind w:left="567" w:right="616"/>
        <w:jc w:val="both"/>
        <w:rPr>
          <w:rFonts w:ascii="Palatino Linotype" w:hAnsi="Palatino Linotype" w:cs="Arial"/>
          <w:i/>
          <w:sz w:val="22"/>
        </w:rPr>
      </w:pP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6D7986" w:rsidRPr="002478BC" w:rsidRDefault="006D7986" w:rsidP="006D7986">
      <w:pPr>
        <w:autoSpaceDE w:val="0"/>
        <w:autoSpaceDN w:val="0"/>
        <w:adjustRightInd w:val="0"/>
        <w:ind w:left="567" w:right="616"/>
        <w:jc w:val="both"/>
        <w:rPr>
          <w:rFonts w:ascii="Palatino Linotype" w:hAnsi="Palatino Linotype" w:cs="Arial"/>
          <w:b/>
          <w:i/>
          <w:sz w:val="22"/>
        </w:rPr>
      </w:pP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D6625B">
        <w:rPr>
          <w:rFonts w:ascii="Palatino Linotype" w:hAnsi="Palatino Linotype" w:cs="Arial"/>
          <w:b/>
          <w:i/>
          <w:sz w:val="22"/>
        </w:rPr>
        <w:t>II</w:t>
      </w:r>
      <w:r w:rsidRPr="002478BC">
        <w:rPr>
          <w:rFonts w:ascii="Palatino Linotype" w:hAnsi="Palatino Linotype" w:cs="Arial"/>
          <w:i/>
          <w:sz w:val="22"/>
        </w:rPr>
        <w:t>. Se determine mediante resolución de autoridad competente; o</w:t>
      </w:r>
    </w:p>
    <w:p w:rsidR="006D7986" w:rsidRPr="002478BC" w:rsidRDefault="006D7986" w:rsidP="006D7986">
      <w:pPr>
        <w:autoSpaceDE w:val="0"/>
        <w:autoSpaceDN w:val="0"/>
        <w:adjustRightInd w:val="0"/>
        <w:ind w:right="616"/>
        <w:jc w:val="both"/>
        <w:rPr>
          <w:rFonts w:ascii="Palatino Linotype" w:hAnsi="Palatino Linotype" w:cs="Arial"/>
          <w:sz w:val="22"/>
        </w:rPr>
      </w:pP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D7986" w:rsidRPr="002478BC" w:rsidRDefault="006D7986" w:rsidP="006D7986">
      <w:pPr>
        <w:autoSpaceDE w:val="0"/>
        <w:autoSpaceDN w:val="0"/>
        <w:adjustRightInd w:val="0"/>
        <w:ind w:left="567" w:right="616"/>
        <w:jc w:val="both"/>
        <w:rPr>
          <w:rFonts w:ascii="Palatino Linotype" w:hAnsi="Palatino Linotype" w:cs="Arial"/>
          <w:i/>
          <w:sz w:val="22"/>
        </w:rPr>
      </w:pP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6D7986" w:rsidRPr="002478BC" w:rsidRDefault="006D7986" w:rsidP="006D7986">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6D7986" w:rsidRPr="002478BC" w:rsidRDefault="006D7986" w:rsidP="006D7986">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6D7986" w:rsidRDefault="006D7986" w:rsidP="006D7986">
      <w:pPr>
        <w:autoSpaceDE w:val="0"/>
        <w:autoSpaceDN w:val="0"/>
        <w:adjustRightInd w:val="0"/>
        <w:spacing w:line="276" w:lineRule="auto"/>
        <w:ind w:right="284"/>
        <w:jc w:val="both"/>
        <w:rPr>
          <w:rFonts w:ascii="Palatino Linotype" w:hAnsi="Palatino Linotype" w:cs="Arial"/>
          <w:i/>
        </w:rPr>
      </w:pPr>
    </w:p>
    <w:p w:rsidR="006D7986" w:rsidRDefault="006D7986" w:rsidP="006D7986">
      <w:pPr>
        <w:autoSpaceDE w:val="0"/>
        <w:autoSpaceDN w:val="0"/>
        <w:adjustRightInd w:val="0"/>
        <w:spacing w:line="276" w:lineRule="auto"/>
        <w:jc w:val="both"/>
        <w:rPr>
          <w:rFonts w:ascii="Palatino Linotype" w:eastAsia="Calibri" w:hAnsi="Palatino Linotype"/>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emitidos por el Sistema Nacional de Transparencia, Acceso a la Información Pública y Protección de Datos Personales, establecen lo siguiente:</w:t>
      </w:r>
    </w:p>
    <w:p w:rsidR="006D7986" w:rsidRDefault="006D7986" w:rsidP="006D7986">
      <w:pPr>
        <w:autoSpaceDE w:val="0"/>
        <w:autoSpaceDN w:val="0"/>
        <w:adjustRightInd w:val="0"/>
        <w:spacing w:line="276" w:lineRule="auto"/>
        <w:jc w:val="both"/>
        <w:rPr>
          <w:rFonts w:ascii="Palatino Linotype" w:eastAsia="Calibri" w:hAnsi="Palatino Linotype"/>
        </w:rPr>
      </w:pP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r w:rsidRPr="00D6625B">
        <w:rPr>
          <w:rFonts w:ascii="Palatino Linotype" w:hAnsi="Palatino Linotype" w:cs="Arial"/>
          <w:b/>
          <w:i/>
          <w:iCs/>
          <w:color w:val="222222"/>
          <w:sz w:val="22"/>
          <w:szCs w:val="22"/>
          <w:lang w:eastAsia="es-MX"/>
        </w:rPr>
        <w:t>Cuarto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 xml:space="preserve">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w:t>
      </w:r>
      <w:r w:rsidRPr="002478BC">
        <w:rPr>
          <w:rFonts w:ascii="Palatino Linotype" w:hAnsi="Palatino Linotype" w:cs="Arial"/>
          <w:i/>
          <w:iCs/>
          <w:color w:val="222222"/>
          <w:sz w:val="22"/>
          <w:szCs w:val="22"/>
          <w:u w:val="single"/>
          <w:lang w:eastAsia="es-MX"/>
        </w:rPr>
        <w:lastRenderedPageBreak/>
        <w:t>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D6625B">
        <w:rPr>
          <w:rFonts w:ascii="Palatino Linotype" w:hAnsi="Palatino Linotype" w:cs="Arial"/>
          <w:b/>
          <w:i/>
          <w:iCs/>
          <w:color w:val="222222"/>
          <w:sz w:val="22"/>
          <w:szCs w:val="22"/>
          <w:lang w:eastAsia="es-MX"/>
        </w:rPr>
        <w:t>Quinto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D6625B">
        <w:rPr>
          <w:rFonts w:ascii="Palatino Linotype" w:hAnsi="Palatino Linotype" w:cs="Arial"/>
          <w:b/>
          <w:i/>
          <w:iCs/>
          <w:color w:val="222222"/>
          <w:sz w:val="22"/>
          <w:szCs w:val="22"/>
          <w:lang w:eastAsia="es-MX"/>
        </w:rPr>
        <w:t>Octavo</w:t>
      </w:r>
      <w:r w:rsidRPr="002478BC">
        <w:rPr>
          <w:rFonts w:ascii="Palatino Linotype" w:hAnsi="Palatino Linotype" w:cs="Arial"/>
          <w:i/>
          <w:iCs/>
          <w:color w:val="222222"/>
          <w:sz w:val="22"/>
          <w:szCs w:val="22"/>
          <w:lang w:eastAsia="es-MX"/>
        </w:rPr>
        <w:t xml:space="preserve">.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6D7986" w:rsidRPr="002478BC" w:rsidRDefault="006D7986" w:rsidP="006D7986">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6D7986" w:rsidRPr="002478BC" w:rsidRDefault="006D7986" w:rsidP="006D7986">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6D7986" w:rsidRPr="00D6625B" w:rsidRDefault="006D7986" w:rsidP="006D7986">
      <w:pPr>
        <w:shd w:val="clear" w:color="auto" w:fill="FFFFFF"/>
        <w:ind w:left="567" w:right="567"/>
        <w:jc w:val="both"/>
        <w:rPr>
          <w:rFonts w:ascii="Palatino Linotype" w:hAnsi="Palatino Linotype" w:cs="Arial"/>
          <w:b/>
          <w:color w:val="222222"/>
          <w:sz w:val="22"/>
          <w:szCs w:val="22"/>
          <w:lang w:eastAsia="es-MX"/>
        </w:rPr>
      </w:pPr>
      <w:r w:rsidRPr="00D6625B">
        <w:rPr>
          <w:rFonts w:ascii="Palatino Linotype" w:hAnsi="Palatino Linotype" w:cs="Arial"/>
          <w:b/>
          <w:i/>
          <w:iCs/>
          <w:color w:val="222222"/>
          <w:sz w:val="22"/>
          <w:szCs w:val="22"/>
          <w:lang w:eastAsia="es-MX"/>
        </w:rPr>
        <w:t>DE LA INFORMACIÓN CONFIDENCIAL</w:t>
      </w:r>
    </w:p>
    <w:p w:rsidR="006D7986" w:rsidRPr="002478BC" w:rsidRDefault="006D7986" w:rsidP="006D7986">
      <w:pPr>
        <w:shd w:val="clear" w:color="auto" w:fill="FFFFFF"/>
        <w:ind w:left="567" w:right="567"/>
        <w:jc w:val="both"/>
        <w:rPr>
          <w:rFonts w:ascii="Palatino Linotype" w:hAnsi="Palatino Linotype" w:cs="Arial"/>
          <w:sz w:val="22"/>
          <w:szCs w:val="22"/>
          <w:lang w:eastAsia="es-MX"/>
        </w:rPr>
      </w:pPr>
      <w:r w:rsidRPr="00D6625B">
        <w:rPr>
          <w:rFonts w:ascii="Palatino Linotype" w:hAnsi="Palatino Linotype" w:cs="Arial"/>
          <w:b/>
          <w:i/>
          <w:iCs/>
          <w:sz w:val="22"/>
          <w:szCs w:val="22"/>
          <w:lang w:eastAsia="es-MX"/>
        </w:rPr>
        <w:t>Trigésimo octavo.</w:t>
      </w:r>
      <w:r w:rsidRPr="002478BC">
        <w:rPr>
          <w:rFonts w:ascii="Palatino Linotype" w:hAnsi="Palatino Linotype" w:cs="Arial"/>
          <w:i/>
          <w:iCs/>
          <w:sz w:val="22"/>
          <w:szCs w:val="22"/>
          <w:lang w:eastAsia="es-MX"/>
        </w:rPr>
        <w:t xml:space="preserve"> Se considera información confidencial:</w:t>
      </w:r>
    </w:p>
    <w:p w:rsidR="006D7986" w:rsidRPr="002478BC" w:rsidRDefault="006D7986" w:rsidP="006D7986">
      <w:pPr>
        <w:shd w:val="clear" w:color="auto" w:fill="FFFFFF"/>
        <w:tabs>
          <w:tab w:val="left" w:pos="1134"/>
        </w:tabs>
        <w:ind w:left="567" w:right="567"/>
        <w:jc w:val="both"/>
        <w:rPr>
          <w:rFonts w:ascii="Palatino Linotype" w:hAnsi="Palatino Linotype" w:cs="Arial"/>
          <w:sz w:val="22"/>
          <w:szCs w:val="22"/>
          <w:lang w:eastAsia="es-MX"/>
        </w:rPr>
      </w:pPr>
      <w:r w:rsidRPr="00D6625B">
        <w:rPr>
          <w:rFonts w:ascii="Palatino Linotype" w:hAnsi="Palatino Linotype" w:cs="Arial"/>
          <w:b/>
          <w:i/>
          <w:iCs/>
          <w:sz w:val="22"/>
          <w:szCs w:val="22"/>
          <w:lang w:eastAsia="es-MX"/>
        </w:rPr>
        <w:t>I</w:t>
      </w:r>
      <w:r w:rsidRPr="002478BC">
        <w:rPr>
          <w:rFonts w:ascii="Palatino Linotype" w:hAnsi="Palatino Linotype" w:cs="Arial"/>
          <w:i/>
          <w:iCs/>
          <w:sz w:val="22"/>
          <w:szCs w:val="22"/>
          <w:lang w:eastAsia="es-MX"/>
        </w:rPr>
        <w:t>.</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6D7986" w:rsidRPr="002478BC" w:rsidRDefault="006D7986" w:rsidP="006D7986">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6625B">
        <w:rPr>
          <w:rFonts w:ascii="Palatino Linotype" w:eastAsia="Times New Roman" w:hAnsi="Palatino Linotype"/>
          <w:b/>
          <w:i/>
          <w:color w:val="auto"/>
          <w:sz w:val="22"/>
          <w:szCs w:val="22"/>
          <w:lang w:val="es-MX" w:eastAsia="es-MX"/>
        </w:rPr>
        <w:t>II</w:t>
      </w:r>
      <w:r w:rsidRPr="002478BC">
        <w:rPr>
          <w:rFonts w:ascii="Palatino Linotype" w:eastAsia="Times New Roman" w:hAnsi="Palatino Linotype"/>
          <w:i/>
          <w:color w:val="auto"/>
          <w:sz w:val="22"/>
          <w:szCs w:val="22"/>
          <w:lang w:val="es-MX" w:eastAsia="es-MX"/>
        </w:rPr>
        <w:t>.</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6D7986" w:rsidRPr="002478BC" w:rsidRDefault="006D7986" w:rsidP="006D7986">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D6625B">
        <w:rPr>
          <w:rFonts w:ascii="Palatino Linotype" w:eastAsia="Times New Roman" w:hAnsi="Palatino Linotype"/>
          <w:b/>
          <w:i/>
          <w:color w:val="auto"/>
          <w:sz w:val="22"/>
          <w:szCs w:val="22"/>
          <w:lang w:val="es-MX" w:eastAsia="es-MX"/>
        </w:rPr>
        <w:t>III</w:t>
      </w:r>
      <w:r w:rsidRPr="002478BC">
        <w:rPr>
          <w:rFonts w:ascii="Palatino Linotype" w:eastAsia="Times New Roman" w:hAnsi="Palatino Linotype"/>
          <w:i/>
          <w:color w:val="auto"/>
          <w:sz w:val="22"/>
          <w:szCs w:val="22"/>
          <w:lang w:val="es-MX" w:eastAsia="es-MX"/>
        </w:rPr>
        <w:t>…</w:t>
      </w:r>
    </w:p>
    <w:p w:rsidR="006D7986" w:rsidRPr="002478BC" w:rsidRDefault="006D7986" w:rsidP="006D7986">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6D7986" w:rsidRPr="002478BC" w:rsidRDefault="006D7986" w:rsidP="006D7986">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6D7986" w:rsidRPr="00AD2A55" w:rsidRDefault="006D7986" w:rsidP="006D7986">
      <w:pPr>
        <w:shd w:val="clear" w:color="auto" w:fill="FFFFFF"/>
        <w:ind w:left="851" w:right="851"/>
        <w:jc w:val="both"/>
        <w:rPr>
          <w:rFonts w:ascii="Palatino Linotype" w:hAnsi="Palatino Linotype" w:cs="Arial"/>
          <w:lang w:eastAsia="es-MX"/>
        </w:rPr>
      </w:pPr>
    </w:p>
    <w:p w:rsidR="006D7986" w:rsidRDefault="006D7986" w:rsidP="006D7986">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6D7986" w:rsidRPr="00AD2A55" w:rsidRDefault="006D7986" w:rsidP="006D7986">
      <w:pPr>
        <w:autoSpaceDE w:val="0"/>
        <w:autoSpaceDN w:val="0"/>
        <w:adjustRightInd w:val="0"/>
        <w:spacing w:line="360" w:lineRule="auto"/>
        <w:jc w:val="both"/>
        <w:rPr>
          <w:rFonts w:ascii="Palatino Linotype" w:hAnsi="Palatino Linotype" w:cs="Arial"/>
          <w:bCs/>
        </w:rPr>
      </w:pPr>
    </w:p>
    <w:p w:rsidR="006D7986" w:rsidRDefault="006D7986" w:rsidP="006D7986">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lastRenderedPageBreak/>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6D7986" w:rsidRDefault="006D7986" w:rsidP="006D7986">
      <w:pPr>
        <w:autoSpaceDE w:val="0"/>
        <w:autoSpaceDN w:val="0"/>
        <w:adjustRightInd w:val="0"/>
        <w:spacing w:line="360" w:lineRule="auto"/>
        <w:jc w:val="both"/>
        <w:rPr>
          <w:rFonts w:ascii="Palatino Linotype" w:hAnsi="Palatino Linotype" w:cs="Arial"/>
          <w:bCs/>
        </w:rPr>
      </w:pPr>
    </w:p>
    <w:p w:rsidR="006D7986" w:rsidRDefault="006D7986" w:rsidP="006D7986">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6D7986" w:rsidRDefault="006D7986" w:rsidP="006D7986">
      <w:pPr>
        <w:autoSpaceDE w:val="0"/>
        <w:autoSpaceDN w:val="0"/>
        <w:adjustRightInd w:val="0"/>
        <w:spacing w:line="360" w:lineRule="auto"/>
        <w:jc w:val="both"/>
        <w:rPr>
          <w:rFonts w:ascii="Palatino Linotype" w:hAnsi="Palatino Linotype" w:cs="Arial"/>
          <w:bCs/>
        </w:rPr>
      </w:pPr>
    </w:p>
    <w:p w:rsidR="006D7986" w:rsidRDefault="006D7986" w:rsidP="006D7986">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6D7986" w:rsidRPr="00AD2A55" w:rsidRDefault="006D7986" w:rsidP="006D7986">
      <w:pPr>
        <w:spacing w:line="360" w:lineRule="auto"/>
        <w:jc w:val="both"/>
        <w:rPr>
          <w:rFonts w:ascii="Palatino Linotype" w:hAnsi="Palatino Linotype" w:cs="Arial"/>
          <w:bCs/>
        </w:rPr>
      </w:pPr>
    </w:p>
    <w:p w:rsidR="006D7986" w:rsidRPr="002478BC" w:rsidRDefault="006D7986" w:rsidP="006D7986">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w:t>
      </w:r>
      <w:r w:rsidRPr="002478BC">
        <w:rPr>
          <w:rFonts w:ascii="Palatino Linotype" w:hAnsi="Palatino Linotype" w:cs="Arial"/>
          <w:bCs/>
          <w:i/>
          <w:iCs/>
          <w:sz w:val="22"/>
        </w:rPr>
        <w:lastRenderedPageBreak/>
        <w:t xml:space="preserve">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6D7986" w:rsidRDefault="006D7986" w:rsidP="006D7986">
      <w:pPr>
        <w:ind w:left="567" w:right="567"/>
        <w:jc w:val="both"/>
        <w:rPr>
          <w:rFonts w:ascii="Palatino Linotype" w:hAnsi="Palatino Linotype" w:cs="Arial"/>
          <w:bCs/>
          <w:i/>
          <w:iCs/>
          <w:sz w:val="22"/>
        </w:rPr>
      </w:pPr>
    </w:p>
    <w:p w:rsidR="006D7986" w:rsidRPr="002478BC" w:rsidRDefault="006D7986" w:rsidP="006D7986">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6D7986" w:rsidRPr="002478BC" w:rsidRDefault="006D7986" w:rsidP="006D7986">
      <w:pPr>
        <w:ind w:left="567" w:right="567"/>
        <w:jc w:val="both"/>
        <w:rPr>
          <w:rFonts w:ascii="Palatino Linotype" w:hAnsi="Palatino Linotype" w:cs="Arial"/>
          <w:bCs/>
          <w:i/>
          <w:iCs/>
          <w:sz w:val="22"/>
        </w:rPr>
      </w:pPr>
    </w:p>
    <w:p w:rsidR="006D7986" w:rsidRPr="002478BC" w:rsidRDefault="006D7986" w:rsidP="006D7986">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6D7986" w:rsidRPr="002478BC" w:rsidRDefault="006D7986" w:rsidP="006D7986">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6D7986" w:rsidRPr="002478BC" w:rsidRDefault="006D7986" w:rsidP="006D7986">
      <w:pPr>
        <w:ind w:right="567"/>
        <w:jc w:val="both"/>
        <w:rPr>
          <w:rFonts w:ascii="Palatino Linotype" w:hAnsi="Palatino Linotype" w:cs="Arial"/>
          <w:bCs/>
          <w:iCs/>
        </w:rPr>
      </w:pPr>
    </w:p>
    <w:p w:rsidR="006D7986" w:rsidRDefault="006D7986" w:rsidP="006D7986">
      <w:pPr>
        <w:spacing w:line="360" w:lineRule="auto"/>
        <w:jc w:val="both"/>
        <w:rPr>
          <w:rFonts w:ascii="Palatino Linotype" w:eastAsia="Calibri" w:hAnsi="Palatino Linotype" w:cs="Arial"/>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6D7986" w:rsidRDefault="006D7986" w:rsidP="006D7986">
      <w:pPr>
        <w:spacing w:line="360" w:lineRule="auto"/>
        <w:jc w:val="both"/>
        <w:rPr>
          <w:rFonts w:ascii="Palatino Linotype" w:eastAsia="Calibri" w:hAnsi="Palatino Linotype" w:cs="Arial"/>
        </w:rPr>
      </w:pPr>
    </w:p>
    <w:p w:rsidR="006D7986" w:rsidRPr="00A85388" w:rsidRDefault="006D7986" w:rsidP="006D7986">
      <w:pPr>
        <w:numPr>
          <w:ilvl w:val="0"/>
          <w:numId w:val="4"/>
        </w:numPr>
        <w:tabs>
          <w:tab w:val="left" w:pos="709"/>
        </w:tabs>
        <w:spacing w:after="160" w:line="360" w:lineRule="auto"/>
        <w:jc w:val="both"/>
        <w:rPr>
          <w:rFonts w:ascii="Palatino Linotype" w:hAnsi="Palatino Linotype"/>
          <w:i/>
          <w:sz w:val="28"/>
        </w:rPr>
      </w:pPr>
      <w:r w:rsidRPr="00A85388">
        <w:rPr>
          <w:rFonts w:ascii="Palatino Linotype" w:hAnsi="Palatino Linotype"/>
          <w:b/>
          <w:i/>
          <w:sz w:val="28"/>
        </w:rPr>
        <w:t>Vista al Órgano de Control Interno</w:t>
      </w: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r w:rsidRPr="00BB72BB">
        <w:rPr>
          <w:rFonts w:ascii="Palatino Linotype" w:eastAsiaTheme="minorHAnsi" w:hAnsi="Palatino Linotype" w:cstheme="minorBidi"/>
          <w:lang w:val="es-MX" w:eastAsia="en-US"/>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6D7986" w:rsidRDefault="006D7986" w:rsidP="006D7986">
      <w:pPr>
        <w:tabs>
          <w:tab w:val="left" w:pos="709"/>
        </w:tabs>
        <w:spacing w:line="360" w:lineRule="auto"/>
        <w:jc w:val="both"/>
        <w:rPr>
          <w:rFonts w:ascii="Palatino Linotype" w:eastAsiaTheme="minorHAnsi" w:hAnsi="Palatino Linotype" w:cstheme="minorBidi"/>
          <w:lang w:val="es-MX" w:eastAsia="en-US"/>
        </w:rPr>
      </w:pPr>
      <w:r w:rsidRPr="00BB72BB">
        <w:rPr>
          <w:rFonts w:ascii="Palatino Linotype" w:eastAsiaTheme="minorHAnsi" w:hAnsi="Palatino Linotype" w:cstheme="minorBidi"/>
          <w:lang w:val="es-MX" w:eastAsia="en-US"/>
        </w:rPr>
        <w:lastRenderedPageBreak/>
        <w:t>Por ello, es conveniente señalar la fracción X, del artículo 36, de la Ley de Transparencia y Acceso a la Información Pública del Estado de México y Municipios, que establece:</w:t>
      </w: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r w:rsidRPr="00BB72BB">
        <w:rPr>
          <w:rFonts w:ascii="Palatino Linotype" w:eastAsiaTheme="minorHAnsi" w:hAnsi="Palatino Linotype" w:cstheme="minorBidi"/>
          <w:b/>
          <w:i/>
          <w:sz w:val="22"/>
          <w:lang w:val="es-MX" w:eastAsia="en-US"/>
        </w:rPr>
        <w:t>Artículo 36</w:t>
      </w:r>
      <w:r w:rsidRPr="00BB72BB">
        <w:rPr>
          <w:rFonts w:ascii="Palatino Linotype" w:eastAsiaTheme="minorHAnsi" w:hAnsi="Palatino Linotype" w:cstheme="minorBidi"/>
          <w:i/>
          <w:sz w:val="22"/>
          <w:lang w:val="es-MX" w:eastAsia="en-US"/>
        </w:rPr>
        <w:t>. El Instituto tendrá, en el ámbito de su competencia, las siguientes atribuciones:</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b/>
          <w:i/>
          <w:sz w:val="22"/>
          <w:lang w:val="es-MX" w:eastAsia="en-US"/>
        </w:rPr>
        <w:t>X</w:t>
      </w:r>
      <w:r w:rsidRPr="00BB72BB">
        <w:rPr>
          <w:rFonts w:ascii="Palatino Linotype" w:eastAsiaTheme="minorHAnsi" w:hAnsi="Palatino Linotype" w:cstheme="minorBidi"/>
          <w:i/>
          <w:sz w:val="22"/>
          <w:lang w:val="es-MX" w:eastAsia="en-US"/>
        </w:rPr>
        <w:t xml:space="preserve">. Hacer del conocimiento del órgano de control interno o equivalente de cada Sujeto Obligado las infracciones a esta Ley; </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r w:rsidRPr="00BB72BB">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Pr="00BB72BB">
        <w:rPr>
          <w:rFonts w:ascii="Palatino Linotype" w:eastAsiaTheme="minorHAnsi" w:hAnsi="Palatino Linotype" w:cstheme="minorBidi"/>
          <w:b/>
          <w:lang w:val="es-MX" w:eastAsia="en-US"/>
        </w:rPr>
        <w:t>sujeto obligado</w:t>
      </w:r>
      <w:r w:rsidRPr="00BB72BB">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6D7986" w:rsidRPr="00BB72BB" w:rsidRDefault="006D7986" w:rsidP="006D7986">
      <w:pPr>
        <w:tabs>
          <w:tab w:val="left" w:pos="709"/>
        </w:tabs>
        <w:spacing w:line="360" w:lineRule="auto"/>
        <w:jc w:val="both"/>
        <w:rPr>
          <w:rFonts w:ascii="Palatino Linotype" w:eastAsiaTheme="minorHAnsi" w:hAnsi="Palatino Linotype" w:cstheme="minorBidi"/>
          <w:lang w:val="es-MX" w:eastAsia="en-US"/>
        </w:rPr>
      </w:pP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r w:rsidRPr="00BB72BB">
        <w:rPr>
          <w:rFonts w:ascii="Palatino Linotype" w:eastAsiaTheme="minorHAnsi" w:hAnsi="Palatino Linotype" w:cstheme="minorBidi"/>
          <w:b/>
          <w:i/>
          <w:sz w:val="22"/>
          <w:lang w:val="es-MX" w:eastAsia="en-US"/>
        </w:rPr>
        <w:t>Artículo 190</w:t>
      </w:r>
      <w:r w:rsidRPr="00BB72BB">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b/>
          <w:i/>
          <w:sz w:val="22"/>
          <w:lang w:val="es-MX" w:eastAsia="en-US"/>
        </w:rPr>
        <w:t>Artículo 222</w:t>
      </w:r>
      <w:r w:rsidRPr="00BB72BB">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 xml:space="preserve">I. Cualquier acto u omisión que provoque la suspensión o </w:t>
      </w:r>
      <w:r w:rsidRPr="00BB72BB">
        <w:rPr>
          <w:rFonts w:ascii="Palatino Linotype" w:eastAsiaTheme="minorHAnsi" w:hAnsi="Palatino Linotype" w:cstheme="minorBidi"/>
          <w:i/>
          <w:sz w:val="22"/>
          <w:u w:val="single"/>
          <w:lang w:val="es-MX" w:eastAsia="en-US"/>
        </w:rPr>
        <w:t>deficiencia en la atención</w:t>
      </w:r>
      <w:r w:rsidRPr="00BB72BB">
        <w:rPr>
          <w:rFonts w:ascii="Palatino Linotype" w:eastAsiaTheme="minorHAnsi" w:hAnsi="Palatino Linotype" w:cstheme="minorBidi"/>
          <w:i/>
          <w:sz w:val="22"/>
          <w:lang w:val="es-MX" w:eastAsia="en-US"/>
        </w:rPr>
        <w:t xml:space="preserve"> de las solicitudes de información;</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lastRenderedPageBreak/>
        <w:t xml:space="preserve">II. </w:t>
      </w:r>
      <w:r w:rsidRPr="00BB72BB">
        <w:rPr>
          <w:rFonts w:ascii="Palatino Linotype" w:eastAsiaTheme="minorHAnsi" w:hAnsi="Palatino Linotype" w:cstheme="minorBidi"/>
          <w:i/>
          <w:sz w:val="22"/>
          <w:u w:val="single"/>
          <w:lang w:val="es-MX" w:eastAsia="en-US"/>
        </w:rPr>
        <w:t>La falta de respuesta a las solicitudes de información en los plazos señalados en la normatividad aplicable;</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i/>
          <w:sz w:val="22"/>
          <w:lang w:val="es-MX" w:eastAsia="en-US"/>
        </w:rPr>
        <w:t>…</w:t>
      </w:r>
    </w:p>
    <w:p w:rsidR="006D7986" w:rsidRPr="00BB72BB" w:rsidRDefault="006D7986" w:rsidP="006D7986">
      <w:pPr>
        <w:tabs>
          <w:tab w:val="left" w:pos="709"/>
        </w:tabs>
        <w:spacing w:line="276" w:lineRule="auto"/>
        <w:ind w:left="567" w:right="567"/>
        <w:jc w:val="both"/>
        <w:rPr>
          <w:rFonts w:ascii="Palatino Linotype" w:eastAsiaTheme="minorHAnsi" w:hAnsi="Palatino Linotype" w:cstheme="minorBidi"/>
          <w:i/>
          <w:sz w:val="22"/>
          <w:lang w:val="es-MX" w:eastAsia="en-US"/>
        </w:rPr>
      </w:pPr>
      <w:r w:rsidRPr="00BB72BB">
        <w:rPr>
          <w:rFonts w:ascii="Palatino Linotype" w:eastAsiaTheme="minorHAnsi" w:hAnsi="Palatino Linotype" w:cstheme="minorBidi"/>
          <w:b/>
          <w:i/>
          <w:sz w:val="22"/>
          <w:lang w:val="es-MX" w:eastAsia="en-US"/>
        </w:rPr>
        <w:t>Artículo 223</w:t>
      </w:r>
      <w:r w:rsidRPr="00BB72BB">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D7986" w:rsidRDefault="006D7986" w:rsidP="006D7986">
      <w:pPr>
        <w:pStyle w:val="Prrafodelista"/>
        <w:spacing w:line="360" w:lineRule="auto"/>
        <w:ind w:left="0"/>
        <w:jc w:val="both"/>
        <w:rPr>
          <w:rFonts w:ascii="Palatino Linotype" w:hAnsi="Palatino Linotype" w:cs="Arial"/>
        </w:rPr>
      </w:pPr>
    </w:p>
    <w:p w:rsidR="006D7986" w:rsidRDefault="006D7986" w:rsidP="006D7986">
      <w:pPr>
        <w:spacing w:line="360" w:lineRule="auto"/>
        <w:jc w:val="both"/>
        <w:rPr>
          <w:rFonts w:ascii="Palatino Linotype" w:hAnsi="Palatino Linotype" w:cs="Arial"/>
          <w:b/>
          <w:bCs/>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primera hipótesis de la fracción III del artículo 186 de la Ley de Transparencia local, se </w:t>
      </w:r>
      <w:r>
        <w:rPr>
          <w:rFonts w:ascii="Palatino Linotype" w:hAnsi="Palatino Linotype"/>
          <w:b/>
        </w:rPr>
        <w:t xml:space="preserve">REVOCA </w:t>
      </w:r>
      <w:r>
        <w:rPr>
          <w:rFonts w:ascii="Palatino Linotype" w:hAnsi="Palatino Linotype"/>
        </w:rPr>
        <w:t xml:space="preserve">la respuesta de la solicitud de información </w:t>
      </w:r>
      <w:r w:rsidRPr="00840E6F">
        <w:rPr>
          <w:rFonts w:ascii="Palatino Linotype" w:hAnsi="Palatino Linotype"/>
        </w:rPr>
        <w:t>00339/TEMAMATL/IP/2019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6D7986" w:rsidRPr="00C678D6" w:rsidRDefault="006D7986" w:rsidP="006D7986">
      <w:pPr>
        <w:spacing w:line="360" w:lineRule="auto"/>
        <w:jc w:val="both"/>
        <w:rPr>
          <w:rFonts w:ascii="Palatino Linotype" w:hAnsi="Palatino Linotype" w:cs="Arial"/>
          <w:b/>
        </w:rPr>
      </w:pPr>
    </w:p>
    <w:p w:rsidR="006D7986" w:rsidRPr="00FF722D" w:rsidRDefault="006D7986" w:rsidP="006D7986">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6D7986" w:rsidRPr="00BF1DDF" w:rsidRDefault="006D7986" w:rsidP="006D7986">
      <w:pPr>
        <w:pStyle w:val="Sinespaciado"/>
        <w:spacing w:line="360" w:lineRule="auto"/>
        <w:jc w:val="center"/>
        <w:rPr>
          <w:rFonts w:ascii="Palatino Linotype" w:hAnsi="Palatino Linotype"/>
        </w:rPr>
      </w:pPr>
    </w:p>
    <w:p w:rsidR="006D7986" w:rsidRPr="00B170D3" w:rsidRDefault="006D7986" w:rsidP="006D7986">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6D7986" w:rsidRPr="00BF1DDF" w:rsidRDefault="006D7986" w:rsidP="006D7986">
      <w:pPr>
        <w:spacing w:line="360" w:lineRule="auto"/>
        <w:jc w:val="center"/>
        <w:rPr>
          <w:rFonts w:ascii="Palatino Linotype" w:hAnsi="Palatino Linotype"/>
          <w:b/>
          <w:lang w:val="pt-BR"/>
        </w:rPr>
      </w:pPr>
    </w:p>
    <w:p w:rsidR="006D7986" w:rsidRDefault="006D7986" w:rsidP="006D7986">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Pr="00E51BC0">
        <w:rPr>
          <w:rFonts w:ascii="Palatino Linotype" w:hAnsi="Palatino Linotype" w:cs="Arial"/>
          <w:b/>
        </w:rPr>
        <w:t>REVOCA</w:t>
      </w:r>
      <w:r>
        <w:rPr>
          <w:rFonts w:ascii="Palatino Linotype" w:hAnsi="Palatino Linotype" w:cs="Arial"/>
          <w:b/>
        </w:rPr>
        <w:t xml:space="preserve"> </w:t>
      </w:r>
      <w:r>
        <w:rPr>
          <w:rFonts w:ascii="Palatino Linotype" w:hAnsi="Palatino Linotype" w:cs="Arial"/>
        </w:rPr>
        <w:t xml:space="preserve">la respuesta proporcionada por el </w:t>
      </w:r>
      <w:r>
        <w:rPr>
          <w:rFonts w:ascii="Palatino Linotype" w:hAnsi="Palatino Linotype" w:cs="Arial"/>
          <w:b/>
        </w:rPr>
        <w:t>sujeto obligado</w:t>
      </w:r>
      <w:r>
        <w:rPr>
          <w:rFonts w:ascii="Palatino Linotype" w:hAnsi="Palatino Linotype" w:cs="Arial"/>
        </w:rPr>
        <w:t xml:space="preserve">, a la solicitud de información </w:t>
      </w:r>
      <w:r w:rsidRPr="004B17AD">
        <w:rPr>
          <w:rFonts w:ascii="Palatino Linotype" w:hAnsi="Palatino Linotype" w:cs="Arial"/>
        </w:rPr>
        <w:t>00339/TEMAMATL/IP/2019</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6D7986" w:rsidRDefault="006D7986" w:rsidP="006D7986">
      <w:pPr>
        <w:tabs>
          <w:tab w:val="left" w:pos="8647"/>
        </w:tabs>
        <w:spacing w:line="360" w:lineRule="auto"/>
        <w:jc w:val="both"/>
        <w:rPr>
          <w:rFonts w:ascii="Palatino Linotype" w:hAnsi="Palatino Linotype" w:cs="Arial"/>
        </w:rPr>
      </w:pPr>
    </w:p>
    <w:p w:rsidR="006D7986" w:rsidRDefault="006D7986" w:rsidP="006D7986">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a través del SAIMEX, en su caso en versión pública, de los documentos donde conste lo siguiente:</w:t>
      </w:r>
    </w:p>
    <w:p w:rsidR="006D7986" w:rsidRDefault="006D7986" w:rsidP="006D7986">
      <w:pPr>
        <w:tabs>
          <w:tab w:val="left" w:pos="8647"/>
        </w:tabs>
        <w:spacing w:line="360" w:lineRule="auto"/>
        <w:jc w:val="both"/>
        <w:rPr>
          <w:rFonts w:ascii="Palatino Linotype" w:hAnsi="Palatino Linotype" w:cs="Arial"/>
        </w:rPr>
      </w:pPr>
    </w:p>
    <w:p w:rsidR="006D7986" w:rsidRDefault="006D7986" w:rsidP="006D7986">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L</w:t>
      </w:r>
      <w:r w:rsidRPr="004B17AD">
        <w:rPr>
          <w:rFonts w:ascii="Palatino Linotype" w:hAnsi="Palatino Linotype" w:cs="Arial"/>
          <w:color w:val="000000" w:themeColor="text1"/>
        </w:rPr>
        <w:t>as contrataciones por servicios profesionales llevadas a cabo en el periodo del trece de noviembre de dos mil dieciocho al trece de noviembre de dos mil diecinueve</w:t>
      </w:r>
      <w:r>
        <w:rPr>
          <w:rFonts w:ascii="Palatino Linotype" w:hAnsi="Palatino Linotype" w:cs="Arial"/>
          <w:color w:val="000000" w:themeColor="text1"/>
        </w:rPr>
        <w:t>.</w:t>
      </w:r>
    </w:p>
    <w:p w:rsidR="006D7986" w:rsidRDefault="006D7986" w:rsidP="006D7986">
      <w:pPr>
        <w:tabs>
          <w:tab w:val="left" w:pos="8647"/>
        </w:tabs>
        <w:spacing w:line="360" w:lineRule="auto"/>
        <w:jc w:val="both"/>
        <w:rPr>
          <w:rFonts w:ascii="Palatino Linotype" w:hAnsi="Palatino Linotype" w:cs="Arial"/>
        </w:rPr>
      </w:pPr>
    </w:p>
    <w:p w:rsidR="006D7986" w:rsidRDefault="006D7986" w:rsidP="006D7986">
      <w:pPr>
        <w:spacing w:line="360" w:lineRule="auto"/>
        <w:jc w:val="both"/>
        <w:rPr>
          <w:rFonts w:ascii="Palatino Linotype" w:hAnsi="Palatino Linotype" w:cs="Arial"/>
        </w:rPr>
      </w:pPr>
      <w:r>
        <w:rPr>
          <w:rFonts w:ascii="Palatino Linotype" w:hAnsi="Palatino Linotype" w:cs="Arial"/>
        </w:rPr>
        <w:t xml:space="preserve">De ser procedente la versión pública, deberá 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6D7986" w:rsidRPr="006E1479" w:rsidRDefault="006D7986" w:rsidP="006D7986">
      <w:pPr>
        <w:spacing w:line="360" w:lineRule="auto"/>
        <w:jc w:val="both"/>
        <w:rPr>
          <w:rFonts w:ascii="Palatino Linotype" w:hAnsi="Palatino Linotype" w:cs="Arial"/>
        </w:rPr>
      </w:pPr>
    </w:p>
    <w:p w:rsidR="006D7986" w:rsidRDefault="006D7986" w:rsidP="006D7986">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6D7986" w:rsidRDefault="006D7986" w:rsidP="006D7986">
      <w:pPr>
        <w:spacing w:line="360" w:lineRule="auto"/>
        <w:ind w:right="333"/>
        <w:jc w:val="both"/>
        <w:rPr>
          <w:rFonts w:ascii="Palatino Linotype" w:hAnsi="Palatino Linotype" w:cs="Arial"/>
        </w:rPr>
      </w:pPr>
    </w:p>
    <w:p w:rsidR="006D7986" w:rsidRDefault="006D7986" w:rsidP="006D7986">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6D7986" w:rsidRDefault="006D7986" w:rsidP="006D7986">
      <w:pPr>
        <w:spacing w:line="360" w:lineRule="auto"/>
        <w:jc w:val="both"/>
        <w:rPr>
          <w:rFonts w:ascii="Palatino Linotype" w:hAnsi="Palatino Linotype" w:cs="Arial"/>
        </w:rPr>
      </w:pPr>
    </w:p>
    <w:p w:rsidR="006D7986" w:rsidRDefault="006D7986" w:rsidP="006D7986">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Pr>
          <w:rFonts w:ascii="Palatino Linotype" w:hAnsi="Palatino Linotype" w:cs="Arial"/>
        </w:rPr>
        <w:t xml:space="preserve"> (AUSENCIA JUSTIFICADA)</w:t>
      </w:r>
      <w:r w:rsidRPr="00883E54">
        <w:rPr>
          <w:rFonts w:ascii="Palatino Linotype" w:hAnsi="Palatino Linotype" w:cs="Arial"/>
        </w:rPr>
        <w:t>,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 (EMITIENDO VOTO PARTICULAR)</w:t>
      </w:r>
      <w:r w:rsidRPr="00431F28">
        <w:rPr>
          <w:rFonts w:ascii="Palatino Linotype" w:hAnsi="Palatino Linotype" w:cs="Arial"/>
        </w:rPr>
        <w:t xml:space="preserve">, EN LA </w:t>
      </w:r>
      <w:r>
        <w:rPr>
          <w:rFonts w:ascii="Palatino Linotype" w:hAnsi="Palatino Linotype" w:cs="Arial"/>
        </w:rPr>
        <w:t xml:space="preserve">SEXTA </w:t>
      </w:r>
      <w:r w:rsidRPr="00431F28">
        <w:rPr>
          <w:rFonts w:ascii="Palatino Linotype" w:hAnsi="Palatino Linotype" w:cs="Arial"/>
        </w:rPr>
        <w:t xml:space="preserve">SESIÓN ORDINARIA CELEBRADA EL </w:t>
      </w:r>
      <w:r>
        <w:rPr>
          <w:rFonts w:ascii="Palatino Linotype" w:hAnsi="Palatino Linotype" w:cs="Arial"/>
        </w:rPr>
        <w:t>DIECINUEVE DE FEBRERO DE DOS MIL VEINTE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p w:rsidR="006D7986" w:rsidRDefault="006D7986" w:rsidP="006D7986">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D7986" w:rsidRPr="007E1FC4" w:rsidTr="001A0D3F">
        <w:trPr>
          <w:jc w:val="center"/>
        </w:trPr>
        <w:tc>
          <w:tcPr>
            <w:tcW w:w="9062" w:type="dxa"/>
            <w:gridSpan w:val="2"/>
          </w:tcPr>
          <w:p w:rsidR="006D7986"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r w:rsidRPr="007E1FC4">
              <w:rPr>
                <w:rFonts w:ascii="Palatino Linotype" w:hAnsi="Palatino Linotype"/>
                <w:b/>
              </w:rPr>
              <w:t>Zulema Martínez Sánchez</w:t>
            </w:r>
          </w:p>
          <w:p w:rsidR="006D7986" w:rsidRDefault="006D7986" w:rsidP="001A0D3F">
            <w:pPr>
              <w:pStyle w:val="Sinespaciado"/>
              <w:jc w:val="center"/>
              <w:rPr>
                <w:rFonts w:ascii="Palatino Linotype" w:hAnsi="Palatino Linotype"/>
              </w:rPr>
            </w:pPr>
            <w:r w:rsidRPr="007E1FC4">
              <w:rPr>
                <w:rFonts w:ascii="Palatino Linotype" w:hAnsi="Palatino Linotype"/>
              </w:rPr>
              <w:t>Comisionada Presidenta</w:t>
            </w:r>
          </w:p>
          <w:p w:rsidR="006D7986" w:rsidRPr="009F15EF" w:rsidRDefault="006D7986" w:rsidP="001A0D3F">
            <w:pPr>
              <w:pStyle w:val="Sinespaciado"/>
              <w:jc w:val="center"/>
              <w:rPr>
                <w:rFonts w:ascii="Palatino Linotype" w:hAnsi="Palatino Linotype"/>
              </w:rPr>
            </w:pPr>
            <w:r>
              <w:rPr>
                <w:rFonts w:ascii="Palatino Linotype" w:hAnsi="Palatino Linotype"/>
              </w:rPr>
              <w:t>(Rúbrica)</w:t>
            </w:r>
          </w:p>
          <w:p w:rsidR="006D7986" w:rsidRPr="007E1FC4" w:rsidRDefault="006D7986" w:rsidP="001A0D3F">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6D7986" w:rsidRPr="007E1FC4" w:rsidTr="001A0D3F">
        <w:trPr>
          <w:jc w:val="center"/>
        </w:trPr>
        <w:tc>
          <w:tcPr>
            <w:tcW w:w="4531" w:type="dxa"/>
          </w:tcPr>
          <w:p w:rsidR="006D7986" w:rsidRPr="007E1FC4" w:rsidRDefault="006D7986" w:rsidP="001A0D3F">
            <w:pPr>
              <w:pStyle w:val="Sinespaciado"/>
              <w:jc w:val="center"/>
              <w:rPr>
                <w:rFonts w:ascii="Palatino Linotype" w:hAnsi="Palatino Linotype"/>
                <w:b/>
              </w:rPr>
            </w:pPr>
          </w:p>
          <w:p w:rsidR="006D7986"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r w:rsidRPr="007E1FC4">
              <w:rPr>
                <w:rFonts w:ascii="Palatino Linotype" w:hAnsi="Palatino Linotype"/>
                <w:b/>
              </w:rPr>
              <w:t>Eva Abaid Yapur</w:t>
            </w:r>
          </w:p>
          <w:p w:rsidR="006D7986" w:rsidRDefault="006D7986" w:rsidP="001A0D3F">
            <w:pPr>
              <w:pStyle w:val="Sinespaciado"/>
              <w:jc w:val="center"/>
              <w:rPr>
                <w:rFonts w:ascii="Palatino Linotype" w:hAnsi="Palatino Linotype"/>
              </w:rPr>
            </w:pPr>
            <w:r w:rsidRPr="007E1FC4">
              <w:rPr>
                <w:rFonts w:ascii="Palatino Linotype" w:hAnsi="Palatino Linotype"/>
              </w:rPr>
              <w:t>Comisionada</w:t>
            </w:r>
          </w:p>
          <w:p w:rsidR="006D7986" w:rsidRPr="009F15EF" w:rsidRDefault="006D7986" w:rsidP="001A0D3F">
            <w:pPr>
              <w:pStyle w:val="Sinespaciado"/>
              <w:jc w:val="center"/>
              <w:rPr>
                <w:rFonts w:ascii="Palatino Linotype" w:hAnsi="Palatino Linotype"/>
              </w:rPr>
            </w:pPr>
            <w:r>
              <w:rPr>
                <w:rFonts w:ascii="Palatino Linotype" w:hAnsi="Palatino Linotype"/>
              </w:rPr>
              <w:t>(Ausencia justificada)</w:t>
            </w:r>
          </w:p>
          <w:p w:rsidR="006D7986" w:rsidRDefault="006D7986" w:rsidP="001A0D3F">
            <w:pPr>
              <w:pStyle w:val="Sinespaciado"/>
              <w:spacing w:line="276" w:lineRule="auto"/>
              <w:jc w:val="center"/>
              <w:rPr>
                <w:rFonts w:ascii="Palatino Linotype" w:hAnsi="Palatino Linotype"/>
              </w:rPr>
            </w:pPr>
          </w:p>
          <w:p w:rsidR="006D7986" w:rsidRDefault="006D7986" w:rsidP="001A0D3F">
            <w:pPr>
              <w:pStyle w:val="Sinespaciado"/>
              <w:spacing w:line="276" w:lineRule="auto"/>
              <w:jc w:val="center"/>
              <w:rPr>
                <w:rFonts w:ascii="Palatino Linotype" w:hAnsi="Palatino Linotype"/>
              </w:rPr>
            </w:pPr>
          </w:p>
          <w:p w:rsidR="006D7986" w:rsidRDefault="006D7986" w:rsidP="001A0D3F">
            <w:pPr>
              <w:pStyle w:val="Sinespaciado"/>
              <w:spacing w:line="276" w:lineRule="auto"/>
              <w:jc w:val="center"/>
              <w:rPr>
                <w:rFonts w:ascii="Palatino Linotype" w:hAnsi="Palatino Linotype"/>
              </w:rPr>
            </w:pPr>
          </w:p>
          <w:p w:rsidR="006D7986" w:rsidRDefault="006D7986" w:rsidP="001A0D3F">
            <w:pPr>
              <w:pStyle w:val="Sinespaciado"/>
              <w:spacing w:line="276" w:lineRule="auto"/>
              <w:jc w:val="center"/>
              <w:rPr>
                <w:rFonts w:ascii="Palatino Linotype" w:hAnsi="Palatino Linotype"/>
              </w:rPr>
            </w:pPr>
          </w:p>
          <w:p w:rsidR="006D7986" w:rsidRDefault="006D7986" w:rsidP="001A0D3F">
            <w:pPr>
              <w:pStyle w:val="Sinespaciado"/>
              <w:spacing w:line="276" w:lineRule="auto"/>
              <w:jc w:val="center"/>
              <w:rPr>
                <w:rFonts w:ascii="Palatino Linotype" w:hAnsi="Palatino Linotype"/>
              </w:rPr>
            </w:pPr>
          </w:p>
          <w:p w:rsidR="006D7986" w:rsidRPr="007E1FC4" w:rsidRDefault="006D7986" w:rsidP="001A0D3F">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6D7986" w:rsidRDefault="006D7986" w:rsidP="001A0D3F">
            <w:pPr>
              <w:pStyle w:val="Sinespaciado"/>
              <w:spacing w:line="276" w:lineRule="auto"/>
              <w:jc w:val="center"/>
              <w:rPr>
                <w:rFonts w:ascii="Palatino Linotype" w:hAnsi="Palatino Linotype"/>
              </w:rPr>
            </w:pPr>
            <w:r w:rsidRPr="007E1FC4">
              <w:rPr>
                <w:rFonts w:ascii="Palatino Linotype" w:hAnsi="Palatino Linotype"/>
              </w:rPr>
              <w:t>Comisionado</w:t>
            </w:r>
          </w:p>
          <w:p w:rsidR="006D7986" w:rsidRPr="009F15EF" w:rsidRDefault="006D7986" w:rsidP="001A0D3F">
            <w:pPr>
              <w:pStyle w:val="Sinespaciado"/>
              <w:spacing w:line="276" w:lineRule="auto"/>
              <w:jc w:val="center"/>
              <w:rPr>
                <w:rFonts w:ascii="Palatino Linotype" w:hAnsi="Palatino Linotype"/>
              </w:rPr>
            </w:pPr>
            <w:r>
              <w:rPr>
                <w:rFonts w:ascii="Palatino Linotype" w:hAnsi="Palatino Linotype"/>
              </w:rPr>
              <w:t>(Rúbrica)</w:t>
            </w:r>
          </w:p>
          <w:p w:rsidR="006D7986" w:rsidRPr="007E1FC4" w:rsidRDefault="006D7986" w:rsidP="001A0D3F">
            <w:pPr>
              <w:pStyle w:val="Sinespaciado"/>
              <w:spacing w:line="276" w:lineRule="auto"/>
              <w:rPr>
                <w:rFonts w:ascii="Palatino Linotype" w:hAnsi="Palatino Linotype"/>
              </w:rPr>
            </w:pPr>
          </w:p>
        </w:tc>
        <w:tc>
          <w:tcPr>
            <w:tcW w:w="4531" w:type="dxa"/>
          </w:tcPr>
          <w:p w:rsidR="006D7986" w:rsidRPr="007E1FC4" w:rsidRDefault="006D7986" w:rsidP="001A0D3F">
            <w:pPr>
              <w:pStyle w:val="Sinespaciado"/>
              <w:jc w:val="center"/>
              <w:rPr>
                <w:rFonts w:ascii="Palatino Linotype" w:hAnsi="Palatino Linotype"/>
                <w:b/>
              </w:rPr>
            </w:pPr>
          </w:p>
          <w:p w:rsidR="006D7986"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r w:rsidRPr="007E1FC4">
              <w:rPr>
                <w:rFonts w:ascii="Palatino Linotype" w:hAnsi="Palatino Linotype"/>
                <w:b/>
              </w:rPr>
              <w:t>José Guadalupe Luna Hernández</w:t>
            </w:r>
          </w:p>
          <w:p w:rsidR="006D7986" w:rsidRDefault="006D7986" w:rsidP="001A0D3F">
            <w:pPr>
              <w:pStyle w:val="Sinespaciado"/>
              <w:jc w:val="center"/>
              <w:rPr>
                <w:rFonts w:ascii="Palatino Linotype" w:hAnsi="Palatino Linotype"/>
              </w:rPr>
            </w:pPr>
            <w:r w:rsidRPr="007E1FC4">
              <w:rPr>
                <w:rFonts w:ascii="Palatino Linotype" w:hAnsi="Palatino Linotype"/>
              </w:rPr>
              <w:t>Comisionado</w:t>
            </w:r>
          </w:p>
          <w:p w:rsidR="006D7986" w:rsidRPr="009F15EF" w:rsidRDefault="006D7986" w:rsidP="001A0D3F">
            <w:pPr>
              <w:pStyle w:val="Sinespaciado"/>
              <w:jc w:val="center"/>
              <w:rPr>
                <w:rFonts w:ascii="Palatino Linotype" w:hAnsi="Palatino Linotype"/>
              </w:rPr>
            </w:pPr>
            <w:r>
              <w:rPr>
                <w:rFonts w:ascii="Palatino Linotype" w:hAnsi="Palatino Linotype"/>
              </w:rPr>
              <w:t>(Rúbrica)</w:t>
            </w:r>
          </w:p>
          <w:p w:rsidR="006D7986" w:rsidRDefault="006D7986" w:rsidP="001A0D3F">
            <w:pPr>
              <w:pStyle w:val="Sinespaciado"/>
              <w:jc w:val="center"/>
              <w:rPr>
                <w:rFonts w:ascii="Palatino Linotype" w:hAnsi="Palatino Linotype"/>
              </w:rPr>
            </w:pPr>
          </w:p>
          <w:p w:rsidR="006D7986" w:rsidRDefault="006D7986" w:rsidP="001A0D3F">
            <w:pPr>
              <w:pStyle w:val="Sinespaciado"/>
              <w:jc w:val="center"/>
              <w:rPr>
                <w:rFonts w:ascii="Palatino Linotype" w:hAnsi="Palatino Linotype"/>
              </w:rPr>
            </w:pPr>
          </w:p>
          <w:p w:rsidR="006D7986" w:rsidRDefault="006D7986" w:rsidP="001A0D3F">
            <w:pPr>
              <w:pStyle w:val="Sinespaciado"/>
              <w:jc w:val="center"/>
              <w:rPr>
                <w:rFonts w:ascii="Palatino Linotype" w:hAnsi="Palatino Linotype"/>
              </w:rPr>
            </w:pPr>
          </w:p>
          <w:p w:rsidR="006D7986" w:rsidRDefault="006D7986" w:rsidP="001A0D3F">
            <w:pPr>
              <w:pStyle w:val="Sinespaciado"/>
              <w:jc w:val="center"/>
              <w:rPr>
                <w:rFonts w:ascii="Palatino Linotype" w:hAnsi="Palatino Linotype"/>
              </w:rPr>
            </w:pPr>
          </w:p>
          <w:p w:rsidR="006D7986" w:rsidRDefault="006D7986" w:rsidP="001A0D3F">
            <w:pPr>
              <w:pStyle w:val="Sinespaciado"/>
              <w:jc w:val="center"/>
              <w:rPr>
                <w:rFonts w:ascii="Palatino Linotype" w:hAnsi="Palatino Linotype"/>
              </w:rPr>
            </w:pPr>
          </w:p>
          <w:p w:rsidR="006D7986" w:rsidRDefault="006D7986" w:rsidP="001A0D3F">
            <w:pPr>
              <w:pStyle w:val="Sinespaciado"/>
              <w:jc w:val="center"/>
              <w:rPr>
                <w:rFonts w:ascii="Palatino Linotype" w:hAnsi="Palatino Linotype"/>
              </w:rPr>
            </w:pPr>
          </w:p>
          <w:p w:rsidR="006D7986" w:rsidRPr="009F15EF" w:rsidRDefault="006D7986" w:rsidP="001A0D3F">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6D7986" w:rsidRDefault="006D7986" w:rsidP="001A0D3F">
            <w:pPr>
              <w:pStyle w:val="Sinespaciado"/>
              <w:spacing w:line="276" w:lineRule="auto"/>
              <w:jc w:val="center"/>
              <w:rPr>
                <w:rFonts w:ascii="Palatino Linotype" w:hAnsi="Palatino Linotype"/>
              </w:rPr>
            </w:pPr>
            <w:r>
              <w:rPr>
                <w:rFonts w:ascii="Palatino Linotype" w:hAnsi="Palatino Linotype"/>
              </w:rPr>
              <w:t xml:space="preserve">Comisionado </w:t>
            </w:r>
          </w:p>
          <w:p w:rsidR="006D7986" w:rsidRPr="009F15EF" w:rsidRDefault="006D7986" w:rsidP="001A0D3F">
            <w:pPr>
              <w:pStyle w:val="Sinespaciado"/>
              <w:spacing w:line="276" w:lineRule="auto"/>
              <w:jc w:val="center"/>
              <w:rPr>
                <w:rFonts w:ascii="Palatino Linotype" w:hAnsi="Palatino Linotype"/>
              </w:rPr>
            </w:pPr>
            <w:r>
              <w:rPr>
                <w:rFonts w:ascii="Palatino Linotype" w:hAnsi="Palatino Linotype"/>
              </w:rPr>
              <w:t>(Rúbrica)</w:t>
            </w:r>
          </w:p>
          <w:p w:rsidR="006D7986" w:rsidRPr="007E1FC4" w:rsidRDefault="006D7986" w:rsidP="001A0D3F">
            <w:pPr>
              <w:pStyle w:val="Sinespaciado"/>
              <w:rPr>
                <w:rFonts w:ascii="Palatino Linotype" w:hAnsi="Palatino Linotype"/>
              </w:rPr>
            </w:pPr>
          </w:p>
        </w:tc>
      </w:tr>
      <w:tr w:rsidR="006D7986" w:rsidRPr="007E1FC4" w:rsidTr="001A0D3F">
        <w:trPr>
          <w:jc w:val="center"/>
        </w:trPr>
        <w:tc>
          <w:tcPr>
            <w:tcW w:w="9062" w:type="dxa"/>
            <w:gridSpan w:val="2"/>
          </w:tcPr>
          <w:p w:rsidR="006D7986" w:rsidRPr="007E1FC4" w:rsidRDefault="006D7986" w:rsidP="001A0D3F">
            <w:pPr>
              <w:pStyle w:val="Sinespaciado"/>
              <w:rPr>
                <w:rFonts w:ascii="Palatino Linotype" w:hAnsi="Palatino Linotype"/>
              </w:rPr>
            </w:pPr>
          </w:p>
        </w:tc>
      </w:tr>
      <w:tr w:rsidR="006D7986" w:rsidRPr="007E1FC4" w:rsidTr="001A0D3F">
        <w:trPr>
          <w:trHeight w:val="2048"/>
          <w:jc w:val="center"/>
        </w:trPr>
        <w:tc>
          <w:tcPr>
            <w:tcW w:w="9062" w:type="dxa"/>
            <w:gridSpan w:val="2"/>
          </w:tcPr>
          <w:p w:rsidR="006D7986" w:rsidRPr="007E1FC4" w:rsidRDefault="006D7986" w:rsidP="001A0D3F">
            <w:pPr>
              <w:pStyle w:val="Sinespaciado"/>
              <w:jc w:val="center"/>
              <w:rPr>
                <w:rFonts w:ascii="Palatino Linotype" w:hAnsi="Palatino Linotype"/>
                <w:b/>
              </w:rPr>
            </w:pPr>
          </w:p>
          <w:p w:rsidR="006D7986" w:rsidRDefault="006D7986" w:rsidP="001A0D3F">
            <w:pPr>
              <w:pStyle w:val="Sinespaciado"/>
              <w:jc w:val="center"/>
              <w:rPr>
                <w:rFonts w:ascii="Palatino Linotype" w:hAnsi="Palatino Linotype"/>
                <w:b/>
              </w:rPr>
            </w:pPr>
          </w:p>
          <w:p w:rsidR="006D7986"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p>
          <w:p w:rsidR="006D7986" w:rsidRPr="007E1FC4" w:rsidRDefault="006D7986" w:rsidP="001A0D3F">
            <w:pPr>
              <w:pStyle w:val="Sinespaciado"/>
              <w:jc w:val="center"/>
              <w:rPr>
                <w:rFonts w:ascii="Palatino Linotype" w:hAnsi="Palatino Linotype"/>
                <w:b/>
              </w:rPr>
            </w:pPr>
            <w:r>
              <w:rPr>
                <w:rFonts w:ascii="Palatino Linotype" w:hAnsi="Palatino Linotype"/>
                <w:b/>
              </w:rPr>
              <w:t>Alexis Tapia Ramírez</w:t>
            </w:r>
          </w:p>
          <w:p w:rsidR="006D7986" w:rsidRDefault="006D7986" w:rsidP="001A0D3F">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6D7986" w:rsidRPr="008621C3" w:rsidRDefault="006D7986" w:rsidP="001A0D3F">
            <w:pPr>
              <w:pStyle w:val="Sinespaciado"/>
              <w:jc w:val="center"/>
              <w:rPr>
                <w:rFonts w:ascii="Palatino Linotype" w:hAnsi="Palatino Linotype"/>
              </w:rPr>
            </w:pPr>
            <w:r>
              <w:rPr>
                <w:rFonts w:ascii="Palatino Linotype" w:hAnsi="Palatino Linotype"/>
              </w:rPr>
              <w:t>(Rúbrica)</w:t>
            </w:r>
          </w:p>
        </w:tc>
      </w:tr>
    </w:tbl>
    <w:p w:rsidR="006D7986" w:rsidRPr="00D33D7A" w:rsidRDefault="006D7986" w:rsidP="006D7986">
      <w:pPr>
        <w:spacing w:line="276" w:lineRule="auto"/>
        <w:jc w:val="both"/>
        <w:rPr>
          <w:rFonts w:ascii="Palatino Linotype" w:hAnsi="Palatino Linotype" w:cs="Arial"/>
          <w:sz w:val="10"/>
        </w:rPr>
      </w:pPr>
    </w:p>
    <w:p w:rsidR="006D7986" w:rsidRPr="0072088E" w:rsidRDefault="006D7986" w:rsidP="006D7986">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diecinueve de febrero de dos mil veinte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Pr>
          <w:rFonts w:ascii="Palatino Linotype" w:hAnsi="Palatino Linotype" w:cs="Arial"/>
          <w:sz w:val="16"/>
          <w:szCs w:val="16"/>
        </w:rPr>
        <w:t>9240/INFOEM/IP/RR/2019</w:t>
      </w:r>
    </w:p>
    <w:sectPr w:rsidR="006D7986" w:rsidRPr="0072088E" w:rsidSect="00D1657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1D7" w:rsidRDefault="005821D7" w:rsidP="006D7986">
      <w:r>
        <w:separator/>
      </w:r>
    </w:p>
  </w:endnote>
  <w:endnote w:type="continuationSeparator" w:id="0">
    <w:p w:rsidR="005821D7" w:rsidRDefault="005821D7" w:rsidP="006D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7A" w:rsidRPr="00A2780F" w:rsidRDefault="00BD7859" w:rsidP="00D1657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2D09">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2D09">
      <w:rPr>
        <w:rFonts w:ascii="Arial" w:hAnsi="Arial" w:cs="Arial"/>
        <w:b/>
        <w:bCs/>
        <w:noProof/>
        <w:sz w:val="20"/>
        <w:szCs w:val="20"/>
      </w:rPr>
      <w:t>21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57A" w:rsidRPr="00070856" w:rsidRDefault="00BD7859" w:rsidP="00D1657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32D0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32D09">
      <w:rPr>
        <w:rFonts w:ascii="Arial" w:hAnsi="Arial" w:cs="Arial"/>
        <w:b/>
        <w:bCs/>
        <w:noProof/>
        <w:sz w:val="20"/>
        <w:szCs w:val="20"/>
      </w:rPr>
      <w:t>21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1D7" w:rsidRDefault="005821D7" w:rsidP="006D7986">
      <w:r>
        <w:separator/>
      </w:r>
    </w:p>
  </w:footnote>
  <w:footnote w:type="continuationSeparator" w:id="0">
    <w:p w:rsidR="005821D7" w:rsidRDefault="005821D7" w:rsidP="006D7986">
      <w:r>
        <w:continuationSeparator/>
      </w:r>
    </w:p>
  </w:footnote>
  <w:footnote w:id="1">
    <w:p w:rsidR="006D7986" w:rsidRPr="00946E1F" w:rsidRDefault="006D7986" w:rsidP="006D7986">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41457A" w:rsidRPr="008F2CCC" w:rsidTr="00D16570">
      <w:tc>
        <w:tcPr>
          <w:tcW w:w="1418" w:type="dxa"/>
        </w:tcPr>
        <w:p w:rsidR="0041457A" w:rsidRPr="008F2CCC" w:rsidRDefault="005821D7" w:rsidP="00D16570">
          <w:pPr>
            <w:rPr>
              <w:rFonts w:ascii="Palatino Linotype" w:hAnsi="Palatino Linotype"/>
              <w:b/>
              <w:sz w:val="22"/>
              <w:szCs w:val="22"/>
              <w:lang w:val="es-ES_tradnl"/>
            </w:rPr>
          </w:pPr>
        </w:p>
      </w:tc>
      <w:tc>
        <w:tcPr>
          <w:tcW w:w="2977" w:type="dxa"/>
          <w:shd w:val="clear" w:color="auto" w:fill="auto"/>
        </w:tcPr>
        <w:p w:rsidR="0041457A" w:rsidRPr="00664658" w:rsidRDefault="00BD7859" w:rsidP="00D1657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41457A" w:rsidRPr="00664658" w:rsidRDefault="00BD7859" w:rsidP="004E7EB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9240/INFOEM/IP/RR/2019</w:t>
          </w:r>
        </w:p>
      </w:tc>
    </w:tr>
    <w:tr w:rsidR="0041457A" w:rsidRPr="008F2CCC" w:rsidTr="00D16570">
      <w:tc>
        <w:tcPr>
          <w:tcW w:w="1418" w:type="dxa"/>
        </w:tcPr>
        <w:p w:rsidR="0041457A" w:rsidRPr="008F2CCC" w:rsidRDefault="005821D7" w:rsidP="00D16570">
          <w:pPr>
            <w:rPr>
              <w:rFonts w:ascii="Palatino Linotype" w:hAnsi="Palatino Linotype"/>
              <w:b/>
              <w:sz w:val="22"/>
              <w:szCs w:val="22"/>
              <w:lang w:val="es-ES_tradnl"/>
            </w:rPr>
          </w:pPr>
        </w:p>
      </w:tc>
      <w:tc>
        <w:tcPr>
          <w:tcW w:w="2977" w:type="dxa"/>
          <w:shd w:val="clear" w:color="auto" w:fill="auto"/>
        </w:tcPr>
        <w:p w:rsidR="0041457A" w:rsidRPr="00664658" w:rsidRDefault="00BD7859" w:rsidP="00D1657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41457A" w:rsidRPr="00664658" w:rsidRDefault="00BD7859" w:rsidP="004E7EB4">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 xml:space="preserve">Ayuntamiento de </w:t>
          </w:r>
          <w:r>
            <w:rPr>
              <w:rFonts w:ascii="Palatino Linotype" w:hAnsi="Palatino Linotype"/>
              <w:b/>
              <w:sz w:val="22"/>
              <w:szCs w:val="22"/>
            </w:rPr>
            <w:t>Temamatla</w:t>
          </w:r>
        </w:p>
      </w:tc>
    </w:tr>
    <w:tr w:rsidR="0041457A" w:rsidRPr="008F2CCC" w:rsidTr="00D16570">
      <w:trPr>
        <w:trHeight w:val="228"/>
      </w:trPr>
      <w:tc>
        <w:tcPr>
          <w:tcW w:w="1418" w:type="dxa"/>
        </w:tcPr>
        <w:p w:rsidR="0041457A" w:rsidRPr="008F2CCC" w:rsidRDefault="005821D7" w:rsidP="00D16570">
          <w:pPr>
            <w:rPr>
              <w:rFonts w:ascii="Palatino Linotype" w:hAnsi="Palatino Linotype"/>
              <w:b/>
              <w:sz w:val="22"/>
              <w:szCs w:val="22"/>
              <w:lang w:val="es-ES_tradnl"/>
            </w:rPr>
          </w:pPr>
        </w:p>
      </w:tc>
      <w:tc>
        <w:tcPr>
          <w:tcW w:w="2977" w:type="dxa"/>
          <w:shd w:val="clear" w:color="auto" w:fill="auto"/>
        </w:tcPr>
        <w:p w:rsidR="0041457A" w:rsidRPr="00664658" w:rsidRDefault="00BD7859" w:rsidP="00BC3F59">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Comisionado</w:t>
          </w:r>
          <w:r w:rsidRPr="00664658">
            <w:rPr>
              <w:rFonts w:ascii="Palatino Linotype" w:hAnsi="Palatino Linotype"/>
              <w:b/>
              <w:sz w:val="22"/>
              <w:szCs w:val="22"/>
              <w:lang w:val="es-ES_tradnl"/>
            </w:rPr>
            <w:t xml:space="preserve"> ponente:</w:t>
          </w:r>
        </w:p>
      </w:tc>
      <w:tc>
        <w:tcPr>
          <w:tcW w:w="4961" w:type="dxa"/>
          <w:shd w:val="clear" w:color="auto" w:fill="auto"/>
        </w:tcPr>
        <w:p w:rsidR="0041457A" w:rsidRPr="00664658" w:rsidRDefault="00BD7859" w:rsidP="004E7EB4">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41457A" w:rsidRPr="001779E0" w:rsidRDefault="005821D7" w:rsidP="00D16570">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41457A" w:rsidRPr="008F2CCC" w:rsidTr="00D16570">
      <w:tc>
        <w:tcPr>
          <w:tcW w:w="1843" w:type="dxa"/>
          <w:vMerge w:val="restart"/>
        </w:tcPr>
        <w:p w:rsidR="0041457A" w:rsidRPr="008F2CCC" w:rsidRDefault="00BD7859" w:rsidP="00D16570">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41457A" w:rsidRPr="008F2CCC" w:rsidRDefault="00BD7859" w:rsidP="00D1657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41457A" w:rsidRPr="008F2CCC" w:rsidRDefault="00BD7859" w:rsidP="004E7EB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09240/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41457A" w:rsidRPr="008F2CCC" w:rsidTr="00D16570">
      <w:tc>
        <w:tcPr>
          <w:tcW w:w="1843" w:type="dxa"/>
          <w:vMerge/>
        </w:tcPr>
        <w:p w:rsidR="0041457A" w:rsidRPr="008F2CCC" w:rsidRDefault="005821D7" w:rsidP="00D16570">
          <w:pPr>
            <w:rPr>
              <w:rFonts w:ascii="Palatino Linotype" w:hAnsi="Palatino Linotype"/>
              <w:b/>
              <w:sz w:val="22"/>
              <w:szCs w:val="22"/>
              <w:lang w:val="es-ES_tradnl"/>
            </w:rPr>
          </w:pPr>
        </w:p>
      </w:tc>
      <w:tc>
        <w:tcPr>
          <w:tcW w:w="2552" w:type="dxa"/>
          <w:shd w:val="clear" w:color="auto" w:fill="auto"/>
          <w:vAlign w:val="center"/>
        </w:tcPr>
        <w:p w:rsidR="0041457A" w:rsidRPr="008F2CCC" w:rsidRDefault="00BD7859" w:rsidP="00D1657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41457A" w:rsidRPr="008F2CCC" w:rsidRDefault="005821D7" w:rsidP="00D16570">
          <w:pPr>
            <w:spacing w:line="360" w:lineRule="auto"/>
            <w:jc w:val="right"/>
            <w:rPr>
              <w:rFonts w:ascii="Palatino Linotype" w:hAnsi="Palatino Linotype"/>
              <w:b/>
              <w:sz w:val="22"/>
              <w:szCs w:val="22"/>
              <w:lang w:val="es-ES_tradnl"/>
            </w:rPr>
          </w:pPr>
        </w:p>
      </w:tc>
    </w:tr>
    <w:tr w:rsidR="0041457A" w:rsidRPr="008F2CCC" w:rsidTr="00D16570">
      <w:trPr>
        <w:trHeight w:val="228"/>
      </w:trPr>
      <w:tc>
        <w:tcPr>
          <w:tcW w:w="1843" w:type="dxa"/>
          <w:vMerge/>
        </w:tcPr>
        <w:p w:rsidR="0041457A" w:rsidRPr="008F2CCC" w:rsidRDefault="005821D7" w:rsidP="00D16570">
          <w:pPr>
            <w:rPr>
              <w:rFonts w:ascii="Palatino Linotype" w:hAnsi="Palatino Linotype"/>
              <w:b/>
              <w:sz w:val="22"/>
              <w:szCs w:val="22"/>
              <w:lang w:val="es-ES_tradnl"/>
            </w:rPr>
          </w:pPr>
        </w:p>
      </w:tc>
      <w:tc>
        <w:tcPr>
          <w:tcW w:w="2552" w:type="dxa"/>
          <w:shd w:val="clear" w:color="auto" w:fill="auto"/>
        </w:tcPr>
        <w:p w:rsidR="0041457A" w:rsidRPr="008F2CCC" w:rsidRDefault="00BD7859" w:rsidP="00D1657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41457A" w:rsidRPr="00DC41C8" w:rsidRDefault="00BD7859" w:rsidP="004E7EB4">
          <w:pPr>
            <w:spacing w:line="360" w:lineRule="auto"/>
            <w:jc w:val="right"/>
            <w:rPr>
              <w:rFonts w:ascii="Palatino Linotype" w:hAnsi="Palatino Linotype"/>
              <w:b/>
              <w:sz w:val="22"/>
              <w:szCs w:val="22"/>
            </w:rPr>
          </w:pPr>
          <w:r w:rsidRPr="00805AF7">
            <w:rPr>
              <w:rFonts w:ascii="Palatino Linotype" w:hAnsi="Palatino Linotype"/>
              <w:b/>
              <w:sz w:val="22"/>
              <w:szCs w:val="22"/>
            </w:rPr>
            <w:t xml:space="preserve">Ayuntamiento de </w:t>
          </w:r>
          <w:r>
            <w:rPr>
              <w:rFonts w:ascii="Palatino Linotype" w:hAnsi="Palatino Linotype"/>
              <w:b/>
              <w:sz w:val="22"/>
              <w:szCs w:val="22"/>
            </w:rPr>
            <w:t>Temamatla</w:t>
          </w:r>
        </w:p>
      </w:tc>
    </w:tr>
    <w:tr w:rsidR="0041457A" w:rsidRPr="008F2CCC" w:rsidTr="00D16570">
      <w:tc>
        <w:tcPr>
          <w:tcW w:w="1843" w:type="dxa"/>
          <w:vMerge/>
        </w:tcPr>
        <w:p w:rsidR="0041457A" w:rsidRPr="008F2CCC" w:rsidRDefault="005821D7" w:rsidP="00D16570">
          <w:pPr>
            <w:rPr>
              <w:rFonts w:ascii="Palatino Linotype" w:hAnsi="Palatino Linotype"/>
              <w:b/>
              <w:sz w:val="22"/>
              <w:szCs w:val="22"/>
              <w:lang w:val="es-ES_tradnl"/>
            </w:rPr>
          </w:pPr>
        </w:p>
      </w:tc>
      <w:tc>
        <w:tcPr>
          <w:tcW w:w="2552" w:type="dxa"/>
          <w:shd w:val="clear" w:color="auto" w:fill="auto"/>
        </w:tcPr>
        <w:p w:rsidR="0041457A" w:rsidRPr="008F2CCC" w:rsidRDefault="00BD7859" w:rsidP="00BC3F5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w:t>
          </w:r>
          <w:r w:rsidRPr="008F2CCC">
            <w:rPr>
              <w:rFonts w:ascii="Palatino Linotype" w:hAnsi="Palatino Linotype"/>
              <w:b/>
              <w:sz w:val="22"/>
              <w:szCs w:val="22"/>
              <w:lang w:val="es-ES_tradnl"/>
            </w:rPr>
            <w:t xml:space="preserve"> ponente:</w:t>
          </w:r>
        </w:p>
      </w:tc>
      <w:tc>
        <w:tcPr>
          <w:tcW w:w="4961" w:type="dxa"/>
          <w:shd w:val="clear" w:color="auto" w:fill="auto"/>
        </w:tcPr>
        <w:p w:rsidR="0041457A" w:rsidRPr="008F2CCC" w:rsidRDefault="00BD7859" w:rsidP="004E7EB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41457A" w:rsidRPr="009F1AB6" w:rsidRDefault="005821D7">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EE75FF8"/>
    <w:multiLevelType w:val="hybridMultilevel"/>
    <w:tmpl w:val="DC7AAE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F932EC4"/>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6"/>
    <w:rsid w:val="00036F8B"/>
    <w:rsid w:val="00123996"/>
    <w:rsid w:val="005821D7"/>
    <w:rsid w:val="006D7986"/>
    <w:rsid w:val="00BD7859"/>
    <w:rsid w:val="00C32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46D72-995A-47F8-BF86-3252CB1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9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D798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986"/>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6D79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D7986"/>
    <w:rPr>
      <w:rFonts w:eastAsiaTheme="minorEastAsia"/>
      <w:sz w:val="24"/>
      <w:szCs w:val="24"/>
      <w:lang w:val="es-ES_tradnl" w:eastAsia="es-ES"/>
    </w:rPr>
  </w:style>
  <w:style w:type="paragraph" w:styleId="Piedepgina">
    <w:name w:val="footer"/>
    <w:basedOn w:val="Normal"/>
    <w:link w:val="PiedepginaCar"/>
    <w:uiPriority w:val="99"/>
    <w:unhideWhenUsed/>
    <w:rsid w:val="006D79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D79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D798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D798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D7986"/>
    <w:rPr>
      <w:vertAlign w:val="superscript"/>
    </w:rPr>
  </w:style>
  <w:style w:type="character" w:customStyle="1" w:styleId="apple-converted-space">
    <w:name w:val="apple-converted-space"/>
    <w:basedOn w:val="Fuentedeprrafopredeter"/>
    <w:rsid w:val="006D7986"/>
  </w:style>
  <w:style w:type="character" w:styleId="Hipervnculo">
    <w:name w:val="Hyperlink"/>
    <w:basedOn w:val="Fuentedeprrafopredeter"/>
    <w:uiPriority w:val="99"/>
    <w:unhideWhenUsed/>
    <w:rsid w:val="006D7986"/>
    <w:rPr>
      <w:color w:val="0563C1" w:themeColor="hyperlink"/>
      <w:u w:val="single"/>
    </w:rPr>
  </w:style>
  <w:style w:type="paragraph" w:styleId="Sinespaciado">
    <w:name w:val="No Spacing"/>
    <w:aliases w:val="Francesa"/>
    <w:link w:val="SinespaciadoCar"/>
    <w:uiPriority w:val="1"/>
    <w:qFormat/>
    <w:rsid w:val="006D798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6D798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6D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5543</Words>
  <Characters>30487</Characters>
  <Application>Microsoft Office Word</Application>
  <DocSecurity>0</DocSecurity>
  <Lines>254</Lines>
  <Paragraphs>71</Paragraphs>
  <ScaleCrop>false</ScaleCrop>
  <Company/>
  <LinksUpToDate>false</LinksUpToDate>
  <CharactersWithSpaces>35959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2</cp:revision>
  <dcterms:created xsi:type="dcterms:W3CDTF">2020-04-13T18:41:00Z</dcterms:created>
  <dcterms:modified xsi:type="dcterms:W3CDTF">2020-04-14T18:24:00Z</dcterms:modified>
</cp:coreProperties>
</file>