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2C1" w:rsidRPr="008C31D4" w:rsidRDefault="00C632C1" w:rsidP="008C31D4">
      <w:pPr>
        <w:spacing w:before="240" w:after="240" w:line="360" w:lineRule="auto"/>
        <w:ind w:right="49"/>
        <w:jc w:val="center"/>
        <w:rPr>
          <w:rFonts w:ascii="Palatino Linotype" w:eastAsiaTheme="minorEastAsia" w:hAnsi="Palatino Linotype"/>
          <w:b/>
          <w:sz w:val="24"/>
          <w:szCs w:val="24"/>
          <w:lang w:val="es-ES_tradnl" w:eastAsia="es-ES"/>
        </w:rPr>
      </w:pPr>
      <w:r w:rsidRPr="008C31D4">
        <w:rPr>
          <w:rFonts w:ascii="Palatino Linotype" w:eastAsiaTheme="minorEastAsia" w:hAnsi="Palatino Linotype"/>
          <w:b/>
          <w:sz w:val="24"/>
          <w:szCs w:val="24"/>
          <w:lang w:val="es-ES_tradnl" w:eastAsia="es-ES"/>
        </w:rPr>
        <w:t>LÍNEAS ARGUMENTATIVAS</w:t>
      </w:r>
    </w:p>
    <w:p w:rsidR="00C632C1" w:rsidRPr="008C31D4" w:rsidRDefault="00C632C1" w:rsidP="008C31D4">
      <w:pPr>
        <w:spacing w:after="0" w:line="360" w:lineRule="auto"/>
        <w:jc w:val="both"/>
        <w:rPr>
          <w:rFonts w:ascii="Palatino Linotype" w:eastAsia="Arial Unicode MS" w:hAnsi="Palatino Linotype" w:cs="Arial"/>
          <w:sz w:val="24"/>
          <w:szCs w:val="24"/>
          <w:lang w:val="es-ES_tradnl" w:eastAsia="es-ES"/>
        </w:rPr>
      </w:pPr>
      <w:r w:rsidRPr="008C31D4">
        <w:rPr>
          <w:rFonts w:ascii="Palatino Linotype" w:eastAsia="Arial Unicode MS" w:hAnsi="Palatino Linotype" w:cs="Arial"/>
          <w:b/>
          <w:sz w:val="24"/>
          <w:szCs w:val="24"/>
          <w:lang w:val="es-ES_tradnl" w:eastAsia="es-ES"/>
        </w:rPr>
        <w:t>DEBERES DE LAS AUTORIDADES</w:t>
      </w:r>
      <w:r w:rsidRPr="008C31D4">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0B39A5" w:rsidRPr="008C31D4" w:rsidRDefault="000B39A5" w:rsidP="008C31D4">
      <w:pPr>
        <w:spacing w:after="0" w:line="360" w:lineRule="auto"/>
        <w:jc w:val="both"/>
        <w:rPr>
          <w:rFonts w:ascii="Palatino Linotype" w:eastAsia="Arial Unicode MS" w:hAnsi="Palatino Linotype" w:cs="Arial"/>
          <w:sz w:val="24"/>
          <w:szCs w:val="24"/>
          <w:lang w:val="es-ES_tradnl" w:eastAsia="es-ES"/>
        </w:rPr>
      </w:pPr>
    </w:p>
    <w:p w:rsidR="000B39A5" w:rsidRPr="008C31D4" w:rsidRDefault="000B39A5" w:rsidP="008C31D4">
      <w:pPr>
        <w:spacing w:after="0" w:line="360" w:lineRule="auto"/>
        <w:jc w:val="both"/>
        <w:rPr>
          <w:rFonts w:ascii="Palatino Linotype" w:eastAsia="Arial Unicode MS" w:hAnsi="Palatino Linotype" w:cs="Arial"/>
          <w:sz w:val="24"/>
          <w:szCs w:val="24"/>
          <w:lang w:val="es-ES_tradnl" w:eastAsia="es-ES"/>
        </w:rPr>
      </w:pPr>
      <w:r w:rsidRPr="008C31D4">
        <w:rPr>
          <w:rFonts w:ascii="Palatino Linotype" w:eastAsia="Arial Unicode MS" w:hAnsi="Palatino Linotype" w:cs="Arial"/>
          <w:b/>
          <w:sz w:val="24"/>
          <w:szCs w:val="24"/>
          <w:lang w:val="es-ES_tradnl" w:eastAsia="es-ES"/>
        </w:rPr>
        <w:t xml:space="preserve">NEGATIVA FICTA, NO EXISTE PLAZO PERENTORIO PARA INTERPONER EL RECURSO. </w:t>
      </w:r>
      <w:r w:rsidRPr="008C31D4">
        <w:rPr>
          <w:rFonts w:ascii="Palatino Linotype" w:eastAsia="Arial Unicode MS" w:hAnsi="Palatino Linotype" w:cs="Arial"/>
          <w:sz w:val="24"/>
          <w:szCs w:val="24"/>
          <w:lang w:val="es-ES_tradnl" w:eastAsia="es-ES"/>
        </w:rPr>
        <w:t>Tratándose de negativa ficta no existe plazo para la interposición del recurso de revisión por tratarse de una afectación continua al Derecho de Acceso a la Información Pública.</w:t>
      </w:r>
    </w:p>
    <w:p w:rsidR="00C632C1" w:rsidRPr="008C31D4" w:rsidRDefault="00C632C1" w:rsidP="008C31D4">
      <w:pPr>
        <w:spacing w:after="0" w:line="360" w:lineRule="auto"/>
        <w:jc w:val="both"/>
        <w:rPr>
          <w:rFonts w:ascii="Palatino Linotype" w:eastAsia="Arial Unicode MS" w:hAnsi="Palatino Linotype" w:cs="Arial"/>
          <w:sz w:val="24"/>
          <w:szCs w:val="24"/>
          <w:lang w:val="es-ES_tradnl" w:eastAsia="es-ES"/>
        </w:rPr>
      </w:pPr>
    </w:p>
    <w:p w:rsidR="00C632C1" w:rsidRPr="008C31D4" w:rsidRDefault="00C632C1" w:rsidP="008C31D4">
      <w:pPr>
        <w:spacing w:after="0" w:line="360" w:lineRule="auto"/>
        <w:jc w:val="both"/>
        <w:rPr>
          <w:rFonts w:ascii="Palatino Linotype" w:eastAsia="Calibri" w:hAnsi="Palatino Linotype" w:cs="Times New Roman"/>
          <w:sz w:val="24"/>
          <w:szCs w:val="24"/>
          <w:lang w:val="es-ES_tradnl" w:eastAsia="es-ES"/>
        </w:rPr>
      </w:pPr>
      <w:r w:rsidRPr="008C31D4">
        <w:rPr>
          <w:rFonts w:ascii="Palatino Linotype" w:eastAsia="Calibri" w:hAnsi="Palatino Linotype" w:cs="Times New Roman"/>
          <w:b/>
          <w:sz w:val="24"/>
          <w:szCs w:val="24"/>
          <w:lang w:val="es-ES_tradnl" w:eastAsia="es-ES"/>
        </w:rPr>
        <w:t>DE LA GARANTÍA DE PROPORCIONAR LA INFORMACIÓN PÚBLICA GUBERNAMENTAL.</w:t>
      </w:r>
      <w:r w:rsidRPr="008C31D4">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C632C1" w:rsidRPr="008C31D4" w:rsidRDefault="00C632C1" w:rsidP="008C31D4">
      <w:pPr>
        <w:spacing w:after="0" w:line="360" w:lineRule="auto"/>
        <w:jc w:val="both"/>
        <w:rPr>
          <w:rFonts w:ascii="Palatino Linotype" w:eastAsia="Calibri" w:hAnsi="Palatino Linotype" w:cs="Times New Roman"/>
          <w:sz w:val="24"/>
          <w:szCs w:val="24"/>
          <w:lang w:val="es-ES_tradnl" w:eastAsia="es-ES"/>
        </w:rPr>
      </w:pPr>
    </w:p>
    <w:p w:rsidR="00C632C1" w:rsidRPr="008C31D4" w:rsidRDefault="00C632C1" w:rsidP="008C31D4">
      <w:pPr>
        <w:spacing w:after="0" w:line="360" w:lineRule="auto"/>
        <w:jc w:val="both"/>
        <w:rPr>
          <w:rFonts w:ascii="Palatino Linotype" w:eastAsia="Arial Unicode MS" w:hAnsi="Palatino Linotype" w:cs="Arial"/>
          <w:sz w:val="24"/>
          <w:szCs w:val="24"/>
          <w:lang w:eastAsia="es-ES"/>
        </w:rPr>
      </w:pPr>
      <w:r w:rsidRPr="008C31D4">
        <w:rPr>
          <w:rFonts w:ascii="Palatino Linotype" w:eastAsia="Arial Unicode MS" w:hAnsi="Palatino Linotype" w:cs="Arial"/>
          <w:b/>
          <w:sz w:val="24"/>
          <w:szCs w:val="24"/>
          <w:lang w:eastAsia="es-ES"/>
        </w:rPr>
        <w:t>DE LA ELABORACIÓN DE LAS VERSIONES PÚBLICAS</w:t>
      </w:r>
      <w:r w:rsidRPr="008C31D4">
        <w:rPr>
          <w:rFonts w:ascii="Palatino Linotype" w:eastAsia="Arial Unicode MS" w:hAnsi="Palatino Linotype" w:cs="Arial"/>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w:t>
      </w:r>
      <w:r w:rsidRPr="008C31D4">
        <w:rPr>
          <w:rFonts w:ascii="Palatino Linotype" w:eastAsia="Arial Unicode MS" w:hAnsi="Palatino Linotype" w:cs="Arial"/>
          <w:sz w:val="24"/>
          <w:szCs w:val="24"/>
          <w:lang w:eastAsia="es-ES"/>
        </w:rPr>
        <w:lastRenderedPageBreak/>
        <w:t xml:space="preserve">acuerdo respectivo del comité de transparencia, el que deberá adjuntarse a la respuesta, de lo contrario se consideran documentos alterados o de clasificación fraudulenta. </w:t>
      </w:r>
    </w:p>
    <w:p w:rsidR="00C632C1" w:rsidRPr="008C31D4" w:rsidRDefault="008C31D4" w:rsidP="008C31D4">
      <w:pPr>
        <w:spacing w:before="240" w:after="240" w:line="360" w:lineRule="auto"/>
        <w:jc w:val="both"/>
        <w:rPr>
          <w:rFonts w:ascii="Palatino Linotype" w:eastAsia="Arial Unicode MS" w:hAnsi="Palatino Linotype" w:cs="Arial"/>
          <w:sz w:val="24"/>
          <w:szCs w:val="24"/>
          <w:lang w:val="es-ES_tradnl" w:eastAsia="es-ES"/>
        </w:rPr>
      </w:pPr>
      <w:r>
        <w:rPr>
          <w:rFonts w:ascii="Palatino Linotype" w:eastAsia="Arial Unicode MS" w:hAnsi="Palatino Linotype" w:cs="Arial"/>
          <w:b/>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7065</wp:posOffset>
                </wp:positionH>
                <wp:positionV relativeFrom="paragraph">
                  <wp:posOffset>2678155</wp:posOffset>
                </wp:positionV>
                <wp:extent cx="5500800" cy="3880800"/>
                <wp:effectExtent l="19050" t="19050" r="24130" b="24765"/>
                <wp:wrapNone/>
                <wp:docPr id="1" name="Conector recto 1"/>
                <wp:cNvGraphicFramePr/>
                <a:graphic xmlns:a="http://schemas.openxmlformats.org/drawingml/2006/main">
                  <a:graphicData uri="http://schemas.microsoft.com/office/word/2010/wordprocessingShape">
                    <wps:wsp>
                      <wps:cNvCnPr/>
                      <wps:spPr>
                        <a:xfrm flipH="1" flipV="1">
                          <a:off x="0" y="0"/>
                          <a:ext cx="5500800" cy="38808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C32202" id="Conector recto 1"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55pt,210.9pt" to="433.7pt,5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" strokecolor="#5b9bd5 [3204]" strokeweight="3pt">
                <v:stroke joinstyle="miter"/>
              </v:line>
            </w:pict>
          </mc:Fallback>
        </mc:AlternateContent>
      </w:r>
      <w:r w:rsidR="00C632C1" w:rsidRPr="008C31D4">
        <w:rPr>
          <w:rFonts w:ascii="Palatino Linotype" w:eastAsia="Arial Unicode MS" w:hAnsi="Palatino Linotype" w:cs="Arial"/>
          <w:b/>
          <w:sz w:val="24"/>
          <w:szCs w:val="24"/>
          <w:lang w:val="es-ES_tradnl" w:eastAsia="es-ES"/>
        </w:rPr>
        <w:t xml:space="preserve">INFORMACIÓN CONFIDENCIAL, CLASIFICACIÓN DE LA. </w:t>
      </w:r>
      <w:r w:rsidR="00C632C1" w:rsidRPr="008C31D4">
        <w:rPr>
          <w:rFonts w:ascii="Palatino Linotype" w:eastAsia="Arial Unicode MS" w:hAnsi="Palatino Linotype" w:cs="Arial"/>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C632C1" w:rsidRPr="008C31D4" w:rsidRDefault="00C632C1" w:rsidP="008C31D4">
      <w:pPr>
        <w:spacing w:before="240" w:after="240" w:line="360" w:lineRule="auto"/>
        <w:jc w:val="both"/>
        <w:rPr>
          <w:rFonts w:ascii="Palatino Linotype" w:eastAsia="Arial Unicode MS" w:hAnsi="Palatino Linotype" w:cs="Arial"/>
          <w:sz w:val="24"/>
          <w:szCs w:val="24"/>
          <w:lang w:val="es-ES_tradnl" w:eastAsia="es-ES"/>
        </w:rPr>
      </w:pPr>
    </w:p>
    <w:p w:rsidR="00C632C1" w:rsidRPr="008C31D4" w:rsidRDefault="00C632C1" w:rsidP="008C31D4">
      <w:pPr>
        <w:spacing w:before="240" w:after="240" w:line="360" w:lineRule="auto"/>
        <w:jc w:val="both"/>
        <w:rPr>
          <w:rFonts w:ascii="Palatino Linotype" w:eastAsia="Arial Unicode MS" w:hAnsi="Palatino Linotype" w:cs="Arial"/>
          <w:sz w:val="24"/>
          <w:szCs w:val="24"/>
          <w:lang w:val="es-ES_tradnl" w:eastAsia="es-ES"/>
        </w:rPr>
      </w:pPr>
    </w:p>
    <w:p w:rsidR="00C632C1" w:rsidRPr="008C31D4" w:rsidRDefault="00C632C1" w:rsidP="008C31D4">
      <w:pPr>
        <w:spacing w:before="240" w:after="240" w:line="360" w:lineRule="auto"/>
        <w:jc w:val="both"/>
        <w:rPr>
          <w:rFonts w:ascii="Palatino Linotype" w:eastAsia="Arial Unicode MS" w:hAnsi="Palatino Linotype" w:cs="Arial"/>
          <w:sz w:val="24"/>
          <w:szCs w:val="24"/>
          <w:lang w:val="es-ES_tradnl" w:eastAsia="es-ES"/>
        </w:rPr>
      </w:pPr>
    </w:p>
    <w:p w:rsidR="00C632C1" w:rsidRPr="008C31D4" w:rsidRDefault="00C632C1" w:rsidP="008C31D4">
      <w:pPr>
        <w:spacing w:before="240" w:after="240" w:line="360" w:lineRule="auto"/>
        <w:jc w:val="both"/>
        <w:rPr>
          <w:rFonts w:ascii="Palatino Linotype" w:eastAsia="Arial Unicode MS" w:hAnsi="Palatino Linotype" w:cs="Arial"/>
          <w:sz w:val="24"/>
          <w:szCs w:val="24"/>
          <w:lang w:val="es-ES_tradnl" w:eastAsia="es-ES"/>
        </w:rPr>
      </w:pPr>
    </w:p>
    <w:p w:rsidR="00C632C1" w:rsidRPr="008C31D4" w:rsidRDefault="00C632C1" w:rsidP="008C31D4">
      <w:pPr>
        <w:spacing w:before="240" w:after="240" w:line="360" w:lineRule="auto"/>
        <w:jc w:val="both"/>
        <w:rPr>
          <w:rFonts w:ascii="Palatino Linotype" w:eastAsia="Arial Unicode MS" w:hAnsi="Palatino Linotype" w:cs="Arial"/>
          <w:sz w:val="24"/>
          <w:szCs w:val="24"/>
          <w:lang w:val="es-ES_tradnl" w:eastAsia="es-ES"/>
        </w:rPr>
      </w:pPr>
    </w:p>
    <w:p w:rsidR="00C632C1" w:rsidRPr="008C31D4" w:rsidRDefault="00C632C1" w:rsidP="008C31D4">
      <w:pPr>
        <w:spacing w:before="240" w:after="240" w:line="360" w:lineRule="auto"/>
        <w:jc w:val="both"/>
        <w:rPr>
          <w:rFonts w:ascii="Palatino Linotype" w:eastAsia="Arial Unicode MS" w:hAnsi="Palatino Linotype" w:cs="Arial"/>
          <w:sz w:val="24"/>
          <w:szCs w:val="24"/>
          <w:lang w:val="es-ES_tradnl" w:eastAsia="es-ES"/>
        </w:rPr>
      </w:pPr>
    </w:p>
    <w:p w:rsidR="00C632C1" w:rsidRPr="008C31D4" w:rsidRDefault="00C632C1" w:rsidP="008C31D4">
      <w:pPr>
        <w:spacing w:before="240" w:after="240" w:line="360" w:lineRule="auto"/>
        <w:jc w:val="both"/>
        <w:rPr>
          <w:rFonts w:ascii="Palatino Linotype" w:eastAsia="Arial Unicode MS" w:hAnsi="Palatino Linotype" w:cs="Arial"/>
          <w:sz w:val="24"/>
          <w:szCs w:val="24"/>
          <w:lang w:val="es-ES_tradnl" w:eastAsia="es-ES"/>
        </w:rPr>
      </w:pPr>
    </w:p>
    <w:p w:rsidR="00C632C1" w:rsidRPr="008C31D4" w:rsidRDefault="00C632C1" w:rsidP="008C31D4">
      <w:pPr>
        <w:spacing w:before="240" w:after="240" w:line="360" w:lineRule="auto"/>
        <w:ind w:right="-142"/>
        <w:jc w:val="center"/>
        <w:rPr>
          <w:rFonts w:ascii="Palatino Linotype" w:eastAsiaTheme="minorEastAsia" w:hAnsi="Palatino Linotype"/>
          <w:sz w:val="24"/>
          <w:szCs w:val="24"/>
          <w:lang w:val="es-ES_tradnl" w:eastAsia="es-ES"/>
        </w:rPr>
      </w:pPr>
      <w:r w:rsidRPr="008C31D4">
        <w:rPr>
          <w:rFonts w:ascii="Palatino Linotype" w:eastAsiaTheme="minorEastAsia" w:hAnsi="Palatino Linotype"/>
          <w:b/>
          <w:sz w:val="24"/>
          <w:szCs w:val="24"/>
          <w:lang w:val="es-ES_tradnl" w:eastAsia="es-ES"/>
        </w:rPr>
        <w:lastRenderedPageBreak/>
        <w:t>Índice</w:t>
      </w:r>
      <w:r w:rsidRPr="008C31D4">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C632C1" w:rsidRPr="008C31D4" w:rsidRDefault="00C632C1" w:rsidP="008C31D4">
          <w:pPr>
            <w:keepNext/>
            <w:keepLines/>
            <w:spacing w:before="240" w:after="0" w:line="360" w:lineRule="auto"/>
            <w:ind w:right="-142"/>
            <w:rPr>
              <w:rFonts w:ascii="Palatino Linotype" w:eastAsiaTheme="majorEastAsia" w:hAnsi="Palatino Linotype" w:cstheme="majorBidi"/>
              <w:b/>
              <w:sz w:val="24"/>
              <w:szCs w:val="24"/>
              <w:lang w:eastAsia="es-MX"/>
            </w:rPr>
          </w:pPr>
        </w:p>
        <w:p w:rsidR="00216862" w:rsidRPr="008C31D4" w:rsidRDefault="00C632C1" w:rsidP="008C31D4">
          <w:pPr>
            <w:pStyle w:val="TDC1"/>
            <w:tabs>
              <w:tab w:val="right" w:leader="dot" w:pos="8828"/>
            </w:tabs>
            <w:spacing w:line="360" w:lineRule="auto"/>
            <w:rPr>
              <w:rFonts w:ascii="Palatino Linotype" w:eastAsiaTheme="minorEastAsia" w:hAnsi="Palatino Linotype"/>
              <w:noProof/>
              <w:sz w:val="24"/>
              <w:szCs w:val="24"/>
              <w:lang w:eastAsia="es-MX"/>
            </w:rPr>
          </w:pPr>
          <w:r w:rsidRPr="008C31D4">
            <w:rPr>
              <w:rFonts w:ascii="Palatino Linotype" w:eastAsiaTheme="minorEastAsia" w:hAnsi="Palatino Linotype"/>
              <w:b/>
              <w:sz w:val="24"/>
              <w:szCs w:val="24"/>
              <w:lang w:val="es-ES_tradnl" w:eastAsia="es-ES"/>
            </w:rPr>
            <w:fldChar w:fldCharType="begin"/>
          </w:r>
          <w:r w:rsidRPr="008C31D4">
            <w:rPr>
              <w:rFonts w:ascii="Palatino Linotype" w:eastAsiaTheme="minorEastAsia" w:hAnsi="Palatino Linotype"/>
              <w:b/>
              <w:sz w:val="24"/>
              <w:szCs w:val="24"/>
              <w:lang w:val="es-ES_tradnl" w:eastAsia="es-ES"/>
            </w:rPr>
            <w:instrText xml:space="preserve"> TOC \o "1-3" \h \z \u </w:instrText>
          </w:r>
          <w:r w:rsidRPr="008C31D4">
            <w:rPr>
              <w:rFonts w:ascii="Palatino Linotype" w:eastAsiaTheme="minorEastAsia" w:hAnsi="Palatino Linotype"/>
              <w:b/>
              <w:sz w:val="24"/>
              <w:szCs w:val="24"/>
              <w:lang w:val="es-ES_tradnl" w:eastAsia="es-ES"/>
            </w:rPr>
            <w:fldChar w:fldCharType="separate"/>
          </w:r>
          <w:hyperlink w:anchor="_Toc20930419" w:history="1">
            <w:r w:rsidR="00216862" w:rsidRPr="008C31D4">
              <w:rPr>
                <w:rStyle w:val="Hipervnculo"/>
                <w:rFonts w:ascii="Palatino Linotype" w:eastAsiaTheme="majorEastAsia" w:hAnsi="Palatino Linotype" w:cstheme="majorBidi"/>
                <w:b/>
                <w:noProof/>
                <w:sz w:val="24"/>
                <w:szCs w:val="24"/>
              </w:rPr>
              <w:t>A N T E C E D E N T E S</w:t>
            </w:r>
            <w:r w:rsidR="00216862" w:rsidRPr="008C31D4">
              <w:rPr>
                <w:rFonts w:ascii="Palatino Linotype" w:hAnsi="Palatino Linotype"/>
                <w:noProof/>
                <w:webHidden/>
                <w:sz w:val="24"/>
                <w:szCs w:val="24"/>
              </w:rPr>
              <w:tab/>
            </w:r>
            <w:r w:rsidR="00216862" w:rsidRPr="008C31D4">
              <w:rPr>
                <w:rFonts w:ascii="Palatino Linotype" w:hAnsi="Palatino Linotype"/>
                <w:noProof/>
                <w:webHidden/>
                <w:sz w:val="24"/>
                <w:szCs w:val="24"/>
              </w:rPr>
              <w:fldChar w:fldCharType="begin"/>
            </w:r>
            <w:r w:rsidR="00216862" w:rsidRPr="008C31D4">
              <w:rPr>
                <w:rFonts w:ascii="Palatino Linotype" w:hAnsi="Palatino Linotype"/>
                <w:noProof/>
                <w:webHidden/>
                <w:sz w:val="24"/>
                <w:szCs w:val="24"/>
              </w:rPr>
              <w:instrText xml:space="preserve"> PAGEREF _Toc20930419 \h </w:instrText>
            </w:r>
            <w:r w:rsidR="00216862" w:rsidRPr="008C31D4">
              <w:rPr>
                <w:rFonts w:ascii="Palatino Linotype" w:hAnsi="Palatino Linotype"/>
                <w:noProof/>
                <w:webHidden/>
                <w:sz w:val="24"/>
                <w:szCs w:val="24"/>
              </w:rPr>
            </w:r>
            <w:r w:rsidR="00216862" w:rsidRPr="008C31D4">
              <w:rPr>
                <w:rFonts w:ascii="Palatino Linotype" w:hAnsi="Palatino Linotype"/>
                <w:noProof/>
                <w:webHidden/>
                <w:sz w:val="24"/>
                <w:szCs w:val="24"/>
              </w:rPr>
              <w:fldChar w:fldCharType="separate"/>
            </w:r>
            <w:r w:rsidR="001B3737">
              <w:rPr>
                <w:rFonts w:ascii="Palatino Linotype" w:hAnsi="Palatino Linotype"/>
                <w:noProof/>
                <w:webHidden/>
                <w:sz w:val="24"/>
                <w:szCs w:val="24"/>
              </w:rPr>
              <w:t>4</w:t>
            </w:r>
            <w:r w:rsidR="00216862" w:rsidRPr="008C31D4">
              <w:rPr>
                <w:rFonts w:ascii="Palatino Linotype" w:hAnsi="Palatino Linotype"/>
                <w:noProof/>
                <w:webHidden/>
                <w:sz w:val="24"/>
                <w:szCs w:val="24"/>
              </w:rPr>
              <w:fldChar w:fldCharType="end"/>
            </w:r>
          </w:hyperlink>
        </w:p>
        <w:p w:rsidR="00216862" w:rsidRPr="008C31D4" w:rsidRDefault="00D725C2" w:rsidP="008C31D4">
          <w:pPr>
            <w:pStyle w:val="TDC1"/>
            <w:tabs>
              <w:tab w:val="right" w:leader="dot" w:pos="8828"/>
            </w:tabs>
            <w:spacing w:line="360" w:lineRule="auto"/>
            <w:rPr>
              <w:rFonts w:ascii="Palatino Linotype" w:eastAsiaTheme="minorEastAsia" w:hAnsi="Palatino Linotype"/>
              <w:noProof/>
              <w:sz w:val="24"/>
              <w:szCs w:val="24"/>
              <w:lang w:eastAsia="es-MX"/>
            </w:rPr>
          </w:pPr>
          <w:hyperlink w:anchor="_Toc20930420" w:history="1">
            <w:r w:rsidR="00216862" w:rsidRPr="008C31D4">
              <w:rPr>
                <w:rStyle w:val="Hipervnculo"/>
                <w:rFonts w:ascii="Palatino Linotype" w:eastAsiaTheme="majorEastAsia" w:hAnsi="Palatino Linotype" w:cstheme="majorBidi"/>
                <w:b/>
                <w:noProof/>
                <w:sz w:val="24"/>
                <w:szCs w:val="24"/>
              </w:rPr>
              <w:t>C O N S I D E R A N D O</w:t>
            </w:r>
            <w:r w:rsidR="00216862" w:rsidRPr="008C31D4">
              <w:rPr>
                <w:rFonts w:ascii="Palatino Linotype" w:hAnsi="Palatino Linotype"/>
                <w:noProof/>
                <w:webHidden/>
                <w:sz w:val="24"/>
                <w:szCs w:val="24"/>
              </w:rPr>
              <w:tab/>
            </w:r>
            <w:r w:rsidR="00216862" w:rsidRPr="008C31D4">
              <w:rPr>
                <w:rFonts w:ascii="Palatino Linotype" w:hAnsi="Palatino Linotype"/>
                <w:noProof/>
                <w:webHidden/>
                <w:sz w:val="24"/>
                <w:szCs w:val="24"/>
              </w:rPr>
              <w:fldChar w:fldCharType="begin"/>
            </w:r>
            <w:r w:rsidR="00216862" w:rsidRPr="008C31D4">
              <w:rPr>
                <w:rFonts w:ascii="Palatino Linotype" w:hAnsi="Palatino Linotype"/>
                <w:noProof/>
                <w:webHidden/>
                <w:sz w:val="24"/>
                <w:szCs w:val="24"/>
              </w:rPr>
              <w:instrText xml:space="preserve"> PAGEREF _Toc20930420 \h </w:instrText>
            </w:r>
            <w:r w:rsidR="00216862" w:rsidRPr="008C31D4">
              <w:rPr>
                <w:rFonts w:ascii="Palatino Linotype" w:hAnsi="Palatino Linotype"/>
                <w:noProof/>
                <w:webHidden/>
                <w:sz w:val="24"/>
                <w:szCs w:val="24"/>
              </w:rPr>
            </w:r>
            <w:r w:rsidR="00216862" w:rsidRPr="008C31D4">
              <w:rPr>
                <w:rFonts w:ascii="Palatino Linotype" w:hAnsi="Palatino Linotype"/>
                <w:noProof/>
                <w:webHidden/>
                <w:sz w:val="24"/>
                <w:szCs w:val="24"/>
              </w:rPr>
              <w:fldChar w:fldCharType="separate"/>
            </w:r>
            <w:r w:rsidR="001B3737">
              <w:rPr>
                <w:rFonts w:ascii="Palatino Linotype" w:hAnsi="Palatino Linotype"/>
                <w:noProof/>
                <w:webHidden/>
                <w:sz w:val="24"/>
                <w:szCs w:val="24"/>
              </w:rPr>
              <w:t>10</w:t>
            </w:r>
            <w:r w:rsidR="00216862" w:rsidRPr="008C31D4">
              <w:rPr>
                <w:rFonts w:ascii="Palatino Linotype" w:hAnsi="Palatino Linotype"/>
                <w:noProof/>
                <w:webHidden/>
                <w:sz w:val="24"/>
                <w:szCs w:val="24"/>
              </w:rPr>
              <w:fldChar w:fldCharType="end"/>
            </w:r>
          </w:hyperlink>
        </w:p>
        <w:p w:rsidR="00216862" w:rsidRPr="008C31D4" w:rsidRDefault="00D725C2" w:rsidP="008C31D4">
          <w:pPr>
            <w:pStyle w:val="TDC2"/>
            <w:tabs>
              <w:tab w:val="right" w:leader="dot" w:pos="8828"/>
            </w:tabs>
            <w:spacing w:line="360" w:lineRule="auto"/>
            <w:ind w:left="0"/>
            <w:rPr>
              <w:rFonts w:ascii="Palatino Linotype" w:eastAsiaTheme="minorEastAsia" w:hAnsi="Palatino Linotype"/>
              <w:noProof/>
              <w:sz w:val="24"/>
              <w:szCs w:val="24"/>
              <w:lang w:eastAsia="es-MX"/>
            </w:rPr>
          </w:pPr>
          <w:hyperlink w:anchor="_Toc20930421" w:history="1">
            <w:r w:rsidR="00216862" w:rsidRPr="008C31D4">
              <w:rPr>
                <w:rStyle w:val="Hipervnculo"/>
                <w:rFonts w:ascii="Palatino Linotype" w:eastAsiaTheme="majorEastAsia" w:hAnsi="Palatino Linotype" w:cstheme="majorBidi"/>
                <w:b/>
                <w:noProof/>
                <w:sz w:val="24"/>
                <w:szCs w:val="24"/>
              </w:rPr>
              <w:t>PRIMERO. De la competencia</w:t>
            </w:r>
            <w:r w:rsidR="00216862" w:rsidRPr="008C31D4">
              <w:rPr>
                <w:rFonts w:ascii="Palatino Linotype" w:hAnsi="Palatino Linotype"/>
                <w:noProof/>
                <w:webHidden/>
                <w:sz w:val="24"/>
                <w:szCs w:val="24"/>
              </w:rPr>
              <w:tab/>
            </w:r>
            <w:r w:rsidR="00216862" w:rsidRPr="008C31D4">
              <w:rPr>
                <w:rFonts w:ascii="Palatino Linotype" w:hAnsi="Palatino Linotype"/>
                <w:noProof/>
                <w:webHidden/>
                <w:sz w:val="24"/>
                <w:szCs w:val="24"/>
              </w:rPr>
              <w:fldChar w:fldCharType="begin"/>
            </w:r>
            <w:r w:rsidR="00216862" w:rsidRPr="008C31D4">
              <w:rPr>
                <w:rFonts w:ascii="Palatino Linotype" w:hAnsi="Palatino Linotype"/>
                <w:noProof/>
                <w:webHidden/>
                <w:sz w:val="24"/>
                <w:szCs w:val="24"/>
              </w:rPr>
              <w:instrText xml:space="preserve"> PAGEREF _Toc20930421 \h </w:instrText>
            </w:r>
            <w:r w:rsidR="00216862" w:rsidRPr="008C31D4">
              <w:rPr>
                <w:rFonts w:ascii="Palatino Linotype" w:hAnsi="Palatino Linotype"/>
                <w:noProof/>
                <w:webHidden/>
                <w:sz w:val="24"/>
                <w:szCs w:val="24"/>
              </w:rPr>
            </w:r>
            <w:r w:rsidR="00216862" w:rsidRPr="008C31D4">
              <w:rPr>
                <w:rFonts w:ascii="Palatino Linotype" w:hAnsi="Palatino Linotype"/>
                <w:noProof/>
                <w:webHidden/>
                <w:sz w:val="24"/>
                <w:szCs w:val="24"/>
              </w:rPr>
              <w:fldChar w:fldCharType="separate"/>
            </w:r>
            <w:r w:rsidR="001B3737">
              <w:rPr>
                <w:rFonts w:ascii="Palatino Linotype" w:hAnsi="Palatino Linotype"/>
                <w:noProof/>
                <w:webHidden/>
                <w:sz w:val="24"/>
                <w:szCs w:val="24"/>
              </w:rPr>
              <w:t>10</w:t>
            </w:r>
            <w:r w:rsidR="00216862" w:rsidRPr="008C31D4">
              <w:rPr>
                <w:rFonts w:ascii="Palatino Linotype" w:hAnsi="Palatino Linotype"/>
                <w:noProof/>
                <w:webHidden/>
                <w:sz w:val="24"/>
                <w:szCs w:val="24"/>
              </w:rPr>
              <w:fldChar w:fldCharType="end"/>
            </w:r>
          </w:hyperlink>
        </w:p>
        <w:p w:rsidR="00216862" w:rsidRPr="008C31D4" w:rsidRDefault="00D725C2" w:rsidP="008C31D4">
          <w:pPr>
            <w:pStyle w:val="TDC2"/>
            <w:tabs>
              <w:tab w:val="right" w:leader="dot" w:pos="8828"/>
            </w:tabs>
            <w:spacing w:line="360" w:lineRule="auto"/>
            <w:ind w:left="0"/>
            <w:rPr>
              <w:rFonts w:ascii="Palatino Linotype" w:eastAsiaTheme="minorEastAsia" w:hAnsi="Palatino Linotype"/>
              <w:noProof/>
              <w:sz w:val="24"/>
              <w:szCs w:val="24"/>
              <w:lang w:eastAsia="es-MX"/>
            </w:rPr>
          </w:pPr>
          <w:hyperlink w:anchor="_Toc20930422" w:history="1">
            <w:r w:rsidR="00216862" w:rsidRPr="008C31D4">
              <w:rPr>
                <w:rStyle w:val="Hipervnculo"/>
                <w:rFonts w:ascii="Palatino Linotype" w:eastAsiaTheme="majorEastAsia" w:hAnsi="Palatino Linotype" w:cstheme="majorBidi"/>
                <w:b/>
                <w:noProof/>
                <w:sz w:val="24"/>
                <w:szCs w:val="24"/>
              </w:rPr>
              <w:t>SEGUNDO. De la oportunidad y procedencia.</w:t>
            </w:r>
            <w:r w:rsidR="00216862" w:rsidRPr="008C31D4">
              <w:rPr>
                <w:rFonts w:ascii="Palatino Linotype" w:hAnsi="Palatino Linotype"/>
                <w:noProof/>
                <w:webHidden/>
                <w:sz w:val="24"/>
                <w:szCs w:val="24"/>
              </w:rPr>
              <w:tab/>
            </w:r>
            <w:r w:rsidR="00216862" w:rsidRPr="008C31D4">
              <w:rPr>
                <w:rFonts w:ascii="Palatino Linotype" w:hAnsi="Palatino Linotype"/>
                <w:noProof/>
                <w:webHidden/>
                <w:sz w:val="24"/>
                <w:szCs w:val="24"/>
              </w:rPr>
              <w:fldChar w:fldCharType="begin"/>
            </w:r>
            <w:r w:rsidR="00216862" w:rsidRPr="008C31D4">
              <w:rPr>
                <w:rFonts w:ascii="Palatino Linotype" w:hAnsi="Palatino Linotype"/>
                <w:noProof/>
                <w:webHidden/>
                <w:sz w:val="24"/>
                <w:szCs w:val="24"/>
              </w:rPr>
              <w:instrText xml:space="preserve"> PAGEREF _Toc20930422 \h </w:instrText>
            </w:r>
            <w:r w:rsidR="00216862" w:rsidRPr="008C31D4">
              <w:rPr>
                <w:rFonts w:ascii="Palatino Linotype" w:hAnsi="Palatino Linotype"/>
                <w:noProof/>
                <w:webHidden/>
                <w:sz w:val="24"/>
                <w:szCs w:val="24"/>
              </w:rPr>
            </w:r>
            <w:r w:rsidR="00216862" w:rsidRPr="008C31D4">
              <w:rPr>
                <w:rFonts w:ascii="Palatino Linotype" w:hAnsi="Palatino Linotype"/>
                <w:noProof/>
                <w:webHidden/>
                <w:sz w:val="24"/>
                <w:szCs w:val="24"/>
              </w:rPr>
              <w:fldChar w:fldCharType="separate"/>
            </w:r>
            <w:r w:rsidR="001B3737">
              <w:rPr>
                <w:rFonts w:ascii="Palatino Linotype" w:hAnsi="Palatino Linotype"/>
                <w:noProof/>
                <w:webHidden/>
                <w:sz w:val="24"/>
                <w:szCs w:val="24"/>
              </w:rPr>
              <w:t>10</w:t>
            </w:r>
            <w:r w:rsidR="00216862" w:rsidRPr="008C31D4">
              <w:rPr>
                <w:rFonts w:ascii="Palatino Linotype" w:hAnsi="Palatino Linotype"/>
                <w:noProof/>
                <w:webHidden/>
                <w:sz w:val="24"/>
                <w:szCs w:val="24"/>
              </w:rPr>
              <w:fldChar w:fldCharType="end"/>
            </w:r>
          </w:hyperlink>
        </w:p>
        <w:p w:rsidR="00216862" w:rsidRPr="008C31D4" w:rsidRDefault="00D725C2" w:rsidP="008C31D4">
          <w:pPr>
            <w:pStyle w:val="TDC1"/>
            <w:tabs>
              <w:tab w:val="right" w:leader="dot" w:pos="8828"/>
            </w:tabs>
            <w:spacing w:line="360" w:lineRule="auto"/>
            <w:rPr>
              <w:rFonts w:ascii="Palatino Linotype" w:eastAsiaTheme="minorEastAsia" w:hAnsi="Palatino Linotype"/>
              <w:noProof/>
              <w:sz w:val="24"/>
              <w:szCs w:val="24"/>
              <w:lang w:eastAsia="es-MX"/>
            </w:rPr>
          </w:pPr>
          <w:hyperlink w:anchor="_Toc20930423" w:history="1">
            <w:r w:rsidR="00216862" w:rsidRPr="008C31D4">
              <w:rPr>
                <w:rStyle w:val="Hipervnculo"/>
                <w:rFonts w:ascii="Palatino Linotype" w:eastAsia="MS Mincho" w:hAnsi="Palatino Linotype" w:cstheme="majorBidi"/>
                <w:b/>
                <w:noProof/>
                <w:sz w:val="24"/>
                <w:szCs w:val="24"/>
                <w:lang w:val="es-ES_tradnl" w:eastAsia="es-ES"/>
              </w:rPr>
              <w:t>TERCERO. Del planteamiento de la Litis.</w:t>
            </w:r>
            <w:r w:rsidR="00216862" w:rsidRPr="008C31D4">
              <w:rPr>
                <w:rFonts w:ascii="Palatino Linotype" w:hAnsi="Palatino Linotype"/>
                <w:noProof/>
                <w:webHidden/>
                <w:sz w:val="24"/>
                <w:szCs w:val="24"/>
              </w:rPr>
              <w:tab/>
            </w:r>
            <w:r w:rsidR="00216862" w:rsidRPr="008C31D4">
              <w:rPr>
                <w:rFonts w:ascii="Palatino Linotype" w:hAnsi="Palatino Linotype"/>
                <w:noProof/>
                <w:webHidden/>
                <w:sz w:val="24"/>
                <w:szCs w:val="24"/>
              </w:rPr>
              <w:fldChar w:fldCharType="begin"/>
            </w:r>
            <w:r w:rsidR="00216862" w:rsidRPr="008C31D4">
              <w:rPr>
                <w:rFonts w:ascii="Palatino Linotype" w:hAnsi="Palatino Linotype"/>
                <w:noProof/>
                <w:webHidden/>
                <w:sz w:val="24"/>
                <w:szCs w:val="24"/>
              </w:rPr>
              <w:instrText xml:space="preserve"> PAGEREF _Toc20930423 \h </w:instrText>
            </w:r>
            <w:r w:rsidR="00216862" w:rsidRPr="008C31D4">
              <w:rPr>
                <w:rFonts w:ascii="Palatino Linotype" w:hAnsi="Palatino Linotype"/>
                <w:noProof/>
                <w:webHidden/>
                <w:sz w:val="24"/>
                <w:szCs w:val="24"/>
              </w:rPr>
            </w:r>
            <w:r w:rsidR="00216862" w:rsidRPr="008C31D4">
              <w:rPr>
                <w:rFonts w:ascii="Palatino Linotype" w:hAnsi="Palatino Linotype"/>
                <w:noProof/>
                <w:webHidden/>
                <w:sz w:val="24"/>
                <w:szCs w:val="24"/>
              </w:rPr>
              <w:fldChar w:fldCharType="separate"/>
            </w:r>
            <w:r w:rsidR="001B3737">
              <w:rPr>
                <w:rFonts w:ascii="Palatino Linotype" w:hAnsi="Palatino Linotype"/>
                <w:noProof/>
                <w:webHidden/>
                <w:sz w:val="24"/>
                <w:szCs w:val="24"/>
              </w:rPr>
              <w:t>13</w:t>
            </w:r>
            <w:r w:rsidR="00216862" w:rsidRPr="008C31D4">
              <w:rPr>
                <w:rFonts w:ascii="Palatino Linotype" w:hAnsi="Palatino Linotype"/>
                <w:noProof/>
                <w:webHidden/>
                <w:sz w:val="24"/>
                <w:szCs w:val="24"/>
              </w:rPr>
              <w:fldChar w:fldCharType="end"/>
            </w:r>
          </w:hyperlink>
        </w:p>
        <w:p w:rsidR="00216862" w:rsidRPr="008C31D4" w:rsidRDefault="00D725C2" w:rsidP="008C31D4">
          <w:pPr>
            <w:pStyle w:val="TDC1"/>
            <w:tabs>
              <w:tab w:val="right" w:leader="dot" w:pos="8828"/>
            </w:tabs>
            <w:spacing w:line="360" w:lineRule="auto"/>
            <w:rPr>
              <w:rFonts w:ascii="Palatino Linotype" w:eastAsiaTheme="minorEastAsia" w:hAnsi="Palatino Linotype"/>
              <w:noProof/>
              <w:sz w:val="24"/>
              <w:szCs w:val="24"/>
              <w:lang w:eastAsia="es-MX"/>
            </w:rPr>
          </w:pPr>
          <w:hyperlink w:anchor="_Toc20930424" w:history="1">
            <w:r w:rsidR="00216862" w:rsidRPr="008C31D4">
              <w:rPr>
                <w:rStyle w:val="Hipervnculo"/>
                <w:rFonts w:ascii="Palatino Linotype" w:eastAsia="MS Gothic" w:hAnsi="Palatino Linotype" w:cstheme="majorBidi"/>
                <w:b/>
                <w:noProof/>
                <w:sz w:val="24"/>
                <w:szCs w:val="24"/>
                <w:lang w:val="es-ES_tradnl" w:eastAsia="es-ES"/>
              </w:rPr>
              <w:t>CUARTO. Del estudio y resolución del recurso de revisión.</w:t>
            </w:r>
            <w:r w:rsidR="00216862" w:rsidRPr="008C31D4">
              <w:rPr>
                <w:rFonts w:ascii="Palatino Linotype" w:hAnsi="Palatino Linotype"/>
                <w:noProof/>
                <w:webHidden/>
                <w:sz w:val="24"/>
                <w:szCs w:val="24"/>
              </w:rPr>
              <w:tab/>
            </w:r>
            <w:r w:rsidR="00216862" w:rsidRPr="008C31D4">
              <w:rPr>
                <w:rFonts w:ascii="Palatino Linotype" w:hAnsi="Palatino Linotype"/>
                <w:noProof/>
                <w:webHidden/>
                <w:sz w:val="24"/>
                <w:szCs w:val="24"/>
              </w:rPr>
              <w:fldChar w:fldCharType="begin"/>
            </w:r>
            <w:r w:rsidR="00216862" w:rsidRPr="008C31D4">
              <w:rPr>
                <w:rFonts w:ascii="Palatino Linotype" w:hAnsi="Palatino Linotype"/>
                <w:noProof/>
                <w:webHidden/>
                <w:sz w:val="24"/>
                <w:szCs w:val="24"/>
              </w:rPr>
              <w:instrText xml:space="preserve"> PAGEREF _Toc20930424 \h </w:instrText>
            </w:r>
            <w:r w:rsidR="00216862" w:rsidRPr="008C31D4">
              <w:rPr>
                <w:rFonts w:ascii="Palatino Linotype" w:hAnsi="Palatino Linotype"/>
                <w:noProof/>
                <w:webHidden/>
                <w:sz w:val="24"/>
                <w:szCs w:val="24"/>
              </w:rPr>
            </w:r>
            <w:r w:rsidR="00216862" w:rsidRPr="008C31D4">
              <w:rPr>
                <w:rFonts w:ascii="Palatino Linotype" w:hAnsi="Palatino Linotype"/>
                <w:noProof/>
                <w:webHidden/>
                <w:sz w:val="24"/>
                <w:szCs w:val="24"/>
              </w:rPr>
              <w:fldChar w:fldCharType="separate"/>
            </w:r>
            <w:r w:rsidR="001B3737">
              <w:rPr>
                <w:rFonts w:ascii="Palatino Linotype" w:hAnsi="Palatino Linotype"/>
                <w:noProof/>
                <w:webHidden/>
                <w:sz w:val="24"/>
                <w:szCs w:val="24"/>
              </w:rPr>
              <w:t>16</w:t>
            </w:r>
            <w:r w:rsidR="00216862" w:rsidRPr="008C31D4">
              <w:rPr>
                <w:rFonts w:ascii="Palatino Linotype" w:hAnsi="Palatino Linotype"/>
                <w:noProof/>
                <w:webHidden/>
                <w:sz w:val="24"/>
                <w:szCs w:val="24"/>
              </w:rPr>
              <w:fldChar w:fldCharType="end"/>
            </w:r>
          </w:hyperlink>
        </w:p>
        <w:p w:rsidR="00216862" w:rsidRPr="008C31D4" w:rsidRDefault="00D725C2" w:rsidP="008C31D4">
          <w:pPr>
            <w:pStyle w:val="TDC1"/>
            <w:tabs>
              <w:tab w:val="left" w:pos="440"/>
              <w:tab w:val="right" w:leader="dot" w:pos="8828"/>
            </w:tabs>
            <w:spacing w:line="360" w:lineRule="auto"/>
            <w:rPr>
              <w:rFonts w:ascii="Palatino Linotype" w:eastAsiaTheme="minorEastAsia" w:hAnsi="Palatino Linotype"/>
              <w:noProof/>
              <w:sz w:val="24"/>
              <w:szCs w:val="24"/>
              <w:lang w:eastAsia="es-MX"/>
            </w:rPr>
          </w:pPr>
          <w:hyperlink w:anchor="_Toc20930425" w:history="1">
            <w:r w:rsidR="00216862" w:rsidRPr="008C31D4">
              <w:rPr>
                <w:rStyle w:val="Hipervnculo"/>
                <w:rFonts w:ascii="Palatino Linotype" w:hAnsi="Palatino Linotype"/>
                <w:b/>
                <w:i/>
                <w:noProof/>
                <w:sz w:val="24"/>
                <w:szCs w:val="24"/>
                <w:lang w:val="es-ES_tradnl" w:eastAsia="es-MX"/>
              </w:rPr>
              <w:t>I.</w:t>
            </w:r>
            <w:r w:rsidR="00216862" w:rsidRPr="008C31D4">
              <w:rPr>
                <w:rFonts w:ascii="Palatino Linotype" w:eastAsiaTheme="minorEastAsia" w:hAnsi="Palatino Linotype"/>
                <w:noProof/>
                <w:sz w:val="24"/>
                <w:szCs w:val="24"/>
                <w:lang w:eastAsia="es-MX"/>
              </w:rPr>
              <w:tab/>
            </w:r>
            <w:r w:rsidR="00216862" w:rsidRPr="008C31D4">
              <w:rPr>
                <w:rStyle w:val="Hipervnculo"/>
                <w:rFonts w:ascii="Palatino Linotype" w:eastAsia="MS Gothic" w:hAnsi="Palatino Linotype" w:cstheme="majorBidi"/>
                <w:b/>
                <w:i/>
                <w:noProof/>
                <w:sz w:val="24"/>
                <w:szCs w:val="24"/>
              </w:rPr>
              <w:t>El derecho de acceso a la información publica</w:t>
            </w:r>
            <w:r w:rsidR="00216862" w:rsidRPr="008C31D4">
              <w:rPr>
                <w:rStyle w:val="Hipervnculo"/>
                <w:rFonts w:ascii="Palatino Linotype" w:eastAsia="MS Mincho" w:hAnsi="Palatino Linotype" w:cs="Arial"/>
                <w:b/>
                <w:i/>
                <w:noProof/>
                <w:sz w:val="24"/>
                <w:szCs w:val="24"/>
                <w:lang w:val="es-ES_tradnl" w:eastAsia="es-MX"/>
              </w:rPr>
              <w:t>.</w:t>
            </w:r>
            <w:r w:rsidR="00216862" w:rsidRPr="008C31D4">
              <w:rPr>
                <w:rFonts w:ascii="Palatino Linotype" w:hAnsi="Palatino Linotype"/>
                <w:noProof/>
                <w:webHidden/>
                <w:sz w:val="24"/>
                <w:szCs w:val="24"/>
              </w:rPr>
              <w:tab/>
            </w:r>
            <w:r w:rsidR="00216862" w:rsidRPr="008C31D4">
              <w:rPr>
                <w:rFonts w:ascii="Palatino Linotype" w:hAnsi="Palatino Linotype"/>
                <w:noProof/>
                <w:webHidden/>
                <w:sz w:val="24"/>
                <w:szCs w:val="24"/>
              </w:rPr>
              <w:fldChar w:fldCharType="begin"/>
            </w:r>
            <w:r w:rsidR="00216862" w:rsidRPr="008C31D4">
              <w:rPr>
                <w:rFonts w:ascii="Palatino Linotype" w:hAnsi="Palatino Linotype"/>
                <w:noProof/>
                <w:webHidden/>
                <w:sz w:val="24"/>
                <w:szCs w:val="24"/>
              </w:rPr>
              <w:instrText xml:space="preserve"> PAGEREF _Toc20930425 \h </w:instrText>
            </w:r>
            <w:r w:rsidR="00216862" w:rsidRPr="008C31D4">
              <w:rPr>
                <w:rFonts w:ascii="Palatino Linotype" w:hAnsi="Palatino Linotype"/>
                <w:noProof/>
                <w:webHidden/>
                <w:sz w:val="24"/>
                <w:szCs w:val="24"/>
              </w:rPr>
            </w:r>
            <w:r w:rsidR="00216862" w:rsidRPr="008C31D4">
              <w:rPr>
                <w:rFonts w:ascii="Palatino Linotype" w:hAnsi="Palatino Linotype"/>
                <w:noProof/>
                <w:webHidden/>
                <w:sz w:val="24"/>
                <w:szCs w:val="24"/>
              </w:rPr>
              <w:fldChar w:fldCharType="separate"/>
            </w:r>
            <w:r w:rsidR="001B3737">
              <w:rPr>
                <w:rFonts w:ascii="Palatino Linotype" w:hAnsi="Palatino Linotype"/>
                <w:noProof/>
                <w:webHidden/>
                <w:sz w:val="24"/>
                <w:szCs w:val="24"/>
              </w:rPr>
              <w:t>16</w:t>
            </w:r>
            <w:r w:rsidR="00216862" w:rsidRPr="008C31D4">
              <w:rPr>
                <w:rFonts w:ascii="Palatino Linotype" w:hAnsi="Palatino Linotype"/>
                <w:noProof/>
                <w:webHidden/>
                <w:sz w:val="24"/>
                <w:szCs w:val="24"/>
              </w:rPr>
              <w:fldChar w:fldCharType="end"/>
            </w:r>
          </w:hyperlink>
        </w:p>
        <w:p w:rsidR="00216862" w:rsidRPr="008C31D4" w:rsidRDefault="00D725C2" w:rsidP="008C31D4">
          <w:pPr>
            <w:pStyle w:val="TDC2"/>
            <w:tabs>
              <w:tab w:val="right" w:leader="dot" w:pos="8828"/>
            </w:tabs>
            <w:spacing w:line="360" w:lineRule="auto"/>
            <w:ind w:left="0"/>
            <w:rPr>
              <w:rFonts w:ascii="Palatino Linotype" w:eastAsiaTheme="minorEastAsia" w:hAnsi="Palatino Linotype"/>
              <w:noProof/>
              <w:sz w:val="24"/>
              <w:szCs w:val="24"/>
              <w:lang w:eastAsia="es-MX"/>
            </w:rPr>
          </w:pPr>
          <w:hyperlink w:anchor="_Toc20930426" w:history="1">
            <w:r w:rsidR="00216862" w:rsidRPr="008C31D4">
              <w:rPr>
                <w:rStyle w:val="Hipervnculo"/>
                <w:rFonts w:ascii="Palatino Linotype" w:eastAsia="MS Mincho" w:hAnsi="Palatino Linotype" w:cstheme="majorBidi"/>
                <w:b/>
                <w:i/>
                <w:noProof/>
                <w:sz w:val="24"/>
                <w:szCs w:val="24"/>
                <w:lang w:val="es-ES_tradnl" w:eastAsia="es-ES"/>
              </w:rPr>
              <w:t>II. De la falta de pronunciamiento a la solicitud</w:t>
            </w:r>
            <w:r w:rsidR="00216862" w:rsidRPr="008C31D4">
              <w:rPr>
                <w:rFonts w:ascii="Palatino Linotype" w:hAnsi="Palatino Linotype"/>
                <w:noProof/>
                <w:webHidden/>
                <w:sz w:val="24"/>
                <w:szCs w:val="24"/>
              </w:rPr>
              <w:tab/>
            </w:r>
            <w:r w:rsidR="00216862" w:rsidRPr="008C31D4">
              <w:rPr>
                <w:rFonts w:ascii="Palatino Linotype" w:hAnsi="Palatino Linotype"/>
                <w:noProof/>
                <w:webHidden/>
                <w:sz w:val="24"/>
                <w:szCs w:val="24"/>
              </w:rPr>
              <w:fldChar w:fldCharType="begin"/>
            </w:r>
            <w:r w:rsidR="00216862" w:rsidRPr="008C31D4">
              <w:rPr>
                <w:rFonts w:ascii="Palatino Linotype" w:hAnsi="Palatino Linotype"/>
                <w:noProof/>
                <w:webHidden/>
                <w:sz w:val="24"/>
                <w:szCs w:val="24"/>
              </w:rPr>
              <w:instrText xml:space="preserve"> PAGEREF _Toc20930426 \h </w:instrText>
            </w:r>
            <w:r w:rsidR="00216862" w:rsidRPr="008C31D4">
              <w:rPr>
                <w:rFonts w:ascii="Palatino Linotype" w:hAnsi="Palatino Linotype"/>
                <w:noProof/>
                <w:webHidden/>
                <w:sz w:val="24"/>
                <w:szCs w:val="24"/>
              </w:rPr>
            </w:r>
            <w:r w:rsidR="00216862" w:rsidRPr="008C31D4">
              <w:rPr>
                <w:rFonts w:ascii="Palatino Linotype" w:hAnsi="Palatino Linotype"/>
                <w:noProof/>
                <w:webHidden/>
                <w:sz w:val="24"/>
                <w:szCs w:val="24"/>
              </w:rPr>
              <w:fldChar w:fldCharType="separate"/>
            </w:r>
            <w:r w:rsidR="001B3737">
              <w:rPr>
                <w:rFonts w:ascii="Palatino Linotype" w:hAnsi="Palatino Linotype"/>
                <w:noProof/>
                <w:webHidden/>
                <w:sz w:val="24"/>
                <w:szCs w:val="24"/>
              </w:rPr>
              <w:t>17</w:t>
            </w:r>
            <w:r w:rsidR="00216862" w:rsidRPr="008C31D4">
              <w:rPr>
                <w:rFonts w:ascii="Palatino Linotype" w:hAnsi="Palatino Linotype"/>
                <w:noProof/>
                <w:webHidden/>
                <w:sz w:val="24"/>
                <w:szCs w:val="24"/>
              </w:rPr>
              <w:fldChar w:fldCharType="end"/>
            </w:r>
          </w:hyperlink>
        </w:p>
        <w:p w:rsidR="00216862" w:rsidRPr="008C31D4" w:rsidRDefault="00D725C2" w:rsidP="008C31D4">
          <w:pPr>
            <w:pStyle w:val="TDC1"/>
            <w:tabs>
              <w:tab w:val="left" w:pos="440"/>
              <w:tab w:val="right" w:leader="dot" w:pos="8828"/>
            </w:tabs>
            <w:spacing w:line="360" w:lineRule="auto"/>
            <w:rPr>
              <w:rFonts w:ascii="Palatino Linotype" w:eastAsiaTheme="minorEastAsia" w:hAnsi="Palatino Linotype"/>
              <w:noProof/>
              <w:sz w:val="24"/>
              <w:szCs w:val="24"/>
              <w:lang w:eastAsia="es-MX"/>
            </w:rPr>
          </w:pPr>
          <w:hyperlink w:anchor="_Toc20930427" w:history="1">
            <w:r w:rsidR="00216862" w:rsidRPr="008C31D4">
              <w:rPr>
                <w:rStyle w:val="Hipervnculo"/>
                <w:rFonts w:ascii="Palatino Linotype" w:eastAsia="MS Mincho" w:hAnsi="Palatino Linotype"/>
                <w:b/>
                <w:i/>
                <w:noProof/>
                <w:sz w:val="24"/>
                <w:szCs w:val="24"/>
                <w:lang w:val="es-ES_tradnl" w:eastAsia="es-ES"/>
              </w:rPr>
              <w:t>a)</w:t>
            </w:r>
            <w:r w:rsidR="00216862" w:rsidRPr="008C31D4">
              <w:rPr>
                <w:rFonts w:ascii="Palatino Linotype" w:eastAsiaTheme="minorEastAsia" w:hAnsi="Palatino Linotype"/>
                <w:noProof/>
                <w:sz w:val="24"/>
                <w:szCs w:val="24"/>
                <w:lang w:eastAsia="es-MX"/>
              </w:rPr>
              <w:tab/>
            </w:r>
            <w:r w:rsidR="00216862" w:rsidRPr="008C31D4">
              <w:rPr>
                <w:rStyle w:val="Hipervnculo"/>
                <w:rFonts w:ascii="Palatino Linotype" w:eastAsia="MS Mincho" w:hAnsi="Palatino Linotype"/>
                <w:b/>
                <w:i/>
                <w:noProof/>
                <w:sz w:val="24"/>
                <w:szCs w:val="24"/>
                <w:lang w:val="es-ES_tradnl" w:eastAsia="es-ES"/>
              </w:rPr>
              <w:t>De la fuente obligacional de generar, poseer y administrar la información.</w:t>
            </w:r>
            <w:r w:rsidR="00216862" w:rsidRPr="008C31D4">
              <w:rPr>
                <w:rFonts w:ascii="Palatino Linotype" w:hAnsi="Palatino Linotype"/>
                <w:noProof/>
                <w:webHidden/>
                <w:sz w:val="24"/>
                <w:szCs w:val="24"/>
              </w:rPr>
              <w:tab/>
            </w:r>
            <w:r w:rsidR="00216862" w:rsidRPr="008C31D4">
              <w:rPr>
                <w:rFonts w:ascii="Palatino Linotype" w:hAnsi="Palatino Linotype"/>
                <w:noProof/>
                <w:webHidden/>
                <w:sz w:val="24"/>
                <w:szCs w:val="24"/>
              </w:rPr>
              <w:fldChar w:fldCharType="begin"/>
            </w:r>
            <w:r w:rsidR="00216862" w:rsidRPr="008C31D4">
              <w:rPr>
                <w:rFonts w:ascii="Palatino Linotype" w:hAnsi="Palatino Linotype"/>
                <w:noProof/>
                <w:webHidden/>
                <w:sz w:val="24"/>
                <w:szCs w:val="24"/>
              </w:rPr>
              <w:instrText xml:space="preserve"> PAGEREF _Toc20930427 \h </w:instrText>
            </w:r>
            <w:r w:rsidR="00216862" w:rsidRPr="008C31D4">
              <w:rPr>
                <w:rFonts w:ascii="Palatino Linotype" w:hAnsi="Palatino Linotype"/>
                <w:noProof/>
                <w:webHidden/>
                <w:sz w:val="24"/>
                <w:szCs w:val="24"/>
              </w:rPr>
            </w:r>
            <w:r w:rsidR="00216862" w:rsidRPr="008C31D4">
              <w:rPr>
                <w:rFonts w:ascii="Palatino Linotype" w:hAnsi="Palatino Linotype"/>
                <w:noProof/>
                <w:webHidden/>
                <w:sz w:val="24"/>
                <w:szCs w:val="24"/>
              </w:rPr>
              <w:fldChar w:fldCharType="separate"/>
            </w:r>
            <w:r w:rsidR="001B3737">
              <w:rPr>
                <w:rFonts w:ascii="Palatino Linotype" w:hAnsi="Palatino Linotype"/>
                <w:noProof/>
                <w:webHidden/>
                <w:sz w:val="24"/>
                <w:szCs w:val="24"/>
              </w:rPr>
              <w:t>20</w:t>
            </w:r>
            <w:r w:rsidR="00216862" w:rsidRPr="008C31D4">
              <w:rPr>
                <w:rFonts w:ascii="Palatino Linotype" w:hAnsi="Palatino Linotype"/>
                <w:noProof/>
                <w:webHidden/>
                <w:sz w:val="24"/>
                <w:szCs w:val="24"/>
              </w:rPr>
              <w:fldChar w:fldCharType="end"/>
            </w:r>
          </w:hyperlink>
        </w:p>
        <w:p w:rsidR="00216862" w:rsidRPr="008C31D4" w:rsidRDefault="00D725C2" w:rsidP="008C31D4">
          <w:pPr>
            <w:pStyle w:val="TDC1"/>
            <w:tabs>
              <w:tab w:val="right" w:leader="dot" w:pos="8828"/>
            </w:tabs>
            <w:spacing w:line="360" w:lineRule="auto"/>
            <w:rPr>
              <w:rFonts w:ascii="Palatino Linotype" w:eastAsiaTheme="minorEastAsia" w:hAnsi="Palatino Linotype"/>
              <w:noProof/>
              <w:sz w:val="24"/>
              <w:szCs w:val="24"/>
              <w:lang w:eastAsia="es-MX"/>
            </w:rPr>
          </w:pPr>
          <w:hyperlink w:anchor="_Toc20930428" w:history="1">
            <w:r w:rsidR="00216862" w:rsidRPr="008C31D4">
              <w:rPr>
                <w:rStyle w:val="Hipervnculo"/>
                <w:rFonts w:ascii="Palatino Linotype" w:eastAsia="MS Mincho" w:hAnsi="Palatino Linotype" w:cstheme="majorBidi"/>
                <w:b/>
                <w:i/>
                <w:noProof/>
                <w:sz w:val="24"/>
                <w:szCs w:val="24"/>
                <w:lang w:eastAsia="es-ES"/>
              </w:rPr>
              <w:t>III. De la entrega de la información.</w:t>
            </w:r>
            <w:r w:rsidR="00216862" w:rsidRPr="008C31D4">
              <w:rPr>
                <w:rFonts w:ascii="Palatino Linotype" w:hAnsi="Palatino Linotype"/>
                <w:noProof/>
                <w:webHidden/>
                <w:sz w:val="24"/>
                <w:szCs w:val="24"/>
              </w:rPr>
              <w:tab/>
            </w:r>
            <w:r w:rsidR="00216862" w:rsidRPr="008C31D4">
              <w:rPr>
                <w:rFonts w:ascii="Palatino Linotype" w:hAnsi="Palatino Linotype"/>
                <w:noProof/>
                <w:webHidden/>
                <w:sz w:val="24"/>
                <w:szCs w:val="24"/>
              </w:rPr>
              <w:fldChar w:fldCharType="begin"/>
            </w:r>
            <w:r w:rsidR="00216862" w:rsidRPr="008C31D4">
              <w:rPr>
                <w:rFonts w:ascii="Palatino Linotype" w:hAnsi="Palatino Linotype"/>
                <w:noProof/>
                <w:webHidden/>
                <w:sz w:val="24"/>
                <w:szCs w:val="24"/>
              </w:rPr>
              <w:instrText xml:space="preserve"> PAGEREF _Toc20930428 \h </w:instrText>
            </w:r>
            <w:r w:rsidR="00216862" w:rsidRPr="008C31D4">
              <w:rPr>
                <w:rFonts w:ascii="Palatino Linotype" w:hAnsi="Palatino Linotype"/>
                <w:noProof/>
                <w:webHidden/>
                <w:sz w:val="24"/>
                <w:szCs w:val="24"/>
              </w:rPr>
            </w:r>
            <w:r w:rsidR="00216862" w:rsidRPr="008C31D4">
              <w:rPr>
                <w:rFonts w:ascii="Palatino Linotype" w:hAnsi="Palatino Linotype"/>
                <w:noProof/>
                <w:webHidden/>
                <w:sz w:val="24"/>
                <w:szCs w:val="24"/>
              </w:rPr>
              <w:fldChar w:fldCharType="separate"/>
            </w:r>
            <w:r w:rsidR="001B3737">
              <w:rPr>
                <w:rFonts w:ascii="Palatino Linotype" w:hAnsi="Palatino Linotype"/>
                <w:noProof/>
                <w:webHidden/>
                <w:sz w:val="24"/>
                <w:szCs w:val="24"/>
              </w:rPr>
              <w:t>30</w:t>
            </w:r>
            <w:r w:rsidR="00216862" w:rsidRPr="008C31D4">
              <w:rPr>
                <w:rFonts w:ascii="Palatino Linotype" w:hAnsi="Palatino Linotype"/>
                <w:noProof/>
                <w:webHidden/>
                <w:sz w:val="24"/>
                <w:szCs w:val="24"/>
              </w:rPr>
              <w:fldChar w:fldCharType="end"/>
            </w:r>
          </w:hyperlink>
        </w:p>
        <w:p w:rsidR="00216862" w:rsidRPr="008C31D4" w:rsidRDefault="00D725C2" w:rsidP="008C31D4">
          <w:pPr>
            <w:pStyle w:val="TDC1"/>
            <w:tabs>
              <w:tab w:val="left" w:pos="440"/>
              <w:tab w:val="right" w:leader="dot" w:pos="8828"/>
            </w:tabs>
            <w:spacing w:line="360" w:lineRule="auto"/>
            <w:rPr>
              <w:rFonts w:ascii="Palatino Linotype" w:eastAsiaTheme="minorEastAsia" w:hAnsi="Palatino Linotype"/>
              <w:noProof/>
              <w:sz w:val="24"/>
              <w:szCs w:val="24"/>
              <w:lang w:eastAsia="es-MX"/>
            </w:rPr>
          </w:pPr>
          <w:hyperlink w:anchor="_Toc20930429" w:history="1">
            <w:r w:rsidR="00216862" w:rsidRPr="008C31D4">
              <w:rPr>
                <w:rStyle w:val="Hipervnculo"/>
                <w:rFonts w:ascii="Palatino Linotype" w:eastAsia="MS Mincho" w:hAnsi="Palatino Linotype" w:cstheme="majorBidi"/>
                <w:b/>
                <w:i/>
                <w:noProof/>
                <w:sz w:val="24"/>
                <w:szCs w:val="24"/>
                <w:lang w:val="es-ES_tradnl" w:eastAsia="es-ES"/>
              </w:rPr>
              <w:t>a)</w:t>
            </w:r>
            <w:r w:rsidR="00216862" w:rsidRPr="008C31D4">
              <w:rPr>
                <w:rFonts w:ascii="Palatino Linotype" w:eastAsiaTheme="minorEastAsia" w:hAnsi="Palatino Linotype"/>
                <w:noProof/>
                <w:sz w:val="24"/>
                <w:szCs w:val="24"/>
                <w:lang w:eastAsia="es-MX"/>
              </w:rPr>
              <w:tab/>
            </w:r>
            <w:r w:rsidR="00216862" w:rsidRPr="008C31D4">
              <w:rPr>
                <w:rStyle w:val="Hipervnculo"/>
                <w:rFonts w:ascii="Palatino Linotype" w:eastAsia="MS Mincho" w:hAnsi="Palatino Linotype" w:cstheme="majorBidi"/>
                <w:b/>
                <w:i/>
                <w:noProof/>
                <w:sz w:val="24"/>
                <w:szCs w:val="24"/>
                <w:lang w:val="es-ES_tradnl" w:eastAsia="es-ES"/>
              </w:rPr>
              <w:t>De la firma y fotografía de los servidores públicos.</w:t>
            </w:r>
            <w:r w:rsidR="00216862" w:rsidRPr="008C31D4">
              <w:rPr>
                <w:rFonts w:ascii="Palatino Linotype" w:hAnsi="Palatino Linotype"/>
                <w:noProof/>
                <w:webHidden/>
                <w:sz w:val="24"/>
                <w:szCs w:val="24"/>
              </w:rPr>
              <w:tab/>
            </w:r>
            <w:r w:rsidR="00216862" w:rsidRPr="008C31D4">
              <w:rPr>
                <w:rFonts w:ascii="Palatino Linotype" w:hAnsi="Palatino Linotype"/>
                <w:noProof/>
                <w:webHidden/>
                <w:sz w:val="24"/>
                <w:szCs w:val="24"/>
              </w:rPr>
              <w:fldChar w:fldCharType="begin"/>
            </w:r>
            <w:r w:rsidR="00216862" w:rsidRPr="008C31D4">
              <w:rPr>
                <w:rFonts w:ascii="Palatino Linotype" w:hAnsi="Palatino Linotype"/>
                <w:noProof/>
                <w:webHidden/>
                <w:sz w:val="24"/>
                <w:szCs w:val="24"/>
              </w:rPr>
              <w:instrText xml:space="preserve"> PAGEREF _Toc20930429 \h </w:instrText>
            </w:r>
            <w:r w:rsidR="00216862" w:rsidRPr="008C31D4">
              <w:rPr>
                <w:rFonts w:ascii="Palatino Linotype" w:hAnsi="Palatino Linotype"/>
                <w:noProof/>
                <w:webHidden/>
                <w:sz w:val="24"/>
                <w:szCs w:val="24"/>
              </w:rPr>
            </w:r>
            <w:r w:rsidR="00216862" w:rsidRPr="008C31D4">
              <w:rPr>
                <w:rFonts w:ascii="Palatino Linotype" w:hAnsi="Palatino Linotype"/>
                <w:noProof/>
                <w:webHidden/>
                <w:sz w:val="24"/>
                <w:szCs w:val="24"/>
              </w:rPr>
              <w:fldChar w:fldCharType="separate"/>
            </w:r>
            <w:r w:rsidR="001B3737">
              <w:rPr>
                <w:rFonts w:ascii="Palatino Linotype" w:hAnsi="Palatino Linotype"/>
                <w:noProof/>
                <w:webHidden/>
                <w:sz w:val="24"/>
                <w:szCs w:val="24"/>
              </w:rPr>
              <w:t>31</w:t>
            </w:r>
            <w:r w:rsidR="00216862" w:rsidRPr="008C31D4">
              <w:rPr>
                <w:rFonts w:ascii="Palatino Linotype" w:hAnsi="Palatino Linotype"/>
                <w:noProof/>
                <w:webHidden/>
                <w:sz w:val="24"/>
                <w:szCs w:val="24"/>
              </w:rPr>
              <w:fldChar w:fldCharType="end"/>
            </w:r>
          </w:hyperlink>
        </w:p>
        <w:p w:rsidR="00216862" w:rsidRPr="008C31D4" w:rsidRDefault="00D725C2" w:rsidP="008C31D4">
          <w:pPr>
            <w:pStyle w:val="TDC1"/>
            <w:tabs>
              <w:tab w:val="right" w:leader="dot" w:pos="8828"/>
            </w:tabs>
            <w:spacing w:line="360" w:lineRule="auto"/>
            <w:rPr>
              <w:rFonts w:ascii="Palatino Linotype" w:eastAsiaTheme="minorEastAsia" w:hAnsi="Palatino Linotype"/>
              <w:noProof/>
              <w:sz w:val="24"/>
              <w:szCs w:val="24"/>
              <w:lang w:eastAsia="es-MX"/>
            </w:rPr>
          </w:pPr>
          <w:hyperlink w:anchor="_Toc20930430" w:history="1">
            <w:r w:rsidR="00216862" w:rsidRPr="008C31D4">
              <w:rPr>
                <w:rStyle w:val="Hipervnculo"/>
                <w:rFonts w:ascii="Palatino Linotype" w:eastAsia="MS Gothic" w:hAnsi="Palatino Linotype" w:cstheme="majorBidi"/>
                <w:b/>
                <w:noProof/>
                <w:sz w:val="24"/>
                <w:szCs w:val="24"/>
                <w:lang w:val="es-ES_tradnl"/>
              </w:rPr>
              <w:t>QUINTO. De la Versión Pública</w:t>
            </w:r>
            <w:r w:rsidR="00216862" w:rsidRPr="008C31D4">
              <w:rPr>
                <w:rFonts w:ascii="Palatino Linotype" w:hAnsi="Palatino Linotype"/>
                <w:noProof/>
                <w:webHidden/>
                <w:sz w:val="24"/>
                <w:szCs w:val="24"/>
              </w:rPr>
              <w:tab/>
            </w:r>
            <w:r w:rsidR="00216862" w:rsidRPr="008C31D4">
              <w:rPr>
                <w:rFonts w:ascii="Palatino Linotype" w:hAnsi="Palatino Linotype"/>
                <w:noProof/>
                <w:webHidden/>
                <w:sz w:val="24"/>
                <w:szCs w:val="24"/>
              </w:rPr>
              <w:fldChar w:fldCharType="begin"/>
            </w:r>
            <w:r w:rsidR="00216862" w:rsidRPr="008C31D4">
              <w:rPr>
                <w:rFonts w:ascii="Palatino Linotype" w:hAnsi="Palatino Linotype"/>
                <w:noProof/>
                <w:webHidden/>
                <w:sz w:val="24"/>
                <w:szCs w:val="24"/>
              </w:rPr>
              <w:instrText xml:space="preserve"> PAGEREF _Toc20930430 \h </w:instrText>
            </w:r>
            <w:r w:rsidR="00216862" w:rsidRPr="008C31D4">
              <w:rPr>
                <w:rFonts w:ascii="Palatino Linotype" w:hAnsi="Palatino Linotype"/>
                <w:noProof/>
                <w:webHidden/>
                <w:sz w:val="24"/>
                <w:szCs w:val="24"/>
              </w:rPr>
            </w:r>
            <w:r w:rsidR="00216862" w:rsidRPr="008C31D4">
              <w:rPr>
                <w:rFonts w:ascii="Palatino Linotype" w:hAnsi="Palatino Linotype"/>
                <w:noProof/>
                <w:webHidden/>
                <w:sz w:val="24"/>
                <w:szCs w:val="24"/>
              </w:rPr>
              <w:fldChar w:fldCharType="separate"/>
            </w:r>
            <w:r w:rsidR="001B3737">
              <w:rPr>
                <w:rFonts w:ascii="Palatino Linotype" w:hAnsi="Palatino Linotype"/>
                <w:noProof/>
                <w:webHidden/>
                <w:sz w:val="24"/>
                <w:szCs w:val="24"/>
              </w:rPr>
              <w:t>37</w:t>
            </w:r>
            <w:r w:rsidR="00216862" w:rsidRPr="008C31D4">
              <w:rPr>
                <w:rFonts w:ascii="Palatino Linotype" w:hAnsi="Palatino Linotype"/>
                <w:noProof/>
                <w:webHidden/>
                <w:sz w:val="24"/>
                <w:szCs w:val="24"/>
              </w:rPr>
              <w:fldChar w:fldCharType="end"/>
            </w:r>
          </w:hyperlink>
        </w:p>
        <w:p w:rsidR="00216862" w:rsidRPr="008C31D4" w:rsidRDefault="00D725C2" w:rsidP="008C31D4">
          <w:pPr>
            <w:pStyle w:val="TDC1"/>
            <w:tabs>
              <w:tab w:val="right" w:leader="dot" w:pos="8828"/>
            </w:tabs>
            <w:spacing w:line="360" w:lineRule="auto"/>
            <w:rPr>
              <w:rFonts w:ascii="Palatino Linotype" w:eastAsiaTheme="minorEastAsia" w:hAnsi="Palatino Linotype"/>
              <w:noProof/>
              <w:sz w:val="24"/>
              <w:szCs w:val="24"/>
              <w:lang w:eastAsia="es-MX"/>
            </w:rPr>
          </w:pPr>
          <w:hyperlink w:anchor="_Toc20930431" w:history="1">
            <w:r w:rsidR="00216862" w:rsidRPr="008C31D4">
              <w:rPr>
                <w:rStyle w:val="Hipervnculo"/>
                <w:rFonts w:ascii="Palatino Linotype" w:eastAsia="MS Mincho" w:hAnsi="Palatino Linotype" w:cs="Times New Roman"/>
                <w:b/>
                <w:noProof/>
                <w:sz w:val="24"/>
                <w:szCs w:val="24"/>
                <w:lang w:val="es-ES_tradnl" w:eastAsia="es-ES"/>
              </w:rPr>
              <w:t xml:space="preserve">SEXTO. </w:t>
            </w:r>
            <w:r w:rsidR="00216862" w:rsidRPr="008C31D4">
              <w:rPr>
                <w:rStyle w:val="Hipervnculo"/>
                <w:rFonts w:ascii="Palatino Linotype" w:eastAsia="MS Mincho" w:hAnsi="Palatino Linotype" w:cstheme="majorBidi"/>
                <w:b/>
                <w:noProof/>
                <w:sz w:val="24"/>
                <w:szCs w:val="24"/>
                <w:lang w:val="es-ES_tradnl" w:eastAsia="es-ES"/>
              </w:rPr>
              <w:t>Vista a los órganos de control interno</w:t>
            </w:r>
            <w:r w:rsidR="00216862" w:rsidRPr="008C31D4">
              <w:rPr>
                <w:rFonts w:ascii="Palatino Linotype" w:hAnsi="Palatino Linotype"/>
                <w:noProof/>
                <w:webHidden/>
                <w:sz w:val="24"/>
                <w:szCs w:val="24"/>
              </w:rPr>
              <w:tab/>
            </w:r>
            <w:r w:rsidR="00216862" w:rsidRPr="008C31D4">
              <w:rPr>
                <w:rFonts w:ascii="Palatino Linotype" w:hAnsi="Palatino Linotype"/>
                <w:noProof/>
                <w:webHidden/>
                <w:sz w:val="24"/>
                <w:szCs w:val="24"/>
              </w:rPr>
              <w:fldChar w:fldCharType="begin"/>
            </w:r>
            <w:r w:rsidR="00216862" w:rsidRPr="008C31D4">
              <w:rPr>
                <w:rFonts w:ascii="Palatino Linotype" w:hAnsi="Palatino Linotype"/>
                <w:noProof/>
                <w:webHidden/>
                <w:sz w:val="24"/>
                <w:szCs w:val="24"/>
              </w:rPr>
              <w:instrText xml:space="preserve"> PAGEREF _Toc20930431 \h </w:instrText>
            </w:r>
            <w:r w:rsidR="00216862" w:rsidRPr="008C31D4">
              <w:rPr>
                <w:rFonts w:ascii="Palatino Linotype" w:hAnsi="Palatino Linotype"/>
                <w:noProof/>
                <w:webHidden/>
                <w:sz w:val="24"/>
                <w:szCs w:val="24"/>
              </w:rPr>
            </w:r>
            <w:r w:rsidR="00216862" w:rsidRPr="008C31D4">
              <w:rPr>
                <w:rFonts w:ascii="Palatino Linotype" w:hAnsi="Palatino Linotype"/>
                <w:noProof/>
                <w:webHidden/>
                <w:sz w:val="24"/>
                <w:szCs w:val="24"/>
              </w:rPr>
              <w:fldChar w:fldCharType="separate"/>
            </w:r>
            <w:r w:rsidR="001B3737">
              <w:rPr>
                <w:rFonts w:ascii="Palatino Linotype" w:hAnsi="Palatino Linotype"/>
                <w:noProof/>
                <w:webHidden/>
                <w:sz w:val="24"/>
                <w:szCs w:val="24"/>
              </w:rPr>
              <w:t>55</w:t>
            </w:r>
            <w:r w:rsidR="00216862" w:rsidRPr="008C31D4">
              <w:rPr>
                <w:rFonts w:ascii="Palatino Linotype" w:hAnsi="Palatino Linotype"/>
                <w:noProof/>
                <w:webHidden/>
                <w:sz w:val="24"/>
                <w:szCs w:val="24"/>
              </w:rPr>
              <w:fldChar w:fldCharType="end"/>
            </w:r>
          </w:hyperlink>
        </w:p>
        <w:p w:rsidR="00216862" w:rsidRPr="008C31D4" w:rsidRDefault="00D725C2" w:rsidP="008C31D4">
          <w:pPr>
            <w:pStyle w:val="TDC1"/>
            <w:tabs>
              <w:tab w:val="right" w:leader="dot" w:pos="8828"/>
            </w:tabs>
            <w:spacing w:line="360" w:lineRule="auto"/>
            <w:rPr>
              <w:rFonts w:ascii="Palatino Linotype" w:eastAsiaTheme="minorEastAsia" w:hAnsi="Palatino Linotype"/>
              <w:noProof/>
              <w:sz w:val="24"/>
              <w:szCs w:val="24"/>
              <w:lang w:eastAsia="es-MX"/>
            </w:rPr>
          </w:pPr>
          <w:hyperlink w:anchor="_Toc20930432" w:history="1">
            <w:r w:rsidR="00216862" w:rsidRPr="008C31D4">
              <w:rPr>
                <w:rStyle w:val="Hipervnculo"/>
                <w:rFonts w:ascii="Palatino Linotype" w:eastAsia="Calibri" w:hAnsi="Palatino Linotype" w:cstheme="majorBidi"/>
                <w:b/>
                <w:noProof/>
                <w:sz w:val="24"/>
                <w:szCs w:val="24"/>
                <w:lang w:val="es-ES" w:eastAsia="es-ES"/>
              </w:rPr>
              <w:t>R E S O L U T I V O S</w:t>
            </w:r>
            <w:r w:rsidR="00216862" w:rsidRPr="008C31D4">
              <w:rPr>
                <w:rFonts w:ascii="Palatino Linotype" w:hAnsi="Palatino Linotype"/>
                <w:noProof/>
                <w:webHidden/>
                <w:sz w:val="24"/>
                <w:szCs w:val="24"/>
              </w:rPr>
              <w:tab/>
            </w:r>
            <w:r w:rsidR="00216862" w:rsidRPr="008C31D4">
              <w:rPr>
                <w:rFonts w:ascii="Palatino Linotype" w:hAnsi="Palatino Linotype"/>
                <w:noProof/>
                <w:webHidden/>
                <w:sz w:val="24"/>
                <w:szCs w:val="24"/>
              </w:rPr>
              <w:fldChar w:fldCharType="begin"/>
            </w:r>
            <w:r w:rsidR="00216862" w:rsidRPr="008C31D4">
              <w:rPr>
                <w:rFonts w:ascii="Palatino Linotype" w:hAnsi="Palatino Linotype"/>
                <w:noProof/>
                <w:webHidden/>
                <w:sz w:val="24"/>
                <w:szCs w:val="24"/>
              </w:rPr>
              <w:instrText xml:space="preserve"> PAGEREF _Toc20930432 \h </w:instrText>
            </w:r>
            <w:r w:rsidR="00216862" w:rsidRPr="008C31D4">
              <w:rPr>
                <w:rFonts w:ascii="Palatino Linotype" w:hAnsi="Palatino Linotype"/>
                <w:noProof/>
                <w:webHidden/>
                <w:sz w:val="24"/>
                <w:szCs w:val="24"/>
              </w:rPr>
            </w:r>
            <w:r w:rsidR="00216862" w:rsidRPr="008C31D4">
              <w:rPr>
                <w:rFonts w:ascii="Palatino Linotype" w:hAnsi="Palatino Linotype"/>
                <w:noProof/>
                <w:webHidden/>
                <w:sz w:val="24"/>
                <w:szCs w:val="24"/>
              </w:rPr>
              <w:fldChar w:fldCharType="separate"/>
            </w:r>
            <w:r w:rsidR="001B3737">
              <w:rPr>
                <w:rFonts w:ascii="Palatino Linotype" w:hAnsi="Palatino Linotype"/>
                <w:noProof/>
                <w:webHidden/>
                <w:sz w:val="24"/>
                <w:szCs w:val="24"/>
              </w:rPr>
              <w:t>58</w:t>
            </w:r>
            <w:r w:rsidR="00216862" w:rsidRPr="008C31D4">
              <w:rPr>
                <w:rFonts w:ascii="Palatino Linotype" w:hAnsi="Palatino Linotype"/>
                <w:noProof/>
                <w:webHidden/>
                <w:sz w:val="24"/>
                <w:szCs w:val="24"/>
              </w:rPr>
              <w:fldChar w:fldCharType="end"/>
            </w:r>
          </w:hyperlink>
        </w:p>
        <w:p w:rsidR="00C632C1" w:rsidRPr="008C31D4" w:rsidRDefault="00C632C1" w:rsidP="008C31D4">
          <w:pPr>
            <w:spacing w:after="0" w:line="360" w:lineRule="auto"/>
            <w:ind w:right="-142"/>
            <w:rPr>
              <w:rFonts w:ascii="Palatino Linotype" w:eastAsiaTheme="minorEastAsia" w:hAnsi="Palatino Linotype"/>
              <w:bCs/>
              <w:sz w:val="24"/>
              <w:szCs w:val="24"/>
              <w:lang w:val="es-ES" w:eastAsia="es-ES"/>
            </w:rPr>
          </w:pPr>
          <w:r w:rsidRPr="008C31D4">
            <w:rPr>
              <w:rFonts w:ascii="Palatino Linotype" w:eastAsiaTheme="minorEastAsia" w:hAnsi="Palatino Linotype"/>
              <w:b/>
              <w:bCs/>
              <w:sz w:val="24"/>
              <w:szCs w:val="24"/>
              <w:lang w:val="es-ES" w:eastAsia="es-ES"/>
            </w:rPr>
            <w:fldChar w:fldCharType="end"/>
          </w:r>
        </w:p>
      </w:sdtContent>
    </w:sdt>
    <w:p w:rsidR="00C632C1" w:rsidRPr="008C31D4" w:rsidRDefault="00C632C1" w:rsidP="008C31D4">
      <w:pPr>
        <w:spacing w:after="0" w:line="360" w:lineRule="auto"/>
        <w:ind w:right="-142"/>
        <w:rPr>
          <w:rFonts w:ascii="Palatino Linotype" w:eastAsiaTheme="minorEastAsia" w:hAnsi="Palatino Linotype"/>
          <w:bCs/>
          <w:sz w:val="24"/>
          <w:szCs w:val="24"/>
          <w:lang w:val="es-ES" w:eastAsia="es-ES"/>
        </w:rPr>
      </w:pPr>
    </w:p>
    <w:p w:rsidR="00C632C1" w:rsidRPr="008C31D4" w:rsidRDefault="00C632C1" w:rsidP="008C31D4">
      <w:pPr>
        <w:spacing w:before="240" w:after="240" w:line="360" w:lineRule="auto"/>
        <w:jc w:val="both"/>
        <w:rPr>
          <w:rFonts w:ascii="Palatino Linotype" w:eastAsiaTheme="minorEastAsia" w:hAnsi="Palatino Linotype"/>
          <w:sz w:val="24"/>
          <w:szCs w:val="24"/>
          <w:lang w:val="es-ES_tradnl" w:eastAsia="es-ES"/>
        </w:rPr>
      </w:pPr>
      <w:r w:rsidRPr="008C31D4">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612C8A" w:rsidRPr="008C31D4">
        <w:rPr>
          <w:rFonts w:ascii="Palatino Linotype" w:eastAsiaTheme="minorEastAsia" w:hAnsi="Palatino Linotype"/>
          <w:sz w:val="24"/>
          <w:szCs w:val="24"/>
          <w:lang w:val="es-ES_tradnl" w:eastAsia="es-ES"/>
        </w:rPr>
        <w:t>nueve</w:t>
      </w:r>
      <w:r w:rsidRPr="008C31D4">
        <w:rPr>
          <w:rFonts w:ascii="Palatino Linotype" w:eastAsiaTheme="minorEastAsia" w:hAnsi="Palatino Linotype"/>
          <w:sz w:val="24"/>
          <w:szCs w:val="24"/>
          <w:lang w:val="es-ES_tradnl" w:eastAsia="es-ES"/>
        </w:rPr>
        <w:t xml:space="preserve"> (0</w:t>
      </w:r>
      <w:r w:rsidR="00612C8A" w:rsidRPr="008C31D4">
        <w:rPr>
          <w:rFonts w:ascii="Palatino Linotype" w:eastAsiaTheme="minorEastAsia" w:hAnsi="Palatino Linotype"/>
          <w:sz w:val="24"/>
          <w:szCs w:val="24"/>
          <w:lang w:val="es-ES_tradnl" w:eastAsia="es-ES"/>
        </w:rPr>
        <w:t>9</w:t>
      </w:r>
      <w:r w:rsidRPr="008C31D4">
        <w:rPr>
          <w:rFonts w:ascii="Palatino Linotype" w:eastAsiaTheme="minorEastAsia" w:hAnsi="Palatino Linotype"/>
          <w:sz w:val="24"/>
          <w:szCs w:val="24"/>
          <w:lang w:val="es-ES_tradnl" w:eastAsia="es-ES"/>
        </w:rPr>
        <w:t>) de octubre de dos mil diecinueve.</w:t>
      </w:r>
    </w:p>
    <w:p w:rsidR="00C632C1" w:rsidRPr="008C31D4" w:rsidRDefault="00C632C1" w:rsidP="008C31D4">
      <w:pPr>
        <w:spacing w:before="240" w:after="360" w:line="360" w:lineRule="auto"/>
        <w:jc w:val="both"/>
        <w:rPr>
          <w:rFonts w:ascii="Palatino Linotype" w:eastAsiaTheme="minorEastAsia" w:hAnsi="Palatino Linotype"/>
          <w:b/>
          <w:sz w:val="24"/>
          <w:szCs w:val="24"/>
          <w:lang w:val="es-ES_tradnl" w:eastAsia="es-ES"/>
        </w:rPr>
      </w:pPr>
      <w:r w:rsidRPr="008C31D4">
        <w:rPr>
          <w:rFonts w:ascii="Palatino Linotype" w:eastAsiaTheme="minorEastAsia" w:hAnsi="Palatino Linotype"/>
          <w:b/>
          <w:sz w:val="24"/>
          <w:szCs w:val="24"/>
          <w:lang w:val="es-ES_tradnl" w:eastAsia="es-ES"/>
        </w:rPr>
        <w:t>VISTOS</w:t>
      </w:r>
      <w:r w:rsidRPr="008C31D4">
        <w:rPr>
          <w:rFonts w:ascii="Palatino Linotype" w:eastAsiaTheme="minorEastAsia" w:hAnsi="Palatino Linotype"/>
          <w:sz w:val="24"/>
          <w:szCs w:val="24"/>
          <w:lang w:val="es-ES_tradnl" w:eastAsia="es-ES"/>
        </w:rPr>
        <w:t xml:space="preserve"> los expedientes electrónicos formados con motivo de los recursos de revisión </w:t>
      </w:r>
      <w:r w:rsidRPr="008C31D4">
        <w:rPr>
          <w:rFonts w:ascii="Palatino Linotype" w:eastAsiaTheme="minorEastAsia" w:hAnsi="Palatino Linotype" w:cs="Arial"/>
          <w:b/>
          <w:bCs/>
          <w:sz w:val="24"/>
          <w:szCs w:val="24"/>
          <w:lang w:val="es-ES_tradnl" w:eastAsia="es-ES"/>
        </w:rPr>
        <w:t xml:space="preserve">06563/INFOEM/IP/RR/2019 y 06564/INFOEM/IP/RR/2019, </w:t>
      </w:r>
      <w:r w:rsidRPr="008C31D4">
        <w:rPr>
          <w:rFonts w:ascii="Palatino Linotype" w:eastAsiaTheme="minorEastAsia" w:hAnsi="Palatino Linotype"/>
          <w:sz w:val="24"/>
          <w:szCs w:val="24"/>
          <w:lang w:val="es-ES_tradnl" w:eastAsia="es-ES"/>
        </w:rPr>
        <w:t>promovido por</w:t>
      </w:r>
      <w:r w:rsidRPr="008C31D4">
        <w:rPr>
          <w:rFonts w:ascii="Palatino Linotype" w:eastAsiaTheme="minorEastAsia" w:hAnsi="Palatino Linotype"/>
          <w:sz w:val="24"/>
          <w:szCs w:val="24"/>
          <w:highlight w:val="cyan"/>
          <w:lang w:val="es-ES_tradnl" w:eastAsia="es-ES"/>
        </w:rPr>
        <w:t xml:space="preserve"> </w:t>
      </w:r>
      <w:r w:rsidR="005B0F02" w:rsidRPr="005B0F02">
        <w:rPr>
          <w:rFonts w:ascii="Palatino Linotype" w:eastAsiaTheme="minorEastAsia" w:hAnsi="Palatino Linotype"/>
          <w:b/>
          <w:sz w:val="24"/>
          <w:szCs w:val="24"/>
          <w:highlight w:val="black"/>
          <w:lang w:val="es-ES_tradnl" w:eastAsia="es-ES"/>
        </w:rPr>
        <w:t>---------------------------------------------</w:t>
      </w:r>
      <w:r w:rsidRPr="008C31D4">
        <w:rPr>
          <w:rFonts w:ascii="Palatino Linotype" w:hAnsi="Palatino Linotype" w:cs="Arial"/>
          <w:sz w:val="24"/>
          <w:szCs w:val="24"/>
        </w:rPr>
        <w:t xml:space="preserve">, en su calidad de </w:t>
      </w:r>
      <w:r w:rsidRPr="008C31D4">
        <w:rPr>
          <w:rFonts w:ascii="Palatino Linotype" w:hAnsi="Palatino Linotype" w:cs="Arial"/>
          <w:b/>
          <w:sz w:val="24"/>
          <w:szCs w:val="24"/>
        </w:rPr>
        <w:t xml:space="preserve">RECURRENTE, </w:t>
      </w:r>
      <w:r w:rsidRPr="008C31D4">
        <w:rPr>
          <w:rFonts w:ascii="Palatino Linotype" w:eastAsiaTheme="minorEastAsia" w:hAnsi="Palatino Linotype" w:cs="Arial"/>
          <w:sz w:val="24"/>
          <w:szCs w:val="24"/>
          <w:lang w:val="es-ES_tradnl" w:eastAsia="es-ES"/>
        </w:rPr>
        <w:t xml:space="preserve">en contra de la </w:t>
      </w:r>
      <w:r w:rsidR="00F86F5B" w:rsidRPr="008C31D4">
        <w:rPr>
          <w:rFonts w:ascii="Palatino Linotype" w:eastAsiaTheme="minorEastAsia" w:hAnsi="Palatino Linotype" w:cs="Arial"/>
          <w:sz w:val="24"/>
          <w:szCs w:val="24"/>
          <w:lang w:val="es-ES_tradnl" w:eastAsia="es-ES"/>
        </w:rPr>
        <w:t xml:space="preserve">falta de </w:t>
      </w:r>
      <w:r w:rsidRPr="008C31D4">
        <w:rPr>
          <w:rFonts w:ascii="Palatino Linotype" w:eastAsiaTheme="minorEastAsia" w:hAnsi="Palatino Linotype" w:cs="Arial"/>
          <w:sz w:val="24"/>
          <w:szCs w:val="24"/>
          <w:lang w:val="es-ES_tradnl" w:eastAsia="es-ES"/>
        </w:rPr>
        <w:t xml:space="preserve">respuesta del </w:t>
      </w:r>
      <w:r w:rsidRPr="008C31D4">
        <w:rPr>
          <w:rFonts w:ascii="Palatino Linotype" w:eastAsiaTheme="minorEastAsia" w:hAnsi="Palatino Linotype" w:cs="Arial"/>
          <w:b/>
          <w:sz w:val="24"/>
          <w:szCs w:val="24"/>
          <w:lang w:val="es-ES_tradnl" w:eastAsia="es-ES"/>
        </w:rPr>
        <w:t xml:space="preserve">Ayuntamiento de Almoloya de Juárez, </w:t>
      </w:r>
      <w:r w:rsidRPr="008C31D4">
        <w:rPr>
          <w:rFonts w:ascii="Palatino Linotype" w:eastAsiaTheme="minorEastAsia" w:hAnsi="Palatino Linotype"/>
          <w:sz w:val="24"/>
          <w:szCs w:val="24"/>
          <w:lang w:val="es-ES_tradnl" w:eastAsia="es-ES"/>
        </w:rPr>
        <w:t>en lo sucesivo el</w:t>
      </w:r>
      <w:r w:rsidRPr="008C31D4">
        <w:rPr>
          <w:rFonts w:ascii="Palatino Linotype" w:eastAsiaTheme="minorEastAsia" w:hAnsi="Palatino Linotype"/>
          <w:b/>
          <w:sz w:val="24"/>
          <w:szCs w:val="24"/>
          <w:lang w:val="es-ES_tradnl" w:eastAsia="es-ES"/>
        </w:rPr>
        <w:t xml:space="preserve"> SUJETO OBLIGADO, </w:t>
      </w:r>
      <w:r w:rsidRPr="008C31D4">
        <w:rPr>
          <w:rFonts w:ascii="Palatino Linotype" w:eastAsiaTheme="minorEastAsia" w:hAnsi="Palatino Linotype"/>
          <w:sz w:val="24"/>
          <w:szCs w:val="24"/>
          <w:lang w:val="es-ES_tradnl" w:eastAsia="es-ES"/>
        </w:rPr>
        <w:t xml:space="preserve">se procede a dictar la presente resolución, con base en los siguientes: </w:t>
      </w:r>
    </w:p>
    <w:p w:rsidR="00C632C1" w:rsidRDefault="00C632C1" w:rsidP="008C31D4">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0" w:name="_Toc20930419"/>
      <w:r w:rsidRPr="008C31D4">
        <w:rPr>
          <w:rFonts w:ascii="Palatino Linotype" w:eastAsiaTheme="majorEastAsia" w:hAnsi="Palatino Linotype" w:cstheme="majorBidi"/>
          <w:b/>
          <w:sz w:val="24"/>
          <w:szCs w:val="24"/>
        </w:rPr>
        <w:t>A N T E C E D E N T E S</w:t>
      </w:r>
      <w:bookmarkEnd w:id="0"/>
    </w:p>
    <w:p w:rsidR="008C31D4" w:rsidRPr="008C31D4" w:rsidRDefault="008C31D4" w:rsidP="008C31D4">
      <w:pPr>
        <w:keepNext/>
        <w:keepLines/>
        <w:spacing w:before="240" w:after="0" w:line="360" w:lineRule="auto"/>
        <w:ind w:right="-142"/>
        <w:jc w:val="center"/>
        <w:outlineLvl w:val="0"/>
        <w:rPr>
          <w:rFonts w:ascii="Palatino Linotype" w:eastAsiaTheme="majorEastAsia" w:hAnsi="Palatino Linotype" w:cstheme="majorBidi"/>
          <w:b/>
          <w:sz w:val="24"/>
          <w:szCs w:val="24"/>
        </w:rPr>
      </w:pPr>
    </w:p>
    <w:p w:rsidR="00C632C1" w:rsidRPr="008C31D4" w:rsidRDefault="00C632C1" w:rsidP="008C31D4">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8C31D4">
        <w:rPr>
          <w:rFonts w:ascii="Palatino Linotype" w:eastAsia="Calibri" w:hAnsi="Palatino Linotype" w:cs="Arial"/>
          <w:sz w:val="24"/>
          <w:szCs w:val="24"/>
          <w:lang w:val="es-ES" w:eastAsia="es-ES"/>
        </w:rPr>
        <w:t xml:space="preserve">El día </w:t>
      </w:r>
      <w:r w:rsidR="004C710F" w:rsidRPr="008C31D4">
        <w:rPr>
          <w:rFonts w:ascii="Palatino Linotype" w:eastAsia="Calibri" w:hAnsi="Palatino Linotype" w:cs="Arial"/>
          <w:b/>
          <w:sz w:val="24"/>
          <w:szCs w:val="24"/>
          <w:lang w:val="es-ES" w:eastAsia="es-ES"/>
        </w:rPr>
        <w:t>catorce (14) de marzo</w:t>
      </w:r>
      <w:r w:rsidRPr="008C31D4">
        <w:rPr>
          <w:rFonts w:ascii="Palatino Linotype" w:eastAsia="Calibri" w:hAnsi="Palatino Linotype" w:cs="Arial"/>
          <w:sz w:val="24"/>
          <w:szCs w:val="24"/>
          <w:lang w:val="es-ES" w:eastAsia="es-ES"/>
        </w:rPr>
        <w:t xml:space="preserve"> de dos mil diecinueve,</w:t>
      </w:r>
      <w:r w:rsidRPr="008C31D4">
        <w:rPr>
          <w:rFonts w:ascii="Palatino Linotype" w:eastAsia="Calibri" w:hAnsi="Palatino Linotype" w:cs="Times New Roman"/>
          <w:sz w:val="24"/>
          <w:szCs w:val="24"/>
          <w:lang w:val="es-ES" w:eastAsia="es-ES"/>
        </w:rPr>
        <w:t xml:space="preserve"> se</w:t>
      </w:r>
      <w:r w:rsidRPr="008C31D4">
        <w:rPr>
          <w:rFonts w:ascii="Palatino Linotype" w:eastAsiaTheme="minorEastAsia" w:hAnsi="Palatino Linotype"/>
          <w:b/>
          <w:sz w:val="24"/>
          <w:szCs w:val="24"/>
          <w:lang w:val="es-ES_tradnl" w:eastAsia="es-ES"/>
        </w:rPr>
        <w:t xml:space="preserve"> </w:t>
      </w:r>
      <w:r w:rsidRPr="008C31D4">
        <w:rPr>
          <w:rFonts w:ascii="Palatino Linotype" w:eastAsiaTheme="minorEastAsia" w:hAnsi="Palatino Linotype"/>
          <w:sz w:val="24"/>
          <w:szCs w:val="24"/>
          <w:lang w:val="es-ES_tradnl" w:eastAsia="es-ES"/>
        </w:rPr>
        <w:t xml:space="preserve">presentaron </w:t>
      </w:r>
      <w:r w:rsidRPr="008C31D4">
        <w:rPr>
          <w:rFonts w:ascii="Palatino Linotype" w:eastAsia="Calibri" w:hAnsi="Palatino Linotype" w:cs="Arial"/>
          <w:sz w:val="24"/>
          <w:szCs w:val="24"/>
          <w:lang w:val="es-ES" w:eastAsia="es-ES"/>
        </w:rPr>
        <w:t xml:space="preserve">ante el </w:t>
      </w:r>
      <w:r w:rsidRPr="008C31D4">
        <w:rPr>
          <w:rFonts w:ascii="Palatino Linotype" w:eastAsia="Calibri" w:hAnsi="Palatino Linotype" w:cs="Arial"/>
          <w:b/>
          <w:sz w:val="24"/>
          <w:szCs w:val="24"/>
          <w:lang w:val="es-ES" w:eastAsia="es-ES"/>
        </w:rPr>
        <w:t>SUJETO OBLIGADO,</w:t>
      </w:r>
      <w:r w:rsidRPr="008C31D4">
        <w:rPr>
          <w:rFonts w:ascii="Palatino Linotype" w:eastAsia="Calibri" w:hAnsi="Palatino Linotype" w:cs="Arial"/>
          <w:sz w:val="24"/>
          <w:szCs w:val="24"/>
          <w:lang w:val="es-ES_tradnl" w:eastAsia="es-ES"/>
        </w:rPr>
        <w:t xml:space="preserve"> vía </w:t>
      </w:r>
      <w:r w:rsidRPr="008C31D4">
        <w:rPr>
          <w:rFonts w:ascii="Palatino Linotype" w:eastAsia="Calibri" w:hAnsi="Palatino Linotype" w:cs="Arial"/>
          <w:sz w:val="24"/>
          <w:szCs w:val="24"/>
          <w:lang w:val="es-ES" w:eastAsia="es-ES"/>
        </w:rPr>
        <w:t>Sistema de Acceso a la Información Mexiquense (SAIMEX), la</w:t>
      </w:r>
      <w:r w:rsidR="004C710F" w:rsidRPr="008C31D4">
        <w:rPr>
          <w:rFonts w:ascii="Palatino Linotype" w:eastAsia="Calibri" w:hAnsi="Palatino Linotype" w:cs="Arial"/>
          <w:sz w:val="24"/>
          <w:szCs w:val="24"/>
          <w:lang w:val="es-ES" w:eastAsia="es-ES"/>
        </w:rPr>
        <w:t>s</w:t>
      </w:r>
      <w:r w:rsidRPr="008C31D4">
        <w:rPr>
          <w:rFonts w:ascii="Palatino Linotype" w:eastAsia="Calibri" w:hAnsi="Palatino Linotype" w:cs="Arial"/>
          <w:sz w:val="24"/>
          <w:szCs w:val="24"/>
          <w:lang w:val="es-ES" w:eastAsia="es-ES"/>
        </w:rPr>
        <w:t xml:space="preserve"> solicitud</w:t>
      </w:r>
      <w:r w:rsidR="004C710F" w:rsidRPr="008C31D4">
        <w:rPr>
          <w:rFonts w:ascii="Palatino Linotype" w:eastAsia="Calibri" w:hAnsi="Palatino Linotype" w:cs="Arial"/>
          <w:sz w:val="24"/>
          <w:szCs w:val="24"/>
          <w:lang w:val="es-ES" w:eastAsia="es-ES"/>
        </w:rPr>
        <w:t>es</w:t>
      </w:r>
      <w:r w:rsidRPr="008C31D4">
        <w:rPr>
          <w:rFonts w:ascii="Palatino Linotype" w:eastAsia="Calibri" w:hAnsi="Palatino Linotype" w:cs="Arial"/>
          <w:sz w:val="24"/>
          <w:szCs w:val="24"/>
          <w:lang w:val="es-ES" w:eastAsia="es-ES"/>
        </w:rPr>
        <w:t xml:space="preserve"> de información pública registrada</w:t>
      </w:r>
      <w:r w:rsidR="004C710F" w:rsidRPr="008C31D4">
        <w:rPr>
          <w:rFonts w:ascii="Palatino Linotype" w:eastAsia="Calibri" w:hAnsi="Palatino Linotype" w:cs="Arial"/>
          <w:sz w:val="24"/>
          <w:szCs w:val="24"/>
          <w:lang w:val="es-ES" w:eastAsia="es-ES"/>
        </w:rPr>
        <w:t>s con los</w:t>
      </w:r>
      <w:r w:rsidRPr="008C31D4">
        <w:rPr>
          <w:rFonts w:ascii="Palatino Linotype" w:eastAsia="Calibri" w:hAnsi="Palatino Linotype" w:cs="Arial"/>
          <w:sz w:val="24"/>
          <w:szCs w:val="24"/>
          <w:lang w:val="es-ES" w:eastAsia="es-ES"/>
        </w:rPr>
        <w:t xml:space="preserve"> número</w:t>
      </w:r>
      <w:r w:rsidR="004C710F" w:rsidRPr="008C31D4">
        <w:rPr>
          <w:rFonts w:ascii="Palatino Linotype" w:eastAsia="Calibri" w:hAnsi="Palatino Linotype" w:cs="Arial"/>
          <w:sz w:val="24"/>
          <w:szCs w:val="24"/>
          <w:lang w:val="es-ES" w:eastAsia="es-ES"/>
        </w:rPr>
        <w:t>s</w:t>
      </w:r>
      <w:r w:rsidRPr="008C31D4">
        <w:rPr>
          <w:rFonts w:ascii="Palatino Linotype" w:eastAsia="Calibri" w:hAnsi="Palatino Linotype" w:cs="Arial"/>
          <w:sz w:val="24"/>
          <w:szCs w:val="24"/>
          <w:lang w:val="es-ES" w:eastAsia="es-ES"/>
        </w:rPr>
        <w:t xml:space="preserve"> </w:t>
      </w:r>
      <w:r w:rsidR="004C710F" w:rsidRPr="008C31D4">
        <w:rPr>
          <w:rFonts w:ascii="Palatino Linotype" w:eastAsia="Times New Roman" w:hAnsi="Palatino Linotype" w:cs="Arial"/>
          <w:b/>
          <w:sz w:val="24"/>
          <w:szCs w:val="24"/>
          <w:lang w:val="es-ES" w:eastAsia="es-ES"/>
        </w:rPr>
        <w:t>00045/ALMOJU/IP/2019 y 00048/ALMOJU/IP/2019</w:t>
      </w:r>
      <w:r w:rsidRPr="008C31D4">
        <w:rPr>
          <w:rFonts w:ascii="Palatino Linotype" w:eastAsia="Calibri" w:hAnsi="Palatino Linotype" w:cs="Arial"/>
          <w:sz w:val="24"/>
          <w:szCs w:val="24"/>
          <w:lang w:val="es-ES" w:eastAsia="es-ES"/>
        </w:rPr>
        <w:t xml:space="preserve"> mediante la cual se requirió lo siguiente:</w:t>
      </w:r>
    </w:p>
    <w:p w:rsidR="00C632C1" w:rsidRPr="008C31D4" w:rsidRDefault="00C632C1" w:rsidP="008C31D4">
      <w:pPr>
        <w:spacing w:before="240" w:after="240" w:line="360" w:lineRule="auto"/>
        <w:ind w:right="-142"/>
        <w:contextualSpacing/>
        <w:jc w:val="both"/>
        <w:rPr>
          <w:rFonts w:ascii="Palatino Linotype" w:eastAsia="Calibri" w:hAnsi="Palatino Linotype" w:cs="Arial"/>
          <w:b/>
          <w:sz w:val="24"/>
          <w:szCs w:val="24"/>
          <w:lang w:val="es-ES" w:eastAsia="es-ES"/>
        </w:rPr>
      </w:pPr>
    </w:p>
    <w:p w:rsidR="004C710F" w:rsidRPr="008C31D4" w:rsidRDefault="004C710F" w:rsidP="008C31D4">
      <w:pPr>
        <w:spacing w:after="0" w:line="360" w:lineRule="auto"/>
        <w:ind w:left="567" w:right="616"/>
        <w:jc w:val="both"/>
        <w:rPr>
          <w:rFonts w:ascii="Palatino Linotype" w:eastAsia="Times New Roman" w:hAnsi="Palatino Linotype" w:cs="Times New Roman"/>
          <w:i/>
          <w:sz w:val="24"/>
          <w:szCs w:val="24"/>
          <w:lang w:eastAsia="es-MX"/>
        </w:rPr>
      </w:pPr>
      <w:r w:rsidRPr="008C31D4">
        <w:rPr>
          <w:rFonts w:ascii="Palatino Linotype" w:eastAsia="Times New Roman" w:hAnsi="Palatino Linotype" w:cs="Times New Roman"/>
          <w:i/>
          <w:sz w:val="24"/>
          <w:szCs w:val="24"/>
          <w:lang w:eastAsia="es-MX"/>
        </w:rPr>
        <w:t xml:space="preserve"> “</w:t>
      </w:r>
      <w:r w:rsidRPr="008C31D4">
        <w:rPr>
          <w:rFonts w:ascii="Palatino Linotype" w:eastAsia="Times New Roman" w:hAnsi="Palatino Linotype" w:cs="Times New Roman"/>
          <w:b/>
          <w:i/>
          <w:sz w:val="24"/>
          <w:szCs w:val="24"/>
          <w:lang w:eastAsia="es-MX"/>
        </w:rPr>
        <w:t>DOCUMENTOS QUE ACREDITAN EL CUMPLIMIENTO DE LOS NOMBRAMIENTOS</w:t>
      </w:r>
      <w:r w:rsidRPr="008C31D4">
        <w:rPr>
          <w:rFonts w:ascii="Palatino Linotype" w:eastAsia="Times New Roman" w:hAnsi="Palatino Linotype" w:cs="Times New Roman"/>
          <w:i/>
          <w:sz w:val="24"/>
          <w:szCs w:val="24"/>
          <w:lang w:eastAsia="es-MX"/>
        </w:rPr>
        <w:t xml:space="preserve"> DE LOS NUEVOS </w:t>
      </w:r>
      <w:r w:rsidRPr="008C31D4">
        <w:rPr>
          <w:rFonts w:ascii="Palatino Linotype" w:eastAsia="Times New Roman" w:hAnsi="Palatino Linotype" w:cs="Times New Roman"/>
          <w:b/>
          <w:i/>
          <w:sz w:val="24"/>
          <w:szCs w:val="24"/>
          <w:lang w:eastAsia="es-MX"/>
        </w:rPr>
        <w:t>TITULARES</w:t>
      </w:r>
      <w:r w:rsidRPr="008C31D4">
        <w:rPr>
          <w:rFonts w:ascii="Palatino Linotype" w:eastAsia="Times New Roman" w:hAnsi="Palatino Linotype" w:cs="Times New Roman"/>
          <w:i/>
          <w:sz w:val="24"/>
          <w:szCs w:val="24"/>
          <w:lang w:eastAsia="es-MX"/>
        </w:rPr>
        <w:t xml:space="preserve">, </w:t>
      </w:r>
      <w:r w:rsidRPr="008C31D4">
        <w:rPr>
          <w:rFonts w:ascii="Palatino Linotype" w:eastAsia="Times New Roman" w:hAnsi="Palatino Linotype" w:cs="Times New Roman"/>
          <w:b/>
          <w:i/>
          <w:sz w:val="24"/>
          <w:szCs w:val="24"/>
          <w:lang w:eastAsia="es-MX"/>
        </w:rPr>
        <w:t xml:space="preserve">DIRECTORES O COORDINADORES </w:t>
      </w:r>
      <w:r w:rsidRPr="008C31D4">
        <w:rPr>
          <w:rFonts w:ascii="Palatino Linotype" w:eastAsia="Times New Roman" w:hAnsi="Palatino Linotype" w:cs="Times New Roman"/>
          <w:i/>
          <w:sz w:val="24"/>
          <w:szCs w:val="24"/>
          <w:lang w:eastAsia="es-MX"/>
        </w:rPr>
        <w:t>QUE LA LEY ORGÁNICA ESTABLECE PARA OCUPAR LOS CARGOS DENTRO”</w:t>
      </w:r>
    </w:p>
    <w:p w:rsidR="001B5FEF" w:rsidRPr="008C31D4" w:rsidRDefault="001B5FEF" w:rsidP="008C31D4">
      <w:pPr>
        <w:spacing w:after="0" w:line="360" w:lineRule="auto"/>
        <w:ind w:left="567" w:right="616"/>
        <w:jc w:val="both"/>
        <w:rPr>
          <w:rFonts w:ascii="Palatino Linotype" w:eastAsia="Times New Roman" w:hAnsi="Palatino Linotype" w:cs="Times New Roman"/>
          <w:i/>
          <w:sz w:val="24"/>
          <w:szCs w:val="24"/>
          <w:lang w:eastAsia="es-MX"/>
        </w:rPr>
      </w:pPr>
    </w:p>
    <w:p w:rsidR="00C632C1" w:rsidRPr="008C31D4" w:rsidRDefault="004C710F" w:rsidP="008C31D4">
      <w:pPr>
        <w:spacing w:after="0" w:line="360" w:lineRule="auto"/>
        <w:ind w:left="567" w:right="616"/>
        <w:jc w:val="both"/>
        <w:rPr>
          <w:rFonts w:ascii="Palatino Linotype" w:eastAsia="Times New Roman" w:hAnsi="Palatino Linotype" w:cs="Times New Roman"/>
          <w:i/>
          <w:sz w:val="24"/>
          <w:szCs w:val="24"/>
          <w:lang w:eastAsia="es-MX"/>
        </w:rPr>
      </w:pPr>
      <w:r w:rsidRPr="008C31D4">
        <w:rPr>
          <w:rFonts w:ascii="Palatino Linotype" w:eastAsia="Times New Roman" w:hAnsi="Palatino Linotype" w:cs="Times New Roman"/>
          <w:i/>
          <w:sz w:val="24"/>
          <w:szCs w:val="24"/>
          <w:lang w:eastAsia="es-MX"/>
        </w:rPr>
        <w:t>“</w:t>
      </w:r>
      <w:r w:rsidRPr="008C31D4">
        <w:rPr>
          <w:rFonts w:ascii="Palatino Linotype" w:eastAsia="Times New Roman" w:hAnsi="Palatino Linotype" w:cs="Times New Roman"/>
          <w:b/>
          <w:i/>
          <w:sz w:val="24"/>
          <w:szCs w:val="24"/>
          <w:lang w:eastAsia="es-MX"/>
        </w:rPr>
        <w:t>REQUISITOS LEGALES QUE CUMPLIÓ</w:t>
      </w:r>
      <w:r w:rsidRPr="008C31D4">
        <w:rPr>
          <w:rFonts w:ascii="Palatino Linotype" w:eastAsia="Times New Roman" w:hAnsi="Palatino Linotype" w:cs="Times New Roman"/>
          <w:i/>
          <w:sz w:val="24"/>
          <w:szCs w:val="24"/>
          <w:lang w:eastAsia="es-MX"/>
        </w:rPr>
        <w:t xml:space="preserve"> EL C. GABRIEL GÓMEZ MALDONADO </w:t>
      </w:r>
      <w:r w:rsidRPr="008C31D4">
        <w:rPr>
          <w:rFonts w:ascii="Palatino Linotype" w:eastAsia="Times New Roman" w:hAnsi="Palatino Linotype" w:cs="Times New Roman"/>
          <w:b/>
          <w:i/>
          <w:sz w:val="24"/>
          <w:szCs w:val="24"/>
          <w:lang w:eastAsia="es-MX"/>
        </w:rPr>
        <w:t>PARA SER NOMBRADO DIRECTOR DE SEGURIDAD</w:t>
      </w:r>
      <w:r w:rsidRPr="008C31D4">
        <w:rPr>
          <w:rFonts w:ascii="Palatino Linotype" w:eastAsia="Times New Roman" w:hAnsi="Palatino Linotype" w:cs="Times New Roman"/>
          <w:i/>
          <w:sz w:val="24"/>
          <w:szCs w:val="24"/>
          <w:lang w:eastAsia="es-MX"/>
        </w:rPr>
        <w:t xml:space="preserve"> PÚBLICA DEL MUNICIPIO DE ALMOLOYA DE JUAREZ </w:t>
      </w:r>
      <w:r w:rsidRPr="008C31D4">
        <w:rPr>
          <w:rFonts w:ascii="Palatino Linotype" w:eastAsia="Times New Roman" w:hAnsi="Palatino Linotype" w:cs="Times New Roman"/>
          <w:b/>
          <w:i/>
          <w:sz w:val="24"/>
          <w:szCs w:val="24"/>
          <w:lang w:eastAsia="es-MX"/>
        </w:rPr>
        <w:t>PARA EL PERIODO 2019-2021</w:t>
      </w:r>
      <w:r w:rsidRPr="008C31D4">
        <w:rPr>
          <w:rFonts w:ascii="Palatino Linotype" w:eastAsia="Times New Roman" w:hAnsi="Palatino Linotype" w:cs="Times New Roman"/>
          <w:i/>
          <w:sz w:val="24"/>
          <w:szCs w:val="24"/>
          <w:lang w:eastAsia="es-MX"/>
        </w:rPr>
        <w:t>”</w:t>
      </w:r>
      <w:r w:rsidR="00C632C1" w:rsidRPr="008C31D4">
        <w:rPr>
          <w:rFonts w:ascii="Palatino Linotype" w:eastAsiaTheme="minorEastAsia" w:hAnsi="Palatino Linotype"/>
          <w:i/>
          <w:sz w:val="24"/>
          <w:szCs w:val="24"/>
          <w:lang w:val="es-ES_tradnl" w:eastAsia="es-ES"/>
        </w:rPr>
        <w:t>(Sic)</w:t>
      </w:r>
    </w:p>
    <w:p w:rsidR="00C632C1" w:rsidRPr="008C31D4" w:rsidRDefault="00C632C1" w:rsidP="008C31D4">
      <w:pPr>
        <w:spacing w:after="0" w:line="360" w:lineRule="auto"/>
        <w:ind w:right="616"/>
        <w:jc w:val="both"/>
        <w:rPr>
          <w:rFonts w:ascii="Palatino Linotype" w:eastAsia="Times New Roman" w:hAnsi="Palatino Linotype" w:cs="Times New Roman"/>
          <w:i/>
          <w:sz w:val="24"/>
          <w:szCs w:val="24"/>
          <w:lang w:eastAsia="es-MX"/>
        </w:rPr>
      </w:pPr>
    </w:p>
    <w:p w:rsidR="00C632C1" w:rsidRPr="008C31D4" w:rsidRDefault="00C632C1" w:rsidP="008C31D4">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8C31D4">
        <w:rPr>
          <w:rFonts w:ascii="Palatino Linotype" w:eastAsia="Times New Roman" w:hAnsi="Palatino Linotype" w:cs="Arial"/>
          <w:sz w:val="24"/>
          <w:szCs w:val="24"/>
          <w:lang w:val="es-ES" w:eastAsia="es-ES"/>
        </w:rPr>
        <w:t>Señaló como modalidad de entrega de la información</w:t>
      </w:r>
      <w:r w:rsidRPr="008C31D4">
        <w:rPr>
          <w:rFonts w:ascii="Palatino Linotype" w:eastAsia="Times New Roman" w:hAnsi="Palatino Linotype" w:cs="Arial"/>
          <w:b/>
          <w:sz w:val="24"/>
          <w:szCs w:val="24"/>
          <w:lang w:val="es-ES" w:eastAsia="es-ES"/>
        </w:rPr>
        <w:t>:</w:t>
      </w:r>
      <w:r w:rsidRPr="008C31D4">
        <w:rPr>
          <w:rFonts w:ascii="Palatino Linotype" w:eastAsia="Times New Roman" w:hAnsi="Palatino Linotype" w:cs="Arial"/>
          <w:sz w:val="24"/>
          <w:szCs w:val="24"/>
          <w:lang w:val="es-ES" w:eastAsia="es-ES"/>
        </w:rPr>
        <w:t xml:space="preserve"> a través del </w:t>
      </w:r>
      <w:r w:rsidRPr="008C31D4">
        <w:rPr>
          <w:rFonts w:ascii="Palatino Linotype" w:eastAsia="Times New Roman" w:hAnsi="Palatino Linotype" w:cs="Arial"/>
          <w:b/>
          <w:sz w:val="24"/>
          <w:szCs w:val="24"/>
          <w:lang w:val="es-ES" w:eastAsia="es-ES"/>
        </w:rPr>
        <w:t>SAIMEX</w:t>
      </w:r>
    </w:p>
    <w:p w:rsidR="00C632C1" w:rsidRPr="008C31D4" w:rsidRDefault="00C632C1" w:rsidP="008C31D4">
      <w:pPr>
        <w:spacing w:after="0" w:line="360" w:lineRule="auto"/>
        <w:ind w:right="-142"/>
        <w:contextualSpacing/>
        <w:jc w:val="both"/>
        <w:rPr>
          <w:rFonts w:ascii="Palatino Linotype" w:eastAsiaTheme="minorEastAsia" w:hAnsi="Palatino Linotype" w:cs="Arial"/>
          <w:i/>
          <w:sz w:val="24"/>
          <w:szCs w:val="24"/>
          <w:lang w:val="es-ES_tradnl" w:eastAsia="es-ES"/>
        </w:rPr>
      </w:pPr>
    </w:p>
    <w:p w:rsidR="00C632C1" w:rsidRPr="008C31D4" w:rsidRDefault="00C632C1" w:rsidP="008C31D4">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eastAsia="es-ES"/>
        </w:rPr>
      </w:pPr>
      <w:r w:rsidRPr="008C31D4">
        <w:rPr>
          <w:rFonts w:ascii="Palatino Linotype" w:eastAsiaTheme="minorEastAsia" w:hAnsi="Palatino Linotype" w:cs="Arial"/>
          <w:sz w:val="24"/>
          <w:szCs w:val="24"/>
          <w:lang w:val="es-ES_tradnl" w:eastAsia="es-ES"/>
        </w:rPr>
        <w:t xml:space="preserve">El </w:t>
      </w:r>
      <w:r w:rsidRPr="008C31D4">
        <w:rPr>
          <w:rFonts w:ascii="Palatino Linotype" w:eastAsiaTheme="minorEastAsia" w:hAnsi="Palatino Linotype" w:cs="Arial"/>
          <w:b/>
          <w:sz w:val="24"/>
          <w:szCs w:val="24"/>
          <w:lang w:val="es-ES_tradnl" w:eastAsia="es-ES"/>
        </w:rPr>
        <w:t>SUJETO OBLIGADO</w:t>
      </w:r>
      <w:r w:rsidR="00BB157B" w:rsidRPr="008C31D4">
        <w:rPr>
          <w:rFonts w:ascii="Palatino Linotype" w:eastAsiaTheme="minorEastAsia" w:hAnsi="Palatino Linotype" w:cs="Arial"/>
          <w:b/>
          <w:sz w:val="24"/>
          <w:szCs w:val="24"/>
          <w:lang w:val="es-ES_tradnl" w:eastAsia="es-ES"/>
        </w:rPr>
        <w:t xml:space="preserve"> </w:t>
      </w:r>
      <w:r w:rsidR="00BB157B" w:rsidRPr="008C31D4">
        <w:rPr>
          <w:rFonts w:ascii="Palatino Linotype" w:eastAsiaTheme="minorEastAsia" w:hAnsi="Palatino Linotype" w:cs="Arial"/>
          <w:sz w:val="24"/>
          <w:szCs w:val="24"/>
          <w:lang w:val="es-ES_tradnl" w:eastAsia="es-ES"/>
        </w:rPr>
        <w:t>fue omiso en emitir su respectiva respuesta correspondiente a la solicitud de información pública presenta por el particular</w:t>
      </w:r>
      <w:r w:rsidRPr="008C31D4">
        <w:rPr>
          <w:rFonts w:ascii="Palatino Linotype" w:eastAsiaTheme="minorEastAsia" w:hAnsi="Palatino Linotype" w:cs="Arial"/>
          <w:sz w:val="24"/>
          <w:szCs w:val="24"/>
          <w:lang w:val="es-ES_tradnl" w:eastAsia="es-ES"/>
        </w:rPr>
        <w:t>.</w:t>
      </w:r>
    </w:p>
    <w:p w:rsidR="00C632C1" w:rsidRPr="008C31D4" w:rsidRDefault="00C632C1" w:rsidP="008C31D4">
      <w:pPr>
        <w:spacing w:before="240" w:after="240" w:line="360" w:lineRule="auto"/>
        <w:ind w:right="-142"/>
        <w:contextualSpacing/>
        <w:jc w:val="both"/>
        <w:rPr>
          <w:rFonts w:ascii="Palatino Linotype" w:eastAsiaTheme="minorEastAsia" w:hAnsi="Palatino Linotype" w:cs="Arial"/>
          <w:b/>
          <w:sz w:val="24"/>
          <w:szCs w:val="24"/>
          <w:lang w:val="es-ES_tradnl" w:eastAsia="es-ES"/>
        </w:rPr>
      </w:pPr>
    </w:p>
    <w:p w:rsidR="00C632C1" w:rsidRPr="008C31D4" w:rsidRDefault="00C632C1" w:rsidP="008C31D4">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8C31D4">
        <w:rPr>
          <w:rFonts w:ascii="Palatino Linotype" w:eastAsiaTheme="minorEastAsia" w:hAnsi="Palatino Linotype" w:cs="Arial"/>
          <w:sz w:val="24"/>
          <w:szCs w:val="24"/>
          <w:lang w:val="es-ES_tradnl" w:eastAsia="es-ES"/>
        </w:rPr>
        <w:t xml:space="preserve"> </w:t>
      </w:r>
      <w:r w:rsidR="00BB157B" w:rsidRPr="008C31D4">
        <w:rPr>
          <w:rFonts w:ascii="Palatino Linotype" w:eastAsia="Calibri" w:hAnsi="Palatino Linotype" w:cs="Arial"/>
          <w:sz w:val="24"/>
          <w:szCs w:val="24"/>
          <w:lang w:val="es-AR" w:eastAsia="es-ES"/>
        </w:rPr>
        <w:t xml:space="preserve">El </w:t>
      </w:r>
      <w:r w:rsidRPr="008C31D4">
        <w:rPr>
          <w:rFonts w:ascii="Palatino Linotype" w:eastAsia="Times New Roman" w:hAnsi="Palatino Linotype" w:cs="Arial"/>
          <w:sz w:val="24"/>
          <w:szCs w:val="24"/>
          <w:lang w:val="es-ES" w:eastAsia="es-ES"/>
        </w:rPr>
        <w:t xml:space="preserve"> día </w:t>
      </w:r>
      <w:r w:rsidR="00BB157B" w:rsidRPr="008C31D4">
        <w:rPr>
          <w:rFonts w:ascii="Palatino Linotype" w:eastAsia="Times New Roman" w:hAnsi="Palatino Linotype" w:cs="Arial"/>
          <w:b/>
          <w:sz w:val="24"/>
          <w:szCs w:val="24"/>
          <w:lang w:val="es-ES" w:eastAsia="es-ES"/>
        </w:rPr>
        <w:t>nueve (09)  de agosto</w:t>
      </w:r>
      <w:r w:rsidRPr="008C31D4">
        <w:rPr>
          <w:rFonts w:ascii="Palatino Linotype" w:eastAsia="Times New Roman" w:hAnsi="Palatino Linotype" w:cs="Arial"/>
          <w:b/>
          <w:sz w:val="24"/>
          <w:szCs w:val="24"/>
          <w:lang w:val="es-ES" w:eastAsia="es-ES"/>
        </w:rPr>
        <w:t xml:space="preserve"> </w:t>
      </w:r>
      <w:r w:rsidRPr="008C31D4">
        <w:rPr>
          <w:rFonts w:ascii="Palatino Linotype" w:eastAsia="Times New Roman" w:hAnsi="Palatino Linotype" w:cs="Arial"/>
          <w:sz w:val="24"/>
          <w:szCs w:val="24"/>
          <w:lang w:val="es-ES" w:eastAsia="es-ES"/>
        </w:rPr>
        <w:t xml:space="preserve">de dos mil diecinueve, el particular interpuso el recurso de revisión, en contra de la </w:t>
      </w:r>
      <w:r w:rsidR="00BB157B" w:rsidRPr="008C31D4">
        <w:rPr>
          <w:rFonts w:ascii="Palatino Linotype" w:eastAsia="Times New Roman" w:hAnsi="Palatino Linotype" w:cs="Arial"/>
          <w:sz w:val="24"/>
          <w:szCs w:val="24"/>
          <w:lang w:val="es-ES" w:eastAsia="es-ES"/>
        </w:rPr>
        <w:t xml:space="preserve">falta de </w:t>
      </w:r>
      <w:r w:rsidRPr="008C31D4">
        <w:rPr>
          <w:rFonts w:ascii="Palatino Linotype" w:eastAsia="Times New Roman" w:hAnsi="Palatino Linotype" w:cs="Arial"/>
          <w:sz w:val="24"/>
          <w:szCs w:val="24"/>
          <w:lang w:val="es-ES" w:eastAsia="es-ES"/>
        </w:rPr>
        <w:t xml:space="preserve">respuesta, </w:t>
      </w:r>
      <w:r w:rsidR="00BB157B" w:rsidRPr="008C31D4">
        <w:rPr>
          <w:rFonts w:ascii="Palatino Linotype" w:eastAsia="Times New Roman" w:hAnsi="Palatino Linotype" w:cs="Arial"/>
          <w:sz w:val="24"/>
          <w:szCs w:val="24"/>
          <w:lang w:val="es-ES" w:eastAsia="es-ES"/>
        </w:rPr>
        <w:t xml:space="preserve">señalando </w:t>
      </w:r>
      <w:r w:rsidRPr="008C31D4">
        <w:rPr>
          <w:rFonts w:ascii="Palatino Linotype" w:eastAsia="Times New Roman" w:hAnsi="Palatino Linotype" w:cs="Arial"/>
          <w:sz w:val="24"/>
          <w:szCs w:val="24"/>
          <w:lang w:val="es-ES" w:eastAsia="es-ES"/>
        </w:rPr>
        <w:t>lo siguiente:</w:t>
      </w:r>
      <w:bookmarkStart w:id="1" w:name="_Toc462307683"/>
      <w:bookmarkStart w:id="2" w:name="_Toc472427085"/>
      <w:bookmarkStart w:id="3" w:name="_Toc472500652"/>
    </w:p>
    <w:p w:rsidR="00C632C1" w:rsidRPr="008C31D4" w:rsidRDefault="00C632C1" w:rsidP="008C31D4">
      <w:pPr>
        <w:spacing w:before="240" w:after="240" w:line="360" w:lineRule="auto"/>
        <w:contextualSpacing/>
        <w:jc w:val="both"/>
        <w:rPr>
          <w:rFonts w:ascii="Palatino Linotype" w:eastAsiaTheme="minorEastAsia" w:hAnsi="Palatino Linotype" w:cs="Arial"/>
          <w:i/>
          <w:sz w:val="24"/>
          <w:szCs w:val="24"/>
          <w:lang w:val="es-ES_tradnl" w:eastAsia="es-ES"/>
        </w:rPr>
      </w:pPr>
    </w:p>
    <w:p w:rsidR="00C632C1" w:rsidRPr="008C31D4" w:rsidRDefault="00C632C1" w:rsidP="008C31D4">
      <w:pPr>
        <w:numPr>
          <w:ilvl w:val="0"/>
          <w:numId w:val="3"/>
        </w:numPr>
        <w:spacing w:after="0" w:line="360" w:lineRule="auto"/>
        <w:ind w:left="567" w:right="616"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8C31D4">
        <w:rPr>
          <w:rFonts w:ascii="Palatino Linotype" w:eastAsiaTheme="majorEastAsia" w:hAnsi="Palatino Linotype" w:cstheme="majorBidi"/>
          <w:b/>
          <w:sz w:val="24"/>
          <w:szCs w:val="24"/>
          <w:lang w:val="es-ES" w:eastAsia="es-ES"/>
        </w:rPr>
        <w:t>Acto impugnado</w:t>
      </w:r>
      <w:r w:rsidRPr="008C31D4">
        <w:rPr>
          <w:rFonts w:ascii="Palatino Linotype" w:eastAsiaTheme="majorEastAsia" w:hAnsi="Palatino Linotype" w:cstheme="majorBidi"/>
          <w:b/>
          <w:i/>
          <w:sz w:val="24"/>
          <w:szCs w:val="24"/>
          <w:lang w:val="es-ES" w:eastAsia="es-ES"/>
        </w:rPr>
        <w:t>:</w:t>
      </w:r>
      <w:bookmarkEnd w:id="1"/>
      <w:bookmarkEnd w:id="2"/>
      <w:bookmarkEnd w:id="3"/>
      <w:r w:rsidRPr="008C31D4">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p w:rsidR="00C632C1" w:rsidRPr="008C31D4" w:rsidRDefault="00C632C1" w:rsidP="008C31D4">
      <w:pPr>
        <w:spacing w:after="0" w:line="360" w:lineRule="auto"/>
        <w:ind w:left="567" w:right="616"/>
        <w:contextualSpacing/>
        <w:jc w:val="both"/>
        <w:rPr>
          <w:rFonts w:ascii="Palatino Linotype" w:eastAsiaTheme="majorEastAsia" w:hAnsi="Palatino Linotype" w:cstheme="majorBidi"/>
          <w:b/>
          <w:sz w:val="24"/>
          <w:szCs w:val="24"/>
          <w:lang w:val="es-ES" w:eastAsia="es-ES"/>
        </w:rPr>
      </w:pPr>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rsidR="00C032BB" w:rsidRPr="008C31D4" w:rsidRDefault="00C032BB" w:rsidP="008C31D4">
      <w:pPr>
        <w:spacing w:after="0" w:line="360" w:lineRule="auto"/>
        <w:ind w:left="567" w:right="616"/>
        <w:contextualSpacing/>
        <w:jc w:val="both"/>
        <w:rPr>
          <w:rFonts w:ascii="Palatino Linotype" w:eastAsia="Calibri" w:hAnsi="Palatino Linotype" w:cs="Arial"/>
          <w:b/>
          <w:i/>
          <w:sz w:val="24"/>
          <w:szCs w:val="24"/>
          <w:lang w:eastAsia="es-ES"/>
        </w:rPr>
      </w:pPr>
      <w:r w:rsidRPr="008C31D4">
        <w:rPr>
          <w:rFonts w:ascii="Palatino Linotype" w:eastAsia="Calibri" w:hAnsi="Palatino Linotype" w:cs="Arial"/>
          <w:b/>
          <w:i/>
          <w:sz w:val="24"/>
          <w:szCs w:val="24"/>
          <w:lang w:eastAsia="es-ES"/>
        </w:rPr>
        <w:t>06563/INFOEM/IP/RR/2019</w:t>
      </w:r>
    </w:p>
    <w:p w:rsidR="00C032BB" w:rsidRPr="008C31D4" w:rsidRDefault="00C632C1" w:rsidP="008C31D4">
      <w:pPr>
        <w:spacing w:after="0" w:line="360" w:lineRule="auto"/>
        <w:ind w:left="567" w:right="616"/>
        <w:contextualSpacing/>
        <w:jc w:val="both"/>
        <w:rPr>
          <w:rFonts w:ascii="Palatino Linotype" w:eastAsia="Calibri" w:hAnsi="Palatino Linotype" w:cs="Arial"/>
          <w:i/>
          <w:sz w:val="24"/>
          <w:szCs w:val="24"/>
          <w:lang w:val="es-ES" w:eastAsia="es-ES"/>
        </w:rPr>
      </w:pPr>
      <w:r w:rsidRPr="008C31D4">
        <w:rPr>
          <w:rFonts w:ascii="Palatino Linotype" w:eastAsia="Calibri" w:hAnsi="Palatino Linotype" w:cs="Arial"/>
          <w:i/>
          <w:sz w:val="24"/>
          <w:szCs w:val="24"/>
          <w:lang w:eastAsia="es-ES"/>
        </w:rPr>
        <w:t>“</w:t>
      </w:r>
      <w:r w:rsidR="00BB157B" w:rsidRPr="008C31D4">
        <w:rPr>
          <w:rFonts w:ascii="Palatino Linotype" w:eastAsia="Calibri" w:hAnsi="Palatino Linotype" w:cs="Arial"/>
          <w:i/>
          <w:sz w:val="24"/>
          <w:szCs w:val="24"/>
          <w:lang w:eastAsia="es-ES"/>
        </w:rPr>
        <w:t>LA NEGATIVA A INFORMAR SOBRE LOS DOCUMENTOS QUE ACREDITAN EL CUMPLIMIENTO DE LOS NOMBRAMIENTOS DE LOS NUEVOS TITULARES, DIRECTORES O COORDINADORES QUE LA LEY ORGÁNICA ESTABLECE PARA OCUPAR LOS CARGOS DENTRO DE LA ADMINISTRACIÓN MUNICIPAL DE ALMOLOYA DE JUÁREZ 2019-2021</w:t>
      </w:r>
      <w:r w:rsidRPr="008C31D4">
        <w:rPr>
          <w:rFonts w:ascii="Palatino Linotype" w:eastAsia="Calibri" w:hAnsi="Palatino Linotype" w:cs="Arial"/>
          <w:i/>
          <w:sz w:val="24"/>
          <w:szCs w:val="24"/>
          <w:lang w:eastAsia="es-ES"/>
        </w:rPr>
        <w:t>”</w:t>
      </w:r>
      <w:r w:rsidR="00C032BB" w:rsidRPr="008C31D4">
        <w:rPr>
          <w:rFonts w:ascii="Palatino Linotype" w:eastAsia="Calibri" w:hAnsi="Palatino Linotype" w:cs="Arial"/>
          <w:i/>
          <w:sz w:val="24"/>
          <w:szCs w:val="24"/>
          <w:lang w:val="es-ES" w:eastAsia="es-ES"/>
        </w:rPr>
        <w:t xml:space="preserve"> (Sic)</w:t>
      </w:r>
    </w:p>
    <w:p w:rsidR="00C032BB" w:rsidRPr="008C31D4" w:rsidRDefault="00C032BB" w:rsidP="008C31D4">
      <w:pPr>
        <w:spacing w:after="0" w:line="360" w:lineRule="auto"/>
        <w:ind w:left="567" w:right="616"/>
        <w:contextualSpacing/>
        <w:jc w:val="both"/>
        <w:rPr>
          <w:rFonts w:ascii="Palatino Linotype" w:eastAsia="Calibri" w:hAnsi="Palatino Linotype" w:cs="Arial"/>
          <w:i/>
          <w:sz w:val="24"/>
          <w:szCs w:val="24"/>
          <w:lang w:val="es-ES" w:eastAsia="es-ES"/>
        </w:rPr>
      </w:pPr>
    </w:p>
    <w:p w:rsidR="00C032BB" w:rsidRPr="008C31D4" w:rsidRDefault="00C032BB" w:rsidP="008C31D4">
      <w:pPr>
        <w:spacing w:after="0" w:line="360" w:lineRule="auto"/>
        <w:ind w:left="567" w:right="616"/>
        <w:contextualSpacing/>
        <w:jc w:val="both"/>
        <w:rPr>
          <w:rFonts w:ascii="Palatino Linotype" w:eastAsia="Calibri" w:hAnsi="Palatino Linotype" w:cs="Arial"/>
          <w:b/>
          <w:i/>
          <w:sz w:val="24"/>
          <w:szCs w:val="24"/>
          <w:lang w:val="es-ES" w:eastAsia="es-ES"/>
        </w:rPr>
      </w:pPr>
      <w:r w:rsidRPr="008C31D4">
        <w:rPr>
          <w:rFonts w:ascii="Palatino Linotype" w:eastAsia="Calibri" w:hAnsi="Palatino Linotype" w:cs="Arial"/>
          <w:b/>
          <w:i/>
          <w:sz w:val="24"/>
          <w:szCs w:val="24"/>
          <w:lang w:eastAsia="es-ES"/>
        </w:rPr>
        <w:t>06564/INFOEM/IP/RR/2019</w:t>
      </w:r>
    </w:p>
    <w:p w:rsidR="00C632C1" w:rsidRPr="008C31D4" w:rsidRDefault="00C032BB" w:rsidP="008C31D4">
      <w:pPr>
        <w:spacing w:after="0" w:line="360" w:lineRule="auto"/>
        <w:ind w:left="567" w:right="616"/>
        <w:contextualSpacing/>
        <w:jc w:val="both"/>
        <w:rPr>
          <w:rFonts w:ascii="Palatino Linotype" w:eastAsiaTheme="majorEastAsia" w:hAnsi="Palatino Linotype" w:cstheme="majorBidi"/>
          <w:b/>
          <w:i/>
          <w:sz w:val="24"/>
          <w:szCs w:val="24"/>
          <w:lang w:val="es-ES" w:eastAsia="es-ES"/>
        </w:rPr>
      </w:pPr>
      <w:r w:rsidRPr="008C31D4">
        <w:rPr>
          <w:rFonts w:ascii="Palatino Linotype" w:eastAsia="Calibri" w:hAnsi="Palatino Linotype" w:cs="Arial"/>
          <w:i/>
          <w:sz w:val="24"/>
          <w:szCs w:val="24"/>
          <w:lang w:eastAsia="es-ES"/>
        </w:rPr>
        <w:t xml:space="preserve">“REQUISITOS LEGALES QUE CUMPLIÓ EL C. GABRIEL GÓMEZ MALDONADO PARA SER NOMBRADO DIRECTOR DE SEGURIDAD PÚBLICA DEL MUNICIPIO DE ALMOLOYA DE JUAREZ PARA EL PERIODO 2019-2021”(Sic) </w:t>
      </w:r>
      <w:r w:rsidR="00C632C1" w:rsidRPr="008C31D4">
        <w:rPr>
          <w:rFonts w:ascii="Palatino Linotype" w:eastAsia="Calibri" w:hAnsi="Palatino Linotype" w:cs="Arial"/>
          <w:i/>
          <w:sz w:val="24"/>
          <w:szCs w:val="24"/>
          <w:lang w:val="es-ES" w:eastAsia="es-ES"/>
        </w:rPr>
        <w:t xml:space="preserve"> </w:t>
      </w:r>
      <w:r w:rsidR="00C632C1" w:rsidRPr="008C31D4">
        <w:rPr>
          <w:rFonts w:ascii="Palatino Linotype" w:eastAsia="Calibri" w:hAnsi="Palatino Linotype" w:cs="Arial"/>
          <w:b/>
          <w:sz w:val="24"/>
          <w:szCs w:val="24"/>
          <w:lang w:val="es-ES" w:eastAsia="es-ES"/>
        </w:rPr>
        <w:t>y como</w:t>
      </w:r>
      <w:r w:rsidR="00C632C1" w:rsidRPr="008C31D4">
        <w:rPr>
          <w:rFonts w:ascii="Palatino Linotype" w:eastAsia="Calibri" w:hAnsi="Palatino Linotype" w:cs="Arial"/>
          <w:sz w:val="24"/>
          <w:szCs w:val="24"/>
          <w:lang w:val="es-ES" w:eastAsia="es-ES"/>
        </w:rPr>
        <w:t xml:space="preserve"> </w:t>
      </w:r>
    </w:p>
    <w:p w:rsidR="00C632C1" w:rsidRPr="008C31D4" w:rsidRDefault="00C632C1" w:rsidP="008C31D4">
      <w:pPr>
        <w:spacing w:after="0" w:line="360" w:lineRule="auto"/>
        <w:ind w:left="567" w:right="-142"/>
        <w:contextualSpacing/>
        <w:jc w:val="both"/>
        <w:rPr>
          <w:rFonts w:ascii="Palatino Linotype" w:eastAsiaTheme="minorEastAsia" w:hAnsi="Palatino Linotype" w:cs="Arial"/>
          <w:i/>
          <w:sz w:val="24"/>
          <w:szCs w:val="24"/>
          <w:lang w:val="es-ES_tradnl" w:eastAsia="es-ES"/>
        </w:rPr>
      </w:pPr>
    </w:p>
    <w:p w:rsidR="00C632C1" w:rsidRPr="008C31D4" w:rsidRDefault="00C632C1" w:rsidP="008C31D4">
      <w:pPr>
        <w:numPr>
          <w:ilvl w:val="0"/>
          <w:numId w:val="3"/>
        </w:numPr>
        <w:spacing w:after="0" w:line="360" w:lineRule="auto"/>
        <w:ind w:left="567" w:right="616"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8C31D4">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8C31D4">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C032BB" w:rsidRPr="008C31D4" w:rsidRDefault="00C032BB" w:rsidP="008C31D4">
      <w:pPr>
        <w:spacing w:after="0" w:line="360" w:lineRule="auto"/>
        <w:ind w:left="567" w:right="616"/>
        <w:contextualSpacing/>
        <w:jc w:val="both"/>
        <w:rPr>
          <w:rFonts w:ascii="Palatino Linotype" w:eastAsiaTheme="majorEastAsia" w:hAnsi="Palatino Linotype" w:cstheme="majorBidi"/>
          <w:b/>
          <w:i/>
          <w:sz w:val="24"/>
          <w:szCs w:val="24"/>
          <w:lang w:val="es-ES" w:eastAsia="es-ES"/>
        </w:rPr>
      </w:pPr>
      <w:r w:rsidRPr="008C31D4">
        <w:rPr>
          <w:rFonts w:ascii="Palatino Linotype" w:eastAsiaTheme="majorEastAsia" w:hAnsi="Palatino Linotype" w:cstheme="majorBidi"/>
          <w:b/>
          <w:i/>
          <w:sz w:val="24"/>
          <w:szCs w:val="24"/>
          <w:lang w:eastAsia="es-ES"/>
        </w:rPr>
        <w:t>06563/INFOEM/IP/RR/2019</w:t>
      </w:r>
    </w:p>
    <w:p w:rsidR="00C032BB" w:rsidRPr="008C31D4" w:rsidRDefault="00C632C1" w:rsidP="008C31D4">
      <w:pPr>
        <w:spacing w:after="0" w:line="360" w:lineRule="auto"/>
        <w:ind w:left="567" w:right="616"/>
        <w:contextualSpacing/>
        <w:jc w:val="both"/>
        <w:rPr>
          <w:rFonts w:ascii="Palatino Linotype" w:eastAsiaTheme="majorEastAsia" w:hAnsi="Palatino Linotype" w:cstheme="majorBidi"/>
          <w:i/>
          <w:sz w:val="24"/>
          <w:szCs w:val="24"/>
          <w:lang w:val="es-ES" w:eastAsia="es-ES"/>
        </w:rPr>
      </w:pPr>
      <w:r w:rsidRPr="008C31D4">
        <w:rPr>
          <w:rFonts w:ascii="Palatino Linotype" w:eastAsiaTheme="majorEastAsia" w:hAnsi="Palatino Linotype" w:cstheme="majorBidi"/>
          <w:i/>
          <w:sz w:val="24"/>
          <w:szCs w:val="24"/>
          <w:lang w:eastAsia="es-ES"/>
        </w:rPr>
        <w:t>“</w:t>
      </w:r>
      <w:r w:rsidR="00BB157B" w:rsidRPr="008C31D4">
        <w:rPr>
          <w:rFonts w:ascii="Palatino Linotype" w:eastAsiaTheme="majorEastAsia" w:hAnsi="Palatino Linotype" w:cstheme="majorBidi"/>
          <w:i/>
          <w:sz w:val="24"/>
          <w:szCs w:val="24"/>
          <w:lang w:eastAsia="es-ES"/>
        </w:rPr>
        <w:t>LA FALTA DE RESPUESTA A LA SOLICITUD</w:t>
      </w:r>
      <w:r w:rsidRPr="008C31D4">
        <w:rPr>
          <w:rFonts w:ascii="Palatino Linotype" w:eastAsiaTheme="majorEastAsia" w:hAnsi="Palatino Linotype" w:cstheme="majorBidi"/>
          <w:i/>
          <w:sz w:val="24"/>
          <w:szCs w:val="24"/>
          <w:lang w:val="es-ES" w:eastAsia="es-ES"/>
        </w:rPr>
        <w:t>”</w:t>
      </w:r>
      <w:r w:rsidR="00C032BB" w:rsidRPr="008C31D4">
        <w:rPr>
          <w:rFonts w:ascii="Palatino Linotype" w:eastAsiaTheme="majorEastAsia" w:hAnsi="Palatino Linotype" w:cstheme="majorBidi"/>
          <w:i/>
          <w:sz w:val="24"/>
          <w:szCs w:val="24"/>
          <w:lang w:val="es-ES" w:eastAsia="es-ES"/>
        </w:rPr>
        <w:t xml:space="preserve"> (sic)</w:t>
      </w:r>
    </w:p>
    <w:p w:rsidR="00C032BB" w:rsidRPr="008C31D4" w:rsidRDefault="00C032BB" w:rsidP="008C31D4">
      <w:pPr>
        <w:spacing w:after="0" w:line="360" w:lineRule="auto"/>
        <w:ind w:left="567" w:right="616"/>
        <w:contextualSpacing/>
        <w:jc w:val="both"/>
        <w:rPr>
          <w:rFonts w:ascii="Palatino Linotype" w:eastAsiaTheme="majorEastAsia" w:hAnsi="Palatino Linotype" w:cstheme="majorBidi"/>
          <w:b/>
          <w:i/>
          <w:sz w:val="24"/>
          <w:szCs w:val="24"/>
          <w:lang w:eastAsia="es-ES"/>
        </w:rPr>
      </w:pPr>
    </w:p>
    <w:p w:rsidR="00C032BB" w:rsidRPr="008C31D4" w:rsidRDefault="00C032BB" w:rsidP="008C31D4">
      <w:pPr>
        <w:spacing w:after="0" w:line="360" w:lineRule="auto"/>
        <w:ind w:left="567" w:right="616"/>
        <w:contextualSpacing/>
        <w:jc w:val="both"/>
        <w:rPr>
          <w:rFonts w:ascii="Palatino Linotype" w:eastAsiaTheme="majorEastAsia" w:hAnsi="Palatino Linotype" w:cstheme="majorBidi"/>
          <w:b/>
          <w:i/>
          <w:sz w:val="24"/>
          <w:szCs w:val="24"/>
          <w:lang w:eastAsia="es-ES"/>
        </w:rPr>
      </w:pPr>
      <w:r w:rsidRPr="008C31D4">
        <w:rPr>
          <w:rFonts w:ascii="Palatino Linotype" w:eastAsiaTheme="majorEastAsia" w:hAnsi="Palatino Linotype" w:cstheme="majorBidi"/>
          <w:b/>
          <w:i/>
          <w:sz w:val="24"/>
          <w:szCs w:val="24"/>
          <w:lang w:eastAsia="es-ES"/>
        </w:rPr>
        <w:t>06564/INFOEM/IP/RR/2019</w:t>
      </w:r>
    </w:p>
    <w:p w:rsidR="00C032BB" w:rsidRPr="008C31D4" w:rsidRDefault="00C032BB" w:rsidP="008C31D4">
      <w:pPr>
        <w:spacing w:after="0" w:line="360" w:lineRule="auto"/>
        <w:ind w:left="567" w:right="616"/>
        <w:contextualSpacing/>
        <w:jc w:val="both"/>
        <w:rPr>
          <w:rFonts w:ascii="Palatino Linotype" w:eastAsiaTheme="majorEastAsia" w:hAnsi="Palatino Linotype" w:cstheme="majorBidi"/>
          <w:i/>
          <w:sz w:val="24"/>
          <w:szCs w:val="24"/>
          <w:lang w:val="es-ES" w:eastAsia="es-ES"/>
        </w:rPr>
      </w:pPr>
      <w:r w:rsidRPr="008C31D4">
        <w:rPr>
          <w:rFonts w:ascii="Palatino Linotype" w:eastAsiaTheme="majorEastAsia" w:hAnsi="Palatino Linotype" w:cstheme="majorBidi"/>
          <w:i/>
          <w:sz w:val="24"/>
          <w:szCs w:val="24"/>
          <w:lang w:eastAsia="es-ES"/>
        </w:rPr>
        <w:t>“LA FALTA DE RESPUESTA A LA SOLICITUD, UNA VEZ AGOTADO EL PLAZO” (sic)</w:t>
      </w:r>
    </w:p>
    <w:p w:rsidR="00C632C1" w:rsidRPr="008C31D4" w:rsidRDefault="00C632C1" w:rsidP="008C31D4">
      <w:pPr>
        <w:spacing w:after="0" w:line="360" w:lineRule="auto"/>
        <w:ind w:left="567" w:right="616"/>
        <w:contextualSpacing/>
        <w:jc w:val="both"/>
        <w:rPr>
          <w:rFonts w:ascii="Palatino Linotype" w:eastAsiaTheme="majorEastAsia" w:hAnsi="Palatino Linotype" w:cstheme="majorBidi"/>
          <w:b/>
          <w:i/>
          <w:sz w:val="24"/>
          <w:szCs w:val="24"/>
          <w:lang w:val="es-ES" w:eastAsia="es-ES"/>
        </w:rPr>
      </w:pPr>
      <w:r w:rsidRPr="008C31D4">
        <w:rPr>
          <w:rFonts w:ascii="Palatino Linotype" w:eastAsiaTheme="majorEastAsia" w:hAnsi="Palatino Linotype" w:cstheme="majorBidi"/>
          <w:i/>
          <w:sz w:val="24"/>
          <w:szCs w:val="24"/>
          <w:lang w:val="es-ES" w:eastAsia="es-ES"/>
        </w:rPr>
        <w:t xml:space="preserve"> </w:t>
      </w:r>
    </w:p>
    <w:p w:rsidR="00C632C1" w:rsidRPr="008C31D4" w:rsidRDefault="00C632C1" w:rsidP="008C31D4">
      <w:pPr>
        <w:numPr>
          <w:ilvl w:val="0"/>
          <w:numId w:val="2"/>
        </w:numPr>
        <w:spacing w:before="240" w:after="240" w:line="360" w:lineRule="auto"/>
        <w:ind w:left="0" w:right="-142" w:firstLine="0"/>
        <w:contextualSpacing/>
        <w:jc w:val="both"/>
        <w:rPr>
          <w:rFonts w:ascii="Palatino Linotype" w:eastAsiaTheme="minorEastAsia" w:hAnsi="Palatino Linotype"/>
          <w:i/>
          <w:sz w:val="24"/>
          <w:szCs w:val="24"/>
          <w:lang w:val="es-ES_tradnl" w:eastAsia="es-ES"/>
        </w:rPr>
      </w:pPr>
      <w:r w:rsidRPr="008C31D4">
        <w:rPr>
          <w:rFonts w:ascii="Palatino Linotype" w:eastAsia="Times New Roman" w:hAnsi="Palatino Linotype" w:cs="Arial"/>
          <w:sz w:val="24"/>
          <w:szCs w:val="24"/>
          <w:lang w:val="es-ES" w:eastAsia="es-ES"/>
        </w:rPr>
        <w:t xml:space="preserve">Se registró el recurso de revisión bajo el número de expediente </w:t>
      </w:r>
      <w:r w:rsidRPr="008C31D4">
        <w:rPr>
          <w:rFonts w:ascii="Palatino Linotype" w:eastAsiaTheme="minorEastAsia" w:hAnsi="Palatino Linotype" w:cs="Arial"/>
          <w:bCs/>
          <w:sz w:val="24"/>
          <w:szCs w:val="24"/>
          <w:lang w:val="es-ES_tradnl" w:eastAsia="es-ES"/>
        </w:rPr>
        <w:t xml:space="preserve">al rubro indicado, asimismo con fundamento en lo dispuesto por el </w:t>
      </w:r>
      <w:r w:rsidRPr="008C31D4">
        <w:rPr>
          <w:rFonts w:ascii="Palatino Linotype" w:eastAsia="Calibri" w:hAnsi="Palatino Linotype" w:cs="Arial"/>
          <w:sz w:val="24"/>
          <w:szCs w:val="24"/>
          <w:lang w:val="es-ES" w:eastAsia="es-ES"/>
        </w:rPr>
        <w:t xml:space="preserve">artículo 185 fracción I de la </w:t>
      </w:r>
      <w:r w:rsidRPr="008C31D4">
        <w:rPr>
          <w:rFonts w:ascii="Palatino Linotype" w:eastAsia="Calibri" w:hAnsi="Palatino Linotype" w:cs="Arial"/>
          <w:b/>
          <w:sz w:val="24"/>
          <w:szCs w:val="24"/>
          <w:lang w:val="es-ES" w:eastAsia="es-ES"/>
        </w:rPr>
        <w:t xml:space="preserve">Ley de Transparencia y Acceso a la Información Pública del Estado de México y Municipios </w:t>
      </w:r>
      <w:r w:rsidRPr="008C31D4">
        <w:rPr>
          <w:rFonts w:ascii="Palatino Linotype" w:eastAsia="Times New Roman" w:hAnsi="Palatino Linotype" w:cs="Arial"/>
          <w:sz w:val="24"/>
          <w:szCs w:val="24"/>
          <w:lang w:val="es-ES" w:eastAsia="es-ES"/>
        </w:rPr>
        <w:t xml:space="preserve">se turnó al </w:t>
      </w:r>
      <w:r w:rsidRPr="008C31D4">
        <w:rPr>
          <w:rFonts w:ascii="Palatino Linotype" w:eastAsia="Times New Roman" w:hAnsi="Palatino Linotype" w:cs="Arial"/>
          <w:b/>
          <w:sz w:val="24"/>
          <w:szCs w:val="24"/>
          <w:lang w:val="es-ES" w:eastAsia="es-ES"/>
        </w:rPr>
        <w:t xml:space="preserve">Comisionado José Guadalupe Luna Hernández, </w:t>
      </w:r>
      <w:r w:rsidRPr="008C31D4">
        <w:rPr>
          <w:rFonts w:ascii="Palatino Linotype" w:eastAsia="Times New Roman" w:hAnsi="Palatino Linotype" w:cs="Arial"/>
          <w:sz w:val="24"/>
          <w:szCs w:val="24"/>
          <w:lang w:val="es-ES" w:eastAsia="es-ES"/>
        </w:rPr>
        <w:t xml:space="preserve">con el objeto de </w:t>
      </w:r>
      <w:r w:rsidRPr="008C31D4">
        <w:rPr>
          <w:rFonts w:ascii="Palatino Linotype" w:eastAsia="Times New Roman" w:hAnsi="Palatino Linotype" w:cs="Arial"/>
          <w:sz w:val="24"/>
          <w:szCs w:val="24"/>
          <w:lang w:eastAsia="es-ES"/>
        </w:rPr>
        <w:t>su análisis.</w:t>
      </w:r>
    </w:p>
    <w:p w:rsidR="00C632C1" w:rsidRPr="008C31D4" w:rsidRDefault="00C632C1" w:rsidP="008C31D4">
      <w:pPr>
        <w:spacing w:after="0" w:line="360" w:lineRule="auto"/>
        <w:ind w:right="-142"/>
        <w:contextualSpacing/>
        <w:rPr>
          <w:rFonts w:ascii="Palatino Linotype" w:eastAsiaTheme="minorEastAsia" w:hAnsi="Palatino Linotype"/>
          <w:i/>
          <w:sz w:val="24"/>
          <w:szCs w:val="24"/>
          <w:lang w:val="es-ES_tradnl" w:eastAsia="es-ES"/>
        </w:rPr>
      </w:pPr>
    </w:p>
    <w:p w:rsidR="00C632C1" w:rsidRPr="008C31D4" w:rsidRDefault="00C632C1" w:rsidP="008C31D4">
      <w:pPr>
        <w:numPr>
          <w:ilvl w:val="0"/>
          <w:numId w:val="2"/>
        </w:numPr>
        <w:spacing w:after="0" w:line="360" w:lineRule="auto"/>
        <w:ind w:left="0" w:right="-142" w:firstLine="0"/>
        <w:contextualSpacing/>
        <w:jc w:val="both"/>
        <w:rPr>
          <w:rFonts w:ascii="Palatino Linotype" w:eastAsiaTheme="minorEastAsia" w:hAnsi="Palatino Linotype"/>
          <w:i/>
          <w:sz w:val="24"/>
          <w:szCs w:val="24"/>
          <w:lang w:val="es-ES_tradnl" w:eastAsia="es-ES"/>
        </w:rPr>
      </w:pPr>
      <w:r w:rsidRPr="008C31D4">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C032BB" w:rsidRPr="008C31D4">
        <w:rPr>
          <w:rFonts w:ascii="Palatino Linotype" w:eastAsia="Calibri" w:hAnsi="Palatino Linotype" w:cs="Arial"/>
          <w:b/>
          <w:sz w:val="24"/>
          <w:szCs w:val="24"/>
          <w:lang w:val="es-ES" w:eastAsia="es-ES"/>
        </w:rPr>
        <w:t>quince (15</w:t>
      </w:r>
      <w:r w:rsidRPr="008C31D4">
        <w:rPr>
          <w:rFonts w:ascii="Palatino Linotype" w:eastAsia="Calibri" w:hAnsi="Palatino Linotype" w:cs="Arial"/>
          <w:b/>
          <w:sz w:val="24"/>
          <w:szCs w:val="24"/>
          <w:lang w:val="es-ES" w:eastAsia="es-ES"/>
        </w:rPr>
        <w:t xml:space="preserve">) de </w:t>
      </w:r>
      <w:r w:rsidR="00C032BB" w:rsidRPr="008C31D4">
        <w:rPr>
          <w:rFonts w:ascii="Palatino Linotype" w:eastAsia="Calibri" w:hAnsi="Palatino Linotype" w:cs="Arial"/>
          <w:b/>
          <w:sz w:val="24"/>
          <w:szCs w:val="24"/>
          <w:lang w:val="es-ES" w:eastAsia="es-ES"/>
        </w:rPr>
        <w:t>agosto</w:t>
      </w:r>
      <w:r w:rsidRPr="008C31D4">
        <w:rPr>
          <w:rFonts w:ascii="Palatino Linotype" w:eastAsia="Calibri" w:hAnsi="Palatino Linotype" w:cs="Arial"/>
          <w:sz w:val="24"/>
          <w:szCs w:val="24"/>
          <w:lang w:val="es-ES" w:eastAsia="es-ES"/>
        </w:rPr>
        <w:t xml:space="preserve"> de dos mil diecinueve, puso a disposición de las partes el expediente electrónico </w:t>
      </w:r>
      <w:r w:rsidRPr="008C31D4">
        <w:rPr>
          <w:rFonts w:ascii="Palatino Linotype" w:eastAsia="Calibri" w:hAnsi="Palatino Linotype" w:cs="Arial"/>
          <w:sz w:val="24"/>
          <w:szCs w:val="24"/>
          <w:lang w:val="es-ES_tradnl" w:eastAsia="es-ES"/>
        </w:rPr>
        <w:t xml:space="preserve">vía </w:t>
      </w:r>
      <w:r w:rsidRPr="008C31D4">
        <w:rPr>
          <w:rFonts w:ascii="Palatino Linotype" w:eastAsia="Calibri" w:hAnsi="Palatino Linotype" w:cs="Arial"/>
          <w:sz w:val="24"/>
          <w:szCs w:val="24"/>
          <w:lang w:val="es-ES" w:eastAsia="es-ES"/>
        </w:rPr>
        <w:t xml:space="preserve">Sistema de Acceso a la Información Mexiquense </w:t>
      </w:r>
      <w:r w:rsidRPr="008C31D4">
        <w:rPr>
          <w:rFonts w:ascii="Palatino Linotype" w:eastAsia="Calibri" w:hAnsi="Palatino Linotype" w:cs="Arial"/>
          <w:b/>
          <w:sz w:val="24"/>
          <w:szCs w:val="24"/>
          <w:lang w:val="es-ES" w:eastAsia="es-ES"/>
        </w:rPr>
        <w:t xml:space="preserve">SAIMEX </w:t>
      </w:r>
      <w:r w:rsidRPr="008C31D4">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8C31D4">
        <w:rPr>
          <w:rFonts w:ascii="Palatino Linotype" w:eastAsia="Calibri" w:hAnsi="Palatino Linotype" w:cs="Arial"/>
          <w:b/>
          <w:sz w:val="24"/>
          <w:szCs w:val="24"/>
          <w:lang w:val="es-ES" w:eastAsia="es-ES"/>
        </w:rPr>
        <w:t>SUJETO OBLIGADO</w:t>
      </w:r>
      <w:r w:rsidRPr="008C31D4">
        <w:rPr>
          <w:rFonts w:ascii="Palatino Linotype" w:eastAsia="Calibri" w:hAnsi="Palatino Linotype" w:cs="Arial"/>
          <w:sz w:val="24"/>
          <w:szCs w:val="24"/>
          <w:lang w:val="es-ES" w:eastAsia="es-ES"/>
        </w:rPr>
        <w:t xml:space="preserve"> presentará el Informe Justificado procedente, situación que no ocurrió.</w:t>
      </w:r>
    </w:p>
    <w:p w:rsidR="00612C8A" w:rsidRPr="008C31D4" w:rsidRDefault="00612C8A" w:rsidP="008C31D4">
      <w:pPr>
        <w:pStyle w:val="Prrafodelista"/>
        <w:spacing w:after="0" w:line="360" w:lineRule="auto"/>
        <w:rPr>
          <w:rFonts w:ascii="Palatino Linotype" w:eastAsiaTheme="minorEastAsia" w:hAnsi="Palatino Linotype"/>
          <w:i/>
          <w:sz w:val="24"/>
          <w:szCs w:val="24"/>
          <w:lang w:val="es-ES_tradnl" w:eastAsia="es-ES"/>
        </w:rPr>
      </w:pPr>
    </w:p>
    <w:p w:rsidR="00612C8A" w:rsidRPr="008C31D4" w:rsidRDefault="00612C8A" w:rsidP="008C31D4">
      <w:pPr>
        <w:numPr>
          <w:ilvl w:val="0"/>
          <w:numId w:val="2"/>
        </w:numPr>
        <w:spacing w:after="0" w:line="360" w:lineRule="auto"/>
        <w:ind w:left="0" w:firstLine="0"/>
        <w:contextualSpacing/>
        <w:jc w:val="both"/>
        <w:rPr>
          <w:rFonts w:ascii="Palatino Linotype" w:eastAsiaTheme="minorEastAsia" w:hAnsi="Palatino Linotype"/>
          <w:i/>
          <w:sz w:val="24"/>
          <w:szCs w:val="24"/>
          <w:lang w:val="es-ES_tradnl" w:eastAsia="es-ES"/>
        </w:rPr>
      </w:pPr>
      <w:r w:rsidRPr="008C31D4">
        <w:rPr>
          <w:rFonts w:ascii="Palatino Linotype" w:eastAsia="MS Mincho" w:hAnsi="Palatino Linotype" w:cs="Arial"/>
          <w:sz w:val="24"/>
          <w:szCs w:val="24"/>
          <w:lang w:val="es-ES_tradnl" w:eastAsia="es-ES"/>
        </w:rPr>
        <w:t xml:space="preserve">De conformidad con el artículo 185, fracción I de la Ley de Transparencia y Acceso a la Información Pública del Estado de México y Municipios, el recurso de revisión número </w:t>
      </w:r>
      <w:r w:rsidRPr="008C31D4">
        <w:rPr>
          <w:rFonts w:ascii="Palatino Linotype" w:eastAsia="MS Mincho" w:hAnsi="Palatino Linotype" w:cs="Arial"/>
          <w:b/>
          <w:sz w:val="24"/>
          <w:szCs w:val="24"/>
          <w:lang w:val="es-ES_tradnl" w:eastAsia="es-ES"/>
        </w:rPr>
        <w:t>06563</w:t>
      </w:r>
      <w:r w:rsidRPr="008C31D4">
        <w:rPr>
          <w:rFonts w:ascii="Palatino Linotype" w:eastAsia="MS Mincho" w:hAnsi="Palatino Linotype" w:cs="Times New Roman"/>
          <w:b/>
          <w:bCs/>
          <w:sz w:val="24"/>
          <w:szCs w:val="24"/>
          <w:lang w:val="es-ES_tradnl" w:eastAsia="es-ES"/>
        </w:rPr>
        <w:t xml:space="preserve">/INFOEM/IP/RR/2019 </w:t>
      </w:r>
      <w:r w:rsidRPr="008C31D4">
        <w:rPr>
          <w:rFonts w:ascii="Palatino Linotype" w:eastAsia="MS Mincho" w:hAnsi="Palatino Linotype" w:cs="Arial"/>
          <w:bCs/>
          <w:sz w:val="24"/>
          <w:szCs w:val="24"/>
          <w:lang w:val="es-ES_tradnl" w:eastAsia="es-MX"/>
        </w:rPr>
        <w:t>fue</w:t>
      </w:r>
      <w:r w:rsidRPr="008C31D4">
        <w:rPr>
          <w:rFonts w:ascii="Palatino Linotype" w:eastAsia="MS Mincho" w:hAnsi="Palatino Linotype" w:cs="Arial"/>
          <w:b/>
          <w:bCs/>
          <w:sz w:val="24"/>
          <w:szCs w:val="24"/>
          <w:lang w:val="es-ES_tradnl" w:eastAsia="es-MX"/>
        </w:rPr>
        <w:t xml:space="preserve"> </w:t>
      </w:r>
      <w:r w:rsidRPr="008C31D4">
        <w:rPr>
          <w:rFonts w:ascii="Palatino Linotype" w:eastAsia="MS Mincho" w:hAnsi="Palatino Linotype" w:cs="Times New Roman"/>
          <w:sz w:val="24"/>
          <w:szCs w:val="24"/>
          <w:lang w:val="es-ES_tradnl" w:eastAsia="es-ES"/>
        </w:rPr>
        <w:t>turnado al Comisionado</w:t>
      </w:r>
      <w:r w:rsidRPr="008C31D4">
        <w:rPr>
          <w:rFonts w:ascii="Palatino Linotype" w:eastAsia="MS Mincho" w:hAnsi="Palatino Linotype" w:cs="Times New Roman"/>
          <w:b/>
          <w:sz w:val="24"/>
          <w:szCs w:val="24"/>
          <w:lang w:val="es-ES_tradnl" w:eastAsia="es-ES"/>
        </w:rPr>
        <w:t xml:space="preserve"> José Guadalupe Luna Hernández </w:t>
      </w:r>
      <w:r w:rsidRPr="008C31D4">
        <w:rPr>
          <w:rFonts w:ascii="Palatino Linotype" w:eastAsia="MS Mincho" w:hAnsi="Palatino Linotype" w:cs="Times New Roman"/>
          <w:sz w:val="24"/>
          <w:szCs w:val="24"/>
          <w:lang w:val="es-ES_tradnl" w:eastAsia="es-ES"/>
        </w:rPr>
        <w:t xml:space="preserve">a efecto de presentar al Pleno el proyecto de resolución correspondiente; sin embargo, con fecha posterior se turnó el recurso número </w:t>
      </w:r>
      <w:r w:rsidRPr="008C31D4">
        <w:rPr>
          <w:rFonts w:ascii="Palatino Linotype" w:eastAsia="MS Mincho" w:hAnsi="Palatino Linotype" w:cs="Arial"/>
          <w:b/>
          <w:sz w:val="24"/>
          <w:szCs w:val="24"/>
          <w:lang w:val="es-ES_tradnl" w:eastAsia="es-ES"/>
        </w:rPr>
        <w:t xml:space="preserve">06564/INFOEM/IP/RR/2019, </w:t>
      </w:r>
      <w:r w:rsidRPr="008C31D4">
        <w:rPr>
          <w:rFonts w:ascii="Palatino Linotype" w:eastAsia="MS Mincho" w:hAnsi="Palatino Linotype" w:cs="Arial"/>
          <w:sz w:val="24"/>
          <w:szCs w:val="24"/>
          <w:lang w:val="es-ES_tradnl" w:eastAsia="es-ES"/>
        </w:rPr>
        <w:t>por lo que</w:t>
      </w:r>
      <w:r w:rsidRPr="008C31D4">
        <w:rPr>
          <w:rFonts w:ascii="Palatino Linotype" w:eastAsia="MS Mincho" w:hAnsi="Palatino Linotype" w:cs="Arial"/>
          <w:b/>
          <w:sz w:val="24"/>
          <w:szCs w:val="24"/>
          <w:lang w:val="es-ES_tradnl" w:eastAsia="es-ES"/>
        </w:rPr>
        <w:t xml:space="preserve"> se </w:t>
      </w:r>
      <w:r w:rsidRPr="008C31D4">
        <w:rPr>
          <w:rFonts w:ascii="Palatino Linotype" w:eastAsia="MS Mincho" w:hAnsi="Palatino Linotype" w:cs="Arial"/>
          <w:sz w:val="24"/>
          <w:szCs w:val="24"/>
          <w:lang w:val="es-ES_tradnl" w:eastAsia="es-ES"/>
        </w:rPr>
        <w:t>realizó la  acumulación de los mismos</w:t>
      </w:r>
      <w:r w:rsidRPr="008C31D4">
        <w:rPr>
          <w:rFonts w:ascii="Palatino Linotype" w:eastAsiaTheme="minorEastAsia" w:hAnsi="Palatino Linotype"/>
          <w:i/>
          <w:sz w:val="24"/>
          <w:szCs w:val="24"/>
          <w:lang w:val="es-ES_tradnl" w:eastAsia="es-ES"/>
        </w:rPr>
        <w:t xml:space="preserve">. </w:t>
      </w:r>
      <w:r w:rsidRPr="008C31D4">
        <w:rPr>
          <w:rFonts w:ascii="Palatino Linotype" w:eastAsia="MS Mincho" w:hAnsi="Palatino Linotype" w:cs="Arial"/>
          <w:sz w:val="24"/>
          <w:szCs w:val="24"/>
          <w:lang w:val="es-ES_tradnl" w:eastAsia="es-ES"/>
        </w:rPr>
        <w:t xml:space="preserve">Lo anterior, a efecto de que ésta Ponencia formulara y presentara el proyecto de resolución correspondiente y </w:t>
      </w:r>
      <w:r w:rsidRPr="008C31D4">
        <w:rPr>
          <w:rFonts w:ascii="Palatino Linotype" w:eastAsia="Times New Roman" w:hAnsi="Palatino Linotype" w:cs="Arial"/>
          <w:sz w:val="24"/>
          <w:szCs w:val="24"/>
          <w:lang w:val="es-ES_tradnl" w:eastAsia="es-ES"/>
        </w:rPr>
        <w:t xml:space="preserve">de conformidad con el numeral ONCE inciso c) de los </w:t>
      </w:r>
      <w:r w:rsidRPr="008C31D4">
        <w:rPr>
          <w:rFonts w:ascii="Palatino Linotype" w:eastAsia="Times New Roman" w:hAnsi="Palatino Linotype" w:cs="Arial"/>
          <w:b/>
          <w:sz w:val="24"/>
          <w:szCs w:val="24"/>
          <w:lang w:val="es-ES_tradnl" w:eastAsia="es-ES"/>
        </w:rPr>
        <w:t>Lineamientos para la Recepción, Trámite y Resolución de las Solicitudes de Acceso a la Información Pública, así como de los Recursos de Revisión que Deberán Observar los Sujetos Obligados por la Ley de Transparencia Estatal</w:t>
      </w:r>
      <w:r w:rsidRPr="008C31D4">
        <w:rPr>
          <w:rFonts w:ascii="Palatino Linotype" w:eastAsia="Times New Roman" w:hAnsi="Palatino Linotype"/>
          <w:sz w:val="24"/>
          <w:szCs w:val="24"/>
          <w:vertAlign w:val="superscript"/>
          <w:lang w:val="es-ES_tradnl" w:eastAsia="es-ES"/>
        </w:rPr>
        <w:footnoteReference w:id="1"/>
      </w:r>
      <w:r w:rsidRPr="008C31D4">
        <w:rPr>
          <w:rFonts w:ascii="Palatino Linotype" w:eastAsia="Times New Roman" w:hAnsi="Palatino Linotype" w:cs="Arial"/>
          <w:sz w:val="24"/>
          <w:szCs w:val="24"/>
          <w:lang w:val="es-ES_tradnl" w:eastAsia="es-ES"/>
        </w:rPr>
        <w:t>, que señala:</w:t>
      </w:r>
    </w:p>
    <w:p w:rsidR="00612C8A" w:rsidRPr="008C31D4" w:rsidRDefault="00612C8A" w:rsidP="008C31D4">
      <w:pPr>
        <w:autoSpaceDE w:val="0"/>
        <w:autoSpaceDN w:val="0"/>
        <w:adjustRightInd w:val="0"/>
        <w:spacing w:before="240" w:after="240" w:line="360" w:lineRule="auto"/>
        <w:ind w:right="616"/>
        <w:contextualSpacing/>
        <w:jc w:val="both"/>
        <w:rPr>
          <w:rFonts w:ascii="Palatino Linotype" w:eastAsia="Times New Roman" w:hAnsi="Palatino Linotype" w:cs="Arial"/>
          <w:b/>
          <w:i/>
          <w:sz w:val="24"/>
          <w:szCs w:val="24"/>
          <w:lang w:val="es-ES_tradnl" w:eastAsia="es-ES"/>
        </w:rPr>
      </w:pPr>
    </w:p>
    <w:p w:rsidR="00612C8A" w:rsidRPr="008C31D4" w:rsidRDefault="00612C8A" w:rsidP="008C31D4">
      <w:pPr>
        <w:autoSpaceDE w:val="0"/>
        <w:autoSpaceDN w:val="0"/>
        <w:adjustRightInd w:val="0"/>
        <w:spacing w:before="240" w:after="240" w:line="360" w:lineRule="auto"/>
        <w:ind w:left="567" w:right="616"/>
        <w:contextualSpacing/>
        <w:jc w:val="both"/>
        <w:rPr>
          <w:rFonts w:ascii="Palatino Linotype" w:eastAsia="Times New Roman" w:hAnsi="Palatino Linotype" w:cs="Arial"/>
          <w:i/>
          <w:sz w:val="24"/>
          <w:szCs w:val="24"/>
          <w:lang w:val="es-ES_tradnl" w:eastAsia="es-ES"/>
        </w:rPr>
      </w:pPr>
      <w:r w:rsidRPr="008C31D4">
        <w:rPr>
          <w:rFonts w:ascii="Palatino Linotype" w:eastAsia="Times New Roman" w:hAnsi="Palatino Linotype" w:cs="Arial"/>
          <w:b/>
          <w:i/>
          <w:sz w:val="24"/>
          <w:szCs w:val="24"/>
          <w:lang w:val="es-ES_tradnl" w:eastAsia="es-ES"/>
        </w:rPr>
        <w:t>ONCE.</w:t>
      </w:r>
      <w:r w:rsidRPr="008C31D4">
        <w:rPr>
          <w:rFonts w:ascii="Palatino Linotype" w:eastAsia="Times New Roman" w:hAnsi="Palatino Linotype" w:cs="Arial"/>
          <w:i/>
          <w:sz w:val="24"/>
          <w:szCs w:val="24"/>
          <w:lang w:val="es-ES_tradnl" w:eastAsia="es-ES"/>
        </w:rPr>
        <w:t xml:space="preserve"> El Instituto, para mejor resolver y evitar la emisión de resoluciones contradictorias, podrá acordar la acumulación de los expedientes de recursos de revisión, de oficio o a petición de parte cuando:</w:t>
      </w:r>
    </w:p>
    <w:p w:rsidR="00612C8A" w:rsidRPr="008C31D4" w:rsidRDefault="00612C8A" w:rsidP="008C31D4">
      <w:pPr>
        <w:autoSpaceDE w:val="0"/>
        <w:autoSpaceDN w:val="0"/>
        <w:adjustRightInd w:val="0"/>
        <w:spacing w:before="240" w:after="240" w:line="360" w:lineRule="auto"/>
        <w:ind w:left="567" w:right="616"/>
        <w:contextualSpacing/>
        <w:jc w:val="both"/>
        <w:rPr>
          <w:rFonts w:ascii="Palatino Linotype" w:eastAsia="Times New Roman" w:hAnsi="Palatino Linotype" w:cs="Arial"/>
          <w:i/>
          <w:sz w:val="24"/>
          <w:szCs w:val="24"/>
          <w:lang w:val="es-ES_tradnl" w:eastAsia="es-ES"/>
        </w:rPr>
      </w:pPr>
      <w:r w:rsidRPr="008C31D4">
        <w:rPr>
          <w:rFonts w:ascii="Palatino Linotype" w:eastAsia="Times New Roman" w:hAnsi="Palatino Linotype" w:cs="Arial"/>
          <w:i/>
          <w:sz w:val="24"/>
          <w:szCs w:val="24"/>
          <w:lang w:val="es-ES_tradnl" w:eastAsia="es-ES"/>
        </w:rPr>
        <w:t>…</w:t>
      </w:r>
    </w:p>
    <w:p w:rsidR="00612C8A" w:rsidRPr="008C31D4" w:rsidRDefault="00612C8A" w:rsidP="008C31D4">
      <w:pPr>
        <w:autoSpaceDE w:val="0"/>
        <w:autoSpaceDN w:val="0"/>
        <w:adjustRightInd w:val="0"/>
        <w:spacing w:before="240" w:after="240" w:line="360" w:lineRule="auto"/>
        <w:ind w:left="567" w:right="616"/>
        <w:contextualSpacing/>
        <w:jc w:val="both"/>
        <w:rPr>
          <w:rFonts w:ascii="Palatino Linotype" w:eastAsia="Times New Roman" w:hAnsi="Palatino Linotype" w:cs="Arial"/>
          <w:i/>
          <w:sz w:val="24"/>
          <w:szCs w:val="24"/>
          <w:lang w:val="es-ES_tradnl" w:eastAsia="es-ES"/>
        </w:rPr>
      </w:pPr>
      <w:r w:rsidRPr="008C31D4">
        <w:rPr>
          <w:rFonts w:ascii="Palatino Linotype" w:eastAsia="Times New Roman" w:hAnsi="Palatino Linotype" w:cs="Arial"/>
          <w:i/>
          <w:sz w:val="24"/>
          <w:szCs w:val="24"/>
          <w:lang w:val="es-ES_tradnl" w:eastAsia="es-ES"/>
        </w:rPr>
        <w:t>c) Cuando se trate del mismo solicitante, el mismo SUJETO OBLIGADO, aunque se trate de solicitudes diversas;</w:t>
      </w:r>
    </w:p>
    <w:p w:rsidR="00612C8A" w:rsidRPr="008C31D4" w:rsidRDefault="00612C8A" w:rsidP="008C31D4">
      <w:pPr>
        <w:spacing w:before="240" w:after="240" w:line="360" w:lineRule="auto"/>
        <w:ind w:left="567" w:right="616"/>
        <w:contextualSpacing/>
        <w:jc w:val="both"/>
        <w:rPr>
          <w:rFonts w:ascii="Palatino Linotype" w:eastAsia="Times New Roman" w:hAnsi="Palatino Linotype" w:cs="Arial"/>
          <w:i/>
          <w:sz w:val="24"/>
          <w:szCs w:val="24"/>
          <w:lang w:val="es-ES_tradnl" w:eastAsia="es-ES"/>
        </w:rPr>
      </w:pPr>
      <w:r w:rsidRPr="008C31D4">
        <w:rPr>
          <w:rFonts w:ascii="Palatino Linotype" w:eastAsia="Times New Roman" w:hAnsi="Palatino Linotype" w:cs="Arial"/>
          <w:i/>
          <w:sz w:val="24"/>
          <w:szCs w:val="24"/>
          <w:lang w:val="es-ES_tradnl" w:eastAsia="es-ES"/>
        </w:rPr>
        <w:t>…</w:t>
      </w:r>
    </w:p>
    <w:p w:rsidR="00612C8A" w:rsidRPr="008C31D4" w:rsidRDefault="00612C8A" w:rsidP="008C31D4">
      <w:pPr>
        <w:numPr>
          <w:ilvl w:val="0"/>
          <w:numId w:val="2"/>
        </w:numPr>
        <w:tabs>
          <w:tab w:val="center" w:pos="567"/>
          <w:tab w:val="right" w:pos="8504"/>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8C31D4">
        <w:rPr>
          <w:rFonts w:ascii="Palatino Linotype" w:eastAsia="MS Mincho" w:hAnsi="Palatino Linotype" w:cs="Arial"/>
          <w:sz w:val="24"/>
          <w:szCs w:val="24"/>
          <w:lang w:val="es-ES_tradnl" w:eastAsia="es-ES"/>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8C31D4">
        <w:rPr>
          <w:rFonts w:ascii="Palatino Linotype" w:eastAsia="MS Mincho" w:hAnsi="Palatino Linotype" w:cs="Arial"/>
          <w:sz w:val="24"/>
          <w:szCs w:val="24"/>
          <w:lang w:eastAsia="es-ES"/>
        </w:rPr>
        <w:t xml:space="preserve">Código de Procedimientos Administrativos del Estado de México, de aplicación supletoria en términos del </w:t>
      </w:r>
      <w:r w:rsidRPr="008C31D4">
        <w:rPr>
          <w:rFonts w:ascii="Palatino Linotype" w:eastAsia="MS Mincho" w:hAnsi="Palatino Linotype" w:cs="Arial"/>
          <w:sz w:val="24"/>
          <w:szCs w:val="24"/>
          <w:lang w:val="es-ES_tradnl" w:eastAsia="es-ES"/>
        </w:rPr>
        <w:t xml:space="preserve">artículo 195 de </w:t>
      </w:r>
      <w:r w:rsidRPr="008C31D4">
        <w:rPr>
          <w:rFonts w:ascii="Palatino Linotype" w:eastAsia="MS Mincho" w:hAnsi="Palatino Linotype" w:cs="Times New Roman"/>
          <w:sz w:val="24"/>
          <w:szCs w:val="24"/>
          <w:lang w:val="es-ES_tradnl" w:eastAsia="es-ES"/>
        </w:rPr>
        <w:t>la Ley de Transparencia y Acceso a la Información Pública del Estado de México y Municipios en vigor, que a la letra señalan:</w:t>
      </w:r>
    </w:p>
    <w:p w:rsidR="00612C8A" w:rsidRPr="008C31D4" w:rsidRDefault="00612C8A" w:rsidP="008C31D4">
      <w:pPr>
        <w:tabs>
          <w:tab w:val="center" w:pos="4252"/>
          <w:tab w:val="right" w:pos="8504"/>
        </w:tabs>
        <w:spacing w:after="0" w:line="360" w:lineRule="auto"/>
        <w:ind w:left="567" w:right="616"/>
        <w:jc w:val="both"/>
        <w:rPr>
          <w:rFonts w:ascii="Palatino Linotype" w:eastAsia="MS Mincho" w:hAnsi="Palatino Linotype" w:cs="Times New Roman"/>
          <w:sz w:val="24"/>
          <w:szCs w:val="24"/>
          <w:lang w:val="es-ES_tradnl" w:eastAsia="es-ES"/>
        </w:rPr>
      </w:pPr>
    </w:p>
    <w:p w:rsidR="00612C8A" w:rsidRPr="008C31D4" w:rsidRDefault="00612C8A" w:rsidP="008C31D4">
      <w:pPr>
        <w:spacing w:after="0" w:line="360" w:lineRule="auto"/>
        <w:ind w:left="567" w:right="616"/>
        <w:jc w:val="center"/>
        <w:rPr>
          <w:rFonts w:ascii="Palatino Linotype" w:eastAsia="MS Mincho" w:hAnsi="Palatino Linotype" w:cs="Arial"/>
          <w:b/>
          <w:i/>
          <w:sz w:val="24"/>
          <w:szCs w:val="24"/>
          <w:lang w:val="es-ES_tradnl" w:eastAsia="es-ES"/>
        </w:rPr>
      </w:pPr>
      <w:r w:rsidRPr="008C31D4">
        <w:rPr>
          <w:rFonts w:ascii="Palatino Linotype" w:eastAsia="MS Mincho" w:hAnsi="Palatino Linotype" w:cs="Arial"/>
          <w:b/>
          <w:i/>
          <w:sz w:val="24"/>
          <w:szCs w:val="24"/>
          <w:lang w:val="es-ES_tradnl" w:eastAsia="es-ES"/>
        </w:rPr>
        <w:t>Código de Procedimientos Administrativos del Estado de México.</w:t>
      </w:r>
    </w:p>
    <w:p w:rsidR="00612C8A" w:rsidRPr="008C31D4" w:rsidRDefault="00612C8A" w:rsidP="008C31D4">
      <w:pPr>
        <w:spacing w:after="0" w:line="360" w:lineRule="auto"/>
        <w:ind w:left="567" w:right="616"/>
        <w:jc w:val="center"/>
        <w:rPr>
          <w:rFonts w:ascii="Palatino Linotype" w:eastAsia="MS Mincho" w:hAnsi="Palatino Linotype" w:cs="Arial"/>
          <w:b/>
          <w:i/>
          <w:sz w:val="24"/>
          <w:szCs w:val="24"/>
          <w:lang w:val="es-ES_tradnl" w:eastAsia="es-ES"/>
        </w:rPr>
      </w:pPr>
    </w:p>
    <w:p w:rsidR="00612C8A" w:rsidRPr="008C31D4" w:rsidRDefault="00612C8A" w:rsidP="008C31D4">
      <w:pPr>
        <w:spacing w:after="0" w:line="360" w:lineRule="auto"/>
        <w:ind w:left="567" w:right="616"/>
        <w:jc w:val="both"/>
        <w:rPr>
          <w:rFonts w:ascii="Palatino Linotype" w:eastAsia="MS Mincho" w:hAnsi="Palatino Linotype" w:cs="Arial"/>
          <w:i/>
          <w:sz w:val="24"/>
          <w:szCs w:val="24"/>
          <w:lang w:val="es-ES_tradnl" w:eastAsia="es-ES"/>
        </w:rPr>
      </w:pPr>
      <w:r w:rsidRPr="008C31D4">
        <w:rPr>
          <w:rFonts w:ascii="Palatino Linotype" w:eastAsia="MS Mincho" w:hAnsi="Palatino Linotype" w:cs="Arial"/>
          <w:i/>
          <w:sz w:val="24"/>
          <w:szCs w:val="24"/>
          <w:lang w:val="es-ES_tradnl" w:eastAsia="es-ES"/>
        </w:rPr>
        <w:t>“</w:t>
      </w:r>
      <w:r w:rsidRPr="008C31D4">
        <w:rPr>
          <w:rFonts w:ascii="Palatino Linotype" w:eastAsia="MS Mincho" w:hAnsi="Palatino Linotype" w:cs="Arial"/>
          <w:b/>
          <w:i/>
          <w:sz w:val="24"/>
          <w:szCs w:val="24"/>
          <w:lang w:val="es-ES_tradnl" w:eastAsia="es-ES"/>
        </w:rPr>
        <w:t>Artículo 18</w:t>
      </w:r>
      <w:r w:rsidRPr="008C31D4">
        <w:rPr>
          <w:rFonts w:ascii="Palatino Linotype" w:eastAsia="MS Mincho" w:hAnsi="Palatino Linotype" w:cs="Arial"/>
          <w:i/>
          <w:sz w:val="24"/>
          <w:szCs w:val="24"/>
          <w:lang w:val="es-ES_tradnl" w:eastAsia="es-ES"/>
        </w:rPr>
        <w:t xml:space="preserve">.- </w:t>
      </w:r>
      <w:r w:rsidRPr="008C31D4">
        <w:rPr>
          <w:rFonts w:ascii="Palatino Linotype" w:eastAsia="MS Mincho" w:hAnsi="Palatino Linotype" w:cs="Arial"/>
          <w:b/>
          <w:i/>
          <w:sz w:val="24"/>
          <w:szCs w:val="24"/>
          <w:lang w:val="es-ES_tradnl" w:eastAsia="es-ES"/>
        </w:rPr>
        <w:t xml:space="preserve">La autoridad administrativa o el Tribunal </w:t>
      </w:r>
      <w:r w:rsidRPr="008C31D4">
        <w:rPr>
          <w:rFonts w:ascii="Palatino Linotype" w:eastAsia="MS Mincho" w:hAnsi="Palatino Linotype" w:cs="Arial"/>
          <w:b/>
          <w:i/>
          <w:sz w:val="24"/>
          <w:szCs w:val="24"/>
          <w:u w:val="single"/>
          <w:lang w:val="es-ES_tradnl" w:eastAsia="es-ES"/>
        </w:rPr>
        <w:t>acordarán la acumulación de los expedientes</w:t>
      </w:r>
      <w:r w:rsidRPr="008C31D4">
        <w:rPr>
          <w:rFonts w:ascii="Palatino Linotype" w:eastAsia="MS Mincho" w:hAnsi="Palatino Linotype" w:cs="Arial"/>
          <w:b/>
          <w:i/>
          <w:sz w:val="24"/>
          <w:szCs w:val="24"/>
          <w:lang w:val="es-ES_tradnl" w:eastAsia="es-ES"/>
        </w:rPr>
        <w:t xml:space="preserve"> del procedimiento y proceso administrativo que ante ellos se sigan, de oficio</w:t>
      </w:r>
      <w:r w:rsidRPr="008C31D4">
        <w:rPr>
          <w:rFonts w:ascii="Palatino Linotype" w:eastAsia="MS Mincho" w:hAnsi="Palatino Linotype" w:cs="Arial"/>
          <w:i/>
          <w:sz w:val="24"/>
          <w:szCs w:val="24"/>
          <w:lang w:val="es-ES_tradnl" w:eastAsia="es-ES"/>
        </w:rPr>
        <w:t xml:space="preserve"> o a petición de parte, </w:t>
      </w:r>
      <w:r w:rsidRPr="008C31D4">
        <w:rPr>
          <w:rFonts w:ascii="Palatino Linotype" w:eastAsia="MS Mincho" w:hAnsi="Palatino Linotype" w:cs="Arial"/>
          <w:b/>
          <w:i/>
          <w:sz w:val="24"/>
          <w:szCs w:val="24"/>
          <w:u w:val="single"/>
          <w:lang w:val="es-ES_tradnl" w:eastAsia="es-ES"/>
        </w:rPr>
        <w:t>cuando las partes</w:t>
      </w:r>
      <w:r w:rsidRPr="008C31D4">
        <w:rPr>
          <w:rFonts w:ascii="Palatino Linotype" w:eastAsia="MS Mincho" w:hAnsi="Palatino Linotype" w:cs="Arial"/>
          <w:i/>
          <w:sz w:val="24"/>
          <w:szCs w:val="24"/>
          <w:lang w:val="es-ES_tradnl" w:eastAsia="es-ES"/>
        </w:rPr>
        <w:t xml:space="preserve"> o los actos administrativos </w:t>
      </w:r>
      <w:r w:rsidRPr="008C31D4">
        <w:rPr>
          <w:rFonts w:ascii="Palatino Linotype" w:eastAsia="MS Mincho" w:hAnsi="Palatino Linotype" w:cs="Arial"/>
          <w:b/>
          <w:i/>
          <w:sz w:val="24"/>
          <w:szCs w:val="24"/>
          <w:u w:val="single"/>
          <w:lang w:val="es-ES_tradnl" w:eastAsia="es-ES"/>
        </w:rPr>
        <w:t>sean iguales</w:t>
      </w:r>
      <w:r w:rsidRPr="008C31D4">
        <w:rPr>
          <w:rFonts w:ascii="Palatino Linotype" w:eastAsia="MS Mincho" w:hAnsi="Palatino Linotype" w:cs="Arial"/>
          <w:i/>
          <w:sz w:val="24"/>
          <w:szCs w:val="24"/>
          <w:lang w:val="es-ES_tradnl" w:eastAsia="es-ES"/>
        </w:rPr>
        <w:t xml:space="preserve">, se trate de actos conexos o </w:t>
      </w:r>
      <w:r w:rsidRPr="008C31D4">
        <w:rPr>
          <w:rFonts w:ascii="Palatino Linotype" w:eastAsia="MS Mincho" w:hAnsi="Palatino Linotype" w:cs="Arial"/>
          <w:b/>
          <w:i/>
          <w:sz w:val="24"/>
          <w:szCs w:val="24"/>
          <w:u w:val="single"/>
          <w:lang w:val="es-ES_tradnl" w:eastAsia="es-ES"/>
        </w:rPr>
        <w:t>resulte conveniente el trámite unificado de los asuntos, para evitar la emisión de resoluciones contradictorias</w:t>
      </w:r>
      <w:r w:rsidRPr="008C31D4">
        <w:rPr>
          <w:rFonts w:ascii="Palatino Linotype" w:eastAsia="MS Mincho" w:hAnsi="Palatino Linotype" w:cs="Arial"/>
          <w:i/>
          <w:sz w:val="24"/>
          <w:szCs w:val="24"/>
          <w:lang w:val="es-ES_tradnl" w:eastAsia="es-ES"/>
        </w:rPr>
        <w:t>. La misma regla se aplicará, en lo conducente, para la separación de los expedientes.”</w:t>
      </w:r>
    </w:p>
    <w:p w:rsidR="00612C8A" w:rsidRPr="008C31D4" w:rsidRDefault="00612C8A" w:rsidP="008C31D4">
      <w:pPr>
        <w:spacing w:after="0" w:line="360" w:lineRule="auto"/>
        <w:ind w:left="567" w:right="616"/>
        <w:jc w:val="both"/>
        <w:rPr>
          <w:rFonts w:ascii="Palatino Linotype" w:eastAsia="MS Mincho" w:hAnsi="Palatino Linotype" w:cs="Arial"/>
          <w:i/>
          <w:sz w:val="24"/>
          <w:szCs w:val="24"/>
          <w:lang w:val="es-ES_tradnl" w:eastAsia="es-ES"/>
        </w:rPr>
      </w:pPr>
    </w:p>
    <w:p w:rsidR="00612C8A" w:rsidRPr="008C31D4" w:rsidRDefault="00612C8A" w:rsidP="008C31D4">
      <w:pPr>
        <w:spacing w:after="0" w:line="360" w:lineRule="auto"/>
        <w:ind w:left="567" w:right="616"/>
        <w:jc w:val="both"/>
        <w:rPr>
          <w:rFonts w:ascii="Palatino Linotype" w:eastAsia="MS Mincho" w:hAnsi="Palatino Linotype" w:cs="Arial"/>
          <w:b/>
          <w:i/>
          <w:sz w:val="24"/>
          <w:szCs w:val="24"/>
          <w:lang w:val="es-ES_tradnl" w:eastAsia="es-ES"/>
        </w:rPr>
      </w:pPr>
      <w:r w:rsidRPr="008C31D4">
        <w:rPr>
          <w:rFonts w:ascii="Palatino Linotype" w:eastAsia="MS Mincho" w:hAnsi="Palatino Linotype" w:cs="Arial"/>
          <w:b/>
          <w:i/>
          <w:sz w:val="24"/>
          <w:szCs w:val="24"/>
          <w:lang w:val="es-ES_tradnl" w:eastAsia="es-ES"/>
        </w:rPr>
        <w:t>Ley de Transparencia y Acceso a la Información Pública del Estado de México y Municipios.</w:t>
      </w:r>
    </w:p>
    <w:p w:rsidR="00612C8A" w:rsidRPr="008C31D4" w:rsidRDefault="00612C8A" w:rsidP="008C31D4">
      <w:pPr>
        <w:spacing w:after="0" w:line="360" w:lineRule="auto"/>
        <w:ind w:left="567" w:right="616"/>
        <w:jc w:val="both"/>
        <w:rPr>
          <w:rFonts w:ascii="Palatino Linotype" w:eastAsia="MS Mincho" w:hAnsi="Palatino Linotype" w:cs="Arial"/>
          <w:b/>
          <w:i/>
          <w:sz w:val="24"/>
          <w:szCs w:val="24"/>
          <w:lang w:val="es-ES_tradnl" w:eastAsia="es-ES"/>
        </w:rPr>
      </w:pPr>
    </w:p>
    <w:p w:rsidR="00612C8A" w:rsidRPr="008C31D4" w:rsidRDefault="00612C8A" w:rsidP="008C31D4">
      <w:pPr>
        <w:spacing w:after="0" w:line="360" w:lineRule="auto"/>
        <w:ind w:left="567" w:right="616"/>
        <w:jc w:val="both"/>
        <w:rPr>
          <w:rFonts w:ascii="Palatino Linotype" w:eastAsia="MS Mincho" w:hAnsi="Palatino Linotype" w:cs="Arial"/>
          <w:i/>
          <w:sz w:val="24"/>
          <w:szCs w:val="24"/>
          <w:lang w:val="es-ES_tradnl" w:eastAsia="es-ES"/>
        </w:rPr>
      </w:pPr>
      <w:r w:rsidRPr="008C31D4">
        <w:rPr>
          <w:rFonts w:ascii="Palatino Linotype" w:eastAsia="MS Mincho" w:hAnsi="Palatino Linotype" w:cs="Arial"/>
          <w:i/>
          <w:sz w:val="24"/>
          <w:szCs w:val="24"/>
          <w:lang w:val="es-ES_tradnl" w:eastAsia="es-ES"/>
        </w:rPr>
        <w:t>“</w:t>
      </w:r>
      <w:r w:rsidRPr="008C31D4">
        <w:rPr>
          <w:rFonts w:ascii="Palatino Linotype" w:eastAsia="MS Mincho" w:hAnsi="Palatino Linotype" w:cs="Arial"/>
          <w:b/>
          <w:i/>
          <w:sz w:val="24"/>
          <w:szCs w:val="24"/>
          <w:lang w:val="es-ES_tradnl" w:eastAsia="es-ES"/>
        </w:rPr>
        <w:t xml:space="preserve">Artículo 195. </w:t>
      </w:r>
      <w:r w:rsidRPr="008C31D4">
        <w:rPr>
          <w:rFonts w:ascii="Palatino Linotype" w:eastAsia="MS Mincho" w:hAnsi="Palatino Linotype" w:cs="Arial"/>
          <w:i/>
          <w:sz w:val="24"/>
          <w:szCs w:val="24"/>
          <w:lang w:val="es-ES_tradnl" w:eastAsia="es-ES"/>
        </w:rPr>
        <w:t>En la tramitación del recurso de revisión se aplicarán supletoriamente las disposiciones contenidas en el Código de Procedimientos Administrativos del Estado de México.”</w:t>
      </w:r>
    </w:p>
    <w:p w:rsidR="00612C8A" w:rsidRPr="008C31D4" w:rsidRDefault="00612C8A" w:rsidP="008C31D4">
      <w:pPr>
        <w:spacing w:before="240" w:after="240" w:line="360" w:lineRule="auto"/>
        <w:ind w:left="567" w:right="616"/>
        <w:contextualSpacing/>
        <w:jc w:val="both"/>
        <w:rPr>
          <w:rFonts w:ascii="Palatino Linotype" w:eastAsia="MS Mincho" w:hAnsi="Palatino Linotype" w:cs="Arial"/>
          <w:i/>
          <w:sz w:val="24"/>
          <w:szCs w:val="24"/>
          <w:lang w:val="es-ES_tradnl" w:eastAsia="es-ES"/>
        </w:rPr>
      </w:pPr>
      <w:r w:rsidRPr="008C31D4">
        <w:rPr>
          <w:rFonts w:ascii="Palatino Linotype" w:eastAsia="MS Mincho" w:hAnsi="Palatino Linotype" w:cs="Arial"/>
          <w:i/>
          <w:sz w:val="24"/>
          <w:szCs w:val="24"/>
          <w:lang w:val="es-ES_tradnl" w:eastAsia="es-ES"/>
        </w:rPr>
        <w:t>(Énfasis añadido)</w:t>
      </w:r>
    </w:p>
    <w:p w:rsidR="00C632C1" w:rsidRPr="008C31D4" w:rsidRDefault="00C632C1" w:rsidP="008C31D4">
      <w:pPr>
        <w:spacing w:line="360" w:lineRule="auto"/>
        <w:contextualSpacing/>
        <w:rPr>
          <w:rFonts w:ascii="Palatino Linotype" w:eastAsiaTheme="minorEastAsia" w:hAnsi="Palatino Linotype"/>
          <w:i/>
          <w:sz w:val="24"/>
          <w:szCs w:val="24"/>
          <w:lang w:val="es-ES_tradnl" w:eastAsia="es-ES"/>
        </w:rPr>
      </w:pPr>
    </w:p>
    <w:p w:rsidR="00C632C1" w:rsidRPr="008C31D4" w:rsidRDefault="00C632C1" w:rsidP="008C31D4">
      <w:pPr>
        <w:numPr>
          <w:ilvl w:val="0"/>
          <w:numId w:val="2"/>
        </w:numPr>
        <w:spacing w:before="240" w:after="240" w:line="360" w:lineRule="auto"/>
        <w:ind w:left="0" w:right="-142" w:firstLine="0"/>
        <w:contextualSpacing/>
        <w:jc w:val="both"/>
        <w:rPr>
          <w:rFonts w:ascii="Palatino Linotype" w:eastAsia="Calibri" w:hAnsi="Palatino Linotype" w:cs="Arial"/>
          <w:sz w:val="24"/>
          <w:szCs w:val="24"/>
          <w:lang w:val="es-ES" w:eastAsia="es-ES"/>
        </w:rPr>
      </w:pPr>
      <w:r w:rsidRPr="008C31D4">
        <w:rPr>
          <w:rFonts w:ascii="Palatino Linotype" w:eastAsiaTheme="minorEastAsia" w:hAnsi="Palatino Linotype"/>
          <w:sz w:val="24"/>
          <w:szCs w:val="24"/>
          <w:lang w:val="es-ES_tradnl" w:eastAsia="es-ES"/>
        </w:rPr>
        <w:t>El Comisionado Ponente decretó el cierre de instrucción</w:t>
      </w:r>
      <w:r w:rsidRPr="008C31D4">
        <w:rPr>
          <w:rFonts w:ascii="Palatino Linotype" w:eastAsiaTheme="minorEastAsia" w:hAnsi="Palatino Linotype" w:cs="Arial"/>
          <w:sz w:val="24"/>
          <w:szCs w:val="24"/>
          <w:lang w:val="es-ES_tradnl" w:eastAsia="es-ES"/>
        </w:rPr>
        <w:t xml:space="preserve"> </w:t>
      </w:r>
      <w:r w:rsidRPr="008C31D4">
        <w:rPr>
          <w:rFonts w:ascii="Palatino Linotype" w:eastAsiaTheme="minorEastAsia" w:hAnsi="Palatino Linotype"/>
          <w:sz w:val="24"/>
          <w:szCs w:val="24"/>
          <w:lang w:val="es-ES_tradnl" w:eastAsia="es-ES"/>
        </w:rPr>
        <w:t>me</w:t>
      </w:r>
      <w:r w:rsidR="00C032BB" w:rsidRPr="008C31D4">
        <w:rPr>
          <w:rFonts w:ascii="Palatino Linotype" w:eastAsiaTheme="minorEastAsia" w:hAnsi="Palatino Linotype"/>
          <w:sz w:val="24"/>
          <w:szCs w:val="24"/>
          <w:lang w:val="es-ES_tradnl" w:eastAsia="es-ES"/>
        </w:rPr>
        <w:t xml:space="preserve">diante acuerdo de fecha </w:t>
      </w:r>
      <w:r w:rsidR="00C032BB" w:rsidRPr="008C31D4">
        <w:rPr>
          <w:rFonts w:ascii="Palatino Linotype" w:eastAsiaTheme="minorEastAsia" w:hAnsi="Palatino Linotype"/>
          <w:b/>
          <w:sz w:val="24"/>
          <w:szCs w:val="24"/>
          <w:lang w:val="es-ES_tradnl" w:eastAsia="es-ES"/>
        </w:rPr>
        <w:t xml:space="preserve">veintiocho (28) de agosto </w:t>
      </w:r>
      <w:r w:rsidR="00C032BB" w:rsidRPr="008C31D4">
        <w:rPr>
          <w:rFonts w:ascii="Palatino Linotype" w:eastAsiaTheme="minorEastAsia" w:hAnsi="Palatino Linotype"/>
          <w:sz w:val="24"/>
          <w:szCs w:val="24"/>
          <w:lang w:val="es-ES_tradnl" w:eastAsia="es-ES"/>
        </w:rPr>
        <w:t xml:space="preserve">y </w:t>
      </w:r>
      <w:r w:rsidR="00C032BB" w:rsidRPr="008C31D4">
        <w:rPr>
          <w:rFonts w:ascii="Palatino Linotype" w:eastAsiaTheme="minorEastAsia" w:hAnsi="Palatino Linotype"/>
          <w:b/>
          <w:sz w:val="24"/>
          <w:szCs w:val="24"/>
          <w:lang w:val="es-ES_tradnl" w:eastAsia="es-ES"/>
        </w:rPr>
        <w:t>cuatro (04) de septiembre</w:t>
      </w:r>
      <w:r w:rsidRPr="008C31D4">
        <w:rPr>
          <w:rFonts w:ascii="Palatino Linotype" w:eastAsiaTheme="minorEastAsia" w:hAnsi="Palatino Linotype"/>
          <w:sz w:val="24"/>
          <w:szCs w:val="24"/>
          <w:lang w:val="es-ES_tradnl" w:eastAsia="es-ES"/>
        </w:rPr>
        <w:t xml:space="preserve"> de dos mil diecinueve, </w:t>
      </w:r>
      <w:r w:rsidRPr="008C31D4">
        <w:rPr>
          <w:rFonts w:ascii="Palatino Linotype" w:eastAsiaTheme="minorEastAsia" w:hAnsi="Palatino Linotype" w:cs="Arial"/>
          <w:sz w:val="24"/>
          <w:szCs w:val="24"/>
          <w:lang w:val="es-ES_tradnl" w:eastAsia="es-ES"/>
        </w:rPr>
        <w:t xml:space="preserve">por lo que, ordenó turnar el expediente a resolución; sin embargo, el día </w:t>
      </w:r>
      <w:r w:rsidR="00C032BB" w:rsidRPr="008C31D4">
        <w:rPr>
          <w:rFonts w:ascii="Palatino Linotype" w:eastAsiaTheme="minorEastAsia" w:hAnsi="Palatino Linotype" w:cs="Arial"/>
          <w:sz w:val="24"/>
          <w:szCs w:val="24"/>
          <w:lang w:val="es-ES_tradnl" w:eastAsia="es-ES"/>
        </w:rPr>
        <w:t>primero</w:t>
      </w:r>
      <w:r w:rsidR="00C032BB" w:rsidRPr="008C31D4">
        <w:rPr>
          <w:rFonts w:ascii="Palatino Linotype" w:eastAsiaTheme="minorEastAsia" w:hAnsi="Palatino Linotype" w:cs="Arial"/>
          <w:b/>
          <w:sz w:val="24"/>
          <w:szCs w:val="24"/>
          <w:lang w:val="es-ES_tradnl" w:eastAsia="es-ES"/>
        </w:rPr>
        <w:t xml:space="preserve"> (01) de octubre</w:t>
      </w:r>
      <w:r w:rsidRPr="008C31D4">
        <w:rPr>
          <w:rFonts w:ascii="Palatino Linotype" w:eastAsiaTheme="minorEastAsia" w:hAnsi="Palatino Linotype" w:cs="Arial"/>
          <w:b/>
          <w:sz w:val="24"/>
          <w:szCs w:val="24"/>
          <w:lang w:val="es-ES_tradnl" w:eastAsia="es-ES"/>
        </w:rPr>
        <w:t xml:space="preserve"> </w:t>
      </w:r>
      <w:r w:rsidRPr="008C31D4">
        <w:rPr>
          <w:rFonts w:ascii="Palatino Linotype" w:eastAsiaTheme="minorEastAsia" w:hAnsi="Palatino Linotype" w:cs="Arial"/>
          <w:sz w:val="24"/>
          <w:szCs w:val="24"/>
          <w:lang w:val="es-ES_tradnl" w:eastAsia="es-ES"/>
        </w:rPr>
        <w:t xml:space="preserve">de la presente anualidad, se acordó la ampliación del plazo para efecto de emitir un mejor estudio del asunto, lo anterior derivado del cúmulo de la información que conforma los expedientes,  por lo que no habiendo más que hacer constar, y - - - </w:t>
      </w:r>
    </w:p>
    <w:p w:rsidR="00C632C1" w:rsidRPr="008C31D4" w:rsidRDefault="00C632C1" w:rsidP="008C31D4">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55" w:name="_Toc20930420"/>
      <w:r w:rsidRPr="008C31D4">
        <w:rPr>
          <w:rFonts w:ascii="Palatino Linotype" w:eastAsiaTheme="majorEastAsia" w:hAnsi="Palatino Linotype" w:cstheme="majorBidi"/>
          <w:b/>
          <w:sz w:val="24"/>
          <w:szCs w:val="24"/>
        </w:rPr>
        <w:t>C O N S I D E R A N D O</w:t>
      </w:r>
      <w:bookmarkEnd w:id="55"/>
      <w:r w:rsidRPr="008C31D4">
        <w:rPr>
          <w:rFonts w:ascii="Palatino Linotype" w:eastAsiaTheme="majorEastAsia" w:hAnsi="Palatino Linotype" w:cstheme="majorBidi"/>
          <w:b/>
          <w:sz w:val="24"/>
          <w:szCs w:val="24"/>
        </w:rPr>
        <w:t xml:space="preserve"> </w:t>
      </w:r>
    </w:p>
    <w:p w:rsidR="00C632C1" w:rsidRPr="008C31D4" w:rsidRDefault="00C632C1" w:rsidP="008C31D4">
      <w:pPr>
        <w:spacing w:after="0" w:line="360" w:lineRule="auto"/>
        <w:ind w:right="-142"/>
        <w:rPr>
          <w:rFonts w:ascii="Palatino Linotype" w:eastAsiaTheme="minorEastAsia" w:hAnsi="Palatino Linotype"/>
          <w:sz w:val="24"/>
          <w:szCs w:val="24"/>
        </w:rPr>
      </w:pPr>
    </w:p>
    <w:p w:rsidR="00C632C1" w:rsidRPr="008C31D4" w:rsidRDefault="00C632C1" w:rsidP="008C31D4">
      <w:pPr>
        <w:keepNext/>
        <w:keepLines/>
        <w:spacing w:before="40" w:after="0" w:line="360" w:lineRule="auto"/>
        <w:ind w:right="-142"/>
        <w:outlineLvl w:val="1"/>
        <w:rPr>
          <w:rFonts w:ascii="Palatino Linotype" w:eastAsiaTheme="majorEastAsia" w:hAnsi="Palatino Linotype" w:cstheme="majorBidi"/>
          <w:b/>
          <w:sz w:val="24"/>
          <w:szCs w:val="24"/>
        </w:rPr>
      </w:pPr>
      <w:bookmarkStart w:id="56" w:name="_Toc20930421"/>
      <w:r w:rsidRPr="008C31D4">
        <w:rPr>
          <w:rFonts w:ascii="Palatino Linotype" w:eastAsiaTheme="majorEastAsia" w:hAnsi="Palatino Linotype" w:cstheme="majorBidi"/>
          <w:b/>
          <w:sz w:val="24"/>
          <w:szCs w:val="24"/>
        </w:rPr>
        <w:t>PRIMERO. De la competencia</w:t>
      </w:r>
      <w:bookmarkEnd w:id="56"/>
    </w:p>
    <w:p w:rsidR="00C632C1" w:rsidRPr="008C31D4" w:rsidRDefault="00C632C1" w:rsidP="008C31D4">
      <w:pPr>
        <w:spacing w:after="0" w:line="360" w:lineRule="auto"/>
        <w:ind w:right="-142"/>
        <w:rPr>
          <w:rFonts w:ascii="Palatino Linotype" w:eastAsiaTheme="minorEastAsia" w:hAnsi="Palatino Linotype"/>
          <w:sz w:val="24"/>
          <w:szCs w:val="24"/>
        </w:rPr>
      </w:pPr>
    </w:p>
    <w:p w:rsidR="00C632C1" w:rsidRPr="008C31D4" w:rsidRDefault="00C632C1" w:rsidP="008C31D4">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sidRPr="008C31D4">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C31D4">
        <w:rPr>
          <w:rFonts w:ascii="Palatino Linotype" w:eastAsia="Calibri" w:hAnsi="Palatino Linotype" w:cs="Times New Roman"/>
          <w:b/>
          <w:sz w:val="24"/>
          <w:szCs w:val="24"/>
          <w:lang w:val="es-ES" w:eastAsia="es-ES"/>
        </w:rPr>
        <w:t>Constitución Política de los Estados Unidos Mexicanos</w:t>
      </w:r>
      <w:r w:rsidRPr="008C31D4">
        <w:rPr>
          <w:rFonts w:ascii="Palatino Linotype" w:eastAsia="Calibri" w:hAnsi="Palatino Linotype" w:cs="Times New Roman"/>
          <w:sz w:val="24"/>
          <w:szCs w:val="24"/>
          <w:lang w:val="es-ES" w:eastAsia="es-ES"/>
        </w:rPr>
        <w:t xml:space="preserve">; 5, párrafos </w:t>
      </w:r>
      <w:r w:rsidRPr="008C31D4">
        <w:rPr>
          <w:rFonts w:ascii="Palatino Linotype" w:eastAsiaTheme="minorEastAsia" w:hAnsi="Palatino Linotype" w:cs="Arial"/>
          <w:bCs/>
          <w:sz w:val="24"/>
          <w:szCs w:val="24"/>
          <w:lang w:val="es-ES" w:eastAsia="es-ES"/>
        </w:rPr>
        <w:t>vigésimo</w:t>
      </w:r>
      <w:r w:rsidR="00C032BB" w:rsidRPr="008C31D4">
        <w:rPr>
          <w:rFonts w:ascii="Palatino Linotype" w:eastAsiaTheme="minorEastAsia" w:hAnsi="Palatino Linotype" w:cs="Arial"/>
          <w:bCs/>
          <w:sz w:val="24"/>
          <w:szCs w:val="24"/>
          <w:lang w:val="es-ES" w:eastAsia="es-ES"/>
        </w:rPr>
        <w:t xml:space="preserve"> segundo</w:t>
      </w:r>
      <w:r w:rsidRPr="008C31D4">
        <w:rPr>
          <w:rFonts w:ascii="Palatino Linotype" w:eastAsiaTheme="minorEastAsia" w:hAnsi="Palatino Linotype" w:cs="Arial"/>
          <w:bCs/>
          <w:sz w:val="24"/>
          <w:szCs w:val="24"/>
          <w:lang w:val="es-ES" w:eastAsia="es-ES"/>
        </w:rPr>
        <w:t xml:space="preserve">, vigésimo </w:t>
      </w:r>
      <w:r w:rsidR="00C032BB" w:rsidRPr="008C31D4">
        <w:rPr>
          <w:rFonts w:ascii="Palatino Linotype" w:eastAsiaTheme="minorEastAsia" w:hAnsi="Palatino Linotype" w:cs="Arial"/>
          <w:bCs/>
          <w:sz w:val="24"/>
          <w:szCs w:val="24"/>
          <w:lang w:val="es-ES" w:eastAsia="es-ES"/>
        </w:rPr>
        <w:t xml:space="preserve">tercero </w:t>
      </w:r>
      <w:r w:rsidRPr="008C31D4">
        <w:rPr>
          <w:rFonts w:ascii="Palatino Linotype" w:eastAsiaTheme="minorEastAsia" w:hAnsi="Palatino Linotype" w:cs="Arial"/>
          <w:bCs/>
          <w:sz w:val="24"/>
          <w:szCs w:val="24"/>
          <w:lang w:val="es-ES" w:eastAsia="es-ES"/>
        </w:rPr>
        <w:t xml:space="preserve">y vigésimo </w:t>
      </w:r>
      <w:r w:rsidR="00C032BB" w:rsidRPr="008C31D4">
        <w:rPr>
          <w:rFonts w:ascii="Palatino Linotype" w:eastAsiaTheme="minorEastAsia" w:hAnsi="Palatino Linotype" w:cs="Arial"/>
          <w:bCs/>
          <w:sz w:val="24"/>
          <w:szCs w:val="24"/>
          <w:lang w:val="es-ES" w:eastAsia="es-ES"/>
        </w:rPr>
        <w:t>cuart</w:t>
      </w:r>
      <w:r w:rsidRPr="008C31D4">
        <w:rPr>
          <w:rFonts w:ascii="Palatino Linotype" w:eastAsiaTheme="minorEastAsia" w:hAnsi="Palatino Linotype" w:cs="Arial"/>
          <w:bCs/>
          <w:sz w:val="24"/>
          <w:szCs w:val="24"/>
          <w:lang w:val="es-ES" w:eastAsia="es-ES"/>
        </w:rPr>
        <w:t xml:space="preserve">o </w:t>
      </w:r>
      <w:r w:rsidRPr="008C31D4">
        <w:rPr>
          <w:rFonts w:ascii="Palatino Linotype" w:eastAsia="Calibri" w:hAnsi="Palatino Linotype" w:cs="Times New Roman"/>
          <w:sz w:val="24"/>
          <w:szCs w:val="24"/>
          <w:lang w:val="es-ES" w:eastAsia="es-ES"/>
        </w:rPr>
        <w:t xml:space="preserve">fracciones IV y V de la </w:t>
      </w:r>
      <w:r w:rsidRPr="008C31D4">
        <w:rPr>
          <w:rFonts w:ascii="Palatino Linotype" w:eastAsia="Calibri" w:hAnsi="Palatino Linotype" w:cs="Times New Roman"/>
          <w:b/>
          <w:sz w:val="24"/>
          <w:szCs w:val="24"/>
          <w:lang w:val="es-ES" w:eastAsia="es-ES"/>
        </w:rPr>
        <w:t>Constitución Política del Estado Libre y Soberano de México</w:t>
      </w:r>
      <w:r w:rsidRPr="008C31D4">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8C31D4">
        <w:rPr>
          <w:rFonts w:ascii="Palatino Linotype" w:eastAsia="Calibri" w:hAnsi="Palatino Linotype" w:cs="Arial"/>
          <w:sz w:val="24"/>
          <w:szCs w:val="24"/>
          <w:lang w:val="es-ES" w:eastAsia="es-ES"/>
        </w:rPr>
        <w:t xml:space="preserve">de la </w:t>
      </w:r>
      <w:r w:rsidRPr="008C31D4">
        <w:rPr>
          <w:rFonts w:ascii="Palatino Linotype" w:eastAsia="Calibri" w:hAnsi="Palatino Linotype" w:cs="Arial"/>
          <w:b/>
          <w:sz w:val="24"/>
          <w:szCs w:val="24"/>
          <w:lang w:val="es-ES" w:eastAsia="es-ES"/>
        </w:rPr>
        <w:t>Ley de Transparencia y Acceso a la Información Pública del Estado de México y Municipios</w:t>
      </w:r>
      <w:r w:rsidRPr="008C31D4">
        <w:rPr>
          <w:rFonts w:ascii="Palatino Linotype" w:eastAsia="Calibri" w:hAnsi="Palatino Linotype" w:cs="Arial"/>
          <w:sz w:val="24"/>
          <w:szCs w:val="24"/>
          <w:lang w:val="es-ES" w:eastAsia="es-ES"/>
        </w:rPr>
        <w:t xml:space="preserve">; y 7, 9 fracciones I y XXIV, y 11 del </w:t>
      </w:r>
      <w:r w:rsidRPr="008C31D4">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8C31D4">
        <w:rPr>
          <w:rFonts w:ascii="Palatino Linotype" w:eastAsiaTheme="minorEastAsia" w:hAnsi="Palatino Linotype"/>
          <w:sz w:val="24"/>
          <w:szCs w:val="24"/>
          <w:lang w:val="es-ES_tradnl" w:eastAsia="es-ES"/>
        </w:rPr>
        <w:t>.</w:t>
      </w:r>
    </w:p>
    <w:p w:rsidR="000B39A5" w:rsidRPr="008C31D4" w:rsidRDefault="000B39A5" w:rsidP="008C31D4">
      <w:pPr>
        <w:spacing w:before="240" w:after="240" w:line="360" w:lineRule="auto"/>
        <w:ind w:right="-142"/>
        <w:contextualSpacing/>
        <w:jc w:val="both"/>
        <w:rPr>
          <w:rFonts w:ascii="Palatino Linotype" w:eastAsiaTheme="minorEastAsia" w:hAnsi="Palatino Linotype"/>
          <w:sz w:val="24"/>
          <w:szCs w:val="24"/>
          <w:lang w:val="es-ES_tradnl" w:eastAsia="es-ES"/>
        </w:rPr>
      </w:pPr>
    </w:p>
    <w:p w:rsidR="00C632C1" w:rsidRPr="008C31D4" w:rsidRDefault="00C632C1" w:rsidP="008C31D4">
      <w:pPr>
        <w:keepNext/>
        <w:keepLines/>
        <w:spacing w:before="40" w:after="0" w:line="360" w:lineRule="auto"/>
        <w:ind w:right="-142"/>
        <w:outlineLvl w:val="1"/>
        <w:rPr>
          <w:rFonts w:ascii="Palatino Linotype" w:eastAsiaTheme="majorEastAsia" w:hAnsi="Palatino Linotype" w:cstheme="majorBidi"/>
          <w:b/>
          <w:sz w:val="24"/>
          <w:szCs w:val="24"/>
        </w:rPr>
      </w:pPr>
      <w:bookmarkStart w:id="57" w:name="_Toc20930422"/>
      <w:r w:rsidRPr="008C31D4">
        <w:rPr>
          <w:rFonts w:ascii="Palatino Linotype" w:eastAsiaTheme="majorEastAsia" w:hAnsi="Palatino Linotype" w:cstheme="majorBidi"/>
          <w:b/>
          <w:sz w:val="24"/>
          <w:szCs w:val="24"/>
        </w:rPr>
        <w:t>SEGUNDO. De la oportunidad y procedencia.</w:t>
      </w:r>
      <w:bookmarkEnd w:id="57"/>
    </w:p>
    <w:p w:rsidR="00C632C1" w:rsidRPr="008C31D4" w:rsidRDefault="00C632C1" w:rsidP="008C31D4">
      <w:pPr>
        <w:keepNext/>
        <w:keepLines/>
        <w:spacing w:before="40" w:after="0" w:line="360" w:lineRule="auto"/>
        <w:ind w:right="-142"/>
        <w:outlineLvl w:val="1"/>
        <w:rPr>
          <w:rFonts w:ascii="Palatino Linotype" w:eastAsiaTheme="majorEastAsia" w:hAnsi="Palatino Linotype" w:cstheme="majorBidi"/>
          <w:b/>
          <w:sz w:val="24"/>
          <w:szCs w:val="24"/>
        </w:rPr>
      </w:pPr>
    </w:p>
    <w:p w:rsidR="006F1D6B" w:rsidRPr="008C31D4" w:rsidRDefault="006F1D6B" w:rsidP="008C31D4">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8C31D4">
        <w:rPr>
          <w:rFonts w:ascii="Palatino Linotype" w:eastAsia="Calibri" w:hAnsi="Palatino Linotype" w:cs="Times New Roman"/>
          <w:sz w:val="24"/>
          <w:szCs w:val="24"/>
          <w:lang w:val="es-ES" w:eastAsia="es-ES"/>
        </w:rPr>
        <w:t xml:space="preserve">Es de precisar, que la Ley de Transparencia y Acceso a la Información Pública del Estado de México y Municipios, en sus artículos 166 y 178 describen la procedencia del recurso de revisión, asimismo señala que el plazo del </w:t>
      </w:r>
      <w:r w:rsidRPr="008C31D4">
        <w:rPr>
          <w:rFonts w:ascii="Palatino Linotype" w:eastAsia="Calibri" w:hAnsi="Palatino Linotype" w:cs="Times New Roman"/>
          <w:b/>
          <w:sz w:val="24"/>
          <w:szCs w:val="24"/>
          <w:lang w:val="es-ES" w:eastAsia="es-ES"/>
        </w:rPr>
        <w:t xml:space="preserve">SUJETO OBLIGADO </w:t>
      </w:r>
      <w:r w:rsidRPr="008C31D4">
        <w:rPr>
          <w:rFonts w:ascii="Palatino Linotype" w:eastAsia="Calibri" w:hAnsi="Palatino Linotype" w:cs="Times New Roman"/>
          <w:sz w:val="24"/>
          <w:szCs w:val="24"/>
          <w:lang w:val="es-ES" w:eastAsia="es-ES"/>
        </w:rPr>
        <w:t xml:space="preserve">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6F1D6B" w:rsidRPr="008C31D4" w:rsidRDefault="006F1D6B" w:rsidP="008C31D4">
      <w:pPr>
        <w:spacing w:line="360" w:lineRule="auto"/>
        <w:contextualSpacing/>
        <w:rPr>
          <w:rFonts w:ascii="Palatino Linotype" w:eastAsia="Calibri" w:hAnsi="Palatino Linotype" w:cs="Times New Roman"/>
          <w:sz w:val="24"/>
          <w:szCs w:val="24"/>
          <w:lang w:val="es-ES" w:eastAsia="es-ES"/>
        </w:rPr>
      </w:pPr>
    </w:p>
    <w:p w:rsidR="006F1D6B" w:rsidRPr="008C31D4" w:rsidRDefault="006F1D6B" w:rsidP="008C31D4">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8C31D4">
        <w:rPr>
          <w:rFonts w:ascii="Palatino Linotype" w:eastAsia="Calibri" w:hAnsi="Palatino Linotype" w:cs="Times New Roman"/>
          <w:sz w:val="24"/>
          <w:szCs w:val="24"/>
          <w:lang w:val="es-ES" w:eastAsia="es-ES"/>
        </w:rPr>
        <w:t>Por ende, se constituye la figura jurídica de la negativa ficta, cuya esencia es atribuir un efecto negativo al silencio de la autoridad administrativa frente a las instancias y solicitudes que hagan los particulares, lo cual encuentra sustento en lo que establece el artículo 178 segundo párrafo de Ley de Transparencia y Acceso a la Información Pública del Estado de México y Municipios, que dispone; ante la falta de respuesta dentro de los plazos establecidos en esta Ley, a una solicitud de acceso a la información pública, el recurso podrá ser interpuesto en cualquier momento.</w:t>
      </w:r>
    </w:p>
    <w:p w:rsidR="006F1D6B" w:rsidRPr="008C31D4" w:rsidRDefault="006F1D6B" w:rsidP="008C31D4">
      <w:pPr>
        <w:spacing w:line="360" w:lineRule="auto"/>
        <w:contextualSpacing/>
        <w:rPr>
          <w:rFonts w:ascii="Palatino Linotype" w:eastAsia="Calibri" w:hAnsi="Palatino Linotype" w:cs="Times New Roman"/>
          <w:sz w:val="24"/>
          <w:szCs w:val="24"/>
          <w:lang w:val="es-ES" w:eastAsia="es-ES"/>
        </w:rPr>
      </w:pPr>
    </w:p>
    <w:p w:rsidR="006F1D6B" w:rsidRPr="008C31D4" w:rsidRDefault="006F1D6B" w:rsidP="008C31D4">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8C31D4">
        <w:rPr>
          <w:rFonts w:ascii="Palatino Linotype" w:eastAsia="Calibri" w:hAnsi="Palatino Linotype" w:cs="Times New Roman"/>
          <w:sz w:val="24"/>
          <w:szCs w:val="24"/>
          <w:lang w:val="es-ES" w:eastAsia="es-ES"/>
        </w:rPr>
        <w:t>Por lo que, tratándose de la negativa ficta no existe plazo para la interposición del recurso de revisión por tratarse de una afectación continua al Derecho de Acceso a la Información Pública,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negativa ficta, que señala:</w:t>
      </w:r>
    </w:p>
    <w:p w:rsidR="006F1D6B" w:rsidRPr="008C31D4" w:rsidRDefault="006F1D6B" w:rsidP="008C31D4">
      <w:pPr>
        <w:spacing w:before="240" w:after="240" w:line="360" w:lineRule="auto"/>
        <w:contextualSpacing/>
        <w:jc w:val="both"/>
        <w:rPr>
          <w:rFonts w:ascii="Palatino Linotype" w:eastAsia="Calibri" w:hAnsi="Palatino Linotype" w:cs="Times New Roman"/>
          <w:sz w:val="24"/>
          <w:szCs w:val="24"/>
          <w:lang w:val="es-ES" w:eastAsia="es-ES"/>
        </w:rPr>
      </w:pPr>
    </w:p>
    <w:p w:rsidR="006F1D6B" w:rsidRPr="008C31D4" w:rsidRDefault="006F1D6B" w:rsidP="008C31D4">
      <w:pPr>
        <w:tabs>
          <w:tab w:val="left" w:pos="7938"/>
        </w:tabs>
        <w:spacing w:before="240" w:after="240" w:line="360" w:lineRule="auto"/>
        <w:ind w:right="567"/>
        <w:contextualSpacing/>
        <w:jc w:val="center"/>
        <w:rPr>
          <w:rFonts w:ascii="Palatino Linotype" w:eastAsia="Calibri" w:hAnsi="Palatino Linotype" w:cs="Times New Roman"/>
          <w:i/>
          <w:sz w:val="24"/>
          <w:szCs w:val="24"/>
          <w:lang w:val="es-ES" w:eastAsia="es-ES"/>
        </w:rPr>
      </w:pPr>
      <w:r w:rsidRPr="008C31D4">
        <w:rPr>
          <w:rFonts w:ascii="Palatino Linotype" w:eastAsia="Calibri" w:hAnsi="Palatino Linotype" w:cs="Times New Roman"/>
          <w:i/>
          <w:sz w:val="24"/>
          <w:szCs w:val="24"/>
          <w:lang w:val="es-ES" w:eastAsia="es-ES"/>
        </w:rPr>
        <w:t>“Criterio 0001-15</w:t>
      </w:r>
    </w:p>
    <w:p w:rsidR="006F1D6B" w:rsidRPr="008C31D4" w:rsidRDefault="006F1D6B" w:rsidP="008C31D4">
      <w:pPr>
        <w:tabs>
          <w:tab w:val="left" w:pos="7938"/>
        </w:tabs>
        <w:spacing w:before="240" w:after="240" w:line="360" w:lineRule="auto"/>
        <w:ind w:left="567" w:right="567"/>
        <w:contextualSpacing/>
        <w:jc w:val="both"/>
        <w:rPr>
          <w:rFonts w:ascii="Palatino Linotype" w:eastAsia="Calibri" w:hAnsi="Palatino Linotype" w:cs="Times New Roman"/>
          <w:i/>
          <w:sz w:val="24"/>
          <w:szCs w:val="24"/>
          <w:lang w:val="es-ES" w:eastAsia="es-ES"/>
        </w:rPr>
      </w:pPr>
      <w:r w:rsidRPr="008C31D4">
        <w:rPr>
          <w:rFonts w:ascii="Palatino Linotype" w:eastAsia="Calibri" w:hAnsi="Palatino Linotype" w:cs="Times New Roman"/>
          <w:b/>
          <w:i/>
          <w:sz w:val="24"/>
          <w:szCs w:val="24"/>
          <w:lang w:val="es-ES" w:eastAsia="es-ES"/>
        </w:rPr>
        <w:t>NEGATIVA FICTA. PLAZO PARA INTERPONER EL RECURSO DE REVISIÓN TRATÁNDOSE DE</w:t>
      </w:r>
      <w:r w:rsidRPr="008C31D4">
        <w:rPr>
          <w:rFonts w:ascii="Palatino Linotype" w:eastAsia="Calibri" w:hAnsi="Palatino Linotype" w:cs="Times New Roman"/>
          <w:i/>
          <w:sz w:val="24"/>
          <w:szCs w:val="24"/>
          <w:lang w:val="es-ES" w:eastAsia="es-ES"/>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6F1D6B" w:rsidRPr="008C31D4" w:rsidRDefault="006F1D6B" w:rsidP="008C31D4">
      <w:pPr>
        <w:spacing w:before="240" w:after="240" w:line="360" w:lineRule="auto"/>
        <w:contextualSpacing/>
        <w:jc w:val="both"/>
        <w:rPr>
          <w:rFonts w:ascii="Palatino Linotype" w:eastAsia="Calibri" w:hAnsi="Palatino Linotype" w:cs="Times New Roman"/>
          <w:sz w:val="24"/>
          <w:szCs w:val="24"/>
          <w:lang w:val="es-ES" w:eastAsia="es-ES"/>
        </w:rPr>
      </w:pPr>
    </w:p>
    <w:p w:rsidR="006F1D6B" w:rsidRPr="008C31D4" w:rsidRDefault="006F1D6B" w:rsidP="008C31D4">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8C31D4">
        <w:rPr>
          <w:rFonts w:ascii="Palatino Linotype" w:eastAsia="Calibri" w:hAnsi="Palatino Linotype" w:cs="Times New Roman"/>
          <w:sz w:val="24"/>
          <w:szCs w:val="24"/>
          <w:lang w:val="es-ES" w:eastAsia="es-ES"/>
        </w:rPr>
        <w:t xml:space="preserve">Por consiguiente, tratándose de negativa ficta no existe plazo para la interposición del recurso de revisión por tratarse de una afectación continua al Derecho de Acceso a la Información Pública. </w:t>
      </w:r>
    </w:p>
    <w:p w:rsidR="006F1D6B" w:rsidRPr="008C31D4" w:rsidRDefault="006F1D6B" w:rsidP="008C31D4">
      <w:pPr>
        <w:spacing w:before="240" w:after="240" w:line="360" w:lineRule="auto"/>
        <w:ind w:left="360"/>
        <w:contextualSpacing/>
        <w:jc w:val="both"/>
        <w:rPr>
          <w:rFonts w:ascii="Palatino Linotype" w:eastAsia="Calibri" w:hAnsi="Palatino Linotype" w:cs="Times New Roman"/>
          <w:sz w:val="24"/>
          <w:szCs w:val="24"/>
          <w:lang w:val="es-ES" w:eastAsia="es-ES"/>
        </w:rPr>
      </w:pPr>
    </w:p>
    <w:p w:rsidR="006F1D6B" w:rsidRPr="008C31D4" w:rsidRDefault="006F1D6B" w:rsidP="008C31D4">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8C31D4">
        <w:rPr>
          <w:rFonts w:ascii="Palatino Linotype" w:eastAsia="Calibri" w:hAnsi="Palatino Linotype" w:cs="Times New Roman"/>
          <w:sz w:val="24"/>
          <w:szCs w:val="24"/>
          <w:lang w:val="es-ES" w:eastAsia="es-ES"/>
        </w:rPr>
        <w:t xml:space="preserve">Lo anterior, se explica porque la ausencia de una respuesta en la solicitud constituye un acto que vulnera el derecho de manera continua y actualizable cada día, en tanto no se emita la respuesta a la que esté impuesto el </w:t>
      </w:r>
      <w:r w:rsidRPr="008C31D4">
        <w:rPr>
          <w:rFonts w:ascii="Palatino Linotype" w:eastAsia="Calibri" w:hAnsi="Palatino Linotype" w:cs="Times New Roman"/>
          <w:b/>
          <w:sz w:val="24"/>
          <w:szCs w:val="24"/>
          <w:lang w:val="es-ES" w:eastAsia="es-ES"/>
        </w:rPr>
        <w:t>SUJETO OBLIGADO.</w:t>
      </w:r>
    </w:p>
    <w:p w:rsidR="008C31D4" w:rsidRPr="008C31D4" w:rsidRDefault="008C31D4" w:rsidP="008C31D4">
      <w:pPr>
        <w:spacing w:before="240" w:after="240" w:line="360" w:lineRule="auto"/>
        <w:contextualSpacing/>
        <w:jc w:val="both"/>
        <w:rPr>
          <w:rFonts w:ascii="Palatino Linotype" w:eastAsia="Calibri" w:hAnsi="Palatino Linotype" w:cs="Times New Roman"/>
          <w:sz w:val="24"/>
          <w:szCs w:val="24"/>
          <w:lang w:val="es-ES" w:eastAsia="es-ES"/>
        </w:rPr>
      </w:pPr>
    </w:p>
    <w:p w:rsidR="008C31D4" w:rsidRDefault="00C632C1" w:rsidP="008C31D4">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8C31D4">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bookmarkStart w:id="58" w:name="_Toc2881747"/>
    </w:p>
    <w:p w:rsidR="008C31D4" w:rsidRPr="008C31D4" w:rsidRDefault="008C31D4" w:rsidP="008C31D4">
      <w:pPr>
        <w:spacing w:before="240" w:after="240" w:line="360" w:lineRule="auto"/>
        <w:contextualSpacing/>
        <w:jc w:val="both"/>
        <w:rPr>
          <w:rFonts w:ascii="Palatino Linotype" w:eastAsia="Calibri" w:hAnsi="Palatino Linotype" w:cs="Times New Roman"/>
          <w:sz w:val="24"/>
          <w:szCs w:val="24"/>
          <w:lang w:val="es-ES" w:eastAsia="es-ES"/>
        </w:rPr>
      </w:pPr>
    </w:p>
    <w:p w:rsidR="00C632C1" w:rsidRPr="008C31D4" w:rsidRDefault="00C632C1" w:rsidP="008C31D4">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59" w:name="_Toc20930423"/>
      <w:r w:rsidRPr="008C31D4">
        <w:rPr>
          <w:rFonts w:ascii="Palatino Linotype" w:eastAsia="MS Mincho" w:hAnsi="Palatino Linotype" w:cstheme="majorBidi"/>
          <w:b/>
          <w:sz w:val="24"/>
          <w:szCs w:val="24"/>
          <w:lang w:val="es-ES_tradnl" w:eastAsia="es-ES"/>
        </w:rPr>
        <w:t>TERCERO. Del planteamiento de la Litis.</w:t>
      </w:r>
      <w:bookmarkEnd w:id="58"/>
      <w:bookmarkEnd w:id="59"/>
    </w:p>
    <w:p w:rsidR="00C632C1" w:rsidRPr="008C31D4" w:rsidRDefault="00C632C1" w:rsidP="008C31D4">
      <w:pPr>
        <w:spacing w:after="0" w:line="360" w:lineRule="auto"/>
        <w:contextualSpacing/>
        <w:jc w:val="both"/>
        <w:rPr>
          <w:rFonts w:ascii="Palatino Linotype" w:eastAsia="Calibri" w:hAnsi="Palatino Linotype" w:cs="Arial"/>
          <w:b/>
          <w:sz w:val="24"/>
          <w:szCs w:val="24"/>
          <w:lang w:val="es-ES_tradnl" w:eastAsia="es-ES"/>
        </w:rPr>
      </w:pPr>
    </w:p>
    <w:p w:rsidR="000668CC" w:rsidRPr="008C31D4" w:rsidRDefault="000668CC" w:rsidP="008C31D4">
      <w:pPr>
        <w:numPr>
          <w:ilvl w:val="0"/>
          <w:numId w:val="2"/>
        </w:numPr>
        <w:spacing w:after="0" w:line="360" w:lineRule="auto"/>
        <w:ind w:left="0" w:firstLine="0"/>
        <w:contextualSpacing/>
        <w:jc w:val="both"/>
        <w:rPr>
          <w:rFonts w:ascii="Palatino Linotype" w:hAnsi="Palatino Linotype" w:cs="Arial"/>
          <w:sz w:val="24"/>
          <w:szCs w:val="24"/>
          <w:lang w:val="es-ES_tradnl"/>
        </w:rPr>
      </w:pPr>
      <w:bookmarkStart w:id="60" w:name="_Toc504500691"/>
      <w:bookmarkStart w:id="61" w:name="_Toc445745137"/>
      <w:bookmarkStart w:id="62" w:name="_Toc447699318"/>
      <w:bookmarkStart w:id="63" w:name="_Toc452379730"/>
      <w:bookmarkStart w:id="64" w:name="_Toc459195482"/>
      <w:bookmarkStart w:id="65" w:name="_Toc461555892"/>
      <w:bookmarkStart w:id="66" w:name="_Toc462307689"/>
      <w:bookmarkStart w:id="67" w:name="_Toc473628138"/>
      <w:r w:rsidRPr="008C31D4">
        <w:rPr>
          <w:rFonts w:ascii="Palatino Linotype" w:eastAsia="MS Mincho" w:hAnsi="Palatino Linotype" w:cs="Arial"/>
          <w:sz w:val="24"/>
          <w:szCs w:val="24"/>
          <w:lang w:val="es-ES_tradnl" w:eastAsia="es-ES"/>
        </w:rPr>
        <w:t xml:space="preserve">De las constancias que obran en el expediente de referencia, es de señalar que el </w:t>
      </w:r>
      <w:r w:rsidRPr="008C31D4">
        <w:rPr>
          <w:rFonts w:ascii="Palatino Linotype" w:eastAsia="MS Mincho" w:hAnsi="Palatino Linotype" w:cs="Arial"/>
          <w:b/>
          <w:sz w:val="24"/>
          <w:szCs w:val="24"/>
          <w:lang w:val="es-ES_tradnl" w:eastAsia="es-ES"/>
        </w:rPr>
        <w:t>SUJETO OBLIGADO</w:t>
      </w:r>
      <w:r w:rsidRPr="008C31D4">
        <w:rPr>
          <w:rFonts w:ascii="Palatino Linotype" w:eastAsia="MS Mincho" w:hAnsi="Palatino Linotype" w:cs="Arial"/>
          <w:sz w:val="24"/>
          <w:szCs w:val="24"/>
          <w:lang w:val="es-ES_tradnl" w:eastAsia="es-ES"/>
        </w:rPr>
        <w:t xml:space="preserve"> no proporcionó respuesta a la solicitud de información; sin embargo, el recurrente presentó sus recursos de revisión mediante los cuales señala como motivos de inconformidad, la falta de respuesta a las solicitudes de información en término establecido por la Ley.</w:t>
      </w:r>
    </w:p>
    <w:p w:rsidR="000668CC" w:rsidRPr="008C31D4" w:rsidRDefault="000668CC" w:rsidP="008C31D4">
      <w:pPr>
        <w:spacing w:after="0" w:line="360" w:lineRule="auto"/>
        <w:contextualSpacing/>
        <w:jc w:val="both"/>
        <w:rPr>
          <w:rFonts w:ascii="Palatino Linotype" w:hAnsi="Palatino Linotype" w:cs="Arial"/>
          <w:sz w:val="24"/>
          <w:szCs w:val="24"/>
          <w:lang w:val="es-ES_tradnl"/>
        </w:rPr>
      </w:pPr>
    </w:p>
    <w:p w:rsidR="000668CC" w:rsidRPr="008C31D4" w:rsidRDefault="000668CC" w:rsidP="008C31D4">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8C31D4">
        <w:rPr>
          <w:rFonts w:ascii="Palatino Linotype" w:hAnsi="Palatino Linotype" w:cs="Arial"/>
          <w:sz w:val="24"/>
          <w:szCs w:val="24"/>
          <w:lang w:val="es-ES_tradnl"/>
        </w:rPr>
        <w:t xml:space="preserve">En consecuencia, la Litis del presente asunto, corresponde en demostrar si  el </w:t>
      </w:r>
      <w:r w:rsidRPr="008C31D4">
        <w:rPr>
          <w:rFonts w:ascii="Palatino Linotype" w:hAnsi="Palatino Linotype" w:cs="Arial"/>
          <w:b/>
          <w:sz w:val="24"/>
          <w:szCs w:val="24"/>
          <w:lang w:val="es-ES_tradnl"/>
        </w:rPr>
        <w:t>SUJETO OBLIGADO</w:t>
      </w:r>
      <w:r w:rsidRPr="008C31D4">
        <w:rPr>
          <w:rFonts w:ascii="Palatino Linotype" w:hAnsi="Palatino Linotype" w:cs="Arial"/>
          <w:sz w:val="24"/>
          <w:szCs w:val="24"/>
          <w:lang w:val="es-ES_tradnl"/>
        </w:rPr>
        <w:t xml:space="preserve"> posee, genera y administra la información que le fue requerida, lo anterior, a efecto de verificar si corresponde al derecho de acceso a la información y en su defecto ordenar la reparación de la afectación.</w:t>
      </w:r>
    </w:p>
    <w:p w:rsidR="000668CC" w:rsidRPr="008C31D4" w:rsidRDefault="000668CC" w:rsidP="008C31D4">
      <w:pPr>
        <w:spacing w:line="360" w:lineRule="auto"/>
        <w:contextualSpacing/>
        <w:rPr>
          <w:rFonts w:ascii="Palatino Linotype" w:eastAsia="MS Mincho" w:hAnsi="Palatino Linotype" w:cs="Times New Roman"/>
          <w:sz w:val="24"/>
          <w:szCs w:val="24"/>
          <w:lang w:val="es-ES_tradnl" w:eastAsia="es-ES"/>
        </w:rPr>
      </w:pPr>
    </w:p>
    <w:p w:rsidR="0047257C" w:rsidRPr="008C31D4" w:rsidRDefault="0047257C" w:rsidP="008C31D4">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8C31D4">
        <w:rPr>
          <w:rFonts w:ascii="Palatino Linotype" w:eastAsia="MS Mincho" w:hAnsi="Palatino Linotype" w:cs="Times New Roman"/>
          <w:sz w:val="24"/>
          <w:szCs w:val="24"/>
          <w:lang w:val="es-ES_tradnl" w:eastAsia="es-ES"/>
        </w:rPr>
        <w:t>Es necesario también precisar que el Sujeto Obligado fue omiso en rendir su informe justificado en el término de los siete días hábiles otorgados, ante este Órgano Garante para manifestar lo que a derecho le asistiera y conviniera; asimismo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47257C" w:rsidRPr="008C31D4" w:rsidRDefault="0047257C" w:rsidP="008C31D4">
      <w:pPr>
        <w:spacing w:before="240" w:after="240" w:line="360" w:lineRule="auto"/>
        <w:ind w:right="49"/>
        <w:contextualSpacing/>
        <w:jc w:val="both"/>
        <w:rPr>
          <w:rFonts w:ascii="Palatino Linotype" w:eastAsia="MS Mincho" w:hAnsi="Palatino Linotype" w:cs="Times New Roman"/>
          <w:i/>
          <w:sz w:val="24"/>
          <w:szCs w:val="24"/>
          <w:lang w:val="es-ES_tradnl" w:eastAsia="es-ES"/>
        </w:rPr>
      </w:pPr>
    </w:p>
    <w:p w:rsidR="0047257C" w:rsidRPr="008C31D4" w:rsidRDefault="0047257C" w:rsidP="008C31D4">
      <w:pPr>
        <w:spacing w:before="240" w:after="240" w:line="360" w:lineRule="auto"/>
        <w:ind w:left="567" w:right="567"/>
        <w:contextualSpacing/>
        <w:jc w:val="both"/>
        <w:rPr>
          <w:rFonts w:ascii="Palatino Linotype" w:eastAsia="MS Mincho" w:hAnsi="Palatino Linotype" w:cs="Times New Roman"/>
          <w:i/>
          <w:sz w:val="24"/>
          <w:szCs w:val="24"/>
          <w:lang w:val="es-ES_tradnl" w:eastAsia="es-ES"/>
        </w:rPr>
      </w:pPr>
      <w:r w:rsidRPr="008C31D4">
        <w:rPr>
          <w:rFonts w:ascii="Palatino Linotype" w:eastAsia="MS Mincho" w:hAnsi="Palatino Linotype" w:cs="Times New Roman"/>
          <w:b/>
          <w:i/>
          <w:sz w:val="24"/>
          <w:szCs w:val="24"/>
          <w:lang w:val="es-ES_tradnl" w:eastAsia="es-ES"/>
        </w:rPr>
        <w:t>QUEJA, RECURSO DE. LA OMISION DE RENDIR EL INFORME RESPECTIVO NO IMPIDE QUE SE RESUELVA</w:t>
      </w:r>
      <w:r w:rsidRPr="008C31D4">
        <w:rPr>
          <w:rFonts w:ascii="Palatino Linotype" w:eastAsia="MS Mincho" w:hAnsi="Palatino Linotype" w:cs="Times New Roman"/>
          <w:i/>
          <w:sz w:val="24"/>
          <w:szCs w:val="24"/>
          <w:lang w:val="es-ES_tradnl" w:eastAsia="es-ES"/>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  </w:t>
      </w:r>
    </w:p>
    <w:p w:rsidR="0047257C" w:rsidRPr="008C31D4" w:rsidRDefault="0047257C" w:rsidP="008C31D4">
      <w:pPr>
        <w:spacing w:before="240" w:after="240" w:line="360" w:lineRule="auto"/>
        <w:ind w:right="49"/>
        <w:contextualSpacing/>
        <w:jc w:val="both"/>
        <w:rPr>
          <w:rFonts w:ascii="Palatino Linotype" w:eastAsia="MS Mincho" w:hAnsi="Palatino Linotype" w:cs="Times New Roman"/>
          <w:i/>
          <w:sz w:val="24"/>
          <w:szCs w:val="24"/>
          <w:lang w:val="es-ES_tradnl" w:eastAsia="es-ES"/>
        </w:rPr>
      </w:pPr>
    </w:p>
    <w:p w:rsidR="0047257C" w:rsidRPr="008C31D4" w:rsidRDefault="0047257C" w:rsidP="008C31D4">
      <w:pPr>
        <w:numPr>
          <w:ilvl w:val="0"/>
          <w:numId w:val="2"/>
        </w:numPr>
        <w:spacing w:before="240" w:after="240" w:line="360" w:lineRule="auto"/>
        <w:ind w:left="0" w:right="49" w:firstLine="0"/>
        <w:contextualSpacing/>
        <w:jc w:val="both"/>
        <w:rPr>
          <w:rFonts w:ascii="Palatino Linotype" w:eastAsia="MS Mincho" w:hAnsi="Palatino Linotype" w:cs="Times New Roman"/>
          <w:i/>
          <w:sz w:val="24"/>
          <w:szCs w:val="24"/>
          <w:lang w:val="es-ES_tradnl" w:eastAsia="es-ES"/>
        </w:rPr>
      </w:pPr>
      <w:r w:rsidRPr="008C31D4">
        <w:rPr>
          <w:rFonts w:ascii="Palatino Linotype" w:eastAsia="MS Mincho" w:hAnsi="Palatino Linotype" w:cs="Times New Roman"/>
          <w:sz w:val="24"/>
          <w:szCs w:val="24"/>
          <w:lang w:val="es-ES_tradnl" w:eastAsia="es-ES"/>
        </w:rPr>
        <w:t xml:space="preserve">Por lo cual se reitera, que la falta de informe justificado no impide que este Órgano Garante conozca y resuelva el recurso de revisión, solo propicia que el </w:t>
      </w:r>
      <w:r w:rsidRPr="008C31D4">
        <w:rPr>
          <w:rFonts w:ascii="Palatino Linotype" w:eastAsia="MS Mincho" w:hAnsi="Palatino Linotype" w:cs="Times New Roman"/>
          <w:b/>
          <w:sz w:val="24"/>
          <w:szCs w:val="24"/>
          <w:lang w:val="es-ES_tradnl" w:eastAsia="es-ES"/>
        </w:rPr>
        <w:t>SUJETO OBLIGADO</w:t>
      </w:r>
      <w:r w:rsidRPr="008C31D4">
        <w:rPr>
          <w:rFonts w:ascii="Palatino Linotype" w:eastAsia="MS Mincho" w:hAnsi="Palatino Linotype" w:cs="Times New Roman"/>
          <w:sz w:val="24"/>
          <w:szCs w:val="24"/>
          <w:lang w:val="es-ES_tradnl" w:eastAsia="es-ES"/>
        </w:rPr>
        <w:t xml:space="preserve"> pierda la oportunidad de justificar su falta de respuesta y manifestar lo que a su derecho convenga.</w:t>
      </w:r>
    </w:p>
    <w:p w:rsidR="0047257C" w:rsidRPr="008C31D4" w:rsidRDefault="0047257C" w:rsidP="008C31D4">
      <w:pPr>
        <w:spacing w:before="240" w:after="240" w:line="360" w:lineRule="auto"/>
        <w:ind w:right="49"/>
        <w:contextualSpacing/>
        <w:jc w:val="both"/>
        <w:rPr>
          <w:rFonts w:ascii="Palatino Linotype" w:eastAsia="MS Mincho" w:hAnsi="Palatino Linotype" w:cs="Arial"/>
          <w:sz w:val="24"/>
          <w:szCs w:val="24"/>
          <w:lang w:val="es-ES_tradnl" w:eastAsia="es-ES"/>
        </w:rPr>
      </w:pPr>
    </w:p>
    <w:p w:rsidR="000668CC" w:rsidRPr="008C31D4" w:rsidRDefault="000668CC" w:rsidP="008C31D4">
      <w:pPr>
        <w:numPr>
          <w:ilvl w:val="0"/>
          <w:numId w:val="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8C31D4">
        <w:rPr>
          <w:rFonts w:ascii="Palatino Linotype" w:eastAsia="MS Mincho" w:hAnsi="Palatino Linotype" w:cs="Arial"/>
          <w:sz w:val="24"/>
          <w:szCs w:val="24"/>
          <w:lang w:val="es-ES_tradnl" w:eastAsia="es-ES"/>
        </w:rPr>
        <w:t xml:space="preserve">Del análisis efectuado se advierte que el recurso de revisión del que se trata es procedente, toda vez que se actualiza la hipótesis prevista en la </w:t>
      </w:r>
      <w:r w:rsidRPr="008C31D4">
        <w:rPr>
          <w:rFonts w:ascii="Palatino Linotype" w:eastAsia="MS Mincho" w:hAnsi="Palatino Linotype" w:cs="Times New Roman"/>
          <w:b/>
          <w:sz w:val="24"/>
          <w:szCs w:val="24"/>
          <w:lang w:val="es-ES_tradnl" w:eastAsia="es-ES"/>
        </w:rPr>
        <w:t>fracción VII y XI del artículo 179 de la Ley de Transparencia y Acceso a la Información Pública del Estado de México y Municipio</w:t>
      </w:r>
      <w:r w:rsidRPr="008C31D4">
        <w:rPr>
          <w:rFonts w:ascii="Palatino Linotype" w:eastAsia="MS Mincho" w:hAnsi="Palatino Linotype" w:cs="Times New Roman"/>
          <w:sz w:val="24"/>
          <w:szCs w:val="24"/>
          <w:lang w:val="es-ES_tradnl" w:eastAsia="es-ES"/>
        </w:rPr>
        <w:t>.</w:t>
      </w:r>
    </w:p>
    <w:p w:rsidR="00C632C1" w:rsidRPr="008C31D4" w:rsidRDefault="00C632C1" w:rsidP="008C31D4">
      <w:pPr>
        <w:tabs>
          <w:tab w:val="left" w:pos="4185"/>
        </w:tabs>
        <w:spacing w:after="0" w:line="360" w:lineRule="auto"/>
        <w:ind w:right="-142"/>
        <w:contextualSpacing/>
        <w:rPr>
          <w:rFonts w:ascii="Palatino Linotype" w:eastAsia="Calibri" w:hAnsi="Palatino Linotype" w:cs="Arial"/>
          <w:sz w:val="24"/>
          <w:szCs w:val="24"/>
          <w:lang w:val="es-ES" w:eastAsia="es-ES"/>
        </w:rPr>
      </w:pPr>
    </w:p>
    <w:p w:rsidR="00C632C1" w:rsidRPr="008C31D4" w:rsidRDefault="00C632C1" w:rsidP="008C31D4">
      <w:pPr>
        <w:keepNext/>
        <w:keepLines/>
        <w:spacing w:before="240" w:after="0" w:line="360" w:lineRule="auto"/>
        <w:outlineLvl w:val="0"/>
        <w:rPr>
          <w:rFonts w:ascii="Palatino Linotype" w:eastAsia="MS Gothic" w:hAnsi="Palatino Linotype" w:cstheme="majorBidi"/>
          <w:b/>
          <w:sz w:val="24"/>
          <w:szCs w:val="24"/>
          <w:lang w:val="es-ES_tradnl" w:eastAsia="es-ES"/>
        </w:rPr>
      </w:pPr>
      <w:bookmarkStart w:id="68" w:name="_Toc2881748"/>
      <w:bookmarkStart w:id="69" w:name="_Toc20930424"/>
      <w:r w:rsidRPr="008C31D4">
        <w:rPr>
          <w:rFonts w:ascii="Palatino Linotype" w:eastAsia="MS Gothic" w:hAnsi="Palatino Linotype" w:cstheme="majorBidi"/>
          <w:b/>
          <w:sz w:val="24"/>
          <w:szCs w:val="24"/>
          <w:lang w:val="es-ES_tradnl" w:eastAsia="es-ES"/>
        </w:rPr>
        <w:t>CUARTO. Del estudio y resolución del recurso de revisión.</w:t>
      </w:r>
      <w:bookmarkEnd w:id="68"/>
      <w:bookmarkEnd w:id="69"/>
    </w:p>
    <w:p w:rsidR="00C632C1" w:rsidRPr="008C31D4" w:rsidRDefault="00C632C1" w:rsidP="008C31D4">
      <w:pPr>
        <w:keepNext/>
        <w:keepLines/>
        <w:numPr>
          <w:ilvl w:val="1"/>
          <w:numId w:val="2"/>
        </w:numPr>
        <w:spacing w:before="240" w:after="0" w:line="360" w:lineRule="auto"/>
        <w:ind w:left="0" w:firstLine="0"/>
        <w:outlineLvl w:val="0"/>
        <w:rPr>
          <w:rFonts w:ascii="Palatino Linotype" w:eastAsia="MS Mincho" w:hAnsi="Palatino Linotype" w:cs="Arial"/>
          <w:b/>
          <w:i/>
          <w:sz w:val="24"/>
          <w:szCs w:val="24"/>
          <w:lang w:val="es-ES_tradnl" w:eastAsia="es-MX"/>
        </w:rPr>
      </w:pPr>
      <w:bookmarkStart w:id="70" w:name="_Toc536726461"/>
      <w:bookmarkStart w:id="71" w:name="_Toc20930425"/>
      <w:r w:rsidRPr="008C31D4">
        <w:rPr>
          <w:rFonts w:ascii="Palatino Linotype" w:eastAsia="MS Gothic" w:hAnsi="Palatino Linotype" w:cstheme="majorBidi"/>
          <w:b/>
          <w:i/>
          <w:noProof/>
          <w:sz w:val="24"/>
          <w:szCs w:val="24"/>
        </w:rPr>
        <w:t>El derecho de acceso a la información publica</w:t>
      </w:r>
      <w:bookmarkEnd w:id="70"/>
      <w:r w:rsidRPr="008C31D4">
        <w:rPr>
          <w:rFonts w:ascii="Palatino Linotype" w:eastAsia="MS Mincho" w:hAnsi="Palatino Linotype" w:cs="Arial"/>
          <w:b/>
          <w:i/>
          <w:sz w:val="24"/>
          <w:szCs w:val="24"/>
          <w:lang w:val="es-ES_tradnl" w:eastAsia="es-MX"/>
        </w:rPr>
        <w:t>.</w:t>
      </w:r>
      <w:bookmarkEnd w:id="71"/>
    </w:p>
    <w:p w:rsidR="00C632C1" w:rsidRPr="008C31D4" w:rsidRDefault="00C632C1" w:rsidP="008C31D4">
      <w:pPr>
        <w:spacing w:after="0" w:line="360" w:lineRule="auto"/>
        <w:contextualSpacing/>
        <w:rPr>
          <w:rFonts w:ascii="Palatino Linotype" w:eastAsia="MS Mincho" w:hAnsi="Palatino Linotype" w:cs="Arial"/>
          <w:sz w:val="24"/>
          <w:szCs w:val="24"/>
          <w:lang w:val="es-ES_tradnl" w:eastAsia="es-MX"/>
        </w:rPr>
      </w:pPr>
    </w:p>
    <w:p w:rsidR="00C632C1" w:rsidRDefault="00C632C1" w:rsidP="008C31D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8C31D4">
        <w:rPr>
          <w:rFonts w:ascii="Palatino Linotype" w:eastAsia="MS Mincho" w:hAnsi="Palatino Linotype" w:cs="Times New Roman"/>
          <w:sz w:val="24"/>
          <w:szCs w:val="24"/>
          <w:lang w:val="es-ES_tradnl" w:eastAsia="es-ES"/>
        </w:rPr>
        <w:t xml:space="preserve">De </w:t>
      </w:r>
      <w:r w:rsidRPr="008C31D4">
        <w:rPr>
          <w:rFonts w:ascii="Palatino Linotype" w:eastAsia="Calibri" w:hAnsi="Palatino Linotype" w:cs="Arial"/>
          <w:sz w:val="24"/>
          <w:szCs w:val="24"/>
          <w:lang w:val="es-ES_tradnl" w:eastAsia="es-ES"/>
        </w:rPr>
        <w:t>acuerdo</w:t>
      </w:r>
      <w:r w:rsidRPr="008C31D4">
        <w:rPr>
          <w:rFonts w:ascii="Palatino Linotype" w:eastAsia="MS Mincho" w:hAnsi="Palatino Linotype" w:cs="Times New Roman"/>
          <w:sz w:val="24"/>
          <w:szCs w:val="24"/>
          <w:lang w:val="es-ES_tradnl" w:eastAsia="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8C31D4" w:rsidRPr="008C31D4" w:rsidRDefault="008C31D4" w:rsidP="008C31D4">
      <w:pPr>
        <w:spacing w:after="0" w:line="360" w:lineRule="auto"/>
        <w:ind w:right="34"/>
        <w:contextualSpacing/>
        <w:jc w:val="both"/>
        <w:rPr>
          <w:rFonts w:ascii="Palatino Linotype" w:eastAsia="MS Mincho" w:hAnsi="Palatino Linotype" w:cs="Times New Roman"/>
          <w:sz w:val="24"/>
          <w:szCs w:val="24"/>
          <w:lang w:val="es-ES_tradnl" w:eastAsia="es-ES"/>
        </w:rPr>
      </w:pPr>
    </w:p>
    <w:p w:rsidR="00C632C1" w:rsidRPr="008C31D4" w:rsidRDefault="00C632C1" w:rsidP="008C31D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8C31D4">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C632C1" w:rsidRPr="008C31D4" w:rsidRDefault="00C632C1" w:rsidP="008C31D4">
      <w:pPr>
        <w:spacing w:after="0" w:line="360" w:lineRule="auto"/>
        <w:ind w:right="49"/>
        <w:contextualSpacing/>
        <w:jc w:val="both"/>
        <w:rPr>
          <w:rFonts w:ascii="Palatino Linotype" w:eastAsia="MS Mincho" w:hAnsi="Palatino Linotype" w:cs="Times New Roman"/>
          <w:sz w:val="24"/>
          <w:szCs w:val="24"/>
          <w:lang w:val="es-ES_tradnl" w:eastAsia="es-ES"/>
        </w:rPr>
      </w:pPr>
    </w:p>
    <w:p w:rsidR="00C632C1" w:rsidRPr="008C31D4" w:rsidRDefault="00C632C1" w:rsidP="008C31D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8C31D4">
        <w:rPr>
          <w:rFonts w:ascii="Palatino Linotype" w:eastAsia="MS Mincho" w:hAnsi="Palatino Linotype" w:cs="Times New Roman"/>
          <w:sz w:val="24"/>
          <w:szCs w:val="24"/>
          <w:lang w:val="es-ES_tradnl" w:eastAsia="es-ES"/>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C632C1" w:rsidRPr="008C31D4" w:rsidRDefault="00C632C1" w:rsidP="008C31D4">
      <w:pPr>
        <w:spacing w:after="0" w:line="360" w:lineRule="auto"/>
        <w:contextualSpacing/>
        <w:rPr>
          <w:rFonts w:ascii="Palatino Linotype" w:eastAsia="MS Mincho" w:hAnsi="Palatino Linotype" w:cs="Times New Roman"/>
          <w:sz w:val="24"/>
          <w:szCs w:val="24"/>
          <w:lang w:val="es-ES_tradnl" w:eastAsia="es-ES"/>
        </w:rPr>
      </w:pPr>
    </w:p>
    <w:p w:rsidR="00216862" w:rsidRDefault="00C632C1" w:rsidP="008C31D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8C31D4">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8C31D4" w:rsidRPr="008C31D4" w:rsidRDefault="008C31D4" w:rsidP="008C31D4">
      <w:pPr>
        <w:spacing w:after="0" w:line="360" w:lineRule="auto"/>
        <w:ind w:right="34"/>
        <w:contextualSpacing/>
        <w:jc w:val="both"/>
        <w:rPr>
          <w:rFonts w:ascii="Palatino Linotype" w:eastAsia="MS Mincho" w:hAnsi="Palatino Linotype" w:cs="Times New Roman"/>
          <w:sz w:val="24"/>
          <w:szCs w:val="24"/>
          <w:lang w:val="es-ES_tradnl" w:eastAsia="es-ES"/>
        </w:rPr>
      </w:pPr>
    </w:p>
    <w:p w:rsidR="000668CC" w:rsidRDefault="00C632C1" w:rsidP="008C31D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8C31D4">
        <w:rPr>
          <w:rFonts w:ascii="Palatino Linotype" w:eastAsia="MS Mincho" w:hAnsi="Palatino Linotype" w:cs="Times New Roman"/>
          <w:sz w:val="24"/>
          <w:szCs w:val="24"/>
          <w:lang w:val="es-ES_tradnl" w:eastAsia="es-ES"/>
        </w:rPr>
        <w:t>Derivado</w:t>
      </w:r>
      <w:r w:rsidRPr="008C31D4">
        <w:rPr>
          <w:rFonts w:ascii="Palatino Linotype" w:eastAsia="MS Mincho" w:hAnsi="Palatino Linotype" w:cs="Arial"/>
          <w:sz w:val="24"/>
          <w:szCs w:val="24"/>
          <w:lang w:val="es-ES_tradnl" w:eastAsia="es-ES"/>
        </w:rPr>
        <w:t xml:space="preserve"> de lo anterior, se procede a analizar el objeto y atribuciones del Sujeto Obligado a fin de determinar sí la información requerida es información pública y si la </w:t>
      </w:r>
      <w:r w:rsidR="000668CC" w:rsidRPr="008C31D4">
        <w:rPr>
          <w:rFonts w:ascii="Palatino Linotype" w:eastAsia="MS Mincho" w:hAnsi="Palatino Linotype" w:cs="Arial"/>
          <w:sz w:val="24"/>
          <w:szCs w:val="24"/>
          <w:lang w:val="es-ES_tradnl" w:eastAsia="es-ES"/>
        </w:rPr>
        <w:t xml:space="preserve">misma es susceptible de ser entregada. </w:t>
      </w:r>
    </w:p>
    <w:p w:rsidR="008C31D4" w:rsidRPr="008C31D4" w:rsidRDefault="008C31D4" w:rsidP="008C31D4">
      <w:pPr>
        <w:spacing w:after="0" w:line="360" w:lineRule="auto"/>
        <w:ind w:right="34"/>
        <w:contextualSpacing/>
        <w:jc w:val="both"/>
        <w:rPr>
          <w:rFonts w:ascii="Palatino Linotype" w:eastAsia="MS Mincho" w:hAnsi="Palatino Linotype" w:cs="Times New Roman"/>
          <w:sz w:val="24"/>
          <w:szCs w:val="24"/>
          <w:lang w:val="es-ES_tradnl" w:eastAsia="es-ES"/>
        </w:rPr>
      </w:pPr>
    </w:p>
    <w:p w:rsidR="00C632C1" w:rsidRPr="008C31D4" w:rsidRDefault="00C632C1" w:rsidP="008C31D4">
      <w:pPr>
        <w:keepNext/>
        <w:keepLines/>
        <w:spacing w:before="40" w:after="0" w:line="360" w:lineRule="auto"/>
        <w:outlineLvl w:val="1"/>
        <w:rPr>
          <w:rFonts w:ascii="Palatino Linotype" w:eastAsia="MS Mincho" w:hAnsi="Palatino Linotype" w:cstheme="majorBidi"/>
          <w:b/>
          <w:i/>
          <w:sz w:val="24"/>
          <w:szCs w:val="24"/>
          <w:lang w:val="es-ES_tradnl" w:eastAsia="es-ES"/>
        </w:rPr>
      </w:pPr>
      <w:bookmarkStart w:id="72" w:name="_Toc20930426"/>
      <w:r w:rsidRPr="008C31D4">
        <w:rPr>
          <w:rFonts w:ascii="Palatino Linotype" w:eastAsia="MS Mincho" w:hAnsi="Palatino Linotype" w:cstheme="majorBidi"/>
          <w:b/>
          <w:i/>
          <w:sz w:val="24"/>
          <w:szCs w:val="24"/>
          <w:lang w:val="es-ES_tradnl" w:eastAsia="es-ES"/>
        </w:rPr>
        <w:t xml:space="preserve">II. De </w:t>
      </w:r>
      <w:r w:rsidR="00F7340F" w:rsidRPr="008C31D4">
        <w:rPr>
          <w:rFonts w:ascii="Palatino Linotype" w:eastAsia="MS Mincho" w:hAnsi="Palatino Linotype" w:cstheme="majorBidi"/>
          <w:b/>
          <w:i/>
          <w:sz w:val="24"/>
          <w:szCs w:val="24"/>
          <w:lang w:val="es-ES_tradnl" w:eastAsia="es-ES"/>
        </w:rPr>
        <w:t>la falta de pronunciamiento a la solicitud</w:t>
      </w:r>
      <w:bookmarkEnd w:id="72"/>
    </w:p>
    <w:p w:rsidR="00C632C1" w:rsidRPr="008C31D4" w:rsidRDefault="00C632C1" w:rsidP="008C31D4">
      <w:pPr>
        <w:spacing w:line="360" w:lineRule="auto"/>
        <w:rPr>
          <w:rFonts w:ascii="Palatino Linotype" w:hAnsi="Palatino Linotype"/>
          <w:sz w:val="24"/>
          <w:szCs w:val="24"/>
          <w:lang w:val="es-ES_tradnl" w:eastAsia="es-ES"/>
        </w:rPr>
      </w:pPr>
    </w:p>
    <w:p w:rsidR="0047257C" w:rsidRPr="008C31D4" w:rsidRDefault="0047257C" w:rsidP="008C31D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8C31D4">
        <w:rPr>
          <w:rFonts w:ascii="Palatino Linotype" w:eastAsia="MS Mincho" w:hAnsi="Palatino Linotype" w:cstheme="majorBidi"/>
          <w:sz w:val="24"/>
          <w:szCs w:val="24"/>
          <w:lang w:val="es-ES_tradnl" w:eastAsia="es-ES"/>
        </w:rPr>
        <w:t>Previo al análisis de la fuente obligacional resulta necesario precisar en qué consiste la información requerida por el particular en las solicitudes de referencia, misma que corresponde a lo siguiente:</w:t>
      </w:r>
    </w:p>
    <w:p w:rsidR="0047257C" w:rsidRPr="008C31D4" w:rsidRDefault="00E27002" w:rsidP="008C31D4">
      <w:pPr>
        <w:pStyle w:val="Prrafodelista"/>
        <w:numPr>
          <w:ilvl w:val="0"/>
          <w:numId w:val="8"/>
        </w:numPr>
        <w:spacing w:after="0" w:line="360" w:lineRule="auto"/>
        <w:ind w:right="616"/>
        <w:jc w:val="both"/>
        <w:rPr>
          <w:rFonts w:ascii="Palatino Linotype" w:eastAsia="MS Mincho" w:hAnsi="Palatino Linotype" w:cstheme="majorBidi"/>
          <w:b/>
          <w:sz w:val="24"/>
          <w:szCs w:val="24"/>
          <w:lang w:eastAsia="es-ES"/>
        </w:rPr>
      </w:pPr>
      <w:r w:rsidRPr="008C31D4">
        <w:rPr>
          <w:rFonts w:ascii="Palatino Linotype" w:eastAsia="MS Mincho" w:hAnsi="Palatino Linotype" w:cstheme="majorBidi"/>
          <w:b/>
          <w:sz w:val="24"/>
          <w:szCs w:val="24"/>
          <w:lang w:eastAsia="es-ES"/>
        </w:rPr>
        <w:t>Documentos que acreditan el cumplimiento de los Nombramientos de los nuevos Titulares, Directores o Coordinadores que la Ley Orgánica establece para ocupar los cargos dentro de la Administración Municipal de Almoloya de Juárez 2019-2021.</w:t>
      </w:r>
    </w:p>
    <w:p w:rsidR="0047257C" w:rsidRPr="008C31D4" w:rsidRDefault="0047257C" w:rsidP="008C31D4">
      <w:pPr>
        <w:pStyle w:val="Prrafodelista"/>
        <w:spacing w:after="0" w:line="360" w:lineRule="auto"/>
        <w:ind w:left="927" w:right="616"/>
        <w:jc w:val="both"/>
        <w:rPr>
          <w:rFonts w:ascii="Palatino Linotype" w:eastAsia="MS Mincho" w:hAnsi="Palatino Linotype" w:cstheme="majorBidi"/>
          <w:b/>
          <w:sz w:val="24"/>
          <w:szCs w:val="24"/>
          <w:lang w:eastAsia="es-ES"/>
        </w:rPr>
      </w:pPr>
    </w:p>
    <w:p w:rsidR="0047257C" w:rsidRPr="008C31D4" w:rsidRDefault="00E27002" w:rsidP="008C31D4">
      <w:pPr>
        <w:pStyle w:val="Prrafodelista"/>
        <w:numPr>
          <w:ilvl w:val="0"/>
          <w:numId w:val="8"/>
        </w:numPr>
        <w:spacing w:after="0" w:line="360" w:lineRule="auto"/>
        <w:ind w:right="616"/>
        <w:jc w:val="both"/>
        <w:rPr>
          <w:rFonts w:ascii="Palatino Linotype" w:eastAsia="MS Mincho" w:hAnsi="Palatino Linotype" w:cstheme="majorBidi"/>
          <w:b/>
          <w:sz w:val="24"/>
          <w:szCs w:val="24"/>
          <w:lang w:eastAsia="es-ES"/>
        </w:rPr>
      </w:pPr>
      <w:r w:rsidRPr="008C31D4">
        <w:rPr>
          <w:rFonts w:ascii="Palatino Linotype" w:eastAsia="MS Mincho" w:hAnsi="Palatino Linotype" w:cstheme="majorBidi"/>
          <w:b/>
          <w:sz w:val="24"/>
          <w:szCs w:val="24"/>
          <w:lang w:eastAsia="es-ES"/>
        </w:rPr>
        <w:t>Requisitos legales que cumplió para ser nombrado como Director de Seguridad Pública del Municipio de Almoloya de Juárez para el periodo 2019-2021</w:t>
      </w:r>
    </w:p>
    <w:p w:rsidR="00F7340F" w:rsidRPr="008C31D4" w:rsidRDefault="00F7340F" w:rsidP="008C31D4">
      <w:pPr>
        <w:spacing w:after="0" w:line="360" w:lineRule="auto"/>
        <w:ind w:right="49"/>
        <w:contextualSpacing/>
        <w:jc w:val="both"/>
        <w:rPr>
          <w:rFonts w:ascii="Palatino Linotype" w:eastAsia="MS Mincho" w:hAnsi="Palatino Linotype" w:cstheme="majorBidi"/>
          <w:sz w:val="24"/>
          <w:szCs w:val="24"/>
          <w:lang w:val="es-ES_tradnl" w:eastAsia="es-ES"/>
        </w:rPr>
      </w:pPr>
    </w:p>
    <w:p w:rsidR="0047257C" w:rsidRPr="008C31D4" w:rsidRDefault="00E27002" w:rsidP="008C31D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8C31D4">
        <w:rPr>
          <w:rFonts w:ascii="Palatino Linotype" w:eastAsia="MS Mincho" w:hAnsi="Palatino Linotype" w:cstheme="majorBidi"/>
          <w:sz w:val="24"/>
          <w:szCs w:val="24"/>
          <w:lang w:val="es-ES_tradnl" w:eastAsia="es-ES"/>
        </w:rPr>
        <w:t xml:space="preserve">Ante la falta de pronunciamiento del </w:t>
      </w:r>
      <w:r w:rsidRPr="008C31D4">
        <w:rPr>
          <w:rFonts w:ascii="Palatino Linotype" w:eastAsia="MS Mincho" w:hAnsi="Palatino Linotype" w:cstheme="majorBidi"/>
          <w:b/>
          <w:sz w:val="24"/>
          <w:szCs w:val="24"/>
          <w:lang w:val="es-ES_tradnl" w:eastAsia="es-ES"/>
        </w:rPr>
        <w:t>SUJETO OBLIGADO</w:t>
      </w:r>
      <w:r w:rsidRPr="008C31D4">
        <w:rPr>
          <w:rFonts w:ascii="Palatino Linotype" w:eastAsia="MS Mincho" w:hAnsi="Palatino Linotype" w:cstheme="majorBidi"/>
          <w:sz w:val="24"/>
          <w:szCs w:val="24"/>
          <w:lang w:val="es-ES_tradnl" w:eastAsia="es-ES"/>
        </w:rPr>
        <w:t xml:space="preserve"> quien vulnera el derecho de acceso a la información del particular de forma continua, asimismo se vio en la necesidad de promover el medio de impugnación, toda vez que ni en el plazo correspondiente a la presentación del informe justificado hubo la más mínima intención de subsanar la vulneración al derecho humano, por lo tanto resulta evidente que no se respetó ni mucho menos se garantizó el derecho en cuestión provocando un plazo mayor para que el recurrente acceda a la información, retrasando el acceso a la información y pasando por alto el principio de máxima publicidad.</w:t>
      </w:r>
    </w:p>
    <w:p w:rsidR="00E27002" w:rsidRPr="008C31D4" w:rsidRDefault="00E27002" w:rsidP="008C31D4">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8C31D4">
        <w:rPr>
          <w:rFonts w:ascii="Palatino Linotype" w:eastAsia="MS Mincho" w:hAnsi="Palatino Linotype" w:cs="Arial"/>
          <w:sz w:val="24"/>
          <w:szCs w:val="24"/>
          <w:lang w:val="es-ES_tradnl" w:eastAsia="es-ES"/>
        </w:rPr>
        <w:t>La Ley de Transparencia y Acceso a la Información Pública del Estado de México y Municipios, prevé en su artículo 23, lo siguiente:</w:t>
      </w:r>
    </w:p>
    <w:p w:rsidR="00E27002" w:rsidRPr="008C31D4" w:rsidRDefault="00E27002" w:rsidP="008C31D4">
      <w:pPr>
        <w:spacing w:after="0" w:line="360" w:lineRule="auto"/>
        <w:ind w:left="567" w:right="616"/>
        <w:contextualSpacing/>
        <w:rPr>
          <w:rFonts w:ascii="Palatino Linotype" w:eastAsia="MS Mincho" w:hAnsi="Palatino Linotype" w:cs="Arial"/>
          <w:sz w:val="24"/>
          <w:szCs w:val="24"/>
          <w:lang w:val="es-ES_tradnl" w:eastAsia="es-ES"/>
        </w:rPr>
      </w:pPr>
    </w:p>
    <w:p w:rsidR="00E27002" w:rsidRPr="008C31D4" w:rsidRDefault="00E27002" w:rsidP="008C31D4">
      <w:pPr>
        <w:tabs>
          <w:tab w:val="left" w:pos="567"/>
        </w:tabs>
        <w:spacing w:after="0" w:line="360" w:lineRule="auto"/>
        <w:ind w:left="567" w:right="616"/>
        <w:jc w:val="both"/>
        <w:rPr>
          <w:rFonts w:ascii="Palatino Linotype" w:eastAsia="MS Mincho" w:hAnsi="Palatino Linotype" w:cs="Arial"/>
          <w:i/>
          <w:sz w:val="24"/>
          <w:szCs w:val="24"/>
          <w:lang w:val="es-ES_tradnl" w:eastAsia="es-ES"/>
        </w:rPr>
      </w:pPr>
      <w:r w:rsidRPr="008C31D4">
        <w:rPr>
          <w:rFonts w:ascii="Palatino Linotype" w:eastAsia="MS Mincho" w:hAnsi="Palatino Linotype" w:cs="Arial"/>
          <w:b/>
          <w:i/>
          <w:sz w:val="24"/>
          <w:szCs w:val="24"/>
          <w:lang w:val="es-ES_tradnl" w:eastAsia="es-ES"/>
        </w:rPr>
        <w:t xml:space="preserve">“Artículo 23. Son sujetos obligados a transparentar y permitir el acceso a su información y </w:t>
      </w:r>
      <w:r w:rsidRPr="008C31D4">
        <w:rPr>
          <w:rFonts w:ascii="Palatino Linotype" w:eastAsia="MS Mincho" w:hAnsi="Palatino Linotype" w:cs="Times New Roman"/>
          <w:b/>
          <w:i/>
          <w:sz w:val="24"/>
          <w:szCs w:val="24"/>
          <w:lang w:val="es-ES_tradnl" w:eastAsia="es-ES"/>
        </w:rPr>
        <w:t>proteger</w:t>
      </w:r>
      <w:r w:rsidRPr="008C31D4">
        <w:rPr>
          <w:rFonts w:ascii="Palatino Linotype" w:eastAsia="MS Mincho" w:hAnsi="Palatino Linotype" w:cs="Arial"/>
          <w:b/>
          <w:i/>
          <w:sz w:val="24"/>
          <w:szCs w:val="24"/>
          <w:lang w:val="es-ES_tradnl" w:eastAsia="es-ES"/>
        </w:rPr>
        <w:t xml:space="preserve"> los datos personales que obren en su poder</w:t>
      </w:r>
      <w:r w:rsidRPr="008C31D4">
        <w:rPr>
          <w:rFonts w:ascii="Palatino Linotype" w:eastAsia="MS Mincho" w:hAnsi="Palatino Linotype" w:cs="Arial"/>
          <w:i/>
          <w:sz w:val="24"/>
          <w:szCs w:val="24"/>
          <w:lang w:val="es-ES_tradnl" w:eastAsia="es-ES"/>
        </w:rPr>
        <w:t>:</w:t>
      </w:r>
    </w:p>
    <w:p w:rsidR="00E27002" w:rsidRPr="008C31D4" w:rsidRDefault="00E27002" w:rsidP="008C31D4">
      <w:pPr>
        <w:tabs>
          <w:tab w:val="left" w:pos="8222"/>
        </w:tabs>
        <w:spacing w:after="0" w:line="360" w:lineRule="auto"/>
        <w:ind w:left="567" w:right="616"/>
        <w:jc w:val="both"/>
        <w:rPr>
          <w:rFonts w:ascii="Palatino Linotype" w:eastAsia="MS Mincho" w:hAnsi="Palatino Linotype" w:cs="Arial"/>
          <w:i/>
          <w:sz w:val="24"/>
          <w:szCs w:val="24"/>
          <w:lang w:val="es-ES_tradnl" w:eastAsia="es-ES"/>
        </w:rPr>
      </w:pPr>
      <w:r w:rsidRPr="008C31D4">
        <w:rPr>
          <w:rFonts w:ascii="Palatino Linotype" w:eastAsia="MS Mincho" w:hAnsi="Palatino Linotype" w:cs="Arial"/>
          <w:i/>
          <w:sz w:val="24"/>
          <w:szCs w:val="24"/>
          <w:lang w:val="es-ES_tradnl" w:eastAsia="es-ES"/>
        </w:rPr>
        <w:t>…</w:t>
      </w:r>
    </w:p>
    <w:p w:rsidR="00E27002" w:rsidRPr="008C31D4" w:rsidRDefault="00E27002" w:rsidP="008C31D4">
      <w:pPr>
        <w:tabs>
          <w:tab w:val="left" w:pos="8222"/>
        </w:tabs>
        <w:spacing w:after="0" w:line="360" w:lineRule="auto"/>
        <w:ind w:left="567" w:right="616"/>
        <w:jc w:val="both"/>
        <w:rPr>
          <w:rFonts w:ascii="Palatino Linotype" w:eastAsia="MS Mincho" w:hAnsi="Palatino Linotype" w:cs="Arial"/>
          <w:b/>
          <w:i/>
          <w:sz w:val="24"/>
          <w:szCs w:val="24"/>
          <w:lang w:val="es-ES_tradnl" w:eastAsia="es-ES"/>
        </w:rPr>
      </w:pPr>
      <w:r w:rsidRPr="008C31D4">
        <w:rPr>
          <w:rFonts w:ascii="Palatino Linotype" w:eastAsia="MS Mincho" w:hAnsi="Palatino Linotype" w:cs="Arial"/>
          <w:b/>
          <w:i/>
          <w:sz w:val="24"/>
          <w:szCs w:val="24"/>
          <w:lang w:val="es-ES_tradnl" w:eastAsia="es-ES"/>
        </w:rPr>
        <w:t xml:space="preserve">IV. </w:t>
      </w:r>
      <w:r w:rsidRPr="008C31D4">
        <w:rPr>
          <w:rFonts w:ascii="Palatino Linotype" w:eastAsia="MS Mincho" w:hAnsi="Palatino Linotype" w:cs="Arial"/>
          <w:b/>
          <w:i/>
          <w:sz w:val="24"/>
          <w:szCs w:val="24"/>
          <w:u w:val="single"/>
          <w:lang w:val="es-ES_tradnl" w:eastAsia="es-ES"/>
        </w:rPr>
        <w:t>Los ayuntamientos y las dependencias, organismos, órganos</w:t>
      </w:r>
      <w:r w:rsidRPr="008C31D4">
        <w:rPr>
          <w:rFonts w:ascii="Palatino Linotype" w:eastAsia="MS Mincho" w:hAnsi="Palatino Linotype" w:cs="Arial"/>
          <w:i/>
          <w:sz w:val="24"/>
          <w:szCs w:val="24"/>
          <w:u w:val="single"/>
          <w:lang w:val="es-ES_tradnl" w:eastAsia="es-ES"/>
        </w:rPr>
        <w:t xml:space="preserve"> </w:t>
      </w:r>
      <w:r w:rsidRPr="008C31D4">
        <w:rPr>
          <w:rFonts w:ascii="Palatino Linotype" w:eastAsia="MS Mincho" w:hAnsi="Palatino Linotype" w:cs="Arial"/>
          <w:b/>
          <w:i/>
          <w:sz w:val="24"/>
          <w:szCs w:val="24"/>
          <w:u w:val="single"/>
          <w:lang w:val="es-ES_tradnl" w:eastAsia="es-ES"/>
        </w:rPr>
        <w:t>y entidades de la administración municipal;</w:t>
      </w:r>
    </w:p>
    <w:p w:rsidR="00E27002" w:rsidRPr="008C31D4" w:rsidRDefault="00E27002" w:rsidP="008C31D4">
      <w:pPr>
        <w:tabs>
          <w:tab w:val="left" w:pos="8222"/>
        </w:tabs>
        <w:spacing w:after="0" w:line="360" w:lineRule="auto"/>
        <w:ind w:left="567" w:right="616"/>
        <w:jc w:val="both"/>
        <w:rPr>
          <w:rFonts w:ascii="Palatino Linotype" w:eastAsia="MS Mincho" w:hAnsi="Palatino Linotype" w:cs="Arial"/>
          <w:b/>
          <w:i/>
          <w:sz w:val="24"/>
          <w:szCs w:val="24"/>
          <w:lang w:val="es-ES_tradnl" w:eastAsia="es-ES"/>
        </w:rPr>
      </w:pPr>
      <w:r w:rsidRPr="008C31D4">
        <w:rPr>
          <w:rFonts w:ascii="Palatino Linotype" w:eastAsia="MS Mincho" w:hAnsi="Palatino Linotype" w:cs="Arial"/>
          <w:b/>
          <w:i/>
          <w:sz w:val="24"/>
          <w:szCs w:val="24"/>
          <w:lang w:val="es-ES_tradnl" w:eastAsia="es-ES"/>
        </w:rPr>
        <w:t>…</w:t>
      </w:r>
    </w:p>
    <w:p w:rsidR="00E27002" w:rsidRPr="008C31D4" w:rsidRDefault="00E27002" w:rsidP="008C31D4">
      <w:pPr>
        <w:tabs>
          <w:tab w:val="left" w:pos="8222"/>
        </w:tabs>
        <w:spacing w:after="0" w:line="360" w:lineRule="auto"/>
        <w:ind w:left="567" w:right="616"/>
        <w:jc w:val="both"/>
        <w:rPr>
          <w:rFonts w:ascii="Palatino Linotype" w:eastAsia="MS Mincho" w:hAnsi="Palatino Linotype" w:cs="Times New Roman"/>
          <w:b/>
          <w:i/>
          <w:sz w:val="24"/>
          <w:szCs w:val="24"/>
          <w:u w:val="single"/>
          <w:lang w:val="es-ES_tradnl" w:eastAsia="es-ES"/>
        </w:rPr>
      </w:pPr>
      <w:r w:rsidRPr="008C31D4">
        <w:rPr>
          <w:rFonts w:ascii="Palatino Linotype" w:eastAsia="MS Mincho" w:hAnsi="Palatino Linotype" w:cs="Times New Roman"/>
          <w:b/>
          <w:i/>
          <w:sz w:val="24"/>
          <w:szCs w:val="24"/>
          <w:lang w:val="es-ES_tradnl" w:eastAsia="es-ES"/>
        </w:rPr>
        <w:t xml:space="preserve">Los sujetos obligados </w:t>
      </w:r>
      <w:r w:rsidRPr="008C31D4">
        <w:rPr>
          <w:rFonts w:ascii="Palatino Linotype" w:eastAsia="MS Mincho" w:hAnsi="Palatino Linotype" w:cs="Times New Roman"/>
          <w:b/>
          <w:i/>
          <w:sz w:val="24"/>
          <w:szCs w:val="24"/>
          <w:u w:val="single"/>
          <w:lang w:val="es-ES_tradnl" w:eastAsia="es-ES"/>
        </w:rPr>
        <w:t>deberán hacer pública toda aquella información relativa a los montos y las personas a quienes entreguen, por cualquier motivo, recursos públicos</w:t>
      </w:r>
      <w:r w:rsidRPr="008C31D4">
        <w:rPr>
          <w:rFonts w:ascii="Palatino Linotype" w:eastAsia="MS Mincho" w:hAnsi="Palatino Linotype" w:cs="Times New Roman"/>
          <w:i/>
          <w:sz w:val="24"/>
          <w:szCs w:val="24"/>
          <w:u w:val="single"/>
          <w:lang w:val="es-ES_tradnl" w:eastAsia="es-ES"/>
        </w:rPr>
        <w:t xml:space="preserve">, </w:t>
      </w:r>
      <w:r w:rsidRPr="008C31D4">
        <w:rPr>
          <w:rFonts w:ascii="Palatino Linotype" w:eastAsia="MS Mincho" w:hAnsi="Palatino Linotype" w:cs="Times New Roman"/>
          <w:b/>
          <w:i/>
          <w:sz w:val="24"/>
          <w:szCs w:val="24"/>
          <w:u w:val="single"/>
          <w:lang w:val="es-ES_tradnl" w:eastAsia="es-ES"/>
        </w:rPr>
        <w:t>así como</w:t>
      </w:r>
      <w:r w:rsidRPr="008C31D4">
        <w:rPr>
          <w:rFonts w:ascii="Palatino Linotype" w:eastAsia="MS Mincho" w:hAnsi="Palatino Linotype" w:cs="Times New Roman"/>
          <w:i/>
          <w:sz w:val="24"/>
          <w:szCs w:val="24"/>
          <w:u w:val="single"/>
          <w:lang w:val="es-ES_tradnl" w:eastAsia="es-ES"/>
        </w:rPr>
        <w:t xml:space="preserve"> </w:t>
      </w:r>
      <w:r w:rsidRPr="008C31D4">
        <w:rPr>
          <w:rFonts w:ascii="Palatino Linotype" w:eastAsia="MS Mincho" w:hAnsi="Palatino Linotype" w:cs="Times New Roman"/>
          <w:b/>
          <w:i/>
          <w:sz w:val="24"/>
          <w:szCs w:val="24"/>
          <w:u w:val="single"/>
          <w:lang w:val="es-ES_tradnl" w:eastAsia="es-ES"/>
        </w:rPr>
        <w:t>los informes que dichas personas les entreguen sobre el uso y destino de dichos recursos.</w:t>
      </w:r>
    </w:p>
    <w:p w:rsidR="00E27002" w:rsidRPr="008C31D4" w:rsidRDefault="00E27002" w:rsidP="008C31D4">
      <w:pPr>
        <w:tabs>
          <w:tab w:val="left" w:pos="8222"/>
        </w:tabs>
        <w:spacing w:after="0" w:line="360" w:lineRule="auto"/>
        <w:ind w:left="567" w:right="616"/>
        <w:jc w:val="both"/>
        <w:rPr>
          <w:rFonts w:ascii="Palatino Linotype" w:eastAsia="MS Mincho" w:hAnsi="Palatino Linotype" w:cs="Arial"/>
          <w:i/>
          <w:sz w:val="24"/>
          <w:szCs w:val="24"/>
          <w:lang w:val="es-ES_tradnl" w:eastAsia="es-ES"/>
        </w:rPr>
      </w:pPr>
      <w:r w:rsidRPr="008C31D4">
        <w:rPr>
          <w:rFonts w:ascii="Palatino Linotype" w:eastAsia="MS Mincho" w:hAnsi="Palatino Linotype" w:cs="Arial"/>
          <w:b/>
          <w:i/>
          <w:sz w:val="24"/>
          <w:szCs w:val="24"/>
          <w:lang w:val="es-ES_tradnl" w:eastAsia="es-ES"/>
        </w:rPr>
        <w:t>Los servidores públicos deberán transparentar sus acciones así como garantizar y respetar el derecho de acceso a la información pública.”</w:t>
      </w:r>
    </w:p>
    <w:p w:rsidR="0047257C" w:rsidRDefault="00E27002" w:rsidP="008C31D4">
      <w:pPr>
        <w:tabs>
          <w:tab w:val="left" w:pos="8222"/>
        </w:tabs>
        <w:spacing w:after="0" w:line="360" w:lineRule="auto"/>
        <w:ind w:left="567" w:right="616"/>
        <w:jc w:val="both"/>
        <w:rPr>
          <w:rFonts w:ascii="Palatino Linotype" w:eastAsia="MS Mincho" w:hAnsi="Palatino Linotype" w:cs="Arial"/>
          <w:i/>
          <w:sz w:val="24"/>
          <w:szCs w:val="24"/>
          <w:lang w:val="es-ES_tradnl" w:eastAsia="es-ES"/>
        </w:rPr>
      </w:pPr>
      <w:r w:rsidRPr="008C31D4">
        <w:rPr>
          <w:rFonts w:ascii="Palatino Linotype" w:eastAsia="MS Mincho" w:hAnsi="Palatino Linotype" w:cs="Arial"/>
          <w:i/>
          <w:sz w:val="24"/>
          <w:szCs w:val="24"/>
          <w:lang w:val="es-ES_tradnl" w:eastAsia="es-ES"/>
        </w:rPr>
        <w:t>(Énfasis añadido)</w:t>
      </w:r>
    </w:p>
    <w:p w:rsidR="008C31D4" w:rsidRPr="008C31D4" w:rsidRDefault="008C31D4" w:rsidP="008C31D4">
      <w:pPr>
        <w:tabs>
          <w:tab w:val="left" w:pos="8222"/>
        </w:tabs>
        <w:spacing w:after="0" w:line="360" w:lineRule="auto"/>
        <w:ind w:left="567" w:right="616"/>
        <w:jc w:val="both"/>
        <w:rPr>
          <w:rFonts w:ascii="Palatino Linotype" w:eastAsia="MS Mincho" w:hAnsi="Palatino Linotype" w:cs="Arial"/>
          <w:i/>
          <w:sz w:val="24"/>
          <w:szCs w:val="24"/>
          <w:lang w:val="es-ES_tradnl" w:eastAsia="es-ES"/>
        </w:rPr>
      </w:pPr>
    </w:p>
    <w:p w:rsidR="00E27002" w:rsidRPr="008C31D4" w:rsidRDefault="00E27002" w:rsidP="008C31D4">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8C31D4">
        <w:rPr>
          <w:rFonts w:ascii="Palatino Linotype" w:eastAsia="MS Mincho" w:hAnsi="Palatino Linotype" w:cs="Arial"/>
          <w:sz w:val="24"/>
          <w:szCs w:val="24"/>
          <w:lang w:val="es-ES_tradnl" w:eastAsia="es-ES"/>
        </w:rPr>
        <w:t xml:space="preserve">  Es así que, conforme al precepto legal citado, se desprende que el derecho de acceso a la información pública es un derecho individual que puede ser ejercido ante cualquier autoridad y en caso específico, ante el </w:t>
      </w:r>
      <w:r w:rsidRPr="008C31D4">
        <w:rPr>
          <w:rFonts w:ascii="Palatino Linotype" w:eastAsia="MS Mincho" w:hAnsi="Palatino Linotype" w:cs="Arial"/>
          <w:b/>
          <w:sz w:val="24"/>
          <w:szCs w:val="24"/>
          <w:lang w:val="es-ES_tradnl" w:eastAsia="es-ES"/>
        </w:rPr>
        <w:t xml:space="preserve">Ayuntamiento de Almoloya de Juárez, </w:t>
      </w:r>
      <w:r w:rsidRPr="008C31D4">
        <w:rPr>
          <w:rFonts w:ascii="Palatino Linotype" w:eastAsia="MS Mincho" w:hAnsi="Palatino Linotype" w:cs="Arial"/>
          <w:sz w:val="24"/>
          <w:szCs w:val="24"/>
          <w:lang w:val="es-ES_tradnl" w:eastAsia="es-ES"/>
        </w:rPr>
        <w:t xml:space="preserve">con el fin de que los particulares conozcan toda aquella información que es considerada como pública. </w:t>
      </w:r>
    </w:p>
    <w:p w:rsidR="00E27002" w:rsidRPr="008C31D4" w:rsidRDefault="00E27002" w:rsidP="008C31D4">
      <w:pPr>
        <w:pStyle w:val="Ttulo1"/>
        <w:numPr>
          <w:ilvl w:val="0"/>
          <w:numId w:val="10"/>
        </w:numPr>
        <w:spacing w:line="360" w:lineRule="auto"/>
        <w:rPr>
          <w:rFonts w:ascii="Palatino Linotype" w:eastAsia="MS Mincho" w:hAnsi="Palatino Linotype"/>
          <w:b/>
          <w:i/>
          <w:color w:val="auto"/>
          <w:sz w:val="24"/>
          <w:szCs w:val="24"/>
          <w:lang w:val="es-ES_tradnl" w:eastAsia="es-ES"/>
        </w:rPr>
      </w:pPr>
      <w:bookmarkStart w:id="73" w:name="_Toc19106618"/>
      <w:bookmarkStart w:id="74" w:name="_Toc20930427"/>
      <w:r w:rsidRPr="008C31D4">
        <w:rPr>
          <w:rFonts w:ascii="Palatino Linotype" w:eastAsia="MS Mincho" w:hAnsi="Palatino Linotype"/>
          <w:b/>
          <w:i/>
          <w:color w:val="auto"/>
          <w:sz w:val="24"/>
          <w:szCs w:val="24"/>
          <w:lang w:val="es-ES_tradnl" w:eastAsia="es-ES"/>
        </w:rPr>
        <w:t>De la fuente obligacional de generar, poseer y administrar la información.</w:t>
      </w:r>
      <w:bookmarkEnd w:id="73"/>
      <w:bookmarkEnd w:id="74"/>
    </w:p>
    <w:p w:rsidR="00E27002" w:rsidRPr="008C31D4" w:rsidRDefault="00E27002" w:rsidP="008C31D4">
      <w:pPr>
        <w:spacing w:after="0" w:line="360" w:lineRule="auto"/>
        <w:ind w:right="34"/>
        <w:contextualSpacing/>
        <w:jc w:val="both"/>
        <w:rPr>
          <w:rFonts w:ascii="Palatino Linotype" w:eastAsia="MS Mincho" w:hAnsi="Palatino Linotype" w:cs="Arial"/>
          <w:sz w:val="24"/>
          <w:szCs w:val="24"/>
          <w:lang w:val="es-ES_tradnl" w:eastAsia="es-ES"/>
        </w:rPr>
      </w:pPr>
    </w:p>
    <w:p w:rsidR="00E27002" w:rsidRPr="008C31D4" w:rsidRDefault="00E27002" w:rsidP="008C31D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8C31D4">
        <w:rPr>
          <w:rFonts w:ascii="Palatino Linotype" w:eastAsia="MS Mincho" w:hAnsi="Palatino Linotype" w:cstheme="majorBidi"/>
          <w:sz w:val="24"/>
          <w:szCs w:val="24"/>
          <w:lang w:val="es-ES_tradnl" w:eastAsia="es-ES"/>
        </w:rPr>
        <w:t>En cuanto a lo solicitado por el particular, es de precisar que dentro del catálogo de  obligaciones de transparencia común descritas</w:t>
      </w:r>
      <w:r w:rsidR="00474187" w:rsidRPr="008C31D4">
        <w:rPr>
          <w:rFonts w:ascii="Palatino Linotype" w:eastAsia="MS Mincho" w:hAnsi="Palatino Linotype" w:cstheme="majorBidi"/>
          <w:sz w:val="24"/>
          <w:szCs w:val="24"/>
          <w:lang w:val="es-ES_tradnl" w:eastAsia="es-ES"/>
        </w:rPr>
        <w:t xml:space="preserve"> en el artículo 92 fracción XII, XX </w:t>
      </w:r>
      <w:r w:rsidRPr="008C31D4">
        <w:rPr>
          <w:rFonts w:ascii="Palatino Linotype" w:eastAsia="MS Mincho" w:hAnsi="Palatino Linotype" w:cstheme="majorBidi"/>
          <w:sz w:val="24"/>
          <w:szCs w:val="24"/>
          <w:lang w:val="es-ES_tradnl" w:eastAsia="es-ES"/>
        </w:rPr>
        <w:t>y XXI, y el artículo 94 fracción I, inciso b), fracción II, inciso c), d), los cuales dicen a la letra lo siguiente.</w:t>
      </w:r>
    </w:p>
    <w:p w:rsidR="00080F0C" w:rsidRPr="008C31D4" w:rsidRDefault="00080F0C" w:rsidP="008C31D4">
      <w:pPr>
        <w:spacing w:line="360" w:lineRule="auto"/>
        <w:contextualSpacing/>
        <w:rPr>
          <w:rFonts w:ascii="Palatino Linotype" w:hAnsi="Palatino Linotype"/>
          <w:sz w:val="24"/>
          <w:szCs w:val="24"/>
        </w:rPr>
      </w:pPr>
    </w:p>
    <w:p w:rsidR="00080F0C" w:rsidRPr="008C31D4" w:rsidRDefault="00080F0C" w:rsidP="008C31D4">
      <w:pPr>
        <w:spacing w:line="360" w:lineRule="auto"/>
        <w:ind w:left="567" w:right="567"/>
        <w:contextualSpacing/>
        <w:jc w:val="both"/>
        <w:rPr>
          <w:rFonts w:ascii="Palatino Linotype" w:hAnsi="Palatino Linotype"/>
          <w:i/>
          <w:sz w:val="24"/>
          <w:szCs w:val="24"/>
        </w:rPr>
      </w:pPr>
      <w:r w:rsidRPr="008C31D4">
        <w:rPr>
          <w:rFonts w:ascii="Palatino Linotype" w:hAnsi="Palatino Linotype"/>
          <w:b/>
          <w:i/>
          <w:sz w:val="24"/>
          <w:szCs w:val="24"/>
        </w:rPr>
        <w:t>Artículo 92.</w:t>
      </w:r>
      <w:r w:rsidRPr="008C31D4">
        <w:rPr>
          <w:rFonts w:ascii="Palatino Linotype" w:hAnsi="Palatino Linotype"/>
          <w:i/>
          <w:sz w:val="24"/>
          <w:szCs w:val="24"/>
        </w:rPr>
        <w:t xml:space="preserve"> Los sujetos obligados </w:t>
      </w:r>
      <w:r w:rsidRPr="008C31D4">
        <w:rPr>
          <w:rFonts w:ascii="Palatino Linotype" w:hAnsi="Palatino Linotype"/>
          <w:b/>
          <w:i/>
          <w:sz w:val="24"/>
          <w:szCs w:val="24"/>
        </w:rPr>
        <w:t>deberán poner a disposición del público de manera permanente y actualizada de forma sencilla, precisa y entendible, en los respectivos medios electrónicos, de acuerdo con sus facultades, atribuciones, funciones</w:t>
      </w:r>
      <w:r w:rsidRPr="008C31D4">
        <w:rPr>
          <w:rFonts w:ascii="Palatino Linotype" w:hAnsi="Palatino Linotype"/>
          <w:i/>
          <w:sz w:val="24"/>
          <w:szCs w:val="24"/>
        </w:rPr>
        <w:t xml:space="preserve"> u objeto social, según corresponda, l</w:t>
      </w:r>
      <w:r w:rsidRPr="008C31D4">
        <w:rPr>
          <w:rFonts w:ascii="Palatino Linotype" w:hAnsi="Palatino Linotype"/>
          <w:b/>
          <w:i/>
          <w:sz w:val="24"/>
          <w:szCs w:val="24"/>
        </w:rPr>
        <w:t>a información, por lo menos, de los temas, documentos y políticas</w:t>
      </w:r>
      <w:r w:rsidRPr="008C31D4">
        <w:rPr>
          <w:rFonts w:ascii="Palatino Linotype" w:hAnsi="Palatino Linotype"/>
          <w:i/>
          <w:sz w:val="24"/>
          <w:szCs w:val="24"/>
        </w:rPr>
        <w:t xml:space="preserve"> que a continuación se señalan:</w:t>
      </w:r>
    </w:p>
    <w:p w:rsidR="00080F0C" w:rsidRPr="008C31D4" w:rsidRDefault="00080F0C" w:rsidP="008C31D4">
      <w:pPr>
        <w:spacing w:line="360" w:lineRule="auto"/>
        <w:ind w:left="567" w:right="567"/>
        <w:contextualSpacing/>
        <w:jc w:val="both"/>
        <w:rPr>
          <w:rFonts w:ascii="Palatino Linotype" w:hAnsi="Palatino Linotype"/>
          <w:i/>
          <w:sz w:val="24"/>
          <w:szCs w:val="24"/>
        </w:rPr>
      </w:pPr>
      <w:r w:rsidRPr="008C31D4">
        <w:rPr>
          <w:rFonts w:ascii="Palatino Linotype" w:hAnsi="Palatino Linotype"/>
          <w:i/>
          <w:sz w:val="24"/>
          <w:szCs w:val="24"/>
        </w:rPr>
        <w:t>I…</w:t>
      </w:r>
    </w:p>
    <w:p w:rsidR="00080F0C" w:rsidRPr="008C31D4" w:rsidRDefault="00080F0C" w:rsidP="008C31D4">
      <w:pPr>
        <w:spacing w:line="360" w:lineRule="auto"/>
        <w:ind w:left="567" w:right="567"/>
        <w:contextualSpacing/>
        <w:jc w:val="both"/>
        <w:rPr>
          <w:rFonts w:ascii="Palatino Linotype" w:hAnsi="Palatino Linotype"/>
          <w:i/>
          <w:sz w:val="24"/>
          <w:szCs w:val="24"/>
        </w:rPr>
      </w:pPr>
      <w:r w:rsidRPr="008C31D4">
        <w:rPr>
          <w:rFonts w:ascii="Palatino Linotype" w:hAnsi="Palatino Linotype"/>
          <w:i/>
          <w:sz w:val="24"/>
          <w:szCs w:val="24"/>
        </w:rPr>
        <w:t>…</w:t>
      </w:r>
    </w:p>
    <w:p w:rsidR="00080F0C" w:rsidRPr="008C31D4" w:rsidRDefault="00080F0C" w:rsidP="008C31D4">
      <w:pPr>
        <w:spacing w:after="0" w:line="360" w:lineRule="auto"/>
        <w:ind w:left="567" w:right="567"/>
        <w:contextualSpacing/>
        <w:jc w:val="both"/>
        <w:rPr>
          <w:rFonts w:ascii="Palatino Linotype" w:hAnsi="Palatino Linotype"/>
          <w:i/>
          <w:sz w:val="24"/>
          <w:szCs w:val="24"/>
        </w:rPr>
      </w:pPr>
      <w:r w:rsidRPr="008C31D4">
        <w:rPr>
          <w:rFonts w:ascii="Palatino Linotype" w:hAnsi="Palatino Linotype"/>
          <w:b/>
          <w:i/>
          <w:sz w:val="24"/>
          <w:szCs w:val="24"/>
        </w:rPr>
        <w:t>XII. El perfil de los puestos de los servidores públicos a su servicio en los casos que aplique</w:t>
      </w:r>
      <w:r w:rsidRPr="008C31D4">
        <w:rPr>
          <w:rFonts w:ascii="Palatino Linotype" w:hAnsi="Palatino Linotype"/>
          <w:i/>
          <w:sz w:val="24"/>
          <w:szCs w:val="24"/>
        </w:rPr>
        <w:t>;</w:t>
      </w:r>
    </w:p>
    <w:p w:rsidR="00080F0C" w:rsidRPr="008C31D4" w:rsidRDefault="00080F0C" w:rsidP="008C31D4">
      <w:pPr>
        <w:spacing w:after="0" w:line="360" w:lineRule="auto"/>
        <w:ind w:left="567" w:right="567"/>
        <w:contextualSpacing/>
        <w:jc w:val="both"/>
        <w:rPr>
          <w:rFonts w:ascii="Palatino Linotype" w:hAnsi="Palatino Linotype"/>
          <w:i/>
          <w:sz w:val="24"/>
          <w:szCs w:val="24"/>
        </w:rPr>
      </w:pPr>
      <w:r w:rsidRPr="008C31D4">
        <w:rPr>
          <w:rFonts w:ascii="Palatino Linotype" w:hAnsi="Palatino Linotype"/>
          <w:i/>
          <w:sz w:val="24"/>
          <w:szCs w:val="24"/>
        </w:rPr>
        <w:t>…</w:t>
      </w:r>
    </w:p>
    <w:p w:rsidR="00080F0C" w:rsidRPr="008C31D4" w:rsidRDefault="00080F0C" w:rsidP="008C31D4">
      <w:pPr>
        <w:spacing w:after="0" w:line="360" w:lineRule="auto"/>
        <w:ind w:left="567" w:right="567"/>
        <w:contextualSpacing/>
        <w:jc w:val="both"/>
        <w:rPr>
          <w:rFonts w:ascii="Palatino Linotype" w:hAnsi="Palatino Linotype"/>
          <w:i/>
          <w:sz w:val="24"/>
          <w:szCs w:val="24"/>
        </w:rPr>
      </w:pPr>
      <w:r w:rsidRPr="008C31D4">
        <w:rPr>
          <w:rFonts w:ascii="Palatino Linotype" w:hAnsi="Palatino Linotype"/>
          <w:i/>
          <w:sz w:val="24"/>
          <w:szCs w:val="24"/>
        </w:rPr>
        <w:t xml:space="preserve">XX. </w:t>
      </w:r>
      <w:r w:rsidRPr="008C31D4">
        <w:rPr>
          <w:rFonts w:ascii="Palatino Linotype" w:hAnsi="Palatino Linotype"/>
          <w:b/>
          <w:i/>
          <w:sz w:val="24"/>
          <w:szCs w:val="24"/>
        </w:rPr>
        <w:t>Las condiciones generales de trabajo, contratos o convenios que regulen las relaciones laborales del personal de base o de confianza,</w:t>
      </w:r>
      <w:r w:rsidRPr="008C31D4">
        <w:rPr>
          <w:rFonts w:ascii="Palatino Linotype" w:hAnsi="Palatino Linotype"/>
          <w:i/>
          <w:sz w:val="24"/>
          <w:szCs w:val="24"/>
        </w:rPr>
        <w:t xml:space="preserve"> así como los recursos públicos económicos, en especie o donativos, que sean entregados a los Sindicatos y ejerzan como recursos públicos; </w:t>
      </w:r>
    </w:p>
    <w:p w:rsidR="00080F0C" w:rsidRPr="008C31D4" w:rsidRDefault="00080F0C" w:rsidP="008C31D4">
      <w:pPr>
        <w:spacing w:after="0" w:line="360" w:lineRule="auto"/>
        <w:ind w:left="567" w:right="567"/>
        <w:contextualSpacing/>
        <w:jc w:val="both"/>
        <w:rPr>
          <w:rFonts w:ascii="Palatino Linotype" w:hAnsi="Palatino Linotype"/>
          <w:i/>
          <w:sz w:val="24"/>
          <w:szCs w:val="24"/>
        </w:rPr>
      </w:pPr>
    </w:p>
    <w:p w:rsidR="0047257C" w:rsidRPr="008C31D4" w:rsidRDefault="00080F0C" w:rsidP="008C31D4">
      <w:pPr>
        <w:spacing w:after="0" w:line="360" w:lineRule="auto"/>
        <w:ind w:left="567" w:right="567"/>
        <w:contextualSpacing/>
        <w:jc w:val="both"/>
        <w:rPr>
          <w:rFonts w:ascii="Palatino Linotype" w:hAnsi="Palatino Linotype"/>
          <w:i/>
          <w:sz w:val="24"/>
          <w:szCs w:val="24"/>
        </w:rPr>
      </w:pPr>
      <w:r w:rsidRPr="008C31D4">
        <w:rPr>
          <w:rFonts w:ascii="Palatino Linotype" w:hAnsi="Palatino Linotype"/>
          <w:i/>
          <w:sz w:val="24"/>
          <w:szCs w:val="24"/>
        </w:rPr>
        <w:t xml:space="preserve">XXI. </w:t>
      </w:r>
      <w:r w:rsidRPr="008C31D4">
        <w:rPr>
          <w:rFonts w:ascii="Palatino Linotype" w:hAnsi="Palatino Linotype"/>
          <w:b/>
          <w:i/>
          <w:sz w:val="24"/>
          <w:szCs w:val="24"/>
        </w:rPr>
        <w:t>La información curricular, desde el nivel de jefe de departamento o equivalente, hasta el titular del sujeto obligado,</w:t>
      </w:r>
      <w:r w:rsidRPr="008C31D4">
        <w:rPr>
          <w:rFonts w:ascii="Palatino Linotype" w:hAnsi="Palatino Linotype"/>
          <w:i/>
          <w:sz w:val="24"/>
          <w:szCs w:val="24"/>
        </w:rPr>
        <w:t xml:space="preserve"> así como, en su caso, las sanciones administrativas de que haya sido objeto;</w:t>
      </w:r>
    </w:p>
    <w:p w:rsidR="00080F0C" w:rsidRPr="008C31D4" w:rsidRDefault="00080F0C" w:rsidP="008C31D4">
      <w:pPr>
        <w:spacing w:after="0" w:line="360" w:lineRule="auto"/>
        <w:ind w:left="567" w:right="567"/>
        <w:contextualSpacing/>
        <w:jc w:val="both"/>
        <w:rPr>
          <w:rFonts w:ascii="Palatino Linotype" w:hAnsi="Palatino Linotype"/>
          <w:i/>
          <w:sz w:val="24"/>
          <w:szCs w:val="24"/>
        </w:rPr>
      </w:pPr>
      <w:r w:rsidRPr="008C31D4">
        <w:rPr>
          <w:rFonts w:ascii="Palatino Linotype" w:hAnsi="Palatino Linotype"/>
          <w:i/>
          <w:sz w:val="24"/>
          <w:szCs w:val="24"/>
        </w:rPr>
        <w:t>…</w:t>
      </w:r>
    </w:p>
    <w:p w:rsidR="0047257C" w:rsidRPr="008C31D4" w:rsidRDefault="007D1B5D" w:rsidP="008C31D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8C31D4">
        <w:rPr>
          <w:rFonts w:ascii="Palatino Linotype" w:eastAsia="MS Mincho" w:hAnsi="Palatino Linotype" w:cstheme="majorBidi"/>
          <w:sz w:val="24"/>
          <w:szCs w:val="24"/>
          <w:lang w:val="es-ES_tradnl" w:eastAsia="es-ES"/>
        </w:rPr>
        <w:t xml:space="preserve">De lo anterior se puede observar que la información </w:t>
      </w:r>
      <w:r w:rsidR="00E70255" w:rsidRPr="008C31D4">
        <w:rPr>
          <w:rFonts w:ascii="Palatino Linotype" w:eastAsia="MS Mincho" w:hAnsi="Palatino Linotype" w:cstheme="majorBidi"/>
          <w:sz w:val="24"/>
          <w:szCs w:val="24"/>
          <w:lang w:val="es-ES_tradnl" w:eastAsia="es-ES"/>
        </w:rPr>
        <w:t xml:space="preserve">solicitada forma parte del catálogo de las obligaciones de transparencia común, luego entonces se presume la existencia de la misma, derivado de que forma parte de las obligaciones y atribuciones con la que cuenta el </w:t>
      </w:r>
      <w:r w:rsidR="00E70255" w:rsidRPr="008C31D4">
        <w:rPr>
          <w:rFonts w:ascii="Palatino Linotype" w:eastAsia="MS Mincho" w:hAnsi="Palatino Linotype" w:cstheme="majorBidi"/>
          <w:b/>
          <w:sz w:val="24"/>
          <w:szCs w:val="24"/>
          <w:lang w:val="es-ES_tradnl" w:eastAsia="es-ES"/>
        </w:rPr>
        <w:t>SUJETO OBLIGADO</w:t>
      </w:r>
      <w:r w:rsidR="00E70255" w:rsidRPr="008C31D4">
        <w:rPr>
          <w:rFonts w:ascii="Palatino Linotype" w:eastAsia="MS Mincho" w:hAnsi="Palatino Linotype" w:cstheme="majorBidi"/>
          <w:sz w:val="24"/>
          <w:szCs w:val="24"/>
          <w:lang w:val="es-ES_tradnl" w:eastAsia="es-ES"/>
        </w:rPr>
        <w:t xml:space="preserve"> en la materia.</w:t>
      </w:r>
    </w:p>
    <w:p w:rsidR="00E70255" w:rsidRPr="008C31D4" w:rsidRDefault="00E70255" w:rsidP="008C31D4">
      <w:pPr>
        <w:spacing w:after="0" w:line="360" w:lineRule="auto"/>
        <w:ind w:right="49"/>
        <w:contextualSpacing/>
        <w:jc w:val="both"/>
        <w:rPr>
          <w:rFonts w:ascii="Palatino Linotype" w:eastAsia="MS Mincho" w:hAnsi="Palatino Linotype" w:cstheme="majorBidi"/>
          <w:sz w:val="24"/>
          <w:szCs w:val="24"/>
          <w:lang w:val="es-ES_tradnl" w:eastAsia="es-ES"/>
        </w:rPr>
      </w:pPr>
    </w:p>
    <w:p w:rsidR="0047257C" w:rsidRPr="008C31D4" w:rsidRDefault="00474187" w:rsidP="008C31D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8C31D4">
        <w:rPr>
          <w:rFonts w:ascii="Palatino Linotype" w:eastAsia="MS Mincho" w:hAnsi="Palatino Linotype" w:cstheme="majorBidi"/>
          <w:sz w:val="24"/>
          <w:szCs w:val="24"/>
          <w:lang w:val="es-ES_tradnl" w:eastAsia="es-ES"/>
        </w:rPr>
        <w:t xml:space="preserve">Ahora bien, </w:t>
      </w:r>
      <w:r w:rsidR="00E916AB" w:rsidRPr="008C31D4">
        <w:rPr>
          <w:rFonts w:ascii="Palatino Linotype" w:eastAsia="MS Mincho" w:hAnsi="Palatino Linotype" w:cstheme="majorBidi"/>
          <w:sz w:val="24"/>
          <w:szCs w:val="24"/>
          <w:lang w:val="es-ES_tradnl" w:eastAsia="es-ES"/>
        </w:rPr>
        <w:t xml:space="preserve">de acuerdo a lo que establece la Ley </w:t>
      </w:r>
      <w:r w:rsidR="00AA514A" w:rsidRPr="008C31D4">
        <w:rPr>
          <w:rFonts w:ascii="Palatino Linotype" w:eastAsia="MS Mincho" w:hAnsi="Palatino Linotype" w:cstheme="majorBidi"/>
          <w:sz w:val="24"/>
          <w:szCs w:val="24"/>
          <w:lang w:val="es-ES_tradnl" w:eastAsia="es-ES"/>
        </w:rPr>
        <w:t xml:space="preserve">del Trabajo de los Servidores </w:t>
      </w:r>
      <w:r w:rsidR="00E916AB" w:rsidRPr="008C31D4">
        <w:rPr>
          <w:rFonts w:ascii="Palatino Linotype" w:eastAsia="MS Mincho" w:hAnsi="Palatino Linotype" w:cstheme="majorBidi"/>
          <w:sz w:val="24"/>
          <w:szCs w:val="24"/>
          <w:lang w:val="es-ES_tradnl" w:eastAsia="es-ES"/>
        </w:rPr>
        <w:t>Públicos del Estado y Municipios</w:t>
      </w:r>
      <w:r w:rsidR="00AA514A" w:rsidRPr="008C31D4">
        <w:rPr>
          <w:rFonts w:ascii="Palatino Linotype" w:eastAsia="MS Mincho" w:hAnsi="Palatino Linotype" w:cstheme="majorBidi"/>
          <w:sz w:val="24"/>
          <w:szCs w:val="24"/>
          <w:lang w:val="es-ES_tradnl" w:eastAsia="es-ES"/>
        </w:rPr>
        <w:t xml:space="preserve"> en su Capítulo II de los Nombramientos, artículos</w:t>
      </w:r>
      <w:r w:rsidR="003F6F59" w:rsidRPr="008C31D4">
        <w:rPr>
          <w:rFonts w:ascii="Palatino Linotype" w:eastAsia="MS Mincho" w:hAnsi="Palatino Linotype" w:cstheme="majorBidi"/>
          <w:sz w:val="24"/>
          <w:szCs w:val="24"/>
          <w:lang w:val="es-ES_tradnl" w:eastAsia="es-ES"/>
        </w:rPr>
        <w:t xml:space="preserve"> 49 y</w:t>
      </w:r>
      <w:r w:rsidR="00AA514A" w:rsidRPr="008C31D4">
        <w:rPr>
          <w:rFonts w:ascii="Palatino Linotype" w:eastAsia="MS Mincho" w:hAnsi="Palatino Linotype" w:cstheme="majorBidi"/>
          <w:sz w:val="24"/>
          <w:szCs w:val="24"/>
          <w:lang w:val="es-ES_tradnl" w:eastAsia="es-ES"/>
        </w:rPr>
        <w:t xml:space="preserve"> 50,  mismos que refieren lo relativo al contenido los nombramientos:</w:t>
      </w:r>
    </w:p>
    <w:p w:rsidR="00AA514A" w:rsidRPr="008C31D4" w:rsidRDefault="00AA514A" w:rsidP="008C31D4">
      <w:pPr>
        <w:pStyle w:val="Prrafodelista"/>
        <w:spacing w:line="360" w:lineRule="auto"/>
        <w:ind w:left="567" w:right="616"/>
        <w:jc w:val="both"/>
        <w:rPr>
          <w:rFonts w:ascii="Palatino Linotype" w:eastAsia="MS Mincho" w:hAnsi="Palatino Linotype" w:cstheme="majorBidi"/>
          <w:i/>
          <w:sz w:val="24"/>
          <w:szCs w:val="24"/>
          <w:lang w:eastAsia="es-ES"/>
        </w:rPr>
      </w:pPr>
    </w:p>
    <w:p w:rsidR="00AA514A" w:rsidRPr="008C31D4" w:rsidRDefault="00AA514A" w:rsidP="008C31D4">
      <w:pPr>
        <w:pStyle w:val="Prrafodelista"/>
        <w:spacing w:line="360" w:lineRule="auto"/>
        <w:ind w:left="567" w:right="616"/>
        <w:jc w:val="both"/>
        <w:rPr>
          <w:rFonts w:ascii="Palatino Linotype" w:eastAsia="MS Mincho" w:hAnsi="Palatino Linotype" w:cstheme="majorBidi"/>
          <w:i/>
          <w:sz w:val="24"/>
          <w:szCs w:val="24"/>
          <w:lang w:eastAsia="es-ES"/>
        </w:rPr>
      </w:pPr>
      <w:r w:rsidRPr="008C31D4">
        <w:rPr>
          <w:rFonts w:ascii="Palatino Linotype" w:eastAsia="MS Mincho" w:hAnsi="Palatino Linotype" w:cstheme="majorBidi"/>
          <w:b/>
          <w:i/>
          <w:sz w:val="24"/>
          <w:szCs w:val="24"/>
          <w:lang w:eastAsia="es-ES"/>
        </w:rPr>
        <w:t>ARTÍCULO 49.-</w:t>
      </w:r>
      <w:r w:rsidRPr="008C31D4">
        <w:rPr>
          <w:rFonts w:ascii="Palatino Linotype" w:eastAsia="MS Mincho" w:hAnsi="Palatino Linotype" w:cstheme="majorBidi"/>
          <w:i/>
          <w:sz w:val="24"/>
          <w:szCs w:val="24"/>
          <w:lang w:eastAsia="es-ES"/>
        </w:rPr>
        <w:t xml:space="preserve"> </w:t>
      </w:r>
      <w:r w:rsidRPr="008C31D4">
        <w:rPr>
          <w:rFonts w:ascii="Palatino Linotype" w:eastAsia="MS Mincho" w:hAnsi="Palatino Linotype" w:cstheme="majorBidi"/>
          <w:b/>
          <w:i/>
          <w:sz w:val="24"/>
          <w:szCs w:val="24"/>
          <w:lang w:eastAsia="es-ES"/>
        </w:rPr>
        <w:t>Los nombramientos</w:t>
      </w:r>
      <w:r w:rsidRPr="008C31D4">
        <w:rPr>
          <w:rFonts w:ascii="Palatino Linotype" w:eastAsia="MS Mincho" w:hAnsi="Palatino Linotype" w:cstheme="majorBidi"/>
          <w:i/>
          <w:sz w:val="24"/>
          <w:szCs w:val="24"/>
          <w:lang w:eastAsia="es-ES"/>
        </w:rPr>
        <w:t>, contratos o formato único de Movimientos de Personal de los servidores públicos deberán contener:</w:t>
      </w:r>
    </w:p>
    <w:p w:rsidR="00AA514A" w:rsidRPr="008C31D4" w:rsidRDefault="00AA514A" w:rsidP="008C31D4">
      <w:pPr>
        <w:pStyle w:val="Prrafodelista"/>
        <w:spacing w:line="360" w:lineRule="auto"/>
        <w:ind w:left="567" w:right="616"/>
        <w:jc w:val="both"/>
        <w:rPr>
          <w:rFonts w:ascii="Palatino Linotype" w:eastAsia="MS Mincho" w:hAnsi="Palatino Linotype" w:cstheme="majorBidi"/>
          <w:i/>
          <w:sz w:val="24"/>
          <w:szCs w:val="24"/>
          <w:lang w:eastAsia="es-ES"/>
        </w:rPr>
      </w:pPr>
    </w:p>
    <w:p w:rsidR="00AA514A" w:rsidRPr="008C31D4" w:rsidRDefault="00AA514A" w:rsidP="008C31D4">
      <w:pPr>
        <w:pStyle w:val="Prrafodelista"/>
        <w:spacing w:line="360" w:lineRule="auto"/>
        <w:ind w:left="567" w:right="616"/>
        <w:jc w:val="both"/>
        <w:rPr>
          <w:rFonts w:ascii="Palatino Linotype" w:eastAsia="MS Mincho" w:hAnsi="Palatino Linotype" w:cstheme="majorBidi"/>
          <w:i/>
          <w:sz w:val="24"/>
          <w:szCs w:val="24"/>
          <w:lang w:eastAsia="es-ES"/>
        </w:rPr>
      </w:pPr>
      <w:r w:rsidRPr="008C31D4">
        <w:rPr>
          <w:rFonts w:ascii="Palatino Linotype" w:eastAsia="MS Mincho" w:hAnsi="Palatino Linotype" w:cstheme="majorBidi"/>
          <w:i/>
          <w:sz w:val="24"/>
          <w:szCs w:val="24"/>
          <w:lang w:eastAsia="es-ES"/>
        </w:rPr>
        <w:t xml:space="preserve">I. </w:t>
      </w:r>
      <w:r w:rsidRPr="008C31D4">
        <w:rPr>
          <w:rFonts w:ascii="Palatino Linotype" w:eastAsia="MS Mincho" w:hAnsi="Palatino Linotype" w:cstheme="majorBidi"/>
          <w:b/>
          <w:i/>
          <w:sz w:val="24"/>
          <w:szCs w:val="24"/>
          <w:lang w:eastAsia="es-ES"/>
        </w:rPr>
        <w:t>Nombre completo</w:t>
      </w:r>
      <w:r w:rsidRPr="008C31D4">
        <w:rPr>
          <w:rFonts w:ascii="Palatino Linotype" w:eastAsia="MS Mincho" w:hAnsi="Palatino Linotype" w:cstheme="majorBidi"/>
          <w:i/>
          <w:sz w:val="24"/>
          <w:szCs w:val="24"/>
          <w:lang w:eastAsia="es-ES"/>
        </w:rPr>
        <w:t xml:space="preserve"> del servidor público; </w:t>
      </w:r>
    </w:p>
    <w:p w:rsidR="00AA514A" w:rsidRPr="008C31D4" w:rsidRDefault="00AA514A" w:rsidP="008C31D4">
      <w:pPr>
        <w:pStyle w:val="Prrafodelista"/>
        <w:spacing w:line="360" w:lineRule="auto"/>
        <w:ind w:left="567" w:right="616"/>
        <w:jc w:val="both"/>
        <w:rPr>
          <w:rFonts w:ascii="Palatino Linotype" w:eastAsia="MS Mincho" w:hAnsi="Palatino Linotype" w:cstheme="majorBidi"/>
          <w:b/>
          <w:i/>
          <w:sz w:val="24"/>
          <w:szCs w:val="24"/>
          <w:lang w:eastAsia="es-ES"/>
        </w:rPr>
      </w:pPr>
      <w:r w:rsidRPr="008C31D4">
        <w:rPr>
          <w:rFonts w:ascii="Palatino Linotype" w:eastAsia="MS Mincho" w:hAnsi="Palatino Linotype" w:cstheme="majorBidi"/>
          <w:i/>
          <w:sz w:val="24"/>
          <w:szCs w:val="24"/>
          <w:lang w:eastAsia="es-ES"/>
        </w:rPr>
        <w:t xml:space="preserve">II. </w:t>
      </w:r>
      <w:r w:rsidRPr="008C31D4">
        <w:rPr>
          <w:rFonts w:ascii="Palatino Linotype" w:eastAsia="MS Mincho" w:hAnsi="Palatino Linotype" w:cstheme="majorBidi"/>
          <w:b/>
          <w:i/>
          <w:sz w:val="24"/>
          <w:szCs w:val="24"/>
          <w:lang w:eastAsia="es-ES"/>
        </w:rPr>
        <w:t>Cargo para el que es designado</w:t>
      </w:r>
      <w:r w:rsidRPr="008C31D4">
        <w:rPr>
          <w:rFonts w:ascii="Palatino Linotype" w:eastAsia="MS Mincho" w:hAnsi="Palatino Linotype" w:cstheme="majorBidi"/>
          <w:i/>
          <w:sz w:val="24"/>
          <w:szCs w:val="24"/>
          <w:lang w:eastAsia="es-ES"/>
        </w:rPr>
        <w:t>, f</w:t>
      </w:r>
      <w:r w:rsidRPr="008C31D4">
        <w:rPr>
          <w:rFonts w:ascii="Palatino Linotype" w:eastAsia="MS Mincho" w:hAnsi="Palatino Linotype" w:cstheme="majorBidi"/>
          <w:b/>
          <w:i/>
          <w:sz w:val="24"/>
          <w:szCs w:val="24"/>
          <w:lang w:eastAsia="es-ES"/>
        </w:rPr>
        <w:t xml:space="preserve">echa de inicio de sus servicios y lugar de adscripción; </w:t>
      </w:r>
    </w:p>
    <w:p w:rsidR="00AA514A" w:rsidRPr="008C31D4" w:rsidRDefault="00AA514A" w:rsidP="008C31D4">
      <w:pPr>
        <w:pStyle w:val="Prrafodelista"/>
        <w:spacing w:line="360" w:lineRule="auto"/>
        <w:ind w:left="567" w:right="616"/>
        <w:jc w:val="both"/>
        <w:rPr>
          <w:rFonts w:ascii="Palatino Linotype" w:eastAsia="MS Mincho" w:hAnsi="Palatino Linotype" w:cstheme="majorBidi"/>
          <w:i/>
          <w:sz w:val="24"/>
          <w:szCs w:val="24"/>
          <w:lang w:eastAsia="es-ES"/>
        </w:rPr>
      </w:pPr>
      <w:r w:rsidRPr="008C31D4">
        <w:rPr>
          <w:rFonts w:ascii="Palatino Linotype" w:eastAsia="MS Mincho" w:hAnsi="Palatino Linotype" w:cstheme="majorBidi"/>
          <w:i/>
          <w:sz w:val="24"/>
          <w:szCs w:val="24"/>
          <w:lang w:eastAsia="es-ES"/>
        </w:rPr>
        <w:t xml:space="preserve">III. </w:t>
      </w:r>
      <w:r w:rsidRPr="008C31D4">
        <w:rPr>
          <w:rFonts w:ascii="Palatino Linotype" w:eastAsia="MS Mincho" w:hAnsi="Palatino Linotype" w:cstheme="majorBidi"/>
          <w:b/>
          <w:i/>
          <w:sz w:val="24"/>
          <w:szCs w:val="24"/>
          <w:lang w:eastAsia="es-ES"/>
        </w:rPr>
        <w:t>Carácter del nombramiento</w:t>
      </w:r>
      <w:r w:rsidRPr="008C31D4">
        <w:rPr>
          <w:rFonts w:ascii="Palatino Linotype" w:eastAsia="MS Mincho" w:hAnsi="Palatino Linotype" w:cstheme="majorBidi"/>
          <w:i/>
          <w:sz w:val="24"/>
          <w:szCs w:val="24"/>
          <w:lang w:eastAsia="es-ES"/>
        </w:rPr>
        <w:t xml:space="preserve">, ya sea de servidores públicos generales o de confianza, así como la temporalidad del mismo; </w:t>
      </w:r>
    </w:p>
    <w:p w:rsidR="00AA514A" w:rsidRPr="008C31D4" w:rsidRDefault="00AA514A" w:rsidP="008C31D4">
      <w:pPr>
        <w:pStyle w:val="Prrafodelista"/>
        <w:spacing w:line="360" w:lineRule="auto"/>
        <w:ind w:left="567" w:right="616"/>
        <w:jc w:val="both"/>
        <w:rPr>
          <w:rFonts w:ascii="Palatino Linotype" w:eastAsia="MS Mincho" w:hAnsi="Palatino Linotype" w:cstheme="majorBidi"/>
          <w:i/>
          <w:sz w:val="24"/>
          <w:szCs w:val="24"/>
          <w:lang w:eastAsia="es-ES"/>
        </w:rPr>
      </w:pPr>
      <w:r w:rsidRPr="008C31D4">
        <w:rPr>
          <w:rFonts w:ascii="Palatino Linotype" w:eastAsia="MS Mincho" w:hAnsi="Palatino Linotype" w:cstheme="majorBidi"/>
          <w:i/>
          <w:sz w:val="24"/>
          <w:szCs w:val="24"/>
          <w:lang w:eastAsia="es-ES"/>
        </w:rPr>
        <w:t xml:space="preserve">IV. </w:t>
      </w:r>
      <w:r w:rsidRPr="008C31D4">
        <w:rPr>
          <w:rFonts w:ascii="Palatino Linotype" w:eastAsia="MS Mincho" w:hAnsi="Palatino Linotype" w:cstheme="majorBidi"/>
          <w:b/>
          <w:i/>
          <w:sz w:val="24"/>
          <w:szCs w:val="24"/>
          <w:lang w:eastAsia="es-ES"/>
        </w:rPr>
        <w:t>Remuneración</w:t>
      </w:r>
      <w:r w:rsidRPr="008C31D4">
        <w:rPr>
          <w:rFonts w:ascii="Palatino Linotype" w:eastAsia="MS Mincho" w:hAnsi="Palatino Linotype" w:cstheme="majorBidi"/>
          <w:i/>
          <w:sz w:val="24"/>
          <w:szCs w:val="24"/>
          <w:lang w:eastAsia="es-ES"/>
        </w:rPr>
        <w:t xml:space="preserve"> correspondiente al puesto; </w:t>
      </w:r>
    </w:p>
    <w:p w:rsidR="00AA514A" w:rsidRPr="008C31D4" w:rsidRDefault="00AA514A" w:rsidP="008C31D4">
      <w:pPr>
        <w:pStyle w:val="Prrafodelista"/>
        <w:spacing w:line="360" w:lineRule="auto"/>
        <w:ind w:left="567" w:right="616"/>
        <w:jc w:val="both"/>
        <w:rPr>
          <w:rFonts w:ascii="Palatino Linotype" w:eastAsia="MS Mincho" w:hAnsi="Palatino Linotype" w:cstheme="majorBidi"/>
          <w:i/>
          <w:sz w:val="24"/>
          <w:szCs w:val="24"/>
          <w:lang w:eastAsia="es-ES"/>
        </w:rPr>
      </w:pPr>
      <w:r w:rsidRPr="008C31D4">
        <w:rPr>
          <w:rFonts w:ascii="Palatino Linotype" w:eastAsia="MS Mincho" w:hAnsi="Palatino Linotype" w:cstheme="majorBidi"/>
          <w:i/>
          <w:sz w:val="24"/>
          <w:szCs w:val="24"/>
          <w:lang w:eastAsia="es-ES"/>
        </w:rPr>
        <w:t xml:space="preserve">V. </w:t>
      </w:r>
      <w:r w:rsidRPr="008C31D4">
        <w:rPr>
          <w:rFonts w:ascii="Palatino Linotype" w:eastAsia="MS Mincho" w:hAnsi="Palatino Linotype" w:cstheme="majorBidi"/>
          <w:b/>
          <w:i/>
          <w:sz w:val="24"/>
          <w:szCs w:val="24"/>
          <w:lang w:eastAsia="es-ES"/>
        </w:rPr>
        <w:t>Jornada de trabajo</w:t>
      </w:r>
      <w:r w:rsidRPr="008C31D4">
        <w:rPr>
          <w:rFonts w:ascii="Palatino Linotype" w:eastAsia="MS Mincho" w:hAnsi="Palatino Linotype" w:cstheme="majorBidi"/>
          <w:i/>
          <w:sz w:val="24"/>
          <w:szCs w:val="24"/>
          <w:lang w:eastAsia="es-ES"/>
        </w:rPr>
        <w:t xml:space="preserve">; </w:t>
      </w:r>
    </w:p>
    <w:p w:rsidR="00AA514A" w:rsidRPr="008C31D4" w:rsidRDefault="00AA514A" w:rsidP="008C31D4">
      <w:pPr>
        <w:pStyle w:val="Prrafodelista"/>
        <w:spacing w:line="360" w:lineRule="auto"/>
        <w:ind w:left="567" w:right="616"/>
        <w:jc w:val="both"/>
        <w:rPr>
          <w:rFonts w:ascii="Palatino Linotype" w:eastAsia="MS Mincho" w:hAnsi="Palatino Linotype" w:cstheme="majorBidi"/>
          <w:i/>
          <w:sz w:val="24"/>
          <w:szCs w:val="24"/>
          <w:lang w:eastAsia="es-ES"/>
        </w:rPr>
      </w:pPr>
      <w:r w:rsidRPr="008C31D4">
        <w:rPr>
          <w:rFonts w:ascii="Palatino Linotype" w:eastAsia="MS Mincho" w:hAnsi="Palatino Linotype" w:cstheme="majorBidi"/>
          <w:i/>
          <w:sz w:val="24"/>
          <w:szCs w:val="24"/>
          <w:lang w:eastAsia="es-ES"/>
        </w:rPr>
        <w:t xml:space="preserve">VI. Derogada; </w:t>
      </w:r>
    </w:p>
    <w:p w:rsidR="00AA514A" w:rsidRPr="008C31D4" w:rsidRDefault="00AA514A" w:rsidP="008C31D4">
      <w:pPr>
        <w:pStyle w:val="Prrafodelista"/>
        <w:spacing w:line="360" w:lineRule="auto"/>
        <w:ind w:left="567" w:right="616"/>
        <w:jc w:val="both"/>
        <w:rPr>
          <w:rFonts w:ascii="Palatino Linotype" w:eastAsia="MS Mincho" w:hAnsi="Palatino Linotype" w:cstheme="majorBidi"/>
          <w:i/>
          <w:sz w:val="24"/>
          <w:szCs w:val="24"/>
          <w:lang w:eastAsia="es-ES"/>
        </w:rPr>
      </w:pPr>
      <w:r w:rsidRPr="008C31D4">
        <w:rPr>
          <w:rFonts w:ascii="Palatino Linotype" w:eastAsia="MS Mincho" w:hAnsi="Palatino Linotype" w:cstheme="majorBidi"/>
          <w:i/>
          <w:sz w:val="24"/>
          <w:szCs w:val="24"/>
          <w:lang w:eastAsia="es-ES"/>
        </w:rPr>
        <w:t xml:space="preserve">VII. </w:t>
      </w:r>
      <w:r w:rsidRPr="008C31D4">
        <w:rPr>
          <w:rFonts w:ascii="Palatino Linotype" w:eastAsia="MS Mincho" w:hAnsi="Palatino Linotype" w:cstheme="majorBidi"/>
          <w:b/>
          <w:i/>
          <w:sz w:val="24"/>
          <w:szCs w:val="24"/>
          <w:lang w:eastAsia="es-ES"/>
        </w:rPr>
        <w:t>Firma del servidor público autorizado para emitir el nombramiento</w:t>
      </w:r>
      <w:r w:rsidRPr="008C31D4">
        <w:rPr>
          <w:rFonts w:ascii="Palatino Linotype" w:eastAsia="MS Mincho" w:hAnsi="Palatino Linotype" w:cstheme="majorBidi"/>
          <w:i/>
          <w:sz w:val="24"/>
          <w:szCs w:val="24"/>
          <w:lang w:eastAsia="es-ES"/>
        </w:rPr>
        <w:t xml:space="preserve">, contrato o formato único de Movimientos de Personal, así como el fundamento legal de esa atribución. </w:t>
      </w:r>
    </w:p>
    <w:p w:rsidR="00AA514A" w:rsidRPr="008C31D4" w:rsidRDefault="00AA514A" w:rsidP="008C31D4">
      <w:pPr>
        <w:pStyle w:val="Prrafodelista"/>
        <w:spacing w:line="360" w:lineRule="auto"/>
        <w:ind w:left="567" w:right="616"/>
        <w:jc w:val="both"/>
        <w:rPr>
          <w:rFonts w:ascii="Palatino Linotype" w:eastAsia="MS Mincho" w:hAnsi="Palatino Linotype" w:cstheme="majorBidi"/>
          <w:i/>
          <w:sz w:val="24"/>
          <w:szCs w:val="24"/>
          <w:lang w:eastAsia="es-ES"/>
        </w:rPr>
      </w:pPr>
    </w:p>
    <w:p w:rsidR="00AA514A" w:rsidRPr="008C31D4" w:rsidRDefault="00AA514A" w:rsidP="008C31D4">
      <w:pPr>
        <w:pStyle w:val="Prrafodelista"/>
        <w:spacing w:line="360" w:lineRule="auto"/>
        <w:ind w:left="567" w:right="616"/>
        <w:jc w:val="both"/>
        <w:rPr>
          <w:rFonts w:ascii="Palatino Linotype" w:eastAsia="MS Mincho" w:hAnsi="Palatino Linotype" w:cstheme="majorBidi"/>
          <w:b/>
          <w:i/>
          <w:sz w:val="24"/>
          <w:szCs w:val="24"/>
          <w:lang w:eastAsia="es-ES"/>
        </w:rPr>
      </w:pPr>
      <w:r w:rsidRPr="008C31D4">
        <w:rPr>
          <w:rFonts w:ascii="Palatino Linotype" w:eastAsia="MS Mincho" w:hAnsi="Palatino Linotype" w:cstheme="majorBidi"/>
          <w:b/>
          <w:i/>
          <w:sz w:val="24"/>
          <w:szCs w:val="24"/>
          <w:lang w:eastAsia="es-ES"/>
        </w:rPr>
        <w:t>ARTÍCULO 50.-</w:t>
      </w:r>
      <w:r w:rsidRPr="008C31D4">
        <w:rPr>
          <w:rFonts w:ascii="Palatino Linotype" w:eastAsia="MS Mincho" w:hAnsi="Palatino Linotype" w:cstheme="majorBidi"/>
          <w:i/>
          <w:sz w:val="24"/>
          <w:szCs w:val="24"/>
          <w:lang w:eastAsia="es-ES"/>
        </w:rPr>
        <w:t xml:space="preserve"> </w:t>
      </w:r>
      <w:r w:rsidRPr="008C31D4">
        <w:rPr>
          <w:rFonts w:ascii="Palatino Linotype" w:eastAsia="MS Mincho" w:hAnsi="Palatino Linotype" w:cstheme="majorBidi"/>
          <w:b/>
          <w:i/>
          <w:sz w:val="24"/>
          <w:szCs w:val="24"/>
          <w:lang w:eastAsia="es-ES"/>
        </w:rPr>
        <w:t>El nombramiento</w:t>
      </w:r>
      <w:r w:rsidRPr="008C31D4">
        <w:rPr>
          <w:rFonts w:ascii="Palatino Linotype" w:eastAsia="MS Mincho" w:hAnsi="Palatino Linotype" w:cstheme="majorBidi"/>
          <w:i/>
          <w:sz w:val="24"/>
          <w:szCs w:val="24"/>
          <w:lang w:eastAsia="es-ES"/>
        </w:rPr>
        <w:t xml:space="preserve">, contrato o formato único de Movimientos de Personal aceptado </w:t>
      </w:r>
      <w:r w:rsidRPr="008C31D4">
        <w:rPr>
          <w:rFonts w:ascii="Palatino Linotype" w:eastAsia="MS Mincho" w:hAnsi="Palatino Linotype" w:cstheme="majorBidi"/>
          <w:b/>
          <w:i/>
          <w:sz w:val="24"/>
          <w:szCs w:val="24"/>
          <w:lang w:eastAsia="es-ES"/>
        </w:rPr>
        <w:t xml:space="preserve">obliga al servidor público a cumplir con los deberes inherentes al puesto especificado en el mismo y a las consecuencias que sean conforme a la ley, al uso y a la buena fe. </w:t>
      </w:r>
    </w:p>
    <w:p w:rsidR="00AA514A" w:rsidRPr="008C31D4" w:rsidRDefault="00AA514A" w:rsidP="008C31D4">
      <w:pPr>
        <w:pStyle w:val="Prrafodelista"/>
        <w:spacing w:line="360" w:lineRule="auto"/>
        <w:ind w:left="567" w:right="616"/>
        <w:jc w:val="both"/>
        <w:rPr>
          <w:rFonts w:ascii="Palatino Linotype" w:eastAsia="MS Mincho" w:hAnsi="Palatino Linotype" w:cstheme="majorBidi"/>
          <w:i/>
          <w:sz w:val="24"/>
          <w:szCs w:val="24"/>
          <w:lang w:eastAsia="es-ES"/>
        </w:rPr>
      </w:pPr>
    </w:p>
    <w:p w:rsidR="00AA514A" w:rsidRPr="008C31D4" w:rsidRDefault="00AA514A" w:rsidP="008C31D4">
      <w:pPr>
        <w:pStyle w:val="Prrafodelista"/>
        <w:spacing w:line="360" w:lineRule="auto"/>
        <w:ind w:left="567" w:right="616"/>
        <w:jc w:val="both"/>
        <w:rPr>
          <w:rFonts w:ascii="Palatino Linotype" w:eastAsia="MS Mincho" w:hAnsi="Palatino Linotype" w:cstheme="majorBidi"/>
          <w:i/>
          <w:sz w:val="24"/>
          <w:szCs w:val="24"/>
          <w:lang w:eastAsia="es-ES"/>
        </w:rPr>
      </w:pPr>
      <w:r w:rsidRPr="008C31D4">
        <w:rPr>
          <w:rFonts w:ascii="Palatino Linotype" w:eastAsia="MS Mincho" w:hAnsi="Palatino Linotype" w:cstheme="majorBidi"/>
          <w:i/>
          <w:sz w:val="24"/>
          <w:szCs w:val="24"/>
          <w:lang w:eastAsia="es-ES"/>
        </w:rPr>
        <w:t xml:space="preserve">Iguales consecuencias se generarán para todos los servidores públicos, cuando la relación de trabajo se formalice mediante un contrato o por encontrarse en lista de raya. </w:t>
      </w:r>
    </w:p>
    <w:p w:rsidR="00173B5F" w:rsidRPr="008C31D4" w:rsidRDefault="003F6F59" w:rsidP="008C31D4">
      <w:pPr>
        <w:numPr>
          <w:ilvl w:val="0"/>
          <w:numId w:val="2"/>
        </w:numPr>
        <w:spacing w:after="0" w:line="360" w:lineRule="auto"/>
        <w:ind w:left="0" w:right="49" w:firstLine="0"/>
        <w:contextualSpacing/>
        <w:jc w:val="both"/>
        <w:rPr>
          <w:rFonts w:ascii="Palatino Linotype" w:eastAsia="MS Mincho" w:hAnsi="Palatino Linotype" w:cs="Arial"/>
          <w:sz w:val="24"/>
          <w:szCs w:val="24"/>
          <w:lang w:val="es-ES_tradnl" w:eastAsia="es-MX"/>
        </w:rPr>
      </w:pPr>
      <w:r w:rsidRPr="008C31D4">
        <w:rPr>
          <w:rFonts w:ascii="Palatino Linotype" w:eastAsia="MS Mincho" w:hAnsi="Palatino Linotype" w:cstheme="majorBidi"/>
          <w:sz w:val="24"/>
          <w:szCs w:val="24"/>
          <w:lang w:val="es-ES_tradnl" w:eastAsia="es-ES"/>
        </w:rPr>
        <w:t xml:space="preserve">Una vez precisado lo correspondiente a los nombramientos, </w:t>
      </w:r>
      <w:r w:rsidR="00C43E28" w:rsidRPr="008C31D4">
        <w:rPr>
          <w:rFonts w:ascii="Palatino Linotype" w:eastAsia="MS Mincho" w:hAnsi="Palatino Linotype" w:cstheme="majorBidi"/>
          <w:sz w:val="24"/>
          <w:szCs w:val="24"/>
          <w:lang w:val="es-ES_tradnl" w:eastAsia="es-ES"/>
        </w:rPr>
        <w:t>resulta necesario hacer referencia que toda aquella persona que pretende ingresar a laborar al servicio público debe cumplir con ciertos requisitos,</w:t>
      </w:r>
      <w:r w:rsidR="004E0B8D" w:rsidRPr="008C31D4">
        <w:rPr>
          <w:rFonts w:ascii="Palatino Linotype" w:eastAsia="MS Mincho" w:hAnsi="Palatino Linotype" w:cstheme="majorBidi"/>
          <w:sz w:val="24"/>
          <w:szCs w:val="24"/>
          <w:lang w:val="es-ES_tradnl" w:eastAsia="es-ES"/>
        </w:rPr>
        <w:t xml:space="preserve"> tales como lo establecidos por  </w:t>
      </w:r>
      <w:r w:rsidR="004E0B8D" w:rsidRPr="008C31D4">
        <w:rPr>
          <w:rFonts w:ascii="Palatino Linotype" w:eastAsia="MS Mincho" w:hAnsi="Palatino Linotype" w:cs="Arial"/>
          <w:b/>
          <w:sz w:val="24"/>
          <w:szCs w:val="24"/>
          <w:lang w:val="es-ES_tradnl" w:eastAsia="es-ES"/>
        </w:rPr>
        <w:t>Ley del Trabajo de los Servidores Públicos del Estado de México</w:t>
      </w:r>
      <w:r w:rsidR="00173B5F" w:rsidRPr="008C31D4">
        <w:rPr>
          <w:rFonts w:ascii="Palatino Linotype" w:eastAsia="MS Mincho" w:hAnsi="Palatino Linotype" w:cs="Arial"/>
          <w:sz w:val="24"/>
          <w:szCs w:val="24"/>
          <w:lang w:val="es-ES_tradnl" w:eastAsia="es-ES"/>
        </w:rPr>
        <w:t xml:space="preserve"> en su artículo 47 y </w:t>
      </w:r>
      <w:r w:rsidR="00173B5F" w:rsidRPr="008C31D4">
        <w:rPr>
          <w:rFonts w:ascii="Palatino Linotype" w:eastAsia="MS Mincho" w:hAnsi="Palatino Linotype" w:cs="Arial"/>
          <w:sz w:val="24"/>
          <w:szCs w:val="24"/>
          <w:lang w:val="es-ES_tradnl" w:eastAsia="es-MX"/>
        </w:rPr>
        <w:t xml:space="preserve">artículo 32 de la </w:t>
      </w:r>
      <w:r w:rsidR="00173B5F" w:rsidRPr="008C31D4">
        <w:rPr>
          <w:rFonts w:ascii="Palatino Linotype" w:eastAsia="MS Mincho" w:hAnsi="Palatino Linotype" w:cs="Arial"/>
          <w:b/>
          <w:sz w:val="24"/>
          <w:szCs w:val="24"/>
          <w:lang w:val="es-ES_tradnl" w:eastAsia="es-MX"/>
        </w:rPr>
        <w:t>Ley Orgánica Municipal del Estado México</w:t>
      </w:r>
      <w:r w:rsidR="00173B5F" w:rsidRPr="008C31D4">
        <w:rPr>
          <w:rFonts w:ascii="Palatino Linotype" w:eastAsia="MS Mincho" w:hAnsi="Palatino Linotype" w:cs="Arial"/>
          <w:sz w:val="24"/>
          <w:szCs w:val="24"/>
          <w:lang w:val="es-ES_tradnl" w:eastAsia="es-MX"/>
        </w:rPr>
        <w:t>, que señala:</w:t>
      </w:r>
    </w:p>
    <w:p w:rsidR="004E0B8D" w:rsidRPr="008C31D4" w:rsidRDefault="004E0B8D" w:rsidP="008C31D4">
      <w:pPr>
        <w:spacing w:before="240" w:after="240" w:line="360" w:lineRule="auto"/>
        <w:ind w:left="567" w:right="616"/>
        <w:jc w:val="both"/>
        <w:rPr>
          <w:rFonts w:ascii="Palatino Linotype" w:hAnsi="Palatino Linotype"/>
          <w:b/>
          <w:i/>
          <w:sz w:val="24"/>
          <w:szCs w:val="24"/>
        </w:rPr>
      </w:pPr>
      <w:r w:rsidRPr="008C31D4">
        <w:rPr>
          <w:rFonts w:ascii="Palatino Linotype" w:hAnsi="Palatino Linotype"/>
          <w:b/>
          <w:i/>
          <w:sz w:val="24"/>
          <w:szCs w:val="24"/>
        </w:rPr>
        <w:t xml:space="preserve">ARTÍCULO 47. Para ingresar al servicio público se requiere: </w:t>
      </w:r>
    </w:p>
    <w:p w:rsidR="004E0B8D" w:rsidRPr="008C31D4" w:rsidRDefault="004E0B8D" w:rsidP="008C31D4">
      <w:pPr>
        <w:spacing w:before="240" w:after="240" w:line="360" w:lineRule="auto"/>
        <w:ind w:left="567" w:right="616"/>
        <w:jc w:val="both"/>
        <w:rPr>
          <w:rFonts w:ascii="Palatino Linotype" w:hAnsi="Palatino Linotype"/>
          <w:i/>
          <w:sz w:val="24"/>
          <w:szCs w:val="24"/>
        </w:rPr>
      </w:pPr>
      <w:r w:rsidRPr="008C31D4">
        <w:rPr>
          <w:rFonts w:ascii="Palatino Linotype" w:hAnsi="Palatino Linotype"/>
          <w:i/>
          <w:sz w:val="24"/>
          <w:szCs w:val="24"/>
        </w:rPr>
        <w:t xml:space="preserve">I. </w:t>
      </w:r>
      <w:r w:rsidRPr="008C31D4">
        <w:rPr>
          <w:rFonts w:ascii="Palatino Linotype" w:hAnsi="Palatino Linotype"/>
          <w:b/>
          <w:i/>
          <w:sz w:val="24"/>
          <w:szCs w:val="24"/>
        </w:rPr>
        <w:t>Presentar una solicitud</w:t>
      </w:r>
      <w:r w:rsidRPr="008C31D4">
        <w:rPr>
          <w:rFonts w:ascii="Palatino Linotype" w:hAnsi="Palatino Linotype"/>
          <w:i/>
          <w:sz w:val="24"/>
          <w:szCs w:val="24"/>
        </w:rPr>
        <w:t xml:space="preserve"> utilizando la forma oficial que se autorice por la institución pública o dependencia correspondiente; </w:t>
      </w:r>
    </w:p>
    <w:p w:rsidR="004E0B8D" w:rsidRPr="008C31D4" w:rsidRDefault="004E0B8D" w:rsidP="008C31D4">
      <w:pPr>
        <w:spacing w:before="240" w:after="240" w:line="360" w:lineRule="auto"/>
        <w:ind w:left="567" w:right="616"/>
        <w:jc w:val="both"/>
        <w:rPr>
          <w:rFonts w:ascii="Palatino Linotype" w:hAnsi="Palatino Linotype"/>
          <w:i/>
          <w:sz w:val="24"/>
          <w:szCs w:val="24"/>
        </w:rPr>
      </w:pPr>
      <w:r w:rsidRPr="008C31D4">
        <w:rPr>
          <w:rFonts w:ascii="Palatino Linotype" w:hAnsi="Palatino Linotype"/>
          <w:i/>
          <w:sz w:val="24"/>
          <w:szCs w:val="24"/>
        </w:rPr>
        <w:t xml:space="preserve">II. </w:t>
      </w:r>
      <w:r w:rsidRPr="008C31D4">
        <w:rPr>
          <w:rFonts w:ascii="Palatino Linotype" w:hAnsi="Palatino Linotype"/>
          <w:b/>
          <w:i/>
          <w:sz w:val="24"/>
          <w:szCs w:val="24"/>
        </w:rPr>
        <w:t>Ser de nacionalidad mexicana</w:t>
      </w:r>
      <w:r w:rsidRPr="008C31D4">
        <w:rPr>
          <w:rFonts w:ascii="Palatino Linotype" w:hAnsi="Palatino Linotype"/>
          <w:i/>
          <w:sz w:val="24"/>
          <w:szCs w:val="24"/>
        </w:rPr>
        <w:t xml:space="preserve">, con la excepción prevista en el artículo 17 de la presente ley; </w:t>
      </w:r>
    </w:p>
    <w:p w:rsidR="004E0B8D" w:rsidRPr="008C31D4" w:rsidRDefault="004E0B8D" w:rsidP="008C31D4">
      <w:pPr>
        <w:spacing w:before="240" w:after="240" w:line="360" w:lineRule="auto"/>
        <w:ind w:left="567" w:right="616"/>
        <w:jc w:val="both"/>
        <w:rPr>
          <w:rFonts w:ascii="Palatino Linotype" w:hAnsi="Palatino Linotype"/>
          <w:i/>
          <w:sz w:val="24"/>
          <w:szCs w:val="24"/>
        </w:rPr>
      </w:pPr>
      <w:r w:rsidRPr="008C31D4">
        <w:rPr>
          <w:rFonts w:ascii="Palatino Linotype" w:hAnsi="Palatino Linotype"/>
          <w:i/>
          <w:sz w:val="24"/>
          <w:szCs w:val="24"/>
        </w:rPr>
        <w:t xml:space="preserve">III. </w:t>
      </w:r>
      <w:r w:rsidRPr="008C31D4">
        <w:rPr>
          <w:rFonts w:ascii="Palatino Linotype" w:hAnsi="Palatino Linotype"/>
          <w:b/>
          <w:i/>
          <w:sz w:val="24"/>
          <w:szCs w:val="24"/>
        </w:rPr>
        <w:t>Estar en pleno ejercicio de sus derechos civiles y políticos</w:t>
      </w:r>
      <w:r w:rsidRPr="008C31D4">
        <w:rPr>
          <w:rFonts w:ascii="Palatino Linotype" w:hAnsi="Palatino Linotype"/>
          <w:i/>
          <w:sz w:val="24"/>
          <w:szCs w:val="24"/>
        </w:rPr>
        <w:t xml:space="preserve">, en su caso; </w:t>
      </w:r>
    </w:p>
    <w:p w:rsidR="004E0B8D" w:rsidRPr="008C31D4" w:rsidRDefault="004E0B8D" w:rsidP="008C31D4">
      <w:pPr>
        <w:spacing w:before="240" w:after="240" w:line="360" w:lineRule="auto"/>
        <w:ind w:left="567" w:right="616"/>
        <w:jc w:val="both"/>
        <w:rPr>
          <w:rFonts w:ascii="Palatino Linotype" w:hAnsi="Palatino Linotype"/>
          <w:i/>
          <w:sz w:val="24"/>
          <w:szCs w:val="24"/>
        </w:rPr>
      </w:pPr>
      <w:r w:rsidRPr="008C31D4">
        <w:rPr>
          <w:rFonts w:ascii="Palatino Linotype" w:hAnsi="Palatino Linotype"/>
          <w:i/>
          <w:sz w:val="24"/>
          <w:szCs w:val="24"/>
        </w:rPr>
        <w:t xml:space="preserve">IV. </w:t>
      </w:r>
      <w:r w:rsidRPr="008C31D4">
        <w:rPr>
          <w:rFonts w:ascii="Palatino Linotype" w:hAnsi="Palatino Linotype"/>
          <w:b/>
          <w:i/>
          <w:sz w:val="24"/>
          <w:szCs w:val="24"/>
        </w:rPr>
        <w:t>Acreditar, cuando proceda, el cumplimiento de la Ley del Servicio Militar Nacional</w:t>
      </w:r>
      <w:r w:rsidRPr="008C31D4">
        <w:rPr>
          <w:rFonts w:ascii="Palatino Linotype" w:hAnsi="Palatino Linotype"/>
          <w:i/>
          <w:sz w:val="24"/>
          <w:szCs w:val="24"/>
        </w:rPr>
        <w:t xml:space="preserve">; </w:t>
      </w:r>
    </w:p>
    <w:p w:rsidR="004E0B8D" w:rsidRPr="008C31D4" w:rsidRDefault="004E0B8D" w:rsidP="008C31D4">
      <w:pPr>
        <w:spacing w:before="240" w:after="240" w:line="360" w:lineRule="auto"/>
        <w:ind w:left="567" w:right="616"/>
        <w:jc w:val="both"/>
        <w:rPr>
          <w:rFonts w:ascii="Palatino Linotype" w:hAnsi="Palatino Linotype"/>
          <w:i/>
          <w:sz w:val="24"/>
          <w:szCs w:val="24"/>
        </w:rPr>
      </w:pPr>
      <w:r w:rsidRPr="008C31D4">
        <w:rPr>
          <w:rFonts w:ascii="Palatino Linotype" w:hAnsi="Palatino Linotype"/>
          <w:i/>
          <w:sz w:val="24"/>
          <w:szCs w:val="24"/>
        </w:rPr>
        <w:t xml:space="preserve">V. Derogada. </w:t>
      </w:r>
    </w:p>
    <w:p w:rsidR="004E0B8D" w:rsidRPr="008C31D4" w:rsidRDefault="004E0B8D" w:rsidP="008C31D4">
      <w:pPr>
        <w:spacing w:before="240" w:after="240" w:line="360" w:lineRule="auto"/>
        <w:ind w:left="567" w:right="616"/>
        <w:jc w:val="both"/>
        <w:rPr>
          <w:rFonts w:ascii="Palatino Linotype" w:hAnsi="Palatino Linotype"/>
          <w:i/>
          <w:sz w:val="24"/>
          <w:szCs w:val="24"/>
        </w:rPr>
      </w:pPr>
      <w:r w:rsidRPr="008C31D4">
        <w:rPr>
          <w:rFonts w:ascii="Palatino Linotype" w:hAnsi="Palatino Linotype"/>
          <w:i/>
          <w:sz w:val="24"/>
          <w:szCs w:val="24"/>
        </w:rPr>
        <w:t xml:space="preserve">VI. </w:t>
      </w:r>
      <w:r w:rsidRPr="008C31D4">
        <w:rPr>
          <w:rFonts w:ascii="Palatino Linotype" w:hAnsi="Palatino Linotype"/>
          <w:b/>
          <w:i/>
          <w:sz w:val="24"/>
          <w:szCs w:val="24"/>
        </w:rPr>
        <w:t>No haber sido separado anteriormente del servicio</w:t>
      </w:r>
      <w:r w:rsidRPr="008C31D4">
        <w:rPr>
          <w:rFonts w:ascii="Palatino Linotype" w:hAnsi="Palatino Linotype"/>
          <w:i/>
          <w:sz w:val="24"/>
          <w:szCs w:val="24"/>
        </w:rPr>
        <w:t xml:space="preserve"> por las causas previstas en el artículo 93 de la presente ley; </w:t>
      </w:r>
    </w:p>
    <w:p w:rsidR="004E0B8D" w:rsidRPr="008C31D4" w:rsidRDefault="004E0B8D" w:rsidP="008C31D4">
      <w:pPr>
        <w:spacing w:before="240" w:after="240" w:line="360" w:lineRule="auto"/>
        <w:ind w:left="567" w:right="616"/>
        <w:jc w:val="both"/>
        <w:rPr>
          <w:rFonts w:ascii="Palatino Linotype" w:hAnsi="Palatino Linotype"/>
          <w:i/>
          <w:sz w:val="24"/>
          <w:szCs w:val="24"/>
        </w:rPr>
      </w:pPr>
      <w:r w:rsidRPr="008C31D4">
        <w:rPr>
          <w:rFonts w:ascii="Palatino Linotype" w:hAnsi="Palatino Linotype"/>
          <w:i/>
          <w:sz w:val="24"/>
          <w:szCs w:val="24"/>
        </w:rPr>
        <w:t xml:space="preserve">VII. </w:t>
      </w:r>
      <w:r w:rsidRPr="008C31D4">
        <w:rPr>
          <w:rFonts w:ascii="Palatino Linotype" w:hAnsi="Palatino Linotype"/>
          <w:b/>
          <w:i/>
          <w:sz w:val="24"/>
          <w:szCs w:val="24"/>
        </w:rPr>
        <w:t>Tener buena salud</w:t>
      </w:r>
      <w:r w:rsidRPr="008C31D4">
        <w:rPr>
          <w:rFonts w:ascii="Palatino Linotype" w:hAnsi="Palatino Linotype"/>
          <w:i/>
          <w:sz w:val="24"/>
          <w:szCs w:val="24"/>
        </w:rPr>
        <w:t xml:space="preserve">, lo que se comprobará con los certificados médicos correspondientes, en la forma en que se establezca en cada institución pública; </w:t>
      </w:r>
    </w:p>
    <w:p w:rsidR="004E0B8D" w:rsidRPr="008C31D4" w:rsidRDefault="004E0B8D" w:rsidP="008C31D4">
      <w:pPr>
        <w:spacing w:before="240" w:after="240" w:line="360" w:lineRule="auto"/>
        <w:ind w:left="567" w:right="616"/>
        <w:jc w:val="both"/>
        <w:rPr>
          <w:rFonts w:ascii="Palatino Linotype" w:hAnsi="Palatino Linotype"/>
          <w:i/>
          <w:sz w:val="24"/>
          <w:szCs w:val="24"/>
        </w:rPr>
      </w:pPr>
      <w:r w:rsidRPr="008C31D4">
        <w:rPr>
          <w:rFonts w:ascii="Palatino Linotype" w:hAnsi="Palatino Linotype"/>
          <w:i/>
          <w:sz w:val="24"/>
          <w:szCs w:val="24"/>
        </w:rPr>
        <w:t xml:space="preserve">VIII. </w:t>
      </w:r>
      <w:r w:rsidRPr="008C31D4">
        <w:rPr>
          <w:rFonts w:ascii="Palatino Linotype" w:hAnsi="Palatino Linotype"/>
          <w:b/>
          <w:i/>
          <w:sz w:val="24"/>
          <w:szCs w:val="24"/>
        </w:rPr>
        <w:t>Cumplir con los requisitos que se establezcan para los diferentes puestos</w:t>
      </w:r>
      <w:r w:rsidRPr="008C31D4">
        <w:rPr>
          <w:rFonts w:ascii="Palatino Linotype" w:hAnsi="Palatino Linotype"/>
          <w:i/>
          <w:sz w:val="24"/>
          <w:szCs w:val="24"/>
        </w:rPr>
        <w:t xml:space="preserve">; </w:t>
      </w:r>
    </w:p>
    <w:p w:rsidR="004E0B8D" w:rsidRPr="008C31D4" w:rsidRDefault="004E0B8D" w:rsidP="008C31D4">
      <w:pPr>
        <w:spacing w:before="240" w:after="240" w:line="360" w:lineRule="auto"/>
        <w:ind w:left="567" w:right="616"/>
        <w:jc w:val="both"/>
        <w:rPr>
          <w:rFonts w:ascii="Palatino Linotype" w:hAnsi="Palatino Linotype"/>
          <w:i/>
          <w:sz w:val="24"/>
          <w:szCs w:val="24"/>
        </w:rPr>
      </w:pPr>
      <w:r w:rsidRPr="008C31D4">
        <w:rPr>
          <w:rFonts w:ascii="Palatino Linotype" w:hAnsi="Palatino Linotype"/>
          <w:i/>
          <w:sz w:val="24"/>
          <w:szCs w:val="24"/>
        </w:rPr>
        <w:t xml:space="preserve">IX. </w:t>
      </w:r>
      <w:r w:rsidRPr="008C31D4">
        <w:rPr>
          <w:rFonts w:ascii="Palatino Linotype" w:hAnsi="Palatino Linotype"/>
          <w:b/>
          <w:i/>
          <w:sz w:val="24"/>
          <w:szCs w:val="24"/>
        </w:rPr>
        <w:t>Acreditar por medio de los exámenes correspondientes los conocimientos y aptitudes necesarios para el desempeño del puesto</w:t>
      </w:r>
      <w:r w:rsidRPr="008C31D4">
        <w:rPr>
          <w:rFonts w:ascii="Palatino Linotype" w:hAnsi="Palatino Linotype"/>
          <w:i/>
          <w:sz w:val="24"/>
          <w:szCs w:val="24"/>
        </w:rPr>
        <w:t xml:space="preserve">; y </w:t>
      </w:r>
    </w:p>
    <w:p w:rsidR="004E0B8D" w:rsidRPr="008C31D4" w:rsidRDefault="004E0B8D" w:rsidP="008C31D4">
      <w:pPr>
        <w:spacing w:before="240" w:after="240" w:line="360" w:lineRule="auto"/>
        <w:ind w:left="567" w:right="616"/>
        <w:jc w:val="both"/>
        <w:rPr>
          <w:rFonts w:ascii="Palatino Linotype" w:hAnsi="Palatino Linotype"/>
          <w:i/>
          <w:sz w:val="24"/>
          <w:szCs w:val="24"/>
        </w:rPr>
      </w:pPr>
      <w:r w:rsidRPr="008C31D4">
        <w:rPr>
          <w:rFonts w:ascii="Palatino Linotype" w:hAnsi="Palatino Linotype"/>
          <w:i/>
          <w:sz w:val="24"/>
          <w:szCs w:val="24"/>
        </w:rPr>
        <w:t xml:space="preserve">X. </w:t>
      </w:r>
      <w:r w:rsidRPr="008C31D4">
        <w:rPr>
          <w:rFonts w:ascii="Palatino Linotype" w:hAnsi="Palatino Linotype"/>
          <w:b/>
          <w:i/>
          <w:sz w:val="24"/>
          <w:szCs w:val="24"/>
        </w:rPr>
        <w:t>No estar inhabilitado para el ejercicio del servicio público</w:t>
      </w:r>
      <w:r w:rsidRPr="008C31D4">
        <w:rPr>
          <w:rFonts w:ascii="Palatino Linotype" w:hAnsi="Palatino Linotype"/>
          <w:i/>
          <w:sz w:val="24"/>
          <w:szCs w:val="24"/>
        </w:rPr>
        <w:t>.</w:t>
      </w:r>
    </w:p>
    <w:p w:rsidR="0084558E" w:rsidRPr="008C31D4" w:rsidRDefault="004E0B8D" w:rsidP="008C31D4">
      <w:pPr>
        <w:spacing w:before="240" w:after="240" w:line="360" w:lineRule="auto"/>
        <w:ind w:left="567" w:right="616"/>
        <w:jc w:val="both"/>
        <w:rPr>
          <w:rFonts w:ascii="Palatino Linotype" w:hAnsi="Palatino Linotype"/>
          <w:i/>
          <w:sz w:val="24"/>
          <w:szCs w:val="24"/>
        </w:rPr>
      </w:pPr>
      <w:r w:rsidRPr="008C31D4">
        <w:rPr>
          <w:rFonts w:ascii="Palatino Linotype" w:hAnsi="Palatino Linotype"/>
          <w:i/>
          <w:sz w:val="24"/>
          <w:szCs w:val="24"/>
        </w:rPr>
        <w:t xml:space="preserve">XI. </w:t>
      </w:r>
      <w:r w:rsidRPr="008C31D4">
        <w:rPr>
          <w:rFonts w:ascii="Palatino Linotype" w:hAnsi="Palatino Linotype"/>
          <w:b/>
          <w:i/>
          <w:sz w:val="24"/>
          <w:szCs w:val="24"/>
        </w:rPr>
        <w:t>Presentar certificado expedido por la Unidad del Registro de Deudores Alimentarios Morosos</w:t>
      </w:r>
      <w:r w:rsidRPr="008C31D4">
        <w:rPr>
          <w:rFonts w:ascii="Palatino Linotype" w:hAnsi="Palatino Linotype"/>
          <w:i/>
          <w:sz w:val="24"/>
          <w:szCs w:val="24"/>
        </w:rPr>
        <w:t xml:space="preserve"> en el que conste, si se encuentra inscrito o no en el mismo. </w:t>
      </w:r>
    </w:p>
    <w:p w:rsidR="004E0B8D" w:rsidRPr="008C31D4" w:rsidRDefault="004E0B8D" w:rsidP="008C31D4">
      <w:pPr>
        <w:spacing w:before="240" w:after="240" w:line="360" w:lineRule="auto"/>
        <w:ind w:left="567" w:right="616"/>
        <w:jc w:val="both"/>
        <w:rPr>
          <w:rFonts w:ascii="Palatino Linotype" w:hAnsi="Palatino Linotype"/>
          <w:i/>
          <w:sz w:val="24"/>
          <w:szCs w:val="24"/>
        </w:rPr>
      </w:pPr>
      <w:r w:rsidRPr="008C31D4">
        <w:rPr>
          <w:rFonts w:ascii="Palatino Linotype" w:hAnsi="Palatino Linotype"/>
          <w:i/>
          <w:sz w:val="24"/>
          <w:szCs w:val="24"/>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r w:rsidR="0084558E" w:rsidRPr="008C31D4">
        <w:rPr>
          <w:rFonts w:ascii="Palatino Linotype" w:hAnsi="Palatino Linotype"/>
          <w:i/>
          <w:sz w:val="24"/>
          <w:szCs w:val="24"/>
        </w:rPr>
        <w:t>.</w:t>
      </w:r>
    </w:p>
    <w:p w:rsidR="00173B5F" w:rsidRPr="008C31D4" w:rsidRDefault="00173B5F" w:rsidP="008C31D4">
      <w:pPr>
        <w:autoSpaceDE w:val="0"/>
        <w:autoSpaceDN w:val="0"/>
        <w:adjustRightInd w:val="0"/>
        <w:spacing w:after="0" w:line="360" w:lineRule="auto"/>
        <w:ind w:left="567" w:right="567"/>
        <w:jc w:val="both"/>
        <w:rPr>
          <w:rFonts w:ascii="Palatino Linotype" w:eastAsia="MS Mincho" w:hAnsi="Palatino Linotype" w:cs="Times New Roman"/>
          <w:i/>
          <w:sz w:val="24"/>
          <w:szCs w:val="24"/>
          <w:lang w:eastAsia="es-ES"/>
        </w:rPr>
      </w:pPr>
      <w:r w:rsidRPr="008C31D4">
        <w:rPr>
          <w:rFonts w:ascii="Palatino Linotype" w:eastAsia="MS Mincho" w:hAnsi="Palatino Linotype" w:cs="Times New Roman"/>
          <w:b/>
          <w:i/>
          <w:sz w:val="24"/>
          <w:szCs w:val="24"/>
          <w:lang w:val="es-ES_tradnl" w:eastAsia="es-ES"/>
        </w:rPr>
        <w:t>Artículo 32.-</w:t>
      </w:r>
      <w:r w:rsidRPr="008C31D4">
        <w:rPr>
          <w:rFonts w:ascii="Palatino Linotype" w:eastAsia="MS Mincho" w:hAnsi="Palatino Linotype" w:cs="Times New Roman"/>
          <w:i/>
          <w:sz w:val="24"/>
          <w:szCs w:val="24"/>
          <w:lang w:val="es-ES_tradnl" w:eastAsia="es-ES"/>
        </w:rPr>
        <w:t xml:space="preserve"> </w:t>
      </w:r>
      <w:r w:rsidRPr="008C31D4">
        <w:rPr>
          <w:rFonts w:ascii="Palatino Linotype" w:eastAsia="MS Mincho" w:hAnsi="Palatino Linotype" w:cs="Times New Roman"/>
          <w:i/>
          <w:sz w:val="24"/>
          <w:szCs w:val="24"/>
          <w:lang w:eastAsia="es-ES"/>
        </w:rPr>
        <w:t xml:space="preserve">Artículo 32. </w:t>
      </w:r>
      <w:r w:rsidRPr="008C31D4">
        <w:rPr>
          <w:rFonts w:ascii="Palatino Linotype" w:eastAsia="MS Mincho" w:hAnsi="Palatino Linotype" w:cs="Times New Roman"/>
          <w:b/>
          <w:i/>
          <w:sz w:val="24"/>
          <w:szCs w:val="24"/>
          <w:lang w:eastAsia="es-ES"/>
        </w:rPr>
        <w:t>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w:t>
      </w:r>
      <w:r w:rsidRPr="008C31D4">
        <w:rPr>
          <w:rFonts w:ascii="Palatino Linotype" w:eastAsia="MS Mincho" w:hAnsi="Palatino Linotype" w:cs="Times New Roman"/>
          <w:i/>
          <w:sz w:val="24"/>
          <w:szCs w:val="24"/>
          <w:lang w:eastAsia="es-ES"/>
        </w:rPr>
        <w:t xml:space="preserve"> se deberán satisfacer los siguientes requisitos: </w:t>
      </w:r>
    </w:p>
    <w:p w:rsidR="00173B5F" w:rsidRPr="008C31D4" w:rsidRDefault="00173B5F" w:rsidP="008C31D4">
      <w:pPr>
        <w:autoSpaceDE w:val="0"/>
        <w:autoSpaceDN w:val="0"/>
        <w:adjustRightInd w:val="0"/>
        <w:spacing w:after="0" w:line="360" w:lineRule="auto"/>
        <w:ind w:left="567" w:right="567"/>
        <w:jc w:val="both"/>
        <w:rPr>
          <w:rFonts w:ascii="Palatino Linotype" w:eastAsia="MS Mincho" w:hAnsi="Palatino Linotype" w:cs="Times New Roman"/>
          <w:i/>
          <w:sz w:val="24"/>
          <w:szCs w:val="24"/>
          <w:lang w:eastAsia="es-ES"/>
        </w:rPr>
      </w:pPr>
    </w:p>
    <w:p w:rsidR="00173B5F" w:rsidRPr="008C31D4" w:rsidRDefault="00173B5F" w:rsidP="008C31D4">
      <w:pPr>
        <w:autoSpaceDE w:val="0"/>
        <w:autoSpaceDN w:val="0"/>
        <w:adjustRightInd w:val="0"/>
        <w:spacing w:after="0" w:line="360" w:lineRule="auto"/>
        <w:ind w:left="567" w:right="567"/>
        <w:jc w:val="both"/>
        <w:rPr>
          <w:rFonts w:ascii="Palatino Linotype" w:eastAsia="MS Mincho" w:hAnsi="Palatino Linotype" w:cs="Times New Roman"/>
          <w:i/>
          <w:sz w:val="24"/>
          <w:szCs w:val="24"/>
          <w:lang w:eastAsia="es-ES"/>
        </w:rPr>
      </w:pPr>
      <w:r w:rsidRPr="008C31D4">
        <w:rPr>
          <w:rFonts w:ascii="Palatino Linotype" w:eastAsia="MS Mincho" w:hAnsi="Palatino Linotype" w:cs="Times New Roman"/>
          <w:i/>
          <w:sz w:val="24"/>
          <w:szCs w:val="24"/>
          <w:lang w:eastAsia="es-ES"/>
        </w:rPr>
        <w:t xml:space="preserve">I. </w:t>
      </w:r>
      <w:r w:rsidRPr="008C31D4">
        <w:rPr>
          <w:rFonts w:ascii="Palatino Linotype" w:eastAsia="MS Mincho" w:hAnsi="Palatino Linotype" w:cs="Times New Roman"/>
          <w:b/>
          <w:i/>
          <w:sz w:val="24"/>
          <w:szCs w:val="24"/>
          <w:lang w:eastAsia="es-ES"/>
        </w:rPr>
        <w:t xml:space="preserve">Ser ciudadano del Estado </w:t>
      </w:r>
      <w:r w:rsidRPr="008C31D4">
        <w:rPr>
          <w:rFonts w:ascii="Palatino Linotype" w:eastAsia="MS Mincho" w:hAnsi="Palatino Linotype" w:cs="Times New Roman"/>
          <w:i/>
          <w:sz w:val="24"/>
          <w:szCs w:val="24"/>
          <w:lang w:eastAsia="es-ES"/>
        </w:rPr>
        <w:t xml:space="preserve">en pleno uso de sus derechos; </w:t>
      </w:r>
    </w:p>
    <w:p w:rsidR="00173B5F" w:rsidRPr="008C31D4" w:rsidRDefault="00173B5F" w:rsidP="008C31D4">
      <w:pPr>
        <w:autoSpaceDE w:val="0"/>
        <w:autoSpaceDN w:val="0"/>
        <w:adjustRightInd w:val="0"/>
        <w:spacing w:after="0" w:line="360" w:lineRule="auto"/>
        <w:ind w:left="567" w:right="567"/>
        <w:jc w:val="both"/>
        <w:rPr>
          <w:rFonts w:ascii="Palatino Linotype" w:eastAsia="MS Mincho" w:hAnsi="Palatino Linotype" w:cs="Times New Roman"/>
          <w:i/>
          <w:sz w:val="24"/>
          <w:szCs w:val="24"/>
          <w:lang w:eastAsia="es-ES"/>
        </w:rPr>
      </w:pPr>
      <w:r w:rsidRPr="008C31D4">
        <w:rPr>
          <w:rFonts w:ascii="Palatino Linotype" w:eastAsia="MS Mincho" w:hAnsi="Palatino Linotype" w:cs="Times New Roman"/>
          <w:i/>
          <w:sz w:val="24"/>
          <w:szCs w:val="24"/>
          <w:lang w:eastAsia="es-ES"/>
        </w:rPr>
        <w:t xml:space="preserve">II. </w:t>
      </w:r>
      <w:r w:rsidRPr="008C31D4">
        <w:rPr>
          <w:rFonts w:ascii="Palatino Linotype" w:eastAsia="MS Mincho" w:hAnsi="Palatino Linotype" w:cs="Times New Roman"/>
          <w:b/>
          <w:i/>
          <w:sz w:val="24"/>
          <w:szCs w:val="24"/>
          <w:lang w:eastAsia="es-ES"/>
        </w:rPr>
        <w:t>No estar inhabilitado para desempeñar cargo, empleo, o comisión pública</w:t>
      </w:r>
      <w:r w:rsidRPr="008C31D4">
        <w:rPr>
          <w:rFonts w:ascii="Palatino Linotype" w:eastAsia="MS Mincho" w:hAnsi="Palatino Linotype" w:cs="Times New Roman"/>
          <w:i/>
          <w:sz w:val="24"/>
          <w:szCs w:val="24"/>
          <w:lang w:eastAsia="es-ES"/>
        </w:rPr>
        <w:t xml:space="preserve">. </w:t>
      </w:r>
    </w:p>
    <w:p w:rsidR="00173B5F" w:rsidRPr="008C31D4" w:rsidRDefault="00173B5F" w:rsidP="008C31D4">
      <w:pPr>
        <w:autoSpaceDE w:val="0"/>
        <w:autoSpaceDN w:val="0"/>
        <w:adjustRightInd w:val="0"/>
        <w:spacing w:after="0" w:line="360" w:lineRule="auto"/>
        <w:ind w:left="567" w:right="567"/>
        <w:jc w:val="both"/>
        <w:rPr>
          <w:rFonts w:ascii="Palatino Linotype" w:eastAsia="MS Mincho" w:hAnsi="Palatino Linotype" w:cs="Times New Roman"/>
          <w:i/>
          <w:sz w:val="24"/>
          <w:szCs w:val="24"/>
          <w:lang w:eastAsia="es-ES"/>
        </w:rPr>
      </w:pPr>
      <w:r w:rsidRPr="008C31D4">
        <w:rPr>
          <w:rFonts w:ascii="Palatino Linotype" w:eastAsia="MS Mincho" w:hAnsi="Palatino Linotype" w:cs="Times New Roman"/>
          <w:i/>
          <w:sz w:val="24"/>
          <w:szCs w:val="24"/>
          <w:lang w:eastAsia="es-ES"/>
        </w:rPr>
        <w:t xml:space="preserve">III. </w:t>
      </w:r>
      <w:r w:rsidRPr="008C31D4">
        <w:rPr>
          <w:rFonts w:ascii="Palatino Linotype" w:eastAsia="MS Mincho" w:hAnsi="Palatino Linotype" w:cs="Times New Roman"/>
          <w:b/>
          <w:i/>
          <w:sz w:val="24"/>
          <w:szCs w:val="24"/>
          <w:lang w:eastAsia="es-ES"/>
        </w:rPr>
        <w:t>No haber sido condenado en proceso penal, por delito intencional</w:t>
      </w:r>
      <w:r w:rsidRPr="008C31D4">
        <w:rPr>
          <w:rFonts w:ascii="Palatino Linotype" w:eastAsia="MS Mincho" w:hAnsi="Palatino Linotype" w:cs="Times New Roman"/>
          <w:i/>
          <w:sz w:val="24"/>
          <w:szCs w:val="24"/>
          <w:lang w:eastAsia="es-ES"/>
        </w:rPr>
        <w:t xml:space="preserve"> que amerite pena privativa de libertad; </w:t>
      </w:r>
    </w:p>
    <w:p w:rsidR="00173B5F" w:rsidRPr="008C31D4" w:rsidRDefault="00173B5F" w:rsidP="008C31D4">
      <w:pPr>
        <w:autoSpaceDE w:val="0"/>
        <w:autoSpaceDN w:val="0"/>
        <w:adjustRightInd w:val="0"/>
        <w:spacing w:after="0" w:line="360" w:lineRule="auto"/>
        <w:ind w:left="567" w:right="567"/>
        <w:jc w:val="both"/>
        <w:rPr>
          <w:rFonts w:ascii="Palatino Linotype" w:eastAsia="MS Mincho" w:hAnsi="Palatino Linotype" w:cs="Times New Roman"/>
          <w:i/>
          <w:sz w:val="24"/>
          <w:szCs w:val="24"/>
          <w:lang w:eastAsia="es-ES"/>
        </w:rPr>
      </w:pPr>
      <w:r w:rsidRPr="008C31D4">
        <w:rPr>
          <w:rFonts w:ascii="Palatino Linotype" w:eastAsia="MS Mincho" w:hAnsi="Palatino Linotype" w:cs="Times New Roman"/>
          <w:i/>
          <w:sz w:val="24"/>
          <w:szCs w:val="24"/>
          <w:lang w:eastAsia="es-ES"/>
        </w:rPr>
        <w:t xml:space="preserve">IV. </w:t>
      </w:r>
      <w:r w:rsidRPr="008C31D4">
        <w:rPr>
          <w:rFonts w:ascii="Palatino Linotype" w:eastAsia="MS Mincho" w:hAnsi="Palatino Linotype" w:cs="Times New Roman"/>
          <w:b/>
          <w:i/>
          <w:sz w:val="24"/>
          <w:szCs w:val="24"/>
          <w:lang w:eastAsia="es-ES"/>
        </w:rPr>
        <w:t>Contar con título profesional o acreditar experiencia mínima de un año en la materia</w:t>
      </w:r>
      <w:r w:rsidRPr="008C31D4">
        <w:rPr>
          <w:rFonts w:ascii="Palatino Linotype" w:eastAsia="MS Mincho" w:hAnsi="Palatino Linotype" w:cs="Times New Roman"/>
          <w:i/>
          <w:sz w:val="24"/>
          <w:szCs w:val="24"/>
          <w:lang w:eastAsia="es-ES"/>
        </w:rPr>
        <w:t xml:space="preserve">, </w:t>
      </w:r>
      <w:r w:rsidRPr="008C31D4">
        <w:rPr>
          <w:rFonts w:ascii="Palatino Linotype" w:eastAsia="MS Mincho" w:hAnsi="Palatino Linotype" w:cs="Times New Roman"/>
          <w:b/>
          <w:i/>
          <w:sz w:val="24"/>
          <w:szCs w:val="24"/>
          <w:lang w:eastAsia="es-ES"/>
        </w:rPr>
        <w:t>ante el Presidente o el Ayuntamiento,</w:t>
      </w:r>
      <w:r w:rsidRPr="008C31D4">
        <w:rPr>
          <w:rFonts w:ascii="Palatino Linotype" w:eastAsia="MS Mincho" w:hAnsi="Palatino Linotype" w:cs="Times New Roman"/>
          <w:i/>
          <w:sz w:val="24"/>
          <w:szCs w:val="24"/>
          <w:lang w:eastAsia="es-ES"/>
        </w:rPr>
        <w:t xml:space="preserve"> cuando sea el caso, para el desempeño de los cargos que así lo requieran; y </w:t>
      </w:r>
    </w:p>
    <w:p w:rsidR="00173B5F" w:rsidRPr="008C31D4" w:rsidRDefault="00173B5F" w:rsidP="008C31D4">
      <w:pPr>
        <w:autoSpaceDE w:val="0"/>
        <w:autoSpaceDN w:val="0"/>
        <w:adjustRightInd w:val="0"/>
        <w:spacing w:after="0" w:line="360" w:lineRule="auto"/>
        <w:ind w:left="567" w:right="567"/>
        <w:jc w:val="both"/>
        <w:rPr>
          <w:rFonts w:ascii="Palatino Linotype" w:eastAsia="MS Mincho" w:hAnsi="Palatino Linotype" w:cs="Times New Roman"/>
          <w:i/>
          <w:sz w:val="24"/>
          <w:szCs w:val="24"/>
          <w:lang w:eastAsia="es-ES"/>
        </w:rPr>
      </w:pPr>
      <w:r w:rsidRPr="008C31D4">
        <w:rPr>
          <w:rFonts w:ascii="Palatino Linotype" w:eastAsia="MS Mincho" w:hAnsi="Palatino Linotype" w:cs="Times New Roman"/>
          <w:i/>
          <w:sz w:val="24"/>
          <w:szCs w:val="24"/>
          <w:lang w:eastAsia="es-ES"/>
        </w:rPr>
        <w:t xml:space="preserve">V. En su caso, </w:t>
      </w:r>
      <w:r w:rsidRPr="008C31D4">
        <w:rPr>
          <w:rFonts w:ascii="Palatino Linotype" w:eastAsia="MS Mincho" w:hAnsi="Palatino Linotype" w:cs="Times New Roman"/>
          <w:b/>
          <w:i/>
          <w:sz w:val="24"/>
          <w:szCs w:val="24"/>
          <w:lang w:eastAsia="es-ES"/>
        </w:rPr>
        <w:t>contar con certificación en la materia del cargo que se desempeñará</w:t>
      </w:r>
      <w:r w:rsidRPr="008C31D4">
        <w:rPr>
          <w:rFonts w:ascii="Palatino Linotype" w:eastAsia="MS Mincho" w:hAnsi="Palatino Linotype" w:cs="Times New Roman"/>
          <w:i/>
          <w:sz w:val="24"/>
          <w:szCs w:val="24"/>
          <w:lang w:eastAsia="es-ES"/>
        </w:rPr>
        <w:t>.</w:t>
      </w:r>
    </w:p>
    <w:p w:rsidR="00173B5F" w:rsidRPr="008C31D4" w:rsidRDefault="00173B5F" w:rsidP="008C31D4">
      <w:pPr>
        <w:spacing w:after="0" w:line="360" w:lineRule="auto"/>
        <w:ind w:right="49"/>
        <w:contextualSpacing/>
        <w:jc w:val="both"/>
        <w:rPr>
          <w:rFonts w:ascii="Palatino Linotype" w:eastAsia="MS Mincho" w:hAnsi="Palatino Linotype" w:cstheme="majorBidi"/>
          <w:sz w:val="24"/>
          <w:szCs w:val="24"/>
          <w:lang w:val="es-ES_tradnl" w:eastAsia="es-ES"/>
        </w:rPr>
      </w:pPr>
    </w:p>
    <w:p w:rsidR="007D3382" w:rsidRPr="008C31D4" w:rsidRDefault="0084558E" w:rsidP="008C31D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8C31D4">
        <w:rPr>
          <w:rFonts w:ascii="Palatino Linotype" w:eastAsia="MS Mincho" w:hAnsi="Palatino Linotype" w:cstheme="majorBidi"/>
          <w:sz w:val="24"/>
          <w:szCs w:val="24"/>
          <w:lang w:val="es-ES_tradnl" w:eastAsia="es-ES"/>
        </w:rPr>
        <w:t>Luego entonces, es de comprender que para el caso de aquellos servidores públicos con cargos de Titulares, Directores y Coordinares de áreas administrativas</w:t>
      </w:r>
      <w:r w:rsidR="00173B5F" w:rsidRPr="008C31D4">
        <w:rPr>
          <w:rFonts w:ascii="Palatino Linotype" w:eastAsia="MS Mincho" w:hAnsi="Palatino Linotype" w:cstheme="majorBidi"/>
          <w:sz w:val="24"/>
          <w:szCs w:val="24"/>
          <w:lang w:val="es-ES_tradnl" w:eastAsia="es-ES"/>
        </w:rPr>
        <w:t>, esto debieron haber dado cumplimiento previo a los requisitos que la Ley establece para tener el carácter de servidor público, para que con posterioridad se hayan emitido los correspondientes nombramientos de los cargos que cada servidor público ostenta.</w:t>
      </w:r>
    </w:p>
    <w:p w:rsidR="00173B5F" w:rsidRPr="008C31D4" w:rsidRDefault="00173B5F" w:rsidP="008C31D4">
      <w:pPr>
        <w:spacing w:after="0" w:line="360" w:lineRule="auto"/>
        <w:ind w:right="49"/>
        <w:contextualSpacing/>
        <w:jc w:val="both"/>
        <w:rPr>
          <w:rFonts w:ascii="Palatino Linotype" w:eastAsia="MS Mincho" w:hAnsi="Palatino Linotype" w:cstheme="majorBidi"/>
          <w:sz w:val="24"/>
          <w:szCs w:val="24"/>
          <w:lang w:val="es-ES_tradnl" w:eastAsia="es-ES"/>
        </w:rPr>
      </w:pPr>
    </w:p>
    <w:p w:rsidR="007D3382" w:rsidRPr="008C31D4" w:rsidRDefault="0021265E" w:rsidP="008C31D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8C31D4">
        <w:rPr>
          <w:rFonts w:ascii="Palatino Linotype" w:eastAsia="MS Mincho" w:hAnsi="Palatino Linotype" w:cstheme="majorBidi"/>
          <w:sz w:val="24"/>
          <w:szCs w:val="24"/>
          <w:lang w:val="es-ES_tradnl" w:eastAsia="es-ES"/>
        </w:rPr>
        <w:t xml:space="preserve">No obstante lo anterior, </w:t>
      </w:r>
      <w:r w:rsidRPr="008C31D4">
        <w:rPr>
          <w:rFonts w:ascii="Palatino Linotype" w:eastAsia="MS Mincho" w:hAnsi="Palatino Linotype" w:cs="Arial"/>
          <w:sz w:val="24"/>
          <w:szCs w:val="24"/>
          <w:lang w:val="es-ES_tradnl" w:eastAsia="es-ES"/>
        </w:rPr>
        <w:t xml:space="preserve">el artículo 87 de la Ley Orgánica Municipal del Estado de México, establece que para el despacho, estudio y planeación de los diversos asuntos de la administración municipal, el ayuntamiento contará </w:t>
      </w:r>
      <w:r w:rsidRPr="008C31D4">
        <w:rPr>
          <w:rFonts w:ascii="Palatino Linotype" w:eastAsia="MS Mincho" w:hAnsi="Palatino Linotype" w:cs="Arial"/>
          <w:b/>
          <w:sz w:val="24"/>
          <w:szCs w:val="24"/>
          <w:u w:val="single"/>
          <w:lang w:val="es-ES_tradnl" w:eastAsia="es-ES"/>
        </w:rPr>
        <w:t>por lo menos</w:t>
      </w:r>
      <w:r w:rsidRPr="008C31D4">
        <w:rPr>
          <w:rFonts w:ascii="Palatino Linotype" w:eastAsia="MS Mincho" w:hAnsi="Palatino Linotype" w:cs="Arial"/>
          <w:sz w:val="24"/>
          <w:szCs w:val="24"/>
          <w:lang w:val="es-ES_tradnl" w:eastAsia="es-ES"/>
        </w:rPr>
        <w:t xml:space="preserve"> con las siguientes:</w:t>
      </w:r>
    </w:p>
    <w:p w:rsidR="0021265E" w:rsidRPr="008C31D4" w:rsidRDefault="0021265E" w:rsidP="008C31D4">
      <w:pPr>
        <w:pStyle w:val="Prrafodelista"/>
        <w:spacing w:line="360" w:lineRule="auto"/>
        <w:rPr>
          <w:rFonts w:ascii="Palatino Linotype" w:eastAsia="MS Mincho" w:hAnsi="Palatino Linotype" w:cstheme="majorBidi"/>
          <w:sz w:val="24"/>
          <w:szCs w:val="24"/>
          <w:lang w:val="es-ES_tradnl" w:eastAsia="es-ES"/>
        </w:rPr>
      </w:pPr>
    </w:p>
    <w:p w:rsidR="0021265E" w:rsidRPr="008C31D4" w:rsidRDefault="0021265E" w:rsidP="008C31D4">
      <w:pPr>
        <w:spacing w:after="0" w:line="360" w:lineRule="auto"/>
        <w:ind w:left="567" w:right="758"/>
        <w:contextualSpacing/>
        <w:jc w:val="both"/>
        <w:rPr>
          <w:rFonts w:ascii="Palatino Linotype" w:eastAsia="MS Mincho" w:hAnsi="Palatino Linotype" w:cstheme="majorBidi"/>
          <w:i/>
          <w:sz w:val="24"/>
          <w:szCs w:val="24"/>
          <w:lang w:eastAsia="es-ES"/>
        </w:rPr>
      </w:pPr>
      <w:r w:rsidRPr="008C31D4">
        <w:rPr>
          <w:rFonts w:ascii="Palatino Linotype" w:eastAsia="MS Mincho" w:hAnsi="Palatino Linotype" w:cstheme="majorBidi"/>
          <w:b/>
          <w:i/>
          <w:sz w:val="24"/>
          <w:szCs w:val="24"/>
          <w:lang w:eastAsia="es-ES"/>
        </w:rPr>
        <w:t>Artículo 87.-</w:t>
      </w:r>
      <w:r w:rsidRPr="008C31D4">
        <w:rPr>
          <w:rFonts w:ascii="Palatino Linotype" w:eastAsia="MS Mincho" w:hAnsi="Palatino Linotype" w:cstheme="majorBidi"/>
          <w:i/>
          <w:sz w:val="24"/>
          <w:szCs w:val="24"/>
          <w:lang w:eastAsia="es-ES"/>
        </w:rPr>
        <w:t xml:space="preserve"> </w:t>
      </w:r>
      <w:r w:rsidRPr="008C31D4">
        <w:rPr>
          <w:rFonts w:ascii="Palatino Linotype" w:eastAsia="MS Mincho" w:hAnsi="Palatino Linotype" w:cstheme="majorBidi"/>
          <w:b/>
          <w:i/>
          <w:sz w:val="24"/>
          <w:szCs w:val="24"/>
          <w:lang w:eastAsia="es-ES"/>
        </w:rPr>
        <w:t>Para el despacho, estudio y planeación de los diversos asuntos de la administración municipal, el ayuntamiento contará por lo menos con las siguientes Dependencias</w:t>
      </w:r>
      <w:r w:rsidRPr="008C31D4">
        <w:rPr>
          <w:rFonts w:ascii="Palatino Linotype" w:eastAsia="MS Mincho" w:hAnsi="Palatino Linotype" w:cstheme="majorBidi"/>
          <w:i/>
          <w:sz w:val="24"/>
          <w:szCs w:val="24"/>
          <w:lang w:eastAsia="es-ES"/>
        </w:rPr>
        <w:t xml:space="preserve">: </w:t>
      </w:r>
    </w:p>
    <w:p w:rsidR="0021265E" w:rsidRPr="008C31D4" w:rsidRDefault="0021265E" w:rsidP="008C31D4">
      <w:pPr>
        <w:spacing w:after="0" w:line="360" w:lineRule="auto"/>
        <w:ind w:left="567" w:right="758"/>
        <w:contextualSpacing/>
        <w:jc w:val="both"/>
        <w:rPr>
          <w:rFonts w:ascii="Palatino Linotype" w:eastAsia="MS Mincho" w:hAnsi="Palatino Linotype" w:cstheme="majorBidi"/>
          <w:i/>
          <w:sz w:val="24"/>
          <w:szCs w:val="24"/>
          <w:lang w:eastAsia="es-ES"/>
        </w:rPr>
      </w:pPr>
    </w:p>
    <w:p w:rsidR="0021265E" w:rsidRPr="008C31D4" w:rsidRDefault="0021265E" w:rsidP="008C31D4">
      <w:pPr>
        <w:spacing w:after="0" w:line="360" w:lineRule="auto"/>
        <w:ind w:left="567" w:right="758"/>
        <w:contextualSpacing/>
        <w:jc w:val="both"/>
        <w:rPr>
          <w:rFonts w:ascii="Palatino Linotype" w:eastAsia="MS Mincho" w:hAnsi="Palatino Linotype" w:cstheme="majorBidi"/>
          <w:i/>
          <w:sz w:val="24"/>
          <w:szCs w:val="24"/>
          <w:lang w:eastAsia="es-ES"/>
        </w:rPr>
      </w:pPr>
      <w:r w:rsidRPr="008C31D4">
        <w:rPr>
          <w:rFonts w:ascii="Palatino Linotype" w:eastAsia="MS Mincho" w:hAnsi="Palatino Linotype" w:cstheme="majorBidi"/>
          <w:i/>
          <w:sz w:val="24"/>
          <w:szCs w:val="24"/>
          <w:lang w:eastAsia="es-ES"/>
        </w:rPr>
        <w:t xml:space="preserve">I. La secretaría del ayuntamiento; </w:t>
      </w:r>
    </w:p>
    <w:p w:rsidR="0021265E" w:rsidRPr="008C31D4" w:rsidRDefault="0021265E" w:rsidP="008C31D4">
      <w:pPr>
        <w:spacing w:after="0" w:line="360" w:lineRule="auto"/>
        <w:ind w:left="567" w:right="758"/>
        <w:contextualSpacing/>
        <w:jc w:val="both"/>
        <w:rPr>
          <w:rFonts w:ascii="Palatino Linotype" w:eastAsia="MS Mincho" w:hAnsi="Palatino Linotype" w:cstheme="majorBidi"/>
          <w:i/>
          <w:sz w:val="24"/>
          <w:szCs w:val="24"/>
          <w:lang w:eastAsia="es-ES"/>
        </w:rPr>
      </w:pPr>
      <w:r w:rsidRPr="008C31D4">
        <w:rPr>
          <w:rFonts w:ascii="Palatino Linotype" w:eastAsia="MS Mincho" w:hAnsi="Palatino Linotype" w:cstheme="majorBidi"/>
          <w:i/>
          <w:sz w:val="24"/>
          <w:szCs w:val="24"/>
          <w:lang w:eastAsia="es-ES"/>
        </w:rPr>
        <w:t xml:space="preserve">II. La tesorería municipal. </w:t>
      </w:r>
    </w:p>
    <w:p w:rsidR="0021265E" w:rsidRPr="008C31D4" w:rsidRDefault="0021265E" w:rsidP="008C31D4">
      <w:pPr>
        <w:spacing w:after="0" w:line="360" w:lineRule="auto"/>
        <w:ind w:left="567" w:right="758"/>
        <w:contextualSpacing/>
        <w:jc w:val="both"/>
        <w:rPr>
          <w:rFonts w:ascii="Palatino Linotype" w:eastAsia="MS Mincho" w:hAnsi="Palatino Linotype" w:cstheme="majorBidi"/>
          <w:i/>
          <w:sz w:val="24"/>
          <w:szCs w:val="24"/>
          <w:lang w:eastAsia="es-ES"/>
        </w:rPr>
      </w:pPr>
      <w:r w:rsidRPr="008C31D4">
        <w:rPr>
          <w:rFonts w:ascii="Palatino Linotype" w:eastAsia="MS Mincho" w:hAnsi="Palatino Linotype" w:cstheme="majorBidi"/>
          <w:i/>
          <w:sz w:val="24"/>
          <w:szCs w:val="24"/>
          <w:lang w:eastAsia="es-ES"/>
        </w:rPr>
        <w:t xml:space="preserve">III. La Dirección de Obras Públicas o equivalente. </w:t>
      </w:r>
    </w:p>
    <w:p w:rsidR="0021265E" w:rsidRPr="008C31D4" w:rsidRDefault="0021265E" w:rsidP="008C31D4">
      <w:pPr>
        <w:spacing w:after="0" w:line="360" w:lineRule="auto"/>
        <w:ind w:left="567" w:right="758"/>
        <w:contextualSpacing/>
        <w:jc w:val="both"/>
        <w:rPr>
          <w:rFonts w:ascii="Palatino Linotype" w:eastAsia="MS Mincho" w:hAnsi="Palatino Linotype" w:cstheme="majorBidi"/>
          <w:i/>
          <w:sz w:val="24"/>
          <w:szCs w:val="24"/>
          <w:lang w:eastAsia="es-ES"/>
        </w:rPr>
      </w:pPr>
      <w:r w:rsidRPr="008C31D4">
        <w:rPr>
          <w:rFonts w:ascii="Palatino Linotype" w:eastAsia="MS Mincho" w:hAnsi="Palatino Linotype" w:cstheme="majorBidi"/>
          <w:i/>
          <w:sz w:val="24"/>
          <w:szCs w:val="24"/>
          <w:lang w:eastAsia="es-ES"/>
        </w:rPr>
        <w:t xml:space="preserve">IV. La Dirección de Desarrollo Económico o equivalente. </w:t>
      </w:r>
    </w:p>
    <w:p w:rsidR="0021265E" w:rsidRPr="008C31D4" w:rsidRDefault="0021265E" w:rsidP="008C31D4">
      <w:pPr>
        <w:spacing w:after="0" w:line="360" w:lineRule="auto"/>
        <w:ind w:left="567" w:right="758"/>
        <w:contextualSpacing/>
        <w:jc w:val="both"/>
        <w:rPr>
          <w:rFonts w:ascii="Palatino Linotype" w:hAnsi="Palatino Linotype"/>
          <w:i/>
          <w:sz w:val="24"/>
          <w:szCs w:val="24"/>
        </w:rPr>
      </w:pPr>
      <w:r w:rsidRPr="008C31D4">
        <w:rPr>
          <w:rFonts w:ascii="Palatino Linotype" w:eastAsia="MS Mincho" w:hAnsi="Palatino Linotype" w:cstheme="majorBidi"/>
          <w:i/>
          <w:sz w:val="24"/>
          <w:szCs w:val="24"/>
          <w:lang w:eastAsia="es-ES"/>
        </w:rPr>
        <w:t>V. La Dirección de Desarrollo Urbano o equivalente;</w:t>
      </w:r>
      <w:r w:rsidRPr="008C31D4">
        <w:rPr>
          <w:rFonts w:ascii="Palatino Linotype" w:hAnsi="Palatino Linotype"/>
          <w:i/>
          <w:sz w:val="24"/>
          <w:szCs w:val="24"/>
        </w:rPr>
        <w:t xml:space="preserve"> </w:t>
      </w:r>
    </w:p>
    <w:p w:rsidR="0021265E" w:rsidRPr="008C31D4" w:rsidRDefault="0021265E" w:rsidP="008C31D4">
      <w:pPr>
        <w:spacing w:after="0" w:line="360" w:lineRule="auto"/>
        <w:ind w:left="567" w:right="758"/>
        <w:contextualSpacing/>
        <w:jc w:val="both"/>
        <w:rPr>
          <w:rFonts w:ascii="Palatino Linotype" w:eastAsia="MS Mincho" w:hAnsi="Palatino Linotype" w:cstheme="majorBidi"/>
          <w:i/>
          <w:sz w:val="24"/>
          <w:szCs w:val="24"/>
          <w:lang w:eastAsia="es-ES"/>
        </w:rPr>
      </w:pPr>
      <w:r w:rsidRPr="008C31D4">
        <w:rPr>
          <w:rFonts w:ascii="Palatino Linotype" w:eastAsia="MS Mincho" w:hAnsi="Palatino Linotype" w:cstheme="majorBidi"/>
          <w:i/>
          <w:sz w:val="24"/>
          <w:szCs w:val="24"/>
          <w:lang w:eastAsia="es-ES"/>
        </w:rPr>
        <w:t xml:space="preserve">VI. La Dirección de Ecología o equivalente; y </w:t>
      </w:r>
    </w:p>
    <w:p w:rsidR="0021265E" w:rsidRPr="008C31D4" w:rsidRDefault="0021265E" w:rsidP="008C31D4">
      <w:pPr>
        <w:spacing w:after="0" w:line="360" w:lineRule="auto"/>
        <w:ind w:left="567" w:right="758"/>
        <w:contextualSpacing/>
        <w:jc w:val="both"/>
        <w:rPr>
          <w:rFonts w:ascii="Palatino Linotype" w:eastAsia="MS Mincho" w:hAnsi="Palatino Linotype" w:cstheme="majorBidi"/>
          <w:i/>
          <w:sz w:val="24"/>
          <w:szCs w:val="24"/>
          <w:lang w:val="es-ES_tradnl" w:eastAsia="es-ES"/>
        </w:rPr>
      </w:pPr>
      <w:r w:rsidRPr="008C31D4">
        <w:rPr>
          <w:rFonts w:ascii="Palatino Linotype" w:eastAsia="MS Mincho" w:hAnsi="Palatino Linotype" w:cstheme="majorBidi"/>
          <w:i/>
          <w:sz w:val="24"/>
          <w:szCs w:val="24"/>
          <w:lang w:eastAsia="es-ES"/>
        </w:rPr>
        <w:t>VII. Unidad Municipal de Protección Civil o equivalente.</w:t>
      </w:r>
    </w:p>
    <w:p w:rsidR="0021265E" w:rsidRPr="008C31D4" w:rsidRDefault="008C31D4" w:rsidP="008C31D4">
      <w:pPr>
        <w:pStyle w:val="Prrafodelista"/>
        <w:numPr>
          <w:ilvl w:val="0"/>
          <w:numId w:val="2"/>
        </w:numPr>
        <w:autoSpaceDE w:val="0"/>
        <w:autoSpaceDN w:val="0"/>
        <w:adjustRightInd w:val="0"/>
        <w:spacing w:before="240" w:after="240" w:line="360" w:lineRule="auto"/>
        <w:ind w:left="567" w:firstLine="0"/>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395865</wp:posOffset>
                </wp:positionH>
                <wp:positionV relativeFrom="paragraph">
                  <wp:posOffset>1481340</wp:posOffset>
                </wp:positionV>
                <wp:extent cx="5140800" cy="3542400"/>
                <wp:effectExtent l="19050" t="19050" r="22225" b="20320"/>
                <wp:wrapNone/>
                <wp:docPr id="3" name="Conector recto 3"/>
                <wp:cNvGraphicFramePr/>
                <a:graphic xmlns:a="http://schemas.openxmlformats.org/drawingml/2006/main">
                  <a:graphicData uri="http://schemas.microsoft.com/office/word/2010/wordprocessingShape">
                    <wps:wsp>
                      <wps:cNvCnPr/>
                      <wps:spPr>
                        <a:xfrm flipH="1" flipV="1">
                          <a:off x="0" y="0"/>
                          <a:ext cx="5140800" cy="35424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8EE5AB" id="Conector recto 3"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31.15pt,116.65pt" to="435.95pt,3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" strokecolor="#5b9bd5 [3204]" strokeweight="3pt">
                <v:stroke joinstyle="miter"/>
              </v:line>
            </w:pict>
          </mc:Fallback>
        </mc:AlternateContent>
      </w:r>
      <w:r w:rsidR="0021265E" w:rsidRPr="008C31D4">
        <w:rPr>
          <w:rFonts w:ascii="Palatino Linotype" w:hAnsi="Palatino Linotype" w:cs="Arial"/>
          <w:sz w:val="24"/>
          <w:szCs w:val="24"/>
        </w:rPr>
        <w:t xml:space="preserve"> Así las cosas, es de destacarse que de acuerdo a lo que señala el </w:t>
      </w:r>
      <w:r w:rsidR="0021265E" w:rsidRPr="008C31D4">
        <w:rPr>
          <w:rFonts w:ascii="Palatino Linotype" w:hAnsi="Palatino Linotype" w:cs="Arial"/>
          <w:b/>
          <w:sz w:val="24"/>
          <w:szCs w:val="24"/>
        </w:rPr>
        <w:t xml:space="preserve">Bando Municipal del Ayuntamiento de </w:t>
      </w:r>
      <w:r w:rsidR="001606C0" w:rsidRPr="008C31D4">
        <w:rPr>
          <w:rFonts w:ascii="Palatino Linotype" w:hAnsi="Palatino Linotype" w:cs="Arial"/>
          <w:b/>
          <w:sz w:val="24"/>
          <w:szCs w:val="24"/>
        </w:rPr>
        <w:t xml:space="preserve">Almoloya de Juárez </w:t>
      </w:r>
      <w:r w:rsidR="0021265E" w:rsidRPr="008C31D4">
        <w:rPr>
          <w:rFonts w:ascii="Palatino Linotype" w:hAnsi="Palatino Linotype" w:cs="Arial"/>
          <w:sz w:val="24"/>
          <w:szCs w:val="24"/>
        </w:rPr>
        <w:t>vigente se advierte que la estructura municipal estará conformada para su mejor funcionamiento de las siguientes áreas :</w:t>
      </w:r>
    </w:p>
    <w:p w:rsidR="009A6F32" w:rsidRPr="008C31D4" w:rsidRDefault="009A6F32" w:rsidP="008C31D4">
      <w:pPr>
        <w:pStyle w:val="Prrafodelista"/>
        <w:autoSpaceDE w:val="0"/>
        <w:autoSpaceDN w:val="0"/>
        <w:adjustRightInd w:val="0"/>
        <w:spacing w:before="240" w:after="240" w:line="360" w:lineRule="auto"/>
        <w:ind w:left="567"/>
        <w:jc w:val="both"/>
        <w:rPr>
          <w:rFonts w:ascii="Palatino Linotype" w:eastAsia="Arial Unicode MS" w:hAnsi="Palatino Linotype" w:cs="Arial"/>
          <w:sz w:val="24"/>
          <w:szCs w:val="24"/>
        </w:rPr>
      </w:pPr>
      <w:r w:rsidRPr="008C31D4">
        <w:rPr>
          <w:rFonts w:ascii="Palatino Linotype" w:hAnsi="Palatino Linotype"/>
          <w:noProof/>
          <w:sz w:val="24"/>
          <w:szCs w:val="24"/>
          <w:lang w:eastAsia="es-MX"/>
        </w:rPr>
        <w:drawing>
          <wp:inline distT="0" distB="0" distL="0" distR="0" wp14:anchorId="34E8FBBC" wp14:editId="36F662E3">
            <wp:extent cx="4953609" cy="5580000"/>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194" t="14917" r="34945" b="24113"/>
                    <a:stretch/>
                  </pic:blipFill>
                  <pic:spPr bwMode="auto">
                    <a:xfrm>
                      <a:off x="0" y="0"/>
                      <a:ext cx="4986519" cy="5617072"/>
                    </a:xfrm>
                    <a:prstGeom prst="rect">
                      <a:avLst/>
                    </a:prstGeom>
                    <a:ln>
                      <a:noFill/>
                    </a:ln>
                    <a:extLst>
                      <a:ext uri="{53640926-AAD7-44D8-BBD7-CCE9431645EC}">
                        <a14:shadowObscured xmlns:a14="http://schemas.microsoft.com/office/drawing/2010/main"/>
                      </a:ext>
                    </a:extLst>
                  </pic:spPr>
                </pic:pic>
              </a:graphicData>
            </a:graphic>
          </wp:inline>
        </w:drawing>
      </w:r>
    </w:p>
    <w:p w:rsidR="007D3382" w:rsidRPr="008C31D4" w:rsidRDefault="009A6F32" w:rsidP="008C31D4">
      <w:pPr>
        <w:spacing w:after="0" w:line="360" w:lineRule="auto"/>
        <w:ind w:right="49"/>
        <w:contextualSpacing/>
        <w:jc w:val="center"/>
        <w:rPr>
          <w:rFonts w:ascii="Palatino Linotype" w:eastAsia="MS Mincho" w:hAnsi="Palatino Linotype" w:cstheme="majorBidi"/>
          <w:sz w:val="24"/>
          <w:szCs w:val="24"/>
          <w:lang w:val="es-ES_tradnl" w:eastAsia="es-ES"/>
        </w:rPr>
      </w:pPr>
      <w:r w:rsidRPr="008C31D4">
        <w:rPr>
          <w:rFonts w:ascii="Palatino Linotype" w:hAnsi="Palatino Linotype"/>
          <w:noProof/>
          <w:sz w:val="24"/>
          <w:szCs w:val="24"/>
          <w:lang w:eastAsia="es-MX"/>
        </w:rPr>
        <w:drawing>
          <wp:inline distT="0" distB="0" distL="0" distR="0" wp14:anchorId="083B2B9C" wp14:editId="79F335D9">
            <wp:extent cx="4932965" cy="6170400"/>
            <wp:effectExtent l="0" t="0" r="127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180" t="15348" r="38229" b="18709"/>
                    <a:stretch/>
                  </pic:blipFill>
                  <pic:spPr bwMode="auto">
                    <a:xfrm>
                      <a:off x="0" y="0"/>
                      <a:ext cx="4973422" cy="6221006"/>
                    </a:xfrm>
                    <a:prstGeom prst="rect">
                      <a:avLst/>
                    </a:prstGeom>
                    <a:ln>
                      <a:noFill/>
                    </a:ln>
                    <a:extLst>
                      <a:ext uri="{53640926-AAD7-44D8-BBD7-CCE9431645EC}">
                        <a14:shadowObscured xmlns:a14="http://schemas.microsoft.com/office/drawing/2010/main"/>
                      </a:ext>
                    </a:extLst>
                  </pic:spPr>
                </pic:pic>
              </a:graphicData>
            </a:graphic>
          </wp:inline>
        </w:drawing>
      </w:r>
    </w:p>
    <w:p w:rsidR="009A6F32" w:rsidRPr="008C31D4" w:rsidRDefault="009A6F32" w:rsidP="008C31D4">
      <w:pPr>
        <w:spacing w:after="0" w:line="360" w:lineRule="auto"/>
        <w:ind w:left="567" w:right="49"/>
        <w:contextualSpacing/>
        <w:jc w:val="center"/>
        <w:rPr>
          <w:rFonts w:ascii="Palatino Linotype" w:eastAsia="MS Mincho" w:hAnsi="Palatino Linotype" w:cstheme="majorBidi"/>
          <w:sz w:val="24"/>
          <w:szCs w:val="24"/>
          <w:lang w:val="es-ES_tradnl" w:eastAsia="es-ES"/>
        </w:rPr>
      </w:pPr>
      <w:r w:rsidRPr="008C31D4">
        <w:rPr>
          <w:rFonts w:ascii="Palatino Linotype" w:hAnsi="Palatino Linotype"/>
          <w:noProof/>
          <w:sz w:val="24"/>
          <w:szCs w:val="24"/>
          <w:lang w:eastAsia="es-MX"/>
        </w:rPr>
        <w:drawing>
          <wp:inline distT="0" distB="0" distL="0" distR="0" wp14:anchorId="45648091" wp14:editId="41E704A6">
            <wp:extent cx="5042446" cy="2647666"/>
            <wp:effectExtent l="0" t="0" r="635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964" t="17943" r="38717" b="57196"/>
                    <a:stretch/>
                  </pic:blipFill>
                  <pic:spPr bwMode="auto">
                    <a:xfrm>
                      <a:off x="0" y="0"/>
                      <a:ext cx="5082967" cy="2668943"/>
                    </a:xfrm>
                    <a:prstGeom prst="rect">
                      <a:avLst/>
                    </a:prstGeom>
                    <a:ln>
                      <a:noFill/>
                    </a:ln>
                    <a:extLst>
                      <a:ext uri="{53640926-AAD7-44D8-BBD7-CCE9431645EC}">
                        <a14:shadowObscured xmlns:a14="http://schemas.microsoft.com/office/drawing/2010/main"/>
                      </a:ext>
                    </a:extLst>
                  </pic:spPr>
                </pic:pic>
              </a:graphicData>
            </a:graphic>
          </wp:inline>
        </w:drawing>
      </w:r>
    </w:p>
    <w:p w:rsidR="009A6F32" w:rsidRPr="008C31D4" w:rsidRDefault="009A6F32" w:rsidP="008C31D4">
      <w:pPr>
        <w:spacing w:after="0" w:line="360" w:lineRule="auto"/>
        <w:ind w:right="49"/>
        <w:contextualSpacing/>
        <w:jc w:val="both"/>
        <w:rPr>
          <w:rFonts w:ascii="Palatino Linotype" w:eastAsia="MS Mincho" w:hAnsi="Palatino Linotype" w:cstheme="majorBidi"/>
          <w:sz w:val="24"/>
          <w:szCs w:val="24"/>
          <w:lang w:val="es-ES_tradnl" w:eastAsia="es-ES"/>
        </w:rPr>
      </w:pPr>
    </w:p>
    <w:p w:rsidR="0021265E" w:rsidRPr="008C31D4" w:rsidRDefault="001B5FEF" w:rsidP="008C31D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8C31D4">
        <w:rPr>
          <w:rFonts w:ascii="Palatino Linotype" w:eastAsia="MS Mincho" w:hAnsi="Palatino Linotype" w:cstheme="majorBidi"/>
          <w:sz w:val="24"/>
          <w:szCs w:val="24"/>
          <w:lang w:val="es-ES_tradnl" w:eastAsia="es-ES"/>
        </w:rPr>
        <w:t>De lo anterior, se puede observar que la estructura de la administración Municipal se conforma de diversas áreas entre ellas direcciones y coordinaciones de la cuales se requirió la información correspondientes a los titulares de las mismas consisten en los documentos que acreditan el cumplimiento para obtener el nombramiento del cargo que ostentan y lo requisitos legales que acreditó el Director de Seguridad Pública Municipal, para desempeñar el cargo.</w:t>
      </w:r>
    </w:p>
    <w:p w:rsidR="001B5FEF" w:rsidRPr="008C31D4" w:rsidRDefault="001B5FEF" w:rsidP="008C31D4">
      <w:pPr>
        <w:spacing w:after="0" w:line="360" w:lineRule="auto"/>
        <w:ind w:right="49"/>
        <w:contextualSpacing/>
        <w:jc w:val="both"/>
        <w:rPr>
          <w:rFonts w:ascii="Palatino Linotype" w:eastAsia="MS Mincho" w:hAnsi="Palatino Linotype" w:cstheme="majorBidi"/>
          <w:sz w:val="24"/>
          <w:szCs w:val="24"/>
          <w:lang w:val="es-ES_tradnl" w:eastAsia="es-ES"/>
        </w:rPr>
      </w:pPr>
    </w:p>
    <w:p w:rsidR="0021265E" w:rsidRPr="008C31D4" w:rsidRDefault="001B5FEF" w:rsidP="008C31D4">
      <w:pPr>
        <w:numPr>
          <w:ilvl w:val="0"/>
          <w:numId w:val="2"/>
        </w:numPr>
        <w:spacing w:after="0" w:line="360" w:lineRule="auto"/>
        <w:ind w:left="0" w:right="49" w:firstLine="0"/>
        <w:contextualSpacing/>
        <w:jc w:val="both"/>
        <w:rPr>
          <w:rFonts w:ascii="Palatino Linotype" w:eastAsia="Arial Unicode MS" w:hAnsi="Palatino Linotype" w:cs="Arial"/>
          <w:sz w:val="24"/>
          <w:szCs w:val="24"/>
        </w:rPr>
      </w:pPr>
      <w:r w:rsidRPr="008C31D4">
        <w:rPr>
          <w:rFonts w:ascii="Palatino Linotype" w:hAnsi="Palatino Linotype" w:cs="Arial"/>
          <w:sz w:val="24"/>
          <w:szCs w:val="24"/>
        </w:rPr>
        <w:t xml:space="preserve">Por otra parte cabe referir que  el </w:t>
      </w:r>
      <w:r w:rsidRPr="008C31D4">
        <w:rPr>
          <w:rFonts w:ascii="Palatino Linotype" w:eastAsia="Arial Unicode MS" w:hAnsi="Palatino Linotype" w:cs="Arial"/>
          <w:sz w:val="24"/>
          <w:szCs w:val="24"/>
        </w:rPr>
        <w:t>Sistema Municipal para el Desarrollo Integral de la Familia (DIF) de Almoloya de Juárez así como el Organismo Público Descentralizado Municipal para la prestaci</w:t>
      </w:r>
      <w:r w:rsidR="009F03F6" w:rsidRPr="008C31D4">
        <w:rPr>
          <w:rFonts w:ascii="Palatino Linotype" w:eastAsia="Arial Unicode MS" w:hAnsi="Palatino Linotype" w:cs="Arial"/>
          <w:sz w:val="24"/>
          <w:szCs w:val="24"/>
        </w:rPr>
        <w:t xml:space="preserve">ón de los Servicios </w:t>
      </w:r>
      <w:r w:rsidRPr="008C31D4">
        <w:rPr>
          <w:rFonts w:ascii="Palatino Linotype" w:eastAsia="Arial Unicode MS" w:hAnsi="Palatino Linotype" w:cs="Arial"/>
          <w:sz w:val="24"/>
          <w:szCs w:val="24"/>
        </w:rPr>
        <w:t xml:space="preserve">de Agua Potable, </w:t>
      </w:r>
      <w:r w:rsidR="009F03F6" w:rsidRPr="008C31D4">
        <w:rPr>
          <w:rFonts w:ascii="Palatino Linotype" w:eastAsia="Arial Unicode MS" w:hAnsi="Palatino Linotype" w:cs="Arial"/>
          <w:sz w:val="24"/>
          <w:szCs w:val="24"/>
        </w:rPr>
        <w:t>Drenaje y Tratamiento de Aguas Residuales de Almoloya de Juárez</w:t>
      </w:r>
      <w:r w:rsidRPr="008C31D4">
        <w:rPr>
          <w:rFonts w:ascii="Palatino Linotype" w:eastAsia="Arial Unicode MS" w:hAnsi="Palatino Linotype" w:cs="Arial"/>
          <w:sz w:val="24"/>
          <w:szCs w:val="24"/>
        </w:rPr>
        <w:t xml:space="preserve"> son</w:t>
      </w:r>
      <w:r w:rsidRPr="008C31D4">
        <w:rPr>
          <w:rFonts w:ascii="Palatino Linotype" w:eastAsia="Arial Unicode MS" w:hAnsi="Palatino Linotype" w:cs="Arial"/>
          <w:i/>
          <w:sz w:val="24"/>
          <w:szCs w:val="24"/>
        </w:rPr>
        <w:t xml:space="preserve"> </w:t>
      </w:r>
      <w:r w:rsidRPr="008C31D4">
        <w:rPr>
          <w:rFonts w:ascii="Palatino Linotype" w:hAnsi="Palatino Linotype" w:cs="Arial"/>
          <w:sz w:val="24"/>
          <w:szCs w:val="24"/>
        </w:rPr>
        <w:t xml:space="preserve">Sujetos Obligados independientes en materia de transparencia, de conformidad con señalado en los numerales 279 y 321 del </w:t>
      </w:r>
      <w:r w:rsidRPr="008C31D4">
        <w:rPr>
          <w:rFonts w:ascii="Palatino Linotype" w:hAnsi="Palatino Linotype"/>
          <w:sz w:val="24"/>
          <w:szCs w:val="24"/>
          <w:lang w:val="es-ES"/>
        </w:rPr>
        <w:t>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w:t>
      </w:r>
      <w:r w:rsidRPr="008C31D4">
        <w:rPr>
          <w:rFonts w:ascii="Palatino Linotype" w:hAnsi="Palatino Linotype" w:cs="Arial"/>
          <w:i/>
          <w:sz w:val="24"/>
          <w:szCs w:val="24"/>
        </w:rPr>
        <w:t>,</w:t>
      </w:r>
      <w:r w:rsidRPr="008C31D4">
        <w:rPr>
          <w:rFonts w:ascii="Palatino Linotype" w:hAnsi="Palatino Linotype" w:cs="Arial"/>
          <w:sz w:val="24"/>
          <w:szCs w:val="24"/>
        </w:rPr>
        <w:t xml:space="preserve"> publicado en el Periódico Oficial “Gaceta del Gobie</w:t>
      </w:r>
      <w:r w:rsidR="00463FD3" w:rsidRPr="008C31D4">
        <w:rPr>
          <w:rFonts w:ascii="Palatino Linotype" w:hAnsi="Palatino Linotype" w:cs="Arial"/>
          <w:sz w:val="24"/>
          <w:szCs w:val="24"/>
        </w:rPr>
        <w:t>rno”, el 27 de febrero del 2017, por la tanto la información se deberá de solicitar a estos Sujetos Obligados.</w:t>
      </w:r>
    </w:p>
    <w:p w:rsidR="00C632C1" w:rsidRPr="008C31D4" w:rsidRDefault="00C632C1" w:rsidP="008C31D4">
      <w:pPr>
        <w:keepNext/>
        <w:keepLines/>
        <w:spacing w:before="240" w:after="0" w:line="360" w:lineRule="auto"/>
        <w:outlineLvl w:val="0"/>
        <w:rPr>
          <w:rFonts w:ascii="Palatino Linotype" w:eastAsia="MS Mincho" w:hAnsi="Palatino Linotype" w:cstheme="majorBidi"/>
          <w:b/>
          <w:i/>
          <w:sz w:val="24"/>
          <w:szCs w:val="24"/>
          <w:lang w:eastAsia="es-ES"/>
        </w:rPr>
      </w:pPr>
      <w:bookmarkStart w:id="75" w:name="_Toc20930428"/>
      <w:r w:rsidRPr="008C31D4">
        <w:rPr>
          <w:rFonts w:ascii="Palatino Linotype" w:eastAsia="MS Mincho" w:hAnsi="Palatino Linotype" w:cstheme="majorBidi"/>
          <w:b/>
          <w:i/>
          <w:sz w:val="24"/>
          <w:szCs w:val="24"/>
          <w:lang w:eastAsia="es-ES"/>
        </w:rPr>
        <w:t>III. De la entrega de la información.</w:t>
      </w:r>
      <w:bookmarkEnd w:id="75"/>
    </w:p>
    <w:p w:rsidR="00C632C1" w:rsidRPr="008C31D4" w:rsidRDefault="00C632C1" w:rsidP="008C31D4">
      <w:pPr>
        <w:spacing w:line="360" w:lineRule="auto"/>
        <w:rPr>
          <w:rFonts w:ascii="Palatino Linotype" w:hAnsi="Palatino Linotype"/>
          <w:sz w:val="24"/>
          <w:szCs w:val="24"/>
          <w:lang w:eastAsia="es-ES"/>
        </w:rPr>
      </w:pPr>
    </w:p>
    <w:p w:rsidR="00C632C1" w:rsidRPr="008C31D4" w:rsidRDefault="00C632C1" w:rsidP="008C31D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8C31D4">
        <w:rPr>
          <w:rFonts w:ascii="Palatino Linotype" w:eastAsia="MS Mincho" w:hAnsi="Palatino Linotype" w:cstheme="majorBidi"/>
          <w:sz w:val="24"/>
          <w:szCs w:val="24"/>
          <w:lang w:val="es-ES_tradnl" w:eastAsia="es-ES"/>
        </w:rPr>
        <w:t>Derivado de la revisión</w:t>
      </w:r>
      <w:r w:rsidR="00463FD3" w:rsidRPr="008C31D4">
        <w:rPr>
          <w:rFonts w:ascii="Palatino Linotype" w:eastAsia="MS Mincho" w:hAnsi="Palatino Linotype" w:cstheme="majorBidi"/>
          <w:sz w:val="24"/>
          <w:szCs w:val="24"/>
          <w:lang w:val="es-ES_tradnl" w:eastAsia="es-ES"/>
        </w:rPr>
        <w:t xml:space="preserve"> al expediente electrónico y la fuente de atribuciones del </w:t>
      </w:r>
      <w:r w:rsidR="00463FD3" w:rsidRPr="008C31D4">
        <w:rPr>
          <w:rFonts w:ascii="Palatino Linotype" w:eastAsia="MS Mincho" w:hAnsi="Palatino Linotype" w:cstheme="majorBidi"/>
          <w:b/>
          <w:sz w:val="24"/>
          <w:szCs w:val="24"/>
          <w:lang w:val="es-ES_tradnl" w:eastAsia="es-ES"/>
        </w:rPr>
        <w:t>SUJETO OBLIGADO</w:t>
      </w:r>
      <w:r w:rsidRPr="008C31D4">
        <w:rPr>
          <w:rFonts w:ascii="Palatino Linotype" w:eastAsia="MS Mincho" w:hAnsi="Palatino Linotype" w:cstheme="majorBidi"/>
          <w:sz w:val="24"/>
          <w:szCs w:val="24"/>
          <w:lang w:val="es-ES_tradnl" w:eastAsia="es-ES"/>
        </w:rPr>
        <w:t xml:space="preserve">, se pudo comprobar </w:t>
      </w:r>
      <w:r w:rsidR="00463FD3" w:rsidRPr="008C31D4">
        <w:rPr>
          <w:rFonts w:ascii="Palatino Linotype" w:eastAsia="MS Mincho" w:hAnsi="Palatino Linotype" w:cstheme="majorBidi"/>
          <w:sz w:val="24"/>
          <w:szCs w:val="24"/>
          <w:lang w:val="es-ES_tradnl" w:eastAsia="es-ES"/>
        </w:rPr>
        <w:t>que el mismo posee y administra la información solicitada.</w:t>
      </w:r>
    </w:p>
    <w:p w:rsidR="00C632C1" w:rsidRPr="008C31D4" w:rsidRDefault="00C632C1" w:rsidP="008C31D4">
      <w:pPr>
        <w:spacing w:after="0" w:line="360" w:lineRule="auto"/>
        <w:ind w:right="49"/>
        <w:contextualSpacing/>
        <w:jc w:val="both"/>
        <w:rPr>
          <w:rFonts w:ascii="Palatino Linotype" w:eastAsia="MS Mincho" w:hAnsi="Palatino Linotype" w:cstheme="majorBidi"/>
          <w:sz w:val="24"/>
          <w:szCs w:val="24"/>
          <w:lang w:val="es-ES_tradnl" w:eastAsia="es-ES"/>
        </w:rPr>
      </w:pPr>
    </w:p>
    <w:p w:rsidR="00C632C1" w:rsidRPr="008C31D4" w:rsidRDefault="00C632C1" w:rsidP="008C31D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8C31D4">
        <w:rPr>
          <w:rFonts w:ascii="Palatino Linotype" w:eastAsia="MS Mincho" w:hAnsi="Palatino Linotype" w:cstheme="majorBidi"/>
          <w:sz w:val="24"/>
          <w:szCs w:val="24"/>
          <w:lang w:val="es-ES_tradnl" w:eastAsia="es-ES"/>
        </w:rPr>
        <w:t>Luego entonces resulta viable ordenar la entrega de</w:t>
      </w:r>
      <w:r w:rsidR="00463FD3" w:rsidRPr="008C31D4">
        <w:rPr>
          <w:rFonts w:ascii="Palatino Linotype" w:eastAsia="MS Mincho" w:hAnsi="Palatino Linotype" w:cstheme="majorBidi"/>
          <w:sz w:val="24"/>
          <w:szCs w:val="24"/>
          <w:lang w:val="es-ES_tradnl" w:eastAsia="es-ES"/>
        </w:rPr>
        <w:t>l soporte documental de los nombramientos de los servidores públicos que ostenta el cargo de Titular, Director o Coordinador de áreas administrativa que entregan la administración municipal de periodo comprendido 2019-2021, en versión pública</w:t>
      </w:r>
      <w:r w:rsidRPr="008C31D4">
        <w:rPr>
          <w:rFonts w:ascii="Palatino Linotype" w:eastAsia="MS Mincho" w:hAnsi="Palatino Linotype" w:cstheme="majorBidi"/>
          <w:sz w:val="24"/>
          <w:szCs w:val="24"/>
          <w:lang w:val="es-ES_tradnl" w:eastAsia="es-ES"/>
        </w:rPr>
        <w:t>, haciendo la aclaración de que la fotografía y firma de los servidores públicos no se debe de testar, toda vez que se forman parte de los elementos que conforma el documento.</w:t>
      </w:r>
    </w:p>
    <w:p w:rsidR="00C632C1" w:rsidRPr="008C31D4" w:rsidRDefault="00C632C1" w:rsidP="008C31D4">
      <w:pPr>
        <w:spacing w:after="0" w:line="360" w:lineRule="auto"/>
        <w:ind w:right="49"/>
        <w:contextualSpacing/>
        <w:jc w:val="both"/>
        <w:rPr>
          <w:rFonts w:ascii="Palatino Linotype" w:eastAsia="MS Mincho" w:hAnsi="Palatino Linotype" w:cstheme="majorBidi"/>
          <w:sz w:val="24"/>
          <w:szCs w:val="24"/>
          <w:lang w:val="es-ES_tradnl" w:eastAsia="es-ES"/>
        </w:rPr>
      </w:pPr>
    </w:p>
    <w:p w:rsidR="00C632C1" w:rsidRPr="008C31D4" w:rsidRDefault="00463FD3" w:rsidP="008C31D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8C31D4">
        <w:rPr>
          <w:rFonts w:ascii="Palatino Linotype" w:eastAsia="MS Mincho" w:hAnsi="Palatino Linotype" w:cstheme="majorBidi"/>
          <w:sz w:val="24"/>
          <w:szCs w:val="24"/>
          <w:lang w:val="es-ES_tradnl" w:eastAsia="es-ES"/>
        </w:rPr>
        <w:t>Asimismo es</w:t>
      </w:r>
      <w:r w:rsidR="00C632C1" w:rsidRPr="008C31D4">
        <w:rPr>
          <w:rFonts w:ascii="Palatino Linotype" w:eastAsia="MS Mincho" w:hAnsi="Palatino Linotype" w:cstheme="majorBidi"/>
          <w:sz w:val="24"/>
          <w:szCs w:val="24"/>
          <w:lang w:val="es-ES_tradnl" w:eastAsia="es-ES"/>
        </w:rPr>
        <w:t xml:space="preserve"> de precisar que al tener la calidad de Servidores Públicos, estos realizan actos de autoridad los cuales son formalizados con su firma y la fotografía sirve para que los solicitantes puedan corroborar que el documento corresponda a la persona que ostenta el cargo.</w:t>
      </w:r>
    </w:p>
    <w:p w:rsidR="00C632C1" w:rsidRPr="008C31D4" w:rsidRDefault="00C632C1" w:rsidP="008C31D4">
      <w:pPr>
        <w:spacing w:line="360" w:lineRule="auto"/>
        <w:contextualSpacing/>
        <w:rPr>
          <w:rFonts w:ascii="Palatino Linotype" w:eastAsia="MS Mincho" w:hAnsi="Palatino Linotype" w:cstheme="majorBidi"/>
          <w:sz w:val="24"/>
          <w:szCs w:val="24"/>
          <w:lang w:val="es-ES_tradnl" w:eastAsia="es-ES"/>
        </w:rPr>
      </w:pPr>
    </w:p>
    <w:p w:rsidR="00C632C1" w:rsidRPr="008C31D4" w:rsidRDefault="00C632C1" w:rsidP="008C31D4">
      <w:pPr>
        <w:keepNext/>
        <w:keepLines/>
        <w:numPr>
          <w:ilvl w:val="0"/>
          <w:numId w:val="7"/>
        </w:numPr>
        <w:spacing w:before="240" w:after="0" w:line="360" w:lineRule="auto"/>
        <w:ind w:left="0" w:firstLine="0"/>
        <w:outlineLvl w:val="0"/>
        <w:rPr>
          <w:rFonts w:ascii="Palatino Linotype" w:eastAsia="MS Mincho" w:hAnsi="Palatino Linotype" w:cstheme="majorBidi"/>
          <w:b/>
          <w:i/>
          <w:sz w:val="24"/>
          <w:szCs w:val="24"/>
          <w:lang w:val="es-ES_tradnl" w:eastAsia="es-ES"/>
        </w:rPr>
      </w:pPr>
      <w:bookmarkStart w:id="76" w:name="_Toc9438491"/>
      <w:bookmarkStart w:id="77" w:name="_Toc20930429"/>
      <w:r w:rsidRPr="008C31D4">
        <w:rPr>
          <w:rFonts w:ascii="Palatino Linotype" w:eastAsia="MS Mincho" w:hAnsi="Palatino Linotype" w:cstheme="majorBidi"/>
          <w:b/>
          <w:i/>
          <w:sz w:val="24"/>
          <w:szCs w:val="24"/>
          <w:lang w:val="es-ES_tradnl" w:eastAsia="es-ES"/>
        </w:rPr>
        <w:t>De la firma y fotografía de los servidores públicos.</w:t>
      </w:r>
      <w:bookmarkEnd w:id="76"/>
      <w:bookmarkEnd w:id="77"/>
    </w:p>
    <w:p w:rsidR="00C632C1" w:rsidRPr="008C31D4" w:rsidRDefault="00C632C1" w:rsidP="008C31D4">
      <w:pPr>
        <w:spacing w:after="0" w:line="360" w:lineRule="auto"/>
        <w:ind w:right="49"/>
        <w:contextualSpacing/>
        <w:jc w:val="both"/>
        <w:rPr>
          <w:rFonts w:ascii="Palatino Linotype" w:eastAsia="MS Mincho" w:hAnsi="Palatino Linotype" w:cstheme="majorBidi"/>
          <w:sz w:val="24"/>
          <w:szCs w:val="24"/>
          <w:lang w:val="es-ES_tradnl" w:eastAsia="es-ES"/>
        </w:rPr>
      </w:pPr>
    </w:p>
    <w:p w:rsidR="00C632C1" w:rsidRPr="008C31D4" w:rsidRDefault="00C632C1" w:rsidP="008C31D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8C31D4">
        <w:rPr>
          <w:rFonts w:ascii="Palatino Linotype" w:eastAsia="MS Mincho" w:hAnsi="Palatino Linotype" w:cstheme="majorBidi"/>
          <w:sz w:val="24"/>
          <w:szCs w:val="24"/>
          <w:lang w:val="es-ES_tradnl" w:eastAsia="es-ES"/>
        </w:rPr>
        <w:t>La fotog</w:t>
      </w:r>
      <w:r w:rsidR="003A7E2A" w:rsidRPr="008C31D4">
        <w:rPr>
          <w:rFonts w:ascii="Palatino Linotype" w:eastAsia="MS Mincho" w:hAnsi="Palatino Linotype" w:cstheme="majorBidi"/>
          <w:sz w:val="24"/>
          <w:szCs w:val="24"/>
          <w:lang w:val="es-ES_tradnl" w:eastAsia="es-ES"/>
        </w:rPr>
        <w:t xml:space="preserve">rafía en el título profesional o cualquier otro documento </w:t>
      </w:r>
      <w:proofErr w:type="spellStart"/>
      <w:r w:rsidR="003A7E2A" w:rsidRPr="008C31D4">
        <w:rPr>
          <w:rFonts w:ascii="Palatino Linotype" w:eastAsia="MS Mincho" w:hAnsi="Palatino Linotype" w:cstheme="majorBidi"/>
          <w:sz w:val="24"/>
          <w:szCs w:val="24"/>
          <w:lang w:val="es-ES_tradnl" w:eastAsia="es-ES"/>
        </w:rPr>
        <w:t>analogo</w:t>
      </w:r>
      <w:proofErr w:type="spellEnd"/>
      <w:r w:rsidR="003A7E2A" w:rsidRPr="008C31D4">
        <w:rPr>
          <w:rFonts w:ascii="Palatino Linotype" w:eastAsia="MS Mincho" w:hAnsi="Palatino Linotype" w:cstheme="majorBidi"/>
          <w:sz w:val="24"/>
          <w:szCs w:val="24"/>
          <w:lang w:val="es-ES_tradnl" w:eastAsia="es-ES"/>
        </w:rPr>
        <w:t xml:space="preserve"> </w:t>
      </w:r>
      <w:r w:rsidRPr="008C31D4">
        <w:rPr>
          <w:rFonts w:ascii="Palatino Linotype" w:eastAsia="MS Mincho" w:hAnsi="Palatino Linotype" w:cstheme="majorBidi"/>
          <w:sz w:val="24"/>
          <w:szCs w:val="24"/>
          <w:lang w:val="es-ES_tradnl" w:eastAsia="es-ES"/>
        </w:rPr>
        <w:t>es un requisito que debe reunir el interesado a quien se le expedirá y constituye un elemento indispensable de identidad de la persona a quien se le expide.</w:t>
      </w:r>
    </w:p>
    <w:p w:rsidR="00C632C1" w:rsidRPr="008C31D4" w:rsidRDefault="00C632C1" w:rsidP="008C31D4">
      <w:pPr>
        <w:spacing w:after="0" w:line="360" w:lineRule="auto"/>
        <w:ind w:right="49"/>
        <w:contextualSpacing/>
        <w:jc w:val="both"/>
        <w:rPr>
          <w:rFonts w:ascii="Palatino Linotype" w:eastAsia="MS Mincho" w:hAnsi="Palatino Linotype" w:cstheme="majorBidi"/>
          <w:sz w:val="24"/>
          <w:szCs w:val="24"/>
          <w:lang w:val="es-ES_tradnl" w:eastAsia="es-ES"/>
        </w:rPr>
      </w:pPr>
    </w:p>
    <w:p w:rsidR="00C632C1" w:rsidRPr="008C31D4" w:rsidRDefault="00C632C1" w:rsidP="008C31D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8C31D4">
        <w:rPr>
          <w:rFonts w:ascii="Palatino Linotype" w:eastAsia="MS Mincho" w:hAnsi="Palatino Linotype" w:cstheme="majorBidi"/>
          <w:sz w:val="24"/>
          <w:szCs w:val="24"/>
          <w:lang w:eastAsia="es-ES"/>
        </w:rPr>
        <w:t>El acceder a la información relacionada con documentos que acredite la experiencia académica, de quien ocupe cargos en la administración pública, permitirá a la ciudadanía conocer con toda certeza si los servidores públicos asignados en los cargos cuenta con la idoneidad de desempeñarlos así como la capacidad de  desarrollar las actividades y atribuciones que se deriven de éste.</w:t>
      </w:r>
    </w:p>
    <w:p w:rsidR="00C632C1" w:rsidRPr="008C31D4" w:rsidRDefault="00C632C1" w:rsidP="008C31D4">
      <w:pPr>
        <w:spacing w:line="360" w:lineRule="auto"/>
        <w:contextualSpacing/>
        <w:rPr>
          <w:rFonts w:ascii="Palatino Linotype" w:eastAsia="MS Mincho" w:hAnsi="Palatino Linotype" w:cstheme="majorBidi"/>
          <w:sz w:val="24"/>
          <w:szCs w:val="24"/>
          <w:lang w:eastAsia="es-ES"/>
        </w:rPr>
      </w:pPr>
    </w:p>
    <w:p w:rsidR="00C632C1" w:rsidRPr="008C31D4" w:rsidRDefault="00C632C1" w:rsidP="008C31D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8C31D4">
        <w:rPr>
          <w:rFonts w:ascii="Palatino Linotype" w:eastAsia="MS Mincho" w:hAnsi="Palatino Linotype" w:cstheme="majorBidi"/>
          <w:sz w:val="24"/>
          <w:szCs w:val="24"/>
          <w:lang w:eastAsia="es-ES"/>
        </w:rPr>
        <w:t>El acceder a la copia del título profesional, o cualquier otro documento que, acredite su grado académico, de quien ocupe cargos en la administración permitirá al particular conocer con toda certeza y de manera indudable si la persona que se desempeñan en el cargo cuenta con la idoneidad de desempeñarlo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Como se ha señalado antes, la concurrencia de todos los elementos que integran dichos documentos permiten apreciar en todo su valor el contenido de los documentos públicos requeridos.</w:t>
      </w:r>
    </w:p>
    <w:p w:rsidR="00C632C1" w:rsidRPr="008C31D4" w:rsidRDefault="00C632C1" w:rsidP="008C31D4">
      <w:pPr>
        <w:spacing w:line="360" w:lineRule="auto"/>
        <w:contextualSpacing/>
        <w:rPr>
          <w:rFonts w:ascii="Palatino Linotype" w:eastAsia="MS Mincho" w:hAnsi="Palatino Linotype" w:cstheme="majorBidi"/>
          <w:sz w:val="24"/>
          <w:szCs w:val="24"/>
          <w:lang w:eastAsia="es-ES"/>
        </w:rPr>
      </w:pPr>
    </w:p>
    <w:p w:rsidR="00C632C1" w:rsidRPr="008C31D4" w:rsidRDefault="00C632C1" w:rsidP="008C31D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8C31D4">
        <w:rPr>
          <w:rFonts w:ascii="Palatino Linotype" w:eastAsia="MS Mincho" w:hAnsi="Palatino Linotype" w:cstheme="majorBidi"/>
          <w:sz w:val="24"/>
          <w:szCs w:val="24"/>
          <w:lang w:eastAsia="es-ES"/>
        </w:rPr>
        <w:t xml:space="preserve">La necesidad de testar la fotografía como una medida de protección de la misma en su condición de dato personal, es de precisar que no es necesario que el ciudadano acceda a la fotografía para determinar la idoneidad del funcionario. Sino más bien debe situarse desde el punto de vista que, en efecto, no es la fotografía la que permite determinar la respectiva idoneidad profesional, pero si la concurrencia de todos los elementos que integran la documental, lo que permite constatar la acreditación profesional, entre los cuales, la fotografía resulta esencial para determinar la identidad de quien obtiene un Título Profesional o bien, una cédula profesional. </w:t>
      </w:r>
    </w:p>
    <w:p w:rsidR="00C632C1" w:rsidRPr="008C31D4" w:rsidRDefault="00C632C1" w:rsidP="008C31D4">
      <w:pPr>
        <w:spacing w:line="360" w:lineRule="auto"/>
        <w:contextualSpacing/>
        <w:rPr>
          <w:rFonts w:ascii="Palatino Linotype" w:eastAsia="MS Mincho" w:hAnsi="Palatino Linotype" w:cstheme="majorBidi"/>
          <w:sz w:val="24"/>
          <w:szCs w:val="24"/>
          <w:lang w:eastAsia="es-ES"/>
        </w:rPr>
      </w:pPr>
    </w:p>
    <w:p w:rsidR="00C632C1" w:rsidRPr="008C31D4" w:rsidRDefault="00C632C1" w:rsidP="008C31D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8C31D4">
        <w:rPr>
          <w:rFonts w:ascii="Palatino Linotype" w:eastAsia="MS Mincho" w:hAnsi="Palatino Linotype" w:cstheme="majorBidi"/>
          <w:sz w:val="24"/>
          <w:szCs w:val="24"/>
          <w:lang w:eastAsia="es-ES"/>
        </w:rPr>
        <w:t>De lo anterior, sirve de sustento el siguiente criterio15/17 emito por Instituto Nacional de Transparencia, Acceso a la Información y Protección de Datos Personales (INAI).</w:t>
      </w:r>
    </w:p>
    <w:p w:rsidR="00C632C1" w:rsidRPr="008C31D4" w:rsidRDefault="00C632C1" w:rsidP="008C31D4">
      <w:pPr>
        <w:spacing w:after="0" w:line="360" w:lineRule="auto"/>
        <w:ind w:right="49"/>
        <w:contextualSpacing/>
        <w:jc w:val="both"/>
        <w:rPr>
          <w:rFonts w:ascii="Palatino Linotype" w:eastAsia="MS Mincho" w:hAnsi="Palatino Linotype" w:cstheme="majorBidi"/>
          <w:sz w:val="24"/>
          <w:szCs w:val="24"/>
          <w:lang w:eastAsia="es-ES"/>
        </w:rPr>
      </w:pPr>
    </w:p>
    <w:p w:rsidR="00C632C1" w:rsidRPr="008C31D4" w:rsidRDefault="00C632C1" w:rsidP="008C31D4">
      <w:pPr>
        <w:spacing w:after="0" w:line="360" w:lineRule="auto"/>
        <w:ind w:left="567" w:right="616"/>
        <w:contextualSpacing/>
        <w:jc w:val="both"/>
        <w:rPr>
          <w:rFonts w:ascii="Palatino Linotype" w:eastAsia="MS Mincho" w:hAnsi="Palatino Linotype" w:cstheme="majorBidi"/>
          <w:bCs/>
          <w:i/>
          <w:sz w:val="24"/>
          <w:szCs w:val="24"/>
          <w:lang w:eastAsia="es-ES"/>
        </w:rPr>
      </w:pPr>
      <w:r w:rsidRPr="008C31D4">
        <w:rPr>
          <w:rFonts w:ascii="Palatino Linotype" w:eastAsia="MS Mincho" w:hAnsi="Palatino Linotype" w:cstheme="majorBidi"/>
          <w:b/>
          <w:bCs/>
          <w:i/>
          <w:sz w:val="24"/>
          <w:szCs w:val="24"/>
          <w:lang w:eastAsia="es-ES"/>
        </w:rPr>
        <w:t>Fotografía en título o cédula profesional es de acceso público.</w:t>
      </w:r>
      <w:r w:rsidRPr="008C31D4">
        <w:rPr>
          <w:rFonts w:ascii="Palatino Linotype" w:eastAsia="MS Mincho" w:hAnsi="Palatino Linotype" w:cstheme="majorBidi"/>
          <w:bCs/>
          <w:i/>
          <w:sz w:val="24"/>
          <w:szCs w:val="24"/>
          <w:lang w:eastAsia="es-ES"/>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rsidR="00C632C1" w:rsidRPr="008C31D4" w:rsidRDefault="00C632C1" w:rsidP="008C31D4">
      <w:pPr>
        <w:spacing w:after="0" w:line="360" w:lineRule="auto"/>
        <w:ind w:left="567" w:right="616"/>
        <w:contextualSpacing/>
        <w:jc w:val="both"/>
        <w:rPr>
          <w:rFonts w:ascii="Palatino Linotype" w:eastAsia="MS Mincho" w:hAnsi="Palatino Linotype" w:cstheme="majorBidi"/>
          <w:b/>
          <w:bCs/>
          <w:i/>
          <w:sz w:val="24"/>
          <w:szCs w:val="24"/>
          <w:lang w:eastAsia="es-ES"/>
        </w:rPr>
      </w:pPr>
      <w:r w:rsidRPr="008C31D4">
        <w:rPr>
          <w:rFonts w:ascii="Palatino Linotype" w:eastAsia="MS Mincho" w:hAnsi="Palatino Linotype" w:cstheme="majorBidi"/>
          <w:b/>
          <w:bCs/>
          <w:i/>
          <w:sz w:val="24"/>
          <w:szCs w:val="24"/>
          <w:lang w:eastAsia="es-ES"/>
        </w:rPr>
        <w:t>Resoluciones:</w:t>
      </w:r>
    </w:p>
    <w:p w:rsidR="00C632C1" w:rsidRPr="008C31D4" w:rsidRDefault="00C632C1" w:rsidP="008C31D4">
      <w:pPr>
        <w:numPr>
          <w:ilvl w:val="0"/>
          <w:numId w:val="6"/>
        </w:numPr>
        <w:spacing w:after="0" w:line="360" w:lineRule="auto"/>
        <w:ind w:left="567" w:right="616" w:firstLine="0"/>
        <w:contextualSpacing/>
        <w:jc w:val="both"/>
        <w:rPr>
          <w:rFonts w:ascii="Palatino Linotype" w:eastAsia="MS Mincho" w:hAnsi="Palatino Linotype" w:cstheme="majorBidi"/>
          <w:bCs/>
          <w:i/>
          <w:sz w:val="24"/>
          <w:szCs w:val="24"/>
          <w:lang w:eastAsia="es-ES"/>
        </w:rPr>
      </w:pPr>
      <w:r w:rsidRPr="008C31D4">
        <w:rPr>
          <w:rFonts w:ascii="Palatino Linotype" w:eastAsia="MS Mincho" w:hAnsi="Palatino Linotype" w:cstheme="majorBidi"/>
          <w:b/>
          <w:bCs/>
          <w:i/>
          <w:sz w:val="24"/>
          <w:szCs w:val="24"/>
          <w:lang w:eastAsia="es-ES"/>
        </w:rPr>
        <w:t>RRA 3777/16.</w:t>
      </w:r>
      <w:r w:rsidRPr="008C31D4">
        <w:rPr>
          <w:rFonts w:ascii="Palatino Linotype" w:eastAsia="MS Mincho" w:hAnsi="Palatino Linotype" w:cstheme="majorBidi"/>
          <w:bCs/>
          <w:i/>
          <w:sz w:val="24"/>
          <w:szCs w:val="24"/>
          <w:lang w:eastAsia="es-ES"/>
        </w:rPr>
        <w:t xml:space="preserve"> Secretaría de Comunicaciones y Transportes. 07 de diciembre de 2016. Por unanimidad. Comisionada Ponente María Patricia </w:t>
      </w:r>
      <w:proofErr w:type="spellStart"/>
      <w:r w:rsidRPr="008C31D4">
        <w:rPr>
          <w:rFonts w:ascii="Palatino Linotype" w:eastAsia="MS Mincho" w:hAnsi="Palatino Linotype" w:cstheme="majorBidi"/>
          <w:bCs/>
          <w:i/>
          <w:sz w:val="24"/>
          <w:szCs w:val="24"/>
          <w:lang w:eastAsia="es-ES"/>
        </w:rPr>
        <w:t>Kurczyn</w:t>
      </w:r>
      <w:proofErr w:type="spellEnd"/>
      <w:r w:rsidRPr="008C31D4">
        <w:rPr>
          <w:rFonts w:ascii="Palatino Linotype" w:eastAsia="MS Mincho" w:hAnsi="Palatino Linotype" w:cstheme="majorBidi"/>
          <w:bCs/>
          <w:i/>
          <w:sz w:val="24"/>
          <w:szCs w:val="24"/>
          <w:lang w:eastAsia="es-ES"/>
        </w:rPr>
        <w:t xml:space="preserve"> Villalobos.</w:t>
      </w:r>
    </w:p>
    <w:p w:rsidR="00C632C1" w:rsidRPr="008C31D4" w:rsidRDefault="00C632C1" w:rsidP="008C31D4">
      <w:pPr>
        <w:numPr>
          <w:ilvl w:val="0"/>
          <w:numId w:val="6"/>
        </w:numPr>
        <w:spacing w:after="0" w:line="360" w:lineRule="auto"/>
        <w:ind w:left="567" w:right="616" w:firstLine="0"/>
        <w:contextualSpacing/>
        <w:jc w:val="both"/>
        <w:rPr>
          <w:rFonts w:ascii="Palatino Linotype" w:eastAsia="MS Mincho" w:hAnsi="Palatino Linotype" w:cstheme="majorBidi"/>
          <w:bCs/>
          <w:i/>
          <w:sz w:val="24"/>
          <w:szCs w:val="24"/>
          <w:lang w:eastAsia="es-ES"/>
        </w:rPr>
      </w:pPr>
      <w:r w:rsidRPr="008C31D4">
        <w:rPr>
          <w:rFonts w:ascii="Palatino Linotype" w:eastAsia="MS Mincho" w:hAnsi="Palatino Linotype" w:cstheme="majorBidi"/>
          <w:b/>
          <w:bCs/>
          <w:i/>
          <w:sz w:val="24"/>
          <w:szCs w:val="24"/>
          <w:lang w:eastAsia="es-ES"/>
        </w:rPr>
        <w:t>RRA 0047/17 y acumulado.</w:t>
      </w:r>
      <w:r w:rsidRPr="008C31D4">
        <w:rPr>
          <w:rFonts w:ascii="Palatino Linotype" w:eastAsia="MS Mincho" w:hAnsi="Palatino Linotype" w:cstheme="majorBidi"/>
          <w:bCs/>
          <w:i/>
          <w:sz w:val="24"/>
          <w:szCs w:val="24"/>
          <w:lang w:eastAsia="es-ES"/>
        </w:rPr>
        <w:t xml:space="preserve"> Instituto Federal de Telecomunicaciones. 01 de marzo del 2017. Por unanimidad. Comisionado Ponente </w:t>
      </w:r>
      <w:proofErr w:type="spellStart"/>
      <w:r w:rsidRPr="008C31D4">
        <w:rPr>
          <w:rFonts w:ascii="Palatino Linotype" w:eastAsia="MS Mincho" w:hAnsi="Palatino Linotype" w:cstheme="majorBidi"/>
          <w:bCs/>
          <w:i/>
          <w:sz w:val="24"/>
          <w:szCs w:val="24"/>
          <w:lang w:eastAsia="es-ES"/>
        </w:rPr>
        <w:t>Rosendoevgueni</w:t>
      </w:r>
      <w:proofErr w:type="spellEnd"/>
      <w:r w:rsidRPr="008C31D4">
        <w:rPr>
          <w:rFonts w:ascii="Palatino Linotype" w:eastAsia="MS Mincho" w:hAnsi="Palatino Linotype" w:cstheme="majorBidi"/>
          <w:bCs/>
          <w:i/>
          <w:sz w:val="24"/>
          <w:szCs w:val="24"/>
          <w:lang w:eastAsia="es-ES"/>
        </w:rPr>
        <w:t xml:space="preserve"> Monterrey </w:t>
      </w:r>
      <w:proofErr w:type="spellStart"/>
      <w:r w:rsidRPr="008C31D4">
        <w:rPr>
          <w:rFonts w:ascii="Palatino Linotype" w:eastAsia="MS Mincho" w:hAnsi="Palatino Linotype" w:cstheme="majorBidi"/>
          <w:bCs/>
          <w:i/>
          <w:sz w:val="24"/>
          <w:szCs w:val="24"/>
          <w:lang w:eastAsia="es-ES"/>
        </w:rPr>
        <w:t>Chepov</w:t>
      </w:r>
      <w:proofErr w:type="spellEnd"/>
      <w:r w:rsidRPr="008C31D4">
        <w:rPr>
          <w:rFonts w:ascii="Palatino Linotype" w:eastAsia="MS Mincho" w:hAnsi="Palatino Linotype" w:cstheme="majorBidi"/>
          <w:bCs/>
          <w:i/>
          <w:sz w:val="24"/>
          <w:szCs w:val="24"/>
          <w:lang w:eastAsia="es-ES"/>
        </w:rPr>
        <w:t>.</w:t>
      </w:r>
    </w:p>
    <w:p w:rsidR="00C632C1" w:rsidRPr="008C31D4" w:rsidRDefault="00C632C1" w:rsidP="008C31D4">
      <w:pPr>
        <w:numPr>
          <w:ilvl w:val="0"/>
          <w:numId w:val="6"/>
        </w:numPr>
        <w:spacing w:after="0" w:line="360" w:lineRule="auto"/>
        <w:ind w:left="567" w:right="616" w:firstLine="0"/>
        <w:contextualSpacing/>
        <w:jc w:val="both"/>
        <w:rPr>
          <w:rFonts w:ascii="Palatino Linotype" w:eastAsia="MS Mincho" w:hAnsi="Palatino Linotype" w:cstheme="majorBidi"/>
          <w:bCs/>
          <w:i/>
          <w:sz w:val="24"/>
          <w:szCs w:val="24"/>
          <w:lang w:eastAsia="es-ES"/>
        </w:rPr>
      </w:pPr>
      <w:r w:rsidRPr="008C31D4">
        <w:rPr>
          <w:rFonts w:ascii="Palatino Linotype" w:eastAsia="MS Mincho" w:hAnsi="Palatino Linotype" w:cstheme="majorBidi"/>
          <w:b/>
          <w:bCs/>
          <w:i/>
          <w:sz w:val="24"/>
          <w:szCs w:val="24"/>
          <w:lang w:eastAsia="es-ES"/>
        </w:rPr>
        <w:t>RRA 1189/17.</w:t>
      </w:r>
      <w:r w:rsidRPr="008C31D4">
        <w:rPr>
          <w:rFonts w:ascii="Palatino Linotype" w:eastAsia="MS Mincho" w:hAnsi="Palatino Linotype" w:cstheme="majorBidi"/>
          <w:bCs/>
          <w:i/>
          <w:sz w:val="24"/>
          <w:szCs w:val="24"/>
          <w:lang w:eastAsia="es-ES"/>
        </w:rPr>
        <w:t xml:space="preserve"> Servicio de Información Agroalimentaria y Pesquera. 03 de mayo de 2017. Por mayoría, con voto disidente del Comisionado Joel Salas Suárez. Comisionada Ponente Ximena Puente de la Mora.</w:t>
      </w:r>
    </w:p>
    <w:p w:rsidR="00C632C1" w:rsidRPr="008C31D4" w:rsidRDefault="00C632C1" w:rsidP="008C31D4">
      <w:pPr>
        <w:spacing w:after="0" w:line="360" w:lineRule="auto"/>
        <w:ind w:right="49"/>
        <w:contextualSpacing/>
        <w:jc w:val="both"/>
        <w:rPr>
          <w:rFonts w:ascii="Palatino Linotype" w:eastAsia="MS Mincho" w:hAnsi="Palatino Linotype" w:cstheme="majorBidi"/>
          <w:sz w:val="24"/>
          <w:szCs w:val="24"/>
          <w:lang w:val="es-ES_tradnl" w:eastAsia="es-ES"/>
        </w:rPr>
      </w:pPr>
    </w:p>
    <w:p w:rsidR="00C632C1" w:rsidRPr="008C31D4" w:rsidRDefault="00C632C1" w:rsidP="008C31D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8C31D4">
        <w:rPr>
          <w:rFonts w:ascii="Palatino Linotype" w:eastAsia="MS Mincho" w:hAnsi="Palatino Linotype" w:cstheme="majorBidi"/>
          <w:sz w:val="24"/>
          <w:szCs w:val="24"/>
          <w:lang w:eastAsia="es-ES"/>
        </w:rPr>
        <w:t>En cuanto al afirma de los servidores públicos, esta no puede ser testada en razón de las funciones que se desempeñan, toda vez cualquier acto de autoridad que se emane, éste deberá constatar por escrito y a la vez firmado para su respectiva validez; de tal circunstancia se desprende que la firma plasmada en los documentos solicitados por el particular puede ser corroborada en aquellos documentos que se haya suscrito  el servidor público de acuerdo a las funciones que desempeña, por lo tanto no se puede considera como un dato personal, en razón de que se ejercen actos de autoridad.</w:t>
      </w:r>
    </w:p>
    <w:p w:rsidR="00C632C1" w:rsidRPr="008C31D4" w:rsidRDefault="00C632C1" w:rsidP="008C31D4">
      <w:pPr>
        <w:spacing w:after="0" w:line="360" w:lineRule="auto"/>
        <w:ind w:right="49"/>
        <w:contextualSpacing/>
        <w:jc w:val="both"/>
        <w:rPr>
          <w:rFonts w:ascii="Palatino Linotype" w:eastAsia="MS Mincho" w:hAnsi="Palatino Linotype" w:cstheme="majorBidi"/>
          <w:sz w:val="24"/>
          <w:szCs w:val="24"/>
          <w:lang w:eastAsia="es-ES"/>
        </w:rPr>
      </w:pPr>
    </w:p>
    <w:p w:rsidR="00C632C1" w:rsidRPr="008C31D4" w:rsidRDefault="00C632C1" w:rsidP="008C31D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8C31D4">
        <w:rPr>
          <w:rFonts w:ascii="Palatino Linotype" w:eastAsia="MS Mincho" w:hAnsi="Palatino Linotype" w:cstheme="majorBidi"/>
          <w:sz w:val="24"/>
          <w:szCs w:val="24"/>
          <w:lang w:eastAsia="es-ES"/>
        </w:rPr>
        <w:t>En términos similares, el entonces Instituto Federal de Acceso a la Información Pública (IFAI) ahora Instituto Nacional de Transparencia, Acceso a la Información y Protección de Datos Personales emitió el criterio número 010-10, que es de la literalidad siguiente:</w:t>
      </w:r>
    </w:p>
    <w:p w:rsidR="00C632C1" w:rsidRPr="008C31D4" w:rsidRDefault="00C632C1" w:rsidP="008C31D4">
      <w:pPr>
        <w:spacing w:after="0" w:line="360" w:lineRule="auto"/>
        <w:ind w:right="49"/>
        <w:contextualSpacing/>
        <w:jc w:val="both"/>
        <w:rPr>
          <w:rFonts w:ascii="Palatino Linotype" w:eastAsia="MS Mincho" w:hAnsi="Palatino Linotype" w:cstheme="majorBidi"/>
          <w:sz w:val="24"/>
          <w:szCs w:val="24"/>
          <w:lang w:eastAsia="es-ES"/>
        </w:rPr>
      </w:pPr>
    </w:p>
    <w:p w:rsidR="00C632C1" w:rsidRPr="008C31D4" w:rsidRDefault="00C632C1" w:rsidP="008C31D4">
      <w:pPr>
        <w:spacing w:after="0" w:line="360" w:lineRule="auto"/>
        <w:ind w:left="567" w:right="616"/>
        <w:contextualSpacing/>
        <w:jc w:val="both"/>
        <w:rPr>
          <w:rFonts w:ascii="Palatino Linotype" w:eastAsia="MS Mincho" w:hAnsi="Palatino Linotype" w:cstheme="majorBidi"/>
          <w:i/>
          <w:sz w:val="24"/>
          <w:szCs w:val="24"/>
          <w:lang w:eastAsia="es-ES"/>
        </w:rPr>
      </w:pPr>
      <w:r w:rsidRPr="008C31D4">
        <w:rPr>
          <w:rFonts w:ascii="Palatino Linotype" w:eastAsia="MS Mincho" w:hAnsi="Palatino Linotype" w:cstheme="majorBidi"/>
          <w:i/>
          <w:sz w:val="24"/>
          <w:szCs w:val="24"/>
          <w:lang w:eastAsia="es-ES"/>
        </w:rPr>
        <w:t>“</w:t>
      </w:r>
      <w:r w:rsidRPr="008C31D4">
        <w:rPr>
          <w:rFonts w:ascii="Palatino Linotype" w:eastAsia="MS Mincho" w:hAnsi="Palatino Linotype" w:cstheme="majorBidi"/>
          <w:b/>
          <w:i/>
          <w:sz w:val="24"/>
          <w:szCs w:val="24"/>
          <w:lang w:eastAsia="es-ES"/>
        </w:rPr>
        <w:t>La firma de los servidores públicos es información de carácter público cuando ésta es utilizada en el ejercicio de las facultades conferidas para el desempeño del servicio público</w:t>
      </w:r>
      <w:r w:rsidRPr="008C31D4">
        <w:rPr>
          <w:rFonts w:ascii="Palatino Linotype" w:eastAsia="MS Mincho" w:hAnsi="Palatino Linotype" w:cstheme="majorBidi"/>
          <w:i/>
          <w:sz w:val="24"/>
          <w:szCs w:val="24"/>
          <w:lang w:eastAsia="es-ES"/>
        </w:rPr>
        <w:t>.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rsidR="00C632C1" w:rsidRPr="008C31D4" w:rsidRDefault="00C632C1" w:rsidP="008C31D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8C31D4">
        <w:rPr>
          <w:rFonts w:ascii="Palatino Linotype" w:eastAsia="MS Mincho" w:hAnsi="Palatino Linotype" w:cstheme="majorBidi"/>
          <w:sz w:val="24"/>
          <w:szCs w:val="24"/>
          <w:lang w:eastAsia="es-E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C632C1" w:rsidRPr="008C31D4" w:rsidRDefault="00C632C1" w:rsidP="008C31D4">
      <w:pPr>
        <w:spacing w:after="0" w:line="360" w:lineRule="auto"/>
        <w:ind w:right="49"/>
        <w:contextualSpacing/>
        <w:jc w:val="both"/>
        <w:rPr>
          <w:rFonts w:ascii="Palatino Linotype" w:eastAsia="MS Mincho" w:hAnsi="Palatino Linotype" w:cstheme="majorBidi"/>
          <w:sz w:val="24"/>
          <w:szCs w:val="24"/>
          <w:lang w:val="es-ES_tradnl" w:eastAsia="es-ES"/>
        </w:rPr>
      </w:pPr>
    </w:p>
    <w:p w:rsidR="00C632C1" w:rsidRPr="008C31D4" w:rsidRDefault="00C632C1" w:rsidP="008C31D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8C31D4">
        <w:rPr>
          <w:rFonts w:ascii="Palatino Linotype" w:eastAsia="MS Mincho" w:hAnsi="Palatino Linotype" w:cstheme="majorBidi"/>
          <w:sz w:val="24"/>
          <w:szCs w:val="24"/>
          <w:lang w:eastAsia="es-ES"/>
        </w:rPr>
        <w:t xml:space="preserve">No obstante lo anterior, de la </w:t>
      </w:r>
      <w:r w:rsidR="003A7E2A" w:rsidRPr="008C31D4">
        <w:rPr>
          <w:rFonts w:ascii="Palatino Linotype" w:eastAsia="MS Mincho" w:hAnsi="Palatino Linotype" w:cstheme="majorBidi"/>
          <w:sz w:val="24"/>
          <w:szCs w:val="24"/>
          <w:lang w:eastAsia="es-ES"/>
        </w:rPr>
        <w:t>fuente obligacional de poseer</w:t>
      </w:r>
      <w:r w:rsidRPr="008C31D4">
        <w:rPr>
          <w:rFonts w:ascii="Palatino Linotype" w:eastAsia="MS Mincho" w:hAnsi="Palatino Linotype" w:cstheme="majorBidi"/>
          <w:sz w:val="24"/>
          <w:szCs w:val="24"/>
          <w:lang w:eastAsia="es-ES"/>
        </w:rPr>
        <w:t xml:space="preserve"> y administrar la información, es necesario precisar el concepto de grado de estudios, con la finalidad de saber cuál es la información que se deberá de proporcionar. Por lo anterior se transcribe la definición que la Real Academia Española refiere como Grado</w:t>
      </w:r>
      <w:r w:rsidRPr="008C31D4">
        <w:rPr>
          <w:rFonts w:ascii="Palatino Linotype" w:eastAsia="MS Mincho" w:hAnsi="Palatino Linotype" w:cstheme="majorBidi"/>
          <w:sz w:val="24"/>
          <w:szCs w:val="24"/>
          <w:vertAlign w:val="superscript"/>
          <w:lang w:eastAsia="es-ES"/>
        </w:rPr>
        <w:footnoteReference w:id="2"/>
      </w:r>
      <w:r w:rsidRPr="008C31D4">
        <w:rPr>
          <w:rFonts w:ascii="Palatino Linotype" w:eastAsia="MS Mincho" w:hAnsi="Palatino Linotype" w:cstheme="majorBidi"/>
          <w:sz w:val="24"/>
          <w:szCs w:val="24"/>
          <w:lang w:eastAsia="es-ES"/>
        </w:rPr>
        <w:t>:</w:t>
      </w:r>
    </w:p>
    <w:p w:rsidR="00C632C1" w:rsidRPr="008C31D4" w:rsidRDefault="00C632C1" w:rsidP="008C31D4">
      <w:pPr>
        <w:spacing w:after="0" w:line="360" w:lineRule="auto"/>
        <w:ind w:right="49"/>
        <w:contextualSpacing/>
        <w:jc w:val="both"/>
        <w:rPr>
          <w:rFonts w:ascii="Palatino Linotype" w:eastAsia="MS Mincho" w:hAnsi="Palatino Linotype" w:cstheme="majorBidi"/>
          <w:sz w:val="24"/>
          <w:szCs w:val="24"/>
          <w:lang w:eastAsia="es-ES"/>
        </w:rPr>
      </w:pPr>
    </w:p>
    <w:p w:rsidR="00C632C1" w:rsidRPr="008C31D4" w:rsidRDefault="00C632C1" w:rsidP="008C31D4">
      <w:pPr>
        <w:numPr>
          <w:ilvl w:val="3"/>
          <w:numId w:val="2"/>
        </w:numPr>
        <w:spacing w:after="0" w:line="360" w:lineRule="auto"/>
        <w:ind w:left="0" w:right="49" w:firstLine="0"/>
        <w:contextualSpacing/>
        <w:jc w:val="both"/>
        <w:rPr>
          <w:rFonts w:ascii="Palatino Linotype" w:eastAsia="MS Mincho" w:hAnsi="Palatino Linotype" w:cstheme="majorBidi"/>
          <w:i/>
          <w:sz w:val="24"/>
          <w:szCs w:val="24"/>
          <w:lang w:eastAsia="es-ES"/>
        </w:rPr>
      </w:pPr>
      <w:proofErr w:type="spellStart"/>
      <w:r w:rsidRPr="008C31D4">
        <w:rPr>
          <w:rFonts w:ascii="Palatino Linotype" w:eastAsia="MS Mincho" w:hAnsi="Palatino Linotype" w:cstheme="majorBidi"/>
          <w:i/>
          <w:sz w:val="24"/>
          <w:szCs w:val="24"/>
          <w:lang w:eastAsia="es-ES"/>
        </w:rPr>
        <w:t>Adm</w:t>
      </w:r>
      <w:proofErr w:type="spellEnd"/>
      <w:r w:rsidRPr="008C31D4">
        <w:rPr>
          <w:rFonts w:ascii="Palatino Linotype" w:eastAsia="MS Mincho" w:hAnsi="Palatino Linotype" w:cstheme="majorBidi"/>
          <w:i/>
          <w:sz w:val="24"/>
          <w:szCs w:val="24"/>
          <w:lang w:eastAsia="es-ES"/>
        </w:rPr>
        <w:t>. Ciclo de la enseñanza universitaria que tiene por finalidad la obtención por parte del estudiante de una formación general, en una o varias disciplinas, orientada a la preparación para el ejercicio de actividades de carácter profesional.</w:t>
      </w:r>
    </w:p>
    <w:p w:rsidR="00C632C1" w:rsidRPr="008C31D4" w:rsidRDefault="00C632C1" w:rsidP="008C31D4">
      <w:pPr>
        <w:numPr>
          <w:ilvl w:val="3"/>
          <w:numId w:val="2"/>
        </w:numPr>
        <w:spacing w:after="0" w:line="360" w:lineRule="auto"/>
        <w:ind w:left="0" w:right="49" w:firstLine="0"/>
        <w:contextualSpacing/>
        <w:jc w:val="both"/>
        <w:rPr>
          <w:rFonts w:ascii="Palatino Linotype" w:eastAsia="MS Mincho" w:hAnsi="Palatino Linotype" w:cstheme="majorBidi"/>
          <w:i/>
          <w:sz w:val="24"/>
          <w:szCs w:val="24"/>
          <w:lang w:eastAsia="es-ES"/>
        </w:rPr>
      </w:pPr>
      <w:r w:rsidRPr="008C31D4">
        <w:rPr>
          <w:rFonts w:ascii="Palatino Linotype" w:eastAsia="MS Mincho" w:hAnsi="Palatino Linotype" w:cstheme="majorBidi"/>
          <w:i/>
          <w:sz w:val="24"/>
          <w:szCs w:val="24"/>
          <w:lang w:eastAsia="es-ES"/>
        </w:rPr>
        <w:t xml:space="preserve">Los planes de estudios son establecidos por las universidades y verificados de acuerdo con las condiciones que fija el ordenamiento jurídico. Real Decreto1027/2011, de 15 de julio, por el que se establece el Marco Español de Cualificaciones para la Educación Superior, art, </w:t>
      </w:r>
      <w:proofErr w:type="gramStart"/>
      <w:r w:rsidRPr="008C31D4">
        <w:rPr>
          <w:rFonts w:ascii="Palatino Linotype" w:eastAsia="MS Mincho" w:hAnsi="Palatino Linotype" w:cstheme="majorBidi"/>
          <w:i/>
          <w:sz w:val="24"/>
          <w:szCs w:val="24"/>
          <w:lang w:eastAsia="es-ES"/>
        </w:rPr>
        <w:t>6.1(</w:t>
      </w:r>
      <w:proofErr w:type="gramEnd"/>
      <w:r w:rsidRPr="008C31D4">
        <w:rPr>
          <w:rFonts w:ascii="Palatino Linotype" w:eastAsia="MS Mincho" w:hAnsi="Palatino Linotype" w:cstheme="majorBidi"/>
          <w:i/>
          <w:sz w:val="24"/>
          <w:szCs w:val="24"/>
          <w:lang w:eastAsia="es-ES"/>
        </w:rPr>
        <w:t>BOE n.° 185, de 3 de agosto de 2011); Real Decreto 1393/2007, de 29 de octubre, por el que se establece la ordenación de las enseñanzas universitarias oficiales, arts. 9 y 12 (BOE n.° 206 de 30 de octubre de 2007) en la redacción de la disposición final primera del Real Decreto 99/2011, de 28 de enero, por el que se regulan las enseñanzas oficiales  de doctorado (BOE n.° 35, de 10 de febrero de 2011)</w:t>
      </w:r>
    </w:p>
    <w:p w:rsidR="00C632C1" w:rsidRPr="008C31D4" w:rsidRDefault="00C632C1" w:rsidP="008C31D4">
      <w:pPr>
        <w:spacing w:after="0" w:line="360" w:lineRule="auto"/>
        <w:ind w:right="49"/>
        <w:contextualSpacing/>
        <w:jc w:val="both"/>
        <w:rPr>
          <w:rFonts w:ascii="Palatino Linotype" w:eastAsia="MS Mincho" w:hAnsi="Palatino Linotype" w:cstheme="majorBidi"/>
          <w:sz w:val="24"/>
          <w:szCs w:val="24"/>
          <w:lang w:eastAsia="es-ES"/>
        </w:rPr>
      </w:pPr>
      <w:r w:rsidRPr="008C31D4">
        <w:rPr>
          <w:rFonts w:ascii="Palatino Linotype" w:eastAsia="MS Mincho" w:hAnsi="Palatino Linotype" w:cstheme="majorBidi"/>
          <w:i/>
          <w:sz w:val="24"/>
          <w:szCs w:val="24"/>
          <w:lang w:eastAsia="es-ES"/>
        </w:rPr>
        <w:t xml:space="preserve"> </w:t>
      </w:r>
    </w:p>
    <w:p w:rsidR="00C632C1" w:rsidRPr="008C31D4" w:rsidRDefault="00C632C1" w:rsidP="008C31D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8C31D4">
        <w:rPr>
          <w:rFonts w:ascii="Palatino Linotype" w:eastAsia="MS Mincho" w:hAnsi="Palatino Linotype" w:cstheme="majorBidi"/>
          <w:sz w:val="24"/>
          <w:szCs w:val="24"/>
          <w:lang w:eastAsia="es-ES"/>
        </w:rPr>
        <w:t>Luego entonces, el término de grado de estudios corresponde al nivel de estudios relativos a licenciatura, maestría y doctorado, por lo tanto las documentales que se deberán de proporcionar son la que acredite dicho grado de estudios.</w:t>
      </w:r>
    </w:p>
    <w:p w:rsidR="003A7E2A" w:rsidRPr="008C31D4" w:rsidRDefault="003A7E2A" w:rsidP="008C31D4">
      <w:pPr>
        <w:spacing w:after="0" w:line="360" w:lineRule="auto"/>
        <w:ind w:right="49"/>
        <w:contextualSpacing/>
        <w:jc w:val="both"/>
        <w:rPr>
          <w:rFonts w:ascii="Palatino Linotype" w:eastAsia="MS Mincho" w:hAnsi="Palatino Linotype" w:cstheme="majorBidi"/>
          <w:sz w:val="24"/>
          <w:szCs w:val="24"/>
          <w:lang w:eastAsia="es-ES"/>
        </w:rPr>
      </w:pPr>
    </w:p>
    <w:p w:rsidR="00C632C1" w:rsidRPr="008C31D4" w:rsidRDefault="00C632C1" w:rsidP="008C31D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8C31D4">
        <w:rPr>
          <w:rFonts w:ascii="Palatino Linotype" w:eastAsia="MS Mincho" w:hAnsi="Palatino Linotype" w:cstheme="majorBidi"/>
          <w:sz w:val="24"/>
          <w:szCs w:val="24"/>
          <w:lang w:eastAsia="es-ES"/>
        </w:rPr>
        <w:t>Lo anterior es así, que el particular al no ser un experto en la materia, éste solo requirió de manera general el documento probatorio del grado de estudios, siendo que su intención abarca en conocer de igual forma la escolaridad máxima con que cuenta cada servidor público, así como la exigencia de acreditar un grado de estudios para poder desempeñar el cargo al que se esté postulando y sea un requisito formal.</w:t>
      </w:r>
    </w:p>
    <w:p w:rsidR="003A7E2A" w:rsidRPr="008C31D4" w:rsidRDefault="003A7E2A" w:rsidP="008C31D4">
      <w:pPr>
        <w:spacing w:after="0" w:line="360" w:lineRule="auto"/>
        <w:ind w:right="49"/>
        <w:contextualSpacing/>
        <w:jc w:val="both"/>
        <w:rPr>
          <w:rFonts w:ascii="Palatino Linotype" w:hAnsi="Palatino Linotype" w:cs="Arial"/>
          <w:color w:val="000000" w:themeColor="text1"/>
          <w:sz w:val="24"/>
          <w:szCs w:val="24"/>
        </w:rPr>
      </w:pPr>
    </w:p>
    <w:p w:rsidR="00C632C1" w:rsidRPr="008C31D4" w:rsidRDefault="00C632C1" w:rsidP="008C31D4">
      <w:pPr>
        <w:numPr>
          <w:ilvl w:val="0"/>
          <w:numId w:val="2"/>
        </w:numPr>
        <w:spacing w:after="0" w:line="360" w:lineRule="auto"/>
        <w:ind w:left="0" w:right="49" w:firstLine="0"/>
        <w:contextualSpacing/>
        <w:jc w:val="both"/>
        <w:rPr>
          <w:rFonts w:ascii="Palatino Linotype" w:hAnsi="Palatino Linotype" w:cs="Arial"/>
          <w:b/>
          <w:color w:val="000000" w:themeColor="text1"/>
          <w:sz w:val="24"/>
          <w:szCs w:val="24"/>
          <w:u w:val="single"/>
        </w:rPr>
      </w:pPr>
      <w:r w:rsidRPr="008C31D4">
        <w:rPr>
          <w:rFonts w:ascii="Palatino Linotype" w:hAnsi="Palatino Linotype" w:cs="Arial"/>
          <w:color w:val="000000" w:themeColor="text1"/>
          <w:sz w:val="24"/>
          <w:szCs w:val="24"/>
        </w:rPr>
        <w:t>Es importante precisar que de acuerdo con el artículo 32 y 113 de la Ley Orgánica Municipal, se desprende que para ocupar ciertos cargos dentro de la administración municipal, se requiere contar con el título profesional, siendo el caso para Secretario del Ayuntamiento, Tesorero, Contralor Municipal, Director de Obras Públicas, Director de Desarrollo Económico, Coordinador General Municipal de Mejora Regulatoria, Ecología o su equivalente, Desarrollo Urbano o su equivalente, Titulares de las Unidades administrativas, Protección Civil y de los Organismos Auxiliares.</w:t>
      </w:r>
      <w:r w:rsidRPr="008C31D4">
        <w:rPr>
          <w:rFonts w:ascii="Palatino Linotype" w:hAnsi="Palatino Linotype" w:cs="Arial"/>
          <w:b/>
          <w:color w:val="000000" w:themeColor="text1"/>
          <w:sz w:val="24"/>
          <w:szCs w:val="24"/>
          <w:u w:val="single"/>
        </w:rPr>
        <w:t xml:space="preserve"> </w:t>
      </w:r>
    </w:p>
    <w:p w:rsidR="00C632C1" w:rsidRPr="008C31D4" w:rsidRDefault="00C632C1" w:rsidP="008C31D4">
      <w:pPr>
        <w:spacing w:after="0" w:line="360" w:lineRule="auto"/>
        <w:ind w:right="34"/>
        <w:contextualSpacing/>
        <w:jc w:val="both"/>
        <w:rPr>
          <w:rFonts w:ascii="Palatino Linotype" w:eastAsia="MS Mincho" w:hAnsi="Palatino Linotype" w:cs="Arial"/>
          <w:i/>
          <w:sz w:val="24"/>
          <w:szCs w:val="24"/>
          <w:lang w:val="es-ES_tradnl" w:eastAsia="es-ES"/>
        </w:rPr>
      </w:pPr>
    </w:p>
    <w:p w:rsidR="00C632C1" w:rsidRPr="008C31D4" w:rsidRDefault="00C632C1" w:rsidP="008C31D4">
      <w:pPr>
        <w:numPr>
          <w:ilvl w:val="0"/>
          <w:numId w:val="2"/>
        </w:numPr>
        <w:spacing w:after="0" w:line="360" w:lineRule="auto"/>
        <w:ind w:left="0" w:right="34" w:firstLine="0"/>
        <w:contextualSpacing/>
        <w:jc w:val="both"/>
        <w:rPr>
          <w:rFonts w:ascii="Palatino Linotype" w:eastAsia="MS Mincho" w:hAnsi="Palatino Linotype" w:cs="Arial"/>
          <w:i/>
          <w:sz w:val="24"/>
          <w:szCs w:val="24"/>
          <w:lang w:val="es-ES_tradnl" w:eastAsia="es-ES"/>
        </w:rPr>
      </w:pPr>
      <w:r w:rsidRPr="008C31D4">
        <w:rPr>
          <w:rFonts w:ascii="Palatino Linotype" w:eastAsia="MS Mincho" w:hAnsi="Palatino Linotype" w:cs="Arial"/>
          <w:sz w:val="24"/>
          <w:szCs w:val="24"/>
          <w:lang w:val="es-ES_tradnl" w:eastAsia="es-ES"/>
        </w:rPr>
        <w:t xml:space="preserve">De lo anteriormente expuesto, se puede observar que la información correspondiente al grado de estudios de los servidores públicos no es un requisito necesario para todos, solamente para los que desempeñan los cargos de Secretario del Ayuntamiento, Tesorero, </w:t>
      </w:r>
      <w:r w:rsidRPr="008C31D4">
        <w:rPr>
          <w:rFonts w:ascii="Palatino Linotype" w:hAnsi="Palatino Linotype" w:cs="Arial"/>
          <w:color w:val="000000" w:themeColor="text1"/>
          <w:sz w:val="24"/>
          <w:szCs w:val="24"/>
        </w:rPr>
        <w:t>Director de Obras Públicas, Director de Desarrollo Económico, Coordinador General Municipal de Mejora Regulatoria, Ecología o su equivalente, Desarrollo Urbano o su equivalente, Titulares de las Unidades administrativas, Protección Civil y de los Organismos Auxiliares.</w:t>
      </w:r>
    </w:p>
    <w:p w:rsidR="00C632C1" w:rsidRPr="008C31D4" w:rsidRDefault="00C632C1" w:rsidP="008C31D4">
      <w:pPr>
        <w:keepNext/>
        <w:keepLines/>
        <w:spacing w:before="240" w:after="0" w:line="360" w:lineRule="auto"/>
        <w:outlineLvl w:val="0"/>
        <w:rPr>
          <w:rFonts w:ascii="Palatino Linotype" w:eastAsia="MS Gothic" w:hAnsi="Palatino Linotype" w:cstheme="majorBidi"/>
          <w:b/>
          <w:sz w:val="24"/>
          <w:szCs w:val="24"/>
          <w:lang w:val="es-ES_tradnl"/>
        </w:rPr>
      </w:pPr>
      <w:bookmarkStart w:id="78" w:name="_Toc536726465"/>
      <w:bookmarkStart w:id="79" w:name="_Toc20930430"/>
      <w:r w:rsidRPr="008C31D4">
        <w:rPr>
          <w:rFonts w:ascii="Palatino Linotype" w:eastAsia="MS Gothic" w:hAnsi="Palatino Linotype" w:cstheme="majorBidi"/>
          <w:b/>
          <w:sz w:val="24"/>
          <w:szCs w:val="24"/>
          <w:lang w:val="es-ES_tradnl"/>
        </w:rPr>
        <w:t>QUINTO. De la Versión Pública</w:t>
      </w:r>
      <w:bookmarkEnd w:id="78"/>
      <w:bookmarkEnd w:id="79"/>
      <w:r w:rsidRPr="008C31D4">
        <w:rPr>
          <w:rFonts w:ascii="Palatino Linotype" w:eastAsia="MS Gothic" w:hAnsi="Palatino Linotype" w:cstheme="majorBidi"/>
          <w:b/>
          <w:sz w:val="24"/>
          <w:szCs w:val="24"/>
          <w:lang w:val="es-ES_tradnl"/>
        </w:rPr>
        <w:t xml:space="preserve"> </w:t>
      </w:r>
    </w:p>
    <w:p w:rsidR="00C632C1" w:rsidRPr="008C31D4" w:rsidRDefault="00C632C1" w:rsidP="008C31D4">
      <w:pPr>
        <w:spacing w:after="120" w:line="360" w:lineRule="auto"/>
        <w:ind w:right="49"/>
        <w:contextualSpacing/>
        <w:jc w:val="both"/>
        <w:rPr>
          <w:rFonts w:ascii="Palatino Linotype" w:eastAsia="MS Mincho" w:hAnsi="Palatino Linotype" w:cstheme="majorBidi"/>
          <w:sz w:val="24"/>
          <w:szCs w:val="24"/>
          <w:lang w:val="es-ES_tradnl" w:eastAsia="es-ES"/>
        </w:rPr>
      </w:pPr>
    </w:p>
    <w:p w:rsidR="00C632C1" w:rsidRPr="008C31D4" w:rsidRDefault="00C632C1" w:rsidP="008C31D4">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8C31D4">
        <w:rPr>
          <w:rFonts w:ascii="Palatino Linotype" w:eastAsia="Calibri" w:hAnsi="Palatino Linotype" w:cs="Arial"/>
          <w:sz w:val="24"/>
          <w:szCs w:val="24"/>
          <w:lang w:val="es-ES_tradnl" w:eastAsia="es-MX"/>
        </w:rPr>
        <w:t xml:space="preserve">Como ya se ha señalado en el considerando anterior, </w:t>
      </w:r>
      <w:r w:rsidRPr="008C31D4">
        <w:rPr>
          <w:rFonts w:ascii="Palatino Linotype" w:eastAsia="MS Mincho" w:hAnsi="Palatino Linotype" w:cs="Arial"/>
          <w:sz w:val="24"/>
          <w:szCs w:val="24"/>
          <w:lang w:val="es-ES_tradnl" w:eastAsia="es-ES"/>
        </w:rPr>
        <w:t xml:space="preserve">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8C31D4">
        <w:rPr>
          <w:rFonts w:ascii="Palatino Linotype" w:eastAsia="MS Mincho" w:hAnsi="Palatino Linotype" w:cs="Arial"/>
          <w:b/>
          <w:sz w:val="24"/>
          <w:szCs w:val="24"/>
          <w:u w:val="single"/>
          <w:lang w:val="es-ES_tradnl" w:eastAsia="es-ES"/>
        </w:rPr>
        <w:t>versión pública</w:t>
      </w:r>
      <w:r w:rsidRPr="008C31D4">
        <w:rPr>
          <w:rFonts w:ascii="Palatino Linotype" w:eastAsia="MS Mincho" w:hAnsi="Palatino Linotype" w:cs="Arial"/>
          <w:sz w:val="24"/>
          <w:szCs w:val="24"/>
          <w:lang w:val="es-ES_tradnl" w:eastAsia="es-ES"/>
        </w:rPr>
        <w:t xml:space="preserve"> del documento por las consideraciones que se estimen pertinentes.</w:t>
      </w:r>
    </w:p>
    <w:p w:rsidR="00C632C1" w:rsidRPr="008C31D4" w:rsidRDefault="00C632C1" w:rsidP="008C31D4">
      <w:pPr>
        <w:spacing w:after="0" w:line="360" w:lineRule="auto"/>
        <w:contextualSpacing/>
        <w:jc w:val="both"/>
        <w:rPr>
          <w:rFonts w:ascii="Palatino Linotype" w:eastAsia="MS Mincho" w:hAnsi="Palatino Linotype" w:cs="Times New Roman"/>
          <w:sz w:val="24"/>
          <w:szCs w:val="24"/>
          <w:lang w:val="es-ES_tradnl" w:eastAsia="es-ES"/>
        </w:rPr>
      </w:pPr>
    </w:p>
    <w:p w:rsidR="00C632C1" w:rsidRPr="008C31D4" w:rsidRDefault="00C632C1" w:rsidP="008C31D4">
      <w:pPr>
        <w:numPr>
          <w:ilvl w:val="0"/>
          <w:numId w:val="4"/>
        </w:numPr>
        <w:spacing w:line="360" w:lineRule="auto"/>
        <w:ind w:left="0" w:firstLine="0"/>
        <w:contextualSpacing/>
        <w:rPr>
          <w:rFonts w:ascii="Palatino Linotype" w:eastAsia="MS Gothic" w:hAnsi="Palatino Linotype" w:cs="Times New Roman"/>
          <w:b/>
          <w:sz w:val="24"/>
          <w:szCs w:val="24"/>
          <w:lang w:val="es-ES_tradnl"/>
        </w:rPr>
      </w:pPr>
      <w:bookmarkStart w:id="80" w:name="_Toc487025371"/>
      <w:bookmarkStart w:id="81" w:name="_Toc493790439"/>
      <w:bookmarkStart w:id="82" w:name="_Toc495606559"/>
      <w:bookmarkStart w:id="83" w:name="_Toc517362231"/>
      <w:bookmarkStart w:id="84" w:name="_Toc523159043"/>
      <w:bookmarkStart w:id="85" w:name="_Toc536726466"/>
      <w:r w:rsidRPr="008C31D4">
        <w:rPr>
          <w:rFonts w:ascii="Palatino Linotype" w:eastAsia="MS Gothic" w:hAnsi="Palatino Linotype" w:cs="Times New Roman"/>
          <w:b/>
          <w:sz w:val="24"/>
          <w:szCs w:val="24"/>
          <w:lang w:val="es-ES_tradnl"/>
        </w:rPr>
        <w:t>Requisitos previos.</w:t>
      </w:r>
      <w:bookmarkEnd w:id="80"/>
      <w:bookmarkEnd w:id="81"/>
      <w:bookmarkEnd w:id="82"/>
      <w:bookmarkEnd w:id="83"/>
      <w:bookmarkEnd w:id="84"/>
      <w:bookmarkEnd w:id="85"/>
    </w:p>
    <w:p w:rsidR="00C632C1" w:rsidRPr="008C31D4" w:rsidRDefault="00C632C1" w:rsidP="008C31D4">
      <w:pPr>
        <w:spacing w:after="0" w:line="360" w:lineRule="auto"/>
        <w:rPr>
          <w:rFonts w:ascii="Palatino Linotype" w:eastAsia="MS Mincho" w:hAnsi="Palatino Linotype" w:cs="Times New Roman"/>
          <w:noProof/>
          <w:sz w:val="24"/>
          <w:szCs w:val="24"/>
          <w:lang w:val="es-ES_tradnl"/>
        </w:rPr>
      </w:pPr>
    </w:p>
    <w:p w:rsidR="00C632C1" w:rsidRPr="008C31D4" w:rsidRDefault="00C632C1" w:rsidP="008C31D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8C31D4">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C632C1" w:rsidRPr="008C31D4" w:rsidRDefault="00C632C1" w:rsidP="008C31D4">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C632C1" w:rsidRPr="008C31D4" w:rsidRDefault="00C632C1" w:rsidP="008C31D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8C31D4">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C632C1" w:rsidRPr="008C31D4" w:rsidRDefault="00C632C1" w:rsidP="008C31D4">
      <w:pPr>
        <w:spacing w:after="0" w:line="360" w:lineRule="auto"/>
        <w:contextualSpacing/>
        <w:rPr>
          <w:rFonts w:ascii="Palatino Linotype" w:eastAsia="Calibri" w:hAnsi="Palatino Linotype" w:cs="Arial"/>
          <w:sz w:val="24"/>
          <w:szCs w:val="24"/>
          <w:lang w:val="es-ES_tradnl" w:eastAsia="es-MX"/>
        </w:rPr>
      </w:pPr>
    </w:p>
    <w:p w:rsidR="00C632C1" w:rsidRPr="008C31D4" w:rsidRDefault="00C632C1" w:rsidP="008C31D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8C31D4">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C632C1" w:rsidRPr="008C31D4" w:rsidRDefault="00C632C1" w:rsidP="008C31D4">
      <w:pPr>
        <w:spacing w:after="0" w:line="360" w:lineRule="auto"/>
        <w:contextualSpacing/>
        <w:rPr>
          <w:rFonts w:ascii="Palatino Linotype" w:eastAsia="Calibri" w:hAnsi="Palatino Linotype" w:cs="Arial"/>
          <w:sz w:val="24"/>
          <w:szCs w:val="24"/>
          <w:lang w:val="es-ES_tradnl" w:eastAsia="es-MX"/>
        </w:rPr>
      </w:pPr>
    </w:p>
    <w:p w:rsidR="00C632C1" w:rsidRPr="008C31D4" w:rsidRDefault="00C632C1" w:rsidP="008C31D4">
      <w:pPr>
        <w:numPr>
          <w:ilvl w:val="0"/>
          <w:numId w:val="4"/>
        </w:numPr>
        <w:spacing w:line="360" w:lineRule="auto"/>
        <w:ind w:left="0" w:firstLine="0"/>
        <w:contextualSpacing/>
        <w:rPr>
          <w:rFonts w:ascii="Palatino Linotype" w:eastAsia="MS Gothic" w:hAnsi="Palatino Linotype" w:cs="Times New Roman"/>
          <w:b/>
          <w:sz w:val="24"/>
          <w:szCs w:val="24"/>
          <w:lang w:val="es-ES_tradnl"/>
        </w:rPr>
      </w:pPr>
      <w:bookmarkStart w:id="86" w:name="_Toc487025372"/>
      <w:bookmarkStart w:id="87" w:name="_Toc493790440"/>
      <w:bookmarkStart w:id="88" w:name="_Toc495606560"/>
      <w:bookmarkStart w:id="89" w:name="_Toc517362232"/>
      <w:bookmarkStart w:id="90" w:name="_Toc523159044"/>
      <w:bookmarkStart w:id="91" w:name="_Toc536726467"/>
      <w:r w:rsidRPr="008C31D4">
        <w:rPr>
          <w:rFonts w:ascii="Palatino Linotype" w:eastAsia="MS Gothic" w:hAnsi="Palatino Linotype" w:cs="Times New Roman"/>
          <w:b/>
          <w:sz w:val="24"/>
          <w:szCs w:val="24"/>
          <w:lang w:val="es-ES_tradnl"/>
        </w:rPr>
        <w:t>Supuesto de clasificación.</w:t>
      </w:r>
      <w:bookmarkEnd w:id="86"/>
      <w:bookmarkEnd w:id="87"/>
      <w:bookmarkEnd w:id="88"/>
      <w:bookmarkEnd w:id="89"/>
      <w:bookmarkEnd w:id="90"/>
      <w:bookmarkEnd w:id="91"/>
    </w:p>
    <w:p w:rsidR="00C632C1" w:rsidRPr="008C31D4" w:rsidRDefault="00C632C1" w:rsidP="008C31D4">
      <w:pPr>
        <w:spacing w:after="0" w:line="360" w:lineRule="auto"/>
        <w:rPr>
          <w:rFonts w:ascii="Palatino Linotype" w:eastAsia="MS Mincho" w:hAnsi="Palatino Linotype" w:cs="Times New Roman"/>
          <w:noProof/>
          <w:sz w:val="24"/>
          <w:szCs w:val="24"/>
          <w:lang w:val="es-ES_tradnl"/>
        </w:rPr>
      </w:pPr>
    </w:p>
    <w:p w:rsidR="00C632C1" w:rsidRPr="008C31D4" w:rsidRDefault="00C632C1" w:rsidP="008C31D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8C31D4">
        <w:rPr>
          <w:rFonts w:ascii="Palatino Linotype" w:eastAsia="Calibri" w:hAnsi="Palatino Linotype" w:cs="Arial"/>
          <w:sz w:val="24"/>
          <w:szCs w:val="24"/>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8C31D4">
        <w:rPr>
          <w:rFonts w:ascii="Palatino Linotype" w:eastAsia="MS Mincho" w:hAnsi="Palatino Linotype" w:cs="Arial"/>
          <w:sz w:val="24"/>
          <w:szCs w:val="24"/>
          <w:lang w:val="es-ES_tradnl" w:eastAsia="es-ES"/>
        </w:rPr>
        <w:t>Acceso</w:t>
      </w:r>
      <w:r w:rsidRPr="008C31D4">
        <w:rPr>
          <w:rFonts w:ascii="Palatino Linotype" w:eastAsia="Calibri" w:hAnsi="Palatino Linotype" w:cs="Arial"/>
          <w:sz w:val="24"/>
          <w:szCs w:val="24"/>
          <w:lang w:val="es-ES_tradnl" w:eastAsia="es-MX"/>
        </w:rPr>
        <w:t xml:space="preserve"> a la Información Pública del Estado de México y Municipios.</w:t>
      </w:r>
    </w:p>
    <w:p w:rsidR="00C632C1" w:rsidRPr="008C31D4" w:rsidRDefault="00C632C1" w:rsidP="008C31D4">
      <w:pPr>
        <w:spacing w:after="0" w:line="360" w:lineRule="auto"/>
        <w:ind w:left="567" w:right="616"/>
        <w:contextualSpacing/>
        <w:jc w:val="both"/>
        <w:rPr>
          <w:rFonts w:ascii="Palatino Linotype" w:eastAsia="Calibri" w:hAnsi="Palatino Linotype" w:cs="Arial"/>
          <w:sz w:val="24"/>
          <w:szCs w:val="24"/>
          <w:lang w:val="es-ES_tradnl" w:eastAsia="es-MX"/>
        </w:rPr>
      </w:pPr>
    </w:p>
    <w:p w:rsidR="00C632C1" w:rsidRPr="008C31D4" w:rsidRDefault="00C632C1" w:rsidP="008C31D4">
      <w:pPr>
        <w:autoSpaceDE w:val="0"/>
        <w:autoSpaceDN w:val="0"/>
        <w:adjustRightInd w:val="0"/>
        <w:spacing w:after="0" w:line="360" w:lineRule="auto"/>
        <w:ind w:left="567" w:right="616"/>
        <w:jc w:val="both"/>
        <w:rPr>
          <w:rFonts w:ascii="Palatino Linotype" w:eastAsia="MS Mincho" w:hAnsi="Palatino Linotype" w:cs="Arial"/>
          <w:i/>
          <w:sz w:val="24"/>
          <w:szCs w:val="24"/>
          <w:lang w:val="es-ES_tradnl" w:eastAsia="es-ES"/>
        </w:rPr>
      </w:pPr>
      <w:r w:rsidRPr="008C31D4">
        <w:rPr>
          <w:rFonts w:ascii="Palatino Linotype" w:eastAsia="MS Mincho" w:hAnsi="Palatino Linotype" w:cs="Arial"/>
          <w:b/>
          <w:bCs/>
          <w:i/>
          <w:sz w:val="24"/>
          <w:szCs w:val="24"/>
          <w:lang w:val="es-ES_tradnl" w:eastAsia="es-ES"/>
        </w:rPr>
        <w:t xml:space="preserve">Artículo 3. </w:t>
      </w:r>
      <w:r w:rsidRPr="008C31D4">
        <w:rPr>
          <w:rFonts w:ascii="Palatino Linotype" w:eastAsia="MS Mincho" w:hAnsi="Palatino Linotype" w:cs="Arial"/>
          <w:i/>
          <w:sz w:val="24"/>
          <w:szCs w:val="24"/>
          <w:lang w:val="es-ES_tradnl" w:eastAsia="es-ES"/>
        </w:rPr>
        <w:t>Para los efectos de la presente Ley se entenderá por:</w:t>
      </w:r>
    </w:p>
    <w:p w:rsidR="00C632C1" w:rsidRPr="008C31D4" w:rsidRDefault="00C632C1" w:rsidP="008C31D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8C31D4">
        <w:rPr>
          <w:rFonts w:ascii="Palatino Linotype" w:eastAsia="Calibri" w:hAnsi="Palatino Linotype" w:cs="Arial"/>
          <w:i/>
          <w:sz w:val="24"/>
          <w:szCs w:val="24"/>
          <w:lang w:val="es-ES_tradnl" w:eastAsia="es-MX"/>
        </w:rPr>
        <w:t xml:space="preserve"> (…)</w:t>
      </w:r>
    </w:p>
    <w:p w:rsidR="00C632C1" w:rsidRPr="008C31D4" w:rsidRDefault="00C632C1" w:rsidP="008C31D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8C31D4">
        <w:rPr>
          <w:rFonts w:ascii="Palatino Linotype" w:eastAsia="Calibri" w:hAnsi="Palatino Linotype" w:cs="Arial"/>
          <w:i/>
          <w:sz w:val="24"/>
          <w:szCs w:val="24"/>
          <w:lang w:val="es-ES_tradnl" w:eastAsia="es-MX"/>
        </w:rPr>
        <w:t>IX. Datos personales: La información concerniente a una persona, identificada o identificable según lo dispuesto por la Ley de Protección de Datos Personales del Estado de México;</w:t>
      </w:r>
    </w:p>
    <w:p w:rsidR="00C632C1" w:rsidRPr="008C31D4" w:rsidRDefault="00C632C1" w:rsidP="008C31D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8C31D4">
        <w:rPr>
          <w:rFonts w:ascii="Palatino Linotype" w:eastAsia="Calibri" w:hAnsi="Palatino Linotype" w:cs="Arial"/>
          <w:i/>
          <w:sz w:val="24"/>
          <w:szCs w:val="24"/>
          <w:lang w:val="es-ES_tradnl" w:eastAsia="es-MX"/>
        </w:rPr>
        <w:t>(…)</w:t>
      </w:r>
    </w:p>
    <w:p w:rsidR="00C632C1" w:rsidRPr="008C31D4" w:rsidRDefault="00C632C1" w:rsidP="008C31D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8C31D4">
        <w:rPr>
          <w:rFonts w:ascii="Palatino Linotype" w:eastAsia="Calibri" w:hAnsi="Palatino Linotype" w:cs="Arial"/>
          <w:i/>
          <w:sz w:val="24"/>
          <w:szCs w:val="24"/>
          <w:lang w:val="es-ES_tradnl" w:eastAsia="es-MX"/>
        </w:rPr>
        <w:t>XX. Información clasificada: Aquella considerada por la presente Ley como reservada o confidencial;</w:t>
      </w:r>
    </w:p>
    <w:p w:rsidR="00C632C1" w:rsidRPr="008C31D4" w:rsidRDefault="00C632C1" w:rsidP="008C31D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8C31D4">
        <w:rPr>
          <w:rFonts w:ascii="Palatino Linotype" w:eastAsia="Calibri" w:hAnsi="Palatino Linotype" w:cs="Arial"/>
          <w:i/>
          <w:sz w:val="24"/>
          <w:szCs w:val="24"/>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632C1" w:rsidRPr="008C31D4" w:rsidRDefault="00C632C1" w:rsidP="008C31D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8C31D4">
        <w:rPr>
          <w:rFonts w:ascii="Palatino Linotype" w:eastAsia="Calibri" w:hAnsi="Palatino Linotype" w:cs="Arial"/>
          <w:i/>
          <w:sz w:val="24"/>
          <w:szCs w:val="24"/>
          <w:lang w:val="es-ES_tradnl" w:eastAsia="es-MX"/>
        </w:rPr>
        <w:t>(…)</w:t>
      </w:r>
    </w:p>
    <w:p w:rsidR="00C632C1" w:rsidRPr="008C31D4" w:rsidRDefault="00C632C1" w:rsidP="008C31D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8C31D4">
        <w:rPr>
          <w:rFonts w:ascii="Palatino Linotype" w:eastAsia="Calibri" w:hAnsi="Palatino Linotype" w:cs="Arial"/>
          <w:i/>
          <w:sz w:val="24"/>
          <w:szCs w:val="24"/>
          <w:lang w:val="es-ES_tradnl" w:eastAsia="es-MX"/>
        </w:rPr>
        <w:t>XLV. Versión pública: Documento en el que se elimine, suprime o borra la información clasificada como reservada o confidencial para permitir su acceso.</w:t>
      </w:r>
    </w:p>
    <w:p w:rsidR="00C632C1" w:rsidRPr="008C31D4" w:rsidRDefault="00C632C1" w:rsidP="008C31D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8C31D4">
        <w:rPr>
          <w:rFonts w:ascii="Palatino Linotype" w:eastAsia="Calibri" w:hAnsi="Palatino Linotype" w:cs="Arial"/>
          <w:i/>
          <w:sz w:val="24"/>
          <w:szCs w:val="24"/>
          <w:lang w:val="es-ES_tradnl" w:eastAsia="es-MX"/>
        </w:rPr>
        <w:t>(…)</w:t>
      </w:r>
    </w:p>
    <w:p w:rsidR="00C632C1" w:rsidRPr="008C31D4" w:rsidRDefault="00C632C1" w:rsidP="008C31D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8C31D4">
        <w:rPr>
          <w:rFonts w:ascii="Palatino Linotype" w:eastAsia="Calibri" w:hAnsi="Palatino Linotype" w:cs="Arial"/>
          <w:i/>
          <w:sz w:val="24"/>
          <w:szCs w:val="24"/>
          <w:lang w:val="es-ES_tradnl" w:eastAsia="es-MX"/>
        </w:rPr>
        <w:t>Artículo 91. El acceso a la información pública será restringido excepcionalmente, cuando ésta sea clasificada como reservada o confidencial.</w:t>
      </w:r>
    </w:p>
    <w:p w:rsidR="00C632C1" w:rsidRPr="008C31D4" w:rsidRDefault="00C632C1" w:rsidP="008C31D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8C31D4">
        <w:rPr>
          <w:rFonts w:ascii="Palatino Linotype" w:eastAsia="Calibri" w:hAnsi="Palatino Linotype" w:cs="Arial"/>
          <w:i/>
          <w:sz w:val="24"/>
          <w:szCs w:val="24"/>
          <w:lang w:val="es-ES_tradnl" w:eastAsia="es-MX"/>
        </w:rPr>
        <w:t>(…)</w:t>
      </w:r>
    </w:p>
    <w:p w:rsidR="00C632C1" w:rsidRPr="008C31D4" w:rsidRDefault="00C632C1" w:rsidP="008C31D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8C31D4">
        <w:rPr>
          <w:rFonts w:ascii="Palatino Linotype" w:eastAsia="Calibri" w:hAnsi="Palatino Linotype" w:cs="Arial"/>
          <w:i/>
          <w:sz w:val="24"/>
          <w:szCs w:val="24"/>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C632C1" w:rsidRPr="008C31D4" w:rsidRDefault="00C632C1" w:rsidP="008C31D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8C31D4">
        <w:rPr>
          <w:rFonts w:ascii="Palatino Linotype" w:eastAsia="Calibri" w:hAnsi="Palatino Linotype" w:cs="Arial"/>
          <w:i/>
          <w:sz w:val="24"/>
          <w:szCs w:val="24"/>
          <w:lang w:val="es-ES_tradnl" w:eastAsia="es-MX"/>
        </w:rPr>
        <w:t>(…)</w:t>
      </w:r>
    </w:p>
    <w:p w:rsidR="00C632C1" w:rsidRPr="008C31D4" w:rsidRDefault="00C632C1" w:rsidP="008C31D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8C31D4">
        <w:rPr>
          <w:rFonts w:ascii="Palatino Linotype" w:eastAsia="Calibri" w:hAnsi="Palatino Linotype" w:cs="Arial"/>
          <w:i/>
          <w:sz w:val="24"/>
          <w:szCs w:val="24"/>
          <w:lang w:val="es-ES_tradnl" w:eastAsia="es-MX"/>
        </w:rPr>
        <w:t>Artículo 143. Para los efectos de esta Ley se considera información confidencial, la clasificada como tal, de manera permanente, por su naturaleza, cuando:</w:t>
      </w:r>
    </w:p>
    <w:p w:rsidR="00C632C1" w:rsidRPr="008C31D4" w:rsidRDefault="00C632C1" w:rsidP="008C31D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8C31D4">
        <w:rPr>
          <w:rFonts w:ascii="Palatino Linotype" w:eastAsia="Calibri" w:hAnsi="Palatino Linotype" w:cs="Arial"/>
          <w:i/>
          <w:sz w:val="24"/>
          <w:szCs w:val="24"/>
          <w:lang w:val="es-ES_tradnl" w:eastAsia="es-MX"/>
        </w:rPr>
        <w:t>I. Se refiera a la información privada y los datos personales concernientes a una persona física o jurídico colectiva identificada o identificable;</w:t>
      </w:r>
    </w:p>
    <w:p w:rsidR="00C632C1" w:rsidRPr="008C31D4" w:rsidRDefault="00C632C1" w:rsidP="008C31D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8C31D4">
        <w:rPr>
          <w:rFonts w:ascii="Palatino Linotype" w:eastAsia="Calibri" w:hAnsi="Palatino Linotype" w:cs="Arial"/>
          <w:i/>
          <w:sz w:val="24"/>
          <w:szCs w:val="24"/>
          <w:lang w:val="es-ES_tradnl" w:eastAsia="es-MX"/>
        </w:rPr>
        <w:t>La información confidencial no estará sujeta a temporalidad alguna y sólo podrán tener acceso a ella los titulares de la misma, sus representantes y los servidores públicos facultados para ello.</w:t>
      </w:r>
    </w:p>
    <w:p w:rsidR="00C632C1" w:rsidRPr="008C31D4" w:rsidRDefault="00C632C1" w:rsidP="008C31D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8C31D4">
        <w:rPr>
          <w:rFonts w:ascii="Palatino Linotype" w:eastAsia="Calibri" w:hAnsi="Palatino Linotype" w:cs="Arial"/>
          <w:i/>
          <w:sz w:val="24"/>
          <w:szCs w:val="24"/>
          <w:lang w:val="es-ES_tradnl" w:eastAsia="es-MX"/>
        </w:rPr>
        <w:t>No se considerará confidencial la información que se encuentre en los registros públicos o en fuentes de acceso público, ni tampoco la que sea considerada por la presente ley como información pública.</w:t>
      </w:r>
    </w:p>
    <w:p w:rsidR="00C632C1" w:rsidRPr="008C31D4" w:rsidRDefault="00C632C1" w:rsidP="008C31D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8C31D4">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C632C1" w:rsidRPr="008C31D4" w:rsidRDefault="00C632C1" w:rsidP="008C31D4">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C632C1" w:rsidRPr="008C31D4" w:rsidRDefault="00C632C1" w:rsidP="008C31D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8C31D4">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8C31D4">
        <w:rPr>
          <w:rFonts w:ascii="Palatino Linotype" w:eastAsia="MS Mincho" w:hAnsi="Palatino Linotype" w:cs="Arial"/>
          <w:sz w:val="24"/>
          <w:szCs w:val="24"/>
          <w:vertAlign w:val="superscript"/>
          <w:lang w:val="es-ES_tradnl" w:eastAsia="es-ES"/>
        </w:rPr>
        <w:footnoteReference w:id="3"/>
      </w:r>
      <w:r w:rsidRPr="008C31D4">
        <w:rPr>
          <w:rFonts w:ascii="Palatino Linotype" w:eastAsia="MS Mincho" w:hAnsi="Palatino Linotype" w:cs="Arial"/>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C632C1" w:rsidRPr="008C31D4" w:rsidRDefault="00C632C1" w:rsidP="008C31D4">
      <w:pPr>
        <w:spacing w:after="0" w:line="360" w:lineRule="auto"/>
        <w:contextualSpacing/>
        <w:rPr>
          <w:rFonts w:ascii="Palatino Linotype" w:eastAsia="Calibri" w:hAnsi="Palatino Linotype" w:cs="Arial"/>
          <w:sz w:val="24"/>
          <w:szCs w:val="24"/>
          <w:lang w:val="es-ES_tradnl" w:eastAsia="es-MX"/>
        </w:rPr>
      </w:pPr>
    </w:p>
    <w:p w:rsidR="00C632C1" w:rsidRPr="008C31D4" w:rsidRDefault="00C632C1" w:rsidP="008C31D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8C31D4">
        <w:rPr>
          <w:rFonts w:ascii="Palatino Linotype" w:eastAsia="MS Mincho" w:hAnsi="Palatino Linotype" w:cs="Arial"/>
          <w:sz w:val="24"/>
          <w:szCs w:val="24"/>
          <w:lang w:val="es-ES_tradnl" w:eastAsia="es-ES"/>
        </w:rPr>
        <w:t xml:space="preserve">Una vez hecho lo </w:t>
      </w:r>
      <w:r w:rsidRPr="008C31D4">
        <w:rPr>
          <w:rFonts w:ascii="Palatino Linotype" w:eastAsia="MS Mincho" w:hAnsi="Palatino Linotype" w:cs="Times New Roman"/>
          <w:sz w:val="24"/>
          <w:szCs w:val="24"/>
          <w:lang w:val="es-ES_tradnl" w:eastAsia="es-ES"/>
        </w:rPr>
        <w:t>anterior</w:t>
      </w:r>
      <w:r w:rsidRPr="008C31D4">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C632C1" w:rsidRPr="008C31D4" w:rsidRDefault="00C632C1" w:rsidP="008C31D4">
      <w:pPr>
        <w:spacing w:after="0" w:line="360" w:lineRule="auto"/>
        <w:contextualSpacing/>
        <w:rPr>
          <w:rFonts w:ascii="Palatino Linotype" w:eastAsia="Calibri" w:hAnsi="Palatino Linotype" w:cs="Arial"/>
          <w:sz w:val="24"/>
          <w:szCs w:val="24"/>
          <w:lang w:val="es-ES_tradnl" w:eastAsia="es-MX"/>
        </w:rPr>
      </w:pPr>
    </w:p>
    <w:p w:rsidR="00C632C1" w:rsidRPr="008C31D4" w:rsidRDefault="00C632C1" w:rsidP="008C31D4">
      <w:pPr>
        <w:numPr>
          <w:ilvl w:val="0"/>
          <w:numId w:val="4"/>
        </w:numPr>
        <w:spacing w:line="360" w:lineRule="auto"/>
        <w:ind w:left="0" w:firstLine="0"/>
        <w:contextualSpacing/>
        <w:rPr>
          <w:rFonts w:ascii="Palatino Linotype" w:eastAsia="MS Gothic" w:hAnsi="Palatino Linotype" w:cs="Times New Roman"/>
          <w:b/>
          <w:sz w:val="24"/>
          <w:szCs w:val="24"/>
          <w:lang w:val="es-ES_tradnl"/>
        </w:rPr>
      </w:pPr>
      <w:bookmarkStart w:id="92" w:name="_Toc486509923"/>
      <w:bookmarkStart w:id="93" w:name="_Toc487025373"/>
      <w:bookmarkStart w:id="94" w:name="_Toc493790441"/>
      <w:bookmarkStart w:id="95" w:name="_Toc495606561"/>
      <w:bookmarkStart w:id="96" w:name="_Toc517362233"/>
      <w:bookmarkStart w:id="97" w:name="_Toc523159045"/>
      <w:bookmarkStart w:id="98" w:name="_Toc536726468"/>
      <w:r w:rsidRPr="008C31D4">
        <w:rPr>
          <w:rFonts w:ascii="Palatino Linotype" w:eastAsia="MS Gothic" w:hAnsi="Palatino Linotype" w:cs="Times New Roman"/>
          <w:b/>
          <w:sz w:val="24"/>
          <w:szCs w:val="24"/>
          <w:lang w:val="es-ES_tradnl"/>
        </w:rPr>
        <w:t>La intervención del Comité de Transparencia.</w:t>
      </w:r>
      <w:bookmarkEnd w:id="92"/>
      <w:bookmarkEnd w:id="93"/>
      <w:bookmarkEnd w:id="94"/>
      <w:bookmarkEnd w:id="95"/>
      <w:bookmarkEnd w:id="96"/>
      <w:bookmarkEnd w:id="97"/>
      <w:bookmarkEnd w:id="98"/>
    </w:p>
    <w:p w:rsidR="00C632C1" w:rsidRPr="008C31D4" w:rsidRDefault="00C632C1" w:rsidP="008C31D4">
      <w:pPr>
        <w:spacing w:after="0" w:line="360" w:lineRule="auto"/>
        <w:rPr>
          <w:rFonts w:ascii="Palatino Linotype" w:eastAsia="MS Mincho" w:hAnsi="Palatino Linotype" w:cs="Times New Roman"/>
          <w:noProof/>
          <w:sz w:val="24"/>
          <w:szCs w:val="24"/>
          <w:lang w:val="es-ES_tradnl"/>
        </w:rPr>
      </w:pPr>
    </w:p>
    <w:p w:rsidR="00C632C1" w:rsidRPr="008C31D4" w:rsidRDefault="00C632C1" w:rsidP="008C31D4">
      <w:pPr>
        <w:numPr>
          <w:ilvl w:val="1"/>
          <w:numId w:val="2"/>
        </w:numPr>
        <w:spacing w:line="360" w:lineRule="auto"/>
        <w:ind w:left="0" w:firstLine="0"/>
        <w:contextualSpacing/>
        <w:rPr>
          <w:rFonts w:ascii="Palatino Linotype" w:eastAsia="MS Gothic" w:hAnsi="Palatino Linotype" w:cs="Times New Roman"/>
          <w:b/>
          <w:sz w:val="24"/>
          <w:szCs w:val="24"/>
          <w:lang w:val="es-ES_tradnl" w:eastAsia="es-ES"/>
        </w:rPr>
      </w:pPr>
      <w:bookmarkStart w:id="99" w:name="_Toc487025374"/>
      <w:bookmarkStart w:id="100" w:name="_Toc493790442"/>
      <w:bookmarkStart w:id="101" w:name="_Toc495606562"/>
      <w:bookmarkStart w:id="102" w:name="_Toc517362234"/>
      <w:bookmarkStart w:id="103" w:name="_Toc523159046"/>
      <w:bookmarkStart w:id="104" w:name="_Toc536726469"/>
      <w:r w:rsidRPr="008C31D4">
        <w:rPr>
          <w:rFonts w:ascii="Palatino Linotype" w:eastAsia="MS Gothic" w:hAnsi="Palatino Linotype" w:cs="Times New Roman"/>
          <w:b/>
          <w:sz w:val="24"/>
          <w:szCs w:val="24"/>
          <w:lang w:val="es-ES_tradnl" w:eastAsia="es-ES"/>
        </w:rPr>
        <w:t>Formalidades para emitir el acuerdo de clasificación.</w:t>
      </w:r>
      <w:bookmarkEnd w:id="99"/>
      <w:bookmarkEnd w:id="100"/>
      <w:bookmarkEnd w:id="101"/>
      <w:bookmarkEnd w:id="102"/>
      <w:bookmarkEnd w:id="103"/>
      <w:bookmarkEnd w:id="104"/>
    </w:p>
    <w:p w:rsidR="00C632C1" w:rsidRPr="008C31D4" w:rsidRDefault="00C632C1" w:rsidP="008C31D4">
      <w:pPr>
        <w:spacing w:after="0" w:line="360" w:lineRule="auto"/>
        <w:rPr>
          <w:rFonts w:ascii="Palatino Linotype" w:eastAsia="MS Mincho" w:hAnsi="Palatino Linotype" w:cs="Times New Roman"/>
          <w:noProof/>
          <w:sz w:val="24"/>
          <w:szCs w:val="24"/>
          <w:lang w:val="es-ES_tradnl" w:eastAsia="es-ES"/>
        </w:rPr>
      </w:pPr>
    </w:p>
    <w:p w:rsidR="00C632C1" w:rsidRPr="008C31D4" w:rsidRDefault="00C632C1" w:rsidP="008C31D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8C31D4">
        <w:rPr>
          <w:rFonts w:ascii="Palatino Linotype" w:eastAsia="Calibri" w:hAnsi="Palatino Linotype" w:cs="Arial"/>
          <w:sz w:val="24"/>
          <w:szCs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8C31D4">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8C31D4">
        <w:rPr>
          <w:rFonts w:ascii="Palatino Linotype" w:eastAsia="MS Mincho" w:hAnsi="Palatino Linotype" w:cs="Times New Roman"/>
          <w:sz w:val="24"/>
          <w:szCs w:val="24"/>
          <w:lang w:val="es-ES_tradnl" w:eastAsia="es-ES"/>
        </w:rPr>
        <w:t>Desclasificación</w:t>
      </w:r>
      <w:r w:rsidRPr="008C31D4">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rsidR="00C632C1" w:rsidRPr="008C31D4" w:rsidRDefault="00C632C1" w:rsidP="008C31D4">
      <w:pPr>
        <w:spacing w:after="0" w:line="360" w:lineRule="auto"/>
        <w:ind w:right="616"/>
        <w:contextualSpacing/>
        <w:jc w:val="both"/>
        <w:rPr>
          <w:rFonts w:ascii="Palatino Linotype" w:eastAsia="Calibri" w:hAnsi="Palatino Linotype" w:cs="Arial"/>
          <w:sz w:val="24"/>
          <w:szCs w:val="24"/>
          <w:lang w:val="es-ES_tradnl" w:eastAsia="es-MX"/>
        </w:rPr>
      </w:pPr>
    </w:p>
    <w:p w:rsidR="00C632C1" w:rsidRPr="008C31D4" w:rsidRDefault="00C632C1" w:rsidP="008C31D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8C31D4">
        <w:rPr>
          <w:rFonts w:ascii="Palatino Linotype" w:eastAsia="MS Mincho" w:hAnsi="Palatino Linotype" w:cs="Bookman Old Style,Bold"/>
          <w:b/>
          <w:bCs/>
          <w:i/>
          <w:sz w:val="24"/>
          <w:szCs w:val="24"/>
          <w:lang w:val="es-ES_tradnl" w:eastAsia="es-ES"/>
        </w:rPr>
        <w:t xml:space="preserve">Artículo 128. </w:t>
      </w:r>
      <w:r w:rsidRPr="008C31D4">
        <w:rPr>
          <w:rFonts w:ascii="Palatino Linotype" w:eastAsia="MS Mincho" w:hAnsi="Palatino Linotype" w:cs="Bookman Old Style"/>
          <w:i/>
          <w:sz w:val="24"/>
          <w:szCs w:val="24"/>
          <w:lang w:val="es-ES_tradnl" w:eastAsia="es-ES"/>
        </w:rPr>
        <w:t>En los casos en que se niegue el acceso a la información, por actualizarse alguno de los supuestos de clasificación</w:t>
      </w:r>
      <w:r w:rsidRPr="008C31D4">
        <w:rPr>
          <w:rFonts w:ascii="Palatino Linotype" w:eastAsia="MS Mincho" w:hAnsi="Palatino Linotype" w:cs="Bookman Old Style"/>
          <w:i/>
          <w:sz w:val="24"/>
          <w:szCs w:val="24"/>
          <w:u w:val="single"/>
          <w:lang w:val="es-ES_tradnl" w:eastAsia="es-ES"/>
        </w:rPr>
        <w:t>, el Comité de Transparencia deberá confirmar, modificar o revocar la decisión.</w:t>
      </w:r>
    </w:p>
    <w:p w:rsidR="00C632C1" w:rsidRPr="008C31D4" w:rsidRDefault="00C632C1" w:rsidP="008C31D4">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8C31D4">
        <w:rPr>
          <w:rFonts w:ascii="Palatino Linotype" w:eastAsia="MS Mincho" w:hAnsi="Palatino Linotype" w:cs="Arial"/>
          <w:b/>
          <w:i/>
          <w:sz w:val="24"/>
          <w:szCs w:val="24"/>
          <w:lang w:val="es-ES_tradnl"/>
        </w:rPr>
        <w:t>Artículo 149</w:t>
      </w:r>
      <w:r w:rsidRPr="008C31D4">
        <w:rPr>
          <w:rFonts w:ascii="Palatino Linotype" w:eastAsia="MS Mincho" w:hAnsi="Palatino Linotype" w:cs="Arial"/>
          <w:i/>
          <w:sz w:val="24"/>
          <w:szCs w:val="24"/>
          <w:lang w:val="es-ES_tradnl"/>
        </w:rPr>
        <w:t>. El acuerdo que clasifique la información como confidencial deberá contener un razonamiento lógico en el que demuestre que la información se encuentra en alguna o algunas de las hipótesis previstas en la presente Ley.</w:t>
      </w:r>
    </w:p>
    <w:p w:rsidR="00C632C1" w:rsidRPr="008C31D4" w:rsidRDefault="00C632C1" w:rsidP="008C31D4">
      <w:pPr>
        <w:shd w:val="clear" w:color="auto" w:fill="FFFFFF"/>
        <w:spacing w:after="0" w:line="360" w:lineRule="auto"/>
        <w:ind w:left="567" w:right="616"/>
        <w:jc w:val="both"/>
        <w:rPr>
          <w:rFonts w:ascii="Palatino Linotype" w:eastAsia="MS Mincho" w:hAnsi="Palatino Linotype" w:cs="Times New Roman"/>
          <w:i/>
          <w:sz w:val="24"/>
          <w:szCs w:val="24"/>
          <w:lang w:val="es-ES_tradnl" w:eastAsia="es-ES"/>
        </w:rPr>
      </w:pPr>
      <w:r w:rsidRPr="008C31D4">
        <w:rPr>
          <w:rFonts w:ascii="Palatino Linotype" w:eastAsia="MS Mincho" w:hAnsi="Palatino Linotype" w:cs="Times New Roman"/>
          <w:b/>
          <w:i/>
          <w:sz w:val="24"/>
          <w:szCs w:val="24"/>
          <w:lang w:val="es-ES_tradnl" w:eastAsia="es-ES"/>
        </w:rPr>
        <w:t>Segundo</w:t>
      </w:r>
      <w:r w:rsidRPr="008C31D4">
        <w:rPr>
          <w:rFonts w:ascii="Palatino Linotype" w:eastAsia="MS Mincho" w:hAnsi="Palatino Linotype" w:cs="Times New Roman"/>
          <w:i/>
          <w:sz w:val="24"/>
          <w:szCs w:val="24"/>
          <w:lang w:val="es-ES_tradnl" w:eastAsia="es-ES"/>
        </w:rPr>
        <w:t>. Para efectos de los presentes Lineamientos Generales, se entenderá por:</w:t>
      </w:r>
    </w:p>
    <w:p w:rsidR="00C632C1" w:rsidRPr="008C31D4" w:rsidRDefault="00C632C1" w:rsidP="008C31D4">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8C31D4">
        <w:rPr>
          <w:rFonts w:ascii="Palatino Linotype" w:eastAsia="MS Mincho" w:hAnsi="Palatino Linotype" w:cs="Times New Roman"/>
          <w:b/>
          <w:i/>
          <w:sz w:val="24"/>
          <w:szCs w:val="24"/>
          <w:lang w:val="es-ES_tradnl" w:eastAsia="es-ES"/>
        </w:rPr>
        <w:t>IV. Comité de Transparencia</w:t>
      </w:r>
      <w:r w:rsidRPr="008C31D4">
        <w:rPr>
          <w:rFonts w:ascii="Palatino Linotype" w:eastAsia="MS Mincho" w:hAnsi="Palatino Linotype" w:cs="Times New Roman"/>
          <w:i/>
          <w:sz w:val="24"/>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8C31D4">
        <w:rPr>
          <w:rFonts w:ascii="Palatino Linotype" w:eastAsia="MS Mincho" w:hAnsi="Palatino Linotype" w:cs="Times New Roman"/>
          <w:b/>
          <w:i/>
          <w:sz w:val="24"/>
          <w:szCs w:val="24"/>
          <w:lang w:val="es-ES_tradnl" w:eastAsia="es-ES"/>
        </w:rPr>
        <w:t>entre sus funciones las de confirmar, modificar o revocar las determinaciones en materia de clasificación</w:t>
      </w:r>
      <w:r w:rsidRPr="008C31D4">
        <w:rPr>
          <w:rFonts w:ascii="Palatino Linotype" w:eastAsia="MS Mincho" w:hAnsi="Palatino Linotype" w:cs="Times New Roman"/>
          <w:i/>
          <w:sz w:val="24"/>
          <w:szCs w:val="24"/>
          <w:lang w:val="es-ES_tradnl" w:eastAsia="es-ES"/>
        </w:rPr>
        <w:t xml:space="preserve"> de la información que realicen los titulares de las áreas de los sujetos obligados</w:t>
      </w:r>
    </w:p>
    <w:p w:rsidR="00C632C1" w:rsidRPr="008C31D4" w:rsidRDefault="00C632C1" w:rsidP="008C31D4">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8C31D4">
        <w:rPr>
          <w:rFonts w:ascii="Palatino Linotype" w:eastAsia="MS Mincho" w:hAnsi="Palatino Linotype" w:cs="Arial"/>
          <w:b/>
          <w:i/>
          <w:sz w:val="24"/>
          <w:szCs w:val="24"/>
          <w:lang w:val="es-ES_tradnl"/>
        </w:rPr>
        <w:t>Quincuagésimo sexto</w:t>
      </w:r>
      <w:r w:rsidRPr="008C31D4">
        <w:rPr>
          <w:rFonts w:ascii="Palatino Linotype" w:eastAsia="MS Mincho" w:hAnsi="Palatino Linotype" w:cs="Arial"/>
          <w:i/>
          <w:sz w:val="24"/>
          <w:szCs w:val="24"/>
          <w:lang w:val="es-ES_tradnl"/>
        </w:rPr>
        <w:t xml:space="preserve">. La versión pública del documento o expediente que contenga partes o secciones reservadas o </w:t>
      </w:r>
      <w:r w:rsidRPr="008C31D4">
        <w:rPr>
          <w:rFonts w:ascii="Palatino Linotype" w:eastAsia="MS Mincho" w:hAnsi="Palatino Linotype" w:cs="Arial"/>
          <w:b/>
          <w:i/>
          <w:sz w:val="24"/>
          <w:szCs w:val="24"/>
          <w:lang w:val="es-ES_tradnl"/>
        </w:rPr>
        <w:t>confidenciales</w:t>
      </w:r>
      <w:r w:rsidRPr="008C31D4">
        <w:rPr>
          <w:rFonts w:ascii="Palatino Linotype" w:eastAsia="MS Mincho" w:hAnsi="Palatino Linotype" w:cs="Arial"/>
          <w:i/>
          <w:sz w:val="24"/>
          <w:szCs w:val="24"/>
          <w:lang w:val="es-ES_tradnl"/>
        </w:rPr>
        <w:t>, será elaborada por los sujetos obligados, previo pago de los costos de reproducción, a través de sus áreas y deberá ser aprobada por su Comité de Transparencia.</w:t>
      </w:r>
    </w:p>
    <w:p w:rsidR="00C632C1" w:rsidRPr="008C31D4" w:rsidRDefault="00C632C1" w:rsidP="008C31D4">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8C31D4">
        <w:rPr>
          <w:rFonts w:ascii="Palatino Linotype" w:eastAsia="MS Mincho" w:hAnsi="Palatino Linotype" w:cs="Arial"/>
          <w:b/>
          <w:i/>
          <w:sz w:val="24"/>
          <w:szCs w:val="24"/>
          <w:lang w:val="es-ES_tradnl"/>
        </w:rPr>
        <w:t>Quincuagésimo séptimo</w:t>
      </w:r>
      <w:r w:rsidRPr="008C31D4">
        <w:rPr>
          <w:rFonts w:ascii="Palatino Linotype" w:eastAsia="MS Mincho" w:hAnsi="Palatino Linotype" w:cs="Arial"/>
          <w:i/>
          <w:sz w:val="24"/>
          <w:szCs w:val="24"/>
          <w:lang w:val="es-ES_tradnl"/>
        </w:rPr>
        <w:t>. Se considera, en principio, como información pública y no podrá omitirse de las  versiones públicas la siguiente:</w:t>
      </w:r>
    </w:p>
    <w:p w:rsidR="00C632C1" w:rsidRPr="008C31D4" w:rsidRDefault="00C632C1" w:rsidP="008C31D4">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8C31D4">
        <w:rPr>
          <w:rFonts w:ascii="Palatino Linotype" w:eastAsia="MS Mincho" w:hAnsi="Palatino Linotype" w:cs="Arial"/>
          <w:i/>
          <w:sz w:val="24"/>
          <w:szCs w:val="24"/>
          <w:lang w:val="es-ES_tradnl"/>
        </w:rPr>
        <w:t>I.        La relativa a las Obligaciones de Transparencia que contempla el Título V de la Ley General y las demás disposiciones legales aplicables;</w:t>
      </w:r>
    </w:p>
    <w:p w:rsidR="00C632C1" w:rsidRPr="008C31D4" w:rsidRDefault="00C632C1" w:rsidP="008C31D4">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8C31D4">
        <w:rPr>
          <w:rFonts w:ascii="Palatino Linotype" w:eastAsia="MS Mincho" w:hAnsi="Palatino Linotype" w:cs="Arial"/>
          <w:i/>
          <w:sz w:val="24"/>
          <w:szCs w:val="24"/>
          <w:lang w:val="es-ES_tradnl"/>
        </w:rPr>
        <w:t>II.       El nombre de los servidores públicos en los documentos, y sus firmas autógrafas, cuando sean utilizados en el ejercicio de las facultades conferidas para el desempeño del servicio público, y</w:t>
      </w:r>
    </w:p>
    <w:p w:rsidR="00C632C1" w:rsidRPr="008C31D4" w:rsidRDefault="00C632C1" w:rsidP="008C31D4">
      <w:pPr>
        <w:shd w:val="clear" w:color="auto" w:fill="FFFFFF"/>
        <w:spacing w:after="0" w:line="360" w:lineRule="auto"/>
        <w:ind w:left="567" w:right="616"/>
        <w:jc w:val="both"/>
        <w:rPr>
          <w:rFonts w:ascii="Palatino Linotype" w:eastAsia="MS Mincho" w:hAnsi="Palatino Linotype" w:cs="Arial"/>
          <w:i/>
          <w:sz w:val="24"/>
          <w:szCs w:val="24"/>
          <w:lang w:val="es-ES_tradnl" w:eastAsia="es-ES"/>
        </w:rPr>
      </w:pPr>
      <w:r w:rsidRPr="008C31D4">
        <w:rPr>
          <w:rFonts w:ascii="Palatino Linotype" w:eastAsia="MS Mincho" w:hAnsi="Palatino Linotype" w:cs="Arial"/>
          <w:i/>
          <w:sz w:val="24"/>
          <w:szCs w:val="24"/>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rsidR="00C632C1" w:rsidRPr="008C31D4" w:rsidRDefault="00C632C1" w:rsidP="008C31D4">
      <w:pPr>
        <w:shd w:val="clear" w:color="auto" w:fill="FFFFFF"/>
        <w:spacing w:after="0" w:line="360" w:lineRule="auto"/>
        <w:ind w:left="567" w:right="616"/>
        <w:jc w:val="both"/>
        <w:rPr>
          <w:rFonts w:ascii="Palatino Linotype" w:eastAsia="MS Mincho" w:hAnsi="Palatino Linotype" w:cs="Arial"/>
          <w:i/>
          <w:sz w:val="24"/>
          <w:szCs w:val="24"/>
          <w:lang w:val="es-ES_tradnl" w:eastAsia="es-ES"/>
        </w:rPr>
      </w:pPr>
      <w:r w:rsidRPr="008C31D4">
        <w:rPr>
          <w:rFonts w:ascii="Palatino Linotype" w:eastAsia="MS Mincho" w:hAnsi="Palatino Linotype" w:cs="Arial"/>
          <w:i/>
          <w:sz w:val="24"/>
          <w:szCs w:val="24"/>
          <w:lang w:val="es-ES_tradnl" w:eastAsia="es-ES"/>
        </w:rPr>
        <w:t>Lo anterior, siempre y cuando no se acredite alguna causal de clasificación, prevista en las leyes o en los tratados internaciones suscritos por el Estado mexicano.</w:t>
      </w:r>
    </w:p>
    <w:p w:rsidR="00C632C1" w:rsidRPr="008C31D4" w:rsidRDefault="00C632C1" w:rsidP="008C31D4">
      <w:pPr>
        <w:shd w:val="clear" w:color="auto" w:fill="FFFFFF"/>
        <w:spacing w:after="0" w:line="360" w:lineRule="auto"/>
        <w:ind w:left="567" w:right="616"/>
        <w:jc w:val="both"/>
        <w:rPr>
          <w:rFonts w:ascii="Palatino Linotype" w:eastAsia="MS Mincho" w:hAnsi="Palatino Linotype" w:cs="Arial"/>
          <w:i/>
          <w:sz w:val="24"/>
          <w:szCs w:val="24"/>
          <w:lang w:val="es-ES_tradnl" w:eastAsia="es-ES"/>
        </w:rPr>
      </w:pPr>
      <w:r w:rsidRPr="008C31D4">
        <w:rPr>
          <w:rFonts w:ascii="Palatino Linotype" w:eastAsia="MS Mincho" w:hAnsi="Palatino Linotype" w:cs="Arial"/>
          <w:b/>
          <w:i/>
          <w:sz w:val="24"/>
          <w:szCs w:val="24"/>
          <w:lang w:val="es-ES_tradnl" w:eastAsia="es-ES"/>
        </w:rPr>
        <w:t>Quincuagésimo octavo.</w:t>
      </w:r>
      <w:r w:rsidRPr="008C31D4">
        <w:rPr>
          <w:rFonts w:ascii="Palatino Linotype" w:eastAsia="MS Mincho" w:hAnsi="Palatino Linotype" w:cs="Arial"/>
          <w:i/>
          <w:sz w:val="24"/>
          <w:szCs w:val="24"/>
          <w:lang w:val="es-ES_tradnl" w:eastAsia="es-ES"/>
        </w:rPr>
        <w:t xml:space="preserve"> Los sujetos obligados garantizarán que los sistemas o medios empleados para eliminar la información en las versiones públicas no permitan la recuperación o visualización de la misma.</w:t>
      </w:r>
    </w:p>
    <w:p w:rsidR="00C632C1" w:rsidRPr="008C31D4" w:rsidRDefault="00C632C1" w:rsidP="008C31D4">
      <w:pPr>
        <w:shd w:val="clear" w:color="auto" w:fill="FFFFFF"/>
        <w:spacing w:after="0" w:line="360" w:lineRule="auto"/>
        <w:ind w:right="616"/>
        <w:jc w:val="both"/>
        <w:rPr>
          <w:rFonts w:ascii="Palatino Linotype" w:eastAsia="MS Mincho" w:hAnsi="Palatino Linotype" w:cs="Arial"/>
          <w:i/>
          <w:sz w:val="24"/>
          <w:szCs w:val="24"/>
          <w:lang w:val="es-ES_tradnl" w:eastAsia="es-ES"/>
        </w:rPr>
      </w:pPr>
    </w:p>
    <w:p w:rsidR="00C632C1" w:rsidRPr="008C31D4" w:rsidRDefault="00C632C1" w:rsidP="008C31D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8C31D4">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8C31D4">
        <w:rPr>
          <w:rFonts w:ascii="Palatino Linotype" w:eastAsia="MS Mincho" w:hAnsi="Palatino Linotype" w:cs="Times New Roman"/>
          <w:sz w:val="24"/>
          <w:szCs w:val="24"/>
          <w:lang w:val="es-ES_tradnl" w:eastAsia="es-ES"/>
        </w:rPr>
        <w:t>integrantes</w:t>
      </w:r>
      <w:r w:rsidRPr="008C31D4">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rsidR="00C632C1" w:rsidRPr="008C31D4" w:rsidRDefault="00C632C1" w:rsidP="008C31D4">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C632C1" w:rsidRPr="008C31D4" w:rsidRDefault="00C632C1" w:rsidP="008C31D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8C31D4">
        <w:rPr>
          <w:rFonts w:ascii="Palatino Linotype" w:eastAsia="MS Mincho" w:hAnsi="Palatino Linotype" w:cs="Times New Roman"/>
          <w:sz w:val="24"/>
          <w:szCs w:val="24"/>
          <w:lang w:val="es-ES_tradnl" w:eastAsia="es-ES"/>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C632C1" w:rsidRPr="008C31D4" w:rsidRDefault="00C632C1" w:rsidP="008C31D4">
      <w:pPr>
        <w:spacing w:after="0" w:line="360" w:lineRule="auto"/>
        <w:contextualSpacing/>
        <w:rPr>
          <w:rFonts w:ascii="Palatino Linotype" w:eastAsia="Calibri" w:hAnsi="Palatino Linotype" w:cs="Arial"/>
          <w:sz w:val="24"/>
          <w:szCs w:val="24"/>
          <w:lang w:val="es-ES_tradnl" w:eastAsia="es-MX"/>
        </w:rPr>
      </w:pPr>
    </w:p>
    <w:p w:rsidR="00C632C1" w:rsidRPr="008C31D4" w:rsidRDefault="00C632C1" w:rsidP="008C31D4">
      <w:pPr>
        <w:spacing w:line="360" w:lineRule="auto"/>
        <w:rPr>
          <w:rFonts w:ascii="Palatino Linotype" w:eastAsia="MS Gothic" w:hAnsi="Palatino Linotype" w:cs="Times New Roman"/>
          <w:b/>
          <w:sz w:val="24"/>
          <w:szCs w:val="24"/>
          <w:lang w:val="es-ES_tradnl" w:eastAsia="es-ES"/>
        </w:rPr>
      </w:pPr>
      <w:bookmarkStart w:id="105" w:name="_Toc486509925"/>
      <w:bookmarkStart w:id="106" w:name="_Toc487025375"/>
      <w:bookmarkStart w:id="107" w:name="_Toc493790443"/>
      <w:bookmarkStart w:id="108" w:name="_Toc495606563"/>
      <w:bookmarkStart w:id="109" w:name="_Toc517362235"/>
      <w:bookmarkStart w:id="110" w:name="_Toc523159047"/>
      <w:bookmarkStart w:id="111" w:name="_Toc536726470"/>
      <w:r w:rsidRPr="008C31D4">
        <w:rPr>
          <w:rFonts w:ascii="Palatino Linotype" w:eastAsia="MS Gothic" w:hAnsi="Palatino Linotype" w:cs="Times New Roman"/>
          <w:b/>
          <w:sz w:val="24"/>
          <w:szCs w:val="24"/>
          <w:lang w:val="es-ES_tradnl" w:eastAsia="es-ES"/>
        </w:rPr>
        <w:t>II. Requisitos de fondo del acuerdo de clasificación</w:t>
      </w:r>
      <w:bookmarkEnd w:id="105"/>
      <w:bookmarkEnd w:id="106"/>
      <w:bookmarkEnd w:id="107"/>
      <w:bookmarkEnd w:id="108"/>
      <w:bookmarkEnd w:id="109"/>
      <w:bookmarkEnd w:id="110"/>
      <w:bookmarkEnd w:id="111"/>
    </w:p>
    <w:p w:rsidR="00C632C1" w:rsidRPr="008C31D4" w:rsidRDefault="00C632C1" w:rsidP="008C31D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8C31D4">
        <w:rPr>
          <w:rFonts w:ascii="Palatino Linotype" w:eastAsia="MS Mincho" w:hAnsi="Palatino Linotype" w:cs="Arial"/>
          <w:sz w:val="24"/>
          <w:szCs w:val="24"/>
          <w:lang w:val="es-ES_tradnl" w:eastAsia="es-ES"/>
        </w:rPr>
        <w:t xml:space="preserve">Como se ha señalado antes, al hacer el juicio de subsunción o encaje entre el </w:t>
      </w:r>
      <w:r w:rsidRPr="008C31D4">
        <w:rPr>
          <w:rFonts w:ascii="Palatino Linotype" w:eastAsia="Times New Roman" w:hAnsi="Palatino Linotype" w:cs="Arial"/>
          <w:sz w:val="24"/>
          <w:szCs w:val="24"/>
          <w:lang w:val="es-ES_tradnl" w:eastAsia="es-MX"/>
        </w:rPr>
        <w:t>supuesto</w:t>
      </w:r>
      <w:r w:rsidRPr="008C31D4">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rsidR="00C632C1" w:rsidRPr="008C31D4" w:rsidRDefault="00C632C1" w:rsidP="008C31D4">
      <w:pPr>
        <w:spacing w:after="0" w:line="360" w:lineRule="auto"/>
        <w:contextualSpacing/>
        <w:jc w:val="both"/>
        <w:rPr>
          <w:rFonts w:ascii="Palatino Linotype" w:eastAsia="Calibri" w:hAnsi="Palatino Linotype" w:cs="Arial"/>
          <w:sz w:val="24"/>
          <w:szCs w:val="24"/>
          <w:lang w:val="es-ES_tradnl" w:eastAsia="es-MX"/>
        </w:rPr>
      </w:pPr>
    </w:p>
    <w:p w:rsidR="00C632C1" w:rsidRPr="008C31D4" w:rsidRDefault="00C632C1" w:rsidP="008C31D4">
      <w:pPr>
        <w:tabs>
          <w:tab w:val="left" w:pos="567"/>
        </w:tabs>
        <w:autoSpaceDE w:val="0"/>
        <w:autoSpaceDN w:val="0"/>
        <w:adjustRightInd w:val="0"/>
        <w:spacing w:after="0" w:line="360" w:lineRule="auto"/>
        <w:ind w:left="567" w:right="616"/>
        <w:jc w:val="both"/>
        <w:rPr>
          <w:rFonts w:ascii="Palatino Linotype" w:eastAsia="MS Mincho" w:hAnsi="Palatino Linotype" w:cs="Arial"/>
          <w:i/>
          <w:sz w:val="24"/>
          <w:szCs w:val="24"/>
          <w:lang w:val="es-ES_tradnl" w:eastAsia="es-ES"/>
        </w:rPr>
      </w:pPr>
      <w:r w:rsidRPr="008C31D4">
        <w:rPr>
          <w:rFonts w:ascii="Palatino Linotype" w:eastAsia="MS Mincho" w:hAnsi="Palatino Linotype" w:cs="Bookman Old Style,Bold"/>
          <w:b/>
          <w:bCs/>
          <w:i/>
          <w:sz w:val="24"/>
          <w:szCs w:val="24"/>
          <w:lang w:val="es-ES_tradnl" w:eastAsia="es-ES"/>
        </w:rPr>
        <w:t xml:space="preserve">Artículo 131. </w:t>
      </w:r>
      <w:r w:rsidRPr="008C31D4">
        <w:rPr>
          <w:rFonts w:ascii="Palatino Linotype" w:eastAsia="MS Mincho" w:hAnsi="Palatino Linotype" w:cs="Bookman Old Style"/>
          <w:i/>
          <w:sz w:val="24"/>
          <w:szCs w:val="24"/>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8C31D4">
        <w:rPr>
          <w:rFonts w:ascii="Palatino Linotype" w:eastAsia="MS Mincho" w:hAnsi="Palatino Linotype" w:cs="Bookman Old Style"/>
          <w:b/>
          <w:i/>
          <w:sz w:val="24"/>
          <w:szCs w:val="24"/>
          <w:lang w:val="es-ES_tradnl" w:eastAsia="es-ES"/>
        </w:rPr>
        <w:t>en tal caso deberá fundar y motivar debidamente la clasificación de la información,</w:t>
      </w:r>
      <w:r w:rsidRPr="008C31D4">
        <w:rPr>
          <w:rFonts w:ascii="Palatino Linotype" w:eastAsia="MS Mincho" w:hAnsi="Palatino Linotype" w:cs="Bookman Old Style"/>
          <w:i/>
          <w:sz w:val="24"/>
          <w:szCs w:val="24"/>
          <w:lang w:val="es-ES_tradnl" w:eastAsia="es-ES"/>
        </w:rPr>
        <w:t xml:space="preserve"> de conformidad con lo previsto en la presente Ley.</w:t>
      </w:r>
    </w:p>
    <w:p w:rsidR="00C632C1" w:rsidRPr="008C31D4" w:rsidRDefault="00C632C1" w:rsidP="008C31D4">
      <w:pPr>
        <w:autoSpaceDE w:val="0"/>
        <w:autoSpaceDN w:val="0"/>
        <w:adjustRightInd w:val="0"/>
        <w:spacing w:after="0" w:line="360" w:lineRule="auto"/>
        <w:ind w:right="50"/>
        <w:contextualSpacing/>
        <w:jc w:val="both"/>
        <w:rPr>
          <w:rFonts w:ascii="Palatino Linotype" w:eastAsia="MS Mincho" w:hAnsi="Palatino Linotype" w:cs="Arial"/>
          <w:sz w:val="24"/>
          <w:szCs w:val="24"/>
          <w:lang w:val="es-ES_tradnl" w:eastAsia="es-ES"/>
        </w:rPr>
      </w:pPr>
    </w:p>
    <w:p w:rsidR="00C632C1" w:rsidRPr="008C31D4" w:rsidRDefault="00C632C1" w:rsidP="008C31D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8C31D4">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8C31D4">
        <w:rPr>
          <w:rFonts w:ascii="Palatino Linotype" w:eastAsia="Times New Roman" w:hAnsi="Palatino Linotype" w:cs="Arial"/>
          <w:sz w:val="24"/>
          <w:szCs w:val="24"/>
          <w:lang w:val="es-ES_tradnl" w:eastAsia="es-MX"/>
        </w:rPr>
        <w:t>la</w:t>
      </w:r>
      <w:r w:rsidRPr="008C31D4">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rsidR="00C632C1" w:rsidRPr="008C31D4" w:rsidRDefault="00C632C1" w:rsidP="008C31D4">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C632C1" w:rsidRPr="008C31D4" w:rsidRDefault="00C632C1" w:rsidP="008C31D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8C31D4">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C632C1" w:rsidRPr="008C31D4" w:rsidRDefault="00C632C1" w:rsidP="008C31D4">
      <w:pPr>
        <w:spacing w:after="0" w:line="360" w:lineRule="auto"/>
        <w:ind w:left="567" w:right="616"/>
        <w:contextualSpacing/>
        <w:jc w:val="both"/>
        <w:rPr>
          <w:rFonts w:ascii="Palatino Linotype" w:eastAsia="Calibri" w:hAnsi="Palatino Linotype" w:cs="Arial"/>
          <w:sz w:val="24"/>
          <w:szCs w:val="24"/>
          <w:lang w:val="es-ES_tradnl" w:eastAsia="es-MX"/>
        </w:rPr>
      </w:pPr>
    </w:p>
    <w:p w:rsidR="00C632C1" w:rsidRPr="008C31D4" w:rsidRDefault="00C632C1" w:rsidP="008C31D4">
      <w:pPr>
        <w:spacing w:after="0" w:line="360" w:lineRule="auto"/>
        <w:ind w:left="567" w:right="616"/>
        <w:contextualSpacing/>
        <w:jc w:val="both"/>
        <w:rPr>
          <w:rFonts w:ascii="Palatino Linotype" w:eastAsia="MS Mincho" w:hAnsi="Palatino Linotype" w:cs="Arial"/>
          <w:i/>
          <w:sz w:val="24"/>
          <w:szCs w:val="24"/>
          <w:lang w:val="es-ES_tradnl" w:eastAsia="es-ES"/>
        </w:rPr>
      </w:pPr>
      <w:r w:rsidRPr="008C31D4">
        <w:rPr>
          <w:rFonts w:ascii="Palatino Linotype" w:eastAsia="MS Mincho" w:hAnsi="Palatino Linotype" w:cs="Arial"/>
          <w:b/>
          <w:i/>
          <w:sz w:val="24"/>
          <w:szCs w:val="24"/>
          <w:lang w:val="es-ES_tradnl" w:eastAsia="es-ES"/>
        </w:rPr>
        <w:t>FUNDAMENTACIÓN Y MOTIVACIÓN.</w:t>
      </w:r>
      <w:r w:rsidRPr="008C31D4">
        <w:rPr>
          <w:rFonts w:ascii="Palatino Linotype" w:eastAsia="MS Mincho" w:hAnsi="Palatino Linotype" w:cs="Arial"/>
          <w:i/>
          <w:sz w:val="24"/>
          <w:szCs w:val="24"/>
          <w:lang w:val="es-ES_tradnl" w:eastAsia="es-ES"/>
        </w:rPr>
        <w:t xml:space="preserve"> La </w:t>
      </w:r>
      <w:r w:rsidRPr="008C31D4">
        <w:rPr>
          <w:rFonts w:ascii="Palatino Linotype" w:eastAsia="MS Mincho" w:hAnsi="Palatino Linotype" w:cs="Arial"/>
          <w:i/>
          <w:sz w:val="24"/>
          <w:szCs w:val="24"/>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C31D4">
        <w:rPr>
          <w:rFonts w:ascii="Palatino Linotype" w:eastAsia="MS Mincho" w:hAnsi="Palatino Linotype" w:cs="Arial"/>
          <w:i/>
          <w:sz w:val="24"/>
          <w:szCs w:val="24"/>
          <w:lang w:val="es-ES_tradnl" w:eastAsia="es-ES"/>
        </w:rPr>
        <w:t>.</w:t>
      </w:r>
    </w:p>
    <w:p w:rsidR="00C632C1" w:rsidRPr="008C31D4" w:rsidRDefault="00C632C1" w:rsidP="008C31D4">
      <w:pPr>
        <w:spacing w:after="0" w:line="360" w:lineRule="auto"/>
        <w:ind w:left="567" w:right="616"/>
        <w:contextualSpacing/>
        <w:jc w:val="both"/>
        <w:rPr>
          <w:rFonts w:ascii="Palatino Linotype" w:eastAsia="MS Mincho" w:hAnsi="Palatino Linotype" w:cs="Arial"/>
          <w:i/>
          <w:sz w:val="24"/>
          <w:szCs w:val="24"/>
          <w:lang w:val="es-ES_tradnl" w:eastAsia="es-ES"/>
        </w:rPr>
      </w:pPr>
      <w:r w:rsidRPr="008C31D4">
        <w:rPr>
          <w:rFonts w:ascii="Palatino Linotype" w:eastAsia="MS Mincho" w:hAnsi="Palatino Linotype" w:cs="Arial"/>
          <w:i/>
          <w:sz w:val="24"/>
          <w:szCs w:val="24"/>
          <w:lang w:val="es-ES_tradnl" w:eastAsia="es-ES"/>
        </w:rPr>
        <w:t>SEGUNDO TRIBUNAL COLEGIADO DEL SEXTO CIRCUITO.</w:t>
      </w:r>
    </w:p>
    <w:p w:rsidR="00C632C1" w:rsidRPr="008C31D4" w:rsidRDefault="00C632C1" w:rsidP="008C31D4">
      <w:pPr>
        <w:spacing w:after="0" w:line="360" w:lineRule="auto"/>
        <w:ind w:left="567" w:right="616"/>
        <w:contextualSpacing/>
        <w:jc w:val="both"/>
        <w:rPr>
          <w:rFonts w:ascii="Palatino Linotype" w:eastAsia="MS Mincho" w:hAnsi="Palatino Linotype" w:cs="Arial"/>
          <w:i/>
          <w:sz w:val="24"/>
          <w:szCs w:val="24"/>
          <w:lang w:val="es-ES_tradnl" w:eastAsia="es-ES"/>
        </w:rPr>
      </w:pPr>
      <w:r w:rsidRPr="008C31D4">
        <w:rPr>
          <w:rFonts w:ascii="Palatino Linotype" w:eastAsia="MS Mincho" w:hAnsi="Palatino Linotype" w:cs="Arial"/>
          <w:i/>
          <w:sz w:val="24"/>
          <w:szCs w:val="24"/>
          <w:lang w:val="es-ES_tradnl" w:eastAsia="es-ES"/>
        </w:rPr>
        <w:t>Amparo directo 194/88. Bufete Industrial Construcciones, S.A. de C.V. 28 de junio de 1988. Unanimidad de votos. Ponente: Gustavo Calvillo Rangel. Secretario: Jorge Alberto González Álvarez.</w:t>
      </w:r>
    </w:p>
    <w:p w:rsidR="00C632C1" w:rsidRPr="008C31D4" w:rsidRDefault="00C632C1" w:rsidP="008C31D4">
      <w:pPr>
        <w:spacing w:after="0" w:line="360" w:lineRule="auto"/>
        <w:ind w:left="567" w:right="616"/>
        <w:contextualSpacing/>
        <w:jc w:val="both"/>
        <w:rPr>
          <w:rFonts w:ascii="Palatino Linotype" w:eastAsia="MS Mincho" w:hAnsi="Palatino Linotype" w:cs="Arial"/>
          <w:i/>
          <w:sz w:val="24"/>
          <w:szCs w:val="24"/>
          <w:lang w:val="es-ES_tradnl" w:eastAsia="es-ES"/>
        </w:rPr>
      </w:pPr>
      <w:r w:rsidRPr="008C31D4">
        <w:rPr>
          <w:rFonts w:ascii="Palatino Linotype" w:eastAsia="MS Mincho" w:hAnsi="Palatino Linotype" w:cs="Arial"/>
          <w:i/>
          <w:sz w:val="24"/>
          <w:szCs w:val="24"/>
          <w:lang w:val="es-ES_tradnl" w:eastAsia="es-ES"/>
        </w:rPr>
        <w:t xml:space="preserve">Revisión fiscal 103/88. Instituto Mexicano del Seguro Social. 18 de octubre de 1988. Unanimidad de votos. Ponente: Arnoldo Nájera Virgen. Secretario: Alejandro </w:t>
      </w:r>
      <w:proofErr w:type="spellStart"/>
      <w:r w:rsidRPr="008C31D4">
        <w:rPr>
          <w:rFonts w:ascii="Palatino Linotype" w:eastAsia="MS Mincho" w:hAnsi="Palatino Linotype" w:cs="Arial"/>
          <w:i/>
          <w:sz w:val="24"/>
          <w:szCs w:val="24"/>
          <w:lang w:val="es-ES_tradnl" w:eastAsia="es-ES"/>
        </w:rPr>
        <w:t>Esponda</w:t>
      </w:r>
      <w:proofErr w:type="spellEnd"/>
      <w:r w:rsidRPr="008C31D4">
        <w:rPr>
          <w:rFonts w:ascii="Palatino Linotype" w:eastAsia="MS Mincho" w:hAnsi="Palatino Linotype" w:cs="Arial"/>
          <w:i/>
          <w:sz w:val="24"/>
          <w:szCs w:val="24"/>
          <w:lang w:val="es-ES_tradnl" w:eastAsia="es-ES"/>
        </w:rPr>
        <w:t xml:space="preserve"> Rincón.</w:t>
      </w:r>
    </w:p>
    <w:p w:rsidR="00C632C1" w:rsidRPr="008C31D4" w:rsidRDefault="00C632C1" w:rsidP="008C31D4">
      <w:pPr>
        <w:spacing w:after="0" w:line="360" w:lineRule="auto"/>
        <w:ind w:left="567" w:right="616"/>
        <w:contextualSpacing/>
        <w:jc w:val="both"/>
        <w:rPr>
          <w:rFonts w:ascii="Palatino Linotype" w:eastAsia="MS Mincho" w:hAnsi="Palatino Linotype" w:cs="Arial"/>
          <w:i/>
          <w:sz w:val="24"/>
          <w:szCs w:val="24"/>
          <w:lang w:val="es-ES_tradnl" w:eastAsia="es-ES"/>
        </w:rPr>
      </w:pPr>
      <w:r w:rsidRPr="008C31D4">
        <w:rPr>
          <w:rFonts w:ascii="Palatino Linotype" w:eastAsia="MS Mincho" w:hAnsi="Palatino Linotype" w:cs="Arial"/>
          <w:i/>
          <w:sz w:val="24"/>
          <w:szCs w:val="24"/>
          <w:lang w:val="es-ES_tradnl" w:eastAsia="es-ES"/>
        </w:rPr>
        <w:t xml:space="preserve">Amparo en revisión 333/88. </w:t>
      </w:r>
      <w:proofErr w:type="spellStart"/>
      <w:r w:rsidRPr="008C31D4">
        <w:rPr>
          <w:rFonts w:ascii="Palatino Linotype" w:eastAsia="MS Mincho" w:hAnsi="Palatino Linotype" w:cs="Arial"/>
          <w:i/>
          <w:sz w:val="24"/>
          <w:szCs w:val="24"/>
          <w:lang w:val="es-ES_tradnl" w:eastAsia="es-ES"/>
        </w:rPr>
        <w:t>Adilia</w:t>
      </w:r>
      <w:proofErr w:type="spellEnd"/>
      <w:r w:rsidRPr="008C31D4">
        <w:rPr>
          <w:rFonts w:ascii="Palatino Linotype" w:eastAsia="MS Mincho" w:hAnsi="Palatino Linotype" w:cs="Arial"/>
          <w:i/>
          <w:sz w:val="24"/>
          <w:szCs w:val="24"/>
          <w:lang w:val="es-ES_tradnl" w:eastAsia="es-ES"/>
        </w:rPr>
        <w:t xml:space="preserve"> Romero. 26 de octubre de 1988. Unanimidad de votos. Ponente: Arnoldo Nájera Virgen. Secretario: Enrique Crispín Campos Ramírez.</w:t>
      </w:r>
    </w:p>
    <w:p w:rsidR="00C632C1" w:rsidRPr="008C31D4" w:rsidRDefault="00C632C1" w:rsidP="008C31D4">
      <w:pPr>
        <w:spacing w:after="0" w:line="360" w:lineRule="auto"/>
        <w:ind w:left="567" w:right="616"/>
        <w:contextualSpacing/>
        <w:jc w:val="both"/>
        <w:rPr>
          <w:rFonts w:ascii="Palatino Linotype" w:eastAsia="MS Mincho" w:hAnsi="Palatino Linotype" w:cs="Arial"/>
          <w:i/>
          <w:sz w:val="24"/>
          <w:szCs w:val="24"/>
          <w:lang w:val="es-ES_tradnl" w:eastAsia="es-ES"/>
        </w:rPr>
      </w:pPr>
      <w:r w:rsidRPr="008C31D4">
        <w:rPr>
          <w:rFonts w:ascii="Palatino Linotype" w:eastAsia="MS Mincho" w:hAnsi="Palatino Linotype" w:cs="Arial"/>
          <w:i/>
          <w:sz w:val="24"/>
          <w:szCs w:val="24"/>
          <w:lang w:val="es-ES_tradnl" w:eastAsia="es-ES"/>
        </w:rPr>
        <w:t xml:space="preserve">Amparo en revisión 597/95. Emilio Maurer Bretón. 15 de noviembre de 1995. Unanimidad de votos. Ponente: Clementina Ramírez Moguel </w:t>
      </w:r>
      <w:proofErr w:type="spellStart"/>
      <w:r w:rsidRPr="008C31D4">
        <w:rPr>
          <w:rFonts w:ascii="Palatino Linotype" w:eastAsia="MS Mincho" w:hAnsi="Palatino Linotype" w:cs="Arial"/>
          <w:i/>
          <w:sz w:val="24"/>
          <w:szCs w:val="24"/>
          <w:lang w:val="es-ES_tradnl" w:eastAsia="es-ES"/>
        </w:rPr>
        <w:t>Goyzueta</w:t>
      </w:r>
      <w:proofErr w:type="spellEnd"/>
      <w:r w:rsidRPr="008C31D4">
        <w:rPr>
          <w:rFonts w:ascii="Palatino Linotype" w:eastAsia="MS Mincho" w:hAnsi="Palatino Linotype" w:cs="Arial"/>
          <w:i/>
          <w:sz w:val="24"/>
          <w:szCs w:val="24"/>
          <w:lang w:val="es-ES_tradnl" w:eastAsia="es-ES"/>
        </w:rPr>
        <w:t>. Secretario: Gonzalo Carrera Molina.</w:t>
      </w:r>
    </w:p>
    <w:p w:rsidR="00C632C1" w:rsidRPr="008C31D4" w:rsidRDefault="00C632C1" w:rsidP="008C31D4">
      <w:pPr>
        <w:spacing w:after="0" w:line="360" w:lineRule="auto"/>
        <w:ind w:left="567" w:right="616"/>
        <w:contextualSpacing/>
        <w:jc w:val="both"/>
        <w:rPr>
          <w:rFonts w:ascii="Palatino Linotype" w:eastAsia="MS Mincho" w:hAnsi="Palatino Linotype" w:cs="Arial"/>
          <w:i/>
          <w:sz w:val="24"/>
          <w:szCs w:val="24"/>
          <w:lang w:val="es-ES_tradnl" w:eastAsia="es-ES"/>
        </w:rPr>
      </w:pPr>
      <w:r w:rsidRPr="008C31D4">
        <w:rPr>
          <w:rFonts w:ascii="Palatino Linotype" w:eastAsia="MS Mincho" w:hAnsi="Palatino Linotype" w:cs="Arial"/>
          <w:i/>
          <w:sz w:val="24"/>
          <w:szCs w:val="24"/>
          <w:lang w:val="es-ES_tradnl" w:eastAsia="es-ES"/>
        </w:rPr>
        <w:t xml:space="preserve">Amparo directo 7/96. Pedro Vicente López Miro. 21 de febrero de 1996. Unanimidad de votos. Ponente: María Eugenia Estela Martínez Cardiel. Secretario: Enrique </w:t>
      </w:r>
      <w:proofErr w:type="spellStart"/>
      <w:r w:rsidRPr="008C31D4">
        <w:rPr>
          <w:rFonts w:ascii="Palatino Linotype" w:eastAsia="MS Mincho" w:hAnsi="Palatino Linotype" w:cs="Arial"/>
          <w:i/>
          <w:sz w:val="24"/>
          <w:szCs w:val="24"/>
          <w:lang w:val="es-ES_tradnl" w:eastAsia="es-ES"/>
        </w:rPr>
        <w:t>Baigts</w:t>
      </w:r>
      <w:proofErr w:type="spellEnd"/>
      <w:r w:rsidRPr="008C31D4">
        <w:rPr>
          <w:rFonts w:ascii="Palatino Linotype" w:eastAsia="MS Mincho" w:hAnsi="Palatino Linotype" w:cs="Arial"/>
          <w:i/>
          <w:sz w:val="24"/>
          <w:szCs w:val="24"/>
          <w:lang w:val="es-ES_tradnl" w:eastAsia="es-ES"/>
        </w:rPr>
        <w:t xml:space="preserve"> Muñoz.</w:t>
      </w:r>
    </w:p>
    <w:p w:rsidR="00C632C1" w:rsidRPr="008C31D4" w:rsidRDefault="00C632C1" w:rsidP="008C31D4">
      <w:pPr>
        <w:spacing w:after="0" w:line="360" w:lineRule="auto"/>
        <w:ind w:right="618"/>
        <w:contextualSpacing/>
        <w:jc w:val="both"/>
        <w:rPr>
          <w:rFonts w:ascii="Palatino Linotype" w:eastAsia="MS Mincho" w:hAnsi="Palatino Linotype" w:cs="Arial"/>
          <w:i/>
          <w:sz w:val="24"/>
          <w:szCs w:val="24"/>
          <w:lang w:val="es-ES_tradnl" w:eastAsia="es-ES"/>
        </w:rPr>
      </w:pPr>
    </w:p>
    <w:p w:rsidR="00C632C1" w:rsidRPr="008C31D4" w:rsidRDefault="00C632C1" w:rsidP="008C31D4">
      <w:pPr>
        <w:numPr>
          <w:ilvl w:val="0"/>
          <w:numId w:val="2"/>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8C31D4">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C632C1" w:rsidRPr="008C31D4" w:rsidRDefault="00C632C1" w:rsidP="008C31D4">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rsidR="00C632C1" w:rsidRPr="008C31D4" w:rsidRDefault="00C632C1" w:rsidP="008C31D4">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8C31D4">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8C31D4">
        <w:rPr>
          <w:rFonts w:ascii="Palatino Linotype" w:eastAsia="MS Mincho" w:hAnsi="Palatino Linotype" w:cs="Times New Roman"/>
          <w:sz w:val="24"/>
          <w:szCs w:val="24"/>
          <w:lang w:val="es-ES_tradnl" w:eastAsia="es-ES"/>
        </w:rPr>
        <w:t>por ejemplo, si una documental de naturaleza pública como lo es la nómina general, si bien el dato de sus remuneraciones es eminentemente público, no así todos los datos contenidos en dicho documento que son datos personales</w:t>
      </w:r>
      <w:r w:rsidRPr="008C31D4">
        <w:rPr>
          <w:rFonts w:ascii="Palatino Linotype" w:eastAsia="MS Mincho" w:hAnsi="Palatino Linotype" w:cs="Times New Roman"/>
          <w:sz w:val="24"/>
          <w:szCs w:val="24"/>
          <w:lang w:val="es-ES_tradnl" w:eastAsia="es-ES"/>
        </w:rPr>
        <w:footnoteReference w:id="4"/>
      </w:r>
      <w:r w:rsidRPr="008C31D4">
        <w:rPr>
          <w:rFonts w:ascii="Palatino Linotype" w:eastAsia="MS Mincho" w:hAnsi="Palatino Linotype" w:cs="Times New Roman"/>
          <w:sz w:val="24"/>
          <w:szCs w:val="24"/>
          <w:lang w:val="es-ES_tradnl" w:eastAsia="es-ES"/>
        </w:rPr>
        <w:t xml:space="preserve">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los Códigos Bidimensionales, también denominados Códigos QR, estos son datos susceptibles de clasificarse como confidenciales mediante una versión pública que deje a la vista los datos que </w:t>
      </w:r>
      <w:r w:rsidRPr="008C31D4">
        <w:rPr>
          <w:rFonts w:ascii="Palatino Linotype" w:eastAsia="Calibri" w:hAnsi="Palatino Linotype" w:cs="Arial"/>
          <w:bCs/>
          <w:sz w:val="24"/>
          <w:szCs w:val="24"/>
          <w:lang w:val="es-ES_tradnl" w:eastAsia="es-ES"/>
        </w:rPr>
        <w:t xml:space="preserve">ofrezcan la información requerida. </w:t>
      </w:r>
    </w:p>
    <w:p w:rsidR="00C632C1" w:rsidRPr="008C31D4" w:rsidRDefault="00C632C1" w:rsidP="008C31D4">
      <w:pPr>
        <w:spacing w:after="0" w:line="360" w:lineRule="auto"/>
        <w:contextualSpacing/>
        <w:rPr>
          <w:rFonts w:ascii="Palatino Linotype" w:eastAsia="Calibri" w:hAnsi="Palatino Linotype" w:cs="Arial"/>
          <w:bCs/>
          <w:sz w:val="24"/>
          <w:szCs w:val="24"/>
          <w:lang w:val="es-ES_tradnl" w:eastAsia="es-ES"/>
        </w:rPr>
      </w:pPr>
    </w:p>
    <w:p w:rsidR="00C632C1" w:rsidRPr="008C31D4" w:rsidRDefault="00C632C1" w:rsidP="008C31D4">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8C31D4">
        <w:rPr>
          <w:rFonts w:ascii="Palatino Linotype" w:eastAsia="MS Mincho" w:hAnsi="Palatino Linotype" w:cs="Times New Roman"/>
          <w:sz w:val="24"/>
          <w:szCs w:val="24"/>
          <w:lang w:val="es-ES_tradnl" w:eastAsia="es-ES"/>
        </w:rPr>
        <w:t>En caso específico, de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 cuotas por seguridad social.</w:t>
      </w:r>
    </w:p>
    <w:p w:rsidR="00C632C1" w:rsidRPr="008C31D4" w:rsidRDefault="00C632C1" w:rsidP="008C31D4">
      <w:pPr>
        <w:spacing w:after="0" w:line="360" w:lineRule="auto"/>
        <w:contextualSpacing/>
        <w:rPr>
          <w:rFonts w:ascii="Palatino Linotype" w:eastAsia="MS Mincho" w:hAnsi="Palatino Linotype" w:cs="Arial"/>
          <w:sz w:val="24"/>
          <w:szCs w:val="24"/>
          <w:lang w:val="es-ES_tradnl" w:eastAsia="es-MX"/>
        </w:rPr>
      </w:pPr>
    </w:p>
    <w:p w:rsidR="00C632C1" w:rsidRPr="008C31D4" w:rsidRDefault="00C632C1" w:rsidP="008C31D4">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8C31D4">
        <w:rPr>
          <w:rFonts w:ascii="Palatino Linotype" w:eastAsia="MS Mincho" w:hAnsi="Palatino Linotype" w:cs="Arial"/>
          <w:sz w:val="24"/>
          <w:szCs w:val="24"/>
          <w:lang w:val="es-ES_tradnl" w:eastAsia="es-MX"/>
        </w:rPr>
        <w:t xml:space="preserve">Por cuanto hace al </w:t>
      </w:r>
      <w:r w:rsidRPr="008C31D4">
        <w:rPr>
          <w:rFonts w:ascii="Palatino Linotype" w:eastAsia="MS Mincho" w:hAnsi="Palatino Linotype" w:cs="Arial"/>
          <w:b/>
          <w:sz w:val="24"/>
          <w:szCs w:val="24"/>
          <w:lang w:val="es-ES_tradnl" w:eastAsia="es-MX"/>
        </w:rPr>
        <w:t>Registro Federal de Contribuyentes</w:t>
      </w:r>
      <w:r w:rsidRPr="008C31D4">
        <w:rPr>
          <w:rFonts w:ascii="Palatino Linotype" w:eastAsia="MS Mincho" w:hAnsi="Palatino Linotype" w:cs="Arial"/>
          <w:sz w:val="24"/>
          <w:szCs w:val="24"/>
          <w:lang w:val="es-ES_tradnl" w:eastAsia="es-MX"/>
        </w:rPr>
        <w:t xml:space="preserve"> </w:t>
      </w:r>
      <w:r w:rsidRPr="008C31D4">
        <w:rPr>
          <w:rFonts w:ascii="Palatino Linotype" w:eastAsia="MS Mincho" w:hAnsi="Palatino Linotype" w:cs="Arial"/>
          <w:b/>
          <w:sz w:val="24"/>
          <w:szCs w:val="24"/>
          <w:lang w:val="es-ES_tradnl" w:eastAsia="es-MX"/>
        </w:rPr>
        <w:t>de las personas físicas</w:t>
      </w:r>
      <w:r w:rsidRPr="008C31D4">
        <w:rPr>
          <w:rFonts w:ascii="Palatino Linotype" w:eastAsia="MS Mincho" w:hAnsi="Palatino Linotype" w:cs="Arial"/>
          <w:sz w:val="24"/>
          <w:szCs w:val="24"/>
          <w:lang w:val="es-ES_tradnl"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8C31D4">
        <w:rPr>
          <w:rFonts w:ascii="Palatino Linotype" w:eastAsia="MS Mincho" w:hAnsi="Palatino Linotype" w:cs="Times New Roman"/>
          <w:sz w:val="24"/>
          <w:szCs w:val="24"/>
          <w:lang w:val="es-ES_tradnl" w:eastAsia="es-ES"/>
        </w:rPr>
        <w:t xml:space="preserve"> y finalmente la </w:t>
      </w:r>
      <w:proofErr w:type="spellStart"/>
      <w:r w:rsidRPr="008C31D4">
        <w:rPr>
          <w:rFonts w:ascii="Palatino Linotype" w:eastAsia="MS Mincho" w:hAnsi="Palatino Linotype" w:cs="Times New Roman"/>
          <w:sz w:val="24"/>
          <w:szCs w:val="24"/>
          <w:lang w:val="es-ES_tradnl" w:eastAsia="es-ES"/>
        </w:rPr>
        <w:t>homoclave</w:t>
      </w:r>
      <w:proofErr w:type="spellEnd"/>
      <w:r w:rsidRPr="008C31D4">
        <w:rPr>
          <w:rFonts w:ascii="Palatino Linotype" w:eastAsia="MS Mincho" w:hAnsi="Palatino Linotype" w:cs="Times New Roman"/>
          <w:sz w:val="24"/>
          <w:szCs w:val="24"/>
          <w:lang w:val="es-ES_tradnl" w:eastAsia="es-ES"/>
        </w:rPr>
        <w:t>; la cual para su obtención es necesario acreditar personalidad, fecha de nacimiento entre otros con documentos oficiales.</w:t>
      </w:r>
    </w:p>
    <w:p w:rsidR="00C632C1" w:rsidRPr="008C31D4" w:rsidRDefault="00C632C1" w:rsidP="008C31D4">
      <w:pPr>
        <w:spacing w:after="0" w:line="360" w:lineRule="auto"/>
        <w:contextualSpacing/>
        <w:rPr>
          <w:rFonts w:ascii="Palatino Linotype" w:eastAsia="MS Mincho" w:hAnsi="Palatino Linotype" w:cs="Arial"/>
          <w:sz w:val="24"/>
          <w:szCs w:val="24"/>
          <w:lang w:val="es-ES_tradnl" w:eastAsia="es-MX"/>
        </w:rPr>
      </w:pPr>
    </w:p>
    <w:p w:rsidR="00C632C1" w:rsidRPr="008C31D4" w:rsidRDefault="00C632C1" w:rsidP="008C31D4">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8C31D4">
        <w:rPr>
          <w:rFonts w:ascii="Palatino Linotype" w:eastAsia="MS Mincho" w:hAnsi="Palatino Linotype" w:cs="Arial"/>
          <w:sz w:val="24"/>
          <w:szCs w:val="24"/>
          <w:lang w:val="es-ES_tradnl" w:eastAsia="es-MX"/>
        </w:rPr>
        <w:t>Al respecto, el Instituto Nacional Transparencia, Acceso a la Información y Protección de Datos Personales (INAI) a través del Criterio 19/17, señala literalmente lo siguiente:</w:t>
      </w:r>
    </w:p>
    <w:p w:rsidR="00C632C1" w:rsidRPr="008C31D4" w:rsidRDefault="00C632C1" w:rsidP="008C31D4">
      <w:pPr>
        <w:autoSpaceDE w:val="0"/>
        <w:autoSpaceDN w:val="0"/>
        <w:adjustRightInd w:val="0"/>
        <w:spacing w:after="0" w:line="360" w:lineRule="auto"/>
        <w:ind w:left="567" w:right="616"/>
        <w:jc w:val="both"/>
        <w:rPr>
          <w:rFonts w:ascii="Palatino Linotype" w:eastAsia="MS Mincho" w:hAnsi="Palatino Linotype" w:cs="Arial"/>
          <w:b/>
          <w:bCs/>
          <w:i/>
          <w:sz w:val="24"/>
          <w:szCs w:val="24"/>
          <w:lang w:val="es-ES_tradnl" w:eastAsia="es-ES"/>
        </w:rPr>
      </w:pPr>
    </w:p>
    <w:p w:rsidR="00C632C1" w:rsidRPr="008C31D4" w:rsidRDefault="00C632C1" w:rsidP="008C31D4">
      <w:pPr>
        <w:tabs>
          <w:tab w:val="left" w:pos="7938"/>
        </w:tabs>
        <w:spacing w:after="0" w:line="360" w:lineRule="auto"/>
        <w:ind w:left="567" w:right="616"/>
        <w:jc w:val="both"/>
        <w:rPr>
          <w:rFonts w:ascii="Palatino Linotype" w:eastAsia="MS Mincho" w:hAnsi="Palatino Linotype" w:cs="Arial"/>
          <w:bCs/>
          <w:i/>
          <w:sz w:val="24"/>
          <w:szCs w:val="24"/>
          <w:lang w:val="es-ES_tradnl" w:eastAsia="es-ES"/>
        </w:rPr>
      </w:pPr>
      <w:r w:rsidRPr="008C31D4">
        <w:rPr>
          <w:rFonts w:ascii="Palatino Linotype" w:eastAsia="MS Mincho" w:hAnsi="Palatino Linotype" w:cs="Arial"/>
          <w:bCs/>
          <w:i/>
          <w:sz w:val="24"/>
          <w:szCs w:val="24"/>
          <w:lang w:val="es-ES_tradnl" w:eastAsia="es-ES"/>
        </w:rPr>
        <w:t>“</w:t>
      </w:r>
      <w:r w:rsidRPr="008C31D4">
        <w:rPr>
          <w:rFonts w:ascii="Palatino Linotype" w:eastAsia="MS Mincho" w:hAnsi="Palatino Linotype" w:cs="Arial"/>
          <w:b/>
          <w:bCs/>
          <w:i/>
          <w:sz w:val="24"/>
          <w:szCs w:val="24"/>
          <w:lang w:val="es-ES_tradnl" w:eastAsia="es-ES"/>
        </w:rPr>
        <w:t>Registro Federal de Contribuyentes (RFC) de personas físicas</w:t>
      </w:r>
      <w:r w:rsidRPr="008C31D4">
        <w:rPr>
          <w:rFonts w:ascii="Palatino Linotype" w:eastAsia="MS Mincho" w:hAnsi="Palatino Linotype" w:cs="Arial"/>
          <w:bCs/>
          <w:i/>
          <w:sz w:val="24"/>
          <w:szCs w:val="24"/>
          <w:lang w:val="es-ES_tradnl" w:eastAsia="es-ES"/>
        </w:rPr>
        <w:t>. El RFC es una clave de carácter fiscal, única e irrepetible, que permite identificar al titular, su edad y fecha de nacimiento, por lo que es un dato personal de carácter confidencial.</w:t>
      </w:r>
    </w:p>
    <w:p w:rsidR="00C632C1" w:rsidRPr="008C31D4" w:rsidRDefault="00C632C1" w:rsidP="008C31D4">
      <w:pPr>
        <w:spacing w:after="0" w:line="360" w:lineRule="auto"/>
        <w:ind w:left="567" w:right="616"/>
        <w:jc w:val="both"/>
        <w:rPr>
          <w:rFonts w:ascii="Palatino Linotype" w:eastAsia="MS Mincho" w:hAnsi="Palatino Linotype" w:cs="Arial"/>
          <w:bCs/>
          <w:i/>
          <w:sz w:val="24"/>
          <w:szCs w:val="24"/>
          <w:lang w:val="es-ES_tradnl" w:eastAsia="es-ES"/>
        </w:rPr>
      </w:pPr>
    </w:p>
    <w:p w:rsidR="00C632C1" w:rsidRPr="008C31D4" w:rsidRDefault="00C632C1" w:rsidP="008C31D4">
      <w:pPr>
        <w:spacing w:after="0" w:line="360" w:lineRule="auto"/>
        <w:ind w:left="567" w:right="616"/>
        <w:jc w:val="both"/>
        <w:rPr>
          <w:rFonts w:ascii="Palatino Linotype" w:eastAsia="MS Mincho" w:hAnsi="Palatino Linotype" w:cs="Arial"/>
          <w:bCs/>
          <w:i/>
          <w:sz w:val="24"/>
          <w:szCs w:val="24"/>
          <w:lang w:val="es-ES_tradnl" w:eastAsia="es-ES"/>
        </w:rPr>
      </w:pPr>
      <w:r w:rsidRPr="008C31D4">
        <w:rPr>
          <w:rFonts w:ascii="Palatino Linotype" w:eastAsia="MS Mincho" w:hAnsi="Palatino Linotype" w:cs="Arial"/>
          <w:bCs/>
          <w:i/>
          <w:sz w:val="24"/>
          <w:szCs w:val="24"/>
          <w:lang w:val="es-ES_tradnl" w:eastAsia="es-ES"/>
        </w:rPr>
        <w:t>Resoluciones:</w:t>
      </w:r>
    </w:p>
    <w:p w:rsidR="00C632C1" w:rsidRPr="008C31D4" w:rsidRDefault="00C632C1" w:rsidP="008C31D4">
      <w:pPr>
        <w:spacing w:after="0" w:line="360" w:lineRule="auto"/>
        <w:ind w:left="567" w:right="616"/>
        <w:jc w:val="both"/>
        <w:rPr>
          <w:rFonts w:ascii="Palatino Linotype" w:eastAsia="MS Mincho" w:hAnsi="Palatino Linotype" w:cs="Arial"/>
          <w:bCs/>
          <w:i/>
          <w:sz w:val="24"/>
          <w:szCs w:val="24"/>
          <w:lang w:val="es-ES_tradnl" w:eastAsia="es-ES"/>
        </w:rPr>
      </w:pPr>
      <w:r w:rsidRPr="008C31D4">
        <w:rPr>
          <w:rFonts w:ascii="Palatino Linotype" w:eastAsia="MS Mincho" w:hAnsi="Palatino Linotype" w:cs="Arial"/>
          <w:bCs/>
          <w:i/>
          <w:sz w:val="24"/>
          <w:szCs w:val="24"/>
          <w:lang w:val="es-ES_tradnl" w:eastAsia="es-ES"/>
        </w:rPr>
        <w:t>•</w:t>
      </w:r>
      <w:r w:rsidRPr="008C31D4">
        <w:rPr>
          <w:rFonts w:ascii="Palatino Linotype" w:eastAsia="MS Mincho" w:hAnsi="Palatino Linotype" w:cs="Arial"/>
          <w:bCs/>
          <w:i/>
          <w:sz w:val="24"/>
          <w:szCs w:val="24"/>
          <w:lang w:val="es-ES_tradnl" w:eastAsia="es-ES"/>
        </w:rPr>
        <w:tab/>
        <w:t>RRA 0189/17. Morena. 08 de febrero de 2017. Por unanimidad. Comisionado Ponente Joel Salas Suárez.</w:t>
      </w:r>
    </w:p>
    <w:p w:rsidR="00C632C1" w:rsidRPr="008C31D4" w:rsidRDefault="00C632C1" w:rsidP="008C31D4">
      <w:pPr>
        <w:spacing w:after="0" w:line="360" w:lineRule="auto"/>
        <w:ind w:left="567" w:right="616"/>
        <w:jc w:val="both"/>
        <w:rPr>
          <w:rFonts w:ascii="Palatino Linotype" w:eastAsia="MS Mincho" w:hAnsi="Palatino Linotype" w:cs="Arial"/>
          <w:bCs/>
          <w:i/>
          <w:sz w:val="24"/>
          <w:szCs w:val="24"/>
          <w:lang w:val="es-ES_tradnl" w:eastAsia="es-ES"/>
        </w:rPr>
      </w:pPr>
      <w:r w:rsidRPr="008C31D4">
        <w:rPr>
          <w:rFonts w:ascii="Palatino Linotype" w:eastAsia="MS Mincho" w:hAnsi="Palatino Linotype" w:cs="Arial"/>
          <w:bCs/>
          <w:i/>
          <w:sz w:val="24"/>
          <w:szCs w:val="24"/>
          <w:lang w:val="es-ES_tradnl" w:eastAsia="es-ES"/>
        </w:rPr>
        <w:t>•</w:t>
      </w:r>
      <w:r w:rsidRPr="008C31D4">
        <w:rPr>
          <w:rFonts w:ascii="Palatino Linotype" w:eastAsia="MS Mincho" w:hAnsi="Palatino Linotype" w:cs="Arial"/>
          <w:bCs/>
          <w:i/>
          <w:sz w:val="24"/>
          <w:szCs w:val="24"/>
          <w:lang w:val="es-ES_tradnl" w:eastAsia="es-ES"/>
        </w:rPr>
        <w:tab/>
        <w:t xml:space="preserve">RRA 0677/17. Universidad Nacional Autónoma de México. 08 de marzo de 2017. Por unanimidad. Comisionado Ponente </w:t>
      </w:r>
      <w:proofErr w:type="spellStart"/>
      <w:r w:rsidRPr="008C31D4">
        <w:rPr>
          <w:rFonts w:ascii="Palatino Linotype" w:eastAsia="MS Mincho" w:hAnsi="Palatino Linotype" w:cs="Arial"/>
          <w:bCs/>
          <w:i/>
          <w:sz w:val="24"/>
          <w:szCs w:val="24"/>
          <w:lang w:val="es-ES_tradnl" w:eastAsia="es-ES"/>
        </w:rPr>
        <w:t>Rosendoevgueni</w:t>
      </w:r>
      <w:proofErr w:type="spellEnd"/>
      <w:r w:rsidRPr="008C31D4">
        <w:rPr>
          <w:rFonts w:ascii="Palatino Linotype" w:eastAsia="MS Mincho" w:hAnsi="Palatino Linotype" w:cs="Arial"/>
          <w:bCs/>
          <w:i/>
          <w:sz w:val="24"/>
          <w:szCs w:val="24"/>
          <w:lang w:val="es-ES_tradnl" w:eastAsia="es-ES"/>
        </w:rPr>
        <w:t xml:space="preserve"> Monterrey </w:t>
      </w:r>
      <w:proofErr w:type="spellStart"/>
      <w:r w:rsidRPr="008C31D4">
        <w:rPr>
          <w:rFonts w:ascii="Palatino Linotype" w:eastAsia="MS Mincho" w:hAnsi="Palatino Linotype" w:cs="Arial"/>
          <w:bCs/>
          <w:i/>
          <w:sz w:val="24"/>
          <w:szCs w:val="24"/>
          <w:lang w:val="es-ES_tradnl" w:eastAsia="es-ES"/>
        </w:rPr>
        <w:t>Chepov</w:t>
      </w:r>
      <w:proofErr w:type="spellEnd"/>
      <w:r w:rsidRPr="008C31D4">
        <w:rPr>
          <w:rFonts w:ascii="Palatino Linotype" w:eastAsia="MS Mincho" w:hAnsi="Palatino Linotype" w:cs="Arial"/>
          <w:bCs/>
          <w:i/>
          <w:sz w:val="24"/>
          <w:szCs w:val="24"/>
          <w:lang w:val="es-ES_tradnl" w:eastAsia="es-ES"/>
        </w:rPr>
        <w:t xml:space="preserve">. </w:t>
      </w:r>
    </w:p>
    <w:p w:rsidR="00C632C1" w:rsidRPr="008C31D4" w:rsidRDefault="00C632C1" w:rsidP="008C31D4">
      <w:pPr>
        <w:spacing w:after="0" w:line="360" w:lineRule="auto"/>
        <w:ind w:left="567" w:right="616"/>
        <w:jc w:val="both"/>
        <w:rPr>
          <w:rFonts w:ascii="Palatino Linotype" w:eastAsia="MS Mincho" w:hAnsi="Palatino Linotype" w:cs="Arial"/>
          <w:bCs/>
          <w:i/>
          <w:sz w:val="24"/>
          <w:szCs w:val="24"/>
          <w:lang w:val="es-ES_tradnl" w:eastAsia="es-ES"/>
        </w:rPr>
      </w:pPr>
      <w:r w:rsidRPr="008C31D4">
        <w:rPr>
          <w:rFonts w:ascii="Palatino Linotype" w:eastAsia="MS Mincho" w:hAnsi="Palatino Linotype" w:cs="Arial"/>
          <w:bCs/>
          <w:i/>
          <w:sz w:val="24"/>
          <w:szCs w:val="24"/>
          <w:lang w:val="es-ES_tradnl" w:eastAsia="es-ES"/>
        </w:rPr>
        <w:t>•</w:t>
      </w:r>
      <w:r w:rsidRPr="008C31D4">
        <w:rPr>
          <w:rFonts w:ascii="Palatino Linotype" w:eastAsia="MS Mincho" w:hAnsi="Palatino Linotype" w:cs="Arial"/>
          <w:bCs/>
          <w:i/>
          <w:sz w:val="24"/>
          <w:szCs w:val="24"/>
          <w:lang w:val="es-ES_tradnl" w:eastAsia="es-ES"/>
        </w:rPr>
        <w:tab/>
        <w:t>RRA 1564/17. Tribunal Electoral del Poder Judicial de la Federación. 26 de abril de 2017. Por unanimidad. Comisionado Ponente Oscar Mauricio Guerra Ford.”</w:t>
      </w:r>
    </w:p>
    <w:p w:rsidR="00C632C1" w:rsidRPr="008C31D4" w:rsidRDefault="00C632C1" w:rsidP="008C31D4">
      <w:pPr>
        <w:spacing w:after="0" w:line="360" w:lineRule="auto"/>
        <w:ind w:left="567" w:right="616"/>
        <w:jc w:val="both"/>
        <w:rPr>
          <w:rFonts w:ascii="Palatino Linotype" w:eastAsia="MS Mincho" w:hAnsi="Palatino Linotype" w:cs="Arial"/>
          <w:bCs/>
          <w:i/>
          <w:sz w:val="24"/>
          <w:szCs w:val="24"/>
          <w:lang w:val="es-ES_tradnl" w:eastAsia="es-ES"/>
        </w:rPr>
      </w:pPr>
      <w:r w:rsidRPr="008C31D4">
        <w:rPr>
          <w:rFonts w:ascii="Palatino Linotype" w:eastAsia="MS Mincho" w:hAnsi="Palatino Linotype" w:cs="Arial"/>
          <w:bCs/>
          <w:sz w:val="24"/>
          <w:szCs w:val="24"/>
          <w:lang w:val="es-ES_tradnl" w:eastAsia="es-ES"/>
        </w:rPr>
        <w:t>(Énfasis añadido)</w:t>
      </w:r>
    </w:p>
    <w:p w:rsidR="00C632C1" w:rsidRPr="008C31D4" w:rsidRDefault="00C632C1" w:rsidP="008C31D4">
      <w:pPr>
        <w:spacing w:after="0" w:line="360" w:lineRule="auto"/>
        <w:jc w:val="both"/>
        <w:rPr>
          <w:rFonts w:ascii="Palatino Linotype" w:eastAsia="MS Mincho" w:hAnsi="Palatino Linotype" w:cs="Arial"/>
          <w:sz w:val="24"/>
          <w:szCs w:val="24"/>
          <w:lang w:val="es-ES_tradnl" w:eastAsia="es-MX"/>
        </w:rPr>
      </w:pPr>
    </w:p>
    <w:p w:rsidR="00C632C1" w:rsidRPr="008C31D4" w:rsidRDefault="00C632C1" w:rsidP="008C31D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8C31D4">
        <w:rPr>
          <w:rFonts w:ascii="Palatino Linotype" w:eastAsia="MS Mincho" w:hAnsi="Palatino Linotype" w:cs="Arial"/>
          <w:sz w:val="24"/>
          <w:szCs w:val="24"/>
          <w:lang w:val="es-ES_tradnl" w:eastAsia="es-MX"/>
        </w:rPr>
        <w:t xml:space="preserve">De lo anterior, se desprende que el Registro Federal de Contribuyentes se vincula al nombre de su titular, permitiendo identificar la edad de la persona, fecha de nacimiento, así como su </w:t>
      </w:r>
      <w:proofErr w:type="spellStart"/>
      <w:r w:rsidRPr="008C31D4">
        <w:rPr>
          <w:rFonts w:ascii="Palatino Linotype" w:eastAsia="MS Mincho" w:hAnsi="Palatino Linotype" w:cs="Arial"/>
          <w:sz w:val="24"/>
          <w:szCs w:val="24"/>
          <w:lang w:val="es-ES_tradnl" w:eastAsia="es-MX"/>
        </w:rPr>
        <w:t>homoclave</w:t>
      </w:r>
      <w:proofErr w:type="spellEnd"/>
      <w:r w:rsidRPr="008C31D4">
        <w:rPr>
          <w:rFonts w:ascii="Palatino Linotype" w:eastAsia="MS Mincho" w:hAnsi="Palatino Linotype" w:cs="Arial"/>
          <w:sz w:val="24"/>
          <w:szCs w:val="24"/>
          <w:lang w:val="es-ES_tradnl"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8C31D4">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8C31D4">
        <w:rPr>
          <w:rFonts w:ascii="Palatino Linotype" w:eastAsia="MS Mincho" w:hAnsi="Palatino Linotype" w:cs="Arial"/>
          <w:sz w:val="24"/>
          <w:szCs w:val="24"/>
          <w:lang w:val="es-ES_tradnl" w:eastAsia="es-MX"/>
        </w:rPr>
        <w:t>.</w:t>
      </w:r>
    </w:p>
    <w:p w:rsidR="00C632C1" w:rsidRPr="008C31D4" w:rsidRDefault="00C632C1" w:rsidP="008C31D4">
      <w:pPr>
        <w:spacing w:after="0" w:line="360" w:lineRule="auto"/>
        <w:contextualSpacing/>
        <w:jc w:val="both"/>
        <w:rPr>
          <w:rFonts w:ascii="Palatino Linotype" w:eastAsia="MS Mincho" w:hAnsi="Palatino Linotype" w:cs="Arial"/>
          <w:sz w:val="24"/>
          <w:szCs w:val="24"/>
          <w:lang w:val="es-ES_tradnl" w:eastAsia="es-MX"/>
        </w:rPr>
      </w:pPr>
    </w:p>
    <w:p w:rsidR="00C632C1" w:rsidRPr="008C31D4" w:rsidRDefault="00C632C1" w:rsidP="008C31D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8C31D4">
        <w:rPr>
          <w:rFonts w:ascii="Palatino Linotype" w:eastAsia="MS Mincho" w:hAnsi="Palatino Linotype" w:cs="Arial"/>
          <w:sz w:val="24"/>
          <w:szCs w:val="24"/>
          <w:lang w:val="es-ES_tradnl" w:eastAsia="es-MX"/>
        </w:rPr>
        <w:t xml:space="preserve">Por cuanto hace a la </w:t>
      </w:r>
      <w:r w:rsidRPr="008C31D4">
        <w:rPr>
          <w:rFonts w:ascii="Palatino Linotype" w:eastAsia="MS Mincho" w:hAnsi="Palatino Linotype" w:cs="Arial"/>
          <w:b/>
          <w:sz w:val="24"/>
          <w:szCs w:val="24"/>
          <w:lang w:val="es-ES_tradnl" w:eastAsia="es-ES"/>
        </w:rPr>
        <w:t xml:space="preserve">Clave Única de Registro de Población, </w:t>
      </w:r>
      <w:r w:rsidRPr="008C31D4">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C632C1" w:rsidRPr="008C31D4" w:rsidRDefault="00C632C1" w:rsidP="008C31D4">
      <w:pPr>
        <w:spacing w:after="0" w:line="360" w:lineRule="auto"/>
        <w:jc w:val="both"/>
        <w:rPr>
          <w:rFonts w:ascii="Palatino Linotype" w:eastAsia="MS Mincho" w:hAnsi="Palatino Linotype" w:cs="Arial"/>
          <w:sz w:val="24"/>
          <w:szCs w:val="24"/>
          <w:lang w:val="es-ES_tradnl" w:eastAsia="es-MX"/>
        </w:rPr>
      </w:pPr>
    </w:p>
    <w:p w:rsidR="00C632C1" w:rsidRPr="008C31D4" w:rsidRDefault="00C632C1" w:rsidP="008C31D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8C31D4">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rsidR="00C632C1" w:rsidRPr="008C31D4" w:rsidRDefault="00C632C1" w:rsidP="008C31D4">
      <w:pPr>
        <w:spacing w:after="0" w:line="360" w:lineRule="auto"/>
        <w:rPr>
          <w:rFonts w:ascii="Palatino Linotype" w:eastAsia="MS Mincho" w:hAnsi="Palatino Linotype" w:cs="Arial"/>
          <w:sz w:val="24"/>
          <w:szCs w:val="24"/>
          <w:lang w:val="es-ES_tradnl" w:eastAsia="es-MX"/>
        </w:rPr>
      </w:pPr>
    </w:p>
    <w:p w:rsidR="00C632C1" w:rsidRPr="008C31D4" w:rsidRDefault="00C632C1" w:rsidP="008C31D4">
      <w:pPr>
        <w:spacing w:after="0" w:line="360" w:lineRule="auto"/>
        <w:ind w:left="567" w:right="616"/>
        <w:jc w:val="both"/>
        <w:rPr>
          <w:rFonts w:ascii="Palatino Linotype" w:eastAsia="MS Mincho" w:hAnsi="Palatino Linotype" w:cs="Arial"/>
          <w:i/>
          <w:sz w:val="24"/>
          <w:szCs w:val="24"/>
          <w:lang w:val="es-ES_tradnl" w:eastAsia="es-MX"/>
        </w:rPr>
      </w:pPr>
      <w:r w:rsidRPr="008C31D4">
        <w:rPr>
          <w:rFonts w:ascii="Palatino Linotype" w:eastAsia="MS Mincho" w:hAnsi="Palatino Linotype" w:cs="Arial,Bold"/>
          <w:b/>
          <w:bCs/>
          <w:i/>
          <w:sz w:val="24"/>
          <w:szCs w:val="24"/>
          <w:lang w:val="es-ES_tradnl" w:eastAsia="es-MX"/>
        </w:rPr>
        <w:t xml:space="preserve">“Artículo 86. </w:t>
      </w:r>
      <w:r w:rsidRPr="008C31D4">
        <w:rPr>
          <w:rFonts w:ascii="Palatino Linotype" w:eastAsia="MS Mincho" w:hAnsi="Palatino Linotype" w:cs="Arial"/>
          <w:i/>
          <w:sz w:val="24"/>
          <w:szCs w:val="24"/>
          <w:lang w:val="es-ES_tradnl" w:eastAsia="es-MX"/>
        </w:rPr>
        <w:t>El Registro Nacional de Población tiene como finalidad registrar a cada una de las personas que integran la población del país, con los datos que permitan certificar y acreditar fehacientemente su identidad.</w:t>
      </w:r>
    </w:p>
    <w:p w:rsidR="00C632C1" w:rsidRPr="008C31D4" w:rsidRDefault="00C632C1" w:rsidP="008C31D4">
      <w:pPr>
        <w:spacing w:after="0" w:line="360" w:lineRule="auto"/>
        <w:ind w:left="567" w:right="616"/>
        <w:jc w:val="both"/>
        <w:rPr>
          <w:rFonts w:ascii="Palatino Linotype" w:eastAsia="MS Mincho" w:hAnsi="Palatino Linotype" w:cs="Arial"/>
          <w:i/>
          <w:sz w:val="24"/>
          <w:szCs w:val="24"/>
          <w:lang w:val="es-ES_tradnl" w:eastAsia="es-MX"/>
        </w:rPr>
      </w:pPr>
    </w:p>
    <w:p w:rsidR="00C632C1" w:rsidRPr="008C31D4" w:rsidRDefault="00C632C1" w:rsidP="008C31D4">
      <w:pPr>
        <w:spacing w:after="0" w:line="360" w:lineRule="auto"/>
        <w:ind w:left="567" w:right="616"/>
        <w:jc w:val="both"/>
        <w:rPr>
          <w:rFonts w:ascii="Palatino Linotype" w:eastAsia="MS Mincho" w:hAnsi="Palatino Linotype" w:cs="Arial"/>
          <w:i/>
          <w:sz w:val="24"/>
          <w:szCs w:val="24"/>
          <w:lang w:val="es-ES_tradnl" w:eastAsia="es-MX"/>
        </w:rPr>
      </w:pPr>
      <w:r w:rsidRPr="008C31D4">
        <w:rPr>
          <w:rFonts w:ascii="Palatino Linotype" w:eastAsia="MS Mincho" w:hAnsi="Palatino Linotype" w:cs="Arial,Bold"/>
          <w:b/>
          <w:bCs/>
          <w:i/>
          <w:sz w:val="24"/>
          <w:szCs w:val="24"/>
          <w:lang w:val="es-ES_tradnl" w:eastAsia="es-MX"/>
        </w:rPr>
        <w:t xml:space="preserve">Artículo 91. </w:t>
      </w:r>
      <w:r w:rsidRPr="008C31D4">
        <w:rPr>
          <w:rFonts w:ascii="Palatino Linotype" w:eastAsia="MS Mincho" w:hAnsi="Palatino Linotype" w:cs="Arial"/>
          <w:i/>
          <w:sz w:val="24"/>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rsidR="00C632C1" w:rsidRPr="008C31D4" w:rsidRDefault="00C632C1" w:rsidP="008C31D4">
      <w:pPr>
        <w:spacing w:after="0" w:line="360" w:lineRule="auto"/>
        <w:rPr>
          <w:rFonts w:ascii="Palatino Linotype" w:eastAsia="MS Mincho" w:hAnsi="Palatino Linotype" w:cs="Arial"/>
          <w:sz w:val="24"/>
          <w:szCs w:val="24"/>
          <w:lang w:val="es-ES_tradnl" w:eastAsia="es-MX"/>
        </w:rPr>
      </w:pPr>
    </w:p>
    <w:p w:rsidR="00C632C1" w:rsidRPr="008C31D4" w:rsidRDefault="00C632C1" w:rsidP="008C31D4">
      <w:pPr>
        <w:numPr>
          <w:ilvl w:val="0"/>
          <w:numId w:val="2"/>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8C31D4">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8C31D4">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8C31D4">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C632C1" w:rsidRPr="008C31D4" w:rsidRDefault="00C632C1" w:rsidP="008C31D4">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rsidR="00C632C1" w:rsidRPr="008C31D4" w:rsidRDefault="00C632C1" w:rsidP="008C31D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8C31D4">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rsidR="00C632C1" w:rsidRPr="008C31D4" w:rsidRDefault="00C632C1" w:rsidP="008C31D4">
      <w:pPr>
        <w:spacing w:after="0" w:line="360" w:lineRule="auto"/>
        <w:ind w:right="616"/>
        <w:jc w:val="both"/>
        <w:rPr>
          <w:rFonts w:ascii="Palatino Linotype" w:eastAsia="MS Mincho" w:hAnsi="Palatino Linotype" w:cs="Arial"/>
          <w:sz w:val="24"/>
          <w:szCs w:val="24"/>
          <w:lang w:val="es-ES_tradnl" w:eastAsia="es-MX"/>
        </w:rPr>
      </w:pPr>
    </w:p>
    <w:p w:rsidR="00C632C1" w:rsidRPr="008C31D4" w:rsidRDefault="00C632C1" w:rsidP="008C31D4">
      <w:pPr>
        <w:spacing w:after="0" w:line="360" w:lineRule="auto"/>
        <w:ind w:left="567" w:right="616"/>
        <w:jc w:val="both"/>
        <w:rPr>
          <w:rFonts w:ascii="Palatino Linotype" w:eastAsia="MS Mincho" w:hAnsi="Palatino Linotype" w:cs="Arial"/>
          <w:bCs/>
          <w:i/>
          <w:sz w:val="24"/>
          <w:szCs w:val="24"/>
          <w:lang w:val="es-ES_tradnl" w:eastAsia="es-MX"/>
        </w:rPr>
      </w:pPr>
      <w:r w:rsidRPr="008C31D4">
        <w:rPr>
          <w:rFonts w:ascii="Palatino Linotype" w:eastAsia="MS Mincho" w:hAnsi="Palatino Linotype" w:cs="Arial"/>
          <w:b/>
          <w:bCs/>
          <w:i/>
          <w:sz w:val="24"/>
          <w:szCs w:val="24"/>
          <w:lang w:val="es-ES_tradnl" w:eastAsia="es-MX"/>
        </w:rPr>
        <w:t xml:space="preserve"> </w:t>
      </w:r>
      <w:r w:rsidRPr="008C31D4">
        <w:rPr>
          <w:rFonts w:ascii="Palatino Linotype" w:eastAsia="MS Mincho" w:hAnsi="Palatino Linotype" w:cs="Arial"/>
          <w:bCs/>
          <w:i/>
          <w:sz w:val="24"/>
          <w:szCs w:val="24"/>
          <w:lang w:val="es-ES_tradnl" w:eastAsia="es-MX"/>
        </w:rPr>
        <w:t>“</w:t>
      </w:r>
      <w:r w:rsidRPr="008C31D4">
        <w:rPr>
          <w:rFonts w:ascii="Palatino Linotype" w:eastAsia="MS Mincho" w:hAnsi="Palatino Linotype" w:cs="Arial"/>
          <w:b/>
          <w:bCs/>
          <w:i/>
          <w:sz w:val="24"/>
          <w:szCs w:val="24"/>
          <w:lang w:val="es-ES_tradnl" w:eastAsia="es-MX"/>
        </w:rPr>
        <w:t>Clave Única de Registro de Población (CURP)</w:t>
      </w:r>
      <w:r w:rsidRPr="008C31D4">
        <w:rPr>
          <w:rFonts w:ascii="Palatino Linotype" w:eastAsia="MS Mincho" w:hAnsi="Palatino Linotype" w:cs="Arial"/>
          <w:bCs/>
          <w:i/>
          <w:sz w:val="24"/>
          <w:szCs w:val="24"/>
          <w:lang w:val="es-ES_tradnl"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C632C1" w:rsidRPr="008C31D4" w:rsidRDefault="00C632C1" w:rsidP="008C31D4">
      <w:pPr>
        <w:spacing w:after="0" w:line="360" w:lineRule="auto"/>
        <w:ind w:left="567" w:right="616"/>
        <w:jc w:val="both"/>
        <w:rPr>
          <w:rFonts w:ascii="Palatino Linotype" w:eastAsia="MS Mincho" w:hAnsi="Palatino Linotype" w:cs="Arial"/>
          <w:bCs/>
          <w:i/>
          <w:sz w:val="24"/>
          <w:szCs w:val="24"/>
          <w:lang w:val="es-ES_tradnl" w:eastAsia="es-MX"/>
        </w:rPr>
      </w:pPr>
    </w:p>
    <w:p w:rsidR="00C632C1" w:rsidRPr="008C31D4" w:rsidRDefault="00C632C1" w:rsidP="008C31D4">
      <w:pPr>
        <w:spacing w:after="0" w:line="360" w:lineRule="auto"/>
        <w:ind w:left="567" w:right="616"/>
        <w:jc w:val="both"/>
        <w:rPr>
          <w:rFonts w:ascii="Palatino Linotype" w:eastAsia="MS Mincho" w:hAnsi="Palatino Linotype" w:cs="Arial"/>
          <w:bCs/>
          <w:i/>
          <w:sz w:val="24"/>
          <w:szCs w:val="24"/>
          <w:lang w:val="es-ES_tradnl" w:eastAsia="es-MX"/>
        </w:rPr>
      </w:pPr>
      <w:r w:rsidRPr="008C31D4">
        <w:rPr>
          <w:rFonts w:ascii="Palatino Linotype" w:eastAsia="MS Mincho" w:hAnsi="Palatino Linotype" w:cs="Arial"/>
          <w:bCs/>
          <w:i/>
          <w:sz w:val="24"/>
          <w:szCs w:val="24"/>
          <w:lang w:val="es-ES_tradnl" w:eastAsia="es-MX"/>
        </w:rPr>
        <w:t>Resoluciones:</w:t>
      </w:r>
    </w:p>
    <w:p w:rsidR="00C632C1" w:rsidRPr="008C31D4" w:rsidRDefault="00C632C1" w:rsidP="008C31D4">
      <w:pPr>
        <w:spacing w:after="0" w:line="360" w:lineRule="auto"/>
        <w:ind w:left="567" w:right="616"/>
        <w:jc w:val="both"/>
        <w:rPr>
          <w:rFonts w:ascii="Palatino Linotype" w:eastAsia="MS Mincho" w:hAnsi="Palatino Linotype" w:cs="Arial"/>
          <w:bCs/>
          <w:i/>
          <w:sz w:val="24"/>
          <w:szCs w:val="24"/>
          <w:lang w:val="es-ES_tradnl" w:eastAsia="es-MX"/>
        </w:rPr>
      </w:pPr>
      <w:r w:rsidRPr="008C31D4">
        <w:rPr>
          <w:rFonts w:ascii="Palatino Linotype" w:eastAsia="MS Mincho" w:hAnsi="Palatino Linotype" w:cs="Arial"/>
          <w:bCs/>
          <w:i/>
          <w:sz w:val="24"/>
          <w:szCs w:val="24"/>
          <w:lang w:val="es-ES_tradnl" w:eastAsia="es-MX"/>
        </w:rPr>
        <w:t>•</w:t>
      </w:r>
      <w:r w:rsidRPr="008C31D4">
        <w:rPr>
          <w:rFonts w:ascii="Palatino Linotype" w:eastAsia="MS Mincho" w:hAnsi="Palatino Linotype" w:cs="Arial"/>
          <w:bCs/>
          <w:i/>
          <w:sz w:val="24"/>
          <w:szCs w:val="24"/>
          <w:lang w:val="es-ES_tradnl" w:eastAsia="es-MX"/>
        </w:rPr>
        <w:tab/>
        <w:t xml:space="preserve">RRA 3995/16. Secretaría de la Defensa Nacional. 1 de febrero de 2017. Por unanimidad. Comisionado Ponente </w:t>
      </w:r>
      <w:proofErr w:type="spellStart"/>
      <w:r w:rsidRPr="008C31D4">
        <w:rPr>
          <w:rFonts w:ascii="Palatino Linotype" w:eastAsia="MS Mincho" w:hAnsi="Palatino Linotype" w:cs="Arial"/>
          <w:bCs/>
          <w:i/>
          <w:sz w:val="24"/>
          <w:szCs w:val="24"/>
          <w:lang w:val="es-ES_tradnl" w:eastAsia="es-MX"/>
        </w:rPr>
        <w:t>Rosendoevgueni</w:t>
      </w:r>
      <w:proofErr w:type="spellEnd"/>
      <w:r w:rsidRPr="008C31D4">
        <w:rPr>
          <w:rFonts w:ascii="Palatino Linotype" w:eastAsia="MS Mincho" w:hAnsi="Palatino Linotype" w:cs="Arial"/>
          <w:bCs/>
          <w:i/>
          <w:sz w:val="24"/>
          <w:szCs w:val="24"/>
          <w:lang w:val="es-ES_tradnl" w:eastAsia="es-MX"/>
        </w:rPr>
        <w:t xml:space="preserve"> Monterrey </w:t>
      </w:r>
      <w:proofErr w:type="spellStart"/>
      <w:r w:rsidRPr="008C31D4">
        <w:rPr>
          <w:rFonts w:ascii="Palatino Linotype" w:eastAsia="MS Mincho" w:hAnsi="Palatino Linotype" w:cs="Arial"/>
          <w:bCs/>
          <w:i/>
          <w:sz w:val="24"/>
          <w:szCs w:val="24"/>
          <w:lang w:val="es-ES_tradnl" w:eastAsia="es-MX"/>
        </w:rPr>
        <w:t>Chepov</w:t>
      </w:r>
      <w:proofErr w:type="spellEnd"/>
      <w:r w:rsidRPr="008C31D4">
        <w:rPr>
          <w:rFonts w:ascii="Palatino Linotype" w:eastAsia="MS Mincho" w:hAnsi="Palatino Linotype" w:cs="Arial"/>
          <w:bCs/>
          <w:i/>
          <w:sz w:val="24"/>
          <w:szCs w:val="24"/>
          <w:lang w:val="es-ES_tradnl" w:eastAsia="es-MX"/>
        </w:rPr>
        <w:t>.</w:t>
      </w:r>
    </w:p>
    <w:p w:rsidR="00C632C1" w:rsidRPr="008C31D4" w:rsidRDefault="00C632C1" w:rsidP="008C31D4">
      <w:pPr>
        <w:spacing w:after="0" w:line="360" w:lineRule="auto"/>
        <w:ind w:left="567" w:right="616"/>
        <w:jc w:val="both"/>
        <w:rPr>
          <w:rFonts w:ascii="Palatino Linotype" w:eastAsia="MS Mincho" w:hAnsi="Palatino Linotype" w:cs="Arial"/>
          <w:bCs/>
          <w:i/>
          <w:sz w:val="24"/>
          <w:szCs w:val="24"/>
          <w:lang w:val="es-ES_tradnl" w:eastAsia="es-MX"/>
        </w:rPr>
      </w:pPr>
      <w:r w:rsidRPr="008C31D4">
        <w:rPr>
          <w:rFonts w:ascii="Palatino Linotype" w:eastAsia="MS Mincho" w:hAnsi="Palatino Linotype" w:cs="Arial"/>
          <w:bCs/>
          <w:i/>
          <w:sz w:val="24"/>
          <w:szCs w:val="24"/>
          <w:lang w:val="es-ES_tradnl" w:eastAsia="es-MX"/>
        </w:rPr>
        <w:t>•</w:t>
      </w:r>
      <w:r w:rsidRPr="008C31D4">
        <w:rPr>
          <w:rFonts w:ascii="Palatino Linotype" w:eastAsia="MS Mincho" w:hAnsi="Palatino Linotype" w:cs="Arial"/>
          <w:bCs/>
          <w:i/>
          <w:sz w:val="24"/>
          <w:szCs w:val="24"/>
          <w:lang w:val="es-ES_tradnl" w:eastAsia="es-MX"/>
        </w:rPr>
        <w:tab/>
        <w:t xml:space="preserve">RRA 0937/17. Senado de la República. 15 de marzo de 2017. Por unanimidad. Comisionada Ponente Ximena Puente de la Mora. </w:t>
      </w:r>
    </w:p>
    <w:p w:rsidR="00C632C1" w:rsidRPr="008C31D4" w:rsidRDefault="00C632C1" w:rsidP="008C31D4">
      <w:pPr>
        <w:spacing w:after="0" w:line="360" w:lineRule="auto"/>
        <w:ind w:left="567" w:right="616"/>
        <w:jc w:val="both"/>
        <w:rPr>
          <w:rFonts w:ascii="Palatino Linotype" w:eastAsia="MS Mincho" w:hAnsi="Palatino Linotype" w:cs="Arial"/>
          <w:i/>
          <w:sz w:val="24"/>
          <w:szCs w:val="24"/>
          <w:lang w:val="es-ES_tradnl" w:eastAsia="es-MX"/>
        </w:rPr>
      </w:pPr>
      <w:r w:rsidRPr="008C31D4">
        <w:rPr>
          <w:rFonts w:ascii="Palatino Linotype" w:eastAsia="MS Mincho" w:hAnsi="Palatino Linotype" w:cs="Arial"/>
          <w:bCs/>
          <w:i/>
          <w:sz w:val="24"/>
          <w:szCs w:val="24"/>
          <w:lang w:val="es-ES_tradnl" w:eastAsia="es-MX"/>
        </w:rPr>
        <w:t>•</w:t>
      </w:r>
      <w:r w:rsidRPr="008C31D4">
        <w:rPr>
          <w:rFonts w:ascii="Palatino Linotype" w:eastAsia="MS Mincho" w:hAnsi="Palatino Linotype" w:cs="Arial"/>
          <w:bCs/>
          <w:i/>
          <w:sz w:val="24"/>
          <w:szCs w:val="24"/>
          <w:lang w:val="es-ES_tradnl" w:eastAsia="es-MX"/>
        </w:rPr>
        <w:tab/>
        <w:t>RRA 0478/17. Secretaría de Relaciones Exteriores. 26 de abril de 2017. Por unanimidad. Comisionada Ponente Areli Cano Guadiana.</w:t>
      </w:r>
      <w:r w:rsidRPr="008C31D4">
        <w:rPr>
          <w:rFonts w:ascii="Palatino Linotype" w:eastAsia="MS Mincho" w:hAnsi="Palatino Linotype" w:cs="Arial"/>
          <w:i/>
          <w:sz w:val="24"/>
          <w:szCs w:val="24"/>
          <w:lang w:val="es-ES_tradnl" w:eastAsia="es-MX"/>
        </w:rPr>
        <w:t>” (SIC)</w:t>
      </w:r>
    </w:p>
    <w:p w:rsidR="00C632C1" w:rsidRPr="008C31D4" w:rsidRDefault="00C632C1" w:rsidP="008C31D4">
      <w:pPr>
        <w:spacing w:after="0" w:line="360" w:lineRule="auto"/>
        <w:ind w:right="757"/>
        <w:jc w:val="both"/>
        <w:rPr>
          <w:rFonts w:ascii="Palatino Linotype" w:eastAsia="MS Mincho" w:hAnsi="Palatino Linotype" w:cs="Arial"/>
          <w:i/>
          <w:sz w:val="24"/>
          <w:szCs w:val="24"/>
          <w:lang w:val="es-ES_tradnl" w:eastAsia="es-MX"/>
        </w:rPr>
      </w:pPr>
    </w:p>
    <w:p w:rsidR="00C632C1" w:rsidRPr="008C31D4" w:rsidRDefault="00C632C1" w:rsidP="008C31D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8C31D4">
        <w:rPr>
          <w:rFonts w:ascii="Palatino Linotype" w:eastAsia="MS Mincho" w:hAnsi="Palatino Linotype" w:cs="Arial"/>
          <w:sz w:val="24"/>
          <w:szCs w:val="24"/>
          <w:lang w:val="es-ES_tradnl" w:eastAsia="es-MX"/>
        </w:rPr>
        <w:t xml:space="preserve">De lo anterior, se desprende que la </w:t>
      </w:r>
      <w:r w:rsidRPr="008C31D4">
        <w:rPr>
          <w:rFonts w:ascii="Palatino Linotype" w:eastAsia="MS Mincho" w:hAnsi="Palatino Linotype" w:cs="Times New Roman"/>
          <w:sz w:val="24"/>
          <w:szCs w:val="24"/>
          <w:lang w:val="es-ES_tradnl" w:eastAsia="es-MX"/>
        </w:rPr>
        <w:t xml:space="preserve">Clave Única de Registro de Población, </w:t>
      </w:r>
      <w:r w:rsidRPr="008C31D4">
        <w:rPr>
          <w:rFonts w:ascii="Palatino Linotype" w:eastAsia="MS Mincho"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C632C1" w:rsidRPr="00E16942" w:rsidRDefault="00C632C1" w:rsidP="008C31D4">
      <w:pPr>
        <w:spacing w:after="0" w:line="360" w:lineRule="auto"/>
        <w:contextualSpacing/>
        <w:jc w:val="both"/>
        <w:rPr>
          <w:rFonts w:ascii="Palatino Linotype" w:eastAsia="MS Mincho" w:hAnsi="Palatino Linotype" w:cs="Arial"/>
          <w:sz w:val="12"/>
          <w:szCs w:val="24"/>
          <w:lang w:val="es-ES_tradnl" w:eastAsia="es-MX"/>
        </w:rPr>
      </w:pPr>
    </w:p>
    <w:p w:rsidR="00C632C1" w:rsidRPr="008C31D4" w:rsidRDefault="00C632C1" w:rsidP="008C31D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8C31D4">
        <w:rPr>
          <w:rFonts w:ascii="Palatino Linotype" w:eastAsia="MS Mincho" w:hAnsi="Palatino Linotype" w:cs="Arial"/>
          <w:sz w:val="24"/>
          <w:szCs w:val="24"/>
          <w:lang w:val="es-ES_tradnl" w:eastAsia="es-ES"/>
        </w:rPr>
        <w:t xml:space="preserve">Por ende, en el presente caso, </w:t>
      </w:r>
      <w:r w:rsidRPr="008C31D4">
        <w:rPr>
          <w:rFonts w:ascii="Palatino Linotype" w:eastAsia="MS Mincho" w:hAnsi="Palatino Linotype" w:cs="Arial"/>
          <w:b/>
          <w:sz w:val="24"/>
          <w:szCs w:val="24"/>
          <w:lang w:val="es-ES_tradnl" w:eastAsia="es-ES"/>
        </w:rPr>
        <w:t>EL SUJETO OBLIGADO</w:t>
      </w:r>
      <w:r w:rsidRPr="008C31D4">
        <w:rPr>
          <w:rFonts w:ascii="Palatino Linotype" w:eastAsia="MS Mincho" w:hAnsi="Palatino Linotype" w:cs="Arial"/>
          <w:sz w:val="24"/>
          <w:szCs w:val="24"/>
          <w:lang w:val="es-ES_tradnl" w:eastAsia="es-ES"/>
        </w:rPr>
        <w:t xml:space="preserve"> debe </w:t>
      </w:r>
      <w:r w:rsidRPr="008C31D4">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8C31D4">
        <w:rPr>
          <w:rFonts w:ascii="Palatino Linotype" w:eastAsia="MS Mincho" w:hAnsi="Palatino Linotype" w:cs="Arial"/>
          <w:b/>
          <w:sz w:val="24"/>
          <w:szCs w:val="24"/>
          <w:lang w:val="es-ES_tradnl" w:eastAsia="es-MX"/>
        </w:rPr>
        <w:t>EL SUJETO OBLIGADO</w:t>
      </w:r>
      <w:r w:rsidRPr="008C31D4">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8C31D4">
        <w:rPr>
          <w:rFonts w:ascii="Palatino Linotype" w:eastAsia="MS Mincho" w:hAnsi="Palatino Linotype" w:cs="Arial"/>
          <w:b/>
          <w:sz w:val="24"/>
          <w:szCs w:val="24"/>
          <w:lang w:val="es-ES_tradnl" w:eastAsia="es-MX"/>
        </w:rPr>
        <w:t>SUJETO OBLIGADO</w:t>
      </w:r>
      <w:r w:rsidRPr="008C31D4">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C632C1" w:rsidRPr="008C31D4" w:rsidRDefault="00C632C1" w:rsidP="008C31D4">
      <w:pPr>
        <w:spacing w:after="0" w:line="360" w:lineRule="auto"/>
        <w:jc w:val="both"/>
        <w:rPr>
          <w:rFonts w:ascii="Palatino Linotype" w:eastAsia="Calibri" w:hAnsi="Palatino Linotype" w:cs="Arial"/>
          <w:bCs/>
          <w:sz w:val="24"/>
          <w:szCs w:val="24"/>
          <w:lang w:val="es-ES_tradnl" w:eastAsia="es-ES"/>
        </w:rPr>
      </w:pPr>
    </w:p>
    <w:p w:rsidR="00C632C1" w:rsidRPr="008C31D4" w:rsidRDefault="00C632C1" w:rsidP="008C31D4">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8C31D4">
        <w:rPr>
          <w:rFonts w:ascii="Palatino Linotype" w:eastAsia="Calibri" w:hAnsi="Palatino Linotype" w:cs="Arial"/>
          <w:bCs/>
          <w:sz w:val="24"/>
          <w:szCs w:val="24"/>
          <w:lang w:val="es-ES_tradnl" w:eastAsia="es-E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C632C1" w:rsidRPr="00E16942" w:rsidRDefault="00C632C1" w:rsidP="008C31D4">
      <w:pPr>
        <w:spacing w:after="0" w:line="360" w:lineRule="auto"/>
        <w:contextualSpacing/>
        <w:jc w:val="both"/>
        <w:rPr>
          <w:rFonts w:ascii="Palatino Linotype" w:eastAsia="Calibri" w:hAnsi="Palatino Linotype" w:cs="Arial"/>
          <w:bCs/>
          <w:sz w:val="12"/>
          <w:szCs w:val="24"/>
          <w:lang w:val="es-ES_tradnl" w:eastAsia="es-ES"/>
        </w:rPr>
      </w:pPr>
    </w:p>
    <w:p w:rsidR="00C632C1" w:rsidRPr="008C31D4" w:rsidRDefault="00C632C1" w:rsidP="008C31D4">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8C31D4">
        <w:rPr>
          <w:rFonts w:ascii="Palatino Linotype" w:eastAsia="Calibri" w:hAnsi="Palatino Linotype" w:cs="Arial"/>
          <w:bCs/>
          <w:sz w:val="24"/>
          <w:szCs w:val="24"/>
          <w:lang w:val="es-ES_tradnl" w:eastAsia="es-ES"/>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C632C1" w:rsidRPr="00E16942" w:rsidRDefault="00C632C1" w:rsidP="008C31D4">
      <w:pPr>
        <w:spacing w:after="0" w:line="360" w:lineRule="auto"/>
        <w:contextualSpacing/>
        <w:jc w:val="both"/>
        <w:rPr>
          <w:rFonts w:ascii="Palatino Linotype" w:eastAsia="Calibri" w:hAnsi="Palatino Linotype" w:cs="Arial"/>
          <w:bCs/>
          <w:sz w:val="12"/>
          <w:szCs w:val="24"/>
          <w:lang w:val="es-ES_tradnl" w:eastAsia="es-ES"/>
        </w:rPr>
      </w:pPr>
    </w:p>
    <w:p w:rsidR="00811B41" w:rsidRPr="008C31D4" w:rsidRDefault="00C632C1" w:rsidP="008C31D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8C31D4">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811B41" w:rsidRPr="008C31D4" w:rsidRDefault="00811B41" w:rsidP="008C31D4">
      <w:pPr>
        <w:keepNext/>
        <w:keepLines/>
        <w:spacing w:before="240" w:after="0" w:line="360" w:lineRule="auto"/>
        <w:outlineLvl w:val="0"/>
        <w:rPr>
          <w:rFonts w:ascii="Palatino Linotype" w:eastAsia="MS Mincho" w:hAnsi="Palatino Linotype" w:cs="Times New Roman"/>
          <w:b/>
          <w:sz w:val="24"/>
          <w:szCs w:val="24"/>
          <w:lang w:val="es-ES_tradnl" w:eastAsia="es-ES"/>
        </w:rPr>
      </w:pPr>
      <w:bookmarkStart w:id="112" w:name="_Toc20399991"/>
      <w:bookmarkStart w:id="113" w:name="_Toc20930431"/>
      <w:r w:rsidRPr="008C31D4">
        <w:rPr>
          <w:rFonts w:ascii="Palatino Linotype" w:eastAsia="MS Mincho" w:hAnsi="Palatino Linotype" w:cs="Times New Roman"/>
          <w:b/>
          <w:sz w:val="24"/>
          <w:szCs w:val="24"/>
          <w:lang w:val="es-ES_tradnl" w:eastAsia="es-ES"/>
        </w:rPr>
        <w:t xml:space="preserve">SEXTO. </w:t>
      </w:r>
      <w:r w:rsidRPr="008C31D4">
        <w:rPr>
          <w:rFonts w:ascii="Palatino Linotype" w:eastAsia="MS Mincho" w:hAnsi="Palatino Linotype" w:cstheme="majorBidi"/>
          <w:b/>
          <w:sz w:val="24"/>
          <w:szCs w:val="24"/>
          <w:lang w:val="es-ES_tradnl" w:eastAsia="es-ES"/>
        </w:rPr>
        <w:t>Vista a los órganos de control interno</w:t>
      </w:r>
      <w:bookmarkEnd w:id="112"/>
      <w:bookmarkEnd w:id="113"/>
    </w:p>
    <w:p w:rsidR="00811B41" w:rsidRPr="00E16942" w:rsidRDefault="00811B41" w:rsidP="008C31D4">
      <w:pPr>
        <w:tabs>
          <w:tab w:val="left" w:pos="0"/>
        </w:tabs>
        <w:spacing w:after="0" w:line="360" w:lineRule="auto"/>
        <w:contextualSpacing/>
        <w:jc w:val="both"/>
        <w:rPr>
          <w:rFonts w:ascii="Palatino Linotype" w:eastAsia="MS Mincho" w:hAnsi="Palatino Linotype" w:cs="Times New Roman"/>
          <w:sz w:val="12"/>
          <w:szCs w:val="24"/>
          <w:lang w:val="es-ES_tradnl" w:eastAsia="es-ES"/>
        </w:rPr>
      </w:pPr>
    </w:p>
    <w:p w:rsidR="00811B41" w:rsidRPr="008C31D4" w:rsidRDefault="00811B41" w:rsidP="008C31D4">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8C31D4">
        <w:rPr>
          <w:rFonts w:ascii="Palatino Linotype" w:eastAsia="MS Mincho" w:hAnsi="Palatino Linotype" w:cs="Times New Roman"/>
          <w:sz w:val="24"/>
          <w:szCs w:val="24"/>
          <w:lang w:val="es-ES_tradnl" w:eastAsia="es-ES"/>
        </w:rPr>
        <w:t xml:space="preserve">Es necesario resaltar que el recurso de revisión previsto en la Ley de la materia no es el medio para investigar y en su caso, sancionar a servidores públicos </w:t>
      </w:r>
      <w:r w:rsidRPr="008C31D4">
        <w:rPr>
          <w:rFonts w:ascii="Palatino Linotype" w:eastAsia="MS Mincho" w:hAnsi="Palatino Linotype" w:cs="Times New Roman"/>
          <w:b/>
          <w:sz w:val="24"/>
          <w:szCs w:val="24"/>
          <w:u w:val="single"/>
          <w:lang w:val="es-ES_tradnl" w:eastAsia="es-ES"/>
        </w:rPr>
        <w:t>por la omisión de la entrega de información pública y en la omisión de atención a la solicitud de información;</w:t>
      </w:r>
      <w:r w:rsidRPr="008C31D4">
        <w:rPr>
          <w:rFonts w:ascii="Palatino Linotype" w:eastAsia="MS Mincho" w:hAnsi="Palatino Linotype" w:cs="Times New Roman"/>
          <w:sz w:val="24"/>
          <w:szCs w:val="24"/>
          <w:lang w:val="es-ES_tradnl" w:eastAsia="es-ES"/>
        </w:rPr>
        <w:t xml:space="preserve">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811B41" w:rsidRPr="008C31D4" w:rsidRDefault="00811B41" w:rsidP="008C31D4">
      <w:pPr>
        <w:tabs>
          <w:tab w:val="left" w:pos="0"/>
        </w:tabs>
        <w:spacing w:after="0" w:line="360" w:lineRule="auto"/>
        <w:contextualSpacing/>
        <w:jc w:val="both"/>
        <w:rPr>
          <w:rFonts w:ascii="Palatino Linotype" w:eastAsia="MS Mincho" w:hAnsi="Palatino Linotype" w:cs="Times New Roman"/>
          <w:sz w:val="16"/>
          <w:szCs w:val="24"/>
          <w:lang w:val="es-ES_tradnl" w:eastAsia="es-ES"/>
        </w:rPr>
      </w:pPr>
    </w:p>
    <w:p w:rsidR="00811B41" w:rsidRPr="008C31D4" w:rsidRDefault="00811B41" w:rsidP="008C31D4">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8C31D4">
        <w:rPr>
          <w:rFonts w:ascii="Palatino Linotype" w:eastAsia="MS Mincho" w:hAnsi="Palatino Linotype" w:cs="Times New Roman"/>
          <w:sz w:val="24"/>
          <w:szCs w:val="24"/>
          <w:lang w:val="es-ES_tradnl" w:eastAsia="es-ES"/>
        </w:rPr>
        <w:t>Por ello, es conveniente señalar la fracción X, del artículo 36, de la Ley de Transparencia y Acceso a la Información Pública del Estado de México y Municipios, que establece:</w:t>
      </w:r>
    </w:p>
    <w:p w:rsidR="00811B41" w:rsidRPr="008C31D4" w:rsidRDefault="00811B41" w:rsidP="008C31D4">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811B41" w:rsidRPr="008C31D4" w:rsidRDefault="00811B41" w:rsidP="008C31D4">
      <w:pPr>
        <w:spacing w:after="0" w:line="360" w:lineRule="auto"/>
        <w:ind w:right="616"/>
        <w:contextualSpacing/>
        <w:jc w:val="both"/>
        <w:rPr>
          <w:rFonts w:ascii="Palatino Linotype" w:eastAsia="MS Mincho" w:hAnsi="Palatino Linotype" w:cs="Times New Roman"/>
          <w:i/>
          <w:sz w:val="24"/>
          <w:szCs w:val="24"/>
          <w:lang w:val="es-ES_tradnl" w:eastAsia="es-ES"/>
        </w:rPr>
      </w:pPr>
      <w:r w:rsidRPr="008C31D4">
        <w:rPr>
          <w:rFonts w:ascii="Palatino Linotype" w:eastAsia="MS Mincho" w:hAnsi="Palatino Linotype" w:cs="Times New Roman"/>
          <w:i/>
          <w:sz w:val="24"/>
          <w:szCs w:val="24"/>
          <w:lang w:val="es-ES_tradnl" w:eastAsia="es-ES"/>
        </w:rPr>
        <w:t>“Artículo 36. El Instituto tendrá, en el ámbito de su competencia, las siguientes atribuciones:</w:t>
      </w:r>
    </w:p>
    <w:p w:rsidR="00811B41" w:rsidRPr="008C31D4" w:rsidRDefault="00811B41" w:rsidP="008C31D4">
      <w:pPr>
        <w:spacing w:after="0" w:line="360" w:lineRule="auto"/>
        <w:ind w:right="616"/>
        <w:contextualSpacing/>
        <w:jc w:val="both"/>
        <w:rPr>
          <w:rFonts w:ascii="Palatino Linotype" w:eastAsia="MS Mincho" w:hAnsi="Palatino Linotype" w:cs="Times New Roman"/>
          <w:i/>
          <w:sz w:val="24"/>
          <w:szCs w:val="24"/>
          <w:lang w:val="es-ES_tradnl" w:eastAsia="es-ES"/>
        </w:rPr>
      </w:pPr>
      <w:r w:rsidRPr="008C31D4">
        <w:rPr>
          <w:rFonts w:ascii="Palatino Linotype" w:eastAsia="MS Mincho" w:hAnsi="Palatino Linotype" w:cs="Times New Roman"/>
          <w:i/>
          <w:sz w:val="24"/>
          <w:szCs w:val="24"/>
          <w:lang w:val="es-ES_tradnl" w:eastAsia="es-ES"/>
        </w:rPr>
        <w:t>…</w:t>
      </w:r>
    </w:p>
    <w:p w:rsidR="00811B41" w:rsidRPr="008C31D4" w:rsidRDefault="00811B41" w:rsidP="008C31D4">
      <w:pPr>
        <w:spacing w:after="0" w:line="360" w:lineRule="auto"/>
        <w:ind w:right="616"/>
        <w:contextualSpacing/>
        <w:jc w:val="both"/>
        <w:rPr>
          <w:rFonts w:ascii="Palatino Linotype" w:eastAsia="MS Mincho" w:hAnsi="Palatino Linotype" w:cs="Times New Roman"/>
          <w:i/>
          <w:sz w:val="24"/>
          <w:szCs w:val="24"/>
          <w:lang w:val="es-ES_tradnl" w:eastAsia="es-ES"/>
        </w:rPr>
      </w:pPr>
      <w:r w:rsidRPr="008C31D4">
        <w:rPr>
          <w:rFonts w:ascii="Palatino Linotype" w:eastAsia="MS Mincho" w:hAnsi="Palatino Linotype" w:cs="Times New Roman"/>
          <w:i/>
          <w:sz w:val="24"/>
          <w:szCs w:val="24"/>
          <w:lang w:val="es-ES_tradnl" w:eastAsia="es-ES"/>
        </w:rPr>
        <w:t xml:space="preserve">X. Hacer del conocimiento del órgano de control interno o equivalente de cada Sujeto Obligado las infracciones a esta Ley; </w:t>
      </w:r>
    </w:p>
    <w:p w:rsidR="00811B41" w:rsidRDefault="00811B41" w:rsidP="008C31D4">
      <w:pPr>
        <w:spacing w:after="0" w:line="360" w:lineRule="auto"/>
        <w:ind w:right="616"/>
        <w:contextualSpacing/>
        <w:jc w:val="both"/>
        <w:rPr>
          <w:rFonts w:ascii="Palatino Linotype" w:eastAsia="MS Mincho" w:hAnsi="Palatino Linotype" w:cs="Times New Roman"/>
          <w:i/>
          <w:sz w:val="24"/>
          <w:szCs w:val="24"/>
          <w:lang w:val="es-ES_tradnl" w:eastAsia="es-ES"/>
        </w:rPr>
      </w:pPr>
      <w:r w:rsidRPr="008C31D4">
        <w:rPr>
          <w:rFonts w:ascii="Palatino Linotype" w:eastAsia="MS Mincho" w:hAnsi="Palatino Linotype" w:cs="Times New Roman"/>
          <w:i/>
          <w:sz w:val="24"/>
          <w:szCs w:val="24"/>
          <w:lang w:val="es-ES_tradnl" w:eastAsia="es-ES"/>
        </w:rPr>
        <w:t>…”</w:t>
      </w:r>
    </w:p>
    <w:p w:rsidR="008C31D4" w:rsidRPr="008C31D4" w:rsidRDefault="008C31D4" w:rsidP="008C31D4">
      <w:pPr>
        <w:spacing w:after="0" w:line="360" w:lineRule="auto"/>
        <w:ind w:right="616"/>
        <w:contextualSpacing/>
        <w:jc w:val="both"/>
        <w:rPr>
          <w:rFonts w:ascii="Palatino Linotype" w:eastAsia="MS Mincho" w:hAnsi="Palatino Linotype" w:cs="Times New Roman"/>
          <w:i/>
          <w:sz w:val="12"/>
          <w:szCs w:val="24"/>
          <w:lang w:val="es-ES_tradnl" w:eastAsia="es-ES"/>
        </w:rPr>
      </w:pPr>
    </w:p>
    <w:p w:rsidR="00811B41" w:rsidRPr="008C31D4" w:rsidRDefault="00811B41" w:rsidP="008C31D4">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8C31D4">
        <w:rPr>
          <w:rFonts w:ascii="Palatino Linotype" w:eastAsia="MS Mincho" w:hAnsi="Palatino Linotype" w:cs="Times New Roman"/>
          <w:sz w:val="24"/>
          <w:szCs w:val="24"/>
          <w:lang w:val="es-ES_tradnl" w:eastAsia="es-ES"/>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811B41" w:rsidRPr="008C31D4" w:rsidRDefault="00811B41" w:rsidP="008C31D4">
      <w:pPr>
        <w:tabs>
          <w:tab w:val="left" w:pos="0"/>
        </w:tabs>
        <w:spacing w:after="0" w:line="360" w:lineRule="auto"/>
        <w:contextualSpacing/>
        <w:jc w:val="both"/>
        <w:rPr>
          <w:rFonts w:ascii="Palatino Linotype" w:eastAsia="MS Mincho" w:hAnsi="Palatino Linotype" w:cs="Times New Roman"/>
          <w:sz w:val="12"/>
          <w:szCs w:val="24"/>
          <w:lang w:val="es-ES_tradnl" w:eastAsia="es-ES"/>
        </w:rPr>
      </w:pPr>
    </w:p>
    <w:p w:rsidR="00811B41" w:rsidRPr="008C31D4" w:rsidRDefault="00811B41" w:rsidP="008C31D4">
      <w:pPr>
        <w:spacing w:after="0" w:line="360" w:lineRule="auto"/>
        <w:ind w:right="616"/>
        <w:contextualSpacing/>
        <w:jc w:val="both"/>
        <w:rPr>
          <w:rFonts w:ascii="Palatino Linotype" w:eastAsia="MS Mincho" w:hAnsi="Palatino Linotype" w:cs="Times New Roman"/>
          <w:i/>
          <w:sz w:val="24"/>
          <w:szCs w:val="24"/>
          <w:lang w:val="es-ES_tradnl" w:eastAsia="es-ES"/>
        </w:rPr>
      </w:pPr>
      <w:r w:rsidRPr="008C31D4">
        <w:rPr>
          <w:rFonts w:ascii="Palatino Linotype" w:eastAsia="MS Mincho" w:hAnsi="Palatino Linotype" w:cs="Times New Roman"/>
          <w:i/>
          <w:sz w:val="24"/>
          <w:szCs w:val="24"/>
          <w:lang w:val="es-ES_tradnl" w:eastAsia="es-ES"/>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811B41" w:rsidRPr="008C31D4" w:rsidRDefault="00811B41" w:rsidP="008C31D4">
      <w:pPr>
        <w:spacing w:after="0" w:line="360" w:lineRule="auto"/>
        <w:ind w:right="616"/>
        <w:contextualSpacing/>
        <w:jc w:val="both"/>
        <w:rPr>
          <w:rFonts w:ascii="Palatino Linotype" w:eastAsia="MS Mincho" w:hAnsi="Palatino Linotype" w:cs="Times New Roman"/>
          <w:i/>
          <w:sz w:val="24"/>
          <w:szCs w:val="24"/>
          <w:lang w:val="es-ES_tradnl" w:eastAsia="es-ES"/>
        </w:rPr>
      </w:pPr>
      <w:r w:rsidRPr="008C31D4">
        <w:rPr>
          <w:rFonts w:ascii="Palatino Linotype" w:eastAsia="MS Mincho" w:hAnsi="Palatino Linotype" w:cs="Times New Roman"/>
          <w:i/>
          <w:sz w:val="24"/>
          <w:szCs w:val="24"/>
          <w:lang w:val="es-ES_tradnl" w:eastAsia="es-ES"/>
        </w:rPr>
        <w:t>Artículo 222. Son causas de responsabilidad administrativa de los servidores públicos de los sujetos obligados, por incumplimiento de las obligaciones establecidas en la materia de la presente Ley, las siguientes:</w:t>
      </w:r>
    </w:p>
    <w:p w:rsidR="00811B41" w:rsidRPr="008C31D4" w:rsidRDefault="00811B41" w:rsidP="008C31D4">
      <w:pPr>
        <w:spacing w:after="0" w:line="360" w:lineRule="auto"/>
        <w:ind w:right="616"/>
        <w:contextualSpacing/>
        <w:jc w:val="both"/>
        <w:rPr>
          <w:rFonts w:ascii="Palatino Linotype" w:eastAsia="MS Mincho" w:hAnsi="Palatino Linotype" w:cs="Times New Roman"/>
          <w:i/>
          <w:sz w:val="24"/>
          <w:szCs w:val="24"/>
          <w:lang w:val="es-ES_tradnl" w:eastAsia="es-ES"/>
        </w:rPr>
      </w:pPr>
      <w:r w:rsidRPr="008C31D4">
        <w:rPr>
          <w:rFonts w:ascii="Palatino Linotype" w:eastAsia="MS Mincho" w:hAnsi="Palatino Linotype" w:cs="Times New Roman"/>
          <w:i/>
          <w:sz w:val="24"/>
          <w:szCs w:val="24"/>
          <w:lang w:val="es-ES_tradnl" w:eastAsia="es-ES"/>
        </w:rPr>
        <w:t>…</w:t>
      </w:r>
    </w:p>
    <w:p w:rsidR="00811B41" w:rsidRPr="008C31D4" w:rsidRDefault="00811B41" w:rsidP="008C31D4">
      <w:pPr>
        <w:spacing w:after="0" w:line="360" w:lineRule="auto"/>
        <w:ind w:right="616"/>
        <w:contextualSpacing/>
        <w:jc w:val="both"/>
        <w:rPr>
          <w:rFonts w:ascii="Palatino Linotype" w:eastAsia="MS Mincho" w:hAnsi="Palatino Linotype" w:cs="Times New Roman"/>
          <w:i/>
          <w:sz w:val="24"/>
          <w:szCs w:val="24"/>
          <w:lang w:val="es-ES_tradnl" w:eastAsia="es-ES"/>
        </w:rPr>
      </w:pPr>
      <w:r w:rsidRPr="008C31D4">
        <w:rPr>
          <w:rFonts w:ascii="Palatino Linotype" w:eastAsia="MS Mincho" w:hAnsi="Palatino Linotype" w:cs="Times New Roman"/>
          <w:b/>
          <w:i/>
          <w:sz w:val="24"/>
          <w:szCs w:val="24"/>
          <w:lang w:val="es-ES_tradnl" w:eastAsia="es-ES"/>
        </w:rPr>
        <w:t>I. Cualquier acto u omisión que provoque la suspensión o deficiencia en la atención de las solicitudes de información</w:t>
      </w:r>
      <w:r w:rsidRPr="008C31D4">
        <w:rPr>
          <w:rFonts w:ascii="Palatino Linotype" w:eastAsia="MS Mincho" w:hAnsi="Palatino Linotype" w:cs="Times New Roman"/>
          <w:i/>
          <w:sz w:val="24"/>
          <w:szCs w:val="24"/>
          <w:lang w:val="es-ES_tradnl" w:eastAsia="es-ES"/>
        </w:rPr>
        <w:t>;</w:t>
      </w:r>
    </w:p>
    <w:p w:rsidR="00811B41" w:rsidRPr="008C31D4" w:rsidRDefault="00811B41" w:rsidP="008C31D4">
      <w:pPr>
        <w:spacing w:after="0" w:line="360" w:lineRule="auto"/>
        <w:ind w:right="616"/>
        <w:contextualSpacing/>
        <w:jc w:val="both"/>
        <w:rPr>
          <w:rFonts w:ascii="Palatino Linotype" w:eastAsia="MS Mincho" w:hAnsi="Palatino Linotype" w:cs="Times New Roman"/>
          <w:i/>
          <w:sz w:val="24"/>
          <w:szCs w:val="24"/>
          <w:lang w:val="es-ES_tradnl" w:eastAsia="es-ES"/>
        </w:rPr>
      </w:pPr>
      <w:r w:rsidRPr="008C31D4">
        <w:rPr>
          <w:rFonts w:ascii="Palatino Linotype" w:eastAsia="MS Mincho" w:hAnsi="Palatino Linotype" w:cs="Times New Roman"/>
          <w:b/>
          <w:i/>
          <w:sz w:val="24"/>
          <w:szCs w:val="24"/>
          <w:lang w:val="es-ES_tradnl" w:eastAsia="es-ES"/>
        </w:rPr>
        <w:t>II. La falta de respuesta a las solicitudes de información en los plazos señalados en la normatividad aplicable</w:t>
      </w:r>
      <w:r w:rsidRPr="008C31D4">
        <w:rPr>
          <w:rFonts w:ascii="Palatino Linotype" w:eastAsia="MS Mincho" w:hAnsi="Palatino Linotype" w:cs="Times New Roman"/>
          <w:i/>
          <w:sz w:val="24"/>
          <w:szCs w:val="24"/>
          <w:lang w:val="es-ES_tradnl" w:eastAsia="es-ES"/>
        </w:rPr>
        <w:t>;</w:t>
      </w:r>
    </w:p>
    <w:p w:rsidR="00811B41" w:rsidRPr="008C31D4" w:rsidRDefault="00811B41" w:rsidP="008C31D4">
      <w:pPr>
        <w:spacing w:after="0" w:line="360" w:lineRule="auto"/>
        <w:ind w:right="616"/>
        <w:contextualSpacing/>
        <w:jc w:val="both"/>
        <w:rPr>
          <w:rFonts w:ascii="Palatino Linotype" w:eastAsia="MS Mincho" w:hAnsi="Palatino Linotype" w:cs="Times New Roman"/>
          <w:i/>
          <w:sz w:val="24"/>
          <w:szCs w:val="24"/>
          <w:lang w:val="es-ES_tradnl" w:eastAsia="es-ES"/>
        </w:rPr>
      </w:pPr>
      <w:r w:rsidRPr="008C31D4">
        <w:rPr>
          <w:rFonts w:ascii="Palatino Linotype" w:eastAsia="MS Mincho" w:hAnsi="Palatino Linotype" w:cs="Times New Roman"/>
          <w:i/>
          <w:sz w:val="24"/>
          <w:szCs w:val="24"/>
          <w:lang w:val="es-ES_tradnl" w:eastAsia="es-ES"/>
        </w:rPr>
        <w:t>…</w:t>
      </w:r>
    </w:p>
    <w:p w:rsidR="00811B41" w:rsidRPr="008C31D4" w:rsidRDefault="00811B41" w:rsidP="008C31D4">
      <w:pPr>
        <w:spacing w:after="0" w:line="360" w:lineRule="auto"/>
        <w:ind w:right="616"/>
        <w:contextualSpacing/>
        <w:jc w:val="both"/>
        <w:rPr>
          <w:rFonts w:ascii="Palatino Linotype" w:eastAsia="MS Mincho" w:hAnsi="Palatino Linotype" w:cs="Times New Roman"/>
          <w:i/>
          <w:sz w:val="24"/>
          <w:szCs w:val="24"/>
          <w:lang w:val="es-ES_tradnl" w:eastAsia="es-ES"/>
        </w:rPr>
      </w:pPr>
      <w:r w:rsidRPr="008C31D4">
        <w:rPr>
          <w:rFonts w:ascii="Palatino Linotype" w:eastAsia="MS Mincho" w:hAnsi="Palatino Linotype" w:cs="Times New Roman"/>
          <w:i/>
          <w:sz w:val="24"/>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C632C1" w:rsidRDefault="00811B41" w:rsidP="008C31D4">
      <w:pPr>
        <w:spacing w:after="0" w:line="360" w:lineRule="auto"/>
        <w:ind w:right="616"/>
        <w:contextualSpacing/>
        <w:jc w:val="both"/>
        <w:rPr>
          <w:rFonts w:ascii="Palatino Linotype" w:eastAsia="MS Mincho" w:hAnsi="Palatino Linotype" w:cs="Times New Roman"/>
          <w:i/>
          <w:sz w:val="24"/>
          <w:szCs w:val="24"/>
          <w:lang w:val="es-ES_tradnl" w:eastAsia="es-ES"/>
        </w:rPr>
      </w:pPr>
      <w:r w:rsidRPr="008C31D4">
        <w:rPr>
          <w:rFonts w:ascii="Palatino Linotype" w:eastAsia="MS Mincho" w:hAnsi="Palatino Linotype" w:cs="Times New Roman"/>
          <w:i/>
          <w:sz w:val="24"/>
          <w:szCs w:val="24"/>
          <w:lang w:val="es-ES_tradnl" w:eastAsia="es-ES"/>
        </w:rPr>
        <w:t>(Énfasis añadido)</w:t>
      </w:r>
    </w:p>
    <w:p w:rsidR="008C31D4" w:rsidRPr="008C31D4" w:rsidRDefault="008C31D4" w:rsidP="008C31D4">
      <w:pPr>
        <w:spacing w:after="0" w:line="360" w:lineRule="auto"/>
        <w:ind w:right="616"/>
        <w:contextualSpacing/>
        <w:jc w:val="both"/>
        <w:rPr>
          <w:rFonts w:ascii="Palatino Linotype" w:eastAsia="MS Mincho" w:hAnsi="Palatino Linotype" w:cs="Times New Roman"/>
          <w:i/>
          <w:sz w:val="12"/>
          <w:szCs w:val="24"/>
          <w:lang w:val="es-ES_tradnl" w:eastAsia="es-ES"/>
        </w:rPr>
      </w:pPr>
    </w:p>
    <w:p w:rsidR="00F571BA" w:rsidRPr="008C31D4" w:rsidRDefault="00F571BA" w:rsidP="008C31D4">
      <w:pPr>
        <w:numPr>
          <w:ilvl w:val="0"/>
          <w:numId w:val="2"/>
        </w:numPr>
        <w:tabs>
          <w:tab w:val="left" w:pos="66"/>
        </w:tabs>
        <w:spacing w:after="0" w:line="360" w:lineRule="auto"/>
        <w:ind w:left="0" w:firstLine="0"/>
        <w:contextualSpacing/>
        <w:jc w:val="both"/>
        <w:rPr>
          <w:rFonts w:ascii="Palatino Linotype" w:eastAsia="MS Mincho" w:hAnsi="Palatino Linotype" w:cs="Times New Roman"/>
          <w:sz w:val="24"/>
          <w:szCs w:val="24"/>
          <w:lang w:val="es-ES_tradnl" w:eastAsia="es-ES"/>
        </w:rPr>
      </w:pPr>
      <w:bookmarkStart w:id="114" w:name="_Toc454968928"/>
      <w:bookmarkStart w:id="115" w:name="_Toc455743517"/>
      <w:bookmarkStart w:id="116" w:name="_Toc458016386"/>
      <w:bookmarkStart w:id="117" w:name="_Toc461555893"/>
      <w:bookmarkStart w:id="118" w:name="_Toc462307690"/>
      <w:bookmarkStart w:id="119" w:name="_Toc475005143"/>
      <w:bookmarkStart w:id="120" w:name="_Toc499659080"/>
      <w:bookmarkEnd w:id="60"/>
      <w:bookmarkEnd w:id="61"/>
      <w:bookmarkEnd w:id="62"/>
      <w:bookmarkEnd w:id="63"/>
      <w:bookmarkEnd w:id="64"/>
      <w:bookmarkEnd w:id="65"/>
      <w:bookmarkEnd w:id="66"/>
      <w:bookmarkEnd w:id="67"/>
      <w:r w:rsidRPr="008C31D4">
        <w:rPr>
          <w:rFonts w:ascii="Palatino Linotype" w:eastAsia="MS Mincho" w:hAnsi="Palatino Linotype" w:cs="Times New Roman"/>
          <w:sz w:val="24"/>
          <w:szCs w:val="24"/>
          <w:lang w:val="es-ES_tradnl" w:eastAsia="es-ES"/>
        </w:rPr>
        <w:t>Consecuentemente</w:t>
      </w:r>
      <w:r w:rsidRPr="008C31D4">
        <w:rPr>
          <w:rFonts w:ascii="Palatino Linotype" w:eastAsia="MS Mincho" w:hAnsi="Palatino Linotype" w:cs="Arial"/>
          <w:color w:val="000000"/>
          <w:sz w:val="24"/>
          <w:szCs w:val="24"/>
          <w:lang w:val="es-ES_tradnl" w:eastAsia="es-ES"/>
        </w:rPr>
        <w:t xml:space="preserve">, en términos del artículo 179 fracción VII y XI </w:t>
      </w:r>
      <w:r w:rsidRPr="008C31D4">
        <w:rPr>
          <w:rFonts w:ascii="Palatino Linotype" w:eastAsia="MS Mincho" w:hAnsi="Palatino Linotype" w:cs="Times New Roman"/>
          <w:sz w:val="24"/>
          <w:szCs w:val="24"/>
          <w:lang w:val="es-ES_tradnl" w:eastAsia="es-ES"/>
        </w:rPr>
        <w:t xml:space="preserve">resultan </w:t>
      </w:r>
      <w:r w:rsidRPr="008C31D4">
        <w:rPr>
          <w:rFonts w:ascii="Palatino Linotype" w:eastAsia="Times New Roman" w:hAnsi="Palatino Linotype" w:cs="Arial"/>
          <w:sz w:val="24"/>
          <w:szCs w:val="24"/>
          <w:lang w:val="es-ES_tradnl" w:eastAsia="es-ES"/>
        </w:rPr>
        <w:t>fundadas las</w:t>
      </w:r>
      <w:r w:rsidRPr="008C31D4">
        <w:rPr>
          <w:rFonts w:ascii="Palatino Linotype" w:eastAsia="Times New Roman" w:hAnsi="Palatino Linotype" w:cs="Arial"/>
          <w:b/>
          <w:sz w:val="24"/>
          <w:szCs w:val="24"/>
          <w:lang w:val="es-ES_tradnl" w:eastAsia="es-ES"/>
        </w:rPr>
        <w:t xml:space="preserve"> </w:t>
      </w:r>
      <w:r w:rsidRPr="008C31D4">
        <w:rPr>
          <w:rFonts w:ascii="Palatino Linotype" w:eastAsia="Times New Roman" w:hAnsi="Palatino Linotype" w:cs="Arial"/>
          <w:sz w:val="24"/>
          <w:szCs w:val="24"/>
          <w:lang w:val="es-ES_tradnl" w:eastAsia="es-ES"/>
        </w:rPr>
        <w:t xml:space="preserve">razones o motivos de inconformidad hechos valer por el recurrente </w:t>
      </w:r>
      <w:r w:rsidRPr="008C31D4">
        <w:rPr>
          <w:rFonts w:ascii="Palatino Linotype" w:eastAsia="Calibri" w:hAnsi="Palatino Linotype" w:cs="Arial"/>
          <w:sz w:val="24"/>
          <w:szCs w:val="24"/>
          <w:lang w:val="es-ES_tradnl" w:eastAsia="es-ES"/>
        </w:rPr>
        <w:t xml:space="preserve">en el recurso de revisión en merito, </w:t>
      </w:r>
      <w:r w:rsidRPr="008C31D4">
        <w:rPr>
          <w:rFonts w:ascii="Palatino Linotype" w:eastAsia="Calibri" w:hAnsi="Palatino Linotype" w:cs="Arial"/>
          <w:b/>
          <w:sz w:val="24"/>
          <w:szCs w:val="24"/>
          <w:lang w:val="es-ES_tradnl" w:eastAsia="es-ES"/>
        </w:rPr>
        <w:t>en razón de la negativa de la información solicitada y la falta de tramite a la solicitud.</w:t>
      </w:r>
      <w:r w:rsidRPr="008C31D4">
        <w:rPr>
          <w:rFonts w:ascii="Palatino Linotype" w:eastAsia="Calibri" w:hAnsi="Palatino Linotype" w:cs="Arial"/>
          <w:sz w:val="24"/>
          <w:szCs w:val="24"/>
          <w:lang w:val="es-ES_tradnl" w:eastAsia="es-ES"/>
        </w:rPr>
        <w:t xml:space="preserve"> </w:t>
      </w:r>
    </w:p>
    <w:p w:rsidR="00F571BA" w:rsidRPr="008C31D4" w:rsidRDefault="00F571BA" w:rsidP="008C31D4">
      <w:pPr>
        <w:tabs>
          <w:tab w:val="left" w:pos="0"/>
        </w:tabs>
        <w:spacing w:after="0" w:line="360" w:lineRule="auto"/>
        <w:contextualSpacing/>
        <w:jc w:val="both"/>
        <w:rPr>
          <w:rFonts w:ascii="Palatino Linotype" w:eastAsia="MS Mincho" w:hAnsi="Palatino Linotype" w:cs="Times New Roman"/>
          <w:sz w:val="12"/>
          <w:szCs w:val="24"/>
          <w:lang w:val="es-ES_tradnl" w:eastAsia="es-ES"/>
        </w:rPr>
      </w:pPr>
    </w:p>
    <w:p w:rsidR="00F571BA" w:rsidRPr="008C31D4" w:rsidRDefault="00F571BA" w:rsidP="008C31D4">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8C31D4">
        <w:rPr>
          <w:rFonts w:ascii="Palatino Linotype" w:eastAsia="Times New Roman" w:hAnsi="Palatino Linotype" w:cs="Arial"/>
          <w:sz w:val="24"/>
          <w:szCs w:val="24"/>
          <w:lang w:val="es-ES_tradnl" w:eastAsia="es-ES"/>
        </w:rPr>
        <w:t>Finalmente</w:t>
      </w:r>
      <w:r w:rsidRPr="008C31D4">
        <w:rPr>
          <w:rFonts w:ascii="Palatino Linotype" w:eastAsia="MS Mincho" w:hAnsi="Palatino Linotype" w:cs="Times New Roman"/>
          <w:sz w:val="24"/>
          <w:szCs w:val="24"/>
          <w:lang w:val="es-ES_tradnl" w:eastAsia="es-ES"/>
        </w:rPr>
        <w:t xml:space="preserve">, en términos del artículo 186 fracción IV este Pleno determina </w:t>
      </w:r>
      <w:r w:rsidRPr="008C31D4">
        <w:rPr>
          <w:rFonts w:ascii="Palatino Linotype" w:eastAsia="MS Mincho" w:hAnsi="Palatino Linotype" w:cs="Times New Roman"/>
          <w:b/>
          <w:sz w:val="24"/>
          <w:szCs w:val="24"/>
          <w:lang w:val="es-ES_tradnl" w:eastAsia="es-ES"/>
        </w:rPr>
        <w:t xml:space="preserve">ORDENAR </w:t>
      </w:r>
      <w:r w:rsidRPr="008C31D4">
        <w:rPr>
          <w:rFonts w:ascii="Palatino Linotype" w:eastAsia="MS Mincho" w:hAnsi="Palatino Linotype" w:cs="Times New Roman"/>
          <w:sz w:val="24"/>
          <w:szCs w:val="24"/>
          <w:lang w:val="es-ES_tradnl" w:eastAsia="es-ES"/>
        </w:rPr>
        <w:t>la entrega de la información que fue requerida en la solicitud, toda vez que hubo afectación al derecho de acceso a la información pública establecido constitucionalmente a favor del particular.</w:t>
      </w:r>
    </w:p>
    <w:p w:rsidR="00C632C1" w:rsidRPr="008C31D4" w:rsidRDefault="00C632C1" w:rsidP="008C31D4">
      <w:pPr>
        <w:keepNext/>
        <w:keepLines/>
        <w:tabs>
          <w:tab w:val="left" w:pos="3043"/>
          <w:tab w:val="center" w:pos="4490"/>
        </w:tabs>
        <w:spacing w:before="240" w:after="0" w:line="360" w:lineRule="auto"/>
        <w:ind w:right="-142"/>
        <w:outlineLvl w:val="0"/>
        <w:rPr>
          <w:rFonts w:ascii="Palatino Linotype" w:eastAsia="Calibri" w:hAnsi="Palatino Linotype" w:cstheme="majorBidi"/>
          <w:b/>
          <w:sz w:val="24"/>
          <w:szCs w:val="24"/>
          <w:lang w:val="es-ES" w:eastAsia="es-ES"/>
        </w:rPr>
      </w:pPr>
      <w:bookmarkStart w:id="121" w:name="_Toc447183492"/>
      <w:bookmarkStart w:id="122" w:name="_Toc450120667"/>
      <w:bookmarkStart w:id="123" w:name="_Toc461555895"/>
      <w:bookmarkEnd w:id="114"/>
      <w:bookmarkEnd w:id="115"/>
      <w:bookmarkEnd w:id="116"/>
      <w:bookmarkEnd w:id="117"/>
      <w:bookmarkEnd w:id="118"/>
      <w:bookmarkEnd w:id="119"/>
      <w:bookmarkEnd w:id="120"/>
      <w:r w:rsidRPr="008C31D4">
        <w:rPr>
          <w:rFonts w:ascii="Palatino Linotype" w:eastAsia="Calibri" w:hAnsi="Palatino Linotype" w:cstheme="majorBidi"/>
          <w:b/>
          <w:sz w:val="24"/>
          <w:szCs w:val="24"/>
          <w:lang w:val="es-ES" w:eastAsia="es-ES"/>
        </w:rPr>
        <w:tab/>
      </w:r>
      <w:bookmarkStart w:id="124" w:name="_Toc20930432"/>
      <w:r w:rsidRPr="008C31D4">
        <w:rPr>
          <w:rFonts w:ascii="Palatino Linotype" w:eastAsia="Calibri" w:hAnsi="Palatino Linotype" w:cstheme="majorBidi"/>
          <w:b/>
          <w:sz w:val="24"/>
          <w:szCs w:val="24"/>
          <w:lang w:val="es-ES" w:eastAsia="es-ES"/>
        </w:rPr>
        <w:t>R E S O L U T I V O S</w:t>
      </w:r>
      <w:bookmarkEnd w:id="121"/>
      <w:bookmarkEnd w:id="122"/>
      <w:bookmarkEnd w:id="123"/>
      <w:bookmarkEnd w:id="124"/>
      <w:r w:rsidRPr="008C31D4">
        <w:rPr>
          <w:rFonts w:ascii="Palatino Linotype" w:eastAsia="Calibri" w:hAnsi="Palatino Linotype" w:cstheme="majorBidi"/>
          <w:b/>
          <w:sz w:val="24"/>
          <w:szCs w:val="24"/>
          <w:lang w:val="es-ES" w:eastAsia="es-ES"/>
        </w:rPr>
        <w:t xml:space="preserve"> </w:t>
      </w:r>
    </w:p>
    <w:p w:rsidR="00C632C1" w:rsidRPr="008C31D4" w:rsidRDefault="00C632C1" w:rsidP="008C31D4">
      <w:pPr>
        <w:spacing w:after="0" w:line="360" w:lineRule="auto"/>
        <w:ind w:right="-142"/>
        <w:rPr>
          <w:rFonts w:ascii="Palatino Linotype" w:eastAsiaTheme="minorEastAsia" w:hAnsi="Palatino Linotype"/>
          <w:sz w:val="24"/>
          <w:szCs w:val="24"/>
          <w:lang w:val="es-ES" w:eastAsia="es-ES"/>
        </w:rPr>
      </w:pPr>
    </w:p>
    <w:p w:rsidR="00C632C1" w:rsidRPr="008C31D4" w:rsidRDefault="00C632C1" w:rsidP="008C31D4">
      <w:pPr>
        <w:spacing w:before="240" w:after="360" w:line="360" w:lineRule="auto"/>
        <w:ind w:right="49"/>
        <w:jc w:val="both"/>
        <w:rPr>
          <w:rFonts w:ascii="Palatino Linotype" w:eastAsia="Times New Roman" w:hAnsi="Palatino Linotype" w:cs="Arial"/>
          <w:sz w:val="24"/>
          <w:szCs w:val="24"/>
        </w:rPr>
      </w:pPr>
      <w:r w:rsidRPr="008C31D4">
        <w:rPr>
          <w:rFonts w:ascii="Palatino Linotype" w:eastAsia="Times New Roman" w:hAnsi="Palatino Linotype" w:cs="Arial"/>
          <w:b/>
          <w:sz w:val="24"/>
          <w:szCs w:val="24"/>
          <w:lang w:val="es-ES_tradnl" w:eastAsia="es-ES"/>
        </w:rPr>
        <w:t>PRIMERO</w:t>
      </w:r>
      <w:r w:rsidRPr="008C31D4">
        <w:rPr>
          <w:rFonts w:ascii="Palatino Linotype" w:eastAsia="Times New Roman" w:hAnsi="Palatino Linotype" w:cs="Arial"/>
          <w:sz w:val="24"/>
          <w:szCs w:val="24"/>
          <w:lang w:val="es-ES" w:eastAsia="es-ES"/>
        </w:rPr>
        <w:t xml:space="preserve">. </w:t>
      </w:r>
      <w:r w:rsidR="00F571BA" w:rsidRPr="008C31D4">
        <w:rPr>
          <w:rFonts w:ascii="Palatino Linotype" w:eastAsia="Times New Roman" w:hAnsi="Palatino Linotype" w:cs="Arial"/>
          <w:sz w:val="24"/>
          <w:szCs w:val="24"/>
        </w:rPr>
        <w:t>Resultan</w:t>
      </w:r>
      <w:r w:rsidRPr="008C31D4">
        <w:rPr>
          <w:rFonts w:ascii="Palatino Linotype" w:eastAsia="Times New Roman" w:hAnsi="Palatino Linotype" w:cs="Arial"/>
          <w:sz w:val="24"/>
          <w:szCs w:val="24"/>
        </w:rPr>
        <w:t xml:space="preserve"> fundadas las</w:t>
      </w:r>
      <w:r w:rsidRPr="008C31D4">
        <w:rPr>
          <w:rFonts w:ascii="Palatino Linotype" w:eastAsia="Times New Roman" w:hAnsi="Palatino Linotype" w:cs="Arial"/>
          <w:b/>
          <w:sz w:val="24"/>
          <w:szCs w:val="24"/>
        </w:rPr>
        <w:t xml:space="preserve"> </w:t>
      </w:r>
      <w:r w:rsidRPr="008C31D4">
        <w:rPr>
          <w:rFonts w:ascii="Palatino Linotype" w:eastAsia="Times New Roman" w:hAnsi="Palatino Linotype" w:cs="Arial"/>
          <w:sz w:val="24"/>
          <w:szCs w:val="24"/>
          <w:lang w:val="es-ES"/>
        </w:rPr>
        <w:t xml:space="preserve">razones o motivos de inconformidad hechos valer </w:t>
      </w:r>
      <w:r w:rsidR="0025296E" w:rsidRPr="008C31D4">
        <w:rPr>
          <w:rFonts w:ascii="Palatino Linotype" w:eastAsia="Calibri" w:hAnsi="Palatino Linotype" w:cs="Arial"/>
          <w:sz w:val="24"/>
          <w:szCs w:val="24"/>
          <w:lang w:val="es-ES"/>
        </w:rPr>
        <w:t>en los</w:t>
      </w:r>
      <w:r w:rsidRPr="008C31D4">
        <w:rPr>
          <w:rFonts w:ascii="Palatino Linotype" w:eastAsia="Calibri" w:hAnsi="Palatino Linotype" w:cs="Arial"/>
          <w:sz w:val="24"/>
          <w:szCs w:val="24"/>
          <w:lang w:val="es-ES"/>
        </w:rPr>
        <w:t xml:space="preserve"> recurso</w:t>
      </w:r>
      <w:r w:rsidR="0025296E" w:rsidRPr="008C31D4">
        <w:rPr>
          <w:rFonts w:ascii="Palatino Linotype" w:eastAsia="Calibri" w:hAnsi="Palatino Linotype" w:cs="Arial"/>
          <w:sz w:val="24"/>
          <w:szCs w:val="24"/>
          <w:lang w:val="es-ES"/>
        </w:rPr>
        <w:t>s</w:t>
      </w:r>
      <w:r w:rsidRPr="008C31D4">
        <w:rPr>
          <w:rFonts w:ascii="Palatino Linotype" w:eastAsia="Calibri" w:hAnsi="Palatino Linotype" w:cs="Arial"/>
          <w:sz w:val="24"/>
          <w:szCs w:val="24"/>
          <w:lang w:val="es-ES"/>
        </w:rPr>
        <w:t xml:space="preserve"> de revisión </w:t>
      </w:r>
      <w:r w:rsidR="00F571BA" w:rsidRPr="008C31D4">
        <w:rPr>
          <w:rFonts w:ascii="Palatino Linotype" w:eastAsia="Calibri" w:hAnsi="Palatino Linotype" w:cs="Arial"/>
          <w:b/>
          <w:sz w:val="24"/>
          <w:szCs w:val="24"/>
          <w:lang w:val="es-ES"/>
        </w:rPr>
        <w:t>06563</w:t>
      </w:r>
      <w:r w:rsidRPr="008C31D4">
        <w:rPr>
          <w:rFonts w:ascii="Palatino Linotype" w:hAnsi="Palatino Linotype" w:cs="Arial"/>
          <w:b/>
          <w:bCs/>
          <w:sz w:val="24"/>
          <w:szCs w:val="24"/>
        </w:rPr>
        <w:t>/INFOEM/IP/RR/2019</w:t>
      </w:r>
      <w:r w:rsidR="00F571BA" w:rsidRPr="008C31D4">
        <w:rPr>
          <w:rFonts w:ascii="Palatino Linotype" w:hAnsi="Palatino Linotype" w:cs="Arial"/>
          <w:b/>
          <w:bCs/>
          <w:sz w:val="24"/>
          <w:szCs w:val="24"/>
          <w:lang w:eastAsia="es-MX"/>
        </w:rPr>
        <w:t xml:space="preserve"> y 06564/INFOEM/IP/RR/2019 </w:t>
      </w:r>
      <w:r w:rsidRPr="008C31D4">
        <w:rPr>
          <w:rFonts w:ascii="Palatino Linotype" w:hAnsi="Palatino Linotype" w:cs="Arial"/>
          <w:bCs/>
          <w:sz w:val="24"/>
          <w:szCs w:val="24"/>
          <w:lang w:eastAsia="es-MX"/>
        </w:rPr>
        <w:t xml:space="preserve">en términos de los </w:t>
      </w:r>
      <w:r w:rsidRPr="008C31D4">
        <w:rPr>
          <w:rFonts w:ascii="Palatino Linotype" w:hAnsi="Palatino Linotype" w:cs="Arial"/>
          <w:b/>
          <w:bCs/>
          <w:sz w:val="24"/>
          <w:szCs w:val="24"/>
          <w:lang w:eastAsia="es-MX"/>
        </w:rPr>
        <w:t xml:space="preserve">Considerandos CUARTO y QUINTO </w:t>
      </w:r>
      <w:r w:rsidRPr="008C31D4">
        <w:rPr>
          <w:rFonts w:ascii="Palatino Linotype" w:hAnsi="Palatino Linotype" w:cs="Arial"/>
          <w:bCs/>
          <w:sz w:val="24"/>
          <w:szCs w:val="24"/>
          <w:lang w:eastAsia="es-MX"/>
        </w:rPr>
        <w:t>de la presente resolución.</w:t>
      </w:r>
    </w:p>
    <w:p w:rsidR="00C632C1" w:rsidRPr="008C31D4" w:rsidRDefault="00C632C1" w:rsidP="008C31D4">
      <w:pPr>
        <w:spacing w:before="240" w:after="360" w:line="360" w:lineRule="auto"/>
        <w:ind w:right="49"/>
        <w:jc w:val="both"/>
        <w:rPr>
          <w:rFonts w:ascii="Palatino Linotype" w:eastAsia="Calibri" w:hAnsi="Palatino Linotype" w:cs="Arial"/>
          <w:sz w:val="24"/>
          <w:szCs w:val="24"/>
          <w:lang w:val="es-ES" w:eastAsia="es-ES"/>
        </w:rPr>
      </w:pPr>
      <w:r w:rsidRPr="008C31D4">
        <w:rPr>
          <w:rFonts w:ascii="Palatino Linotype" w:eastAsiaTheme="minorEastAsia" w:hAnsi="Palatino Linotype"/>
          <w:b/>
          <w:sz w:val="24"/>
          <w:szCs w:val="24"/>
          <w:lang w:val="es-ES_tradnl" w:eastAsia="es-ES"/>
        </w:rPr>
        <w:t>SEGUNDO.</w:t>
      </w:r>
      <w:r w:rsidRPr="008C31D4">
        <w:rPr>
          <w:rFonts w:ascii="Palatino Linotype" w:eastAsiaTheme="majorEastAsia" w:hAnsi="Palatino Linotype" w:cstheme="majorBidi"/>
          <w:b/>
          <w:sz w:val="24"/>
          <w:szCs w:val="24"/>
          <w:lang w:val="es-ES_tradnl" w:eastAsia="es-ES"/>
        </w:rPr>
        <w:t xml:space="preserve"> </w:t>
      </w:r>
      <w:r w:rsidRPr="008C31D4">
        <w:rPr>
          <w:rFonts w:ascii="Palatino Linotype" w:eastAsia="Calibri" w:hAnsi="Palatino Linotype" w:cs="Arial"/>
          <w:sz w:val="24"/>
          <w:szCs w:val="24"/>
          <w:lang w:val="es-ES" w:eastAsia="es-ES"/>
        </w:rPr>
        <w:t>Se</w:t>
      </w:r>
      <w:r w:rsidRPr="008C31D4">
        <w:rPr>
          <w:rFonts w:ascii="Palatino Linotype" w:eastAsia="Calibri" w:hAnsi="Palatino Linotype" w:cs="Arial"/>
          <w:b/>
          <w:sz w:val="24"/>
          <w:szCs w:val="24"/>
          <w:lang w:val="es-ES" w:eastAsia="es-ES"/>
        </w:rPr>
        <w:t xml:space="preserve"> </w:t>
      </w:r>
      <w:r w:rsidR="00F571BA" w:rsidRPr="008C31D4">
        <w:rPr>
          <w:rFonts w:ascii="Palatino Linotype" w:eastAsia="Calibri" w:hAnsi="Palatino Linotype" w:cs="Arial"/>
          <w:b/>
          <w:sz w:val="24"/>
          <w:szCs w:val="24"/>
          <w:lang w:val="es-ES" w:eastAsia="es-ES"/>
        </w:rPr>
        <w:t xml:space="preserve">ORDENA al </w:t>
      </w:r>
      <w:r w:rsidRPr="008C31D4">
        <w:rPr>
          <w:rFonts w:ascii="Palatino Linotype" w:hAnsi="Palatino Linotype"/>
          <w:b/>
          <w:sz w:val="24"/>
          <w:szCs w:val="24"/>
        </w:rPr>
        <w:t>Ayuntamiento de</w:t>
      </w:r>
      <w:r w:rsidR="00F571BA" w:rsidRPr="008C31D4">
        <w:rPr>
          <w:rFonts w:ascii="Palatino Linotype" w:hAnsi="Palatino Linotype"/>
          <w:b/>
          <w:sz w:val="24"/>
          <w:szCs w:val="24"/>
        </w:rPr>
        <w:t xml:space="preserve"> Almoloya de Juárez</w:t>
      </w:r>
      <w:r w:rsidRPr="008C31D4">
        <w:rPr>
          <w:rFonts w:ascii="Palatino Linotype" w:hAnsi="Palatino Linotype"/>
          <w:b/>
          <w:sz w:val="24"/>
          <w:szCs w:val="24"/>
        </w:rPr>
        <w:t>,</w:t>
      </w:r>
      <w:r w:rsidRPr="008C31D4">
        <w:rPr>
          <w:rFonts w:ascii="Palatino Linotype" w:eastAsiaTheme="minorEastAsia" w:hAnsi="Palatino Linotype"/>
          <w:b/>
          <w:bCs/>
          <w:sz w:val="24"/>
          <w:szCs w:val="24"/>
          <w:lang w:val="es-ES_tradnl" w:eastAsia="es-ES"/>
        </w:rPr>
        <w:t xml:space="preserve"> </w:t>
      </w:r>
      <w:r w:rsidRPr="008C31D4">
        <w:rPr>
          <w:rFonts w:ascii="Palatino Linotype" w:eastAsia="Calibri" w:hAnsi="Palatino Linotype" w:cs="Arial"/>
          <w:sz w:val="24"/>
          <w:szCs w:val="24"/>
          <w:lang w:val="es-ES" w:eastAsia="es-ES"/>
        </w:rPr>
        <w:t xml:space="preserve">entregar vía Sistema de Acceso a la Información Mexiquense </w:t>
      </w:r>
      <w:r w:rsidRPr="008C31D4">
        <w:rPr>
          <w:rFonts w:ascii="Palatino Linotype" w:eastAsia="Calibri" w:hAnsi="Palatino Linotype" w:cs="Arial"/>
          <w:b/>
          <w:sz w:val="24"/>
          <w:szCs w:val="24"/>
          <w:lang w:val="es-ES" w:eastAsia="es-ES"/>
        </w:rPr>
        <w:t xml:space="preserve">(SAIMEX) </w:t>
      </w:r>
      <w:r w:rsidRPr="008C31D4">
        <w:rPr>
          <w:rFonts w:ascii="Palatino Linotype" w:eastAsia="Calibri" w:hAnsi="Palatino Linotype" w:cs="Arial"/>
          <w:sz w:val="24"/>
          <w:szCs w:val="24"/>
          <w:lang w:val="es-ES" w:eastAsia="es-ES"/>
        </w:rPr>
        <w:t xml:space="preserve">en versión pública, la siguiente información: </w:t>
      </w:r>
    </w:p>
    <w:p w:rsidR="00811B41" w:rsidRPr="008C31D4" w:rsidRDefault="00C53A6C" w:rsidP="008C31D4">
      <w:pPr>
        <w:pStyle w:val="Prrafodelista"/>
        <w:numPr>
          <w:ilvl w:val="0"/>
          <w:numId w:val="5"/>
        </w:numPr>
        <w:spacing w:after="0" w:line="360" w:lineRule="auto"/>
        <w:ind w:right="616"/>
        <w:jc w:val="both"/>
        <w:rPr>
          <w:rFonts w:ascii="Palatino Linotype" w:eastAsia="Calibri" w:hAnsi="Palatino Linotype" w:cs="Arial"/>
          <w:b/>
          <w:sz w:val="24"/>
          <w:szCs w:val="24"/>
          <w:lang w:val="es-ES" w:eastAsia="es-ES"/>
        </w:rPr>
      </w:pPr>
      <w:r w:rsidRPr="008C31D4">
        <w:rPr>
          <w:rFonts w:ascii="Palatino Linotype" w:eastAsia="Calibri" w:hAnsi="Palatino Linotype" w:cs="Arial"/>
          <w:b/>
          <w:sz w:val="24"/>
          <w:szCs w:val="24"/>
          <w:lang w:eastAsia="es-ES"/>
        </w:rPr>
        <w:t>El soporte documental</w:t>
      </w:r>
      <w:r w:rsidR="00612C8A" w:rsidRPr="008C31D4">
        <w:rPr>
          <w:rFonts w:ascii="Palatino Linotype" w:eastAsia="Calibri" w:hAnsi="Palatino Linotype" w:cs="Arial"/>
          <w:b/>
          <w:sz w:val="24"/>
          <w:szCs w:val="24"/>
          <w:lang w:eastAsia="es-ES"/>
        </w:rPr>
        <w:t xml:space="preserve"> que sirvió de sustento para la emisión de los </w:t>
      </w:r>
      <w:r w:rsidR="00811B41" w:rsidRPr="008C31D4">
        <w:rPr>
          <w:rFonts w:ascii="Palatino Linotype" w:eastAsia="Calibri" w:hAnsi="Palatino Linotype" w:cs="Arial"/>
          <w:b/>
          <w:sz w:val="24"/>
          <w:szCs w:val="24"/>
          <w:lang w:eastAsia="es-ES"/>
        </w:rPr>
        <w:t xml:space="preserve">nombramientos de los </w:t>
      </w:r>
      <w:r w:rsidRPr="008C31D4">
        <w:rPr>
          <w:rFonts w:ascii="Palatino Linotype" w:eastAsia="Calibri" w:hAnsi="Palatino Linotype" w:cs="Arial"/>
          <w:b/>
          <w:sz w:val="24"/>
          <w:szCs w:val="24"/>
          <w:lang w:eastAsia="es-ES"/>
        </w:rPr>
        <w:t>Titulares, Directores o C</w:t>
      </w:r>
      <w:r w:rsidR="00811B41" w:rsidRPr="008C31D4">
        <w:rPr>
          <w:rFonts w:ascii="Palatino Linotype" w:eastAsia="Calibri" w:hAnsi="Palatino Linotype" w:cs="Arial"/>
          <w:b/>
          <w:sz w:val="24"/>
          <w:szCs w:val="24"/>
          <w:lang w:eastAsia="es-ES"/>
        </w:rPr>
        <w:t xml:space="preserve">oordinadores de la Administración Municipal </w:t>
      </w:r>
      <w:r w:rsidRPr="008C31D4">
        <w:rPr>
          <w:rFonts w:ascii="Palatino Linotype" w:eastAsia="Calibri" w:hAnsi="Palatino Linotype" w:cs="Arial"/>
          <w:b/>
          <w:sz w:val="24"/>
          <w:szCs w:val="24"/>
          <w:lang w:eastAsia="es-ES"/>
        </w:rPr>
        <w:t>de Almoloya de Juárez 2019-2021; y</w:t>
      </w:r>
      <w:r w:rsidR="00612C8A" w:rsidRPr="008C31D4">
        <w:rPr>
          <w:rFonts w:ascii="Palatino Linotype" w:eastAsia="Calibri" w:hAnsi="Palatino Linotype" w:cs="Arial"/>
          <w:b/>
          <w:sz w:val="24"/>
          <w:szCs w:val="24"/>
          <w:lang w:eastAsia="es-ES"/>
        </w:rPr>
        <w:t xml:space="preserve">  </w:t>
      </w:r>
    </w:p>
    <w:p w:rsidR="00811B41" w:rsidRPr="008C31D4" w:rsidRDefault="00811B41" w:rsidP="008C31D4">
      <w:pPr>
        <w:pStyle w:val="Prrafodelista"/>
        <w:spacing w:after="0" w:line="360" w:lineRule="auto"/>
        <w:ind w:right="616"/>
        <w:jc w:val="both"/>
        <w:rPr>
          <w:rFonts w:ascii="Palatino Linotype" w:eastAsia="Calibri" w:hAnsi="Palatino Linotype" w:cs="Arial"/>
          <w:b/>
          <w:sz w:val="24"/>
          <w:szCs w:val="24"/>
          <w:lang w:val="es-ES" w:eastAsia="es-ES"/>
        </w:rPr>
      </w:pPr>
    </w:p>
    <w:p w:rsidR="00F571BA" w:rsidRPr="008C31D4" w:rsidRDefault="00612C8A" w:rsidP="008C31D4">
      <w:pPr>
        <w:pStyle w:val="Prrafodelista"/>
        <w:numPr>
          <w:ilvl w:val="0"/>
          <w:numId w:val="5"/>
        </w:numPr>
        <w:spacing w:after="0" w:line="360" w:lineRule="auto"/>
        <w:ind w:right="616"/>
        <w:jc w:val="both"/>
        <w:rPr>
          <w:rFonts w:ascii="Palatino Linotype" w:eastAsia="Calibri" w:hAnsi="Palatino Linotype" w:cs="Arial"/>
          <w:b/>
          <w:sz w:val="24"/>
          <w:szCs w:val="24"/>
          <w:lang w:val="es-ES" w:eastAsia="es-ES"/>
        </w:rPr>
      </w:pPr>
      <w:r w:rsidRPr="008C31D4">
        <w:rPr>
          <w:rFonts w:ascii="Palatino Linotype" w:eastAsia="Times New Roman" w:hAnsi="Palatino Linotype" w:cs="Times New Roman"/>
          <w:b/>
          <w:sz w:val="24"/>
          <w:szCs w:val="24"/>
          <w:lang w:eastAsia="es-MX"/>
        </w:rPr>
        <w:t>El soporte documental en donde conste los r</w:t>
      </w:r>
      <w:r w:rsidR="00811B41" w:rsidRPr="008C31D4">
        <w:rPr>
          <w:rFonts w:ascii="Palatino Linotype" w:eastAsia="Times New Roman" w:hAnsi="Palatino Linotype" w:cs="Times New Roman"/>
          <w:b/>
          <w:sz w:val="24"/>
          <w:szCs w:val="24"/>
          <w:lang w:eastAsia="es-MX"/>
        </w:rPr>
        <w:t>equisitos legales que cumplió Director de Seguridad Pública del Municipio de Almoloya de Juárez para el periodo 2019-2021.</w:t>
      </w:r>
    </w:p>
    <w:p w:rsidR="00811B41" w:rsidRPr="008C31D4" w:rsidRDefault="00811B41" w:rsidP="008C31D4">
      <w:pPr>
        <w:spacing w:after="0" w:line="360" w:lineRule="auto"/>
        <w:ind w:right="49"/>
        <w:contextualSpacing/>
        <w:jc w:val="both"/>
        <w:rPr>
          <w:rFonts w:ascii="Palatino Linotype" w:eastAsia="Calibri" w:hAnsi="Palatino Linotype" w:cs="Arial"/>
          <w:b/>
          <w:sz w:val="24"/>
          <w:szCs w:val="24"/>
          <w:lang w:val="es-ES" w:eastAsia="es-ES"/>
        </w:rPr>
      </w:pPr>
    </w:p>
    <w:p w:rsidR="00C632C1" w:rsidRPr="008C31D4" w:rsidRDefault="00C632C1" w:rsidP="008C31D4">
      <w:pPr>
        <w:spacing w:before="240" w:after="360" w:line="360" w:lineRule="auto"/>
        <w:ind w:right="49"/>
        <w:jc w:val="both"/>
        <w:rPr>
          <w:rFonts w:ascii="Palatino Linotype" w:eastAsia="Calibri" w:hAnsi="Palatino Linotype" w:cs="Arial"/>
          <w:b/>
          <w:sz w:val="24"/>
          <w:szCs w:val="24"/>
        </w:rPr>
      </w:pPr>
      <w:r w:rsidRPr="008C31D4">
        <w:rPr>
          <w:rFonts w:ascii="Palatino Linotype" w:eastAsia="Calibri" w:hAnsi="Palatino Linotype" w:cs="Arial"/>
          <w:sz w:val="24"/>
          <w:szCs w:val="24"/>
        </w:rPr>
        <w:t>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w:t>
      </w:r>
      <w:r w:rsidR="00C53A6C" w:rsidRPr="008C31D4">
        <w:rPr>
          <w:rFonts w:ascii="Palatino Linotype" w:eastAsia="Calibri" w:hAnsi="Palatino Linotype" w:cs="Arial"/>
          <w:sz w:val="24"/>
          <w:szCs w:val="24"/>
        </w:rPr>
        <w:t xml:space="preserve"> del </w:t>
      </w:r>
      <w:r w:rsidR="00C53A6C" w:rsidRPr="008C31D4">
        <w:rPr>
          <w:rFonts w:ascii="Palatino Linotype" w:eastAsia="Calibri" w:hAnsi="Palatino Linotype" w:cs="Arial"/>
          <w:b/>
          <w:sz w:val="24"/>
          <w:szCs w:val="24"/>
        </w:rPr>
        <w:t>RECURRENTE.</w:t>
      </w:r>
    </w:p>
    <w:p w:rsidR="00C632C1" w:rsidRPr="008C31D4" w:rsidRDefault="00C632C1" w:rsidP="008C31D4">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bookmarkStart w:id="125" w:name="_Toc503891610"/>
      <w:bookmarkStart w:id="126" w:name="_Toc453696503"/>
      <w:bookmarkStart w:id="127" w:name="_Toc454301156"/>
      <w:bookmarkStart w:id="128" w:name="_Toc462653938"/>
      <w:bookmarkStart w:id="129" w:name="_Toc477891769"/>
      <w:bookmarkStart w:id="130" w:name="_Toc477891859"/>
      <w:bookmarkStart w:id="131" w:name="_Toc481576260"/>
      <w:bookmarkStart w:id="132" w:name="_Toc492590392"/>
      <w:r w:rsidRPr="008C31D4">
        <w:rPr>
          <w:rFonts w:ascii="Palatino Linotype" w:eastAsia="Palatino Linotype" w:hAnsi="Palatino Linotype" w:cs="Palatino Linotype"/>
          <w:b/>
          <w:sz w:val="24"/>
          <w:szCs w:val="24"/>
          <w:lang w:val="es-ES_tradnl" w:eastAsia="es-ES"/>
        </w:rPr>
        <w:t xml:space="preserve">TERCERO. Notifíquese </w:t>
      </w:r>
      <w:r w:rsidRPr="008C31D4">
        <w:rPr>
          <w:rFonts w:ascii="Palatino Linotype" w:eastAsia="Palatino Linotype" w:hAnsi="Palatino Linotype" w:cs="Palatino Linotype"/>
          <w:sz w:val="24"/>
          <w:szCs w:val="24"/>
          <w:lang w:val="es-ES_tradnl" w:eastAsia="es-ES"/>
        </w:rPr>
        <w:t xml:space="preserve">al Titular de la Unidad de Transparencia del </w:t>
      </w:r>
      <w:r w:rsidRPr="008C31D4">
        <w:rPr>
          <w:rFonts w:ascii="Palatino Linotype" w:eastAsia="Palatino Linotype" w:hAnsi="Palatino Linotype" w:cs="Palatino Linotype"/>
          <w:b/>
          <w:sz w:val="24"/>
          <w:szCs w:val="24"/>
          <w:lang w:val="es-ES_tradnl" w:eastAsia="es-ES"/>
        </w:rPr>
        <w:t>SUJETO OBLIGADO</w:t>
      </w:r>
      <w:r w:rsidRPr="008C31D4">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8C31D4">
        <w:rPr>
          <w:rFonts w:ascii="Palatino Linotype" w:eastAsiaTheme="minorEastAsia" w:hAnsi="Palatino Linotype"/>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C632C1" w:rsidRPr="008C31D4" w:rsidRDefault="00C632C1" w:rsidP="008C31D4">
      <w:pPr>
        <w:shd w:val="clear" w:color="auto" w:fill="FFFFFF"/>
        <w:spacing w:after="0" w:line="360" w:lineRule="auto"/>
        <w:jc w:val="both"/>
        <w:rPr>
          <w:rFonts w:ascii="Palatino Linotype" w:eastAsia="Times New Roman" w:hAnsi="Palatino Linotype" w:cs="Arial"/>
          <w:b/>
          <w:sz w:val="24"/>
          <w:szCs w:val="24"/>
          <w:lang w:val="es-ES_tradnl" w:eastAsia="es-ES"/>
        </w:rPr>
      </w:pPr>
    </w:p>
    <w:p w:rsidR="00C632C1" w:rsidRPr="008C31D4" w:rsidRDefault="00C632C1" w:rsidP="008C31D4">
      <w:pPr>
        <w:shd w:val="clear" w:color="auto" w:fill="FFFFFF"/>
        <w:spacing w:after="0" w:line="360" w:lineRule="auto"/>
        <w:jc w:val="both"/>
        <w:rPr>
          <w:rFonts w:ascii="Palatino Linotype" w:eastAsiaTheme="minorEastAsia" w:hAnsi="Palatino Linotype"/>
          <w:sz w:val="24"/>
          <w:szCs w:val="24"/>
          <w:lang w:val="es-ES_tradnl" w:eastAsia="es-ES"/>
        </w:rPr>
      </w:pPr>
      <w:r w:rsidRPr="008C31D4">
        <w:rPr>
          <w:rFonts w:ascii="Palatino Linotype" w:eastAsia="Times New Roman" w:hAnsi="Palatino Linotype" w:cs="Arial"/>
          <w:b/>
          <w:sz w:val="24"/>
          <w:szCs w:val="24"/>
          <w:lang w:val="es-ES_tradnl" w:eastAsia="es-ES"/>
        </w:rPr>
        <w:t xml:space="preserve">CUARTO. </w:t>
      </w:r>
      <w:r w:rsidRPr="008C31D4">
        <w:rPr>
          <w:rFonts w:ascii="Palatino Linotype" w:eastAsia="Times New Roman" w:hAnsi="Palatino Linotype" w:cs="Times New Roman"/>
          <w:b/>
          <w:bCs/>
          <w:sz w:val="24"/>
          <w:szCs w:val="24"/>
          <w:lang w:val="es-ES" w:eastAsia="es-ES"/>
        </w:rPr>
        <w:t>Notifíquese al</w:t>
      </w:r>
      <w:r w:rsidRPr="008C31D4">
        <w:rPr>
          <w:rFonts w:ascii="Palatino Linotype" w:eastAsiaTheme="minorEastAsia" w:hAnsi="Palatino Linotype"/>
          <w:b/>
          <w:sz w:val="24"/>
          <w:szCs w:val="24"/>
          <w:lang w:val="es-ES_tradnl" w:eastAsia="es-ES"/>
        </w:rPr>
        <w:t xml:space="preserve"> </w:t>
      </w:r>
      <w:r w:rsidR="00671EA2" w:rsidRPr="00671EA2">
        <w:rPr>
          <w:rFonts w:ascii="Palatino Linotype" w:eastAsiaTheme="minorEastAsia" w:hAnsi="Palatino Linotype"/>
          <w:b/>
          <w:sz w:val="24"/>
          <w:szCs w:val="24"/>
          <w:highlight w:val="black"/>
          <w:lang w:val="es-ES_tradnl" w:eastAsia="es-ES"/>
        </w:rPr>
        <w:t>-</w:t>
      </w:r>
      <w:r w:rsidR="00671EA2">
        <w:rPr>
          <w:rFonts w:ascii="Palatino Linotype" w:eastAsiaTheme="minorEastAsia" w:hAnsi="Palatino Linotype"/>
          <w:b/>
          <w:sz w:val="24"/>
          <w:szCs w:val="24"/>
          <w:highlight w:val="black"/>
          <w:lang w:val="es-ES_tradnl" w:eastAsia="es-ES"/>
        </w:rPr>
        <w:t>------------------------</w:t>
      </w:r>
      <w:r w:rsidR="00671EA2" w:rsidRPr="00671EA2">
        <w:rPr>
          <w:rFonts w:ascii="Palatino Linotype" w:eastAsiaTheme="minorEastAsia" w:hAnsi="Palatino Linotype"/>
          <w:b/>
          <w:sz w:val="24"/>
          <w:szCs w:val="24"/>
          <w:highlight w:val="black"/>
          <w:lang w:val="es-ES_tradnl" w:eastAsia="es-ES"/>
        </w:rPr>
        <w:t>---------------</w:t>
      </w:r>
      <w:r w:rsidR="00811B41" w:rsidRPr="008C31D4">
        <w:rPr>
          <w:rFonts w:ascii="Palatino Linotype" w:eastAsiaTheme="minorEastAsia" w:hAnsi="Palatino Linotype"/>
          <w:b/>
          <w:sz w:val="24"/>
          <w:szCs w:val="24"/>
          <w:lang w:val="es-ES_tradnl" w:eastAsia="es-ES"/>
        </w:rPr>
        <w:t xml:space="preserve"> </w:t>
      </w:r>
      <w:r w:rsidRPr="008C31D4">
        <w:rPr>
          <w:rFonts w:ascii="Palatino Linotype" w:eastAsiaTheme="minorEastAsia" w:hAnsi="Palatino Linotype"/>
          <w:sz w:val="24"/>
          <w:szCs w:val="24"/>
          <w:lang w:val="es-ES_tradnl" w:eastAsia="es-ES"/>
        </w:rPr>
        <w:t xml:space="preserve">la presente resolución. </w:t>
      </w:r>
    </w:p>
    <w:p w:rsidR="00C632C1" w:rsidRPr="008C31D4" w:rsidRDefault="00C632C1" w:rsidP="008C31D4">
      <w:pPr>
        <w:shd w:val="clear" w:color="auto" w:fill="FFFFFF"/>
        <w:spacing w:after="0" w:line="360" w:lineRule="auto"/>
        <w:jc w:val="both"/>
        <w:rPr>
          <w:rFonts w:ascii="Palatino Linotype" w:eastAsiaTheme="minorEastAsia" w:hAnsi="Palatino Linotype"/>
          <w:sz w:val="24"/>
          <w:szCs w:val="24"/>
          <w:lang w:val="es-ES_tradnl" w:eastAsia="es-ES"/>
        </w:rPr>
      </w:pPr>
    </w:p>
    <w:p w:rsidR="00C632C1" w:rsidRPr="008C31D4" w:rsidRDefault="00C632C1" w:rsidP="008C31D4">
      <w:pPr>
        <w:tabs>
          <w:tab w:val="left" w:pos="8080"/>
        </w:tabs>
        <w:spacing w:after="0" w:line="360" w:lineRule="auto"/>
        <w:ind w:right="49"/>
        <w:contextualSpacing/>
        <w:jc w:val="both"/>
        <w:rPr>
          <w:rFonts w:ascii="Palatino Linotype" w:eastAsia="MS Mincho" w:hAnsi="Palatino Linotype" w:cs="Times New Roman"/>
          <w:sz w:val="24"/>
          <w:szCs w:val="24"/>
          <w:lang w:val="es-ES" w:eastAsia="es-ES"/>
        </w:rPr>
      </w:pPr>
      <w:r w:rsidRPr="008C31D4">
        <w:rPr>
          <w:rFonts w:ascii="Palatino Linotype" w:eastAsia="MS Mincho" w:hAnsi="Palatino Linotype" w:cs="Times New Roman"/>
          <w:b/>
          <w:sz w:val="24"/>
          <w:szCs w:val="24"/>
          <w:lang w:eastAsia="es-ES"/>
        </w:rPr>
        <w:t>QUINTO.</w:t>
      </w:r>
      <w:r w:rsidRPr="008C31D4">
        <w:rPr>
          <w:rFonts w:ascii="Palatino Linotype" w:eastAsia="MS Mincho" w:hAnsi="Palatino Linotype" w:cs="Times New Roman"/>
          <w:sz w:val="24"/>
          <w:szCs w:val="24"/>
          <w:lang w:eastAsia="es-ES"/>
        </w:rPr>
        <w:t xml:space="preserve"> </w:t>
      </w:r>
      <w:r w:rsidR="00811B41" w:rsidRPr="008C31D4">
        <w:rPr>
          <w:rFonts w:ascii="Palatino Linotype" w:eastAsia="MS Mincho" w:hAnsi="Palatino Linotype" w:cs="Times New Roman"/>
          <w:sz w:val="24"/>
          <w:szCs w:val="24"/>
          <w:lang w:val="es-ES" w:eastAsia="es-ES"/>
        </w:rPr>
        <w:t>Se hace del conocimiento de</w:t>
      </w:r>
      <w:r w:rsidRPr="008C31D4">
        <w:rPr>
          <w:rFonts w:ascii="Palatino Linotype" w:eastAsia="MS Mincho" w:hAnsi="Palatino Linotype" w:cs="Times New Roman"/>
          <w:sz w:val="24"/>
          <w:szCs w:val="24"/>
          <w:lang w:val="es-ES" w:eastAsia="es-ES"/>
        </w:rPr>
        <w:t xml:space="preserve"> </w:t>
      </w:r>
      <w:r w:rsidR="00671EA2" w:rsidRPr="00671EA2">
        <w:rPr>
          <w:rFonts w:ascii="Palatino Linotype" w:eastAsiaTheme="minorEastAsia" w:hAnsi="Palatino Linotype"/>
          <w:b/>
          <w:sz w:val="24"/>
          <w:szCs w:val="24"/>
          <w:highlight w:val="black"/>
          <w:lang w:val="es-ES_tradnl" w:eastAsia="es-ES"/>
        </w:rPr>
        <w:t>-----------------------------------------</w:t>
      </w:r>
      <w:r w:rsidR="00811B41" w:rsidRPr="008C31D4">
        <w:rPr>
          <w:rFonts w:ascii="Palatino Linotype" w:eastAsiaTheme="minorEastAsia" w:hAnsi="Palatino Linotype"/>
          <w:b/>
          <w:sz w:val="24"/>
          <w:szCs w:val="24"/>
          <w:lang w:val="es-ES_tradnl" w:eastAsia="es-ES"/>
        </w:rPr>
        <w:t xml:space="preserve"> </w:t>
      </w:r>
      <w:r w:rsidRPr="008C31D4">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8C31D4">
        <w:rPr>
          <w:rFonts w:ascii="Palatino Linotype" w:eastAsia="MS Mincho" w:hAnsi="Palatino Linotype" w:cs="Times New Roman"/>
          <w:bCs/>
          <w:sz w:val="24"/>
          <w:szCs w:val="24"/>
          <w:lang w:val="es-ES" w:eastAsia="es-ES"/>
        </w:rPr>
        <w:t>vía juicio de amparo</w:t>
      </w:r>
      <w:r w:rsidRPr="008C31D4">
        <w:rPr>
          <w:rFonts w:ascii="Palatino Linotype" w:eastAsia="MS Mincho" w:hAnsi="Palatino Linotype" w:cs="Times New Roman"/>
          <w:sz w:val="24"/>
          <w:szCs w:val="24"/>
          <w:lang w:val="es-ES" w:eastAsia="es-ES"/>
        </w:rPr>
        <w:t> en los términos de las leyes aplicables.</w:t>
      </w:r>
    </w:p>
    <w:p w:rsidR="00811B41" w:rsidRPr="008C31D4" w:rsidRDefault="00811B41" w:rsidP="008C31D4">
      <w:pPr>
        <w:tabs>
          <w:tab w:val="left" w:pos="8080"/>
        </w:tabs>
        <w:spacing w:after="0" w:line="360" w:lineRule="auto"/>
        <w:ind w:right="49"/>
        <w:contextualSpacing/>
        <w:jc w:val="both"/>
        <w:rPr>
          <w:rFonts w:ascii="Palatino Linotype" w:eastAsia="MS Mincho" w:hAnsi="Palatino Linotype" w:cs="Times New Roman"/>
          <w:sz w:val="24"/>
          <w:szCs w:val="24"/>
          <w:lang w:val="es-ES" w:eastAsia="es-ES"/>
        </w:rPr>
      </w:pPr>
    </w:p>
    <w:p w:rsidR="00811B41" w:rsidRPr="008C31D4" w:rsidRDefault="00811B41" w:rsidP="008C31D4">
      <w:pPr>
        <w:shd w:val="clear" w:color="auto" w:fill="FFFFFF"/>
        <w:spacing w:after="0" w:line="360" w:lineRule="auto"/>
        <w:jc w:val="both"/>
        <w:rPr>
          <w:rFonts w:ascii="Palatino Linotype" w:eastAsia="MS Mincho" w:hAnsi="Palatino Linotype" w:cs="Times New Roman"/>
          <w:sz w:val="24"/>
          <w:szCs w:val="24"/>
          <w:lang w:val="es-ES_tradnl" w:eastAsia="es-ES"/>
        </w:rPr>
      </w:pPr>
      <w:r w:rsidRPr="008C31D4">
        <w:rPr>
          <w:rFonts w:ascii="Palatino Linotype" w:eastAsia="MS Mincho" w:hAnsi="Palatino Linotype" w:cs="Times New Roman"/>
          <w:b/>
          <w:sz w:val="24"/>
          <w:szCs w:val="24"/>
          <w:lang w:val="es-ES_tradnl" w:eastAsia="es-ES"/>
        </w:rPr>
        <w:t xml:space="preserve">SEXTO. </w:t>
      </w:r>
      <w:r w:rsidRPr="008C31D4">
        <w:rPr>
          <w:rFonts w:ascii="Palatino Linotype" w:eastAsia="MS Mincho" w:hAnsi="Palatino Linotype" w:cs="Times New Roman"/>
          <w:sz w:val="24"/>
          <w:szCs w:val="24"/>
          <w:lang w:val="es-ES_tradnl" w:eastAsia="es-ES"/>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w:t>
      </w:r>
      <w:r w:rsidRPr="008C31D4">
        <w:rPr>
          <w:rFonts w:ascii="Palatino Linotype" w:eastAsia="MS Mincho" w:hAnsi="Palatino Linotype" w:cs="Times New Roman"/>
          <w:b/>
          <w:sz w:val="24"/>
          <w:szCs w:val="24"/>
          <w:lang w:val="es-ES_tradnl" w:eastAsia="es-ES"/>
        </w:rPr>
        <w:t xml:space="preserve"> SEXTO</w:t>
      </w:r>
      <w:r w:rsidRPr="008C31D4">
        <w:rPr>
          <w:rFonts w:ascii="Palatino Linotype" w:eastAsia="MS Mincho" w:hAnsi="Palatino Linotype" w:cs="Times New Roman"/>
          <w:sz w:val="24"/>
          <w:szCs w:val="24"/>
          <w:lang w:val="es-ES_tradnl" w:eastAsia="es-ES"/>
        </w:rPr>
        <w:t>.</w:t>
      </w:r>
    </w:p>
    <w:p w:rsidR="00C632C1" w:rsidRPr="008C31D4" w:rsidRDefault="00C632C1" w:rsidP="008C31D4">
      <w:pPr>
        <w:shd w:val="clear" w:color="auto" w:fill="FFFFFF"/>
        <w:spacing w:after="0" w:line="360" w:lineRule="auto"/>
        <w:ind w:left="708" w:hanging="708"/>
        <w:jc w:val="both"/>
        <w:rPr>
          <w:rFonts w:ascii="Palatino Linotype" w:eastAsia="MS Mincho" w:hAnsi="Palatino Linotype" w:cs="Times New Roman"/>
          <w:sz w:val="24"/>
          <w:szCs w:val="24"/>
          <w:lang w:val="es-ES" w:eastAsia="es-ES"/>
        </w:rPr>
      </w:pPr>
    </w:p>
    <w:bookmarkEnd w:id="125"/>
    <w:bookmarkEnd w:id="126"/>
    <w:bookmarkEnd w:id="127"/>
    <w:bookmarkEnd w:id="128"/>
    <w:bookmarkEnd w:id="129"/>
    <w:bookmarkEnd w:id="130"/>
    <w:bookmarkEnd w:id="131"/>
    <w:bookmarkEnd w:id="132"/>
    <w:p w:rsidR="00E16942" w:rsidRDefault="00C632C1" w:rsidP="008C31D4">
      <w:pPr>
        <w:shd w:val="clear" w:color="auto" w:fill="FFFFFF"/>
        <w:spacing w:before="240" w:after="360" w:line="360" w:lineRule="auto"/>
        <w:ind w:right="49"/>
        <w:jc w:val="both"/>
        <w:rPr>
          <w:rFonts w:ascii="Palatino Linotype" w:eastAsiaTheme="minorEastAsia" w:hAnsi="Palatino Linotype" w:cs="Arial"/>
          <w:sz w:val="24"/>
          <w:szCs w:val="24"/>
          <w:lang w:val="es-ES_tradnl" w:eastAsia="es-ES"/>
        </w:rPr>
      </w:pPr>
      <w:r w:rsidRPr="008C31D4">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w:t>
      </w:r>
      <w:r w:rsidR="00E16942" w:rsidRPr="008C31D4">
        <w:rPr>
          <w:rFonts w:ascii="Palatino Linotype" w:eastAsiaTheme="minorEastAsia" w:hAnsi="Palatino Linotype"/>
          <w:sz w:val="24"/>
          <w:szCs w:val="24"/>
          <w:lang w:val="es-ES_tradnl" w:eastAsia="es-ES"/>
        </w:rPr>
        <w:t>MARTÍNEZ</w:t>
      </w:r>
      <w:r w:rsidRPr="008C31D4">
        <w:rPr>
          <w:rFonts w:ascii="Palatino Linotype" w:eastAsiaTheme="minorEastAsia" w:hAnsi="Palatino Linotype"/>
          <w:sz w:val="24"/>
          <w:szCs w:val="24"/>
          <w:lang w:val="es-ES_tradnl" w:eastAsia="es-ES"/>
        </w:rPr>
        <w:t xml:space="preserve"> </w:t>
      </w:r>
      <w:r w:rsidR="00E16942" w:rsidRPr="008C31D4">
        <w:rPr>
          <w:rFonts w:ascii="Palatino Linotype" w:eastAsiaTheme="minorEastAsia" w:hAnsi="Palatino Linotype"/>
          <w:sz w:val="24"/>
          <w:szCs w:val="24"/>
          <w:lang w:val="es-ES_tradnl" w:eastAsia="es-ES"/>
        </w:rPr>
        <w:t>SÁNCHEZ</w:t>
      </w:r>
      <w:r w:rsidRPr="008C31D4">
        <w:rPr>
          <w:rFonts w:ascii="Palatino Linotype" w:eastAsiaTheme="minorEastAsia" w:hAnsi="Palatino Linotype"/>
          <w:sz w:val="24"/>
          <w:szCs w:val="24"/>
          <w:lang w:val="es-ES_tradnl" w:eastAsia="es-ES"/>
        </w:rPr>
        <w:t>; EVA ABAID YAPUR</w:t>
      </w:r>
      <w:r w:rsidR="00E16942">
        <w:rPr>
          <w:rFonts w:ascii="Palatino Linotype" w:eastAsiaTheme="minorEastAsia" w:hAnsi="Palatino Linotype"/>
          <w:sz w:val="24"/>
          <w:szCs w:val="24"/>
          <w:lang w:val="es-ES_tradnl" w:eastAsia="es-ES"/>
        </w:rPr>
        <w:t xml:space="preserve"> EMITIENDO VOTO PARTICULAR</w:t>
      </w:r>
      <w:r w:rsidRPr="008C31D4">
        <w:rPr>
          <w:rFonts w:ascii="Palatino Linotype" w:eastAsiaTheme="minorEastAsia" w:hAnsi="Palatino Linotype"/>
          <w:sz w:val="24"/>
          <w:szCs w:val="24"/>
          <w:lang w:val="es-ES_tradnl" w:eastAsia="es-ES"/>
        </w:rPr>
        <w:t>; JOSÉ GUADALUPE LUNA HERNÁNDEZ; JAVIER MARTÍNEZ CRUZ Y LUIS GUSTAVO PARRA NORIEGA; EN LA</w:t>
      </w:r>
      <w:r w:rsidR="00E16942">
        <w:rPr>
          <w:rFonts w:ascii="Palatino Linotype" w:eastAsiaTheme="minorEastAsia" w:hAnsi="Palatino Linotype"/>
          <w:sz w:val="24"/>
          <w:szCs w:val="24"/>
          <w:lang w:val="es-ES_tradnl" w:eastAsia="es-ES"/>
        </w:rPr>
        <w:t xml:space="preserve"> TRIGÉSIMA</w:t>
      </w:r>
      <w:r w:rsidRPr="008C31D4">
        <w:rPr>
          <w:rFonts w:ascii="Palatino Linotype" w:eastAsiaTheme="minorEastAsia" w:hAnsi="Palatino Linotype"/>
          <w:sz w:val="24"/>
          <w:szCs w:val="24"/>
          <w:lang w:val="es-ES_tradnl" w:eastAsia="es-ES"/>
        </w:rPr>
        <w:t xml:space="preserve"> SÉPTIMA SESIÓN ORDINA</w:t>
      </w:r>
      <w:r w:rsidR="00E16942">
        <w:rPr>
          <w:rFonts w:ascii="Palatino Linotype" w:eastAsiaTheme="minorEastAsia" w:hAnsi="Palatino Linotype"/>
          <w:sz w:val="24"/>
          <w:szCs w:val="24"/>
          <w:lang w:val="es-ES_tradnl" w:eastAsia="es-ES"/>
        </w:rPr>
        <w:t>RIA CELEBRADA EL NUEVE (09) DE OCTUBRE</w:t>
      </w:r>
      <w:r w:rsidRPr="008C31D4">
        <w:rPr>
          <w:rFonts w:ascii="Palatino Linotype" w:eastAsiaTheme="minorEastAsia" w:hAnsi="Palatino Linotype"/>
          <w:sz w:val="24"/>
          <w:szCs w:val="24"/>
          <w:lang w:val="es-ES_tradnl" w:eastAsia="es-ES"/>
        </w:rPr>
        <w:t xml:space="preserve"> DE DOS MIL DIECINUEVE, ANTE EL SECRETARIO TÉCNICO DEL PLENO</w:t>
      </w:r>
      <w:r w:rsidR="00E16942">
        <w:rPr>
          <w:rFonts w:ascii="Palatino Linotype" w:eastAsiaTheme="minorEastAsia" w:hAnsi="Palatino Linotype"/>
          <w:sz w:val="24"/>
          <w:szCs w:val="24"/>
          <w:lang w:val="es-ES_tradnl" w:eastAsia="es-ES"/>
        </w:rPr>
        <w:t>,</w:t>
      </w:r>
      <w:r w:rsidRPr="008C31D4">
        <w:rPr>
          <w:rFonts w:ascii="Palatino Linotype" w:eastAsiaTheme="minorEastAsia" w:hAnsi="Palatino Linotype"/>
          <w:sz w:val="24"/>
          <w:szCs w:val="24"/>
          <w:lang w:val="es-ES_tradnl" w:eastAsia="es-ES"/>
        </w:rPr>
        <w:t xml:space="preserve"> ALEXIS TAPIA RAMÍREZ.</w:t>
      </w:r>
      <w:r w:rsidRPr="008C31D4">
        <w:rPr>
          <w:rFonts w:ascii="Palatino Linotype" w:eastAsiaTheme="minorEastAsia" w:hAnsi="Palatino Linotype" w:cs="Arial"/>
          <w:sz w:val="24"/>
          <w:szCs w:val="24"/>
          <w:lang w:val="es-ES_tradnl" w:eastAsia="es-ES"/>
        </w:rPr>
        <w:t xml:space="preserve">  </w:t>
      </w:r>
    </w:p>
    <w:p w:rsidR="00E16942" w:rsidRPr="00E16942" w:rsidRDefault="00E16942" w:rsidP="00E16942">
      <w:pPr>
        <w:shd w:val="clear" w:color="auto" w:fill="FFFFFF"/>
        <w:spacing w:before="240" w:after="360" w:line="360" w:lineRule="auto"/>
        <w:ind w:right="49"/>
        <w:jc w:val="center"/>
        <w:rPr>
          <w:rFonts w:ascii="Palatino Linotype" w:eastAsiaTheme="minorEastAsia" w:hAnsi="Palatino Linotype" w:cs="Arial"/>
          <w:sz w:val="40"/>
          <w:szCs w:val="24"/>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C632C1" w:rsidRPr="008C31D4" w:rsidTr="00C632C1">
        <w:trPr>
          <w:trHeight w:val="1168"/>
        </w:trPr>
        <w:tc>
          <w:tcPr>
            <w:tcW w:w="8697" w:type="dxa"/>
            <w:gridSpan w:val="2"/>
            <w:vAlign w:val="center"/>
          </w:tcPr>
          <w:p w:rsidR="00F007F2" w:rsidRDefault="00F007F2" w:rsidP="00E16942">
            <w:pPr>
              <w:spacing w:line="360" w:lineRule="auto"/>
              <w:ind w:right="49"/>
              <w:jc w:val="center"/>
              <w:rPr>
                <w:rFonts w:ascii="Palatino Linotype" w:eastAsiaTheme="minorEastAsia" w:hAnsi="Palatino Linotype" w:cs="Times New Roman"/>
                <w:b/>
              </w:rPr>
            </w:pPr>
          </w:p>
          <w:p w:rsidR="00F007F2" w:rsidRDefault="00F007F2" w:rsidP="00E16942">
            <w:pPr>
              <w:spacing w:line="360" w:lineRule="auto"/>
              <w:ind w:right="49"/>
              <w:jc w:val="center"/>
              <w:rPr>
                <w:rFonts w:ascii="Palatino Linotype" w:eastAsiaTheme="minorEastAsia" w:hAnsi="Palatino Linotype" w:cs="Times New Roman"/>
                <w:b/>
              </w:rPr>
            </w:pPr>
          </w:p>
          <w:p w:rsidR="00F007F2" w:rsidRDefault="00F007F2" w:rsidP="00E16942">
            <w:pPr>
              <w:spacing w:line="360" w:lineRule="auto"/>
              <w:ind w:right="49"/>
              <w:jc w:val="center"/>
              <w:rPr>
                <w:rFonts w:ascii="Palatino Linotype" w:eastAsiaTheme="minorEastAsia" w:hAnsi="Palatino Linotype" w:cs="Times New Roman"/>
                <w:b/>
              </w:rPr>
            </w:pPr>
          </w:p>
          <w:p w:rsidR="00C632C1" w:rsidRPr="008C31D4" w:rsidRDefault="00C632C1" w:rsidP="00E16942">
            <w:pPr>
              <w:spacing w:line="360" w:lineRule="auto"/>
              <w:ind w:right="49"/>
              <w:jc w:val="center"/>
              <w:rPr>
                <w:rFonts w:ascii="Palatino Linotype" w:eastAsiaTheme="minorEastAsia" w:hAnsi="Palatino Linotype" w:cs="Times New Roman"/>
                <w:b/>
              </w:rPr>
            </w:pPr>
            <w:r w:rsidRPr="008C31D4">
              <w:rPr>
                <w:rFonts w:ascii="Palatino Linotype" w:eastAsiaTheme="minorEastAsia" w:hAnsi="Palatino Linotype" w:cs="Times New Roman"/>
                <w:b/>
              </w:rPr>
              <w:t>Zulema Martínez Sánchez</w:t>
            </w:r>
          </w:p>
          <w:p w:rsidR="00C632C1" w:rsidRPr="008C31D4" w:rsidRDefault="00C632C1" w:rsidP="00E16942">
            <w:pPr>
              <w:spacing w:line="360" w:lineRule="auto"/>
              <w:ind w:right="49"/>
              <w:jc w:val="center"/>
              <w:rPr>
                <w:rFonts w:ascii="Palatino Linotype" w:eastAsiaTheme="minorEastAsia" w:hAnsi="Palatino Linotype" w:cs="Times New Roman"/>
              </w:rPr>
            </w:pPr>
            <w:r w:rsidRPr="008C31D4">
              <w:rPr>
                <w:rFonts w:ascii="Palatino Linotype" w:eastAsiaTheme="minorEastAsia" w:hAnsi="Palatino Linotype" w:cs="Times New Roman"/>
              </w:rPr>
              <w:t>Comisionada Presidenta</w:t>
            </w:r>
          </w:p>
          <w:p w:rsidR="00C632C1" w:rsidRPr="008C31D4" w:rsidRDefault="00C632C1" w:rsidP="00E16942">
            <w:pPr>
              <w:spacing w:line="360" w:lineRule="auto"/>
              <w:ind w:right="49"/>
              <w:jc w:val="center"/>
              <w:rPr>
                <w:rFonts w:ascii="Palatino Linotype" w:eastAsiaTheme="minorEastAsia" w:hAnsi="Palatino Linotype" w:cs="Times New Roman"/>
              </w:rPr>
            </w:pPr>
            <w:r w:rsidRPr="008C31D4">
              <w:rPr>
                <w:rFonts w:ascii="Palatino Linotype" w:eastAsiaTheme="minorEastAsia" w:hAnsi="Palatino Linotype" w:cs="Times New Roman"/>
              </w:rPr>
              <w:t>(Rúbrica)</w:t>
            </w:r>
          </w:p>
        </w:tc>
      </w:tr>
      <w:tr w:rsidR="00C632C1" w:rsidRPr="008C31D4" w:rsidTr="00C632C1">
        <w:trPr>
          <w:trHeight w:val="1395"/>
        </w:trPr>
        <w:tc>
          <w:tcPr>
            <w:tcW w:w="4348" w:type="dxa"/>
            <w:vAlign w:val="center"/>
          </w:tcPr>
          <w:p w:rsidR="00E16942" w:rsidRDefault="00E16942" w:rsidP="00F007F2">
            <w:pPr>
              <w:spacing w:line="360" w:lineRule="auto"/>
              <w:ind w:right="49"/>
              <w:rPr>
                <w:rFonts w:ascii="Palatino Linotype" w:eastAsiaTheme="minorEastAsia" w:hAnsi="Palatino Linotype" w:cs="Times New Roman"/>
                <w:b/>
              </w:rPr>
            </w:pPr>
          </w:p>
          <w:p w:rsidR="00C632C1" w:rsidRPr="008C31D4" w:rsidRDefault="00C632C1" w:rsidP="008C31D4">
            <w:pPr>
              <w:spacing w:line="360" w:lineRule="auto"/>
              <w:ind w:right="49"/>
              <w:jc w:val="center"/>
              <w:rPr>
                <w:rFonts w:ascii="Palatino Linotype" w:eastAsiaTheme="minorEastAsia" w:hAnsi="Palatino Linotype" w:cs="Times New Roman"/>
                <w:b/>
              </w:rPr>
            </w:pPr>
            <w:r w:rsidRPr="008C31D4">
              <w:rPr>
                <w:rFonts w:ascii="Palatino Linotype" w:eastAsiaTheme="minorEastAsia" w:hAnsi="Palatino Linotype" w:cs="Times New Roman"/>
                <w:b/>
              </w:rPr>
              <w:t xml:space="preserve">Eva </w:t>
            </w:r>
            <w:proofErr w:type="spellStart"/>
            <w:r w:rsidRPr="008C31D4">
              <w:rPr>
                <w:rFonts w:ascii="Palatino Linotype" w:eastAsiaTheme="minorEastAsia" w:hAnsi="Palatino Linotype" w:cs="Times New Roman"/>
                <w:b/>
              </w:rPr>
              <w:t>Abaid</w:t>
            </w:r>
            <w:proofErr w:type="spellEnd"/>
            <w:r w:rsidRPr="008C31D4">
              <w:rPr>
                <w:rFonts w:ascii="Palatino Linotype" w:eastAsiaTheme="minorEastAsia" w:hAnsi="Palatino Linotype" w:cs="Times New Roman"/>
                <w:b/>
              </w:rPr>
              <w:t xml:space="preserve"> </w:t>
            </w:r>
            <w:proofErr w:type="spellStart"/>
            <w:r w:rsidRPr="008C31D4">
              <w:rPr>
                <w:rFonts w:ascii="Palatino Linotype" w:eastAsiaTheme="minorEastAsia" w:hAnsi="Palatino Linotype" w:cs="Times New Roman"/>
                <w:b/>
              </w:rPr>
              <w:t>Yapur</w:t>
            </w:r>
            <w:proofErr w:type="spellEnd"/>
          </w:p>
          <w:p w:rsidR="00C632C1" w:rsidRPr="008C31D4" w:rsidRDefault="00C632C1" w:rsidP="008C31D4">
            <w:pPr>
              <w:spacing w:line="360" w:lineRule="auto"/>
              <w:ind w:right="49"/>
              <w:jc w:val="center"/>
              <w:rPr>
                <w:rFonts w:ascii="Palatino Linotype" w:eastAsiaTheme="minorEastAsia" w:hAnsi="Palatino Linotype" w:cs="Times New Roman"/>
              </w:rPr>
            </w:pPr>
            <w:r w:rsidRPr="008C31D4">
              <w:rPr>
                <w:rFonts w:ascii="Palatino Linotype" w:eastAsiaTheme="minorEastAsia" w:hAnsi="Palatino Linotype" w:cs="Times New Roman"/>
              </w:rPr>
              <w:t>Comisionada</w:t>
            </w:r>
          </w:p>
          <w:p w:rsidR="00C632C1" w:rsidRPr="008C31D4" w:rsidRDefault="00C632C1" w:rsidP="008C31D4">
            <w:pPr>
              <w:spacing w:line="360" w:lineRule="auto"/>
              <w:ind w:right="49"/>
              <w:jc w:val="center"/>
              <w:rPr>
                <w:rFonts w:ascii="Palatino Linotype" w:eastAsiaTheme="minorEastAsia" w:hAnsi="Palatino Linotype" w:cs="Times New Roman"/>
              </w:rPr>
            </w:pPr>
            <w:r w:rsidRPr="008C31D4">
              <w:rPr>
                <w:rFonts w:ascii="Palatino Linotype" w:eastAsiaTheme="minorEastAsia" w:hAnsi="Palatino Linotype" w:cs="Times New Roman"/>
              </w:rPr>
              <w:t>(Rúbrica)</w:t>
            </w:r>
          </w:p>
        </w:tc>
        <w:tc>
          <w:tcPr>
            <w:tcW w:w="4349" w:type="dxa"/>
            <w:vAlign w:val="center"/>
          </w:tcPr>
          <w:p w:rsidR="00E16942" w:rsidRDefault="00E16942" w:rsidP="00E16942">
            <w:pPr>
              <w:spacing w:line="360" w:lineRule="auto"/>
              <w:ind w:right="49"/>
              <w:rPr>
                <w:rFonts w:ascii="Palatino Linotype" w:eastAsiaTheme="minorEastAsia" w:hAnsi="Palatino Linotype" w:cs="Times New Roman"/>
                <w:b/>
              </w:rPr>
            </w:pPr>
          </w:p>
          <w:p w:rsidR="00C632C1" w:rsidRPr="008C31D4" w:rsidRDefault="00C632C1" w:rsidP="008C31D4">
            <w:pPr>
              <w:spacing w:line="360" w:lineRule="auto"/>
              <w:ind w:right="49"/>
              <w:jc w:val="center"/>
              <w:rPr>
                <w:rFonts w:ascii="Palatino Linotype" w:eastAsiaTheme="minorEastAsia" w:hAnsi="Palatino Linotype" w:cs="Times New Roman"/>
                <w:b/>
              </w:rPr>
            </w:pPr>
            <w:r w:rsidRPr="008C31D4">
              <w:rPr>
                <w:rFonts w:ascii="Palatino Linotype" w:eastAsiaTheme="minorEastAsia" w:hAnsi="Palatino Linotype" w:cs="Times New Roman"/>
                <w:b/>
              </w:rPr>
              <w:t>José Guadalupe Luna Hernández</w:t>
            </w:r>
          </w:p>
          <w:p w:rsidR="00C632C1" w:rsidRPr="008C31D4" w:rsidRDefault="00C632C1" w:rsidP="008C31D4">
            <w:pPr>
              <w:spacing w:line="360" w:lineRule="auto"/>
              <w:ind w:right="49"/>
              <w:jc w:val="center"/>
              <w:rPr>
                <w:rFonts w:ascii="Palatino Linotype" w:eastAsiaTheme="minorEastAsia" w:hAnsi="Palatino Linotype" w:cs="Times New Roman"/>
              </w:rPr>
            </w:pPr>
            <w:r w:rsidRPr="008C31D4">
              <w:rPr>
                <w:rFonts w:ascii="Palatino Linotype" w:eastAsiaTheme="minorEastAsia" w:hAnsi="Palatino Linotype" w:cs="Times New Roman"/>
              </w:rPr>
              <w:t>Comisionado</w:t>
            </w:r>
          </w:p>
          <w:p w:rsidR="00C632C1" w:rsidRPr="008C31D4" w:rsidRDefault="00C632C1" w:rsidP="008C31D4">
            <w:pPr>
              <w:spacing w:line="360" w:lineRule="auto"/>
              <w:ind w:right="49"/>
              <w:jc w:val="center"/>
              <w:rPr>
                <w:rFonts w:ascii="Palatino Linotype" w:eastAsiaTheme="minorEastAsia" w:hAnsi="Palatino Linotype" w:cs="Times New Roman"/>
              </w:rPr>
            </w:pPr>
            <w:r w:rsidRPr="008C31D4">
              <w:rPr>
                <w:rFonts w:ascii="Palatino Linotype" w:eastAsiaTheme="minorEastAsia" w:hAnsi="Palatino Linotype" w:cs="Times New Roman"/>
              </w:rPr>
              <w:t>(Rúbrica)</w:t>
            </w:r>
          </w:p>
        </w:tc>
      </w:tr>
      <w:tr w:rsidR="00C632C1" w:rsidRPr="008C31D4" w:rsidTr="00C632C1">
        <w:trPr>
          <w:trHeight w:val="1451"/>
        </w:trPr>
        <w:tc>
          <w:tcPr>
            <w:tcW w:w="4348" w:type="dxa"/>
            <w:vAlign w:val="center"/>
          </w:tcPr>
          <w:p w:rsidR="00C632C1" w:rsidRPr="008C31D4" w:rsidRDefault="00C632C1" w:rsidP="008C31D4">
            <w:pPr>
              <w:spacing w:line="360" w:lineRule="auto"/>
              <w:ind w:right="49"/>
              <w:jc w:val="center"/>
              <w:rPr>
                <w:rFonts w:ascii="Palatino Linotype" w:eastAsiaTheme="minorEastAsia" w:hAnsi="Palatino Linotype" w:cs="Times New Roman"/>
                <w:b/>
              </w:rPr>
            </w:pPr>
          </w:p>
          <w:p w:rsidR="00C632C1" w:rsidRPr="008C31D4" w:rsidRDefault="00C632C1" w:rsidP="008C31D4">
            <w:pPr>
              <w:spacing w:line="360" w:lineRule="auto"/>
              <w:ind w:right="49"/>
              <w:jc w:val="center"/>
              <w:rPr>
                <w:rFonts w:ascii="Palatino Linotype" w:eastAsiaTheme="minorEastAsia" w:hAnsi="Palatino Linotype" w:cs="Times New Roman"/>
                <w:b/>
              </w:rPr>
            </w:pPr>
            <w:r w:rsidRPr="008C31D4">
              <w:rPr>
                <w:rFonts w:ascii="Palatino Linotype" w:eastAsiaTheme="minorEastAsia" w:hAnsi="Palatino Linotype" w:cs="Times New Roman"/>
                <w:b/>
              </w:rPr>
              <w:t>Javier Martínez Cruz</w:t>
            </w:r>
          </w:p>
          <w:p w:rsidR="00C632C1" w:rsidRPr="008C31D4" w:rsidRDefault="00C632C1" w:rsidP="008C31D4">
            <w:pPr>
              <w:spacing w:line="360" w:lineRule="auto"/>
              <w:ind w:right="49"/>
              <w:jc w:val="center"/>
              <w:rPr>
                <w:rFonts w:ascii="Palatino Linotype" w:eastAsiaTheme="minorEastAsia" w:hAnsi="Palatino Linotype" w:cs="Times New Roman"/>
              </w:rPr>
            </w:pPr>
            <w:r w:rsidRPr="008C31D4">
              <w:rPr>
                <w:rFonts w:ascii="Palatino Linotype" w:eastAsiaTheme="minorEastAsia" w:hAnsi="Palatino Linotype" w:cs="Times New Roman"/>
              </w:rPr>
              <w:t>Comisionado</w:t>
            </w:r>
          </w:p>
          <w:p w:rsidR="00C632C1" w:rsidRPr="008C31D4" w:rsidRDefault="00C632C1" w:rsidP="008C31D4">
            <w:pPr>
              <w:spacing w:line="360" w:lineRule="auto"/>
              <w:ind w:right="49"/>
              <w:jc w:val="center"/>
              <w:rPr>
                <w:rFonts w:ascii="Palatino Linotype" w:eastAsiaTheme="minorEastAsia" w:hAnsi="Palatino Linotype" w:cs="Times New Roman"/>
              </w:rPr>
            </w:pPr>
            <w:r w:rsidRPr="008C31D4">
              <w:rPr>
                <w:rFonts w:ascii="Palatino Linotype" w:eastAsiaTheme="minorEastAsia" w:hAnsi="Palatino Linotype" w:cs="Times New Roman"/>
              </w:rPr>
              <w:t>(Rúbrica)</w:t>
            </w:r>
          </w:p>
        </w:tc>
        <w:tc>
          <w:tcPr>
            <w:tcW w:w="4349" w:type="dxa"/>
            <w:vAlign w:val="center"/>
          </w:tcPr>
          <w:p w:rsidR="00C632C1" w:rsidRPr="008C31D4" w:rsidRDefault="00C632C1" w:rsidP="008C31D4">
            <w:pPr>
              <w:spacing w:line="360" w:lineRule="auto"/>
              <w:ind w:right="49"/>
              <w:jc w:val="center"/>
              <w:rPr>
                <w:rFonts w:ascii="Palatino Linotype" w:eastAsiaTheme="minorEastAsia" w:hAnsi="Palatino Linotype" w:cs="Times New Roman"/>
                <w:b/>
              </w:rPr>
            </w:pPr>
          </w:p>
          <w:p w:rsidR="00C632C1" w:rsidRPr="008C31D4" w:rsidRDefault="00C632C1" w:rsidP="008C31D4">
            <w:pPr>
              <w:spacing w:line="360" w:lineRule="auto"/>
              <w:ind w:right="49"/>
              <w:jc w:val="center"/>
              <w:rPr>
                <w:rFonts w:ascii="Palatino Linotype" w:eastAsiaTheme="minorEastAsia" w:hAnsi="Palatino Linotype" w:cs="Times New Roman"/>
                <w:b/>
              </w:rPr>
            </w:pPr>
            <w:r w:rsidRPr="008C31D4">
              <w:rPr>
                <w:rFonts w:ascii="Palatino Linotype" w:eastAsiaTheme="minorEastAsia" w:hAnsi="Palatino Linotype" w:cs="Times New Roman"/>
                <w:b/>
              </w:rPr>
              <w:t>Luis Gustavo Parra Noriega</w:t>
            </w:r>
          </w:p>
          <w:p w:rsidR="00C632C1" w:rsidRPr="008C31D4" w:rsidRDefault="00C632C1" w:rsidP="008C31D4">
            <w:pPr>
              <w:spacing w:line="360" w:lineRule="auto"/>
              <w:ind w:right="49"/>
              <w:jc w:val="center"/>
              <w:rPr>
                <w:rFonts w:ascii="Palatino Linotype" w:eastAsiaTheme="minorEastAsia" w:hAnsi="Palatino Linotype" w:cs="Times New Roman"/>
              </w:rPr>
            </w:pPr>
            <w:r w:rsidRPr="008C31D4">
              <w:rPr>
                <w:rFonts w:ascii="Palatino Linotype" w:eastAsiaTheme="minorEastAsia" w:hAnsi="Palatino Linotype" w:cs="Times New Roman"/>
              </w:rPr>
              <w:t>Comisionado</w:t>
            </w:r>
          </w:p>
          <w:p w:rsidR="00C632C1" w:rsidRPr="008C31D4" w:rsidRDefault="00C632C1" w:rsidP="008C31D4">
            <w:pPr>
              <w:spacing w:line="360" w:lineRule="auto"/>
              <w:ind w:right="49"/>
              <w:jc w:val="center"/>
              <w:rPr>
                <w:rFonts w:ascii="Palatino Linotype" w:eastAsiaTheme="minorEastAsia" w:hAnsi="Palatino Linotype" w:cs="Times New Roman"/>
              </w:rPr>
            </w:pPr>
            <w:r w:rsidRPr="008C31D4">
              <w:rPr>
                <w:rFonts w:ascii="Palatino Linotype" w:eastAsiaTheme="minorEastAsia" w:hAnsi="Palatino Linotype" w:cs="Times New Roman"/>
              </w:rPr>
              <w:t>(Rúbrica)</w:t>
            </w:r>
          </w:p>
        </w:tc>
      </w:tr>
      <w:tr w:rsidR="00C632C1" w:rsidRPr="008C31D4" w:rsidTr="00C632C1">
        <w:trPr>
          <w:trHeight w:val="1263"/>
        </w:trPr>
        <w:tc>
          <w:tcPr>
            <w:tcW w:w="8697" w:type="dxa"/>
            <w:gridSpan w:val="2"/>
            <w:vAlign w:val="center"/>
          </w:tcPr>
          <w:p w:rsidR="00C632C1" w:rsidRPr="008C31D4" w:rsidRDefault="00C632C1" w:rsidP="008C31D4">
            <w:pPr>
              <w:spacing w:line="360" w:lineRule="auto"/>
              <w:ind w:right="49"/>
              <w:jc w:val="center"/>
              <w:rPr>
                <w:rFonts w:ascii="Palatino Linotype" w:eastAsiaTheme="minorEastAsia" w:hAnsi="Palatino Linotype" w:cs="Times New Roman"/>
                <w:b/>
              </w:rPr>
            </w:pPr>
          </w:p>
          <w:p w:rsidR="00C632C1" w:rsidRPr="008C31D4" w:rsidRDefault="00C632C1" w:rsidP="008C31D4">
            <w:pPr>
              <w:spacing w:line="360" w:lineRule="auto"/>
              <w:ind w:right="49"/>
              <w:jc w:val="center"/>
              <w:rPr>
                <w:rFonts w:ascii="Palatino Linotype" w:eastAsiaTheme="minorEastAsia" w:hAnsi="Palatino Linotype" w:cs="Times New Roman"/>
                <w:b/>
              </w:rPr>
            </w:pPr>
            <w:r w:rsidRPr="008C31D4">
              <w:rPr>
                <w:rFonts w:ascii="Palatino Linotype" w:eastAsiaTheme="minorEastAsia" w:hAnsi="Palatino Linotype" w:cs="Times New Roman"/>
                <w:b/>
              </w:rPr>
              <w:t>Alexis Tapia Ramírez</w:t>
            </w:r>
          </w:p>
          <w:p w:rsidR="00C632C1" w:rsidRPr="008C31D4" w:rsidRDefault="00C632C1" w:rsidP="008C31D4">
            <w:pPr>
              <w:spacing w:line="360" w:lineRule="auto"/>
              <w:ind w:right="49"/>
              <w:jc w:val="center"/>
              <w:rPr>
                <w:rFonts w:ascii="Palatino Linotype" w:eastAsiaTheme="minorEastAsia" w:hAnsi="Palatino Linotype" w:cs="Times New Roman"/>
              </w:rPr>
            </w:pPr>
            <w:r w:rsidRPr="008C31D4">
              <w:rPr>
                <w:rFonts w:ascii="Palatino Linotype" w:eastAsiaTheme="minorEastAsia" w:hAnsi="Palatino Linotype" w:cs="Times New Roman"/>
              </w:rPr>
              <w:t>Secretario Técnico del Pleno</w:t>
            </w:r>
          </w:p>
          <w:p w:rsidR="00E16942" w:rsidRPr="008C31D4" w:rsidRDefault="00E16942" w:rsidP="00F007F2">
            <w:pPr>
              <w:spacing w:line="360" w:lineRule="auto"/>
              <w:ind w:right="49"/>
              <w:jc w:val="center"/>
              <w:rPr>
                <w:rFonts w:ascii="Palatino Linotype" w:eastAsiaTheme="minorEastAsia" w:hAnsi="Palatino Linotype" w:cs="Times New Roman"/>
              </w:rPr>
            </w:pPr>
            <w:r>
              <w:rPr>
                <w:rFonts w:ascii="Palatino Linotype" w:eastAsiaTheme="minorEastAsia" w:hAnsi="Palatino Linotype" w:cs="Times New Roman"/>
              </w:rPr>
              <w:t>(Rúbrica)</w:t>
            </w:r>
          </w:p>
        </w:tc>
      </w:tr>
    </w:tbl>
    <w:p w:rsidR="00E20857" w:rsidRPr="00F007F2" w:rsidRDefault="00C632C1" w:rsidP="00F007F2">
      <w:pPr>
        <w:spacing w:before="240" w:after="240" w:line="360" w:lineRule="auto"/>
        <w:ind w:right="49"/>
        <w:jc w:val="both"/>
        <w:rPr>
          <w:rFonts w:ascii="Palatino Linotype" w:hAnsi="Palatino Linotype"/>
          <w:color w:val="FF0000"/>
          <w:sz w:val="24"/>
          <w:szCs w:val="24"/>
        </w:rPr>
      </w:pPr>
      <w:r w:rsidRPr="008C31D4">
        <w:rPr>
          <w:rFonts w:ascii="Palatino Linotype" w:eastAsia="Times New Roman" w:hAnsi="Palatino Linotype" w:cs="Arial"/>
          <w:sz w:val="24"/>
          <w:szCs w:val="24"/>
          <w:lang w:val="es-ES_tradnl" w:eastAsia="es-ES"/>
        </w:rPr>
        <w:t>Esta h</w:t>
      </w:r>
      <w:bookmarkStart w:id="133" w:name="_GoBack"/>
      <w:bookmarkEnd w:id="133"/>
      <w:r w:rsidRPr="008C31D4">
        <w:rPr>
          <w:rFonts w:ascii="Palatino Linotype" w:eastAsia="Times New Roman" w:hAnsi="Palatino Linotype" w:cs="Arial"/>
          <w:sz w:val="24"/>
          <w:szCs w:val="24"/>
          <w:lang w:val="es-ES_tradnl" w:eastAsia="es-ES"/>
        </w:rPr>
        <w:t>oja correspo</w:t>
      </w:r>
      <w:r w:rsidR="00E16942">
        <w:rPr>
          <w:rFonts w:ascii="Palatino Linotype" w:eastAsia="Times New Roman" w:hAnsi="Palatino Linotype" w:cs="Arial"/>
          <w:sz w:val="24"/>
          <w:szCs w:val="24"/>
          <w:lang w:val="es-ES_tradnl" w:eastAsia="es-ES"/>
        </w:rPr>
        <w:t>nde a la resolución de fecha nueve</w:t>
      </w:r>
      <w:r w:rsidRPr="008C31D4">
        <w:rPr>
          <w:rFonts w:ascii="Palatino Linotype" w:eastAsia="Times New Roman" w:hAnsi="Palatino Linotype" w:cs="Arial"/>
          <w:sz w:val="24"/>
          <w:szCs w:val="24"/>
          <w:lang w:val="es-ES_tradnl" w:eastAsia="es-ES"/>
        </w:rPr>
        <w:t xml:space="preserve"> (</w:t>
      </w:r>
      <w:r w:rsidR="00E16942">
        <w:rPr>
          <w:rFonts w:ascii="Palatino Linotype" w:eastAsia="Times New Roman" w:hAnsi="Palatino Linotype" w:cs="Arial"/>
          <w:sz w:val="24"/>
          <w:szCs w:val="24"/>
          <w:lang w:val="es-ES_tradnl" w:eastAsia="es-ES"/>
        </w:rPr>
        <w:t xml:space="preserve">09) de octubre </w:t>
      </w:r>
      <w:r w:rsidRPr="008C31D4">
        <w:rPr>
          <w:rFonts w:ascii="Palatino Linotype" w:eastAsia="Times New Roman" w:hAnsi="Palatino Linotype" w:cs="Arial"/>
          <w:sz w:val="24"/>
          <w:szCs w:val="24"/>
          <w:lang w:val="es-ES_tradnl" w:eastAsia="es-ES"/>
        </w:rPr>
        <w:t xml:space="preserve">de dos mil diecinueve, emitida en el recurso de revisión </w:t>
      </w:r>
      <w:r w:rsidR="00E16942" w:rsidRPr="00E16942">
        <w:rPr>
          <w:rFonts w:ascii="Palatino Linotype" w:eastAsia="Times New Roman" w:hAnsi="Palatino Linotype" w:cs="Arial"/>
          <w:b/>
          <w:sz w:val="24"/>
          <w:szCs w:val="24"/>
          <w:lang w:val="es-ES_tradnl" w:eastAsia="es-ES"/>
        </w:rPr>
        <w:t>06563</w:t>
      </w:r>
      <w:r w:rsidRPr="00E16942">
        <w:rPr>
          <w:rFonts w:ascii="Palatino Linotype" w:eastAsia="Times New Roman" w:hAnsi="Palatino Linotype" w:cs="Arial"/>
          <w:b/>
          <w:sz w:val="24"/>
          <w:szCs w:val="24"/>
          <w:lang w:val="es-ES_tradnl" w:eastAsia="es-ES"/>
        </w:rPr>
        <w:t xml:space="preserve">/INFOEM/IP/RR/2019 </w:t>
      </w:r>
      <w:r w:rsidR="00E16942">
        <w:rPr>
          <w:rFonts w:ascii="Palatino Linotype" w:eastAsia="Times New Roman" w:hAnsi="Palatino Linotype" w:cs="Arial"/>
          <w:b/>
          <w:sz w:val="24"/>
          <w:szCs w:val="24"/>
          <w:lang w:val="es-ES_tradnl" w:eastAsia="es-ES"/>
        </w:rPr>
        <w:t>y Acumulado</w:t>
      </w:r>
    </w:p>
    <w:sectPr w:rsidR="00E20857" w:rsidRPr="00F007F2" w:rsidSect="008C31D4">
      <w:headerReference w:type="default" r:id="rId11"/>
      <w:footerReference w:type="default" r:id="rId12"/>
      <w:headerReference w:type="first" r:id="rId13"/>
      <w:footerReference w:type="first" r:id="rId14"/>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0F02" w:rsidRDefault="005B0F02" w:rsidP="00C632C1">
      <w:pPr>
        <w:spacing w:after="0" w:line="240" w:lineRule="auto"/>
      </w:pPr>
      <w:r>
        <w:separator/>
      </w:r>
    </w:p>
  </w:endnote>
  <w:endnote w:type="continuationSeparator" w:id="0">
    <w:p w:rsidR="005B0F02" w:rsidRDefault="005B0F02" w:rsidP="00C63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rsidR="005B0F02" w:rsidRPr="00883450" w:rsidRDefault="005B0F02">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D725C2">
              <w:rPr>
                <w:rFonts w:ascii="Palatino Linotype" w:hAnsi="Palatino Linotype"/>
                <w:b/>
                <w:bCs/>
                <w:noProof/>
                <w:szCs w:val="20"/>
              </w:rPr>
              <w:t>60</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D725C2">
              <w:rPr>
                <w:rFonts w:ascii="Palatino Linotype" w:hAnsi="Palatino Linotype"/>
                <w:b/>
                <w:bCs/>
                <w:noProof/>
                <w:szCs w:val="20"/>
              </w:rPr>
              <w:t>61</w:t>
            </w:r>
            <w:r w:rsidRPr="00883450">
              <w:rPr>
                <w:rFonts w:ascii="Palatino Linotype" w:hAnsi="Palatino Linotype"/>
                <w:b/>
                <w:bCs/>
                <w:szCs w:val="20"/>
              </w:rPr>
              <w:fldChar w:fldCharType="end"/>
            </w:r>
          </w:p>
        </w:sdtContent>
      </w:sdt>
    </w:sdtContent>
  </w:sdt>
  <w:p w:rsidR="005B0F02" w:rsidRDefault="005B0F0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F02" w:rsidRPr="00883450" w:rsidRDefault="005B0F02" w:rsidP="00C632C1">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D725C2" w:rsidRPr="00D725C2">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D725C2" w:rsidRPr="00D725C2">
      <w:rPr>
        <w:rFonts w:ascii="Palatino Linotype" w:hAnsi="Palatino Linotype"/>
        <w:noProof/>
        <w:lang w:val="es-ES"/>
      </w:rPr>
      <w:t>61</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0F02" w:rsidRDefault="005B0F02" w:rsidP="00C632C1">
      <w:pPr>
        <w:spacing w:after="0" w:line="240" w:lineRule="auto"/>
      </w:pPr>
      <w:r>
        <w:separator/>
      </w:r>
    </w:p>
  </w:footnote>
  <w:footnote w:type="continuationSeparator" w:id="0">
    <w:p w:rsidR="005B0F02" w:rsidRDefault="005B0F02" w:rsidP="00C632C1">
      <w:pPr>
        <w:spacing w:after="0" w:line="240" w:lineRule="auto"/>
      </w:pPr>
      <w:r>
        <w:continuationSeparator/>
      </w:r>
    </w:p>
  </w:footnote>
  <w:footnote w:id="1">
    <w:p w:rsidR="005B0F02" w:rsidRPr="00F75272" w:rsidRDefault="005B0F02" w:rsidP="00612C8A">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5B0F02" w:rsidRDefault="005B0F02" w:rsidP="00C632C1">
      <w:pPr>
        <w:pStyle w:val="Textonotapie"/>
        <w:jc w:val="both"/>
      </w:pPr>
      <w:r>
        <w:rPr>
          <w:rStyle w:val="Refdenotaalpie"/>
        </w:rPr>
        <w:footnoteRef/>
      </w:r>
      <w:r>
        <w:t xml:space="preserve"> Diccionario de la Real Academia Española, grado, disponible para su consulta en: </w:t>
      </w:r>
      <w:hyperlink r:id="rId1" w:history="1">
        <w:r w:rsidRPr="00361ACC">
          <w:rPr>
            <w:color w:val="0000FF"/>
            <w:sz w:val="22"/>
            <w:szCs w:val="22"/>
            <w:u w:val="single"/>
          </w:rPr>
          <w:t>https://dej.rae.es/lema/grado</w:t>
        </w:r>
      </w:hyperlink>
    </w:p>
  </w:footnote>
  <w:footnote w:id="3">
    <w:p w:rsidR="005B0F02" w:rsidRDefault="005B0F02" w:rsidP="00C632C1">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5B0F02" w:rsidRDefault="005B0F02" w:rsidP="00C632C1">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5B0F02" w:rsidRPr="001E1F95" w:rsidRDefault="005B0F02" w:rsidP="00C632C1">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4">
    <w:p w:rsidR="005B0F02" w:rsidRPr="00034B44" w:rsidRDefault="005B0F02" w:rsidP="00C632C1">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5B0F02" w:rsidRPr="00034B44" w:rsidRDefault="005B0F02" w:rsidP="00C632C1">
      <w:pPr>
        <w:pStyle w:val="ADB1"/>
        <w:jc w:val="both"/>
        <w:rPr>
          <w:rFonts w:ascii="Palatino Linotype" w:hAnsi="Palatino Linotype"/>
          <w:sz w:val="18"/>
        </w:rPr>
      </w:pPr>
      <w:r w:rsidRPr="00034B44">
        <w:rPr>
          <w:rFonts w:ascii="Palatino Linotype" w:hAnsi="Palatino Linotype"/>
          <w:sz w:val="18"/>
        </w:rPr>
        <w:t xml:space="preserve"> (…)</w:t>
      </w:r>
    </w:p>
    <w:p w:rsidR="005B0F02" w:rsidRPr="00034B44" w:rsidRDefault="005B0F02" w:rsidP="00C632C1">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F02" w:rsidRDefault="005B0F02">
    <w:pPr>
      <w:pStyle w:val="Encabezado"/>
    </w:pPr>
  </w:p>
  <w:p w:rsidR="005B0F02" w:rsidRDefault="005B0F02">
    <w:pPr>
      <w:pStyle w:val="Encabezado"/>
    </w:pPr>
  </w:p>
  <w:tbl>
    <w:tblPr>
      <w:tblStyle w:val="Tablaconcuadrcula"/>
      <w:tblW w:w="7088"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gridCol w:w="142"/>
    </w:tblGrid>
    <w:tr w:rsidR="005B0F02" w:rsidRPr="00EF13C1" w:rsidTr="00C632C1">
      <w:trPr>
        <w:trHeight w:val="138"/>
      </w:trPr>
      <w:tc>
        <w:tcPr>
          <w:tcW w:w="2977" w:type="dxa"/>
          <w:vAlign w:val="center"/>
        </w:tcPr>
        <w:p w:rsidR="005B0F02" w:rsidRPr="00EF13C1" w:rsidRDefault="005B0F02" w:rsidP="00C632C1">
          <w:pPr>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rsidR="005B0F02" w:rsidRPr="00EF13C1" w:rsidRDefault="005B0F02" w:rsidP="00C632C1">
          <w:pPr>
            <w:pStyle w:val="Encabezado"/>
            <w:jc w:val="both"/>
            <w:rPr>
              <w:rFonts w:ascii="Palatino Linotype" w:hAnsi="Palatino Linotype"/>
              <w:b/>
              <w:sz w:val="22"/>
              <w:szCs w:val="22"/>
            </w:rPr>
          </w:pPr>
          <w:r>
            <w:rPr>
              <w:rFonts w:ascii="Palatino Linotype" w:hAnsi="Palatino Linotype" w:cs="Arial"/>
              <w:b/>
              <w:bCs/>
              <w:sz w:val="22"/>
              <w:szCs w:val="22"/>
              <w:lang w:eastAsia="es-MX"/>
            </w:rPr>
            <w:t>06563/INFOEM/IP/RR/2019 y Acumulado</w:t>
          </w:r>
        </w:p>
      </w:tc>
    </w:tr>
    <w:tr w:rsidR="005B0F02" w:rsidRPr="00EF13C1" w:rsidTr="00C632C1">
      <w:trPr>
        <w:gridAfter w:val="1"/>
        <w:wAfter w:w="142" w:type="dxa"/>
        <w:trHeight w:val="321"/>
      </w:trPr>
      <w:tc>
        <w:tcPr>
          <w:tcW w:w="2977" w:type="dxa"/>
          <w:vAlign w:val="center"/>
        </w:tcPr>
        <w:p w:rsidR="005B0F02" w:rsidRPr="00EF13C1" w:rsidRDefault="005B0F02" w:rsidP="00C632C1">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5B0F02" w:rsidRPr="00EF13C1" w:rsidRDefault="005B0F02" w:rsidP="00C632C1">
          <w:pPr>
            <w:pStyle w:val="Encabezado"/>
            <w:ind w:right="-108"/>
            <w:jc w:val="both"/>
            <w:rPr>
              <w:rFonts w:ascii="Palatino Linotype" w:hAnsi="Palatino Linotype"/>
              <w:b/>
              <w:sz w:val="22"/>
              <w:szCs w:val="22"/>
            </w:rPr>
          </w:pPr>
          <w:r>
            <w:rPr>
              <w:rFonts w:ascii="Palatino Linotype" w:hAnsi="Palatino Linotype"/>
              <w:b/>
              <w:sz w:val="22"/>
              <w:szCs w:val="22"/>
            </w:rPr>
            <w:t>Ayuntamiento de Almoloya de Juárez</w:t>
          </w:r>
        </w:p>
      </w:tc>
    </w:tr>
    <w:tr w:rsidR="005B0F02" w:rsidRPr="00EF13C1" w:rsidTr="00C632C1">
      <w:trPr>
        <w:trHeight w:val="321"/>
      </w:trPr>
      <w:tc>
        <w:tcPr>
          <w:tcW w:w="2977" w:type="dxa"/>
          <w:vAlign w:val="center"/>
        </w:tcPr>
        <w:p w:rsidR="005B0F02" w:rsidRPr="00EF13C1" w:rsidRDefault="005B0F02" w:rsidP="00C632C1">
          <w:pPr>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rsidR="005B0F02" w:rsidRPr="00EF13C1" w:rsidRDefault="005B0F02" w:rsidP="00C632C1">
          <w:pPr>
            <w:pStyle w:val="Encabezado"/>
            <w:jc w:val="both"/>
            <w:rPr>
              <w:rFonts w:ascii="Palatino Linotype" w:hAnsi="Palatino Linotype"/>
              <w:b/>
              <w:sz w:val="22"/>
              <w:szCs w:val="22"/>
            </w:rPr>
          </w:pPr>
          <w:r w:rsidRPr="00EF13C1">
            <w:rPr>
              <w:rFonts w:ascii="Palatino Linotype" w:hAnsi="Palatino Linotype"/>
              <w:b/>
              <w:sz w:val="22"/>
              <w:szCs w:val="22"/>
            </w:rPr>
            <w:t>José Guadalupe Luna Hernández</w:t>
          </w:r>
        </w:p>
      </w:tc>
    </w:tr>
  </w:tbl>
  <w:p w:rsidR="005B0F02" w:rsidRDefault="005B0F02" w:rsidP="00C632C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F02" w:rsidRDefault="005B0F02" w:rsidP="00C632C1">
    <w:pPr>
      <w:pStyle w:val="Encabezado"/>
      <w:tabs>
        <w:tab w:val="left" w:pos="3103"/>
      </w:tabs>
    </w:pPr>
    <w:r>
      <w:tab/>
    </w:r>
    <w:r>
      <w:tab/>
    </w:r>
  </w:p>
  <w:tbl>
    <w:tblPr>
      <w:tblStyle w:val="Tablaconcuadrcula"/>
      <w:tblW w:w="7390" w:type="dxa"/>
      <w:tblInd w:w="18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4536"/>
    </w:tblGrid>
    <w:tr w:rsidR="005B0F02" w:rsidRPr="00182113" w:rsidTr="00C632C1">
      <w:trPr>
        <w:trHeight w:val="138"/>
      </w:trPr>
      <w:tc>
        <w:tcPr>
          <w:tcW w:w="2532" w:type="dxa"/>
          <w:vAlign w:val="center"/>
        </w:tcPr>
        <w:p w:rsidR="005B0F02" w:rsidRPr="00182113" w:rsidRDefault="005B0F02" w:rsidP="00C632C1">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rsidR="005B0F02" w:rsidRPr="00182113" w:rsidRDefault="005B0F02" w:rsidP="00C632C1">
          <w:pPr>
            <w:pStyle w:val="Encabezado"/>
            <w:jc w:val="center"/>
            <w:rPr>
              <w:rFonts w:ascii="Palatino Linotype" w:hAnsi="Palatino Linotype"/>
              <w:b/>
              <w:sz w:val="22"/>
              <w:szCs w:val="22"/>
            </w:rPr>
          </w:pPr>
        </w:p>
      </w:tc>
      <w:tc>
        <w:tcPr>
          <w:tcW w:w="4536" w:type="dxa"/>
          <w:vAlign w:val="center"/>
        </w:tcPr>
        <w:p w:rsidR="005B0F02" w:rsidRPr="005143E6" w:rsidRDefault="005B0F02" w:rsidP="00612C8A">
          <w:pPr>
            <w:pStyle w:val="Encabezado"/>
            <w:tabs>
              <w:tab w:val="clear" w:pos="4419"/>
              <w:tab w:val="center" w:pos="4145"/>
            </w:tabs>
            <w:ind w:right="1168"/>
            <w:jc w:val="both"/>
            <w:rPr>
              <w:rFonts w:ascii="Palatino Linotype" w:hAnsi="Palatino Linotype" w:cs="Arial"/>
              <w:b/>
              <w:bCs/>
              <w:lang w:eastAsia="es-MX"/>
            </w:rPr>
          </w:pPr>
          <w:r>
            <w:rPr>
              <w:rFonts w:ascii="Palatino Linotype" w:hAnsi="Palatino Linotype" w:cs="Arial"/>
              <w:b/>
              <w:bCs/>
              <w:lang w:eastAsia="es-MX"/>
            </w:rPr>
            <w:t>06563/</w:t>
          </w:r>
          <w:r w:rsidRPr="00182113">
            <w:rPr>
              <w:rFonts w:ascii="Palatino Linotype" w:hAnsi="Palatino Linotype" w:cs="Arial"/>
              <w:b/>
              <w:bCs/>
              <w:lang w:eastAsia="es-MX"/>
            </w:rPr>
            <w:t>INFOEM/IP/RR/</w:t>
          </w:r>
          <w:r>
            <w:rPr>
              <w:rFonts w:ascii="Palatino Linotype" w:hAnsi="Palatino Linotype" w:cs="Arial"/>
              <w:b/>
              <w:bCs/>
              <w:lang w:eastAsia="es-MX"/>
            </w:rPr>
            <w:t>2019 y Acumulado</w:t>
          </w:r>
        </w:p>
      </w:tc>
    </w:tr>
    <w:tr w:rsidR="005B0F02" w:rsidRPr="00182113" w:rsidTr="00C632C1">
      <w:trPr>
        <w:trHeight w:val="227"/>
      </w:trPr>
      <w:tc>
        <w:tcPr>
          <w:tcW w:w="2532" w:type="dxa"/>
          <w:vAlign w:val="center"/>
        </w:tcPr>
        <w:p w:rsidR="005B0F02" w:rsidRPr="00182113" w:rsidRDefault="005B0F02" w:rsidP="00C632C1">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rsidR="005B0F02" w:rsidRPr="00182113" w:rsidRDefault="005B0F02" w:rsidP="00C632C1">
          <w:pPr>
            <w:pStyle w:val="Encabezado"/>
            <w:jc w:val="center"/>
            <w:rPr>
              <w:rFonts w:ascii="Palatino Linotype" w:hAnsi="Palatino Linotype"/>
              <w:b/>
              <w:sz w:val="22"/>
              <w:szCs w:val="22"/>
            </w:rPr>
          </w:pPr>
        </w:p>
      </w:tc>
      <w:tc>
        <w:tcPr>
          <w:tcW w:w="4536" w:type="dxa"/>
          <w:vAlign w:val="center"/>
        </w:tcPr>
        <w:p w:rsidR="005B0F02" w:rsidRPr="00182113" w:rsidRDefault="005B0F02" w:rsidP="00C632C1">
          <w:pPr>
            <w:pStyle w:val="Encabezado"/>
            <w:ind w:right="34"/>
            <w:jc w:val="both"/>
            <w:rPr>
              <w:rFonts w:ascii="Palatino Linotype" w:hAnsi="Palatino Linotype"/>
              <w:b/>
              <w:sz w:val="22"/>
              <w:szCs w:val="22"/>
            </w:rPr>
          </w:pPr>
          <w:r w:rsidRPr="005B0F02">
            <w:rPr>
              <w:rFonts w:ascii="Palatino Linotype" w:hAnsi="Palatino Linotype"/>
              <w:b/>
              <w:sz w:val="22"/>
              <w:szCs w:val="22"/>
              <w:highlight w:val="black"/>
            </w:rPr>
            <w:t>--------------------------------------------</w:t>
          </w:r>
        </w:p>
      </w:tc>
    </w:tr>
    <w:tr w:rsidR="005B0F02" w:rsidRPr="00182113" w:rsidTr="00C632C1">
      <w:trPr>
        <w:trHeight w:val="232"/>
      </w:trPr>
      <w:tc>
        <w:tcPr>
          <w:tcW w:w="2532" w:type="dxa"/>
          <w:vAlign w:val="center"/>
        </w:tcPr>
        <w:p w:rsidR="005B0F02" w:rsidRPr="00182113" w:rsidRDefault="005B0F02" w:rsidP="00C632C1">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rsidR="005B0F02" w:rsidRPr="00182113" w:rsidRDefault="005B0F02" w:rsidP="00C632C1">
          <w:pPr>
            <w:pStyle w:val="Encabezado"/>
            <w:jc w:val="center"/>
            <w:rPr>
              <w:rFonts w:ascii="Palatino Linotype" w:hAnsi="Palatino Linotype"/>
              <w:b/>
              <w:sz w:val="22"/>
              <w:szCs w:val="22"/>
            </w:rPr>
          </w:pPr>
        </w:p>
      </w:tc>
      <w:tc>
        <w:tcPr>
          <w:tcW w:w="4536" w:type="dxa"/>
          <w:vAlign w:val="center"/>
        </w:tcPr>
        <w:p w:rsidR="005B0F02" w:rsidRPr="00182113" w:rsidRDefault="005B0F02" w:rsidP="00C632C1">
          <w:pPr>
            <w:pStyle w:val="Encabezado"/>
            <w:ind w:right="34"/>
            <w:jc w:val="both"/>
            <w:rPr>
              <w:rFonts w:ascii="Palatino Linotype" w:hAnsi="Palatino Linotype"/>
              <w:b/>
              <w:sz w:val="22"/>
              <w:szCs w:val="22"/>
            </w:rPr>
          </w:pPr>
          <w:r>
            <w:rPr>
              <w:rFonts w:ascii="Palatino Linotype" w:hAnsi="Palatino Linotype"/>
              <w:b/>
              <w:sz w:val="22"/>
              <w:szCs w:val="22"/>
            </w:rPr>
            <w:t>Ayuntamiento de Almoloya de Juárez</w:t>
          </w:r>
        </w:p>
      </w:tc>
    </w:tr>
    <w:tr w:rsidR="005B0F02" w:rsidRPr="00182113" w:rsidTr="00C632C1">
      <w:trPr>
        <w:trHeight w:val="320"/>
      </w:trPr>
      <w:tc>
        <w:tcPr>
          <w:tcW w:w="2532" w:type="dxa"/>
          <w:vAlign w:val="center"/>
        </w:tcPr>
        <w:p w:rsidR="005B0F02" w:rsidRPr="00182113" w:rsidRDefault="005B0F02" w:rsidP="00C632C1">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rsidR="005B0F02" w:rsidRPr="00182113" w:rsidRDefault="005B0F02" w:rsidP="00C632C1">
          <w:pPr>
            <w:pStyle w:val="Encabezado"/>
            <w:jc w:val="center"/>
            <w:rPr>
              <w:rFonts w:ascii="Palatino Linotype" w:hAnsi="Palatino Linotype"/>
              <w:b/>
              <w:sz w:val="22"/>
              <w:szCs w:val="22"/>
            </w:rPr>
          </w:pPr>
        </w:p>
      </w:tc>
      <w:tc>
        <w:tcPr>
          <w:tcW w:w="4536" w:type="dxa"/>
          <w:vAlign w:val="center"/>
        </w:tcPr>
        <w:p w:rsidR="005B0F02" w:rsidRPr="00182113" w:rsidRDefault="005B0F02" w:rsidP="00C632C1">
          <w:pPr>
            <w:pStyle w:val="Encabezado"/>
            <w:ind w:right="34"/>
            <w:jc w:val="both"/>
            <w:rPr>
              <w:rFonts w:ascii="Palatino Linotype" w:hAnsi="Palatino Linotype"/>
              <w:b/>
              <w:sz w:val="22"/>
              <w:szCs w:val="22"/>
            </w:rPr>
          </w:pPr>
          <w:r>
            <w:rPr>
              <w:rFonts w:ascii="Palatino Linotype" w:hAnsi="Palatino Linotype"/>
              <w:b/>
              <w:sz w:val="22"/>
              <w:szCs w:val="22"/>
            </w:rPr>
            <w:t>José Guadalupe Luna Hernández</w:t>
          </w:r>
        </w:p>
      </w:tc>
    </w:tr>
  </w:tbl>
  <w:p w:rsidR="005B0F02" w:rsidRDefault="005B0F0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8C20F8"/>
    <w:multiLevelType w:val="hybridMultilevel"/>
    <w:tmpl w:val="F028B9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4820143"/>
    <w:multiLevelType w:val="hybridMultilevel"/>
    <w:tmpl w:val="1E4CA8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39E19F6"/>
    <w:multiLevelType w:val="hybridMultilevel"/>
    <w:tmpl w:val="265280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4317490"/>
    <w:multiLevelType w:val="hybridMultilevel"/>
    <w:tmpl w:val="D0166538"/>
    <w:lvl w:ilvl="0" w:tplc="92BE0B36">
      <w:start w:val="1"/>
      <w:numFmt w:val="decimal"/>
      <w:lvlText w:val="%1."/>
      <w:lvlJc w:val="left"/>
      <w:pPr>
        <w:ind w:left="6881"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E6C07F1"/>
    <w:multiLevelType w:val="hybridMultilevel"/>
    <w:tmpl w:val="719037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1255A8B"/>
    <w:multiLevelType w:val="hybridMultilevel"/>
    <w:tmpl w:val="08700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1BC1695"/>
    <w:multiLevelType w:val="hybridMultilevel"/>
    <w:tmpl w:val="B94AFC34"/>
    <w:lvl w:ilvl="0" w:tplc="B40CD742">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770136A0"/>
    <w:multiLevelType w:val="hybridMultilevel"/>
    <w:tmpl w:val="3AE25F2E"/>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F506989"/>
    <w:multiLevelType w:val="hybridMultilevel"/>
    <w:tmpl w:val="E9E6B106"/>
    <w:lvl w:ilvl="0" w:tplc="4F34F16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
  </w:num>
  <w:num w:numId="2">
    <w:abstractNumId w:val="4"/>
  </w:num>
  <w:num w:numId="3">
    <w:abstractNumId w:val="5"/>
  </w:num>
  <w:num w:numId="4">
    <w:abstractNumId w:val="10"/>
  </w:num>
  <w:num w:numId="5">
    <w:abstractNumId w:val="7"/>
  </w:num>
  <w:num w:numId="6">
    <w:abstractNumId w:val="3"/>
  </w:num>
  <w:num w:numId="7">
    <w:abstractNumId w:val="0"/>
  </w:num>
  <w:num w:numId="8">
    <w:abstractNumId w:val="8"/>
  </w:num>
  <w:num w:numId="9">
    <w:abstractNumId w:val="6"/>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2C1"/>
    <w:rsid w:val="00043CEA"/>
    <w:rsid w:val="000668CC"/>
    <w:rsid w:val="00080F0C"/>
    <w:rsid w:val="000B39A5"/>
    <w:rsid w:val="001606C0"/>
    <w:rsid w:val="00173B5F"/>
    <w:rsid w:val="001B3737"/>
    <w:rsid w:val="001B5FEF"/>
    <w:rsid w:val="0021265E"/>
    <w:rsid w:val="00216862"/>
    <w:rsid w:val="002176BA"/>
    <w:rsid w:val="0022067E"/>
    <w:rsid w:val="0025296E"/>
    <w:rsid w:val="00351B1C"/>
    <w:rsid w:val="003A7E2A"/>
    <w:rsid w:val="003F6F59"/>
    <w:rsid w:val="00423342"/>
    <w:rsid w:val="00463FD3"/>
    <w:rsid w:val="0047257C"/>
    <w:rsid w:val="00474187"/>
    <w:rsid w:val="0047739B"/>
    <w:rsid w:val="004C710F"/>
    <w:rsid w:val="004E0B8D"/>
    <w:rsid w:val="005B0F02"/>
    <w:rsid w:val="00612C8A"/>
    <w:rsid w:val="00653D32"/>
    <w:rsid w:val="00671EA2"/>
    <w:rsid w:val="006A7C84"/>
    <w:rsid w:val="006F1D6B"/>
    <w:rsid w:val="007B1235"/>
    <w:rsid w:val="007D1B5D"/>
    <w:rsid w:val="007D3382"/>
    <w:rsid w:val="00811B41"/>
    <w:rsid w:val="0084558E"/>
    <w:rsid w:val="00897F2F"/>
    <w:rsid w:val="008C31D4"/>
    <w:rsid w:val="0091311F"/>
    <w:rsid w:val="009A6F32"/>
    <w:rsid w:val="009F03F6"/>
    <w:rsid w:val="00AA514A"/>
    <w:rsid w:val="00AD4D57"/>
    <w:rsid w:val="00BB157B"/>
    <w:rsid w:val="00C032BB"/>
    <w:rsid w:val="00C43E28"/>
    <w:rsid w:val="00C53A6C"/>
    <w:rsid w:val="00C632C1"/>
    <w:rsid w:val="00CB2F27"/>
    <w:rsid w:val="00D17982"/>
    <w:rsid w:val="00D725C2"/>
    <w:rsid w:val="00E16942"/>
    <w:rsid w:val="00E20857"/>
    <w:rsid w:val="00E27002"/>
    <w:rsid w:val="00E70255"/>
    <w:rsid w:val="00E84FE1"/>
    <w:rsid w:val="00E916AB"/>
    <w:rsid w:val="00F007F2"/>
    <w:rsid w:val="00F571BA"/>
    <w:rsid w:val="00F67127"/>
    <w:rsid w:val="00F7340F"/>
    <w:rsid w:val="00F86F5B"/>
    <w:rsid w:val="00F90A37"/>
    <w:rsid w:val="00FF32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E101D792-298A-4A1C-BF75-FEC32C1B0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2700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632C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32C1"/>
  </w:style>
  <w:style w:type="paragraph" w:styleId="Piedepgina">
    <w:name w:val="footer"/>
    <w:basedOn w:val="Normal"/>
    <w:link w:val="PiedepginaCar"/>
    <w:uiPriority w:val="99"/>
    <w:unhideWhenUsed/>
    <w:rsid w:val="00C632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32C1"/>
  </w:style>
  <w:style w:type="table" w:styleId="Tablaconcuadrcula">
    <w:name w:val="Table Grid"/>
    <w:basedOn w:val="Tablanormal"/>
    <w:uiPriority w:val="39"/>
    <w:rsid w:val="00C632C1"/>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C632C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C632C1"/>
    <w:rPr>
      <w:vertAlign w:val="superscript"/>
    </w:rPr>
  </w:style>
  <w:style w:type="paragraph" w:customStyle="1" w:styleId="ADB1">
    <w:name w:val="ADB1"/>
    <w:basedOn w:val="Normal"/>
    <w:next w:val="Textonotapie"/>
    <w:uiPriority w:val="99"/>
    <w:unhideWhenUsed/>
    <w:qFormat/>
    <w:rsid w:val="00C632C1"/>
    <w:pPr>
      <w:spacing w:after="0" w:line="240" w:lineRule="auto"/>
    </w:pPr>
    <w:rPr>
      <w:rFonts w:eastAsia="Cambria"/>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C632C1"/>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632C1"/>
    <w:rPr>
      <w:sz w:val="20"/>
      <w:szCs w:val="20"/>
    </w:rPr>
  </w:style>
  <w:style w:type="character" w:styleId="Hipervnculo">
    <w:name w:val="Hyperlink"/>
    <w:basedOn w:val="Fuentedeprrafopredeter"/>
    <w:uiPriority w:val="99"/>
    <w:unhideWhenUsed/>
    <w:rsid w:val="00C632C1"/>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F1D6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F1D6B"/>
  </w:style>
  <w:style w:type="character" w:customStyle="1" w:styleId="Ttulo1Car">
    <w:name w:val="Título 1 Car"/>
    <w:basedOn w:val="Fuentedeprrafopredeter"/>
    <w:link w:val="Ttulo1"/>
    <w:uiPriority w:val="9"/>
    <w:rsid w:val="00E27002"/>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216862"/>
    <w:pPr>
      <w:spacing w:after="100"/>
    </w:pPr>
  </w:style>
  <w:style w:type="paragraph" w:styleId="TDC2">
    <w:name w:val="toc 2"/>
    <w:basedOn w:val="Normal"/>
    <w:next w:val="Normal"/>
    <w:autoRedefine/>
    <w:uiPriority w:val="39"/>
    <w:unhideWhenUsed/>
    <w:rsid w:val="00216862"/>
    <w:pPr>
      <w:spacing w:after="100"/>
      <w:ind w:left="220"/>
    </w:pPr>
  </w:style>
  <w:style w:type="paragraph" w:customStyle="1" w:styleId="Textonotapie1">
    <w:name w:val="Texto nota pie1"/>
    <w:basedOn w:val="Normal"/>
    <w:next w:val="Textonotapie"/>
    <w:unhideWhenUsed/>
    <w:rsid w:val="00612C8A"/>
    <w:pPr>
      <w:spacing w:after="0" w:line="240" w:lineRule="auto"/>
    </w:pPr>
    <w:rPr>
      <w:rFonts w:eastAsia="Cambr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dej.rae.es/lema/grad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AA9B8-566B-481D-AA56-1EE668912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61</Pages>
  <Words>10780</Words>
  <Characters>59296</Characters>
  <Application>Microsoft Office Word</Application>
  <DocSecurity>0</DocSecurity>
  <Lines>494</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5</cp:revision>
  <dcterms:created xsi:type="dcterms:W3CDTF">2019-10-10T18:29:00Z</dcterms:created>
  <dcterms:modified xsi:type="dcterms:W3CDTF">2020-02-19T01:21:00Z</dcterms:modified>
</cp:coreProperties>
</file>