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15915794" w:rsidR="00110E3E" w:rsidRDefault="00A904B6" w:rsidP="00A904B6">
      <w:pPr>
        <w:spacing w:line="360" w:lineRule="auto"/>
        <w:ind w:left="708" w:hanging="708"/>
        <w:jc w:val="center"/>
        <w:rPr>
          <w:rFonts w:ascii="Palatino Linotype" w:hAnsi="Palatino Linotype"/>
          <w:b/>
        </w:rPr>
      </w:pPr>
      <w:bookmarkStart w:id="0" w:name="_GoBack"/>
      <w:bookmarkEnd w:id="0"/>
      <w:r>
        <w:rPr>
          <w:rFonts w:ascii="Palatino Linotype" w:hAnsi="Palatino Linotype"/>
          <w:b/>
        </w:rPr>
        <w:t>LÍNEAS</w:t>
      </w:r>
      <w:r w:rsidR="0061249A">
        <w:rPr>
          <w:rFonts w:ascii="Palatino Linotype" w:hAnsi="Palatino Linotype"/>
          <w:b/>
        </w:rPr>
        <w:t xml:space="preserve"> ARGUMENTATIVAS</w:t>
      </w:r>
    </w:p>
    <w:bookmarkStart w:id="1" w:name="_Toc512340952"/>
    <w:p w14:paraId="7F368480" w14:textId="7FDFD63D" w:rsidR="00205001" w:rsidRPr="00BE0511" w:rsidRDefault="00A904B6" w:rsidP="00A904B6">
      <w:pPr>
        <w:spacing w:before="240" w:after="240" w:line="360" w:lineRule="auto"/>
        <w:jc w:val="both"/>
        <w:rPr>
          <w:rFonts w:ascii="Palatino Linotype" w:eastAsia="Calibri" w:hAnsi="Palatino Linotype" w:cs="Arial"/>
          <w:b/>
          <w:szCs w:val="22"/>
          <w:lang w:val="es-ES" w:eastAsia="es-MX"/>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492ADB3E" wp14:editId="59DA9B91">
                <wp:simplePos x="0" y="0"/>
                <wp:positionH relativeFrom="column">
                  <wp:posOffset>72470</wp:posOffset>
                </wp:positionH>
                <wp:positionV relativeFrom="paragraph">
                  <wp:posOffset>1991579</wp:posOffset>
                </wp:positionV>
                <wp:extent cx="5447980" cy="5125250"/>
                <wp:effectExtent l="38100" t="19050" r="76835" b="94615"/>
                <wp:wrapNone/>
                <wp:docPr id="3" name="Conector recto 3"/>
                <wp:cNvGraphicFramePr/>
                <a:graphic xmlns:a="http://schemas.openxmlformats.org/drawingml/2006/main">
                  <a:graphicData uri="http://schemas.microsoft.com/office/word/2010/wordprocessingShape">
                    <wps:wsp>
                      <wps:cNvCnPr/>
                      <wps:spPr>
                        <a:xfrm>
                          <a:off x="0" y="0"/>
                          <a:ext cx="5447980" cy="5125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F711F8"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156.8pt" to="434.65pt,5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" strokecolor="#4f81bd [3204]" strokeweight="2pt">
                <v:shadow on="t" color="black" opacity="24903f" origin=",.5" offset="0,.55556mm"/>
              </v:line>
            </w:pict>
          </mc:Fallback>
        </mc:AlternateContent>
      </w:r>
      <w:r w:rsidR="00205001" w:rsidRPr="00BE0511">
        <w:rPr>
          <w:rFonts w:ascii="Palatino Linotype" w:eastAsia="Times New Roman" w:hAnsi="Palatino Linotype" w:cs="Times New Roman"/>
          <w:b/>
        </w:rPr>
        <w:t xml:space="preserve">SOBRESEIMIENTO, RAZONES PARA SU ACTUALIZACIÓN. </w:t>
      </w:r>
      <w:r w:rsidR="00205001" w:rsidRPr="00BE0511">
        <w:rPr>
          <w:rFonts w:ascii="Palatino Linotype" w:eastAsia="Times New Roman" w:hAnsi="Palatino Linotype" w:cs="Times New Roman"/>
        </w:rPr>
        <w:t xml:space="preserve">Para que se actualice el sobreseimiento de un recurso de revisión, el </w:t>
      </w:r>
      <w:r w:rsidR="00205001" w:rsidRPr="00BE0511">
        <w:rPr>
          <w:rFonts w:ascii="Palatino Linotype" w:eastAsia="Times New Roman" w:hAnsi="Palatino Linotype" w:cs="Times New Roman"/>
          <w:b/>
        </w:rPr>
        <w:t>SUJETO OBLIGADO</w:t>
      </w:r>
      <w:r w:rsidR="00205001" w:rsidRPr="00BE0511">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r>
        <w:rPr>
          <w:rFonts w:ascii="Palatino Linotype" w:eastAsia="Times New Roman" w:hAnsi="Palatino Linotype" w:cs="Times New Roman"/>
        </w:rPr>
        <w:t>.</w:t>
      </w:r>
    </w:p>
    <w:p w14:paraId="494B0E57" w14:textId="77777777" w:rsidR="00DB15D4" w:rsidRDefault="00DB15D4" w:rsidP="00A904B6">
      <w:pPr>
        <w:spacing w:before="240" w:after="240" w:line="360" w:lineRule="auto"/>
        <w:jc w:val="both"/>
        <w:rPr>
          <w:rFonts w:ascii="Palatino Linotype" w:hAnsi="Palatino Linotype" w:cs="Arial"/>
        </w:rPr>
      </w:pPr>
    </w:p>
    <w:p w14:paraId="063EBFEB" w14:textId="77777777" w:rsidR="00DB15D4" w:rsidRDefault="00DB15D4" w:rsidP="00A904B6">
      <w:pPr>
        <w:spacing w:before="240" w:after="240" w:line="360" w:lineRule="auto"/>
        <w:jc w:val="both"/>
        <w:rPr>
          <w:rFonts w:ascii="Palatino Linotype" w:hAnsi="Palatino Linotype" w:cs="Arial"/>
        </w:rPr>
      </w:pPr>
    </w:p>
    <w:p w14:paraId="7567F6A9" w14:textId="77777777" w:rsidR="00343212" w:rsidRDefault="00343212" w:rsidP="00A904B6">
      <w:pPr>
        <w:spacing w:before="240" w:after="240" w:line="360" w:lineRule="auto"/>
        <w:jc w:val="both"/>
        <w:rPr>
          <w:rFonts w:ascii="Palatino Linotype" w:hAnsi="Palatino Linotype" w:cs="Arial"/>
        </w:rPr>
      </w:pPr>
    </w:p>
    <w:p w14:paraId="306E9B1F" w14:textId="77777777" w:rsidR="00343212" w:rsidRDefault="00343212" w:rsidP="00A904B6">
      <w:pPr>
        <w:spacing w:before="240" w:after="240" w:line="360" w:lineRule="auto"/>
        <w:jc w:val="both"/>
        <w:rPr>
          <w:rFonts w:ascii="Palatino Linotype" w:hAnsi="Palatino Linotype" w:cs="Arial"/>
        </w:rPr>
      </w:pPr>
    </w:p>
    <w:p w14:paraId="1E41B321" w14:textId="77777777" w:rsidR="00343212" w:rsidRDefault="00343212" w:rsidP="00A904B6">
      <w:pPr>
        <w:spacing w:before="240" w:after="240" w:line="360" w:lineRule="auto"/>
        <w:jc w:val="both"/>
        <w:rPr>
          <w:rFonts w:ascii="Palatino Linotype" w:hAnsi="Palatino Linotype" w:cs="Arial"/>
        </w:rPr>
      </w:pPr>
    </w:p>
    <w:p w14:paraId="5981BBAC" w14:textId="77777777" w:rsidR="00343212" w:rsidRDefault="00343212" w:rsidP="00A904B6">
      <w:pPr>
        <w:spacing w:before="240" w:after="240" w:line="360" w:lineRule="auto"/>
        <w:jc w:val="both"/>
        <w:rPr>
          <w:rFonts w:ascii="Palatino Linotype" w:hAnsi="Palatino Linotype" w:cs="Arial"/>
        </w:rPr>
      </w:pPr>
    </w:p>
    <w:p w14:paraId="6109A8A6" w14:textId="77777777" w:rsidR="00343212" w:rsidRDefault="00343212" w:rsidP="00A904B6">
      <w:pPr>
        <w:spacing w:before="240" w:after="240" w:line="360" w:lineRule="auto"/>
        <w:jc w:val="both"/>
        <w:rPr>
          <w:rFonts w:ascii="Palatino Linotype" w:hAnsi="Palatino Linotype" w:cs="Arial"/>
        </w:rPr>
      </w:pPr>
    </w:p>
    <w:p w14:paraId="4A97C91D" w14:textId="77777777" w:rsidR="00343212" w:rsidRDefault="00343212" w:rsidP="00A904B6">
      <w:pPr>
        <w:spacing w:before="240" w:after="240" w:line="360" w:lineRule="auto"/>
        <w:jc w:val="both"/>
        <w:rPr>
          <w:rFonts w:ascii="Palatino Linotype" w:hAnsi="Palatino Linotype" w:cs="Arial"/>
        </w:rPr>
      </w:pPr>
    </w:p>
    <w:p w14:paraId="30555125" w14:textId="77777777" w:rsidR="00DB15D4" w:rsidRDefault="00DB15D4" w:rsidP="00A904B6">
      <w:pPr>
        <w:spacing w:before="240" w:after="240" w:line="360" w:lineRule="auto"/>
        <w:jc w:val="both"/>
        <w:rPr>
          <w:rFonts w:ascii="Palatino Linotype" w:hAnsi="Palatino Linotype" w:cs="Arial"/>
        </w:rPr>
      </w:pPr>
    </w:p>
    <w:bookmarkEnd w:id="1"/>
    <w:p w14:paraId="5C6AEE9C" w14:textId="2CC18FF4" w:rsidR="007C37D2" w:rsidRPr="00957B2F" w:rsidRDefault="00721F66" w:rsidP="00A904B6">
      <w:pPr>
        <w:spacing w:line="360" w:lineRule="auto"/>
        <w:jc w:val="center"/>
        <w:rPr>
          <w:rFonts w:ascii="Palatino Linotype" w:hAnsi="Palatino Linotype"/>
        </w:rPr>
      </w:pPr>
      <w:r w:rsidRPr="00957B2F">
        <w:rPr>
          <w:rFonts w:ascii="Palatino Linotype" w:hAnsi="Palatino Linotype"/>
          <w:b/>
        </w:rPr>
        <w:lastRenderedPageBreak/>
        <w:t>Índice</w:t>
      </w:r>
      <w:r w:rsidRPr="00957B2F">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957B2F" w:rsidRDefault="00DF1386" w:rsidP="00A904B6">
          <w:pPr>
            <w:pStyle w:val="TtulodeTDC"/>
            <w:spacing w:before="0" w:line="360" w:lineRule="auto"/>
            <w:rPr>
              <w:rFonts w:ascii="Palatino Linotype" w:hAnsi="Palatino Linotype"/>
            </w:rPr>
          </w:pPr>
        </w:p>
        <w:p w14:paraId="0FD94A55" w14:textId="77777777" w:rsidR="00DB40D5" w:rsidRDefault="00DF1386" w:rsidP="00A904B6">
          <w:pPr>
            <w:pStyle w:val="TDC1"/>
            <w:spacing w:line="360" w:lineRule="auto"/>
            <w:rPr>
              <w:noProof/>
              <w:sz w:val="22"/>
              <w:szCs w:val="22"/>
              <w:lang w:val="es-MX" w:eastAsia="es-MX"/>
            </w:rPr>
          </w:pPr>
          <w:r w:rsidRPr="00957B2F">
            <w:rPr>
              <w:rFonts w:ascii="Palatino Linotype" w:hAnsi="Palatino Linotype"/>
            </w:rPr>
            <w:fldChar w:fldCharType="begin"/>
          </w:r>
          <w:r w:rsidRPr="00957B2F">
            <w:rPr>
              <w:rFonts w:ascii="Palatino Linotype" w:hAnsi="Palatino Linotype"/>
            </w:rPr>
            <w:instrText xml:space="preserve"> TOC \o "1-3" \h \z \u </w:instrText>
          </w:r>
          <w:r w:rsidRPr="00957B2F">
            <w:rPr>
              <w:rFonts w:ascii="Palatino Linotype" w:hAnsi="Palatino Linotype"/>
            </w:rPr>
            <w:fldChar w:fldCharType="separate"/>
          </w:r>
          <w:hyperlink w:anchor="_Toc2870750" w:history="1">
            <w:r w:rsidR="00DB40D5" w:rsidRPr="00646DA2">
              <w:rPr>
                <w:rStyle w:val="Hipervnculo"/>
                <w:rFonts w:ascii="Palatino Linotype" w:hAnsi="Palatino Linotype"/>
                <w:b/>
                <w:noProof/>
              </w:rPr>
              <w:t>ANTECEDENTES</w:t>
            </w:r>
            <w:r w:rsidR="00DB40D5">
              <w:rPr>
                <w:noProof/>
                <w:webHidden/>
              </w:rPr>
              <w:tab/>
            </w:r>
            <w:r w:rsidR="00DB40D5">
              <w:rPr>
                <w:noProof/>
                <w:webHidden/>
              </w:rPr>
              <w:fldChar w:fldCharType="begin"/>
            </w:r>
            <w:r w:rsidR="00DB40D5">
              <w:rPr>
                <w:noProof/>
                <w:webHidden/>
              </w:rPr>
              <w:instrText xml:space="preserve"> PAGEREF _Toc2870750 \h </w:instrText>
            </w:r>
            <w:r w:rsidR="00DB40D5">
              <w:rPr>
                <w:noProof/>
                <w:webHidden/>
              </w:rPr>
            </w:r>
            <w:r w:rsidR="00DB40D5">
              <w:rPr>
                <w:noProof/>
                <w:webHidden/>
              </w:rPr>
              <w:fldChar w:fldCharType="separate"/>
            </w:r>
            <w:r w:rsidR="0038620B">
              <w:rPr>
                <w:noProof/>
                <w:webHidden/>
              </w:rPr>
              <w:t>3</w:t>
            </w:r>
            <w:r w:rsidR="00DB40D5">
              <w:rPr>
                <w:noProof/>
                <w:webHidden/>
              </w:rPr>
              <w:fldChar w:fldCharType="end"/>
            </w:r>
          </w:hyperlink>
        </w:p>
        <w:p w14:paraId="1E056637" w14:textId="77777777" w:rsidR="00DB40D5" w:rsidRDefault="00AA54BE" w:rsidP="00A904B6">
          <w:pPr>
            <w:pStyle w:val="TDC1"/>
            <w:spacing w:line="360" w:lineRule="auto"/>
            <w:rPr>
              <w:noProof/>
              <w:sz w:val="22"/>
              <w:szCs w:val="22"/>
              <w:lang w:val="es-MX" w:eastAsia="es-MX"/>
            </w:rPr>
          </w:pPr>
          <w:hyperlink w:anchor="_Toc2870751" w:history="1">
            <w:r w:rsidR="00DB40D5" w:rsidRPr="00646DA2">
              <w:rPr>
                <w:rStyle w:val="Hipervnculo"/>
                <w:rFonts w:ascii="Palatino Linotype" w:hAnsi="Palatino Linotype"/>
                <w:b/>
                <w:noProof/>
              </w:rPr>
              <w:t>CONSIDERANDO</w:t>
            </w:r>
            <w:r w:rsidR="00DB40D5">
              <w:rPr>
                <w:noProof/>
                <w:webHidden/>
              </w:rPr>
              <w:tab/>
            </w:r>
            <w:r w:rsidR="00DB40D5">
              <w:rPr>
                <w:noProof/>
                <w:webHidden/>
              </w:rPr>
              <w:fldChar w:fldCharType="begin"/>
            </w:r>
            <w:r w:rsidR="00DB40D5">
              <w:rPr>
                <w:noProof/>
                <w:webHidden/>
              </w:rPr>
              <w:instrText xml:space="preserve"> PAGEREF _Toc2870751 \h </w:instrText>
            </w:r>
            <w:r w:rsidR="00DB40D5">
              <w:rPr>
                <w:noProof/>
                <w:webHidden/>
              </w:rPr>
            </w:r>
            <w:r w:rsidR="00DB40D5">
              <w:rPr>
                <w:noProof/>
                <w:webHidden/>
              </w:rPr>
              <w:fldChar w:fldCharType="separate"/>
            </w:r>
            <w:r w:rsidR="0038620B">
              <w:rPr>
                <w:noProof/>
                <w:webHidden/>
              </w:rPr>
              <w:t>11</w:t>
            </w:r>
            <w:r w:rsidR="00DB40D5">
              <w:rPr>
                <w:noProof/>
                <w:webHidden/>
              </w:rPr>
              <w:fldChar w:fldCharType="end"/>
            </w:r>
          </w:hyperlink>
        </w:p>
        <w:p w14:paraId="502EFC75" w14:textId="77777777" w:rsidR="00DB40D5" w:rsidRDefault="00AA54BE" w:rsidP="00A904B6">
          <w:pPr>
            <w:pStyle w:val="TDC2"/>
            <w:spacing w:line="360" w:lineRule="auto"/>
            <w:rPr>
              <w:noProof/>
              <w:sz w:val="22"/>
              <w:szCs w:val="22"/>
              <w:lang w:val="es-MX" w:eastAsia="es-MX"/>
            </w:rPr>
          </w:pPr>
          <w:hyperlink w:anchor="_Toc2870752" w:history="1">
            <w:r w:rsidR="00DB40D5" w:rsidRPr="00646DA2">
              <w:rPr>
                <w:rStyle w:val="Hipervnculo"/>
                <w:rFonts w:ascii="Palatino Linotype" w:hAnsi="Palatino Linotype"/>
                <w:b/>
                <w:noProof/>
              </w:rPr>
              <w:t>PRIMERO. De la competencia</w:t>
            </w:r>
            <w:r w:rsidR="00DB40D5">
              <w:rPr>
                <w:noProof/>
                <w:webHidden/>
              </w:rPr>
              <w:tab/>
            </w:r>
            <w:r w:rsidR="00DB40D5">
              <w:rPr>
                <w:noProof/>
                <w:webHidden/>
              </w:rPr>
              <w:fldChar w:fldCharType="begin"/>
            </w:r>
            <w:r w:rsidR="00DB40D5">
              <w:rPr>
                <w:noProof/>
                <w:webHidden/>
              </w:rPr>
              <w:instrText xml:space="preserve"> PAGEREF _Toc2870752 \h </w:instrText>
            </w:r>
            <w:r w:rsidR="00DB40D5">
              <w:rPr>
                <w:noProof/>
                <w:webHidden/>
              </w:rPr>
            </w:r>
            <w:r w:rsidR="00DB40D5">
              <w:rPr>
                <w:noProof/>
                <w:webHidden/>
              </w:rPr>
              <w:fldChar w:fldCharType="separate"/>
            </w:r>
            <w:r w:rsidR="0038620B">
              <w:rPr>
                <w:noProof/>
                <w:webHidden/>
              </w:rPr>
              <w:t>11</w:t>
            </w:r>
            <w:r w:rsidR="00DB40D5">
              <w:rPr>
                <w:noProof/>
                <w:webHidden/>
              </w:rPr>
              <w:fldChar w:fldCharType="end"/>
            </w:r>
          </w:hyperlink>
        </w:p>
        <w:p w14:paraId="3598025A" w14:textId="77777777" w:rsidR="00DB40D5" w:rsidRDefault="00AA54BE" w:rsidP="00A904B6">
          <w:pPr>
            <w:pStyle w:val="TDC2"/>
            <w:spacing w:line="360" w:lineRule="auto"/>
            <w:rPr>
              <w:noProof/>
              <w:sz w:val="22"/>
              <w:szCs w:val="22"/>
              <w:lang w:val="es-MX" w:eastAsia="es-MX"/>
            </w:rPr>
          </w:pPr>
          <w:hyperlink w:anchor="_Toc2870753" w:history="1">
            <w:r w:rsidR="00DB40D5" w:rsidRPr="00646DA2">
              <w:rPr>
                <w:rStyle w:val="Hipervnculo"/>
                <w:rFonts w:ascii="Palatino Linotype" w:hAnsi="Palatino Linotype"/>
                <w:b/>
                <w:noProof/>
              </w:rPr>
              <w:t>SEGUNDO. De la oportunidad y procedencia.</w:t>
            </w:r>
            <w:r w:rsidR="00DB40D5">
              <w:rPr>
                <w:noProof/>
                <w:webHidden/>
              </w:rPr>
              <w:tab/>
            </w:r>
            <w:r w:rsidR="00DB40D5">
              <w:rPr>
                <w:noProof/>
                <w:webHidden/>
              </w:rPr>
              <w:fldChar w:fldCharType="begin"/>
            </w:r>
            <w:r w:rsidR="00DB40D5">
              <w:rPr>
                <w:noProof/>
                <w:webHidden/>
              </w:rPr>
              <w:instrText xml:space="preserve"> PAGEREF _Toc2870753 \h </w:instrText>
            </w:r>
            <w:r w:rsidR="00DB40D5">
              <w:rPr>
                <w:noProof/>
                <w:webHidden/>
              </w:rPr>
            </w:r>
            <w:r w:rsidR="00DB40D5">
              <w:rPr>
                <w:noProof/>
                <w:webHidden/>
              </w:rPr>
              <w:fldChar w:fldCharType="separate"/>
            </w:r>
            <w:r w:rsidR="0038620B">
              <w:rPr>
                <w:noProof/>
                <w:webHidden/>
              </w:rPr>
              <w:t>11</w:t>
            </w:r>
            <w:r w:rsidR="00DB40D5">
              <w:rPr>
                <w:noProof/>
                <w:webHidden/>
              </w:rPr>
              <w:fldChar w:fldCharType="end"/>
            </w:r>
          </w:hyperlink>
        </w:p>
        <w:p w14:paraId="239EF51D" w14:textId="77777777" w:rsidR="00DB40D5" w:rsidRDefault="00AA54BE" w:rsidP="00A904B6">
          <w:pPr>
            <w:pStyle w:val="TDC1"/>
            <w:spacing w:line="360" w:lineRule="auto"/>
            <w:rPr>
              <w:noProof/>
              <w:sz w:val="22"/>
              <w:szCs w:val="22"/>
              <w:lang w:val="es-MX" w:eastAsia="es-MX"/>
            </w:rPr>
          </w:pPr>
          <w:hyperlink w:anchor="_Toc2870754" w:history="1">
            <w:r w:rsidR="00DB40D5" w:rsidRPr="00646DA2">
              <w:rPr>
                <w:rStyle w:val="Hipervnculo"/>
                <w:rFonts w:ascii="Palatino Linotype" w:hAnsi="Palatino Linotype"/>
                <w:b/>
                <w:noProof/>
              </w:rPr>
              <w:t>TERCERO. Causales del sobreseimiento.</w:t>
            </w:r>
            <w:r w:rsidR="00DB40D5">
              <w:rPr>
                <w:noProof/>
                <w:webHidden/>
              </w:rPr>
              <w:tab/>
            </w:r>
            <w:r w:rsidR="00DB40D5">
              <w:rPr>
                <w:noProof/>
                <w:webHidden/>
              </w:rPr>
              <w:fldChar w:fldCharType="begin"/>
            </w:r>
            <w:r w:rsidR="00DB40D5">
              <w:rPr>
                <w:noProof/>
                <w:webHidden/>
              </w:rPr>
              <w:instrText xml:space="preserve"> PAGEREF _Toc2870754 \h </w:instrText>
            </w:r>
            <w:r w:rsidR="00DB40D5">
              <w:rPr>
                <w:noProof/>
                <w:webHidden/>
              </w:rPr>
            </w:r>
            <w:r w:rsidR="00DB40D5">
              <w:rPr>
                <w:noProof/>
                <w:webHidden/>
              </w:rPr>
              <w:fldChar w:fldCharType="separate"/>
            </w:r>
            <w:r w:rsidR="0038620B">
              <w:rPr>
                <w:noProof/>
                <w:webHidden/>
              </w:rPr>
              <w:t>12</w:t>
            </w:r>
            <w:r w:rsidR="00DB40D5">
              <w:rPr>
                <w:noProof/>
                <w:webHidden/>
              </w:rPr>
              <w:fldChar w:fldCharType="end"/>
            </w:r>
          </w:hyperlink>
        </w:p>
        <w:p w14:paraId="242E18C7" w14:textId="77777777" w:rsidR="00DB40D5" w:rsidRDefault="00AA54BE" w:rsidP="00A904B6">
          <w:pPr>
            <w:pStyle w:val="TDC2"/>
            <w:tabs>
              <w:tab w:val="left" w:pos="480"/>
            </w:tabs>
            <w:spacing w:line="360" w:lineRule="auto"/>
            <w:rPr>
              <w:noProof/>
              <w:sz w:val="22"/>
              <w:szCs w:val="22"/>
              <w:lang w:val="es-MX" w:eastAsia="es-MX"/>
            </w:rPr>
          </w:pPr>
          <w:hyperlink w:anchor="_Toc2870755" w:history="1">
            <w:r w:rsidR="00DB40D5" w:rsidRPr="00646DA2">
              <w:rPr>
                <w:rStyle w:val="Hipervnculo"/>
                <w:rFonts w:ascii="Palatino Linotype" w:hAnsi="Palatino Linotype"/>
                <w:b/>
                <w:noProof/>
              </w:rPr>
              <w:t>A.</w:t>
            </w:r>
            <w:r w:rsidR="00DB40D5">
              <w:rPr>
                <w:noProof/>
                <w:sz w:val="22"/>
                <w:szCs w:val="22"/>
                <w:lang w:val="es-MX" w:eastAsia="es-MX"/>
              </w:rPr>
              <w:tab/>
            </w:r>
            <w:r w:rsidR="00DB40D5" w:rsidRPr="00646DA2">
              <w:rPr>
                <w:rStyle w:val="Hipervnculo"/>
                <w:rFonts w:ascii="Palatino Linotype" w:hAnsi="Palatino Linotype"/>
                <w:b/>
                <w:noProof/>
              </w:rPr>
              <w:t>Fuente Obligacional</w:t>
            </w:r>
            <w:r w:rsidR="00DB40D5">
              <w:rPr>
                <w:noProof/>
                <w:webHidden/>
              </w:rPr>
              <w:tab/>
            </w:r>
            <w:r w:rsidR="00DB40D5">
              <w:rPr>
                <w:noProof/>
                <w:webHidden/>
              </w:rPr>
              <w:fldChar w:fldCharType="begin"/>
            </w:r>
            <w:r w:rsidR="00DB40D5">
              <w:rPr>
                <w:noProof/>
                <w:webHidden/>
              </w:rPr>
              <w:instrText xml:space="preserve"> PAGEREF _Toc2870755 \h </w:instrText>
            </w:r>
            <w:r w:rsidR="00DB40D5">
              <w:rPr>
                <w:noProof/>
                <w:webHidden/>
              </w:rPr>
            </w:r>
            <w:r w:rsidR="00DB40D5">
              <w:rPr>
                <w:noProof/>
                <w:webHidden/>
              </w:rPr>
              <w:fldChar w:fldCharType="separate"/>
            </w:r>
            <w:r w:rsidR="0038620B">
              <w:rPr>
                <w:noProof/>
                <w:webHidden/>
              </w:rPr>
              <w:t>12</w:t>
            </w:r>
            <w:r w:rsidR="00DB40D5">
              <w:rPr>
                <w:noProof/>
                <w:webHidden/>
              </w:rPr>
              <w:fldChar w:fldCharType="end"/>
            </w:r>
          </w:hyperlink>
        </w:p>
        <w:p w14:paraId="17794976" w14:textId="77777777" w:rsidR="00DB40D5" w:rsidRDefault="00AA54BE" w:rsidP="00A904B6">
          <w:pPr>
            <w:pStyle w:val="TDC2"/>
            <w:tabs>
              <w:tab w:val="left" w:pos="480"/>
            </w:tabs>
            <w:spacing w:line="360" w:lineRule="auto"/>
            <w:rPr>
              <w:noProof/>
              <w:sz w:val="22"/>
              <w:szCs w:val="22"/>
              <w:lang w:val="es-MX" w:eastAsia="es-MX"/>
            </w:rPr>
          </w:pPr>
          <w:hyperlink w:anchor="_Toc2870756" w:history="1">
            <w:r w:rsidR="00DB40D5" w:rsidRPr="00646DA2">
              <w:rPr>
                <w:rStyle w:val="Hipervnculo"/>
                <w:rFonts w:ascii="Palatino Linotype" w:hAnsi="Palatino Linotype"/>
                <w:b/>
                <w:noProof/>
              </w:rPr>
              <w:t>B.</w:t>
            </w:r>
            <w:r w:rsidR="00DB40D5">
              <w:rPr>
                <w:noProof/>
                <w:sz w:val="22"/>
                <w:szCs w:val="22"/>
                <w:lang w:val="es-MX" w:eastAsia="es-MX"/>
              </w:rPr>
              <w:tab/>
            </w:r>
            <w:r w:rsidR="00DB40D5" w:rsidRPr="00646DA2">
              <w:rPr>
                <w:rStyle w:val="Hipervnculo"/>
                <w:rFonts w:ascii="Palatino Linotype" w:hAnsi="Palatino Linotype"/>
                <w:b/>
                <w:noProof/>
              </w:rPr>
              <w:t>De la información disponible en sitios electrónicos.</w:t>
            </w:r>
            <w:r w:rsidR="00DB40D5">
              <w:rPr>
                <w:noProof/>
                <w:webHidden/>
              </w:rPr>
              <w:tab/>
            </w:r>
            <w:r w:rsidR="00DB40D5">
              <w:rPr>
                <w:noProof/>
                <w:webHidden/>
              </w:rPr>
              <w:fldChar w:fldCharType="begin"/>
            </w:r>
            <w:r w:rsidR="00DB40D5">
              <w:rPr>
                <w:noProof/>
                <w:webHidden/>
              </w:rPr>
              <w:instrText xml:space="preserve"> PAGEREF _Toc2870756 \h </w:instrText>
            </w:r>
            <w:r w:rsidR="00DB40D5">
              <w:rPr>
                <w:noProof/>
                <w:webHidden/>
              </w:rPr>
            </w:r>
            <w:r w:rsidR="00DB40D5">
              <w:rPr>
                <w:noProof/>
                <w:webHidden/>
              </w:rPr>
              <w:fldChar w:fldCharType="separate"/>
            </w:r>
            <w:r w:rsidR="0038620B">
              <w:rPr>
                <w:noProof/>
                <w:webHidden/>
              </w:rPr>
              <w:t>13</w:t>
            </w:r>
            <w:r w:rsidR="00DB40D5">
              <w:rPr>
                <w:noProof/>
                <w:webHidden/>
              </w:rPr>
              <w:fldChar w:fldCharType="end"/>
            </w:r>
          </w:hyperlink>
        </w:p>
        <w:p w14:paraId="2303EC11" w14:textId="77777777" w:rsidR="00DB40D5" w:rsidRDefault="00AA54BE" w:rsidP="00A904B6">
          <w:pPr>
            <w:pStyle w:val="TDC2"/>
            <w:tabs>
              <w:tab w:val="left" w:pos="480"/>
            </w:tabs>
            <w:spacing w:line="360" w:lineRule="auto"/>
            <w:rPr>
              <w:noProof/>
              <w:sz w:val="22"/>
              <w:szCs w:val="22"/>
              <w:lang w:val="es-MX" w:eastAsia="es-MX"/>
            </w:rPr>
          </w:pPr>
          <w:hyperlink w:anchor="_Toc2870757" w:history="1">
            <w:r w:rsidR="00DB40D5" w:rsidRPr="00646DA2">
              <w:rPr>
                <w:rStyle w:val="Hipervnculo"/>
                <w:rFonts w:ascii="Palatino Linotype" w:hAnsi="Palatino Linotype"/>
                <w:b/>
                <w:noProof/>
              </w:rPr>
              <w:t>C.</w:t>
            </w:r>
            <w:r w:rsidR="00DB40D5">
              <w:rPr>
                <w:noProof/>
                <w:sz w:val="22"/>
                <w:szCs w:val="22"/>
                <w:lang w:val="es-MX" w:eastAsia="es-MX"/>
              </w:rPr>
              <w:tab/>
            </w:r>
            <w:r w:rsidR="00DB40D5" w:rsidRPr="00646DA2">
              <w:rPr>
                <w:rStyle w:val="Hipervnculo"/>
                <w:rFonts w:ascii="Palatino Linotype" w:hAnsi="Palatino Linotype"/>
                <w:b/>
                <w:noProof/>
              </w:rPr>
              <w:t>De la información clasificada como reservada.</w:t>
            </w:r>
            <w:r w:rsidR="00DB40D5">
              <w:rPr>
                <w:noProof/>
                <w:webHidden/>
              </w:rPr>
              <w:tab/>
            </w:r>
            <w:r w:rsidR="00DB40D5">
              <w:rPr>
                <w:noProof/>
                <w:webHidden/>
              </w:rPr>
              <w:fldChar w:fldCharType="begin"/>
            </w:r>
            <w:r w:rsidR="00DB40D5">
              <w:rPr>
                <w:noProof/>
                <w:webHidden/>
              </w:rPr>
              <w:instrText xml:space="preserve"> PAGEREF _Toc2870757 \h </w:instrText>
            </w:r>
            <w:r w:rsidR="00DB40D5">
              <w:rPr>
                <w:noProof/>
                <w:webHidden/>
              </w:rPr>
            </w:r>
            <w:r w:rsidR="00DB40D5">
              <w:rPr>
                <w:noProof/>
                <w:webHidden/>
              </w:rPr>
              <w:fldChar w:fldCharType="separate"/>
            </w:r>
            <w:r w:rsidR="0038620B">
              <w:rPr>
                <w:noProof/>
                <w:webHidden/>
              </w:rPr>
              <w:t>20</w:t>
            </w:r>
            <w:r w:rsidR="00DB40D5">
              <w:rPr>
                <w:noProof/>
                <w:webHidden/>
              </w:rPr>
              <w:fldChar w:fldCharType="end"/>
            </w:r>
          </w:hyperlink>
        </w:p>
        <w:p w14:paraId="6884047E" w14:textId="77777777" w:rsidR="00DB40D5" w:rsidRDefault="00AA54BE" w:rsidP="00A904B6">
          <w:pPr>
            <w:pStyle w:val="TDC2"/>
            <w:tabs>
              <w:tab w:val="left" w:pos="480"/>
            </w:tabs>
            <w:spacing w:line="360" w:lineRule="auto"/>
            <w:rPr>
              <w:noProof/>
              <w:sz w:val="22"/>
              <w:szCs w:val="22"/>
              <w:lang w:val="es-MX" w:eastAsia="es-MX"/>
            </w:rPr>
          </w:pPr>
          <w:hyperlink w:anchor="_Toc2870758" w:history="1">
            <w:r w:rsidR="00DB40D5" w:rsidRPr="00646DA2">
              <w:rPr>
                <w:rStyle w:val="Hipervnculo"/>
                <w:rFonts w:ascii="Palatino Linotype" w:hAnsi="Palatino Linotype"/>
                <w:b/>
                <w:noProof/>
              </w:rPr>
              <w:t>D.</w:t>
            </w:r>
            <w:r w:rsidR="00DB40D5">
              <w:rPr>
                <w:noProof/>
                <w:sz w:val="22"/>
                <w:szCs w:val="22"/>
                <w:lang w:val="es-MX" w:eastAsia="es-MX"/>
              </w:rPr>
              <w:tab/>
            </w:r>
            <w:r w:rsidR="00DB40D5" w:rsidRPr="00646DA2">
              <w:rPr>
                <w:rStyle w:val="Hipervnculo"/>
                <w:rFonts w:ascii="Palatino Linotype" w:hAnsi="Palatino Linotype"/>
                <w:b/>
                <w:noProof/>
              </w:rPr>
              <w:t>Actualización del sobreseimiento.</w:t>
            </w:r>
            <w:r w:rsidR="00DB40D5">
              <w:rPr>
                <w:noProof/>
                <w:webHidden/>
              </w:rPr>
              <w:tab/>
            </w:r>
            <w:r w:rsidR="00DB40D5">
              <w:rPr>
                <w:noProof/>
                <w:webHidden/>
              </w:rPr>
              <w:fldChar w:fldCharType="begin"/>
            </w:r>
            <w:r w:rsidR="00DB40D5">
              <w:rPr>
                <w:noProof/>
                <w:webHidden/>
              </w:rPr>
              <w:instrText xml:space="preserve"> PAGEREF _Toc2870758 \h </w:instrText>
            </w:r>
            <w:r w:rsidR="00DB40D5">
              <w:rPr>
                <w:noProof/>
                <w:webHidden/>
              </w:rPr>
            </w:r>
            <w:r w:rsidR="00DB40D5">
              <w:rPr>
                <w:noProof/>
                <w:webHidden/>
              </w:rPr>
              <w:fldChar w:fldCharType="separate"/>
            </w:r>
            <w:r w:rsidR="0038620B">
              <w:rPr>
                <w:noProof/>
                <w:webHidden/>
              </w:rPr>
              <w:t>32</w:t>
            </w:r>
            <w:r w:rsidR="00DB40D5">
              <w:rPr>
                <w:noProof/>
                <w:webHidden/>
              </w:rPr>
              <w:fldChar w:fldCharType="end"/>
            </w:r>
          </w:hyperlink>
        </w:p>
        <w:p w14:paraId="2BAD3815" w14:textId="77777777" w:rsidR="00DB40D5" w:rsidRDefault="00AA54BE" w:rsidP="00A904B6">
          <w:pPr>
            <w:pStyle w:val="TDC1"/>
            <w:spacing w:line="360" w:lineRule="auto"/>
            <w:rPr>
              <w:noProof/>
              <w:sz w:val="22"/>
              <w:szCs w:val="22"/>
              <w:lang w:val="es-MX" w:eastAsia="es-MX"/>
            </w:rPr>
          </w:pPr>
          <w:hyperlink w:anchor="_Toc2870759" w:history="1">
            <w:r w:rsidR="00DB40D5" w:rsidRPr="00646DA2">
              <w:rPr>
                <w:rStyle w:val="Hipervnculo"/>
                <w:rFonts w:ascii="Palatino Linotype" w:eastAsia="Calibri" w:hAnsi="Palatino Linotype"/>
                <w:b/>
                <w:noProof/>
                <w:lang w:val="es-ES"/>
              </w:rPr>
              <w:t>R E S O L U T I V O S</w:t>
            </w:r>
            <w:r w:rsidR="00DB40D5">
              <w:rPr>
                <w:noProof/>
                <w:webHidden/>
              </w:rPr>
              <w:tab/>
            </w:r>
            <w:r w:rsidR="00DB40D5">
              <w:rPr>
                <w:noProof/>
                <w:webHidden/>
              </w:rPr>
              <w:fldChar w:fldCharType="begin"/>
            </w:r>
            <w:r w:rsidR="00DB40D5">
              <w:rPr>
                <w:noProof/>
                <w:webHidden/>
              </w:rPr>
              <w:instrText xml:space="preserve"> PAGEREF _Toc2870759 \h </w:instrText>
            </w:r>
            <w:r w:rsidR="00DB40D5">
              <w:rPr>
                <w:noProof/>
                <w:webHidden/>
              </w:rPr>
            </w:r>
            <w:r w:rsidR="00DB40D5">
              <w:rPr>
                <w:noProof/>
                <w:webHidden/>
              </w:rPr>
              <w:fldChar w:fldCharType="separate"/>
            </w:r>
            <w:r w:rsidR="0038620B">
              <w:rPr>
                <w:noProof/>
                <w:webHidden/>
              </w:rPr>
              <w:t>36</w:t>
            </w:r>
            <w:r w:rsidR="00DB40D5">
              <w:rPr>
                <w:noProof/>
                <w:webHidden/>
              </w:rPr>
              <w:fldChar w:fldCharType="end"/>
            </w:r>
          </w:hyperlink>
        </w:p>
        <w:p w14:paraId="72AA7387" w14:textId="1F496FF4" w:rsidR="00DF1386" w:rsidRPr="00957B2F" w:rsidRDefault="00A904B6" w:rsidP="00A904B6">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1312" behindDoc="0" locked="0" layoutInCell="1" allowOverlap="1" wp14:anchorId="4EFE4657" wp14:editId="2657D0C9">
                    <wp:simplePos x="0" y="0"/>
                    <wp:positionH relativeFrom="page">
                      <wp:posOffset>937452</wp:posOffset>
                    </wp:positionH>
                    <wp:positionV relativeFrom="paragraph">
                      <wp:posOffset>303210</wp:posOffset>
                    </wp:positionV>
                    <wp:extent cx="5739973" cy="2781620"/>
                    <wp:effectExtent l="38100" t="19050" r="70485" b="95250"/>
                    <wp:wrapNone/>
                    <wp:docPr id="4" name="Conector recto 4"/>
                    <wp:cNvGraphicFramePr/>
                    <a:graphic xmlns:a="http://schemas.openxmlformats.org/drawingml/2006/main">
                      <a:graphicData uri="http://schemas.microsoft.com/office/word/2010/wordprocessingShape">
                        <wps:wsp>
                          <wps:cNvCnPr/>
                          <wps:spPr>
                            <a:xfrm>
                              <a:off x="0" y="0"/>
                              <a:ext cx="5739973" cy="2781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672C6"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3.8pt,23.85pt" to="525.75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" strokecolor="#4f81bd [3204]" strokeweight="2pt">
                    <v:shadow on="t" color="black" opacity="24903f" origin=",.5" offset="0,.55556mm"/>
                    <w10:wrap anchorx="page"/>
                  </v:line>
                </w:pict>
              </mc:Fallback>
            </mc:AlternateContent>
          </w:r>
          <w:r w:rsidR="00DF1386" w:rsidRPr="00957B2F">
            <w:rPr>
              <w:rFonts w:ascii="Palatino Linotype" w:hAnsi="Palatino Linotype"/>
              <w:b/>
              <w:bCs/>
              <w:lang w:val="es-ES"/>
            </w:rPr>
            <w:fldChar w:fldCharType="end"/>
          </w:r>
        </w:p>
      </w:sdtContent>
    </w:sdt>
    <w:p w14:paraId="2638FCEE" w14:textId="2E2D6A08" w:rsidR="00F523F2" w:rsidRDefault="00F523F2" w:rsidP="00A904B6">
      <w:pPr>
        <w:spacing w:line="360" w:lineRule="auto"/>
        <w:jc w:val="both"/>
        <w:rPr>
          <w:rFonts w:ascii="Palatino Linotype" w:hAnsi="Palatino Linotype"/>
        </w:rPr>
      </w:pPr>
    </w:p>
    <w:p w14:paraId="734BFB9E" w14:textId="77777777" w:rsidR="00F523F2" w:rsidRDefault="00F523F2" w:rsidP="00A904B6">
      <w:pPr>
        <w:spacing w:line="360" w:lineRule="auto"/>
        <w:jc w:val="both"/>
        <w:rPr>
          <w:rFonts w:ascii="Palatino Linotype" w:hAnsi="Palatino Linotype"/>
        </w:rPr>
      </w:pPr>
    </w:p>
    <w:p w14:paraId="4500CF57" w14:textId="77777777" w:rsidR="00F523F2" w:rsidRDefault="00F523F2" w:rsidP="00A904B6">
      <w:pPr>
        <w:spacing w:line="360" w:lineRule="auto"/>
        <w:jc w:val="both"/>
        <w:rPr>
          <w:rFonts w:ascii="Palatino Linotype" w:hAnsi="Palatino Linotype"/>
        </w:rPr>
      </w:pPr>
    </w:p>
    <w:p w14:paraId="4B1F08A8" w14:textId="77777777" w:rsidR="00F523F2" w:rsidRDefault="00F523F2" w:rsidP="00A904B6">
      <w:pPr>
        <w:spacing w:line="360" w:lineRule="auto"/>
        <w:jc w:val="both"/>
        <w:rPr>
          <w:rFonts w:ascii="Palatino Linotype" w:hAnsi="Palatino Linotype"/>
        </w:rPr>
      </w:pPr>
    </w:p>
    <w:p w14:paraId="0F0305C4" w14:textId="77777777" w:rsidR="00EC76DE" w:rsidRDefault="00EC76DE" w:rsidP="00A904B6">
      <w:pPr>
        <w:spacing w:line="360" w:lineRule="auto"/>
        <w:jc w:val="both"/>
        <w:rPr>
          <w:rFonts w:ascii="Palatino Linotype" w:hAnsi="Palatino Linotype"/>
        </w:rPr>
      </w:pPr>
    </w:p>
    <w:p w14:paraId="11F1742E" w14:textId="77777777" w:rsidR="00A904B6" w:rsidRDefault="00A904B6" w:rsidP="00A904B6">
      <w:pPr>
        <w:spacing w:line="360" w:lineRule="auto"/>
        <w:jc w:val="both"/>
        <w:rPr>
          <w:rFonts w:ascii="Palatino Linotype" w:hAnsi="Palatino Linotype"/>
        </w:rPr>
      </w:pPr>
    </w:p>
    <w:p w14:paraId="73F7F940" w14:textId="730FA89A" w:rsidR="00662C69" w:rsidRPr="00957B2F" w:rsidRDefault="009B11D6" w:rsidP="00A904B6">
      <w:pPr>
        <w:spacing w:line="360" w:lineRule="auto"/>
        <w:jc w:val="both"/>
        <w:rPr>
          <w:rFonts w:ascii="Palatino Linotype" w:hAnsi="Palatino Linotype"/>
          <w:highlight w:val="yellow"/>
        </w:rPr>
      </w:pPr>
      <w:r w:rsidRPr="00957B2F">
        <w:rPr>
          <w:rFonts w:ascii="Palatino Linotype" w:hAnsi="Palatino Linotype"/>
        </w:rPr>
        <w:lastRenderedPageBreak/>
        <w:t>R</w:t>
      </w:r>
      <w:r w:rsidR="00662C69" w:rsidRPr="00957B2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957B2F">
        <w:rPr>
          <w:rFonts w:ascii="Palatino Linotype" w:hAnsi="Palatino Linotype"/>
        </w:rPr>
        <w:t xml:space="preserve"> </w:t>
      </w:r>
      <w:r w:rsidR="0099177C" w:rsidRPr="00A904B6">
        <w:rPr>
          <w:rFonts w:ascii="Palatino Linotype" w:hAnsi="Palatino Linotype"/>
        </w:rPr>
        <w:t>fecha</w:t>
      </w:r>
      <w:r w:rsidR="00A904B6">
        <w:rPr>
          <w:rFonts w:ascii="Palatino Linotype" w:hAnsi="Palatino Linotype"/>
        </w:rPr>
        <w:t xml:space="preserve"> trece </w:t>
      </w:r>
      <w:r w:rsidR="00662C69" w:rsidRPr="00A904B6">
        <w:rPr>
          <w:rFonts w:ascii="Palatino Linotype" w:hAnsi="Palatino Linotype"/>
        </w:rPr>
        <w:t>(</w:t>
      </w:r>
      <w:r w:rsidR="00A904B6">
        <w:rPr>
          <w:rFonts w:ascii="Palatino Linotype" w:hAnsi="Palatino Linotype"/>
        </w:rPr>
        <w:t>13</w:t>
      </w:r>
      <w:r w:rsidR="00662C69" w:rsidRPr="00A904B6">
        <w:rPr>
          <w:rFonts w:ascii="Palatino Linotype" w:hAnsi="Palatino Linotype"/>
        </w:rPr>
        <w:t xml:space="preserve">) de </w:t>
      </w:r>
      <w:r w:rsidR="005D3BEB" w:rsidRPr="00A904B6">
        <w:rPr>
          <w:rFonts w:ascii="Palatino Linotype" w:hAnsi="Palatino Linotype"/>
        </w:rPr>
        <w:t>marzo</w:t>
      </w:r>
      <w:r w:rsidR="00B81907" w:rsidRPr="00A904B6">
        <w:rPr>
          <w:rFonts w:ascii="Palatino Linotype" w:hAnsi="Palatino Linotype"/>
        </w:rPr>
        <w:t xml:space="preserve"> </w:t>
      </w:r>
      <w:r w:rsidR="00CD4FB6" w:rsidRPr="00A904B6">
        <w:rPr>
          <w:rFonts w:ascii="Palatino Linotype" w:hAnsi="Palatino Linotype"/>
        </w:rPr>
        <w:t>de dos mil diecinueve</w:t>
      </w:r>
      <w:r w:rsidR="00863ACE" w:rsidRPr="00A904B6">
        <w:rPr>
          <w:rFonts w:ascii="Palatino Linotype" w:hAnsi="Palatino Linotype"/>
        </w:rPr>
        <w:t>.</w:t>
      </w:r>
      <w:r w:rsidR="00A67C95" w:rsidRPr="00A904B6">
        <w:rPr>
          <w:rFonts w:ascii="Palatino Linotype" w:hAnsi="Palatino Linotype"/>
        </w:rPr>
        <w:t xml:space="preserve"> </w:t>
      </w:r>
    </w:p>
    <w:p w14:paraId="3CDD0198" w14:textId="77777777" w:rsidR="0016091E" w:rsidRPr="00957B2F" w:rsidRDefault="0016091E" w:rsidP="00A904B6">
      <w:pPr>
        <w:spacing w:line="360" w:lineRule="auto"/>
        <w:jc w:val="both"/>
        <w:rPr>
          <w:rFonts w:ascii="Palatino Linotype" w:hAnsi="Palatino Linotype"/>
          <w:highlight w:val="yellow"/>
        </w:rPr>
      </w:pPr>
    </w:p>
    <w:p w14:paraId="02C1324E" w14:textId="14E2E858" w:rsidR="00662C69" w:rsidRPr="00957B2F" w:rsidRDefault="00662C69" w:rsidP="00A904B6">
      <w:pPr>
        <w:spacing w:line="360" w:lineRule="auto"/>
        <w:jc w:val="both"/>
        <w:rPr>
          <w:rFonts w:ascii="Palatino Linotype" w:hAnsi="Palatino Linotype"/>
        </w:rPr>
      </w:pPr>
      <w:r w:rsidRPr="00957B2F">
        <w:rPr>
          <w:rFonts w:ascii="Palatino Linotype" w:hAnsi="Palatino Linotype"/>
          <w:b/>
        </w:rPr>
        <w:t>VISTO</w:t>
      </w:r>
      <w:r w:rsidRPr="00957B2F">
        <w:rPr>
          <w:rFonts w:ascii="Palatino Linotype" w:hAnsi="Palatino Linotype"/>
        </w:rPr>
        <w:t xml:space="preserve"> el expediente electrónico formado con motivo del recurso de revisión </w:t>
      </w:r>
      <w:r w:rsidR="00DF56FA" w:rsidRPr="00957B2F">
        <w:rPr>
          <w:rFonts w:ascii="Palatino Linotype" w:hAnsi="Palatino Linotype" w:cs="Arial"/>
          <w:b/>
          <w:bCs/>
        </w:rPr>
        <w:t>0</w:t>
      </w:r>
      <w:r w:rsidR="00EC479C">
        <w:rPr>
          <w:rFonts w:ascii="Palatino Linotype" w:hAnsi="Palatino Linotype" w:cs="Arial"/>
          <w:b/>
          <w:bCs/>
        </w:rPr>
        <w:t>002</w:t>
      </w:r>
      <w:r w:rsidR="005D3BEB">
        <w:rPr>
          <w:rFonts w:ascii="Palatino Linotype" w:hAnsi="Palatino Linotype" w:cs="Arial"/>
          <w:b/>
          <w:bCs/>
        </w:rPr>
        <w:t>8</w:t>
      </w:r>
      <w:r w:rsidR="0003063D" w:rsidRPr="00957B2F">
        <w:rPr>
          <w:rFonts w:ascii="Palatino Linotype" w:hAnsi="Palatino Linotype" w:cs="Arial"/>
          <w:b/>
          <w:bCs/>
        </w:rPr>
        <w:t>/INFOEM/IP/RR/201</w:t>
      </w:r>
      <w:r w:rsidR="005D3BEB">
        <w:rPr>
          <w:rFonts w:ascii="Palatino Linotype" w:hAnsi="Palatino Linotype" w:cs="Arial"/>
          <w:b/>
          <w:bCs/>
        </w:rPr>
        <w:t>9</w:t>
      </w:r>
      <w:r w:rsidRPr="00957B2F">
        <w:rPr>
          <w:rFonts w:ascii="Palatino Linotype" w:hAnsi="Palatino Linotype" w:cs="Arial"/>
          <w:b/>
          <w:bCs/>
        </w:rPr>
        <w:t xml:space="preserve">, </w:t>
      </w:r>
      <w:r w:rsidRPr="00957B2F">
        <w:rPr>
          <w:rFonts w:ascii="Palatino Linotype" w:hAnsi="Palatino Linotype"/>
        </w:rPr>
        <w:t xml:space="preserve">promovido por </w:t>
      </w:r>
      <w:r w:rsidR="00AA54BE" w:rsidRPr="00AA54BE">
        <w:rPr>
          <w:rFonts w:ascii="Palatino Linotype" w:hAnsi="Palatino Linotype"/>
          <w:b/>
          <w:sz w:val="22"/>
          <w:szCs w:val="22"/>
          <w:highlight w:val="black"/>
        </w:rPr>
        <w:t>-----------------------------</w:t>
      </w:r>
      <w:r w:rsidR="003769A7" w:rsidRPr="00957B2F">
        <w:rPr>
          <w:rFonts w:ascii="Palatino Linotype" w:hAnsi="Palatino Linotype" w:cs="Arial"/>
        </w:rPr>
        <w:t xml:space="preserve"> </w:t>
      </w:r>
      <w:r w:rsidRPr="00957B2F">
        <w:rPr>
          <w:rFonts w:ascii="Palatino Linotype" w:hAnsi="Palatino Linotype" w:cs="Arial"/>
        </w:rPr>
        <w:t xml:space="preserve">en su </w:t>
      </w:r>
      <w:r w:rsidR="00D83C17" w:rsidRPr="00957B2F">
        <w:rPr>
          <w:rFonts w:ascii="Palatino Linotype" w:hAnsi="Palatino Linotype" w:cs="Arial"/>
        </w:rPr>
        <w:t>calidad</w:t>
      </w:r>
      <w:r w:rsidRPr="00957B2F">
        <w:rPr>
          <w:rFonts w:ascii="Palatino Linotype" w:hAnsi="Palatino Linotype" w:cs="Arial"/>
        </w:rPr>
        <w:t xml:space="preserve"> de </w:t>
      </w:r>
      <w:r w:rsidRPr="00957B2F">
        <w:rPr>
          <w:rFonts w:ascii="Palatino Linotype" w:hAnsi="Palatino Linotype" w:cs="Arial"/>
          <w:b/>
        </w:rPr>
        <w:t>RECURRENTE</w:t>
      </w:r>
      <w:r w:rsidR="00BE236A" w:rsidRPr="00957B2F">
        <w:rPr>
          <w:rFonts w:ascii="Palatino Linotype" w:hAnsi="Palatino Linotype" w:cs="Arial"/>
        </w:rPr>
        <w:t>,</w:t>
      </w:r>
      <w:r w:rsidR="007716C6" w:rsidRPr="00957B2F">
        <w:rPr>
          <w:rFonts w:ascii="Palatino Linotype" w:hAnsi="Palatino Linotype" w:cs="Arial"/>
        </w:rPr>
        <w:t xml:space="preserve"> en contra de la </w:t>
      </w:r>
      <w:r w:rsidR="005F0167" w:rsidRPr="00957B2F">
        <w:rPr>
          <w:rFonts w:ascii="Palatino Linotype" w:hAnsi="Palatino Linotype" w:cs="Arial"/>
        </w:rPr>
        <w:t>r</w:t>
      </w:r>
      <w:r w:rsidR="009453DB" w:rsidRPr="00957B2F">
        <w:rPr>
          <w:rFonts w:ascii="Palatino Linotype" w:hAnsi="Palatino Linotype" w:cs="Arial"/>
        </w:rPr>
        <w:t>espuesta</w:t>
      </w:r>
      <w:r w:rsidR="00FE1F87">
        <w:rPr>
          <w:rFonts w:ascii="Palatino Linotype" w:hAnsi="Palatino Linotype" w:cs="Arial"/>
        </w:rPr>
        <w:t xml:space="preserve"> de</w:t>
      </w:r>
      <w:r w:rsidR="004D5424">
        <w:rPr>
          <w:rFonts w:ascii="Palatino Linotype" w:hAnsi="Palatino Linotype" w:cs="Arial"/>
        </w:rPr>
        <w:t xml:space="preserve">l </w:t>
      </w:r>
      <w:r w:rsidR="00EC479C">
        <w:rPr>
          <w:rFonts w:ascii="Palatino Linotype" w:hAnsi="Palatino Linotype" w:cs="Arial"/>
          <w:b/>
        </w:rPr>
        <w:t>Instituto Electoral del Estado de México</w:t>
      </w:r>
      <w:r w:rsidR="007237BF" w:rsidRPr="00957B2F">
        <w:rPr>
          <w:rFonts w:ascii="Palatino Linotype" w:hAnsi="Palatino Linotype" w:cs="Arial"/>
        </w:rPr>
        <w:t>,</w:t>
      </w:r>
      <w:r w:rsidR="0036073F" w:rsidRPr="00957B2F">
        <w:rPr>
          <w:rFonts w:ascii="Palatino Linotype" w:hAnsi="Palatino Linotype"/>
          <w:b/>
        </w:rPr>
        <w:t xml:space="preserve"> </w:t>
      </w:r>
      <w:r w:rsidRPr="00957B2F">
        <w:rPr>
          <w:rFonts w:ascii="Palatino Linotype" w:hAnsi="Palatino Linotype"/>
        </w:rPr>
        <w:t>en lo sucesivo el</w:t>
      </w:r>
      <w:r w:rsidRPr="00957B2F">
        <w:rPr>
          <w:rFonts w:ascii="Palatino Linotype" w:hAnsi="Palatino Linotype"/>
          <w:b/>
        </w:rPr>
        <w:t xml:space="preserve"> SUJETO OBLIGADO, </w:t>
      </w:r>
      <w:r w:rsidRPr="00957B2F">
        <w:rPr>
          <w:rFonts w:ascii="Palatino Linotype" w:hAnsi="Palatino Linotype"/>
        </w:rPr>
        <w:t>se procede a dictar la presente resolución, con base en los siguientes:</w:t>
      </w:r>
    </w:p>
    <w:p w14:paraId="0592E8EF" w14:textId="77777777" w:rsidR="0016091E" w:rsidRPr="00957B2F" w:rsidRDefault="0016091E" w:rsidP="00A904B6">
      <w:pPr>
        <w:spacing w:line="360" w:lineRule="auto"/>
        <w:jc w:val="both"/>
        <w:rPr>
          <w:rFonts w:ascii="Palatino Linotype" w:hAnsi="Palatino Linotype" w:cs="Arial"/>
          <w:b/>
          <w:bCs/>
        </w:rPr>
      </w:pPr>
    </w:p>
    <w:p w14:paraId="769E1410" w14:textId="5740327F" w:rsidR="00587366" w:rsidRPr="00957B2F" w:rsidRDefault="00662C69" w:rsidP="00A904B6">
      <w:pPr>
        <w:pStyle w:val="Ttulo1"/>
        <w:spacing w:before="0" w:line="360" w:lineRule="auto"/>
        <w:jc w:val="center"/>
        <w:rPr>
          <w:rFonts w:ascii="Palatino Linotype" w:hAnsi="Palatino Linotype"/>
          <w:b/>
          <w:color w:val="auto"/>
          <w:sz w:val="24"/>
        </w:rPr>
      </w:pPr>
      <w:bookmarkStart w:id="2" w:name="_Toc2870750"/>
      <w:r w:rsidRPr="00957B2F">
        <w:rPr>
          <w:rFonts w:ascii="Palatino Linotype" w:hAnsi="Palatino Linotype"/>
          <w:b/>
          <w:color w:val="auto"/>
          <w:sz w:val="24"/>
        </w:rPr>
        <w:t>ANTECEDENTES</w:t>
      </w:r>
      <w:bookmarkEnd w:id="2"/>
    </w:p>
    <w:p w14:paraId="1FB60AE9" w14:textId="5DE149FD" w:rsidR="00DB4BEF" w:rsidRPr="00957B2F" w:rsidRDefault="001648EE" w:rsidP="00A904B6">
      <w:pPr>
        <w:pStyle w:val="Prrafodelista"/>
        <w:numPr>
          <w:ilvl w:val="0"/>
          <w:numId w:val="1"/>
        </w:numPr>
        <w:spacing w:line="360" w:lineRule="auto"/>
        <w:ind w:left="0" w:firstLine="0"/>
        <w:jc w:val="both"/>
        <w:rPr>
          <w:rFonts w:ascii="Palatino Linotype" w:eastAsia="Calibri" w:hAnsi="Palatino Linotype" w:cs="Arial"/>
          <w:lang w:val="es-ES"/>
        </w:rPr>
      </w:pPr>
      <w:r w:rsidRPr="00957B2F">
        <w:rPr>
          <w:rFonts w:ascii="Palatino Linotype" w:eastAsia="Calibri" w:hAnsi="Palatino Linotype" w:cs="Arial"/>
          <w:lang w:val="es-ES"/>
        </w:rPr>
        <w:t xml:space="preserve">El día </w:t>
      </w:r>
      <w:r w:rsidR="006E50C2">
        <w:rPr>
          <w:rFonts w:ascii="Palatino Linotype" w:eastAsia="Calibri" w:hAnsi="Palatino Linotype" w:cs="Arial"/>
          <w:lang w:val="es-ES"/>
        </w:rPr>
        <w:t>veintiséis</w:t>
      </w:r>
      <w:r w:rsidR="00DF56FA" w:rsidRPr="00957B2F">
        <w:rPr>
          <w:rFonts w:ascii="Palatino Linotype" w:eastAsia="Calibri" w:hAnsi="Palatino Linotype" w:cs="Arial"/>
          <w:lang w:val="es-ES"/>
        </w:rPr>
        <w:t xml:space="preserve"> </w:t>
      </w:r>
      <w:r w:rsidR="00A13811" w:rsidRPr="00957B2F">
        <w:rPr>
          <w:rFonts w:ascii="Palatino Linotype" w:eastAsia="Calibri" w:hAnsi="Palatino Linotype" w:cs="Arial"/>
          <w:lang w:val="es-ES"/>
        </w:rPr>
        <w:t>(</w:t>
      </w:r>
      <w:r w:rsidR="006E50C2">
        <w:rPr>
          <w:rFonts w:ascii="Palatino Linotype" w:eastAsia="Calibri" w:hAnsi="Palatino Linotype" w:cs="Arial"/>
          <w:lang w:val="es-ES"/>
        </w:rPr>
        <w:t>26</w:t>
      </w:r>
      <w:r w:rsidR="00A13811" w:rsidRPr="00957B2F">
        <w:rPr>
          <w:rFonts w:ascii="Palatino Linotype" w:eastAsia="Calibri" w:hAnsi="Palatino Linotype" w:cs="Arial"/>
          <w:lang w:val="es-ES"/>
        </w:rPr>
        <w:t xml:space="preserve">) de </w:t>
      </w:r>
      <w:r w:rsidR="006E50C2">
        <w:rPr>
          <w:rFonts w:ascii="Palatino Linotype" w:eastAsia="Calibri" w:hAnsi="Palatino Linotype" w:cs="Arial"/>
          <w:lang w:val="es-ES"/>
        </w:rPr>
        <w:t>noviembre</w:t>
      </w:r>
      <w:r w:rsidR="00EF13C1" w:rsidRPr="00957B2F">
        <w:rPr>
          <w:rFonts w:ascii="Palatino Linotype" w:eastAsia="Calibri" w:hAnsi="Palatino Linotype" w:cs="Arial"/>
          <w:lang w:val="es-ES"/>
        </w:rPr>
        <w:t xml:space="preserve"> </w:t>
      </w:r>
      <w:r w:rsidR="00AB274F" w:rsidRPr="00957B2F">
        <w:rPr>
          <w:rFonts w:ascii="Palatino Linotype" w:eastAsia="Calibri" w:hAnsi="Palatino Linotype" w:cs="Arial"/>
          <w:lang w:val="es-ES"/>
        </w:rPr>
        <w:t xml:space="preserve">de </w:t>
      </w:r>
      <w:r w:rsidR="00DB4BEF" w:rsidRPr="00957B2F">
        <w:rPr>
          <w:rFonts w:ascii="Palatino Linotype" w:eastAsia="Calibri" w:hAnsi="Palatino Linotype" w:cs="Arial"/>
          <w:lang w:val="es-ES"/>
        </w:rPr>
        <w:t xml:space="preserve">dos mil </w:t>
      </w:r>
      <w:r w:rsidR="008F2C40" w:rsidRPr="00957B2F">
        <w:rPr>
          <w:rFonts w:ascii="Palatino Linotype" w:eastAsia="Calibri" w:hAnsi="Palatino Linotype" w:cs="Arial"/>
          <w:lang w:val="es-ES"/>
        </w:rPr>
        <w:t>dieci</w:t>
      </w:r>
      <w:r w:rsidR="004D5424">
        <w:rPr>
          <w:rFonts w:ascii="Palatino Linotype" w:eastAsia="Calibri" w:hAnsi="Palatino Linotype" w:cs="Arial"/>
          <w:lang w:val="es-ES"/>
        </w:rPr>
        <w:t>ocho</w:t>
      </w:r>
      <w:r w:rsidR="00DB4BEF" w:rsidRPr="00957B2F">
        <w:rPr>
          <w:rFonts w:ascii="Palatino Linotype" w:eastAsia="Calibri" w:hAnsi="Palatino Linotype" w:cs="Arial"/>
          <w:sz w:val="28"/>
          <w:lang w:val="es-ES"/>
        </w:rPr>
        <w:t>,</w:t>
      </w:r>
      <w:r w:rsidR="00DB4BEF" w:rsidRPr="00957B2F">
        <w:rPr>
          <w:rFonts w:ascii="Palatino Linotype" w:eastAsia="Calibri" w:hAnsi="Palatino Linotype" w:cs="Times New Roman"/>
          <w:sz w:val="28"/>
          <w:lang w:val="es-ES"/>
        </w:rPr>
        <w:t xml:space="preserve"> </w:t>
      </w:r>
      <w:r w:rsidR="00AA54BE" w:rsidRPr="00AA54BE">
        <w:rPr>
          <w:rFonts w:ascii="Palatino Linotype" w:hAnsi="Palatino Linotype"/>
          <w:b/>
          <w:sz w:val="22"/>
          <w:szCs w:val="22"/>
          <w:highlight w:val="black"/>
        </w:rPr>
        <w:t>----------------------------</w:t>
      </w:r>
      <w:r w:rsidR="00FE1F87" w:rsidRPr="00957B2F">
        <w:rPr>
          <w:rFonts w:ascii="Palatino Linotype" w:hAnsi="Palatino Linotype" w:cs="Arial"/>
        </w:rPr>
        <w:t xml:space="preserve"> </w:t>
      </w:r>
      <w:r w:rsidR="00FB2648" w:rsidRPr="00957B2F">
        <w:rPr>
          <w:rFonts w:ascii="Palatino Linotype" w:hAnsi="Palatino Linotype"/>
          <w:szCs w:val="22"/>
        </w:rPr>
        <w:t>presentó</w:t>
      </w:r>
      <w:r w:rsidR="00C9545D" w:rsidRPr="00957B2F">
        <w:rPr>
          <w:rFonts w:ascii="Palatino Linotype" w:hAnsi="Palatino Linotype"/>
          <w:b/>
          <w:szCs w:val="22"/>
        </w:rPr>
        <w:t xml:space="preserve"> </w:t>
      </w:r>
      <w:r w:rsidR="003116A6" w:rsidRPr="00957B2F">
        <w:rPr>
          <w:rFonts w:ascii="Palatino Linotype" w:eastAsia="Calibri" w:hAnsi="Palatino Linotype" w:cs="Arial"/>
          <w:lang w:val="es-ES"/>
        </w:rPr>
        <w:t xml:space="preserve">ante el </w:t>
      </w:r>
      <w:r w:rsidR="003116A6" w:rsidRPr="00957B2F">
        <w:rPr>
          <w:rFonts w:ascii="Palatino Linotype" w:eastAsia="Calibri" w:hAnsi="Palatino Linotype" w:cs="Arial"/>
          <w:b/>
          <w:lang w:val="es-ES"/>
        </w:rPr>
        <w:t>SUJETO OBLIGADO</w:t>
      </w:r>
      <w:r w:rsidR="003116A6" w:rsidRPr="00957B2F">
        <w:rPr>
          <w:rFonts w:ascii="Palatino Linotype" w:eastAsia="Calibri" w:hAnsi="Palatino Linotype" w:cs="Arial"/>
        </w:rPr>
        <w:t xml:space="preserve"> vía</w:t>
      </w:r>
      <w:r w:rsidR="00DB4BEF" w:rsidRPr="00957B2F">
        <w:rPr>
          <w:rFonts w:ascii="Palatino Linotype" w:eastAsia="Calibri" w:hAnsi="Palatino Linotype" w:cs="Arial"/>
        </w:rPr>
        <w:t xml:space="preserve"> </w:t>
      </w:r>
      <w:r w:rsidR="00DB4BEF" w:rsidRPr="00957B2F">
        <w:rPr>
          <w:rFonts w:ascii="Palatino Linotype" w:eastAsia="Calibri" w:hAnsi="Palatino Linotype" w:cs="Arial"/>
          <w:lang w:val="es-ES"/>
        </w:rPr>
        <w:t xml:space="preserve">Sistema de Acceso a la Información Mexiquense </w:t>
      </w:r>
      <w:r w:rsidR="00FB2648" w:rsidRPr="00957B2F">
        <w:rPr>
          <w:rFonts w:ascii="Palatino Linotype" w:eastAsia="Calibri" w:hAnsi="Palatino Linotype" w:cs="Arial"/>
          <w:lang w:val="es-ES"/>
        </w:rPr>
        <w:t>(</w:t>
      </w:r>
      <w:r w:rsidR="00DB4BEF" w:rsidRPr="00957B2F">
        <w:rPr>
          <w:rFonts w:ascii="Palatino Linotype" w:eastAsia="Calibri" w:hAnsi="Palatino Linotype" w:cs="Arial"/>
          <w:b/>
          <w:lang w:val="es-ES"/>
        </w:rPr>
        <w:t>SAIMEX</w:t>
      </w:r>
      <w:r w:rsidR="00FB2648" w:rsidRPr="00957B2F">
        <w:rPr>
          <w:rFonts w:ascii="Palatino Linotype" w:eastAsia="Calibri" w:hAnsi="Palatino Linotype" w:cs="Arial"/>
          <w:b/>
          <w:lang w:val="es-ES"/>
        </w:rPr>
        <w:t>)</w:t>
      </w:r>
      <w:r w:rsidR="008A66FC" w:rsidRPr="00957B2F">
        <w:rPr>
          <w:rFonts w:ascii="Palatino Linotype" w:eastAsia="Calibri" w:hAnsi="Palatino Linotype" w:cs="Arial"/>
          <w:lang w:val="es-ES"/>
        </w:rPr>
        <w:t xml:space="preserve"> </w:t>
      </w:r>
      <w:r w:rsidR="00DB4BEF" w:rsidRPr="00957B2F">
        <w:rPr>
          <w:rFonts w:ascii="Palatino Linotype" w:eastAsia="Calibri" w:hAnsi="Palatino Linotype" w:cs="Arial"/>
          <w:lang w:val="es-ES"/>
        </w:rPr>
        <w:t xml:space="preserve">la solicitud de información pública registrada con el número </w:t>
      </w:r>
      <w:r w:rsidR="00F543BB">
        <w:rPr>
          <w:rFonts w:ascii="Palatino Linotype" w:hAnsi="Palatino Linotype"/>
          <w:b/>
          <w:bCs/>
        </w:rPr>
        <w:t>01104/IEEM/IP/2018,</w:t>
      </w:r>
      <w:r w:rsidR="00DB4BEF" w:rsidRPr="00957B2F">
        <w:rPr>
          <w:rFonts w:ascii="Palatino Linotype" w:eastAsia="Calibri" w:hAnsi="Palatino Linotype" w:cs="Arial"/>
          <w:lang w:val="es-ES"/>
        </w:rPr>
        <w:t xml:space="preserve"> mediante </w:t>
      </w:r>
      <w:r w:rsidR="003769A7" w:rsidRPr="00957B2F">
        <w:rPr>
          <w:rFonts w:ascii="Palatino Linotype" w:eastAsia="Calibri" w:hAnsi="Palatino Linotype" w:cs="Arial"/>
          <w:lang w:val="es-ES"/>
        </w:rPr>
        <w:t>la cual solicitó lo siguiente</w:t>
      </w:r>
      <w:r w:rsidR="00DB4BEF" w:rsidRPr="00957B2F">
        <w:rPr>
          <w:rFonts w:ascii="Palatino Linotype" w:eastAsia="Calibri" w:hAnsi="Palatino Linotype" w:cs="Arial"/>
          <w:lang w:val="es-ES"/>
        </w:rPr>
        <w:t>:</w:t>
      </w:r>
    </w:p>
    <w:p w14:paraId="23D6E32B" w14:textId="77777777" w:rsidR="0016091E" w:rsidRPr="00957B2F" w:rsidRDefault="0016091E" w:rsidP="00A904B6">
      <w:pPr>
        <w:pStyle w:val="Prrafodelista"/>
        <w:spacing w:line="360" w:lineRule="auto"/>
        <w:ind w:left="0"/>
        <w:jc w:val="both"/>
        <w:rPr>
          <w:rFonts w:ascii="Palatino Linotype" w:eastAsia="Calibri" w:hAnsi="Palatino Linotype" w:cs="Arial"/>
          <w:lang w:val="es-ES"/>
        </w:rPr>
      </w:pPr>
    </w:p>
    <w:p w14:paraId="1FACC4E2" w14:textId="3D7B2188" w:rsidR="005F0167" w:rsidRPr="00957B2F" w:rsidRDefault="00E76AB6" w:rsidP="00A904B6">
      <w:pPr>
        <w:spacing w:line="360" w:lineRule="auto"/>
        <w:ind w:left="567" w:right="567"/>
        <w:jc w:val="both"/>
        <w:rPr>
          <w:rFonts w:ascii="Palatino Linotype" w:eastAsia="Times New Roman" w:hAnsi="Palatino Linotype" w:cs="Times New Roman"/>
          <w:i/>
          <w:sz w:val="22"/>
          <w:szCs w:val="14"/>
          <w:lang w:val="es-ES"/>
        </w:rPr>
      </w:pPr>
      <w:r w:rsidRPr="00957B2F">
        <w:rPr>
          <w:rFonts w:ascii="Palatino Linotype" w:eastAsia="Times New Roman" w:hAnsi="Palatino Linotype" w:cs="Times New Roman"/>
          <w:i/>
          <w:sz w:val="22"/>
          <w:szCs w:val="14"/>
          <w:lang w:val="es-ES"/>
        </w:rPr>
        <w:t>“</w:t>
      </w:r>
      <w:r w:rsidR="00F543BB" w:rsidRPr="00F543BB">
        <w:rPr>
          <w:rFonts w:ascii="Palatino Linotype" w:eastAsia="Times New Roman" w:hAnsi="Palatino Linotype" w:cs="Times New Roman"/>
          <w:i/>
          <w:sz w:val="22"/>
          <w:szCs w:val="14"/>
          <w:lang w:val="es-ES"/>
        </w:rPr>
        <w:t xml:space="preserve">Solicito los informes de las Auditorías Contables al </w:t>
      </w:r>
      <w:proofErr w:type="spellStart"/>
      <w:r w:rsidR="00F543BB" w:rsidRPr="00F543BB">
        <w:rPr>
          <w:rFonts w:ascii="Palatino Linotype" w:eastAsia="Times New Roman" w:hAnsi="Palatino Linotype" w:cs="Times New Roman"/>
          <w:i/>
          <w:sz w:val="22"/>
          <w:szCs w:val="14"/>
          <w:lang w:val="es-ES"/>
        </w:rPr>
        <w:t>capitulo</w:t>
      </w:r>
      <w:proofErr w:type="spellEnd"/>
      <w:r w:rsidR="00F543BB" w:rsidRPr="00F543BB">
        <w:rPr>
          <w:rFonts w:ascii="Palatino Linotype" w:eastAsia="Times New Roman" w:hAnsi="Palatino Linotype" w:cs="Times New Roman"/>
          <w:i/>
          <w:sz w:val="22"/>
          <w:szCs w:val="14"/>
          <w:lang w:val="es-ES"/>
        </w:rPr>
        <w:t xml:space="preserve"> 1000 que realizó la Contraloría General del Instituto Electoral del Estado de México, de los ejercicios 2015, 2016, 2017 y 2018.</w:t>
      </w:r>
      <w:r w:rsidRPr="00957B2F">
        <w:rPr>
          <w:rFonts w:ascii="Palatino Linotype" w:eastAsia="Times New Roman" w:hAnsi="Palatino Linotype" w:cs="Times New Roman"/>
          <w:i/>
          <w:sz w:val="22"/>
          <w:szCs w:val="14"/>
          <w:lang w:val="es-ES"/>
        </w:rPr>
        <w:t>” (</w:t>
      </w:r>
      <w:r w:rsidR="00C83B8D" w:rsidRPr="00957B2F">
        <w:rPr>
          <w:rFonts w:ascii="Palatino Linotype" w:eastAsia="Times New Roman" w:hAnsi="Palatino Linotype" w:cs="Times New Roman"/>
          <w:i/>
          <w:sz w:val="22"/>
          <w:szCs w:val="14"/>
          <w:lang w:val="es-ES"/>
        </w:rPr>
        <w:t>Sic)</w:t>
      </w:r>
    </w:p>
    <w:p w14:paraId="2A02542A" w14:textId="77777777" w:rsidR="00C83112" w:rsidRPr="00957B2F" w:rsidRDefault="00C83112" w:rsidP="00A904B6">
      <w:pPr>
        <w:spacing w:line="360" w:lineRule="auto"/>
        <w:ind w:left="567" w:right="567"/>
        <w:jc w:val="both"/>
        <w:rPr>
          <w:rFonts w:ascii="Palatino Linotype" w:eastAsia="Times New Roman" w:hAnsi="Palatino Linotype" w:cs="Times New Roman"/>
          <w:i/>
          <w:sz w:val="22"/>
          <w:szCs w:val="14"/>
          <w:lang w:val="es-ES"/>
        </w:rPr>
      </w:pPr>
    </w:p>
    <w:p w14:paraId="3CF7BF43" w14:textId="108E78D4" w:rsidR="00154B1C" w:rsidRPr="00957B2F" w:rsidRDefault="008604AA" w:rsidP="00A904B6">
      <w:pPr>
        <w:pStyle w:val="Prrafodelista"/>
        <w:numPr>
          <w:ilvl w:val="0"/>
          <w:numId w:val="1"/>
        </w:numPr>
        <w:spacing w:line="360" w:lineRule="auto"/>
        <w:ind w:left="0" w:right="34" w:firstLine="0"/>
        <w:jc w:val="both"/>
        <w:rPr>
          <w:rFonts w:ascii="Palatino Linotype" w:hAnsi="Palatino Linotype" w:cs="Arial"/>
          <w:szCs w:val="22"/>
        </w:rPr>
      </w:pPr>
      <w:r>
        <w:rPr>
          <w:rFonts w:ascii="Palatino Linotype" w:hAnsi="Palatino Linotype" w:cs="Arial"/>
          <w:szCs w:val="22"/>
        </w:rPr>
        <w:lastRenderedPageBreak/>
        <w:t>El</w:t>
      </w:r>
      <w:r w:rsidR="007173CB" w:rsidRPr="00957B2F">
        <w:rPr>
          <w:rFonts w:ascii="Palatino Linotype" w:hAnsi="Palatino Linotype" w:cs="Arial"/>
          <w:szCs w:val="22"/>
        </w:rPr>
        <w:t xml:space="preserve"> particular señaló como modalidad de entrega</w:t>
      </w:r>
      <w:r w:rsidR="003E41D1" w:rsidRPr="00957B2F">
        <w:rPr>
          <w:rFonts w:ascii="Palatino Linotype" w:hAnsi="Palatino Linotype" w:cs="Arial"/>
          <w:szCs w:val="22"/>
        </w:rPr>
        <w:t xml:space="preserve"> de la información</w:t>
      </w:r>
      <w:r w:rsidR="004E6B35" w:rsidRPr="00957B2F">
        <w:rPr>
          <w:rFonts w:ascii="Palatino Linotype" w:hAnsi="Palatino Linotype" w:cs="Arial"/>
          <w:szCs w:val="22"/>
        </w:rPr>
        <w:t xml:space="preserve">: A través del </w:t>
      </w:r>
      <w:r w:rsidR="004E6B35" w:rsidRPr="0069002C">
        <w:rPr>
          <w:rFonts w:ascii="Palatino Linotype" w:hAnsi="Palatino Linotype" w:cs="Arial"/>
          <w:b/>
          <w:szCs w:val="22"/>
        </w:rPr>
        <w:t>SAIMEX</w:t>
      </w:r>
      <w:r w:rsidR="004E6B35" w:rsidRPr="00957B2F">
        <w:rPr>
          <w:rFonts w:ascii="Palatino Linotype" w:hAnsi="Palatino Linotype" w:cs="Arial"/>
          <w:szCs w:val="22"/>
        </w:rPr>
        <w:t>.</w:t>
      </w:r>
    </w:p>
    <w:p w14:paraId="423C95AE" w14:textId="77777777" w:rsidR="004E6B35" w:rsidRPr="00957B2F" w:rsidRDefault="004E6B35" w:rsidP="00A904B6">
      <w:pPr>
        <w:pStyle w:val="Prrafodelista"/>
        <w:spacing w:line="360" w:lineRule="auto"/>
        <w:ind w:left="0" w:right="34"/>
        <w:jc w:val="both"/>
        <w:rPr>
          <w:rFonts w:ascii="Palatino Linotype" w:hAnsi="Palatino Linotype" w:cs="Arial"/>
          <w:szCs w:val="22"/>
        </w:rPr>
      </w:pPr>
    </w:p>
    <w:p w14:paraId="182EFCB6" w14:textId="33ADE8CC" w:rsidR="005D3BEB" w:rsidRPr="00F543BB" w:rsidRDefault="00593F4C" w:rsidP="00A904B6">
      <w:pPr>
        <w:pStyle w:val="Prrafodelista"/>
        <w:numPr>
          <w:ilvl w:val="0"/>
          <w:numId w:val="1"/>
        </w:numPr>
        <w:spacing w:line="360" w:lineRule="auto"/>
        <w:ind w:left="0" w:right="34" w:firstLine="0"/>
        <w:jc w:val="both"/>
        <w:rPr>
          <w:rFonts w:ascii="Palatino Linotype" w:hAnsi="Palatino Linotype" w:cs="Arial"/>
          <w:szCs w:val="22"/>
        </w:rPr>
      </w:pPr>
      <w:r>
        <w:rPr>
          <w:rFonts w:ascii="Palatino Linotype" w:hAnsi="Palatino Linotype" w:cs="Arial"/>
          <w:szCs w:val="22"/>
        </w:rPr>
        <w:t xml:space="preserve">El </w:t>
      </w:r>
      <w:r w:rsidR="00A52B26">
        <w:rPr>
          <w:rFonts w:ascii="Palatino Linotype" w:hAnsi="Palatino Linotype" w:cs="Arial"/>
          <w:szCs w:val="22"/>
        </w:rPr>
        <w:t>diecisiete</w:t>
      </w:r>
      <w:r w:rsidR="005D3BEB">
        <w:rPr>
          <w:rFonts w:ascii="Palatino Linotype" w:hAnsi="Palatino Linotype" w:cs="Arial"/>
          <w:szCs w:val="22"/>
        </w:rPr>
        <w:t xml:space="preserve"> (1</w:t>
      </w:r>
      <w:r w:rsidR="00A52B26">
        <w:rPr>
          <w:rFonts w:ascii="Palatino Linotype" w:hAnsi="Palatino Linotype" w:cs="Arial"/>
          <w:szCs w:val="22"/>
        </w:rPr>
        <w:t>7</w:t>
      </w:r>
      <w:r w:rsidR="005D3BEB">
        <w:rPr>
          <w:rFonts w:ascii="Palatino Linotype" w:hAnsi="Palatino Linotype" w:cs="Arial"/>
          <w:szCs w:val="22"/>
        </w:rPr>
        <w:t xml:space="preserve">) de diciembre de dos mil dieciocho, el </w:t>
      </w:r>
      <w:r>
        <w:rPr>
          <w:rFonts w:ascii="Palatino Linotype" w:hAnsi="Palatino Linotype" w:cs="Arial"/>
          <w:szCs w:val="22"/>
        </w:rPr>
        <w:t xml:space="preserve">Sujeto Obligado </w:t>
      </w:r>
      <w:r w:rsidR="005D3BEB">
        <w:rPr>
          <w:rFonts w:ascii="Palatino Linotype" w:hAnsi="Palatino Linotype" w:cs="Arial"/>
          <w:szCs w:val="22"/>
        </w:rPr>
        <w:t>respondió a la solicitud de acc</w:t>
      </w:r>
      <w:r w:rsidR="00F543BB">
        <w:rPr>
          <w:rFonts w:ascii="Palatino Linotype" w:hAnsi="Palatino Linotype" w:cs="Arial"/>
          <w:szCs w:val="22"/>
        </w:rPr>
        <w:t>eso a la información anexando los</w:t>
      </w:r>
      <w:r w:rsidR="005D3BEB">
        <w:rPr>
          <w:rFonts w:ascii="Palatino Linotype" w:hAnsi="Palatino Linotype" w:cs="Arial"/>
          <w:szCs w:val="22"/>
        </w:rPr>
        <w:t xml:space="preserve"> documento</w:t>
      </w:r>
      <w:r w:rsidR="00F543BB">
        <w:rPr>
          <w:rFonts w:ascii="Palatino Linotype" w:hAnsi="Palatino Linotype" w:cs="Arial"/>
          <w:szCs w:val="22"/>
        </w:rPr>
        <w:t>s</w:t>
      </w:r>
      <w:r w:rsidR="005D3BEB">
        <w:rPr>
          <w:rFonts w:ascii="Palatino Linotype" w:hAnsi="Palatino Linotype" w:cs="Arial"/>
          <w:szCs w:val="22"/>
        </w:rPr>
        <w:t xml:space="preserve"> electrónico</w:t>
      </w:r>
      <w:r w:rsidR="00F543BB">
        <w:rPr>
          <w:rFonts w:ascii="Palatino Linotype" w:hAnsi="Palatino Linotype" w:cs="Arial"/>
          <w:szCs w:val="22"/>
        </w:rPr>
        <w:t>s</w:t>
      </w:r>
      <w:r w:rsidR="005D3BEB">
        <w:rPr>
          <w:rFonts w:ascii="Palatino Linotype" w:hAnsi="Palatino Linotype" w:cs="Arial"/>
          <w:szCs w:val="22"/>
        </w:rPr>
        <w:t xml:space="preserve"> denominado</w:t>
      </w:r>
      <w:r w:rsidR="00F543BB">
        <w:rPr>
          <w:rFonts w:ascii="Palatino Linotype" w:hAnsi="Palatino Linotype" w:cs="Arial"/>
          <w:szCs w:val="22"/>
        </w:rPr>
        <w:t>s</w:t>
      </w:r>
      <w:r w:rsidR="005D3BEB">
        <w:rPr>
          <w:rFonts w:ascii="Palatino Linotype" w:hAnsi="Palatino Linotype" w:cs="Arial"/>
          <w:szCs w:val="22"/>
        </w:rPr>
        <w:t xml:space="preserve"> </w:t>
      </w:r>
      <w:r w:rsidR="00F543BB" w:rsidRPr="00F543BB">
        <w:rPr>
          <w:rFonts w:ascii="Palatino Linotype" w:hAnsi="Palatino Linotype" w:cs="Arial"/>
          <w:b/>
          <w:szCs w:val="22"/>
        </w:rPr>
        <w:t>respuesta 1104.pdf; Acuerdo número IEEM-CT-348-2018.pdf; y OFICIO RESPUESTA 1104-2018 UT.PDF</w:t>
      </w:r>
      <w:r w:rsidR="00F543BB">
        <w:rPr>
          <w:rFonts w:ascii="Palatino Linotype" w:hAnsi="Palatino Linotype" w:cs="Arial"/>
          <w:szCs w:val="22"/>
        </w:rPr>
        <w:t xml:space="preserve"> </w:t>
      </w:r>
      <w:r w:rsidR="005D3BEB" w:rsidRPr="00F543BB">
        <w:rPr>
          <w:rFonts w:ascii="Palatino Linotype" w:hAnsi="Palatino Linotype" w:cs="Arial"/>
          <w:szCs w:val="22"/>
        </w:rPr>
        <w:t>se describe su contenido, siendo el siguiente:</w:t>
      </w:r>
    </w:p>
    <w:p w14:paraId="1A8E92E0" w14:textId="77777777" w:rsidR="005D3BEB" w:rsidRPr="005D3BEB" w:rsidRDefault="005D3BEB" w:rsidP="00A904B6">
      <w:pPr>
        <w:pStyle w:val="Prrafodelista"/>
        <w:spacing w:line="360" w:lineRule="auto"/>
        <w:rPr>
          <w:rFonts w:ascii="Palatino Linotype" w:hAnsi="Palatino Linotype" w:cs="Arial"/>
          <w:szCs w:val="22"/>
        </w:rPr>
      </w:pPr>
    </w:p>
    <w:p w14:paraId="63907A5A" w14:textId="03514C4D" w:rsidR="00F543BB" w:rsidRPr="00F543BB" w:rsidRDefault="00F543BB" w:rsidP="00A904B6">
      <w:pPr>
        <w:pStyle w:val="Prrafodelista"/>
        <w:numPr>
          <w:ilvl w:val="0"/>
          <w:numId w:val="43"/>
        </w:numPr>
        <w:spacing w:line="360" w:lineRule="auto"/>
        <w:ind w:left="426" w:right="34"/>
        <w:jc w:val="both"/>
        <w:rPr>
          <w:rFonts w:ascii="Palatino Linotype" w:hAnsi="Palatino Linotype" w:cs="Arial"/>
          <w:szCs w:val="22"/>
        </w:rPr>
      </w:pPr>
      <w:r>
        <w:rPr>
          <w:rFonts w:ascii="Palatino Linotype" w:hAnsi="Palatino Linotype" w:cs="Arial"/>
          <w:b/>
          <w:szCs w:val="22"/>
        </w:rPr>
        <w:t xml:space="preserve">respuesta 1104.pdf: </w:t>
      </w:r>
      <w:r w:rsidRPr="00F543BB">
        <w:rPr>
          <w:rFonts w:ascii="Palatino Linotype" w:hAnsi="Palatino Linotype" w:cs="Arial"/>
          <w:szCs w:val="22"/>
        </w:rPr>
        <w:t>Oficio suscrito por el Contralor mediante el cual se le hace de conocimiento que la información correspondiente a los ejercicios fiscales 2015, 2016 y 2017 se encuentra en el IPOMEX y para tal efecto brinda la liga electrónica. Asimismo refiere que, por lo que corresponde al ejercicio fiscal 2017, se encuentra en proceso de cumplir con las observaciones y actualiza una causal de reserva.</w:t>
      </w:r>
    </w:p>
    <w:p w14:paraId="0FCD2150" w14:textId="77777777" w:rsidR="00F543BB" w:rsidRPr="00F543BB" w:rsidRDefault="00F543BB" w:rsidP="00A904B6">
      <w:pPr>
        <w:spacing w:line="360" w:lineRule="auto"/>
        <w:ind w:right="34"/>
        <w:jc w:val="both"/>
        <w:rPr>
          <w:rFonts w:ascii="Palatino Linotype" w:hAnsi="Palatino Linotype" w:cs="Arial"/>
          <w:szCs w:val="22"/>
        </w:rPr>
      </w:pPr>
    </w:p>
    <w:p w14:paraId="25F08A47" w14:textId="0F514D3D" w:rsidR="00F543BB" w:rsidRPr="00F543BB" w:rsidRDefault="00F543BB" w:rsidP="00A904B6">
      <w:pPr>
        <w:pStyle w:val="Prrafodelista"/>
        <w:numPr>
          <w:ilvl w:val="0"/>
          <w:numId w:val="43"/>
        </w:numPr>
        <w:spacing w:line="360" w:lineRule="auto"/>
        <w:ind w:left="426" w:right="34"/>
        <w:jc w:val="both"/>
        <w:rPr>
          <w:rFonts w:ascii="Palatino Linotype" w:hAnsi="Palatino Linotype" w:cs="Arial"/>
          <w:szCs w:val="22"/>
        </w:rPr>
      </w:pPr>
      <w:r w:rsidRPr="00F543BB">
        <w:rPr>
          <w:rFonts w:ascii="Palatino Linotype" w:hAnsi="Palatino Linotype" w:cs="Arial"/>
          <w:b/>
          <w:szCs w:val="22"/>
        </w:rPr>
        <w:t>Acuerdo número IEEM-CT-348-2018.pdf</w:t>
      </w:r>
      <w:r>
        <w:rPr>
          <w:rFonts w:ascii="Palatino Linotype" w:hAnsi="Palatino Linotype" w:cs="Arial"/>
          <w:b/>
          <w:szCs w:val="22"/>
        </w:rPr>
        <w:t xml:space="preserve">: </w:t>
      </w:r>
      <w:r w:rsidRPr="00F543BB">
        <w:rPr>
          <w:rFonts w:ascii="Palatino Linotype" w:hAnsi="Palatino Linotype" w:cs="Arial"/>
          <w:szCs w:val="22"/>
        </w:rPr>
        <w:t>Contiene un acuerdo emitido por el Comité de Transparencia mediante el cual se clasifica como información reservada la auditoria del ejercicio fiscal 2017 en cuanto al capítulo 1000.</w:t>
      </w:r>
    </w:p>
    <w:p w14:paraId="05538571" w14:textId="77777777" w:rsidR="00F543BB" w:rsidRPr="00F543BB" w:rsidRDefault="00F543BB" w:rsidP="00A904B6">
      <w:pPr>
        <w:pStyle w:val="Prrafodelista"/>
        <w:spacing w:line="360" w:lineRule="auto"/>
        <w:rPr>
          <w:rFonts w:ascii="Palatino Linotype" w:hAnsi="Palatino Linotype" w:cs="Arial"/>
          <w:szCs w:val="22"/>
        </w:rPr>
      </w:pPr>
    </w:p>
    <w:p w14:paraId="7C622AAD" w14:textId="4CB5A901" w:rsidR="00F543BB" w:rsidRDefault="00F543BB" w:rsidP="00A904B6">
      <w:pPr>
        <w:pStyle w:val="Prrafodelista"/>
        <w:numPr>
          <w:ilvl w:val="0"/>
          <w:numId w:val="43"/>
        </w:numPr>
        <w:spacing w:line="360" w:lineRule="auto"/>
        <w:ind w:left="426" w:right="34"/>
        <w:jc w:val="both"/>
        <w:rPr>
          <w:rFonts w:ascii="Palatino Linotype" w:hAnsi="Palatino Linotype" w:cs="Arial"/>
          <w:szCs w:val="22"/>
        </w:rPr>
      </w:pPr>
      <w:r w:rsidRPr="00F543BB">
        <w:rPr>
          <w:rFonts w:ascii="Palatino Linotype" w:hAnsi="Palatino Linotype" w:cs="Arial"/>
          <w:b/>
          <w:szCs w:val="22"/>
        </w:rPr>
        <w:lastRenderedPageBreak/>
        <w:t>OFICIO RESPUESTA 1104-2018 UT.PDF</w:t>
      </w:r>
      <w:r>
        <w:rPr>
          <w:rFonts w:ascii="Palatino Linotype" w:hAnsi="Palatino Linotype" w:cs="Arial"/>
          <w:szCs w:val="22"/>
        </w:rPr>
        <w:t>: Se le hace de conocimiento al particular que puede interponer el recurso de revisión en caso de considerar que la respuesta es desfavorable.</w:t>
      </w:r>
    </w:p>
    <w:p w14:paraId="37EBB218" w14:textId="77777777" w:rsidR="00F543BB" w:rsidRPr="00F543BB" w:rsidRDefault="00F543BB" w:rsidP="00A904B6">
      <w:pPr>
        <w:pStyle w:val="Prrafodelista"/>
        <w:spacing w:line="360" w:lineRule="auto"/>
        <w:ind w:left="426" w:right="34"/>
        <w:jc w:val="both"/>
        <w:rPr>
          <w:rFonts w:ascii="Palatino Linotype" w:hAnsi="Palatino Linotype" w:cs="Arial"/>
          <w:szCs w:val="22"/>
        </w:rPr>
      </w:pPr>
    </w:p>
    <w:p w14:paraId="0D72311B" w14:textId="62156057" w:rsidR="001A67B9" w:rsidRPr="00957B2F" w:rsidRDefault="00593F4C" w:rsidP="00A904B6">
      <w:pPr>
        <w:pStyle w:val="Prrafodelista"/>
        <w:numPr>
          <w:ilvl w:val="0"/>
          <w:numId w:val="1"/>
        </w:numPr>
        <w:spacing w:line="360" w:lineRule="auto"/>
        <w:ind w:left="0" w:right="34" w:firstLine="0"/>
        <w:jc w:val="both"/>
        <w:rPr>
          <w:rFonts w:ascii="Palatino Linotype" w:hAnsi="Palatino Linotype" w:cs="Arial"/>
          <w:i/>
          <w:sz w:val="22"/>
          <w:szCs w:val="22"/>
        </w:rPr>
      </w:pPr>
      <w:r>
        <w:rPr>
          <w:rFonts w:ascii="Palatino Linotype" w:eastAsia="Times New Roman" w:hAnsi="Palatino Linotype" w:cs="Arial"/>
          <w:lang w:val="es-ES"/>
        </w:rPr>
        <w:t xml:space="preserve">El </w:t>
      </w:r>
      <w:r w:rsidR="00A52B26">
        <w:rPr>
          <w:rFonts w:ascii="Palatino Linotype" w:eastAsia="Times New Roman" w:hAnsi="Palatino Linotype" w:cs="Arial"/>
          <w:lang w:val="es-ES"/>
        </w:rPr>
        <w:t>ocho</w:t>
      </w:r>
      <w:r w:rsidR="00CE4A80" w:rsidRPr="00957B2F">
        <w:rPr>
          <w:rFonts w:ascii="Palatino Linotype" w:eastAsia="Times New Roman" w:hAnsi="Palatino Linotype" w:cs="Arial"/>
          <w:lang w:val="es-ES"/>
        </w:rPr>
        <w:t xml:space="preserve"> (</w:t>
      </w:r>
      <w:r w:rsidR="00A52B26">
        <w:rPr>
          <w:rFonts w:ascii="Palatino Linotype" w:eastAsia="Times New Roman" w:hAnsi="Palatino Linotype" w:cs="Arial"/>
          <w:lang w:val="es-ES"/>
        </w:rPr>
        <w:t>8</w:t>
      </w:r>
      <w:r w:rsidR="00CE4A80" w:rsidRPr="00957B2F">
        <w:rPr>
          <w:rFonts w:ascii="Palatino Linotype" w:eastAsia="Times New Roman" w:hAnsi="Palatino Linotype" w:cs="Arial"/>
          <w:lang w:val="es-ES"/>
        </w:rPr>
        <w:t xml:space="preserve">) de </w:t>
      </w:r>
      <w:r w:rsidR="00BE5474">
        <w:rPr>
          <w:rFonts w:ascii="Palatino Linotype" w:eastAsia="Times New Roman" w:hAnsi="Palatino Linotype" w:cs="Arial"/>
          <w:lang w:val="es-ES"/>
        </w:rPr>
        <w:t>enero</w:t>
      </w:r>
      <w:r w:rsidR="00A57EDB">
        <w:rPr>
          <w:rFonts w:ascii="Palatino Linotype" w:eastAsia="Times New Roman" w:hAnsi="Palatino Linotype" w:cs="Arial"/>
          <w:lang w:val="es-ES"/>
        </w:rPr>
        <w:t xml:space="preserve"> </w:t>
      </w:r>
      <w:r w:rsidR="00AB2A4A" w:rsidRPr="00957B2F">
        <w:rPr>
          <w:rFonts w:ascii="Palatino Linotype" w:eastAsia="Times New Roman" w:hAnsi="Palatino Linotype" w:cs="Arial"/>
          <w:lang w:val="es-ES"/>
        </w:rPr>
        <w:t xml:space="preserve">de dos mil </w:t>
      </w:r>
      <w:r w:rsidR="00C83112" w:rsidRPr="00957B2F">
        <w:rPr>
          <w:rFonts w:ascii="Palatino Linotype" w:eastAsia="Calibri" w:hAnsi="Palatino Linotype" w:cs="Arial"/>
          <w:lang w:val="es-ES"/>
        </w:rPr>
        <w:t>dieci</w:t>
      </w:r>
      <w:r w:rsidR="00BE5474">
        <w:rPr>
          <w:rFonts w:ascii="Palatino Linotype" w:eastAsia="Calibri" w:hAnsi="Palatino Linotype" w:cs="Arial"/>
          <w:lang w:val="es-ES"/>
        </w:rPr>
        <w:t xml:space="preserve">nueve, </w:t>
      </w:r>
      <w:r>
        <w:rPr>
          <w:rFonts w:ascii="Palatino Linotype" w:eastAsia="Times New Roman" w:hAnsi="Palatino Linotype" w:cs="Arial"/>
          <w:lang w:val="es-ES"/>
        </w:rPr>
        <w:t>el</w:t>
      </w:r>
      <w:r w:rsidR="00AB2A4A" w:rsidRPr="00957B2F">
        <w:rPr>
          <w:rFonts w:ascii="Palatino Linotype" w:eastAsia="Times New Roman" w:hAnsi="Palatino Linotype" w:cs="Arial"/>
          <w:lang w:val="es-ES"/>
        </w:rPr>
        <w:t xml:space="preserve"> particular</w:t>
      </w:r>
      <w:r w:rsidR="00DB4BEF" w:rsidRPr="00957B2F">
        <w:rPr>
          <w:rFonts w:ascii="Palatino Linotype" w:eastAsia="Times New Roman" w:hAnsi="Palatino Linotype" w:cs="Arial"/>
          <w:lang w:val="es-ES"/>
        </w:rPr>
        <w:t xml:space="preserve"> interpuso</w:t>
      </w:r>
      <w:r w:rsidR="009316E9" w:rsidRPr="00957B2F">
        <w:rPr>
          <w:rFonts w:ascii="Palatino Linotype" w:eastAsia="Times New Roman" w:hAnsi="Palatino Linotype" w:cs="Arial"/>
          <w:lang w:val="es-ES"/>
        </w:rPr>
        <w:t xml:space="preserve"> el</w:t>
      </w:r>
      <w:r w:rsidR="000B1E3D" w:rsidRPr="00957B2F">
        <w:rPr>
          <w:rFonts w:ascii="Palatino Linotype" w:eastAsia="Times New Roman" w:hAnsi="Palatino Linotype" w:cs="Arial"/>
          <w:lang w:val="es-ES"/>
        </w:rPr>
        <w:t xml:space="preserve"> recurso de revisión </w:t>
      </w:r>
      <w:r w:rsidR="009316E9" w:rsidRPr="00957B2F">
        <w:rPr>
          <w:rFonts w:ascii="Palatino Linotype" w:eastAsia="Times New Roman" w:hAnsi="Palatino Linotype" w:cs="Arial"/>
          <w:lang w:val="es-ES"/>
        </w:rPr>
        <w:t xml:space="preserve">en contra </w:t>
      </w:r>
      <w:r w:rsidR="005E223A" w:rsidRPr="00957B2F">
        <w:rPr>
          <w:rFonts w:ascii="Palatino Linotype" w:eastAsia="Times New Roman" w:hAnsi="Palatino Linotype" w:cs="Arial"/>
          <w:lang w:val="es-ES"/>
        </w:rPr>
        <w:t xml:space="preserve">de </w:t>
      </w:r>
      <w:r w:rsidR="009B0AC1" w:rsidRPr="00957B2F">
        <w:rPr>
          <w:rFonts w:ascii="Palatino Linotype" w:eastAsia="Times New Roman" w:hAnsi="Palatino Linotype" w:cs="Arial"/>
          <w:lang w:val="es-ES"/>
        </w:rPr>
        <w:t xml:space="preserve">la </w:t>
      </w:r>
      <w:r w:rsidR="00893E11">
        <w:rPr>
          <w:rFonts w:ascii="Palatino Linotype" w:eastAsia="Times New Roman" w:hAnsi="Palatino Linotype" w:cs="Arial"/>
          <w:lang w:val="es-ES"/>
        </w:rPr>
        <w:t xml:space="preserve">falta de </w:t>
      </w:r>
      <w:r w:rsidR="005E223A" w:rsidRPr="00957B2F">
        <w:rPr>
          <w:rFonts w:ascii="Palatino Linotype" w:eastAsia="Times New Roman" w:hAnsi="Palatino Linotype" w:cs="Arial"/>
          <w:lang w:val="es-ES"/>
        </w:rPr>
        <w:t>respuesta del</w:t>
      </w:r>
      <w:r w:rsidR="00B12AA3" w:rsidRPr="00957B2F">
        <w:rPr>
          <w:rFonts w:ascii="Palatino Linotype" w:eastAsia="Times New Roman" w:hAnsi="Palatino Linotype" w:cs="Arial"/>
          <w:lang w:val="es-ES"/>
        </w:rPr>
        <w:t xml:space="preserve"> </w:t>
      </w:r>
      <w:r w:rsidR="00CA54E7">
        <w:rPr>
          <w:rFonts w:ascii="Palatino Linotype" w:eastAsia="Times New Roman" w:hAnsi="Palatino Linotype" w:cs="Arial"/>
          <w:lang w:val="es-ES"/>
        </w:rPr>
        <w:t xml:space="preserve">Sujeto Obligado </w:t>
      </w:r>
      <w:r w:rsidR="002B2A2E" w:rsidRPr="00957B2F">
        <w:rPr>
          <w:rFonts w:ascii="Palatino Linotype" w:eastAsia="Times New Roman" w:hAnsi="Palatino Linotype" w:cs="Arial"/>
          <w:lang w:val="es-ES"/>
        </w:rPr>
        <w:t xml:space="preserve">señalando </w:t>
      </w:r>
      <w:r w:rsidR="009E4942" w:rsidRPr="00957B2F">
        <w:rPr>
          <w:rFonts w:ascii="Palatino Linotype" w:eastAsia="Times New Roman" w:hAnsi="Palatino Linotype" w:cs="Arial"/>
          <w:lang w:val="es-ES"/>
        </w:rPr>
        <w:t>como</w:t>
      </w:r>
      <w:r w:rsidR="0099446C" w:rsidRPr="00957B2F">
        <w:rPr>
          <w:rFonts w:ascii="Palatino Linotype" w:eastAsia="Times New Roman" w:hAnsi="Palatino Linotype" w:cs="Arial"/>
          <w:lang w:val="es-ES"/>
        </w:rPr>
        <w:t>:</w:t>
      </w:r>
      <w:bookmarkStart w:id="3" w:name="_Toc462307683"/>
      <w:bookmarkStart w:id="4" w:name="_Toc472427085"/>
      <w:bookmarkStart w:id="5" w:name="_Toc472500652"/>
    </w:p>
    <w:p w14:paraId="69F5F367" w14:textId="77777777" w:rsidR="009800C6" w:rsidRPr="00957B2F" w:rsidRDefault="009800C6" w:rsidP="00A904B6">
      <w:pPr>
        <w:pStyle w:val="Prrafodelista"/>
        <w:spacing w:line="360" w:lineRule="auto"/>
        <w:rPr>
          <w:rFonts w:ascii="Palatino Linotype" w:hAnsi="Palatino Linotype" w:cs="Arial"/>
          <w:i/>
          <w:sz w:val="22"/>
          <w:szCs w:val="22"/>
        </w:rPr>
      </w:pPr>
    </w:p>
    <w:p w14:paraId="2DDC7870" w14:textId="5B15EA0E" w:rsidR="00F2273F" w:rsidRPr="00957B2F" w:rsidRDefault="001A67B9" w:rsidP="00A904B6">
      <w:pPr>
        <w:pStyle w:val="Prrafodelista"/>
        <w:spacing w:line="360" w:lineRule="auto"/>
        <w:ind w:left="0" w:right="34"/>
        <w:jc w:val="both"/>
        <w:rPr>
          <w:rFonts w:ascii="Palatino Linotype" w:hAnsi="Palatino Linotype" w:cs="Arial"/>
          <w:i/>
          <w:sz w:val="22"/>
          <w:szCs w:val="22"/>
        </w:rPr>
      </w:pPr>
      <w:r w:rsidRPr="00957B2F">
        <w:rPr>
          <w:rFonts w:ascii="Palatino Linotype" w:hAnsi="Palatino Linotype"/>
          <w:b/>
        </w:rPr>
        <w:t xml:space="preserve">A) </w:t>
      </w:r>
      <w:r w:rsidR="009E4942" w:rsidRPr="00957B2F">
        <w:rPr>
          <w:rFonts w:ascii="Palatino Linotype" w:hAnsi="Palatino Linotype"/>
          <w:b/>
        </w:rPr>
        <w:t>Acto impugnado</w:t>
      </w:r>
      <w:bookmarkEnd w:id="3"/>
      <w:bookmarkEnd w:id="4"/>
      <w:bookmarkEnd w:id="5"/>
      <w:r w:rsidR="00161C65" w:rsidRPr="00957B2F">
        <w:rPr>
          <w:rFonts w:ascii="Palatino Linotype" w:hAnsi="Palatino Linotype"/>
          <w:b/>
        </w:rPr>
        <w:t>:</w:t>
      </w:r>
      <w:r w:rsidR="00161C65" w:rsidRPr="00957B2F">
        <w:rPr>
          <w:rStyle w:val="Ttulo2Car"/>
          <w:rFonts w:ascii="Palatino Linotype" w:hAnsi="Palatino Linotype"/>
          <w:b/>
          <w:i/>
          <w:color w:val="auto"/>
          <w:sz w:val="24"/>
          <w:lang w:val="es-ES"/>
        </w:rPr>
        <w:t xml:space="preserve"> </w:t>
      </w:r>
      <w:r w:rsidR="00161C65" w:rsidRPr="00957B2F">
        <w:rPr>
          <w:rFonts w:ascii="Palatino Linotype" w:hAnsi="Palatino Linotype"/>
          <w:i/>
          <w:sz w:val="22"/>
        </w:rPr>
        <w:t>“</w:t>
      </w:r>
      <w:r w:rsidR="006E50C2" w:rsidRPr="006E50C2">
        <w:rPr>
          <w:rFonts w:ascii="Palatino Linotype" w:hAnsi="Palatino Linotype"/>
          <w:i/>
          <w:sz w:val="22"/>
        </w:rPr>
        <w:t xml:space="preserve">De conformidad con el artículo 178 de la Ley de Transparencia y Acceso a la Información Pública del Estado de México y Municipios, solicito interponer un recurso de revisión en contra de la respuesta al requerimiento de información pública identificado con el número de folio 01104/IEEM/IP/2018 </w:t>
      </w:r>
      <w:r w:rsidR="008A265E" w:rsidRPr="00957B2F">
        <w:rPr>
          <w:rFonts w:ascii="Palatino Linotype" w:hAnsi="Palatino Linotype"/>
          <w:i/>
          <w:sz w:val="22"/>
        </w:rPr>
        <w:t>“(</w:t>
      </w:r>
      <w:r w:rsidR="00A056B8" w:rsidRPr="00957B2F">
        <w:rPr>
          <w:rFonts w:ascii="Palatino Linotype" w:hAnsi="Palatino Linotype"/>
          <w:i/>
          <w:sz w:val="22"/>
        </w:rPr>
        <w:t>Sic</w:t>
      </w:r>
      <w:r w:rsidR="00C319CD" w:rsidRPr="00957B2F">
        <w:rPr>
          <w:rFonts w:ascii="Palatino Linotype" w:hAnsi="Palatino Linotype"/>
          <w:i/>
          <w:sz w:val="22"/>
        </w:rPr>
        <w:t>)</w:t>
      </w:r>
      <w:r w:rsidR="009E4942" w:rsidRPr="00957B2F">
        <w:rPr>
          <w:rFonts w:ascii="Palatino Linotype" w:eastAsia="Calibri" w:hAnsi="Palatino Linotype" w:cs="Arial"/>
          <w:i/>
          <w:sz w:val="22"/>
          <w:szCs w:val="22"/>
          <w:lang w:val="es-ES"/>
        </w:rPr>
        <w:t>;</w:t>
      </w:r>
      <w:r w:rsidR="00F2273F" w:rsidRPr="00957B2F">
        <w:rPr>
          <w:rFonts w:ascii="Palatino Linotype" w:eastAsia="Calibri" w:hAnsi="Palatino Linotype" w:cs="Arial"/>
          <w:i/>
          <w:sz w:val="22"/>
          <w:szCs w:val="22"/>
          <w:lang w:val="es-ES"/>
        </w:rPr>
        <w:t xml:space="preserve"> </w:t>
      </w:r>
      <w:r w:rsidR="000B1E3D" w:rsidRPr="00957B2F">
        <w:rPr>
          <w:rFonts w:ascii="Palatino Linotype" w:eastAsia="Calibri" w:hAnsi="Palatino Linotype" w:cs="Arial"/>
          <w:lang w:val="es-ES"/>
        </w:rPr>
        <w:t>y</w:t>
      </w:r>
    </w:p>
    <w:p w14:paraId="07862EB4" w14:textId="398A7352" w:rsidR="00AF6A1C" w:rsidRPr="00893E11" w:rsidRDefault="001A67B9" w:rsidP="00A904B6">
      <w:pPr>
        <w:spacing w:line="360" w:lineRule="auto"/>
        <w:jc w:val="both"/>
        <w:rPr>
          <w:rFonts w:ascii="Times New Roman" w:eastAsia="Times New Roman" w:hAnsi="Times New Roman" w:cs="Times New Roman"/>
          <w:lang w:val="es-MX" w:eastAsia="es-MX"/>
        </w:rPr>
      </w:pPr>
      <w:r w:rsidRPr="00957B2F">
        <w:rPr>
          <w:rFonts w:ascii="Palatino Linotype" w:hAnsi="Palatino Linotype"/>
          <w:b/>
        </w:rPr>
        <w:t xml:space="preserve">B) </w:t>
      </w:r>
      <w:r w:rsidR="00F2273F" w:rsidRPr="00957B2F">
        <w:rPr>
          <w:rFonts w:ascii="Palatino Linotype" w:hAnsi="Palatino Linotype"/>
          <w:b/>
        </w:rPr>
        <w:t xml:space="preserve"> </w:t>
      </w:r>
      <w:bookmarkStart w:id="6" w:name="_Toc462307685"/>
      <w:bookmarkStart w:id="7" w:name="_Toc472427087"/>
      <w:bookmarkStart w:id="8" w:name="_Toc472500654"/>
      <w:r w:rsidR="009E4942" w:rsidRPr="00957B2F">
        <w:rPr>
          <w:rFonts w:ascii="Palatino Linotype" w:hAnsi="Palatino Linotype"/>
          <w:b/>
        </w:rPr>
        <w:t>Razones o Motivos de inconformidad:</w:t>
      </w:r>
      <w:bookmarkEnd w:id="6"/>
      <w:bookmarkEnd w:id="7"/>
      <w:bookmarkEnd w:id="8"/>
      <w:r w:rsidRPr="00957B2F">
        <w:rPr>
          <w:rStyle w:val="Ttulo2Car"/>
          <w:rFonts w:ascii="Palatino Linotype" w:hAnsi="Palatino Linotype"/>
          <w:b/>
          <w:color w:val="auto"/>
          <w:sz w:val="24"/>
          <w:lang w:val="es-ES"/>
        </w:rPr>
        <w:t xml:space="preserve"> </w:t>
      </w:r>
      <w:r w:rsidR="0099446C" w:rsidRPr="00957B2F">
        <w:rPr>
          <w:rFonts w:ascii="Palatino Linotype" w:hAnsi="Palatino Linotype"/>
          <w:i/>
          <w:sz w:val="22"/>
          <w:szCs w:val="22"/>
        </w:rPr>
        <w:t>“</w:t>
      </w:r>
      <w:r w:rsidR="006E50C2" w:rsidRPr="006E50C2">
        <w:rPr>
          <w:rFonts w:ascii="Palatino Linotype" w:eastAsia="Times New Roman" w:hAnsi="Palatino Linotype" w:cs="Times New Roman"/>
          <w:i/>
          <w:sz w:val="22"/>
          <w:szCs w:val="22"/>
          <w:lang w:val="es-MX" w:eastAsia="es-MX"/>
        </w:rPr>
        <w:t>De conformidad con el artículo 178 de la Ley de Transparencia y Acceso a la Información Pública del Estado de México y Municipios, solicito interponer un recurso de revisión en contra de la respuesta al requerimiento de información pública identificado con el número de folio 01104/IEEM/IP/2018, por los motivos siguientes: 1.- Se me niega el derecho de acceso a la información pública, en relación al informe de la auditoría contable al ejercicio del capítulo 1000, servicios personales, número 5, por el periodo comprendido de enero a octubre de dos mil diecisiete, ya que a través del acuerdo “IEEM/CT/348/2018 DE SOLICITUD DE CLASIFICACIÓN DE INFORMACIÓN COMO RESERVADA, PARA DAR RESPUESTA A LA SOLICITUD DE ACCESO A LA INFORMACIÓN 01104/IEEM/IP/2018”, se aprobó la clasificación de la información como reservada por el periodo de un año. Lo anterior, se puede observar puesto que, únicamente se solicitó el archivo de las recomendaciones y/</w:t>
      </w:r>
      <w:proofErr w:type="spellStart"/>
      <w:r w:rsidR="006E50C2" w:rsidRPr="006E50C2">
        <w:rPr>
          <w:rFonts w:ascii="Palatino Linotype" w:eastAsia="Times New Roman" w:hAnsi="Palatino Linotype" w:cs="Times New Roman"/>
          <w:i/>
          <w:sz w:val="22"/>
          <w:szCs w:val="22"/>
          <w:lang w:val="es-MX" w:eastAsia="es-MX"/>
        </w:rPr>
        <w:t>o</w:t>
      </w:r>
      <w:proofErr w:type="spellEnd"/>
      <w:r w:rsidR="006E50C2" w:rsidRPr="006E50C2">
        <w:rPr>
          <w:rFonts w:ascii="Palatino Linotype" w:eastAsia="Times New Roman" w:hAnsi="Palatino Linotype" w:cs="Times New Roman"/>
          <w:i/>
          <w:sz w:val="22"/>
          <w:szCs w:val="22"/>
          <w:lang w:val="es-MX" w:eastAsia="es-MX"/>
        </w:rPr>
        <w:t xml:space="preserve"> observaciones hechas al sujeto obligado, realizadas por la Controlaría General del Instituto Electoral del Estado de México en </w:t>
      </w:r>
      <w:r w:rsidR="006E50C2" w:rsidRPr="006E50C2">
        <w:rPr>
          <w:rFonts w:ascii="Palatino Linotype" w:eastAsia="Times New Roman" w:hAnsi="Palatino Linotype" w:cs="Times New Roman"/>
          <w:i/>
          <w:sz w:val="22"/>
          <w:szCs w:val="22"/>
          <w:lang w:val="es-MX" w:eastAsia="es-MX"/>
        </w:rPr>
        <w:lastRenderedPageBreak/>
        <w:t>el infirme de mérito, mas no el Informe final de revisión y/o dictamen con las sustanciaciones realizadas, asimismo, la motivación de la clasificación de la información como reservada corresponde a este último, puesto que se menciona que esta, es porque “se podría interrumpir, menoscabar o inhibir la determinación final que concluya dicha auditoría, toda vez que permitiría conocer anticipadamente los resultados, hallazgos, observaciones y/o recomendaciones derivadas de la revisión, con lo que podría influirse en las acciones que deba realizar la unidad administrativa auditada para solventar dichas observaciones y recomendaciones, así como en la valoración del cumplimiento de las mismas por parte de la unidad auditora”. Además, de que en la solicitud de la clasificación de la información como reservada realizada por la Contraloría General, se advierte que únicamente se encuentra tres observaciones pendientes por solventar, por lo que la clasificación total del documento es excesiva. 2.- De la revisión al “INFORME DE LA AUDITORÍA CONTABLE AL EJERCICIO DEL CAPÍTULO 1000 SERVICIOS PERSONALES, NÚMERO 1, POR EL PERÍODO COMPRENDIDO DEL 01 DE ENERO AL 30 DE JUNIO DE 2018”, se observa que en el Anexo 4 “Cheques en tránsito con una antigüedad mayor a 3 meses” se clasificaron los nombres de los beneficiarios y el importe de los cheques expedidos por el Instituto Electoral del Estado de México a Servidores Públicos, lo cual contraviene lo dispuesto por el artículo 23, penúltimo párrafo, de la Ley de Transparencia y Acceso a la Información Pública del Estado de México y Municipios, que a la letra dice que “los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963DED" w:rsidRPr="00957B2F">
        <w:rPr>
          <w:rFonts w:ascii="Palatino Linotype" w:hAnsi="Palatino Linotype"/>
          <w:i/>
          <w:sz w:val="22"/>
          <w:szCs w:val="22"/>
        </w:rPr>
        <w:t>”</w:t>
      </w:r>
      <w:r w:rsidR="00FF56C5" w:rsidRPr="00957B2F">
        <w:rPr>
          <w:rFonts w:ascii="Palatino Linotype" w:hAnsi="Palatino Linotype"/>
          <w:i/>
          <w:sz w:val="22"/>
          <w:szCs w:val="22"/>
        </w:rPr>
        <w:t xml:space="preserve"> </w:t>
      </w:r>
      <w:r w:rsidR="00AB2A4A" w:rsidRPr="00957B2F">
        <w:rPr>
          <w:rFonts w:ascii="Palatino Linotype" w:hAnsi="Palatino Linotype" w:cs="Arial"/>
          <w:i/>
          <w:sz w:val="22"/>
          <w:szCs w:val="22"/>
        </w:rPr>
        <w:t>(</w:t>
      </w:r>
      <w:r w:rsidR="00A056B8" w:rsidRPr="00957B2F">
        <w:rPr>
          <w:rFonts w:ascii="Palatino Linotype" w:hAnsi="Palatino Linotype" w:cs="Arial"/>
          <w:i/>
          <w:sz w:val="22"/>
          <w:szCs w:val="22"/>
        </w:rPr>
        <w:t>Sic</w:t>
      </w:r>
      <w:r w:rsidR="00AF6A1C" w:rsidRPr="00957B2F">
        <w:rPr>
          <w:rFonts w:ascii="Palatino Linotype" w:hAnsi="Palatino Linotype" w:cs="Arial"/>
          <w:i/>
          <w:sz w:val="22"/>
          <w:szCs w:val="22"/>
        </w:rPr>
        <w:t>)</w:t>
      </w:r>
      <w:r w:rsidR="00161C65" w:rsidRPr="00957B2F">
        <w:rPr>
          <w:rFonts w:ascii="Palatino Linotype" w:hAnsi="Palatino Linotype" w:cs="Arial"/>
          <w:i/>
          <w:sz w:val="22"/>
          <w:szCs w:val="22"/>
        </w:rPr>
        <w:t xml:space="preserve"> </w:t>
      </w:r>
    </w:p>
    <w:p w14:paraId="16E85D5E" w14:textId="77777777" w:rsidR="00951D99" w:rsidRPr="00957B2F" w:rsidRDefault="00951D99" w:rsidP="00A904B6">
      <w:pPr>
        <w:pStyle w:val="Prrafodelista"/>
        <w:spacing w:line="360" w:lineRule="auto"/>
        <w:ind w:left="0"/>
        <w:jc w:val="both"/>
        <w:rPr>
          <w:rFonts w:ascii="Palatino Linotype" w:hAnsi="Palatino Linotype" w:cs="Arial"/>
          <w:i/>
          <w:sz w:val="22"/>
          <w:szCs w:val="22"/>
        </w:rPr>
      </w:pPr>
    </w:p>
    <w:p w14:paraId="6E571BB8" w14:textId="1BC494FB" w:rsidR="006D52D1" w:rsidRPr="00957B2F" w:rsidRDefault="007E5278" w:rsidP="00A904B6">
      <w:pPr>
        <w:pStyle w:val="Prrafodelista"/>
        <w:numPr>
          <w:ilvl w:val="0"/>
          <w:numId w:val="1"/>
        </w:numPr>
        <w:spacing w:line="360" w:lineRule="auto"/>
        <w:ind w:left="0" w:firstLine="0"/>
        <w:jc w:val="both"/>
        <w:rPr>
          <w:rFonts w:ascii="Palatino Linotype" w:hAnsi="Palatino Linotype"/>
          <w:i/>
          <w:color w:val="000000"/>
          <w:sz w:val="22"/>
          <w:szCs w:val="22"/>
        </w:rPr>
      </w:pPr>
      <w:r w:rsidRPr="00957B2F">
        <w:rPr>
          <w:rFonts w:ascii="Palatino Linotype" w:eastAsia="Times New Roman" w:hAnsi="Palatino Linotype" w:cs="Arial"/>
          <w:lang w:val="es-ES"/>
        </w:rPr>
        <w:t xml:space="preserve">Se </w:t>
      </w:r>
      <w:r w:rsidR="002E74CE" w:rsidRPr="00957B2F">
        <w:rPr>
          <w:rFonts w:ascii="Palatino Linotype" w:eastAsia="Times New Roman" w:hAnsi="Palatino Linotype" w:cs="Arial"/>
          <w:lang w:val="es-ES"/>
        </w:rPr>
        <w:t xml:space="preserve">registró el recurso de revisión </w:t>
      </w:r>
      <w:r w:rsidR="00F85237" w:rsidRPr="00957B2F">
        <w:rPr>
          <w:rFonts w:ascii="Palatino Linotype" w:eastAsia="Times New Roman" w:hAnsi="Palatino Linotype" w:cs="Arial"/>
          <w:lang w:val="es-ES"/>
        </w:rPr>
        <w:t xml:space="preserve">bajo el número de expediente </w:t>
      </w:r>
      <w:r w:rsidR="00F85237" w:rsidRPr="00957B2F">
        <w:rPr>
          <w:rFonts w:ascii="Palatino Linotype" w:hAnsi="Palatino Linotype" w:cs="Arial"/>
          <w:bCs/>
        </w:rPr>
        <w:t xml:space="preserve">al rubro indicado, asimismo </w:t>
      </w:r>
      <w:r w:rsidR="005B7C5D" w:rsidRPr="00957B2F">
        <w:rPr>
          <w:rFonts w:ascii="Palatino Linotype" w:hAnsi="Palatino Linotype" w:cs="Arial"/>
          <w:bCs/>
        </w:rPr>
        <w:t xml:space="preserve">con fundamento en lo dispuesto por el </w:t>
      </w:r>
      <w:r w:rsidR="005B7C5D" w:rsidRPr="00957B2F">
        <w:rPr>
          <w:rFonts w:ascii="Palatino Linotype" w:eastAsia="Calibri" w:hAnsi="Palatino Linotype" w:cs="Arial"/>
          <w:lang w:val="es-ES"/>
        </w:rPr>
        <w:t xml:space="preserve">artículo 185 fracción I de la </w:t>
      </w:r>
      <w:r w:rsidR="005B7C5D" w:rsidRPr="00957B2F">
        <w:rPr>
          <w:rFonts w:ascii="Palatino Linotype" w:eastAsia="Calibri" w:hAnsi="Palatino Linotype" w:cs="Arial"/>
          <w:b/>
          <w:lang w:val="es-ES"/>
        </w:rPr>
        <w:t xml:space="preserve">Ley de Transparencia y Acceso a la Información Pública del Estado de México </w:t>
      </w:r>
      <w:r w:rsidR="005B7C5D" w:rsidRPr="00957B2F">
        <w:rPr>
          <w:rFonts w:ascii="Palatino Linotype" w:eastAsia="Calibri" w:hAnsi="Palatino Linotype" w:cs="Arial"/>
          <w:b/>
          <w:lang w:val="es-ES"/>
        </w:rPr>
        <w:lastRenderedPageBreak/>
        <w:t xml:space="preserve">y Municipios </w:t>
      </w:r>
      <w:r w:rsidR="005B7C5D" w:rsidRPr="00957B2F">
        <w:rPr>
          <w:rFonts w:ascii="Palatino Linotype" w:eastAsia="Times New Roman" w:hAnsi="Palatino Linotype" w:cs="Arial"/>
          <w:lang w:val="es-ES"/>
        </w:rPr>
        <w:t xml:space="preserve">se turnó al </w:t>
      </w:r>
      <w:r w:rsidR="005B7C5D" w:rsidRPr="00957B2F">
        <w:rPr>
          <w:rFonts w:ascii="Palatino Linotype" w:eastAsia="Times New Roman" w:hAnsi="Palatino Linotype" w:cs="Arial"/>
          <w:b/>
          <w:lang w:val="es-ES"/>
        </w:rPr>
        <w:t>Comisionad</w:t>
      </w:r>
      <w:r w:rsidR="005A7720" w:rsidRPr="00957B2F">
        <w:rPr>
          <w:rFonts w:ascii="Palatino Linotype" w:eastAsia="Times New Roman" w:hAnsi="Palatino Linotype" w:cs="Arial"/>
          <w:b/>
          <w:lang w:val="es-ES"/>
        </w:rPr>
        <w:t xml:space="preserve">o José Guadalupe Luna Hernández, </w:t>
      </w:r>
      <w:r w:rsidR="005B7C5D" w:rsidRPr="00957B2F">
        <w:rPr>
          <w:rFonts w:ascii="Palatino Linotype" w:eastAsia="Times New Roman" w:hAnsi="Palatino Linotype" w:cs="Arial"/>
          <w:lang w:val="es-ES"/>
        </w:rPr>
        <w:t xml:space="preserve">con el objeto de </w:t>
      </w:r>
      <w:r w:rsidRPr="00957B2F">
        <w:rPr>
          <w:rFonts w:ascii="Palatino Linotype" w:eastAsia="Times New Roman" w:hAnsi="Palatino Linotype" w:cs="Arial"/>
          <w:lang w:val="es-MX"/>
        </w:rPr>
        <w:t>su análisis.</w:t>
      </w:r>
    </w:p>
    <w:p w14:paraId="29886A8A" w14:textId="77777777" w:rsidR="00A056B8" w:rsidRPr="00957B2F" w:rsidRDefault="00A056B8" w:rsidP="00A904B6">
      <w:pPr>
        <w:pStyle w:val="Prrafodelista"/>
        <w:spacing w:line="360" w:lineRule="auto"/>
        <w:ind w:left="0"/>
        <w:jc w:val="both"/>
        <w:rPr>
          <w:rFonts w:ascii="Palatino Linotype" w:hAnsi="Palatino Linotype"/>
          <w:i/>
          <w:color w:val="000000"/>
          <w:sz w:val="22"/>
          <w:szCs w:val="22"/>
        </w:rPr>
      </w:pPr>
    </w:p>
    <w:p w14:paraId="1CB91980" w14:textId="0B008E3C" w:rsidR="00B12AA3" w:rsidRPr="008A265E" w:rsidRDefault="00FE49E3" w:rsidP="00A904B6">
      <w:pPr>
        <w:pStyle w:val="Prrafodelista"/>
        <w:numPr>
          <w:ilvl w:val="0"/>
          <w:numId w:val="1"/>
        </w:numPr>
        <w:spacing w:line="360" w:lineRule="auto"/>
        <w:ind w:left="0" w:hanging="11"/>
        <w:jc w:val="both"/>
        <w:rPr>
          <w:rFonts w:ascii="Palatino Linotype" w:hAnsi="Palatino Linotype"/>
          <w:i/>
          <w:color w:val="000000"/>
          <w:sz w:val="22"/>
          <w:szCs w:val="22"/>
        </w:rPr>
      </w:pPr>
      <w:r w:rsidRPr="00957B2F">
        <w:rPr>
          <w:rFonts w:ascii="Palatino Linotype" w:eastAsia="Calibri" w:hAnsi="Palatino Linotype" w:cs="Arial"/>
          <w:lang w:val="es-ES"/>
        </w:rPr>
        <w:t xml:space="preserve">El </w:t>
      </w:r>
      <w:r w:rsidR="0004686A" w:rsidRPr="00957B2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957B2F">
        <w:rPr>
          <w:rFonts w:ascii="Palatino Linotype" w:eastAsia="Calibri" w:hAnsi="Palatino Linotype" w:cs="Arial"/>
          <w:lang w:val="es-ES"/>
        </w:rPr>
        <w:t xml:space="preserve">acuerdo </w:t>
      </w:r>
      <w:r w:rsidR="00F147C6" w:rsidRPr="00957B2F">
        <w:rPr>
          <w:rFonts w:ascii="Palatino Linotype" w:eastAsia="Calibri" w:hAnsi="Palatino Linotype" w:cs="Arial"/>
          <w:lang w:val="es-ES"/>
        </w:rPr>
        <w:t xml:space="preserve">de admisión </w:t>
      </w:r>
      <w:r w:rsidR="00B81371" w:rsidRPr="00957B2F">
        <w:rPr>
          <w:rFonts w:ascii="Palatino Linotype" w:eastAsia="Calibri" w:hAnsi="Palatino Linotype" w:cs="Arial"/>
          <w:lang w:val="es-ES"/>
        </w:rPr>
        <w:t xml:space="preserve">de </w:t>
      </w:r>
      <w:r w:rsidR="00C71576" w:rsidRPr="00957B2F">
        <w:rPr>
          <w:rFonts w:ascii="Palatino Linotype" w:eastAsia="Calibri" w:hAnsi="Palatino Linotype" w:cs="Arial"/>
          <w:lang w:val="es-ES"/>
        </w:rPr>
        <w:t xml:space="preserve">fecha </w:t>
      </w:r>
      <w:r w:rsidR="00A52B26">
        <w:rPr>
          <w:rFonts w:ascii="Palatino Linotype" w:eastAsia="Calibri" w:hAnsi="Palatino Linotype" w:cs="Arial"/>
          <w:lang w:val="es-ES"/>
        </w:rPr>
        <w:t>catorce</w:t>
      </w:r>
      <w:r w:rsidR="009B0AC1" w:rsidRPr="00957B2F">
        <w:rPr>
          <w:rFonts w:ascii="Palatino Linotype" w:eastAsia="Calibri" w:hAnsi="Palatino Linotype" w:cs="Arial"/>
          <w:lang w:val="es-ES"/>
        </w:rPr>
        <w:t xml:space="preserve"> </w:t>
      </w:r>
      <w:r w:rsidR="002310DA" w:rsidRPr="00957B2F">
        <w:rPr>
          <w:rFonts w:ascii="Palatino Linotype" w:eastAsia="Calibri" w:hAnsi="Palatino Linotype" w:cs="Arial"/>
          <w:lang w:val="es-ES"/>
        </w:rPr>
        <w:t>(</w:t>
      </w:r>
      <w:r w:rsidR="00A52B26">
        <w:rPr>
          <w:rFonts w:ascii="Palatino Linotype" w:eastAsia="Calibri" w:hAnsi="Palatino Linotype" w:cs="Arial"/>
          <w:lang w:val="es-ES"/>
        </w:rPr>
        <w:t>14</w:t>
      </w:r>
      <w:r w:rsidR="00F92687" w:rsidRPr="00957B2F">
        <w:rPr>
          <w:rFonts w:ascii="Palatino Linotype" w:eastAsia="Calibri" w:hAnsi="Palatino Linotype" w:cs="Arial"/>
          <w:lang w:val="es-ES"/>
        </w:rPr>
        <w:t xml:space="preserve">) de </w:t>
      </w:r>
      <w:r w:rsidR="00651CE1">
        <w:rPr>
          <w:rFonts w:ascii="Palatino Linotype" w:eastAsia="Calibri" w:hAnsi="Palatino Linotype" w:cs="Arial"/>
          <w:lang w:val="es-ES"/>
        </w:rPr>
        <w:t>enero</w:t>
      </w:r>
      <w:r w:rsidR="00930501" w:rsidRPr="00957B2F">
        <w:rPr>
          <w:rFonts w:ascii="Palatino Linotype" w:eastAsia="Calibri" w:hAnsi="Palatino Linotype" w:cs="Arial"/>
          <w:lang w:val="es-ES"/>
        </w:rPr>
        <w:t xml:space="preserve"> </w:t>
      </w:r>
      <w:r w:rsidR="0075650E" w:rsidRPr="00957B2F">
        <w:rPr>
          <w:rFonts w:ascii="Palatino Linotype" w:eastAsia="Calibri" w:hAnsi="Palatino Linotype" w:cs="Arial"/>
          <w:lang w:val="es-ES"/>
        </w:rPr>
        <w:t xml:space="preserve">de dos mil </w:t>
      </w:r>
      <w:r w:rsidR="00C83112" w:rsidRPr="00957B2F">
        <w:rPr>
          <w:rFonts w:ascii="Palatino Linotype" w:eastAsia="Calibri" w:hAnsi="Palatino Linotype" w:cs="Arial"/>
          <w:lang w:val="es-ES"/>
        </w:rPr>
        <w:t>dieci</w:t>
      </w:r>
      <w:r w:rsidR="00651CE1">
        <w:rPr>
          <w:rFonts w:ascii="Palatino Linotype" w:eastAsia="Calibri" w:hAnsi="Palatino Linotype" w:cs="Arial"/>
          <w:lang w:val="es-ES"/>
        </w:rPr>
        <w:t>nueve</w:t>
      </w:r>
      <w:r w:rsidR="00473924" w:rsidRPr="00957B2F">
        <w:rPr>
          <w:rFonts w:ascii="Palatino Linotype" w:eastAsia="Calibri" w:hAnsi="Palatino Linotype" w:cs="Arial"/>
          <w:lang w:val="es-ES"/>
        </w:rPr>
        <w:t xml:space="preserve">, </w:t>
      </w:r>
      <w:r w:rsidR="00B81371" w:rsidRPr="00957B2F">
        <w:rPr>
          <w:rFonts w:ascii="Palatino Linotype" w:eastAsia="Calibri" w:hAnsi="Palatino Linotype" w:cs="Arial"/>
          <w:lang w:val="es-ES"/>
        </w:rPr>
        <w:t xml:space="preserve">puso a </w:t>
      </w:r>
      <w:r w:rsidR="00875167" w:rsidRPr="00957B2F">
        <w:rPr>
          <w:rFonts w:ascii="Palatino Linotype" w:eastAsia="Calibri" w:hAnsi="Palatino Linotype" w:cs="Arial"/>
          <w:lang w:val="es-ES"/>
        </w:rPr>
        <w:t>disposición</w:t>
      </w:r>
      <w:r w:rsidR="00B81371" w:rsidRPr="00957B2F">
        <w:rPr>
          <w:rFonts w:ascii="Palatino Linotype" w:eastAsia="Calibri" w:hAnsi="Palatino Linotype" w:cs="Arial"/>
          <w:lang w:val="es-ES"/>
        </w:rPr>
        <w:t xml:space="preserve"> de las partes el expediente electrónico </w:t>
      </w:r>
      <w:r w:rsidR="00B81371" w:rsidRPr="00957B2F">
        <w:rPr>
          <w:rFonts w:ascii="Palatino Linotype" w:eastAsia="Calibri" w:hAnsi="Palatino Linotype" w:cs="Arial"/>
        </w:rPr>
        <w:t xml:space="preserve">vía </w:t>
      </w:r>
      <w:r w:rsidR="00B81371" w:rsidRPr="00957B2F">
        <w:rPr>
          <w:rFonts w:ascii="Palatino Linotype" w:eastAsia="Calibri" w:hAnsi="Palatino Linotype" w:cs="Arial"/>
          <w:lang w:val="es-ES"/>
        </w:rPr>
        <w:t xml:space="preserve">Sistema de Acceso a la Información Mexiquense </w:t>
      </w:r>
      <w:r w:rsidR="00B81371" w:rsidRPr="00957B2F">
        <w:rPr>
          <w:rFonts w:ascii="Palatino Linotype" w:eastAsia="Calibri" w:hAnsi="Palatino Linotype" w:cs="Arial"/>
          <w:b/>
          <w:lang w:val="es-ES"/>
        </w:rPr>
        <w:t xml:space="preserve">SAIMEX </w:t>
      </w:r>
      <w:r w:rsidR="00B81371" w:rsidRPr="00957B2F">
        <w:rPr>
          <w:rFonts w:ascii="Palatino Linotype" w:eastAsia="Calibri" w:hAnsi="Palatino Linotype" w:cs="Arial"/>
          <w:lang w:val="es-ES"/>
        </w:rPr>
        <w:t xml:space="preserve">a efecto de que en un plazo máximo de siete días </w:t>
      </w:r>
      <w:r w:rsidR="00875167" w:rsidRPr="00957B2F">
        <w:rPr>
          <w:rFonts w:ascii="Palatino Linotype" w:eastAsia="Calibri" w:hAnsi="Palatino Linotype" w:cs="Arial"/>
          <w:lang w:val="es-ES"/>
        </w:rPr>
        <w:t>manifestaran</w:t>
      </w:r>
      <w:r w:rsidR="00B81371" w:rsidRPr="00957B2F">
        <w:rPr>
          <w:rFonts w:ascii="Palatino Linotype" w:eastAsia="Calibri" w:hAnsi="Palatino Linotype" w:cs="Arial"/>
          <w:lang w:val="es-ES"/>
        </w:rPr>
        <w:t xml:space="preserve"> lo que a derecho conviniera</w:t>
      </w:r>
      <w:r w:rsidR="00875167" w:rsidRPr="00957B2F">
        <w:rPr>
          <w:rFonts w:ascii="Palatino Linotype" w:eastAsia="Calibri" w:hAnsi="Palatino Linotype" w:cs="Arial"/>
          <w:lang w:val="es-ES"/>
        </w:rPr>
        <w:t>n</w:t>
      </w:r>
      <w:r w:rsidR="00032493" w:rsidRPr="00957B2F">
        <w:rPr>
          <w:rFonts w:ascii="Palatino Linotype" w:eastAsia="Calibri" w:hAnsi="Palatino Linotype" w:cs="Arial"/>
          <w:lang w:val="es-ES"/>
        </w:rPr>
        <w:t>,</w:t>
      </w:r>
      <w:r w:rsidR="00B81371" w:rsidRPr="00957B2F">
        <w:rPr>
          <w:rFonts w:ascii="Palatino Linotype" w:eastAsia="Calibri" w:hAnsi="Palatino Linotype" w:cs="Arial"/>
          <w:lang w:val="es-ES"/>
        </w:rPr>
        <w:t xml:space="preserve"> </w:t>
      </w:r>
      <w:r w:rsidR="00875167" w:rsidRPr="00957B2F">
        <w:rPr>
          <w:rFonts w:ascii="Palatino Linotype" w:eastAsia="Calibri" w:hAnsi="Palatino Linotype" w:cs="Arial"/>
          <w:lang w:val="es-ES"/>
        </w:rPr>
        <w:t xml:space="preserve">ofrecieran pruebas y alegatos según corresponda al caso concreto, </w:t>
      </w:r>
      <w:r w:rsidR="00F147C6" w:rsidRPr="00957B2F">
        <w:rPr>
          <w:rFonts w:ascii="Palatino Linotype" w:eastAsia="Calibri" w:hAnsi="Palatino Linotype" w:cs="Arial"/>
          <w:lang w:val="es-ES"/>
        </w:rPr>
        <w:t>de esta forma</w:t>
      </w:r>
      <w:r w:rsidR="00875167" w:rsidRPr="00957B2F">
        <w:rPr>
          <w:rFonts w:ascii="Palatino Linotype" w:eastAsia="Calibri" w:hAnsi="Palatino Linotype" w:cs="Arial"/>
          <w:lang w:val="es-ES"/>
        </w:rPr>
        <w:t xml:space="preserve"> para que el </w:t>
      </w:r>
      <w:r w:rsidR="003F2675">
        <w:rPr>
          <w:rFonts w:ascii="Palatino Linotype" w:eastAsia="Calibri" w:hAnsi="Palatino Linotype" w:cs="Arial"/>
          <w:b/>
          <w:lang w:val="es-ES"/>
        </w:rPr>
        <w:t>Sujeto Obligado</w:t>
      </w:r>
      <w:r w:rsidR="00875167" w:rsidRPr="00957B2F">
        <w:rPr>
          <w:rFonts w:ascii="Palatino Linotype" w:eastAsia="Calibri" w:hAnsi="Palatino Linotype" w:cs="Arial"/>
          <w:lang w:val="es-ES"/>
        </w:rPr>
        <w:t xml:space="preserve"> </w:t>
      </w:r>
      <w:r w:rsidR="003F2675">
        <w:rPr>
          <w:rFonts w:ascii="Palatino Linotype" w:eastAsia="Calibri" w:hAnsi="Palatino Linotype" w:cs="Arial"/>
          <w:lang w:val="es-ES"/>
        </w:rPr>
        <w:t>presentara</w:t>
      </w:r>
      <w:r w:rsidR="00B81371" w:rsidRPr="00957B2F">
        <w:rPr>
          <w:rFonts w:ascii="Palatino Linotype" w:eastAsia="Calibri" w:hAnsi="Palatino Linotype" w:cs="Arial"/>
          <w:lang w:val="es-ES"/>
        </w:rPr>
        <w:t xml:space="preserve"> el Informe Justificado</w:t>
      </w:r>
      <w:r w:rsidR="00875167" w:rsidRPr="00957B2F">
        <w:rPr>
          <w:rFonts w:ascii="Palatino Linotype" w:eastAsia="Calibri" w:hAnsi="Palatino Linotype" w:cs="Arial"/>
          <w:lang w:val="es-ES"/>
        </w:rPr>
        <w:t xml:space="preserve"> procedente</w:t>
      </w:r>
      <w:r w:rsidR="00B81371" w:rsidRPr="00957B2F">
        <w:rPr>
          <w:rFonts w:ascii="Palatino Linotype" w:eastAsia="Calibri" w:hAnsi="Palatino Linotype" w:cs="Arial"/>
          <w:lang w:val="es-ES"/>
        </w:rPr>
        <w:t>.</w:t>
      </w:r>
    </w:p>
    <w:p w14:paraId="5002A7C5" w14:textId="77777777" w:rsidR="008A265E" w:rsidRPr="008A265E" w:rsidRDefault="008A265E" w:rsidP="00A904B6">
      <w:pPr>
        <w:pStyle w:val="Prrafodelista"/>
        <w:spacing w:line="360" w:lineRule="auto"/>
        <w:rPr>
          <w:rFonts w:ascii="Palatino Linotype" w:hAnsi="Palatino Linotype"/>
          <w:i/>
          <w:color w:val="000000"/>
          <w:sz w:val="22"/>
          <w:szCs w:val="22"/>
        </w:rPr>
      </w:pPr>
    </w:p>
    <w:p w14:paraId="10F1889D" w14:textId="10561CA0" w:rsidR="00A52B26" w:rsidRDefault="00A52B26" w:rsidP="00A904B6">
      <w:pPr>
        <w:pStyle w:val="Prrafodelista"/>
        <w:numPr>
          <w:ilvl w:val="0"/>
          <w:numId w:val="1"/>
        </w:numPr>
        <w:spacing w:line="360" w:lineRule="auto"/>
        <w:ind w:left="0" w:hanging="11"/>
        <w:jc w:val="both"/>
        <w:rPr>
          <w:rFonts w:ascii="Palatino Linotype" w:hAnsi="Palatino Linotype"/>
          <w:color w:val="000000"/>
          <w:szCs w:val="22"/>
        </w:rPr>
      </w:pPr>
      <w:r>
        <w:rPr>
          <w:rFonts w:ascii="Palatino Linotype" w:hAnsi="Palatino Linotype"/>
          <w:color w:val="000000"/>
          <w:szCs w:val="22"/>
        </w:rPr>
        <w:t xml:space="preserve">El día veintidós (22) de enero de dos mil diecinueve, el Sujeto Obligado rindió informe justificado mediante diversos documentos electrónicos, los cuales ya son del conocimiento del particular, razón por la que no se inserta su contenido íntegro; sin embargo, se describe su contenido, siendo el siguiente: </w:t>
      </w:r>
    </w:p>
    <w:p w14:paraId="5294E8CF" w14:textId="77777777" w:rsidR="00A52B26" w:rsidRPr="00A52B26" w:rsidRDefault="00A52B26" w:rsidP="00A904B6">
      <w:pPr>
        <w:pStyle w:val="Prrafodelista"/>
        <w:spacing w:line="360" w:lineRule="auto"/>
        <w:rPr>
          <w:rFonts w:ascii="Palatino Linotype" w:hAnsi="Palatino Linotype"/>
          <w:color w:val="000000"/>
          <w:szCs w:val="22"/>
        </w:rPr>
      </w:pPr>
    </w:p>
    <w:p w14:paraId="06F4DD6F" w14:textId="379C667A" w:rsidR="00FC2B23" w:rsidRDefault="00A52B26" w:rsidP="00A904B6">
      <w:pPr>
        <w:pStyle w:val="Prrafodelista"/>
        <w:numPr>
          <w:ilvl w:val="0"/>
          <w:numId w:val="44"/>
        </w:numPr>
        <w:spacing w:line="360" w:lineRule="auto"/>
        <w:jc w:val="both"/>
        <w:rPr>
          <w:rFonts w:ascii="Palatino Linotype" w:hAnsi="Palatino Linotype"/>
          <w:color w:val="000000"/>
          <w:szCs w:val="22"/>
        </w:rPr>
      </w:pPr>
      <w:r w:rsidRPr="00FC2B23">
        <w:rPr>
          <w:rFonts w:ascii="Palatino Linotype" w:hAnsi="Palatino Linotype"/>
          <w:b/>
          <w:color w:val="000000"/>
          <w:szCs w:val="22"/>
        </w:rPr>
        <w:t>Acuerdo número IEEM-CT-347-2018.pdf:</w:t>
      </w:r>
      <w:r w:rsidR="00FC2B23" w:rsidRPr="00FC2B23">
        <w:rPr>
          <w:rFonts w:ascii="Palatino Linotype" w:hAnsi="Palatino Linotype"/>
          <w:b/>
          <w:color w:val="000000"/>
          <w:szCs w:val="22"/>
        </w:rPr>
        <w:t xml:space="preserve"> </w:t>
      </w:r>
      <w:r w:rsidR="00FC2B23">
        <w:rPr>
          <w:rFonts w:ascii="Palatino Linotype" w:hAnsi="Palatino Linotype"/>
          <w:color w:val="000000"/>
          <w:szCs w:val="22"/>
        </w:rPr>
        <w:t>Contiene la sesión Quincuagésima Cuarta Extraordinaria de la solicitud de clasificación de la información como confidencial respecto de nombres, cargos lugar de adscripción, expedientes clínicos, denunciantes, nombre de servidores públicos a los que se realizan los cargos por pensiones alimenticias entre otros.</w:t>
      </w:r>
    </w:p>
    <w:p w14:paraId="061416B0" w14:textId="77777777" w:rsidR="00FC2B23" w:rsidRDefault="00FC2B23" w:rsidP="00A904B6">
      <w:pPr>
        <w:pStyle w:val="Prrafodelista"/>
        <w:spacing w:line="360" w:lineRule="auto"/>
        <w:jc w:val="both"/>
        <w:rPr>
          <w:rFonts w:ascii="Palatino Linotype" w:hAnsi="Palatino Linotype"/>
          <w:color w:val="000000"/>
          <w:szCs w:val="22"/>
        </w:rPr>
      </w:pPr>
    </w:p>
    <w:p w14:paraId="707AD052" w14:textId="4E77CAD9" w:rsidR="00A52B26" w:rsidRDefault="00A52B26" w:rsidP="00A904B6">
      <w:pPr>
        <w:pStyle w:val="Prrafodelista"/>
        <w:numPr>
          <w:ilvl w:val="0"/>
          <w:numId w:val="44"/>
        </w:numPr>
        <w:spacing w:line="360" w:lineRule="auto"/>
        <w:jc w:val="both"/>
        <w:rPr>
          <w:rFonts w:ascii="Palatino Linotype" w:hAnsi="Palatino Linotype"/>
          <w:color w:val="000000"/>
          <w:szCs w:val="22"/>
        </w:rPr>
      </w:pPr>
      <w:r w:rsidRPr="00FC2B23">
        <w:rPr>
          <w:rFonts w:ascii="Palatino Linotype" w:hAnsi="Palatino Linotype"/>
          <w:b/>
          <w:color w:val="000000"/>
          <w:szCs w:val="22"/>
        </w:rPr>
        <w:t>INFORME JUSTIFICADO RR028-2019.pdf:</w:t>
      </w:r>
      <w:r w:rsidR="00FC2B23">
        <w:rPr>
          <w:rFonts w:ascii="Palatino Linotype" w:hAnsi="Palatino Linotype"/>
          <w:color w:val="000000"/>
          <w:szCs w:val="22"/>
        </w:rPr>
        <w:t xml:space="preserve"> Documento suscrito por la Titular de la Unidad de Transparencia del Sujeto Obligado, mediante el cual rinde su informe justificado.</w:t>
      </w:r>
    </w:p>
    <w:p w14:paraId="776987CD" w14:textId="77777777" w:rsidR="00FC2B23" w:rsidRPr="00FC2B23" w:rsidRDefault="00FC2B23" w:rsidP="00A904B6">
      <w:pPr>
        <w:pStyle w:val="Prrafodelista"/>
        <w:spacing w:line="360" w:lineRule="auto"/>
        <w:rPr>
          <w:rFonts w:ascii="Palatino Linotype" w:hAnsi="Palatino Linotype"/>
          <w:color w:val="000000"/>
          <w:szCs w:val="22"/>
        </w:rPr>
      </w:pPr>
    </w:p>
    <w:p w14:paraId="5E418D85" w14:textId="67FAE29D" w:rsidR="00A52B26" w:rsidRDefault="00A52B26" w:rsidP="00A904B6">
      <w:pPr>
        <w:pStyle w:val="Prrafodelista"/>
        <w:numPr>
          <w:ilvl w:val="0"/>
          <w:numId w:val="44"/>
        </w:numPr>
        <w:spacing w:line="360" w:lineRule="auto"/>
        <w:jc w:val="both"/>
        <w:rPr>
          <w:rFonts w:ascii="Palatino Linotype" w:hAnsi="Palatino Linotype"/>
          <w:color w:val="000000"/>
          <w:szCs w:val="22"/>
        </w:rPr>
      </w:pPr>
      <w:r w:rsidRPr="00FC2B23">
        <w:rPr>
          <w:rFonts w:ascii="Palatino Linotype" w:hAnsi="Palatino Linotype"/>
          <w:b/>
          <w:color w:val="000000"/>
          <w:szCs w:val="22"/>
        </w:rPr>
        <w:t>INFORME CONTRALORIA RR 028-2018.pdf:</w:t>
      </w:r>
      <w:r w:rsidR="00FC2B23" w:rsidRPr="00FC2B23">
        <w:rPr>
          <w:rFonts w:ascii="Palatino Linotype" w:hAnsi="Palatino Linotype"/>
          <w:b/>
          <w:color w:val="000000"/>
          <w:szCs w:val="22"/>
        </w:rPr>
        <w:t xml:space="preserve"> </w:t>
      </w:r>
      <w:r w:rsidR="00FC2B23">
        <w:rPr>
          <w:rFonts w:ascii="Palatino Linotype" w:hAnsi="Palatino Linotype"/>
          <w:color w:val="000000"/>
          <w:szCs w:val="22"/>
        </w:rPr>
        <w:t>Documento suscrito por el Contralor General mediante el cual, medularmente refiere que el particular amplió su solicitud en el medio de impugnación.</w:t>
      </w:r>
    </w:p>
    <w:p w14:paraId="25C57310" w14:textId="77777777" w:rsidR="00FC2B23" w:rsidRPr="00FC2B23" w:rsidRDefault="00FC2B23" w:rsidP="00A904B6">
      <w:pPr>
        <w:pStyle w:val="Prrafodelista"/>
        <w:spacing w:line="360" w:lineRule="auto"/>
        <w:rPr>
          <w:rFonts w:ascii="Palatino Linotype" w:hAnsi="Palatino Linotype"/>
          <w:color w:val="000000"/>
          <w:szCs w:val="22"/>
        </w:rPr>
      </w:pPr>
    </w:p>
    <w:p w14:paraId="722FD42B" w14:textId="6CA0C8C3" w:rsidR="00A52B26" w:rsidRDefault="00A52B26" w:rsidP="00A904B6">
      <w:pPr>
        <w:pStyle w:val="Prrafodelista"/>
        <w:numPr>
          <w:ilvl w:val="0"/>
          <w:numId w:val="44"/>
        </w:numPr>
        <w:spacing w:line="360" w:lineRule="auto"/>
        <w:jc w:val="both"/>
        <w:rPr>
          <w:rFonts w:ascii="Palatino Linotype" w:hAnsi="Palatino Linotype"/>
          <w:color w:val="000000"/>
          <w:szCs w:val="22"/>
        </w:rPr>
      </w:pPr>
      <w:r w:rsidRPr="00FC2B23">
        <w:rPr>
          <w:rFonts w:ascii="Palatino Linotype" w:hAnsi="Palatino Linotype"/>
          <w:b/>
          <w:color w:val="000000"/>
          <w:szCs w:val="22"/>
        </w:rPr>
        <w:t>Acuerdo número IEEM-CT-098-2018.pdf:</w:t>
      </w:r>
      <w:r w:rsidR="00FC2B23" w:rsidRPr="00FC2B23">
        <w:rPr>
          <w:rFonts w:ascii="Palatino Linotype" w:hAnsi="Palatino Linotype"/>
          <w:b/>
          <w:color w:val="000000"/>
          <w:szCs w:val="22"/>
        </w:rPr>
        <w:t xml:space="preserve"> </w:t>
      </w:r>
      <w:r w:rsidR="00FC2B23">
        <w:rPr>
          <w:rFonts w:ascii="Palatino Linotype" w:hAnsi="Palatino Linotype"/>
          <w:color w:val="000000"/>
          <w:szCs w:val="22"/>
        </w:rPr>
        <w:t>Acuerdo de la vigésima tercera sesión extraordinaria por el cual se clasifica como información confidencial el domicilio y en su caso el número de credencial para votar, pasaporte, cédula profesional o cartilla de servicio militar.</w:t>
      </w:r>
    </w:p>
    <w:p w14:paraId="3A06F2AD" w14:textId="77777777" w:rsidR="00FC2B23" w:rsidRPr="00FC2B23" w:rsidRDefault="00FC2B23" w:rsidP="00A904B6">
      <w:pPr>
        <w:pStyle w:val="Prrafodelista"/>
        <w:spacing w:line="360" w:lineRule="auto"/>
        <w:rPr>
          <w:rFonts w:ascii="Palatino Linotype" w:hAnsi="Palatino Linotype"/>
          <w:color w:val="000000"/>
          <w:szCs w:val="22"/>
        </w:rPr>
      </w:pPr>
    </w:p>
    <w:p w14:paraId="54B0097D" w14:textId="40E4C837" w:rsidR="00A52B26"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IEEM-CT-161-2018.pdf:</w:t>
      </w:r>
      <w:r w:rsidR="00DB7272">
        <w:rPr>
          <w:rFonts w:ascii="Palatino Linotype" w:hAnsi="Palatino Linotype"/>
          <w:b/>
          <w:color w:val="000000"/>
          <w:szCs w:val="22"/>
        </w:rPr>
        <w:t xml:space="preserve"> </w:t>
      </w:r>
      <w:r w:rsidR="00DB7272" w:rsidRPr="00DB7272">
        <w:rPr>
          <w:rFonts w:ascii="Palatino Linotype" w:hAnsi="Palatino Linotype"/>
          <w:color w:val="000000"/>
          <w:szCs w:val="22"/>
        </w:rPr>
        <w:t>V</w:t>
      </w:r>
      <w:r w:rsidR="00FC2B23" w:rsidRPr="00DB7272">
        <w:rPr>
          <w:rFonts w:ascii="Palatino Linotype" w:hAnsi="Palatino Linotype"/>
          <w:color w:val="000000"/>
          <w:szCs w:val="22"/>
        </w:rPr>
        <w:t xml:space="preserve">igésima novena </w:t>
      </w:r>
      <w:r w:rsidR="00DB7272" w:rsidRPr="00DB7272">
        <w:rPr>
          <w:rFonts w:ascii="Palatino Linotype" w:hAnsi="Palatino Linotype"/>
          <w:color w:val="000000"/>
          <w:szCs w:val="22"/>
        </w:rPr>
        <w:t xml:space="preserve">sesión extraordinaria del Comité de Transparencia mediante la cual se clasifica como información confidencial </w:t>
      </w:r>
      <w:r w:rsidR="00DB7272">
        <w:rPr>
          <w:rFonts w:ascii="Palatino Linotype" w:hAnsi="Palatino Linotype"/>
          <w:color w:val="000000"/>
          <w:szCs w:val="22"/>
        </w:rPr>
        <w:t xml:space="preserve">los nombres, parentesco, </w:t>
      </w:r>
      <w:r w:rsidR="00DB7272" w:rsidRPr="00DB7272">
        <w:rPr>
          <w:rFonts w:ascii="Palatino Linotype" w:hAnsi="Palatino Linotype"/>
          <w:color w:val="000000"/>
          <w:szCs w:val="22"/>
        </w:rPr>
        <w:t xml:space="preserve">ocupación </w:t>
      </w:r>
      <w:r w:rsidR="00DB7272">
        <w:rPr>
          <w:rFonts w:ascii="Palatino Linotype" w:hAnsi="Palatino Linotype"/>
          <w:color w:val="000000"/>
          <w:szCs w:val="22"/>
        </w:rPr>
        <w:t xml:space="preserve">y estado civil </w:t>
      </w:r>
      <w:r w:rsidR="00DB7272" w:rsidRPr="00DB7272">
        <w:rPr>
          <w:rFonts w:ascii="Palatino Linotype" w:hAnsi="Palatino Linotype"/>
          <w:color w:val="000000"/>
          <w:szCs w:val="22"/>
        </w:rPr>
        <w:t>de las personas que se encuentran en las declaraciones de intereses de Servidores públicos electorales.</w:t>
      </w:r>
    </w:p>
    <w:p w14:paraId="775021B6" w14:textId="77777777" w:rsidR="00DB7272" w:rsidRPr="00DB7272" w:rsidRDefault="00DB7272" w:rsidP="00A904B6">
      <w:pPr>
        <w:pStyle w:val="Prrafodelista"/>
        <w:spacing w:line="360" w:lineRule="auto"/>
        <w:rPr>
          <w:rFonts w:ascii="Palatino Linotype" w:hAnsi="Palatino Linotype"/>
          <w:b/>
          <w:color w:val="000000"/>
          <w:szCs w:val="22"/>
        </w:rPr>
      </w:pPr>
    </w:p>
    <w:p w14:paraId="24AA4108" w14:textId="5ED66E2B" w:rsidR="00A52B26"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IEEM-CT-146-2018.pdf:</w:t>
      </w:r>
      <w:r w:rsidR="00DB7272" w:rsidRPr="00DB7272">
        <w:rPr>
          <w:rFonts w:ascii="Palatino Linotype" w:hAnsi="Palatino Linotype"/>
          <w:color w:val="000000"/>
          <w:szCs w:val="22"/>
        </w:rPr>
        <w:t xml:space="preserve"> Vigésima </w:t>
      </w:r>
      <w:r w:rsidR="00DB7272">
        <w:rPr>
          <w:rFonts w:ascii="Palatino Linotype" w:hAnsi="Palatino Linotype"/>
          <w:color w:val="000000"/>
          <w:szCs w:val="22"/>
        </w:rPr>
        <w:t>séptima</w:t>
      </w:r>
      <w:r w:rsidR="00DB7272" w:rsidRPr="00DB7272">
        <w:rPr>
          <w:rFonts w:ascii="Palatino Linotype" w:hAnsi="Palatino Linotype"/>
          <w:color w:val="000000"/>
          <w:szCs w:val="22"/>
        </w:rPr>
        <w:t xml:space="preserve"> sesión extraordinaria del Comité de Transparencia mediante la cual se clasifica </w:t>
      </w:r>
      <w:r w:rsidR="00DB7272" w:rsidRPr="00DB7272">
        <w:rPr>
          <w:rFonts w:ascii="Palatino Linotype" w:hAnsi="Palatino Linotype"/>
          <w:color w:val="000000"/>
          <w:szCs w:val="22"/>
        </w:rPr>
        <w:lastRenderedPageBreak/>
        <w:t>como información confidencial</w:t>
      </w:r>
      <w:r w:rsidR="00DB7272">
        <w:rPr>
          <w:rFonts w:ascii="Palatino Linotype" w:hAnsi="Palatino Linotype"/>
          <w:color w:val="000000"/>
          <w:szCs w:val="22"/>
        </w:rPr>
        <w:t xml:space="preserve"> la contenida en facturas de medios impresos de comunicación.</w:t>
      </w:r>
    </w:p>
    <w:p w14:paraId="245B060D" w14:textId="77777777" w:rsidR="00DB7272" w:rsidRPr="00DB7272" w:rsidRDefault="00DB7272" w:rsidP="00A904B6">
      <w:pPr>
        <w:pStyle w:val="Prrafodelista"/>
        <w:spacing w:line="360" w:lineRule="auto"/>
        <w:rPr>
          <w:rFonts w:ascii="Palatino Linotype" w:hAnsi="Palatino Linotype"/>
          <w:b/>
          <w:color w:val="000000"/>
          <w:szCs w:val="22"/>
        </w:rPr>
      </w:pPr>
    </w:p>
    <w:p w14:paraId="7A85D1CE" w14:textId="3947BA91" w:rsidR="00A52B26" w:rsidRPr="00DB7272"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IEEM-CT-101-2018.pdf:</w:t>
      </w:r>
      <w:r w:rsidR="00DB7272">
        <w:rPr>
          <w:rFonts w:ascii="Palatino Linotype" w:hAnsi="Palatino Linotype"/>
          <w:b/>
          <w:color w:val="000000"/>
          <w:szCs w:val="22"/>
        </w:rPr>
        <w:t xml:space="preserve"> </w:t>
      </w:r>
      <w:r w:rsidR="00DB7272" w:rsidRPr="00DB7272">
        <w:rPr>
          <w:rFonts w:ascii="Palatino Linotype" w:hAnsi="Palatino Linotype"/>
          <w:color w:val="000000"/>
          <w:szCs w:val="22"/>
        </w:rPr>
        <w:t xml:space="preserve">Vigésima </w:t>
      </w:r>
      <w:r w:rsidR="00DB7272">
        <w:rPr>
          <w:rFonts w:ascii="Palatino Linotype" w:hAnsi="Palatino Linotype"/>
          <w:color w:val="000000"/>
          <w:szCs w:val="22"/>
        </w:rPr>
        <w:t>cuarta</w:t>
      </w:r>
      <w:r w:rsidR="00DB7272" w:rsidRPr="00DB7272">
        <w:rPr>
          <w:rFonts w:ascii="Palatino Linotype" w:hAnsi="Palatino Linotype"/>
          <w:color w:val="000000"/>
          <w:szCs w:val="22"/>
        </w:rPr>
        <w:t xml:space="preserve"> sesión extraordinaria del Comité de Transparencia mediante la cual se clasifica como información confidencial</w:t>
      </w:r>
      <w:r w:rsidR="00DB7272">
        <w:rPr>
          <w:rFonts w:ascii="Palatino Linotype" w:hAnsi="Palatino Linotype"/>
          <w:color w:val="000000"/>
          <w:szCs w:val="22"/>
        </w:rPr>
        <w:t xml:space="preserve"> los nombres, parentesco, </w:t>
      </w:r>
      <w:r w:rsidR="00DB7272" w:rsidRPr="00DB7272">
        <w:rPr>
          <w:rFonts w:ascii="Palatino Linotype" w:hAnsi="Palatino Linotype"/>
          <w:color w:val="000000"/>
          <w:szCs w:val="22"/>
        </w:rPr>
        <w:t xml:space="preserve">ocupación </w:t>
      </w:r>
      <w:r w:rsidR="00DB7272">
        <w:rPr>
          <w:rFonts w:ascii="Palatino Linotype" w:hAnsi="Palatino Linotype"/>
          <w:color w:val="000000"/>
          <w:szCs w:val="22"/>
        </w:rPr>
        <w:t xml:space="preserve">y estado civil </w:t>
      </w:r>
      <w:r w:rsidR="00DB7272" w:rsidRPr="00DB7272">
        <w:rPr>
          <w:rFonts w:ascii="Palatino Linotype" w:hAnsi="Palatino Linotype"/>
          <w:color w:val="000000"/>
          <w:szCs w:val="22"/>
        </w:rPr>
        <w:t>de las personas que se encuentran en las declaraciones de intereses de Servidores públicos electorales.</w:t>
      </w:r>
    </w:p>
    <w:p w14:paraId="498287B3" w14:textId="77777777" w:rsidR="00DB7272" w:rsidRPr="00DB7272" w:rsidRDefault="00DB7272" w:rsidP="00A904B6">
      <w:pPr>
        <w:pStyle w:val="Prrafodelista"/>
        <w:spacing w:line="360" w:lineRule="auto"/>
        <w:rPr>
          <w:rFonts w:ascii="Palatino Linotype" w:hAnsi="Palatino Linotype"/>
          <w:b/>
          <w:color w:val="000000"/>
          <w:szCs w:val="22"/>
        </w:rPr>
      </w:pPr>
    </w:p>
    <w:p w14:paraId="684306BA" w14:textId="2A054F6C" w:rsidR="00A52B26" w:rsidRPr="00DB7272"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IEEM-CT-190-2018.pdf:</w:t>
      </w:r>
      <w:r w:rsidR="00DB7272">
        <w:rPr>
          <w:rFonts w:ascii="Palatino Linotype" w:hAnsi="Palatino Linotype"/>
          <w:b/>
          <w:color w:val="000000"/>
          <w:szCs w:val="22"/>
        </w:rPr>
        <w:t xml:space="preserve"> Contiene la </w:t>
      </w:r>
      <w:r w:rsidR="00DB7272" w:rsidRPr="00DB7272">
        <w:rPr>
          <w:rFonts w:ascii="Palatino Linotype" w:hAnsi="Palatino Linotype"/>
          <w:color w:val="000000"/>
          <w:szCs w:val="22"/>
        </w:rPr>
        <w:t xml:space="preserve">Trigésima </w:t>
      </w:r>
      <w:r w:rsidR="00DB7272">
        <w:rPr>
          <w:rFonts w:ascii="Palatino Linotype" w:hAnsi="Palatino Linotype"/>
          <w:color w:val="000000"/>
          <w:szCs w:val="22"/>
        </w:rPr>
        <w:t>tercera</w:t>
      </w:r>
      <w:r w:rsidR="00DB7272" w:rsidRPr="00DB7272">
        <w:rPr>
          <w:rFonts w:ascii="Palatino Linotype" w:hAnsi="Palatino Linotype"/>
          <w:color w:val="000000"/>
          <w:szCs w:val="22"/>
        </w:rPr>
        <w:t xml:space="preserve"> sesión extraordinaria del Comité de Transparencia mediante la </w:t>
      </w:r>
      <w:r w:rsidR="00DB7272">
        <w:rPr>
          <w:rFonts w:ascii="Palatino Linotype" w:hAnsi="Palatino Linotype"/>
          <w:color w:val="000000"/>
          <w:szCs w:val="22"/>
        </w:rPr>
        <w:t>cual se clasifica como confidencial, información que será publicada en la página del IPOMEX.</w:t>
      </w:r>
    </w:p>
    <w:p w14:paraId="28C4BC13" w14:textId="77777777" w:rsidR="00DB7272" w:rsidRPr="00DB7272" w:rsidRDefault="00DB7272" w:rsidP="00A904B6">
      <w:pPr>
        <w:pStyle w:val="Prrafodelista"/>
        <w:spacing w:line="360" w:lineRule="auto"/>
        <w:rPr>
          <w:rFonts w:ascii="Palatino Linotype" w:hAnsi="Palatino Linotype"/>
          <w:b/>
          <w:color w:val="000000"/>
          <w:szCs w:val="22"/>
        </w:rPr>
      </w:pPr>
    </w:p>
    <w:p w14:paraId="57B8E9D0" w14:textId="4C9C0D91" w:rsidR="00A52B26" w:rsidRPr="00DB7272"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IEEM-CT-255-2018.pdf:</w:t>
      </w:r>
      <w:r w:rsidR="00DB7272" w:rsidRPr="00DB7272">
        <w:rPr>
          <w:rFonts w:ascii="Palatino Linotype" w:hAnsi="Palatino Linotype"/>
          <w:color w:val="000000"/>
          <w:szCs w:val="22"/>
        </w:rPr>
        <w:t xml:space="preserve"> </w:t>
      </w:r>
      <w:r w:rsidR="00DB7272">
        <w:rPr>
          <w:rFonts w:ascii="Palatino Linotype" w:hAnsi="Palatino Linotype"/>
          <w:color w:val="000000"/>
          <w:szCs w:val="22"/>
        </w:rPr>
        <w:t>Cuadragésima tercera</w:t>
      </w:r>
      <w:r w:rsidR="00DB7272" w:rsidRPr="00DB7272">
        <w:rPr>
          <w:rFonts w:ascii="Palatino Linotype" w:hAnsi="Palatino Linotype"/>
          <w:color w:val="000000"/>
          <w:szCs w:val="22"/>
        </w:rPr>
        <w:t xml:space="preserve"> sesión extraordinaria del Comité de Transparencia mediante la cual se clasifica como confidencial</w:t>
      </w:r>
      <w:r w:rsidR="00DB7272">
        <w:rPr>
          <w:rFonts w:ascii="Palatino Linotype" w:hAnsi="Palatino Linotype"/>
          <w:color w:val="000000"/>
          <w:szCs w:val="22"/>
        </w:rPr>
        <w:t xml:space="preserve"> i</w:t>
      </w:r>
      <w:r w:rsidR="00DB7272" w:rsidRPr="00DB7272">
        <w:rPr>
          <w:rFonts w:ascii="Palatino Linotype" w:hAnsi="Palatino Linotype"/>
          <w:color w:val="000000"/>
          <w:szCs w:val="22"/>
        </w:rPr>
        <w:t>nformación</w:t>
      </w:r>
      <w:r w:rsidR="00DB7272">
        <w:rPr>
          <w:rFonts w:ascii="Palatino Linotype" w:hAnsi="Palatino Linotype"/>
          <w:color w:val="000000"/>
          <w:szCs w:val="22"/>
        </w:rPr>
        <w:t xml:space="preserve"> relativa a las declaraciones patrimoniales y de intereses de servidores públicos.</w:t>
      </w:r>
    </w:p>
    <w:p w14:paraId="26C4F61C" w14:textId="77777777" w:rsidR="00DB7272" w:rsidRPr="00DB7272" w:rsidRDefault="00DB7272" w:rsidP="00A904B6">
      <w:pPr>
        <w:pStyle w:val="Prrafodelista"/>
        <w:spacing w:line="360" w:lineRule="auto"/>
        <w:rPr>
          <w:rFonts w:ascii="Palatino Linotype" w:hAnsi="Palatino Linotype"/>
          <w:b/>
          <w:color w:val="000000"/>
          <w:szCs w:val="22"/>
        </w:rPr>
      </w:pPr>
    </w:p>
    <w:p w14:paraId="4119DFEA" w14:textId="42E04985" w:rsidR="00A52B26" w:rsidRPr="00DB7272"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IEEM-CT-230-2018.pdf:</w:t>
      </w:r>
      <w:r w:rsidR="00DB7272">
        <w:rPr>
          <w:rFonts w:ascii="Palatino Linotype" w:hAnsi="Palatino Linotype"/>
          <w:b/>
          <w:color w:val="000000"/>
          <w:szCs w:val="22"/>
        </w:rPr>
        <w:t xml:space="preserve"> </w:t>
      </w:r>
      <w:r w:rsidR="00DB7272">
        <w:rPr>
          <w:rFonts w:ascii="Palatino Linotype" w:hAnsi="Palatino Linotype"/>
          <w:color w:val="000000"/>
          <w:szCs w:val="22"/>
        </w:rPr>
        <w:t>Cuadragésima</w:t>
      </w:r>
      <w:r w:rsidR="00DB7272" w:rsidRPr="00DB7272">
        <w:rPr>
          <w:rFonts w:ascii="Palatino Linotype" w:hAnsi="Palatino Linotype"/>
          <w:color w:val="000000"/>
          <w:szCs w:val="22"/>
        </w:rPr>
        <w:t xml:space="preserve"> sesión extraordinaria del Comité de Transparencia mediante la cual se clasifica </w:t>
      </w:r>
      <w:r w:rsidR="00DB7272" w:rsidRPr="00DB7272">
        <w:rPr>
          <w:rFonts w:ascii="Palatino Linotype" w:hAnsi="Palatino Linotype"/>
          <w:color w:val="000000"/>
          <w:szCs w:val="22"/>
        </w:rPr>
        <w:lastRenderedPageBreak/>
        <w:t>como confidencial</w:t>
      </w:r>
      <w:r w:rsidR="00DB7272">
        <w:rPr>
          <w:rFonts w:ascii="Palatino Linotype" w:hAnsi="Palatino Linotype"/>
          <w:color w:val="000000"/>
          <w:szCs w:val="22"/>
        </w:rPr>
        <w:t>, información que será publicada en la página del IPOMEX.</w:t>
      </w:r>
    </w:p>
    <w:p w14:paraId="648F9358" w14:textId="77777777" w:rsidR="00DB7272" w:rsidRPr="00DB7272" w:rsidRDefault="00DB7272" w:rsidP="00A904B6">
      <w:pPr>
        <w:pStyle w:val="Prrafodelista"/>
        <w:spacing w:line="360" w:lineRule="auto"/>
        <w:rPr>
          <w:rFonts w:ascii="Palatino Linotype" w:hAnsi="Palatino Linotype"/>
          <w:b/>
          <w:color w:val="000000"/>
          <w:szCs w:val="22"/>
        </w:rPr>
      </w:pPr>
    </w:p>
    <w:p w14:paraId="2EF6FE82" w14:textId="406BA030" w:rsidR="00A52B26" w:rsidRPr="00140790"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IEEM-CT-223-2018.pdf:</w:t>
      </w:r>
      <w:r w:rsidR="00DB7272">
        <w:rPr>
          <w:rFonts w:ascii="Palatino Linotype" w:hAnsi="Palatino Linotype"/>
          <w:b/>
          <w:color w:val="000000"/>
          <w:szCs w:val="22"/>
        </w:rPr>
        <w:t xml:space="preserve"> </w:t>
      </w:r>
      <w:r w:rsidR="00DB7272" w:rsidRPr="00DB7272">
        <w:rPr>
          <w:rFonts w:ascii="Palatino Linotype" w:hAnsi="Palatino Linotype"/>
          <w:color w:val="000000"/>
          <w:szCs w:val="22"/>
        </w:rPr>
        <w:t>Trigésima octava sesión extraordinaria del Comité de Transparencia mediante la cual se clasifica como confidencial</w:t>
      </w:r>
      <w:r w:rsidR="00140790">
        <w:rPr>
          <w:rFonts w:ascii="Palatino Linotype" w:hAnsi="Palatino Linotype"/>
          <w:color w:val="000000"/>
          <w:szCs w:val="22"/>
        </w:rPr>
        <w:t>, información relativa a las declaraciones patrimoniales de Servidores Públicos Electorales.</w:t>
      </w:r>
    </w:p>
    <w:p w14:paraId="56207A44" w14:textId="77777777" w:rsidR="00140790" w:rsidRPr="00140790" w:rsidRDefault="00140790" w:rsidP="00A904B6">
      <w:pPr>
        <w:pStyle w:val="Prrafodelista"/>
        <w:spacing w:line="360" w:lineRule="auto"/>
        <w:rPr>
          <w:rFonts w:ascii="Palatino Linotype" w:hAnsi="Palatino Linotype"/>
          <w:b/>
          <w:color w:val="000000"/>
          <w:szCs w:val="22"/>
        </w:rPr>
      </w:pPr>
    </w:p>
    <w:p w14:paraId="18A8E20A" w14:textId="6974A96D" w:rsidR="00A52B26" w:rsidRPr="00140790" w:rsidRDefault="00A52B26" w:rsidP="00A904B6">
      <w:pPr>
        <w:pStyle w:val="Prrafodelista"/>
        <w:numPr>
          <w:ilvl w:val="0"/>
          <w:numId w:val="44"/>
        </w:numPr>
        <w:spacing w:line="360" w:lineRule="auto"/>
        <w:jc w:val="both"/>
        <w:rPr>
          <w:rFonts w:ascii="Palatino Linotype" w:hAnsi="Palatino Linotype"/>
          <w:b/>
          <w:color w:val="000000"/>
          <w:szCs w:val="22"/>
        </w:rPr>
      </w:pPr>
      <w:r w:rsidRPr="00FC2B23">
        <w:rPr>
          <w:rFonts w:ascii="Palatino Linotype" w:hAnsi="Palatino Linotype"/>
          <w:b/>
          <w:color w:val="000000"/>
          <w:szCs w:val="22"/>
        </w:rPr>
        <w:t>Acuerdo número IEEM-CT-319-2018.pdf:</w:t>
      </w:r>
      <w:r w:rsidR="00140790">
        <w:rPr>
          <w:rFonts w:ascii="Palatino Linotype" w:hAnsi="Palatino Linotype"/>
          <w:b/>
          <w:color w:val="000000"/>
          <w:szCs w:val="22"/>
        </w:rPr>
        <w:t xml:space="preserve"> </w:t>
      </w:r>
      <w:r w:rsidR="00140790">
        <w:rPr>
          <w:rFonts w:ascii="Palatino Linotype" w:hAnsi="Palatino Linotype"/>
          <w:color w:val="000000"/>
          <w:szCs w:val="22"/>
        </w:rPr>
        <w:t>Cuarta</w:t>
      </w:r>
      <w:r w:rsidR="00140790" w:rsidRPr="00DB7272">
        <w:rPr>
          <w:rFonts w:ascii="Palatino Linotype" w:hAnsi="Palatino Linotype"/>
          <w:color w:val="000000"/>
          <w:szCs w:val="22"/>
        </w:rPr>
        <w:t xml:space="preserve"> sesión ordinaria del Comité de Transparencia mediante la cual se clasifica como confidencial</w:t>
      </w:r>
      <w:r w:rsidR="00140790">
        <w:rPr>
          <w:rFonts w:ascii="Palatino Linotype" w:hAnsi="Palatino Linotype"/>
          <w:color w:val="000000"/>
          <w:szCs w:val="22"/>
        </w:rPr>
        <w:t xml:space="preserve">, los números de expedientes, nombres de servidores públicos sancionados por conductas no graves, cargo y área de adscripción de servidores públicos sancionados y clave </w:t>
      </w:r>
      <w:proofErr w:type="spellStart"/>
      <w:r w:rsidR="00140790">
        <w:rPr>
          <w:rFonts w:ascii="Palatino Linotype" w:hAnsi="Palatino Linotype"/>
          <w:color w:val="000000"/>
          <w:szCs w:val="22"/>
        </w:rPr>
        <w:t>issemym</w:t>
      </w:r>
      <w:proofErr w:type="spellEnd"/>
      <w:r w:rsidR="00140790">
        <w:rPr>
          <w:rFonts w:ascii="Palatino Linotype" w:hAnsi="Palatino Linotype"/>
          <w:color w:val="000000"/>
          <w:szCs w:val="22"/>
        </w:rPr>
        <w:t xml:space="preserve"> que se encuentran en resoluciones de procedimientos de responsabilidad administrativa.</w:t>
      </w:r>
    </w:p>
    <w:p w14:paraId="1DB8E821" w14:textId="77777777" w:rsidR="00140790" w:rsidRPr="00140790" w:rsidRDefault="00140790" w:rsidP="00A904B6">
      <w:pPr>
        <w:pStyle w:val="Prrafodelista"/>
        <w:spacing w:line="360" w:lineRule="auto"/>
        <w:rPr>
          <w:rFonts w:ascii="Palatino Linotype" w:hAnsi="Palatino Linotype"/>
          <w:b/>
          <w:color w:val="000000"/>
          <w:szCs w:val="22"/>
        </w:rPr>
      </w:pPr>
    </w:p>
    <w:p w14:paraId="0E400531" w14:textId="21AA733D" w:rsidR="00AF6A1C" w:rsidRPr="00C971AF" w:rsidRDefault="006B4AF4" w:rsidP="00A904B6">
      <w:pPr>
        <w:pStyle w:val="Prrafodelista"/>
        <w:numPr>
          <w:ilvl w:val="0"/>
          <w:numId w:val="1"/>
        </w:numPr>
        <w:spacing w:line="360" w:lineRule="auto"/>
        <w:ind w:left="0" w:hanging="11"/>
        <w:jc w:val="both"/>
        <w:rPr>
          <w:rFonts w:ascii="Palatino Linotype" w:hAnsi="Palatino Linotype"/>
          <w:b/>
          <w:u w:val="single"/>
        </w:rPr>
      </w:pPr>
      <w:r w:rsidRPr="00957B2F">
        <w:rPr>
          <w:rFonts w:ascii="Palatino Linotype" w:hAnsi="Palatino Linotype"/>
        </w:rPr>
        <w:t>E</w:t>
      </w:r>
      <w:r w:rsidR="007237BF" w:rsidRPr="00957B2F">
        <w:rPr>
          <w:rFonts w:ascii="Palatino Linotype" w:hAnsi="Palatino Linotype"/>
        </w:rPr>
        <w:t>l Comisionado Ponente decretó el cierre de instrucción</w:t>
      </w:r>
      <w:r w:rsidR="007237BF" w:rsidRPr="00957B2F">
        <w:rPr>
          <w:rFonts w:ascii="Palatino Linotype" w:hAnsi="Palatino Linotype" w:cs="Arial"/>
        </w:rPr>
        <w:t xml:space="preserve"> </w:t>
      </w:r>
      <w:r w:rsidR="000267DF">
        <w:rPr>
          <w:rFonts w:ascii="Palatino Linotype" w:hAnsi="Palatino Linotype"/>
        </w:rPr>
        <w:t>mediante acuerd</w:t>
      </w:r>
      <w:r w:rsidR="00893E11">
        <w:rPr>
          <w:rFonts w:ascii="Palatino Linotype" w:hAnsi="Palatino Linotype"/>
        </w:rPr>
        <w:t xml:space="preserve">o de fecha </w:t>
      </w:r>
      <w:r w:rsidR="00140790">
        <w:rPr>
          <w:rFonts w:ascii="Palatino Linotype" w:hAnsi="Palatino Linotype"/>
        </w:rPr>
        <w:t>cinco</w:t>
      </w:r>
      <w:r w:rsidR="00770EC5" w:rsidRPr="00957B2F">
        <w:rPr>
          <w:rFonts w:ascii="Palatino Linotype" w:hAnsi="Palatino Linotype"/>
        </w:rPr>
        <w:t xml:space="preserve"> </w:t>
      </w:r>
      <w:r w:rsidR="007237BF" w:rsidRPr="00957B2F">
        <w:rPr>
          <w:rFonts w:ascii="Palatino Linotype" w:hAnsi="Palatino Linotype"/>
        </w:rPr>
        <w:t>(</w:t>
      </w:r>
      <w:r w:rsidR="00140790">
        <w:rPr>
          <w:rFonts w:ascii="Palatino Linotype" w:hAnsi="Palatino Linotype"/>
        </w:rPr>
        <w:t>5</w:t>
      </w:r>
      <w:r w:rsidR="007237BF" w:rsidRPr="00957B2F">
        <w:rPr>
          <w:rFonts w:ascii="Palatino Linotype" w:hAnsi="Palatino Linotype"/>
        </w:rPr>
        <w:t xml:space="preserve">) de </w:t>
      </w:r>
      <w:r w:rsidR="00140790">
        <w:rPr>
          <w:rFonts w:ascii="Palatino Linotype" w:hAnsi="Palatino Linotype"/>
        </w:rPr>
        <w:t>marzo</w:t>
      </w:r>
      <w:r w:rsidR="00473924" w:rsidRPr="00957B2F">
        <w:rPr>
          <w:rFonts w:ascii="Palatino Linotype" w:hAnsi="Palatino Linotype"/>
        </w:rPr>
        <w:t xml:space="preserve"> </w:t>
      </w:r>
      <w:r w:rsidR="00AA3E73" w:rsidRPr="00957B2F">
        <w:rPr>
          <w:rFonts w:ascii="Palatino Linotype" w:hAnsi="Palatino Linotype"/>
        </w:rPr>
        <w:t>de dos mil dieci</w:t>
      </w:r>
      <w:r w:rsidR="00651CE1">
        <w:rPr>
          <w:rFonts w:ascii="Palatino Linotype" w:hAnsi="Palatino Linotype"/>
        </w:rPr>
        <w:t>nueve</w:t>
      </w:r>
      <w:r w:rsidR="00C64777">
        <w:rPr>
          <w:rFonts w:ascii="Palatino Linotype" w:hAnsi="Palatino Linotype"/>
        </w:rPr>
        <w:t>.</w:t>
      </w:r>
      <w:r w:rsidR="00C64777">
        <w:rPr>
          <w:rFonts w:ascii="Palatino Linotype" w:hAnsi="Palatino Linotype" w:cs="Arial"/>
        </w:rPr>
        <w:t xml:space="preserve"> </w:t>
      </w:r>
      <w:r w:rsidR="00C64777" w:rsidRPr="00615D86">
        <w:rPr>
          <w:rFonts w:ascii="Palatino Linotype" w:hAnsi="Palatino Linotype"/>
          <w:color w:val="000000" w:themeColor="text1"/>
        </w:rPr>
        <w:t xml:space="preserve">Posteriormente, el </w:t>
      </w:r>
      <w:r w:rsidR="00140790">
        <w:rPr>
          <w:rFonts w:ascii="Palatino Linotype" w:hAnsi="Palatino Linotype"/>
          <w:color w:val="000000" w:themeColor="text1"/>
        </w:rPr>
        <w:t>siete</w:t>
      </w:r>
      <w:r w:rsidR="00C64777" w:rsidRPr="00615D86">
        <w:rPr>
          <w:rFonts w:ascii="Palatino Linotype" w:hAnsi="Palatino Linotype"/>
          <w:color w:val="000000" w:themeColor="text1"/>
        </w:rPr>
        <w:t xml:space="preserve"> (</w:t>
      </w:r>
      <w:r w:rsidR="00140790">
        <w:rPr>
          <w:rFonts w:ascii="Palatino Linotype" w:hAnsi="Palatino Linotype"/>
          <w:color w:val="000000" w:themeColor="text1"/>
        </w:rPr>
        <w:t>7</w:t>
      </w:r>
      <w:r w:rsidR="00C64777" w:rsidRPr="00615D86">
        <w:rPr>
          <w:rFonts w:ascii="Palatino Linotype" w:hAnsi="Palatino Linotype"/>
          <w:color w:val="000000" w:themeColor="text1"/>
        </w:rPr>
        <w:t xml:space="preserve">) de </w:t>
      </w:r>
      <w:r w:rsidR="00140790">
        <w:rPr>
          <w:rFonts w:ascii="Palatino Linotype" w:hAnsi="Palatino Linotype"/>
          <w:color w:val="000000" w:themeColor="text1"/>
        </w:rPr>
        <w:t>marzo</w:t>
      </w:r>
      <w:r w:rsidR="00615D86" w:rsidRPr="00615D86">
        <w:rPr>
          <w:rFonts w:ascii="Palatino Linotype" w:hAnsi="Palatino Linotype"/>
          <w:color w:val="000000" w:themeColor="text1"/>
        </w:rPr>
        <w:t xml:space="preserve"> </w:t>
      </w:r>
      <w:r w:rsidR="00140790">
        <w:rPr>
          <w:rFonts w:ascii="Palatino Linotype" w:hAnsi="Palatino Linotype"/>
          <w:color w:val="000000" w:themeColor="text1"/>
        </w:rPr>
        <w:t>de dos mil diecinueve</w:t>
      </w:r>
      <w:r w:rsidR="00C64777" w:rsidRPr="00615D86">
        <w:rPr>
          <w:rFonts w:ascii="Palatino Linotype" w:hAnsi="Palatino Linotype"/>
          <w:color w:val="000000" w:themeColor="text1"/>
        </w:rPr>
        <w:t xml:space="preserve">, </w:t>
      </w:r>
      <w:r w:rsidR="006E50C2">
        <w:rPr>
          <w:rFonts w:ascii="Palatino Linotype" w:hAnsi="Palatino Linotype"/>
          <w:color w:val="000000" w:themeColor="text1"/>
        </w:rPr>
        <w:t>se amplió el plazo de quince</w:t>
      </w:r>
      <w:r w:rsidR="00593F4C" w:rsidRPr="00615D86">
        <w:rPr>
          <w:rFonts w:ascii="Palatino Linotype" w:hAnsi="Palatino Linotype"/>
          <w:color w:val="000000" w:themeColor="text1"/>
        </w:rPr>
        <w:t xml:space="preserve"> (1</w:t>
      </w:r>
      <w:r w:rsidR="006E50C2">
        <w:rPr>
          <w:rFonts w:ascii="Palatino Linotype" w:hAnsi="Palatino Linotype"/>
          <w:color w:val="000000" w:themeColor="text1"/>
        </w:rPr>
        <w:t>5</w:t>
      </w:r>
      <w:r w:rsidR="00C64777" w:rsidRPr="00615D86">
        <w:rPr>
          <w:rFonts w:ascii="Palatino Linotype" w:hAnsi="Palatino Linotype"/>
          <w:color w:val="000000" w:themeColor="text1"/>
        </w:rPr>
        <w:t xml:space="preserve">) días para resolver el recurso de revisión, </w:t>
      </w:r>
      <w:r w:rsidR="00C64777" w:rsidRPr="00615D86">
        <w:rPr>
          <w:rFonts w:ascii="Palatino Linotype" w:hAnsi="Palatino Linotype" w:cs="Arial"/>
          <w:color w:val="000000" w:themeColor="text1"/>
        </w:rPr>
        <w:t>por lo que ordenó turnar el expediente para su resolución, misma que ahora se pronuncia; y  - - - - - - - - - -</w:t>
      </w:r>
      <w:r w:rsidR="00C64777">
        <w:rPr>
          <w:rFonts w:ascii="Palatino Linotype" w:hAnsi="Palatino Linotype" w:cs="Arial"/>
          <w:color w:val="000000" w:themeColor="text1"/>
        </w:rPr>
        <w:t xml:space="preserve"> - </w:t>
      </w:r>
      <w:r w:rsidR="007237BF" w:rsidRPr="00957B2F">
        <w:rPr>
          <w:rFonts w:ascii="Palatino Linotype" w:hAnsi="Palatino Linotype" w:cs="Arial"/>
        </w:rPr>
        <w:t xml:space="preserve">- - - - - </w:t>
      </w:r>
      <w:r w:rsidR="00E56404" w:rsidRPr="00957B2F">
        <w:rPr>
          <w:rFonts w:ascii="Palatino Linotype" w:hAnsi="Palatino Linotype" w:cs="Arial"/>
        </w:rPr>
        <w:t xml:space="preserve">- - - - - </w:t>
      </w:r>
      <w:r w:rsidR="006F40A1" w:rsidRPr="00957B2F">
        <w:rPr>
          <w:rFonts w:ascii="Palatino Linotype" w:hAnsi="Palatino Linotype" w:cs="Arial"/>
        </w:rPr>
        <w:t>- - -</w:t>
      </w:r>
      <w:r w:rsidR="008F1B08" w:rsidRPr="00957B2F">
        <w:rPr>
          <w:rFonts w:ascii="Palatino Linotype" w:hAnsi="Palatino Linotype" w:cs="Arial"/>
        </w:rPr>
        <w:t xml:space="preserve">- - - - - </w:t>
      </w:r>
      <w:r w:rsidR="006E50C2">
        <w:rPr>
          <w:rFonts w:ascii="Palatino Linotype" w:hAnsi="Palatino Linotype" w:cs="Arial"/>
        </w:rPr>
        <w:t>- - - - -  - - -</w:t>
      </w:r>
    </w:p>
    <w:p w14:paraId="63C501DE" w14:textId="77777777" w:rsidR="00C971AF" w:rsidRPr="00C971AF" w:rsidRDefault="00C971AF" w:rsidP="00A904B6">
      <w:pPr>
        <w:pStyle w:val="Prrafodelista"/>
        <w:spacing w:line="360" w:lineRule="auto"/>
        <w:rPr>
          <w:rFonts w:ascii="Palatino Linotype" w:hAnsi="Palatino Linotype"/>
          <w:b/>
          <w:u w:val="single"/>
        </w:rPr>
      </w:pPr>
    </w:p>
    <w:p w14:paraId="736EF9F0" w14:textId="77777777" w:rsidR="00140790" w:rsidRDefault="00140790" w:rsidP="00A904B6">
      <w:pPr>
        <w:pStyle w:val="Prrafodelista"/>
        <w:spacing w:line="360" w:lineRule="auto"/>
        <w:ind w:left="0"/>
        <w:jc w:val="both"/>
        <w:rPr>
          <w:rFonts w:ascii="Palatino Linotype" w:hAnsi="Palatino Linotype"/>
          <w:b/>
          <w:u w:val="single"/>
        </w:rPr>
      </w:pPr>
    </w:p>
    <w:p w14:paraId="15FA8C1A" w14:textId="2933A0F5" w:rsidR="00587366" w:rsidRPr="00957B2F" w:rsidRDefault="007C0013" w:rsidP="00A904B6">
      <w:pPr>
        <w:pStyle w:val="Ttulo1"/>
        <w:spacing w:before="0" w:line="360" w:lineRule="auto"/>
        <w:jc w:val="center"/>
        <w:rPr>
          <w:rFonts w:ascii="Palatino Linotype" w:hAnsi="Palatino Linotype"/>
          <w:b/>
          <w:color w:val="auto"/>
          <w:sz w:val="24"/>
          <w:szCs w:val="24"/>
        </w:rPr>
      </w:pPr>
      <w:bookmarkStart w:id="9" w:name="_Toc2870751"/>
      <w:r w:rsidRPr="00957B2F">
        <w:rPr>
          <w:rFonts w:ascii="Palatino Linotype" w:hAnsi="Palatino Linotype"/>
          <w:b/>
          <w:color w:val="auto"/>
          <w:sz w:val="24"/>
          <w:szCs w:val="24"/>
        </w:rPr>
        <w:lastRenderedPageBreak/>
        <w:t>CONSIDERANDO</w:t>
      </w:r>
      <w:bookmarkEnd w:id="9"/>
    </w:p>
    <w:p w14:paraId="10731595" w14:textId="77777777" w:rsidR="008200A3" w:rsidRPr="00957B2F" w:rsidRDefault="008200A3" w:rsidP="00A904B6">
      <w:pPr>
        <w:spacing w:line="360" w:lineRule="auto"/>
        <w:rPr>
          <w:rFonts w:ascii="Palatino Linotype" w:hAnsi="Palatino Linotype"/>
          <w:lang w:val="es-MX" w:eastAsia="en-US"/>
        </w:rPr>
      </w:pPr>
    </w:p>
    <w:p w14:paraId="330724FC" w14:textId="342298F6" w:rsidR="00C64777" w:rsidRDefault="007C0013" w:rsidP="00A904B6">
      <w:pPr>
        <w:pStyle w:val="Ttulo2"/>
        <w:spacing w:before="0" w:line="360" w:lineRule="auto"/>
        <w:rPr>
          <w:rFonts w:ascii="Palatino Linotype" w:hAnsi="Palatino Linotype"/>
          <w:b/>
          <w:color w:val="auto"/>
          <w:sz w:val="24"/>
        </w:rPr>
      </w:pPr>
      <w:bookmarkStart w:id="10" w:name="_Toc2870752"/>
      <w:r w:rsidRPr="00957B2F">
        <w:rPr>
          <w:rFonts w:ascii="Palatino Linotype" w:hAnsi="Palatino Linotype"/>
          <w:b/>
          <w:color w:val="auto"/>
          <w:sz w:val="24"/>
        </w:rPr>
        <w:t>PRIMERO. De la competencia</w:t>
      </w:r>
      <w:bookmarkEnd w:id="10"/>
    </w:p>
    <w:p w14:paraId="499DDDE0" w14:textId="77777777" w:rsidR="00083257" w:rsidRPr="00083257" w:rsidRDefault="00083257" w:rsidP="00A904B6">
      <w:pPr>
        <w:spacing w:line="360" w:lineRule="auto"/>
        <w:rPr>
          <w:lang w:val="es-MX" w:eastAsia="en-US"/>
        </w:rPr>
      </w:pPr>
    </w:p>
    <w:p w14:paraId="327EAD5A" w14:textId="77777777" w:rsidR="003654DD" w:rsidRPr="00957B2F" w:rsidRDefault="003654DD" w:rsidP="00A904B6">
      <w:pPr>
        <w:pStyle w:val="Prrafodelista"/>
        <w:numPr>
          <w:ilvl w:val="0"/>
          <w:numId w:val="1"/>
        </w:numPr>
        <w:spacing w:line="360" w:lineRule="auto"/>
        <w:ind w:left="0" w:firstLine="0"/>
        <w:jc w:val="both"/>
        <w:rPr>
          <w:rFonts w:ascii="Palatino Linotype" w:hAnsi="Palatino Linotype"/>
        </w:rPr>
      </w:pPr>
      <w:r w:rsidRPr="00957B2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57B2F">
        <w:rPr>
          <w:rFonts w:ascii="Palatino Linotype" w:eastAsia="Calibri" w:hAnsi="Palatino Linotype" w:cs="Times New Roman"/>
          <w:b/>
          <w:lang w:val="es-ES"/>
        </w:rPr>
        <w:t xml:space="preserve">Constitución Política de los Estados </w:t>
      </w:r>
      <w:r w:rsidRPr="00D40DE4">
        <w:rPr>
          <w:rFonts w:ascii="Palatino Linotype" w:eastAsia="Calibri" w:hAnsi="Palatino Linotype" w:cs="Times New Roman"/>
          <w:b/>
          <w:lang w:val="es-ES"/>
        </w:rPr>
        <w:t>Unidos Mexicanos</w:t>
      </w:r>
      <w:r w:rsidRPr="00D40DE4">
        <w:rPr>
          <w:rFonts w:ascii="Palatino Linotype" w:eastAsia="Calibri" w:hAnsi="Palatino Linotype" w:cs="Times New Roman"/>
          <w:lang w:val="es-ES"/>
        </w:rPr>
        <w:t xml:space="preserve">; 5, párrafos vigésimo, vigésimo primero y vigésimo segundo fracciones IV y V de la </w:t>
      </w:r>
      <w:r w:rsidRPr="00D40DE4">
        <w:rPr>
          <w:rFonts w:ascii="Palatino Linotype" w:eastAsia="Calibri" w:hAnsi="Palatino Linotype" w:cs="Times New Roman"/>
          <w:b/>
          <w:lang w:val="es-ES"/>
        </w:rPr>
        <w:t>Constitución Política del Estado Libre y Soberano de México</w:t>
      </w:r>
      <w:r w:rsidRPr="00D40DE4">
        <w:rPr>
          <w:rFonts w:ascii="Palatino Linotype" w:eastAsia="Calibri" w:hAnsi="Palatino Linotype" w:cs="Times New Roman"/>
          <w:lang w:val="es-ES"/>
        </w:rPr>
        <w:t>; artículos 1, 2 fracción II, 13, 29, 36 fracciones I y II, 176, 178, 179, 181 párrafo tercero</w:t>
      </w:r>
      <w:r w:rsidRPr="00957B2F">
        <w:rPr>
          <w:rFonts w:ascii="Palatino Linotype" w:eastAsia="Calibri" w:hAnsi="Palatino Linotype" w:cs="Times New Roman"/>
          <w:lang w:val="es-ES"/>
        </w:rPr>
        <w:t xml:space="preserve"> y 185 </w:t>
      </w:r>
      <w:r w:rsidRPr="00957B2F">
        <w:rPr>
          <w:rFonts w:ascii="Palatino Linotype" w:eastAsia="Calibri" w:hAnsi="Palatino Linotype" w:cs="Arial"/>
          <w:lang w:val="es-ES"/>
        </w:rPr>
        <w:t xml:space="preserve">de la </w:t>
      </w:r>
      <w:r w:rsidRPr="00957B2F">
        <w:rPr>
          <w:rFonts w:ascii="Palatino Linotype" w:eastAsia="Calibri" w:hAnsi="Palatino Linotype" w:cs="Arial"/>
          <w:b/>
          <w:lang w:val="es-ES"/>
        </w:rPr>
        <w:t>Ley de Transparencia y Acceso a la Información Pública del Estado de México y Municipios</w:t>
      </w:r>
      <w:r w:rsidRPr="00957B2F">
        <w:rPr>
          <w:rFonts w:ascii="Palatino Linotype" w:eastAsia="Calibri" w:hAnsi="Palatino Linotype" w:cs="Arial"/>
          <w:lang w:val="es-ES"/>
        </w:rPr>
        <w:t xml:space="preserve">; ; y 10, 7, 9 fracciones I y XXIV, y 11 del </w:t>
      </w:r>
      <w:r w:rsidRPr="00957B2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957B2F" w:rsidRDefault="00DF1386" w:rsidP="00A904B6">
      <w:pPr>
        <w:pStyle w:val="Prrafodelista"/>
        <w:spacing w:line="360" w:lineRule="auto"/>
        <w:ind w:left="0"/>
        <w:jc w:val="both"/>
        <w:rPr>
          <w:rFonts w:ascii="Palatino Linotype" w:hAnsi="Palatino Linotype"/>
        </w:rPr>
      </w:pPr>
    </w:p>
    <w:p w14:paraId="567FEBEC" w14:textId="32050651" w:rsidR="007C0013" w:rsidRPr="00957B2F" w:rsidRDefault="007C0013" w:rsidP="00A904B6">
      <w:pPr>
        <w:pStyle w:val="Ttulo2"/>
        <w:spacing w:before="0" w:line="360" w:lineRule="auto"/>
        <w:rPr>
          <w:rFonts w:ascii="Palatino Linotype" w:hAnsi="Palatino Linotype"/>
          <w:b/>
          <w:color w:val="auto"/>
          <w:sz w:val="24"/>
        </w:rPr>
      </w:pPr>
      <w:bookmarkStart w:id="11" w:name="_Toc2870753"/>
      <w:r w:rsidRPr="00957B2F">
        <w:rPr>
          <w:rFonts w:ascii="Palatino Linotype" w:hAnsi="Palatino Linotype"/>
          <w:b/>
          <w:color w:val="auto"/>
          <w:sz w:val="24"/>
        </w:rPr>
        <w:t>SEGUNDO. De</w:t>
      </w:r>
      <w:r w:rsidR="00A5224E" w:rsidRPr="00957B2F">
        <w:rPr>
          <w:rFonts w:ascii="Palatino Linotype" w:hAnsi="Palatino Linotype"/>
          <w:b/>
          <w:color w:val="auto"/>
          <w:sz w:val="24"/>
        </w:rPr>
        <w:t xml:space="preserve"> la oportunidad y procedencia</w:t>
      </w:r>
      <w:r w:rsidRPr="00957B2F">
        <w:rPr>
          <w:rFonts w:ascii="Palatino Linotype" w:hAnsi="Palatino Linotype"/>
          <w:b/>
          <w:color w:val="auto"/>
          <w:sz w:val="24"/>
        </w:rPr>
        <w:t>.</w:t>
      </w:r>
      <w:bookmarkEnd w:id="11"/>
    </w:p>
    <w:p w14:paraId="421F6621" w14:textId="11D98753" w:rsidR="00083257" w:rsidRPr="00FD1D70" w:rsidRDefault="00083257"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eastAsia="Calibri" w:hAnsi="Palatino Linotype" w:cs="Arial"/>
        </w:rPr>
        <w:t xml:space="preserve">El medio de impugnación fue presentado a través del </w:t>
      </w:r>
      <w:r w:rsidRPr="00BE0511">
        <w:rPr>
          <w:rFonts w:ascii="Palatino Linotype" w:eastAsia="Calibri" w:hAnsi="Palatino Linotype" w:cs="Arial"/>
          <w:b/>
        </w:rPr>
        <w:t>SAIMEX,</w:t>
      </w:r>
      <w:r w:rsidRPr="00BE0511">
        <w:rPr>
          <w:rFonts w:ascii="Palatino Linotype" w:eastAsia="Calibri" w:hAnsi="Palatino Linotype" w:cs="Arial"/>
        </w:rPr>
        <w:t xml:space="preserve"> en el formato previamente aprobado para tal efecto y dentro del plazo legal de quince días hábiles otorgados; siendo así que el </w:t>
      </w:r>
      <w:r w:rsidRPr="00BE0511">
        <w:rPr>
          <w:rFonts w:ascii="Palatino Linotype" w:eastAsia="Calibri" w:hAnsi="Palatino Linotype" w:cs="Arial"/>
          <w:b/>
        </w:rPr>
        <w:t>SUJETO OBLIGADO</w:t>
      </w:r>
      <w:r w:rsidRPr="00BE0511">
        <w:rPr>
          <w:rFonts w:ascii="Palatino Linotype" w:eastAsia="Calibri" w:hAnsi="Palatino Linotype" w:cs="Arial"/>
        </w:rPr>
        <w:t xml:space="preserve"> entregó respuesta a la solicitud el día </w:t>
      </w:r>
      <w:r>
        <w:rPr>
          <w:rFonts w:ascii="Palatino Linotype" w:eastAsia="Calibri" w:hAnsi="Palatino Linotype" w:cs="Arial"/>
        </w:rPr>
        <w:t>dieci</w:t>
      </w:r>
      <w:r w:rsidR="00140790">
        <w:rPr>
          <w:rFonts w:ascii="Palatino Linotype" w:eastAsia="Calibri" w:hAnsi="Palatino Linotype" w:cs="Arial"/>
        </w:rPr>
        <w:t>siete</w:t>
      </w:r>
      <w:r w:rsidRPr="00BE0511">
        <w:rPr>
          <w:rFonts w:ascii="Palatino Linotype" w:eastAsia="Calibri" w:hAnsi="Palatino Linotype" w:cs="Arial"/>
        </w:rPr>
        <w:t xml:space="preserve"> (</w:t>
      </w:r>
      <w:r w:rsidR="00140790">
        <w:rPr>
          <w:rFonts w:ascii="Palatino Linotype" w:eastAsia="Calibri" w:hAnsi="Palatino Linotype" w:cs="Arial"/>
        </w:rPr>
        <w:t>17</w:t>
      </w:r>
      <w:r w:rsidRPr="00BE0511">
        <w:rPr>
          <w:rFonts w:ascii="Palatino Linotype" w:eastAsia="Calibri" w:hAnsi="Palatino Linotype" w:cs="Arial"/>
        </w:rPr>
        <w:t xml:space="preserve">) de </w:t>
      </w:r>
      <w:r>
        <w:rPr>
          <w:rFonts w:ascii="Palatino Linotype" w:eastAsia="Calibri" w:hAnsi="Palatino Linotype" w:cs="Arial"/>
        </w:rPr>
        <w:t>diciembre</w:t>
      </w:r>
      <w:r w:rsidRPr="00BE0511">
        <w:rPr>
          <w:rFonts w:ascii="Palatino Linotype" w:eastAsia="Calibri" w:hAnsi="Palatino Linotype" w:cs="Arial"/>
        </w:rPr>
        <w:t xml:space="preserve"> de dos mil dieciocho, </w:t>
      </w:r>
      <w:r w:rsidRPr="00BE0511">
        <w:rPr>
          <w:rFonts w:ascii="Palatino Linotype" w:hAnsi="Palatino Linotype" w:cs="Arial"/>
        </w:rPr>
        <w:t xml:space="preserve">de tal forma que el plazo para interponer </w:t>
      </w:r>
      <w:r>
        <w:rPr>
          <w:rFonts w:ascii="Palatino Linotype" w:hAnsi="Palatino Linotype" w:cs="Arial"/>
        </w:rPr>
        <w:t>el recurso</w:t>
      </w:r>
      <w:r w:rsidRPr="00BE0511">
        <w:rPr>
          <w:rFonts w:ascii="Palatino Linotype" w:hAnsi="Palatino Linotype" w:cs="Arial"/>
        </w:rPr>
        <w:t xml:space="preserve"> de revisión transcurrió del </w:t>
      </w:r>
      <w:r>
        <w:rPr>
          <w:rFonts w:ascii="Palatino Linotype" w:hAnsi="Palatino Linotype" w:cs="Arial"/>
        </w:rPr>
        <w:t>dieci</w:t>
      </w:r>
      <w:r w:rsidR="00140790">
        <w:rPr>
          <w:rFonts w:ascii="Palatino Linotype" w:hAnsi="Palatino Linotype" w:cs="Arial"/>
        </w:rPr>
        <w:t>ocho</w:t>
      </w:r>
      <w:r w:rsidRPr="00BE0511">
        <w:rPr>
          <w:rFonts w:ascii="Palatino Linotype" w:hAnsi="Palatino Linotype" w:cs="Arial"/>
        </w:rPr>
        <w:t xml:space="preserve"> (</w:t>
      </w:r>
      <w:r w:rsidR="00C763BF">
        <w:rPr>
          <w:rFonts w:ascii="Palatino Linotype" w:hAnsi="Palatino Linotype" w:cs="Arial"/>
        </w:rPr>
        <w:t>1</w:t>
      </w:r>
      <w:r w:rsidR="00140790">
        <w:rPr>
          <w:rFonts w:ascii="Palatino Linotype" w:hAnsi="Palatino Linotype" w:cs="Arial"/>
        </w:rPr>
        <w:t>8</w:t>
      </w:r>
      <w:r w:rsidRPr="00BE0511">
        <w:rPr>
          <w:rFonts w:ascii="Palatino Linotype" w:hAnsi="Palatino Linotype" w:cs="Arial"/>
        </w:rPr>
        <w:t xml:space="preserve">) </w:t>
      </w:r>
      <w:r>
        <w:rPr>
          <w:rFonts w:ascii="Palatino Linotype" w:hAnsi="Palatino Linotype" w:cs="Arial"/>
        </w:rPr>
        <w:t xml:space="preserve">de </w:t>
      </w:r>
      <w:r>
        <w:rPr>
          <w:rFonts w:ascii="Palatino Linotype" w:hAnsi="Palatino Linotype" w:cs="Arial"/>
        </w:rPr>
        <w:lastRenderedPageBreak/>
        <w:t>diciembre de dos mil dieciocho al veinti</w:t>
      </w:r>
      <w:r w:rsidR="00140790">
        <w:rPr>
          <w:rFonts w:ascii="Palatino Linotype" w:hAnsi="Palatino Linotype" w:cs="Arial"/>
        </w:rPr>
        <w:t>trés</w:t>
      </w:r>
      <w:r>
        <w:rPr>
          <w:rFonts w:ascii="Palatino Linotype" w:hAnsi="Palatino Linotype" w:cs="Arial"/>
        </w:rPr>
        <w:t xml:space="preserve"> (</w:t>
      </w:r>
      <w:r w:rsidR="00C763BF">
        <w:rPr>
          <w:rFonts w:ascii="Palatino Linotype" w:hAnsi="Palatino Linotype" w:cs="Arial"/>
        </w:rPr>
        <w:t>2</w:t>
      </w:r>
      <w:r w:rsidR="00140790">
        <w:rPr>
          <w:rFonts w:ascii="Palatino Linotype" w:hAnsi="Palatino Linotype" w:cs="Arial"/>
        </w:rPr>
        <w:t>3</w:t>
      </w:r>
      <w:r>
        <w:rPr>
          <w:rFonts w:ascii="Palatino Linotype" w:hAnsi="Palatino Linotype" w:cs="Arial"/>
        </w:rPr>
        <w:t>) de enero de dos mil diecinueve;</w:t>
      </w:r>
      <w:r w:rsidRPr="00BE0511">
        <w:rPr>
          <w:rFonts w:ascii="Palatino Linotype" w:hAnsi="Palatino Linotype" w:cs="Arial"/>
        </w:rPr>
        <w:t xml:space="preserve"> </w:t>
      </w:r>
      <w:r>
        <w:rPr>
          <w:rFonts w:ascii="Palatino Linotype" w:hAnsi="Palatino Linotype" w:cs="Arial"/>
        </w:rPr>
        <w:t xml:space="preserve">en </w:t>
      </w:r>
      <w:r w:rsidRPr="00BE0511">
        <w:rPr>
          <w:rFonts w:ascii="Palatino Linotype" w:hAnsi="Palatino Linotype" w:cs="Arial"/>
        </w:rPr>
        <w:t xml:space="preserve">consecuencia, presentó su inconformidad el día </w:t>
      </w:r>
      <w:r w:rsidR="00140790">
        <w:rPr>
          <w:rFonts w:ascii="Palatino Linotype" w:hAnsi="Palatino Linotype" w:cs="Arial"/>
        </w:rPr>
        <w:t>ocho</w:t>
      </w:r>
      <w:r>
        <w:rPr>
          <w:rFonts w:ascii="Palatino Linotype" w:hAnsi="Palatino Linotype" w:cs="Arial"/>
        </w:rPr>
        <w:t xml:space="preserve"> </w:t>
      </w:r>
      <w:r w:rsidRPr="00BE0511">
        <w:rPr>
          <w:rFonts w:ascii="Palatino Linotype" w:hAnsi="Palatino Linotype" w:cs="Arial"/>
        </w:rPr>
        <w:t>(</w:t>
      </w:r>
      <w:r w:rsidR="00140790">
        <w:rPr>
          <w:rFonts w:ascii="Palatino Linotype" w:hAnsi="Palatino Linotype" w:cs="Arial"/>
        </w:rPr>
        <w:t>8</w:t>
      </w:r>
      <w:r w:rsidRPr="00BE0511">
        <w:rPr>
          <w:rFonts w:ascii="Palatino Linotype" w:hAnsi="Palatino Linotype" w:cs="Arial"/>
        </w:rPr>
        <w:t xml:space="preserve">) de </w:t>
      </w:r>
      <w:r w:rsidR="00C763BF">
        <w:rPr>
          <w:rFonts w:ascii="Palatino Linotype" w:hAnsi="Palatino Linotype" w:cs="Arial"/>
        </w:rPr>
        <w:t>enero de dos mil diecinueve</w:t>
      </w:r>
      <w:r w:rsidRPr="00FD1D70">
        <w:rPr>
          <w:rFonts w:ascii="Palatino Linotype" w:hAnsi="Palatino Linotype" w:cs="Arial"/>
        </w:rPr>
        <w:t xml:space="preserve">, por lo que se encuentra dentro de los márgenes temporales previstos en el artículo 178 de la </w:t>
      </w:r>
      <w:r w:rsidRPr="00FD1D70">
        <w:rPr>
          <w:rFonts w:ascii="Palatino Linotype" w:hAnsi="Palatino Linotype" w:cs="Arial"/>
          <w:b/>
        </w:rPr>
        <w:t xml:space="preserve">Ley de Transparencia y Acceso a la Información Pública del Estado de México y Municipios </w:t>
      </w:r>
      <w:r w:rsidRPr="00FD1D70">
        <w:rPr>
          <w:rFonts w:ascii="Palatino Linotype" w:hAnsi="Palatino Linotype" w:cs="Arial"/>
        </w:rPr>
        <w:t>vigente.</w:t>
      </w:r>
    </w:p>
    <w:p w14:paraId="7A0866CA" w14:textId="77777777" w:rsidR="00A726AD" w:rsidRPr="00B73E8B" w:rsidRDefault="00A726AD" w:rsidP="00A904B6">
      <w:pPr>
        <w:pStyle w:val="Prrafodelista"/>
        <w:spacing w:before="240" w:after="240" w:line="360" w:lineRule="auto"/>
        <w:ind w:left="0" w:right="49"/>
        <w:jc w:val="both"/>
        <w:rPr>
          <w:rFonts w:ascii="Palatino Linotype" w:hAnsi="Palatino Linotype"/>
        </w:rPr>
      </w:pPr>
    </w:p>
    <w:p w14:paraId="2F5C3FF5" w14:textId="77777777" w:rsidR="00A726AD" w:rsidRPr="00B73E8B" w:rsidRDefault="00A726AD" w:rsidP="00A904B6">
      <w:pPr>
        <w:pStyle w:val="Prrafodelista"/>
        <w:numPr>
          <w:ilvl w:val="0"/>
          <w:numId w:val="1"/>
        </w:numPr>
        <w:spacing w:before="240" w:after="240" w:line="360" w:lineRule="auto"/>
        <w:ind w:left="0" w:right="49" w:firstLine="0"/>
        <w:jc w:val="both"/>
        <w:rPr>
          <w:rFonts w:ascii="Palatino Linotype" w:hAnsi="Palatino Linotype"/>
        </w:rPr>
      </w:pPr>
      <w:r w:rsidRPr="00B73E8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374192AF" w:rsidR="007658E1" w:rsidRPr="00957B2F" w:rsidRDefault="006F4DAE" w:rsidP="00A904B6">
      <w:pPr>
        <w:pStyle w:val="Ttulo1"/>
        <w:spacing w:before="0" w:line="360" w:lineRule="auto"/>
        <w:rPr>
          <w:rFonts w:ascii="Palatino Linotype" w:hAnsi="Palatino Linotype"/>
          <w:b/>
          <w:color w:val="auto"/>
          <w:sz w:val="24"/>
          <w:szCs w:val="24"/>
        </w:rPr>
      </w:pPr>
      <w:bookmarkStart w:id="12" w:name="_Toc2870754"/>
      <w:bookmarkStart w:id="13" w:name="_Toc447183492"/>
      <w:bookmarkStart w:id="14" w:name="_Toc450120667"/>
      <w:bookmarkStart w:id="15" w:name="_Toc461555895"/>
      <w:r w:rsidRPr="00957B2F">
        <w:rPr>
          <w:rFonts w:ascii="Palatino Linotype" w:hAnsi="Palatino Linotype"/>
          <w:b/>
          <w:color w:val="auto"/>
          <w:sz w:val="24"/>
          <w:szCs w:val="24"/>
        </w:rPr>
        <w:t>TERCERO</w:t>
      </w:r>
      <w:r w:rsidR="00AC20D6" w:rsidRPr="00957B2F">
        <w:rPr>
          <w:rFonts w:ascii="Palatino Linotype" w:hAnsi="Palatino Linotype"/>
          <w:b/>
          <w:color w:val="auto"/>
          <w:sz w:val="24"/>
          <w:szCs w:val="24"/>
        </w:rPr>
        <w:t xml:space="preserve">. </w:t>
      </w:r>
      <w:r w:rsidR="007E7612">
        <w:rPr>
          <w:rFonts w:ascii="Palatino Linotype" w:hAnsi="Palatino Linotype"/>
          <w:b/>
          <w:color w:val="auto"/>
          <w:sz w:val="24"/>
          <w:szCs w:val="24"/>
        </w:rPr>
        <w:t>Causales del sobreseimiento.</w:t>
      </w:r>
      <w:bookmarkEnd w:id="12"/>
    </w:p>
    <w:p w14:paraId="75F50203" w14:textId="77777777" w:rsidR="00D256D7" w:rsidRPr="00957B2F" w:rsidRDefault="00D256D7" w:rsidP="00A904B6">
      <w:pPr>
        <w:spacing w:line="360" w:lineRule="auto"/>
        <w:rPr>
          <w:rFonts w:ascii="Palatino Linotype" w:hAnsi="Palatino Linotype"/>
          <w:lang w:val="es-MX" w:eastAsia="en-US"/>
        </w:rPr>
      </w:pPr>
    </w:p>
    <w:p w14:paraId="7BDFC789" w14:textId="26F8A141" w:rsidR="000474BE" w:rsidRPr="008057A7" w:rsidRDefault="006C2335" w:rsidP="00A904B6">
      <w:pPr>
        <w:pStyle w:val="Ttulo2"/>
        <w:numPr>
          <w:ilvl w:val="0"/>
          <w:numId w:val="18"/>
        </w:numPr>
        <w:spacing w:line="360" w:lineRule="auto"/>
        <w:rPr>
          <w:rFonts w:ascii="Palatino Linotype" w:hAnsi="Palatino Linotype"/>
          <w:b/>
          <w:color w:val="auto"/>
          <w:sz w:val="24"/>
        </w:rPr>
      </w:pPr>
      <w:bookmarkStart w:id="16" w:name="_Toc2870755"/>
      <w:bookmarkStart w:id="17" w:name="_Toc508818131"/>
      <w:r>
        <w:rPr>
          <w:rFonts w:ascii="Palatino Linotype" w:hAnsi="Palatino Linotype"/>
          <w:b/>
          <w:color w:val="auto"/>
          <w:sz w:val="24"/>
        </w:rPr>
        <w:t>Fuente Obligacional</w:t>
      </w:r>
      <w:bookmarkEnd w:id="16"/>
    </w:p>
    <w:p w14:paraId="52F6C064" w14:textId="77777777" w:rsidR="000474BE" w:rsidRPr="008057A7" w:rsidRDefault="000474BE" w:rsidP="00A904B6">
      <w:pPr>
        <w:spacing w:line="360" w:lineRule="auto"/>
        <w:rPr>
          <w:rFonts w:ascii="Palatino Linotype" w:hAnsi="Palatino Linotype"/>
          <w:lang w:val="es-MX" w:eastAsia="en-US"/>
        </w:rPr>
      </w:pPr>
    </w:p>
    <w:p w14:paraId="29D80FF2" w14:textId="77777777" w:rsidR="003A1855" w:rsidRDefault="003A1855" w:rsidP="00A904B6">
      <w:pPr>
        <w:pStyle w:val="Prrafodelista"/>
        <w:numPr>
          <w:ilvl w:val="0"/>
          <w:numId w:val="1"/>
        </w:numPr>
        <w:spacing w:line="360" w:lineRule="auto"/>
        <w:ind w:left="0" w:firstLine="0"/>
        <w:jc w:val="both"/>
        <w:rPr>
          <w:rFonts w:ascii="Palatino Linotype" w:eastAsia="Calibri" w:hAnsi="Palatino Linotype" w:cs="Arial"/>
        </w:rPr>
      </w:pPr>
      <w:r w:rsidRPr="003A1855">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 a las auditorías contables al capítulo 1000 realizadas en los ejercicios fiscales 2015, 2016, 2017 y 2018.</w:t>
      </w:r>
    </w:p>
    <w:p w14:paraId="12C84E4A" w14:textId="60E880DE" w:rsidR="003A1855" w:rsidRPr="003A1855" w:rsidRDefault="003A1855" w:rsidP="00A904B6">
      <w:pPr>
        <w:pStyle w:val="Prrafodelista"/>
        <w:spacing w:line="360" w:lineRule="auto"/>
        <w:ind w:left="0"/>
        <w:jc w:val="both"/>
        <w:rPr>
          <w:rFonts w:ascii="Palatino Linotype" w:eastAsia="Calibri" w:hAnsi="Palatino Linotype" w:cs="Arial"/>
        </w:rPr>
      </w:pPr>
      <w:r w:rsidRPr="003A1855">
        <w:rPr>
          <w:rFonts w:ascii="Palatino Linotype" w:eastAsia="Calibri" w:hAnsi="Palatino Linotype" w:cs="Arial"/>
        </w:rPr>
        <w:t xml:space="preserve"> </w:t>
      </w:r>
    </w:p>
    <w:p w14:paraId="29702FB8" w14:textId="3FF5EEE9" w:rsidR="003A1855" w:rsidRPr="006E50C2" w:rsidRDefault="003A1855" w:rsidP="00A904B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Calibri" w:hAnsi="Palatino Linotype" w:cs="Arial"/>
        </w:rPr>
        <w:lastRenderedPageBreak/>
        <w:t>Una vez mencionado lo anterior, cabe señalar que e</w:t>
      </w:r>
      <w:r w:rsidRPr="00CC56F5">
        <w:rPr>
          <w:rFonts w:ascii="Palatino Linotype" w:eastAsia="Calibri" w:hAnsi="Palatino Linotype" w:cs="Arial"/>
        </w:rPr>
        <w:t>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w:t>
      </w:r>
      <w:r>
        <w:rPr>
          <w:rFonts w:ascii="Palatino Linotype" w:eastAsia="Calibri" w:hAnsi="Palatino Linotype" w:cs="Arial"/>
        </w:rPr>
        <w:t xml:space="preserve"> el presente caso en particular, es decir, manifestó que la información se encuentra disponible en el IPOMEX, asimismo, indicó que del ejercicio fiscal 2017 se encuentra como información reservada.</w:t>
      </w:r>
      <w:r>
        <w:rPr>
          <w:rFonts w:ascii="Palatino Linotype" w:hAnsi="Palatino Linotype"/>
          <w:lang w:val="es-ES"/>
        </w:rPr>
        <w:t xml:space="preserve"> </w:t>
      </w:r>
      <w:r w:rsidRPr="008F7333">
        <w:rPr>
          <w:rFonts w:ascii="Palatino Linotype" w:eastAsia="Calibri" w:hAnsi="Palatino Linotype" w:cs="Arial"/>
        </w:rPr>
        <w:t>Bajo dicho pronunciamiento se entiende que el Sujeto Obligado genera, posee y administra la información solicitada.</w:t>
      </w:r>
    </w:p>
    <w:p w14:paraId="330B1611" w14:textId="77777777" w:rsidR="00AC53AB" w:rsidRPr="00A904B6" w:rsidRDefault="00AC53AB" w:rsidP="00A904B6">
      <w:pPr>
        <w:spacing w:line="360" w:lineRule="auto"/>
        <w:rPr>
          <w:rFonts w:ascii="Palatino Linotype" w:hAnsi="Palatino Linotype"/>
          <w:lang w:val="es-ES"/>
        </w:rPr>
      </w:pPr>
    </w:p>
    <w:p w14:paraId="02C94F38" w14:textId="23D210FA" w:rsidR="00417695" w:rsidRPr="00417695" w:rsidRDefault="00417695" w:rsidP="00A904B6">
      <w:pPr>
        <w:pStyle w:val="Ttulo2"/>
        <w:numPr>
          <w:ilvl w:val="0"/>
          <w:numId w:val="18"/>
        </w:numPr>
        <w:spacing w:line="360" w:lineRule="auto"/>
        <w:rPr>
          <w:rFonts w:ascii="Palatino Linotype" w:hAnsi="Palatino Linotype"/>
          <w:b/>
          <w:i/>
          <w:color w:val="auto"/>
          <w:sz w:val="24"/>
        </w:rPr>
      </w:pPr>
      <w:bookmarkStart w:id="18" w:name="_Toc2870756"/>
      <w:r w:rsidRPr="00417695">
        <w:rPr>
          <w:rFonts w:ascii="Palatino Linotype" w:hAnsi="Palatino Linotype"/>
          <w:b/>
          <w:color w:val="auto"/>
          <w:sz w:val="24"/>
        </w:rPr>
        <w:t>De la información disponible en sitios electrónicos.</w:t>
      </w:r>
      <w:bookmarkEnd w:id="18"/>
    </w:p>
    <w:p w14:paraId="7FF0CDD0" w14:textId="77777777" w:rsidR="00417695" w:rsidRPr="00E223D0" w:rsidRDefault="00417695" w:rsidP="00A904B6">
      <w:pPr>
        <w:pStyle w:val="Prrafodelista"/>
        <w:spacing w:line="360" w:lineRule="auto"/>
        <w:rPr>
          <w:rFonts w:ascii="Palatino Linotype" w:hAnsi="Palatino Linotype" w:cs="Arial"/>
          <w:sz w:val="28"/>
        </w:rPr>
      </w:pPr>
    </w:p>
    <w:p w14:paraId="374F7876" w14:textId="20A1FB18" w:rsidR="00417695" w:rsidRPr="00A904B6" w:rsidRDefault="00417695"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Si bien es cierto, el formato prediseñado para que los particulares formulen su solicitud de acceso a la </w:t>
      </w:r>
      <w:r w:rsidRPr="007D0319">
        <w:rPr>
          <w:rFonts w:ascii="Palatino Linotype" w:hAnsi="Palatino Linotype"/>
          <w:lang w:val="es-ES"/>
        </w:rPr>
        <w:t xml:space="preserve">información contiene opciones </w:t>
      </w:r>
      <w:r>
        <w:rPr>
          <w:rFonts w:ascii="Palatino Linotype" w:hAnsi="Palatino Linotype"/>
          <w:lang w:val="es-ES"/>
        </w:rPr>
        <w:t>para seleccionar la modalidad de entrega de la información, pero también lo es, que en el presente asunto en particular, se</w:t>
      </w:r>
      <w:r w:rsidRPr="007D0319">
        <w:rPr>
          <w:rFonts w:ascii="Palatino Linotype" w:hAnsi="Palatino Linotype"/>
          <w:lang w:val="es-ES"/>
        </w:rPr>
        <w:t xml:space="preserve"> solicitó la </w:t>
      </w:r>
      <w:r>
        <w:rPr>
          <w:rFonts w:ascii="Palatino Linotype" w:hAnsi="Palatino Linotype"/>
          <w:lang w:val="es-ES"/>
        </w:rPr>
        <w:t>información a través del SAIMEX. En ese sentido es necesario mencionar que la</w:t>
      </w:r>
      <w:r w:rsidRPr="007D0319">
        <w:rPr>
          <w:rFonts w:ascii="Palatino Linotype" w:hAnsi="Palatino Linotype"/>
          <w:lang w:val="es-ES"/>
        </w:rPr>
        <w:t xml:space="preserve"> Ley de Transparencia y Acceso</w:t>
      </w:r>
      <w:r w:rsidRPr="007D0319">
        <w:rPr>
          <w:rFonts w:ascii="Palatino Linotype" w:hAnsi="Palatino Linotype"/>
          <w:b/>
          <w:lang w:val="es-ES"/>
        </w:rPr>
        <w:t xml:space="preserve"> </w:t>
      </w:r>
      <w:r w:rsidRPr="00B83361">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14:paraId="7ECD21FA" w14:textId="77777777" w:rsidR="00417695" w:rsidRDefault="00417695"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Aunado a lo anterior, el mismo ordenamiento jurídico ahora  en el artículo 161 establece:</w:t>
      </w:r>
    </w:p>
    <w:p w14:paraId="1E9D6F3B" w14:textId="77777777" w:rsidR="00417695" w:rsidRPr="00306E11" w:rsidRDefault="00417695" w:rsidP="00A904B6">
      <w:pPr>
        <w:pStyle w:val="Prrafodelista"/>
        <w:spacing w:line="360" w:lineRule="auto"/>
        <w:rPr>
          <w:rFonts w:ascii="Palatino Linotype" w:hAnsi="Palatino Linotype"/>
          <w:lang w:val="es-ES"/>
        </w:rPr>
      </w:pPr>
    </w:p>
    <w:p w14:paraId="012A8D2E" w14:textId="5876DFCC" w:rsidR="00A904B6" w:rsidRDefault="00417695" w:rsidP="00A904B6">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14:paraId="637476E4" w14:textId="77777777" w:rsidR="00A904B6" w:rsidRPr="00A904B6" w:rsidRDefault="00A904B6" w:rsidP="00A904B6">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47F6AA6" w14:textId="3F8425F7" w:rsidR="00323FCC" w:rsidRDefault="00417695"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De lo anterior, se deduce que el Sujeto Obligado al margen de lo que establece la Ley en materia señaló que la información relacionada con el ejercicio fiscal 2015 se encuentra en la dirección electrónica </w:t>
      </w:r>
      <w:hyperlink r:id="rId8" w:history="1">
        <w:r w:rsidRPr="00713CFC">
          <w:rPr>
            <w:rStyle w:val="Hipervnculo"/>
            <w:rFonts w:ascii="Palatino Linotype" w:hAnsi="Palatino Linotype"/>
            <w:lang w:val="es-ES"/>
          </w:rPr>
          <w:t>https://www.ipomex.org.mx/ipo/lgt/indice/ieem/auditorias/2015.web</w:t>
        </w:r>
      </w:hyperlink>
      <w:r>
        <w:rPr>
          <w:rFonts w:ascii="Palatino Linotype" w:hAnsi="Palatino Linotype"/>
          <w:lang w:val="es-ES"/>
        </w:rPr>
        <w:t xml:space="preserve"> r</w:t>
      </w:r>
      <w:r w:rsidRPr="00417695">
        <w:rPr>
          <w:rFonts w:ascii="Palatino Linotype" w:hAnsi="Palatino Linotype"/>
          <w:lang w:val="es-ES"/>
        </w:rPr>
        <w:t xml:space="preserve">egistro número </w:t>
      </w:r>
      <w:r w:rsidR="00323FCC">
        <w:rPr>
          <w:rFonts w:ascii="Palatino Linotype" w:hAnsi="Palatino Linotype"/>
          <w:lang w:val="es-ES"/>
        </w:rPr>
        <w:t>00</w:t>
      </w:r>
      <w:r w:rsidRPr="00417695">
        <w:rPr>
          <w:rFonts w:ascii="Palatino Linotype" w:hAnsi="Palatino Linotype"/>
          <w:lang w:val="es-ES"/>
        </w:rPr>
        <w:t xml:space="preserve">4; mientras que del ejercicio fiscal 2016 se encuentra en la dirección electrónica </w:t>
      </w:r>
      <w:hyperlink r:id="rId9" w:history="1">
        <w:r w:rsidRPr="00417695">
          <w:rPr>
            <w:rStyle w:val="Hipervnculo"/>
            <w:rFonts w:ascii="Palatino Linotype" w:hAnsi="Palatino Linotype"/>
            <w:lang w:val="es-ES"/>
          </w:rPr>
          <w:t>https://www.ipomex.org.mx/ipo/lgt/indice/ieem/auditorias/2016.web</w:t>
        </w:r>
      </w:hyperlink>
      <w:r w:rsidRPr="00417695">
        <w:rPr>
          <w:rFonts w:ascii="Palatino Linotype" w:hAnsi="Palatino Linotype"/>
          <w:lang w:val="es-ES"/>
        </w:rPr>
        <w:t xml:space="preserve"> registro 1</w:t>
      </w:r>
      <w:r>
        <w:rPr>
          <w:rFonts w:ascii="Palatino Linotype" w:hAnsi="Palatino Linotype"/>
          <w:lang w:val="es-ES"/>
        </w:rPr>
        <w:t xml:space="preserve">0; </w:t>
      </w:r>
      <w:r w:rsidR="00EF2394">
        <w:rPr>
          <w:rFonts w:ascii="Palatino Linotype" w:hAnsi="Palatino Linotype"/>
          <w:lang w:val="es-ES"/>
        </w:rPr>
        <w:t>y por lo que corre</w:t>
      </w:r>
      <w:r w:rsidR="00323FCC">
        <w:rPr>
          <w:rFonts w:ascii="Palatino Linotype" w:hAnsi="Palatino Linotype"/>
          <w:lang w:val="es-ES"/>
        </w:rPr>
        <w:t xml:space="preserve">sponde al ejercicio fiscal 2018, se refirió la dirección electrónica </w:t>
      </w:r>
      <w:hyperlink r:id="rId10" w:history="1">
        <w:r w:rsidR="00323FCC" w:rsidRPr="00713CFC">
          <w:rPr>
            <w:rStyle w:val="Hipervnculo"/>
            <w:rFonts w:ascii="Palatino Linotype" w:hAnsi="Palatino Linotype"/>
            <w:lang w:val="es-ES"/>
          </w:rPr>
          <w:t>https://www.ipomex.org.mx/ipo3/lgt/indice/ieem/art_92_xxviii/0.web</w:t>
        </w:r>
      </w:hyperlink>
      <w:r w:rsidR="00323FCC">
        <w:rPr>
          <w:rFonts w:ascii="Palatino Linotype" w:hAnsi="Palatino Linotype"/>
          <w:lang w:val="es-ES"/>
        </w:rPr>
        <w:t xml:space="preserve"> r</w:t>
      </w:r>
      <w:r w:rsidR="00323FCC" w:rsidRPr="00323FCC">
        <w:rPr>
          <w:rFonts w:ascii="Palatino Linotype" w:hAnsi="Palatino Linotype"/>
          <w:lang w:val="es-ES"/>
        </w:rPr>
        <w:t xml:space="preserve">egistro </w:t>
      </w:r>
      <w:r w:rsidR="00323FCC">
        <w:rPr>
          <w:rFonts w:ascii="Palatino Linotype" w:hAnsi="Palatino Linotype"/>
          <w:lang w:val="es-ES"/>
        </w:rPr>
        <w:t>001.</w:t>
      </w:r>
    </w:p>
    <w:p w14:paraId="10342C1E" w14:textId="77777777" w:rsidR="00323FCC" w:rsidRPr="00323FCC" w:rsidRDefault="00323FCC" w:rsidP="00A904B6">
      <w:pPr>
        <w:pStyle w:val="Prrafodelista"/>
        <w:tabs>
          <w:tab w:val="left" w:pos="851"/>
        </w:tabs>
        <w:spacing w:before="240" w:after="240" w:line="360" w:lineRule="auto"/>
        <w:ind w:left="0" w:right="49"/>
        <w:jc w:val="both"/>
        <w:rPr>
          <w:rFonts w:ascii="Palatino Linotype" w:hAnsi="Palatino Linotype"/>
          <w:lang w:val="es-ES"/>
        </w:rPr>
      </w:pPr>
    </w:p>
    <w:p w14:paraId="6AD57795" w14:textId="17D23BA3" w:rsidR="00323FCC" w:rsidRDefault="00323FCC"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Cabe señalar que este Órgano Garante procedió a verificar la fuente de información, obteniendo como resultado que, en efecto, las direcciones electrónicas proporcionadas por el Sujeto Obligado nos dirigen en donde obra la información solicitada.</w:t>
      </w:r>
    </w:p>
    <w:p w14:paraId="69A72399" w14:textId="77777777" w:rsidR="00323FCC" w:rsidRPr="00323FCC" w:rsidRDefault="00323FCC" w:rsidP="00A904B6">
      <w:pPr>
        <w:pStyle w:val="Prrafodelista"/>
        <w:spacing w:line="360" w:lineRule="auto"/>
        <w:rPr>
          <w:rFonts w:ascii="Palatino Linotype" w:hAnsi="Palatino Linotype"/>
          <w:lang w:val="es-ES"/>
        </w:rPr>
      </w:pPr>
    </w:p>
    <w:p w14:paraId="7D6700F4" w14:textId="77777777" w:rsidR="00323FCC" w:rsidRDefault="00323FCC"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Una vez dicho lo anterior,  es necesario analizar las razones o motivos de inconformidad a los que hace referencia la parte recurrente en el cuerpo del recurso de revisión.</w:t>
      </w:r>
    </w:p>
    <w:p w14:paraId="57E66638" w14:textId="77777777" w:rsidR="00323FCC" w:rsidRPr="00323FCC" w:rsidRDefault="00323FCC" w:rsidP="00A904B6">
      <w:pPr>
        <w:pStyle w:val="Prrafodelista"/>
        <w:spacing w:line="360" w:lineRule="auto"/>
        <w:rPr>
          <w:rFonts w:ascii="Palatino Linotype" w:hAnsi="Palatino Linotype"/>
          <w:lang w:val="es-ES"/>
        </w:rPr>
      </w:pPr>
    </w:p>
    <w:p w14:paraId="2B003AA6" w14:textId="328FE9FD" w:rsidR="00323FCC" w:rsidRDefault="00323FCC"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recurrente se inconformó porque en la auditoría contable al ejercicio del capítulo 1000 en el periodo comprendido del 01 de enero al 30 de junio de 2018, en el anexo 4 “cheques en tránsito con una antigüedad mayor a tres meses” se clasificaron los nombres de los beneficiarios  y el importe de los cheques e</w:t>
      </w:r>
      <w:r w:rsidR="00DF73CA">
        <w:rPr>
          <w:rFonts w:ascii="Palatino Linotype" w:hAnsi="Palatino Linotype"/>
          <w:lang w:val="es-ES"/>
        </w:rPr>
        <w:t>xpedidos por el Sujeto Obligado.</w:t>
      </w:r>
    </w:p>
    <w:p w14:paraId="54BB4869" w14:textId="77777777" w:rsidR="00367AD4" w:rsidRPr="00367AD4" w:rsidRDefault="00367AD4" w:rsidP="00A904B6">
      <w:pPr>
        <w:pStyle w:val="Prrafodelista"/>
        <w:spacing w:line="360" w:lineRule="auto"/>
        <w:rPr>
          <w:rFonts w:ascii="Palatino Linotype" w:hAnsi="Palatino Linotype"/>
          <w:lang w:val="es-ES"/>
        </w:rPr>
      </w:pPr>
    </w:p>
    <w:p w14:paraId="7766A7C5" w14:textId="56049CA2" w:rsidR="0028339B" w:rsidRPr="0028339B" w:rsidRDefault="00367AD4"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lang w:val="es-ES"/>
        </w:rPr>
        <w:t>En informe justificado, el Sujeto Obligado manifestó</w:t>
      </w:r>
      <w:r w:rsidR="00AA590B">
        <w:rPr>
          <w:rFonts w:ascii="Palatino Linotype" w:hAnsi="Palatino Linotype"/>
          <w:lang w:val="es-ES"/>
        </w:rPr>
        <w:t>:</w:t>
      </w:r>
    </w:p>
    <w:p w14:paraId="69647CBA" w14:textId="77777777" w:rsidR="0028339B" w:rsidRPr="0028339B" w:rsidRDefault="0028339B" w:rsidP="00A904B6">
      <w:pPr>
        <w:pStyle w:val="Prrafodelista"/>
        <w:spacing w:line="360" w:lineRule="auto"/>
        <w:rPr>
          <w:rFonts w:ascii="Palatino Linotype" w:hAnsi="Palatino Linotype"/>
          <w:lang w:val="es-ES"/>
        </w:rPr>
      </w:pPr>
    </w:p>
    <w:p w14:paraId="0E28F7E8" w14:textId="5606B5B4" w:rsidR="00367AD4" w:rsidRPr="0028339B" w:rsidRDefault="00367AD4" w:rsidP="00A904B6">
      <w:pPr>
        <w:pStyle w:val="Prrafodelista"/>
        <w:tabs>
          <w:tab w:val="left" w:pos="851"/>
        </w:tabs>
        <w:spacing w:before="240" w:after="240" w:line="360" w:lineRule="auto"/>
        <w:ind w:left="567" w:right="567"/>
        <w:jc w:val="both"/>
        <w:rPr>
          <w:rFonts w:ascii="Palatino Linotype" w:hAnsi="Palatino Linotype"/>
          <w:i/>
          <w:lang w:val="es-ES"/>
        </w:rPr>
      </w:pPr>
      <w:r w:rsidRPr="0028339B">
        <w:rPr>
          <w:rFonts w:ascii="Palatino Linotype" w:hAnsi="Palatino Linotype"/>
          <w:i/>
          <w:lang w:val="es-ES"/>
        </w:rPr>
        <w:t xml:space="preserve">“asimismo, por lo que hace a los montos podrían identificar el monto correspondiente descontado a cada uno, lo cual podría divulgar los porcentajes otorgados y afectar su patrimonio personal, por lo que, al no tener la certeza de cuales corresponden a servidores públicos y cuáles no, se optó por proteger dicha </w:t>
      </w:r>
      <w:r w:rsidRPr="0028339B">
        <w:rPr>
          <w:rFonts w:ascii="Palatino Linotype" w:hAnsi="Palatino Linotype"/>
          <w:i/>
          <w:lang w:val="es-ES"/>
        </w:rPr>
        <w:lastRenderedPageBreak/>
        <w:t>información a efecto de no vulnerar derechos fundamentales diversos, para efecto de divulgar en fuentes de acceso público dicha información…”</w:t>
      </w:r>
    </w:p>
    <w:p w14:paraId="3EE12DED" w14:textId="77777777" w:rsidR="00367AD4" w:rsidRPr="0028339B" w:rsidRDefault="00367AD4" w:rsidP="00A904B6">
      <w:pPr>
        <w:pStyle w:val="Prrafodelista"/>
        <w:spacing w:line="360" w:lineRule="auto"/>
        <w:ind w:left="567" w:right="567"/>
        <w:rPr>
          <w:rFonts w:ascii="Palatino Linotype" w:hAnsi="Palatino Linotype"/>
          <w:i/>
          <w:lang w:val="es-ES"/>
        </w:rPr>
      </w:pPr>
    </w:p>
    <w:p w14:paraId="48FD7793" w14:textId="402BC090" w:rsidR="00367AD4" w:rsidRPr="0028339B" w:rsidRDefault="0028339B" w:rsidP="00A904B6">
      <w:pPr>
        <w:pStyle w:val="Prrafodelista"/>
        <w:tabs>
          <w:tab w:val="left" w:pos="851"/>
        </w:tabs>
        <w:spacing w:before="240" w:after="240" w:line="360" w:lineRule="auto"/>
        <w:ind w:left="567" w:right="567"/>
        <w:jc w:val="both"/>
        <w:rPr>
          <w:rFonts w:ascii="Palatino Linotype" w:hAnsi="Palatino Linotype"/>
          <w:i/>
          <w:lang w:val="es-ES"/>
        </w:rPr>
      </w:pPr>
      <w:r>
        <w:rPr>
          <w:rFonts w:ascii="Palatino Linotype" w:hAnsi="Palatino Linotype"/>
          <w:i/>
          <w:lang w:val="es-ES"/>
        </w:rPr>
        <w:t>“</w:t>
      </w:r>
      <w:r w:rsidR="00367AD4" w:rsidRPr="0028339B">
        <w:rPr>
          <w:rFonts w:ascii="Palatino Linotype" w:hAnsi="Palatino Linotype"/>
          <w:i/>
          <w:lang w:val="es-ES"/>
        </w:rPr>
        <w:t>En tal virtud, el acuerdo IEEM/CT/347/2018</w:t>
      </w:r>
      <w:r w:rsidR="00E312CC">
        <w:rPr>
          <w:rFonts w:ascii="Palatino Linotype" w:hAnsi="Palatino Linotype"/>
          <w:i/>
          <w:lang w:val="es-ES"/>
        </w:rPr>
        <w:t xml:space="preserve"> </w:t>
      </w:r>
      <w:r w:rsidR="00367AD4" w:rsidRPr="0028339B">
        <w:rPr>
          <w:rFonts w:ascii="Palatino Linotype" w:hAnsi="Palatino Linotype"/>
          <w:i/>
          <w:lang w:val="es-ES"/>
        </w:rPr>
        <w:t>aprobado por el Comité de Transparencia de este sujeto obligado en su Quincuagésima Cuarta Sesión Extraordinaria de fecha diecisiete de diciembre de dos mil dieciocho, se encuentra debidamente fundado y motivado ya que la información que se encuentra en las columnas de “beneficiarios e importe”  contienen nombres de los servidores públicos a los cuales se les realizan deducciones de carácter personal, nombres de las personas físicas que reciben recursos derivados de las deducciones personales y el monto que es descontado y otorgado a terceras personas, por lo que, cuando dicho dato permite conocer la identidad del servidor público respectivo y de las personas físicas, constituye información de carácter confidencial, toda vez que los identifica y hace identificables, pues interfiere en su intimidad.</w:t>
      </w:r>
      <w:r>
        <w:rPr>
          <w:rFonts w:ascii="Palatino Linotype" w:hAnsi="Palatino Linotype"/>
          <w:i/>
          <w:lang w:val="es-ES"/>
        </w:rPr>
        <w:t>”</w:t>
      </w:r>
    </w:p>
    <w:p w14:paraId="69AAC87C" w14:textId="77777777" w:rsidR="00367AD4" w:rsidRPr="00367AD4" w:rsidRDefault="00367AD4" w:rsidP="00A904B6">
      <w:pPr>
        <w:pStyle w:val="Prrafodelista"/>
        <w:spacing w:line="360" w:lineRule="auto"/>
        <w:rPr>
          <w:rFonts w:ascii="Palatino Linotype" w:hAnsi="Palatino Linotype"/>
          <w:lang w:val="es-ES"/>
        </w:rPr>
      </w:pPr>
    </w:p>
    <w:p w14:paraId="5B94771F" w14:textId="22D0DA1F" w:rsidR="00367AD4" w:rsidRDefault="00367AD4"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Primeramente debemos señalar que el acuerdo de clasificación al qu</w:t>
      </w:r>
      <w:r w:rsidR="00AA590B">
        <w:rPr>
          <w:rFonts w:ascii="Palatino Linotype" w:hAnsi="Palatino Linotype"/>
          <w:lang w:val="es-ES"/>
        </w:rPr>
        <w:t>e emitió el Sujeto Obligado, fue elaborado para dar cumplimiento a las obligaciones de transparencia, por lo que encuadra perfectamente con la hipótesis jurídica plasmada en el artículo 132, fracción III de la ley de Transparencia y Acceso a la Información Pública del Estado de México y Municipios, mismo del cual se inserta su contenido:</w:t>
      </w:r>
    </w:p>
    <w:p w14:paraId="27EF4FB0" w14:textId="414CA02B" w:rsidR="00AA590B" w:rsidRPr="00AA590B" w:rsidRDefault="00AA590B" w:rsidP="00A904B6">
      <w:pPr>
        <w:pStyle w:val="Prrafodelista"/>
        <w:tabs>
          <w:tab w:val="left" w:pos="851"/>
        </w:tabs>
        <w:spacing w:before="240" w:after="240" w:line="360" w:lineRule="auto"/>
        <w:ind w:left="567" w:right="567"/>
        <w:jc w:val="both"/>
        <w:rPr>
          <w:rFonts w:ascii="Palatino Linotype" w:hAnsi="Palatino Linotype" w:cs="Bookman Old Style"/>
          <w:i/>
          <w:sz w:val="22"/>
          <w:szCs w:val="20"/>
          <w:lang w:val="es-MX"/>
        </w:rPr>
      </w:pPr>
      <w:r w:rsidRPr="00AA590B">
        <w:rPr>
          <w:rFonts w:ascii="Palatino Linotype" w:hAnsi="Palatino Linotype" w:cs="Bookman Old Style,Bold"/>
          <w:b/>
          <w:bCs/>
          <w:i/>
          <w:sz w:val="22"/>
          <w:szCs w:val="20"/>
          <w:lang w:val="es-MX"/>
        </w:rPr>
        <w:t xml:space="preserve">Artículo 132. </w:t>
      </w:r>
      <w:r w:rsidRPr="00AA590B">
        <w:rPr>
          <w:rFonts w:ascii="Palatino Linotype" w:hAnsi="Palatino Linotype" w:cs="Bookman Old Style"/>
          <w:i/>
          <w:sz w:val="22"/>
          <w:szCs w:val="20"/>
          <w:lang w:val="es-MX"/>
        </w:rPr>
        <w:t>La clasificación de la información se llevará a cabo en el momento en que:</w:t>
      </w:r>
    </w:p>
    <w:p w14:paraId="4EBCDFCC" w14:textId="77777777" w:rsidR="00AA590B" w:rsidRDefault="00AA590B" w:rsidP="00A904B6">
      <w:pPr>
        <w:pStyle w:val="Prrafodelista"/>
        <w:tabs>
          <w:tab w:val="left" w:pos="851"/>
        </w:tabs>
        <w:spacing w:before="240" w:after="240" w:line="360" w:lineRule="auto"/>
        <w:ind w:left="567" w:right="567"/>
        <w:jc w:val="both"/>
        <w:rPr>
          <w:rFonts w:ascii="Palatino Linotype" w:hAnsi="Palatino Linotype" w:cs="Bookman Old Style"/>
          <w:i/>
          <w:sz w:val="22"/>
          <w:szCs w:val="20"/>
          <w:lang w:val="es-MX"/>
        </w:rPr>
      </w:pPr>
      <w:r w:rsidRPr="00AA590B">
        <w:rPr>
          <w:rFonts w:ascii="Palatino Linotype" w:hAnsi="Palatino Linotype" w:cs="Bookman Old Style"/>
          <w:i/>
          <w:sz w:val="22"/>
          <w:szCs w:val="20"/>
          <w:lang w:val="es-MX"/>
        </w:rPr>
        <w:lastRenderedPageBreak/>
        <w:t>…</w:t>
      </w:r>
    </w:p>
    <w:p w14:paraId="32CFF138" w14:textId="3EE26B94" w:rsidR="00AA590B" w:rsidRPr="00AA590B" w:rsidRDefault="00AA590B" w:rsidP="00A904B6">
      <w:pPr>
        <w:pStyle w:val="Prrafodelista"/>
        <w:tabs>
          <w:tab w:val="left" w:pos="851"/>
        </w:tabs>
        <w:spacing w:before="240" w:after="240" w:line="360" w:lineRule="auto"/>
        <w:ind w:left="567" w:right="567"/>
        <w:jc w:val="both"/>
        <w:rPr>
          <w:rFonts w:ascii="Palatino Linotype" w:hAnsi="Palatino Linotype"/>
          <w:i/>
          <w:sz w:val="28"/>
          <w:lang w:val="es-ES"/>
        </w:rPr>
      </w:pPr>
      <w:r w:rsidRPr="00AA590B">
        <w:rPr>
          <w:rFonts w:ascii="Palatino Linotype" w:hAnsi="Palatino Linotype" w:cs="Bookman Old Style,Bold"/>
          <w:b/>
          <w:bCs/>
          <w:i/>
          <w:sz w:val="22"/>
          <w:szCs w:val="20"/>
          <w:lang w:val="es-MX"/>
        </w:rPr>
        <w:t xml:space="preserve">III. </w:t>
      </w:r>
      <w:r w:rsidRPr="00AA590B">
        <w:rPr>
          <w:rFonts w:ascii="Palatino Linotype" w:hAnsi="Palatino Linotype" w:cs="Bookman Old Style"/>
          <w:i/>
          <w:sz w:val="22"/>
          <w:szCs w:val="20"/>
          <w:lang w:val="es-MX"/>
        </w:rPr>
        <w:t>Se generen versiones públicas para dar cumplimiento a las obligaciones de transparencia previstas en esta Ley.</w:t>
      </w:r>
    </w:p>
    <w:p w14:paraId="42D6AC13" w14:textId="77777777" w:rsidR="00323FCC" w:rsidRPr="00323FCC" w:rsidRDefault="00323FCC" w:rsidP="00A904B6">
      <w:pPr>
        <w:pStyle w:val="Prrafodelista"/>
        <w:spacing w:line="360" w:lineRule="auto"/>
        <w:rPr>
          <w:rFonts w:ascii="Palatino Linotype" w:hAnsi="Palatino Linotype"/>
          <w:lang w:val="es-ES"/>
        </w:rPr>
      </w:pPr>
    </w:p>
    <w:p w14:paraId="24812474" w14:textId="20174A85" w:rsidR="00AA590B" w:rsidRPr="00937FDF" w:rsidRDefault="00AA590B" w:rsidP="00A904B6">
      <w:pPr>
        <w:pStyle w:val="Prrafodelista"/>
        <w:numPr>
          <w:ilvl w:val="0"/>
          <w:numId w:val="1"/>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 xml:space="preserve">Por otra parte, es necesario enfatizar que, el derecho de </w:t>
      </w:r>
      <w:r w:rsidRPr="00937FDF">
        <w:rPr>
          <w:rFonts w:ascii="Palatino Linotype" w:eastAsia="Calibri" w:hAnsi="Palatino Linotype" w:cs="Arial"/>
        </w:rPr>
        <w:t xml:space="preserve">acceso a la información es </w:t>
      </w:r>
      <w:r w:rsidRPr="00937FDF">
        <w:rPr>
          <w:rFonts w:ascii="Palatino Linotype" w:eastAsia="Times New Roman" w:hAnsi="Palatino Linotype" w:cs="Arial"/>
          <w:color w:val="000000" w:themeColor="text1"/>
          <w:lang w:eastAsia="es-MX"/>
        </w:rPr>
        <w:t xml:space="preserve">la </w:t>
      </w:r>
      <w:r w:rsidRPr="00937FDF">
        <w:rPr>
          <w:rFonts w:ascii="Palatino Linotype" w:eastAsia="MS Mincho" w:hAnsi="Palatino Linotype" w:cs="Times New Roman"/>
          <w:i/>
        </w:rPr>
        <w:t>igualdad de oportunidades para recibir, buscar e impartir información</w:t>
      </w:r>
      <w:r w:rsidRPr="006E74A1">
        <w:rPr>
          <w:rStyle w:val="Refdenotaalpie"/>
          <w:rFonts w:ascii="Palatino Linotype" w:eastAsia="MS Mincho" w:hAnsi="Palatino Linotype" w:cs="Times New Roman"/>
          <w:i/>
        </w:rPr>
        <w:footnoteReference w:id="1"/>
      </w:r>
      <w:r w:rsidRPr="00937FDF">
        <w:rPr>
          <w:rFonts w:ascii="Palatino Linotype" w:eastAsia="MS Mincho" w:hAnsi="Palatino Linotype" w:cs="Times New Roman"/>
          <w:i/>
        </w:rPr>
        <w:t xml:space="preserve"> en posesión de cualquier autoridad, entidad, órgano y organismo de los poderes Ejecutivo, Legislativo y Judicial, órganos autónomos, </w:t>
      </w:r>
      <w:r w:rsidRPr="00937FDF">
        <w:rPr>
          <w:rFonts w:ascii="Palatino Linotype" w:eastAsia="MS Mincho" w:hAnsi="Palatino Linotype" w:cs="Times New Roman"/>
          <w:b/>
          <w:i/>
        </w:rPr>
        <w:t>partidos políticos</w:t>
      </w:r>
      <w:r w:rsidRPr="00937FDF">
        <w:rPr>
          <w:rFonts w:ascii="Palatino Linotype" w:eastAsia="MS Mincho" w:hAnsi="Palatino Linotype" w:cs="Times New Roman"/>
          <w:i/>
        </w:rPr>
        <w:t>, fideicomisos, y fondos públicos, así como de cualquier persona física, moral o sindicato que reciba y ejerza recursos públicos o realice actos de autoridad en el ámbito federal, estatal y municipal</w:t>
      </w:r>
      <w:r w:rsidRPr="006E74A1">
        <w:rPr>
          <w:rStyle w:val="Refdenotaalpie"/>
          <w:rFonts w:ascii="Palatino Linotype" w:eastAsia="MS Mincho" w:hAnsi="Palatino Linotype" w:cs="Times New Roman"/>
        </w:rPr>
        <w:footnoteReference w:id="2"/>
      </w:r>
      <w:r w:rsidRPr="00937FDF">
        <w:rPr>
          <w:rFonts w:ascii="Palatino Linotype" w:eastAsia="MS Mincho" w:hAnsi="Palatino Linotype" w:cs="Times New Roman"/>
          <w:i/>
        </w:rPr>
        <w:t xml:space="preserve"> </w:t>
      </w:r>
      <w:r w:rsidRPr="00937FDF">
        <w:rPr>
          <w:rFonts w:ascii="Palatino Linotype" w:eastAsia="MS Mincho" w:hAnsi="Palatino Linotype" w:cs="Times New Roman"/>
        </w:rPr>
        <w:t xml:space="preserve">que se constituye como una herramienta fundamental para </w:t>
      </w:r>
      <w:r w:rsidRPr="00937FD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E74A1">
        <w:rPr>
          <w:rStyle w:val="Refdenotaalpie"/>
          <w:rFonts w:ascii="Palatino Linotype" w:eastAsia="MS Mincho" w:hAnsi="Palatino Linotype" w:cs="Times New Roman"/>
          <w:i/>
        </w:rPr>
        <w:footnoteReference w:id="3"/>
      </w:r>
      <w:r w:rsidRPr="00937FDF">
        <w:rPr>
          <w:rFonts w:ascii="Palatino Linotype" w:eastAsia="MS Mincho" w:hAnsi="Palatino Linotype" w:cs="Times New Roman"/>
        </w:rPr>
        <w:t>fomentando</w:t>
      </w:r>
      <w:r w:rsidRPr="00937FDF">
        <w:rPr>
          <w:rFonts w:ascii="Palatino Linotype" w:eastAsia="MS Mincho" w:hAnsi="Palatino Linotype" w:cs="Times New Roman"/>
          <w:i/>
        </w:rPr>
        <w:t xml:space="preserve"> la transparencia de las actividades estatales y</w:t>
      </w:r>
      <w:r w:rsidRPr="00937FDF">
        <w:rPr>
          <w:rFonts w:ascii="Palatino Linotype" w:eastAsia="MS Mincho" w:hAnsi="Palatino Linotype" w:cs="Times New Roman"/>
        </w:rPr>
        <w:t xml:space="preserve"> promoviendo</w:t>
      </w:r>
      <w:r w:rsidRPr="00937FDF">
        <w:rPr>
          <w:rFonts w:ascii="Palatino Linotype" w:eastAsia="MS Mincho" w:hAnsi="Palatino Linotype" w:cs="Times New Roman"/>
          <w:i/>
        </w:rPr>
        <w:t xml:space="preserve"> la responsabilidad de los funcionarios sobre su gestión pública</w:t>
      </w:r>
      <w:r w:rsidRPr="006E74A1">
        <w:rPr>
          <w:rStyle w:val="Refdenotaalpie"/>
          <w:rFonts w:ascii="Palatino Linotype" w:eastAsia="MS Mincho" w:hAnsi="Palatino Linotype" w:cs="Times New Roman"/>
          <w:i/>
        </w:rPr>
        <w:footnoteReference w:id="4"/>
      </w:r>
      <w:r w:rsidRPr="00937FDF">
        <w:rPr>
          <w:rFonts w:ascii="Palatino Linotype" w:eastAsia="MS Mincho" w:hAnsi="Palatino Linotype" w:cs="Times New Roman"/>
          <w:i/>
        </w:rPr>
        <w:t xml:space="preserve"> </w:t>
      </w:r>
      <w:r w:rsidRPr="00937FDF">
        <w:rPr>
          <w:rFonts w:ascii="Palatino Linotype" w:eastAsia="MS Mincho" w:hAnsi="Palatino Linotype" w:cs="Times New Roman"/>
        </w:rPr>
        <w:t>que permite</w:t>
      </w:r>
      <w:r w:rsidRPr="00937FD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E74A1">
        <w:rPr>
          <w:rStyle w:val="Refdenotaalpie"/>
          <w:rFonts w:ascii="Palatino Linotype" w:eastAsia="MS Mincho" w:hAnsi="Palatino Linotype" w:cs="Times New Roman"/>
          <w:i/>
        </w:rPr>
        <w:footnoteReference w:id="5"/>
      </w:r>
      <w:r w:rsidRPr="00937FDF">
        <w:rPr>
          <w:rFonts w:ascii="Palatino Linotype" w:eastAsia="MS Mincho" w:hAnsi="Palatino Linotype" w:cs="Times New Roman"/>
        </w:rPr>
        <w:t xml:space="preserve"> ”.</w:t>
      </w:r>
    </w:p>
    <w:p w14:paraId="09603E3A" w14:textId="77777777" w:rsidR="00AA590B" w:rsidRPr="006E74A1" w:rsidRDefault="00AA590B" w:rsidP="00A904B6">
      <w:pPr>
        <w:pStyle w:val="Prrafodelista"/>
        <w:autoSpaceDE w:val="0"/>
        <w:autoSpaceDN w:val="0"/>
        <w:adjustRightInd w:val="0"/>
        <w:spacing w:before="240" w:after="360" w:line="360" w:lineRule="auto"/>
        <w:ind w:left="0"/>
        <w:jc w:val="both"/>
        <w:rPr>
          <w:rFonts w:ascii="Palatino Linotype" w:hAnsi="Palatino Linotype"/>
        </w:rPr>
      </w:pPr>
    </w:p>
    <w:p w14:paraId="4C3FE081" w14:textId="77777777" w:rsidR="00AA590B" w:rsidRPr="006E74A1" w:rsidRDefault="00AA590B"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6E74A1">
        <w:rPr>
          <w:rFonts w:ascii="Palatino Linotype" w:hAnsi="Palatino Linotype" w:cs="Arial"/>
        </w:rPr>
        <w:t xml:space="preserve">Ahora bien para entender los alcances de la información pública se considera importante citar el criterio </w:t>
      </w:r>
      <w:r w:rsidRPr="006E74A1">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E74A1">
        <w:rPr>
          <w:rFonts w:ascii="Palatino Linotype" w:hAnsi="Palatino Linotype" w:cs="Arial"/>
        </w:rPr>
        <w:t>cuyo rubro y texto dispone:</w:t>
      </w:r>
    </w:p>
    <w:p w14:paraId="49949FDC"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r w:rsidRPr="006E74A1">
        <w:rPr>
          <w:rFonts w:ascii="Palatino Linotype" w:hAnsi="Palatino Linotype"/>
          <w:b/>
          <w:i/>
          <w:sz w:val="22"/>
          <w:lang w:val="es-MX" w:eastAsia="es-MX"/>
        </w:rPr>
        <w:t xml:space="preserve">INFORMACIÓN PÚBLICA, CONCEPTO DE, EN MATERIA DE TRANSPARENCIA. INTERPRETACIÓN TEMÁTICA DE LOS ARTÍCULOS 2, FRACCIÓN </w:t>
      </w:r>
      <w:r w:rsidRPr="006E74A1">
        <w:rPr>
          <w:rFonts w:ascii="Palatino Linotype" w:hAnsi="Palatino Linotype"/>
          <w:b/>
          <w:bCs/>
          <w:i/>
          <w:sz w:val="22"/>
          <w:lang w:val="es-MX" w:eastAsia="es-MX"/>
        </w:rPr>
        <w:t xml:space="preserve">V, XV, Y XVI, </w:t>
      </w:r>
      <w:r w:rsidRPr="006E74A1">
        <w:rPr>
          <w:rFonts w:ascii="Palatino Linotype" w:hAnsi="Palatino Linotype"/>
          <w:b/>
          <w:i/>
          <w:sz w:val="22"/>
          <w:lang w:val="es-MX" w:eastAsia="es-MX"/>
        </w:rPr>
        <w:t>3, 4,11 Y 41.</w:t>
      </w:r>
      <w:r w:rsidRPr="006E74A1">
        <w:rPr>
          <w:rFonts w:ascii="Palatino Linotype" w:hAnsi="Palatino Linotype"/>
          <w:i/>
          <w:sz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C5A372"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p>
    <w:p w14:paraId="6A1C3529"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r w:rsidRPr="006E74A1">
        <w:rPr>
          <w:rFonts w:ascii="Palatino Linotype" w:hAnsi="Palatino Linotype"/>
          <w:i/>
          <w:sz w:val="22"/>
          <w:lang w:val="es-MX" w:eastAsia="es-MX"/>
        </w:rPr>
        <w:t>En consecuencia el acceso a la información se refiere a que se cumplan cualquiera de los siguientes tres supuestos:</w:t>
      </w:r>
    </w:p>
    <w:p w14:paraId="5730638C"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p>
    <w:p w14:paraId="7667E326"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r w:rsidRPr="006E74A1">
        <w:rPr>
          <w:rFonts w:ascii="Palatino Linotype" w:hAnsi="Palatino Linotype"/>
          <w:i/>
          <w:sz w:val="22"/>
          <w:lang w:val="es-MX" w:eastAsia="es-MX"/>
        </w:rPr>
        <w:t>Que se trate de información registrada en cualquier soporte documental, que en ejercicio de las atribuciones conferidas, sea generada por los Sujetos Obligados;</w:t>
      </w:r>
    </w:p>
    <w:p w14:paraId="0A821B39"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p>
    <w:p w14:paraId="3C5B1B45"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r w:rsidRPr="006E74A1">
        <w:rPr>
          <w:rFonts w:ascii="Palatino Linotype" w:hAnsi="Palatino Linotype"/>
          <w:i/>
          <w:sz w:val="22"/>
          <w:lang w:val="es-MX" w:eastAsia="es-MX"/>
        </w:rPr>
        <w:lastRenderedPageBreak/>
        <w:t>Que se trate de información registrada en cualquier soporte documental, que en ejercicio de las atribuciones conferidas, sea administrada por los Sujetos Obligados; y,</w:t>
      </w:r>
    </w:p>
    <w:p w14:paraId="0E31FD70"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p>
    <w:p w14:paraId="2ED45D39" w14:textId="77777777" w:rsidR="00AA590B" w:rsidRPr="006E74A1" w:rsidRDefault="00AA590B" w:rsidP="00A904B6">
      <w:pPr>
        <w:pStyle w:val="Sinespaciado"/>
        <w:spacing w:line="360" w:lineRule="auto"/>
        <w:ind w:left="567" w:right="567"/>
        <w:jc w:val="both"/>
        <w:rPr>
          <w:rFonts w:ascii="Palatino Linotype" w:hAnsi="Palatino Linotype"/>
          <w:i/>
          <w:sz w:val="22"/>
          <w:lang w:val="es-MX" w:eastAsia="es-MX"/>
        </w:rPr>
      </w:pPr>
      <w:r w:rsidRPr="006E74A1">
        <w:rPr>
          <w:rFonts w:ascii="Palatino Linotype" w:hAnsi="Palatino Linotype"/>
          <w:i/>
          <w:sz w:val="22"/>
          <w:lang w:val="es-MX" w:eastAsia="es-MX"/>
        </w:rPr>
        <w:t>Que se trate de información registrada en cualquier soporte documental, que en ejercicio de las atribuciones conferidas, se encuentre en posesión de los Sujetos Obligados.”</w:t>
      </w:r>
    </w:p>
    <w:p w14:paraId="24091BA4" w14:textId="77777777" w:rsidR="00AA590B" w:rsidRPr="00AA590B" w:rsidRDefault="00AA590B"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6E74A1">
        <w:rPr>
          <w:rFonts w:ascii="Palatino Linotype" w:hAnsi="Palatino Linotype"/>
          <w:color w:val="000000" w:themeColor="text1"/>
        </w:rPr>
        <w:t>En esa virtud, los</w:t>
      </w:r>
      <w:r w:rsidRPr="006E74A1">
        <w:rPr>
          <w:rStyle w:val="apple-converted-space"/>
          <w:rFonts w:ascii="Palatino Linotype" w:hAnsi="Palatino Linotype"/>
          <w:color w:val="000000" w:themeColor="text1"/>
        </w:rPr>
        <w:t xml:space="preserve"> </w:t>
      </w:r>
      <w:r w:rsidRPr="006E74A1">
        <w:rPr>
          <w:rFonts w:ascii="Palatino Linotype" w:hAnsi="Palatino Linotype"/>
          <w:b/>
          <w:bCs/>
          <w:color w:val="000000" w:themeColor="text1"/>
        </w:rPr>
        <w:t>Sujetos Obligados e</w:t>
      </w:r>
      <w:r w:rsidRPr="006E74A1">
        <w:rPr>
          <w:rFonts w:ascii="Palatino Linotype" w:hAnsi="Palatino Linotype"/>
          <w:color w:val="000000" w:themeColor="text1"/>
        </w:rPr>
        <w:t xml:space="preserve">stán constreñidos a entregar los documentos en los que conste la información que sea generada, </w:t>
      </w:r>
      <w:r w:rsidRPr="006E74A1">
        <w:rPr>
          <w:rFonts w:ascii="Palatino Linotype" w:hAnsi="Palatino Linotype"/>
          <w:b/>
          <w:color w:val="000000" w:themeColor="text1"/>
        </w:rPr>
        <w:t>poseída</w:t>
      </w:r>
      <w:r w:rsidRPr="006E74A1">
        <w:rPr>
          <w:rFonts w:ascii="Palatino Linotype" w:hAnsi="Palatino Linotype"/>
          <w:color w:val="000000" w:themeColor="text1"/>
        </w:rPr>
        <w:t xml:space="preserve"> o administrada en el ejercicio de sus atribuciones a toda persona que lo solicite.</w:t>
      </w:r>
    </w:p>
    <w:p w14:paraId="78A2DDD1" w14:textId="77777777" w:rsidR="00AA590B" w:rsidRPr="00AA590B" w:rsidRDefault="00AA590B" w:rsidP="00A904B6">
      <w:pPr>
        <w:pStyle w:val="Prrafodelista"/>
        <w:tabs>
          <w:tab w:val="left" w:pos="426"/>
        </w:tabs>
        <w:spacing w:before="240" w:after="360" w:line="360" w:lineRule="auto"/>
        <w:ind w:left="0"/>
        <w:jc w:val="both"/>
        <w:rPr>
          <w:rFonts w:ascii="Palatino Linotype" w:hAnsi="Palatino Linotype" w:cs="Arial"/>
          <w:i/>
          <w:color w:val="000000" w:themeColor="text1"/>
        </w:rPr>
      </w:pPr>
    </w:p>
    <w:p w14:paraId="6EDEB782" w14:textId="19E83807" w:rsidR="00AA590B" w:rsidRPr="00F8034B" w:rsidRDefault="00AA590B"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Pr>
          <w:rFonts w:ascii="Palatino Linotype" w:hAnsi="Palatino Linotype"/>
          <w:color w:val="000000" w:themeColor="text1"/>
        </w:rPr>
        <w:t xml:space="preserve">El derecho en cuestión encuentra su justificación en hacer pública toda aquella información que se genere, posea o administre por los Sujetos Obligados y, que tena por finalidad la transparencia y rendición de cuentas. </w:t>
      </w:r>
      <w:r>
        <w:rPr>
          <w:rFonts w:ascii="Palatino Linotype" w:hAnsi="Palatino Linotype" w:cs="Arial"/>
          <w:color w:val="000000" w:themeColor="text1"/>
        </w:rPr>
        <w:t>Es así que, en el punto de la solicitud que fue controvertido por la parte rec</w:t>
      </w:r>
      <w:r w:rsidR="00F8034B">
        <w:rPr>
          <w:rFonts w:ascii="Palatino Linotype" w:hAnsi="Palatino Linotype" w:cs="Arial"/>
          <w:color w:val="000000" w:themeColor="text1"/>
        </w:rPr>
        <w:t>urrente no debe ser procedente, toda vez que, si bien, el nombre de los servidores públicos es información meramente de dominio público, no así, sus deducciones que no sean impuestas por ley, tales como créditos hipotecarios, estancias infantiles, pensiones alimenticias, entre otras, pues dicha información a nada abona a la rendición de cuentas, en razón de que todos los servidores públicos son libres de ejercer sus remuneraciones de la manera que deseen, sin que esto sea sujeto al escrutinio público.</w:t>
      </w:r>
    </w:p>
    <w:p w14:paraId="7CBA2E7E" w14:textId="77777777" w:rsidR="00F8034B" w:rsidRPr="00F8034B" w:rsidRDefault="00F8034B" w:rsidP="00A904B6">
      <w:pPr>
        <w:pStyle w:val="Prrafodelista"/>
        <w:spacing w:line="360" w:lineRule="auto"/>
        <w:rPr>
          <w:rFonts w:ascii="Palatino Linotype" w:hAnsi="Palatino Linotype" w:cs="Arial"/>
          <w:i/>
          <w:color w:val="000000" w:themeColor="text1"/>
        </w:rPr>
      </w:pPr>
    </w:p>
    <w:p w14:paraId="58B00388" w14:textId="77777777" w:rsidR="00F8034B" w:rsidRPr="00F8034B" w:rsidRDefault="00F8034B"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color w:val="000000" w:themeColor="text1"/>
        </w:rPr>
      </w:pPr>
      <w:r w:rsidRPr="00F8034B">
        <w:rPr>
          <w:rFonts w:ascii="Palatino Linotype" w:hAnsi="Palatino Linotype" w:cs="Arial"/>
          <w:color w:val="000000" w:themeColor="text1"/>
        </w:rPr>
        <w:t xml:space="preserve">Además, el nombre de los beneficiarios, es información que, al igual que las deducciones que no sean por ley, a nada abonan a la transparencia y rendición de </w:t>
      </w:r>
      <w:r w:rsidRPr="00F8034B">
        <w:rPr>
          <w:rFonts w:ascii="Palatino Linotype" w:hAnsi="Palatino Linotype" w:cs="Arial"/>
          <w:color w:val="000000" w:themeColor="text1"/>
        </w:rPr>
        <w:lastRenderedPageBreak/>
        <w:t>cuentas, sino que por el contrario, son personas físicas ajenas al servicio público y sus datos personales deben ser protegidos bajo el más alto estándar.</w:t>
      </w:r>
    </w:p>
    <w:p w14:paraId="37B87C86" w14:textId="77777777" w:rsidR="00F8034B" w:rsidRPr="00F8034B" w:rsidRDefault="00F8034B" w:rsidP="00A904B6">
      <w:pPr>
        <w:pStyle w:val="Prrafodelista"/>
        <w:spacing w:line="360" w:lineRule="auto"/>
        <w:rPr>
          <w:rFonts w:ascii="Palatino Linotype" w:hAnsi="Palatino Linotype" w:cs="Arial"/>
          <w:i/>
          <w:color w:val="000000" w:themeColor="text1"/>
        </w:rPr>
      </w:pPr>
    </w:p>
    <w:p w14:paraId="7A90A3C8" w14:textId="61DFE604" w:rsidR="00F8034B" w:rsidRDefault="00A15DE2"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Es por ello, que en el presente</w:t>
      </w:r>
      <w:r w:rsidR="00F8034B" w:rsidRPr="00F8034B">
        <w:rPr>
          <w:rFonts w:ascii="Palatino Linotype" w:hAnsi="Palatino Linotype" w:cs="Arial"/>
          <w:color w:val="000000" w:themeColor="text1"/>
        </w:rPr>
        <w:t xml:space="preserve"> asunto en particular</w:t>
      </w:r>
      <w:r w:rsidR="00F8034B">
        <w:rPr>
          <w:rFonts w:ascii="Palatino Linotype" w:hAnsi="Palatino Linotype" w:cs="Arial"/>
          <w:color w:val="000000" w:themeColor="text1"/>
        </w:rPr>
        <w:t>, si bien, se tiene la existencia de</w:t>
      </w:r>
      <w:r w:rsidR="00F8034B" w:rsidRPr="00F8034B">
        <w:rPr>
          <w:rFonts w:ascii="Palatino Linotype" w:hAnsi="Palatino Linotype" w:cs="Arial"/>
          <w:color w:val="000000" w:themeColor="text1"/>
        </w:rPr>
        <w:t xml:space="preserve"> un descuento por concepto de pensión alimenticia a un servidor público determinado, resulta difícil restringir el acceso a qué tipo de descuento se refiere</w:t>
      </w:r>
      <w:r w:rsidR="00F8034B">
        <w:rPr>
          <w:rFonts w:ascii="Palatino Linotype" w:hAnsi="Palatino Linotype" w:cs="Arial"/>
          <w:color w:val="000000" w:themeColor="text1"/>
        </w:rPr>
        <w:t xml:space="preserve"> y</w:t>
      </w:r>
      <w:r w:rsidR="00F8034B" w:rsidRPr="00F8034B">
        <w:rPr>
          <w:rFonts w:ascii="Palatino Linotype" w:hAnsi="Palatino Linotype" w:cs="Arial"/>
          <w:color w:val="000000" w:themeColor="text1"/>
        </w:rPr>
        <w:t>, lo idóneo fue optar por la acción tomada por el Sujeto Obligado, es decir, proteger el nombre del servidor p</w:t>
      </w:r>
      <w:r w:rsidR="00F8034B">
        <w:rPr>
          <w:rFonts w:ascii="Palatino Linotype" w:hAnsi="Palatino Linotype" w:cs="Arial"/>
          <w:color w:val="000000" w:themeColor="text1"/>
        </w:rPr>
        <w:t xml:space="preserve">úblico con el único fin de proteger los datos personales del mismo, así como de la persona beneficiaria. Es así que, se comparte la postura adoptada por el Sujeto Obligado en cuanto al nombre del servidor público y la persona beneficiaria del descuento por concepto de pensión alimenticia. </w:t>
      </w:r>
      <w:r w:rsidR="00F8034B" w:rsidRPr="00E312CC">
        <w:rPr>
          <w:rFonts w:ascii="Palatino Linotype" w:hAnsi="Palatino Linotype" w:cs="Arial"/>
          <w:b/>
          <w:color w:val="000000" w:themeColor="text1"/>
        </w:rPr>
        <w:t>En consecuencia, el punto controvertido por la parte recurrente se encuentra colmado con la información proporci</w:t>
      </w:r>
      <w:r w:rsidR="00E312CC" w:rsidRPr="00E312CC">
        <w:rPr>
          <w:rFonts w:ascii="Palatino Linotype" w:hAnsi="Palatino Linotype" w:cs="Arial"/>
          <w:b/>
          <w:color w:val="000000" w:themeColor="text1"/>
        </w:rPr>
        <w:t>onada en el informe justificado al tiempo en que fue adjuntado el acuerdo de clasificación correspondiente.</w:t>
      </w:r>
    </w:p>
    <w:p w14:paraId="6F289DD5" w14:textId="77777777" w:rsidR="00F8034B" w:rsidRPr="00F8034B" w:rsidRDefault="00F8034B" w:rsidP="00A904B6">
      <w:pPr>
        <w:pStyle w:val="Prrafodelista"/>
        <w:spacing w:line="360" w:lineRule="auto"/>
        <w:rPr>
          <w:rFonts w:ascii="Palatino Linotype" w:hAnsi="Palatino Linotype" w:cs="Arial"/>
          <w:color w:val="000000" w:themeColor="text1"/>
        </w:rPr>
      </w:pPr>
    </w:p>
    <w:p w14:paraId="1BA2171A" w14:textId="413E0E01" w:rsidR="00F8034B" w:rsidRDefault="00F8034B" w:rsidP="00A904B6">
      <w:pPr>
        <w:pStyle w:val="Ttulo2"/>
        <w:numPr>
          <w:ilvl w:val="0"/>
          <w:numId w:val="18"/>
        </w:numPr>
        <w:spacing w:line="360" w:lineRule="auto"/>
        <w:rPr>
          <w:rFonts w:ascii="Palatino Linotype" w:hAnsi="Palatino Linotype"/>
          <w:b/>
          <w:color w:val="auto"/>
          <w:sz w:val="24"/>
        </w:rPr>
      </w:pPr>
      <w:bookmarkStart w:id="19" w:name="_Toc2870757"/>
      <w:r w:rsidRPr="00F8034B">
        <w:rPr>
          <w:rFonts w:ascii="Palatino Linotype" w:hAnsi="Palatino Linotype"/>
          <w:b/>
          <w:color w:val="auto"/>
          <w:sz w:val="24"/>
        </w:rPr>
        <w:t>De la información clasificada como reservada.</w:t>
      </w:r>
      <w:bookmarkEnd w:id="19"/>
    </w:p>
    <w:p w14:paraId="25D58B16" w14:textId="77777777" w:rsidR="001D16B1" w:rsidRPr="001D16B1" w:rsidRDefault="001D16B1" w:rsidP="00A904B6">
      <w:pPr>
        <w:spacing w:line="360" w:lineRule="auto"/>
        <w:rPr>
          <w:lang w:val="es-MX" w:eastAsia="en-US"/>
        </w:rPr>
      </w:pPr>
    </w:p>
    <w:p w14:paraId="2A194957" w14:textId="11A2900F" w:rsidR="00F8034B" w:rsidRDefault="00F8034B" w:rsidP="00A904B6">
      <w:pPr>
        <w:pStyle w:val="Prrafodelista"/>
        <w:numPr>
          <w:ilvl w:val="0"/>
          <w:numId w:val="1"/>
        </w:numPr>
        <w:tabs>
          <w:tab w:val="left" w:pos="426"/>
        </w:tabs>
        <w:spacing w:before="240" w:after="360" w:line="360" w:lineRule="auto"/>
        <w:ind w:left="0" w:firstLine="0"/>
        <w:jc w:val="both"/>
        <w:rPr>
          <w:rFonts w:ascii="Palatino Linotype" w:hAnsi="Palatino Linotype" w:cs="Arial"/>
          <w:color w:val="000000" w:themeColor="text1"/>
        </w:rPr>
      </w:pPr>
      <w:r w:rsidRPr="00F8034B">
        <w:rPr>
          <w:rFonts w:ascii="Palatino Linotype" w:hAnsi="Palatino Linotype" w:cs="Arial"/>
          <w:color w:val="000000" w:themeColor="text1"/>
        </w:rPr>
        <w:t xml:space="preserve">Ahora bien, </w:t>
      </w:r>
      <w:r>
        <w:rPr>
          <w:rFonts w:ascii="Palatino Linotype" w:hAnsi="Palatino Linotype" w:cs="Arial"/>
          <w:color w:val="000000" w:themeColor="text1"/>
        </w:rPr>
        <w:t xml:space="preserve">en cuanto al informe de la auditoría contable al capítulo 1000 que realizó la Contraloría General del Sujeto Obligado para el ejercicio fiscal 2017, en respuesta se manifestó que se encuentra reservada toda vez que, </w:t>
      </w:r>
      <w:r w:rsidR="001D16B1">
        <w:rPr>
          <w:rFonts w:ascii="Palatino Linotype" w:hAnsi="Palatino Linotype" w:cs="Arial"/>
          <w:color w:val="000000" w:themeColor="text1"/>
        </w:rPr>
        <w:t>no ha quedado firme porque falta dar cumplimiento a tres observaciones que se realizaron.</w:t>
      </w:r>
    </w:p>
    <w:p w14:paraId="324EBC82" w14:textId="77777777" w:rsidR="001D16B1" w:rsidRPr="00F8034B" w:rsidRDefault="001D16B1" w:rsidP="00A904B6">
      <w:pPr>
        <w:pStyle w:val="Prrafodelista"/>
        <w:tabs>
          <w:tab w:val="left" w:pos="426"/>
        </w:tabs>
        <w:spacing w:before="240" w:after="360" w:line="360" w:lineRule="auto"/>
        <w:ind w:left="0"/>
        <w:jc w:val="both"/>
        <w:rPr>
          <w:rFonts w:ascii="Palatino Linotype" w:hAnsi="Palatino Linotype" w:cs="Arial"/>
          <w:color w:val="000000" w:themeColor="text1"/>
        </w:rPr>
      </w:pPr>
    </w:p>
    <w:p w14:paraId="0C459BD8" w14:textId="51B13DDF" w:rsidR="001D16B1" w:rsidRDefault="001D16B1"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Sujeto Obligado mediante su respuesta refirió que la auditoria no ha concluido toda vez que, se encuentra pendiente de solventar observaciones y que, actualmente, el área auditada se encuentra realizando las acciones necesarias para solventar las observaciones y recomendaciones derivadas de la revisión.</w:t>
      </w:r>
      <w:r w:rsidR="000416E8">
        <w:rPr>
          <w:rFonts w:ascii="Palatino Linotype" w:hAnsi="Palatino Linotype"/>
          <w:lang w:val="es-ES"/>
        </w:rPr>
        <w:t xml:space="preserve"> Asimismo, adjuntó el acuerdo IEEM/CT/348/2018 mediante el cual, el Comité de Transparencia aprobó la clasificación de la información como reservada. El acuerdo mencionado, de manera medular refiere lo siguiente:</w:t>
      </w:r>
    </w:p>
    <w:p w14:paraId="179F6A08" w14:textId="2E0267C8" w:rsidR="000416E8" w:rsidRPr="000416E8" w:rsidRDefault="00E312CC" w:rsidP="00A904B6">
      <w:pPr>
        <w:pStyle w:val="Prrafodelista"/>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D542C43" wp14:editId="5F7E2779">
                <wp:simplePos x="0" y="0"/>
                <wp:positionH relativeFrom="margin">
                  <wp:align>right</wp:align>
                </wp:positionH>
                <wp:positionV relativeFrom="paragraph">
                  <wp:posOffset>131039</wp:posOffset>
                </wp:positionV>
                <wp:extent cx="5409560" cy="4840942"/>
                <wp:effectExtent l="38100" t="19050" r="77470" b="93345"/>
                <wp:wrapNone/>
                <wp:docPr id="2" name="Conector recto 2"/>
                <wp:cNvGraphicFramePr/>
                <a:graphic xmlns:a="http://schemas.openxmlformats.org/drawingml/2006/main">
                  <a:graphicData uri="http://schemas.microsoft.com/office/word/2010/wordprocessingShape">
                    <wps:wsp>
                      <wps:cNvCnPr/>
                      <wps:spPr>
                        <a:xfrm>
                          <a:off x="0" y="0"/>
                          <a:ext cx="5409560" cy="484094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D1779"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4.75pt,10.3pt" to="800.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" strokecolor="#4f81bd [3204]" strokeweight="2pt">
                <v:shadow on="t" color="black" opacity="24903f" origin=",.5" offset="0,.55556mm"/>
                <w10:wrap anchorx="margin"/>
              </v:line>
            </w:pict>
          </mc:Fallback>
        </mc:AlternateContent>
      </w:r>
    </w:p>
    <w:p w14:paraId="303739CD" w14:textId="49E51B56"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7556A016" wp14:editId="026F5978">
            <wp:extent cx="5505450" cy="616875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55" t="7888" r="28149" b="7463"/>
                    <a:stretch/>
                  </pic:blipFill>
                  <pic:spPr bwMode="auto">
                    <a:xfrm>
                      <a:off x="0" y="0"/>
                      <a:ext cx="5514078" cy="6178425"/>
                    </a:xfrm>
                    <a:prstGeom prst="rect">
                      <a:avLst/>
                    </a:prstGeom>
                    <a:ln>
                      <a:noFill/>
                    </a:ln>
                    <a:extLst>
                      <a:ext uri="{53640926-AAD7-44D8-BBD7-CCE9431645EC}">
                        <a14:shadowObscured xmlns:a14="http://schemas.microsoft.com/office/drawing/2010/main"/>
                      </a:ext>
                    </a:extLst>
                  </pic:spPr>
                </pic:pic>
              </a:graphicData>
            </a:graphic>
          </wp:inline>
        </w:drawing>
      </w:r>
    </w:p>
    <w:p w14:paraId="04C80ABE" w14:textId="77777777"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p>
    <w:p w14:paraId="536C146B" w14:textId="238E0F86"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1BF65DC6" wp14:editId="14970D08">
            <wp:extent cx="5457825" cy="634104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96" t="10619" r="29173" b="4430"/>
                    <a:stretch/>
                  </pic:blipFill>
                  <pic:spPr bwMode="auto">
                    <a:xfrm>
                      <a:off x="0" y="0"/>
                      <a:ext cx="5475153" cy="6361173"/>
                    </a:xfrm>
                    <a:prstGeom prst="rect">
                      <a:avLst/>
                    </a:prstGeom>
                    <a:ln>
                      <a:noFill/>
                    </a:ln>
                    <a:extLst>
                      <a:ext uri="{53640926-AAD7-44D8-BBD7-CCE9431645EC}">
                        <a14:shadowObscured xmlns:a14="http://schemas.microsoft.com/office/drawing/2010/main"/>
                      </a:ext>
                    </a:extLst>
                  </pic:spPr>
                </pic:pic>
              </a:graphicData>
            </a:graphic>
          </wp:inline>
        </w:drawing>
      </w:r>
    </w:p>
    <w:p w14:paraId="01DBA66E" w14:textId="77777777"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p>
    <w:p w14:paraId="418368B0" w14:textId="161082E2"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1279CC41" wp14:editId="5E53A730">
            <wp:extent cx="5505450" cy="6537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09" t="9102" r="28831" b="4429"/>
                    <a:stretch/>
                  </pic:blipFill>
                  <pic:spPr bwMode="auto">
                    <a:xfrm>
                      <a:off x="0" y="0"/>
                      <a:ext cx="5513445" cy="6547216"/>
                    </a:xfrm>
                    <a:prstGeom prst="rect">
                      <a:avLst/>
                    </a:prstGeom>
                    <a:ln>
                      <a:noFill/>
                    </a:ln>
                    <a:extLst>
                      <a:ext uri="{53640926-AAD7-44D8-BBD7-CCE9431645EC}">
                        <a14:shadowObscured xmlns:a14="http://schemas.microsoft.com/office/drawing/2010/main"/>
                      </a:ext>
                    </a:extLst>
                  </pic:spPr>
                </pic:pic>
              </a:graphicData>
            </a:graphic>
          </wp:inline>
        </w:drawing>
      </w:r>
    </w:p>
    <w:p w14:paraId="4A41C7F6" w14:textId="77777777"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p>
    <w:p w14:paraId="60F73ABE" w14:textId="6E4DA2DF"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drawing>
          <wp:inline distT="0" distB="0" distL="0" distR="0" wp14:anchorId="336E38ED" wp14:editId="31A5F871">
            <wp:extent cx="5543550" cy="63871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49" t="10316" r="30197" b="9284"/>
                    <a:stretch/>
                  </pic:blipFill>
                  <pic:spPr bwMode="auto">
                    <a:xfrm>
                      <a:off x="0" y="0"/>
                      <a:ext cx="5550514" cy="6395157"/>
                    </a:xfrm>
                    <a:prstGeom prst="rect">
                      <a:avLst/>
                    </a:prstGeom>
                    <a:ln>
                      <a:noFill/>
                    </a:ln>
                    <a:extLst>
                      <a:ext uri="{53640926-AAD7-44D8-BBD7-CCE9431645EC}">
                        <a14:shadowObscured xmlns:a14="http://schemas.microsoft.com/office/drawing/2010/main"/>
                      </a:ext>
                    </a:extLst>
                  </pic:spPr>
                </pic:pic>
              </a:graphicData>
            </a:graphic>
          </wp:inline>
        </w:drawing>
      </w:r>
    </w:p>
    <w:p w14:paraId="4738E29D" w14:textId="77777777"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p>
    <w:p w14:paraId="2F32FE54" w14:textId="0C9D8AA5"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drawing>
          <wp:inline distT="0" distB="0" distL="0" distR="0" wp14:anchorId="12DC88FA" wp14:editId="1A2B330A">
            <wp:extent cx="5476875" cy="641783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03" t="8799" r="29855" b="10497"/>
                    <a:stretch/>
                  </pic:blipFill>
                  <pic:spPr bwMode="auto">
                    <a:xfrm>
                      <a:off x="0" y="0"/>
                      <a:ext cx="5486181" cy="6428741"/>
                    </a:xfrm>
                    <a:prstGeom prst="rect">
                      <a:avLst/>
                    </a:prstGeom>
                    <a:ln>
                      <a:noFill/>
                    </a:ln>
                    <a:extLst>
                      <a:ext uri="{53640926-AAD7-44D8-BBD7-CCE9431645EC}">
                        <a14:shadowObscured xmlns:a14="http://schemas.microsoft.com/office/drawing/2010/main"/>
                      </a:ext>
                    </a:extLst>
                  </pic:spPr>
                </pic:pic>
              </a:graphicData>
            </a:graphic>
          </wp:inline>
        </w:drawing>
      </w:r>
    </w:p>
    <w:p w14:paraId="0651B564" w14:textId="77777777" w:rsidR="000416E8" w:rsidRDefault="000416E8" w:rsidP="00A904B6">
      <w:pPr>
        <w:pStyle w:val="Prrafodelista"/>
        <w:tabs>
          <w:tab w:val="left" w:pos="851"/>
        </w:tabs>
        <w:spacing w:before="240" w:after="240" w:line="360" w:lineRule="auto"/>
        <w:ind w:left="0" w:right="49"/>
        <w:jc w:val="both"/>
        <w:rPr>
          <w:rFonts w:ascii="Palatino Linotype" w:hAnsi="Palatino Linotype"/>
          <w:lang w:val="es-ES"/>
        </w:rPr>
      </w:pPr>
    </w:p>
    <w:p w14:paraId="7AD9834F" w14:textId="6B2E8AE1" w:rsidR="000416E8" w:rsidRDefault="009E7648" w:rsidP="00A904B6">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drawing>
          <wp:inline distT="0" distB="0" distL="0" distR="0" wp14:anchorId="7392B872" wp14:editId="129212A9">
            <wp:extent cx="5419725" cy="1806575"/>
            <wp:effectExtent l="0" t="0" r="952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33" t="25789" r="30879" b="51760"/>
                    <a:stretch/>
                  </pic:blipFill>
                  <pic:spPr bwMode="auto">
                    <a:xfrm>
                      <a:off x="0" y="0"/>
                      <a:ext cx="5419725" cy="1806575"/>
                    </a:xfrm>
                    <a:prstGeom prst="rect">
                      <a:avLst/>
                    </a:prstGeom>
                    <a:ln>
                      <a:noFill/>
                    </a:ln>
                    <a:extLst>
                      <a:ext uri="{53640926-AAD7-44D8-BBD7-CCE9431645EC}">
                        <a14:shadowObscured xmlns:a14="http://schemas.microsoft.com/office/drawing/2010/main"/>
                      </a:ext>
                    </a:extLst>
                  </pic:spPr>
                </pic:pic>
              </a:graphicData>
            </a:graphic>
          </wp:inline>
        </w:drawing>
      </w:r>
    </w:p>
    <w:p w14:paraId="561D963B" w14:textId="77777777" w:rsidR="001D16B1" w:rsidRPr="001D16B1" w:rsidRDefault="001D16B1" w:rsidP="00A904B6">
      <w:pPr>
        <w:pStyle w:val="Prrafodelista"/>
        <w:spacing w:line="360" w:lineRule="auto"/>
        <w:rPr>
          <w:rFonts w:ascii="Palatino Linotype" w:hAnsi="Palatino Linotype"/>
          <w:lang w:val="es-ES"/>
        </w:rPr>
      </w:pPr>
    </w:p>
    <w:p w14:paraId="66DA0D6D" w14:textId="195C0FA5" w:rsidR="00A22666" w:rsidRDefault="009E7648"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De las imágenes extraídas del acuerdo de clasificación que emitió el Comité de Transparencia </w:t>
      </w:r>
      <w:r w:rsidR="00A15DE2">
        <w:rPr>
          <w:rFonts w:ascii="Palatino Linotype" w:hAnsi="Palatino Linotype"/>
          <w:lang w:val="es-ES"/>
        </w:rPr>
        <w:t xml:space="preserve">se aprecia que, a dicho del Sujeto Obligado, </w:t>
      </w:r>
      <w:r w:rsidR="00A22666">
        <w:rPr>
          <w:rFonts w:ascii="Palatino Linotype" w:hAnsi="Palatino Linotype"/>
          <w:lang w:val="es-ES"/>
        </w:rPr>
        <w:t xml:space="preserve">la auditoría al capítulo 1000 del ejercicio fiscal 2017 no ha quedado firme, toda vez que falta dar cumplimiento a tres observaciones que realizó la Contraloría General. </w:t>
      </w:r>
      <w:r w:rsidR="00A22666" w:rsidRPr="00A22666">
        <w:rPr>
          <w:rFonts w:ascii="Palatino Linotype" w:hAnsi="Palatino Linotype"/>
          <w:lang w:val="es-ES"/>
        </w:rPr>
        <w:t>Información que se robustece</w:t>
      </w:r>
      <w:r w:rsidR="00A22666">
        <w:rPr>
          <w:rFonts w:ascii="Palatino Linotype" w:hAnsi="Palatino Linotype"/>
          <w:lang w:val="es-ES"/>
        </w:rPr>
        <w:t xml:space="preserve"> en el informe justificado, pues el a través del oficio IEEM/CG/044/2019, el Contralor General manifestó:</w:t>
      </w:r>
    </w:p>
    <w:p w14:paraId="304158F3" w14:textId="77777777" w:rsidR="00A22666" w:rsidRDefault="00A22666" w:rsidP="00A904B6">
      <w:pPr>
        <w:pStyle w:val="Prrafodelista"/>
        <w:tabs>
          <w:tab w:val="left" w:pos="851"/>
        </w:tabs>
        <w:spacing w:before="240" w:after="240" w:line="360" w:lineRule="auto"/>
        <w:ind w:left="0" w:right="49"/>
        <w:jc w:val="both"/>
        <w:rPr>
          <w:rFonts w:ascii="Palatino Linotype" w:hAnsi="Palatino Linotype"/>
          <w:lang w:val="es-ES"/>
        </w:rPr>
      </w:pPr>
    </w:p>
    <w:p w14:paraId="7A04BE23" w14:textId="34C4AB66" w:rsidR="00A22666" w:rsidRDefault="00A22666" w:rsidP="00A904B6">
      <w:pPr>
        <w:pStyle w:val="Prrafodelista"/>
        <w:tabs>
          <w:tab w:val="left" w:pos="851"/>
        </w:tabs>
        <w:spacing w:before="240" w:after="240" w:line="360" w:lineRule="auto"/>
        <w:ind w:left="567" w:right="567"/>
        <w:jc w:val="both"/>
        <w:rPr>
          <w:rFonts w:ascii="Palatino Linotype" w:hAnsi="Palatino Linotype"/>
          <w:i/>
          <w:sz w:val="22"/>
          <w:lang w:val="es-ES"/>
        </w:rPr>
      </w:pPr>
      <w:r w:rsidRPr="00A22666">
        <w:rPr>
          <w:rFonts w:ascii="Palatino Linotype" w:hAnsi="Palatino Linotype"/>
          <w:i/>
          <w:sz w:val="22"/>
          <w:lang w:val="es-ES"/>
        </w:rPr>
        <w:t xml:space="preserve">“En virtud de que la auditoría en comento, no se encuentra concluida al encontrarse en un periodo de </w:t>
      </w:r>
      <w:proofErr w:type="spellStart"/>
      <w:r w:rsidRPr="00A22666">
        <w:rPr>
          <w:rFonts w:ascii="Palatino Linotype" w:hAnsi="Palatino Linotype"/>
          <w:i/>
          <w:sz w:val="22"/>
          <w:lang w:val="es-ES"/>
        </w:rPr>
        <w:t>solventación</w:t>
      </w:r>
      <w:proofErr w:type="spellEnd"/>
      <w:r w:rsidRPr="00A22666">
        <w:rPr>
          <w:rFonts w:ascii="Palatino Linotype" w:hAnsi="Palatino Linotype"/>
          <w:i/>
          <w:sz w:val="22"/>
          <w:lang w:val="es-ES"/>
        </w:rPr>
        <w:t xml:space="preserve"> de observaciones y recomendaciones las cuales contienen opiniones, recomendaciones y/o puntos de vista que formarán parte de la decisión definitiva que pueda adoptar ésta Contraloría General, por lo que, forman parte de un proceso deliberativo de los servidores públicos, en el cual no se ha adoptado la decisión definitiva, tal y como se motivó en el acuerdo de clasificación de reserva.</w:t>
      </w:r>
    </w:p>
    <w:p w14:paraId="073C87F4" w14:textId="77777777" w:rsidR="00A22666" w:rsidRPr="00A22666" w:rsidRDefault="00A22666" w:rsidP="00A904B6">
      <w:pPr>
        <w:pStyle w:val="Prrafodelista"/>
        <w:tabs>
          <w:tab w:val="left" w:pos="851"/>
        </w:tabs>
        <w:spacing w:before="240" w:after="240" w:line="360" w:lineRule="auto"/>
        <w:ind w:left="567" w:right="567"/>
        <w:jc w:val="both"/>
        <w:rPr>
          <w:rFonts w:ascii="Palatino Linotype" w:hAnsi="Palatino Linotype"/>
          <w:i/>
          <w:sz w:val="22"/>
          <w:lang w:val="es-ES"/>
        </w:rPr>
      </w:pPr>
    </w:p>
    <w:p w14:paraId="77F03E85" w14:textId="5D00EACC" w:rsidR="00A22666" w:rsidRDefault="00A22666" w:rsidP="00A904B6">
      <w:pPr>
        <w:pStyle w:val="Prrafodelista"/>
        <w:tabs>
          <w:tab w:val="left" w:pos="851"/>
        </w:tabs>
        <w:spacing w:before="240" w:after="240" w:line="360" w:lineRule="auto"/>
        <w:ind w:left="567" w:right="567"/>
        <w:jc w:val="both"/>
        <w:rPr>
          <w:rFonts w:ascii="Palatino Linotype" w:hAnsi="Palatino Linotype"/>
          <w:i/>
          <w:sz w:val="22"/>
          <w:lang w:val="es-ES"/>
        </w:rPr>
      </w:pPr>
      <w:r w:rsidRPr="00A22666">
        <w:rPr>
          <w:rFonts w:ascii="Palatino Linotype" w:hAnsi="Palatino Linotype"/>
          <w:i/>
          <w:sz w:val="22"/>
          <w:lang w:val="es-ES"/>
        </w:rPr>
        <w:lastRenderedPageBreak/>
        <w:t>Asimismo, cabe resaltar que si bien en el informe de referencia se manifestó que únicamente existen tres observaciones por solventar, pueden existir recomendaciones a las cuales esta Contraloría General podría dar seguimiento en un plazo determinado, por lo cual podría afectar en su cumplimiento por parte de las áreas administrativas, el hacerlas públicas.</w:t>
      </w:r>
      <w:r>
        <w:rPr>
          <w:rFonts w:ascii="Palatino Linotype" w:hAnsi="Palatino Linotype"/>
          <w:i/>
          <w:sz w:val="22"/>
          <w:lang w:val="es-ES"/>
        </w:rPr>
        <w:t>”</w:t>
      </w:r>
    </w:p>
    <w:p w14:paraId="05BD405A" w14:textId="77777777" w:rsidR="00A904B6" w:rsidRPr="00A22666" w:rsidRDefault="00A904B6" w:rsidP="00A904B6">
      <w:pPr>
        <w:pStyle w:val="Prrafodelista"/>
        <w:tabs>
          <w:tab w:val="left" w:pos="851"/>
        </w:tabs>
        <w:spacing w:before="240" w:after="240" w:line="360" w:lineRule="auto"/>
        <w:ind w:left="567" w:right="567"/>
        <w:jc w:val="both"/>
        <w:rPr>
          <w:rFonts w:ascii="Palatino Linotype" w:hAnsi="Palatino Linotype"/>
          <w:i/>
          <w:sz w:val="22"/>
          <w:lang w:val="es-ES"/>
        </w:rPr>
      </w:pPr>
    </w:p>
    <w:p w14:paraId="660B87C3" w14:textId="24F501C3" w:rsidR="004368B6" w:rsidRDefault="004368B6"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No debemos perder de vista el contenido del Código Electoral del Estado de México en sus artículos 197 fracción III, y 400, fracción III, los cuales contienen lo siguiente:</w:t>
      </w:r>
    </w:p>
    <w:p w14:paraId="1924C90A" w14:textId="77777777" w:rsidR="004368B6" w:rsidRDefault="004368B6" w:rsidP="00A904B6">
      <w:pPr>
        <w:pStyle w:val="Prrafodelista"/>
        <w:tabs>
          <w:tab w:val="left" w:pos="851"/>
        </w:tabs>
        <w:spacing w:before="240" w:after="240" w:line="360" w:lineRule="auto"/>
        <w:ind w:left="0" w:right="49"/>
        <w:jc w:val="both"/>
        <w:rPr>
          <w:rFonts w:ascii="Palatino Linotype" w:hAnsi="Palatino Linotype"/>
          <w:lang w:val="es-ES"/>
        </w:rPr>
      </w:pPr>
    </w:p>
    <w:p w14:paraId="6AA1BE5B" w14:textId="49E237CF" w:rsidR="004368B6" w:rsidRPr="004368B6" w:rsidRDefault="004368B6" w:rsidP="00A904B6">
      <w:pPr>
        <w:pStyle w:val="Prrafodelista"/>
        <w:tabs>
          <w:tab w:val="left" w:pos="851"/>
        </w:tabs>
        <w:spacing w:before="240" w:after="240" w:line="360" w:lineRule="auto"/>
        <w:ind w:left="567" w:right="567"/>
        <w:jc w:val="both"/>
        <w:rPr>
          <w:rFonts w:ascii="Palatino Linotype" w:hAnsi="Palatino Linotype"/>
          <w:i/>
          <w:sz w:val="22"/>
        </w:rPr>
      </w:pPr>
      <w:r w:rsidRPr="00544E2E">
        <w:rPr>
          <w:rFonts w:ascii="Palatino Linotype" w:hAnsi="Palatino Linotype"/>
          <w:b/>
          <w:i/>
          <w:sz w:val="22"/>
        </w:rPr>
        <w:t>Artículo 197.</w:t>
      </w:r>
      <w:r w:rsidRPr="004368B6">
        <w:rPr>
          <w:rFonts w:ascii="Palatino Linotype" w:hAnsi="Palatino Linotype"/>
          <w:i/>
          <w:sz w:val="22"/>
        </w:rPr>
        <w:t xml:space="preserve"> El Instituto contará con una Contraloría General, que ejercerá funciones de fiscalización de sus finanzas y recursos y de control interno para identificar, investigar y determinar las responsabilidades de los servidores del Instituto y para imponer las sanciones disciplinarias contempladas en este Código. La Contraloría General estará a cargo de un titular denominado Contralor General.</w:t>
      </w:r>
    </w:p>
    <w:p w14:paraId="0683E0A3" w14:textId="4991DFA3" w:rsidR="004368B6" w:rsidRPr="004368B6" w:rsidRDefault="004368B6" w:rsidP="00A904B6">
      <w:pPr>
        <w:pStyle w:val="Prrafodelista"/>
        <w:tabs>
          <w:tab w:val="left" w:pos="851"/>
        </w:tabs>
        <w:spacing w:before="240" w:after="240" w:line="360" w:lineRule="auto"/>
        <w:ind w:left="567" w:right="567"/>
        <w:jc w:val="both"/>
        <w:rPr>
          <w:rFonts w:ascii="Palatino Linotype" w:hAnsi="Palatino Linotype"/>
          <w:i/>
          <w:sz w:val="22"/>
        </w:rPr>
      </w:pPr>
      <w:r w:rsidRPr="004368B6">
        <w:rPr>
          <w:rFonts w:ascii="Palatino Linotype" w:hAnsi="Palatino Linotype"/>
          <w:i/>
          <w:sz w:val="22"/>
        </w:rPr>
        <w:t>…</w:t>
      </w:r>
    </w:p>
    <w:p w14:paraId="7C3D5F55" w14:textId="04E0F8D4" w:rsidR="004368B6" w:rsidRPr="00544E2E" w:rsidRDefault="004368B6" w:rsidP="00A904B6">
      <w:pPr>
        <w:pStyle w:val="Prrafodelista"/>
        <w:tabs>
          <w:tab w:val="left" w:pos="851"/>
        </w:tabs>
        <w:spacing w:before="240" w:after="240" w:line="360" w:lineRule="auto"/>
        <w:ind w:left="567" w:right="567"/>
        <w:jc w:val="both"/>
        <w:rPr>
          <w:rFonts w:ascii="Palatino Linotype" w:hAnsi="Palatino Linotype"/>
          <w:b/>
          <w:i/>
          <w:sz w:val="22"/>
        </w:rPr>
      </w:pPr>
      <w:r w:rsidRPr="004368B6">
        <w:rPr>
          <w:rFonts w:ascii="Palatino Linotype" w:hAnsi="Palatino Linotype"/>
          <w:i/>
          <w:sz w:val="22"/>
        </w:rPr>
        <w:t xml:space="preserve">III. Proponer al Consejo General, y en su momento ejecutar, </w:t>
      </w:r>
      <w:r w:rsidRPr="00544E2E">
        <w:rPr>
          <w:rFonts w:ascii="Palatino Linotype" w:hAnsi="Palatino Linotype"/>
          <w:b/>
          <w:i/>
          <w:sz w:val="22"/>
        </w:rPr>
        <w:t>el Programa Anual de Auditoría Interna</w:t>
      </w:r>
    </w:p>
    <w:p w14:paraId="66515D2B" w14:textId="77777777" w:rsidR="004368B6" w:rsidRPr="004368B6" w:rsidRDefault="004368B6" w:rsidP="00A904B6">
      <w:pPr>
        <w:pStyle w:val="Prrafodelista"/>
        <w:tabs>
          <w:tab w:val="left" w:pos="851"/>
        </w:tabs>
        <w:spacing w:before="240" w:after="240" w:line="360" w:lineRule="auto"/>
        <w:ind w:left="567" w:right="567"/>
        <w:jc w:val="both"/>
        <w:rPr>
          <w:rFonts w:ascii="Palatino Linotype" w:hAnsi="Palatino Linotype"/>
          <w:i/>
          <w:sz w:val="22"/>
        </w:rPr>
      </w:pPr>
    </w:p>
    <w:p w14:paraId="5A7037D3" w14:textId="615918CA" w:rsidR="004368B6" w:rsidRPr="004368B6" w:rsidRDefault="004368B6" w:rsidP="00A904B6">
      <w:pPr>
        <w:pStyle w:val="Prrafodelista"/>
        <w:tabs>
          <w:tab w:val="left" w:pos="851"/>
        </w:tabs>
        <w:spacing w:before="240" w:after="240" w:line="360" w:lineRule="auto"/>
        <w:ind w:left="567" w:right="567"/>
        <w:jc w:val="both"/>
        <w:rPr>
          <w:rFonts w:ascii="Palatino Linotype" w:hAnsi="Palatino Linotype"/>
          <w:i/>
          <w:sz w:val="22"/>
          <w:lang w:val="es-ES"/>
        </w:rPr>
      </w:pPr>
      <w:r w:rsidRPr="00544E2E">
        <w:rPr>
          <w:rFonts w:ascii="Palatino Linotype" w:hAnsi="Palatino Linotype"/>
          <w:b/>
          <w:i/>
          <w:sz w:val="22"/>
        </w:rPr>
        <w:t>Artículo 400.</w:t>
      </w:r>
      <w:r w:rsidRPr="004368B6">
        <w:rPr>
          <w:rFonts w:ascii="Palatino Linotype" w:hAnsi="Palatino Linotype"/>
          <w:i/>
          <w:sz w:val="22"/>
        </w:rPr>
        <w:t xml:space="preserve"> La Contraloría General será un órgano con autonomía de gestión e independencia técnica en el ejercicio de sus atribuciones, orgánicamente estará adscrita al Pleno y contará con las siguientes atribuciones:</w:t>
      </w:r>
    </w:p>
    <w:p w14:paraId="6364295E" w14:textId="6BFFC5BA" w:rsidR="004368B6" w:rsidRPr="004368B6" w:rsidRDefault="004368B6" w:rsidP="00A904B6">
      <w:pPr>
        <w:tabs>
          <w:tab w:val="left" w:pos="851"/>
        </w:tabs>
        <w:spacing w:before="240" w:after="240" w:line="360" w:lineRule="auto"/>
        <w:ind w:left="567" w:right="567"/>
        <w:jc w:val="both"/>
        <w:rPr>
          <w:rFonts w:ascii="Palatino Linotype" w:hAnsi="Palatino Linotype"/>
          <w:i/>
          <w:sz w:val="22"/>
          <w:lang w:val="es-ES"/>
        </w:rPr>
      </w:pPr>
      <w:r w:rsidRPr="004368B6">
        <w:rPr>
          <w:rFonts w:ascii="Palatino Linotype" w:hAnsi="Palatino Linotype"/>
          <w:i/>
          <w:sz w:val="22"/>
        </w:rPr>
        <w:lastRenderedPageBreak/>
        <w:t xml:space="preserve">III. Proponer al Pleno, y en su momento, </w:t>
      </w:r>
      <w:r w:rsidRPr="00544E2E">
        <w:rPr>
          <w:rFonts w:ascii="Palatino Linotype" w:hAnsi="Palatino Linotype"/>
          <w:b/>
          <w:i/>
          <w:sz w:val="22"/>
        </w:rPr>
        <w:t>ejecutar el programa anual de auditoría interna</w:t>
      </w:r>
    </w:p>
    <w:p w14:paraId="020B3ECF" w14:textId="308F2776" w:rsidR="00544E2E" w:rsidRPr="00544E2E" w:rsidRDefault="00544E2E"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El Código Electoral del Estado de México da cuenta de la existencia de un </w:t>
      </w:r>
      <w:r w:rsidRPr="008B1EA4">
        <w:rPr>
          <w:rFonts w:ascii="Palatino Linotype" w:hAnsi="Palatino Linotype"/>
          <w:b/>
          <w:lang w:val="es-ES"/>
        </w:rPr>
        <w:t>programa anual de auditoría interna.</w:t>
      </w:r>
      <w:r>
        <w:rPr>
          <w:rFonts w:ascii="Palatino Linotype" w:hAnsi="Palatino Linotype"/>
          <w:lang w:val="es-ES"/>
        </w:rPr>
        <w:t xml:space="preserve"> El acuerdo </w:t>
      </w:r>
      <w:r w:rsidRPr="00544E2E">
        <w:rPr>
          <w:rFonts w:ascii="Palatino Linotype" w:hAnsi="Palatino Linotype"/>
          <w:b/>
          <w:lang w:val="es-ES"/>
        </w:rPr>
        <w:t>IEEM/CG/98/2016</w:t>
      </w:r>
      <w:r>
        <w:rPr>
          <w:rFonts w:ascii="Palatino Linotype" w:hAnsi="Palatino Linotype"/>
          <w:lang w:val="es-ES"/>
        </w:rPr>
        <w:t xml:space="preserve"> contiene la aprobación </w:t>
      </w:r>
      <w:r w:rsidR="008B1EA4">
        <w:rPr>
          <w:rFonts w:ascii="Palatino Linotype" w:hAnsi="Palatino Linotype"/>
          <w:lang w:val="es-ES"/>
        </w:rPr>
        <w:t>de dicho</w:t>
      </w:r>
      <w:r>
        <w:rPr>
          <w:rFonts w:ascii="Palatino Linotype" w:hAnsi="Palatino Linotype"/>
          <w:lang w:val="es-ES"/>
        </w:rPr>
        <w:t xml:space="preserve"> </w:t>
      </w:r>
      <w:r w:rsidRPr="00544E2E">
        <w:rPr>
          <w:rFonts w:ascii="Palatino Linotype" w:hAnsi="Palatino Linotype"/>
          <w:b/>
          <w:lang w:val="es-ES"/>
        </w:rPr>
        <w:t>Programa Anual de Auditoría Interna, correspondiente al ejercicio 2017</w:t>
      </w:r>
      <w:r>
        <w:rPr>
          <w:rFonts w:ascii="Palatino Linotype" w:hAnsi="Palatino Linotype"/>
          <w:b/>
          <w:lang w:val="es-ES"/>
        </w:rPr>
        <w:t xml:space="preserve">, </w:t>
      </w:r>
      <w:r w:rsidRPr="008B1EA4">
        <w:rPr>
          <w:rFonts w:ascii="Palatino Linotype" w:hAnsi="Palatino Linotype"/>
          <w:lang w:val="es-ES"/>
        </w:rPr>
        <w:t>el cual plantea las siguientes estrategias:</w:t>
      </w:r>
    </w:p>
    <w:p w14:paraId="7D65F9ED" w14:textId="77777777" w:rsidR="00544E2E" w:rsidRDefault="00544E2E" w:rsidP="00A904B6">
      <w:pPr>
        <w:pStyle w:val="Prrafodelista"/>
        <w:tabs>
          <w:tab w:val="left" w:pos="851"/>
        </w:tabs>
        <w:spacing w:before="240" w:after="240" w:line="360" w:lineRule="auto"/>
        <w:ind w:left="0" w:right="49"/>
        <w:jc w:val="both"/>
        <w:rPr>
          <w:rFonts w:ascii="Palatino Linotype" w:hAnsi="Palatino Linotype"/>
          <w:lang w:val="es-ES"/>
        </w:rPr>
      </w:pPr>
    </w:p>
    <w:p w14:paraId="56B87F16" w14:textId="77777777"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Promover acciones preventivas que fomenten el mejor desempeño del Instituto; </w:t>
      </w:r>
    </w:p>
    <w:p w14:paraId="63CABDAD" w14:textId="778180F9"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Contribuir a la administración transparente y eficiente de los recursos; </w:t>
      </w:r>
    </w:p>
    <w:p w14:paraId="4954CB30" w14:textId="3E3DCE69"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Fortalecer los mecanismos de fiscalización; </w:t>
      </w:r>
    </w:p>
    <w:p w14:paraId="0F28C3D0" w14:textId="64247905"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Salvaguardar el patrimonio del Instituto; </w:t>
      </w:r>
    </w:p>
    <w:p w14:paraId="771C45CE" w14:textId="66439DB7"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Identificar oportunidades de mejora; y </w:t>
      </w:r>
    </w:p>
    <w:p w14:paraId="6034F22D" w14:textId="4B065AB5" w:rsidR="00544E2E" w:rsidRPr="00544E2E" w:rsidRDefault="00544E2E" w:rsidP="00A904B6">
      <w:pPr>
        <w:pStyle w:val="Prrafodelista"/>
        <w:numPr>
          <w:ilvl w:val="0"/>
          <w:numId w:val="46"/>
        </w:numPr>
        <w:tabs>
          <w:tab w:val="left" w:pos="851"/>
        </w:tabs>
        <w:spacing w:before="240" w:after="240" w:line="360" w:lineRule="auto"/>
        <w:ind w:right="49"/>
        <w:jc w:val="both"/>
        <w:rPr>
          <w:rFonts w:ascii="Palatino Linotype" w:hAnsi="Palatino Linotype"/>
          <w:i/>
          <w:sz w:val="22"/>
          <w:lang w:val="es-ES"/>
        </w:rPr>
      </w:pPr>
      <w:r w:rsidRPr="00544E2E">
        <w:rPr>
          <w:rFonts w:ascii="Palatino Linotype" w:hAnsi="Palatino Linotype"/>
          <w:i/>
          <w:sz w:val="22"/>
        </w:rPr>
        <w:t>Propiciar la eficiencia y eficacia en el logro de los objetivos institucionales.</w:t>
      </w:r>
    </w:p>
    <w:p w14:paraId="0A2C801D" w14:textId="77777777" w:rsidR="00544E2E" w:rsidRDefault="00544E2E" w:rsidP="00A904B6">
      <w:pPr>
        <w:pStyle w:val="Prrafodelista"/>
        <w:tabs>
          <w:tab w:val="left" w:pos="851"/>
        </w:tabs>
        <w:spacing w:before="240" w:after="240" w:line="360" w:lineRule="auto"/>
        <w:ind w:left="0" w:right="49"/>
        <w:jc w:val="both"/>
        <w:rPr>
          <w:rFonts w:ascii="Palatino Linotype" w:hAnsi="Palatino Linotype"/>
          <w:lang w:val="es-ES"/>
        </w:rPr>
      </w:pPr>
    </w:p>
    <w:p w14:paraId="4DD2BACE" w14:textId="02DADC46" w:rsidR="00544E2E" w:rsidRDefault="00544E2E"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Asimismo, el Programa Anual </w:t>
      </w:r>
      <w:r w:rsidR="008B1EA4">
        <w:rPr>
          <w:rFonts w:ascii="Palatino Linotype" w:hAnsi="Palatino Linotype"/>
          <w:lang w:val="es-ES"/>
        </w:rPr>
        <w:t xml:space="preserve">del ejercicio fiscal 2017 </w:t>
      </w:r>
      <w:r>
        <w:rPr>
          <w:rFonts w:ascii="Palatino Linotype" w:hAnsi="Palatino Linotype"/>
          <w:lang w:val="es-ES"/>
        </w:rPr>
        <w:t>prop</w:t>
      </w:r>
      <w:r w:rsidR="008B1EA4">
        <w:rPr>
          <w:rFonts w:ascii="Palatino Linotype" w:hAnsi="Palatino Linotype"/>
          <w:lang w:val="es-ES"/>
        </w:rPr>
        <w:t>uso</w:t>
      </w:r>
      <w:r>
        <w:rPr>
          <w:rFonts w:ascii="Palatino Linotype" w:hAnsi="Palatino Linotype"/>
          <w:lang w:val="es-ES"/>
        </w:rPr>
        <w:t xml:space="preserve"> cinco Auditorías:</w:t>
      </w:r>
    </w:p>
    <w:p w14:paraId="418E022F" w14:textId="77777777" w:rsidR="008B1EA4" w:rsidRDefault="008B1EA4" w:rsidP="00A904B6">
      <w:pPr>
        <w:pStyle w:val="Prrafodelista"/>
        <w:tabs>
          <w:tab w:val="left" w:pos="851"/>
        </w:tabs>
        <w:spacing w:before="240" w:after="240" w:line="360" w:lineRule="auto"/>
        <w:ind w:left="0" w:right="49"/>
        <w:jc w:val="both"/>
        <w:rPr>
          <w:rFonts w:ascii="Palatino Linotype" w:hAnsi="Palatino Linotype"/>
          <w:lang w:val="es-ES"/>
        </w:rPr>
      </w:pPr>
    </w:p>
    <w:p w14:paraId="79C9CDAF" w14:textId="77777777" w:rsidR="00544E2E" w:rsidRPr="00544E2E" w:rsidRDefault="00544E2E" w:rsidP="00A904B6">
      <w:pPr>
        <w:pStyle w:val="Prrafodelista"/>
        <w:numPr>
          <w:ilvl w:val="0"/>
          <w:numId w:val="47"/>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Dos de tipo contable: </w:t>
      </w:r>
      <w:r w:rsidRPr="00544E2E">
        <w:rPr>
          <w:rFonts w:ascii="Palatino Linotype" w:hAnsi="Palatino Linotype"/>
          <w:b/>
          <w:i/>
          <w:sz w:val="22"/>
        </w:rPr>
        <w:t>Una al ejercicio del capítulo 1000 “servicios personales”,</w:t>
      </w:r>
      <w:r w:rsidRPr="00544E2E">
        <w:rPr>
          <w:rFonts w:ascii="Palatino Linotype" w:hAnsi="Palatino Linotype"/>
          <w:i/>
          <w:sz w:val="22"/>
        </w:rPr>
        <w:t xml:space="preserve"> así como al ejercicio de los capítulos 2000 “materiales y suministros” y 3000 “servicios generales”. </w:t>
      </w:r>
    </w:p>
    <w:p w14:paraId="5691F1BC" w14:textId="218F720E" w:rsidR="00544E2E" w:rsidRPr="00544E2E" w:rsidRDefault="00544E2E" w:rsidP="00A904B6">
      <w:pPr>
        <w:pStyle w:val="Prrafodelista"/>
        <w:numPr>
          <w:ilvl w:val="0"/>
          <w:numId w:val="47"/>
        </w:numPr>
        <w:tabs>
          <w:tab w:val="left" w:pos="851"/>
        </w:tabs>
        <w:spacing w:before="240" w:after="240" w:line="360" w:lineRule="auto"/>
        <w:ind w:right="49"/>
        <w:jc w:val="both"/>
        <w:rPr>
          <w:rFonts w:ascii="Palatino Linotype" w:hAnsi="Palatino Linotype"/>
          <w:i/>
          <w:sz w:val="22"/>
        </w:rPr>
      </w:pPr>
      <w:r w:rsidRPr="00544E2E">
        <w:rPr>
          <w:rFonts w:ascii="Palatino Linotype" w:hAnsi="Palatino Linotype"/>
          <w:i/>
          <w:sz w:val="22"/>
        </w:rPr>
        <w:t xml:space="preserve">Dos de tipo operacional: A la Dirección de Organización y a la Unidad de Informática y Estadística. </w:t>
      </w:r>
    </w:p>
    <w:p w14:paraId="483B79AB" w14:textId="17175210" w:rsidR="00544E2E" w:rsidRPr="00544E2E" w:rsidRDefault="00544E2E" w:rsidP="00A904B6">
      <w:pPr>
        <w:pStyle w:val="Prrafodelista"/>
        <w:numPr>
          <w:ilvl w:val="0"/>
          <w:numId w:val="47"/>
        </w:numPr>
        <w:tabs>
          <w:tab w:val="left" w:pos="851"/>
        </w:tabs>
        <w:spacing w:before="240" w:after="240" w:line="360" w:lineRule="auto"/>
        <w:ind w:right="49"/>
        <w:jc w:val="both"/>
        <w:rPr>
          <w:rFonts w:ascii="Palatino Linotype" w:hAnsi="Palatino Linotype"/>
          <w:i/>
          <w:sz w:val="22"/>
          <w:lang w:val="es-ES"/>
        </w:rPr>
      </w:pPr>
      <w:r w:rsidRPr="00544E2E">
        <w:rPr>
          <w:rFonts w:ascii="Palatino Linotype" w:hAnsi="Palatino Linotype"/>
          <w:i/>
          <w:sz w:val="22"/>
        </w:rPr>
        <w:t>Una de resultados: Al cumplimiento del programa anual de actividades 2017.</w:t>
      </w:r>
    </w:p>
    <w:p w14:paraId="2CB762F9" w14:textId="77777777" w:rsidR="00544E2E" w:rsidRDefault="00544E2E" w:rsidP="00A904B6">
      <w:pPr>
        <w:pStyle w:val="Prrafodelista"/>
        <w:tabs>
          <w:tab w:val="left" w:pos="851"/>
        </w:tabs>
        <w:spacing w:before="240" w:after="240" w:line="360" w:lineRule="auto"/>
        <w:ind w:left="0" w:right="49"/>
        <w:jc w:val="both"/>
        <w:rPr>
          <w:rFonts w:ascii="Palatino Linotype" w:hAnsi="Palatino Linotype"/>
          <w:lang w:val="es-ES"/>
        </w:rPr>
      </w:pPr>
    </w:p>
    <w:p w14:paraId="69F52F7A" w14:textId="7B6B7D5C" w:rsidR="008B1EA4" w:rsidRPr="00A904B6" w:rsidRDefault="008B1EA4"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sz w:val="28"/>
          <w:lang w:val="es-ES"/>
        </w:rPr>
      </w:pPr>
      <w:r>
        <w:rPr>
          <w:rFonts w:ascii="Palatino Linotype" w:hAnsi="Palatino Linotype"/>
          <w:lang w:val="es-ES"/>
        </w:rPr>
        <w:t>Es así que, de acuerdo al manual de organización</w:t>
      </w:r>
      <w:r>
        <w:rPr>
          <w:rStyle w:val="Refdenotaalpie"/>
          <w:rFonts w:ascii="Palatino Linotype" w:hAnsi="Palatino Linotype"/>
          <w:lang w:val="es-ES"/>
        </w:rPr>
        <w:footnoteReference w:id="6"/>
      </w:r>
      <w:r>
        <w:rPr>
          <w:rFonts w:ascii="Palatino Linotype" w:hAnsi="Palatino Linotype"/>
          <w:lang w:val="es-ES"/>
        </w:rPr>
        <w:t xml:space="preserve"> del Sujeto Obligado,  le corresponde a la Contraloría General del Sujeto Obligado </w:t>
      </w:r>
      <w:r w:rsidRPr="008B1EA4">
        <w:rPr>
          <w:rFonts w:ascii="Palatino Linotype" w:hAnsi="Palatino Linotype"/>
          <w:i/>
          <w:sz w:val="22"/>
          <w:lang w:val="es-ES"/>
        </w:rPr>
        <w:t>p</w:t>
      </w:r>
      <w:r w:rsidRPr="008B1EA4">
        <w:rPr>
          <w:rFonts w:ascii="Palatino Linotype" w:hAnsi="Palatino Linotype"/>
          <w:i/>
          <w:sz w:val="22"/>
        </w:rPr>
        <w:t>revenir, investigar, substanciar y calificar actos u omisiones que pudieran constituir responsabilidad administrativa de servidores públicos electorales del Instituto y particulares vinculados con faltas administrativas; y, en su caso, sancionar aquellas conductas no graves; así como vigilar el cumplimiento de la adecuada aplicació</w:t>
      </w:r>
      <w:r>
        <w:rPr>
          <w:rFonts w:ascii="Palatino Linotype" w:hAnsi="Palatino Linotype"/>
          <w:i/>
          <w:sz w:val="22"/>
        </w:rPr>
        <w:t xml:space="preserve">n de los recursos del Instituto </w:t>
      </w:r>
      <w:r w:rsidRPr="008B1EA4">
        <w:rPr>
          <w:rFonts w:ascii="Palatino Linotype" w:hAnsi="Palatino Linotype"/>
        </w:rPr>
        <w:t xml:space="preserve">y, entre sus funciones se encuentra </w:t>
      </w:r>
      <w:r w:rsidRPr="008B1EA4">
        <w:rPr>
          <w:rFonts w:ascii="Palatino Linotype" w:hAnsi="Palatino Linotype"/>
          <w:i/>
          <w:sz w:val="22"/>
          <w:szCs w:val="22"/>
        </w:rPr>
        <w:t xml:space="preserve">Coordinar la elaboración de manuales de organización y procedimientos de auditorías, revisiones, </w:t>
      </w:r>
      <w:proofErr w:type="spellStart"/>
      <w:r w:rsidRPr="008B1EA4">
        <w:rPr>
          <w:rFonts w:ascii="Palatino Linotype" w:hAnsi="Palatino Linotype"/>
          <w:i/>
          <w:sz w:val="22"/>
          <w:szCs w:val="22"/>
        </w:rPr>
        <w:t>solventaciones</w:t>
      </w:r>
      <w:proofErr w:type="spellEnd"/>
      <w:r w:rsidRPr="008B1EA4">
        <w:rPr>
          <w:rFonts w:ascii="Palatino Linotype" w:hAnsi="Palatino Linotype"/>
          <w:i/>
          <w:sz w:val="22"/>
          <w:szCs w:val="22"/>
        </w:rPr>
        <w:t xml:space="preserve"> y fiscalización de los recursos que ejerzan las áreas y órganos del Instituto, mediante normas, métodos y sistemas establecidos en las disposiciones legales aplicables</w:t>
      </w:r>
      <w:r>
        <w:rPr>
          <w:rFonts w:ascii="Palatino Linotype" w:hAnsi="Palatino Linotype"/>
          <w:i/>
          <w:sz w:val="22"/>
          <w:szCs w:val="22"/>
        </w:rPr>
        <w:t>.</w:t>
      </w:r>
    </w:p>
    <w:p w14:paraId="485A65AE" w14:textId="77777777" w:rsidR="00A904B6" w:rsidRPr="008B1EA4" w:rsidRDefault="00A904B6" w:rsidP="00A904B6">
      <w:pPr>
        <w:pStyle w:val="Prrafodelista"/>
        <w:tabs>
          <w:tab w:val="left" w:pos="851"/>
        </w:tabs>
        <w:spacing w:before="240" w:after="240" w:line="360" w:lineRule="auto"/>
        <w:ind w:left="0" w:right="49"/>
        <w:jc w:val="both"/>
        <w:rPr>
          <w:rFonts w:ascii="Palatino Linotype" w:hAnsi="Palatino Linotype"/>
          <w:sz w:val="28"/>
          <w:lang w:val="es-ES"/>
        </w:rPr>
      </w:pPr>
    </w:p>
    <w:p w14:paraId="5C03F010" w14:textId="4467639D" w:rsidR="008B1EA4" w:rsidRPr="008B1EA4" w:rsidRDefault="008B1EA4"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Mientras que el Departamento de Auditoría y Control </w:t>
      </w:r>
      <w:r w:rsidR="000349B0">
        <w:rPr>
          <w:rFonts w:ascii="Palatino Linotype" w:hAnsi="Palatino Linotype"/>
          <w:lang w:val="es-ES"/>
        </w:rPr>
        <w:t xml:space="preserve">Preventivo tiene como objetivo </w:t>
      </w:r>
      <w:r w:rsidR="000349B0" w:rsidRPr="008B1EA4">
        <w:rPr>
          <w:rFonts w:ascii="Palatino Linotype" w:hAnsi="Palatino Linotype"/>
          <w:i/>
          <w:sz w:val="22"/>
        </w:rPr>
        <w:t>coordinar</w:t>
      </w:r>
      <w:r w:rsidRPr="008B1EA4">
        <w:rPr>
          <w:rFonts w:ascii="Palatino Linotype" w:hAnsi="Palatino Linotype"/>
          <w:i/>
          <w:sz w:val="22"/>
        </w:rPr>
        <w:t xml:space="preserve"> la ejecución del Programa Anual de Auditoría Interna del Instituto y las acciones de control preventivo, para constatar que las actividades de los servidores públicos se realicen de conformidad con las disposiciones normativas aplicables, así como la ejecución de actividades relativas para asegurar el cumplimiento de obligaciones en materia de transparencia, de situación patrimonial y declaración de intereses, así como implementar los mecanismos necesarios para salvaguardar la integridad instituc</w:t>
      </w:r>
      <w:r>
        <w:rPr>
          <w:rFonts w:ascii="Palatino Linotype" w:hAnsi="Palatino Linotype"/>
          <w:i/>
          <w:sz w:val="22"/>
        </w:rPr>
        <w:t xml:space="preserve">ional </w:t>
      </w:r>
      <w:r w:rsidRPr="008B1EA4">
        <w:rPr>
          <w:rFonts w:ascii="Palatino Linotype" w:hAnsi="Palatino Linotype"/>
        </w:rPr>
        <w:t>y, entre sus funciones se encuentran las siguientes</w:t>
      </w:r>
      <w:r>
        <w:rPr>
          <w:rFonts w:ascii="Palatino Linotype" w:hAnsi="Palatino Linotype"/>
          <w:i/>
          <w:sz w:val="22"/>
        </w:rPr>
        <w:t>:</w:t>
      </w:r>
    </w:p>
    <w:p w14:paraId="2C2DA1C1" w14:textId="77777777" w:rsidR="008B1EA4" w:rsidRDefault="008B1EA4" w:rsidP="00A904B6">
      <w:pPr>
        <w:pStyle w:val="Prrafodelista"/>
        <w:tabs>
          <w:tab w:val="left" w:pos="851"/>
        </w:tabs>
        <w:spacing w:before="240" w:after="240" w:line="360" w:lineRule="auto"/>
        <w:ind w:left="0" w:right="49"/>
        <w:jc w:val="both"/>
        <w:rPr>
          <w:rFonts w:ascii="Palatino Linotype" w:hAnsi="Palatino Linotype"/>
          <w:i/>
          <w:sz w:val="22"/>
        </w:rPr>
      </w:pPr>
    </w:p>
    <w:p w14:paraId="6DA32906" w14:textId="54CE4007" w:rsidR="008B1EA4" w:rsidRPr="008B1EA4" w:rsidRDefault="008B1EA4" w:rsidP="00A904B6">
      <w:pPr>
        <w:pStyle w:val="Prrafodelista"/>
        <w:numPr>
          <w:ilvl w:val="0"/>
          <w:numId w:val="48"/>
        </w:numPr>
        <w:tabs>
          <w:tab w:val="left" w:pos="851"/>
        </w:tabs>
        <w:spacing w:before="240" w:after="240" w:line="360" w:lineRule="auto"/>
        <w:ind w:left="567" w:right="49" w:hanging="283"/>
        <w:jc w:val="both"/>
        <w:rPr>
          <w:rFonts w:ascii="Palatino Linotype" w:hAnsi="Palatino Linotype"/>
          <w:i/>
          <w:sz w:val="22"/>
          <w:szCs w:val="22"/>
        </w:rPr>
      </w:pPr>
      <w:r w:rsidRPr="008B1EA4">
        <w:rPr>
          <w:rFonts w:ascii="Palatino Linotype" w:hAnsi="Palatino Linotype"/>
          <w:i/>
          <w:sz w:val="22"/>
          <w:szCs w:val="22"/>
        </w:rPr>
        <w:lastRenderedPageBreak/>
        <w:t>Participar en la conformación del Programa Anual de Auditoría Interna en el ámbito de su competencia.</w:t>
      </w:r>
    </w:p>
    <w:p w14:paraId="4D0830A0" w14:textId="77777777" w:rsidR="008B1EA4" w:rsidRPr="008B1EA4" w:rsidRDefault="008B1EA4" w:rsidP="00A904B6">
      <w:pPr>
        <w:pStyle w:val="Prrafodelista"/>
        <w:numPr>
          <w:ilvl w:val="0"/>
          <w:numId w:val="48"/>
        </w:numPr>
        <w:tabs>
          <w:tab w:val="left" w:pos="851"/>
        </w:tabs>
        <w:spacing w:before="240" w:after="240" w:line="360" w:lineRule="auto"/>
        <w:ind w:left="567" w:right="49" w:hanging="283"/>
        <w:jc w:val="both"/>
        <w:rPr>
          <w:rFonts w:ascii="Palatino Linotype" w:hAnsi="Palatino Linotype"/>
          <w:i/>
          <w:sz w:val="22"/>
          <w:szCs w:val="22"/>
        </w:rPr>
      </w:pPr>
      <w:r w:rsidRPr="008B1EA4">
        <w:rPr>
          <w:rFonts w:ascii="Palatino Linotype" w:hAnsi="Palatino Linotype"/>
          <w:i/>
          <w:sz w:val="22"/>
          <w:szCs w:val="22"/>
        </w:rPr>
        <w:t xml:space="preserve">Ejecutar, en coordinación con los auditores adscritos al Departamento, los programas específicos de auditoría previamente autorizados por el Contralor General y </w:t>
      </w:r>
      <w:proofErr w:type="spellStart"/>
      <w:r w:rsidRPr="008B1EA4">
        <w:rPr>
          <w:rFonts w:ascii="Palatino Linotype" w:hAnsi="Palatino Linotype"/>
          <w:i/>
          <w:sz w:val="22"/>
          <w:szCs w:val="22"/>
        </w:rPr>
        <w:t>Subcontralor</w:t>
      </w:r>
      <w:proofErr w:type="spellEnd"/>
      <w:r w:rsidRPr="008B1EA4">
        <w:rPr>
          <w:rFonts w:ascii="Palatino Linotype" w:hAnsi="Palatino Linotype"/>
          <w:i/>
          <w:sz w:val="22"/>
          <w:szCs w:val="22"/>
        </w:rPr>
        <w:t xml:space="preserve"> de Fiscalización. </w:t>
      </w:r>
    </w:p>
    <w:p w14:paraId="48854C97" w14:textId="37662188" w:rsidR="008B1EA4" w:rsidRPr="008B1EA4" w:rsidRDefault="008B1EA4" w:rsidP="00A904B6">
      <w:pPr>
        <w:pStyle w:val="Prrafodelista"/>
        <w:numPr>
          <w:ilvl w:val="0"/>
          <w:numId w:val="48"/>
        </w:numPr>
        <w:tabs>
          <w:tab w:val="left" w:pos="851"/>
        </w:tabs>
        <w:spacing w:before="240" w:after="240" w:line="360" w:lineRule="auto"/>
        <w:ind w:left="567" w:right="49" w:hanging="283"/>
        <w:jc w:val="both"/>
        <w:rPr>
          <w:rFonts w:ascii="Palatino Linotype" w:hAnsi="Palatino Linotype"/>
          <w:i/>
          <w:sz w:val="22"/>
          <w:szCs w:val="22"/>
        </w:rPr>
      </w:pPr>
      <w:r w:rsidRPr="008B1EA4">
        <w:rPr>
          <w:rFonts w:ascii="Palatino Linotype" w:hAnsi="Palatino Linotype"/>
          <w:i/>
          <w:sz w:val="22"/>
          <w:szCs w:val="22"/>
        </w:rPr>
        <w:t>Verificar que la elaboración e integración de los expedientes de auditoría sean realizados por los auditores de conformidad con las normas de la materia.</w:t>
      </w:r>
    </w:p>
    <w:p w14:paraId="077B29D5" w14:textId="3CD805E9" w:rsidR="008B1EA4" w:rsidRPr="008B1EA4" w:rsidRDefault="008B1EA4" w:rsidP="00A904B6">
      <w:pPr>
        <w:pStyle w:val="Prrafodelista"/>
        <w:numPr>
          <w:ilvl w:val="0"/>
          <w:numId w:val="48"/>
        </w:numPr>
        <w:tabs>
          <w:tab w:val="left" w:pos="851"/>
        </w:tabs>
        <w:spacing w:before="240" w:after="240" w:line="360" w:lineRule="auto"/>
        <w:ind w:left="567" w:right="49" w:hanging="283"/>
        <w:jc w:val="both"/>
        <w:rPr>
          <w:rFonts w:ascii="Palatino Linotype" w:hAnsi="Palatino Linotype"/>
          <w:i/>
          <w:sz w:val="22"/>
          <w:szCs w:val="22"/>
        </w:rPr>
      </w:pPr>
      <w:r w:rsidRPr="008B1EA4">
        <w:rPr>
          <w:rFonts w:ascii="Palatino Linotype" w:hAnsi="Palatino Linotype"/>
          <w:i/>
          <w:sz w:val="22"/>
          <w:szCs w:val="22"/>
        </w:rPr>
        <w:t>Dar seguimiento a las recomendaciones planteadas como resultado de las auditorías practicadas por el área; así como a las derivadas del control externo al que es sujeto el Instituto</w:t>
      </w:r>
    </w:p>
    <w:p w14:paraId="67765D7F" w14:textId="77777777" w:rsidR="008B1EA4" w:rsidRDefault="008B1EA4" w:rsidP="00A904B6">
      <w:pPr>
        <w:pStyle w:val="Prrafodelista"/>
        <w:tabs>
          <w:tab w:val="left" w:pos="851"/>
        </w:tabs>
        <w:spacing w:before="240" w:after="240" w:line="360" w:lineRule="auto"/>
        <w:ind w:left="0" w:right="49"/>
        <w:jc w:val="both"/>
        <w:rPr>
          <w:rFonts w:ascii="Palatino Linotype" w:hAnsi="Palatino Linotype"/>
          <w:i/>
          <w:sz w:val="22"/>
        </w:rPr>
      </w:pPr>
    </w:p>
    <w:p w14:paraId="6C6D3BB8" w14:textId="466C8AEB" w:rsidR="000349B0" w:rsidRDefault="000349B0"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De una interpretación sistemática y progresiva de los preceptos legales, se tiene que la Contraloría General es el área dentro de la estructura orgánica del Sujeto Obligado que debe llevar a cabo las auditorías internas, entre las que se encuentran de tipo contable al ejercicio del capítulo 1000 “servicios personales”, siendo necesario enfatizar que existió un pronunciamiento por parte del Contralor General, en el cual se manifiesta que efectivamente se cuenta con la información; sin embargo, no puede permitirse el acceso porque no ha finalizado la auditoría, en razón de que falta dar cumplimiento a tres observaciones que se realizaron</w:t>
      </w:r>
      <w:r w:rsidR="00511C92">
        <w:rPr>
          <w:rFonts w:ascii="Palatino Linotype" w:hAnsi="Palatino Linotype"/>
          <w:lang w:val="es-ES"/>
        </w:rPr>
        <w:t>.</w:t>
      </w:r>
    </w:p>
    <w:p w14:paraId="4D1A329C" w14:textId="77777777" w:rsidR="00511C92" w:rsidRDefault="00511C92" w:rsidP="00A904B6">
      <w:pPr>
        <w:pStyle w:val="Prrafodelista"/>
        <w:tabs>
          <w:tab w:val="left" w:pos="851"/>
        </w:tabs>
        <w:spacing w:before="240" w:after="240" w:line="360" w:lineRule="auto"/>
        <w:ind w:left="0" w:right="49"/>
        <w:jc w:val="both"/>
        <w:rPr>
          <w:rFonts w:ascii="Palatino Linotype" w:hAnsi="Palatino Linotype"/>
          <w:lang w:val="es-ES"/>
        </w:rPr>
      </w:pPr>
    </w:p>
    <w:p w14:paraId="7A0C2854" w14:textId="24CA27BF" w:rsidR="00511C92" w:rsidRDefault="00511C92" w:rsidP="00A904B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Con lo anterior y, tomando en consideración el acuerdo que emitió el Comité de Transparencia mediante el cual se clasificó la información como reservada, acuerdo que cumple con los requisitos que establece la ley en materia, toda vez que se demostró que se ha demostrado que en el ejercicio fiscal 2017, </w:t>
      </w:r>
      <w:r>
        <w:rPr>
          <w:rFonts w:ascii="Palatino Linotype" w:hAnsi="Palatino Linotype"/>
          <w:lang w:val="es-ES"/>
        </w:rPr>
        <w:lastRenderedPageBreak/>
        <w:t xml:space="preserve">existió una auditoría contemplada en el Programa Anual, además de que a través de la prueba de daño se demostró también que, la divulgación de la información podría afectar los principios de certeza, objetividad e imparcialidad en el resultado o la decisión final, ya que podría suscitar que se interfiera o se intente influir tanto en las acciones que debe llevar a cabo la unidad administrativa para cumplir con dichas observaciones y recomendaciones, como en la valoración del cumplimiento y la determinación </w:t>
      </w:r>
      <w:r w:rsidR="00A86AC9">
        <w:rPr>
          <w:rFonts w:ascii="Palatino Linotype" w:hAnsi="Palatino Linotype"/>
          <w:lang w:val="es-ES"/>
        </w:rPr>
        <w:t xml:space="preserve">que al respecto emita la unidad auditora y, en su caso, en las acciones o procedimientos que emprenda. </w:t>
      </w:r>
    </w:p>
    <w:p w14:paraId="7A6398AF" w14:textId="77777777" w:rsidR="00A86AC9" w:rsidRPr="00A86AC9" w:rsidRDefault="00A86AC9" w:rsidP="00A904B6">
      <w:pPr>
        <w:pStyle w:val="Prrafodelista"/>
        <w:spacing w:line="360" w:lineRule="auto"/>
        <w:rPr>
          <w:rFonts w:ascii="Palatino Linotype" w:hAnsi="Palatino Linotype"/>
          <w:lang w:val="es-ES"/>
        </w:rPr>
      </w:pPr>
    </w:p>
    <w:p w14:paraId="13047D6D" w14:textId="1C106B34" w:rsidR="00205001" w:rsidRPr="00205001" w:rsidRDefault="00205001" w:rsidP="00A904B6">
      <w:pPr>
        <w:pStyle w:val="Ttulo2"/>
        <w:numPr>
          <w:ilvl w:val="0"/>
          <w:numId w:val="18"/>
        </w:numPr>
        <w:spacing w:line="360" w:lineRule="auto"/>
        <w:rPr>
          <w:rFonts w:ascii="Palatino Linotype" w:hAnsi="Palatino Linotype"/>
          <w:b/>
          <w:color w:val="auto"/>
          <w:sz w:val="24"/>
        </w:rPr>
      </w:pPr>
      <w:bookmarkStart w:id="20" w:name="_Toc2870758"/>
      <w:r w:rsidRPr="00205001">
        <w:rPr>
          <w:rFonts w:ascii="Palatino Linotype" w:hAnsi="Palatino Linotype"/>
          <w:b/>
          <w:color w:val="auto"/>
          <w:sz w:val="24"/>
        </w:rPr>
        <w:t>Actualización del sobreseimiento.</w:t>
      </w:r>
      <w:bookmarkEnd w:id="20"/>
    </w:p>
    <w:p w14:paraId="2E691306" w14:textId="3E5056B9" w:rsidR="00205001" w:rsidRPr="00BE0511" w:rsidRDefault="00205001" w:rsidP="00A904B6">
      <w:pPr>
        <w:pStyle w:val="Prrafodelista"/>
        <w:numPr>
          <w:ilvl w:val="0"/>
          <w:numId w:val="1"/>
        </w:numPr>
        <w:spacing w:before="240" w:after="240" w:line="360" w:lineRule="auto"/>
        <w:ind w:left="0" w:firstLine="0"/>
        <w:jc w:val="both"/>
        <w:rPr>
          <w:rFonts w:ascii="Palatino Linotype" w:hAnsi="Palatino Linotype" w:cs="Arial"/>
        </w:rPr>
      </w:pPr>
      <w:r w:rsidRPr="00BE0511">
        <w:rPr>
          <w:rFonts w:ascii="Palatino Linotype" w:hAnsi="Palatino Linotype" w:cs="Arial"/>
        </w:rPr>
        <w:t>Luego entonc</w:t>
      </w:r>
      <w:r w:rsidR="00F04995">
        <w:rPr>
          <w:rFonts w:ascii="Palatino Linotype" w:hAnsi="Palatino Linotype" w:cs="Arial"/>
        </w:rPr>
        <w:t>es, por lo anterior, el recurso</w:t>
      </w:r>
      <w:r w:rsidRPr="00BE0511">
        <w:rPr>
          <w:rFonts w:ascii="Palatino Linotype" w:hAnsi="Palatino Linotype" w:cs="Arial"/>
        </w:rPr>
        <w:t xml:space="preserve"> de re</w:t>
      </w:r>
      <w:r w:rsidR="00F04995">
        <w:rPr>
          <w:rFonts w:ascii="Palatino Linotype" w:hAnsi="Palatino Linotype" w:cs="Arial"/>
        </w:rPr>
        <w:t>visión actualiza el supuesto</w:t>
      </w:r>
      <w:r w:rsidRPr="00BE0511">
        <w:rPr>
          <w:rFonts w:ascii="Palatino Linotype" w:hAnsi="Palatino Linotype" w:cs="Arial"/>
        </w:rPr>
        <w:t xml:space="preserve"> contempla</w:t>
      </w:r>
      <w:r w:rsidR="00F04995">
        <w:rPr>
          <w:rFonts w:ascii="Palatino Linotype" w:hAnsi="Palatino Linotype" w:cs="Arial"/>
        </w:rPr>
        <w:t>do en</w:t>
      </w:r>
      <w:r w:rsidRPr="00BE0511">
        <w:rPr>
          <w:rFonts w:ascii="Palatino Linotype" w:hAnsi="Palatino Linotype" w:cs="Arial"/>
        </w:rPr>
        <w:t xml:space="preserve"> el artículo 192 fracción III de la Ley de Transparencia y Acceso a la Información Pública del Estado de México y Municipios, el cual refiere los siguiente:</w:t>
      </w:r>
    </w:p>
    <w:p w14:paraId="100B9171" w14:textId="77777777" w:rsidR="00205001" w:rsidRPr="00BE0511" w:rsidRDefault="00205001" w:rsidP="00A904B6">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Bold"/>
          <w:b/>
          <w:bCs/>
          <w:i/>
          <w:sz w:val="22"/>
          <w:szCs w:val="20"/>
          <w:lang w:val="es-MX" w:eastAsia="en-US"/>
        </w:rPr>
        <w:t xml:space="preserve">Artículo 192. </w:t>
      </w:r>
      <w:r w:rsidRPr="00BE0511">
        <w:rPr>
          <w:rFonts w:ascii="Palatino Linotype" w:eastAsiaTheme="minorHAnsi" w:hAnsi="Palatino Linotype" w:cs="Bookman Old Style"/>
          <w:i/>
          <w:sz w:val="22"/>
          <w:szCs w:val="20"/>
          <w:lang w:val="es-MX" w:eastAsia="en-US"/>
        </w:rPr>
        <w:t>El recurso será sobreseído, en todo o en parte, cuando una vez admitido, se actualicen alguno de los siguientes supuestos:</w:t>
      </w:r>
    </w:p>
    <w:p w14:paraId="26D761BC" w14:textId="77777777" w:rsidR="00205001" w:rsidRPr="00BE0511" w:rsidRDefault="00205001" w:rsidP="00A904B6">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
          <w:i/>
          <w:sz w:val="22"/>
          <w:szCs w:val="20"/>
          <w:lang w:val="es-MX" w:eastAsia="en-US"/>
        </w:rPr>
        <w:t>…</w:t>
      </w:r>
    </w:p>
    <w:p w14:paraId="2FCD404A" w14:textId="77777777" w:rsidR="00205001" w:rsidRPr="00BE0511" w:rsidRDefault="00205001" w:rsidP="00A904B6">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BE0511">
        <w:rPr>
          <w:rFonts w:ascii="Palatino Linotype" w:eastAsiaTheme="minorHAnsi" w:hAnsi="Palatino Linotype" w:cs="Bookman Old Style,Bold"/>
          <w:b/>
          <w:bCs/>
          <w:i/>
          <w:sz w:val="22"/>
          <w:szCs w:val="20"/>
          <w:lang w:val="es-MX" w:eastAsia="en-US"/>
        </w:rPr>
        <w:t xml:space="preserve">III. </w:t>
      </w:r>
      <w:r w:rsidRPr="00BE0511">
        <w:rPr>
          <w:rFonts w:ascii="Palatino Linotype" w:eastAsiaTheme="minorHAnsi" w:hAnsi="Palatino Linotype" w:cs="Bookman Old Style"/>
          <w:i/>
          <w:sz w:val="22"/>
          <w:szCs w:val="20"/>
          <w:lang w:val="es-MX" w:eastAsia="en-US"/>
        </w:rPr>
        <w:t>El sujeto obligado responsable del acto lo modifique o revoque de tal manera que el recurso de revisión quede sin materia;</w:t>
      </w:r>
    </w:p>
    <w:p w14:paraId="70282C4C" w14:textId="77777777" w:rsidR="00205001" w:rsidRPr="00BE0511" w:rsidRDefault="00205001" w:rsidP="00A904B6">
      <w:pPr>
        <w:autoSpaceDE w:val="0"/>
        <w:autoSpaceDN w:val="0"/>
        <w:adjustRightInd w:val="0"/>
        <w:spacing w:line="360" w:lineRule="auto"/>
        <w:ind w:left="567" w:right="567"/>
        <w:jc w:val="both"/>
        <w:rPr>
          <w:rFonts w:ascii="Palatino Linotype" w:hAnsi="Palatino Linotype" w:cs="Arial"/>
          <w:i/>
        </w:rPr>
      </w:pPr>
    </w:p>
    <w:p w14:paraId="50386282" w14:textId="77777777" w:rsidR="00205001" w:rsidRPr="00BE0511" w:rsidRDefault="00205001" w:rsidP="00A904B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E0511">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BE0511">
        <w:rPr>
          <w:rFonts w:ascii="Palatino Linotype" w:hAnsi="Palatino Linotype" w:cs="Arial"/>
          <w:b/>
        </w:rPr>
        <w:t>SUJETO OBLIGADO</w:t>
      </w:r>
      <w:r w:rsidRPr="00BE0511">
        <w:rPr>
          <w:rFonts w:ascii="Palatino Linotype" w:hAnsi="Palatino Linotype" w:cs="Arial"/>
        </w:rPr>
        <w:t>:</w:t>
      </w:r>
    </w:p>
    <w:p w14:paraId="1E27FBA8" w14:textId="77777777" w:rsidR="00205001" w:rsidRPr="00BE0511" w:rsidRDefault="00205001" w:rsidP="00A904B6">
      <w:pPr>
        <w:pStyle w:val="Prrafodelista"/>
        <w:spacing w:before="240" w:after="240" w:line="360" w:lineRule="auto"/>
        <w:ind w:left="0"/>
        <w:jc w:val="both"/>
        <w:rPr>
          <w:rFonts w:ascii="Palatino Linotype" w:eastAsia="Calibri" w:hAnsi="Palatino Linotype" w:cs="Arial"/>
          <w:lang w:val="es-ES"/>
        </w:rPr>
      </w:pPr>
    </w:p>
    <w:p w14:paraId="7EEE1B1E" w14:textId="77777777" w:rsidR="00205001" w:rsidRPr="00BE0511" w:rsidRDefault="00205001" w:rsidP="00A904B6">
      <w:pPr>
        <w:pStyle w:val="Prrafodelista"/>
        <w:numPr>
          <w:ilvl w:val="0"/>
          <w:numId w:val="49"/>
        </w:numPr>
        <w:spacing w:before="240" w:after="240" w:line="360" w:lineRule="auto"/>
        <w:ind w:left="567" w:right="567" w:firstLine="0"/>
        <w:jc w:val="both"/>
        <w:rPr>
          <w:rFonts w:ascii="Palatino Linotype" w:hAnsi="Palatino Linotype" w:cs="Arial"/>
        </w:rPr>
      </w:pPr>
      <w:r w:rsidRPr="00BE0511">
        <w:rPr>
          <w:rFonts w:ascii="Palatino Linotype" w:hAnsi="Palatino Linotype" w:cs="Arial"/>
          <w:b/>
        </w:rPr>
        <w:t>Modifique el acto impugnado:</w:t>
      </w:r>
      <w:r w:rsidRPr="00BE0511">
        <w:rPr>
          <w:rFonts w:ascii="Palatino Linotype" w:hAnsi="Palatino Linotype" w:cs="Arial"/>
        </w:rPr>
        <w:t xml:space="preserve"> Se actualiza cuando el </w:t>
      </w:r>
      <w:r w:rsidRPr="00BE0511">
        <w:rPr>
          <w:rFonts w:ascii="Palatino Linotype" w:hAnsi="Palatino Linotype" w:cs="Arial"/>
          <w:b/>
        </w:rPr>
        <w:t>SUJETO OBLIGADO</w:t>
      </w:r>
      <w:r w:rsidRPr="00BE051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0F934BDB" w14:textId="77777777" w:rsidR="00205001" w:rsidRPr="00BE0511" w:rsidRDefault="00205001" w:rsidP="00A904B6">
      <w:pPr>
        <w:pStyle w:val="Prrafodelista"/>
        <w:numPr>
          <w:ilvl w:val="0"/>
          <w:numId w:val="49"/>
        </w:numPr>
        <w:spacing w:before="240" w:after="240" w:line="360" w:lineRule="auto"/>
        <w:ind w:left="567" w:right="616" w:firstLine="0"/>
        <w:jc w:val="both"/>
        <w:rPr>
          <w:rFonts w:ascii="Palatino Linotype" w:hAnsi="Palatino Linotype" w:cs="Arial"/>
        </w:rPr>
      </w:pPr>
      <w:r w:rsidRPr="00BE0511">
        <w:rPr>
          <w:rFonts w:ascii="Palatino Linotype" w:hAnsi="Palatino Linotype" w:cs="Arial"/>
          <w:b/>
        </w:rPr>
        <w:t>Revoque el acto impugnado:</w:t>
      </w:r>
      <w:r w:rsidRPr="00BE0511">
        <w:rPr>
          <w:rFonts w:ascii="Palatino Linotype" w:hAnsi="Palatino Linotype" w:cs="Arial"/>
        </w:rPr>
        <w:t xml:space="preserve"> En este supuesto, el </w:t>
      </w:r>
      <w:r w:rsidRPr="00BE0511">
        <w:rPr>
          <w:rFonts w:ascii="Palatino Linotype" w:hAnsi="Palatino Linotype" w:cs="Arial"/>
          <w:b/>
        </w:rPr>
        <w:t>SUJETO OBLIGADO</w:t>
      </w:r>
      <w:r w:rsidRPr="00BE0511">
        <w:rPr>
          <w:rFonts w:ascii="Palatino Linotype" w:hAnsi="Palatino Linotype" w:cs="Arial"/>
        </w:rPr>
        <w:t xml:space="preserve"> deja sin efectos la primera respuesta y en su lugar emite otra que satisfaga lo solicitado por el particular en un primer momento.</w:t>
      </w:r>
    </w:p>
    <w:p w14:paraId="20D1D113" w14:textId="77777777" w:rsidR="00205001" w:rsidRPr="00BE0511" w:rsidRDefault="00205001" w:rsidP="00A904B6">
      <w:pPr>
        <w:pStyle w:val="Prrafodelista"/>
        <w:spacing w:before="240" w:after="240" w:line="360" w:lineRule="auto"/>
        <w:ind w:left="567" w:right="616"/>
        <w:jc w:val="both"/>
        <w:rPr>
          <w:rFonts w:ascii="Palatino Linotype" w:hAnsi="Palatino Linotype" w:cs="Arial"/>
        </w:rPr>
      </w:pPr>
    </w:p>
    <w:p w14:paraId="2C4E8871" w14:textId="77777777" w:rsidR="00205001" w:rsidRPr="00BE0511" w:rsidRDefault="00205001"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hAnsi="Palatino Linotype" w:cs="Arial"/>
        </w:rPr>
        <w:t>Las consecuencias jurídicas de esta modificación o revocación es que el recurso de revisión interpuesto quede sin efectos o sin materia.</w:t>
      </w:r>
    </w:p>
    <w:p w14:paraId="5BD515EA" w14:textId="77777777" w:rsidR="00205001" w:rsidRPr="00BE0511" w:rsidRDefault="00205001" w:rsidP="00A904B6">
      <w:pPr>
        <w:pStyle w:val="Prrafodelista"/>
        <w:spacing w:before="240" w:after="240" w:line="360" w:lineRule="auto"/>
        <w:ind w:left="0" w:right="49"/>
        <w:jc w:val="both"/>
        <w:rPr>
          <w:rFonts w:ascii="Palatino Linotype" w:hAnsi="Palatino Linotype"/>
        </w:rPr>
      </w:pPr>
    </w:p>
    <w:p w14:paraId="18B69B0F" w14:textId="77777777" w:rsidR="00205001" w:rsidRPr="00BE0511" w:rsidRDefault="00205001"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En el presente asunto, con la información enviada a través del informe de justificación, </w:t>
      </w:r>
      <w:r w:rsidRPr="00BE0511">
        <w:rPr>
          <w:rFonts w:ascii="Palatino Linotype" w:hAnsi="Palatino Linotype" w:cs="Arial"/>
          <w:b/>
        </w:rPr>
        <w:t>modifica</w:t>
      </w:r>
      <w:r w:rsidRPr="00BE0511">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30675B41" w14:textId="77777777" w:rsidR="00205001" w:rsidRPr="00BE0511" w:rsidRDefault="00205001" w:rsidP="00A904B6">
      <w:pPr>
        <w:pStyle w:val="Prrafodelista"/>
        <w:spacing w:before="240" w:after="240" w:line="360" w:lineRule="auto"/>
        <w:ind w:left="0" w:right="49"/>
        <w:jc w:val="both"/>
        <w:rPr>
          <w:rFonts w:ascii="Palatino Linotype" w:hAnsi="Palatino Linotype"/>
        </w:rPr>
      </w:pPr>
    </w:p>
    <w:p w14:paraId="08248710" w14:textId="77777777" w:rsidR="00205001" w:rsidRPr="00BE0511" w:rsidRDefault="00205001"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Así, el sistema de medios de impugnación en esta materia se centra en el análisis de los agravios o motivos de inconformidad, los que deben tener relación </w:t>
      </w:r>
      <w:r w:rsidRPr="00BE0511">
        <w:rPr>
          <w:rFonts w:ascii="Palatino Linotype" w:hAnsi="Palatino Linotype" w:cs="Arial"/>
        </w:rPr>
        <w:lastRenderedPageBreak/>
        <w:t xml:space="preserve">directa con el acto de autoridad que lo motiva. En consecuencia, los motivos de la inconformidad deben versar sobre la respuesta de información proporcionada por los </w:t>
      </w:r>
      <w:r w:rsidRPr="00BE0511">
        <w:rPr>
          <w:rFonts w:ascii="Palatino Linotype" w:hAnsi="Palatino Linotype" w:cs="Arial"/>
          <w:b/>
        </w:rPr>
        <w:t>Sujetos Obligados</w:t>
      </w:r>
      <w:r w:rsidRPr="00BE0511">
        <w:rPr>
          <w:rFonts w:ascii="Palatino Linotype" w:hAnsi="Palatino Linotype" w:cs="Arial"/>
        </w:rPr>
        <w:t xml:space="preserve"> o la negativa de entrega de la misma, derivada de la solicitud de información pública.</w:t>
      </w:r>
    </w:p>
    <w:p w14:paraId="7C5E17FF" w14:textId="77777777" w:rsidR="00205001" w:rsidRPr="00BE0511" w:rsidRDefault="00205001" w:rsidP="00A904B6">
      <w:pPr>
        <w:pStyle w:val="Prrafodelista"/>
        <w:spacing w:before="240" w:after="240" w:line="360" w:lineRule="auto"/>
        <w:ind w:left="0" w:right="49"/>
        <w:jc w:val="both"/>
        <w:rPr>
          <w:rFonts w:ascii="Palatino Linotype" w:hAnsi="Palatino Linotype"/>
        </w:rPr>
      </w:pPr>
    </w:p>
    <w:p w14:paraId="40CB91C4" w14:textId="77777777" w:rsidR="00205001" w:rsidRPr="00D4659E" w:rsidRDefault="00205001"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hAnsi="Palatino Linotype" w:cs="Arial"/>
        </w:rPr>
        <w:t xml:space="preserve">De este modo, </w:t>
      </w:r>
      <w:r>
        <w:rPr>
          <w:rFonts w:ascii="Palatino Linotype" w:hAnsi="Palatino Linotype" w:cs="Arial"/>
        </w:rPr>
        <w:t>p</w:t>
      </w:r>
      <w:r w:rsidRPr="00D4659E">
        <w:rPr>
          <w:rFonts w:ascii="Palatino Linotype" w:eastAsia="Times New Roman" w:hAnsi="Palatino Linotype" w:cs="Times New Roman"/>
        </w:rPr>
        <w:t xml:space="preserve">ara que se actualice el sobreseimiento de un recurso de revisión, el </w:t>
      </w:r>
      <w:r w:rsidRPr="00D4659E">
        <w:rPr>
          <w:rFonts w:ascii="Palatino Linotype" w:eastAsia="Times New Roman" w:hAnsi="Palatino Linotype" w:cs="Times New Roman"/>
          <w:b/>
        </w:rPr>
        <w:t>SUJETO OBLIGADO</w:t>
      </w:r>
      <w:r w:rsidRPr="00D4659E">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5CA3D70E" w14:textId="77777777" w:rsidR="00205001" w:rsidRPr="00D4659E" w:rsidRDefault="00205001" w:rsidP="00A904B6">
      <w:pPr>
        <w:pStyle w:val="Prrafodelista"/>
        <w:spacing w:before="240" w:after="240" w:line="360" w:lineRule="auto"/>
        <w:ind w:left="0" w:right="49"/>
        <w:jc w:val="both"/>
        <w:rPr>
          <w:rFonts w:ascii="Palatino Linotype" w:hAnsi="Palatino Linotype"/>
        </w:rPr>
      </w:pPr>
    </w:p>
    <w:p w14:paraId="147E1F89" w14:textId="77777777" w:rsidR="00205001" w:rsidRPr="00BE0511" w:rsidRDefault="00205001" w:rsidP="00A904B6">
      <w:pPr>
        <w:pStyle w:val="Prrafodelista"/>
        <w:numPr>
          <w:ilvl w:val="0"/>
          <w:numId w:val="1"/>
        </w:numPr>
        <w:spacing w:before="240" w:after="240" w:line="360" w:lineRule="auto"/>
        <w:ind w:left="0" w:right="49" w:firstLine="0"/>
        <w:jc w:val="both"/>
        <w:rPr>
          <w:rFonts w:ascii="Palatino Linotype" w:hAnsi="Palatino Linotype"/>
        </w:rPr>
      </w:pPr>
      <w:r w:rsidRPr="00BE0511">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458C9061" w14:textId="77777777" w:rsidR="00205001" w:rsidRPr="00BE0511" w:rsidRDefault="00205001" w:rsidP="00A904B6">
      <w:pPr>
        <w:spacing w:line="360" w:lineRule="auto"/>
        <w:ind w:left="567" w:right="567"/>
        <w:jc w:val="both"/>
        <w:rPr>
          <w:rFonts w:ascii="Palatino Linotype" w:hAnsi="Palatino Linotype" w:cs="Arial"/>
          <w:i/>
          <w:sz w:val="22"/>
          <w:szCs w:val="22"/>
        </w:rPr>
      </w:pPr>
      <w:r w:rsidRPr="00BE0511">
        <w:rPr>
          <w:rFonts w:ascii="Palatino Linotype" w:hAnsi="Palatino Linotype" w:cs="Arial"/>
          <w:b/>
          <w:i/>
          <w:sz w:val="22"/>
          <w:szCs w:val="22"/>
        </w:rPr>
        <w:t>SOBRESEIMIENTO EN EL JUICIO DE AMPARO DIRECTO. IMPIDE EL ESTUDIO DE LAS VIOLACIONES PROCESALES PLANTEADAS EN LOS CONCEPTOS DE VIOLACIÓN.</w:t>
      </w:r>
      <w:r w:rsidRPr="00BE0511">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w:t>
      </w:r>
      <w:r w:rsidRPr="00BE0511">
        <w:rPr>
          <w:rFonts w:ascii="Palatino Linotype" w:hAnsi="Palatino Linotype" w:cs="Arial"/>
          <w:i/>
          <w:sz w:val="22"/>
          <w:szCs w:val="22"/>
        </w:rPr>
        <w:lastRenderedPageBreak/>
        <w:t>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C8BA943" w14:textId="77777777" w:rsidR="00205001" w:rsidRPr="00BE0511" w:rsidRDefault="00205001" w:rsidP="00A904B6">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SEPTIMO TRIBUNAL COLEGIADO EN MATERIA CIVIL DEL PRIMER CIRCUITO</w:t>
      </w:r>
    </w:p>
    <w:p w14:paraId="54E948E1" w14:textId="77777777" w:rsidR="00205001" w:rsidRPr="00BE0511" w:rsidRDefault="00205001" w:rsidP="00A904B6">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 xml:space="preserve">Amparo directo 699/2008. Mariana Leticia González </w:t>
      </w:r>
      <w:proofErr w:type="spellStart"/>
      <w:r w:rsidRPr="00BE0511">
        <w:rPr>
          <w:rFonts w:ascii="Palatino Linotype" w:hAnsi="Palatino Linotype" w:cs="Arial"/>
          <w:i/>
          <w:sz w:val="22"/>
          <w:szCs w:val="22"/>
        </w:rPr>
        <w:t>Steele</w:t>
      </w:r>
      <w:proofErr w:type="spellEnd"/>
      <w:r w:rsidRPr="00BE0511">
        <w:rPr>
          <w:rFonts w:ascii="Palatino Linotype" w:hAnsi="Palatino Linotype" w:cs="Arial"/>
          <w:i/>
          <w:sz w:val="22"/>
          <w:szCs w:val="22"/>
        </w:rPr>
        <w:t>. 13 de noviembre de 2008. Unanimidad de votos. Ponente: Sara Judith Montalvo Trejo. Secretario: Arnulfo Mateos García.”</w:t>
      </w:r>
    </w:p>
    <w:p w14:paraId="149DBBE7" w14:textId="77777777" w:rsidR="00205001" w:rsidRPr="00BE0511" w:rsidRDefault="00205001" w:rsidP="00A904B6">
      <w:pPr>
        <w:spacing w:line="360" w:lineRule="auto"/>
        <w:jc w:val="both"/>
        <w:rPr>
          <w:rFonts w:ascii="Palatino Linotype" w:hAnsi="Palatino Linotype" w:cs="Arial"/>
        </w:rPr>
      </w:pPr>
    </w:p>
    <w:p w14:paraId="0A61DD48" w14:textId="77777777" w:rsidR="00A15DE2" w:rsidRDefault="00205001" w:rsidP="00A904B6">
      <w:pPr>
        <w:pStyle w:val="Prrafodelista"/>
        <w:numPr>
          <w:ilvl w:val="0"/>
          <w:numId w:val="1"/>
        </w:numPr>
        <w:spacing w:line="360" w:lineRule="auto"/>
        <w:ind w:left="0" w:firstLine="0"/>
        <w:jc w:val="both"/>
        <w:rPr>
          <w:rFonts w:ascii="Palatino Linotype" w:hAnsi="Palatino Linotype" w:cs="Arial"/>
          <w:b/>
        </w:rPr>
      </w:pPr>
      <w:r w:rsidRPr="00BE0511">
        <w:rPr>
          <w:rFonts w:ascii="Palatino Linotype" w:hAnsi="Palatino Linotype" w:cs="Arial"/>
        </w:rPr>
        <w:t xml:space="preserve">Bajo esas consideraciones, se afirma que en el recurso de revisión sujeto a estudio se actualiza la hipótesis jurídica citada, toda vez que quedó probado que el </w:t>
      </w:r>
      <w:r w:rsidRPr="00BE0511">
        <w:rPr>
          <w:rFonts w:ascii="Palatino Linotype" w:hAnsi="Palatino Linotype" w:cs="Arial"/>
          <w:b/>
        </w:rPr>
        <w:t>SUJETO OBLIGADO</w:t>
      </w:r>
      <w:r w:rsidRPr="00BE0511">
        <w:rPr>
          <w:rFonts w:ascii="Palatino Linotype" w:hAnsi="Palatino Linotype" w:cs="Arial"/>
        </w:rPr>
        <w:t xml:space="preserve"> mediante un acto posterior co</w:t>
      </w:r>
      <w:r w:rsidR="0019341B">
        <w:rPr>
          <w:rFonts w:ascii="Palatino Linotype" w:hAnsi="Palatino Linotype" w:cs="Arial"/>
        </w:rPr>
        <w:t>mo lo es</w:t>
      </w:r>
      <w:r w:rsidR="00F04995">
        <w:rPr>
          <w:rFonts w:ascii="Palatino Linotype" w:hAnsi="Palatino Linotype" w:cs="Arial"/>
        </w:rPr>
        <w:t>,</w:t>
      </w:r>
      <w:r w:rsidR="0019341B">
        <w:rPr>
          <w:rFonts w:ascii="Palatino Linotype" w:hAnsi="Palatino Linotype" w:cs="Arial"/>
        </w:rPr>
        <w:t xml:space="preserve"> el Informe justificado, </w:t>
      </w:r>
      <w:r w:rsidR="00A15DE2" w:rsidRPr="00E312CC">
        <w:rPr>
          <w:rFonts w:ascii="Palatino Linotype" w:hAnsi="Palatino Linotype" w:cs="Arial"/>
          <w:b/>
        </w:rPr>
        <w:t>remitió el acuerdo de clasificación que sustenta la versión pública referente al nombre del servidor público, beneficiario y cantidad de descuento por concepto de pensión alimenticia</w:t>
      </w:r>
      <w:r w:rsidR="00A15DE2">
        <w:rPr>
          <w:rFonts w:ascii="Palatino Linotype" w:hAnsi="Palatino Linotype" w:cs="Arial"/>
        </w:rPr>
        <w:t xml:space="preserve">, además, </w:t>
      </w:r>
      <w:r w:rsidR="0019341B">
        <w:rPr>
          <w:rFonts w:ascii="Palatino Linotype" w:hAnsi="Palatino Linotype" w:cs="Arial"/>
        </w:rPr>
        <w:t xml:space="preserve">atendió los motivos o razones de inconformidad </w:t>
      </w:r>
      <w:r w:rsidR="0019341B" w:rsidRPr="00F04995">
        <w:rPr>
          <w:rFonts w:ascii="Palatino Linotype" w:hAnsi="Palatino Linotype" w:cs="Arial"/>
          <w:b/>
        </w:rPr>
        <w:t xml:space="preserve">aclarando que se clasificaron los nombres de los beneficiarios y el importe de los cheques de la auditoría </w:t>
      </w:r>
      <w:r w:rsidR="0091322C" w:rsidRPr="00F04995">
        <w:rPr>
          <w:rFonts w:ascii="Palatino Linotype" w:hAnsi="Palatino Linotype" w:cs="Arial"/>
          <w:b/>
        </w:rPr>
        <w:t xml:space="preserve">contable al ejercicio del capítulo 1000 “servicios personales” del ejercicio fiscal 2018. </w:t>
      </w:r>
    </w:p>
    <w:p w14:paraId="3A351B46" w14:textId="77777777" w:rsidR="00A15DE2" w:rsidRDefault="00A15DE2" w:rsidP="00A904B6">
      <w:pPr>
        <w:pStyle w:val="Prrafodelista"/>
        <w:spacing w:line="360" w:lineRule="auto"/>
        <w:ind w:left="0"/>
        <w:jc w:val="both"/>
        <w:rPr>
          <w:rFonts w:ascii="Palatino Linotype" w:hAnsi="Palatino Linotype" w:cs="Arial"/>
          <w:b/>
        </w:rPr>
      </w:pPr>
    </w:p>
    <w:p w14:paraId="797F51AC" w14:textId="3F4EA6EB" w:rsidR="00A15DE2" w:rsidRDefault="00A15DE2" w:rsidP="00A904B6">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No pasa desapercibido que el </w:t>
      </w:r>
      <w:r w:rsidRPr="00A15DE2">
        <w:rPr>
          <w:rFonts w:ascii="Palatino Linotype" w:hAnsi="Palatino Linotype" w:cs="Arial"/>
        </w:rPr>
        <w:t xml:space="preserve">recurrente pretendió ampliar su solicitud puesto que manifestó que requirió el archivo de las recomendaciones y observaciones realizadas por la Contraloría General la auditoría contable al ejercicio </w:t>
      </w:r>
      <w:r w:rsidRPr="00A15DE2">
        <w:rPr>
          <w:rFonts w:ascii="Palatino Linotype" w:hAnsi="Palatino Linotype" w:cs="Arial"/>
        </w:rPr>
        <w:lastRenderedPageBreak/>
        <w:t>del capítulo 1000 “servicios personales” del ejercicio fiscal 2017</w:t>
      </w:r>
      <w:r>
        <w:rPr>
          <w:rFonts w:ascii="Palatino Linotype" w:hAnsi="Palatino Linotype" w:cs="Arial"/>
        </w:rPr>
        <w:t>. Si bien es cierto, tal y como lo señaló el Sujeto Obligado dicha información es novedosa, pero también lo es que, las observaciones y recomendaciones forman parte de la misma auditoria y del informe requerido. En consecuencia no puede ser proporcionada por que a dicho del Sujeto Obligado no ha quedado firme.</w:t>
      </w:r>
    </w:p>
    <w:p w14:paraId="476663C8" w14:textId="77777777" w:rsidR="00A904B6" w:rsidRPr="00A904B6" w:rsidRDefault="00A904B6" w:rsidP="00A904B6">
      <w:pPr>
        <w:pStyle w:val="Prrafodelista"/>
        <w:spacing w:line="360" w:lineRule="auto"/>
        <w:ind w:left="0"/>
        <w:jc w:val="both"/>
        <w:rPr>
          <w:rFonts w:ascii="Palatino Linotype" w:hAnsi="Palatino Linotype" w:cs="Arial"/>
        </w:rPr>
      </w:pPr>
    </w:p>
    <w:p w14:paraId="45A65420" w14:textId="77777777" w:rsidR="00F04995" w:rsidRPr="007F548D" w:rsidRDefault="00F04995" w:rsidP="00A904B6">
      <w:pPr>
        <w:pStyle w:val="Prrafodelista"/>
        <w:numPr>
          <w:ilvl w:val="0"/>
          <w:numId w:val="1"/>
        </w:numPr>
        <w:spacing w:before="240" w:after="240" w:line="360" w:lineRule="auto"/>
        <w:ind w:left="0" w:firstLine="0"/>
        <w:jc w:val="both"/>
        <w:rPr>
          <w:rFonts w:ascii="Palatino Linotype" w:hAnsi="Palatino Linotype" w:cs="Arial"/>
        </w:rPr>
      </w:pPr>
      <w:r w:rsidRPr="007F548D">
        <w:rPr>
          <w:rFonts w:ascii="Palatino Linotype" w:hAnsi="Palatino Linotype"/>
          <w:color w:val="000000"/>
          <w:lang w:val="es-ES" w:eastAsia="es-MX"/>
        </w:rPr>
        <w:t xml:space="preserve">Por lo anteriormente expuesto y fundado, este </w:t>
      </w:r>
      <w:r w:rsidRPr="007F548D">
        <w:rPr>
          <w:rFonts w:ascii="Palatino Linotype" w:hAnsi="Palatino Linotype"/>
          <w:b/>
          <w:bCs/>
          <w:color w:val="000000"/>
          <w:lang w:val="es-ES" w:eastAsia="es-MX"/>
        </w:rPr>
        <w:t>ÓRGANO GARANTE</w:t>
      </w:r>
      <w:r w:rsidRPr="007F548D">
        <w:rPr>
          <w:rFonts w:ascii="Palatino Linotype" w:hAnsi="Palatino Linotype"/>
          <w:color w:val="000000"/>
          <w:lang w:val="es-ES" w:eastAsia="es-MX"/>
        </w:rPr>
        <w:t xml:space="preserve"> emite los siguientes:</w:t>
      </w:r>
    </w:p>
    <w:p w14:paraId="5519A877" w14:textId="18F61D07" w:rsidR="00F04995" w:rsidRDefault="00F04995" w:rsidP="00A904B6">
      <w:pPr>
        <w:pStyle w:val="Prrafodelista"/>
        <w:spacing w:line="360" w:lineRule="auto"/>
        <w:ind w:left="0"/>
        <w:jc w:val="both"/>
        <w:rPr>
          <w:rFonts w:ascii="Palatino Linotype" w:hAnsi="Palatino Linotype" w:cs="Arial"/>
          <w:b/>
        </w:rPr>
      </w:pPr>
    </w:p>
    <w:p w14:paraId="3BAD6299" w14:textId="77777777" w:rsidR="009265EA" w:rsidRDefault="009265EA" w:rsidP="00A904B6">
      <w:pPr>
        <w:pStyle w:val="Ttulo1"/>
        <w:spacing w:before="0" w:line="360" w:lineRule="auto"/>
        <w:jc w:val="center"/>
        <w:rPr>
          <w:rFonts w:ascii="Palatino Linotype" w:eastAsia="Calibri" w:hAnsi="Palatino Linotype"/>
          <w:b/>
          <w:color w:val="auto"/>
          <w:sz w:val="24"/>
          <w:szCs w:val="24"/>
          <w:lang w:val="es-ES" w:eastAsia="es-ES"/>
        </w:rPr>
      </w:pPr>
      <w:bookmarkStart w:id="21" w:name="_Toc499201882"/>
      <w:bookmarkStart w:id="22" w:name="_Toc2870759"/>
      <w:bookmarkEnd w:id="13"/>
      <w:bookmarkEnd w:id="14"/>
      <w:bookmarkEnd w:id="15"/>
      <w:bookmarkEnd w:id="17"/>
      <w:r w:rsidRPr="00957B2F">
        <w:rPr>
          <w:rFonts w:ascii="Palatino Linotype" w:eastAsia="Calibri" w:hAnsi="Palatino Linotype"/>
          <w:b/>
          <w:color w:val="auto"/>
          <w:sz w:val="24"/>
          <w:szCs w:val="24"/>
          <w:lang w:val="es-ES" w:eastAsia="es-ES"/>
        </w:rPr>
        <w:t>R E S O L U T I V O S</w:t>
      </w:r>
      <w:bookmarkEnd w:id="21"/>
      <w:bookmarkEnd w:id="22"/>
      <w:r w:rsidRPr="00957B2F">
        <w:rPr>
          <w:rFonts w:ascii="Palatino Linotype" w:eastAsia="Calibri" w:hAnsi="Palatino Linotype"/>
          <w:b/>
          <w:color w:val="auto"/>
          <w:sz w:val="24"/>
          <w:szCs w:val="24"/>
          <w:lang w:val="es-ES" w:eastAsia="es-ES"/>
        </w:rPr>
        <w:t xml:space="preserve"> </w:t>
      </w:r>
    </w:p>
    <w:p w14:paraId="67741E3C" w14:textId="77777777" w:rsidR="00CD4FB6" w:rsidRPr="00CD4FB6" w:rsidRDefault="00CD4FB6" w:rsidP="00A904B6">
      <w:pPr>
        <w:spacing w:line="360" w:lineRule="auto"/>
        <w:rPr>
          <w:lang w:val="es-ES"/>
        </w:rPr>
      </w:pPr>
    </w:p>
    <w:p w14:paraId="3B97BF81" w14:textId="643867D1" w:rsidR="0091322C" w:rsidRPr="00BE0511" w:rsidRDefault="0091322C" w:rsidP="00A904B6">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23" w:name="_Toc450120669"/>
      <w:bookmarkStart w:id="24" w:name="_Toc460947011"/>
      <w:r w:rsidRPr="00BE0511">
        <w:rPr>
          <w:rFonts w:ascii="Palatino Linotype" w:eastAsia="Times New Roman" w:hAnsi="Palatino Linotype" w:cs="Arial"/>
          <w:b/>
        </w:rPr>
        <w:t xml:space="preserve">PRIMERO. </w:t>
      </w:r>
      <w:r w:rsidRPr="00BE0511">
        <w:rPr>
          <w:rFonts w:ascii="Palatino Linotype" w:hAnsi="Palatino Linotype"/>
        </w:rPr>
        <w:t xml:space="preserve">Se </w:t>
      </w:r>
      <w:r w:rsidRPr="00BE0511">
        <w:rPr>
          <w:rFonts w:ascii="Palatino Linotype" w:hAnsi="Palatino Linotype"/>
          <w:b/>
        </w:rPr>
        <w:t>SOBRESEE</w:t>
      </w:r>
      <w:r w:rsidRPr="00BE0511">
        <w:rPr>
          <w:rFonts w:ascii="Palatino Linotype" w:hAnsi="Palatino Linotype"/>
        </w:rPr>
        <w:t xml:space="preserve"> el recurso de revisión número </w:t>
      </w:r>
      <w:r w:rsidRPr="00BE0511">
        <w:rPr>
          <w:rFonts w:ascii="Palatino Linotype" w:hAnsi="Palatino Linotype"/>
          <w:b/>
        </w:rPr>
        <w:t>0</w:t>
      </w:r>
      <w:r>
        <w:rPr>
          <w:rFonts w:ascii="Palatino Linotype" w:hAnsi="Palatino Linotype"/>
          <w:b/>
        </w:rPr>
        <w:t>0028</w:t>
      </w:r>
      <w:r w:rsidRPr="00BE0511">
        <w:rPr>
          <w:rFonts w:ascii="Palatino Linotype" w:hAnsi="Palatino Linotype"/>
          <w:b/>
        </w:rPr>
        <w:t>/INFOEM/IP/RR/201</w:t>
      </w:r>
      <w:r>
        <w:rPr>
          <w:rFonts w:ascii="Palatino Linotype" w:hAnsi="Palatino Linotype"/>
          <w:b/>
        </w:rPr>
        <w:t>9</w:t>
      </w:r>
      <w:r w:rsidRPr="00BE0511">
        <w:rPr>
          <w:rFonts w:ascii="Palatino Linotype" w:hAnsi="Palatino Linotype"/>
          <w:b/>
        </w:rPr>
        <w:t xml:space="preserve"> </w:t>
      </w:r>
      <w:r w:rsidRPr="00BE0511">
        <w:rPr>
          <w:rFonts w:ascii="Palatino Linotype" w:hAnsi="Palatino Linotype"/>
        </w:rPr>
        <w:t xml:space="preserve">porque al modificar la respuesta, el recurso </w:t>
      </w:r>
      <w:r>
        <w:rPr>
          <w:rFonts w:ascii="Palatino Linotype" w:hAnsi="Palatino Linotype"/>
        </w:rPr>
        <w:t xml:space="preserve">de revisión </w:t>
      </w:r>
      <w:r w:rsidRPr="00BE0511">
        <w:rPr>
          <w:rFonts w:ascii="Palatino Linotype" w:hAnsi="Palatino Linotype"/>
        </w:rPr>
        <w:t>quedó sin materia</w:t>
      </w:r>
      <w:r w:rsidRPr="00BE0511">
        <w:rPr>
          <w:rFonts w:ascii="Palatino Linotype" w:hAnsi="Palatino Linotype"/>
          <w:b/>
        </w:rPr>
        <w:t xml:space="preserve"> </w:t>
      </w:r>
      <w:r w:rsidRPr="00BE0511">
        <w:rPr>
          <w:rFonts w:ascii="Palatino Linotype" w:hAnsi="Palatino Linotype"/>
        </w:rPr>
        <w:t xml:space="preserve">en términos del Considerando </w:t>
      </w:r>
      <w:r w:rsidR="00AA1327">
        <w:rPr>
          <w:rFonts w:ascii="Palatino Linotype" w:hAnsi="Palatino Linotype"/>
          <w:b/>
        </w:rPr>
        <w:t>TERCERO</w:t>
      </w:r>
      <w:r w:rsidRPr="00BE0511">
        <w:rPr>
          <w:rFonts w:ascii="Palatino Linotype" w:hAnsi="Palatino Linotype"/>
        </w:rPr>
        <w:t xml:space="preserve"> de la presente resolución.</w:t>
      </w:r>
    </w:p>
    <w:p w14:paraId="479A8D22" w14:textId="77777777" w:rsidR="0091322C" w:rsidRPr="00BE0511" w:rsidRDefault="0091322C" w:rsidP="00A904B6">
      <w:pPr>
        <w:spacing w:before="240" w:after="360" w:line="360" w:lineRule="auto"/>
        <w:jc w:val="both"/>
        <w:rPr>
          <w:rStyle w:val="Ttulo2Car"/>
          <w:rFonts w:ascii="Palatino Linotype" w:hAnsi="Palatino Linotype"/>
          <w:b/>
          <w:color w:val="000000" w:themeColor="text1"/>
        </w:rPr>
      </w:pPr>
      <w:bookmarkStart w:id="25" w:name="_Toc461648590"/>
      <w:bookmarkStart w:id="26" w:name="_Toc461648682"/>
      <w:bookmarkStart w:id="27" w:name="_Toc462228049"/>
      <w:bookmarkStart w:id="28" w:name="_Toc462228129"/>
      <w:bookmarkStart w:id="29" w:name="_Toc496099789"/>
      <w:bookmarkStart w:id="30" w:name="_Toc496100166"/>
      <w:bookmarkStart w:id="31" w:name="_Toc499756977"/>
      <w:bookmarkStart w:id="32" w:name="_Toc499757020"/>
      <w:bookmarkStart w:id="33" w:name="_Toc504377974"/>
      <w:r w:rsidRPr="00BE0511">
        <w:rPr>
          <w:rFonts w:ascii="Palatino Linotype" w:eastAsia="Times New Roman" w:hAnsi="Palatino Linotype" w:cs="Arial"/>
          <w:b/>
        </w:rPr>
        <w:t>SEGUNDO.</w:t>
      </w:r>
      <w:bookmarkEnd w:id="25"/>
      <w:bookmarkEnd w:id="26"/>
      <w:bookmarkEnd w:id="27"/>
      <w:bookmarkEnd w:id="28"/>
      <w:bookmarkEnd w:id="29"/>
      <w:bookmarkEnd w:id="30"/>
      <w:bookmarkEnd w:id="31"/>
      <w:bookmarkEnd w:id="32"/>
      <w:bookmarkEnd w:id="33"/>
      <w:r w:rsidRPr="00BE0511">
        <w:rPr>
          <w:rStyle w:val="Ttulo2Car"/>
          <w:rFonts w:ascii="Palatino Linotype" w:hAnsi="Palatino Linotype"/>
          <w:b/>
          <w:color w:val="000000" w:themeColor="text1"/>
        </w:rPr>
        <w:t xml:space="preserve"> </w:t>
      </w:r>
      <w:r w:rsidRPr="00BE0511">
        <w:rPr>
          <w:rFonts w:ascii="Palatino Linotype" w:eastAsia="MS Mincho" w:hAnsi="Palatino Linotype" w:cs="Arial"/>
          <w:b/>
          <w:bCs/>
          <w:color w:val="000000" w:themeColor="text1"/>
          <w:shd w:val="clear" w:color="auto" w:fill="FFFFFF"/>
        </w:rPr>
        <w:t xml:space="preserve">Remítase </w:t>
      </w:r>
      <w:r w:rsidRPr="00BE0511">
        <w:rPr>
          <w:rFonts w:ascii="Palatino Linotype" w:eastAsia="MS Mincho" w:hAnsi="Palatino Linotype" w:cs="Times New Roman"/>
          <w:color w:val="000000" w:themeColor="text1"/>
          <w:shd w:val="clear" w:color="auto" w:fill="FFFFFF"/>
        </w:rPr>
        <w:t>al Titular de la Unidad de Transparencia del</w:t>
      </w:r>
      <w:r w:rsidRPr="00BE0511">
        <w:rPr>
          <w:rFonts w:ascii="Palatino Linotype" w:eastAsia="MS Mincho" w:hAnsi="Palatino Linotype" w:cs="Times New Roman"/>
          <w:b/>
          <w:bCs/>
          <w:color w:val="000000" w:themeColor="text1"/>
          <w:shd w:val="clear" w:color="auto" w:fill="FFFFFF"/>
        </w:rPr>
        <w:t xml:space="preserve"> SUJETO OBLIGADO</w:t>
      </w:r>
      <w:r w:rsidRPr="00BE0511">
        <w:rPr>
          <w:rFonts w:ascii="Palatino Linotype" w:eastAsia="MS Mincho" w:hAnsi="Palatino Linotype" w:cs="Times New Roman"/>
          <w:color w:val="000000" w:themeColor="text1"/>
          <w:shd w:val="clear" w:color="auto" w:fill="FFFFFF"/>
        </w:rPr>
        <w:t xml:space="preserve"> vía Sistema de Acceso a Información Mexiquense, SAIMEX, la presente resolución.</w:t>
      </w:r>
    </w:p>
    <w:p w14:paraId="0F251FF4" w14:textId="75DA9D09" w:rsidR="0091322C" w:rsidRPr="00BE0511" w:rsidRDefault="0091322C" w:rsidP="00A904B6">
      <w:pPr>
        <w:spacing w:line="360" w:lineRule="auto"/>
        <w:jc w:val="both"/>
        <w:rPr>
          <w:rFonts w:ascii="Palatino Linotype" w:hAnsi="Palatino Linotype"/>
        </w:rPr>
      </w:pPr>
      <w:bookmarkStart w:id="34" w:name="_Toc460947013"/>
      <w:bookmarkEnd w:id="23"/>
      <w:bookmarkEnd w:id="24"/>
      <w:r w:rsidRPr="00BE0511">
        <w:rPr>
          <w:rFonts w:ascii="Palatino Linotype" w:eastAsia="Times New Roman" w:hAnsi="Palatino Linotype" w:cs="Arial"/>
          <w:b/>
        </w:rPr>
        <w:t xml:space="preserve">TERCERO. </w:t>
      </w:r>
      <w:r w:rsidRPr="00BE0511">
        <w:rPr>
          <w:rFonts w:ascii="Palatino Linotype" w:eastAsia="Times New Roman" w:hAnsi="Palatino Linotype" w:cs="Times New Roman"/>
          <w:b/>
          <w:bCs/>
          <w:color w:val="222222"/>
          <w:lang w:val="es-ES"/>
        </w:rPr>
        <w:t>Notifíquese a</w:t>
      </w:r>
      <w:r w:rsidRPr="00BE0511">
        <w:rPr>
          <w:rFonts w:ascii="Palatino Linotype" w:hAnsi="Palatino Linotype"/>
          <w:b/>
        </w:rPr>
        <w:t xml:space="preserve"> </w:t>
      </w:r>
      <w:r w:rsidR="00AA54BE" w:rsidRPr="00AA54BE">
        <w:rPr>
          <w:rFonts w:ascii="Palatino Linotype" w:hAnsi="Palatino Linotype"/>
          <w:b/>
          <w:szCs w:val="22"/>
          <w:highlight w:val="black"/>
        </w:rPr>
        <w:t>-</w:t>
      </w:r>
      <w:r w:rsidR="00AA54BE">
        <w:rPr>
          <w:rFonts w:ascii="Palatino Linotype" w:hAnsi="Palatino Linotype"/>
          <w:b/>
          <w:szCs w:val="22"/>
          <w:highlight w:val="black"/>
        </w:rPr>
        <w:t>------------------</w:t>
      </w:r>
      <w:r w:rsidR="00AA54BE" w:rsidRPr="00AA54BE">
        <w:rPr>
          <w:rFonts w:ascii="Palatino Linotype" w:hAnsi="Palatino Linotype"/>
          <w:b/>
          <w:szCs w:val="22"/>
          <w:highlight w:val="black"/>
        </w:rPr>
        <w:t>-------------</w:t>
      </w:r>
      <w:r w:rsidRPr="00BE0511">
        <w:rPr>
          <w:rFonts w:ascii="Palatino Linotype" w:hAnsi="Palatino Linotype"/>
        </w:rPr>
        <w:t xml:space="preserve"> la presente resolución.</w:t>
      </w:r>
    </w:p>
    <w:p w14:paraId="1E479BE0" w14:textId="77777777" w:rsidR="0091322C" w:rsidRPr="00BE0511" w:rsidRDefault="0091322C" w:rsidP="00A904B6">
      <w:pPr>
        <w:spacing w:line="360" w:lineRule="auto"/>
        <w:jc w:val="both"/>
        <w:rPr>
          <w:rFonts w:ascii="Palatino Linotype" w:hAnsi="Palatino Linotype"/>
        </w:rPr>
      </w:pPr>
    </w:p>
    <w:bookmarkEnd w:id="34"/>
    <w:p w14:paraId="404C4037" w14:textId="2A8D40B8" w:rsidR="00B67DF2" w:rsidRPr="00530DFD" w:rsidRDefault="0091322C" w:rsidP="00A904B6">
      <w:pPr>
        <w:spacing w:line="360" w:lineRule="auto"/>
        <w:jc w:val="both"/>
        <w:rPr>
          <w:rFonts w:ascii="Palatino Linotype" w:eastAsia="MS Mincho" w:hAnsi="Palatino Linotype" w:cs="Times New Roman"/>
          <w:lang w:val="es-ES"/>
        </w:rPr>
      </w:pPr>
      <w:r w:rsidRPr="00BE0511">
        <w:rPr>
          <w:rFonts w:ascii="Palatino Linotype" w:eastAsia="MS Mincho" w:hAnsi="Palatino Linotype" w:cs="Times New Roman"/>
          <w:b/>
          <w:lang w:val="es-MX"/>
        </w:rPr>
        <w:lastRenderedPageBreak/>
        <w:t>CUARTO.</w:t>
      </w:r>
      <w:r w:rsidRPr="00BE0511">
        <w:rPr>
          <w:rFonts w:ascii="Palatino Linotype" w:eastAsia="MS Mincho" w:hAnsi="Palatino Linotype" w:cs="Times New Roman"/>
          <w:lang w:val="es-MX"/>
        </w:rPr>
        <w:t xml:space="preserve"> </w:t>
      </w:r>
      <w:r w:rsidRPr="00BE0511">
        <w:rPr>
          <w:rFonts w:ascii="Palatino Linotype" w:eastAsia="MS Mincho" w:hAnsi="Palatino Linotype" w:cs="Times New Roman"/>
          <w:lang w:val="es-ES"/>
        </w:rPr>
        <w:t xml:space="preserve">Se hace del conocimiento de </w:t>
      </w:r>
      <w:r w:rsidR="00AA54BE" w:rsidRPr="00AA54BE">
        <w:rPr>
          <w:rFonts w:ascii="Palatino Linotype" w:hAnsi="Palatino Linotype"/>
          <w:b/>
          <w:szCs w:val="22"/>
          <w:highlight w:val="black"/>
        </w:rPr>
        <w:t>------------------------------</w:t>
      </w:r>
      <w:r w:rsidRPr="00BE0511">
        <w:rPr>
          <w:rFonts w:ascii="Palatino Linotype" w:hAnsi="Palatino Linotype"/>
        </w:rPr>
        <w:t xml:space="preserve"> </w:t>
      </w:r>
      <w:r w:rsidRPr="00BE0511">
        <w:rPr>
          <w:rFonts w:ascii="Palatino Linotype" w:eastAsia="MS Mincho" w:hAnsi="Palatino Linotype" w:cs="Times New Roman"/>
          <w:lang w:val="es-ES"/>
        </w:rPr>
        <w:t>que, de conformidad con lo establecido en el artículo 196 de la Ley de Transparencia y Acceso a la Información Pública del Estado de México y Municipios</w:t>
      </w:r>
      <w:r w:rsidR="00B67DF2">
        <w:rPr>
          <w:rFonts w:ascii="Palatino Linotype" w:eastAsia="MS Mincho" w:hAnsi="Palatino Linotype" w:cs="Times New Roman"/>
          <w:lang w:val="es-ES"/>
        </w:rPr>
        <w:t xml:space="preserve"> y</w:t>
      </w:r>
      <w:r w:rsidR="00B67DF2" w:rsidRPr="00530DFD">
        <w:rPr>
          <w:rFonts w:ascii="Palatino Linotype" w:eastAsia="MS Mincho" w:hAnsi="Palatino Linotype" w:cs="Times New Roman"/>
          <w:lang w:val="es-ES"/>
        </w:rPr>
        <w:t xml:space="preserve">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2515D25" w14:textId="0D6A40FF" w:rsidR="0091322C" w:rsidRPr="00BE0511" w:rsidRDefault="0091322C" w:rsidP="0038620B">
      <w:pPr>
        <w:spacing w:line="360" w:lineRule="auto"/>
        <w:jc w:val="both"/>
        <w:rPr>
          <w:rFonts w:ascii="Palatino Linotype" w:eastAsia="MS Mincho" w:hAnsi="Palatino Linotype" w:cs="Times New Roman"/>
          <w:lang w:val="es-ES"/>
        </w:rPr>
      </w:pPr>
    </w:p>
    <w:p w14:paraId="1990548F" w14:textId="20EF7F52" w:rsidR="0084555A" w:rsidRDefault="009265EA" w:rsidP="0038620B">
      <w:pPr>
        <w:shd w:val="clear" w:color="auto" w:fill="FFFFFF"/>
        <w:spacing w:line="360" w:lineRule="auto"/>
        <w:jc w:val="both"/>
        <w:rPr>
          <w:rFonts w:ascii="Palatino Linotype" w:hAnsi="Palatino Linotype"/>
        </w:rPr>
      </w:pPr>
      <w:r w:rsidRPr="00957B2F">
        <w:rPr>
          <w:rFonts w:ascii="Palatino Linotype" w:hAnsi="Palatino Linotype"/>
        </w:rPr>
        <w:t xml:space="preserve">ASÍ LO RESUELVE, POR </w:t>
      </w:r>
      <w:r w:rsidRPr="00A904B6">
        <w:rPr>
          <w:rFonts w:ascii="Palatino Linotype" w:hAnsi="Palatino Linotype"/>
        </w:rPr>
        <w:t>UNANIMIDAD</w:t>
      </w:r>
      <w:r w:rsidRPr="00957B2F">
        <w:rPr>
          <w:rFonts w:ascii="Palatino Linotype" w:hAnsi="Palatino Linotype"/>
        </w:rPr>
        <w:t xml:space="preserve"> DE VOTOS, EL PLENO DEL INSTITUTO DE TRANSPARENCIA, ACCESO A LA INFORMACIÓN PÚBLICA Y PROTECCIÓN DE DATOS PERSONALES DEL ESTADO DE MÉXICO Y MUNICIPIOS, CONFORMADO POR LOS COMISIONADOS </w:t>
      </w:r>
      <w:r w:rsidR="00BD1F1C" w:rsidRPr="00A904B6">
        <w:rPr>
          <w:rFonts w:ascii="Palatino Linotype" w:hAnsi="Palatino Linotype"/>
        </w:rPr>
        <w:t>ZULEMA MARTÍNEZ SÁNCHEZ</w:t>
      </w:r>
      <w:r w:rsidRPr="00957B2F">
        <w:rPr>
          <w:rFonts w:ascii="Palatino Linotype" w:hAnsi="Palatino Linotype"/>
        </w:rPr>
        <w:t>; EVA ABAID YAPUR; JOSÉ GUADALUPE LUNA HERNÁNDEZ;  JAVIER MARTÍNEZ CRUZ Y</w:t>
      </w:r>
      <w:r w:rsidR="00BD1F1C">
        <w:rPr>
          <w:rFonts w:ascii="Palatino Linotype" w:hAnsi="Palatino Linotype"/>
        </w:rPr>
        <w:t xml:space="preserve"> LUIS GUSTAVO PARRA NORIEGA</w:t>
      </w:r>
      <w:r w:rsidR="0038620B">
        <w:rPr>
          <w:rFonts w:ascii="Palatino Linotype" w:hAnsi="Palatino Linotype"/>
        </w:rPr>
        <w:t xml:space="preserve"> EMITIENDO VOTO PARTICULAR</w:t>
      </w:r>
      <w:r w:rsidR="00A904B6" w:rsidRPr="00D26A93">
        <w:rPr>
          <w:rFonts w:ascii="Palatino Linotype" w:hAnsi="Palatino Linotype"/>
        </w:rPr>
        <w:t>; EN LA DECIMA SESIÓN ORDINARIA CELEBRADA EL DÍA TRECE</w:t>
      </w:r>
      <w:r w:rsidR="00FA7172" w:rsidRPr="00D26A93">
        <w:rPr>
          <w:rFonts w:ascii="Palatino Linotype" w:hAnsi="Palatino Linotype"/>
        </w:rPr>
        <w:t xml:space="preserve"> </w:t>
      </w:r>
      <w:r w:rsidRPr="00D26A93">
        <w:rPr>
          <w:rFonts w:ascii="Palatino Linotype" w:hAnsi="Palatino Linotype"/>
        </w:rPr>
        <w:t>(</w:t>
      </w:r>
      <w:r w:rsidR="00A904B6" w:rsidRPr="00D26A93">
        <w:rPr>
          <w:rFonts w:ascii="Palatino Linotype" w:hAnsi="Palatino Linotype"/>
        </w:rPr>
        <w:t xml:space="preserve">13) DE MARZO </w:t>
      </w:r>
      <w:r w:rsidRPr="00D26A93">
        <w:rPr>
          <w:rFonts w:ascii="Palatino Linotype" w:hAnsi="Palatino Linotype"/>
        </w:rPr>
        <w:t>DE DOS MIL DIECI</w:t>
      </w:r>
      <w:r w:rsidR="00CD4FB6" w:rsidRPr="00D26A93">
        <w:rPr>
          <w:rFonts w:ascii="Palatino Linotype" w:hAnsi="Palatino Linotype"/>
        </w:rPr>
        <w:t>NUEVE</w:t>
      </w:r>
      <w:r w:rsidRPr="00D26A93">
        <w:rPr>
          <w:rFonts w:ascii="Palatino Linotype" w:hAnsi="Palatino Linotype"/>
        </w:rPr>
        <w:t xml:space="preserve">, ANTE </w:t>
      </w:r>
      <w:r w:rsidR="00AD24F6" w:rsidRPr="00D26A93">
        <w:rPr>
          <w:rFonts w:ascii="Palatino Linotype" w:hAnsi="Palatino Linotype"/>
        </w:rPr>
        <w:t>EL</w:t>
      </w:r>
      <w:r w:rsidRPr="00D26A93">
        <w:rPr>
          <w:rFonts w:ascii="Palatino Linotype" w:hAnsi="Palatino Linotype"/>
        </w:rPr>
        <w:t xml:space="preserve"> SECRETAR</w:t>
      </w:r>
      <w:r w:rsidR="00AD24F6" w:rsidRPr="00D26A93">
        <w:rPr>
          <w:rFonts w:ascii="Palatino Linotype" w:hAnsi="Palatino Linotype"/>
        </w:rPr>
        <w:t>IO</w:t>
      </w:r>
      <w:r w:rsidRPr="00D26A93">
        <w:rPr>
          <w:rFonts w:ascii="Palatino Linotype" w:hAnsi="Palatino Linotype"/>
        </w:rPr>
        <w:t xml:space="preserve"> TÉCNIC</w:t>
      </w:r>
      <w:r w:rsidR="00AD24F6" w:rsidRPr="00D26A93">
        <w:rPr>
          <w:rFonts w:ascii="Palatino Linotype" w:hAnsi="Palatino Linotype"/>
        </w:rPr>
        <w:t>O</w:t>
      </w:r>
      <w:r w:rsidRPr="00D26A93">
        <w:rPr>
          <w:rFonts w:ascii="Palatino Linotype" w:hAnsi="Palatino Linotype"/>
        </w:rPr>
        <w:t xml:space="preserve"> DEL PLENO </w:t>
      </w:r>
      <w:r w:rsidR="00D14FA5" w:rsidRPr="00D26A93">
        <w:rPr>
          <w:rFonts w:ascii="Palatino Linotype" w:hAnsi="Palatino Linotype"/>
        </w:rPr>
        <w:t xml:space="preserve">ALEXIS TAPIA </w:t>
      </w:r>
      <w:r w:rsidR="00A904B6" w:rsidRPr="00D26A93">
        <w:rPr>
          <w:rFonts w:ascii="Palatino Linotype" w:hAnsi="Palatino Linotype"/>
        </w:rPr>
        <w:t>RAMÍREZ</w:t>
      </w:r>
      <w:r w:rsidRPr="00D26A93">
        <w:rPr>
          <w:rFonts w:ascii="Palatino Linotype" w:hAnsi="Palatino Linotype"/>
        </w:rPr>
        <w:t>.</w:t>
      </w:r>
    </w:p>
    <w:p w14:paraId="61B32467" w14:textId="215E2C23" w:rsidR="00D26A93" w:rsidRDefault="0038620B" w:rsidP="00A904B6">
      <w:pPr>
        <w:shd w:val="clear" w:color="auto" w:fill="FFFFFF"/>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B64DFCA" wp14:editId="098726FD">
                <wp:simplePos x="0" y="0"/>
                <wp:positionH relativeFrom="margin">
                  <wp:posOffset>57102</wp:posOffset>
                </wp:positionH>
                <wp:positionV relativeFrom="paragraph">
                  <wp:posOffset>90335</wp:posOffset>
                </wp:positionV>
                <wp:extent cx="5470968" cy="2296923"/>
                <wp:effectExtent l="57150" t="38100" r="53975" b="84455"/>
                <wp:wrapNone/>
                <wp:docPr id="10" name="Conector recto 10"/>
                <wp:cNvGraphicFramePr/>
                <a:graphic xmlns:a="http://schemas.openxmlformats.org/drawingml/2006/main">
                  <a:graphicData uri="http://schemas.microsoft.com/office/word/2010/wordprocessingShape">
                    <wps:wsp>
                      <wps:cNvCnPr/>
                      <wps:spPr>
                        <a:xfrm>
                          <a:off x="0" y="0"/>
                          <a:ext cx="5470968" cy="229692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89879"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7.1pt" to="435.3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" strokecolor="#4f81bd [3204]" strokeweight="3pt">
                <v:shadow on="t" color="black" opacity="24903f" origin=",.5" offset="0,.55556mm"/>
                <w10:wrap anchorx="margin"/>
              </v:line>
            </w:pict>
          </mc:Fallback>
        </mc:AlternateContent>
      </w:r>
    </w:p>
    <w:p w14:paraId="30887CA7" w14:textId="77777777" w:rsidR="00D26A93" w:rsidRDefault="00D26A93" w:rsidP="00A904B6">
      <w:pPr>
        <w:shd w:val="clear" w:color="auto" w:fill="FFFFFF"/>
        <w:jc w:val="both"/>
        <w:rPr>
          <w:rFonts w:ascii="Palatino Linotype" w:hAnsi="Palatino Linotype"/>
        </w:rPr>
      </w:pPr>
    </w:p>
    <w:p w14:paraId="7F22E875" w14:textId="77777777" w:rsidR="00D26A93" w:rsidRDefault="00D26A93" w:rsidP="00A904B6">
      <w:pPr>
        <w:shd w:val="clear" w:color="auto" w:fill="FFFFFF"/>
        <w:jc w:val="both"/>
        <w:rPr>
          <w:rFonts w:ascii="Palatino Linotype" w:hAnsi="Palatino Linotype"/>
        </w:rPr>
      </w:pPr>
    </w:p>
    <w:p w14:paraId="793CCFE1" w14:textId="77777777" w:rsidR="00D26A93" w:rsidRDefault="00D26A93" w:rsidP="00A904B6">
      <w:pPr>
        <w:shd w:val="clear" w:color="auto" w:fill="FFFFFF"/>
        <w:jc w:val="both"/>
        <w:rPr>
          <w:rFonts w:ascii="Palatino Linotype" w:hAnsi="Palatino Linotype"/>
        </w:rPr>
      </w:pPr>
    </w:p>
    <w:p w14:paraId="2CFFE2DA" w14:textId="77777777" w:rsidR="00D26A93" w:rsidRDefault="00D26A93" w:rsidP="00A904B6">
      <w:pPr>
        <w:shd w:val="clear" w:color="auto" w:fill="FFFFFF"/>
        <w:jc w:val="both"/>
        <w:rPr>
          <w:rFonts w:ascii="Palatino Linotype" w:hAnsi="Palatino Linotype"/>
        </w:rPr>
      </w:pPr>
    </w:p>
    <w:p w14:paraId="6FAE7F43" w14:textId="77777777" w:rsidR="00D26A93" w:rsidRDefault="00D26A93" w:rsidP="00A904B6">
      <w:pPr>
        <w:shd w:val="clear" w:color="auto" w:fill="FFFFFF"/>
        <w:jc w:val="both"/>
        <w:rPr>
          <w:rFonts w:ascii="Palatino Linotype" w:hAnsi="Palatino Linotype"/>
        </w:rPr>
      </w:pPr>
    </w:p>
    <w:p w14:paraId="145524C7" w14:textId="77777777" w:rsidR="00D26A93" w:rsidRDefault="00D26A93" w:rsidP="00A904B6">
      <w:pPr>
        <w:shd w:val="clear" w:color="auto" w:fill="FFFFFF"/>
        <w:jc w:val="both"/>
        <w:rPr>
          <w:rFonts w:ascii="Palatino Linotype" w:hAnsi="Palatino Linotype"/>
        </w:rPr>
      </w:pPr>
    </w:p>
    <w:p w14:paraId="2170AE73" w14:textId="77777777" w:rsidR="00D26A93" w:rsidRDefault="00D26A93" w:rsidP="00A904B6">
      <w:pPr>
        <w:shd w:val="clear" w:color="auto" w:fill="FFFFFF"/>
        <w:jc w:val="both"/>
        <w:rPr>
          <w:rFonts w:ascii="Palatino Linotype" w:hAnsi="Palatino Linotype"/>
        </w:rPr>
      </w:pPr>
    </w:p>
    <w:p w14:paraId="689FCEC1" w14:textId="77777777" w:rsidR="00C41361" w:rsidRDefault="00C41361" w:rsidP="00A904B6">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D1F1C" w:rsidRPr="00EF76BC" w14:paraId="30B31545" w14:textId="77777777" w:rsidTr="00D26A93">
        <w:trPr>
          <w:jc w:val="center"/>
        </w:trPr>
        <w:tc>
          <w:tcPr>
            <w:tcW w:w="10368" w:type="dxa"/>
            <w:gridSpan w:val="2"/>
          </w:tcPr>
          <w:p w14:paraId="4210F6FD" w14:textId="77777777" w:rsidR="00BD1F1C" w:rsidRPr="00EF76BC" w:rsidRDefault="00BD1F1C" w:rsidP="0038620B">
            <w:pPr>
              <w:spacing w:line="360" w:lineRule="auto"/>
              <w:jc w:val="center"/>
              <w:rPr>
                <w:rFonts w:ascii="Palatino Linotype" w:hAnsi="Palatino Linotype" w:cs="Arial"/>
                <w:b/>
              </w:rPr>
            </w:pPr>
            <w:r w:rsidRPr="00EF76BC">
              <w:rPr>
                <w:rFonts w:ascii="Palatino Linotype" w:hAnsi="Palatino Linotype" w:cs="Arial"/>
                <w:b/>
              </w:rPr>
              <w:t>Zulema Martínez Sánchez</w:t>
            </w:r>
          </w:p>
          <w:p w14:paraId="1FE0256C" w14:textId="77777777" w:rsidR="00BD1F1C" w:rsidRPr="00EF76BC" w:rsidRDefault="00BD1F1C" w:rsidP="00A904B6">
            <w:pPr>
              <w:spacing w:line="360" w:lineRule="auto"/>
              <w:jc w:val="center"/>
              <w:rPr>
                <w:rFonts w:ascii="Palatino Linotype" w:hAnsi="Palatino Linotype" w:cs="Arial"/>
                <w:b/>
              </w:rPr>
            </w:pPr>
            <w:r w:rsidRPr="00EF76BC">
              <w:rPr>
                <w:rFonts w:ascii="Palatino Linotype" w:hAnsi="Palatino Linotype" w:cs="Arial"/>
              </w:rPr>
              <w:t>Comisionada Presidenta</w:t>
            </w:r>
          </w:p>
          <w:p w14:paraId="02C73E71" w14:textId="797D3072" w:rsidR="00BD1F1C" w:rsidRPr="00EF76BC" w:rsidRDefault="00BD1F1C" w:rsidP="00D26A93">
            <w:pPr>
              <w:spacing w:line="360" w:lineRule="auto"/>
              <w:jc w:val="center"/>
              <w:rPr>
                <w:rFonts w:ascii="Palatino Linotype" w:hAnsi="Palatino Linotype" w:cs="Arial"/>
                <w:b/>
              </w:rPr>
            </w:pPr>
            <w:r w:rsidRPr="00EF76BC">
              <w:rPr>
                <w:rFonts w:ascii="Palatino Linotype" w:hAnsi="Palatino Linotype" w:cs="Arial"/>
                <w:b/>
              </w:rPr>
              <w:t xml:space="preserve">(RÚBRICA) </w:t>
            </w:r>
          </w:p>
        </w:tc>
      </w:tr>
      <w:tr w:rsidR="00BD1F1C" w:rsidRPr="00EF76BC" w14:paraId="41FC14F4" w14:textId="77777777" w:rsidTr="00D26A93">
        <w:trPr>
          <w:jc w:val="center"/>
        </w:trPr>
        <w:tc>
          <w:tcPr>
            <w:tcW w:w="5184" w:type="dxa"/>
          </w:tcPr>
          <w:p w14:paraId="52B8811F" w14:textId="77777777" w:rsidR="00D26A93" w:rsidRDefault="00D26A93" w:rsidP="00A904B6">
            <w:pPr>
              <w:spacing w:line="360" w:lineRule="auto"/>
              <w:jc w:val="center"/>
              <w:rPr>
                <w:rFonts w:ascii="Palatino Linotype" w:hAnsi="Palatino Linotype" w:cs="Arial"/>
                <w:b/>
              </w:rPr>
            </w:pPr>
          </w:p>
          <w:p w14:paraId="20520A20" w14:textId="77777777" w:rsidR="00D26A93" w:rsidRDefault="00D26A93" w:rsidP="00A904B6">
            <w:pPr>
              <w:spacing w:line="360" w:lineRule="auto"/>
              <w:jc w:val="center"/>
              <w:rPr>
                <w:rFonts w:ascii="Palatino Linotype" w:hAnsi="Palatino Linotype" w:cs="Arial"/>
                <w:b/>
              </w:rPr>
            </w:pPr>
          </w:p>
          <w:p w14:paraId="6143D5F4" w14:textId="77777777" w:rsidR="00BD1F1C" w:rsidRPr="00EF76BC" w:rsidRDefault="00BD1F1C" w:rsidP="00A904B6">
            <w:pPr>
              <w:spacing w:line="360" w:lineRule="auto"/>
              <w:jc w:val="center"/>
              <w:rPr>
                <w:rFonts w:ascii="Palatino Linotype" w:hAnsi="Palatino Linotype" w:cs="Arial"/>
                <w:b/>
              </w:rPr>
            </w:pPr>
            <w:r w:rsidRPr="00EF76BC">
              <w:rPr>
                <w:rFonts w:ascii="Palatino Linotype" w:hAnsi="Palatino Linotype" w:cs="Arial"/>
                <w:b/>
              </w:rPr>
              <w:t xml:space="preserve">Eva </w:t>
            </w:r>
            <w:proofErr w:type="spellStart"/>
            <w:r w:rsidRPr="00EF76BC">
              <w:rPr>
                <w:rFonts w:ascii="Palatino Linotype" w:hAnsi="Palatino Linotype" w:cs="Arial"/>
                <w:b/>
              </w:rPr>
              <w:t>Abaid</w:t>
            </w:r>
            <w:proofErr w:type="spellEnd"/>
            <w:r w:rsidRPr="00EF76BC">
              <w:rPr>
                <w:rFonts w:ascii="Palatino Linotype" w:hAnsi="Palatino Linotype" w:cs="Arial"/>
                <w:b/>
              </w:rPr>
              <w:t xml:space="preserve"> </w:t>
            </w:r>
            <w:proofErr w:type="spellStart"/>
            <w:r w:rsidRPr="00EF76BC">
              <w:rPr>
                <w:rFonts w:ascii="Palatino Linotype" w:hAnsi="Palatino Linotype" w:cs="Arial"/>
                <w:b/>
              </w:rPr>
              <w:t>Yapur</w:t>
            </w:r>
            <w:proofErr w:type="spellEnd"/>
          </w:p>
          <w:p w14:paraId="0273D2FA" w14:textId="77777777" w:rsidR="00BD1F1C" w:rsidRPr="00EF76BC" w:rsidRDefault="00BD1F1C" w:rsidP="00A904B6">
            <w:pPr>
              <w:spacing w:line="360" w:lineRule="auto"/>
              <w:jc w:val="center"/>
              <w:rPr>
                <w:rFonts w:ascii="Palatino Linotype" w:hAnsi="Palatino Linotype" w:cs="Arial"/>
              </w:rPr>
            </w:pPr>
            <w:r w:rsidRPr="00EF76BC">
              <w:rPr>
                <w:rFonts w:ascii="Palatino Linotype" w:hAnsi="Palatino Linotype" w:cs="Arial"/>
              </w:rPr>
              <w:t>Comisionada</w:t>
            </w:r>
          </w:p>
          <w:p w14:paraId="3071726D" w14:textId="77777777" w:rsidR="00BD1F1C" w:rsidRPr="00EF76BC" w:rsidRDefault="00BD1F1C" w:rsidP="00A904B6">
            <w:pPr>
              <w:spacing w:line="360" w:lineRule="auto"/>
              <w:jc w:val="center"/>
              <w:rPr>
                <w:rFonts w:ascii="Palatino Linotype" w:hAnsi="Palatino Linotype" w:cs="Arial"/>
                <w:b/>
              </w:rPr>
            </w:pPr>
            <w:r w:rsidRPr="00EF76BC">
              <w:rPr>
                <w:rFonts w:ascii="Palatino Linotype" w:hAnsi="Palatino Linotype" w:cs="Arial"/>
                <w:b/>
              </w:rPr>
              <w:t>(RÚBRICA)</w:t>
            </w:r>
          </w:p>
        </w:tc>
        <w:tc>
          <w:tcPr>
            <w:tcW w:w="5184" w:type="dxa"/>
          </w:tcPr>
          <w:p w14:paraId="0B3E57E9" w14:textId="77777777" w:rsidR="00D26A93" w:rsidRDefault="00D26A93" w:rsidP="00D26A93">
            <w:pPr>
              <w:spacing w:line="360" w:lineRule="auto"/>
              <w:rPr>
                <w:rFonts w:ascii="Palatino Linotype" w:hAnsi="Palatino Linotype" w:cs="Arial"/>
                <w:b/>
              </w:rPr>
            </w:pPr>
          </w:p>
          <w:p w14:paraId="065B3CD4" w14:textId="77777777" w:rsidR="00D26A93" w:rsidRDefault="00D26A93" w:rsidP="00D26A93">
            <w:pPr>
              <w:spacing w:line="360" w:lineRule="auto"/>
              <w:rPr>
                <w:rFonts w:ascii="Palatino Linotype" w:hAnsi="Palatino Linotype" w:cs="Arial"/>
                <w:b/>
              </w:rPr>
            </w:pPr>
          </w:p>
          <w:p w14:paraId="0B3F7C85" w14:textId="77777777" w:rsidR="00BD1F1C" w:rsidRPr="00EF76BC" w:rsidRDefault="00BD1F1C" w:rsidP="00D26A93">
            <w:pPr>
              <w:spacing w:line="360" w:lineRule="auto"/>
              <w:jc w:val="center"/>
              <w:rPr>
                <w:rFonts w:ascii="Palatino Linotype" w:hAnsi="Palatino Linotype" w:cs="Arial"/>
                <w:b/>
              </w:rPr>
            </w:pPr>
            <w:r w:rsidRPr="00EF76BC">
              <w:rPr>
                <w:rFonts w:ascii="Palatino Linotype" w:hAnsi="Palatino Linotype" w:cs="Arial"/>
                <w:b/>
              </w:rPr>
              <w:t>José Guadalupe Luna Hernández</w:t>
            </w:r>
          </w:p>
          <w:p w14:paraId="1D98B849" w14:textId="77777777" w:rsidR="00BD1F1C" w:rsidRPr="00EF76BC" w:rsidRDefault="00BD1F1C" w:rsidP="00A904B6">
            <w:pPr>
              <w:spacing w:line="360" w:lineRule="auto"/>
              <w:jc w:val="center"/>
              <w:rPr>
                <w:rFonts w:ascii="Palatino Linotype" w:hAnsi="Palatino Linotype" w:cs="Arial"/>
              </w:rPr>
            </w:pPr>
            <w:r w:rsidRPr="00EF76BC">
              <w:rPr>
                <w:rFonts w:ascii="Palatino Linotype" w:hAnsi="Palatino Linotype" w:cs="Arial"/>
              </w:rPr>
              <w:t>Comisionado</w:t>
            </w:r>
          </w:p>
          <w:p w14:paraId="3AFAC8F4" w14:textId="71BF2A5B" w:rsidR="00BD1F1C" w:rsidRPr="00EF76BC" w:rsidRDefault="00BD1F1C" w:rsidP="00D26A93">
            <w:pPr>
              <w:spacing w:line="360" w:lineRule="auto"/>
              <w:jc w:val="center"/>
              <w:rPr>
                <w:rFonts w:ascii="Palatino Linotype" w:hAnsi="Palatino Linotype" w:cs="Arial"/>
                <w:b/>
              </w:rPr>
            </w:pPr>
            <w:r w:rsidRPr="00EF76BC">
              <w:rPr>
                <w:rFonts w:ascii="Palatino Linotype" w:hAnsi="Palatino Linotype" w:cs="Arial"/>
                <w:b/>
              </w:rPr>
              <w:t>(RÚBRICA)</w:t>
            </w:r>
          </w:p>
        </w:tc>
      </w:tr>
      <w:tr w:rsidR="00BD1F1C" w:rsidRPr="00EF76BC" w14:paraId="7B6647B4" w14:textId="77777777" w:rsidTr="00D26A93">
        <w:trPr>
          <w:jc w:val="center"/>
        </w:trPr>
        <w:tc>
          <w:tcPr>
            <w:tcW w:w="5184" w:type="dxa"/>
          </w:tcPr>
          <w:p w14:paraId="263C84D8" w14:textId="77777777" w:rsidR="00BD1F1C" w:rsidRDefault="00BD1F1C" w:rsidP="00D26A93">
            <w:pPr>
              <w:spacing w:line="360" w:lineRule="auto"/>
              <w:rPr>
                <w:rFonts w:ascii="Palatino Linotype" w:hAnsi="Palatino Linotype" w:cs="Arial"/>
                <w:b/>
              </w:rPr>
            </w:pPr>
          </w:p>
          <w:p w14:paraId="58A72C0E" w14:textId="77777777" w:rsidR="00D26A93" w:rsidRPr="00EF76BC" w:rsidRDefault="00D26A93" w:rsidP="00D26A93">
            <w:pPr>
              <w:spacing w:line="360" w:lineRule="auto"/>
              <w:rPr>
                <w:rFonts w:ascii="Palatino Linotype" w:hAnsi="Palatino Linotype" w:cs="Arial"/>
                <w:b/>
              </w:rPr>
            </w:pPr>
          </w:p>
          <w:p w14:paraId="7AC106D7" w14:textId="77777777" w:rsidR="00BD1F1C" w:rsidRPr="00EF76BC" w:rsidRDefault="00BD1F1C" w:rsidP="00A904B6">
            <w:pPr>
              <w:spacing w:line="360" w:lineRule="auto"/>
              <w:jc w:val="center"/>
              <w:rPr>
                <w:rFonts w:ascii="Palatino Linotype" w:hAnsi="Palatino Linotype" w:cs="Arial"/>
                <w:b/>
              </w:rPr>
            </w:pPr>
            <w:r w:rsidRPr="00EF76BC">
              <w:rPr>
                <w:rFonts w:ascii="Palatino Linotype" w:hAnsi="Palatino Linotype" w:cs="Arial"/>
                <w:b/>
              </w:rPr>
              <w:t>Javier Martínez Cruz</w:t>
            </w:r>
          </w:p>
          <w:p w14:paraId="5A306508" w14:textId="77777777" w:rsidR="00BD1F1C" w:rsidRPr="00EF76BC" w:rsidRDefault="00BD1F1C" w:rsidP="00A904B6">
            <w:pPr>
              <w:spacing w:line="360" w:lineRule="auto"/>
              <w:jc w:val="center"/>
              <w:rPr>
                <w:rFonts w:ascii="Palatino Linotype" w:hAnsi="Palatino Linotype" w:cs="Arial"/>
              </w:rPr>
            </w:pPr>
            <w:r w:rsidRPr="00EF76BC">
              <w:rPr>
                <w:rFonts w:ascii="Palatino Linotype" w:hAnsi="Palatino Linotype" w:cs="Arial"/>
              </w:rPr>
              <w:t>Comisionado</w:t>
            </w:r>
          </w:p>
          <w:p w14:paraId="0DA0D8B9" w14:textId="4DC8E569" w:rsidR="00D26A93" w:rsidRPr="00EF76BC" w:rsidRDefault="00BD1F1C" w:rsidP="00D26A93">
            <w:pPr>
              <w:spacing w:line="360" w:lineRule="auto"/>
              <w:jc w:val="center"/>
              <w:rPr>
                <w:rFonts w:ascii="Palatino Linotype" w:hAnsi="Palatino Linotype" w:cs="Arial"/>
                <w:b/>
              </w:rPr>
            </w:pPr>
            <w:r w:rsidRPr="00EF76BC">
              <w:rPr>
                <w:rFonts w:ascii="Palatino Linotype" w:hAnsi="Palatino Linotype" w:cs="Arial"/>
                <w:b/>
              </w:rPr>
              <w:t>(RÚBRICA)</w:t>
            </w:r>
          </w:p>
        </w:tc>
        <w:tc>
          <w:tcPr>
            <w:tcW w:w="5184" w:type="dxa"/>
          </w:tcPr>
          <w:p w14:paraId="14A5737B" w14:textId="77777777" w:rsidR="00BD1F1C" w:rsidRDefault="00BD1F1C" w:rsidP="00D26A93">
            <w:pPr>
              <w:spacing w:line="360" w:lineRule="auto"/>
              <w:rPr>
                <w:rFonts w:ascii="Palatino Linotype" w:hAnsi="Palatino Linotype" w:cs="Arial"/>
                <w:b/>
              </w:rPr>
            </w:pPr>
          </w:p>
          <w:p w14:paraId="1A556242" w14:textId="77777777" w:rsidR="00D26A93" w:rsidRPr="00EF76BC" w:rsidRDefault="00D26A93" w:rsidP="00D26A93">
            <w:pPr>
              <w:spacing w:line="360" w:lineRule="auto"/>
              <w:rPr>
                <w:rFonts w:ascii="Palatino Linotype" w:hAnsi="Palatino Linotype" w:cs="Arial"/>
                <w:b/>
              </w:rPr>
            </w:pPr>
          </w:p>
          <w:p w14:paraId="2A4BF167" w14:textId="77777777" w:rsidR="00BD1F1C" w:rsidRPr="00140337" w:rsidRDefault="00BD1F1C" w:rsidP="00A904B6">
            <w:pPr>
              <w:spacing w:line="360" w:lineRule="auto"/>
              <w:jc w:val="center"/>
              <w:rPr>
                <w:rFonts w:ascii="Palatino Linotype" w:hAnsi="Palatino Linotype" w:cs="Arial"/>
                <w:b/>
              </w:rPr>
            </w:pPr>
            <w:r w:rsidRPr="00140337">
              <w:rPr>
                <w:rFonts w:ascii="Palatino Linotype" w:hAnsi="Palatino Linotype" w:cs="Arial"/>
                <w:b/>
              </w:rPr>
              <w:t>Luis Gustavo Parra Noriega</w:t>
            </w:r>
          </w:p>
          <w:p w14:paraId="3E78CD57" w14:textId="77777777" w:rsidR="00BD1F1C" w:rsidRPr="00140337" w:rsidRDefault="00BD1F1C" w:rsidP="00A904B6">
            <w:pPr>
              <w:spacing w:line="360" w:lineRule="auto"/>
              <w:jc w:val="center"/>
              <w:rPr>
                <w:rFonts w:ascii="Palatino Linotype" w:hAnsi="Palatino Linotype" w:cs="Arial"/>
              </w:rPr>
            </w:pPr>
            <w:r w:rsidRPr="00140337">
              <w:rPr>
                <w:rFonts w:ascii="Palatino Linotype" w:hAnsi="Palatino Linotype" w:cs="Arial"/>
              </w:rPr>
              <w:t>Comisionado</w:t>
            </w:r>
          </w:p>
          <w:p w14:paraId="3B6A630A" w14:textId="77777777" w:rsidR="00BD1F1C" w:rsidRPr="00EF76BC" w:rsidRDefault="00BD1F1C" w:rsidP="00A904B6">
            <w:pPr>
              <w:spacing w:line="360" w:lineRule="auto"/>
              <w:jc w:val="center"/>
              <w:rPr>
                <w:rFonts w:ascii="Palatino Linotype" w:hAnsi="Palatino Linotype" w:cs="Arial"/>
                <w:b/>
              </w:rPr>
            </w:pPr>
            <w:r w:rsidRPr="00140337">
              <w:rPr>
                <w:rFonts w:ascii="Palatino Linotype" w:hAnsi="Palatino Linotype" w:cs="Arial"/>
                <w:b/>
              </w:rPr>
              <w:t>(RÚBRICA)</w:t>
            </w:r>
          </w:p>
        </w:tc>
      </w:tr>
      <w:tr w:rsidR="00BD1F1C" w:rsidRPr="00EF76BC" w14:paraId="23E6593D" w14:textId="77777777" w:rsidTr="00D26A93">
        <w:trPr>
          <w:jc w:val="center"/>
        </w:trPr>
        <w:tc>
          <w:tcPr>
            <w:tcW w:w="10368" w:type="dxa"/>
            <w:gridSpan w:val="2"/>
          </w:tcPr>
          <w:p w14:paraId="5D4E1834" w14:textId="77777777" w:rsidR="00D26A93" w:rsidRDefault="00D26A93" w:rsidP="00D26A93">
            <w:pPr>
              <w:spacing w:line="360" w:lineRule="auto"/>
              <w:jc w:val="center"/>
              <w:rPr>
                <w:rFonts w:ascii="Palatino Linotype" w:hAnsi="Palatino Linotype" w:cs="Arial"/>
                <w:b/>
              </w:rPr>
            </w:pPr>
          </w:p>
          <w:p w14:paraId="2BE88E1D" w14:textId="77777777" w:rsidR="00BD1F1C" w:rsidRPr="00EF76BC" w:rsidRDefault="00BD1F1C" w:rsidP="00D26A93">
            <w:pPr>
              <w:spacing w:line="360" w:lineRule="auto"/>
              <w:jc w:val="center"/>
              <w:rPr>
                <w:rFonts w:ascii="Palatino Linotype" w:hAnsi="Palatino Linotype" w:cs="Arial"/>
                <w:b/>
              </w:rPr>
            </w:pPr>
            <w:r>
              <w:rPr>
                <w:rFonts w:ascii="Palatino Linotype" w:hAnsi="Palatino Linotype" w:cs="Arial"/>
                <w:b/>
              </w:rPr>
              <w:t>Alexis Tapia Ramírez</w:t>
            </w:r>
          </w:p>
          <w:p w14:paraId="13A0AC34" w14:textId="77777777" w:rsidR="00BD1F1C" w:rsidRPr="00EF76BC" w:rsidRDefault="00BD1F1C" w:rsidP="00A904B6">
            <w:pPr>
              <w:spacing w:line="360" w:lineRule="auto"/>
              <w:jc w:val="center"/>
              <w:rPr>
                <w:rFonts w:ascii="Palatino Linotype" w:hAnsi="Palatino Linotype" w:cs="Arial"/>
              </w:rPr>
            </w:pPr>
            <w:r>
              <w:rPr>
                <w:rFonts w:ascii="Palatino Linotype" w:hAnsi="Palatino Linotype" w:cs="Arial"/>
              </w:rPr>
              <w:t>Secretario Técnico</w:t>
            </w:r>
            <w:r w:rsidRPr="00EF76BC">
              <w:rPr>
                <w:rFonts w:ascii="Palatino Linotype" w:hAnsi="Palatino Linotype" w:cs="Arial"/>
              </w:rPr>
              <w:t xml:space="preserve"> del Pleno</w:t>
            </w:r>
          </w:p>
          <w:p w14:paraId="5B35395C" w14:textId="18036E6A" w:rsidR="00D26A93" w:rsidRPr="00D26A93" w:rsidRDefault="00BD1F1C" w:rsidP="00D26A93">
            <w:pPr>
              <w:spacing w:line="360" w:lineRule="auto"/>
              <w:jc w:val="center"/>
              <w:rPr>
                <w:rFonts w:ascii="Palatino Linotype" w:hAnsi="Palatino Linotype" w:cs="Arial"/>
                <w:b/>
              </w:rPr>
            </w:pPr>
            <w:r w:rsidRPr="00EF76BC">
              <w:rPr>
                <w:rFonts w:ascii="Palatino Linotype" w:hAnsi="Palatino Linotype" w:cs="Arial"/>
                <w:b/>
              </w:rPr>
              <w:t>(RÚBRICA)</w:t>
            </w:r>
          </w:p>
        </w:tc>
      </w:tr>
    </w:tbl>
    <w:p w14:paraId="56AFA515" w14:textId="77777777" w:rsidR="00D26A93" w:rsidRDefault="00D26A93" w:rsidP="00A904B6">
      <w:pPr>
        <w:spacing w:line="360" w:lineRule="auto"/>
        <w:jc w:val="both"/>
        <w:rPr>
          <w:rFonts w:ascii="Palatino Linotype" w:hAnsi="Palatino Linotype" w:cs="Arial"/>
          <w:szCs w:val="18"/>
        </w:rPr>
      </w:pPr>
    </w:p>
    <w:p w14:paraId="5CD2FED7" w14:textId="22E3377A" w:rsidR="00840559" w:rsidRPr="00D26A93" w:rsidRDefault="00BD1F1C" w:rsidP="00D26A93">
      <w:pPr>
        <w:spacing w:line="360" w:lineRule="auto"/>
        <w:jc w:val="both"/>
      </w:pPr>
      <w:r w:rsidRPr="00280BD9">
        <w:rPr>
          <w:rFonts w:ascii="Palatino Linotype" w:hAnsi="Palatino Linotype" w:cs="Arial"/>
          <w:szCs w:val="18"/>
        </w:rPr>
        <w:t>Esta hoja corre</w:t>
      </w:r>
      <w:r w:rsidR="00D26A93">
        <w:rPr>
          <w:rFonts w:ascii="Palatino Linotype" w:hAnsi="Palatino Linotype" w:cs="Arial"/>
          <w:szCs w:val="18"/>
        </w:rPr>
        <w:t>sponde a la resolución de fecha trece (13</w:t>
      </w:r>
      <w:r>
        <w:rPr>
          <w:rFonts w:ascii="Palatino Linotype" w:hAnsi="Palatino Linotype" w:cs="Arial"/>
          <w:szCs w:val="18"/>
        </w:rPr>
        <w:t>)</w:t>
      </w:r>
      <w:r w:rsidR="00D26A93">
        <w:rPr>
          <w:rFonts w:ascii="Palatino Linotype" w:hAnsi="Palatino Linotype" w:cs="Arial"/>
          <w:szCs w:val="18"/>
        </w:rPr>
        <w:t xml:space="preserve"> de marzo de dos mil diecinueve</w:t>
      </w:r>
      <w:r w:rsidRPr="00280BD9">
        <w:rPr>
          <w:rFonts w:ascii="Palatino Linotype" w:hAnsi="Palatino Linotype" w:cs="Arial"/>
          <w:szCs w:val="18"/>
        </w:rPr>
        <w:t xml:space="preserve">, emitida en el recurso de revisión </w:t>
      </w:r>
      <w:r w:rsidRPr="00A23BE3">
        <w:rPr>
          <w:rFonts w:ascii="Palatino Linotype" w:hAnsi="Palatino Linotype" w:cs="Arial"/>
          <w:b/>
          <w:bCs/>
          <w:szCs w:val="18"/>
        </w:rPr>
        <w:t>0</w:t>
      </w:r>
      <w:r w:rsidR="0091322C">
        <w:rPr>
          <w:rFonts w:ascii="Palatino Linotype" w:hAnsi="Palatino Linotype" w:cs="Arial"/>
          <w:b/>
          <w:bCs/>
          <w:szCs w:val="18"/>
        </w:rPr>
        <w:t>0028</w:t>
      </w:r>
      <w:r>
        <w:rPr>
          <w:rFonts w:ascii="Palatino Linotype" w:hAnsi="Palatino Linotype" w:cs="Arial"/>
          <w:b/>
          <w:bCs/>
          <w:szCs w:val="18"/>
        </w:rPr>
        <w:t>/INFOEM/IP</w:t>
      </w:r>
      <w:r w:rsidR="00FD312B">
        <w:rPr>
          <w:rFonts w:ascii="Palatino Linotype" w:hAnsi="Palatino Linotype" w:cs="Arial"/>
          <w:b/>
          <w:bCs/>
          <w:szCs w:val="18"/>
        </w:rPr>
        <w:t>/RR/2019</w:t>
      </w:r>
      <w:r w:rsidRPr="00A23BE3">
        <w:rPr>
          <w:rFonts w:ascii="Palatino Linotype" w:hAnsi="Palatino Linotype" w:cs="Arial"/>
          <w:b/>
          <w:bCs/>
          <w:szCs w:val="18"/>
        </w:rPr>
        <w:t>.</w:t>
      </w:r>
      <w:r w:rsidRPr="00280BD9">
        <w:rPr>
          <w:rFonts w:ascii="Palatino Linotype" w:hAnsi="Palatino Linotype" w:cs="Arial"/>
          <w:bCs/>
          <w:szCs w:val="18"/>
        </w:rPr>
        <w:t xml:space="preserve"> </w:t>
      </w:r>
    </w:p>
    <w:sectPr w:rsidR="00840559" w:rsidRPr="00D26A93" w:rsidSect="00A904B6">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D9522" w14:textId="77777777" w:rsidR="007D6CF4" w:rsidRDefault="007D6CF4" w:rsidP="00587366">
      <w:r>
        <w:separator/>
      </w:r>
    </w:p>
  </w:endnote>
  <w:endnote w:type="continuationSeparator" w:id="0">
    <w:p w14:paraId="16FC88B7" w14:textId="77777777" w:rsidR="007D6CF4" w:rsidRDefault="007D6C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8B1EA4" w:rsidRPr="00883450" w:rsidRDefault="008B1EA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A54BE">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A54BE">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8B1EA4" w:rsidRDefault="008B1E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B1EA4" w:rsidRPr="00883450" w:rsidRDefault="008B1EA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A54BE" w:rsidRPr="00AA54B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A54BE" w:rsidRPr="00AA54BE">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8B1EA4" w:rsidRPr="00883450" w:rsidRDefault="008B1EA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8B099" w14:textId="77777777" w:rsidR="007D6CF4" w:rsidRDefault="007D6CF4" w:rsidP="00587366">
      <w:r>
        <w:separator/>
      </w:r>
    </w:p>
  </w:footnote>
  <w:footnote w:type="continuationSeparator" w:id="0">
    <w:p w14:paraId="5E018D7E" w14:textId="77777777" w:rsidR="007D6CF4" w:rsidRDefault="007D6CF4" w:rsidP="00587366">
      <w:r>
        <w:continuationSeparator/>
      </w:r>
    </w:p>
  </w:footnote>
  <w:footnote w:id="1">
    <w:p w14:paraId="0C762472" w14:textId="77777777" w:rsidR="008B1EA4" w:rsidRDefault="008B1EA4" w:rsidP="00AA590B">
      <w:pPr>
        <w:pStyle w:val="Textonotapie"/>
      </w:pPr>
      <w:r>
        <w:rPr>
          <w:rStyle w:val="Refdenotaalpie"/>
        </w:rPr>
        <w:footnoteRef/>
      </w:r>
      <w:r>
        <w:t xml:space="preserve"> Convención Americana sobre Derechos Humanos. Artículo 13.</w:t>
      </w:r>
    </w:p>
  </w:footnote>
  <w:footnote w:id="2">
    <w:p w14:paraId="2B60CFEE" w14:textId="77777777" w:rsidR="008B1EA4" w:rsidRDefault="008B1EA4" w:rsidP="00AA590B">
      <w:pPr>
        <w:pStyle w:val="Textonotapie"/>
      </w:pPr>
      <w:r>
        <w:rPr>
          <w:rStyle w:val="Refdenotaalpie"/>
        </w:rPr>
        <w:footnoteRef/>
      </w:r>
      <w:r>
        <w:t xml:space="preserve"> Constitución Política de los Estados Unidos Mexicanos. Artículo sexto, sección A, Fracción I.</w:t>
      </w:r>
    </w:p>
  </w:footnote>
  <w:footnote w:id="3">
    <w:p w14:paraId="3C159EE0" w14:textId="77777777" w:rsidR="008B1EA4" w:rsidRDefault="008B1EA4" w:rsidP="00AA590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47CC0CF" w14:textId="77777777" w:rsidR="008B1EA4" w:rsidRDefault="008B1EA4" w:rsidP="00AA590B">
      <w:pPr>
        <w:pStyle w:val="Textonotapie"/>
      </w:pPr>
      <w:r>
        <w:rPr>
          <w:rStyle w:val="Refdenotaalpie"/>
        </w:rPr>
        <w:footnoteRef/>
      </w:r>
      <w:r>
        <w:t xml:space="preserve"> Ibídem. Párr. 87.</w:t>
      </w:r>
    </w:p>
  </w:footnote>
  <w:footnote w:id="5">
    <w:p w14:paraId="60FD78F9" w14:textId="77777777" w:rsidR="008B1EA4" w:rsidRDefault="008B1EA4" w:rsidP="00AA590B">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65B532EC" w14:textId="70CD25E2" w:rsidR="008B1EA4" w:rsidRDefault="008B1EA4">
      <w:pPr>
        <w:pStyle w:val="Textonotapie"/>
      </w:pPr>
      <w:r>
        <w:rPr>
          <w:rStyle w:val="Refdenotaalpie"/>
        </w:rPr>
        <w:footnoteRef/>
      </w:r>
      <w:r>
        <w:t xml:space="preserve"> Disponible para su consulta en </w:t>
      </w:r>
      <w:hyperlink r:id="rId2" w:history="1">
        <w:r w:rsidRPr="00713CFC">
          <w:rPr>
            <w:rStyle w:val="Hipervnculo"/>
          </w:rPr>
          <w:t>http://www.ieem.org.mx/consejo_general/cg/2018/acu_18/a026_18.pdf</w:t>
        </w:r>
      </w:hyperlink>
    </w:p>
    <w:p w14:paraId="58CB78E2" w14:textId="77777777" w:rsidR="008B1EA4" w:rsidRDefault="008B1EA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B1EA4" w:rsidRPr="00EF13C1" w14:paraId="28B038A3" w14:textId="77777777" w:rsidTr="00643C57">
      <w:trPr>
        <w:trHeight w:val="138"/>
        <w:jc w:val="right"/>
      </w:trPr>
      <w:tc>
        <w:tcPr>
          <w:tcW w:w="2552" w:type="dxa"/>
          <w:vAlign w:val="center"/>
        </w:tcPr>
        <w:p w14:paraId="444FA3BE"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73345AA5" w:rsidR="008B1EA4" w:rsidRPr="00EF13C1" w:rsidRDefault="008B1EA4" w:rsidP="004D5424">
          <w:pPr>
            <w:pStyle w:val="Encabezado"/>
            <w:jc w:val="right"/>
            <w:rPr>
              <w:rFonts w:ascii="Palatino Linotype" w:hAnsi="Palatino Linotype"/>
              <w:b/>
              <w:sz w:val="22"/>
              <w:szCs w:val="22"/>
            </w:rPr>
          </w:pPr>
          <w:r>
            <w:rPr>
              <w:rFonts w:ascii="Palatino Linotype" w:hAnsi="Palatino Linotype" w:cs="Arial"/>
              <w:b/>
              <w:bCs/>
              <w:sz w:val="22"/>
              <w:szCs w:val="22"/>
              <w:lang w:eastAsia="es-MX"/>
            </w:rPr>
            <w:t>00028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8B1EA4" w:rsidRPr="00EF13C1" w14:paraId="316C9DB2" w14:textId="77777777" w:rsidTr="00643C57">
      <w:trPr>
        <w:trHeight w:val="321"/>
        <w:jc w:val="right"/>
      </w:trPr>
      <w:tc>
        <w:tcPr>
          <w:tcW w:w="2552" w:type="dxa"/>
          <w:vAlign w:val="center"/>
        </w:tcPr>
        <w:p w14:paraId="49601F1D"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6A093221" w:rsidR="008B1EA4" w:rsidRPr="00EF13C1" w:rsidRDefault="008B1EA4" w:rsidP="005D3BEB">
          <w:pPr>
            <w:pStyle w:val="Encabezado"/>
            <w:jc w:val="right"/>
            <w:rPr>
              <w:rFonts w:ascii="Palatino Linotype" w:hAnsi="Palatino Linotype"/>
              <w:b/>
              <w:sz w:val="22"/>
              <w:szCs w:val="22"/>
            </w:rPr>
          </w:pPr>
          <w:r>
            <w:rPr>
              <w:rFonts w:ascii="Palatino Linotype" w:hAnsi="Palatino Linotype"/>
              <w:b/>
              <w:bCs/>
              <w:sz w:val="22"/>
              <w:szCs w:val="22"/>
            </w:rPr>
            <w:t>Instituto Electoral del Estado de México</w:t>
          </w:r>
        </w:p>
      </w:tc>
    </w:tr>
    <w:tr w:rsidR="008B1EA4" w:rsidRPr="00EF13C1" w14:paraId="15CEC1D4" w14:textId="77777777" w:rsidTr="00643C57">
      <w:trPr>
        <w:trHeight w:val="321"/>
        <w:jc w:val="right"/>
      </w:trPr>
      <w:tc>
        <w:tcPr>
          <w:tcW w:w="2552" w:type="dxa"/>
          <w:vAlign w:val="center"/>
        </w:tcPr>
        <w:p w14:paraId="2EEA8623"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8B1EA4" w:rsidRPr="00EF13C1" w:rsidRDefault="008B1EA4"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8B1EA4" w:rsidRDefault="008B1E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8B1EA4" w:rsidRDefault="008B1EA4"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B1EA4" w:rsidRPr="00EF13C1" w14:paraId="1A4C1239" w14:textId="77777777" w:rsidTr="00643C57">
      <w:trPr>
        <w:trHeight w:val="138"/>
        <w:jc w:val="right"/>
      </w:trPr>
      <w:tc>
        <w:tcPr>
          <w:tcW w:w="2552" w:type="dxa"/>
          <w:vAlign w:val="center"/>
        </w:tcPr>
        <w:p w14:paraId="05E8D394"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3A133439" w:rsidR="008B1EA4" w:rsidRPr="00EF13C1" w:rsidRDefault="008B1EA4" w:rsidP="005D3BEB">
          <w:pPr>
            <w:pStyle w:val="Encabezado"/>
            <w:jc w:val="right"/>
            <w:rPr>
              <w:rFonts w:ascii="Palatino Linotype" w:hAnsi="Palatino Linotype"/>
              <w:b/>
              <w:sz w:val="22"/>
              <w:szCs w:val="22"/>
            </w:rPr>
          </w:pPr>
          <w:r>
            <w:rPr>
              <w:rFonts w:ascii="Palatino Linotype" w:hAnsi="Palatino Linotype" w:cs="Arial"/>
              <w:b/>
              <w:bCs/>
              <w:sz w:val="22"/>
              <w:szCs w:val="22"/>
              <w:lang w:eastAsia="es-MX"/>
            </w:rPr>
            <w:t>00028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8B1EA4" w:rsidRPr="00EF13C1" w14:paraId="5E026BAE" w14:textId="77777777" w:rsidTr="00643C57">
      <w:trPr>
        <w:trHeight w:val="233"/>
        <w:jc w:val="right"/>
      </w:trPr>
      <w:tc>
        <w:tcPr>
          <w:tcW w:w="2552" w:type="dxa"/>
          <w:vAlign w:val="center"/>
        </w:tcPr>
        <w:p w14:paraId="7363CA5A"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3F35702B" w:rsidR="008B1EA4" w:rsidRPr="00EF13C1" w:rsidRDefault="00AA54BE" w:rsidP="00C319CD">
          <w:pPr>
            <w:pStyle w:val="Encabezado"/>
            <w:jc w:val="right"/>
            <w:rPr>
              <w:rFonts w:ascii="Palatino Linotype" w:hAnsi="Palatino Linotype"/>
              <w:b/>
              <w:sz w:val="22"/>
              <w:szCs w:val="22"/>
            </w:rPr>
          </w:pPr>
          <w:r w:rsidRPr="00AA54BE">
            <w:rPr>
              <w:rFonts w:ascii="Palatino Linotype" w:hAnsi="Palatino Linotype"/>
              <w:b/>
              <w:sz w:val="22"/>
              <w:szCs w:val="22"/>
              <w:highlight w:val="black"/>
            </w:rPr>
            <w:t>--------------------------------</w:t>
          </w:r>
          <w:r w:rsidR="008B1EA4">
            <w:rPr>
              <w:rFonts w:ascii="Palatino Linotype" w:hAnsi="Palatino Linotype"/>
              <w:b/>
              <w:sz w:val="22"/>
              <w:szCs w:val="22"/>
            </w:rPr>
            <w:t xml:space="preserve">  </w:t>
          </w:r>
        </w:p>
      </w:tc>
    </w:tr>
    <w:tr w:rsidR="008B1EA4" w:rsidRPr="00EF13C1" w14:paraId="2D92B102" w14:textId="77777777" w:rsidTr="00643C57">
      <w:trPr>
        <w:trHeight w:val="321"/>
        <w:jc w:val="right"/>
      </w:trPr>
      <w:tc>
        <w:tcPr>
          <w:tcW w:w="2552" w:type="dxa"/>
          <w:vAlign w:val="center"/>
        </w:tcPr>
        <w:p w14:paraId="1DE9D245"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4D488A47" w:rsidR="008B1EA4" w:rsidRPr="00EF13C1" w:rsidRDefault="008B1EA4" w:rsidP="005D3BEB">
          <w:pPr>
            <w:pStyle w:val="Encabezado"/>
            <w:jc w:val="right"/>
            <w:rPr>
              <w:rFonts w:ascii="Palatino Linotype" w:hAnsi="Palatino Linotype"/>
              <w:b/>
              <w:sz w:val="22"/>
              <w:szCs w:val="22"/>
            </w:rPr>
          </w:pPr>
          <w:r>
            <w:rPr>
              <w:rFonts w:ascii="Palatino Linotype" w:hAnsi="Palatino Linotype"/>
              <w:b/>
              <w:bCs/>
              <w:sz w:val="22"/>
              <w:szCs w:val="22"/>
            </w:rPr>
            <w:t>Instituto Electoral del Estado  de México</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8B1EA4" w:rsidRPr="00EF13C1" w14:paraId="37A51A6D" w14:textId="77777777" w:rsidTr="00643C57">
      <w:trPr>
        <w:trHeight w:val="321"/>
        <w:jc w:val="right"/>
      </w:trPr>
      <w:tc>
        <w:tcPr>
          <w:tcW w:w="2552" w:type="dxa"/>
          <w:vAlign w:val="center"/>
        </w:tcPr>
        <w:p w14:paraId="6F9D60AE" w14:textId="77777777" w:rsidR="008B1EA4" w:rsidRPr="00EF13C1" w:rsidRDefault="008B1EA4"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8B1EA4" w:rsidRPr="00EF13C1" w:rsidRDefault="008B1EA4"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8B1EA4" w:rsidRDefault="008B1EA4"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230"/>
    <w:multiLevelType w:val="hybridMultilevel"/>
    <w:tmpl w:val="4A3E9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753946"/>
    <w:multiLevelType w:val="hybridMultilevel"/>
    <w:tmpl w:val="968AB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0BA56846"/>
    <w:multiLevelType w:val="hybridMultilevel"/>
    <w:tmpl w:val="341C6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9B7756"/>
    <w:multiLevelType w:val="hybridMultilevel"/>
    <w:tmpl w:val="CA664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nsid w:val="13C3412C"/>
    <w:multiLevelType w:val="hybridMultilevel"/>
    <w:tmpl w:val="B340307A"/>
    <w:lvl w:ilvl="0" w:tplc="43440246">
      <w:start w:val="1"/>
      <w:numFmt w:val="upperLetter"/>
      <w:lvlText w:val="%1."/>
      <w:lvlJc w:val="left"/>
      <w:pPr>
        <w:ind w:left="720" w:hanging="360"/>
      </w:pPr>
      <w:rPr>
        <w:rFonts w:hint="default"/>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5547E3B"/>
    <w:multiLevelType w:val="hybridMultilevel"/>
    <w:tmpl w:val="E0024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4C4324"/>
    <w:multiLevelType w:val="hybridMultilevel"/>
    <w:tmpl w:val="BD922F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AC93846"/>
    <w:multiLevelType w:val="hybridMultilevel"/>
    <w:tmpl w:val="EA4CEE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E51ECF"/>
    <w:multiLevelType w:val="hybridMultilevel"/>
    <w:tmpl w:val="52FE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BF62873"/>
    <w:multiLevelType w:val="hybridMultilevel"/>
    <w:tmpl w:val="0E5E7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3">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8FF5270"/>
    <w:multiLevelType w:val="hybridMultilevel"/>
    <w:tmpl w:val="60CC0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0E855CF"/>
    <w:multiLevelType w:val="hybridMultilevel"/>
    <w:tmpl w:val="624C91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8286FD8"/>
    <w:multiLevelType w:val="hybridMultilevel"/>
    <w:tmpl w:val="E1DAE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187ADA"/>
    <w:multiLevelType w:val="hybridMultilevel"/>
    <w:tmpl w:val="CE38F778"/>
    <w:lvl w:ilvl="0" w:tplc="C20AB6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01325FE"/>
    <w:multiLevelType w:val="hybridMultilevel"/>
    <w:tmpl w:val="7C22827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59B82B23"/>
    <w:multiLevelType w:val="hybridMultilevel"/>
    <w:tmpl w:val="23108FE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5A634CC2"/>
    <w:multiLevelType w:val="hybridMultilevel"/>
    <w:tmpl w:val="0180F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4206671"/>
    <w:multiLevelType w:val="hybridMultilevel"/>
    <w:tmpl w:val="98E62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5"/>
  </w:num>
  <w:num w:numId="2">
    <w:abstractNumId w:val="17"/>
  </w:num>
  <w:num w:numId="3">
    <w:abstractNumId w:val="34"/>
  </w:num>
  <w:num w:numId="4">
    <w:abstractNumId w:val="36"/>
  </w:num>
  <w:num w:numId="5">
    <w:abstractNumId w:val="47"/>
  </w:num>
  <w:num w:numId="6">
    <w:abstractNumId w:val="2"/>
  </w:num>
  <w:num w:numId="7">
    <w:abstractNumId w:val="24"/>
  </w:num>
  <w:num w:numId="8">
    <w:abstractNumId w:val="3"/>
  </w:num>
  <w:num w:numId="9">
    <w:abstractNumId w:val="46"/>
  </w:num>
  <w:num w:numId="10">
    <w:abstractNumId w:val="5"/>
  </w:num>
  <w:num w:numId="11">
    <w:abstractNumId w:val="0"/>
  </w:num>
  <w:num w:numId="12">
    <w:abstractNumId w:val="41"/>
  </w:num>
  <w:num w:numId="13">
    <w:abstractNumId w:val="35"/>
  </w:num>
  <w:num w:numId="14">
    <w:abstractNumId w:val="20"/>
  </w:num>
  <w:num w:numId="15">
    <w:abstractNumId w:val="29"/>
  </w:num>
  <w:num w:numId="16">
    <w:abstractNumId w:val="44"/>
  </w:num>
  <w:num w:numId="17">
    <w:abstractNumId w:val="40"/>
  </w:num>
  <w:num w:numId="18">
    <w:abstractNumId w:val="11"/>
  </w:num>
  <w:num w:numId="19">
    <w:abstractNumId w:val="22"/>
  </w:num>
  <w:num w:numId="20">
    <w:abstractNumId w:val="7"/>
  </w:num>
  <w:num w:numId="21">
    <w:abstractNumId w:val="32"/>
  </w:num>
  <w:num w:numId="22">
    <w:abstractNumId w:val="26"/>
  </w:num>
  <w:num w:numId="23">
    <w:abstractNumId w:val="6"/>
  </w:num>
  <w:num w:numId="24">
    <w:abstractNumId w:val="21"/>
  </w:num>
  <w:num w:numId="25">
    <w:abstractNumId w:val="10"/>
  </w:num>
  <w:num w:numId="26">
    <w:abstractNumId w:val="30"/>
  </w:num>
  <w:num w:numId="27">
    <w:abstractNumId w:val="37"/>
  </w:num>
  <w:num w:numId="28">
    <w:abstractNumId w:val="18"/>
  </w:num>
  <w:num w:numId="29">
    <w:abstractNumId w:val="45"/>
  </w:num>
  <w:num w:numId="30">
    <w:abstractNumId w:val="38"/>
  </w:num>
  <w:num w:numId="31">
    <w:abstractNumId w:val="28"/>
  </w:num>
  <w:num w:numId="32">
    <w:abstractNumId w:val="31"/>
  </w:num>
  <w:num w:numId="33">
    <w:abstractNumId w:val="23"/>
  </w:num>
  <w:num w:numId="34">
    <w:abstractNumId w:val="19"/>
  </w:num>
  <w:num w:numId="35">
    <w:abstractNumId w:val="27"/>
  </w:num>
  <w:num w:numId="36">
    <w:abstractNumId w:val="4"/>
  </w:num>
  <w:num w:numId="37">
    <w:abstractNumId w:val="42"/>
  </w:num>
  <w:num w:numId="38">
    <w:abstractNumId w:val="13"/>
  </w:num>
  <w:num w:numId="39">
    <w:abstractNumId w:val="1"/>
  </w:num>
  <w:num w:numId="40">
    <w:abstractNumId w:val="9"/>
  </w:num>
  <w:num w:numId="41">
    <w:abstractNumId w:val="15"/>
  </w:num>
  <w:num w:numId="42">
    <w:abstractNumId w:val="33"/>
  </w:num>
  <w:num w:numId="43">
    <w:abstractNumId w:val="16"/>
  </w:num>
  <w:num w:numId="44">
    <w:abstractNumId w:val="8"/>
  </w:num>
  <w:num w:numId="45">
    <w:abstractNumId w:val="14"/>
  </w:num>
  <w:num w:numId="46">
    <w:abstractNumId w:val="39"/>
  </w:num>
  <w:num w:numId="47">
    <w:abstractNumId w:val="12"/>
  </w:num>
  <w:num w:numId="48">
    <w:abstractNumId w:val="43"/>
  </w:num>
  <w:num w:numId="49">
    <w:abstractNumId w:val="4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742F"/>
    <w:rsid w:val="000074D8"/>
    <w:rsid w:val="00007BA7"/>
    <w:rsid w:val="00007ECB"/>
    <w:rsid w:val="00010E6A"/>
    <w:rsid w:val="000110D9"/>
    <w:rsid w:val="00011CA4"/>
    <w:rsid w:val="00011F41"/>
    <w:rsid w:val="00012472"/>
    <w:rsid w:val="00012620"/>
    <w:rsid w:val="00015148"/>
    <w:rsid w:val="000159BF"/>
    <w:rsid w:val="000164C1"/>
    <w:rsid w:val="00021EA7"/>
    <w:rsid w:val="00023EB7"/>
    <w:rsid w:val="00025E6E"/>
    <w:rsid w:val="000267DF"/>
    <w:rsid w:val="000272A1"/>
    <w:rsid w:val="000277C5"/>
    <w:rsid w:val="00027821"/>
    <w:rsid w:val="0003063D"/>
    <w:rsid w:val="00030CE2"/>
    <w:rsid w:val="00032493"/>
    <w:rsid w:val="0003284E"/>
    <w:rsid w:val="00032A4A"/>
    <w:rsid w:val="00034477"/>
    <w:rsid w:val="000349B0"/>
    <w:rsid w:val="00034A2F"/>
    <w:rsid w:val="00034C2E"/>
    <w:rsid w:val="000352EE"/>
    <w:rsid w:val="00036A3A"/>
    <w:rsid w:val="00041181"/>
    <w:rsid w:val="000414A2"/>
    <w:rsid w:val="000416E8"/>
    <w:rsid w:val="00041933"/>
    <w:rsid w:val="00041A0D"/>
    <w:rsid w:val="00042382"/>
    <w:rsid w:val="000432BE"/>
    <w:rsid w:val="00044DAF"/>
    <w:rsid w:val="0004534A"/>
    <w:rsid w:val="000453BF"/>
    <w:rsid w:val="000457F8"/>
    <w:rsid w:val="000458F3"/>
    <w:rsid w:val="00045C8C"/>
    <w:rsid w:val="00045FFB"/>
    <w:rsid w:val="000461D1"/>
    <w:rsid w:val="0004686A"/>
    <w:rsid w:val="000468E2"/>
    <w:rsid w:val="000474BE"/>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5243"/>
    <w:rsid w:val="00076180"/>
    <w:rsid w:val="000800AC"/>
    <w:rsid w:val="00080322"/>
    <w:rsid w:val="00080C23"/>
    <w:rsid w:val="00080DC8"/>
    <w:rsid w:val="00083148"/>
    <w:rsid w:val="00083257"/>
    <w:rsid w:val="00084BC9"/>
    <w:rsid w:val="00084EED"/>
    <w:rsid w:val="0008542A"/>
    <w:rsid w:val="0009135F"/>
    <w:rsid w:val="00091CA3"/>
    <w:rsid w:val="0009403F"/>
    <w:rsid w:val="00094A70"/>
    <w:rsid w:val="00095947"/>
    <w:rsid w:val="000959FF"/>
    <w:rsid w:val="0009608F"/>
    <w:rsid w:val="00097D9B"/>
    <w:rsid w:val="000A4A9D"/>
    <w:rsid w:val="000A4ACE"/>
    <w:rsid w:val="000A59E5"/>
    <w:rsid w:val="000A5B7C"/>
    <w:rsid w:val="000A72C2"/>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721"/>
    <w:rsid w:val="000C4756"/>
    <w:rsid w:val="000C4A8E"/>
    <w:rsid w:val="000C5A04"/>
    <w:rsid w:val="000C6832"/>
    <w:rsid w:val="000D04BF"/>
    <w:rsid w:val="000D09FA"/>
    <w:rsid w:val="000D3253"/>
    <w:rsid w:val="000D33C6"/>
    <w:rsid w:val="000D38B8"/>
    <w:rsid w:val="000D3C7F"/>
    <w:rsid w:val="000D4EE3"/>
    <w:rsid w:val="000D5530"/>
    <w:rsid w:val="000D5C91"/>
    <w:rsid w:val="000E0104"/>
    <w:rsid w:val="000E01E0"/>
    <w:rsid w:val="000E05F0"/>
    <w:rsid w:val="000E174A"/>
    <w:rsid w:val="000E2D21"/>
    <w:rsid w:val="000E36AA"/>
    <w:rsid w:val="000E3747"/>
    <w:rsid w:val="000E4394"/>
    <w:rsid w:val="000E5170"/>
    <w:rsid w:val="000F2849"/>
    <w:rsid w:val="000F2BA0"/>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1A5"/>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D2"/>
    <w:rsid w:val="00131F81"/>
    <w:rsid w:val="00133B79"/>
    <w:rsid w:val="0013492B"/>
    <w:rsid w:val="00134D9C"/>
    <w:rsid w:val="00135237"/>
    <w:rsid w:val="00135305"/>
    <w:rsid w:val="001368C2"/>
    <w:rsid w:val="001377C3"/>
    <w:rsid w:val="00137CB2"/>
    <w:rsid w:val="00140790"/>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60267"/>
    <w:rsid w:val="0016091E"/>
    <w:rsid w:val="00160977"/>
    <w:rsid w:val="00161C65"/>
    <w:rsid w:val="00161F98"/>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41B"/>
    <w:rsid w:val="00193527"/>
    <w:rsid w:val="00193F06"/>
    <w:rsid w:val="00197AA2"/>
    <w:rsid w:val="001A0F17"/>
    <w:rsid w:val="001A10C0"/>
    <w:rsid w:val="001A138D"/>
    <w:rsid w:val="001A2899"/>
    <w:rsid w:val="001A2C72"/>
    <w:rsid w:val="001A335F"/>
    <w:rsid w:val="001A3801"/>
    <w:rsid w:val="001A3C9C"/>
    <w:rsid w:val="001A3FE3"/>
    <w:rsid w:val="001A55DD"/>
    <w:rsid w:val="001A5A52"/>
    <w:rsid w:val="001A5A6D"/>
    <w:rsid w:val="001A67B9"/>
    <w:rsid w:val="001A6AEE"/>
    <w:rsid w:val="001B110E"/>
    <w:rsid w:val="001B3040"/>
    <w:rsid w:val="001B3372"/>
    <w:rsid w:val="001B3BB7"/>
    <w:rsid w:val="001B53A0"/>
    <w:rsid w:val="001B559B"/>
    <w:rsid w:val="001B5F70"/>
    <w:rsid w:val="001B611E"/>
    <w:rsid w:val="001B7B3E"/>
    <w:rsid w:val="001C1031"/>
    <w:rsid w:val="001C13B1"/>
    <w:rsid w:val="001C1726"/>
    <w:rsid w:val="001C1C2A"/>
    <w:rsid w:val="001C2D83"/>
    <w:rsid w:val="001C4523"/>
    <w:rsid w:val="001C4B31"/>
    <w:rsid w:val="001C6027"/>
    <w:rsid w:val="001C67B0"/>
    <w:rsid w:val="001C6DEF"/>
    <w:rsid w:val="001C6E80"/>
    <w:rsid w:val="001C79FA"/>
    <w:rsid w:val="001D04BA"/>
    <w:rsid w:val="001D16B1"/>
    <w:rsid w:val="001D20CF"/>
    <w:rsid w:val="001D2D02"/>
    <w:rsid w:val="001D39CA"/>
    <w:rsid w:val="001D507E"/>
    <w:rsid w:val="001D70A1"/>
    <w:rsid w:val="001E061A"/>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E03"/>
    <w:rsid w:val="001F4E12"/>
    <w:rsid w:val="001F6140"/>
    <w:rsid w:val="001F6189"/>
    <w:rsid w:val="001F61D8"/>
    <w:rsid w:val="002006E8"/>
    <w:rsid w:val="002024E2"/>
    <w:rsid w:val="00202595"/>
    <w:rsid w:val="002031F3"/>
    <w:rsid w:val="0020324B"/>
    <w:rsid w:val="00204D37"/>
    <w:rsid w:val="00205001"/>
    <w:rsid w:val="00211387"/>
    <w:rsid w:val="00211702"/>
    <w:rsid w:val="0021201E"/>
    <w:rsid w:val="00213DC4"/>
    <w:rsid w:val="0021496E"/>
    <w:rsid w:val="00215717"/>
    <w:rsid w:val="00215785"/>
    <w:rsid w:val="00215985"/>
    <w:rsid w:val="002172B1"/>
    <w:rsid w:val="0021747A"/>
    <w:rsid w:val="002179AC"/>
    <w:rsid w:val="00220992"/>
    <w:rsid w:val="002217BA"/>
    <w:rsid w:val="00222A7D"/>
    <w:rsid w:val="00222C7E"/>
    <w:rsid w:val="00222F04"/>
    <w:rsid w:val="0022306A"/>
    <w:rsid w:val="00223934"/>
    <w:rsid w:val="00223C71"/>
    <w:rsid w:val="00223CAD"/>
    <w:rsid w:val="00226807"/>
    <w:rsid w:val="00226F76"/>
    <w:rsid w:val="002273F3"/>
    <w:rsid w:val="00230012"/>
    <w:rsid w:val="00230C3C"/>
    <w:rsid w:val="002310DA"/>
    <w:rsid w:val="002317CB"/>
    <w:rsid w:val="00232780"/>
    <w:rsid w:val="002345FF"/>
    <w:rsid w:val="00234C51"/>
    <w:rsid w:val="00235130"/>
    <w:rsid w:val="002368D9"/>
    <w:rsid w:val="002379BC"/>
    <w:rsid w:val="00237F21"/>
    <w:rsid w:val="0024073E"/>
    <w:rsid w:val="002407C8"/>
    <w:rsid w:val="00240C04"/>
    <w:rsid w:val="00241C33"/>
    <w:rsid w:val="00242F7E"/>
    <w:rsid w:val="0024344D"/>
    <w:rsid w:val="0024417B"/>
    <w:rsid w:val="002451AE"/>
    <w:rsid w:val="002457A9"/>
    <w:rsid w:val="00245D34"/>
    <w:rsid w:val="0024659F"/>
    <w:rsid w:val="00246BAD"/>
    <w:rsid w:val="00246FF7"/>
    <w:rsid w:val="00251874"/>
    <w:rsid w:val="002519B8"/>
    <w:rsid w:val="00253A61"/>
    <w:rsid w:val="00254B63"/>
    <w:rsid w:val="00257C34"/>
    <w:rsid w:val="00261001"/>
    <w:rsid w:val="00263A67"/>
    <w:rsid w:val="0026425B"/>
    <w:rsid w:val="00265609"/>
    <w:rsid w:val="002665BD"/>
    <w:rsid w:val="00267ACF"/>
    <w:rsid w:val="002729A2"/>
    <w:rsid w:val="002732C7"/>
    <w:rsid w:val="0027424E"/>
    <w:rsid w:val="0027430D"/>
    <w:rsid w:val="0027514C"/>
    <w:rsid w:val="0027585B"/>
    <w:rsid w:val="00280015"/>
    <w:rsid w:val="0028176A"/>
    <w:rsid w:val="0028339B"/>
    <w:rsid w:val="0028370C"/>
    <w:rsid w:val="002845D3"/>
    <w:rsid w:val="0028520F"/>
    <w:rsid w:val="00286D67"/>
    <w:rsid w:val="00287455"/>
    <w:rsid w:val="0028750D"/>
    <w:rsid w:val="00290F45"/>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CF1"/>
    <w:rsid w:val="002A4D79"/>
    <w:rsid w:val="002A6505"/>
    <w:rsid w:val="002A6B32"/>
    <w:rsid w:val="002A79BE"/>
    <w:rsid w:val="002A7CA7"/>
    <w:rsid w:val="002A7E42"/>
    <w:rsid w:val="002B04D1"/>
    <w:rsid w:val="002B085C"/>
    <w:rsid w:val="002B111A"/>
    <w:rsid w:val="002B1E14"/>
    <w:rsid w:val="002B2660"/>
    <w:rsid w:val="002B2A2E"/>
    <w:rsid w:val="002B2D61"/>
    <w:rsid w:val="002B3CA5"/>
    <w:rsid w:val="002B5522"/>
    <w:rsid w:val="002B5B97"/>
    <w:rsid w:val="002B5F5D"/>
    <w:rsid w:val="002B60BA"/>
    <w:rsid w:val="002C0D6D"/>
    <w:rsid w:val="002C13D5"/>
    <w:rsid w:val="002C1BE6"/>
    <w:rsid w:val="002C2D64"/>
    <w:rsid w:val="002C2F64"/>
    <w:rsid w:val="002C47ED"/>
    <w:rsid w:val="002C4B72"/>
    <w:rsid w:val="002C4E9A"/>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D762D"/>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17D55"/>
    <w:rsid w:val="00321471"/>
    <w:rsid w:val="003216AA"/>
    <w:rsid w:val="003219A0"/>
    <w:rsid w:val="00321AA3"/>
    <w:rsid w:val="003223D1"/>
    <w:rsid w:val="00323478"/>
    <w:rsid w:val="003235B7"/>
    <w:rsid w:val="00323895"/>
    <w:rsid w:val="00323A3F"/>
    <w:rsid w:val="00323FCC"/>
    <w:rsid w:val="003255F0"/>
    <w:rsid w:val="00330199"/>
    <w:rsid w:val="00330294"/>
    <w:rsid w:val="003304A6"/>
    <w:rsid w:val="00332CA4"/>
    <w:rsid w:val="0033310C"/>
    <w:rsid w:val="00333BE8"/>
    <w:rsid w:val="003348CF"/>
    <w:rsid w:val="0033490A"/>
    <w:rsid w:val="00336204"/>
    <w:rsid w:val="0033639C"/>
    <w:rsid w:val="00336DFB"/>
    <w:rsid w:val="00336E20"/>
    <w:rsid w:val="0033724C"/>
    <w:rsid w:val="003403D2"/>
    <w:rsid w:val="00340746"/>
    <w:rsid w:val="00340EB8"/>
    <w:rsid w:val="00341256"/>
    <w:rsid w:val="00341AF0"/>
    <w:rsid w:val="00343212"/>
    <w:rsid w:val="00343B0D"/>
    <w:rsid w:val="0034448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6152"/>
    <w:rsid w:val="0036621B"/>
    <w:rsid w:val="00367AD4"/>
    <w:rsid w:val="0037160E"/>
    <w:rsid w:val="003716BC"/>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620B"/>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1855"/>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B4F"/>
    <w:rsid w:val="003A7F8C"/>
    <w:rsid w:val="003B24B4"/>
    <w:rsid w:val="003B252C"/>
    <w:rsid w:val="003B395B"/>
    <w:rsid w:val="003B4F02"/>
    <w:rsid w:val="003B4FFF"/>
    <w:rsid w:val="003B55AD"/>
    <w:rsid w:val="003B59ED"/>
    <w:rsid w:val="003B5FC5"/>
    <w:rsid w:val="003B6093"/>
    <w:rsid w:val="003B6EDB"/>
    <w:rsid w:val="003B6F26"/>
    <w:rsid w:val="003B73A2"/>
    <w:rsid w:val="003B7F27"/>
    <w:rsid w:val="003C1C65"/>
    <w:rsid w:val="003C1E11"/>
    <w:rsid w:val="003C40D9"/>
    <w:rsid w:val="003C4324"/>
    <w:rsid w:val="003C4876"/>
    <w:rsid w:val="003C4F5C"/>
    <w:rsid w:val="003C5DE5"/>
    <w:rsid w:val="003C7282"/>
    <w:rsid w:val="003C73E8"/>
    <w:rsid w:val="003D31C3"/>
    <w:rsid w:val="003D3747"/>
    <w:rsid w:val="003D3A12"/>
    <w:rsid w:val="003D40AF"/>
    <w:rsid w:val="003D46D0"/>
    <w:rsid w:val="003D47C0"/>
    <w:rsid w:val="003D53D9"/>
    <w:rsid w:val="003D6A4B"/>
    <w:rsid w:val="003D78BC"/>
    <w:rsid w:val="003E0B24"/>
    <w:rsid w:val="003E1504"/>
    <w:rsid w:val="003E2043"/>
    <w:rsid w:val="003E41D1"/>
    <w:rsid w:val="003E4C3B"/>
    <w:rsid w:val="003E5516"/>
    <w:rsid w:val="003E55C8"/>
    <w:rsid w:val="003E6E79"/>
    <w:rsid w:val="003E6FC9"/>
    <w:rsid w:val="003F0149"/>
    <w:rsid w:val="003F15DB"/>
    <w:rsid w:val="003F21A6"/>
    <w:rsid w:val="003F2675"/>
    <w:rsid w:val="003F2702"/>
    <w:rsid w:val="003F4806"/>
    <w:rsid w:val="003F4876"/>
    <w:rsid w:val="003F60C5"/>
    <w:rsid w:val="003F70CA"/>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11983"/>
    <w:rsid w:val="00412849"/>
    <w:rsid w:val="0041341F"/>
    <w:rsid w:val="004143E5"/>
    <w:rsid w:val="0041531D"/>
    <w:rsid w:val="00415452"/>
    <w:rsid w:val="00417137"/>
    <w:rsid w:val="00417695"/>
    <w:rsid w:val="00417D15"/>
    <w:rsid w:val="004201F6"/>
    <w:rsid w:val="0042068A"/>
    <w:rsid w:val="00420774"/>
    <w:rsid w:val="00420868"/>
    <w:rsid w:val="00421C4F"/>
    <w:rsid w:val="0042390D"/>
    <w:rsid w:val="004245B9"/>
    <w:rsid w:val="00425876"/>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368B6"/>
    <w:rsid w:val="00441B07"/>
    <w:rsid w:val="00442676"/>
    <w:rsid w:val="0044471B"/>
    <w:rsid w:val="00446EF8"/>
    <w:rsid w:val="00447338"/>
    <w:rsid w:val="0044796D"/>
    <w:rsid w:val="00450038"/>
    <w:rsid w:val="00450A5F"/>
    <w:rsid w:val="00450E17"/>
    <w:rsid w:val="00451514"/>
    <w:rsid w:val="004518ED"/>
    <w:rsid w:val="00451941"/>
    <w:rsid w:val="00454CEE"/>
    <w:rsid w:val="00455C56"/>
    <w:rsid w:val="00455F52"/>
    <w:rsid w:val="00456556"/>
    <w:rsid w:val="00457AE7"/>
    <w:rsid w:val="00457F8E"/>
    <w:rsid w:val="00462B43"/>
    <w:rsid w:val="00463626"/>
    <w:rsid w:val="00464CB9"/>
    <w:rsid w:val="0046566E"/>
    <w:rsid w:val="0047025A"/>
    <w:rsid w:val="00470BB6"/>
    <w:rsid w:val="00470F59"/>
    <w:rsid w:val="00472F73"/>
    <w:rsid w:val="00473924"/>
    <w:rsid w:val="00473EC0"/>
    <w:rsid w:val="00474326"/>
    <w:rsid w:val="00475195"/>
    <w:rsid w:val="00475213"/>
    <w:rsid w:val="004753BC"/>
    <w:rsid w:val="00475EAE"/>
    <w:rsid w:val="00477A15"/>
    <w:rsid w:val="00480EB9"/>
    <w:rsid w:val="00481A7B"/>
    <w:rsid w:val="00482053"/>
    <w:rsid w:val="00484F64"/>
    <w:rsid w:val="00486C97"/>
    <w:rsid w:val="004878EB"/>
    <w:rsid w:val="00487D5B"/>
    <w:rsid w:val="00491A61"/>
    <w:rsid w:val="00491B5A"/>
    <w:rsid w:val="00491C96"/>
    <w:rsid w:val="0049305A"/>
    <w:rsid w:val="00493AEC"/>
    <w:rsid w:val="0049407D"/>
    <w:rsid w:val="004959AB"/>
    <w:rsid w:val="00496359"/>
    <w:rsid w:val="00497090"/>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DAC"/>
    <w:rsid w:val="004D4ABA"/>
    <w:rsid w:val="004D5424"/>
    <w:rsid w:val="004D5D71"/>
    <w:rsid w:val="004D6DD5"/>
    <w:rsid w:val="004E0A39"/>
    <w:rsid w:val="004E0D65"/>
    <w:rsid w:val="004E1B19"/>
    <w:rsid w:val="004E4C6D"/>
    <w:rsid w:val="004E50CD"/>
    <w:rsid w:val="004E6B35"/>
    <w:rsid w:val="004F1A35"/>
    <w:rsid w:val="004F2449"/>
    <w:rsid w:val="004F2E58"/>
    <w:rsid w:val="004F44C7"/>
    <w:rsid w:val="004F489F"/>
    <w:rsid w:val="004F5F95"/>
    <w:rsid w:val="004F6ADB"/>
    <w:rsid w:val="004F6FC9"/>
    <w:rsid w:val="004F766F"/>
    <w:rsid w:val="004F76DF"/>
    <w:rsid w:val="004F7944"/>
    <w:rsid w:val="0050181B"/>
    <w:rsid w:val="005019BB"/>
    <w:rsid w:val="0050257B"/>
    <w:rsid w:val="005035A7"/>
    <w:rsid w:val="00503A08"/>
    <w:rsid w:val="00503FA1"/>
    <w:rsid w:val="0050506A"/>
    <w:rsid w:val="00505C5D"/>
    <w:rsid w:val="00506A59"/>
    <w:rsid w:val="005074EB"/>
    <w:rsid w:val="00507BA5"/>
    <w:rsid w:val="00511C92"/>
    <w:rsid w:val="00511D0F"/>
    <w:rsid w:val="005122CA"/>
    <w:rsid w:val="005124B4"/>
    <w:rsid w:val="00512F22"/>
    <w:rsid w:val="005130F8"/>
    <w:rsid w:val="0051313C"/>
    <w:rsid w:val="00513B57"/>
    <w:rsid w:val="005145CE"/>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74B5"/>
    <w:rsid w:val="005376E1"/>
    <w:rsid w:val="00537FF7"/>
    <w:rsid w:val="005407C5"/>
    <w:rsid w:val="00540B96"/>
    <w:rsid w:val="0054109D"/>
    <w:rsid w:val="0054191B"/>
    <w:rsid w:val="00542B3A"/>
    <w:rsid w:val="00544E2E"/>
    <w:rsid w:val="00544EC9"/>
    <w:rsid w:val="00544F87"/>
    <w:rsid w:val="005462C0"/>
    <w:rsid w:val="0055084A"/>
    <w:rsid w:val="005520BF"/>
    <w:rsid w:val="00552682"/>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1740"/>
    <w:rsid w:val="005734E4"/>
    <w:rsid w:val="00574296"/>
    <w:rsid w:val="005744F0"/>
    <w:rsid w:val="00574D47"/>
    <w:rsid w:val="005757E9"/>
    <w:rsid w:val="00575BB2"/>
    <w:rsid w:val="00577432"/>
    <w:rsid w:val="00577B60"/>
    <w:rsid w:val="00577DB2"/>
    <w:rsid w:val="00580334"/>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336F"/>
    <w:rsid w:val="00593F4C"/>
    <w:rsid w:val="0059403B"/>
    <w:rsid w:val="00595511"/>
    <w:rsid w:val="0059757A"/>
    <w:rsid w:val="005A05F4"/>
    <w:rsid w:val="005A0A64"/>
    <w:rsid w:val="005A252E"/>
    <w:rsid w:val="005A2A65"/>
    <w:rsid w:val="005A2C62"/>
    <w:rsid w:val="005A3513"/>
    <w:rsid w:val="005A3BD7"/>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27DD"/>
    <w:rsid w:val="005D3493"/>
    <w:rsid w:val="005D3BEB"/>
    <w:rsid w:val="005D5C8E"/>
    <w:rsid w:val="005D5E2F"/>
    <w:rsid w:val="005D7322"/>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2C0"/>
    <w:rsid w:val="005F748B"/>
    <w:rsid w:val="00601D46"/>
    <w:rsid w:val="00601E7C"/>
    <w:rsid w:val="0060246B"/>
    <w:rsid w:val="006040D5"/>
    <w:rsid w:val="00604626"/>
    <w:rsid w:val="00604AC3"/>
    <w:rsid w:val="0060640F"/>
    <w:rsid w:val="006071D8"/>
    <w:rsid w:val="006118BE"/>
    <w:rsid w:val="00611FDE"/>
    <w:rsid w:val="0061249A"/>
    <w:rsid w:val="00613008"/>
    <w:rsid w:val="00613B7D"/>
    <w:rsid w:val="00615786"/>
    <w:rsid w:val="00615D86"/>
    <w:rsid w:val="00616288"/>
    <w:rsid w:val="006176D5"/>
    <w:rsid w:val="00617727"/>
    <w:rsid w:val="00617983"/>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367BA"/>
    <w:rsid w:val="0063733C"/>
    <w:rsid w:val="0064137E"/>
    <w:rsid w:val="00643761"/>
    <w:rsid w:val="00643C57"/>
    <w:rsid w:val="00643CD7"/>
    <w:rsid w:val="00645227"/>
    <w:rsid w:val="0064691B"/>
    <w:rsid w:val="00646A08"/>
    <w:rsid w:val="00646F09"/>
    <w:rsid w:val="006474D3"/>
    <w:rsid w:val="00647AAA"/>
    <w:rsid w:val="006512C1"/>
    <w:rsid w:val="00651B1C"/>
    <w:rsid w:val="00651CE1"/>
    <w:rsid w:val="006527F8"/>
    <w:rsid w:val="00652BB2"/>
    <w:rsid w:val="00653174"/>
    <w:rsid w:val="00653690"/>
    <w:rsid w:val="006538CA"/>
    <w:rsid w:val="00654679"/>
    <w:rsid w:val="00655A70"/>
    <w:rsid w:val="00657B93"/>
    <w:rsid w:val="00662C52"/>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02C"/>
    <w:rsid w:val="0069091A"/>
    <w:rsid w:val="00690ADC"/>
    <w:rsid w:val="006915C6"/>
    <w:rsid w:val="00691C8F"/>
    <w:rsid w:val="006920D6"/>
    <w:rsid w:val="0069259C"/>
    <w:rsid w:val="0069273A"/>
    <w:rsid w:val="00693427"/>
    <w:rsid w:val="00695055"/>
    <w:rsid w:val="006964B5"/>
    <w:rsid w:val="00696C2B"/>
    <w:rsid w:val="00696EF8"/>
    <w:rsid w:val="006A142D"/>
    <w:rsid w:val="006A144F"/>
    <w:rsid w:val="006A2D52"/>
    <w:rsid w:val="006A3045"/>
    <w:rsid w:val="006A36E1"/>
    <w:rsid w:val="006A46F4"/>
    <w:rsid w:val="006A5A79"/>
    <w:rsid w:val="006A70AF"/>
    <w:rsid w:val="006A7BC6"/>
    <w:rsid w:val="006A7CA8"/>
    <w:rsid w:val="006B0198"/>
    <w:rsid w:val="006B01D5"/>
    <w:rsid w:val="006B12E8"/>
    <w:rsid w:val="006B4AF4"/>
    <w:rsid w:val="006B6B2C"/>
    <w:rsid w:val="006B6E20"/>
    <w:rsid w:val="006C2335"/>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485E"/>
    <w:rsid w:val="006D5024"/>
    <w:rsid w:val="006D52D1"/>
    <w:rsid w:val="006D5682"/>
    <w:rsid w:val="006D5A72"/>
    <w:rsid w:val="006D652F"/>
    <w:rsid w:val="006D79F5"/>
    <w:rsid w:val="006E0427"/>
    <w:rsid w:val="006E1056"/>
    <w:rsid w:val="006E174E"/>
    <w:rsid w:val="006E1753"/>
    <w:rsid w:val="006E257F"/>
    <w:rsid w:val="006E2E7B"/>
    <w:rsid w:val="006E4346"/>
    <w:rsid w:val="006E4699"/>
    <w:rsid w:val="006E50C2"/>
    <w:rsid w:val="006E6DE0"/>
    <w:rsid w:val="006E6F9B"/>
    <w:rsid w:val="006F0145"/>
    <w:rsid w:val="006F05F4"/>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065"/>
    <w:rsid w:val="00703C40"/>
    <w:rsid w:val="00704281"/>
    <w:rsid w:val="00704608"/>
    <w:rsid w:val="00707096"/>
    <w:rsid w:val="00710E38"/>
    <w:rsid w:val="00710FD2"/>
    <w:rsid w:val="007115A3"/>
    <w:rsid w:val="0071282A"/>
    <w:rsid w:val="00712CA5"/>
    <w:rsid w:val="00713E7D"/>
    <w:rsid w:val="007169F7"/>
    <w:rsid w:val="00717282"/>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1E3"/>
    <w:rsid w:val="007558DC"/>
    <w:rsid w:val="00755C52"/>
    <w:rsid w:val="00755DFC"/>
    <w:rsid w:val="0075650E"/>
    <w:rsid w:val="00756ADE"/>
    <w:rsid w:val="00757995"/>
    <w:rsid w:val="0076312F"/>
    <w:rsid w:val="007640A5"/>
    <w:rsid w:val="00764918"/>
    <w:rsid w:val="007656FA"/>
    <w:rsid w:val="007658E1"/>
    <w:rsid w:val="00770EC5"/>
    <w:rsid w:val="00771180"/>
    <w:rsid w:val="007716C6"/>
    <w:rsid w:val="00771967"/>
    <w:rsid w:val="00772DB9"/>
    <w:rsid w:val="00774141"/>
    <w:rsid w:val="00774858"/>
    <w:rsid w:val="00774DFD"/>
    <w:rsid w:val="00780998"/>
    <w:rsid w:val="007813C1"/>
    <w:rsid w:val="0078288E"/>
    <w:rsid w:val="00782D4D"/>
    <w:rsid w:val="0078397B"/>
    <w:rsid w:val="00784B40"/>
    <w:rsid w:val="00784EB3"/>
    <w:rsid w:val="0078532B"/>
    <w:rsid w:val="00787223"/>
    <w:rsid w:val="00787286"/>
    <w:rsid w:val="00787C99"/>
    <w:rsid w:val="007914E4"/>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D29DA"/>
    <w:rsid w:val="007D3355"/>
    <w:rsid w:val="007D3CB5"/>
    <w:rsid w:val="007D5151"/>
    <w:rsid w:val="007D5380"/>
    <w:rsid w:val="007D5882"/>
    <w:rsid w:val="007D5E88"/>
    <w:rsid w:val="007D6358"/>
    <w:rsid w:val="007D6CF4"/>
    <w:rsid w:val="007D6E14"/>
    <w:rsid w:val="007D7B08"/>
    <w:rsid w:val="007D7EF3"/>
    <w:rsid w:val="007E0D13"/>
    <w:rsid w:val="007E13B8"/>
    <w:rsid w:val="007E16D2"/>
    <w:rsid w:val="007E1AA4"/>
    <w:rsid w:val="007E2D7D"/>
    <w:rsid w:val="007E304A"/>
    <w:rsid w:val="007E4D44"/>
    <w:rsid w:val="007E4D9C"/>
    <w:rsid w:val="007E5278"/>
    <w:rsid w:val="007E5803"/>
    <w:rsid w:val="007E68E3"/>
    <w:rsid w:val="007E6AD6"/>
    <w:rsid w:val="007E7612"/>
    <w:rsid w:val="007E7A98"/>
    <w:rsid w:val="007F0C33"/>
    <w:rsid w:val="007F0FBA"/>
    <w:rsid w:val="007F22C1"/>
    <w:rsid w:val="007F3E82"/>
    <w:rsid w:val="007F4613"/>
    <w:rsid w:val="007F5FA2"/>
    <w:rsid w:val="007F7FB5"/>
    <w:rsid w:val="0080015F"/>
    <w:rsid w:val="00803092"/>
    <w:rsid w:val="00803490"/>
    <w:rsid w:val="008042D3"/>
    <w:rsid w:val="008057A7"/>
    <w:rsid w:val="00807F3F"/>
    <w:rsid w:val="00810B2A"/>
    <w:rsid w:val="00811F43"/>
    <w:rsid w:val="00813416"/>
    <w:rsid w:val="00813708"/>
    <w:rsid w:val="00814847"/>
    <w:rsid w:val="00815325"/>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4745E"/>
    <w:rsid w:val="0085201C"/>
    <w:rsid w:val="008523BA"/>
    <w:rsid w:val="00852818"/>
    <w:rsid w:val="00854B4E"/>
    <w:rsid w:val="008560F4"/>
    <w:rsid w:val="00856F27"/>
    <w:rsid w:val="00857A31"/>
    <w:rsid w:val="008604AA"/>
    <w:rsid w:val="00861958"/>
    <w:rsid w:val="00861BA1"/>
    <w:rsid w:val="00861BFB"/>
    <w:rsid w:val="008639C8"/>
    <w:rsid w:val="00863ACE"/>
    <w:rsid w:val="008641A7"/>
    <w:rsid w:val="008644D8"/>
    <w:rsid w:val="00864D74"/>
    <w:rsid w:val="00866B55"/>
    <w:rsid w:val="00867185"/>
    <w:rsid w:val="00867C9F"/>
    <w:rsid w:val="00871D98"/>
    <w:rsid w:val="00873734"/>
    <w:rsid w:val="008741F0"/>
    <w:rsid w:val="00875167"/>
    <w:rsid w:val="00881E13"/>
    <w:rsid w:val="00883450"/>
    <w:rsid w:val="00884101"/>
    <w:rsid w:val="0088519C"/>
    <w:rsid w:val="00885B9C"/>
    <w:rsid w:val="0088641A"/>
    <w:rsid w:val="00887E70"/>
    <w:rsid w:val="00891A33"/>
    <w:rsid w:val="00891CCC"/>
    <w:rsid w:val="008920CF"/>
    <w:rsid w:val="00892E87"/>
    <w:rsid w:val="00893E11"/>
    <w:rsid w:val="008977F3"/>
    <w:rsid w:val="00897B57"/>
    <w:rsid w:val="008A0E8F"/>
    <w:rsid w:val="008A265E"/>
    <w:rsid w:val="008A3855"/>
    <w:rsid w:val="008A4EE5"/>
    <w:rsid w:val="008A5914"/>
    <w:rsid w:val="008A66FC"/>
    <w:rsid w:val="008A6978"/>
    <w:rsid w:val="008A6999"/>
    <w:rsid w:val="008A7B21"/>
    <w:rsid w:val="008B1505"/>
    <w:rsid w:val="008B1EA4"/>
    <w:rsid w:val="008B62A6"/>
    <w:rsid w:val="008B7426"/>
    <w:rsid w:val="008B7ADE"/>
    <w:rsid w:val="008B7D8D"/>
    <w:rsid w:val="008C05AA"/>
    <w:rsid w:val="008C06B1"/>
    <w:rsid w:val="008C1752"/>
    <w:rsid w:val="008C2B3C"/>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401B"/>
    <w:rsid w:val="008F48C7"/>
    <w:rsid w:val="008F5E2B"/>
    <w:rsid w:val="008F67C1"/>
    <w:rsid w:val="00900BD0"/>
    <w:rsid w:val="00901AF5"/>
    <w:rsid w:val="00906BC8"/>
    <w:rsid w:val="009071FE"/>
    <w:rsid w:val="00912528"/>
    <w:rsid w:val="00913193"/>
    <w:rsid w:val="0091322C"/>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37FDF"/>
    <w:rsid w:val="00940DD5"/>
    <w:rsid w:val="00941091"/>
    <w:rsid w:val="00941DC4"/>
    <w:rsid w:val="00942E6D"/>
    <w:rsid w:val="00943463"/>
    <w:rsid w:val="00944A07"/>
    <w:rsid w:val="009453DB"/>
    <w:rsid w:val="00946F09"/>
    <w:rsid w:val="009503A2"/>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6539C"/>
    <w:rsid w:val="00970182"/>
    <w:rsid w:val="0097043C"/>
    <w:rsid w:val="00970701"/>
    <w:rsid w:val="0097095C"/>
    <w:rsid w:val="00970D24"/>
    <w:rsid w:val="00971D5A"/>
    <w:rsid w:val="009723BB"/>
    <w:rsid w:val="00972668"/>
    <w:rsid w:val="009727B4"/>
    <w:rsid w:val="00974266"/>
    <w:rsid w:val="00976C31"/>
    <w:rsid w:val="00976DBD"/>
    <w:rsid w:val="009800C6"/>
    <w:rsid w:val="00980844"/>
    <w:rsid w:val="00982EE3"/>
    <w:rsid w:val="009844CA"/>
    <w:rsid w:val="009865C2"/>
    <w:rsid w:val="009868FB"/>
    <w:rsid w:val="009905F4"/>
    <w:rsid w:val="00990E2E"/>
    <w:rsid w:val="0099113E"/>
    <w:rsid w:val="0099177C"/>
    <w:rsid w:val="00991E34"/>
    <w:rsid w:val="009924E6"/>
    <w:rsid w:val="0099438D"/>
    <w:rsid w:val="0099446C"/>
    <w:rsid w:val="009949A7"/>
    <w:rsid w:val="00996C86"/>
    <w:rsid w:val="00997086"/>
    <w:rsid w:val="0099752D"/>
    <w:rsid w:val="00997883"/>
    <w:rsid w:val="009979E1"/>
    <w:rsid w:val="009A08D3"/>
    <w:rsid w:val="009A0C07"/>
    <w:rsid w:val="009A1723"/>
    <w:rsid w:val="009A200F"/>
    <w:rsid w:val="009A2D60"/>
    <w:rsid w:val="009A5191"/>
    <w:rsid w:val="009A68E9"/>
    <w:rsid w:val="009B0A6C"/>
    <w:rsid w:val="009B0AC1"/>
    <w:rsid w:val="009B0F5C"/>
    <w:rsid w:val="009B113D"/>
    <w:rsid w:val="009B11D6"/>
    <w:rsid w:val="009B2E67"/>
    <w:rsid w:val="009B2EE4"/>
    <w:rsid w:val="009B3739"/>
    <w:rsid w:val="009B4112"/>
    <w:rsid w:val="009B4864"/>
    <w:rsid w:val="009B48AC"/>
    <w:rsid w:val="009B5733"/>
    <w:rsid w:val="009B6129"/>
    <w:rsid w:val="009B6F16"/>
    <w:rsid w:val="009B7E5A"/>
    <w:rsid w:val="009C021F"/>
    <w:rsid w:val="009C3A05"/>
    <w:rsid w:val="009C6A33"/>
    <w:rsid w:val="009C7696"/>
    <w:rsid w:val="009C7C25"/>
    <w:rsid w:val="009D0271"/>
    <w:rsid w:val="009D1408"/>
    <w:rsid w:val="009D1A47"/>
    <w:rsid w:val="009D33E1"/>
    <w:rsid w:val="009D4571"/>
    <w:rsid w:val="009D4727"/>
    <w:rsid w:val="009D4852"/>
    <w:rsid w:val="009D4876"/>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648"/>
    <w:rsid w:val="009E7AF5"/>
    <w:rsid w:val="009E7C4D"/>
    <w:rsid w:val="009F03B2"/>
    <w:rsid w:val="009F07D8"/>
    <w:rsid w:val="009F1DB6"/>
    <w:rsid w:val="009F2A82"/>
    <w:rsid w:val="009F31C7"/>
    <w:rsid w:val="009F33C1"/>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5DE2"/>
    <w:rsid w:val="00A16C73"/>
    <w:rsid w:val="00A20EB4"/>
    <w:rsid w:val="00A212A3"/>
    <w:rsid w:val="00A2198C"/>
    <w:rsid w:val="00A222A7"/>
    <w:rsid w:val="00A2244D"/>
    <w:rsid w:val="00A22666"/>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2B26"/>
    <w:rsid w:val="00A535FD"/>
    <w:rsid w:val="00A552B0"/>
    <w:rsid w:val="00A568F3"/>
    <w:rsid w:val="00A572BC"/>
    <w:rsid w:val="00A575AA"/>
    <w:rsid w:val="00A57EDB"/>
    <w:rsid w:val="00A61DA7"/>
    <w:rsid w:val="00A63BC8"/>
    <w:rsid w:val="00A6416B"/>
    <w:rsid w:val="00A64CFF"/>
    <w:rsid w:val="00A67C95"/>
    <w:rsid w:val="00A70931"/>
    <w:rsid w:val="00A70CF3"/>
    <w:rsid w:val="00A70DDA"/>
    <w:rsid w:val="00A7166B"/>
    <w:rsid w:val="00A72642"/>
    <w:rsid w:val="00A726AD"/>
    <w:rsid w:val="00A72A3A"/>
    <w:rsid w:val="00A7719C"/>
    <w:rsid w:val="00A773D5"/>
    <w:rsid w:val="00A775B3"/>
    <w:rsid w:val="00A77B84"/>
    <w:rsid w:val="00A806E8"/>
    <w:rsid w:val="00A81106"/>
    <w:rsid w:val="00A81537"/>
    <w:rsid w:val="00A82724"/>
    <w:rsid w:val="00A83750"/>
    <w:rsid w:val="00A83BBF"/>
    <w:rsid w:val="00A83D03"/>
    <w:rsid w:val="00A8620F"/>
    <w:rsid w:val="00A86AC9"/>
    <w:rsid w:val="00A86E42"/>
    <w:rsid w:val="00A8769A"/>
    <w:rsid w:val="00A87B31"/>
    <w:rsid w:val="00A904B6"/>
    <w:rsid w:val="00A906FE"/>
    <w:rsid w:val="00A90A61"/>
    <w:rsid w:val="00A91EED"/>
    <w:rsid w:val="00A92570"/>
    <w:rsid w:val="00A94055"/>
    <w:rsid w:val="00A94951"/>
    <w:rsid w:val="00AA0660"/>
    <w:rsid w:val="00AA1327"/>
    <w:rsid w:val="00AA1C69"/>
    <w:rsid w:val="00AA1FBA"/>
    <w:rsid w:val="00AA2A0A"/>
    <w:rsid w:val="00AA2AD3"/>
    <w:rsid w:val="00AA3E73"/>
    <w:rsid w:val="00AA4706"/>
    <w:rsid w:val="00AA54BE"/>
    <w:rsid w:val="00AA590B"/>
    <w:rsid w:val="00AA5E73"/>
    <w:rsid w:val="00AA6228"/>
    <w:rsid w:val="00AA690E"/>
    <w:rsid w:val="00AA69A4"/>
    <w:rsid w:val="00AA6EC0"/>
    <w:rsid w:val="00AA7699"/>
    <w:rsid w:val="00AA7767"/>
    <w:rsid w:val="00AA7A73"/>
    <w:rsid w:val="00AA7FE5"/>
    <w:rsid w:val="00AB1D2B"/>
    <w:rsid w:val="00AB274F"/>
    <w:rsid w:val="00AB2A4A"/>
    <w:rsid w:val="00AB2C84"/>
    <w:rsid w:val="00AB4F9C"/>
    <w:rsid w:val="00AB6156"/>
    <w:rsid w:val="00AB645E"/>
    <w:rsid w:val="00AB6BE3"/>
    <w:rsid w:val="00AB7726"/>
    <w:rsid w:val="00AC03EC"/>
    <w:rsid w:val="00AC087F"/>
    <w:rsid w:val="00AC0B88"/>
    <w:rsid w:val="00AC20D6"/>
    <w:rsid w:val="00AC2549"/>
    <w:rsid w:val="00AC451C"/>
    <w:rsid w:val="00AC49A9"/>
    <w:rsid w:val="00AC53AB"/>
    <w:rsid w:val="00AC7F9A"/>
    <w:rsid w:val="00AD0B3C"/>
    <w:rsid w:val="00AD0E47"/>
    <w:rsid w:val="00AD24F6"/>
    <w:rsid w:val="00AD3C7B"/>
    <w:rsid w:val="00AD6538"/>
    <w:rsid w:val="00AD66A8"/>
    <w:rsid w:val="00AE0480"/>
    <w:rsid w:val="00AE080B"/>
    <w:rsid w:val="00AE1264"/>
    <w:rsid w:val="00AE254D"/>
    <w:rsid w:val="00AE2673"/>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B00B16"/>
    <w:rsid w:val="00B016F7"/>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86A"/>
    <w:rsid w:val="00B2026B"/>
    <w:rsid w:val="00B206D8"/>
    <w:rsid w:val="00B2095A"/>
    <w:rsid w:val="00B22000"/>
    <w:rsid w:val="00B246A4"/>
    <w:rsid w:val="00B256AA"/>
    <w:rsid w:val="00B25A9A"/>
    <w:rsid w:val="00B27CEB"/>
    <w:rsid w:val="00B307DE"/>
    <w:rsid w:val="00B312C7"/>
    <w:rsid w:val="00B3403B"/>
    <w:rsid w:val="00B34DDB"/>
    <w:rsid w:val="00B35AFA"/>
    <w:rsid w:val="00B36522"/>
    <w:rsid w:val="00B37B2B"/>
    <w:rsid w:val="00B4043F"/>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206"/>
    <w:rsid w:val="00B61F0E"/>
    <w:rsid w:val="00B62C74"/>
    <w:rsid w:val="00B6339C"/>
    <w:rsid w:val="00B65604"/>
    <w:rsid w:val="00B65DFA"/>
    <w:rsid w:val="00B66B57"/>
    <w:rsid w:val="00B67DF2"/>
    <w:rsid w:val="00B708DB"/>
    <w:rsid w:val="00B7183A"/>
    <w:rsid w:val="00B71E6D"/>
    <w:rsid w:val="00B7334E"/>
    <w:rsid w:val="00B73614"/>
    <w:rsid w:val="00B73838"/>
    <w:rsid w:val="00B73B47"/>
    <w:rsid w:val="00B73C5A"/>
    <w:rsid w:val="00B73E8B"/>
    <w:rsid w:val="00B7492E"/>
    <w:rsid w:val="00B74983"/>
    <w:rsid w:val="00B76F07"/>
    <w:rsid w:val="00B81371"/>
    <w:rsid w:val="00B81907"/>
    <w:rsid w:val="00B84C40"/>
    <w:rsid w:val="00B87634"/>
    <w:rsid w:val="00B900BD"/>
    <w:rsid w:val="00B902B4"/>
    <w:rsid w:val="00B90F44"/>
    <w:rsid w:val="00B91B22"/>
    <w:rsid w:val="00B92241"/>
    <w:rsid w:val="00B92560"/>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064E"/>
    <w:rsid w:val="00BD1B67"/>
    <w:rsid w:val="00BD1F1C"/>
    <w:rsid w:val="00BD288B"/>
    <w:rsid w:val="00BD2A12"/>
    <w:rsid w:val="00BD2FA5"/>
    <w:rsid w:val="00BD462C"/>
    <w:rsid w:val="00BE00FA"/>
    <w:rsid w:val="00BE0C95"/>
    <w:rsid w:val="00BE0ED1"/>
    <w:rsid w:val="00BE20BF"/>
    <w:rsid w:val="00BE236A"/>
    <w:rsid w:val="00BE2F13"/>
    <w:rsid w:val="00BE3213"/>
    <w:rsid w:val="00BE32EE"/>
    <w:rsid w:val="00BE5474"/>
    <w:rsid w:val="00BE7363"/>
    <w:rsid w:val="00BE7DA3"/>
    <w:rsid w:val="00BF13B5"/>
    <w:rsid w:val="00BF163B"/>
    <w:rsid w:val="00BF2596"/>
    <w:rsid w:val="00BF45BC"/>
    <w:rsid w:val="00BF55CD"/>
    <w:rsid w:val="00BF5713"/>
    <w:rsid w:val="00BF63E7"/>
    <w:rsid w:val="00BF65DE"/>
    <w:rsid w:val="00BF6CD6"/>
    <w:rsid w:val="00BF6D83"/>
    <w:rsid w:val="00C0055F"/>
    <w:rsid w:val="00C00B10"/>
    <w:rsid w:val="00C014D2"/>
    <w:rsid w:val="00C0225F"/>
    <w:rsid w:val="00C0534C"/>
    <w:rsid w:val="00C06CF8"/>
    <w:rsid w:val="00C06E03"/>
    <w:rsid w:val="00C10453"/>
    <w:rsid w:val="00C11DF5"/>
    <w:rsid w:val="00C12787"/>
    <w:rsid w:val="00C12C19"/>
    <w:rsid w:val="00C13819"/>
    <w:rsid w:val="00C13A80"/>
    <w:rsid w:val="00C13BEE"/>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63BF"/>
    <w:rsid w:val="00C77BBD"/>
    <w:rsid w:val="00C80EEA"/>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45D"/>
    <w:rsid w:val="00C954BF"/>
    <w:rsid w:val="00C958EA"/>
    <w:rsid w:val="00C96809"/>
    <w:rsid w:val="00C97071"/>
    <w:rsid w:val="00C971AF"/>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392"/>
    <w:rsid w:val="00CC4811"/>
    <w:rsid w:val="00CC4C2F"/>
    <w:rsid w:val="00CC4CEC"/>
    <w:rsid w:val="00CC6CE6"/>
    <w:rsid w:val="00CD0EB2"/>
    <w:rsid w:val="00CD1943"/>
    <w:rsid w:val="00CD252B"/>
    <w:rsid w:val="00CD475E"/>
    <w:rsid w:val="00CD4D11"/>
    <w:rsid w:val="00CD4FB6"/>
    <w:rsid w:val="00CD76D4"/>
    <w:rsid w:val="00CD7893"/>
    <w:rsid w:val="00CE0F34"/>
    <w:rsid w:val="00CE10D5"/>
    <w:rsid w:val="00CE275A"/>
    <w:rsid w:val="00CE34F5"/>
    <w:rsid w:val="00CE4A80"/>
    <w:rsid w:val="00CE6090"/>
    <w:rsid w:val="00CE7C9C"/>
    <w:rsid w:val="00CE7E6A"/>
    <w:rsid w:val="00CF1F01"/>
    <w:rsid w:val="00CF3169"/>
    <w:rsid w:val="00CF3372"/>
    <w:rsid w:val="00CF377E"/>
    <w:rsid w:val="00CF378A"/>
    <w:rsid w:val="00CF4B31"/>
    <w:rsid w:val="00CF5F47"/>
    <w:rsid w:val="00CF7A07"/>
    <w:rsid w:val="00D0115F"/>
    <w:rsid w:val="00D02364"/>
    <w:rsid w:val="00D0307D"/>
    <w:rsid w:val="00D034A6"/>
    <w:rsid w:val="00D04B8A"/>
    <w:rsid w:val="00D04C80"/>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6A93"/>
    <w:rsid w:val="00D2734A"/>
    <w:rsid w:val="00D304B7"/>
    <w:rsid w:val="00D30683"/>
    <w:rsid w:val="00D3353B"/>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D21"/>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294D"/>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486A"/>
    <w:rsid w:val="00D96F49"/>
    <w:rsid w:val="00D97019"/>
    <w:rsid w:val="00DA06A9"/>
    <w:rsid w:val="00DA0FCF"/>
    <w:rsid w:val="00DA25CB"/>
    <w:rsid w:val="00DA2B0A"/>
    <w:rsid w:val="00DA463C"/>
    <w:rsid w:val="00DA4E88"/>
    <w:rsid w:val="00DA4EB0"/>
    <w:rsid w:val="00DA533C"/>
    <w:rsid w:val="00DA735B"/>
    <w:rsid w:val="00DB0704"/>
    <w:rsid w:val="00DB15D4"/>
    <w:rsid w:val="00DB1CD4"/>
    <w:rsid w:val="00DB28D6"/>
    <w:rsid w:val="00DB2AEF"/>
    <w:rsid w:val="00DB34F0"/>
    <w:rsid w:val="00DB3BF0"/>
    <w:rsid w:val="00DB40D5"/>
    <w:rsid w:val="00DB4BEF"/>
    <w:rsid w:val="00DB6132"/>
    <w:rsid w:val="00DB632E"/>
    <w:rsid w:val="00DB642C"/>
    <w:rsid w:val="00DB7272"/>
    <w:rsid w:val="00DB73CB"/>
    <w:rsid w:val="00DB7492"/>
    <w:rsid w:val="00DB7BA0"/>
    <w:rsid w:val="00DC161C"/>
    <w:rsid w:val="00DC2164"/>
    <w:rsid w:val="00DC28B7"/>
    <w:rsid w:val="00DC28EC"/>
    <w:rsid w:val="00DC3873"/>
    <w:rsid w:val="00DC3AA6"/>
    <w:rsid w:val="00DC53EC"/>
    <w:rsid w:val="00DC54D3"/>
    <w:rsid w:val="00DC5C8A"/>
    <w:rsid w:val="00DC6AEA"/>
    <w:rsid w:val="00DC6CF0"/>
    <w:rsid w:val="00DD0582"/>
    <w:rsid w:val="00DD3A5E"/>
    <w:rsid w:val="00DD464A"/>
    <w:rsid w:val="00DD46C2"/>
    <w:rsid w:val="00DD7630"/>
    <w:rsid w:val="00DE00DD"/>
    <w:rsid w:val="00DE132E"/>
    <w:rsid w:val="00DE13CE"/>
    <w:rsid w:val="00DE16F7"/>
    <w:rsid w:val="00DE2367"/>
    <w:rsid w:val="00DE2778"/>
    <w:rsid w:val="00DE3641"/>
    <w:rsid w:val="00DE5177"/>
    <w:rsid w:val="00DE58EC"/>
    <w:rsid w:val="00DE7DA3"/>
    <w:rsid w:val="00DF0B0C"/>
    <w:rsid w:val="00DF0DEA"/>
    <w:rsid w:val="00DF1386"/>
    <w:rsid w:val="00DF306F"/>
    <w:rsid w:val="00DF31A8"/>
    <w:rsid w:val="00DF3519"/>
    <w:rsid w:val="00DF3A31"/>
    <w:rsid w:val="00DF3E49"/>
    <w:rsid w:val="00DF56FA"/>
    <w:rsid w:val="00DF689B"/>
    <w:rsid w:val="00DF6E5E"/>
    <w:rsid w:val="00DF73CA"/>
    <w:rsid w:val="00DF757C"/>
    <w:rsid w:val="00E00D1A"/>
    <w:rsid w:val="00E0118E"/>
    <w:rsid w:val="00E020B7"/>
    <w:rsid w:val="00E030BD"/>
    <w:rsid w:val="00E03246"/>
    <w:rsid w:val="00E03C0E"/>
    <w:rsid w:val="00E04585"/>
    <w:rsid w:val="00E04679"/>
    <w:rsid w:val="00E059A9"/>
    <w:rsid w:val="00E07EBF"/>
    <w:rsid w:val="00E10066"/>
    <w:rsid w:val="00E1248E"/>
    <w:rsid w:val="00E12D1C"/>
    <w:rsid w:val="00E1346A"/>
    <w:rsid w:val="00E13533"/>
    <w:rsid w:val="00E1460E"/>
    <w:rsid w:val="00E14D25"/>
    <w:rsid w:val="00E15B5E"/>
    <w:rsid w:val="00E15CF2"/>
    <w:rsid w:val="00E16C86"/>
    <w:rsid w:val="00E17216"/>
    <w:rsid w:val="00E17486"/>
    <w:rsid w:val="00E20B1C"/>
    <w:rsid w:val="00E20F57"/>
    <w:rsid w:val="00E214C4"/>
    <w:rsid w:val="00E21B01"/>
    <w:rsid w:val="00E23781"/>
    <w:rsid w:val="00E242AA"/>
    <w:rsid w:val="00E27F96"/>
    <w:rsid w:val="00E3074B"/>
    <w:rsid w:val="00E30A98"/>
    <w:rsid w:val="00E30C90"/>
    <w:rsid w:val="00E312CC"/>
    <w:rsid w:val="00E3236D"/>
    <w:rsid w:val="00E32DDF"/>
    <w:rsid w:val="00E34C0C"/>
    <w:rsid w:val="00E35206"/>
    <w:rsid w:val="00E353A5"/>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D78"/>
    <w:rsid w:val="00E50F60"/>
    <w:rsid w:val="00E51C23"/>
    <w:rsid w:val="00E5461F"/>
    <w:rsid w:val="00E558EC"/>
    <w:rsid w:val="00E55F34"/>
    <w:rsid w:val="00E56404"/>
    <w:rsid w:val="00E57C59"/>
    <w:rsid w:val="00E61C27"/>
    <w:rsid w:val="00E62233"/>
    <w:rsid w:val="00E63879"/>
    <w:rsid w:val="00E6401E"/>
    <w:rsid w:val="00E642B6"/>
    <w:rsid w:val="00E64CE8"/>
    <w:rsid w:val="00E6636E"/>
    <w:rsid w:val="00E702E6"/>
    <w:rsid w:val="00E715D7"/>
    <w:rsid w:val="00E71FDE"/>
    <w:rsid w:val="00E727B7"/>
    <w:rsid w:val="00E72D5B"/>
    <w:rsid w:val="00E730AA"/>
    <w:rsid w:val="00E76AB6"/>
    <w:rsid w:val="00E76F52"/>
    <w:rsid w:val="00E7790E"/>
    <w:rsid w:val="00E80396"/>
    <w:rsid w:val="00E80FBD"/>
    <w:rsid w:val="00E81CD7"/>
    <w:rsid w:val="00E82919"/>
    <w:rsid w:val="00E834B6"/>
    <w:rsid w:val="00E85C9E"/>
    <w:rsid w:val="00E8674F"/>
    <w:rsid w:val="00E870F4"/>
    <w:rsid w:val="00E879CE"/>
    <w:rsid w:val="00E90339"/>
    <w:rsid w:val="00E92503"/>
    <w:rsid w:val="00E932D5"/>
    <w:rsid w:val="00E93B6A"/>
    <w:rsid w:val="00E95256"/>
    <w:rsid w:val="00E9537B"/>
    <w:rsid w:val="00E9573E"/>
    <w:rsid w:val="00E96153"/>
    <w:rsid w:val="00E96825"/>
    <w:rsid w:val="00EA0359"/>
    <w:rsid w:val="00EA18BF"/>
    <w:rsid w:val="00EA1D7C"/>
    <w:rsid w:val="00EA2778"/>
    <w:rsid w:val="00EA31FC"/>
    <w:rsid w:val="00EA5752"/>
    <w:rsid w:val="00EA5B82"/>
    <w:rsid w:val="00EA63E9"/>
    <w:rsid w:val="00EA751D"/>
    <w:rsid w:val="00EA7CE4"/>
    <w:rsid w:val="00EB0697"/>
    <w:rsid w:val="00EB1A95"/>
    <w:rsid w:val="00EB20A4"/>
    <w:rsid w:val="00EB233F"/>
    <w:rsid w:val="00EB27E9"/>
    <w:rsid w:val="00EB40DC"/>
    <w:rsid w:val="00EB4312"/>
    <w:rsid w:val="00EB449F"/>
    <w:rsid w:val="00EB5207"/>
    <w:rsid w:val="00EB651A"/>
    <w:rsid w:val="00EB763A"/>
    <w:rsid w:val="00EC0133"/>
    <w:rsid w:val="00EC0EF3"/>
    <w:rsid w:val="00EC2753"/>
    <w:rsid w:val="00EC3352"/>
    <w:rsid w:val="00EC3934"/>
    <w:rsid w:val="00EC393C"/>
    <w:rsid w:val="00EC479C"/>
    <w:rsid w:val="00EC7352"/>
    <w:rsid w:val="00EC76DE"/>
    <w:rsid w:val="00ED0A25"/>
    <w:rsid w:val="00ED0DCA"/>
    <w:rsid w:val="00ED131F"/>
    <w:rsid w:val="00ED14A3"/>
    <w:rsid w:val="00ED1EA9"/>
    <w:rsid w:val="00ED1FC7"/>
    <w:rsid w:val="00ED2180"/>
    <w:rsid w:val="00ED4409"/>
    <w:rsid w:val="00ED4951"/>
    <w:rsid w:val="00ED4EDE"/>
    <w:rsid w:val="00ED665E"/>
    <w:rsid w:val="00ED7805"/>
    <w:rsid w:val="00EE107C"/>
    <w:rsid w:val="00EE1E68"/>
    <w:rsid w:val="00EE2622"/>
    <w:rsid w:val="00EE3E9C"/>
    <w:rsid w:val="00EE4075"/>
    <w:rsid w:val="00EE50D6"/>
    <w:rsid w:val="00EE7807"/>
    <w:rsid w:val="00EF13C1"/>
    <w:rsid w:val="00EF1BA3"/>
    <w:rsid w:val="00EF2394"/>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4995"/>
    <w:rsid w:val="00F05A5B"/>
    <w:rsid w:val="00F066C3"/>
    <w:rsid w:val="00F10929"/>
    <w:rsid w:val="00F10D3F"/>
    <w:rsid w:val="00F1108B"/>
    <w:rsid w:val="00F111D7"/>
    <w:rsid w:val="00F1151B"/>
    <w:rsid w:val="00F1290E"/>
    <w:rsid w:val="00F138F6"/>
    <w:rsid w:val="00F139AF"/>
    <w:rsid w:val="00F13D5C"/>
    <w:rsid w:val="00F1421E"/>
    <w:rsid w:val="00F147C6"/>
    <w:rsid w:val="00F14E17"/>
    <w:rsid w:val="00F156F4"/>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8DE"/>
    <w:rsid w:val="00F43D54"/>
    <w:rsid w:val="00F44EAF"/>
    <w:rsid w:val="00F50622"/>
    <w:rsid w:val="00F523F2"/>
    <w:rsid w:val="00F53AF5"/>
    <w:rsid w:val="00F543BB"/>
    <w:rsid w:val="00F54800"/>
    <w:rsid w:val="00F54C03"/>
    <w:rsid w:val="00F5543A"/>
    <w:rsid w:val="00F55E1A"/>
    <w:rsid w:val="00F57E26"/>
    <w:rsid w:val="00F60029"/>
    <w:rsid w:val="00F60042"/>
    <w:rsid w:val="00F60650"/>
    <w:rsid w:val="00F60C62"/>
    <w:rsid w:val="00F62382"/>
    <w:rsid w:val="00F63011"/>
    <w:rsid w:val="00F63961"/>
    <w:rsid w:val="00F64791"/>
    <w:rsid w:val="00F66FDC"/>
    <w:rsid w:val="00F67946"/>
    <w:rsid w:val="00F71436"/>
    <w:rsid w:val="00F718D0"/>
    <w:rsid w:val="00F71BEB"/>
    <w:rsid w:val="00F726E6"/>
    <w:rsid w:val="00F737D9"/>
    <w:rsid w:val="00F739E9"/>
    <w:rsid w:val="00F73B3E"/>
    <w:rsid w:val="00F76CE3"/>
    <w:rsid w:val="00F77F69"/>
    <w:rsid w:val="00F8034B"/>
    <w:rsid w:val="00F80873"/>
    <w:rsid w:val="00F809A3"/>
    <w:rsid w:val="00F81140"/>
    <w:rsid w:val="00F829AB"/>
    <w:rsid w:val="00F84B08"/>
    <w:rsid w:val="00F851D7"/>
    <w:rsid w:val="00F85213"/>
    <w:rsid w:val="00F85237"/>
    <w:rsid w:val="00F856B5"/>
    <w:rsid w:val="00F85786"/>
    <w:rsid w:val="00F85B86"/>
    <w:rsid w:val="00F85BF8"/>
    <w:rsid w:val="00F9000A"/>
    <w:rsid w:val="00F9195D"/>
    <w:rsid w:val="00F92438"/>
    <w:rsid w:val="00F92687"/>
    <w:rsid w:val="00F942C2"/>
    <w:rsid w:val="00F947BD"/>
    <w:rsid w:val="00F95381"/>
    <w:rsid w:val="00F95FA7"/>
    <w:rsid w:val="00F965FF"/>
    <w:rsid w:val="00FA27EB"/>
    <w:rsid w:val="00FA2E51"/>
    <w:rsid w:val="00FA5AE3"/>
    <w:rsid w:val="00FA5B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2B23"/>
    <w:rsid w:val="00FC3AF6"/>
    <w:rsid w:val="00FC6DEA"/>
    <w:rsid w:val="00FC6F93"/>
    <w:rsid w:val="00FC7A2B"/>
    <w:rsid w:val="00FC7E40"/>
    <w:rsid w:val="00FD04FA"/>
    <w:rsid w:val="00FD0ED5"/>
    <w:rsid w:val="00FD153B"/>
    <w:rsid w:val="00FD176C"/>
    <w:rsid w:val="00FD1DFE"/>
    <w:rsid w:val="00FD2782"/>
    <w:rsid w:val="00FD312B"/>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E7ED5"/>
    <w:rsid w:val="00FF1219"/>
    <w:rsid w:val="00FF2FB9"/>
    <w:rsid w:val="00FF3A63"/>
    <w:rsid w:val="00FF4559"/>
    <w:rsid w:val="00FF56C5"/>
    <w:rsid w:val="00FF586D"/>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D50AD92E-9569-48BF-B1C8-821AD3C4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198547">
      <w:bodyDiv w:val="1"/>
      <w:marLeft w:val="0"/>
      <w:marRight w:val="0"/>
      <w:marTop w:val="0"/>
      <w:marBottom w:val="0"/>
      <w:divBdr>
        <w:top w:val="none" w:sz="0" w:space="0" w:color="auto"/>
        <w:left w:val="none" w:sz="0" w:space="0" w:color="auto"/>
        <w:bottom w:val="none" w:sz="0" w:space="0" w:color="auto"/>
        <w:right w:val="none" w:sz="0" w:space="0" w:color="auto"/>
      </w:divBdr>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01856176">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35628416">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2491718">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3457316">
      <w:bodyDiv w:val="1"/>
      <w:marLeft w:val="0"/>
      <w:marRight w:val="0"/>
      <w:marTop w:val="0"/>
      <w:marBottom w:val="0"/>
      <w:divBdr>
        <w:top w:val="none" w:sz="0" w:space="0" w:color="auto"/>
        <w:left w:val="none" w:sz="0" w:space="0" w:color="auto"/>
        <w:bottom w:val="none" w:sz="0" w:space="0" w:color="auto"/>
        <w:right w:val="none" w:sz="0" w:space="0" w:color="auto"/>
      </w:divBdr>
      <w:divsChild>
        <w:div w:id="1771007368">
          <w:marLeft w:val="0"/>
          <w:marRight w:val="0"/>
          <w:marTop w:val="20"/>
          <w:marBottom w:val="50"/>
          <w:divBdr>
            <w:top w:val="none" w:sz="0" w:space="0" w:color="auto"/>
            <w:left w:val="none" w:sz="0" w:space="0" w:color="auto"/>
            <w:bottom w:val="none" w:sz="0" w:space="0" w:color="auto"/>
            <w:right w:val="none" w:sz="0" w:space="0" w:color="auto"/>
          </w:divBdr>
        </w:div>
        <w:div w:id="317852424">
          <w:marLeft w:val="0"/>
          <w:marRight w:val="0"/>
          <w:marTop w:val="20"/>
          <w:marBottom w:val="50"/>
          <w:divBdr>
            <w:top w:val="none" w:sz="0" w:space="0" w:color="auto"/>
            <w:left w:val="none" w:sz="0" w:space="0" w:color="auto"/>
            <w:bottom w:val="none" w:sz="0" w:space="0" w:color="auto"/>
            <w:right w:val="none" w:sz="0" w:space="0" w:color="auto"/>
          </w:divBdr>
        </w:div>
        <w:div w:id="821431686">
          <w:marLeft w:val="0"/>
          <w:marRight w:val="0"/>
          <w:marTop w:val="20"/>
          <w:marBottom w:val="50"/>
          <w:divBdr>
            <w:top w:val="none" w:sz="0" w:space="0" w:color="auto"/>
            <w:left w:val="none" w:sz="0" w:space="0" w:color="auto"/>
            <w:bottom w:val="none" w:sz="0" w:space="0" w:color="auto"/>
            <w:right w:val="none" w:sz="0" w:space="0" w:color="auto"/>
          </w:divBdr>
        </w:div>
        <w:div w:id="1291741473">
          <w:marLeft w:val="0"/>
          <w:marRight w:val="0"/>
          <w:marTop w:val="20"/>
          <w:marBottom w:val="50"/>
          <w:divBdr>
            <w:top w:val="none" w:sz="0" w:space="0" w:color="auto"/>
            <w:left w:val="none" w:sz="0" w:space="0" w:color="auto"/>
            <w:bottom w:val="none" w:sz="0" w:space="0" w:color="auto"/>
            <w:right w:val="none" w:sz="0" w:space="0" w:color="auto"/>
          </w:divBdr>
        </w:div>
        <w:div w:id="1006597745">
          <w:marLeft w:val="0"/>
          <w:marRight w:val="0"/>
          <w:marTop w:val="20"/>
          <w:marBottom w:val="50"/>
          <w:divBdr>
            <w:top w:val="none" w:sz="0" w:space="0" w:color="auto"/>
            <w:left w:val="none" w:sz="0" w:space="0" w:color="auto"/>
            <w:bottom w:val="none" w:sz="0" w:space="0" w:color="auto"/>
            <w:right w:val="none" w:sz="0" w:space="0" w:color="auto"/>
          </w:divBdr>
        </w:div>
        <w:div w:id="1912081301">
          <w:marLeft w:val="0"/>
          <w:marRight w:val="0"/>
          <w:marTop w:val="20"/>
          <w:marBottom w:val="50"/>
          <w:divBdr>
            <w:top w:val="none" w:sz="0" w:space="0" w:color="auto"/>
            <w:left w:val="none" w:sz="0" w:space="0" w:color="auto"/>
            <w:bottom w:val="none" w:sz="0" w:space="0" w:color="auto"/>
            <w:right w:val="none" w:sz="0" w:space="0" w:color="auto"/>
          </w:divBdr>
        </w:div>
        <w:div w:id="1552183419">
          <w:marLeft w:val="0"/>
          <w:marRight w:val="0"/>
          <w:marTop w:val="20"/>
          <w:marBottom w:val="50"/>
          <w:divBdr>
            <w:top w:val="none" w:sz="0" w:space="0" w:color="auto"/>
            <w:left w:val="none" w:sz="0" w:space="0" w:color="auto"/>
            <w:bottom w:val="none" w:sz="0" w:space="0" w:color="auto"/>
            <w:right w:val="none" w:sz="0" w:space="0" w:color="auto"/>
          </w:divBdr>
        </w:div>
        <w:div w:id="1005598045">
          <w:marLeft w:val="0"/>
          <w:marRight w:val="0"/>
          <w:marTop w:val="20"/>
          <w:marBottom w:val="50"/>
          <w:divBdr>
            <w:top w:val="none" w:sz="0" w:space="0" w:color="auto"/>
            <w:left w:val="none" w:sz="0" w:space="0" w:color="auto"/>
            <w:bottom w:val="none" w:sz="0" w:space="0" w:color="auto"/>
            <w:right w:val="none" w:sz="0" w:space="0" w:color="auto"/>
          </w:divBdr>
        </w:div>
        <w:div w:id="986977888">
          <w:marLeft w:val="0"/>
          <w:marRight w:val="0"/>
          <w:marTop w:val="20"/>
          <w:marBottom w:val="50"/>
          <w:divBdr>
            <w:top w:val="none" w:sz="0" w:space="0" w:color="auto"/>
            <w:left w:val="none" w:sz="0" w:space="0" w:color="auto"/>
            <w:bottom w:val="none" w:sz="0" w:space="0" w:color="auto"/>
            <w:right w:val="none" w:sz="0" w:space="0" w:color="auto"/>
          </w:divBdr>
        </w:div>
        <w:div w:id="1974753586">
          <w:marLeft w:val="0"/>
          <w:marRight w:val="0"/>
          <w:marTop w:val="20"/>
          <w:marBottom w:val="50"/>
          <w:divBdr>
            <w:top w:val="none" w:sz="0" w:space="0" w:color="auto"/>
            <w:left w:val="none" w:sz="0" w:space="0" w:color="auto"/>
            <w:bottom w:val="none" w:sz="0" w:space="0" w:color="auto"/>
            <w:right w:val="none" w:sz="0" w:space="0" w:color="auto"/>
          </w:divBdr>
        </w:div>
        <w:div w:id="1656032778">
          <w:marLeft w:val="0"/>
          <w:marRight w:val="0"/>
          <w:marTop w:val="20"/>
          <w:marBottom w:val="50"/>
          <w:divBdr>
            <w:top w:val="none" w:sz="0" w:space="0" w:color="auto"/>
            <w:left w:val="none" w:sz="0" w:space="0" w:color="auto"/>
            <w:bottom w:val="none" w:sz="0" w:space="0" w:color="auto"/>
            <w:right w:val="none" w:sz="0" w:space="0" w:color="auto"/>
          </w:divBdr>
        </w:div>
        <w:div w:id="861823429">
          <w:marLeft w:val="0"/>
          <w:marRight w:val="0"/>
          <w:marTop w:val="20"/>
          <w:marBottom w:val="50"/>
          <w:divBdr>
            <w:top w:val="none" w:sz="0" w:space="0" w:color="auto"/>
            <w:left w:val="none" w:sz="0" w:space="0" w:color="auto"/>
            <w:bottom w:val="none" w:sz="0" w:space="0" w:color="auto"/>
            <w:right w:val="none" w:sz="0" w:space="0" w:color="auto"/>
          </w:divBdr>
        </w:div>
        <w:div w:id="1560168004">
          <w:marLeft w:val="0"/>
          <w:marRight w:val="0"/>
          <w:marTop w:val="20"/>
          <w:marBottom w:val="50"/>
          <w:divBdr>
            <w:top w:val="none" w:sz="0" w:space="0" w:color="auto"/>
            <w:left w:val="none" w:sz="0" w:space="0" w:color="auto"/>
            <w:bottom w:val="none" w:sz="0" w:space="0" w:color="auto"/>
            <w:right w:val="none" w:sz="0" w:space="0" w:color="auto"/>
          </w:divBdr>
        </w:div>
        <w:div w:id="1232886590">
          <w:marLeft w:val="0"/>
          <w:marRight w:val="0"/>
          <w:marTop w:val="20"/>
          <w:marBottom w:val="50"/>
          <w:divBdr>
            <w:top w:val="none" w:sz="0" w:space="0" w:color="auto"/>
            <w:left w:val="none" w:sz="0" w:space="0" w:color="auto"/>
            <w:bottom w:val="none" w:sz="0" w:space="0" w:color="auto"/>
            <w:right w:val="none" w:sz="0" w:space="0" w:color="auto"/>
          </w:divBdr>
        </w:div>
        <w:div w:id="1835761337">
          <w:marLeft w:val="0"/>
          <w:marRight w:val="0"/>
          <w:marTop w:val="20"/>
          <w:marBottom w:val="50"/>
          <w:divBdr>
            <w:top w:val="none" w:sz="0" w:space="0" w:color="auto"/>
            <w:left w:val="none" w:sz="0" w:space="0" w:color="auto"/>
            <w:bottom w:val="none" w:sz="0" w:space="0" w:color="auto"/>
            <w:right w:val="none" w:sz="0" w:space="0" w:color="auto"/>
          </w:divBdr>
        </w:div>
        <w:div w:id="1036344515">
          <w:marLeft w:val="0"/>
          <w:marRight w:val="0"/>
          <w:marTop w:val="20"/>
          <w:marBottom w:val="50"/>
          <w:divBdr>
            <w:top w:val="none" w:sz="0" w:space="0" w:color="auto"/>
            <w:left w:val="none" w:sz="0" w:space="0" w:color="auto"/>
            <w:bottom w:val="none" w:sz="0" w:space="0" w:color="auto"/>
            <w:right w:val="none" w:sz="0" w:space="0" w:color="auto"/>
          </w:divBdr>
        </w:div>
        <w:div w:id="897126494">
          <w:marLeft w:val="0"/>
          <w:marRight w:val="0"/>
          <w:marTop w:val="20"/>
          <w:marBottom w:val="50"/>
          <w:divBdr>
            <w:top w:val="none" w:sz="0" w:space="0" w:color="auto"/>
            <w:left w:val="none" w:sz="0" w:space="0" w:color="auto"/>
            <w:bottom w:val="none" w:sz="0" w:space="0" w:color="auto"/>
            <w:right w:val="none" w:sz="0" w:space="0" w:color="auto"/>
          </w:divBdr>
        </w:div>
        <w:div w:id="1615016485">
          <w:marLeft w:val="0"/>
          <w:marRight w:val="0"/>
          <w:marTop w:val="20"/>
          <w:marBottom w:val="50"/>
          <w:divBdr>
            <w:top w:val="none" w:sz="0" w:space="0" w:color="auto"/>
            <w:left w:val="none" w:sz="0" w:space="0" w:color="auto"/>
            <w:bottom w:val="none" w:sz="0" w:space="0" w:color="auto"/>
            <w:right w:val="none" w:sz="0" w:space="0" w:color="auto"/>
          </w:divBdr>
        </w:div>
      </w:divsChild>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598824173">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698266788">
      <w:bodyDiv w:val="1"/>
      <w:marLeft w:val="0"/>
      <w:marRight w:val="0"/>
      <w:marTop w:val="0"/>
      <w:marBottom w:val="0"/>
      <w:divBdr>
        <w:top w:val="none" w:sz="0" w:space="0" w:color="auto"/>
        <w:left w:val="none" w:sz="0" w:space="0" w:color="auto"/>
        <w:bottom w:val="none" w:sz="0" w:space="0" w:color="auto"/>
        <w:right w:val="none" w:sz="0" w:space="0" w:color="auto"/>
      </w:divBdr>
    </w:div>
    <w:div w:id="1790783846">
      <w:bodyDiv w:val="1"/>
      <w:marLeft w:val="0"/>
      <w:marRight w:val="0"/>
      <w:marTop w:val="0"/>
      <w:marBottom w:val="0"/>
      <w:divBdr>
        <w:top w:val="none" w:sz="0" w:space="0" w:color="auto"/>
        <w:left w:val="none" w:sz="0" w:space="0" w:color="auto"/>
        <w:bottom w:val="none" w:sz="0" w:space="0" w:color="auto"/>
        <w:right w:val="none" w:sz="0" w:space="0" w:color="auto"/>
      </w:divBdr>
    </w:div>
    <w:div w:id="1791700825">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21073405">
      <w:bodyDiv w:val="1"/>
      <w:marLeft w:val="0"/>
      <w:marRight w:val="0"/>
      <w:marTop w:val="0"/>
      <w:marBottom w:val="0"/>
      <w:divBdr>
        <w:top w:val="none" w:sz="0" w:space="0" w:color="auto"/>
        <w:left w:val="none" w:sz="0" w:space="0" w:color="auto"/>
        <w:bottom w:val="none" w:sz="0" w:space="0" w:color="auto"/>
        <w:right w:val="none" w:sz="0" w:space="0" w:color="auto"/>
      </w:divBdr>
      <w:divsChild>
        <w:div w:id="804349356">
          <w:marLeft w:val="0"/>
          <w:marRight w:val="0"/>
          <w:marTop w:val="0"/>
          <w:marBottom w:val="101"/>
          <w:divBdr>
            <w:top w:val="none" w:sz="0" w:space="0" w:color="auto"/>
            <w:left w:val="none" w:sz="0" w:space="0" w:color="auto"/>
            <w:bottom w:val="none" w:sz="0" w:space="0" w:color="auto"/>
            <w:right w:val="none" w:sz="0" w:space="0" w:color="auto"/>
          </w:divBdr>
        </w:div>
        <w:div w:id="222376102">
          <w:marLeft w:val="720"/>
          <w:marRight w:val="0"/>
          <w:marTop w:val="0"/>
          <w:marBottom w:val="101"/>
          <w:divBdr>
            <w:top w:val="none" w:sz="0" w:space="0" w:color="auto"/>
            <w:left w:val="none" w:sz="0" w:space="0" w:color="auto"/>
            <w:bottom w:val="none" w:sz="0" w:space="0" w:color="auto"/>
            <w:right w:val="none" w:sz="0" w:space="0" w:color="auto"/>
          </w:divBdr>
        </w:div>
        <w:div w:id="1569077158">
          <w:marLeft w:val="720"/>
          <w:marRight w:val="0"/>
          <w:marTop w:val="0"/>
          <w:marBottom w:val="101"/>
          <w:divBdr>
            <w:top w:val="none" w:sz="0" w:space="0" w:color="auto"/>
            <w:left w:val="none" w:sz="0" w:space="0" w:color="auto"/>
            <w:bottom w:val="none" w:sz="0" w:space="0" w:color="auto"/>
            <w:right w:val="none" w:sz="0" w:space="0" w:color="auto"/>
          </w:divBdr>
        </w:div>
        <w:div w:id="2086339360">
          <w:marLeft w:val="720"/>
          <w:marRight w:val="0"/>
          <w:marTop w:val="0"/>
          <w:marBottom w:val="101"/>
          <w:divBdr>
            <w:top w:val="none" w:sz="0" w:space="0" w:color="auto"/>
            <w:left w:val="none" w:sz="0" w:space="0" w:color="auto"/>
            <w:bottom w:val="none" w:sz="0" w:space="0" w:color="auto"/>
            <w:right w:val="none" w:sz="0" w:space="0" w:color="auto"/>
          </w:divBdr>
        </w:div>
        <w:div w:id="1654026474">
          <w:marLeft w:val="0"/>
          <w:marRight w:val="0"/>
          <w:marTop w:val="0"/>
          <w:marBottom w:val="101"/>
          <w:divBdr>
            <w:top w:val="none" w:sz="0" w:space="0" w:color="auto"/>
            <w:left w:val="none" w:sz="0" w:space="0" w:color="auto"/>
            <w:bottom w:val="none" w:sz="0" w:space="0" w:color="auto"/>
            <w:right w:val="none" w:sz="0" w:space="0" w:color="auto"/>
          </w:divBdr>
        </w:div>
        <w:div w:id="1833595415">
          <w:marLeft w:val="720"/>
          <w:marRight w:val="0"/>
          <w:marTop w:val="0"/>
          <w:marBottom w:val="101"/>
          <w:divBdr>
            <w:top w:val="none" w:sz="0" w:space="0" w:color="auto"/>
            <w:left w:val="none" w:sz="0" w:space="0" w:color="auto"/>
            <w:bottom w:val="none" w:sz="0" w:space="0" w:color="auto"/>
            <w:right w:val="none" w:sz="0" w:space="0" w:color="auto"/>
          </w:divBdr>
        </w:div>
        <w:div w:id="409809474">
          <w:marLeft w:val="720"/>
          <w:marRight w:val="0"/>
          <w:marTop w:val="0"/>
          <w:marBottom w:val="101"/>
          <w:divBdr>
            <w:top w:val="none" w:sz="0" w:space="0" w:color="auto"/>
            <w:left w:val="none" w:sz="0" w:space="0" w:color="auto"/>
            <w:bottom w:val="none" w:sz="0" w:space="0" w:color="auto"/>
            <w:right w:val="none" w:sz="0" w:space="0" w:color="auto"/>
          </w:divBdr>
        </w:div>
        <w:div w:id="908686322">
          <w:marLeft w:val="720"/>
          <w:marRight w:val="0"/>
          <w:marTop w:val="0"/>
          <w:marBottom w:val="101"/>
          <w:divBdr>
            <w:top w:val="none" w:sz="0" w:space="0" w:color="auto"/>
            <w:left w:val="none" w:sz="0" w:space="0" w:color="auto"/>
            <w:bottom w:val="none" w:sz="0" w:space="0" w:color="auto"/>
            <w:right w:val="none" w:sz="0" w:space="0" w:color="auto"/>
          </w:divBdr>
        </w:div>
        <w:div w:id="605893462">
          <w:marLeft w:val="720"/>
          <w:marRight w:val="0"/>
          <w:marTop w:val="0"/>
          <w:marBottom w:val="101"/>
          <w:divBdr>
            <w:top w:val="none" w:sz="0" w:space="0" w:color="auto"/>
            <w:left w:val="none" w:sz="0" w:space="0" w:color="auto"/>
            <w:bottom w:val="none" w:sz="0" w:space="0" w:color="auto"/>
            <w:right w:val="none" w:sz="0" w:space="0" w:color="auto"/>
          </w:divBdr>
        </w:div>
        <w:div w:id="2005426446">
          <w:marLeft w:val="720"/>
          <w:marRight w:val="0"/>
          <w:marTop w:val="0"/>
          <w:marBottom w:val="101"/>
          <w:divBdr>
            <w:top w:val="none" w:sz="0" w:space="0" w:color="auto"/>
            <w:left w:val="none" w:sz="0" w:space="0" w:color="auto"/>
            <w:bottom w:val="none" w:sz="0" w:space="0" w:color="auto"/>
            <w:right w:val="none" w:sz="0" w:space="0" w:color="auto"/>
          </w:divBdr>
        </w:div>
        <w:div w:id="1928878978">
          <w:marLeft w:val="720"/>
          <w:marRight w:val="0"/>
          <w:marTop w:val="0"/>
          <w:marBottom w:val="101"/>
          <w:divBdr>
            <w:top w:val="none" w:sz="0" w:space="0" w:color="auto"/>
            <w:left w:val="none" w:sz="0" w:space="0" w:color="auto"/>
            <w:bottom w:val="none" w:sz="0" w:space="0" w:color="auto"/>
            <w:right w:val="none" w:sz="0" w:space="0" w:color="auto"/>
          </w:divBdr>
        </w:div>
        <w:div w:id="866793245">
          <w:marLeft w:val="720"/>
          <w:marRight w:val="0"/>
          <w:marTop w:val="0"/>
          <w:marBottom w:val="101"/>
          <w:divBdr>
            <w:top w:val="none" w:sz="0" w:space="0" w:color="auto"/>
            <w:left w:val="none" w:sz="0" w:space="0" w:color="auto"/>
            <w:bottom w:val="none" w:sz="0" w:space="0" w:color="auto"/>
            <w:right w:val="none" w:sz="0" w:space="0" w:color="auto"/>
          </w:divBdr>
        </w:div>
        <w:div w:id="1561597410">
          <w:marLeft w:val="720"/>
          <w:marRight w:val="0"/>
          <w:marTop w:val="0"/>
          <w:marBottom w:val="101"/>
          <w:divBdr>
            <w:top w:val="none" w:sz="0" w:space="0" w:color="auto"/>
            <w:left w:val="none" w:sz="0" w:space="0" w:color="auto"/>
            <w:bottom w:val="none" w:sz="0" w:space="0" w:color="auto"/>
            <w:right w:val="none" w:sz="0" w:space="0" w:color="auto"/>
          </w:divBdr>
        </w:div>
        <w:div w:id="437993081">
          <w:marLeft w:val="720"/>
          <w:marRight w:val="0"/>
          <w:marTop w:val="0"/>
          <w:marBottom w:val="101"/>
          <w:divBdr>
            <w:top w:val="none" w:sz="0" w:space="0" w:color="auto"/>
            <w:left w:val="none" w:sz="0" w:space="0" w:color="auto"/>
            <w:bottom w:val="none" w:sz="0" w:space="0" w:color="auto"/>
            <w:right w:val="none" w:sz="0" w:space="0" w:color="auto"/>
          </w:divBdr>
        </w:div>
        <w:div w:id="1209489393">
          <w:marLeft w:val="720"/>
          <w:marRight w:val="0"/>
          <w:marTop w:val="0"/>
          <w:marBottom w:val="101"/>
          <w:divBdr>
            <w:top w:val="none" w:sz="0" w:space="0" w:color="auto"/>
            <w:left w:val="none" w:sz="0" w:space="0" w:color="auto"/>
            <w:bottom w:val="none" w:sz="0" w:space="0" w:color="auto"/>
            <w:right w:val="none" w:sz="0" w:space="0" w:color="auto"/>
          </w:divBdr>
        </w:div>
        <w:div w:id="1266888333">
          <w:marLeft w:val="720"/>
          <w:marRight w:val="0"/>
          <w:marTop w:val="0"/>
          <w:marBottom w:val="101"/>
          <w:divBdr>
            <w:top w:val="none" w:sz="0" w:space="0" w:color="auto"/>
            <w:left w:val="none" w:sz="0" w:space="0" w:color="auto"/>
            <w:bottom w:val="none" w:sz="0" w:space="0" w:color="auto"/>
            <w:right w:val="none" w:sz="0" w:space="0" w:color="auto"/>
          </w:divBdr>
        </w:div>
        <w:div w:id="1826166958">
          <w:marLeft w:val="720"/>
          <w:marRight w:val="0"/>
          <w:marTop w:val="0"/>
          <w:marBottom w:val="101"/>
          <w:divBdr>
            <w:top w:val="none" w:sz="0" w:space="0" w:color="auto"/>
            <w:left w:val="none" w:sz="0" w:space="0" w:color="auto"/>
            <w:bottom w:val="none" w:sz="0" w:space="0" w:color="auto"/>
            <w:right w:val="none" w:sz="0" w:space="0" w:color="auto"/>
          </w:divBdr>
        </w:div>
        <w:div w:id="1738167534">
          <w:marLeft w:val="720"/>
          <w:marRight w:val="0"/>
          <w:marTop w:val="0"/>
          <w:marBottom w:val="101"/>
          <w:divBdr>
            <w:top w:val="none" w:sz="0" w:space="0" w:color="auto"/>
            <w:left w:val="none" w:sz="0" w:space="0" w:color="auto"/>
            <w:bottom w:val="none" w:sz="0" w:space="0" w:color="auto"/>
            <w:right w:val="none" w:sz="0" w:space="0" w:color="auto"/>
          </w:divBdr>
        </w:div>
        <w:div w:id="1519656070">
          <w:marLeft w:val="720"/>
          <w:marRight w:val="0"/>
          <w:marTop w:val="0"/>
          <w:marBottom w:val="101"/>
          <w:divBdr>
            <w:top w:val="none" w:sz="0" w:space="0" w:color="auto"/>
            <w:left w:val="none" w:sz="0" w:space="0" w:color="auto"/>
            <w:bottom w:val="none" w:sz="0" w:space="0" w:color="auto"/>
            <w:right w:val="none" w:sz="0" w:space="0" w:color="auto"/>
          </w:divBdr>
        </w:div>
        <w:div w:id="1199734618">
          <w:marLeft w:val="720"/>
          <w:marRight w:val="0"/>
          <w:marTop w:val="0"/>
          <w:marBottom w:val="101"/>
          <w:divBdr>
            <w:top w:val="none" w:sz="0" w:space="0" w:color="auto"/>
            <w:left w:val="none" w:sz="0" w:space="0" w:color="auto"/>
            <w:bottom w:val="none" w:sz="0" w:space="0" w:color="auto"/>
            <w:right w:val="none" w:sz="0" w:space="0" w:color="auto"/>
          </w:divBdr>
        </w:div>
        <w:div w:id="1460151179">
          <w:marLeft w:val="720"/>
          <w:marRight w:val="0"/>
          <w:marTop w:val="0"/>
          <w:marBottom w:val="101"/>
          <w:divBdr>
            <w:top w:val="none" w:sz="0" w:space="0" w:color="auto"/>
            <w:left w:val="none" w:sz="0" w:space="0" w:color="auto"/>
            <w:bottom w:val="none" w:sz="0" w:space="0" w:color="auto"/>
            <w:right w:val="none" w:sz="0" w:space="0" w:color="auto"/>
          </w:divBdr>
        </w:div>
        <w:div w:id="514925486">
          <w:marLeft w:val="720"/>
          <w:marRight w:val="0"/>
          <w:marTop w:val="0"/>
          <w:marBottom w:val="101"/>
          <w:divBdr>
            <w:top w:val="none" w:sz="0" w:space="0" w:color="auto"/>
            <w:left w:val="none" w:sz="0" w:space="0" w:color="auto"/>
            <w:bottom w:val="none" w:sz="0" w:space="0" w:color="auto"/>
            <w:right w:val="none" w:sz="0" w:space="0" w:color="auto"/>
          </w:divBdr>
        </w:div>
      </w:divsChild>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26986516">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14893">
      <w:bodyDiv w:val="1"/>
      <w:marLeft w:val="0"/>
      <w:marRight w:val="0"/>
      <w:marTop w:val="0"/>
      <w:marBottom w:val="0"/>
      <w:divBdr>
        <w:top w:val="none" w:sz="0" w:space="0" w:color="auto"/>
        <w:left w:val="none" w:sz="0" w:space="0" w:color="auto"/>
        <w:bottom w:val="none" w:sz="0" w:space="0" w:color="auto"/>
        <w:right w:val="none" w:sz="0" w:space="0" w:color="auto"/>
      </w:divBdr>
      <w:divsChild>
        <w:div w:id="449589368">
          <w:marLeft w:val="0"/>
          <w:marRight w:val="0"/>
          <w:marTop w:val="20"/>
          <w:marBottom w:val="20"/>
          <w:divBdr>
            <w:top w:val="none" w:sz="0" w:space="0" w:color="auto"/>
            <w:left w:val="none" w:sz="0" w:space="0" w:color="auto"/>
            <w:bottom w:val="none" w:sz="0" w:space="0" w:color="auto"/>
            <w:right w:val="none" w:sz="0" w:space="0" w:color="auto"/>
          </w:divBdr>
        </w:div>
        <w:div w:id="231964013">
          <w:marLeft w:val="0"/>
          <w:marRight w:val="0"/>
          <w:marTop w:val="20"/>
          <w:marBottom w:val="20"/>
          <w:divBdr>
            <w:top w:val="none" w:sz="0" w:space="0" w:color="auto"/>
            <w:left w:val="none" w:sz="0" w:space="0" w:color="auto"/>
            <w:bottom w:val="none" w:sz="0" w:space="0" w:color="auto"/>
            <w:right w:val="none" w:sz="0" w:space="0" w:color="auto"/>
          </w:divBdr>
        </w:div>
      </w:divsChild>
    </w:div>
    <w:div w:id="1997297941">
      <w:bodyDiv w:val="1"/>
      <w:marLeft w:val="0"/>
      <w:marRight w:val="0"/>
      <w:marTop w:val="0"/>
      <w:marBottom w:val="0"/>
      <w:divBdr>
        <w:top w:val="none" w:sz="0" w:space="0" w:color="auto"/>
        <w:left w:val="none" w:sz="0" w:space="0" w:color="auto"/>
        <w:bottom w:val="none" w:sz="0" w:space="0" w:color="auto"/>
        <w:right w:val="none" w:sz="0" w:space="0" w:color="auto"/>
      </w:divBdr>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59626044">
      <w:bodyDiv w:val="1"/>
      <w:marLeft w:val="0"/>
      <w:marRight w:val="0"/>
      <w:marTop w:val="0"/>
      <w:marBottom w:val="0"/>
      <w:divBdr>
        <w:top w:val="none" w:sz="0" w:space="0" w:color="auto"/>
        <w:left w:val="none" w:sz="0" w:space="0" w:color="auto"/>
        <w:bottom w:val="none" w:sz="0" w:space="0" w:color="auto"/>
        <w:right w:val="none" w:sz="0" w:space="0" w:color="auto"/>
      </w:divBdr>
      <w:divsChild>
        <w:div w:id="892355347">
          <w:marLeft w:val="0"/>
          <w:marRight w:val="0"/>
          <w:marTop w:val="20"/>
          <w:marBottom w:val="58"/>
          <w:divBdr>
            <w:top w:val="none" w:sz="0" w:space="0" w:color="auto"/>
            <w:left w:val="none" w:sz="0" w:space="0" w:color="auto"/>
            <w:bottom w:val="none" w:sz="0" w:space="0" w:color="auto"/>
            <w:right w:val="none" w:sz="0" w:space="0" w:color="auto"/>
          </w:divBdr>
        </w:div>
        <w:div w:id="1571883432">
          <w:marLeft w:val="0"/>
          <w:marRight w:val="0"/>
          <w:marTop w:val="20"/>
          <w:marBottom w:val="58"/>
          <w:divBdr>
            <w:top w:val="none" w:sz="0" w:space="0" w:color="auto"/>
            <w:left w:val="none" w:sz="0" w:space="0" w:color="auto"/>
            <w:bottom w:val="none" w:sz="0" w:space="0" w:color="auto"/>
            <w:right w:val="none" w:sz="0" w:space="0" w:color="auto"/>
          </w:divBdr>
        </w:div>
        <w:div w:id="2032219937">
          <w:marLeft w:val="0"/>
          <w:marRight w:val="0"/>
          <w:marTop w:val="20"/>
          <w:marBottom w:val="58"/>
          <w:divBdr>
            <w:top w:val="none" w:sz="0" w:space="0" w:color="auto"/>
            <w:left w:val="none" w:sz="0" w:space="0" w:color="auto"/>
            <w:bottom w:val="none" w:sz="0" w:space="0" w:color="auto"/>
            <w:right w:val="none" w:sz="0" w:space="0" w:color="auto"/>
          </w:divBdr>
        </w:div>
        <w:div w:id="285047223">
          <w:marLeft w:val="0"/>
          <w:marRight w:val="0"/>
          <w:marTop w:val="20"/>
          <w:marBottom w:val="58"/>
          <w:divBdr>
            <w:top w:val="none" w:sz="0" w:space="0" w:color="auto"/>
            <w:left w:val="none" w:sz="0" w:space="0" w:color="auto"/>
            <w:bottom w:val="none" w:sz="0" w:space="0" w:color="auto"/>
            <w:right w:val="none" w:sz="0" w:space="0" w:color="auto"/>
          </w:divBdr>
        </w:div>
      </w:divsChild>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ieem/auditorias/2015.web"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pomex.org.mx/ipo3/lgt/indice/ieem/art_92_xxviii/0.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lgt/indice/ieem/auditorias/2016.web"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eem.org.mx/consejo_general/cg/2018/acu_18/a026_18.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B722-F538-4044-B6F0-1539A8576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6203</Words>
  <Characters>34120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4</cp:revision>
  <cp:lastPrinted>2019-03-14T20:50:00Z</cp:lastPrinted>
  <dcterms:created xsi:type="dcterms:W3CDTF">2019-03-14T20:41:00Z</dcterms:created>
  <dcterms:modified xsi:type="dcterms:W3CDTF">2019-03-26T23:33:00Z</dcterms:modified>
</cp:coreProperties>
</file>