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921" w:tblpY="556"/>
        <w:tblW w:w="6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539"/>
      </w:tblGrid>
      <w:tr w:rsidR="00264223" w:rsidRPr="00C2542E" w14:paraId="1B844523" w14:textId="77777777" w:rsidTr="00264223">
        <w:trPr>
          <w:trHeight w:val="144"/>
        </w:trPr>
        <w:tc>
          <w:tcPr>
            <w:tcW w:w="2869" w:type="dxa"/>
          </w:tcPr>
          <w:p w14:paraId="5E0F47CF" w14:textId="77777777" w:rsidR="00264223" w:rsidRPr="00C2542E" w:rsidRDefault="00264223" w:rsidP="00542921">
            <w:pPr>
              <w:tabs>
                <w:tab w:val="right" w:pos="8838"/>
              </w:tabs>
              <w:spacing w:line="276" w:lineRule="auto"/>
              <w:ind w:right="-105"/>
              <w:rPr>
                <w:rFonts w:ascii="Palatino Linotype" w:eastAsia="Calibri" w:hAnsi="Palatino Linotype" w:cs="Tahoma"/>
                <w:b/>
                <w:sz w:val="22"/>
                <w:szCs w:val="22"/>
                <w:lang w:val="es-MX" w:eastAsia="en-US"/>
              </w:rPr>
            </w:pPr>
            <w:r w:rsidRPr="00C2542E">
              <w:rPr>
                <w:rFonts w:ascii="Palatino Linotype" w:eastAsia="Calibri" w:hAnsi="Palatino Linotype" w:cs="Tahoma"/>
                <w:b/>
                <w:sz w:val="22"/>
                <w:szCs w:val="22"/>
                <w:lang w:val="es-MX" w:eastAsia="en-US"/>
              </w:rPr>
              <w:t>Recurso de Revisión:</w:t>
            </w:r>
          </w:p>
        </w:tc>
        <w:tc>
          <w:tcPr>
            <w:tcW w:w="3539" w:type="dxa"/>
          </w:tcPr>
          <w:p w14:paraId="0B42C4CB" w14:textId="26723A2F" w:rsidR="00264223" w:rsidRPr="00C2542E" w:rsidRDefault="00C75EB7" w:rsidP="00542921">
            <w:pPr>
              <w:tabs>
                <w:tab w:val="right" w:pos="8838"/>
              </w:tabs>
              <w:spacing w:line="276" w:lineRule="auto"/>
              <w:ind w:left="-28" w:right="171"/>
              <w:jc w:val="both"/>
              <w:rPr>
                <w:rFonts w:ascii="Palatino Linotype" w:eastAsia="Calibri" w:hAnsi="Palatino Linotype" w:cs="Tahoma"/>
                <w:bCs/>
                <w:sz w:val="22"/>
                <w:szCs w:val="22"/>
                <w:lang w:eastAsia="en-US"/>
              </w:rPr>
            </w:pPr>
            <w:r w:rsidRPr="00C75EB7">
              <w:rPr>
                <w:rFonts w:ascii="Palatino Linotype" w:eastAsia="Calibri" w:hAnsi="Palatino Linotype" w:cs="Tahoma"/>
                <w:bCs/>
                <w:sz w:val="22"/>
                <w:szCs w:val="22"/>
                <w:lang w:eastAsia="en-US"/>
              </w:rPr>
              <w:t>06656/INFOEM/IP/RR/2019</w:t>
            </w:r>
          </w:p>
        </w:tc>
      </w:tr>
      <w:tr w:rsidR="00264223" w:rsidRPr="00C2542E" w14:paraId="18B77D99" w14:textId="77777777" w:rsidTr="00264223">
        <w:trPr>
          <w:trHeight w:val="144"/>
        </w:trPr>
        <w:tc>
          <w:tcPr>
            <w:tcW w:w="2869" w:type="dxa"/>
          </w:tcPr>
          <w:p w14:paraId="3C5D1BB1" w14:textId="77777777" w:rsidR="00264223" w:rsidRPr="00C2542E" w:rsidRDefault="00264223" w:rsidP="00542921">
            <w:pPr>
              <w:tabs>
                <w:tab w:val="right" w:pos="8838"/>
              </w:tabs>
              <w:spacing w:line="276" w:lineRule="auto"/>
              <w:ind w:right="-105"/>
              <w:rPr>
                <w:rFonts w:ascii="Palatino Linotype" w:eastAsia="Calibri" w:hAnsi="Palatino Linotype" w:cs="Tahoma"/>
                <w:b/>
                <w:sz w:val="22"/>
                <w:szCs w:val="22"/>
                <w:lang w:val="es-MX" w:eastAsia="en-US"/>
              </w:rPr>
            </w:pPr>
            <w:r w:rsidRPr="00C2542E">
              <w:rPr>
                <w:rFonts w:ascii="Palatino Linotype" w:eastAsia="Calibri" w:hAnsi="Palatino Linotype" w:cs="Tahoma"/>
                <w:b/>
                <w:sz w:val="22"/>
                <w:szCs w:val="22"/>
                <w:lang w:eastAsia="en-US"/>
              </w:rPr>
              <w:t>Recurrente:</w:t>
            </w:r>
          </w:p>
        </w:tc>
        <w:tc>
          <w:tcPr>
            <w:tcW w:w="3539" w:type="dxa"/>
          </w:tcPr>
          <w:p w14:paraId="5AFC362F" w14:textId="14E116D0" w:rsidR="00264223" w:rsidRPr="00C2542E" w:rsidRDefault="00FF23CC" w:rsidP="00542921">
            <w:pPr>
              <w:tabs>
                <w:tab w:val="right" w:pos="8838"/>
              </w:tabs>
              <w:spacing w:line="276" w:lineRule="auto"/>
              <w:ind w:right="171"/>
              <w:jc w:val="both"/>
              <w:rPr>
                <w:rFonts w:ascii="Palatino Linotype" w:eastAsia="Calibri" w:hAnsi="Palatino Linotype" w:cs="Tahoma"/>
                <w:sz w:val="22"/>
                <w:szCs w:val="22"/>
                <w:lang w:val="es-MX" w:eastAsia="en-US"/>
              </w:rPr>
            </w:pPr>
            <w:r w:rsidRPr="00FF23CC">
              <w:rPr>
                <w:rFonts w:ascii="Palatino Linotype" w:eastAsia="Calibri" w:hAnsi="Palatino Linotype" w:cs="Tahoma"/>
                <w:sz w:val="22"/>
                <w:szCs w:val="22"/>
                <w:highlight w:val="black"/>
                <w:lang w:val="es-MX" w:eastAsia="en-US"/>
              </w:rPr>
              <w:t>XXXXXXXXXXXXXXXXXXXX</w:t>
            </w:r>
            <w:r w:rsidR="00C75EB7">
              <w:rPr>
                <w:rFonts w:ascii="Palatino Linotype" w:eastAsia="Calibri" w:hAnsi="Palatino Linotype" w:cs="Tahoma"/>
                <w:sz w:val="22"/>
                <w:szCs w:val="22"/>
                <w:lang w:val="es-MX" w:eastAsia="en-US"/>
              </w:rPr>
              <w:t xml:space="preserve"> </w:t>
            </w:r>
          </w:p>
        </w:tc>
      </w:tr>
      <w:tr w:rsidR="00264223" w:rsidRPr="00C2542E" w14:paraId="24BD5BC7" w14:textId="77777777" w:rsidTr="00264223">
        <w:trPr>
          <w:trHeight w:val="283"/>
        </w:trPr>
        <w:tc>
          <w:tcPr>
            <w:tcW w:w="2869" w:type="dxa"/>
          </w:tcPr>
          <w:p w14:paraId="525A05DC" w14:textId="77777777" w:rsidR="00264223" w:rsidRPr="00C2542E" w:rsidRDefault="00386A93" w:rsidP="00542921">
            <w:pPr>
              <w:tabs>
                <w:tab w:val="right" w:pos="8838"/>
              </w:tabs>
              <w:spacing w:line="276" w:lineRule="auto"/>
              <w:ind w:right="-105"/>
              <w:rPr>
                <w:rFonts w:ascii="Palatino Linotype" w:eastAsia="Calibri" w:hAnsi="Palatino Linotype" w:cs="Tahoma"/>
                <w:b/>
                <w:sz w:val="22"/>
                <w:szCs w:val="22"/>
                <w:lang w:val="es-MX" w:eastAsia="en-US"/>
              </w:rPr>
            </w:pPr>
            <w:r w:rsidRPr="00C2542E">
              <w:rPr>
                <w:rFonts w:ascii="Palatino Linotype" w:eastAsia="Calibri" w:hAnsi="Palatino Linotype" w:cs="Tahoma"/>
                <w:b/>
                <w:sz w:val="22"/>
                <w:szCs w:val="22"/>
                <w:lang w:eastAsia="en-US"/>
              </w:rPr>
              <w:t>Sujeto Obligado</w:t>
            </w:r>
            <w:r w:rsidR="00264223" w:rsidRPr="00C2542E">
              <w:rPr>
                <w:rFonts w:ascii="Palatino Linotype" w:eastAsia="Calibri" w:hAnsi="Palatino Linotype" w:cs="Tahoma"/>
                <w:b/>
                <w:sz w:val="22"/>
                <w:szCs w:val="22"/>
                <w:lang w:eastAsia="en-US"/>
              </w:rPr>
              <w:t>:</w:t>
            </w:r>
          </w:p>
        </w:tc>
        <w:tc>
          <w:tcPr>
            <w:tcW w:w="3539" w:type="dxa"/>
          </w:tcPr>
          <w:p w14:paraId="629FBA5D" w14:textId="56078D94" w:rsidR="00264223" w:rsidRPr="00C2542E" w:rsidRDefault="00C75EB7" w:rsidP="00542921">
            <w:pPr>
              <w:tabs>
                <w:tab w:val="right" w:pos="8838"/>
              </w:tabs>
              <w:spacing w:line="276" w:lineRule="auto"/>
              <w:ind w:right="171"/>
              <w:jc w:val="both"/>
              <w:rPr>
                <w:rFonts w:ascii="Palatino Linotype" w:eastAsia="Calibri" w:hAnsi="Palatino Linotype" w:cs="Tahoma"/>
                <w:sz w:val="22"/>
                <w:szCs w:val="22"/>
                <w:lang w:val="es-MX" w:eastAsia="en-US"/>
              </w:rPr>
            </w:pPr>
            <w:r w:rsidRPr="00C75EB7">
              <w:rPr>
                <w:rFonts w:ascii="Palatino Linotype" w:eastAsia="Calibri" w:hAnsi="Palatino Linotype" w:cs="Tahoma"/>
                <w:bCs/>
                <w:sz w:val="22"/>
                <w:szCs w:val="22"/>
                <w:lang w:val="es-MX" w:eastAsia="en-US"/>
              </w:rPr>
              <w:t>Ayuntamiento de Calimaya</w:t>
            </w:r>
          </w:p>
        </w:tc>
      </w:tr>
      <w:tr w:rsidR="00264223" w:rsidRPr="00C2542E" w14:paraId="08EDA622" w14:textId="77777777" w:rsidTr="00264223">
        <w:trPr>
          <w:trHeight w:val="283"/>
        </w:trPr>
        <w:tc>
          <w:tcPr>
            <w:tcW w:w="2869" w:type="dxa"/>
          </w:tcPr>
          <w:p w14:paraId="0F769A8B" w14:textId="77777777" w:rsidR="00264223" w:rsidRPr="00C2542E" w:rsidRDefault="00264223" w:rsidP="00542921">
            <w:pPr>
              <w:tabs>
                <w:tab w:val="right" w:pos="8838"/>
              </w:tabs>
              <w:spacing w:line="276" w:lineRule="auto"/>
              <w:ind w:right="-105"/>
              <w:rPr>
                <w:rFonts w:ascii="Palatino Linotype" w:eastAsia="Calibri" w:hAnsi="Palatino Linotype" w:cs="Tahoma"/>
                <w:b/>
                <w:sz w:val="22"/>
                <w:szCs w:val="22"/>
                <w:lang w:val="es-MX" w:eastAsia="en-US"/>
              </w:rPr>
            </w:pPr>
            <w:r w:rsidRPr="00C2542E">
              <w:rPr>
                <w:rFonts w:ascii="Palatino Linotype" w:eastAsia="Calibri" w:hAnsi="Palatino Linotype" w:cs="Tahoma"/>
                <w:b/>
                <w:sz w:val="22"/>
                <w:szCs w:val="22"/>
                <w:lang w:eastAsia="en-US"/>
              </w:rPr>
              <w:t>Comisionado Ponente:</w:t>
            </w:r>
          </w:p>
        </w:tc>
        <w:tc>
          <w:tcPr>
            <w:tcW w:w="3539" w:type="dxa"/>
          </w:tcPr>
          <w:p w14:paraId="54137147" w14:textId="77777777" w:rsidR="00264223" w:rsidRPr="00C2542E" w:rsidRDefault="00264223" w:rsidP="00542921">
            <w:pPr>
              <w:tabs>
                <w:tab w:val="right" w:pos="8838"/>
              </w:tabs>
              <w:spacing w:line="276" w:lineRule="auto"/>
              <w:ind w:right="171"/>
              <w:jc w:val="both"/>
              <w:rPr>
                <w:rFonts w:ascii="Palatino Linotype" w:eastAsia="Calibri" w:hAnsi="Palatino Linotype" w:cs="Tahoma"/>
                <w:b/>
                <w:sz w:val="22"/>
                <w:szCs w:val="22"/>
                <w:lang w:val="es-MX" w:eastAsia="en-US"/>
              </w:rPr>
            </w:pPr>
            <w:r w:rsidRPr="00C2542E">
              <w:rPr>
                <w:rFonts w:ascii="Palatino Linotype" w:eastAsia="Calibri" w:hAnsi="Palatino Linotype" w:cs="Tahoma"/>
                <w:sz w:val="22"/>
                <w:szCs w:val="22"/>
                <w:lang w:eastAsia="en-US"/>
              </w:rPr>
              <w:t>Luis Gustavo Parra Noriega</w:t>
            </w:r>
          </w:p>
        </w:tc>
      </w:tr>
    </w:tbl>
    <w:p w14:paraId="2FEFCA94" w14:textId="77777777" w:rsidR="00F77A25" w:rsidRDefault="00F77A25">
      <w:pPr>
        <w:spacing w:line="360" w:lineRule="auto"/>
        <w:jc w:val="both"/>
        <w:rPr>
          <w:rFonts w:ascii="Palatino Linotype" w:hAnsi="Palatino Linotype" w:cs="Tahoma"/>
          <w:bCs/>
          <w:sz w:val="22"/>
          <w:szCs w:val="22"/>
        </w:rPr>
      </w:pPr>
    </w:p>
    <w:p w14:paraId="2D0C7B2E" w14:textId="6D13E973" w:rsidR="0074285B" w:rsidRPr="00C2542E" w:rsidRDefault="00D22B6A">
      <w:pPr>
        <w:spacing w:line="360" w:lineRule="auto"/>
        <w:jc w:val="both"/>
        <w:rPr>
          <w:rFonts w:ascii="Palatino Linotype" w:hAnsi="Palatino Linotype"/>
          <w:noProof/>
          <w:sz w:val="22"/>
          <w:szCs w:val="22"/>
          <w:lang w:val="es-ES"/>
        </w:rPr>
      </w:pPr>
      <w:r w:rsidRPr="00C2542E">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0C4588">
        <w:rPr>
          <w:rFonts w:ascii="Palatino Linotype" w:hAnsi="Palatino Linotype" w:cs="Tahoma"/>
          <w:bCs/>
          <w:sz w:val="22"/>
          <w:szCs w:val="22"/>
        </w:rPr>
        <w:t>dieciséis de octubre</w:t>
      </w:r>
      <w:r w:rsidR="006B112B" w:rsidRPr="00C2542E">
        <w:rPr>
          <w:rFonts w:ascii="Palatino Linotype" w:hAnsi="Palatino Linotype" w:cs="Tahoma"/>
          <w:bCs/>
          <w:sz w:val="22"/>
          <w:szCs w:val="22"/>
        </w:rPr>
        <w:t xml:space="preserve"> </w:t>
      </w:r>
      <w:r w:rsidRPr="00C2542E">
        <w:rPr>
          <w:rFonts w:ascii="Palatino Linotype" w:hAnsi="Palatino Linotype" w:cs="Tahoma"/>
          <w:bCs/>
          <w:sz w:val="22"/>
          <w:szCs w:val="22"/>
        </w:rPr>
        <w:t>de dos mil dieci</w:t>
      </w:r>
      <w:r w:rsidR="006B112B" w:rsidRPr="00C2542E">
        <w:rPr>
          <w:rFonts w:ascii="Palatino Linotype" w:hAnsi="Palatino Linotype" w:cs="Tahoma"/>
          <w:bCs/>
          <w:sz w:val="22"/>
          <w:szCs w:val="22"/>
        </w:rPr>
        <w:t>nueve</w:t>
      </w:r>
      <w:r w:rsidRPr="00C2542E">
        <w:rPr>
          <w:rFonts w:ascii="Palatino Linotype" w:hAnsi="Palatino Linotype" w:cs="Tahoma"/>
          <w:bCs/>
          <w:sz w:val="22"/>
          <w:szCs w:val="22"/>
        </w:rPr>
        <w:t>.</w:t>
      </w:r>
    </w:p>
    <w:p w14:paraId="52DE6B60" w14:textId="77777777" w:rsidR="00492DCA" w:rsidRPr="00C2542E" w:rsidRDefault="00492DCA">
      <w:pPr>
        <w:spacing w:line="360" w:lineRule="auto"/>
        <w:jc w:val="both"/>
        <w:rPr>
          <w:rFonts w:ascii="Palatino Linotype" w:hAnsi="Palatino Linotype"/>
          <w:noProof/>
          <w:sz w:val="22"/>
          <w:szCs w:val="22"/>
          <w:lang w:val="es-ES"/>
        </w:rPr>
      </w:pPr>
    </w:p>
    <w:p w14:paraId="39CA2FA5" w14:textId="734B76D2" w:rsidR="00400FDE" w:rsidRPr="00C2542E" w:rsidRDefault="00575DE3">
      <w:pPr>
        <w:spacing w:line="360" w:lineRule="auto"/>
        <w:jc w:val="both"/>
        <w:rPr>
          <w:rFonts w:ascii="Palatino Linotype" w:hAnsi="Palatino Linotype" w:cs="Tahoma"/>
          <w:bCs/>
          <w:sz w:val="22"/>
          <w:szCs w:val="22"/>
        </w:rPr>
      </w:pPr>
      <w:r w:rsidRPr="00C2542E">
        <w:rPr>
          <w:rFonts w:ascii="Palatino Linotype" w:hAnsi="Palatino Linotype" w:cs="Tahoma"/>
          <w:b/>
          <w:bCs/>
          <w:color w:val="0D0D0D" w:themeColor="text1" w:themeTint="F2"/>
          <w:sz w:val="22"/>
          <w:szCs w:val="22"/>
        </w:rPr>
        <w:t>VISTO</w:t>
      </w:r>
      <w:r w:rsidR="0019389B" w:rsidRPr="00C2542E">
        <w:rPr>
          <w:rFonts w:ascii="Palatino Linotype" w:hAnsi="Palatino Linotype" w:cs="Tahoma"/>
          <w:bCs/>
          <w:color w:val="0D0D0D" w:themeColor="text1" w:themeTint="F2"/>
          <w:sz w:val="22"/>
          <w:szCs w:val="22"/>
        </w:rPr>
        <w:t xml:space="preserve"> el expediente conformado </w:t>
      </w:r>
      <w:r w:rsidR="00422869" w:rsidRPr="00C2542E">
        <w:rPr>
          <w:rFonts w:ascii="Palatino Linotype" w:hAnsi="Palatino Linotype" w:cs="Tahoma"/>
          <w:bCs/>
          <w:color w:val="0D0D0D" w:themeColor="text1" w:themeTint="F2"/>
          <w:sz w:val="22"/>
          <w:szCs w:val="22"/>
        </w:rPr>
        <w:t>con motivo de</w:t>
      </w:r>
      <w:r w:rsidR="00BA7A13" w:rsidRPr="00C2542E">
        <w:rPr>
          <w:rFonts w:ascii="Palatino Linotype" w:hAnsi="Palatino Linotype" w:cs="Tahoma"/>
          <w:bCs/>
          <w:color w:val="0D0D0D" w:themeColor="text1" w:themeTint="F2"/>
          <w:sz w:val="22"/>
          <w:szCs w:val="22"/>
        </w:rPr>
        <w:t>l</w:t>
      </w:r>
      <w:r w:rsidR="00422869" w:rsidRPr="00C2542E">
        <w:rPr>
          <w:rFonts w:ascii="Palatino Linotype" w:hAnsi="Palatino Linotype" w:cs="Tahoma"/>
          <w:bCs/>
          <w:color w:val="0D0D0D" w:themeColor="text1" w:themeTint="F2"/>
          <w:sz w:val="22"/>
          <w:szCs w:val="22"/>
        </w:rPr>
        <w:t xml:space="preserve"> Recurso de Revisión </w:t>
      </w:r>
      <w:r w:rsidR="00E36AD2" w:rsidRPr="00E36AD2">
        <w:rPr>
          <w:rFonts w:ascii="Palatino Linotype" w:hAnsi="Palatino Linotype" w:cs="Tahoma"/>
          <w:b/>
          <w:bCs/>
          <w:color w:val="0D0D0D" w:themeColor="text1" w:themeTint="F2"/>
          <w:sz w:val="22"/>
          <w:szCs w:val="22"/>
        </w:rPr>
        <w:t>06656/INFOEM/IP/RR/2019</w:t>
      </w:r>
      <w:r w:rsidR="00422869" w:rsidRPr="00C2542E">
        <w:rPr>
          <w:rFonts w:ascii="Palatino Linotype" w:hAnsi="Palatino Linotype" w:cs="Tahoma"/>
          <w:bCs/>
          <w:color w:val="0D0D0D" w:themeColor="text1" w:themeTint="F2"/>
          <w:sz w:val="22"/>
          <w:szCs w:val="22"/>
        </w:rPr>
        <w:t xml:space="preserve">, </w:t>
      </w:r>
      <w:r w:rsidR="00DF2B89" w:rsidRPr="00DF2B89">
        <w:rPr>
          <w:rFonts w:ascii="Palatino Linotype" w:hAnsi="Palatino Linotype" w:cs="Tahoma"/>
          <w:bCs/>
          <w:color w:val="0D0D0D" w:themeColor="text1" w:themeTint="F2"/>
          <w:sz w:val="22"/>
          <w:szCs w:val="22"/>
        </w:rPr>
        <w:t xml:space="preserve">interpuestos por </w:t>
      </w:r>
      <w:bookmarkStart w:id="0" w:name="_GoBack"/>
      <w:bookmarkEnd w:id="0"/>
      <w:r w:rsidR="00FF23CC" w:rsidRPr="00FF23CC">
        <w:rPr>
          <w:rFonts w:ascii="Palatino Linotype" w:hAnsi="Palatino Linotype" w:cs="Tahoma"/>
          <w:b/>
          <w:bCs/>
          <w:color w:val="0D0D0D" w:themeColor="text1" w:themeTint="F2"/>
          <w:sz w:val="22"/>
          <w:szCs w:val="22"/>
          <w:highlight w:val="black"/>
        </w:rPr>
        <w:t>XXXXXXXXXXXXXXXXXXXXX</w:t>
      </w:r>
      <w:r w:rsidR="00DF2B89" w:rsidRPr="00E36AD2">
        <w:rPr>
          <w:rFonts w:ascii="Palatino Linotype" w:hAnsi="Palatino Linotype" w:cs="Tahoma"/>
          <w:b/>
          <w:bCs/>
          <w:color w:val="0D0D0D" w:themeColor="text1" w:themeTint="F2"/>
          <w:sz w:val="22"/>
          <w:szCs w:val="22"/>
        </w:rPr>
        <w:t>,</w:t>
      </w:r>
      <w:r w:rsidR="00DF2B89" w:rsidRPr="00DF2B89">
        <w:rPr>
          <w:rFonts w:ascii="Palatino Linotype" w:hAnsi="Palatino Linotype" w:cs="Tahoma"/>
          <w:bCs/>
          <w:color w:val="0D0D0D" w:themeColor="text1" w:themeTint="F2"/>
          <w:sz w:val="22"/>
          <w:szCs w:val="22"/>
        </w:rPr>
        <w:t xml:space="preserve"> en lo sucesivo Recurrente o Particular</w:t>
      </w:r>
      <w:r w:rsidR="000A238F" w:rsidRPr="00C2542E">
        <w:rPr>
          <w:rFonts w:ascii="Palatino Linotype" w:hAnsi="Palatino Linotype" w:cs="Tahoma"/>
          <w:bCs/>
          <w:color w:val="0D0D0D" w:themeColor="text1" w:themeTint="F2"/>
          <w:sz w:val="22"/>
          <w:szCs w:val="22"/>
        </w:rPr>
        <w:t>,</w:t>
      </w:r>
      <w:r w:rsidR="00A9024A" w:rsidRPr="00C2542E">
        <w:rPr>
          <w:rFonts w:ascii="Palatino Linotype" w:hAnsi="Palatino Linotype" w:cs="Tahoma"/>
          <w:bCs/>
          <w:color w:val="0D0D0D" w:themeColor="text1" w:themeTint="F2"/>
          <w:sz w:val="22"/>
          <w:szCs w:val="22"/>
        </w:rPr>
        <w:t xml:space="preserve"> </w:t>
      </w:r>
      <w:r w:rsidR="00DC1594" w:rsidRPr="00C2542E">
        <w:rPr>
          <w:rFonts w:ascii="Palatino Linotype" w:hAnsi="Palatino Linotype" w:cs="Tahoma"/>
          <w:bCs/>
          <w:color w:val="0D0D0D" w:themeColor="text1" w:themeTint="F2"/>
          <w:sz w:val="22"/>
          <w:szCs w:val="22"/>
        </w:rPr>
        <w:t xml:space="preserve">en contra de la respuesta del </w:t>
      </w:r>
      <w:r w:rsidR="00956793" w:rsidRPr="00C2542E">
        <w:rPr>
          <w:rFonts w:ascii="Palatino Linotype" w:hAnsi="Palatino Linotype" w:cs="Tahoma"/>
          <w:b/>
          <w:bCs/>
          <w:color w:val="0D0D0D" w:themeColor="text1" w:themeTint="F2"/>
          <w:sz w:val="22"/>
          <w:szCs w:val="22"/>
        </w:rPr>
        <w:t>Sujeto Obligado</w:t>
      </w:r>
      <w:r w:rsidR="002A0FB8" w:rsidRPr="00C2542E">
        <w:rPr>
          <w:rFonts w:ascii="Palatino Linotype" w:hAnsi="Palatino Linotype" w:cs="Tahoma"/>
          <w:b/>
          <w:bCs/>
          <w:color w:val="0D0D0D" w:themeColor="text1" w:themeTint="F2"/>
          <w:sz w:val="22"/>
          <w:szCs w:val="22"/>
        </w:rPr>
        <w:t xml:space="preserve"> </w:t>
      </w:r>
      <w:r w:rsidR="00E36AD2" w:rsidRPr="00E36AD2">
        <w:rPr>
          <w:rFonts w:ascii="Palatino Linotype" w:hAnsi="Palatino Linotype" w:cs="Tahoma"/>
          <w:b/>
          <w:bCs/>
          <w:color w:val="0D0D0D" w:themeColor="text1" w:themeTint="F2"/>
          <w:sz w:val="22"/>
          <w:szCs w:val="22"/>
        </w:rPr>
        <w:t>Ayuntamiento de Calimaya</w:t>
      </w:r>
      <w:r w:rsidR="00DC1594" w:rsidRPr="00C2542E">
        <w:rPr>
          <w:rFonts w:ascii="Palatino Linotype" w:hAnsi="Palatino Linotype" w:cs="Tahoma"/>
          <w:bCs/>
          <w:color w:val="0D0D0D" w:themeColor="text1" w:themeTint="F2"/>
          <w:sz w:val="22"/>
          <w:szCs w:val="22"/>
        </w:rPr>
        <w:t xml:space="preserve">, </w:t>
      </w:r>
      <w:r w:rsidR="00422869" w:rsidRPr="00C2542E">
        <w:rPr>
          <w:rFonts w:ascii="Palatino Linotype" w:hAnsi="Palatino Linotype" w:cs="Tahoma"/>
          <w:bCs/>
          <w:color w:val="0D0D0D" w:themeColor="text1" w:themeTint="F2"/>
          <w:sz w:val="22"/>
          <w:szCs w:val="22"/>
        </w:rPr>
        <w:t xml:space="preserve">se emite la presente Resolución, </w:t>
      </w:r>
      <w:r w:rsidR="00DC1594" w:rsidRPr="00C2542E">
        <w:rPr>
          <w:rFonts w:ascii="Palatino Linotype" w:hAnsi="Palatino Linotype" w:cs="Tahoma"/>
          <w:bCs/>
          <w:color w:val="0D0D0D" w:themeColor="text1" w:themeTint="F2"/>
          <w:sz w:val="22"/>
          <w:szCs w:val="22"/>
        </w:rPr>
        <w:t>con base en</w:t>
      </w:r>
      <w:r w:rsidR="0098795A" w:rsidRPr="00C2542E">
        <w:rPr>
          <w:rFonts w:ascii="Palatino Linotype" w:hAnsi="Palatino Linotype" w:cs="Tahoma"/>
          <w:bCs/>
          <w:color w:val="0D0D0D" w:themeColor="text1" w:themeTint="F2"/>
          <w:sz w:val="22"/>
          <w:szCs w:val="22"/>
        </w:rPr>
        <w:t xml:space="preserve"> </w:t>
      </w:r>
      <w:r w:rsidR="00DC1594" w:rsidRPr="00C2542E">
        <w:rPr>
          <w:rFonts w:ascii="Palatino Linotype" w:hAnsi="Palatino Linotype" w:cs="Tahoma"/>
          <w:bCs/>
          <w:color w:val="0D0D0D" w:themeColor="text1" w:themeTint="F2"/>
          <w:sz w:val="22"/>
          <w:szCs w:val="22"/>
        </w:rPr>
        <w:t xml:space="preserve">los </w:t>
      </w:r>
      <w:r w:rsidR="006C1B1D" w:rsidRPr="00C2542E">
        <w:rPr>
          <w:rFonts w:ascii="Palatino Linotype" w:hAnsi="Palatino Linotype" w:cs="Tahoma"/>
          <w:bCs/>
          <w:color w:val="0D0D0D" w:themeColor="text1" w:themeTint="F2"/>
          <w:sz w:val="22"/>
          <w:szCs w:val="22"/>
        </w:rPr>
        <w:t>A</w:t>
      </w:r>
      <w:r w:rsidR="00DC1594" w:rsidRPr="00C2542E">
        <w:rPr>
          <w:rFonts w:ascii="Palatino Linotype" w:hAnsi="Palatino Linotype" w:cs="Tahoma"/>
          <w:bCs/>
          <w:color w:val="0D0D0D" w:themeColor="text1" w:themeTint="F2"/>
          <w:sz w:val="22"/>
          <w:szCs w:val="22"/>
        </w:rPr>
        <w:t xml:space="preserve">ntecedentes y </w:t>
      </w:r>
      <w:r w:rsidR="002A0FB8" w:rsidRPr="00C2542E">
        <w:rPr>
          <w:rFonts w:ascii="Palatino Linotype" w:hAnsi="Palatino Linotype" w:cs="Tahoma"/>
          <w:bCs/>
          <w:color w:val="0D0D0D" w:themeColor="text1" w:themeTint="F2"/>
          <w:sz w:val="22"/>
          <w:szCs w:val="22"/>
        </w:rPr>
        <w:t>C</w:t>
      </w:r>
      <w:r w:rsidR="002A0FB8" w:rsidRPr="00C2542E">
        <w:rPr>
          <w:rFonts w:ascii="Palatino Linotype" w:hAnsi="Palatino Linotype" w:cs="Tahoma"/>
          <w:bCs/>
          <w:sz w:val="22"/>
          <w:szCs w:val="22"/>
        </w:rPr>
        <w:t xml:space="preserve">onsiderandos </w:t>
      </w:r>
      <w:r w:rsidR="00DC1594" w:rsidRPr="00C2542E">
        <w:rPr>
          <w:rFonts w:ascii="Palatino Linotype" w:hAnsi="Palatino Linotype" w:cs="Tahoma"/>
          <w:bCs/>
          <w:sz w:val="22"/>
          <w:szCs w:val="22"/>
        </w:rPr>
        <w:t>que a continuación se exponen</w:t>
      </w:r>
      <w:r w:rsidR="00B31222" w:rsidRPr="00C2542E">
        <w:rPr>
          <w:rFonts w:ascii="Palatino Linotype" w:hAnsi="Palatino Linotype" w:cs="Tahoma"/>
          <w:bCs/>
          <w:sz w:val="22"/>
          <w:szCs w:val="22"/>
        </w:rPr>
        <w:t>:</w:t>
      </w:r>
    </w:p>
    <w:p w14:paraId="1C92AAC1" w14:textId="77777777" w:rsidR="00634CEB" w:rsidRPr="00C2542E" w:rsidRDefault="00634CEB">
      <w:pPr>
        <w:tabs>
          <w:tab w:val="center" w:pos="4522"/>
          <w:tab w:val="left" w:pos="7245"/>
          <w:tab w:val="right" w:pos="9044"/>
        </w:tabs>
        <w:spacing w:line="360" w:lineRule="auto"/>
        <w:rPr>
          <w:rFonts w:ascii="Palatino Linotype" w:hAnsi="Palatino Linotype" w:cs="Tahoma"/>
          <w:b/>
          <w:sz w:val="22"/>
          <w:szCs w:val="22"/>
        </w:rPr>
      </w:pPr>
    </w:p>
    <w:p w14:paraId="41AD7179" w14:textId="77777777" w:rsidR="00B31222" w:rsidRPr="00C2542E" w:rsidRDefault="00E46195">
      <w:pPr>
        <w:tabs>
          <w:tab w:val="center" w:pos="4522"/>
          <w:tab w:val="left" w:pos="7245"/>
          <w:tab w:val="right" w:pos="9044"/>
        </w:tabs>
        <w:spacing w:line="360" w:lineRule="auto"/>
        <w:jc w:val="center"/>
        <w:rPr>
          <w:rFonts w:ascii="Palatino Linotype" w:hAnsi="Palatino Linotype" w:cs="Tahoma"/>
          <w:b/>
          <w:sz w:val="22"/>
          <w:szCs w:val="22"/>
        </w:rPr>
      </w:pPr>
      <w:r w:rsidRPr="00C2542E">
        <w:rPr>
          <w:rFonts w:ascii="Palatino Linotype" w:hAnsi="Palatino Linotype" w:cs="Tahoma"/>
          <w:b/>
          <w:sz w:val="22"/>
          <w:szCs w:val="22"/>
        </w:rPr>
        <w:t>ANTECEDENTES</w:t>
      </w:r>
    </w:p>
    <w:p w14:paraId="35E7141C" w14:textId="77777777" w:rsidR="00683CB5" w:rsidRPr="00C2542E" w:rsidRDefault="00683CB5">
      <w:pPr>
        <w:tabs>
          <w:tab w:val="center" w:pos="4522"/>
          <w:tab w:val="left" w:pos="7245"/>
          <w:tab w:val="right" w:pos="9044"/>
        </w:tabs>
        <w:spacing w:line="360" w:lineRule="auto"/>
        <w:rPr>
          <w:rFonts w:ascii="Palatino Linotype" w:hAnsi="Palatino Linotype" w:cs="Tahoma"/>
          <w:b/>
          <w:sz w:val="22"/>
          <w:szCs w:val="22"/>
        </w:rPr>
      </w:pPr>
    </w:p>
    <w:p w14:paraId="7CFB5840" w14:textId="77777777" w:rsidR="00DC1594" w:rsidRPr="00C2542E" w:rsidRDefault="00B31222">
      <w:pPr>
        <w:pStyle w:val="Prrafodelista"/>
        <w:tabs>
          <w:tab w:val="left" w:pos="567"/>
        </w:tabs>
        <w:spacing w:line="360" w:lineRule="auto"/>
        <w:ind w:left="0"/>
        <w:contextualSpacing w:val="0"/>
        <w:jc w:val="both"/>
        <w:rPr>
          <w:rFonts w:ascii="Palatino Linotype" w:hAnsi="Palatino Linotype" w:cs="Tahoma"/>
          <w:b/>
          <w:szCs w:val="22"/>
        </w:rPr>
      </w:pPr>
      <w:r w:rsidRPr="00C2542E">
        <w:rPr>
          <w:rFonts w:ascii="Palatino Linotype" w:hAnsi="Palatino Linotype" w:cs="Tahoma"/>
          <w:b/>
          <w:szCs w:val="22"/>
        </w:rPr>
        <w:t>I. Presentación de la</w:t>
      </w:r>
      <w:r w:rsidR="00853876" w:rsidRPr="00C2542E">
        <w:rPr>
          <w:rFonts w:ascii="Palatino Linotype" w:hAnsi="Palatino Linotype" w:cs="Tahoma"/>
          <w:b/>
          <w:szCs w:val="22"/>
        </w:rPr>
        <w:t>s</w:t>
      </w:r>
      <w:r w:rsidRPr="00C2542E">
        <w:rPr>
          <w:rFonts w:ascii="Palatino Linotype" w:hAnsi="Palatino Linotype" w:cs="Tahoma"/>
          <w:b/>
          <w:szCs w:val="22"/>
        </w:rPr>
        <w:t xml:space="preserve"> solicitud</w:t>
      </w:r>
      <w:r w:rsidR="00853876" w:rsidRPr="00C2542E">
        <w:rPr>
          <w:rFonts w:ascii="Palatino Linotype" w:hAnsi="Palatino Linotype" w:cs="Tahoma"/>
          <w:b/>
          <w:szCs w:val="22"/>
        </w:rPr>
        <w:t>es</w:t>
      </w:r>
      <w:r w:rsidRPr="00C2542E">
        <w:rPr>
          <w:rFonts w:ascii="Palatino Linotype" w:hAnsi="Palatino Linotype" w:cs="Tahoma"/>
          <w:b/>
          <w:szCs w:val="22"/>
        </w:rPr>
        <w:t xml:space="preserve"> de información. </w:t>
      </w:r>
    </w:p>
    <w:p w14:paraId="51758689" w14:textId="77777777" w:rsidR="00DC1594" w:rsidRPr="00C2542E" w:rsidRDefault="00DC1594">
      <w:pPr>
        <w:pStyle w:val="Prrafodelista"/>
        <w:tabs>
          <w:tab w:val="left" w:pos="1050"/>
        </w:tabs>
        <w:spacing w:line="360" w:lineRule="auto"/>
        <w:ind w:left="0"/>
        <w:contextualSpacing w:val="0"/>
        <w:jc w:val="both"/>
        <w:rPr>
          <w:rFonts w:ascii="Palatino Linotype" w:hAnsi="Palatino Linotype" w:cs="Tahoma"/>
          <w:szCs w:val="22"/>
        </w:rPr>
      </w:pPr>
    </w:p>
    <w:p w14:paraId="24B71634" w14:textId="53DE557F" w:rsidR="00637179" w:rsidRPr="00C2542E" w:rsidRDefault="00AA417B">
      <w:pPr>
        <w:pStyle w:val="Prrafodelista"/>
        <w:tabs>
          <w:tab w:val="left" w:pos="567"/>
        </w:tabs>
        <w:spacing w:line="360" w:lineRule="auto"/>
        <w:ind w:left="0"/>
        <w:contextualSpacing w:val="0"/>
        <w:jc w:val="both"/>
        <w:rPr>
          <w:rFonts w:ascii="Palatino Linotype" w:hAnsi="Palatino Linotype" w:cs="Tahoma"/>
          <w:szCs w:val="22"/>
        </w:rPr>
      </w:pPr>
      <w:r w:rsidRPr="00C2542E">
        <w:rPr>
          <w:rFonts w:ascii="Palatino Linotype" w:hAnsi="Palatino Linotype" w:cs="Tahoma"/>
          <w:szCs w:val="22"/>
        </w:rPr>
        <w:t>Con fecha</w:t>
      </w:r>
      <w:r w:rsidR="00A9024A" w:rsidRPr="00C2542E">
        <w:rPr>
          <w:rFonts w:ascii="Palatino Linotype" w:hAnsi="Palatino Linotype" w:cs="Tahoma"/>
          <w:szCs w:val="22"/>
        </w:rPr>
        <w:t xml:space="preserve"> </w:t>
      </w:r>
      <w:r w:rsidR="00E36AD2">
        <w:rPr>
          <w:rFonts w:ascii="Palatino Linotype" w:hAnsi="Palatino Linotype" w:cs="Tahoma"/>
          <w:szCs w:val="22"/>
        </w:rPr>
        <w:t>nueve de julio</w:t>
      </w:r>
      <w:r w:rsidR="00BA7A13" w:rsidRPr="00C2542E">
        <w:rPr>
          <w:rFonts w:ascii="Palatino Linotype" w:hAnsi="Palatino Linotype" w:cs="Tahoma"/>
          <w:szCs w:val="22"/>
        </w:rPr>
        <w:t xml:space="preserve"> </w:t>
      </w:r>
      <w:r w:rsidRPr="00C2542E">
        <w:rPr>
          <w:rFonts w:ascii="Palatino Linotype" w:hAnsi="Palatino Linotype" w:cs="Tahoma"/>
          <w:szCs w:val="22"/>
        </w:rPr>
        <w:t>de</w:t>
      </w:r>
      <w:r w:rsidR="00B31222" w:rsidRPr="00C2542E">
        <w:rPr>
          <w:rFonts w:ascii="Palatino Linotype" w:hAnsi="Palatino Linotype" w:cs="Tahoma"/>
          <w:szCs w:val="22"/>
        </w:rPr>
        <w:t xml:space="preserve"> dos mil</w:t>
      </w:r>
      <w:r w:rsidR="00BA7A13" w:rsidRPr="00C2542E">
        <w:rPr>
          <w:rFonts w:ascii="Palatino Linotype" w:hAnsi="Palatino Linotype" w:cs="Tahoma"/>
          <w:szCs w:val="22"/>
        </w:rPr>
        <w:t xml:space="preserve"> diecinueve</w:t>
      </w:r>
      <w:r w:rsidR="00B31222" w:rsidRPr="00C2542E">
        <w:rPr>
          <w:rFonts w:ascii="Palatino Linotype" w:hAnsi="Palatino Linotype" w:cs="Tahoma"/>
          <w:szCs w:val="22"/>
        </w:rPr>
        <w:t xml:space="preserve">, </w:t>
      </w:r>
      <w:r w:rsidR="00E573C6" w:rsidRPr="00C2542E">
        <w:rPr>
          <w:rFonts w:ascii="Palatino Linotype" w:hAnsi="Palatino Linotype" w:cs="Tahoma"/>
          <w:szCs w:val="22"/>
        </w:rPr>
        <w:t>el</w:t>
      </w:r>
      <w:r w:rsidR="00A9024A" w:rsidRPr="00C2542E">
        <w:rPr>
          <w:rFonts w:ascii="Palatino Linotype" w:hAnsi="Palatino Linotype" w:cs="Tahoma"/>
          <w:szCs w:val="22"/>
        </w:rPr>
        <w:t xml:space="preserve"> p</w:t>
      </w:r>
      <w:r w:rsidR="00EA68DA" w:rsidRPr="00C2542E">
        <w:rPr>
          <w:rFonts w:ascii="Palatino Linotype" w:hAnsi="Palatino Linotype" w:cs="Tahoma"/>
          <w:szCs w:val="22"/>
        </w:rPr>
        <w:t xml:space="preserve">articular presentó </w:t>
      </w:r>
      <w:r w:rsidR="00BA7A13" w:rsidRPr="00C2542E">
        <w:rPr>
          <w:rFonts w:ascii="Palatino Linotype" w:hAnsi="Palatino Linotype" w:cs="Tahoma"/>
          <w:szCs w:val="22"/>
        </w:rPr>
        <w:t xml:space="preserve">una </w:t>
      </w:r>
      <w:r w:rsidR="00B31222" w:rsidRPr="00C2542E">
        <w:rPr>
          <w:rFonts w:ascii="Palatino Linotype" w:hAnsi="Palatino Linotype" w:cs="Tahoma"/>
          <w:szCs w:val="22"/>
        </w:rPr>
        <w:t>solicitud de acceso a la información</w:t>
      </w:r>
      <w:r w:rsidR="00C55151" w:rsidRPr="00C2542E">
        <w:rPr>
          <w:rFonts w:ascii="Palatino Linotype" w:hAnsi="Palatino Linotype" w:cs="Tahoma"/>
          <w:szCs w:val="22"/>
        </w:rPr>
        <w:t xml:space="preserve"> pública a través d</w:t>
      </w:r>
      <w:r w:rsidR="000C27CA" w:rsidRPr="00C2542E">
        <w:rPr>
          <w:rFonts w:ascii="Palatino Linotype" w:hAnsi="Palatino Linotype" w:cs="Tahoma"/>
          <w:szCs w:val="22"/>
          <w:lang w:val="es-ES"/>
        </w:rPr>
        <w:t>el Sistema de Acceso a la Información Mexiquense</w:t>
      </w:r>
      <w:r w:rsidR="004100AA" w:rsidRPr="00C2542E">
        <w:rPr>
          <w:rFonts w:ascii="Palatino Linotype" w:hAnsi="Palatino Linotype" w:cs="Tahoma"/>
          <w:szCs w:val="22"/>
          <w:lang w:val="es-ES"/>
        </w:rPr>
        <w:t xml:space="preserve"> (SAIMEX)</w:t>
      </w:r>
      <w:r w:rsidR="00B31222" w:rsidRPr="00C2542E">
        <w:rPr>
          <w:rFonts w:ascii="Palatino Linotype" w:hAnsi="Palatino Linotype" w:cs="Tahoma"/>
          <w:szCs w:val="22"/>
        </w:rPr>
        <w:t xml:space="preserve">, </w:t>
      </w:r>
      <w:r w:rsidR="00C55151" w:rsidRPr="00C2542E">
        <w:rPr>
          <w:rFonts w:ascii="Palatino Linotype" w:hAnsi="Palatino Linotype" w:cs="Tahoma"/>
          <w:szCs w:val="22"/>
        </w:rPr>
        <w:t xml:space="preserve">ante </w:t>
      </w:r>
      <w:r w:rsidR="00F32D57">
        <w:rPr>
          <w:rFonts w:ascii="Palatino Linotype" w:hAnsi="Palatino Linotype" w:cs="Tahoma"/>
          <w:szCs w:val="22"/>
        </w:rPr>
        <w:t xml:space="preserve">el </w:t>
      </w:r>
      <w:r w:rsidR="00E36AD2" w:rsidRPr="00E36AD2">
        <w:rPr>
          <w:rFonts w:ascii="Palatino Linotype" w:hAnsi="Palatino Linotype" w:cs="Tahoma"/>
          <w:b/>
          <w:szCs w:val="22"/>
        </w:rPr>
        <w:t>Ayuntamiento de Calimaya</w:t>
      </w:r>
      <w:r w:rsidR="00B31222" w:rsidRPr="00C2542E">
        <w:rPr>
          <w:rFonts w:ascii="Palatino Linotype" w:hAnsi="Palatino Linotype" w:cs="Tahoma"/>
          <w:szCs w:val="22"/>
        </w:rPr>
        <w:t xml:space="preserve">, </w:t>
      </w:r>
      <w:r w:rsidR="00C55151" w:rsidRPr="00C2542E">
        <w:rPr>
          <w:rFonts w:ascii="Palatino Linotype" w:hAnsi="Palatino Linotype" w:cs="Tahoma"/>
          <w:szCs w:val="22"/>
        </w:rPr>
        <w:t>mediante la</w:t>
      </w:r>
      <w:r w:rsidR="004E1AD9" w:rsidRPr="00C2542E">
        <w:rPr>
          <w:rFonts w:ascii="Palatino Linotype" w:hAnsi="Palatino Linotype" w:cs="Tahoma"/>
          <w:szCs w:val="22"/>
        </w:rPr>
        <w:t>s</w:t>
      </w:r>
      <w:r w:rsidR="00C55151" w:rsidRPr="00C2542E">
        <w:rPr>
          <w:rFonts w:ascii="Palatino Linotype" w:hAnsi="Palatino Linotype" w:cs="Tahoma"/>
          <w:szCs w:val="22"/>
        </w:rPr>
        <w:t xml:space="preserve"> cual</w:t>
      </w:r>
      <w:r w:rsidR="004E1AD9" w:rsidRPr="00C2542E">
        <w:rPr>
          <w:rFonts w:ascii="Palatino Linotype" w:hAnsi="Palatino Linotype" w:cs="Tahoma"/>
          <w:szCs w:val="22"/>
        </w:rPr>
        <w:t>es</w:t>
      </w:r>
      <w:r w:rsidR="00C55151" w:rsidRPr="00C2542E">
        <w:rPr>
          <w:rFonts w:ascii="Palatino Linotype" w:hAnsi="Palatino Linotype" w:cs="Tahoma"/>
          <w:szCs w:val="22"/>
        </w:rPr>
        <w:t xml:space="preserve"> requirió</w:t>
      </w:r>
      <w:r w:rsidR="00B31222" w:rsidRPr="00C2542E">
        <w:rPr>
          <w:rFonts w:ascii="Palatino Linotype" w:hAnsi="Palatino Linotype" w:cs="Tahoma"/>
          <w:szCs w:val="22"/>
        </w:rPr>
        <w:t>:</w:t>
      </w:r>
    </w:p>
    <w:p w14:paraId="1EDB99F7" w14:textId="77777777" w:rsidR="0048505E" w:rsidRPr="00C2542E" w:rsidRDefault="0048505E" w:rsidP="0048505E">
      <w:pPr>
        <w:tabs>
          <w:tab w:val="left" w:pos="567"/>
        </w:tabs>
        <w:spacing w:line="360" w:lineRule="auto"/>
        <w:jc w:val="both"/>
        <w:rPr>
          <w:rFonts w:ascii="Palatino Linotype" w:hAnsi="Palatino Linotype" w:cs="Tahoma"/>
          <w:szCs w:val="22"/>
        </w:rPr>
      </w:pPr>
    </w:p>
    <w:p w14:paraId="61C1FB7D" w14:textId="460BA5A8" w:rsidR="00031B16" w:rsidRPr="00243639" w:rsidRDefault="00BA7A13" w:rsidP="00031B16">
      <w:pPr>
        <w:tabs>
          <w:tab w:val="left" w:pos="4667"/>
        </w:tabs>
        <w:spacing w:line="360" w:lineRule="auto"/>
        <w:ind w:left="567" w:right="567"/>
        <w:jc w:val="both"/>
        <w:rPr>
          <w:rFonts w:ascii="Palatino Linotype" w:hAnsi="Palatino Linotype" w:cs="Tahoma"/>
          <w:b/>
          <w:bCs/>
          <w:i/>
        </w:rPr>
      </w:pPr>
      <w:r w:rsidRPr="00243639">
        <w:rPr>
          <w:rFonts w:ascii="Palatino Linotype" w:hAnsi="Palatino Linotype" w:cs="Tahoma"/>
          <w:b/>
          <w:bCs/>
          <w:i/>
        </w:rPr>
        <w:t xml:space="preserve"> </w:t>
      </w:r>
      <w:r w:rsidR="00031B16" w:rsidRPr="00243639">
        <w:rPr>
          <w:rFonts w:ascii="Palatino Linotype" w:hAnsi="Palatino Linotype" w:cs="Tahoma"/>
          <w:b/>
          <w:bCs/>
          <w:i/>
        </w:rPr>
        <w:t>“DESCRIPCIÓN CLARA Y PRECISA DE LA INFORMACIÓN SOLICITADA</w:t>
      </w:r>
    </w:p>
    <w:p w14:paraId="2C7CACBB" w14:textId="77777777" w:rsidR="00F37B7D" w:rsidRDefault="00F37B7D">
      <w:pPr>
        <w:tabs>
          <w:tab w:val="left" w:pos="4667"/>
        </w:tabs>
        <w:spacing w:line="360" w:lineRule="auto"/>
        <w:ind w:left="567" w:right="567"/>
        <w:jc w:val="both"/>
        <w:rPr>
          <w:rFonts w:ascii="Palatino Linotype" w:hAnsi="Palatino Linotype" w:cs="Tahoma"/>
          <w:bCs/>
          <w:i/>
        </w:rPr>
      </w:pPr>
    </w:p>
    <w:p w14:paraId="69D9D987" w14:textId="68F57B00" w:rsidR="00C55151" w:rsidRPr="00243639" w:rsidRDefault="00E36AD2">
      <w:pPr>
        <w:tabs>
          <w:tab w:val="left" w:pos="4667"/>
        </w:tabs>
        <w:spacing w:line="360" w:lineRule="auto"/>
        <w:ind w:left="567" w:right="567"/>
        <w:jc w:val="both"/>
        <w:rPr>
          <w:rFonts w:ascii="Palatino Linotype" w:hAnsi="Palatino Linotype" w:cs="Tahoma"/>
          <w:bCs/>
          <w:i/>
        </w:rPr>
      </w:pPr>
      <w:r w:rsidRPr="00E36AD2">
        <w:rPr>
          <w:rFonts w:ascii="Palatino Linotype" w:hAnsi="Palatino Linotype" w:cs="Tahoma"/>
          <w:bCs/>
          <w:i/>
        </w:rPr>
        <w:t>Nómina General y recibos de nómina de la primer quincena del mes de abril de 2019, de todo el personal adscrito al Municipio de Calimaya</w:t>
      </w:r>
      <w:r w:rsidR="00F32D57" w:rsidRPr="00243639">
        <w:rPr>
          <w:rFonts w:ascii="Palatino Linotype" w:hAnsi="Palatino Linotype" w:cs="Tahoma"/>
          <w:bCs/>
          <w:i/>
        </w:rPr>
        <w:t>.</w:t>
      </w:r>
      <w:r w:rsidR="00381D7F" w:rsidRPr="00243639">
        <w:rPr>
          <w:rFonts w:ascii="Palatino Linotype" w:hAnsi="Palatino Linotype" w:cs="Tahoma"/>
          <w:b/>
          <w:bCs/>
          <w:i/>
        </w:rPr>
        <w:t>”</w:t>
      </w:r>
      <w:r w:rsidR="00A9024A" w:rsidRPr="00243639">
        <w:rPr>
          <w:rFonts w:ascii="Palatino Linotype" w:hAnsi="Palatino Linotype" w:cs="Tahoma"/>
          <w:b/>
          <w:bCs/>
          <w:i/>
        </w:rPr>
        <w:t xml:space="preserve"> </w:t>
      </w:r>
      <w:r w:rsidR="00C55151" w:rsidRPr="00243639">
        <w:rPr>
          <w:rFonts w:ascii="Palatino Linotype" w:hAnsi="Palatino Linotype" w:cs="Tahoma"/>
          <w:bCs/>
          <w:i/>
        </w:rPr>
        <w:t>(Sic.)</w:t>
      </w:r>
    </w:p>
    <w:p w14:paraId="1FA19094" w14:textId="4765A3E8" w:rsidR="007537D7" w:rsidRPr="00243639" w:rsidRDefault="007537D7" w:rsidP="00BA7A13">
      <w:pPr>
        <w:tabs>
          <w:tab w:val="left" w:pos="4667"/>
        </w:tabs>
        <w:spacing w:line="360" w:lineRule="auto"/>
        <w:ind w:right="567"/>
        <w:jc w:val="both"/>
        <w:rPr>
          <w:rFonts w:ascii="Palatino Linotype" w:hAnsi="Palatino Linotype" w:cs="Tahoma"/>
          <w:bCs/>
          <w:i/>
          <w:sz w:val="22"/>
          <w:szCs w:val="22"/>
        </w:rPr>
      </w:pPr>
    </w:p>
    <w:p w14:paraId="39905C13" w14:textId="77777777" w:rsidR="00031B16" w:rsidRPr="00243639" w:rsidRDefault="00031B16" w:rsidP="00031B16">
      <w:pPr>
        <w:tabs>
          <w:tab w:val="left" w:pos="4667"/>
        </w:tabs>
        <w:spacing w:line="360" w:lineRule="auto"/>
        <w:ind w:left="567" w:right="567"/>
        <w:jc w:val="both"/>
        <w:rPr>
          <w:rFonts w:ascii="Palatino Linotype" w:hAnsi="Palatino Linotype" w:cs="Tahoma"/>
          <w:bCs/>
          <w:i/>
        </w:rPr>
      </w:pPr>
      <w:r w:rsidRPr="00243639">
        <w:rPr>
          <w:rFonts w:ascii="Palatino Linotype" w:hAnsi="Palatino Linotype" w:cs="Tahoma"/>
          <w:b/>
          <w:bCs/>
          <w:i/>
        </w:rPr>
        <w:t>“MODALIDAD DE ENTREGA</w:t>
      </w:r>
    </w:p>
    <w:p w14:paraId="72290A6F" w14:textId="77777777" w:rsidR="00031B16" w:rsidRPr="00243639" w:rsidRDefault="00031B16" w:rsidP="00031B16">
      <w:pPr>
        <w:spacing w:line="360" w:lineRule="auto"/>
        <w:ind w:left="567" w:right="567"/>
        <w:jc w:val="both"/>
        <w:rPr>
          <w:rFonts w:ascii="Palatino Linotype" w:hAnsi="Palatino Linotype" w:cs="Tahoma"/>
          <w:bCs/>
          <w:i/>
        </w:rPr>
      </w:pPr>
      <w:r w:rsidRPr="00243639">
        <w:rPr>
          <w:rFonts w:ascii="Palatino Linotype" w:hAnsi="Palatino Linotype" w:cs="Arial"/>
          <w:bCs/>
          <w:i/>
        </w:rPr>
        <w:t>A través del SAIMEX”</w:t>
      </w:r>
    </w:p>
    <w:p w14:paraId="3986CB86" w14:textId="082A5BE0" w:rsidR="00F0468C" w:rsidRDefault="00F0468C" w:rsidP="0048505E">
      <w:pPr>
        <w:tabs>
          <w:tab w:val="left" w:pos="4667"/>
        </w:tabs>
        <w:spacing w:line="360" w:lineRule="auto"/>
        <w:ind w:left="567" w:right="567"/>
        <w:jc w:val="both"/>
        <w:rPr>
          <w:rFonts w:ascii="Palatino Linotype" w:hAnsi="Palatino Linotype" w:cs="Tahoma"/>
          <w:b/>
          <w:bCs/>
        </w:rPr>
      </w:pPr>
    </w:p>
    <w:p w14:paraId="5C1361B6" w14:textId="565D43DD" w:rsidR="00931828" w:rsidRDefault="00931828" w:rsidP="0048505E">
      <w:pPr>
        <w:tabs>
          <w:tab w:val="left" w:pos="4667"/>
        </w:tabs>
        <w:spacing w:line="360" w:lineRule="auto"/>
        <w:ind w:left="567" w:right="567"/>
        <w:jc w:val="both"/>
        <w:rPr>
          <w:rFonts w:ascii="Palatino Linotype" w:hAnsi="Palatino Linotype" w:cs="Tahoma"/>
          <w:b/>
          <w:bCs/>
        </w:rPr>
      </w:pPr>
    </w:p>
    <w:p w14:paraId="0989E294" w14:textId="3EDABE2D" w:rsidR="00931828" w:rsidRPr="00C2542E" w:rsidRDefault="00931828" w:rsidP="0048505E">
      <w:pPr>
        <w:tabs>
          <w:tab w:val="left" w:pos="4667"/>
        </w:tabs>
        <w:spacing w:line="360" w:lineRule="auto"/>
        <w:ind w:left="567" w:right="567"/>
        <w:jc w:val="both"/>
        <w:rPr>
          <w:rFonts w:ascii="Palatino Linotype" w:hAnsi="Palatino Linotype" w:cs="Tahoma"/>
          <w:b/>
          <w:bCs/>
        </w:rPr>
      </w:pPr>
    </w:p>
    <w:p w14:paraId="51EF3710" w14:textId="77777777" w:rsidR="00AA5A86" w:rsidRPr="00C2542E" w:rsidRDefault="0045478C" w:rsidP="00031B16">
      <w:pPr>
        <w:spacing w:line="360" w:lineRule="auto"/>
        <w:rPr>
          <w:rFonts w:ascii="Palatino Linotype" w:hAnsi="Palatino Linotype" w:cs="Tahoma"/>
          <w:b/>
          <w:sz w:val="22"/>
          <w:szCs w:val="22"/>
        </w:rPr>
      </w:pPr>
      <w:r w:rsidRPr="00C2542E">
        <w:rPr>
          <w:rFonts w:ascii="Palatino Linotype" w:hAnsi="Palatino Linotype" w:cs="Tahoma"/>
          <w:b/>
          <w:bCs/>
          <w:sz w:val="22"/>
          <w:szCs w:val="22"/>
        </w:rPr>
        <w:t>II.</w:t>
      </w:r>
      <w:r w:rsidRPr="00C2542E">
        <w:rPr>
          <w:rFonts w:ascii="Palatino Linotype" w:hAnsi="Palatino Linotype" w:cs="Tahoma"/>
          <w:bCs/>
          <w:sz w:val="22"/>
          <w:szCs w:val="22"/>
        </w:rPr>
        <w:t xml:space="preserve">  </w:t>
      </w:r>
      <w:r w:rsidR="00AA5A86" w:rsidRPr="00C2542E">
        <w:rPr>
          <w:rFonts w:ascii="Palatino Linotype" w:hAnsi="Palatino Linotype" w:cs="Tahoma"/>
          <w:b/>
          <w:sz w:val="22"/>
          <w:szCs w:val="22"/>
        </w:rPr>
        <w:t>Respuesta</w:t>
      </w:r>
      <w:r w:rsidR="0048505E" w:rsidRPr="00C2542E">
        <w:rPr>
          <w:rFonts w:ascii="Palatino Linotype" w:hAnsi="Palatino Linotype" w:cs="Tahoma"/>
          <w:b/>
          <w:sz w:val="22"/>
          <w:szCs w:val="22"/>
        </w:rPr>
        <w:t>s</w:t>
      </w:r>
      <w:r w:rsidR="00AA5A86" w:rsidRPr="00C2542E">
        <w:rPr>
          <w:rFonts w:ascii="Palatino Linotype" w:hAnsi="Palatino Linotype" w:cs="Tahoma"/>
          <w:b/>
          <w:sz w:val="22"/>
          <w:szCs w:val="22"/>
        </w:rPr>
        <w:t xml:space="preserve"> del </w:t>
      </w:r>
      <w:r w:rsidR="00386A93" w:rsidRPr="00C2542E">
        <w:rPr>
          <w:rFonts w:ascii="Palatino Linotype" w:hAnsi="Palatino Linotype" w:cs="Tahoma"/>
          <w:b/>
          <w:sz w:val="22"/>
          <w:szCs w:val="22"/>
        </w:rPr>
        <w:t>Sujeto Obligado</w:t>
      </w:r>
      <w:r w:rsidR="00AA5A86" w:rsidRPr="00C2542E">
        <w:rPr>
          <w:rFonts w:ascii="Palatino Linotype" w:hAnsi="Palatino Linotype" w:cs="Tahoma"/>
          <w:b/>
          <w:sz w:val="22"/>
          <w:szCs w:val="22"/>
        </w:rPr>
        <w:t>.</w:t>
      </w:r>
    </w:p>
    <w:p w14:paraId="6120370E" w14:textId="77777777" w:rsidR="00264223" w:rsidRPr="00C2542E" w:rsidRDefault="00264223">
      <w:pPr>
        <w:pStyle w:val="Prrafodelista"/>
        <w:tabs>
          <w:tab w:val="left" w:pos="567"/>
        </w:tabs>
        <w:spacing w:line="360" w:lineRule="auto"/>
        <w:ind w:left="0"/>
        <w:contextualSpacing w:val="0"/>
        <w:jc w:val="both"/>
        <w:rPr>
          <w:rFonts w:ascii="Palatino Linotype" w:hAnsi="Palatino Linotype" w:cs="Tahoma"/>
          <w:b/>
          <w:szCs w:val="22"/>
        </w:rPr>
      </w:pPr>
    </w:p>
    <w:p w14:paraId="66DACE15" w14:textId="2A546295" w:rsidR="00E120D1" w:rsidRDefault="00FB5FC7" w:rsidP="00E120D1">
      <w:pPr>
        <w:autoSpaceDE w:val="0"/>
        <w:autoSpaceDN w:val="0"/>
        <w:adjustRightInd w:val="0"/>
        <w:spacing w:line="360" w:lineRule="auto"/>
        <w:jc w:val="both"/>
        <w:rPr>
          <w:rFonts w:ascii="Palatino Linotype" w:hAnsi="Palatino Linotype" w:cs="Tahoma"/>
          <w:sz w:val="22"/>
          <w:szCs w:val="22"/>
        </w:rPr>
      </w:pPr>
      <w:r w:rsidRPr="00C2542E">
        <w:rPr>
          <w:rFonts w:ascii="Palatino Linotype" w:hAnsi="Palatino Linotype" w:cs="Tahoma"/>
          <w:sz w:val="22"/>
          <w:szCs w:val="22"/>
        </w:rPr>
        <w:t xml:space="preserve">El </w:t>
      </w:r>
      <w:r w:rsidR="00931828">
        <w:rPr>
          <w:rFonts w:ascii="Palatino Linotype" w:hAnsi="Palatino Linotype" w:cs="Tahoma"/>
          <w:sz w:val="22"/>
          <w:szCs w:val="22"/>
        </w:rPr>
        <w:t>trece de agosto</w:t>
      </w:r>
      <w:r w:rsidR="00BA7A13" w:rsidRPr="00C2542E">
        <w:rPr>
          <w:rFonts w:ascii="Palatino Linotype" w:hAnsi="Palatino Linotype" w:cs="Tahoma"/>
          <w:sz w:val="22"/>
          <w:szCs w:val="22"/>
        </w:rPr>
        <w:t xml:space="preserve"> de dos mil diecinueve</w:t>
      </w:r>
      <w:r w:rsidRPr="00C2542E">
        <w:rPr>
          <w:rFonts w:ascii="Palatino Linotype" w:hAnsi="Palatino Linotype" w:cs="Tahoma"/>
          <w:sz w:val="22"/>
          <w:szCs w:val="22"/>
        </w:rPr>
        <w:t xml:space="preserve">, el Sujeto Obligado </w:t>
      </w:r>
      <w:r w:rsidR="00AA09BC">
        <w:rPr>
          <w:rFonts w:ascii="Palatino Linotype" w:hAnsi="Palatino Linotype" w:cs="Tahoma"/>
          <w:sz w:val="22"/>
          <w:szCs w:val="22"/>
        </w:rPr>
        <w:t>adjuntó</w:t>
      </w:r>
      <w:r w:rsidR="00931828">
        <w:rPr>
          <w:rFonts w:ascii="Palatino Linotype" w:hAnsi="Palatino Linotype" w:cs="Tahoma"/>
          <w:sz w:val="22"/>
          <w:szCs w:val="22"/>
        </w:rPr>
        <w:t xml:space="preserve"> tres </w:t>
      </w:r>
      <w:r w:rsidR="00C80667">
        <w:rPr>
          <w:rFonts w:ascii="Palatino Linotype" w:hAnsi="Palatino Linotype" w:cs="Tahoma"/>
          <w:sz w:val="22"/>
          <w:szCs w:val="22"/>
        </w:rPr>
        <w:t>archivos a</w:t>
      </w:r>
      <w:r w:rsidR="00E120D1" w:rsidRPr="00C2542E">
        <w:rPr>
          <w:rFonts w:ascii="Palatino Linotype" w:hAnsi="Palatino Linotype" w:cs="Tahoma"/>
          <w:sz w:val="22"/>
          <w:szCs w:val="22"/>
        </w:rPr>
        <w:t xml:space="preserve"> través del Sistema de Acceso a la Información Mexiquense (SAIMEX)</w:t>
      </w:r>
      <w:r w:rsidR="00E120D1">
        <w:rPr>
          <w:rFonts w:ascii="Palatino Linotype" w:hAnsi="Palatino Linotype" w:cs="Tahoma"/>
          <w:sz w:val="22"/>
          <w:szCs w:val="22"/>
        </w:rPr>
        <w:t xml:space="preserve">, </w:t>
      </w:r>
      <w:r w:rsidR="00E120D1" w:rsidRPr="00C2542E">
        <w:rPr>
          <w:rFonts w:ascii="Palatino Linotype" w:hAnsi="Palatino Linotype" w:cs="Tahoma"/>
          <w:sz w:val="22"/>
          <w:szCs w:val="22"/>
        </w:rPr>
        <w:t>l</w:t>
      </w:r>
      <w:r w:rsidR="0009438C">
        <w:rPr>
          <w:rFonts w:ascii="Palatino Linotype" w:hAnsi="Palatino Linotype" w:cs="Tahoma"/>
          <w:sz w:val="22"/>
          <w:szCs w:val="22"/>
        </w:rPr>
        <w:t>os cuales contienen lo</w:t>
      </w:r>
      <w:r w:rsidR="00E120D1">
        <w:rPr>
          <w:rFonts w:ascii="Palatino Linotype" w:hAnsi="Palatino Linotype" w:cs="Tahoma"/>
          <w:sz w:val="22"/>
          <w:szCs w:val="22"/>
        </w:rPr>
        <w:t xml:space="preserve"> siguiente</w:t>
      </w:r>
      <w:r w:rsidR="0009438C">
        <w:rPr>
          <w:rFonts w:ascii="Palatino Linotype" w:hAnsi="Palatino Linotype" w:cs="Tahoma"/>
          <w:sz w:val="22"/>
          <w:szCs w:val="22"/>
        </w:rPr>
        <w:t>:</w:t>
      </w:r>
      <w:r w:rsidR="00E120D1">
        <w:rPr>
          <w:rFonts w:ascii="Palatino Linotype" w:hAnsi="Palatino Linotype" w:cs="Tahoma"/>
          <w:sz w:val="22"/>
          <w:szCs w:val="22"/>
        </w:rPr>
        <w:t xml:space="preserve"> </w:t>
      </w:r>
    </w:p>
    <w:p w14:paraId="0173B8D5" w14:textId="77777777" w:rsidR="00E120D1" w:rsidRDefault="00E120D1" w:rsidP="00E120D1">
      <w:pPr>
        <w:autoSpaceDE w:val="0"/>
        <w:autoSpaceDN w:val="0"/>
        <w:adjustRightInd w:val="0"/>
        <w:spacing w:line="360" w:lineRule="auto"/>
        <w:jc w:val="both"/>
        <w:rPr>
          <w:rFonts w:ascii="Palatino Linotype" w:hAnsi="Palatino Linotype" w:cs="Tahoma"/>
          <w:sz w:val="22"/>
          <w:szCs w:val="22"/>
        </w:rPr>
      </w:pPr>
    </w:p>
    <w:p w14:paraId="5CF3459C" w14:textId="2A492257" w:rsidR="000D411E" w:rsidRDefault="00931828" w:rsidP="000D411E">
      <w:pPr>
        <w:pStyle w:val="Prrafodelista"/>
        <w:numPr>
          <w:ilvl w:val="0"/>
          <w:numId w:val="11"/>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noProof/>
          <w:szCs w:val="22"/>
          <w:lang w:val="es-ES"/>
        </w:rPr>
        <w:drawing>
          <wp:anchor distT="0" distB="0" distL="114300" distR="114300" simplePos="0" relativeHeight="251667456" behindDoc="0" locked="0" layoutInCell="1" allowOverlap="1" wp14:anchorId="729C523D" wp14:editId="1C2F4426">
            <wp:simplePos x="0" y="0"/>
            <wp:positionH relativeFrom="column">
              <wp:posOffset>191770</wp:posOffset>
            </wp:positionH>
            <wp:positionV relativeFrom="paragraph">
              <wp:posOffset>1168400</wp:posOffset>
            </wp:positionV>
            <wp:extent cx="5760720" cy="411480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114800"/>
                    </a:xfrm>
                    <a:prstGeom prst="rect">
                      <a:avLst/>
                    </a:prstGeom>
                    <a:noFill/>
                    <a:ln>
                      <a:noFill/>
                    </a:ln>
                  </pic:spPr>
                </pic:pic>
              </a:graphicData>
            </a:graphic>
          </wp:anchor>
        </w:drawing>
      </w:r>
      <w:r w:rsidR="00C80667" w:rsidRPr="004B62BA">
        <w:rPr>
          <w:rFonts w:ascii="Palatino Linotype" w:hAnsi="Palatino Linotype" w:cs="Tahoma"/>
          <w:b/>
          <w:szCs w:val="22"/>
        </w:rPr>
        <w:t xml:space="preserve">Oficio </w:t>
      </w:r>
      <w:r>
        <w:rPr>
          <w:rFonts w:ascii="Palatino Linotype" w:hAnsi="Palatino Linotype" w:cs="Tahoma"/>
          <w:b/>
          <w:szCs w:val="22"/>
        </w:rPr>
        <w:t>PMC/UIPPE/223/2019</w:t>
      </w:r>
      <w:r w:rsidR="00C80667">
        <w:rPr>
          <w:rFonts w:ascii="Palatino Linotype" w:hAnsi="Palatino Linotype" w:cs="Tahoma"/>
          <w:szCs w:val="22"/>
        </w:rPr>
        <w:t>, emitido por el Titular de la Unidad de Transparencia del Sujeto Obligado</w:t>
      </w:r>
      <w:r w:rsidR="004B62BA">
        <w:rPr>
          <w:rFonts w:ascii="Palatino Linotype" w:hAnsi="Palatino Linotype" w:cs="Tahoma"/>
          <w:szCs w:val="22"/>
        </w:rPr>
        <w:t xml:space="preserve">; a través del cual informó que la </w:t>
      </w:r>
      <w:r>
        <w:rPr>
          <w:rFonts w:ascii="Palatino Linotype" w:hAnsi="Palatino Linotype" w:cs="Tahoma"/>
          <w:b/>
          <w:szCs w:val="22"/>
          <w:u w:val="single"/>
        </w:rPr>
        <w:t xml:space="preserve">Tesorería Municipal </w:t>
      </w:r>
      <w:r w:rsidR="004B62BA" w:rsidRPr="004B62BA">
        <w:rPr>
          <w:rFonts w:ascii="Palatino Linotype" w:hAnsi="Palatino Linotype" w:cs="Tahoma"/>
          <w:b/>
          <w:szCs w:val="22"/>
          <w:u w:val="single"/>
        </w:rPr>
        <w:t>del Ayuntamiento</w:t>
      </w:r>
      <w:r w:rsidR="00AA09BC">
        <w:rPr>
          <w:rFonts w:ascii="Palatino Linotype" w:hAnsi="Palatino Linotype" w:cs="Tahoma"/>
          <w:b/>
          <w:szCs w:val="22"/>
          <w:u w:val="single"/>
        </w:rPr>
        <w:t>,</w:t>
      </w:r>
      <w:r w:rsidR="004B62BA">
        <w:rPr>
          <w:rFonts w:ascii="Palatino Linotype" w:hAnsi="Palatino Linotype" w:cs="Tahoma"/>
          <w:szCs w:val="22"/>
        </w:rPr>
        <w:t xml:space="preserve"> entregó respuesta de lo solicitado por el ahora Recurrente, como se muestra a continuación:</w:t>
      </w:r>
    </w:p>
    <w:p w14:paraId="52F9C622" w14:textId="1B65C527" w:rsidR="00E120D1" w:rsidRPr="000D411E" w:rsidRDefault="00E120D1" w:rsidP="00931828">
      <w:pPr>
        <w:autoSpaceDE w:val="0"/>
        <w:autoSpaceDN w:val="0"/>
        <w:adjustRightInd w:val="0"/>
        <w:spacing w:line="360" w:lineRule="auto"/>
        <w:jc w:val="center"/>
        <w:rPr>
          <w:rFonts w:ascii="Palatino Linotype" w:hAnsi="Palatino Linotype" w:cs="Tahoma"/>
          <w:sz w:val="22"/>
          <w:szCs w:val="22"/>
        </w:rPr>
      </w:pPr>
    </w:p>
    <w:p w14:paraId="5A75603D" w14:textId="732550F9" w:rsidR="00E120D1" w:rsidRDefault="00E120D1" w:rsidP="00E120D1">
      <w:pPr>
        <w:autoSpaceDE w:val="0"/>
        <w:autoSpaceDN w:val="0"/>
        <w:adjustRightInd w:val="0"/>
        <w:spacing w:line="360" w:lineRule="auto"/>
        <w:jc w:val="both"/>
        <w:rPr>
          <w:rFonts w:ascii="Palatino Linotype" w:hAnsi="Palatino Linotype" w:cs="Tahoma"/>
          <w:sz w:val="22"/>
          <w:szCs w:val="22"/>
        </w:rPr>
      </w:pPr>
    </w:p>
    <w:p w14:paraId="03B1A166" w14:textId="7B6BB8F6" w:rsidR="00232F9A" w:rsidRDefault="00254F8C" w:rsidP="00254F8C">
      <w:pPr>
        <w:pStyle w:val="Prrafodelista"/>
        <w:numPr>
          <w:ilvl w:val="0"/>
          <w:numId w:val="11"/>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lastRenderedPageBreak/>
        <w:t>Nómina General del Ayuntamiento de Calimaya, correspondiente a la primera quincena de abril de dos mil diecinueve</w:t>
      </w:r>
      <w:r w:rsidR="00232F9A" w:rsidRPr="00254F8C">
        <w:rPr>
          <w:rFonts w:ascii="Palatino Linotype" w:hAnsi="Palatino Linotype" w:cs="Tahoma"/>
          <w:szCs w:val="22"/>
        </w:rPr>
        <w:t>, como a continuación se muestra:</w:t>
      </w:r>
    </w:p>
    <w:p w14:paraId="6EA3BF3C" w14:textId="1387F863" w:rsidR="00254F8C" w:rsidRPr="00254F8C" w:rsidRDefault="00254F8C" w:rsidP="00254F8C">
      <w:pPr>
        <w:pStyle w:val="Prrafodelista"/>
        <w:autoSpaceDE w:val="0"/>
        <w:autoSpaceDN w:val="0"/>
        <w:adjustRightInd w:val="0"/>
        <w:spacing w:line="360" w:lineRule="auto"/>
        <w:ind w:left="780"/>
        <w:jc w:val="both"/>
        <w:rPr>
          <w:rFonts w:ascii="Palatino Linotype" w:hAnsi="Palatino Linotype" w:cs="Tahoma"/>
          <w:szCs w:val="22"/>
        </w:rPr>
      </w:pPr>
      <w:r>
        <w:rPr>
          <w:rFonts w:ascii="Palatino Linotype" w:hAnsi="Palatino Linotype" w:cs="Tahoma"/>
          <w:noProof/>
          <w:szCs w:val="22"/>
          <w:lang w:val="es-ES"/>
        </w:rPr>
        <w:drawing>
          <wp:anchor distT="0" distB="0" distL="114300" distR="114300" simplePos="0" relativeHeight="251668480" behindDoc="0" locked="0" layoutInCell="1" allowOverlap="1" wp14:anchorId="6ED93BE1" wp14:editId="34A65C93">
            <wp:simplePos x="0" y="0"/>
            <wp:positionH relativeFrom="margin">
              <wp:align>right</wp:align>
            </wp:positionH>
            <wp:positionV relativeFrom="paragraph">
              <wp:posOffset>225425</wp:posOffset>
            </wp:positionV>
            <wp:extent cx="5381625" cy="4629150"/>
            <wp:effectExtent l="0" t="0" r="9525"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1625" cy="4629150"/>
                    </a:xfrm>
                    <a:prstGeom prst="rect">
                      <a:avLst/>
                    </a:prstGeom>
                    <a:noFill/>
                    <a:ln>
                      <a:noFill/>
                    </a:ln>
                  </pic:spPr>
                </pic:pic>
              </a:graphicData>
            </a:graphic>
          </wp:anchor>
        </w:drawing>
      </w:r>
    </w:p>
    <w:p w14:paraId="336AA6F1" w14:textId="67FCB530" w:rsidR="00232F9A" w:rsidRPr="00254F8C" w:rsidRDefault="00232F9A" w:rsidP="00254F8C">
      <w:pPr>
        <w:autoSpaceDE w:val="0"/>
        <w:autoSpaceDN w:val="0"/>
        <w:adjustRightInd w:val="0"/>
        <w:spacing w:line="360" w:lineRule="auto"/>
        <w:jc w:val="both"/>
        <w:rPr>
          <w:rFonts w:ascii="Palatino Linotype" w:hAnsi="Palatino Linotype" w:cs="Tahoma"/>
          <w:szCs w:val="22"/>
        </w:rPr>
      </w:pPr>
    </w:p>
    <w:p w14:paraId="269481AA" w14:textId="51B59C78" w:rsidR="00232F9A" w:rsidRPr="00254F8C" w:rsidRDefault="00254F8C" w:rsidP="00254F8C">
      <w:pPr>
        <w:autoSpaceDE w:val="0"/>
        <w:autoSpaceDN w:val="0"/>
        <w:adjustRightInd w:val="0"/>
        <w:spacing w:line="360" w:lineRule="auto"/>
        <w:jc w:val="both"/>
        <w:rPr>
          <w:rFonts w:ascii="Palatino Linotype" w:hAnsi="Palatino Linotype" w:cs="Tahoma"/>
          <w:sz w:val="22"/>
          <w:szCs w:val="22"/>
        </w:rPr>
      </w:pPr>
      <w:r w:rsidRPr="00254F8C">
        <w:rPr>
          <w:rFonts w:ascii="Palatino Linotype" w:hAnsi="Palatino Linotype" w:cs="Tahoma"/>
          <w:sz w:val="22"/>
          <w:szCs w:val="22"/>
        </w:rPr>
        <w:t xml:space="preserve">El Sujeto Obligado </w:t>
      </w:r>
      <w:r>
        <w:rPr>
          <w:rFonts w:ascii="Palatino Linotype" w:hAnsi="Palatino Linotype" w:cs="Tahoma"/>
          <w:sz w:val="22"/>
          <w:szCs w:val="22"/>
        </w:rPr>
        <w:t>anexó un total de 13 hojas, con un listado con el nombre completo de los servidores públicos del Ayuntamiento, asimismo la categoría, el departamento y el sueldo neto de cada uno de los mismos.</w:t>
      </w:r>
    </w:p>
    <w:p w14:paraId="3DAFF326" w14:textId="74816C3D" w:rsidR="00232F9A" w:rsidRPr="00A63F45" w:rsidRDefault="00232F9A" w:rsidP="00A63F45">
      <w:pPr>
        <w:autoSpaceDE w:val="0"/>
        <w:autoSpaceDN w:val="0"/>
        <w:adjustRightInd w:val="0"/>
        <w:spacing w:line="360" w:lineRule="auto"/>
        <w:jc w:val="both"/>
        <w:rPr>
          <w:rFonts w:ascii="Palatino Linotype" w:hAnsi="Palatino Linotype" w:cs="Tahoma"/>
          <w:szCs w:val="22"/>
        </w:rPr>
      </w:pPr>
    </w:p>
    <w:p w14:paraId="2BDC2249" w14:textId="35A0F235" w:rsidR="004B62BA" w:rsidRDefault="000226D1" w:rsidP="00A63F45">
      <w:pPr>
        <w:pStyle w:val="Prrafodelista"/>
        <w:numPr>
          <w:ilvl w:val="0"/>
          <w:numId w:val="11"/>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Recibos de nómina correspondientes a la primera quincena del mes de abril de dos mil diecinueve</w:t>
      </w:r>
      <w:r w:rsidR="00A63F45">
        <w:rPr>
          <w:rFonts w:ascii="Palatino Linotype" w:hAnsi="Palatino Linotype" w:cs="Tahoma"/>
          <w:szCs w:val="22"/>
        </w:rPr>
        <w:t xml:space="preserve">, como a continuación se visualiza: </w:t>
      </w:r>
    </w:p>
    <w:p w14:paraId="3CEDEF61" w14:textId="7A78B41E" w:rsidR="004D0325" w:rsidRDefault="000226D1" w:rsidP="00254F8C">
      <w:pPr>
        <w:autoSpaceDE w:val="0"/>
        <w:autoSpaceDN w:val="0"/>
        <w:adjustRightInd w:val="0"/>
        <w:spacing w:line="360" w:lineRule="auto"/>
        <w:jc w:val="center"/>
        <w:rPr>
          <w:rFonts w:ascii="Palatino Linotype" w:hAnsi="Palatino Linotype" w:cs="Tahoma"/>
          <w:szCs w:val="22"/>
        </w:rPr>
      </w:pPr>
      <w:r>
        <w:rPr>
          <w:rFonts w:ascii="Palatino Linotype" w:hAnsi="Palatino Linotype" w:cs="Tahoma"/>
          <w:noProof/>
          <w:szCs w:val="22"/>
          <w:lang w:val="es-ES"/>
        </w:rPr>
        <w:lastRenderedPageBreak/>
        <w:drawing>
          <wp:anchor distT="0" distB="0" distL="114300" distR="114300" simplePos="0" relativeHeight="251669504" behindDoc="0" locked="0" layoutInCell="1" allowOverlap="1" wp14:anchorId="6D4665E3" wp14:editId="79227213">
            <wp:simplePos x="0" y="0"/>
            <wp:positionH relativeFrom="column">
              <wp:posOffset>563245</wp:posOffset>
            </wp:positionH>
            <wp:positionV relativeFrom="paragraph">
              <wp:posOffset>318135</wp:posOffset>
            </wp:positionV>
            <wp:extent cx="5048250" cy="4276725"/>
            <wp:effectExtent l="0" t="0" r="0" b="952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4276725"/>
                    </a:xfrm>
                    <a:prstGeom prst="rect">
                      <a:avLst/>
                    </a:prstGeom>
                    <a:noFill/>
                    <a:ln>
                      <a:noFill/>
                    </a:ln>
                  </pic:spPr>
                </pic:pic>
              </a:graphicData>
            </a:graphic>
            <wp14:sizeRelV relativeFrom="margin">
              <wp14:pctHeight>0</wp14:pctHeight>
            </wp14:sizeRelV>
          </wp:anchor>
        </w:drawing>
      </w:r>
    </w:p>
    <w:p w14:paraId="7839C2DF" w14:textId="2BB573C2" w:rsidR="00254F8C" w:rsidRDefault="00254F8C" w:rsidP="00A63F45">
      <w:pPr>
        <w:autoSpaceDE w:val="0"/>
        <w:autoSpaceDN w:val="0"/>
        <w:adjustRightInd w:val="0"/>
        <w:spacing w:line="360" w:lineRule="auto"/>
        <w:jc w:val="center"/>
        <w:rPr>
          <w:rFonts w:ascii="Palatino Linotype" w:hAnsi="Palatino Linotype" w:cs="Tahoma"/>
          <w:szCs w:val="22"/>
        </w:rPr>
      </w:pPr>
    </w:p>
    <w:p w14:paraId="6B26AA9F" w14:textId="32052BEC" w:rsidR="00254F8C" w:rsidRDefault="000226D1" w:rsidP="000226D1">
      <w:pPr>
        <w:autoSpaceDE w:val="0"/>
        <w:autoSpaceDN w:val="0"/>
        <w:adjustRightInd w:val="0"/>
        <w:spacing w:line="360" w:lineRule="auto"/>
        <w:jc w:val="both"/>
        <w:rPr>
          <w:rFonts w:ascii="Palatino Linotype" w:hAnsi="Palatino Linotype" w:cs="Tahoma"/>
          <w:sz w:val="22"/>
          <w:szCs w:val="22"/>
        </w:rPr>
      </w:pPr>
      <w:r w:rsidRPr="000226D1">
        <w:rPr>
          <w:rFonts w:ascii="Palatino Linotype" w:hAnsi="Palatino Linotype" w:cs="Tahoma"/>
          <w:sz w:val="22"/>
          <w:szCs w:val="22"/>
        </w:rPr>
        <w:t xml:space="preserve">El </w:t>
      </w:r>
      <w:r>
        <w:rPr>
          <w:rFonts w:ascii="Palatino Linotype" w:hAnsi="Palatino Linotype" w:cs="Tahoma"/>
          <w:sz w:val="22"/>
          <w:szCs w:val="22"/>
        </w:rPr>
        <w:t xml:space="preserve">Sujeto Obligado, anexó un total de 351 recibos de nómina de los servidores públicos del Ayuntamiento, sin embargo, </w:t>
      </w:r>
      <w:r w:rsidRPr="001468E0">
        <w:rPr>
          <w:rFonts w:ascii="Palatino Linotype" w:hAnsi="Palatino Linotype" w:cs="Tahoma"/>
          <w:b/>
          <w:sz w:val="22"/>
          <w:szCs w:val="22"/>
          <w:u w:val="single"/>
        </w:rPr>
        <w:t>testó información que es considerada pública</w:t>
      </w:r>
      <w:r w:rsidR="001468E0">
        <w:rPr>
          <w:rFonts w:ascii="Palatino Linotype" w:hAnsi="Palatino Linotype" w:cs="Tahoma"/>
          <w:sz w:val="22"/>
          <w:szCs w:val="22"/>
        </w:rPr>
        <w:t xml:space="preserve">, como </w:t>
      </w:r>
      <w:r w:rsidR="00454C91">
        <w:rPr>
          <w:rFonts w:ascii="Palatino Linotype" w:hAnsi="Palatino Linotype" w:cs="Tahoma"/>
          <w:sz w:val="22"/>
          <w:szCs w:val="22"/>
        </w:rPr>
        <w:t>lo son,</w:t>
      </w:r>
      <w:r w:rsidR="001468E0">
        <w:rPr>
          <w:rFonts w:ascii="Palatino Linotype" w:hAnsi="Palatino Linotype" w:cs="Tahoma"/>
          <w:sz w:val="22"/>
          <w:szCs w:val="22"/>
        </w:rPr>
        <w:t xml:space="preserve"> </w:t>
      </w:r>
      <w:r w:rsidR="006148BF">
        <w:rPr>
          <w:rFonts w:ascii="Palatino Linotype" w:hAnsi="Palatino Linotype" w:cs="Tahoma"/>
          <w:sz w:val="22"/>
          <w:szCs w:val="22"/>
        </w:rPr>
        <w:t>los</w:t>
      </w:r>
      <w:r>
        <w:rPr>
          <w:rFonts w:ascii="Palatino Linotype" w:hAnsi="Palatino Linotype" w:cs="Tahoma"/>
          <w:sz w:val="22"/>
          <w:szCs w:val="22"/>
        </w:rPr>
        <w:t xml:space="preserve"> </w:t>
      </w:r>
      <w:r w:rsidRPr="006148BF">
        <w:rPr>
          <w:rFonts w:ascii="Palatino Linotype" w:hAnsi="Palatino Linotype" w:cs="Tahoma"/>
          <w:b/>
          <w:sz w:val="22"/>
          <w:szCs w:val="22"/>
        </w:rPr>
        <w:t xml:space="preserve">sueldos, deducciones de </w:t>
      </w:r>
      <w:r w:rsidR="006148BF" w:rsidRPr="006148BF">
        <w:rPr>
          <w:rFonts w:ascii="Palatino Linotype" w:hAnsi="Palatino Linotype" w:cs="Tahoma"/>
          <w:b/>
          <w:sz w:val="22"/>
          <w:szCs w:val="22"/>
        </w:rPr>
        <w:t>ley; así como las cadenas originales y sellos digitales</w:t>
      </w:r>
      <w:r w:rsidR="006148BF">
        <w:rPr>
          <w:rFonts w:ascii="Palatino Linotype" w:hAnsi="Palatino Linotype" w:cs="Tahoma"/>
          <w:sz w:val="22"/>
          <w:szCs w:val="22"/>
        </w:rPr>
        <w:t xml:space="preserve">, las cuales </w:t>
      </w:r>
      <w:r w:rsidR="006148BF" w:rsidRPr="006148BF">
        <w:rPr>
          <w:rFonts w:ascii="Palatino Linotype" w:hAnsi="Palatino Linotype" w:cs="Tahoma"/>
          <w:sz w:val="22"/>
          <w:szCs w:val="22"/>
        </w:rPr>
        <w:t>no contienen datos personales confidenciales susceptibles de clasificación</w:t>
      </w:r>
      <w:r w:rsidR="006148BF">
        <w:rPr>
          <w:rFonts w:ascii="Palatino Linotype" w:hAnsi="Palatino Linotype" w:cs="Tahoma"/>
          <w:sz w:val="22"/>
          <w:szCs w:val="22"/>
        </w:rPr>
        <w:t xml:space="preserve">, entre otros datos como el </w:t>
      </w:r>
      <w:r w:rsidR="006148BF" w:rsidRPr="006148BF">
        <w:rPr>
          <w:rFonts w:ascii="Palatino Linotype" w:hAnsi="Palatino Linotype" w:cs="Tahoma"/>
          <w:b/>
          <w:sz w:val="22"/>
          <w:szCs w:val="22"/>
        </w:rPr>
        <w:t>folio fiscal</w:t>
      </w:r>
      <w:r w:rsidR="00FC3119">
        <w:rPr>
          <w:rFonts w:ascii="Palatino Linotype" w:hAnsi="Palatino Linotype" w:cs="Tahoma"/>
          <w:sz w:val="22"/>
          <w:szCs w:val="22"/>
        </w:rPr>
        <w:t xml:space="preserve"> el cual contiene datos del emisor, que en este caso es el Municipio</w:t>
      </w:r>
      <w:r w:rsidR="006148BF">
        <w:rPr>
          <w:rFonts w:ascii="Palatino Linotype" w:hAnsi="Palatino Linotype" w:cs="Tahoma"/>
          <w:sz w:val="22"/>
          <w:szCs w:val="22"/>
        </w:rPr>
        <w:t>.</w:t>
      </w:r>
    </w:p>
    <w:p w14:paraId="7C8741FB" w14:textId="03B06810" w:rsidR="00FC3119" w:rsidRDefault="00FC3119" w:rsidP="000226D1">
      <w:pPr>
        <w:autoSpaceDE w:val="0"/>
        <w:autoSpaceDN w:val="0"/>
        <w:adjustRightInd w:val="0"/>
        <w:spacing w:line="360" w:lineRule="auto"/>
        <w:jc w:val="both"/>
        <w:rPr>
          <w:rFonts w:ascii="Palatino Linotype" w:hAnsi="Palatino Linotype" w:cs="Tahoma"/>
          <w:sz w:val="22"/>
          <w:szCs w:val="22"/>
        </w:rPr>
      </w:pPr>
    </w:p>
    <w:p w14:paraId="2194E0C4" w14:textId="71E474E5" w:rsidR="00FC3119" w:rsidRPr="000226D1" w:rsidRDefault="00FC3119" w:rsidP="000226D1">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 xml:space="preserve">Del mismo modo, </w:t>
      </w:r>
      <w:r w:rsidR="001468E0">
        <w:rPr>
          <w:rFonts w:ascii="Palatino Linotype" w:hAnsi="Palatino Linotype" w:cs="Tahoma"/>
          <w:sz w:val="22"/>
          <w:szCs w:val="22"/>
        </w:rPr>
        <w:t xml:space="preserve">cabe mencionar </w:t>
      </w:r>
      <w:r>
        <w:rPr>
          <w:rFonts w:ascii="Palatino Linotype" w:hAnsi="Palatino Linotype" w:cs="Tahoma"/>
          <w:sz w:val="22"/>
          <w:szCs w:val="22"/>
        </w:rPr>
        <w:t xml:space="preserve">que el Sujeto Obligado no anexó el </w:t>
      </w:r>
      <w:r w:rsidR="00FC3C67">
        <w:rPr>
          <w:rFonts w:ascii="Palatino Linotype" w:hAnsi="Palatino Linotype" w:cs="Tahoma"/>
          <w:sz w:val="22"/>
          <w:szCs w:val="22"/>
        </w:rPr>
        <w:t xml:space="preserve">respectivo </w:t>
      </w:r>
      <w:r w:rsidRPr="00FC3C67">
        <w:rPr>
          <w:rFonts w:ascii="Palatino Linotype" w:hAnsi="Palatino Linotype" w:cs="Tahoma"/>
          <w:b/>
          <w:sz w:val="22"/>
          <w:szCs w:val="22"/>
        </w:rPr>
        <w:t xml:space="preserve">Acuerdo de Clasificación </w:t>
      </w:r>
      <w:r w:rsidR="00FC3C67">
        <w:rPr>
          <w:rFonts w:ascii="Palatino Linotype" w:hAnsi="Palatino Linotype" w:cs="Tahoma"/>
          <w:b/>
          <w:sz w:val="22"/>
          <w:szCs w:val="22"/>
        </w:rPr>
        <w:t xml:space="preserve">de Información, emitido por </w:t>
      </w:r>
      <w:r w:rsidRPr="00FC3C67">
        <w:rPr>
          <w:rFonts w:ascii="Palatino Linotype" w:hAnsi="Palatino Linotype" w:cs="Tahoma"/>
          <w:b/>
          <w:sz w:val="22"/>
          <w:szCs w:val="22"/>
        </w:rPr>
        <w:t>el Comité de Transparencia</w:t>
      </w:r>
      <w:r>
        <w:rPr>
          <w:rFonts w:ascii="Palatino Linotype" w:hAnsi="Palatino Linotype" w:cs="Tahoma"/>
          <w:sz w:val="22"/>
          <w:szCs w:val="22"/>
        </w:rPr>
        <w:t>, con</w:t>
      </w:r>
      <w:r w:rsidR="001468E0">
        <w:rPr>
          <w:rFonts w:ascii="Palatino Linotype" w:hAnsi="Palatino Linotype" w:cs="Tahoma"/>
          <w:sz w:val="22"/>
          <w:szCs w:val="22"/>
        </w:rPr>
        <w:t xml:space="preserve">forme al artículo </w:t>
      </w:r>
      <w:r w:rsidR="001468E0">
        <w:rPr>
          <w:rFonts w:ascii="Palatino Linotype" w:hAnsi="Palatino Linotype" w:cs="Tahoma"/>
          <w:sz w:val="22"/>
          <w:szCs w:val="22"/>
        </w:rPr>
        <w:lastRenderedPageBreak/>
        <w:t>49, fracción VIII de la L</w:t>
      </w:r>
      <w:r w:rsidR="00FC3C67">
        <w:rPr>
          <w:rFonts w:ascii="Palatino Linotype" w:hAnsi="Palatino Linotype" w:cs="Tahoma"/>
          <w:sz w:val="22"/>
          <w:szCs w:val="22"/>
        </w:rPr>
        <w:t xml:space="preserve">ey de Transparencia y Acceso a la Información Pública del Estado de México y Municipios. </w:t>
      </w:r>
    </w:p>
    <w:p w14:paraId="4564B114" w14:textId="3C558FB5" w:rsidR="00254F8C" w:rsidRPr="00A63F45" w:rsidRDefault="00254F8C" w:rsidP="00FC3119">
      <w:pPr>
        <w:autoSpaceDE w:val="0"/>
        <w:autoSpaceDN w:val="0"/>
        <w:adjustRightInd w:val="0"/>
        <w:spacing w:line="360" w:lineRule="auto"/>
        <w:rPr>
          <w:rFonts w:ascii="Palatino Linotype" w:hAnsi="Palatino Linotype" w:cs="Tahoma"/>
          <w:szCs w:val="22"/>
        </w:rPr>
      </w:pPr>
    </w:p>
    <w:p w14:paraId="56E33DBD" w14:textId="77777777" w:rsidR="00587F23" w:rsidRPr="00C2542E" w:rsidRDefault="00D95C7A">
      <w:pPr>
        <w:autoSpaceDE w:val="0"/>
        <w:autoSpaceDN w:val="0"/>
        <w:adjustRightInd w:val="0"/>
        <w:spacing w:line="360" w:lineRule="auto"/>
        <w:jc w:val="both"/>
        <w:rPr>
          <w:rFonts w:ascii="Palatino Linotype" w:hAnsi="Palatino Linotype" w:cs="Tahoma"/>
          <w:b/>
          <w:sz w:val="22"/>
          <w:szCs w:val="22"/>
        </w:rPr>
      </w:pPr>
      <w:r w:rsidRPr="00C2542E">
        <w:rPr>
          <w:rFonts w:ascii="Palatino Linotype" w:hAnsi="Palatino Linotype" w:cs="Tahoma"/>
          <w:b/>
          <w:sz w:val="22"/>
          <w:szCs w:val="22"/>
        </w:rPr>
        <w:t>I</w:t>
      </w:r>
      <w:r w:rsidR="00A558CA" w:rsidRPr="00C2542E">
        <w:rPr>
          <w:rFonts w:ascii="Palatino Linotype" w:hAnsi="Palatino Linotype" w:cs="Tahoma"/>
          <w:b/>
          <w:sz w:val="22"/>
          <w:szCs w:val="22"/>
        </w:rPr>
        <w:t>II</w:t>
      </w:r>
      <w:r w:rsidR="00AA5A86" w:rsidRPr="00C2542E">
        <w:rPr>
          <w:rFonts w:ascii="Palatino Linotype" w:hAnsi="Palatino Linotype" w:cs="Tahoma"/>
          <w:b/>
          <w:sz w:val="22"/>
          <w:szCs w:val="22"/>
        </w:rPr>
        <w:t xml:space="preserve">. </w:t>
      </w:r>
      <w:r w:rsidR="004100AA" w:rsidRPr="00C2542E">
        <w:rPr>
          <w:rFonts w:ascii="Palatino Linotype" w:hAnsi="Palatino Linotype" w:cs="Tahoma"/>
          <w:b/>
          <w:sz w:val="22"/>
          <w:szCs w:val="22"/>
        </w:rPr>
        <w:t>Interposición</w:t>
      </w:r>
      <w:r w:rsidR="00C459A9" w:rsidRPr="00C2542E">
        <w:rPr>
          <w:rFonts w:ascii="Palatino Linotype" w:hAnsi="Palatino Linotype" w:cs="Tahoma"/>
          <w:b/>
          <w:sz w:val="22"/>
          <w:szCs w:val="22"/>
        </w:rPr>
        <w:t xml:space="preserve"> de</w:t>
      </w:r>
      <w:r w:rsidR="00A13D97" w:rsidRPr="00C2542E">
        <w:rPr>
          <w:rFonts w:ascii="Palatino Linotype" w:hAnsi="Palatino Linotype" w:cs="Tahoma"/>
          <w:b/>
          <w:sz w:val="22"/>
          <w:szCs w:val="22"/>
        </w:rPr>
        <w:t xml:space="preserve"> </w:t>
      </w:r>
      <w:r w:rsidR="00C459A9" w:rsidRPr="00C2542E">
        <w:rPr>
          <w:rFonts w:ascii="Palatino Linotype" w:hAnsi="Palatino Linotype" w:cs="Tahoma"/>
          <w:b/>
          <w:sz w:val="22"/>
          <w:szCs w:val="22"/>
        </w:rPr>
        <w:t>l</w:t>
      </w:r>
      <w:r w:rsidR="00A13D97" w:rsidRPr="00C2542E">
        <w:rPr>
          <w:rFonts w:ascii="Palatino Linotype" w:hAnsi="Palatino Linotype" w:cs="Tahoma"/>
          <w:b/>
          <w:sz w:val="22"/>
          <w:szCs w:val="22"/>
        </w:rPr>
        <w:t>os</w:t>
      </w:r>
      <w:r w:rsidR="00C459A9" w:rsidRPr="00C2542E">
        <w:rPr>
          <w:rFonts w:ascii="Palatino Linotype" w:hAnsi="Palatino Linotype" w:cs="Tahoma"/>
          <w:b/>
          <w:sz w:val="22"/>
          <w:szCs w:val="22"/>
        </w:rPr>
        <w:t xml:space="preserve"> Recurso</w:t>
      </w:r>
      <w:r w:rsidR="00A13D97" w:rsidRPr="00C2542E">
        <w:rPr>
          <w:rFonts w:ascii="Palatino Linotype" w:hAnsi="Palatino Linotype" w:cs="Tahoma"/>
          <w:b/>
          <w:sz w:val="22"/>
          <w:szCs w:val="22"/>
        </w:rPr>
        <w:t>s</w:t>
      </w:r>
      <w:r w:rsidR="00C459A9" w:rsidRPr="00C2542E">
        <w:rPr>
          <w:rFonts w:ascii="Palatino Linotype" w:hAnsi="Palatino Linotype" w:cs="Tahoma"/>
          <w:b/>
          <w:sz w:val="22"/>
          <w:szCs w:val="22"/>
        </w:rPr>
        <w:t xml:space="preserve"> de R</w:t>
      </w:r>
      <w:r w:rsidR="00C25238" w:rsidRPr="00C2542E">
        <w:rPr>
          <w:rFonts w:ascii="Palatino Linotype" w:hAnsi="Palatino Linotype" w:cs="Tahoma"/>
          <w:b/>
          <w:sz w:val="22"/>
          <w:szCs w:val="22"/>
        </w:rPr>
        <w:t xml:space="preserve">evisión. </w:t>
      </w:r>
    </w:p>
    <w:p w14:paraId="66C46681" w14:textId="77777777" w:rsidR="00587F23" w:rsidRPr="00C2542E" w:rsidRDefault="00587F23">
      <w:pPr>
        <w:autoSpaceDE w:val="0"/>
        <w:autoSpaceDN w:val="0"/>
        <w:adjustRightInd w:val="0"/>
        <w:spacing w:line="360" w:lineRule="auto"/>
        <w:jc w:val="both"/>
        <w:rPr>
          <w:rFonts w:ascii="Palatino Linotype" w:hAnsi="Palatino Linotype" w:cs="Tahoma"/>
          <w:b/>
          <w:sz w:val="22"/>
          <w:szCs w:val="22"/>
        </w:rPr>
      </w:pPr>
    </w:p>
    <w:p w14:paraId="179D63D1" w14:textId="5C3F9794" w:rsidR="00264223" w:rsidRPr="00C2542E" w:rsidRDefault="006C1B1D">
      <w:pPr>
        <w:autoSpaceDE w:val="0"/>
        <w:autoSpaceDN w:val="0"/>
        <w:adjustRightInd w:val="0"/>
        <w:spacing w:line="360" w:lineRule="auto"/>
        <w:jc w:val="both"/>
        <w:rPr>
          <w:rFonts w:ascii="Palatino Linotype" w:hAnsi="Palatino Linotype" w:cs="Tahoma"/>
          <w:sz w:val="22"/>
          <w:szCs w:val="22"/>
        </w:rPr>
      </w:pPr>
      <w:r w:rsidRPr="00C2542E">
        <w:rPr>
          <w:rFonts w:ascii="Palatino Linotype" w:hAnsi="Palatino Linotype" w:cs="Tahoma"/>
          <w:sz w:val="22"/>
          <w:szCs w:val="22"/>
        </w:rPr>
        <w:t xml:space="preserve">Con </w:t>
      </w:r>
      <w:r w:rsidR="00A9024A" w:rsidRPr="00C2542E">
        <w:rPr>
          <w:rFonts w:ascii="Palatino Linotype" w:hAnsi="Palatino Linotype" w:cs="Tahoma"/>
          <w:sz w:val="22"/>
          <w:szCs w:val="22"/>
        </w:rPr>
        <w:t xml:space="preserve">fecha </w:t>
      </w:r>
      <w:r w:rsidR="00AD5876">
        <w:rPr>
          <w:rFonts w:ascii="Palatino Linotype" w:hAnsi="Palatino Linotype" w:cs="Tahoma"/>
          <w:sz w:val="22"/>
          <w:szCs w:val="22"/>
        </w:rPr>
        <w:t>quince de agosto</w:t>
      </w:r>
      <w:r w:rsidR="00592717" w:rsidRPr="00C2542E">
        <w:rPr>
          <w:rFonts w:ascii="Palatino Linotype" w:hAnsi="Palatino Linotype" w:cs="Tahoma"/>
          <w:sz w:val="22"/>
          <w:szCs w:val="22"/>
        </w:rPr>
        <w:t xml:space="preserve"> de dos mil diecinueve</w:t>
      </w:r>
      <w:r w:rsidR="00C25238" w:rsidRPr="00C2542E">
        <w:rPr>
          <w:rFonts w:ascii="Palatino Linotype" w:hAnsi="Palatino Linotype" w:cs="Tahoma"/>
          <w:sz w:val="22"/>
          <w:szCs w:val="22"/>
        </w:rPr>
        <w:t xml:space="preserve">, se recibió en este </w:t>
      </w:r>
      <w:r w:rsidR="00C25238" w:rsidRPr="00C2542E">
        <w:rPr>
          <w:rFonts w:ascii="Palatino Linotype" w:eastAsia="Calibri" w:hAnsi="Palatino Linotype" w:cs="Tahoma"/>
          <w:sz w:val="22"/>
          <w:szCs w:val="22"/>
          <w:lang w:eastAsia="en-US"/>
        </w:rPr>
        <w:t xml:space="preserve">Instituto, a través del </w:t>
      </w:r>
      <w:r w:rsidR="000313A7" w:rsidRPr="00C2542E">
        <w:rPr>
          <w:rFonts w:ascii="Palatino Linotype" w:hAnsi="Palatino Linotype" w:cs="Tahoma"/>
          <w:sz w:val="22"/>
          <w:szCs w:val="22"/>
          <w:lang w:val="es-ES"/>
        </w:rPr>
        <w:t>Sistema de Acceso a la Información Mexiquense (SAIMEX)</w:t>
      </w:r>
      <w:r w:rsidRPr="00C2542E">
        <w:rPr>
          <w:rFonts w:ascii="Palatino Linotype" w:hAnsi="Palatino Linotype" w:cs="Tahoma"/>
          <w:sz w:val="22"/>
          <w:szCs w:val="22"/>
        </w:rPr>
        <w:t xml:space="preserve">, </w:t>
      </w:r>
      <w:r w:rsidR="00592717" w:rsidRPr="00C2542E">
        <w:rPr>
          <w:rFonts w:ascii="Palatino Linotype" w:hAnsi="Palatino Linotype" w:cs="Tahoma"/>
          <w:sz w:val="22"/>
          <w:szCs w:val="22"/>
        </w:rPr>
        <w:t>el</w:t>
      </w:r>
      <w:r w:rsidRPr="00C2542E">
        <w:rPr>
          <w:rFonts w:ascii="Palatino Linotype" w:hAnsi="Palatino Linotype" w:cs="Tahoma"/>
          <w:sz w:val="22"/>
          <w:szCs w:val="22"/>
        </w:rPr>
        <w:t xml:space="preserve"> Recurso</w:t>
      </w:r>
      <w:r w:rsidR="00626F66" w:rsidRPr="00C2542E">
        <w:rPr>
          <w:rFonts w:ascii="Palatino Linotype" w:hAnsi="Palatino Linotype" w:cs="Tahoma"/>
          <w:sz w:val="22"/>
          <w:szCs w:val="22"/>
        </w:rPr>
        <w:t>s</w:t>
      </w:r>
      <w:r w:rsidRPr="00C2542E">
        <w:rPr>
          <w:rFonts w:ascii="Palatino Linotype" w:hAnsi="Palatino Linotype" w:cs="Tahoma"/>
          <w:sz w:val="22"/>
          <w:szCs w:val="22"/>
        </w:rPr>
        <w:t xml:space="preserve"> de R</w:t>
      </w:r>
      <w:r w:rsidR="00C25238" w:rsidRPr="00C2542E">
        <w:rPr>
          <w:rFonts w:ascii="Palatino Linotype" w:hAnsi="Palatino Linotype" w:cs="Tahoma"/>
          <w:sz w:val="22"/>
          <w:szCs w:val="22"/>
        </w:rPr>
        <w:t>evisión interpuesto</w:t>
      </w:r>
      <w:r w:rsidR="00626F66" w:rsidRPr="00C2542E">
        <w:rPr>
          <w:rFonts w:ascii="Palatino Linotype" w:hAnsi="Palatino Linotype" w:cs="Tahoma"/>
          <w:sz w:val="22"/>
          <w:szCs w:val="22"/>
        </w:rPr>
        <w:t>s</w:t>
      </w:r>
      <w:r w:rsidR="00C25238" w:rsidRPr="00C2542E">
        <w:rPr>
          <w:rFonts w:ascii="Palatino Linotype" w:hAnsi="Palatino Linotype" w:cs="Tahoma"/>
          <w:sz w:val="22"/>
          <w:szCs w:val="22"/>
        </w:rPr>
        <w:t xml:space="preserve"> por </w:t>
      </w:r>
      <w:r w:rsidR="00E573C6" w:rsidRPr="00C2542E">
        <w:rPr>
          <w:rFonts w:ascii="Palatino Linotype" w:hAnsi="Palatino Linotype" w:cs="Tahoma"/>
          <w:sz w:val="22"/>
          <w:szCs w:val="22"/>
        </w:rPr>
        <w:t xml:space="preserve">el </w:t>
      </w:r>
      <w:r w:rsidR="008C357C" w:rsidRPr="00C2542E">
        <w:rPr>
          <w:rFonts w:ascii="Palatino Linotype" w:hAnsi="Palatino Linotype" w:cs="Tahoma"/>
          <w:sz w:val="22"/>
          <w:szCs w:val="22"/>
        </w:rPr>
        <w:t>P</w:t>
      </w:r>
      <w:r w:rsidR="00E573C6" w:rsidRPr="00C2542E">
        <w:rPr>
          <w:rFonts w:ascii="Palatino Linotype" w:hAnsi="Palatino Linotype" w:cs="Tahoma"/>
          <w:sz w:val="22"/>
          <w:szCs w:val="22"/>
        </w:rPr>
        <w:t>articular</w:t>
      </w:r>
      <w:r w:rsidR="00C25238" w:rsidRPr="00C2542E">
        <w:rPr>
          <w:rFonts w:ascii="Palatino Linotype" w:hAnsi="Palatino Linotype" w:cs="Tahoma"/>
          <w:sz w:val="22"/>
          <w:szCs w:val="22"/>
        </w:rPr>
        <w:t xml:space="preserve">, en contra de la respuesta </w:t>
      </w:r>
      <w:r w:rsidR="00587F23" w:rsidRPr="00C2542E">
        <w:rPr>
          <w:rFonts w:ascii="Palatino Linotype" w:hAnsi="Palatino Linotype" w:cs="Tahoma"/>
          <w:sz w:val="22"/>
          <w:szCs w:val="22"/>
        </w:rPr>
        <w:t xml:space="preserve">del </w:t>
      </w:r>
      <w:r w:rsidR="00956793" w:rsidRPr="00C2542E">
        <w:rPr>
          <w:rFonts w:ascii="Palatino Linotype" w:hAnsi="Palatino Linotype" w:cs="Tahoma"/>
          <w:sz w:val="22"/>
          <w:szCs w:val="22"/>
        </w:rPr>
        <w:t>Sujeto Obligado</w:t>
      </w:r>
      <w:r w:rsidR="00C25238" w:rsidRPr="00C2542E">
        <w:rPr>
          <w:rFonts w:ascii="Palatino Linotype" w:hAnsi="Palatino Linotype" w:cs="Tahoma"/>
          <w:sz w:val="22"/>
          <w:szCs w:val="22"/>
        </w:rPr>
        <w:t xml:space="preserve">, en </w:t>
      </w:r>
      <w:r w:rsidR="00626F66" w:rsidRPr="00C2542E">
        <w:rPr>
          <w:rFonts w:ascii="Palatino Linotype" w:hAnsi="Palatino Linotype" w:cs="Tahoma"/>
          <w:sz w:val="22"/>
          <w:szCs w:val="22"/>
        </w:rPr>
        <w:t>términos iguales tal y como se muestra a continuación</w:t>
      </w:r>
      <w:r w:rsidR="00C25238" w:rsidRPr="00C2542E">
        <w:rPr>
          <w:rFonts w:ascii="Palatino Linotype" w:hAnsi="Palatino Linotype" w:cs="Tahoma"/>
          <w:sz w:val="22"/>
          <w:szCs w:val="22"/>
        </w:rPr>
        <w:t>:</w:t>
      </w:r>
    </w:p>
    <w:p w14:paraId="0C0B138F" w14:textId="77777777" w:rsidR="00264223" w:rsidRPr="00C2542E" w:rsidRDefault="00264223">
      <w:pPr>
        <w:autoSpaceDE w:val="0"/>
        <w:autoSpaceDN w:val="0"/>
        <w:adjustRightInd w:val="0"/>
        <w:spacing w:line="360" w:lineRule="auto"/>
        <w:jc w:val="both"/>
        <w:rPr>
          <w:rFonts w:ascii="Palatino Linotype" w:hAnsi="Palatino Linotype" w:cs="Tahoma"/>
          <w:sz w:val="22"/>
          <w:szCs w:val="22"/>
        </w:rPr>
      </w:pPr>
    </w:p>
    <w:p w14:paraId="1FFA0521" w14:textId="77777777" w:rsidR="00C25238" w:rsidRPr="00235987" w:rsidRDefault="00B727C5">
      <w:pPr>
        <w:tabs>
          <w:tab w:val="left" w:pos="4667"/>
        </w:tabs>
        <w:spacing w:line="360" w:lineRule="auto"/>
        <w:ind w:left="567" w:right="567"/>
        <w:jc w:val="both"/>
        <w:rPr>
          <w:rFonts w:ascii="Palatino Linotype" w:hAnsi="Palatino Linotype" w:cs="Tahoma"/>
          <w:bCs/>
          <w:i/>
        </w:rPr>
      </w:pPr>
      <w:r w:rsidRPr="00235987">
        <w:rPr>
          <w:rFonts w:ascii="Palatino Linotype" w:hAnsi="Palatino Linotype" w:cs="Tahoma"/>
          <w:b/>
          <w:bCs/>
          <w:i/>
        </w:rPr>
        <w:t>“</w:t>
      </w:r>
      <w:r w:rsidR="00C25238" w:rsidRPr="00235987">
        <w:rPr>
          <w:rFonts w:ascii="Palatino Linotype" w:hAnsi="Palatino Linotype" w:cs="Tahoma"/>
          <w:b/>
          <w:bCs/>
          <w:i/>
        </w:rPr>
        <w:t>ACTO IMPUGNADO</w:t>
      </w:r>
    </w:p>
    <w:p w14:paraId="7F967043" w14:textId="59C18564" w:rsidR="000313A7" w:rsidRPr="00235987" w:rsidRDefault="00AD5876">
      <w:pPr>
        <w:autoSpaceDE w:val="0"/>
        <w:autoSpaceDN w:val="0"/>
        <w:adjustRightInd w:val="0"/>
        <w:spacing w:line="360" w:lineRule="auto"/>
        <w:ind w:left="567" w:right="567"/>
        <w:jc w:val="both"/>
        <w:rPr>
          <w:rFonts w:ascii="Palatino Linotype" w:hAnsi="Palatino Linotype" w:cs="Tahoma"/>
          <w:i/>
        </w:rPr>
      </w:pPr>
      <w:r w:rsidRPr="00AD5876">
        <w:rPr>
          <w:rFonts w:ascii="Palatino Linotype" w:hAnsi="Palatino Linotype" w:cs="Tahoma"/>
          <w:i/>
        </w:rPr>
        <w:t>No remitieron los recibos de nómina que solicité. Asimismo, el listado que me remitieron se encuentra incompleto, puesto que no aparecen los elementos</w:t>
      </w:r>
      <w:r>
        <w:rPr>
          <w:rFonts w:ascii="Palatino Linotype" w:hAnsi="Palatino Linotype" w:cs="Tahoma"/>
          <w:i/>
        </w:rPr>
        <w:t xml:space="preserve"> de policía o seguridad pública</w:t>
      </w:r>
      <w:r w:rsidR="00235987" w:rsidRPr="00235987">
        <w:rPr>
          <w:rFonts w:ascii="Palatino Linotype" w:hAnsi="Palatino Linotype" w:cs="Tahoma"/>
          <w:i/>
        </w:rPr>
        <w:t>.</w:t>
      </w:r>
      <w:r w:rsidR="00611A2C" w:rsidRPr="00235987">
        <w:rPr>
          <w:rFonts w:ascii="Palatino Linotype" w:hAnsi="Palatino Linotype" w:cs="Tahoma"/>
          <w:i/>
        </w:rPr>
        <w:t>”</w:t>
      </w:r>
    </w:p>
    <w:p w14:paraId="0B281AC5" w14:textId="77777777" w:rsidR="00611A2C" w:rsidRPr="00235987" w:rsidRDefault="00611A2C">
      <w:pPr>
        <w:autoSpaceDE w:val="0"/>
        <w:autoSpaceDN w:val="0"/>
        <w:adjustRightInd w:val="0"/>
        <w:spacing w:line="360" w:lineRule="auto"/>
        <w:ind w:left="567" w:right="567"/>
        <w:jc w:val="both"/>
        <w:rPr>
          <w:rFonts w:ascii="Palatino Linotype" w:hAnsi="Palatino Linotype" w:cs="Tahoma"/>
          <w:i/>
        </w:rPr>
      </w:pPr>
    </w:p>
    <w:p w14:paraId="495DC4CF" w14:textId="77777777" w:rsidR="00C25238" w:rsidRPr="00235987" w:rsidRDefault="00B727C5">
      <w:pPr>
        <w:autoSpaceDE w:val="0"/>
        <w:autoSpaceDN w:val="0"/>
        <w:adjustRightInd w:val="0"/>
        <w:spacing w:line="360" w:lineRule="auto"/>
        <w:ind w:left="567" w:right="567"/>
        <w:jc w:val="both"/>
        <w:rPr>
          <w:rFonts w:ascii="Palatino Linotype" w:hAnsi="Palatino Linotype" w:cs="Tahoma"/>
          <w:b/>
          <w:i/>
        </w:rPr>
      </w:pPr>
      <w:r w:rsidRPr="00235987">
        <w:rPr>
          <w:rFonts w:ascii="Palatino Linotype" w:hAnsi="Palatino Linotype" w:cs="Tahoma"/>
          <w:b/>
          <w:i/>
        </w:rPr>
        <w:t>“</w:t>
      </w:r>
      <w:r w:rsidR="00C25238" w:rsidRPr="00235987">
        <w:rPr>
          <w:rFonts w:ascii="Palatino Linotype" w:hAnsi="Palatino Linotype" w:cs="Tahoma"/>
          <w:b/>
          <w:i/>
        </w:rPr>
        <w:t>RAZONES O MOTIVOS DE LA INCONFORMIDAD</w:t>
      </w:r>
    </w:p>
    <w:p w14:paraId="2D540674" w14:textId="087DDAA5" w:rsidR="00264223" w:rsidRPr="00235987" w:rsidRDefault="00AD5876" w:rsidP="003B56EA">
      <w:pPr>
        <w:autoSpaceDE w:val="0"/>
        <w:autoSpaceDN w:val="0"/>
        <w:adjustRightInd w:val="0"/>
        <w:spacing w:line="360" w:lineRule="auto"/>
        <w:ind w:left="567" w:right="567"/>
        <w:jc w:val="both"/>
        <w:rPr>
          <w:rFonts w:ascii="Palatino Linotype" w:hAnsi="Palatino Linotype" w:cs="Tahoma"/>
          <w:i/>
        </w:rPr>
      </w:pPr>
      <w:r w:rsidRPr="00AD5876">
        <w:rPr>
          <w:rFonts w:ascii="Palatino Linotype" w:hAnsi="Palatino Linotype" w:cs="Tahoma"/>
          <w:i/>
        </w:rPr>
        <w:t>No remitieron los recibos de nómina que solicité. Asimismo, el listado que me remitieron se encuentra incompleto, puesto que no aparecen los elementos</w:t>
      </w:r>
      <w:r>
        <w:rPr>
          <w:rFonts w:ascii="Palatino Linotype" w:hAnsi="Palatino Linotype" w:cs="Tahoma"/>
          <w:i/>
        </w:rPr>
        <w:t xml:space="preserve"> de policía o seguridad pública</w:t>
      </w:r>
      <w:r w:rsidR="00975362" w:rsidRPr="00235987">
        <w:rPr>
          <w:rFonts w:ascii="Palatino Linotype" w:hAnsi="Palatino Linotype" w:cs="Tahoma"/>
          <w:i/>
        </w:rPr>
        <w:t>.</w:t>
      </w:r>
      <w:r w:rsidR="00B727C5" w:rsidRPr="00235987">
        <w:rPr>
          <w:rFonts w:ascii="Palatino Linotype" w:hAnsi="Palatino Linotype" w:cs="Tahoma"/>
          <w:i/>
        </w:rPr>
        <w:t>”</w:t>
      </w:r>
    </w:p>
    <w:p w14:paraId="5F8764E1" w14:textId="2A3F7E21" w:rsidR="00235987" w:rsidRPr="00C2542E" w:rsidRDefault="00235987" w:rsidP="00975362">
      <w:pPr>
        <w:autoSpaceDE w:val="0"/>
        <w:autoSpaceDN w:val="0"/>
        <w:adjustRightInd w:val="0"/>
        <w:spacing w:line="360" w:lineRule="auto"/>
        <w:ind w:right="567"/>
        <w:jc w:val="both"/>
        <w:rPr>
          <w:rFonts w:ascii="Palatino Linotype" w:hAnsi="Palatino Linotype" w:cs="Tahoma"/>
          <w:sz w:val="22"/>
          <w:szCs w:val="22"/>
        </w:rPr>
      </w:pPr>
    </w:p>
    <w:p w14:paraId="07266419" w14:textId="77777777" w:rsidR="00B31222" w:rsidRPr="00C2542E" w:rsidRDefault="00F1692B">
      <w:pPr>
        <w:spacing w:line="360" w:lineRule="auto"/>
        <w:jc w:val="both"/>
        <w:rPr>
          <w:rFonts w:ascii="Palatino Linotype" w:eastAsia="Batang" w:hAnsi="Palatino Linotype" w:cs="Tahoma"/>
          <w:b/>
          <w:bCs/>
          <w:sz w:val="22"/>
          <w:szCs w:val="22"/>
        </w:rPr>
      </w:pPr>
      <w:r w:rsidRPr="00C2542E">
        <w:rPr>
          <w:rFonts w:ascii="Palatino Linotype" w:hAnsi="Palatino Linotype" w:cs="Tahoma"/>
          <w:b/>
          <w:sz w:val="22"/>
          <w:szCs w:val="22"/>
        </w:rPr>
        <w:t>I</w:t>
      </w:r>
      <w:r w:rsidR="0096693C" w:rsidRPr="00C2542E">
        <w:rPr>
          <w:rFonts w:ascii="Palatino Linotype" w:hAnsi="Palatino Linotype" w:cs="Tahoma"/>
          <w:b/>
          <w:sz w:val="22"/>
          <w:szCs w:val="22"/>
        </w:rPr>
        <w:t>V</w:t>
      </w:r>
      <w:r w:rsidR="00B31222" w:rsidRPr="00C2542E">
        <w:rPr>
          <w:rFonts w:ascii="Palatino Linotype" w:hAnsi="Palatino Linotype" w:cs="Tahoma"/>
          <w:b/>
          <w:sz w:val="22"/>
          <w:szCs w:val="22"/>
        </w:rPr>
        <w:t xml:space="preserve">. </w:t>
      </w:r>
      <w:r w:rsidR="00B31222" w:rsidRPr="00C2542E">
        <w:rPr>
          <w:rFonts w:ascii="Palatino Linotype" w:eastAsia="Batang" w:hAnsi="Palatino Linotype" w:cs="Tahoma"/>
          <w:b/>
          <w:bCs/>
          <w:sz w:val="22"/>
          <w:szCs w:val="22"/>
        </w:rPr>
        <w:t>Trámite de</w:t>
      </w:r>
      <w:r w:rsidR="00626F66" w:rsidRPr="00C2542E">
        <w:rPr>
          <w:rFonts w:ascii="Palatino Linotype" w:eastAsia="Batang" w:hAnsi="Palatino Linotype" w:cs="Tahoma"/>
          <w:b/>
          <w:bCs/>
          <w:sz w:val="22"/>
          <w:szCs w:val="22"/>
        </w:rPr>
        <w:t xml:space="preserve"> </w:t>
      </w:r>
      <w:r w:rsidR="00B31222" w:rsidRPr="00C2542E">
        <w:rPr>
          <w:rFonts w:ascii="Palatino Linotype" w:eastAsia="Batang" w:hAnsi="Palatino Linotype" w:cs="Tahoma"/>
          <w:b/>
          <w:bCs/>
          <w:sz w:val="22"/>
          <w:szCs w:val="22"/>
        </w:rPr>
        <w:t>l</w:t>
      </w:r>
      <w:r w:rsidR="00626F66" w:rsidRPr="00C2542E">
        <w:rPr>
          <w:rFonts w:ascii="Palatino Linotype" w:eastAsia="Batang" w:hAnsi="Palatino Linotype" w:cs="Tahoma"/>
          <w:b/>
          <w:bCs/>
          <w:sz w:val="22"/>
          <w:szCs w:val="22"/>
        </w:rPr>
        <w:t>os</w:t>
      </w:r>
      <w:r w:rsidR="00B31222" w:rsidRPr="00C2542E">
        <w:rPr>
          <w:rFonts w:ascii="Palatino Linotype" w:eastAsia="Batang" w:hAnsi="Palatino Linotype" w:cs="Tahoma"/>
          <w:b/>
          <w:bCs/>
          <w:sz w:val="22"/>
          <w:szCs w:val="22"/>
        </w:rPr>
        <w:t xml:space="preserve"> </w:t>
      </w:r>
      <w:r w:rsidR="00C459A9" w:rsidRPr="00C2542E">
        <w:rPr>
          <w:rFonts w:ascii="Palatino Linotype" w:hAnsi="Palatino Linotype" w:cs="Tahoma"/>
          <w:b/>
          <w:sz w:val="22"/>
          <w:szCs w:val="22"/>
        </w:rPr>
        <w:t>Recurso</w:t>
      </w:r>
      <w:r w:rsidR="00626F66" w:rsidRPr="00C2542E">
        <w:rPr>
          <w:rFonts w:ascii="Palatino Linotype" w:hAnsi="Palatino Linotype" w:cs="Tahoma"/>
          <w:b/>
          <w:sz w:val="22"/>
          <w:szCs w:val="22"/>
        </w:rPr>
        <w:t>s</w:t>
      </w:r>
      <w:r w:rsidR="00C459A9" w:rsidRPr="00C2542E">
        <w:rPr>
          <w:rFonts w:ascii="Palatino Linotype" w:hAnsi="Palatino Linotype" w:cs="Tahoma"/>
          <w:b/>
          <w:sz w:val="22"/>
          <w:szCs w:val="22"/>
        </w:rPr>
        <w:t xml:space="preserve"> de Revisión</w:t>
      </w:r>
      <w:r w:rsidR="00B73823" w:rsidRPr="00C2542E">
        <w:rPr>
          <w:rFonts w:ascii="Palatino Linotype" w:hAnsi="Palatino Linotype" w:cs="Tahoma"/>
          <w:b/>
          <w:sz w:val="22"/>
          <w:szCs w:val="22"/>
        </w:rPr>
        <w:t xml:space="preserve"> </w:t>
      </w:r>
      <w:r w:rsidR="00B31222" w:rsidRPr="00C2542E">
        <w:rPr>
          <w:rFonts w:ascii="Palatino Linotype" w:eastAsia="Batang" w:hAnsi="Palatino Linotype" w:cs="Tahoma"/>
          <w:b/>
          <w:bCs/>
          <w:sz w:val="22"/>
          <w:szCs w:val="22"/>
        </w:rPr>
        <w:t>ante el Instituto</w:t>
      </w:r>
      <w:r w:rsidR="00E445DA" w:rsidRPr="00C2542E">
        <w:rPr>
          <w:rFonts w:ascii="Palatino Linotype" w:eastAsia="Batang" w:hAnsi="Palatino Linotype" w:cs="Tahoma"/>
          <w:b/>
          <w:bCs/>
          <w:sz w:val="22"/>
          <w:szCs w:val="22"/>
        </w:rPr>
        <w:t>.</w:t>
      </w:r>
    </w:p>
    <w:p w14:paraId="66DAC8BB" w14:textId="77777777" w:rsidR="00E445DA" w:rsidRPr="00C2542E" w:rsidRDefault="00E445DA">
      <w:pPr>
        <w:spacing w:line="360" w:lineRule="auto"/>
        <w:jc w:val="both"/>
        <w:rPr>
          <w:rFonts w:ascii="Palatino Linotype" w:eastAsia="Batang" w:hAnsi="Palatino Linotype" w:cs="Tahoma"/>
          <w:b/>
          <w:bCs/>
          <w:sz w:val="22"/>
          <w:szCs w:val="22"/>
        </w:rPr>
      </w:pPr>
    </w:p>
    <w:p w14:paraId="725389DE" w14:textId="1A90A9D7" w:rsidR="00B31222" w:rsidRPr="00C2542E" w:rsidRDefault="00A90F9B">
      <w:pPr>
        <w:spacing w:line="360" w:lineRule="auto"/>
        <w:jc w:val="both"/>
        <w:rPr>
          <w:rFonts w:ascii="Palatino Linotype" w:eastAsia="Batang" w:hAnsi="Palatino Linotype" w:cs="Tahoma"/>
          <w:bCs/>
          <w:sz w:val="22"/>
          <w:szCs w:val="22"/>
        </w:rPr>
      </w:pPr>
      <w:r w:rsidRPr="00C2542E">
        <w:rPr>
          <w:rFonts w:ascii="Palatino Linotype" w:eastAsia="Batang" w:hAnsi="Palatino Linotype" w:cs="Tahoma"/>
          <w:b/>
          <w:bCs/>
          <w:sz w:val="22"/>
          <w:szCs w:val="22"/>
        </w:rPr>
        <w:t xml:space="preserve">a) </w:t>
      </w:r>
      <w:r w:rsidR="00B31222" w:rsidRPr="00C2542E">
        <w:rPr>
          <w:rFonts w:ascii="Palatino Linotype" w:eastAsia="Batang" w:hAnsi="Palatino Linotype" w:cs="Tahoma"/>
          <w:b/>
          <w:bCs/>
          <w:sz w:val="22"/>
          <w:szCs w:val="22"/>
        </w:rPr>
        <w:t xml:space="preserve">Turno del </w:t>
      </w:r>
      <w:r w:rsidR="00C459A9" w:rsidRPr="00C2542E">
        <w:rPr>
          <w:rFonts w:ascii="Palatino Linotype" w:hAnsi="Palatino Linotype" w:cs="Tahoma"/>
          <w:b/>
          <w:sz w:val="22"/>
          <w:szCs w:val="22"/>
        </w:rPr>
        <w:t>Recurso de Revisión</w:t>
      </w:r>
      <w:r w:rsidRPr="00C2542E">
        <w:rPr>
          <w:rFonts w:ascii="Palatino Linotype" w:eastAsia="Batang" w:hAnsi="Palatino Linotype" w:cs="Tahoma"/>
          <w:b/>
          <w:bCs/>
          <w:sz w:val="22"/>
          <w:szCs w:val="22"/>
        </w:rPr>
        <w:t>.</w:t>
      </w:r>
      <w:r w:rsidR="00A9024A" w:rsidRPr="00C2542E">
        <w:rPr>
          <w:rFonts w:ascii="Palatino Linotype" w:eastAsia="Batang" w:hAnsi="Palatino Linotype" w:cs="Tahoma"/>
          <w:b/>
          <w:bCs/>
          <w:sz w:val="22"/>
          <w:szCs w:val="22"/>
        </w:rPr>
        <w:t xml:space="preserve"> </w:t>
      </w:r>
      <w:r w:rsidR="00E573C6" w:rsidRPr="00C2542E">
        <w:rPr>
          <w:rFonts w:ascii="Palatino Linotype" w:eastAsia="Batang" w:hAnsi="Palatino Linotype" w:cs="Tahoma"/>
          <w:bCs/>
          <w:sz w:val="22"/>
          <w:szCs w:val="22"/>
        </w:rPr>
        <w:t xml:space="preserve">Con </w:t>
      </w:r>
      <w:r w:rsidR="0072770D" w:rsidRPr="0072770D">
        <w:rPr>
          <w:rFonts w:ascii="Palatino Linotype" w:eastAsia="Batang" w:hAnsi="Palatino Linotype" w:cs="Tahoma"/>
          <w:bCs/>
          <w:sz w:val="22"/>
          <w:szCs w:val="22"/>
        </w:rPr>
        <w:t xml:space="preserve">quince de agosto </w:t>
      </w:r>
      <w:r w:rsidR="00C67B70" w:rsidRPr="00C2542E">
        <w:rPr>
          <w:rFonts w:ascii="Palatino Linotype" w:eastAsia="Batang" w:hAnsi="Palatino Linotype" w:cs="Tahoma"/>
          <w:bCs/>
          <w:sz w:val="22"/>
          <w:szCs w:val="22"/>
        </w:rPr>
        <w:t>de dos mil diecinueve</w:t>
      </w:r>
      <w:r w:rsidR="00B31222" w:rsidRPr="00C2542E">
        <w:rPr>
          <w:rFonts w:ascii="Palatino Linotype" w:eastAsia="Batang" w:hAnsi="Palatino Linotype" w:cs="Tahoma"/>
          <w:bCs/>
          <w:sz w:val="22"/>
          <w:szCs w:val="22"/>
        </w:rPr>
        <w:t>, e</w:t>
      </w:r>
      <w:r w:rsidR="001F78D9" w:rsidRPr="00C2542E">
        <w:rPr>
          <w:rFonts w:ascii="Palatino Linotype" w:eastAsia="Batang" w:hAnsi="Palatino Linotype" w:cs="Tahoma"/>
          <w:bCs/>
          <w:sz w:val="22"/>
          <w:szCs w:val="22"/>
        </w:rPr>
        <w:t>l</w:t>
      </w:r>
      <w:r w:rsidR="00A9024A" w:rsidRPr="00C2542E">
        <w:rPr>
          <w:rFonts w:ascii="Palatino Linotype" w:eastAsia="Batang" w:hAnsi="Palatino Linotype" w:cs="Tahoma"/>
          <w:bCs/>
          <w:sz w:val="22"/>
          <w:szCs w:val="22"/>
        </w:rPr>
        <w:t xml:space="preserve"> </w:t>
      </w:r>
      <w:r w:rsidR="001F78D9" w:rsidRPr="00C2542E">
        <w:rPr>
          <w:rFonts w:ascii="Palatino Linotype" w:hAnsi="Palatino Linotype" w:cs="Tahoma"/>
          <w:sz w:val="22"/>
          <w:szCs w:val="22"/>
          <w:lang w:val="es-ES"/>
        </w:rPr>
        <w:t>Sistema de Acceso a la Información Mexiquense (SAIMEX),</w:t>
      </w:r>
      <w:r w:rsidR="00C67B70" w:rsidRPr="00C2542E">
        <w:rPr>
          <w:rFonts w:ascii="Palatino Linotype" w:eastAsia="Batang" w:hAnsi="Palatino Linotype" w:cs="Tahoma"/>
          <w:bCs/>
          <w:sz w:val="22"/>
          <w:szCs w:val="22"/>
        </w:rPr>
        <w:t xml:space="preserve"> asignó el</w:t>
      </w:r>
      <w:r w:rsidR="00B31222" w:rsidRPr="00C2542E">
        <w:rPr>
          <w:rFonts w:ascii="Palatino Linotype" w:eastAsia="Batang" w:hAnsi="Palatino Linotype" w:cs="Tahoma"/>
          <w:bCs/>
          <w:sz w:val="22"/>
          <w:szCs w:val="22"/>
        </w:rPr>
        <w:t xml:space="preserve"> número de expediente </w:t>
      </w:r>
      <w:r w:rsidR="0072770D" w:rsidRPr="0072770D">
        <w:rPr>
          <w:rFonts w:ascii="Palatino Linotype" w:eastAsia="Batang" w:hAnsi="Palatino Linotype" w:cs="Tahoma"/>
          <w:b/>
          <w:bCs/>
          <w:sz w:val="22"/>
          <w:szCs w:val="22"/>
        </w:rPr>
        <w:t>06656/INFOEM/IP/RR/2019</w:t>
      </w:r>
      <w:r w:rsidR="001F78D9" w:rsidRPr="00C2542E">
        <w:rPr>
          <w:rFonts w:ascii="Palatino Linotype" w:eastAsia="Batang" w:hAnsi="Palatino Linotype" w:cs="Tahoma"/>
          <w:b/>
          <w:bCs/>
          <w:sz w:val="22"/>
          <w:szCs w:val="22"/>
        </w:rPr>
        <w:t>,</w:t>
      </w:r>
      <w:r w:rsidR="00E70503" w:rsidRPr="00C2542E">
        <w:rPr>
          <w:rFonts w:ascii="Palatino Linotype" w:eastAsia="Batang" w:hAnsi="Palatino Linotype" w:cs="Tahoma"/>
          <w:b/>
          <w:bCs/>
          <w:sz w:val="22"/>
          <w:szCs w:val="22"/>
        </w:rPr>
        <w:t xml:space="preserve"> </w:t>
      </w:r>
      <w:r w:rsidR="00C67B70" w:rsidRPr="00C2542E">
        <w:rPr>
          <w:rFonts w:ascii="Palatino Linotype" w:eastAsia="Batang" w:hAnsi="Palatino Linotype" w:cs="Tahoma"/>
          <w:bCs/>
          <w:sz w:val="22"/>
          <w:szCs w:val="22"/>
        </w:rPr>
        <w:t>al</w:t>
      </w:r>
      <w:r w:rsidR="00B31222" w:rsidRPr="00C2542E">
        <w:rPr>
          <w:rFonts w:ascii="Palatino Linotype" w:eastAsia="Batang" w:hAnsi="Palatino Linotype" w:cs="Tahoma"/>
          <w:bCs/>
          <w:sz w:val="22"/>
          <w:szCs w:val="22"/>
        </w:rPr>
        <w:t xml:space="preserve"> </w:t>
      </w:r>
      <w:r w:rsidR="00C459A9" w:rsidRPr="00C2542E">
        <w:rPr>
          <w:rFonts w:ascii="Palatino Linotype" w:eastAsia="Batang" w:hAnsi="Palatino Linotype" w:cs="Tahoma"/>
          <w:bCs/>
          <w:sz w:val="22"/>
          <w:szCs w:val="22"/>
        </w:rPr>
        <w:t xml:space="preserve">medio de impugnación </w:t>
      </w:r>
      <w:r w:rsidR="00A854FF" w:rsidRPr="00C2542E">
        <w:rPr>
          <w:rFonts w:ascii="Palatino Linotype" w:eastAsia="Batang" w:hAnsi="Palatino Linotype" w:cs="Tahoma"/>
          <w:bCs/>
          <w:sz w:val="22"/>
          <w:szCs w:val="22"/>
        </w:rPr>
        <w:t>que nos ocupa</w:t>
      </w:r>
      <w:r w:rsidR="00626F66" w:rsidRPr="00C2542E">
        <w:rPr>
          <w:rFonts w:ascii="Palatino Linotype" w:eastAsia="Batang" w:hAnsi="Palatino Linotype" w:cs="Tahoma"/>
          <w:bCs/>
          <w:sz w:val="22"/>
          <w:szCs w:val="22"/>
        </w:rPr>
        <w:t>n</w:t>
      </w:r>
      <w:r w:rsidR="00B31222" w:rsidRPr="00C2542E">
        <w:rPr>
          <w:rFonts w:ascii="Palatino Linotype" w:eastAsia="Batang" w:hAnsi="Palatino Linotype" w:cs="Tahoma"/>
          <w:bCs/>
          <w:sz w:val="22"/>
          <w:szCs w:val="22"/>
        </w:rPr>
        <w:t xml:space="preserve">, con base en el sistema aprobado por el Pleno de este </w:t>
      </w:r>
      <w:r w:rsidR="00A854FF" w:rsidRPr="00C2542E">
        <w:rPr>
          <w:rFonts w:ascii="Palatino Linotype" w:eastAsia="Batang" w:hAnsi="Palatino Linotype" w:cs="Tahoma"/>
          <w:bCs/>
          <w:sz w:val="22"/>
          <w:szCs w:val="22"/>
        </w:rPr>
        <w:t>Órgano Garante y</w:t>
      </w:r>
      <w:r w:rsidR="00626F66" w:rsidRPr="00C2542E">
        <w:rPr>
          <w:rFonts w:ascii="Palatino Linotype" w:eastAsia="Batang" w:hAnsi="Palatino Linotype" w:cs="Tahoma"/>
          <w:bCs/>
          <w:sz w:val="22"/>
          <w:szCs w:val="22"/>
        </w:rPr>
        <w:t xml:space="preserve"> el primero de ellos</w:t>
      </w:r>
      <w:r w:rsidR="00B31222" w:rsidRPr="00C2542E">
        <w:rPr>
          <w:rFonts w:ascii="Palatino Linotype" w:eastAsia="Batang" w:hAnsi="Palatino Linotype" w:cs="Tahoma"/>
          <w:bCs/>
          <w:sz w:val="22"/>
          <w:szCs w:val="22"/>
        </w:rPr>
        <w:t xml:space="preserve"> lo turnó a</w:t>
      </w:r>
      <w:r w:rsidR="00625DFB" w:rsidRPr="00C2542E">
        <w:rPr>
          <w:rFonts w:ascii="Palatino Linotype" w:eastAsia="Batang" w:hAnsi="Palatino Linotype" w:cs="Tahoma"/>
          <w:bCs/>
          <w:sz w:val="22"/>
          <w:szCs w:val="22"/>
        </w:rPr>
        <w:t>l Comisionado Ponente</w:t>
      </w:r>
      <w:r w:rsidR="00A9024A" w:rsidRPr="00C2542E">
        <w:rPr>
          <w:rFonts w:ascii="Palatino Linotype" w:eastAsia="Batang" w:hAnsi="Palatino Linotype" w:cs="Tahoma"/>
          <w:bCs/>
          <w:sz w:val="22"/>
          <w:szCs w:val="22"/>
        </w:rPr>
        <w:t xml:space="preserve"> </w:t>
      </w:r>
      <w:r w:rsidR="00553B51" w:rsidRPr="00C2542E">
        <w:rPr>
          <w:rFonts w:ascii="Palatino Linotype" w:eastAsia="Batang" w:hAnsi="Palatino Linotype" w:cs="Tahoma"/>
          <w:bCs/>
          <w:sz w:val="22"/>
          <w:szCs w:val="22"/>
        </w:rPr>
        <w:t>Luis Gustavo Parra Norieg</w:t>
      </w:r>
      <w:r w:rsidR="005607B8" w:rsidRPr="00C2542E">
        <w:rPr>
          <w:rFonts w:ascii="Palatino Linotype" w:eastAsia="Batang" w:hAnsi="Palatino Linotype" w:cs="Tahoma"/>
          <w:bCs/>
          <w:sz w:val="22"/>
          <w:szCs w:val="22"/>
        </w:rPr>
        <w:t>a</w:t>
      </w:r>
      <w:r w:rsidR="00257903" w:rsidRPr="00C2542E">
        <w:rPr>
          <w:rFonts w:ascii="Palatino Linotype" w:eastAsia="Batang" w:hAnsi="Palatino Linotype" w:cs="Tahoma"/>
          <w:bCs/>
          <w:sz w:val="22"/>
          <w:szCs w:val="22"/>
        </w:rPr>
        <w:t xml:space="preserve">, </w:t>
      </w:r>
      <w:r w:rsidR="00B31222" w:rsidRPr="00C2542E">
        <w:rPr>
          <w:rFonts w:ascii="Palatino Linotype" w:eastAsia="Batang" w:hAnsi="Palatino Linotype" w:cs="Tahoma"/>
          <w:bCs/>
          <w:sz w:val="22"/>
          <w:szCs w:val="22"/>
        </w:rPr>
        <w:t xml:space="preserve">para los efectos del artículo </w:t>
      </w:r>
      <w:r w:rsidR="00625DFB" w:rsidRPr="00C2542E">
        <w:rPr>
          <w:rFonts w:ascii="Palatino Linotype" w:eastAsia="Batang" w:hAnsi="Palatino Linotype" w:cs="Tahoma"/>
          <w:bCs/>
          <w:sz w:val="22"/>
          <w:szCs w:val="22"/>
        </w:rPr>
        <w:t>185</w:t>
      </w:r>
      <w:r w:rsidR="00B31222" w:rsidRPr="00C2542E">
        <w:rPr>
          <w:rFonts w:ascii="Palatino Linotype" w:eastAsia="Batang" w:hAnsi="Palatino Linotype" w:cs="Tahoma"/>
          <w:bCs/>
          <w:sz w:val="22"/>
          <w:szCs w:val="22"/>
        </w:rPr>
        <w:t>, fracción I</w:t>
      </w:r>
      <w:r w:rsidR="00B73823" w:rsidRPr="00C2542E">
        <w:rPr>
          <w:rFonts w:ascii="Palatino Linotype" w:eastAsia="Batang" w:hAnsi="Palatino Linotype" w:cs="Tahoma"/>
          <w:bCs/>
          <w:sz w:val="22"/>
          <w:szCs w:val="22"/>
        </w:rPr>
        <w:t>,</w:t>
      </w:r>
      <w:r w:rsidR="00B31222" w:rsidRPr="00C2542E">
        <w:rPr>
          <w:rFonts w:ascii="Palatino Linotype" w:eastAsia="Batang" w:hAnsi="Palatino Linotype" w:cs="Tahoma"/>
          <w:bCs/>
          <w:sz w:val="22"/>
          <w:szCs w:val="22"/>
        </w:rPr>
        <w:t xml:space="preserve"> de la </w:t>
      </w:r>
      <w:r w:rsidR="00625DFB" w:rsidRPr="00C2542E">
        <w:rPr>
          <w:rFonts w:ascii="Palatino Linotype" w:eastAsia="Batang" w:hAnsi="Palatino Linotype" w:cs="Tahoma"/>
          <w:bCs/>
          <w:sz w:val="22"/>
          <w:szCs w:val="22"/>
        </w:rPr>
        <w:t>Ley de Transparencia y Acceso a la Información Pública del Estado de México y Municipios</w:t>
      </w:r>
      <w:r w:rsidR="00B31222" w:rsidRPr="00C2542E">
        <w:rPr>
          <w:rFonts w:ascii="Palatino Linotype" w:eastAsia="Batang" w:hAnsi="Palatino Linotype" w:cs="Tahoma"/>
          <w:bCs/>
          <w:sz w:val="22"/>
          <w:szCs w:val="22"/>
        </w:rPr>
        <w:t>.</w:t>
      </w:r>
    </w:p>
    <w:p w14:paraId="09DD04FC" w14:textId="77777777" w:rsidR="00B31222" w:rsidRPr="00C2542E" w:rsidRDefault="00B31222">
      <w:pPr>
        <w:spacing w:line="360" w:lineRule="auto"/>
        <w:jc w:val="both"/>
        <w:rPr>
          <w:rFonts w:ascii="Palatino Linotype" w:eastAsia="Batang" w:hAnsi="Palatino Linotype" w:cs="Tahoma"/>
          <w:b/>
          <w:bCs/>
          <w:sz w:val="22"/>
          <w:szCs w:val="22"/>
        </w:rPr>
      </w:pPr>
    </w:p>
    <w:p w14:paraId="7F14EA6B" w14:textId="36367F83" w:rsidR="00E46195" w:rsidRDefault="00625DFB">
      <w:pPr>
        <w:spacing w:line="360" w:lineRule="auto"/>
        <w:jc w:val="both"/>
        <w:rPr>
          <w:rFonts w:ascii="Palatino Linotype" w:hAnsi="Palatino Linotype" w:cs="Tahoma"/>
          <w:bCs/>
          <w:sz w:val="22"/>
          <w:szCs w:val="22"/>
          <w:lang w:val="es-ES"/>
        </w:rPr>
      </w:pPr>
      <w:r w:rsidRPr="00C2542E">
        <w:rPr>
          <w:rFonts w:ascii="Palatino Linotype" w:eastAsia="Batang" w:hAnsi="Palatino Linotype" w:cs="Tahoma"/>
          <w:b/>
          <w:bCs/>
          <w:sz w:val="22"/>
          <w:szCs w:val="22"/>
        </w:rPr>
        <w:lastRenderedPageBreak/>
        <w:t>b</w:t>
      </w:r>
      <w:r w:rsidR="009F46DC" w:rsidRPr="00C2542E">
        <w:rPr>
          <w:rFonts w:ascii="Palatino Linotype" w:eastAsia="Batang" w:hAnsi="Palatino Linotype" w:cs="Tahoma"/>
          <w:b/>
          <w:bCs/>
          <w:sz w:val="22"/>
          <w:szCs w:val="22"/>
        </w:rPr>
        <w:t xml:space="preserve">) </w:t>
      </w:r>
      <w:r w:rsidR="00B31222" w:rsidRPr="00C2542E">
        <w:rPr>
          <w:rFonts w:ascii="Palatino Linotype" w:eastAsia="Batang" w:hAnsi="Palatino Linotype" w:cs="Tahoma"/>
          <w:b/>
          <w:bCs/>
          <w:sz w:val="22"/>
          <w:szCs w:val="22"/>
        </w:rPr>
        <w:t xml:space="preserve">Admisión del </w:t>
      </w:r>
      <w:r w:rsidR="00C459A9" w:rsidRPr="00C2542E">
        <w:rPr>
          <w:rFonts w:ascii="Palatino Linotype" w:hAnsi="Palatino Linotype" w:cs="Tahoma"/>
          <w:b/>
          <w:sz w:val="22"/>
          <w:szCs w:val="22"/>
        </w:rPr>
        <w:t>Recurso de Revisión</w:t>
      </w:r>
      <w:r w:rsidR="00B31222" w:rsidRPr="00C2542E">
        <w:rPr>
          <w:rFonts w:ascii="Palatino Linotype" w:eastAsia="Batang" w:hAnsi="Palatino Linotype" w:cs="Tahoma"/>
          <w:b/>
          <w:bCs/>
          <w:sz w:val="22"/>
          <w:szCs w:val="22"/>
        </w:rPr>
        <w:t xml:space="preserve">. </w:t>
      </w:r>
      <w:r w:rsidR="00E573C6" w:rsidRPr="00C2542E">
        <w:rPr>
          <w:rFonts w:ascii="Palatino Linotype" w:eastAsia="Batang" w:hAnsi="Palatino Linotype" w:cs="Tahoma"/>
          <w:bCs/>
          <w:sz w:val="22"/>
          <w:szCs w:val="22"/>
        </w:rPr>
        <w:t xml:space="preserve">Con </w:t>
      </w:r>
      <w:r w:rsidR="0072770D">
        <w:rPr>
          <w:rFonts w:ascii="Palatino Linotype" w:eastAsia="Batang" w:hAnsi="Palatino Linotype" w:cs="Tahoma"/>
          <w:bCs/>
          <w:sz w:val="22"/>
          <w:szCs w:val="22"/>
        </w:rPr>
        <w:t>fecha veintiuno de agosto</w:t>
      </w:r>
      <w:r w:rsidR="00C67B70" w:rsidRPr="00C2542E">
        <w:rPr>
          <w:rFonts w:ascii="Palatino Linotype" w:eastAsia="Batang" w:hAnsi="Palatino Linotype" w:cs="Tahoma"/>
          <w:bCs/>
          <w:sz w:val="22"/>
          <w:szCs w:val="22"/>
        </w:rPr>
        <w:t xml:space="preserve"> de dos mil diecinueve</w:t>
      </w:r>
      <w:r w:rsidR="00B31222" w:rsidRPr="00C2542E">
        <w:rPr>
          <w:rFonts w:ascii="Palatino Linotype" w:eastAsia="Batang" w:hAnsi="Palatino Linotype" w:cs="Tahoma"/>
          <w:bCs/>
          <w:sz w:val="22"/>
          <w:szCs w:val="22"/>
        </w:rPr>
        <w:t xml:space="preserve">, </w:t>
      </w:r>
      <w:r w:rsidR="009F46DC" w:rsidRPr="00C2542E">
        <w:rPr>
          <w:rFonts w:ascii="Palatino Linotype" w:hAnsi="Palatino Linotype" w:cs="Tahoma"/>
          <w:sz w:val="22"/>
          <w:szCs w:val="22"/>
        </w:rPr>
        <w:t>se</w:t>
      </w:r>
      <w:r w:rsidR="00A9024A" w:rsidRPr="00C2542E">
        <w:rPr>
          <w:rFonts w:ascii="Palatino Linotype" w:hAnsi="Palatino Linotype" w:cs="Tahoma"/>
          <w:sz w:val="22"/>
          <w:szCs w:val="22"/>
        </w:rPr>
        <w:t xml:space="preserve"> </w:t>
      </w:r>
      <w:r w:rsidR="00C67B70" w:rsidRPr="00C2542E">
        <w:rPr>
          <w:rFonts w:ascii="Palatino Linotype" w:eastAsia="Calibri" w:hAnsi="Palatino Linotype" w:cs="Tahoma"/>
          <w:sz w:val="22"/>
          <w:szCs w:val="22"/>
          <w:lang w:eastAsia="en-US"/>
        </w:rPr>
        <w:t>acordó la admisión del</w:t>
      </w:r>
      <w:r w:rsidR="00C459A9" w:rsidRPr="00C2542E">
        <w:rPr>
          <w:rFonts w:ascii="Palatino Linotype" w:hAnsi="Palatino Linotype" w:cs="Tahoma"/>
          <w:sz w:val="22"/>
          <w:szCs w:val="22"/>
        </w:rPr>
        <w:t xml:space="preserve"> Recurso de R</w:t>
      </w:r>
      <w:r w:rsidR="009F46DC" w:rsidRPr="00C2542E">
        <w:rPr>
          <w:rFonts w:ascii="Palatino Linotype" w:hAnsi="Palatino Linotype" w:cs="Tahoma"/>
          <w:sz w:val="22"/>
          <w:szCs w:val="22"/>
        </w:rPr>
        <w:t xml:space="preserve">evisión </w:t>
      </w:r>
      <w:r w:rsidR="0072770D" w:rsidRPr="0072770D">
        <w:rPr>
          <w:rFonts w:ascii="Palatino Linotype" w:hAnsi="Palatino Linotype" w:cs="Tahoma"/>
          <w:b/>
          <w:sz w:val="22"/>
          <w:szCs w:val="22"/>
        </w:rPr>
        <w:t>06656/INFOEM/IP/RR/2019</w:t>
      </w:r>
      <w:r w:rsidR="0072770D">
        <w:rPr>
          <w:rFonts w:ascii="Palatino Linotype" w:hAnsi="Palatino Linotype" w:cs="Tahoma"/>
          <w:b/>
          <w:sz w:val="22"/>
          <w:szCs w:val="22"/>
        </w:rPr>
        <w:t xml:space="preserve"> </w:t>
      </w:r>
      <w:r w:rsidR="009F46DC" w:rsidRPr="00C2542E">
        <w:rPr>
          <w:rFonts w:ascii="Palatino Linotype" w:hAnsi="Palatino Linotype" w:cs="Tahoma"/>
          <w:sz w:val="22"/>
          <w:szCs w:val="22"/>
        </w:rPr>
        <w:t xml:space="preserve">interpuesto por </w:t>
      </w:r>
      <w:r w:rsidR="00E573C6" w:rsidRPr="00C2542E">
        <w:rPr>
          <w:rFonts w:ascii="Palatino Linotype" w:hAnsi="Palatino Linotype" w:cs="Tahoma"/>
          <w:sz w:val="22"/>
          <w:szCs w:val="22"/>
        </w:rPr>
        <w:t>el</w:t>
      </w:r>
      <w:r w:rsidR="00E70503" w:rsidRPr="00C2542E">
        <w:rPr>
          <w:rFonts w:ascii="Palatino Linotype" w:hAnsi="Palatino Linotype" w:cs="Tahoma"/>
          <w:sz w:val="22"/>
          <w:szCs w:val="22"/>
        </w:rPr>
        <w:t xml:space="preserve"> </w:t>
      </w:r>
      <w:r w:rsidR="001F78D9" w:rsidRPr="00C2542E">
        <w:rPr>
          <w:rFonts w:ascii="Palatino Linotype" w:hAnsi="Palatino Linotype" w:cs="Tahoma"/>
          <w:sz w:val="22"/>
          <w:szCs w:val="22"/>
        </w:rPr>
        <w:t>R</w:t>
      </w:r>
      <w:r w:rsidR="009F46DC" w:rsidRPr="00C2542E">
        <w:rPr>
          <w:rFonts w:ascii="Palatino Linotype" w:hAnsi="Palatino Linotype" w:cs="Tahoma"/>
          <w:sz w:val="22"/>
          <w:szCs w:val="22"/>
        </w:rPr>
        <w:t xml:space="preserve">ecurrente en contra </w:t>
      </w:r>
      <w:r w:rsidR="007943A2" w:rsidRPr="00C2542E">
        <w:rPr>
          <w:rFonts w:ascii="Palatino Linotype" w:hAnsi="Palatino Linotype" w:cs="Tahoma"/>
          <w:sz w:val="22"/>
          <w:szCs w:val="22"/>
        </w:rPr>
        <w:t>de</w:t>
      </w:r>
      <w:r w:rsidR="002241EC">
        <w:rPr>
          <w:rFonts w:ascii="Palatino Linotype" w:hAnsi="Palatino Linotype" w:cs="Tahoma"/>
          <w:sz w:val="22"/>
          <w:szCs w:val="22"/>
        </w:rPr>
        <w:t>l</w:t>
      </w:r>
      <w:r w:rsidR="007943A2" w:rsidRPr="00C2542E">
        <w:rPr>
          <w:rFonts w:ascii="Palatino Linotype" w:hAnsi="Palatino Linotype" w:cs="Tahoma"/>
          <w:sz w:val="22"/>
          <w:szCs w:val="22"/>
        </w:rPr>
        <w:t xml:space="preserve"> </w:t>
      </w:r>
      <w:r w:rsidR="0072770D" w:rsidRPr="0072770D">
        <w:rPr>
          <w:rFonts w:ascii="Palatino Linotype" w:hAnsi="Palatino Linotype" w:cs="Tahoma"/>
          <w:b/>
          <w:sz w:val="22"/>
          <w:szCs w:val="22"/>
        </w:rPr>
        <w:t>Ayuntamiento de Calimaya</w:t>
      </w:r>
      <w:r w:rsidR="00220BB8" w:rsidRPr="00C2542E">
        <w:rPr>
          <w:rFonts w:ascii="Palatino Linotype" w:hAnsi="Palatino Linotype" w:cs="Tahoma"/>
          <w:sz w:val="22"/>
          <w:szCs w:val="22"/>
        </w:rPr>
        <w:t>,</w:t>
      </w:r>
      <w:r w:rsidR="00257903" w:rsidRPr="00C2542E">
        <w:rPr>
          <w:rFonts w:ascii="Palatino Linotype" w:hAnsi="Palatino Linotype" w:cs="Tahoma"/>
          <w:bCs/>
          <w:sz w:val="22"/>
          <w:szCs w:val="22"/>
          <w:lang w:val="es-ES"/>
        </w:rPr>
        <w:t xml:space="preserve"> en términos del artículo 185, fracciones I y II de la Ley de Transparencia y Acceso a la Información Pública del Estado de México y Municipios, la cual fue notificada a las partes el mismo día, a través del Sistema de Acceso a la Información Mexiquense (SAIMEX), en el que se les otorgó un plazo de siete días hábiles posteriores a dichas notificaciones para que manifestaran lo que a su derecho conviniera y formularan alegatos.</w:t>
      </w:r>
    </w:p>
    <w:p w14:paraId="63C69CDA" w14:textId="67DDC35A" w:rsidR="0072770D" w:rsidRDefault="0072770D">
      <w:pPr>
        <w:spacing w:line="360" w:lineRule="auto"/>
        <w:jc w:val="both"/>
        <w:rPr>
          <w:rFonts w:ascii="Palatino Linotype" w:hAnsi="Palatino Linotype" w:cs="Tahoma"/>
          <w:bCs/>
          <w:sz w:val="22"/>
          <w:szCs w:val="22"/>
          <w:lang w:val="es-ES"/>
        </w:rPr>
      </w:pPr>
    </w:p>
    <w:p w14:paraId="58032C91" w14:textId="77777777" w:rsidR="0072770D" w:rsidRPr="00252F91" w:rsidRDefault="0072770D" w:rsidP="0072770D">
      <w:pPr>
        <w:spacing w:line="360" w:lineRule="auto"/>
        <w:jc w:val="both"/>
        <w:rPr>
          <w:rFonts w:ascii="Palatino Linotype" w:hAnsi="Palatino Linotype" w:cs="Tahoma"/>
          <w:b/>
          <w:bCs/>
          <w:sz w:val="22"/>
          <w:szCs w:val="22"/>
        </w:rPr>
      </w:pPr>
      <w:r>
        <w:rPr>
          <w:rFonts w:ascii="Palatino Linotype" w:hAnsi="Palatino Linotype" w:cs="Tahoma"/>
          <w:b/>
          <w:bCs/>
          <w:sz w:val="22"/>
          <w:szCs w:val="22"/>
        </w:rPr>
        <w:t>Es de precisar que ni el</w:t>
      </w:r>
      <w:r w:rsidRPr="00252F91">
        <w:rPr>
          <w:rFonts w:ascii="Palatino Linotype" w:hAnsi="Palatino Linotype" w:cs="Tahoma"/>
          <w:b/>
          <w:bCs/>
          <w:sz w:val="22"/>
          <w:szCs w:val="22"/>
        </w:rPr>
        <w:t xml:space="preserve"> Recurrente ni el Sujeto Obligado presentaron ningún tipo de manifestaciones o alegatos.</w:t>
      </w:r>
    </w:p>
    <w:p w14:paraId="607217E2" w14:textId="4FF6FDA6" w:rsidR="00257903" w:rsidRPr="00C2542E" w:rsidRDefault="00257903">
      <w:pPr>
        <w:spacing w:line="360" w:lineRule="auto"/>
        <w:jc w:val="both"/>
        <w:rPr>
          <w:rFonts w:ascii="Palatino Linotype" w:hAnsi="Palatino Linotype" w:cs="Tahoma"/>
          <w:bCs/>
          <w:sz w:val="22"/>
          <w:szCs w:val="22"/>
        </w:rPr>
      </w:pPr>
    </w:p>
    <w:p w14:paraId="42494261" w14:textId="4457CE20" w:rsidR="0072770D" w:rsidRPr="00C2542E" w:rsidRDefault="00C67B70" w:rsidP="0072770D">
      <w:pPr>
        <w:spacing w:line="360" w:lineRule="auto"/>
        <w:jc w:val="both"/>
        <w:rPr>
          <w:rFonts w:ascii="Palatino Linotype" w:hAnsi="Palatino Linotype" w:cs="Tahoma"/>
          <w:sz w:val="22"/>
          <w:szCs w:val="24"/>
          <w:lang w:val="es-ES"/>
        </w:rPr>
      </w:pPr>
      <w:r w:rsidRPr="00C2542E">
        <w:rPr>
          <w:rFonts w:ascii="Palatino Linotype" w:hAnsi="Palatino Linotype" w:cs="Tahoma"/>
          <w:b/>
          <w:sz w:val="22"/>
          <w:szCs w:val="24"/>
        </w:rPr>
        <w:t>c</w:t>
      </w:r>
      <w:r w:rsidR="00A13D97" w:rsidRPr="00C2542E">
        <w:rPr>
          <w:rFonts w:ascii="Palatino Linotype" w:hAnsi="Palatino Linotype" w:cs="Tahoma"/>
          <w:b/>
          <w:sz w:val="22"/>
          <w:szCs w:val="24"/>
        </w:rPr>
        <w:t>)</w:t>
      </w:r>
      <w:r w:rsidR="00A13D97" w:rsidRPr="00C2542E">
        <w:rPr>
          <w:rFonts w:ascii="Palatino Linotype" w:hAnsi="Palatino Linotype" w:cs="Tahoma"/>
          <w:sz w:val="22"/>
          <w:szCs w:val="24"/>
        </w:rPr>
        <w:t xml:space="preserve"> </w:t>
      </w:r>
      <w:r w:rsidR="0072770D" w:rsidRPr="00C2542E">
        <w:rPr>
          <w:rFonts w:ascii="Palatino Linotype" w:hAnsi="Palatino Linotype" w:cs="Tahoma"/>
          <w:b/>
          <w:sz w:val="22"/>
          <w:szCs w:val="22"/>
        </w:rPr>
        <w:t xml:space="preserve">Ampliación de plazo para resolver. </w:t>
      </w:r>
      <w:r w:rsidR="0072770D" w:rsidRPr="00C2542E">
        <w:rPr>
          <w:rFonts w:ascii="Palatino Linotype" w:hAnsi="Palatino Linotype" w:cs="Tahoma"/>
          <w:sz w:val="22"/>
          <w:szCs w:val="24"/>
          <w:lang w:val="es-ES"/>
        </w:rPr>
        <w:t xml:space="preserve">El </w:t>
      </w:r>
      <w:r w:rsidR="0072770D">
        <w:rPr>
          <w:rFonts w:ascii="Palatino Linotype" w:hAnsi="Palatino Linotype" w:cs="Tahoma"/>
          <w:sz w:val="22"/>
          <w:szCs w:val="22"/>
        </w:rPr>
        <w:t>dos de octubre</w:t>
      </w:r>
      <w:r w:rsidR="0072770D" w:rsidRPr="00C2542E">
        <w:rPr>
          <w:rFonts w:ascii="Palatino Linotype" w:hAnsi="Palatino Linotype" w:cs="Tahoma"/>
          <w:sz w:val="22"/>
          <w:szCs w:val="22"/>
        </w:rPr>
        <w:t xml:space="preserve"> de dos mil diecinueve</w:t>
      </w:r>
      <w:r w:rsidR="0072770D" w:rsidRPr="00C2542E">
        <w:rPr>
          <w:rFonts w:ascii="Palatino Linotype" w:hAnsi="Palatino Linotype" w:cs="Tahoma"/>
          <w:sz w:val="22"/>
          <w:szCs w:val="24"/>
          <w:lang w:val="es-ES"/>
        </w:rPr>
        <w:t>,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mismo día de su emisión.</w:t>
      </w:r>
    </w:p>
    <w:p w14:paraId="5BF4686D" w14:textId="7351561A" w:rsidR="00AC5853" w:rsidRPr="00E13435" w:rsidRDefault="00AC5853" w:rsidP="00E13435">
      <w:pPr>
        <w:spacing w:line="360" w:lineRule="auto"/>
        <w:ind w:right="539"/>
        <w:jc w:val="both"/>
        <w:rPr>
          <w:rFonts w:ascii="Palatino Linotype" w:hAnsi="Palatino Linotype" w:cs="Tahoma"/>
          <w:bCs/>
          <w:iCs/>
        </w:rPr>
      </w:pPr>
    </w:p>
    <w:p w14:paraId="6C7D6D53" w14:textId="5892DBE3" w:rsidR="00A33D15" w:rsidRPr="0072770D" w:rsidRDefault="00553B51" w:rsidP="00A33D15">
      <w:pPr>
        <w:spacing w:line="360" w:lineRule="auto"/>
        <w:jc w:val="both"/>
        <w:rPr>
          <w:rFonts w:ascii="Palatino Linotype" w:hAnsi="Palatino Linotype" w:cs="Tahoma"/>
          <w:sz w:val="22"/>
          <w:szCs w:val="22"/>
        </w:rPr>
      </w:pPr>
      <w:r w:rsidRPr="00C2542E">
        <w:rPr>
          <w:rFonts w:ascii="Palatino Linotype" w:hAnsi="Palatino Linotype" w:cs="Tahoma"/>
          <w:b/>
          <w:sz w:val="22"/>
          <w:szCs w:val="22"/>
        </w:rPr>
        <w:t xml:space="preserve">d) </w:t>
      </w:r>
      <w:r w:rsidR="00B31222" w:rsidRPr="00C2542E">
        <w:rPr>
          <w:rFonts w:ascii="Palatino Linotype" w:hAnsi="Palatino Linotype" w:cs="Tahoma"/>
          <w:b/>
          <w:sz w:val="22"/>
          <w:szCs w:val="22"/>
        </w:rPr>
        <w:t>Cierre de instrucción</w:t>
      </w:r>
      <w:r w:rsidR="008E5077" w:rsidRPr="00C2542E">
        <w:rPr>
          <w:rFonts w:ascii="Palatino Linotype" w:hAnsi="Palatino Linotype" w:cs="Tahoma"/>
          <w:b/>
          <w:sz w:val="22"/>
          <w:szCs w:val="22"/>
        </w:rPr>
        <w:t>.</w:t>
      </w:r>
      <w:r w:rsidR="00514036" w:rsidRPr="00C2542E">
        <w:rPr>
          <w:rFonts w:ascii="Palatino Linotype" w:hAnsi="Palatino Linotype" w:cs="Tahoma"/>
          <w:b/>
          <w:sz w:val="22"/>
          <w:szCs w:val="22"/>
        </w:rPr>
        <w:t xml:space="preserve"> </w:t>
      </w:r>
      <w:r w:rsidR="00E573C6" w:rsidRPr="00C2542E">
        <w:rPr>
          <w:rFonts w:ascii="Palatino Linotype" w:hAnsi="Palatino Linotype" w:cs="Tahoma"/>
          <w:sz w:val="22"/>
          <w:szCs w:val="22"/>
        </w:rPr>
        <w:t>Con fecha</w:t>
      </w:r>
      <w:r w:rsidR="006D3A39" w:rsidRPr="00C2542E">
        <w:rPr>
          <w:rFonts w:ascii="Palatino Linotype" w:hAnsi="Palatino Linotype" w:cs="Tahoma"/>
          <w:sz w:val="22"/>
          <w:szCs w:val="22"/>
        </w:rPr>
        <w:t xml:space="preserve"> </w:t>
      </w:r>
      <w:r w:rsidR="00CF15A5">
        <w:rPr>
          <w:rFonts w:ascii="Palatino Linotype" w:hAnsi="Palatino Linotype" w:cs="Tahoma"/>
          <w:sz w:val="22"/>
          <w:szCs w:val="22"/>
        </w:rPr>
        <w:t>nueve</w:t>
      </w:r>
      <w:r w:rsidR="0072770D">
        <w:rPr>
          <w:rFonts w:ascii="Palatino Linotype" w:hAnsi="Palatino Linotype" w:cs="Tahoma"/>
          <w:sz w:val="22"/>
          <w:szCs w:val="22"/>
        </w:rPr>
        <w:t xml:space="preserve"> de octubre</w:t>
      </w:r>
      <w:r w:rsidR="003D21FF" w:rsidRPr="00C2542E">
        <w:rPr>
          <w:rFonts w:ascii="Palatino Linotype" w:hAnsi="Palatino Linotype" w:cs="Tahoma"/>
          <w:sz w:val="22"/>
          <w:szCs w:val="22"/>
        </w:rPr>
        <w:t xml:space="preserve"> de dos mil diecinueve</w:t>
      </w:r>
      <w:r w:rsidR="00B31222" w:rsidRPr="00C2542E">
        <w:rPr>
          <w:rFonts w:ascii="Palatino Linotype" w:hAnsi="Palatino Linotype" w:cs="Tahoma"/>
          <w:sz w:val="22"/>
          <w:szCs w:val="22"/>
        </w:rPr>
        <w:t>, al no existir diligencias pendientes por desahogar, se emitió el acuerdo por medio del cual se declaró cerrada la instrucción</w:t>
      </w:r>
      <w:r w:rsidR="008839DA" w:rsidRPr="00C2542E">
        <w:rPr>
          <w:rFonts w:ascii="Palatino Linotype" w:hAnsi="Palatino Linotype" w:cs="Tahoma"/>
          <w:sz w:val="22"/>
          <w:szCs w:val="22"/>
        </w:rPr>
        <w:t xml:space="preserve"> y se determinó</w:t>
      </w:r>
      <w:r w:rsidR="00B73823" w:rsidRPr="00C2542E">
        <w:rPr>
          <w:rFonts w:ascii="Palatino Linotype" w:hAnsi="Palatino Linotype" w:cs="Tahoma"/>
          <w:sz w:val="22"/>
          <w:szCs w:val="22"/>
        </w:rPr>
        <w:t xml:space="preserve"> </w:t>
      </w:r>
      <w:r w:rsidR="008839DA" w:rsidRPr="00C2542E">
        <w:rPr>
          <w:rFonts w:ascii="Palatino Linotype" w:hAnsi="Palatino Linotype" w:cs="Tahoma"/>
          <w:sz w:val="22"/>
          <w:szCs w:val="22"/>
        </w:rPr>
        <w:t xml:space="preserve">pasar </w:t>
      </w:r>
      <w:r w:rsidR="00B31222" w:rsidRPr="00C2542E">
        <w:rPr>
          <w:rFonts w:ascii="Palatino Linotype" w:hAnsi="Palatino Linotype" w:cs="Tahoma"/>
          <w:sz w:val="22"/>
          <w:szCs w:val="22"/>
        </w:rPr>
        <w:t xml:space="preserve">el expediente a resolución, en términos de lo dispuesto en </w:t>
      </w:r>
      <w:r w:rsidR="005C6DA6" w:rsidRPr="00C2542E">
        <w:rPr>
          <w:rFonts w:ascii="Palatino Linotype" w:hAnsi="Palatino Linotype" w:cs="Tahoma"/>
          <w:sz w:val="22"/>
          <w:szCs w:val="22"/>
        </w:rPr>
        <w:t xml:space="preserve">el </w:t>
      </w:r>
      <w:r w:rsidR="00B31222" w:rsidRPr="00C2542E">
        <w:rPr>
          <w:rFonts w:ascii="Palatino Linotype" w:hAnsi="Palatino Linotype" w:cs="Tahoma"/>
          <w:sz w:val="22"/>
          <w:szCs w:val="22"/>
        </w:rPr>
        <w:t>artículo 1</w:t>
      </w:r>
      <w:r w:rsidR="0048519E" w:rsidRPr="00C2542E">
        <w:rPr>
          <w:rFonts w:ascii="Palatino Linotype" w:hAnsi="Palatino Linotype" w:cs="Tahoma"/>
          <w:sz w:val="22"/>
          <w:szCs w:val="22"/>
        </w:rPr>
        <w:t>85</w:t>
      </w:r>
      <w:r w:rsidR="00B31222" w:rsidRPr="00C2542E">
        <w:rPr>
          <w:rFonts w:ascii="Palatino Linotype" w:hAnsi="Palatino Linotype" w:cs="Tahoma"/>
          <w:sz w:val="22"/>
          <w:szCs w:val="22"/>
        </w:rPr>
        <w:t>, fracciones VI y VIII</w:t>
      </w:r>
      <w:r w:rsidR="00973FDF" w:rsidRPr="00C2542E">
        <w:rPr>
          <w:rFonts w:ascii="Palatino Linotype" w:hAnsi="Palatino Linotype" w:cs="Tahoma"/>
          <w:sz w:val="22"/>
          <w:szCs w:val="22"/>
        </w:rPr>
        <w:t>,</w:t>
      </w:r>
      <w:r w:rsidR="00B31222" w:rsidRPr="00C2542E">
        <w:rPr>
          <w:rFonts w:ascii="Palatino Linotype" w:hAnsi="Palatino Linotype" w:cs="Tahoma"/>
          <w:sz w:val="22"/>
          <w:szCs w:val="22"/>
        </w:rPr>
        <w:t xml:space="preserve"> de la Ley </w:t>
      </w:r>
      <w:r w:rsidR="0048519E" w:rsidRPr="00C2542E">
        <w:rPr>
          <w:rFonts w:ascii="Palatino Linotype" w:hAnsi="Palatino Linotype" w:cs="Tahoma"/>
          <w:sz w:val="22"/>
          <w:szCs w:val="22"/>
        </w:rPr>
        <w:t>de Transparencia y Acceso a la Información Pública del Estado de México y Municipios</w:t>
      </w:r>
      <w:r w:rsidR="00B31222" w:rsidRPr="00C2542E">
        <w:rPr>
          <w:rFonts w:ascii="Palatino Linotype" w:hAnsi="Palatino Linotype" w:cs="Tahoma"/>
          <w:sz w:val="22"/>
          <w:szCs w:val="22"/>
        </w:rPr>
        <w:t xml:space="preserve">, mismo que fue notificado a las partes </w:t>
      </w:r>
      <w:r w:rsidR="0048519E" w:rsidRPr="00C2542E">
        <w:rPr>
          <w:rFonts w:ascii="Palatino Linotype" w:hAnsi="Palatino Linotype" w:cs="Tahoma"/>
          <w:sz w:val="22"/>
          <w:szCs w:val="22"/>
        </w:rPr>
        <w:t xml:space="preserve">el mismo día, a través del </w:t>
      </w:r>
      <w:r w:rsidR="000313A7" w:rsidRPr="00C2542E">
        <w:rPr>
          <w:rFonts w:ascii="Palatino Linotype" w:hAnsi="Palatino Linotype" w:cs="Tahoma"/>
          <w:sz w:val="22"/>
          <w:szCs w:val="22"/>
          <w:lang w:val="es-ES"/>
        </w:rPr>
        <w:t>Sistema de Acceso a la Información Mexiquense (SAIMEX)</w:t>
      </w:r>
      <w:r w:rsidR="006A026A" w:rsidRPr="00C2542E">
        <w:rPr>
          <w:rFonts w:ascii="Palatino Linotype" w:hAnsi="Palatino Linotype" w:cs="Tahoma"/>
          <w:sz w:val="22"/>
          <w:szCs w:val="22"/>
        </w:rPr>
        <w:t>.</w:t>
      </w:r>
    </w:p>
    <w:p w14:paraId="51E39CB9" w14:textId="77777777" w:rsidR="00B31222" w:rsidRPr="00C2542E" w:rsidRDefault="00B31222">
      <w:pPr>
        <w:spacing w:line="360" w:lineRule="auto"/>
        <w:jc w:val="both"/>
        <w:rPr>
          <w:rFonts w:ascii="Palatino Linotype" w:hAnsi="Palatino Linotype" w:cs="Tahoma"/>
          <w:b/>
          <w:sz w:val="22"/>
          <w:szCs w:val="22"/>
        </w:rPr>
      </w:pPr>
    </w:p>
    <w:p w14:paraId="240045B7" w14:textId="77777777" w:rsidR="004F2D88" w:rsidRPr="00C2542E" w:rsidRDefault="004F2D88">
      <w:pPr>
        <w:spacing w:line="360" w:lineRule="auto"/>
        <w:jc w:val="both"/>
        <w:rPr>
          <w:rFonts w:ascii="Palatino Linotype" w:hAnsi="Palatino Linotype" w:cs="Tahoma"/>
          <w:color w:val="000000"/>
          <w:sz w:val="22"/>
          <w:szCs w:val="22"/>
        </w:rPr>
      </w:pPr>
      <w:r w:rsidRPr="00C2542E">
        <w:rPr>
          <w:rFonts w:ascii="Palatino Linotype" w:hAnsi="Palatino Linotype" w:cs="Tahoma"/>
          <w:color w:val="000000"/>
          <w:sz w:val="22"/>
          <w:szCs w:val="22"/>
        </w:rPr>
        <w:lastRenderedPageBreak/>
        <w:t xml:space="preserve">En </w:t>
      </w:r>
      <w:r w:rsidR="00367F82" w:rsidRPr="00C2542E">
        <w:rPr>
          <w:rFonts w:ascii="Palatino Linotype" w:hAnsi="Palatino Linotype" w:cs="Tahoma"/>
          <w:color w:val="000000"/>
          <w:sz w:val="22"/>
          <w:szCs w:val="22"/>
        </w:rPr>
        <w:t>razón de que fue debidamente su</w:t>
      </w:r>
      <w:r w:rsidRPr="00C2542E">
        <w:rPr>
          <w:rFonts w:ascii="Palatino Linotype" w:hAnsi="Palatino Linotype" w:cs="Tahoma"/>
          <w:color w:val="000000"/>
          <w:sz w:val="22"/>
          <w:szCs w:val="22"/>
        </w:rPr>
        <w:t xml:space="preserve">stanciado el expediente </w:t>
      </w:r>
      <w:r w:rsidR="00367F82" w:rsidRPr="00C2542E">
        <w:rPr>
          <w:rFonts w:ascii="Palatino Linotype" w:hAnsi="Palatino Linotype" w:cs="Tahoma"/>
          <w:color w:val="000000"/>
          <w:sz w:val="22"/>
          <w:szCs w:val="22"/>
        </w:rPr>
        <w:t xml:space="preserve">electrónico </w:t>
      </w:r>
      <w:r w:rsidRPr="00C2542E">
        <w:rPr>
          <w:rFonts w:ascii="Palatino Linotype" w:hAnsi="Palatino Linotype" w:cs="Tahoma"/>
          <w:color w:val="000000"/>
          <w:sz w:val="22"/>
          <w:szCs w:val="22"/>
        </w:rPr>
        <w:t>y no exist</w:t>
      </w:r>
      <w:r w:rsidR="00367F82" w:rsidRPr="00C2542E">
        <w:rPr>
          <w:rFonts w:ascii="Palatino Linotype" w:hAnsi="Palatino Linotype" w:cs="Tahoma"/>
          <w:color w:val="000000"/>
          <w:sz w:val="22"/>
          <w:szCs w:val="22"/>
        </w:rPr>
        <w:t>e</w:t>
      </w:r>
      <w:r w:rsidRPr="00C2542E">
        <w:rPr>
          <w:rFonts w:ascii="Palatino Linotype" w:hAnsi="Palatino Linotype" w:cs="Tahoma"/>
          <w:color w:val="000000"/>
          <w:sz w:val="22"/>
          <w:szCs w:val="22"/>
        </w:rPr>
        <w:t xml:space="preserve"> dilige</w:t>
      </w:r>
      <w:r w:rsidR="00367F82" w:rsidRPr="00C2542E">
        <w:rPr>
          <w:rFonts w:ascii="Palatino Linotype" w:hAnsi="Palatino Linotype" w:cs="Tahoma"/>
          <w:color w:val="000000"/>
          <w:sz w:val="22"/>
          <w:szCs w:val="22"/>
        </w:rPr>
        <w:t xml:space="preserve">ncia pendiente de desahogo, se </w:t>
      </w:r>
      <w:r w:rsidRPr="00C2542E">
        <w:rPr>
          <w:rFonts w:ascii="Palatino Linotype" w:hAnsi="Palatino Linotype" w:cs="Tahoma"/>
          <w:color w:val="000000"/>
          <w:sz w:val="22"/>
          <w:szCs w:val="22"/>
        </w:rPr>
        <w:t>emit</w:t>
      </w:r>
      <w:r w:rsidR="00367F82" w:rsidRPr="00C2542E">
        <w:rPr>
          <w:rFonts w:ascii="Palatino Linotype" w:hAnsi="Palatino Linotype" w:cs="Tahoma"/>
          <w:color w:val="000000"/>
          <w:sz w:val="22"/>
          <w:szCs w:val="22"/>
        </w:rPr>
        <w:t>e</w:t>
      </w:r>
      <w:r w:rsidRPr="00C2542E">
        <w:rPr>
          <w:rFonts w:ascii="Palatino Linotype" w:hAnsi="Palatino Linotype" w:cs="Tahoma"/>
          <w:color w:val="000000"/>
          <w:sz w:val="22"/>
          <w:szCs w:val="22"/>
        </w:rPr>
        <w:t xml:space="preserve"> la resolución que conforme a Derecho proceda, de acuerdo a l</w:t>
      </w:r>
      <w:r w:rsidR="009A620E" w:rsidRPr="00C2542E">
        <w:rPr>
          <w:rFonts w:ascii="Palatino Linotype" w:hAnsi="Palatino Linotype" w:cs="Tahoma"/>
          <w:color w:val="000000"/>
          <w:sz w:val="22"/>
          <w:szCs w:val="22"/>
        </w:rPr>
        <w:t>o</w:t>
      </w:r>
      <w:r w:rsidRPr="00C2542E">
        <w:rPr>
          <w:rFonts w:ascii="Palatino Linotype" w:hAnsi="Palatino Linotype" w:cs="Tahoma"/>
          <w:color w:val="000000"/>
          <w:sz w:val="22"/>
          <w:szCs w:val="22"/>
        </w:rPr>
        <w:t xml:space="preserve">s siguientes: </w:t>
      </w:r>
    </w:p>
    <w:p w14:paraId="397F5586" w14:textId="77777777" w:rsidR="00264223" w:rsidRPr="00C2542E" w:rsidRDefault="00264223">
      <w:pPr>
        <w:spacing w:line="360" w:lineRule="auto"/>
        <w:jc w:val="center"/>
        <w:rPr>
          <w:rFonts w:ascii="Palatino Linotype" w:hAnsi="Palatino Linotype" w:cs="Tahoma"/>
          <w:b/>
          <w:sz w:val="22"/>
          <w:szCs w:val="22"/>
        </w:rPr>
      </w:pPr>
    </w:p>
    <w:p w14:paraId="6500B990" w14:textId="77777777" w:rsidR="00264223" w:rsidRPr="00C2542E" w:rsidRDefault="009A620E">
      <w:pPr>
        <w:spacing w:line="360" w:lineRule="auto"/>
        <w:jc w:val="center"/>
        <w:rPr>
          <w:rFonts w:ascii="Palatino Linotype" w:hAnsi="Palatino Linotype" w:cs="Tahoma"/>
          <w:b/>
          <w:sz w:val="22"/>
          <w:szCs w:val="22"/>
          <w:lang w:val="es-ES"/>
        </w:rPr>
      </w:pPr>
      <w:r w:rsidRPr="00C2542E">
        <w:rPr>
          <w:rFonts w:ascii="Palatino Linotype" w:hAnsi="Palatino Linotype" w:cs="Tahoma"/>
          <w:b/>
          <w:sz w:val="22"/>
          <w:szCs w:val="22"/>
          <w:lang w:val="es-ES"/>
        </w:rPr>
        <w:t>CONSIDERANDOS</w:t>
      </w:r>
    </w:p>
    <w:p w14:paraId="67DBB8E1" w14:textId="77777777" w:rsidR="00264223" w:rsidRPr="00C2542E" w:rsidRDefault="00264223">
      <w:pPr>
        <w:spacing w:line="360" w:lineRule="auto"/>
        <w:jc w:val="center"/>
        <w:rPr>
          <w:rFonts w:ascii="Palatino Linotype" w:hAnsi="Palatino Linotype" w:cs="Tahoma"/>
          <w:b/>
          <w:sz w:val="22"/>
          <w:szCs w:val="22"/>
          <w:lang w:val="es-ES"/>
        </w:rPr>
      </w:pPr>
    </w:p>
    <w:p w14:paraId="73507B55" w14:textId="0CFF8333" w:rsidR="00B64641" w:rsidRPr="00C2542E" w:rsidRDefault="0096693C">
      <w:pPr>
        <w:autoSpaceDE w:val="0"/>
        <w:autoSpaceDN w:val="0"/>
        <w:adjustRightInd w:val="0"/>
        <w:spacing w:line="360" w:lineRule="auto"/>
        <w:jc w:val="both"/>
        <w:rPr>
          <w:rFonts w:ascii="Palatino Linotype" w:hAnsi="Palatino Linotype" w:cs="Tahoma"/>
          <w:b/>
          <w:sz w:val="22"/>
          <w:szCs w:val="22"/>
          <w:lang w:val="es-ES"/>
        </w:rPr>
      </w:pPr>
      <w:r w:rsidRPr="00C2542E">
        <w:rPr>
          <w:rFonts w:ascii="Palatino Linotype" w:eastAsia="Calibri" w:hAnsi="Palatino Linotype" w:cs="Tahoma"/>
          <w:b/>
          <w:color w:val="000000"/>
          <w:sz w:val="22"/>
          <w:szCs w:val="22"/>
          <w:lang w:val="es-ES" w:eastAsia="es-MX"/>
        </w:rPr>
        <w:t>PRIMERO</w:t>
      </w:r>
      <w:r w:rsidR="00B64641" w:rsidRPr="00C2542E">
        <w:rPr>
          <w:rFonts w:ascii="Palatino Linotype" w:eastAsia="Calibri" w:hAnsi="Palatino Linotype" w:cs="Tahoma"/>
          <w:color w:val="000000"/>
          <w:sz w:val="22"/>
          <w:szCs w:val="22"/>
          <w:lang w:val="es-ES" w:eastAsia="es-MX"/>
        </w:rPr>
        <w:t xml:space="preserve">. </w:t>
      </w:r>
      <w:r w:rsidR="00B64641" w:rsidRPr="00C2542E">
        <w:rPr>
          <w:rFonts w:ascii="Palatino Linotype" w:hAnsi="Palatino Linotype" w:cs="Tahoma"/>
          <w:b/>
          <w:sz w:val="22"/>
          <w:szCs w:val="22"/>
          <w:lang w:val="es-ES"/>
        </w:rPr>
        <w:t>Competencia.</w:t>
      </w:r>
    </w:p>
    <w:p w14:paraId="719865C9" w14:textId="77777777" w:rsidR="00B727C5" w:rsidRPr="00C2542E" w:rsidRDefault="00B727C5">
      <w:pPr>
        <w:autoSpaceDE w:val="0"/>
        <w:autoSpaceDN w:val="0"/>
        <w:adjustRightInd w:val="0"/>
        <w:spacing w:line="360" w:lineRule="auto"/>
        <w:jc w:val="both"/>
        <w:rPr>
          <w:rFonts w:ascii="Palatino Linotype" w:hAnsi="Palatino Linotype" w:cs="Tahoma"/>
          <w:sz w:val="22"/>
          <w:szCs w:val="22"/>
          <w:lang w:val="es-ES"/>
        </w:rPr>
      </w:pPr>
    </w:p>
    <w:p w14:paraId="3C4279EF" w14:textId="77777777" w:rsidR="00B02852" w:rsidRDefault="00B02852">
      <w:pPr>
        <w:autoSpaceDE w:val="0"/>
        <w:autoSpaceDN w:val="0"/>
        <w:adjustRightInd w:val="0"/>
        <w:spacing w:line="360" w:lineRule="auto"/>
        <w:jc w:val="both"/>
        <w:rPr>
          <w:rFonts w:ascii="Palatino Linotype" w:hAnsi="Palatino Linotype" w:cs="Tahoma"/>
          <w:sz w:val="22"/>
          <w:szCs w:val="22"/>
          <w:shd w:val="clear" w:color="auto" w:fill="FFFFFF"/>
        </w:rPr>
      </w:pPr>
      <w:r w:rsidRPr="00B02852">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7CACA46F" w14:textId="77777777" w:rsidR="00B02852" w:rsidRDefault="00B02852">
      <w:pPr>
        <w:autoSpaceDE w:val="0"/>
        <w:autoSpaceDN w:val="0"/>
        <w:adjustRightInd w:val="0"/>
        <w:spacing w:line="360" w:lineRule="auto"/>
        <w:jc w:val="both"/>
        <w:rPr>
          <w:rFonts w:ascii="Palatino Linotype" w:hAnsi="Palatino Linotype" w:cs="Tahoma"/>
          <w:sz w:val="22"/>
          <w:szCs w:val="22"/>
          <w:shd w:val="clear" w:color="auto" w:fill="FFFFFF"/>
        </w:rPr>
      </w:pPr>
    </w:p>
    <w:p w14:paraId="0D25B8D1" w14:textId="7C059185" w:rsidR="00D90C9D" w:rsidRPr="00C2542E" w:rsidRDefault="0096693C">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C2542E">
        <w:rPr>
          <w:rFonts w:ascii="Palatino Linotype" w:eastAsia="Calibri" w:hAnsi="Palatino Linotype" w:cs="Tahoma"/>
          <w:b/>
          <w:color w:val="000000"/>
          <w:sz w:val="22"/>
          <w:szCs w:val="22"/>
          <w:lang w:val="es-ES" w:eastAsia="es-MX"/>
        </w:rPr>
        <w:t>SEGUNDO</w:t>
      </w:r>
      <w:r w:rsidR="009C4081" w:rsidRPr="00C2542E">
        <w:rPr>
          <w:rFonts w:ascii="Palatino Linotype" w:eastAsia="Calibri" w:hAnsi="Palatino Linotype" w:cs="Tahoma"/>
          <w:b/>
          <w:color w:val="000000"/>
          <w:sz w:val="22"/>
          <w:szCs w:val="22"/>
          <w:lang w:val="es-ES" w:eastAsia="es-MX"/>
        </w:rPr>
        <w:t>. Causales de improcedencia y sobreseimiento.</w:t>
      </w:r>
    </w:p>
    <w:p w14:paraId="7B2FEDE2" w14:textId="77777777" w:rsidR="009C4081" w:rsidRPr="00C2542E" w:rsidRDefault="009C4081">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78C5EDA3" w14:textId="77777777" w:rsidR="00CF4012" w:rsidRPr="00C2542E" w:rsidRDefault="00FE5410">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C2542E">
        <w:rPr>
          <w:rFonts w:ascii="Palatino Linotype" w:eastAsia="Calibri" w:hAnsi="Palatino Linotype" w:cs="Tahoma"/>
          <w:color w:val="000000"/>
          <w:sz w:val="22"/>
          <w:szCs w:val="22"/>
          <w:lang w:val="es-ES" w:eastAsia="es-MX"/>
        </w:rPr>
        <w:t>Previo al análisis de fondo del asunto que no ocupa, e</w:t>
      </w:r>
      <w:r w:rsidR="00683CB5" w:rsidRPr="00C2542E">
        <w:rPr>
          <w:rFonts w:ascii="Palatino Linotype" w:eastAsia="Calibri" w:hAnsi="Palatino Linotype" w:cs="Tahoma"/>
          <w:color w:val="000000"/>
          <w:sz w:val="22"/>
          <w:szCs w:val="22"/>
          <w:lang w:val="es-ES" w:eastAsia="es-MX"/>
        </w:rPr>
        <w:t>ste Instituto realiza</w:t>
      </w:r>
      <w:r w:rsidRPr="00C2542E">
        <w:rPr>
          <w:rFonts w:ascii="Palatino Linotype" w:eastAsia="Calibri" w:hAnsi="Palatino Linotype" w:cs="Tahoma"/>
          <w:color w:val="000000"/>
          <w:sz w:val="22"/>
          <w:szCs w:val="22"/>
          <w:lang w:val="es-ES" w:eastAsia="es-MX"/>
        </w:rPr>
        <w:t>rá</w:t>
      </w:r>
      <w:r w:rsidR="00683CB5" w:rsidRPr="00C2542E">
        <w:rPr>
          <w:rFonts w:ascii="Palatino Linotype" w:eastAsia="Calibri" w:hAnsi="Palatino Linotype" w:cs="Tahoma"/>
          <w:color w:val="000000"/>
          <w:sz w:val="22"/>
          <w:szCs w:val="22"/>
          <w:lang w:val="es-ES" w:eastAsia="es-MX"/>
        </w:rPr>
        <w:t xml:space="preserve"> el estudio oficioso de las causales de improcedencia, por tratarse de una cuestión de orden público y de estudio preferente (acorde con el Criterio orientador en la Tesis de Jurisprudencia “IMPROCEDENCIA.” (Semanario Judicial de la Federación, Quinta Época, 1985, pág. 262), el </w:t>
      </w:r>
      <w:r w:rsidR="00683CB5" w:rsidRPr="00C2542E">
        <w:rPr>
          <w:rFonts w:ascii="Palatino Linotype" w:eastAsia="Calibri" w:hAnsi="Palatino Linotype" w:cs="Tahoma"/>
          <w:color w:val="000000"/>
          <w:sz w:val="22"/>
          <w:szCs w:val="22"/>
          <w:lang w:val="es-ES" w:eastAsia="es-MX"/>
        </w:rPr>
        <w:lastRenderedPageBreak/>
        <w:t>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C3A6DD7" w14:textId="77777777" w:rsidR="002E12B1" w:rsidRPr="00C2542E" w:rsidRDefault="002E12B1">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4894B309" w14:textId="31E1A61A" w:rsidR="00E46195" w:rsidRDefault="00E4619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C2542E">
        <w:rPr>
          <w:rFonts w:ascii="Palatino Linotype" w:eastAsia="Calibri" w:hAnsi="Palatino Linotype" w:cs="Tahoma"/>
          <w:color w:val="000000"/>
          <w:sz w:val="22"/>
          <w:szCs w:val="22"/>
          <w:lang w:val="es-ES" w:eastAsia="es-MX"/>
        </w:rPr>
        <w:t xml:space="preserve">En el presente caso, </w:t>
      </w:r>
      <w:r w:rsidRPr="00C2542E">
        <w:rPr>
          <w:rFonts w:ascii="Palatino Linotype" w:eastAsia="Calibri" w:hAnsi="Palatino Linotype" w:cs="Tahoma"/>
          <w:b/>
          <w:color w:val="000000"/>
          <w:sz w:val="22"/>
          <w:szCs w:val="22"/>
          <w:lang w:val="es-ES" w:eastAsia="es-MX"/>
        </w:rPr>
        <w:t>no se actualiza ninguna de las causales de improcedencia</w:t>
      </w:r>
      <w:r w:rsidRPr="00C2542E">
        <w:rPr>
          <w:rFonts w:ascii="Palatino Linotype" w:eastAsia="Calibri" w:hAnsi="Palatino Linotype" w:cs="Tahoma"/>
          <w:color w:val="000000"/>
          <w:sz w:val="22"/>
          <w:szCs w:val="22"/>
          <w:lang w:val="es-ES"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38AE02F2" w14:textId="78B10269" w:rsidR="00FC0203" w:rsidRDefault="00FC020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1F1868A" w14:textId="1CA88A6C" w:rsidR="00FC0203" w:rsidRPr="00985849" w:rsidRDefault="00FC0203" w:rsidP="00FC0203">
      <w:pPr>
        <w:autoSpaceDE w:val="0"/>
        <w:autoSpaceDN w:val="0"/>
        <w:adjustRightInd w:val="0"/>
        <w:spacing w:line="360" w:lineRule="auto"/>
        <w:jc w:val="both"/>
        <w:rPr>
          <w:rFonts w:ascii="Palatino Linotype" w:eastAsia="Calibri" w:hAnsi="Palatino Linotype" w:cs="Tahoma"/>
          <w:bCs/>
          <w:color w:val="000000"/>
          <w:sz w:val="22"/>
          <w:szCs w:val="22"/>
          <w:lang w:val="es-ES" w:eastAsia="es-MX"/>
        </w:rPr>
      </w:pPr>
      <w:r w:rsidRPr="00985849">
        <w:rPr>
          <w:rFonts w:ascii="Palatino Linotype" w:eastAsia="Calibri" w:hAnsi="Palatino Linotype" w:cs="Tahoma"/>
          <w:color w:val="000000"/>
          <w:sz w:val="22"/>
          <w:szCs w:val="22"/>
          <w:lang w:val="es-ES" w:eastAsia="es-MX"/>
        </w:rPr>
        <w:t xml:space="preserve">Finalmente, en el asunto que nos ocupa se actualiza la causal de procedencia señalada </w:t>
      </w:r>
      <w:r>
        <w:rPr>
          <w:rFonts w:ascii="Palatino Linotype" w:eastAsia="Calibri" w:hAnsi="Palatino Linotype" w:cs="Tahoma"/>
          <w:color w:val="000000"/>
          <w:sz w:val="22"/>
          <w:szCs w:val="22"/>
          <w:lang w:val="es-ES" w:eastAsia="es-MX"/>
        </w:rPr>
        <w:t>en el artículo 179, fracción V,</w:t>
      </w:r>
      <w:r w:rsidRPr="00985849">
        <w:rPr>
          <w:rFonts w:ascii="Palatino Linotype" w:eastAsia="Calibri" w:hAnsi="Palatino Linotype" w:cs="Tahoma"/>
          <w:color w:val="000000"/>
          <w:sz w:val="22"/>
          <w:szCs w:val="22"/>
          <w:lang w:val="es-ES" w:eastAsia="es-MX"/>
        </w:rPr>
        <w:t xml:space="preserve"> de la Ley de la materia</w:t>
      </w:r>
      <w:r w:rsidRPr="00985849">
        <w:rPr>
          <w:rFonts w:ascii="Palatino Linotype" w:eastAsia="Calibri" w:hAnsi="Palatino Linotype" w:cs="Tahoma"/>
          <w:bCs/>
          <w:color w:val="000000"/>
          <w:sz w:val="22"/>
          <w:szCs w:val="22"/>
          <w:lang w:val="es-ES" w:eastAsia="es-MX"/>
        </w:rPr>
        <w:t xml:space="preserve">, toda vez que la solicitante se inconformó </w:t>
      </w:r>
      <w:r>
        <w:rPr>
          <w:rFonts w:ascii="Palatino Linotype" w:eastAsia="Calibri" w:hAnsi="Palatino Linotype" w:cs="Tahoma"/>
          <w:bCs/>
          <w:color w:val="000000"/>
          <w:sz w:val="22"/>
          <w:szCs w:val="22"/>
          <w:lang w:val="es-ES" w:eastAsia="es-MX"/>
        </w:rPr>
        <w:t>por</w:t>
      </w:r>
      <w:r w:rsidRPr="00985849">
        <w:rPr>
          <w:rFonts w:ascii="Palatino Linotype" w:eastAsia="Calibri" w:hAnsi="Palatino Linotype" w:cs="Tahoma"/>
          <w:bCs/>
          <w:color w:val="000000"/>
          <w:sz w:val="22"/>
          <w:szCs w:val="22"/>
          <w:lang w:val="es-ES" w:eastAsia="es-MX"/>
        </w:rPr>
        <w:t xml:space="preserve"> </w:t>
      </w:r>
      <w:r>
        <w:rPr>
          <w:rFonts w:ascii="Palatino Linotype" w:eastAsia="Calibri" w:hAnsi="Palatino Linotype" w:cs="Tahoma"/>
          <w:bCs/>
          <w:color w:val="000000"/>
          <w:sz w:val="22"/>
          <w:szCs w:val="22"/>
          <w:lang w:val="es-ES" w:eastAsia="es-MX"/>
        </w:rPr>
        <w:t xml:space="preserve">- </w:t>
      </w:r>
      <w:r w:rsidRPr="0068213E">
        <w:rPr>
          <w:rFonts w:ascii="Palatino Linotype" w:eastAsia="Calibri" w:hAnsi="Palatino Linotype" w:cs="Tahoma"/>
          <w:b/>
          <w:bCs/>
          <w:color w:val="000000"/>
          <w:sz w:val="22"/>
          <w:szCs w:val="22"/>
          <w:lang w:val="es-ES" w:eastAsia="es-MX"/>
        </w:rPr>
        <w:t xml:space="preserve">la </w:t>
      </w:r>
      <w:r>
        <w:rPr>
          <w:rFonts w:ascii="Palatino Linotype" w:eastAsia="Calibri" w:hAnsi="Palatino Linotype" w:cs="Tahoma"/>
          <w:b/>
          <w:bCs/>
          <w:color w:val="000000"/>
          <w:sz w:val="22"/>
          <w:szCs w:val="22"/>
          <w:lang w:val="es-ES" w:eastAsia="es-MX"/>
        </w:rPr>
        <w:t>entrega de información incompleta -</w:t>
      </w:r>
      <w:r w:rsidRPr="0068213E">
        <w:rPr>
          <w:rFonts w:ascii="Palatino Linotype" w:eastAsia="Calibri" w:hAnsi="Palatino Linotype" w:cs="Tahoma"/>
          <w:b/>
          <w:bCs/>
          <w:color w:val="000000"/>
          <w:sz w:val="22"/>
          <w:szCs w:val="22"/>
          <w:lang w:val="es-ES" w:eastAsia="es-MX"/>
        </w:rPr>
        <w:t>.</w:t>
      </w:r>
    </w:p>
    <w:p w14:paraId="372715A0" w14:textId="4087D303" w:rsidR="00FC0203" w:rsidRDefault="00FC020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5F061B12" w14:textId="77777777" w:rsidR="008E5077" w:rsidRPr="00C2542E" w:rsidRDefault="004F2D88">
      <w:pPr>
        <w:spacing w:line="360" w:lineRule="auto"/>
        <w:jc w:val="both"/>
        <w:rPr>
          <w:rFonts w:ascii="Palatino Linotype" w:eastAsia="Calibri" w:hAnsi="Palatino Linotype" w:cs="Tahoma"/>
          <w:sz w:val="22"/>
          <w:szCs w:val="22"/>
          <w:lang w:val="es-ES" w:eastAsia="es-ES_tradnl"/>
        </w:rPr>
      </w:pPr>
      <w:r w:rsidRPr="00C2542E">
        <w:rPr>
          <w:rFonts w:ascii="Palatino Linotype" w:eastAsia="Calibri" w:hAnsi="Palatino Linotype" w:cs="Tahoma"/>
          <w:b/>
          <w:sz w:val="22"/>
          <w:szCs w:val="22"/>
          <w:lang w:val="es-ES" w:eastAsia="es-ES_tradnl"/>
        </w:rPr>
        <w:t>Causales de sobreseimiento.</w:t>
      </w:r>
    </w:p>
    <w:p w14:paraId="0849783B" w14:textId="77777777" w:rsidR="008E5077" w:rsidRPr="00C2542E" w:rsidRDefault="008E5077">
      <w:pPr>
        <w:spacing w:line="360" w:lineRule="auto"/>
        <w:jc w:val="both"/>
        <w:rPr>
          <w:rFonts w:ascii="Palatino Linotype" w:eastAsia="Calibri" w:hAnsi="Palatino Linotype" w:cs="Tahoma"/>
          <w:sz w:val="18"/>
          <w:szCs w:val="22"/>
          <w:lang w:val="es-ES" w:eastAsia="es-ES_tradnl"/>
        </w:rPr>
      </w:pPr>
    </w:p>
    <w:p w14:paraId="05961820" w14:textId="77777777" w:rsidR="00F02171" w:rsidRPr="00C2542E" w:rsidRDefault="004F2D88">
      <w:pPr>
        <w:spacing w:line="360" w:lineRule="auto"/>
        <w:jc w:val="both"/>
        <w:rPr>
          <w:rFonts w:ascii="Palatino Linotype" w:hAnsi="Palatino Linotype" w:cs="Tahoma"/>
          <w:sz w:val="22"/>
          <w:szCs w:val="22"/>
          <w:lang w:val="es-ES"/>
        </w:rPr>
      </w:pPr>
      <w:r w:rsidRPr="00C2542E">
        <w:rPr>
          <w:rFonts w:ascii="Palatino Linotype" w:eastAsia="Calibri" w:hAnsi="Palatino Linotype" w:cs="Tahoma"/>
          <w:sz w:val="22"/>
          <w:szCs w:val="22"/>
          <w:lang w:val="es-ES" w:eastAsia="es-ES_tradnl"/>
        </w:rPr>
        <w:t xml:space="preserve">Por </w:t>
      </w:r>
      <w:r w:rsidR="004F41A2" w:rsidRPr="00C2542E">
        <w:rPr>
          <w:rFonts w:ascii="Palatino Linotype" w:eastAsia="Calibri" w:hAnsi="Palatino Linotype" w:cs="Tahoma"/>
          <w:sz w:val="22"/>
          <w:szCs w:val="22"/>
          <w:lang w:val="es-ES" w:eastAsia="es-ES_tradnl"/>
        </w:rPr>
        <w:t>lo que hace a las causales de sobreseimiento,</w:t>
      </w:r>
      <w:r w:rsidR="00514036" w:rsidRPr="00C2542E">
        <w:rPr>
          <w:rFonts w:ascii="Palatino Linotype" w:eastAsia="Calibri" w:hAnsi="Palatino Linotype" w:cs="Tahoma"/>
          <w:sz w:val="22"/>
          <w:szCs w:val="22"/>
          <w:lang w:val="es-ES" w:eastAsia="es-ES_tradnl"/>
        </w:rPr>
        <w:t xml:space="preserve"> </w:t>
      </w:r>
      <w:r w:rsidR="007F21C5" w:rsidRPr="00C2542E">
        <w:rPr>
          <w:rFonts w:ascii="Palatino Linotype" w:eastAsia="Calibri" w:hAnsi="Palatino Linotype" w:cs="Tahoma"/>
          <w:sz w:val="22"/>
          <w:szCs w:val="22"/>
          <w:lang w:val="es-ES" w:eastAsia="es-ES_tradnl"/>
        </w:rPr>
        <w:t>d</w:t>
      </w:r>
      <w:r w:rsidR="00F02171" w:rsidRPr="00C2542E">
        <w:rPr>
          <w:rFonts w:ascii="Palatino Linotype" w:eastAsia="Calibri" w:hAnsi="Palatino Linotype" w:cs="Tahoma"/>
          <w:sz w:val="22"/>
          <w:szCs w:val="22"/>
          <w:lang w:val="es-ES" w:eastAsia="es-ES_tradnl"/>
        </w:rPr>
        <w:t>el análisis realizado por este Instituto, se advierte que</w:t>
      </w:r>
      <w:r w:rsidR="00F02171" w:rsidRPr="00C2542E">
        <w:rPr>
          <w:rFonts w:ascii="Palatino Linotype" w:eastAsia="Calibri" w:hAnsi="Palatino Linotype" w:cs="Tahoma"/>
          <w:b/>
          <w:sz w:val="22"/>
          <w:szCs w:val="22"/>
          <w:lang w:val="es-ES" w:eastAsia="es-ES_tradnl"/>
        </w:rPr>
        <w:t xml:space="preserve"> no se actualiza </w:t>
      </w:r>
      <w:r w:rsidR="004F41A2" w:rsidRPr="00C2542E">
        <w:rPr>
          <w:rFonts w:ascii="Palatino Linotype" w:eastAsia="Calibri" w:hAnsi="Palatino Linotype" w:cs="Tahoma"/>
          <w:b/>
          <w:sz w:val="22"/>
          <w:szCs w:val="22"/>
          <w:lang w:val="es-ES" w:eastAsia="es-ES_tradnl"/>
        </w:rPr>
        <w:t>ninguna</w:t>
      </w:r>
      <w:r w:rsidR="00B73823" w:rsidRPr="00C2542E">
        <w:rPr>
          <w:rFonts w:ascii="Palatino Linotype" w:eastAsia="Calibri" w:hAnsi="Palatino Linotype" w:cs="Tahoma"/>
          <w:b/>
          <w:sz w:val="22"/>
          <w:szCs w:val="22"/>
          <w:lang w:val="es-ES" w:eastAsia="es-ES_tradnl"/>
        </w:rPr>
        <w:t xml:space="preserve"> </w:t>
      </w:r>
      <w:r w:rsidR="004F41A2" w:rsidRPr="00C2542E">
        <w:rPr>
          <w:rFonts w:ascii="Palatino Linotype" w:eastAsia="Calibri" w:hAnsi="Palatino Linotype" w:cs="Tahoma"/>
          <w:b/>
          <w:sz w:val="22"/>
          <w:szCs w:val="22"/>
          <w:lang w:val="es-ES" w:eastAsia="es-ES_tradnl"/>
        </w:rPr>
        <w:t>de las previstas por el artículo 192 de la Ley de Transparencia y Acceso a la Información Pública del Estado de México y Municipios</w:t>
      </w:r>
      <w:r w:rsidR="007F21C5" w:rsidRPr="00C2542E">
        <w:rPr>
          <w:rFonts w:ascii="Palatino Linotype" w:eastAsia="Calibri" w:hAnsi="Palatino Linotype" w:cs="Tahoma"/>
          <w:b/>
          <w:sz w:val="22"/>
          <w:szCs w:val="22"/>
          <w:lang w:val="es-ES" w:eastAsia="es-ES_tradnl"/>
        </w:rPr>
        <w:t xml:space="preserve">; </w:t>
      </w:r>
      <w:r w:rsidR="007F21C5" w:rsidRPr="00C2542E">
        <w:rPr>
          <w:rFonts w:ascii="Palatino Linotype" w:hAnsi="Palatino Linotype" w:cs="Tahoma"/>
          <w:sz w:val="22"/>
          <w:szCs w:val="22"/>
          <w:lang w:val="es-ES"/>
        </w:rPr>
        <w:t>l</w:t>
      </w:r>
      <w:r w:rsidR="00F02171" w:rsidRPr="00C2542E">
        <w:rPr>
          <w:rFonts w:ascii="Palatino Linotype" w:hAnsi="Palatino Linotype" w:cs="Tahoma"/>
          <w:sz w:val="22"/>
          <w:szCs w:val="22"/>
          <w:lang w:val="es-ES"/>
        </w:rPr>
        <w:t xml:space="preserve">o anterior, en virtud de que no </w:t>
      </w:r>
      <w:r w:rsidR="004F41A2" w:rsidRPr="00C2542E">
        <w:rPr>
          <w:rFonts w:ascii="Palatino Linotype" w:hAnsi="Palatino Linotype" w:cs="Tahoma"/>
          <w:sz w:val="22"/>
          <w:szCs w:val="22"/>
          <w:lang w:val="es-ES"/>
        </w:rPr>
        <w:t>existe</w:t>
      </w:r>
      <w:r w:rsidR="00514036" w:rsidRPr="00C2542E">
        <w:rPr>
          <w:rFonts w:ascii="Palatino Linotype" w:hAnsi="Palatino Linotype" w:cs="Tahoma"/>
          <w:sz w:val="22"/>
          <w:szCs w:val="22"/>
          <w:lang w:val="es-ES"/>
        </w:rPr>
        <w:t xml:space="preserve"> </w:t>
      </w:r>
      <w:r w:rsidR="00F02171" w:rsidRPr="00C2542E">
        <w:rPr>
          <w:rFonts w:ascii="Palatino Linotype" w:hAnsi="Palatino Linotype" w:cs="Tahoma"/>
          <w:sz w:val="22"/>
          <w:szCs w:val="22"/>
          <w:lang w:val="es-ES"/>
        </w:rPr>
        <w:t xml:space="preserve">constancia en el expediente en que se actúa, de que </w:t>
      </w:r>
      <w:r w:rsidR="006F01E7" w:rsidRPr="00C2542E">
        <w:rPr>
          <w:rFonts w:ascii="Palatino Linotype" w:hAnsi="Palatino Linotype" w:cs="Tahoma"/>
          <w:sz w:val="22"/>
          <w:szCs w:val="22"/>
          <w:lang w:val="es-ES"/>
        </w:rPr>
        <w:t xml:space="preserve">la </w:t>
      </w:r>
      <w:r w:rsidR="00F02171" w:rsidRPr="00C2542E">
        <w:rPr>
          <w:rFonts w:ascii="Palatino Linotype" w:hAnsi="Palatino Linotype" w:cs="Tahoma"/>
          <w:sz w:val="22"/>
          <w:szCs w:val="22"/>
          <w:lang w:val="es-ES"/>
        </w:rPr>
        <w:t xml:space="preserve">recurrente se </w:t>
      </w:r>
      <w:r w:rsidR="00F00407" w:rsidRPr="00C2542E">
        <w:rPr>
          <w:rFonts w:ascii="Palatino Linotype" w:hAnsi="Palatino Linotype" w:cs="Tahoma"/>
          <w:sz w:val="22"/>
          <w:szCs w:val="22"/>
          <w:lang w:val="es-ES"/>
        </w:rPr>
        <w:t>hubiera</w:t>
      </w:r>
      <w:r w:rsidR="00514036" w:rsidRPr="00C2542E">
        <w:rPr>
          <w:rFonts w:ascii="Palatino Linotype" w:hAnsi="Palatino Linotype" w:cs="Tahoma"/>
          <w:sz w:val="22"/>
          <w:szCs w:val="22"/>
          <w:lang w:val="es-ES"/>
        </w:rPr>
        <w:t xml:space="preserve"> </w:t>
      </w:r>
      <w:r w:rsidR="00F02171" w:rsidRPr="00C2542E">
        <w:rPr>
          <w:rFonts w:ascii="Palatino Linotype" w:hAnsi="Palatino Linotype" w:cs="Tahoma"/>
          <w:sz w:val="22"/>
          <w:szCs w:val="22"/>
          <w:lang w:val="es-ES"/>
        </w:rPr>
        <w:t xml:space="preserve">desistido del recurso, </w:t>
      </w:r>
      <w:r w:rsidR="00F00407" w:rsidRPr="00C2542E">
        <w:rPr>
          <w:rFonts w:ascii="Palatino Linotype" w:hAnsi="Palatino Linotype" w:cs="Tahoma"/>
          <w:sz w:val="22"/>
          <w:szCs w:val="22"/>
          <w:lang w:val="es-ES"/>
        </w:rPr>
        <w:t>hubiera</w:t>
      </w:r>
      <w:r w:rsidR="00514036" w:rsidRPr="00C2542E">
        <w:rPr>
          <w:rFonts w:ascii="Palatino Linotype" w:hAnsi="Palatino Linotype" w:cs="Tahoma"/>
          <w:sz w:val="22"/>
          <w:szCs w:val="22"/>
          <w:lang w:val="es-ES"/>
        </w:rPr>
        <w:t xml:space="preserve"> </w:t>
      </w:r>
      <w:r w:rsidR="00F02171" w:rsidRPr="00C2542E">
        <w:rPr>
          <w:rFonts w:ascii="Palatino Linotype" w:hAnsi="Palatino Linotype" w:cs="Tahoma"/>
          <w:sz w:val="22"/>
          <w:szCs w:val="22"/>
          <w:lang w:val="es-ES"/>
        </w:rPr>
        <w:t xml:space="preserve">fallecido, </w:t>
      </w:r>
      <w:r w:rsidR="00F00407" w:rsidRPr="00C2542E">
        <w:rPr>
          <w:rFonts w:ascii="Palatino Linotype" w:hAnsi="Palatino Linotype" w:cs="Tahoma"/>
          <w:sz w:val="22"/>
          <w:szCs w:val="22"/>
          <w:lang w:val="es-ES"/>
        </w:rPr>
        <w:t xml:space="preserve">que </w:t>
      </w:r>
      <w:r w:rsidR="00F02171" w:rsidRPr="00C2542E">
        <w:rPr>
          <w:rFonts w:ascii="Palatino Linotype" w:hAnsi="Palatino Linotype" w:cs="Tahoma"/>
          <w:sz w:val="22"/>
          <w:szCs w:val="22"/>
          <w:lang w:val="es-ES"/>
        </w:rPr>
        <w:t>sobreviniera alguna c</w:t>
      </w:r>
      <w:r w:rsidR="00C459A9" w:rsidRPr="00C2542E">
        <w:rPr>
          <w:rFonts w:ascii="Palatino Linotype" w:hAnsi="Palatino Linotype" w:cs="Tahoma"/>
          <w:sz w:val="22"/>
          <w:szCs w:val="22"/>
          <w:lang w:val="es-ES"/>
        </w:rPr>
        <w:t xml:space="preserve">ausal de improcedencia, que el </w:t>
      </w:r>
      <w:r w:rsidR="00956793" w:rsidRPr="00C2542E">
        <w:rPr>
          <w:rFonts w:ascii="Palatino Linotype" w:hAnsi="Palatino Linotype" w:cs="Tahoma"/>
          <w:sz w:val="22"/>
          <w:szCs w:val="22"/>
          <w:lang w:val="es-ES"/>
        </w:rPr>
        <w:t>Sujeto Obligado</w:t>
      </w:r>
      <w:r w:rsidR="00F02171" w:rsidRPr="00C2542E">
        <w:rPr>
          <w:rFonts w:ascii="Palatino Linotype" w:hAnsi="Palatino Linotype" w:cs="Tahoma"/>
          <w:sz w:val="22"/>
          <w:szCs w:val="22"/>
          <w:lang w:val="es-ES"/>
        </w:rPr>
        <w:t xml:space="preserve"> hubiese modificado o revocado el acto impugnado</w:t>
      </w:r>
      <w:r w:rsidR="00F00407" w:rsidRPr="00C2542E">
        <w:rPr>
          <w:rFonts w:ascii="Palatino Linotype" w:hAnsi="Palatino Linotype" w:cs="Tahoma"/>
          <w:sz w:val="22"/>
          <w:szCs w:val="22"/>
          <w:lang w:val="es-ES"/>
        </w:rPr>
        <w:t>,</w:t>
      </w:r>
      <w:r w:rsidR="00F02171" w:rsidRPr="00C2542E">
        <w:rPr>
          <w:rFonts w:ascii="Palatino Linotype" w:hAnsi="Palatino Linotype" w:cs="Tahoma"/>
          <w:sz w:val="22"/>
          <w:szCs w:val="22"/>
          <w:lang w:val="es-ES"/>
        </w:rPr>
        <w:t xml:space="preserve"> o bien </w:t>
      </w:r>
      <w:r w:rsidR="00F00407" w:rsidRPr="00C2542E">
        <w:rPr>
          <w:rFonts w:ascii="Palatino Linotype" w:hAnsi="Palatino Linotype" w:cs="Tahoma"/>
          <w:sz w:val="22"/>
          <w:szCs w:val="22"/>
          <w:lang w:val="es-ES"/>
        </w:rPr>
        <w:t>que el recurso de revisión hubiera</w:t>
      </w:r>
      <w:r w:rsidR="00B73823" w:rsidRPr="00C2542E">
        <w:rPr>
          <w:rFonts w:ascii="Palatino Linotype" w:hAnsi="Palatino Linotype" w:cs="Tahoma"/>
          <w:sz w:val="22"/>
          <w:szCs w:val="22"/>
          <w:lang w:val="es-ES"/>
        </w:rPr>
        <w:t xml:space="preserve"> </w:t>
      </w:r>
      <w:r w:rsidR="00F02171" w:rsidRPr="00C2542E">
        <w:rPr>
          <w:rFonts w:ascii="Palatino Linotype" w:hAnsi="Palatino Linotype" w:cs="Tahoma"/>
          <w:sz w:val="22"/>
          <w:szCs w:val="22"/>
          <w:lang w:val="es-ES"/>
        </w:rPr>
        <w:t>quedado sin materia.</w:t>
      </w:r>
    </w:p>
    <w:p w14:paraId="6A2828F0" w14:textId="77777777" w:rsidR="00F02171" w:rsidRPr="00C2542E" w:rsidRDefault="00F02171">
      <w:pPr>
        <w:spacing w:line="360" w:lineRule="auto"/>
        <w:jc w:val="both"/>
        <w:rPr>
          <w:rFonts w:ascii="Palatino Linotype" w:hAnsi="Palatino Linotype" w:cs="Tahoma"/>
          <w:sz w:val="14"/>
          <w:szCs w:val="22"/>
          <w:lang w:val="es-ES"/>
        </w:rPr>
      </w:pPr>
    </w:p>
    <w:p w14:paraId="21B76A90" w14:textId="77777777" w:rsidR="00F02171" w:rsidRPr="00C2542E" w:rsidRDefault="00F02171">
      <w:pPr>
        <w:spacing w:line="360" w:lineRule="auto"/>
        <w:jc w:val="both"/>
        <w:rPr>
          <w:rFonts w:ascii="Palatino Linotype" w:eastAsia="Calibri" w:hAnsi="Palatino Linotype" w:cs="Tahoma"/>
          <w:sz w:val="22"/>
          <w:szCs w:val="22"/>
          <w:lang w:val="es-ES" w:eastAsia="es-ES_tradnl"/>
        </w:rPr>
      </w:pPr>
      <w:r w:rsidRPr="00C2542E">
        <w:rPr>
          <w:rFonts w:ascii="Palatino Linotype" w:eastAsia="Calibri" w:hAnsi="Palatino Linotype" w:cs="Tahoma"/>
          <w:bCs/>
          <w:sz w:val="22"/>
          <w:szCs w:val="22"/>
          <w:lang w:val="es-ES" w:eastAsia="es-ES_tradnl"/>
        </w:rPr>
        <w:t xml:space="preserve">Por tales motivos, </w:t>
      </w:r>
      <w:r w:rsidRPr="00C2542E">
        <w:rPr>
          <w:rFonts w:ascii="Palatino Linotype" w:eastAsia="Calibri" w:hAnsi="Palatino Linotype" w:cs="Tahoma"/>
          <w:sz w:val="22"/>
          <w:szCs w:val="22"/>
          <w:lang w:val="es-ES" w:eastAsia="es-ES_tradnl"/>
        </w:rPr>
        <w:t xml:space="preserve">se considera procedente entrar al fondo del presente asunto. </w:t>
      </w:r>
    </w:p>
    <w:p w14:paraId="147FD4F5" w14:textId="77777777" w:rsidR="004F2D88" w:rsidRPr="00C2542E" w:rsidRDefault="004F2D88">
      <w:pPr>
        <w:spacing w:line="360" w:lineRule="auto"/>
        <w:jc w:val="both"/>
        <w:rPr>
          <w:rFonts w:ascii="Palatino Linotype" w:hAnsi="Palatino Linotype" w:cs="Tahoma"/>
          <w:b/>
          <w:szCs w:val="22"/>
          <w:lang w:val="es-ES"/>
        </w:rPr>
      </w:pPr>
    </w:p>
    <w:p w14:paraId="071968CA" w14:textId="77777777" w:rsidR="0025469C" w:rsidRPr="00C2542E" w:rsidRDefault="0096693C">
      <w:pPr>
        <w:tabs>
          <w:tab w:val="left" w:pos="4962"/>
        </w:tabs>
        <w:spacing w:line="360" w:lineRule="auto"/>
        <w:jc w:val="both"/>
        <w:rPr>
          <w:rFonts w:ascii="Palatino Linotype" w:eastAsia="Calibri" w:hAnsi="Palatino Linotype" w:cs="Tahoma"/>
          <w:b/>
          <w:iCs/>
          <w:sz w:val="22"/>
          <w:szCs w:val="22"/>
          <w:lang w:val="es-ES" w:eastAsia="es-ES_tradnl"/>
        </w:rPr>
      </w:pPr>
      <w:r w:rsidRPr="00C2542E">
        <w:rPr>
          <w:rFonts w:ascii="Palatino Linotype" w:eastAsia="Calibri" w:hAnsi="Palatino Linotype" w:cs="Tahoma"/>
          <w:b/>
          <w:iCs/>
          <w:sz w:val="22"/>
          <w:szCs w:val="22"/>
          <w:lang w:val="es-ES" w:eastAsia="es-ES_tradnl"/>
        </w:rPr>
        <w:t>TERCERO</w:t>
      </w:r>
      <w:r w:rsidR="00F02171" w:rsidRPr="00C2542E">
        <w:rPr>
          <w:rFonts w:ascii="Palatino Linotype" w:eastAsia="Calibri" w:hAnsi="Palatino Linotype" w:cs="Tahoma"/>
          <w:b/>
          <w:iCs/>
          <w:sz w:val="22"/>
          <w:szCs w:val="22"/>
          <w:lang w:val="es-ES" w:eastAsia="es-ES_tradnl"/>
        </w:rPr>
        <w:t xml:space="preserve">. </w:t>
      </w:r>
      <w:r w:rsidR="0025469C" w:rsidRPr="00C2542E">
        <w:rPr>
          <w:rFonts w:ascii="Palatino Linotype" w:eastAsia="Calibri" w:hAnsi="Palatino Linotype" w:cs="Tahoma"/>
          <w:b/>
          <w:iCs/>
          <w:sz w:val="22"/>
          <w:szCs w:val="22"/>
          <w:lang w:val="es-ES" w:eastAsia="es-ES_tradnl"/>
        </w:rPr>
        <w:t xml:space="preserve">Determinación </w:t>
      </w:r>
      <w:r w:rsidR="009617D3" w:rsidRPr="00C2542E">
        <w:rPr>
          <w:rFonts w:ascii="Palatino Linotype" w:eastAsia="Calibri" w:hAnsi="Palatino Linotype" w:cs="Tahoma"/>
          <w:b/>
          <w:iCs/>
          <w:sz w:val="22"/>
          <w:szCs w:val="22"/>
          <w:lang w:val="es-ES" w:eastAsia="es-ES_tradnl"/>
        </w:rPr>
        <w:t xml:space="preserve">de la </w:t>
      </w:r>
      <w:r w:rsidR="00CF4012" w:rsidRPr="00C2542E">
        <w:rPr>
          <w:rFonts w:ascii="Palatino Linotype" w:eastAsia="Calibri" w:hAnsi="Palatino Linotype" w:cs="Tahoma"/>
          <w:b/>
          <w:iCs/>
          <w:sz w:val="22"/>
          <w:szCs w:val="22"/>
          <w:lang w:val="es-ES" w:eastAsia="es-ES_tradnl"/>
        </w:rPr>
        <w:t>Controversia</w:t>
      </w:r>
      <w:r w:rsidR="00F02171" w:rsidRPr="00C2542E">
        <w:rPr>
          <w:rFonts w:ascii="Palatino Linotype" w:eastAsia="Calibri" w:hAnsi="Palatino Linotype" w:cs="Tahoma"/>
          <w:b/>
          <w:iCs/>
          <w:sz w:val="22"/>
          <w:szCs w:val="22"/>
          <w:lang w:val="es-ES" w:eastAsia="es-ES_tradnl"/>
        </w:rPr>
        <w:t xml:space="preserve">. </w:t>
      </w:r>
    </w:p>
    <w:p w14:paraId="74D5C02E" w14:textId="77777777" w:rsidR="0025469C" w:rsidRPr="00C2542E" w:rsidRDefault="0025469C">
      <w:pPr>
        <w:tabs>
          <w:tab w:val="left" w:pos="4962"/>
        </w:tabs>
        <w:spacing w:line="360" w:lineRule="auto"/>
        <w:jc w:val="both"/>
        <w:rPr>
          <w:rFonts w:ascii="Palatino Linotype" w:eastAsia="Calibri" w:hAnsi="Palatino Linotype" w:cs="Tahoma"/>
          <w:b/>
          <w:iCs/>
          <w:sz w:val="22"/>
          <w:szCs w:val="22"/>
          <w:lang w:val="es-ES" w:eastAsia="es-ES_tradnl"/>
        </w:rPr>
      </w:pPr>
    </w:p>
    <w:p w14:paraId="473AAAC2" w14:textId="28DF520E" w:rsidR="00753ABF" w:rsidRDefault="00753ABF">
      <w:pPr>
        <w:tabs>
          <w:tab w:val="left" w:pos="4962"/>
        </w:tabs>
        <w:spacing w:line="360" w:lineRule="auto"/>
        <w:jc w:val="both"/>
        <w:rPr>
          <w:rFonts w:ascii="Palatino Linotype" w:eastAsia="Calibri" w:hAnsi="Palatino Linotype" w:cs="Tahoma"/>
          <w:iCs/>
          <w:sz w:val="22"/>
          <w:szCs w:val="22"/>
          <w:lang w:val="es-ES" w:eastAsia="es-ES_tradnl"/>
        </w:rPr>
      </w:pPr>
      <w:r w:rsidRPr="00C2542E">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w:t>
      </w:r>
      <w:r w:rsidR="00284CB1" w:rsidRPr="00C2542E">
        <w:rPr>
          <w:rFonts w:ascii="Palatino Linotype" w:eastAsia="Calibri" w:hAnsi="Palatino Linotype" w:cs="Tahoma"/>
          <w:iCs/>
          <w:sz w:val="22"/>
          <w:szCs w:val="22"/>
          <w:lang w:val="es-ES" w:eastAsia="es-ES_tradnl"/>
        </w:rPr>
        <w:t xml:space="preserve">que el Recurrente solicitó </w:t>
      </w:r>
      <w:r w:rsidRPr="00C2542E">
        <w:rPr>
          <w:rFonts w:ascii="Palatino Linotype" w:eastAsia="Calibri" w:hAnsi="Palatino Linotype" w:cs="Tahoma"/>
          <w:iCs/>
          <w:sz w:val="22"/>
          <w:szCs w:val="22"/>
          <w:lang w:val="es-ES" w:eastAsia="es-ES_tradnl"/>
        </w:rPr>
        <w:t>lo siguiente:</w:t>
      </w:r>
    </w:p>
    <w:p w14:paraId="1A5B99DC" w14:textId="01D7F27C" w:rsidR="00395EAC" w:rsidRDefault="00395EAC">
      <w:pPr>
        <w:tabs>
          <w:tab w:val="left" w:pos="4962"/>
        </w:tabs>
        <w:spacing w:line="360" w:lineRule="auto"/>
        <w:jc w:val="both"/>
        <w:rPr>
          <w:rFonts w:ascii="Palatino Linotype" w:eastAsia="Calibri" w:hAnsi="Palatino Linotype" w:cs="Tahoma"/>
          <w:iCs/>
          <w:sz w:val="22"/>
          <w:szCs w:val="22"/>
          <w:lang w:val="es-ES" w:eastAsia="es-ES_tradnl"/>
        </w:rPr>
      </w:pPr>
    </w:p>
    <w:p w14:paraId="5F76A127" w14:textId="2515D16C" w:rsidR="003E14C8" w:rsidRDefault="00B81BAB" w:rsidP="00C204A0">
      <w:pPr>
        <w:pStyle w:val="Prrafodelista"/>
        <w:numPr>
          <w:ilvl w:val="0"/>
          <w:numId w:val="1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La </w:t>
      </w:r>
      <w:r w:rsidR="003E14C8">
        <w:rPr>
          <w:rFonts w:ascii="Palatino Linotype" w:eastAsia="Calibri" w:hAnsi="Palatino Linotype" w:cs="Tahoma"/>
          <w:iCs/>
          <w:szCs w:val="22"/>
          <w:lang w:val="es-ES" w:eastAsia="es-ES_tradnl"/>
        </w:rPr>
        <w:t xml:space="preserve">nómina general de todos los servidores públicos del Ayuntamiento, correspondiente a la primera quincena del mes de abril de dos mil diecinueve; y </w:t>
      </w:r>
    </w:p>
    <w:p w14:paraId="510FEA02" w14:textId="77777777" w:rsidR="006D3113" w:rsidRPr="006D3113" w:rsidRDefault="006D3113" w:rsidP="006D3113">
      <w:pPr>
        <w:tabs>
          <w:tab w:val="left" w:pos="4962"/>
        </w:tabs>
        <w:spacing w:line="360" w:lineRule="auto"/>
        <w:ind w:left="360"/>
        <w:jc w:val="both"/>
        <w:rPr>
          <w:rFonts w:ascii="Palatino Linotype" w:eastAsia="Calibri" w:hAnsi="Palatino Linotype" w:cs="Tahoma"/>
          <w:iCs/>
          <w:szCs w:val="22"/>
          <w:lang w:val="es-ES" w:eastAsia="es-ES_tradnl"/>
        </w:rPr>
      </w:pPr>
    </w:p>
    <w:p w14:paraId="3F8AA145" w14:textId="3DB3237C" w:rsidR="003E14C8" w:rsidRDefault="003E14C8" w:rsidP="00C204A0">
      <w:pPr>
        <w:pStyle w:val="Prrafodelista"/>
        <w:numPr>
          <w:ilvl w:val="0"/>
          <w:numId w:val="1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Los recibos de nómina de todos los servidores públicos del Ayuntamiento, correspondiente a la primera quincena del mes de abril de dos mil diecinueve.</w:t>
      </w:r>
    </w:p>
    <w:p w14:paraId="3E3E9915" w14:textId="77777777" w:rsidR="00B81BAB" w:rsidRPr="00B81BAB" w:rsidRDefault="00B81BAB" w:rsidP="00B81BAB">
      <w:pPr>
        <w:pStyle w:val="Prrafodelista"/>
        <w:tabs>
          <w:tab w:val="left" w:pos="4962"/>
        </w:tabs>
        <w:spacing w:line="360" w:lineRule="auto"/>
        <w:jc w:val="both"/>
        <w:rPr>
          <w:rFonts w:ascii="Palatino Linotype" w:eastAsia="Calibri" w:hAnsi="Palatino Linotype" w:cs="Tahoma"/>
          <w:iCs/>
          <w:szCs w:val="22"/>
          <w:lang w:val="es-ES" w:eastAsia="es-ES_tradnl"/>
        </w:rPr>
      </w:pPr>
    </w:p>
    <w:p w14:paraId="7E2B7112" w14:textId="723A4270" w:rsidR="003E14C8" w:rsidRDefault="00805DD4">
      <w:pPr>
        <w:tabs>
          <w:tab w:val="left" w:pos="4962"/>
        </w:tabs>
        <w:spacing w:line="360" w:lineRule="auto"/>
        <w:jc w:val="both"/>
        <w:rPr>
          <w:rFonts w:ascii="Palatino Linotype" w:eastAsia="Calibri" w:hAnsi="Palatino Linotype" w:cs="Tahoma"/>
          <w:iCs/>
          <w:sz w:val="22"/>
          <w:szCs w:val="22"/>
          <w:lang w:val="es-ES" w:eastAsia="es-ES_tradnl"/>
        </w:rPr>
      </w:pPr>
      <w:r w:rsidRPr="00C2542E">
        <w:rPr>
          <w:rFonts w:ascii="Palatino Linotype" w:eastAsia="Calibri" w:hAnsi="Palatino Linotype" w:cs="Tahoma"/>
          <w:iCs/>
          <w:sz w:val="22"/>
          <w:szCs w:val="22"/>
          <w:lang w:val="es-ES" w:eastAsia="es-ES_tradnl"/>
        </w:rPr>
        <w:t xml:space="preserve">El Sujeto Obligado en respuesta, </w:t>
      </w:r>
      <w:r w:rsidR="00EA5311">
        <w:rPr>
          <w:rFonts w:ascii="Palatino Linotype" w:eastAsia="Calibri" w:hAnsi="Palatino Linotype" w:cs="Tahoma"/>
          <w:iCs/>
          <w:sz w:val="22"/>
          <w:szCs w:val="22"/>
          <w:lang w:val="es-ES" w:eastAsia="es-ES_tradnl"/>
        </w:rPr>
        <w:t>envío tres</w:t>
      </w:r>
      <w:r w:rsidR="00FC45E9">
        <w:rPr>
          <w:rFonts w:ascii="Palatino Linotype" w:eastAsia="Calibri" w:hAnsi="Palatino Linotype" w:cs="Tahoma"/>
          <w:iCs/>
          <w:sz w:val="22"/>
          <w:szCs w:val="22"/>
          <w:lang w:val="es-ES" w:eastAsia="es-ES_tradnl"/>
        </w:rPr>
        <w:t xml:space="preserve"> archivo</w:t>
      </w:r>
      <w:r w:rsidR="00EA5311">
        <w:rPr>
          <w:rFonts w:ascii="Palatino Linotype" w:eastAsia="Calibri" w:hAnsi="Palatino Linotype" w:cs="Tahoma"/>
          <w:iCs/>
          <w:sz w:val="22"/>
          <w:szCs w:val="22"/>
          <w:lang w:val="es-ES" w:eastAsia="es-ES_tradnl"/>
        </w:rPr>
        <w:t>s</w:t>
      </w:r>
      <w:r w:rsidR="00FC45E9">
        <w:rPr>
          <w:rFonts w:ascii="Palatino Linotype" w:eastAsia="Calibri" w:hAnsi="Palatino Linotype" w:cs="Tahoma"/>
          <w:iCs/>
          <w:sz w:val="22"/>
          <w:szCs w:val="22"/>
          <w:lang w:val="es-ES" w:eastAsia="es-ES_tradnl"/>
        </w:rPr>
        <w:t xml:space="preserve"> digital</w:t>
      </w:r>
      <w:r w:rsidR="00EA5311">
        <w:rPr>
          <w:rFonts w:ascii="Palatino Linotype" w:eastAsia="Calibri" w:hAnsi="Palatino Linotype" w:cs="Tahoma"/>
          <w:iCs/>
          <w:sz w:val="22"/>
          <w:szCs w:val="22"/>
          <w:lang w:val="es-ES" w:eastAsia="es-ES_tradnl"/>
        </w:rPr>
        <w:t xml:space="preserve">es entre los que se encontraba </w:t>
      </w:r>
      <w:r w:rsidR="003E14C8">
        <w:rPr>
          <w:rFonts w:ascii="Palatino Linotype" w:eastAsia="Calibri" w:hAnsi="Palatino Linotype" w:cs="Tahoma"/>
          <w:iCs/>
          <w:sz w:val="22"/>
          <w:szCs w:val="22"/>
          <w:lang w:val="es-ES" w:eastAsia="es-ES_tradnl"/>
        </w:rPr>
        <w:t xml:space="preserve">el oficio mediante el cual informaba que la Tesorería del Ayuntamiento emitió la respuesta correspondiente; así como un archivo que contenía la nómina general y, por último, </w:t>
      </w:r>
      <w:r w:rsidR="00454C91">
        <w:rPr>
          <w:rFonts w:ascii="Palatino Linotype" w:eastAsia="Calibri" w:hAnsi="Palatino Linotype" w:cs="Tahoma"/>
          <w:iCs/>
          <w:sz w:val="22"/>
          <w:szCs w:val="22"/>
          <w:lang w:val="es-ES" w:eastAsia="es-ES_tradnl"/>
        </w:rPr>
        <w:t>el archivo</w:t>
      </w:r>
      <w:r w:rsidR="003E14C8">
        <w:rPr>
          <w:rFonts w:ascii="Palatino Linotype" w:eastAsia="Calibri" w:hAnsi="Palatino Linotype" w:cs="Tahoma"/>
          <w:iCs/>
          <w:sz w:val="22"/>
          <w:szCs w:val="22"/>
          <w:lang w:val="es-ES" w:eastAsia="es-ES_tradnl"/>
        </w:rPr>
        <w:t xml:space="preserve"> mediante el cual, remitía los recibos de nómina de los servidores público del Ayuntamiento, correspondientes a la primera quincena del mes de abril de dos mil diecinueve.</w:t>
      </w:r>
    </w:p>
    <w:p w14:paraId="782485ED" w14:textId="11AEA11D" w:rsidR="00AA09BC" w:rsidRPr="00C2542E" w:rsidRDefault="00AA09BC">
      <w:pPr>
        <w:tabs>
          <w:tab w:val="left" w:pos="4962"/>
        </w:tabs>
        <w:spacing w:line="360" w:lineRule="auto"/>
        <w:jc w:val="both"/>
        <w:rPr>
          <w:rFonts w:ascii="Palatino Linotype" w:eastAsia="Calibri" w:hAnsi="Palatino Linotype" w:cs="Tahoma"/>
          <w:iCs/>
          <w:sz w:val="22"/>
          <w:szCs w:val="22"/>
          <w:lang w:val="es-ES" w:eastAsia="es-ES_tradnl"/>
        </w:rPr>
      </w:pPr>
    </w:p>
    <w:p w14:paraId="52947240" w14:textId="40D06FD9" w:rsidR="00644E4D" w:rsidRPr="004F3912" w:rsidRDefault="00805DD4" w:rsidP="004F3912">
      <w:pPr>
        <w:tabs>
          <w:tab w:val="left" w:pos="4962"/>
        </w:tabs>
        <w:spacing w:line="360" w:lineRule="auto"/>
        <w:jc w:val="both"/>
        <w:rPr>
          <w:rFonts w:ascii="Palatino Linotype" w:eastAsia="Calibri" w:hAnsi="Palatino Linotype" w:cs="Tahoma"/>
          <w:i/>
          <w:iCs/>
          <w:sz w:val="22"/>
          <w:szCs w:val="22"/>
          <w:lang w:val="es-ES" w:eastAsia="es-ES_tradnl"/>
        </w:rPr>
      </w:pPr>
      <w:r w:rsidRPr="00C2542E">
        <w:rPr>
          <w:rFonts w:ascii="Palatino Linotype" w:eastAsia="Calibri" w:hAnsi="Palatino Linotype" w:cs="Tahoma"/>
          <w:iCs/>
          <w:sz w:val="22"/>
          <w:szCs w:val="22"/>
          <w:lang w:val="es-ES" w:eastAsia="es-ES_tradnl"/>
        </w:rPr>
        <w:t xml:space="preserve">Ante tal circunstancia, el ahora </w:t>
      </w:r>
      <w:r w:rsidR="00FA53E0" w:rsidRPr="00C2542E">
        <w:rPr>
          <w:rFonts w:ascii="Palatino Linotype" w:eastAsia="Calibri" w:hAnsi="Palatino Linotype" w:cs="Tahoma"/>
          <w:iCs/>
          <w:sz w:val="22"/>
          <w:szCs w:val="22"/>
          <w:lang w:val="es-ES" w:eastAsia="es-ES_tradnl"/>
        </w:rPr>
        <w:t xml:space="preserve">Recurrente </w:t>
      </w:r>
      <w:r w:rsidRPr="00C2542E">
        <w:rPr>
          <w:rFonts w:ascii="Palatino Linotype" w:eastAsia="Calibri" w:hAnsi="Palatino Linotype" w:cs="Tahoma"/>
          <w:iCs/>
          <w:sz w:val="22"/>
          <w:szCs w:val="22"/>
          <w:lang w:val="es-ES" w:eastAsia="es-ES_tradnl"/>
        </w:rPr>
        <w:t xml:space="preserve">se inconformó </w:t>
      </w:r>
      <w:r w:rsidR="00644E4D" w:rsidRPr="00C2542E">
        <w:rPr>
          <w:rFonts w:ascii="Palatino Linotype" w:eastAsia="Calibri" w:hAnsi="Palatino Linotype" w:cs="Tahoma"/>
          <w:iCs/>
          <w:sz w:val="22"/>
          <w:szCs w:val="22"/>
          <w:lang w:val="es-ES" w:eastAsia="es-ES_tradnl"/>
        </w:rPr>
        <w:t xml:space="preserve">por la respuesta del Sujeto Obligado, </w:t>
      </w:r>
      <w:r w:rsidR="004F3912">
        <w:rPr>
          <w:rFonts w:ascii="Palatino Linotype" w:eastAsia="Calibri" w:hAnsi="Palatino Linotype" w:cs="Tahoma"/>
          <w:iCs/>
          <w:sz w:val="22"/>
          <w:szCs w:val="22"/>
          <w:lang w:val="es-ES" w:eastAsia="es-ES_tradnl"/>
        </w:rPr>
        <w:t xml:space="preserve">indicando que </w:t>
      </w:r>
      <w:r w:rsidR="004F3912" w:rsidRPr="00E34921">
        <w:rPr>
          <w:rFonts w:ascii="Palatino Linotype" w:eastAsia="Calibri" w:hAnsi="Palatino Linotype" w:cs="Tahoma"/>
          <w:b/>
          <w:iCs/>
          <w:sz w:val="22"/>
          <w:szCs w:val="22"/>
          <w:lang w:val="es-ES" w:eastAsia="es-ES_tradnl"/>
        </w:rPr>
        <w:t>“</w:t>
      </w:r>
      <w:r w:rsidR="00454C91" w:rsidRPr="00454C91">
        <w:rPr>
          <w:rFonts w:ascii="Palatino Linotype" w:eastAsia="Calibri" w:hAnsi="Palatino Linotype" w:cs="Tahoma"/>
          <w:b/>
          <w:i/>
          <w:iCs/>
          <w:sz w:val="22"/>
          <w:szCs w:val="22"/>
          <w:lang w:val="es-ES" w:eastAsia="es-ES_tradnl"/>
        </w:rPr>
        <w:t>No remitieron los recibos de nómina que solicité. Asimismo, el listado que me remitieron se encuentra incompleto, puesto que no aparecen los elementos de policía o seguridad pública</w:t>
      </w:r>
      <w:r w:rsidR="007D4DD0" w:rsidRPr="007D4DD0">
        <w:rPr>
          <w:rFonts w:ascii="Palatino Linotype" w:eastAsia="Calibri" w:hAnsi="Palatino Linotype" w:cs="Tahoma"/>
          <w:b/>
          <w:i/>
          <w:iCs/>
          <w:sz w:val="22"/>
          <w:szCs w:val="22"/>
          <w:lang w:val="es-ES" w:eastAsia="es-ES_tradnl"/>
        </w:rPr>
        <w:t>.”</w:t>
      </w:r>
    </w:p>
    <w:p w14:paraId="69EA9419" w14:textId="304ABFCD" w:rsidR="00B42871" w:rsidRDefault="00B42871" w:rsidP="00B42871">
      <w:pPr>
        <w:tabs>
          <w:tab w:val="left" w:pos="4962"/>
        </w:tabs>
        <w:spacing w:line="360" w:lineRule="auto"/>
        <w:jc w:val="both"/>
        <w:rPr>
          <w:rFonts w:ascii="Palatino Linotype" w:eastAsia="Calibri" w:hAnsi="Palatino Linotype" w:cs="Tahoma"/>
          <w:iCs/>
          <w:szCs w:val="22"/>
          <w:lang w:val="es-ES" w:eastAsia="es-ES_tradnl"/>
        </w:rPr>
      </w:pPr>
    </w:p>
    <w:p w14:paraId="29D31168" w14:textId="645AF7E5" w:rsidR="00B42871" w:rsidRPr="00C2542E" w:rsidRDefault="00B42871" w:rsidP="00B42871">
      <w:pPr>
        <w:tabs>
          <w:tab w:val="left" w:pos="4962"/>
        </w:tabs>
        <w:spacing w:line="360" w:lineRule="auto"/>
        <w:jc w:val="both"/>
        <w:rPr>
          <w:rFonts w:ascii="Palatino Linotype" w:eastAsia="Calibri" w:hAnsi="Palatino Linotype" w:cs="Tahoma"/>
          <w:bCs/>
          <w:iCs/>
          <w:sz w:val="22"/>
          <w:szCs w:val="22"/>
          <w:lang w:val="es-MX" w:eastAsia="es-ES_tradnl"/>
        </w:rPr>
      </w:pPr>
      <w:r w:rsidRPr="00C2542E">
        <w:rPr>
          <w:rFonts w:ascii="Palatino Linotype" w:eastAsia="Calibri" w:hAnsi="Palatino Linotype" w:cs="Tahoma"/>
          <w:bCs/>
          <w:iCs/>
          <w:sz w:val="22"/>
          <w:szCs w:val="22"/>
          <w:lang w:val="es-MX" w:eastAsia="es-ES_tradnl"/>
        </w:rPr>
        <w:t xml:space="preserve">Para terminar el presente aparatado, cabe señalar que todo lo anterior se desprende de las documentales que obran en el expediente electrónico del Recurso de Revisión que nos ocupa, </w:t>
      </w:r>
      <w:r w:rsidRPr="00C2542E">
        <w:rPr>
          <w:rFonts w:ascii="Palatino Linotype" w:eastAsia="Calibri" w:hAnsi="Palatino Linotype" w:cs="Tahoma"/>
          <w:bCs/>
          <w:iCs/>
          <w:sz w:val="22"/>
          <w:szCs w:val="22"/>
          <w:lang w:val="es-MX" w:eastAsia="es-ES_tradnl"/>
        </w:rPr>
        <w:lastRenderedPageBreak/>
        <w:t xml:space="preserve">consistentes en: las  solicitud de acceso a la información, la respuesta emitida por el Sujeto Obligado, </w:t>
      </w:r>
      <w:r w:rsidR="00FC0203">
        <w:rPr>
          <w:rFonts w:ascii="Palatino Linotype" w:eastAsia="Calibri" w:hAnsi="Palatino Linotype" w:cs="Tahoma"/>
          <w:bCs/>
          <w:iCs/>
          <w:sz w:val="22"/>
          <w:szCs w:val="22"/>
          <w:lang w:val="es-MX" w:eastAsia="es-ES_tradnl"/>
        </w:rPr>
        <w:t xml:space="preserve">y </w:t>
      </w:r>
      <w:r w:rsidRPr="00C2542E">
        <w:rPr>
          <w:rFonts w:ascii="Palatino Linotype" w:eastAsia="Calibri" w:hAnsi="Palatino Linotype" w:cs="Tahoma"/>
          <w:bCs/>
          <w:iCs/>
          <w:sz w:val="22"/>
          <w:szCs w:val="22"/>
          <w:lang w:val="es-MX" w:eastAsia="es-ES_tradnl"/>
        </w:rPr>
        <w:t>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17C99CBF" w14:textId="5726B778" w:rsidR="00B54E04" w:rsidRPr="00C2542E" w:rsidRDefault="00B54E04" w:rsidP="00644E4D">
      <w:pPr>
        <w:tabs>
          <w:tab w:val="left" w:pos="3705"/>
        </w:tabs>
        <w:spacing w:line="360" w:lineRule="auto"/>
        <w:jc w:val="both"/>
        <w:rPr>
          <w:rFonts w:ascii="Palatino Linotype" w:eastAsia="Calibri" w:hAnsi="Palatino Linotype" w:cs="Tahoma"/>
          <w:b/>
          <w:iCs/>
          <w:sz w:val="22"/>
          <w:szCs w:val="22"/>
          <w:lang w:val="es-ES" w:eastAsia="es-ES_tradnl"/>
        </w:rPr>
      </w:pPr>
    </w:p>
    <w:p w14:paraId="2C8EFDD1" w14:textId="77777777" w:rsidR="00B37CF8" w:rsidRPr="00C2542E" w:rsidRDefault="00B37CF8">
      <w:pPr>
        <w:spacing w:line="360" w:lineRule="auto"/>
        <w:ind w:right="-93"/>
        <w:jc w:val="both"/>
        <w:rPr>
          <w:rFonts w:ascii="Palatino Linotype" w:hAnsi="Palatino Linotype" w:cs="Tahoma"/>
          <w:b/>
          <w:sz w:val="22"/>
          <w:szCs w:val="22"/>
        </w:rPr>
      </w:pPr>
      <w:r w:rsidRPr="00C2542E">
        <w:rPr>
          <w:rFonts w:ascii="Palatino Linotype" w:hAnsi="Palatino Linotype" w:cs="Tahoma"/>
          <w:b/>
          <w:sz w:val="22"/>
          <w:szCs w:val="22"/>
          <w:lang w:val="es-ES"/>
        </w:rPr>
        <w:t xml:space="preserve">CUARTO. </w:t>
      </w:r>
      <w:r w:rsidRPr="00C2542E">
        <w:rPr>
          <w:rFonts w:ascii="Palatino Linotype" w:hAnsi="Palatino Linotype" w:cs="Tahoma"/>
          <w:b/>
          <w:sz w:val="22"/>
          <w:szCs w:val="22"/>
        </w:rPr>
        <w:t>Marco normativo aplicable en materia de transparencia y acceso a la información pública.</w:t>
      </w:r>
    </w:p>
    <w:p w14:paraId="04ABF7C6" w14:textId="77777777" w:rsidR="00B37CF8" w:rsidRPr="00C2542E" w:rsidRDefault="00B37CF8">
      <w:pPr>
        <w:spacing w:line="360" w:lineRule="auto"/>
        <w:ind w:right="-93"/>
        <w:jc w:val="both"/>
        <w:rPr>
          <w:rFonts w:ascii="Palatino Linotype" w:hAnsi="Palatino Linotype" w:cs="Tahoma"/>
          <w:b/>
          <w:sz w:val="22"/>
          <w:szCs w:val="22"/>
        </w:rPr>
      </w:pPr>
    </w:p>
    <w:p w14:paraId="544D06EC" w14:textId="77777777" w:rsidR="004B6A23" w:rsidRPr="00C2542E" w:rsidRDefault="00B37CF8">
      <w:pPr>
        <w:spacing w:line="360" w:lineRule="auto"/>
        <w:contextualSpacing/>
        <w:jc w:val="both"/>
        <w:rPr>
          <w:rFonts w:ascii="Palatino Linotype" w:hAnsi="Palatino Linotype" w:cs="Tahoma"/>
          <w:sz w:val="22"/>
          <w:szCs w:val="22"/>
        </w:rPr>
      </w:pPr>
      <w:r w:rsidRPr="00C2542E">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r w:rsidR="004B6A23" w:rsidRPr="00C2542E">
        <w:rPr>
          <w:rFonts w:ascii="Palatino Linotype" w:hAnsi="Palatino Linotype" w:cs="Tahoma"/>
          <w:sz w:val="22"/>
          <w:szCs w:val="22"/>
        </w:rPr>
        <w:t xml:space="preserve"> </w:t>
      </w:r>
    </w:p>
    <w:p w14:paraId="2A0F7B14" w14:textId="77777777" w:rsidR="004B6A23" w:rsidRPr="00C2542E" w:rsidRDefault="004B6A23">
      <w:pPr>
        <w:spacing w:line="360" w:lineRule="auto"/>
        <w:contextualSpacing/>
        <w:jc w:val="both"/>
        <w:rPr>
          <w:rFonts w:ascii="Palatino Linotype" w:hAnsi="Palatino Linotype" w:cs="Tahoma"/>
          <w:sz w:val="22"/>
          <w:szCs w:val="22"/>
        </w:rPr>
      </w:pPr>
    </w:p>
    <w:p w14:paraId="2EF184F6" w14:textId="77777777" w:rsidR="00B37CF8" w:rsidRPr="00C2542E" w:rsidRDefault="00B37CF8">
      <w:pPr>
        <w:spacing w:line="360" w:lineRule="auto"/>
        <w:contextualSpacing/>
        <w:jc w:val="both"/>
        <w:rPr>
          <w:rFonts w:ascii="Palatino Linotype" w:hAnsi="Palatino Linotype" w:cs="Tahoma"/>
          <w:sz w:val="22"/>
          <w:szCs w:val="22"/>
        </w:rPr>
      </w:pPr>
      <w:r w:rsidRPr="00C2542E">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2868AEB" w14:textId="77777777" w:rsidR="00B37CF8" w:rsidRPr="00C2542E" w:rsidRDefault="00B37CF8">
      <w:pPr>
        <w:spacing w:line="360" w:lineRule="auto"/>
        <w:jc w:val="both"/>
        <w:rPr>
          <w:rFonts w:ascii="Palatino Linotype" w:hAnsi="Palatino Linotype" w:cs="Tahoma"/>
          <w:sz w:val="22"/>
          <w:szCs w:val="22"/>
        </w:rPr>
      </w:pPr>
    </w:p>
    <w:p w14:paraId="7E8BF9A9" w14:textId="77777777" w:rsidR="00B37CF8" w:rsidRPr="00C2542E" w:rsidRDefault="00B37CF8">
      <w:pPr>
        <w:spacing w:line="360" w:lineRule="auto"/>
        <w:jc w:val="both"/>
        <w:rPr>
          <w:rFonts w:ascii="Palatino Linotype" w:hAnsi="Palatino Linotype" w:cs="Tahoma"/>
          <w:sz w:val="22"/>
          <w:szCs w:val="22"/>
        </w:rPr>
      </w:pPr>
      <w:r w:rsidRPr="00C2542E">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00956793" w:rsidRPr="00C2542E">
        <w:rPr>
          <w:rFonts w:ascii="Palatino Linotype" w:hAnsi="Palatino Linotype" w:cs="Tahoma"/>
          <w:sz w:val="22"/>
          <w:szCs w:val="22"/>
        </w:rPr>
        <w:t>Obligado</w:t>
      </w:r>
      <w:r w:rsidRPr="00C2542E">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14:paraId="5AF5D39D" w14:textId="77777777" w:rsidR="00B37CF8" w:rsidRPr="00C2542E" w:rsidRDefault="00B37CF8">
      <w:pPr>
        <w:spacing w:line="360" w:lineRule="auto"/>
        <w:jc w:val="both"/>
        <w:rPr>
          <w:rFonts w:ascii="Palatino Linotype" w:hAnsi="Palatino Linotype" w:cs="Tahoma"/>
          <w:sz w:val="22"/>
          <w:szCs w:val="22"/>
        </w:rPr>
      </w:pPr>
    </w:p>
    <w:p w14:paraId="23C40B53" w14:textId="77777777" w:rsidR="00B37CF8" w:rsidRPr="00C2542E" w:rsidRDefault="00B37CF8">
      <w:pPr>
        <w:spacing w:line="360" w:lineRule="auto"/>
        <w:jc w:val="both"/>
        <w:rPr>
          <w:rFonts w:ascii="Palatino Linotype" w:hAnsi="Palatino Linotype" w:cs="Tahoma"/>
          <w:sz w:val="22"/>
          <w:szCs w:val="22"/>
        </w:rPr>
      </w:pPr>
      <w:r w:rsidRPr="00C2542E">
        <w:rPr>
          <w:rFonts w:ascii="Palatino Linotype" w:hAnsi="Palatino Linotype" w:cs="Tahoma"/>
          <w:sz w:val="22"/>
          <w:szCs w:val="22"/>
        </w:rPr>
        <w:t xml:space="preserve">Por su parte, en materia local, el artículo 5°, fracción I de la Constitución Política del Estado Libre y Soberano de México, es coincidente con la Constitución Federal, en el sentido de la </w:t>
      </w:r>
      <w:r w:rsidRPr="00C2542E">
        <w:rPr>
          <w:rFonts w:ascii="Palatino Linotype" w:hAnsi="Palatino Linotype" w:cs="Tahoma"/>
          <w:sz w:val="22"/>
          <w:szCs w:val="22"/>
        </w:rPr>
        <w:lastRenderedPageBreak/>
        <w:t>publicidad de toda la información, con la única restricción de proteger el interés público, así como la información referente a la intimidad de la vida privada y la imagen de las personas, con las excepciones que establezca la ley reglamentaria.</w:t>
      </w:r>
    </w:p>
    <w:p w14:paraId="32F32819" w14:textId="77777777" w:rsidR="00B37CF8" w:rsidRPr="00C2542E" w:rsidRDefault="00B37CF8">
      <w:pPr>
        <w:spacing w:line="360" w:lineRule="auto"/>
        <w:jc w:val="both"/>
        <w:rPr>
          <w:rFonts w:ascii="Palatino Linotype" w:hAnsi="Palatino Linotype" w:cs="Tahoma"/>
          <w:sz w:val="22"/>
          <w:szCs w:val="22"/>
        </w:rPr>
      </w:pPr>
    </w:p>
    <w:p w14:paraId="355622B8" w14:textId="77777777" w:rsidR="00B37CF8" w:rsidRPr="00C2542E" w:rsidRDefault="00B37CF8">
      <w:pPr>
        <w:spacing w:line="360" w:lineRule="auto"/>
        <w:jc w:val="both"/>
        <w:rPr>
          <w:rFonts w:ascii="Palatino Linotype" w:hAnsi="Palatino Linotype" w:cs="Tahoma"/>
          <w:sz w:val="22"/>
          <w:szCs w:val="22"/>
        </w:rPr>
      </w:pPr>
      <w:r w:rsidRPr="00C2542E">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447ECC4D" w14:textId="77777777" w:rsidR="00B37CF8" w:rsidRPr="00C2542E" w:rsidRDefault="00B37CF8">
      <w:pPr>
        <w:spacing w:line="360" w:lineRule="auto"/>
        <w:jc w:val="both"/>
        <w:rPr>
          <w:rFonts w:ascii="Palatino Linotype" w:hAnsi="Palatino Linotype" w:cs="Tahoma"/>
          <w:sz w:val="22"/>
          <w:szCs w:val="22"/>
        </w:rPr>
      </w:pPr>
    </w:p>
    <w:p w14:paraId="4F708F8C" w14:textId="77777777" w:rsidR="00B37CF8" w:rsidRPr="00C2542E" w:rsidRDefault="00B37CF8">
      <w:pPr>
        <w:spacing w:line="360" w:lineRule="auto"/>
        <w:jc w:val="both"/>
        <w:rPr>
          <w:rFonts w:ascii="Palatino Linotype" w:hAnsi="Palatino Linotype" w:cs="Tahoma"/>
          <w:sz w:val="22"/>
          <w:szCs w:val="22"/>
        </w:rPr>
      </w:pPr>
      <w:r w:rsidRPr="00C2542E">
        <w:rPr>
          <w:rFonts w:ascii="Palatino Linotype" w:hAnsi="Palatino Linotype" w:cs="Tahoma"/>
          <w:sz w:val="22"/>
          <w:szCs w:val="22"/>
        </w:rPr>
        <w:t>El artículo 12, que, quienes generen, recopilen, administren, manejen, procesen, archiven o conserven información pública serán responsables de la misma.</w:t>
      </w:r>
    </w:p>
    <w:p w14:paraId="2C3FC514" w14:textId="77777777" w:rsidR="00B37CF8" w:rsidRPr="00C2542E" w:rsidRDefault="00B37CF8">
      <w:pPr>
        <w:spacing w:line="360" w:lineRule="auto"/>
        <w:jc w:val="both"/>
        <w:rPr>
          <w:rFonts w:ascii="Palatino Linotype" w:hAnsi="Palatino Linotype" w:cs="Tahoma"/>
          <w:sz w:val="22"/>
          <w:szCs w:val="22"/>
        </w:rPr>
      </w:pPr>
    </w:p>
    <w:p w14:paraId="2578543A" w14:textId="77777777" w:rsidR="00B37CF8" w:rsidRPr="00C2542E" w:rsidRDefault="00B37CF8">
      <w:pPr>
        <w:spacing w:line="360" w:lineRule="auto"/>
        <w:jc w:val="both"/>
        <w:rPr>
          <w:rFonts w:ascii="Palatino Linotype" w:hAnsi="Palatino Linotype" w:cs="Tahoma"/>
          <w:sz w:val="22"/>
          <w:szCs w:val="22"/>
        </w:rPr>
      </w:pPr>
      <w:r w:rsidRPr="00C2542E">
        <w:rPr>
          <w:rFonts w:ascii="Palatino Linotype" w:hAnsi="Palatino Linotype" w:cs="Tahoma"/>
          <w:sz w:val="22"/>
          <w:szCs w:val="22"/>
        </w:rPr>
        <w:t xml:space="preserve">El artículo 18, que, los Sujetos </w:t>
      </w:r>
      <w:r w:rsidR="00956793" w:rsidRPr="00C2542E">
        <w:rPr>
          <w:rFonts w:ascii="Palatino Linotype" w:hAnsi="Palatino Linotype" w:cs="Tahoma"/>
          <w:sz w:val="22"/>
          <w:szCs w:val="22"/>
        </w:rPr>
        <w:t>Obligado</w:t>
      </w:r>
      <w:r w:rsidRPr="00C2542E">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14:paraId="1444053F" w14:textId="77777777" w:rsidR="004B6A23" w:rsidRPr="00C2542E" w:rsidRDefault="004B6A23">
      <w:pPr>
        <w:spacing w:line="360" w:lineRule="auto"/>
        <w:jc w:val="both"/>
        <w:rPr>
          <w:rFonts w:ascii="Palatino Linotype" w:hAnsi="Palatino Linotype" w:cs="Tahoma"/>
          <w:sz w:val="22"/>
          <w:szCs w:val="22"/>
        </w:rPr>
      </w:pPr>
    </w:p>
    <w:p w14:paraId="108A0301" w14:textId="78E6151D" w:rsidR="00B37CF8" w:rsidRDefault="00B37CF8">
      <w:pPr>
        <w:spacing w:line="360" w:lineRule="auto"/>
        <w:jc w:val="both"/>
        <w:rPr>
          <w:rFonts w:ascii="Palatino Linotype" w:hAnsi="Palatino Linotype" w:cs="Tahoma"/>
          <w:sz w:val="22"/>
          <w:szCs w:val="22"/>
        </w:rPr>
      </w:pPr>
      <w:r w:rsidRPr="00C2542E">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00956793" w:rsidRPr="00C2542E">
        <w:rPr>
          <w:rFonts w:ascii="Palatino Linotype" w:hAnsi="Palatino Linotype" w:cs="Tahoma"/>
          <w:sz w:val="22"/>
          <w:szCs w:val="22"/>
        </w:rPr>
        <w:t>Obligado</w:t>
      </w:r>
      <w:r w:rsidRPr="00C2542E">
        <w:rPr>
          <w:rFonts w:ascii="Palatino Linotype" w:hAnsi="Palatino Linotype" w:cs="Tahoma"/>
          <w:sz w:val="22"/>
          <w:szCs w:val="22"/>
        </w:rPr>
        <w:t>s y en caso de que dichas facultades no se hayan ejercido, se deberá motivar la respuesta en función de las causas que motivaron tal circunstancia.</w:t>
      </w:r>
    </w:p>
    <w:p w14:paraId="2DC4E4C2" w14:textId="51548097" w:rsidR="00FB7A45" w:rsidRDefault="00FB7A45">
      <w:pPr>
        <w:spacing w:line="360" w:lineRule="auto"/>
        <w:jc w:val="both"/>
        <w:rPr>
          <w:rFonts w:ascii="Palatino Linotype" w:hAnsi="Palatino Linotype" w:cs="Tahoma"/>
          <w:sz w:val="22"/>
          <w:szCs w:val="22"/>
        </w:rPr>
      </w:pPr>
    </w:p>
    <w:p w14:paraId="0E4F3915" w14:textId="77777777" w:rsidR="00FB7A45" w:rsidRPr="00396882" w:rsidRDefault="00FB7A45" w:rsidP="00FB7A45">
      <w:pPr>
        <w:spacing w:line="360" w:lineRule="auto"/>
        <w:jc w:val="both"/>
        <w:rPr>
          <w:rFonts w:ascii="Palatino Linotype" w:hAnsi="Palatino Linotype" w:cs="Tahoma"/>
          <w:b/>
          <w:sz w:val="22"/>
          <w:szCs w:val="22"/>
        </w:rPr>
      </w:pPr>
      <w:r w:rsidRPr="00985849">
        <w:rPr>
          <w:rFonts w:ascii="Palatino Linotype" w:hAnsi="Palatino Linotype" w:cs="Tahoma"/>
          <w:sz w:val="22"/>
          <w:szCs w:val="22"/>
        </w:rPr>
        <w:t xml:space="preserve">El </w:t>
      </w:r>
      <w:r w:rsidRPr="00396882">
        <w:rPr>
          <w:rFonts w:ascii="Palatino Linotype" w:hAnsi="Palatino Linotype" w:cs="Tahoma"/>
          <w:b/>
          <w:sz w:val="22"/>
          <w:szCs w:val="22"/>
        </w:rPr>
        <w:t>artículo 92, fracción VIII</w:t>
      </w:r>
      <w:r w:rsidRPr="00985849">
        <w:rPr>
          <w:rFonts w:ascii="Palatino Linotype" w:hAnsi="Palatino Linotype" w:cs="Tahoma"/>
          <w:sz w:val="22"/>
          <w:szCs w:val="22"/>
        </w:rPr>
        <w:t xml:space="preserve">, que, la información sobre </w:t>
      </w:r>
      <w:r w:rsidRPr="00396882">
        <w:rPr>
          <w:rFonts w:ascii="Palatino Linotype" w:hAnsi="Palatino Linotype" w:cs="Tahoma"/>
          <w:b/>
          <w:sz w:val="22"/>
          <w:szCs w:val="22"/>
        </w:rPr>
        <w:t>las remuneraciones bruta y neta de todos los servidores públicos</w:t>
      </w:r>
      <w:r w:rsidRPr="00985849">
        <w:rPr>
          <w:rFonts w:ascii="Palatino Linotype" w:hAnsi="Palatino Linotype" w:cs="Tahoma"/>
          <w:sz w:val="22"/>
          <w:szCs w:val="22"/>
        </w:rPr>
        <w:t xml:space="preserve"> de base o de confianza, de todas las percepciones, incluyendo sueldos, prestaciones, gratificaciones, primas, comisiones, dietas, bonos, estímulos, ingresos y sistemas de compensación, </w:t>
      </w:r>
      <w:r w:rsidRPr="00396882">
        <w:rPr>
          <w:rFonts w:ascii="Palatino Linotype" w:hAnsi="Palatino Linotype" w:cs="Tahoma"/>
          <w:b/>
          <w:sz w:val="22"/>
          <w:szCs w:val="22"/>
        </w:rPr>
        <w:t>corresponde a una Obligación Común de Transparencia para los Sujetos Obligados.</w:t>
      </w:r>
    </w:p>
    <w:p w14:paraId="06091148" w14:textId="12B52384" w:rsidR="00E34921" w:rsidRPr="00C2542E" w:rsidRDefault="00E34921">
      <w:pPr>
        <w:spacing w:line="360" w:lineRule="auto"/>
        <w:jc w:val="both"/>
        <w:rPr>
          <w:rFonts w:ascii="Palatino Linotype" w:hAnsi="Palatino Linotype" w:cs="Tahoma"/>
          <w:sz w:val="22"/>
          <w:szCs w:val="22"/>
        </w:rPr>
      </w:pPr>
    </w:p>
    <w:p w14:paraId="73BE23FE" w14:textId="77777777" w:rsidR="00237D0D" w:rsidRPr="00C2542E" w:rsidRDefault="00B37CF8">
      <w:pPr>
        <w:spacing w:line="360" w:lineRule="auto"/>
        <w:ind w:right="-93"/>
        <w:jc w:val="both"/>
        <w:rPr>
          <w:rFonts w:ascii="Palatino Linotype" w:hAnsi="Palatino Linotype" w:cs="Tahoma"/>
          <w:b/>
          <w:sz w:val="22"/>
          <w:szCs w:val="22"/>
          <w:lang w:val="es-ES"/>
        </w:rPr>
      </w:pPr>
      <w:r w:rsidRPr="00C2542E">
        <w:rPr>
          <w:rFonts w:ascii="Palatino Linotype" w:hAnsi="Palatino Linotype" w:cs="Tahoma"/>
          <w:b/>
          <w:sz w:val="22"/>
          <w:szCs w:val="22"/>
          <w:lang w:val="es-ES"/>
        </w:rPr>
        <w:t>QUINTO</w:t>
      </w:r>
      <w:r w:rsidR="009617D3" w:rsidRPr="00C2542E">
        <w:rPr>
          <w:rFonts w:ascii="Palatino Linotype" w:hAnsi="Palatino Linotype" w:cs="Tahoma"/>
          <w:b/>
          <w:sz w:val="22"/>
          <w:szCs w:val="22"/>
          <w:lang w:val="es-ES"/>
        </w:rPr>
        <w:t>. Estudio de Fondo.</w:t>
      </w:r>
    </w:p>
    <w:p w14:paraId="6077B352" w14:textId="77777777" w:rsidR="004B6A23" w:rsidRPr="00C2542E" w:rsidRDefault="004B6A23" w:rsidP="004B6A23">
      <w:pPr>
        <w:spacing w:line="360" w:lineRule="auto"/>
        <w:ind w:right="-93"/>
        <w:jc w:val="both"/>
        <w:rPr>
          <w:rFonts w:ascii="Palatino Linotype" w:eastAsia="Calibri" w:hAnsi="Palatino Linotype" w:cs="Tahoma"/>
          <w:bCs/>
          <w:sz w:val="22"/>
          <w:szCs w:val="22"/>
          <w:lang w:eastAsia="en-US"/>
        </w:rPr>
      </w:pPr>
    </w:p>
    <w:p w14:paraId="4E63CAF7" w14:textId="7E1FADB9" w:rsidR="000237F2" w:rsidRPr="00C2542E" w:rsidRDefault="000237F2" w:rsidP="000237F2">
      <w:pPr>
        <w:tabs>
          <w:tab w:val="left" w:pos="4962"/>
        </w:tabs>
        <w:spacing w:line="360" w:lineRule="auto"/>
        <w:jc w:val="both"/>
        <w:rPr>
          <w:rFonts w:ascii="Palatino Linotype" w:eastAsia="Calibri" w:hAnsi="Palatino Linotype" w:cs="Tahoma"/>
          <w:bCs/>
          <w:iCs/>
          <w:sz w:val="22"/>
          <w:szCs w:val="22"/>
          <w:lang w:val="es-MX" w:eastAsia="es-ES_tradnl"/>
        </w:rPr>
      </w:pPr>
      <w:r w:rsidRPr="00C2542E">
        <w:rPr>
          <w:rFonts w:ascii="Palatino Linotype" w:eastAsia="Calibri" w:hAnsi="Palatino Linotype" w:cs="Tahoma"/>
          <w:bCs/>
          <w:iCs/>
          <w:sz w:val="22"/>
          <w:szCs w:val="22"/>
          <w:lang w:val="es-MX" w:eastAsia="es-ES_tradnl"/>
        </w:rPr>
        <w:t>Expuestas las posturas de las partes, este Órgano Colegiado procede al análisis del agravio hecho valer por el ahora Recurrente, a luz</w:t>
      </w:r>
      <w:r>
        <w:rPr>
          <w:rFonts w:ascii="Palatino Linotype" w:eastAsia="Calibri" w:hAnsi="Palatino Linotype" w:cs="Tahoma"/>
          <w:bCs/>
          <w:iCs/>
          <w:sz w:val="22"/>
          <w:szCs w:val="22"/>
          <w:lang w:val="es-MX" w:eastAsia="es-ES_tradnl"/>
        </w:rPr>
        <w:t xml:space="preserve"> de la respuesta otorgada por el</w:t>
      </w:r>
      <w:r w:rsidRPr="00C2542E">
        <w:rPr>
          <w:rFonts w:ascii="Palatino Linotype" w:eastAsia="Calibri" w:hAnsi="Palatino Linotype" w:cs="Tahoma"/>
          <w:bCs/>
          <w:iCs/>
          <w:sz w:val="22"/>
          <w:szCs w:val="22"/>
          <w:lang w:val="es-MX" w:eastAsia="es-ES_tradnl"/>
        </w:rPr>
        <w:t xml:space="preserve"> </w:t>
      </w:r>
      <w:r w:rsidRPr="000237F2">
        <w:rPr>
          <w:rFonts w:ascii="Palatino Linotype" w:eastAsia="Calibri" w:hAnsi="Palatino Linotype" w:cs="Tahoma"/>
          <w:b/>
          <w:bCs/>
          <w:iCs/>
          <w:sz w:val="22"/>
          <w:szCs w:val="22"/>
          <w:lang w:val="es-MX" w:eastAsia="es-ES_tradnl"/>
        </w:rPr>
        <w:t>Ayuntamiento de Calimaya</w:t>
      </w:r>
      <w:r w:rsidRPr="00C2542E">
        <w:rPr>
          <w:rFonts w:ascii="Palatino Linotype" w:eastAsia="Calibri" w:hAnsi="Palatino Linotype" w:cs="Tahoma"/>
          <w:bCs/>
          <w:iCs/>
          <w:sz w:val="22"/>
          <w:szCs w:val="22"/>
          <w:lang w:val="es-MX" w:eastAsia="es-ES_tradnl"/>
        </w:rPr>
        <w:t>, de conformidad con la Ley de Transparencia y Acceso a la Información Pública del Estado de México y Municipios y demás normativa aplicable a la materia que se resuelve.</w:t>
      </w:r>
    </w:p>
    <w:p w14:paraId="5833B8D1" w14:textId="77777777" w:rsidR="004B6A23" w:rsidRPr="00C2542E" w:rsidRDefault="004B6A23" w:rsidP="004B6A23">
      <w:pPr>
        <w:spacing w:line="360" w:lineRule="auto"/>
        <w:ind w:right="-93"/>
        <w:jc w:val="both"/>
        <w:rPr>
          <w:rFonts w:ascii="Palatino Linotype" w:eastAsia="Calibri" w:hAnsi="Palatino Linotype" w:cs="Tahoma"/>
          <w:bCs/>
          <w:sz w:val="22"/>
          <w:szCs w:val="22"/>
          <w:lang w:eastAsia="en-US"/>
        </w:rPr>
      </w:pPr>
    </w:p>
    <w:p w14:paraId="5345FE5E" w14:textId="2001B85E" w:rsidR="004B6A23" w:rsidRPr="00C2542E" w:rsidRDefault="004B6A23" w:rsidP="004B6A23">
      <w:pPr>
        <w:spacing w:line="360" w:lineRule="auto"/>
        <w:ind w:right="-93"/>
        <w:jc w:val="both"/>
        <w:rPr>
          <w:rFonts w:ascii="Palatino Linotype" w:eastAsia="Calibri" w:hAnsi="Palatino Linotype" w:cs="Tahoma"/>
          <w:bCs/>
          <w:sz w:val="22"/>
          <w:szCs w:val="22"/>
          <w:lang w:eastAsia="en-US"/>
        </w:rPr>
      </w:pPr>
      <w:r w:rsidRPr="00C2542E">
        <w:rPr>
          <w:rFonts w:ascii="Palatino Linotype" w:eastAsia="Calibri" w:hAnsi="Palatino Linotype" w:cs="Tahoma"/>
          <w:bCs/>
          <w:sz w:val="22"/>
          <w:szCs w:val="22"/>
          <w:lang w:eastAsia="en-US"/>
        </w:rPr>
        <w:t xml:space="preserve">En principio, es de suma importancia señalar los objetivos de la Ley de Transparencia y Acceso a la Información Pública del Estado de México y Municipios, </w:t>
      </w:r>
      <w:r w:rsidR="00AA09BC">
        <w:rPr>
          <w:rFonts w:ascii="Palatino Linotype" w:eastAsia="Calibri" w:hAnsi="Palatino Linotype" w:cs="Tahoma"/>
          <w:bCs/>
          <w:sz w:val="22"/>
          <w:szCs w:val="22"/>
          <w:lang w:eastAsia="en-US"/>
        </w:rPr>
        <w:t>con</w:t>
      </w:r>
      <w:r w:rsidRPr="00C2542E">
        <w:rPr>
          <w:rFonts w:ascii="Palatino Linotype" w:eastAsia="Calibri" w:hAnsi="Palatino Linotype" w:cs="Tahoma"/>
          <w:bCs/>
          <w:sz w:val="22"/>
          <w:szCs w:val="22"/>
          <w:lang w:eastAsia="en-US"/>
        </w:rPr>
        <w:t xml:space="preserve"> relación </w:t>
      </w:r>
      <w:r w:rsidR="00AA09BC">
        <w:rPr>
          <w:rFonts w:ascii="Palatino Linotype" w:eastAsia="Calibri" w:hAnsi="Palatino Linotype" w:cs="Tahoma"/>
          <w:bCs/>
          <w:sz w:val="22"/>
          <w:szCs w:val="22"/>
          <w:lang w:eastAsia="en-US"/>
        </w:rPr>
        <w:t>a</w:t>
      </w:r>
      <w:r w:rsidRPr="00C2542E">
        <w:rPr>
          <w:rFonts w:ascii="Palatino Linotype" w:eastAsia="Calibri" w:hAnsi="Palatino Linotype" w:cs="Tahoma"/>
          <w:bCs/>
          <w:sz w:val="22"/>
          <w:szCs w:val="22"/>
          <w:lang w:eastAsia="en-US"/>
        </w:rPr>
        <w:t xml:space="preserve"> la obligación de acceso por parte de los Sujetos Obligados, los cuales se encuentran establecidos en el artículo 2° de dicho ordenamiento jurídico y son los siguientes:</w:t>
      </w:r>
    </w:p>
    <w:p w14:paraId="3F3C5130" w14:textId="77777777" w:rsidR="004B6A23" w:rsidRPr="00C2542E" w:rsidRDefault="004B6A23" w:rsidP="004B6A23">
      <w:pPr>
        <w:spacing w:line="360" w:lineRule="auto"/>
        <w:ind w:right="-93"/>
        <w:jc w:val="both"/>
        <w:rPr>
          <w:rFonts w:ascii="Palatino Linotype" w:eastAsia="Calibri" w:hAnsi="Palatino Linotype" w:cs="Tahoma"/>
          <w:bCs/>
          <w:sz w:val="22"/>
          <w:szCs w:val="22"/>
          <w:lang w:eastAsia="en-US"/>
        </w:rPr>
      </w:pPr>
    </w:p>
    <w:p w14:paraId="08036DA4" w14:textId="77777777" w:rsidR="004B6A23" w:rsidRPr="00C2542E" w:rsidRDefault="004B6A23" w:rsidP="003D21FF">
      <w:pPr>
        <w:pStyle w:val="Prrafodelista"/>
        <w:numPr>
          <w:ilvl w:val="0"/>
          <w:numId w:val="2"/>
        </w:numPr>
        <w:spacing w:line="360" w:lineRule="auto"/>
        <w:ind w:right="-93"/>
        <w:jc w:val="both"/>
        <w:rPr>
          <w:rFonts w:ascii="Palatino Linotype" w:eastAsia="Calibri" w:hAnsi="Palatino Linotype" w:cs="Tahoma"/>
          <w:bCs/>
          <w:szCs w:val="22"/>
          <w:lang w:eastAsia="en-US"/>
        </w:rPr>
      </w:pPr>
      <w:r w:rsidRPr="00C2542E">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0691DFD5" w14:textId="77777777" w:rsidR="004B6A23" w:rsidRPr="00C2542E" w:rsidRDefault="004B6A23" w:rsidP="004B6A23">
      <w:pPr>
        <w:spacing w:line="360" w:lineRule="auto"/>
        <w:ind w:left="360" w:right="-93"/>
        <w:jc w:val="both"/>
        <w:rPr>
          <w:rFonts w:ascii="Palatino Linotype" w:eastAsia="Calibri" w:hAnsi="Palatino Linotype" w:cs="Tahoma"/>
          <w:bCs/>
          <w:sz w:val="22"/>
          <w:szCs w:val="22"/>
          <w:lang w:eastAsia="en-US"/>
        </w:rPr>
      </w:pPr>
    </w:p>
    <w:p w14:paraId="2544AB26" w14:textId="77777777" w:rsidR="004B6A23" w:rsidRPr="00C2542E" w:rsidRDefault="004B6A23" w:rsidP="003D21FF">
      <w:pPr>
        <w:pStyle w:val="Prrafodelista"/>
        <w:numPr>
          <w:ilvl w:val="0"/>
          <w:numId w:val="2"/>
        </w:numPr>
        <w:spacing w:line="360" w:lineRule="auto"/>
        <w:ind w:right="-93"/>
        <w:jc w:val="both"/>
        <w:rPr>
          <w:rFonts w:ascii="Palatino Linotype" w:eastAsia="Calibri" w:hAnsi="Palatino Linotype" w:cs="Tahoma"/>
          <w:bCs/>
          <w:szCs w:val="22"/>
          <w:lang w:eastAsia="en-US"/>
        </w:rPr>
      </w:pPr>
      <w:r w:rsidRPr="00C2542E">
        <w:rPr>
          <w:rFonts w:ascii="Palatino Linotype" w:eastAsia="Calibri" w:hAnsi="Palatino Linotype" w:cs="Tahoma"/>
          <w:bCs/>
          <w:szCs w:val="22"/>
          <w:lang w:eastAsia="en-US"/>
        </w:rPr>
        <w:t>Transparentar la gestión pública, mediante la difusión de la información generada por los Sujetos Obligados, y</w:t>
      </w:r>
    </w:p>
    <w:p w14:paraId="3572CA4F" w14:textId="77777777" w:rsidR="00B42871" w:rsidRPr="00C2542E" w:rsidRDefault="00B42871" w:rsidP="00B42871">
      <w:pPr>
        <w:spacing w:line="360" w:lineRule="auto"/>
        <w:ind w:right="-93"/>
        <w:jc w:val="both"/>
        <w:rPr>
          <w:rFonts w:ascii="Palatino Linotype" w:eastAsia="Calibri" w:hAnsi="Palatino Linotype" w:cs="Tahoma"/>
          <w:bCs/>
          <w:szCs w:val="22"/>
          <w:lang w:eastAsia="en-US"/>
        </w:rPr>
      </w:pPr>
    </w:p>
    <w:p w14:paraId="37B69B44" w14:textId="77777777" w:rsidR="004B6A23" w:rsidRPr="00C2542E" w:rsidRDefault="004B6A23" w:rsidP="003D21FF">
      <w:pPr>
        <w:pStyle w:val="Prrafodelista"/>
        <w:numPr>
          <w:ilvl w:val="0"/>
          <w:numId w:val="2"/>
        </w:numPr>
        <w:spacing w:line="360" w:lineRule="auto"/>
        <w:ind w:right="-93"/>
        <w:jc w:val="both"/>
        <w:rPr>
          <w:rFonts w:ascii="Palatino Linotype" w:eastAsia="Calibri" w:hAnsi="Palatino Linotype" w:cs="Tahoma"/>
          <w:bCs/>
          <w:szCs w:val="22"/>
          <w:lang w:eastAsia="en-US"/>
        </w:rPr>
      </w:pPr>
      <w:r w:rsidRPr="00C2542E">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736F5605" w14:textId="77777777" w:rsidR="004B6A23" w:rsidRPr="00C2542E" w:rsidRDefault="004B6A23" w:rsidP="004B6A23">
      <w:pPr>
        <w:spacing w:line="360" w:lineRule="auto"/>
        <w:ind w:right="-93"/>
        <w:jc w:val="both"/>
        <w:rPr>
          <w:rFonts w:ascii="Palatino Linotype" w:eastAsia="Calibri" w:hAnsi="Palatino Linotype" w:cs="Tahoma"/>
          <w:bCs/>
          <w:sz w:val="22"/>
          <w:szCs w:val="22"/>
          <w:lang w:eastAsia="en-US"/>
        </w:rPr>
      </w:pPr>
    </w:p>
    <w:p w14:paraId="1143E140" w14:textId="77777777" w:rsidR="004B6A23" w:rsidRPr="00C2542E" w:rsidRDefault="004B6A23" w:rsidP="004B6A23">
      <w:pPr>
        <w:spacing w:line="360" w:lineRule="auto"/>
        <w:ind w:right="-93"/>
        <w:jc w:val="both"/>
        <w:rPr>
          <w:rFonts w:ascii="Palatino Linotype" w:eastAsia="Calibri" w:hAnsi="Palatino Linotype" w:cs="Tahoma"/>
          <w:bCs/>
          <w:sz w:val="22"/>
          <w:szCs w:val="22"/>
          <w:lang w:eastAsia="en-US"/>
        </w:rPr>
      </w:pPr>
      <w:r w:rsidRPr="00C2542E">
        <w:rPr>
          <w:rFonts w:ascii="Palatino Linotype" w:eastAsia="Calibri" w:hAnsi="Palatino Linotype" w:cs="Tahoma"/>
          <w:bCs/>
          <w:sz w:val="22"/>
          <w:szCs w:val="22"/>
          <w:lang w:eastAsia="en-US"/>
        </w:rPr>
        <w:t xml:space="preserve">Conforme a lo anterior, se deprende que </w:t>
      </w:r>
      <w:r w:rsidRPr="00C2542E">
        <w:rPr>
          <w:rFonts w:ascii="Palatino Linotype" w:eastAsia="Calibri" w:hAnsi="Palatino Linotype" w:cs="Tahoma"/>
          <w:b/>
          <w:bCs/>
          <w:sz w:val="22"/>
          <w:szCs w:val="22"/>
          <w:lang w:eastAsia="en-US"/>
        </w:rPr>
        <w:t>los objetivos de la Ley de la materia,</w:t>
      </w:r>
      <w:r w:rsidRPr="00C2542E">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w:t>
      </w:r>
      <w:r w:rsidRPr="00C2542E">
        <w:rPr>
          <w:rFonts w:ascii="Palatino Linotype" w:eastAsia="Calibri" w:hAnsi="Palatino Linotype" w:cs="Tahoma"/>
          <w:bCs/>
          <w:sz w:val="22"/>
          <w:szCs w:val="22"/>
          <w:lang w:eastAsia="en-US"/>
        </w:rPr>
        <w:lastRenderedPageBreak/>
        <w:t>garanticen la publicidad de información oportuna, verificable, comprensible, actualizada y completa.</w:t>
      </w:r>
    </w:p>
    <w:p w14:paraId="74250939" w14:textId="77777777" w:rsidR="004B6A23" w:rsidRPr="00C2542E" w:rsidRDefault="004B6A23" w:rsidP="004B6A23">
      <w:pPr>
        <w:spacing w:line="360" w:lineRule="auto"/>
        <w:ind w:right="-93"/>
        <w:jc w:val="both"/>
        <w:rPr>
          <w:rFonts w:ascii="Palatino Linotype" w:eastAsia="Calibri" w:hAnsi="Palatino Linotype" w:cs="Tahoma"/>
          <w:bCs/>
          <w:sz w:val="22"/>
          <w:szCs w:val="22"/>
          <w:lang w:eastAsia="en-US"/>
        </w:rPr>
      </w:pPr>
    </w:p>
    <w:p w14:paraId="60E235E0" w14:textId="5402C5D1" w:rsidR="004B6A23" w:rsidRPr="00C2542E" w:rsidRDefault="004B6A23" w:rsidP="004B6A23">
      <w:pPr>
        <w:spacing w:line="360" w:lineRule="auto"/>
        <w:ind w:right="-93"/>
        <w:jc w:val="both"/>
        <w:rPr>
          <w:rFonts w:ascii="Palatino Linotype" w:eastAsia="Calibri" w:hAnsi="Palatino Linotype" w:cs="Tahoma"/>
          <w:bCs/>
          <w:sz w:val="22"/>
          <w:szCs w:val="22"/>
          <w:lang w:eastAsia="en-US"/>
        </w:rPr>
      </w:pPr>
      <w:r w:rsidRPr="00C2542E">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C2542E">
        <w:rPr>
          <w:rFonts w:ascii="Palatino Linotype" w:eastAsia="Calibri" w:hAnsi="Palatino Linotype" w:cs="Tahoma"/>
          <w:b/>
          <w:bCs/>
          <w:sz w:val="22"/>
          <w:szCs w:val="22"/>
          <w:lang w:eastAsia="en-US"/>
        </w:rPr>
        <w:t>principio de máxima publicidad</w:t>
      </w:r>
      <w:r w:rsidRPr="00C2542E">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3FF6AC0" w14:textId="77777777" w:rsidR="004D0325" w:rsidRPr="00C2542E" w:rsidRDefault="004D0325" w:rsidP="004B6A23">
      <w:pPr>
        <w:spacing w:line="360" w:lineRule="auto"/>
        <w:ind w:right="-93"/>
        <w:jc w:val="both"/>
        <w:rPr>
          <w:rFonts w:ascii="Palatino Linotype" w:eastAsia="Calibri" w:hAnsi="Palatino Linotype" w:cs="Tahoma"/>
          <w:bCs/>
          <w:sz w:val="22"/>
          <w:szCs w:val="22"/>
          <w:lang w:eastAsia="en-US"/>
        </w:rPr>
      </w:pPr>
    </w:p>
    <w:p w14:paraId="6139B607" w14:textId="77777777" w:rsidR="004B6A23" w:rsidRPr="00C2542E" w:rsidRDefault="004B6A23" w:rsidP="004B6A23">
      <w:pPr>
        <w:spacing w:line="360" w:lineRule="auto"/>
        <w:ind w:right="-93"/>
        <w:jc w:val="both"/>
        <w:rPr>
          <w:rFonts w:ascii="Palatino Linotype" w:eastAsia="Calibri" w:hAnsi="Palatino Linotype" w:cs="Tahoma"/>
          <w:bCs/>
          <w:sz w:val="22"/>
          <w:szCs w:val="22"/>
          <w:lang w:eastAsia="en-US"/>
        </w:rPr>
      </w:pPr>
      <w:r w:rsidRPr="00C2542E">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E091AB5" w14:textId="77777777" w:rsidR="004B6A23" w:rsidRPr="00C2542E" w:rsidRDefault="004B6A23" w:rsidP="004B6A23">
      <w:pPr>
        <w:spacing w:line="360" w:lineRule="auto"/>
        <w:ind w:right="-93"/>
        <w:jc w:val="both"/>
        <w:rPr>
          <w:rFonts w:ascii="Palatino Linotype" w:eastAsia="Calibri" w:hAnsi="Palatino Linotype" w:cs="Tahoma"/>
          <w:bCs/>
          <w:sz w:val="22"/>
          <w:szCs w:val="22"/>
          <w:lang w:eastAsia="en-US"/>
        </w:rPr>
      </w:pPr>
    </w:p>
    <w:p w14:paraId="3E528EBC" w14:textId="77777777" w:rsidR="004B6A23" w:rsidRPr="00C2542E" w:rsidRDefault="004B6A23" w:rsidP="003D21FF">
      <w:pPr>
        <w:pStyle w:val="Prrafodelista"/>
        <w:numPr>
          <w:ilvl w:val="0"/>
          <w:numId w:val="3"/>
        </w:numPr>
        <w:spacing w:line="360" w:lineRule="auto"/>
        <w:ind w:right="-93"/>
        <w:jc w:val="both"/>
        <w:rPr>
          <w:rFonts w:ascii="Palatino Linotype" w:eastAsia="Calibri" w:hAnsi="Palatino Linotype" w:cs="Tahoma"/>
          <w:bCs/>
          <w:szCs w:val="22"/>
          <w:lang w:eastAsia="en-US"/>
        </w:rPr>
      </w:pPr>
      <w:r w:rsidRPr="00C2542E">
        <w:rPr>
          <w:rFonts w:ascii="Palatino Linotype" w:eastAsia="Calibri" w:hAnsi="Palatino Linotype" w:cs="Tahoma"/>
          <w:bCs/>
          <w:szCs w:val="22"/>
          <w:lang w:eastAsia="en-US"/>
        </w:rPr>
        <w:t xml:space="preserve">Las Unidades de Transparencia de los </w:t>
      </w:r>
      <w:r w:rsidR="007C51C9" w:rsidRPr="00C2542E">
        <w:rPr>
          <w:rFonts w:ascii="Palatino Linotype" w:eastAsia="Calibri" w:hAnsi="Palatino Linotype" w:cs="Tahoma"/>
          <w:bCs/>
          <w:szCs w:val="22"/>
          <w:lang w:eastAsia="en-US"/>
        </w:rPr>
        <w:t xml:space="preserve">sujetos obligados </w:t>
      </w:r>
      <w:r w:rsidRPr="00C2542E">
        <w:rPr>
          <w:rFonts w:ascii="Palatino Linotype" w:eastAsia="Calibri" w:hAnsi="Palatino Linotype" w:cs="Tahoma"/>
          <w:bCs/>
          <w:szCs w:val="22"/>
          <w:lang w:eastAsia="en-US"/>
        </w:rPr>
        <w:t>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003A9B3E" w14:textId="77777777" w:rsidR="004B6A23" w:rsidRPr="00C2542E" w:rsidRDefault="004B6A23" w:rsidP="004B6A23">
      <w:pPr>
        <w:pStyle w:val="Prrafodelista"/>
        <w:spacing w:line="360" w:lineRule="auto"/>
        <w:ind w:right="-93"/>
        <w:jc w:val="both"/>
        <w:rPr>
          <w:rFonts w:ascii="Palatino Linotype" w:eastAsia="Calibri" w:hAnsi="Palatino Linotype" w:cs="Tahoma"/>
          <w:bCs/>
          <w:szCs w:val="22"/>
          <w:lang w:eastAsia="en-US"/>
        </w:rPr>
      </w:pPr>
    </w:p>
    <w:p w14:paraId="63623DF0" w14:textId="77777777" w:rsidR="004B6A23" w:rsidRPr="00C2542E" w:rsidRDefault="004B6A23" w:rsidP="003D21FF">
      <w:pPr>
        <w:pStyle w:val="Prrafodelista"/>
        <w:numPr>
          <w:ilvl w:val="0"/>
          <w:numId w:val="3"/>
        </w:numPr>
        <w:spacing w:line="360" w:lineRule="auto"/>
        <w:ind w:right="-93"/>
        <w:jc w:val="both"/>
        <w:rPr>
          <w:rFonts w:ascii="Palatino Linotype" w:eastAsia="Calibri" w:hAnsi="Palatino Linotype" w:cs="Tahoma"/>
          <w:bCs/>
          <w:szCs w:val="22"/>
          <w:lang w:eastAsia="en-US"/>
        </w:rPr>
      </w:pPr>
      <w:r w:rsidRPr="00C2542E">
        <w:rPr>
          <w:rFonts w:ascii="Palatino Linotype" w:eastAsia="Calibri" w:hAnsi="Palatino Linotype" w:cs="Tahoma"/>
          <w:bCs/>
          <w:szCs w:val="22"/>
          <w:lang w:eastAsia="en-US"/>
        </w:rPr>
        <w:t>La respuesta a los requerimientos informativos</w:t>
      </w:r>
      <w:r w:rsidR="00A56C76" w:rsidRPr="00C2542E">
        <w:rPr>
          <w:rFonts w:ascii="Palatino Linotype" w:eastAsia="Calibri" w:hAnsi="Palatino Linotype" w:cs="Tahoma"/>
          <w:bCs/>
          <w:szCs w:val="22"/>
          <w:lang w:eastAsia="en-US"/>
        </w:rPr>
        <w:t>,</w:t>
      </w:r>
      <w:r w:rsidRPr="00C2542E">
        <w:rPr>
          <w:rFonts w:ascii="Palatino Linotype" w:eastAsia="Calibri" w:hAnsi="Palatino Linotype" w:cs="Tahoma"/>
          <w:bCs/>
          <w:szCs w:val="22"/>
          <w:lang w:eastAsia="en-US"/>
        </w:rPr>
        <w:t xml:space="preserve"> deberán notificarse al interesado en el menor tiempo posible, que no podrá exceder de </w:t>
      </w:r>
      <w:r w:rsidRPr="00C2542E">
        <w:rPr>
          <w:rFonts w:ascii="Palatino Linotype" w:eastAsia="Calibri" w:hAnsi="Palatino Linotype" w:cs="Tahoma"/>
          <w:b/>
          <w:bCs/>
          <w:szCs w:val="22"/>
          <w:lang w:eastAsia="en-US"/>
        </w:rPr>
        <w:t>quince días, contados a partir del día siguiente a la presentación de esta.</w:t>
      </w:r>
      <w:r w:rsidRPr="00C2542E">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4AEF04AB" w14:textId="77777777" w:rsidR="004B6A23" w:rsidRPr="00C2542E" w:rsidRDefault="004B6A23" w:rsidP="004B6A23">
      <w:pPr>
        <w:pStyle w:val="Prrafodelista"/>
        <w:spacing w:line="360" w:lineRule="auto"/>
        <w:rPr>
          <w:rFonts w:ascii="Palatino Linotype" w:eastAsia="Calibri" w:hAnsi="Palatino Linotype" w:cs="Tahoma"/>
          <w:bCs/>
          <w:szCs w:val="22"/>
          <w:lang w:eastAsia="en-US"/>
        </w:rPr>
      </w:pPr>
    </w:p>
    <w:p w14:paraId="4E92EC3C" w14:textId="77777777" w:rsidR="004B6A23" w:rsidRPr="00C2542E" w:rsidRDefault="004B6A23" w:rsidP="003D21FF">
      <w:pPr>
        <w:pStyle w:val="Prrafodelista"/>
        <w:numPr>
          <w:ilvl w:val="0"/>
          <w:numId w:val="3"/>
        </w:numPr>
        <w:spacing w:line="360" w:lineRule="auto"/>
        <w:ind w:right="-93"/>
        <w:jc w:val="both"/>
        <w:rPr>
          <w:rFonts w:ascii="Palatino Linotype" w:eastAsia="Calibri" w:hAnsi="Palatino Linotype" w:cs="Tahoma"/>
          <w:b/>
          <w:bCs/>
          <w:szCs w:val="22"/>
          <w:u w:val="single"/>
          <w:lang w:eastAsia="en-US"/>
        </w:rPr>
      </w:pPr>
      <w:r w:rsidRPr="00C2542E">
        <w:rPr>
          <w:rFonts w:ascii="Palatino Linotype" w:eastAsia="Calibri" w:hAnsi="Palatino Linotype" w:cs="Tahoma"/>
          <w:bCs/>
          <w:szCs w:val="22"/>
          <w:lang w:eastAsia="en-US"/>
        </w:rPr>
        <w:lastRenderedPageBreak/>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C2542E">
        <w:rPr>
          <w:rFonts w:ascii="Palatino Linotype" w:eastAsia="Calibri" w:hAnsi="Palatino Linotype" w:cs="Tahoma"/>
          <w:b/>
          <w:bCs/>
          <w:szCs w:val="22"/>
          <w:u w:val="single"/>
          <w:lang w:eastAsia="en-US"/>
        </w:rPr>
        <w:t>que se encuentren en sus archivos o que estén constreñidos a elaborar;</w:t>
      </w:r>
    </w:p>
    <w:p w14:paraId="757DAB03" w14:textId="77777777" w:rsidR="004B6A23" w:rsidRPr="00C2542E" w:rsidRDefault="004B6A23" w:rsidP="004B6A23">
      <w:pPr>
        <w:pStyle w:val="Prrafodelista"/>
        <w:spacing w:line="360" w:lineRule="auto"/>
        <w:rPr>
          <w:rFonts w:ascii="Palatino Linotype" w:eastAsia="Calibri" w:hAnsi="Palatino Linotype" w:cs="Tahoma"/>
          <w:b/>
          <w:bCs/>
          <w:szCs w:val="22"/>
          <w:lang w:eastAsia="en-US"/>
        </w:rPr>
      </w:pPr>
    </w:p>
    <w:p w14:paraId="71167D89" w14:textId="31A5B238" w:rsidR="004B6A23" w:rsidRPr="00BE2000" w:rsidRDefault="004B6A23" w:rsidP="003D21FF">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C2542E">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3CB2D17B" w14:textId="2A50B761" w:rsidR="00BE2000" w:rsidRPr="00BE2000" w:rsidRDefault="00BE2000" w:rsidP="00BE2000">
      <w:pPr>
        <w:spacing w:line="360" w:lineRule="auto"/>
        <w:ind w:right="-93"/>
        <w:jc w:val="both"/>
        <w:rPr>
          <w:rFonts w:ascii="Palatino Linotype" w:eastAsia="Calibri" w:hAnsi="Palatino Linotype" w:cs="Tahoma"/>
          <w:b/>
          <w:bCs/>
          <w:szCs w:val="22"/>
          <w:lang w:eastAsia="en-US"/>
        </w:rPr>
      </w:pPr>
    </w:p>
    <w:p w14:paraId="1558F4DE" w14:textId="77777777" w:rsidR="004B6A23" w:rsidRPr="00C2542E" w:rsidRDefault="004B6A23" w:rsidP="003D21FF">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C2542E">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10B69A8E" w14:textId="77777777" w:rsidR="004B6A23" w:rsidRPr="00C2542E" w:rsidRDefault="004B6A23" w:rsidP="004B6A23">
      <w:pPr>
        <w:pStyle w:val="Prrafodelista"/>
        <w:spacing w:line="360" w:lineRule="auto"/>
        <w:rPr>
          <w:rFonts w:ascii="Palatino Linotype" w:eastAsia="Calibri" w:hAnsi="Palatino Linotype" w:cs="Tahoma"/>
          <w:b/>
          <w:bCs/>
          <w:szCs w:val="22"/>
          <w:lang w:eastAsia="en-US"/>
        </w:rPr>
      </w:pPr>
    </w:p>
    <w:p w14:paraId="51831F19" w14:textId="724DA0D3" w:rsidR="00545C74" w:rsidRDefault="004B6A23" w:rsidP="00FA387A">
      <w:pPr>
        <w:tabs>
          <w:tab w:val="left" w:pos="4962"/>
        </w:tabs>
        <w:spacing w:line="360" w:lineRule="auto"/>
        <w:jc w:val="both"/>
        <w:rPr>
          <w:rFonts w:ascii="Palatino Linotype" w:eastAsia="Calibri" w:hAnsi="Palatino Linotype" w:cs="Tahoma"/>
          <w:bCs/>
          <w:sz w:val="22"/>
          <w:szCs w:val="22"/>
          <w:lang w:val="es-ES" w:eastAsia="en-US"/>
        </w:rPr>
      </w:pPr>
      <w:r w:rsidRPr="00B2086F">
        <w:rPr>
          <w:rFonts w:ascii="Palatino Linotype" w:eastAsia="Calibri" w:hAnsi="Palatino Linotype" w:cs="Tahoma"/>
          <w:bCs/>
          <w:sz w:val="22"/>
          <w:szCs w:val="22"/>
          <w:lang w:eastAsia="en-US"/>
        </w:rPr>
        <w:t xml:space="preserve">Una vez establecido lo anterior, es de precisar </w:t>
      </w:r>
      <w:r w:rsidRPr="00B2086F">
        <w:rPr>
          <w:rFonts w:ascii="Palatino Linotype" w:eastAsia="Calibri" w:hAnsi="Palatino Linotype" w:cs="Tahoma"/>
          <w:bCs/>
          <w:sz w:val="22"/>
          <w:szCs w:val="22"/>
          <w:lang w:val="es-ES" w:eastAsia="en-US"/>
        </w:rPr>
        <w:t>que el Recurrente solicitó</w:t>
      </w:r>
      <w:r w:rsidR="00545C74">
        <w:rPr>
          <w:rFonts w:ascii="Palatino Linotype" w:eastAsia="Calibri" w:hAnsi="Palatino Linotype" w:cs="Tahoma"/>
          <w:bCs/>
          <w:sz w:val="22"/>
          <w:szCs w:val="22"/>
          <w:lang w:val="es-ES" w:eastAsia="en-US"/>
        </w:rPr>
        <w:t xml:space="preserve"> al Sujeto Obligado, lo siguiente:</w:t>
      </w:r>
    </w:p>
    <w:p w14:paraId="271FA89A" w14:textId="77777777" w:rsidR="00545C74" w:rsidRDefault="00545C74" w:rsidP="00FA387A">
      <w:pPr>
        <w:tabs>
          <w:tab w:val="left" w:pos="4962"/>
        </w:tabs>
        <w:spacing w:line="360" w:lineRule="auto"/>
        <w:jc w:val="both"/>
        <w:rPr>
          <w:rFonts w:ascii="Palatino Linotype" w:eastAsia="Calibri" w:hAnsi="Palatino Linotype" w:cs="Tahoma"/>
          <w:bCs/>
          <w:sz w:val="22"/>
          <w:szCs w:val="22"/>
          <w:lang w:val="es-ES" w:eastAsia="en-US"/>
        </w:rPr>
      </w:pPr>
    </w:p>
    <w:p w14:paraId="4161611F" w14:textId="77777777" w:rsidR="00545C74" w:rsidRDefault="00FA387A" w:rsidP="00545C74">
      <w:pPr>
        <w:pStyle w:val="Prrafodelista"/>
        <w:numPr>
          <w:ilvl w:val="0"/>
          <w:numId w:val="12"/>
        </w:numPr>
        <w:tabs>
          <w:tab w:val="left" w:pos="4962"/>
        </w:tabs>
        <w:spacing w:line="360" w:lineRule="auto"/>
        <w:jc w:val="both"/>
        <w:rPr>
          <w:rFonts w:ascii="Palatino Linotype" w:eastAsia="Calibri" w:hAnsi="Palatino Linotype" w:cs="Tahoma"/>
          <w:iCs/>
          <w:szCs w:val="22"/>
          <w:lang w:val="es-ES" w:eastAsia="es-ES_tradnl"/>
        </w:rPr>
      </w:pPr>
      <w:r>
        <w:t xml:space="preserve"> </w:t>
      </w:r>
      <w:r w:rsidR="00545C74">
        <w:rPr>
          <w:rFonts w:ascii="Palatino Linotype" w:eastAsia="Calibri" w:hAnsi="Palatino Linotype" w:cs="Tahoma"/>
          <w:iCs/>
          <w:szCs w:val="22"/>
          <w:lang w:val="es-ES" w:eastAsia="es-ES_tradnl"/>
        </w:rPr>
        <w:t xml:space="preserve">La nómina general de todos los servidores públicos del Ayuntamiento, correspondiente a la primera quincena del mes de abril de dos mil diecinueve; y </w:t>
      </w:r>
    </w:p>
    <w:p w14:paraId="4FD7C936" w14:textId="77777777" w:rsidR="00545C74" w:rsidRPr="006D3113" w:rsidRDefault="00545C74" w:rsidP="00545C74">
      <w:pPr>
        <w:tabs>
          <w:tab w:val="left" w:pos="4962"/>
        </w:tabs>
        <w:spacing w:line="360" w:lineRule="auto"/>
        <w:ind w:left="360"/>
        <w:jc w:val="both"/>
        <w:rPr>
          <w:rFonts w:ascii="Palatino Linotype" w:eastAsia="Calibri" w:hAnsi="Palatino Linotype" w:cs="Tahoma"/>
          <w:iCs/>
          <w:szCs w:val="22"/>
          <w:lang w:val="es-ES" w:eastAsia="es-ES_tradnl"/>
        </w:rPr>
      </w:pPr>
    </w:p>
    <w:p w14:paraId="244F0C7D" w14:textId="77777777" w:rsidR="00545C74" w:rsidRDefault="00545C74" w:rsidP="00545C74">
      <w:pPr>
        <w:pStyle w:val="Prrafodelista"/>
        <w:numPr>
          <w:ilvl w:val="0"/>
          <w:numId w:val="1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Los recibos de nómina de todos los servidores públicos del Ayuntamiento, correspondiente a la primera quincena del mes de abril de dos mil diecinueve.</w:t>
      </w:r>
    </w:p>
    <w:p w14:paraId="5692124B" w14:textId="78C7F607" w:rsidR="00325F1D" w:rsidRPr="00C2542E" w:rsidRDefault="00325F1D" w:rsidP="00325F1D">
      <w:pPr>
        <w:tabs>
          <w:tab w:val="left" w:pos="4962"/>
        </w:tabs>
        <w:spacing w:line="360" w:lineRule="auto"/>
        <w:jc w:val="both"/>
        <w:rPr>
          <w:rFonts w:ascii="Palatino Linotype" w:eastAsia="Calibri" w:hAnsi="Palatino Linotype" w:cs="Tahoma"/>
          <w:iCs/>
          <w:sz w:val="22"/>
          <w:szCs w:val="22"/>
          <w:lang w:val="es-ES" w:eastAsia="es-ES_tradnl"/>
        </w:rPr>
      </w:pPr>
    </w:p>
    <w:p w14:paraId="59BF0BDA" w14:textId="77777777" w:rsidR="00545C74" w:rsidRDefault="00FA387A" w:rsidP="00FA387A">
      <w:pPr>
        <w:spacing w:line="360" w:lineRule="auto"/>
        <w:jc w:val="both"/>
        <w:rPr>
          <w:rFonts w:ascii="Palatino Linotype" w:eastAsia="Calibri" w:hAnsi="Palatino Linotype" w:cs="Tahoma"/>
          <w:sz w:val="22"/>
          <w:szCs w:val="22"/>
          <w:lang w:eastAsia="es-ES_tradnl"/>
        </w:rPr>
      </w:pPr>
      <w:r w:rsidRPr="00FA387A">
        <w:rPr>
          <w:rFonts w:ascii="Palatino Linotype" w:eastAsia="Calibri" w:hAnsi="Palatino Linotype" w:cs="Tahoma"/>
          <w:sz w:val="22"/>
          <w:szCs w:val="22"/>
          <w:lang w:eastAsia="es-ES_tradnl"/>
        </w:rPr>
        <w:t xml:space="preserve">El Sujeto Obligado en respuesta, </w:t>
      </w:r>
      <w:r w:rsidR="00545C74" w:rsidRPr="00545C74">
        <w:rPr>
          <w:rFonts w:ascii="Palatino Linotype" w:eastAsia="Calibri" w:hAnsi="Palatino Linotype" w:cs="Tahoma"/>
          <w:sz w:val="22"/>
          <w:szCs w:val="22"/>
          <w:lang w:eastAsia="es-ES_tradnl"/>
        </w:rPr>
        <w:t>envío tres archivos digitales entre los que se encontraba el oficio mediante el cual informaba que la Tesorería del Ayuntamiento emitió la respuesta correspondiente; así como un archivo que contenía la nómina general y, por último, el archivo mediante el cual, remitía los recibos de nómina de los servidores público del Ayuntamiento, correspondientes a la primera quincena del mes de abril de dos mil diecinueve.</w:t>
      </w:r>
    </w:p>
    <w:p w14:paraId="52B82AD9" w14:textId="48AE1742" w:rsidR="00FA387A" w:rsidRDefault="00325F1D" w:rsidP="00FA387A">
      <w:pPr>
        <w:spacing w:line="360" w:lineRule="auto"/>
        <w:jc w:val="both"/>
        <w:rPr>
          <w:rFonts w:ascii="Palatino Linotype" w:hAnsi="Palatino Linotype" w:cs="Tahoma"/>
          <w:sz w:val="22"/>
          <w:szCs w:val="22"/>
          <w:lang w:val="es-ES"/>
        </w:rPr>
      </w:pPr>
      <w:r w:rsidRPr="00C2542E">
        <w:rPr>
          <w:rFonts w:ascii="Palatino Linotype" w:hAnsi="Palatino Linotype" w:cs="Tahoma"/>
          <w:sz w:val="22"/>
          <w:szCs w:val="22"/>
          <w:lang w:val="es-ES"/>
        </w:rPr>
        <w:t xml:space="preserve"> </w:t>
      </w:r>
    </w:p>
    <w:p w14:paraId="306E8421" w14:textId="49820ED0" w:rsidR="00091753" w:rsidRPr="00C2542E" w:rsidRDefault="00091753" w:rsidP="00FA387A">
      <w:pPr>
        <w:spacing w:line="360" w:lineRule="auto"/>
        <w:jc w:val="both"/>
        <w:rPr>
          <w:rFonts w:ascii="Palatino Linotype" w:hAnsi="Palatino Linotype" w:cs="Tahoma"/>
          <w:sz w:val="22"/>
          <w:szCs w:val="22"/>
          <w:lang w:val="es-ES"/>
        </w:rPr>
      </w:pPr>
      <w:r w:rsidRPr="00C2542E">
        <w:rPr>
          <w:rFonts w:ascii="Palatino Linotype" w:hAnsi="Palatino Linotype" w:cs="Tahoma"/>
          <w:sz w:val="22"/>
          <w:szCs w:val="22"/>
          <w:lang w:val="es-ES"/>
        </w:rPr>
        <w:t xml:space="preserve">Inconforme, el </w:t>
      </w:r>
      <w:r w:rsidR="001964EC" w:rsidRPr="00C2542E">
        <w:rPr>
          <w:rFonts w:ascii="Palatino Linotype" w:hAnsi="Palatino Linotype" w:cs="Tahoma"/>
          <w:sz w:val="22"/>
          <w:szCs w:val="22"/>
          <w:lang w:val="es-ES"/>
        </w:rPr>
        <w:t xml:space="preserve">Particular </w:t>
      </w:r>
      <w:r w:rsidRPr="00C2542E">
        <w:rPr>
          <w:rFonts w:ascii="Palatino Linotype" w:hAnsi="Palatino Linotype" w:cs="Tahoma"/>
          <w:sz w:val="22"/>
          <w:szCs w:val="22"/>
          <w:lang w:val="es-ES"/>
        </w:rPr>
        <w:t xml:space="preserve">precisó </w:t>
      </w:r>
      <w:r w:rsidR="00545C74" w:rsidRPr="00545C74">
        <w:rPr>
          <w:rFonts w:ascii="Palatino Linotype" w:hAnsi="Palatino Linotype" w:cs="Tahoma"/>
          <w:b/>
          <w:i/>
          <w:sz w:val="22"/>
          <w:szCs w:val="22"/>
          <w:lang w:val="es-ES"/>
        </w:rPr>
        <w:t>“No remitieron los recibos de nómina que solicité. Asimismo, el listado que me remitieron se encuentra incompleto, puesto que no aparecen los elementos de policía o seguridad pública.”</w:t>
      </w:r>
      <w:r w:rsidR="00545C74">
        <w:rPr>
          <w:rFonts w:ascii="Palatino Linotype" w:hAnsi="Palatino Linotype" w:cs="Tahoma"/>
          <w:b/>
          <w:i/>
          <w:sz w:val="22"/>
          <w:szCs w:val="22"/>
          <w:lang w:val="es-ES"/>
        </w:rPr>
        <w:t xml:space="preserve"> </w:t>
      </w:r>
      <w:r w:rsidR="00220BB8" w:rsidRPr="00C2542E">
        <w:rPr>
          <w:rFonts w:ascii="Palatino Linotype" w:hAnsi="Palatino Linotype" w:cs="Tahoma"/>
          <w:sz w:val="22"/>
          <w:szCs w:val="22"/>
          <w:lang w:val="es-ES"/>
        </w:rPr>
        <w:t>E</w:t>
      </w:r>
      <w:r w:rsidRPr="00C2542E">
        <w:rPr>
          <w:rFonts w:ascii="Palatino Linotype" w:hAnsi="Palatino Linotype" w:cs="Tahoma"/>
          <w:sz w:val="22"/>
          <w:szCs w:val="22"/>
          <w:lang w:val="es-ES"/>
        </w:rPr>
        <w:t xml:space="preserve">l Sujeto Obligado </w:t>
      </w:r>
      <w:r w:rsidR="00545C74">
        <w:rPr>
          <w:rFonts w:ascii="Palatino Linotype" w:hAnsi="Palatino Linotype" w:cs="Tahoma"/>
          <w:sz w:val="22"/>
          <w:szCs w:val="22"/>
          <w:lang w:val="es-ES"/>
        </w:rPr>
        <w:t xml:space="preserve">fue omiso en rendir su respectivo informe justificado. </w:t>
      </w:r>
    </w:p>
    <w:p w14:paraId="29DC566C" w14:textId="2EDF5BFD" w:rsidR="00220BB8" w:rsidRPr="00C2542E" w:rsidRDefault="00220BB8">
      <w:pPr>
        <w:spacing w:line="360" w:lineRule="auto"/>
        <w:ind w:right="-93"/>
        <w:jc w:val="both"/>
        <w:rPr>
          <w:rFonts w:ascii="Palatino Linotype" w:eastAsia="Calibri" w:hAnsi="Palatino Linotype" w:cs="Tahoma"/>
          <w:iCs/>
          <w:sz w:val="22"/>
          <w:szCs w:val="22"/>
          <w:lang w:eastAsia="es-ES_tradnl"/>
        </w:rPr>
      </w:pPr>
    </w:p>
    <w:p w14:paraId="1ACFACA6" w14:textId="7182195C" w:rsidR="00091753" w:rsidRPr="00C2542E" w:rsidRDefault="00091753" w:rsidP="00091753">
      <w:pPr>
        <w:spacing w:line="360" w:lineRule="auto"/>
        <w:jc w:val="both"/>
        <w:rPr>
          <w:rFonts w:ascii="Palatino Linotype" w:hAnsi="Palatino Linotype" w:cs="Tahoma"/>
          <w:sz w:val="22"/>
          <w:szCs w:val="22"/>
        </w:rPr>
      </w:pPr>
      <w:r w:rsidRPr="00C2542E">
        <w:rPr>
          <w:rFonts w:ascii="Palatino Linotype" w:hAnsi="Palatino Linotype" w:cs="Tahoma"/>
          <w:sz w:val="22"/>
          <w:szCs w:val="22"/>
        </w:rPr>
        <w:t xml:space="preserve">Una vez determinada la vía sobre la que versará el presente </w:t>
      </w:r>
      <w:r w:rsidR="00221C27" w:rsidRPr="00C2542E">
        <w:rPr>
          <w:rFonts w:ascii="Palatino Linotype" w:hAnsi="Palatino Linotype" w:cs="Tahoma"/>
          <w:sz w:val="22"/>
          <w:szCs w:val="22"/>
        </w:rPr>
        <w:t>Recurso</w:t>
      </w:r>
      <w:r w:rsidRPr="00C2542E">
        <w:rPr>
          <w:rFonts w:ascii="Palatino Linotype" w:hAnsi="Palatino Linotype" w:cs="Tahoma"/>
          <w:sz w:val="22"/>
          <w:szCs w:val="22"/>
        </w:rPr>
        <w:t xml:space="preserve"> y previa revisión del expediente electrónico formado en</w:t>
      </w:r>
      <w:r w:rsidR="00D5077B" w:rsidRPr="00C2542E">
        <w:rPr>
          <w:rFonts w:ascii="Palatino Linotype" w:hAnsi="Palatino Linotype" w:cs="Tahoma"/>
          <w:sz w:val="22"/>
          <w:szCs w:val="22"/>
        </w:rPr>
        <w:t xml:space="preserve"> el Sistema de Acceso a la Información Pública del Estado de México (</w:t>
      </w:r>
      <w:r w:rsidRPr="00C2542E">
        <w:rPr>
          <w:rFonts w:ascii="Palatino Linotype" w:hAnsi="Palatino Linotype" w:cs="Tahoma"/>
          <w:sz w:val="22"/>
          <w:szCs w:val="22"/>
        </w:rPr>
        <w:t>SAIMEX</w:t>
      </w:r>
      <w:r w:rsidR="00D5077B" w:rsidRPr="00C2542E">
        <w:rPr>
          <w:rFonts w:ascii="Palatino Linotype" w:hAnsi="Palatino Linotype" w:cs="Tahoma"/>
          <w:sz w:val="22"/>
          <w:szCs w:val="22"/>
        </w:rPr>
        <w:t>),</w:t>
      </w:r>
      <w:r w:rsidRPr="00C2542E">
        <w:rPr>
          <w:rFonts w:ascii="Palatino Linotype" w:hAnsi="Palatino Linotype" w:cs="Tahoma"/>
          <w:sz w:val="22"/>
          <w:szCs w:val="22"/>
        </w:rPr>
        <w:t xml:space="preserve"> con motivo de la solicitud de información y del </w:t>
      </w:r>
      <w:r w:rsidR="00C33B8D" w:rsidRPr="00C2542E">
        <w:rPr>
          <w:rFonts w:ascii="Palatino Linotype" w:hAnsi="Palatino Linotype" w:cs="Tahoma"/>
          <w:sz w:val="22"/>
          <w:szCs w:val="22"/>
        </w:rPr>
        <w:t>R</w:t>
      </w:r>
      <w:r w:rsidRPr="00C2542E">
        <w:rPr>
          <w:rFonts w:ascii="Palatino Linotype" w:hAnsi="Palatino Linotype" w:cs="Tahoma"/>
          <w:sz w:val="22"/>
          <w:szCs w:val="22"/>
        </w:rPr>
        <w:t>ecurso</w:t>
      </w:r>
      <w:r w:rsidR="00C33B8D" w:rsidRPr="00C2542E">
        <w:rPr>
          <w:rFonts w:ascii="Palatino Linotype" w:hAnsi="Palatino Linotype" w:cs="Tahoma"/>
          <w:sz w:val="22"/>
          <w:szCs w:val="22"/>
        </w:rPr>
        <w:t xml:space="preserve"> de Revisión</w:t>
      </w:r>
      <w:r w:rsidRPr="00C2542E">
        <w:rPr>
          <w:rFonts w:ascii="Palatino Linotype" w:hAnsi="Palatino Linotype" w:cs="Tahoma"/>
          <w:sz w:val="22"/>
          <w:szCs w:val="22"/>
        </w:rPr>
        <w:t xml:space="preserve"> que da origen, es conveniente analizar si la respuesta del </w:t>
      </w:r>
      <w:r w:rsidRPr="00C2542E">
        <w:rPr>
          <w:rFonts w:ascii="Palatino Linotype" w:hAnsi="Palatino Linotype" w:cs="Tahoma"/>
          <w:b/>
          <w:sz w:val="22"/>
          <w:szCs w:val="22"/>
        </w:rPr>
        <w:t>Sujeto Obligado</w:t>
      </w:r>
      <w:r w:rsidRPr="00C2542E">
        <w:rPr>
          <w:rFonts w:ascii="Palatino Linotype" w:hAnsi="Palatino Linotype" w:cs="Tahoma"/>
          <w:sz w:val="22"/>
          <w:szCs w:val="22"/>
        </w:rPr>
        <w:t xml:space="preserve"> cumple con los requisitos y procedimientos del derecho de acceso a la información pública.</w:t>
      </w:r>
    </w:p>
    <w:p w14:paraId="2C1F1ACC" w14:textId="77777777" w:rsidR="009D0858" w:rsidRPr="00C2542E" w:rsidRDefault="009D0858" w:rsidP="009D0858">
      <w:pPr>
        <w:spacing w:line="360" w:lineRule="auto"/>
        <w:jc w:val="both"/>
        <w:rPr>
          <w:rFonts w:ascii="Palatino Linotype" w:hAnsi="Palatino Linotype" w:cs="Tahoma"/>
          <w:sz w:val="22"/>
          <w:szCs w:val="22"/>
          <w:lang w:val="es-ES"/>
        </w:rPr>
      </w:pPr>
    </w:p>
    <w:p w14:paraId="3212AD49" w14:textId="04FC20D4" w:rsidR="0026729E" w:rsidRDefault="00545C74" w:rsidP="0026729E">
      <w:pPr>
        <w:spacing w:line="360" w:lineRule="auto"/>
        <w:jc w:val="both"/>
        <w:rPr>
          <w:rFonts w:ascii="Palatino Linotype" w:eastAsia="Calibri" w:hAnsi="Palatino Linotype" w:cs="Tahoma"/>
          <w:sz w:val="22"/>
          <w:szCs w:val="22"/>
          <w:lang w:eastAsia="es-ES_tradnl"/>
        </w:rPr>
      </w:pPr>
      <w:r w:rsidRPr="00545C74">
        <w:rPr>
          <w:rFonts w:ascii="Palatino Linotype" w:eastAsia="Calibri" w:hAnsi="Palatino Linotype" w:cs="Tahoma"/>
          <w:sz w:val="22"/>
          <w:szCs w:val="22"/>
          <w:lang w:eastAsia="es-ES_tradnl"/>
        </w:rPr>
        <w:t>En este contexto, se analizará lo inicialmente requerido por el Recurrente, así como lo indicado en la Respuesta del Sujeto Obligado, con la finalidad de corroborar si se satisfizo el acceso a la información de lo requerido en la solicitud de información, como se muestra a continuación:</w:t>
      </w:r>
    </w:p>
    <w:p w14:paraId="578416FE" w14:textId="77777777" w:rsidR="002507A8" w:rsidRDefault="002507A8" w:rsidP="0026729E">
      <w:pPr>
        <w:spacing w:line="360" w:lineRule="auto"/>
        <w:jc w:val="both"/>
        <w:rPr>
          <w:rFonts w:ascii="Palatino Linotype" w:eastAsia="Calibri" w:hAnsi="Palatino Linotype" w:cs="Tahoma"/>
          <w:sz w:val="22"/>
          <w:szCs w:val="22"/>
          <w:lang w:eastAsia="es-ES_tradnl"/>
        </w:rPr>
      </w:pPr>
    </w:p>
    <w:p w14:paraId="0172EE09" w14:textId="77777777" w:rsidR="002507A8" w:rsidRDefault="002507A8" w:rsidP="0026729E">
      <w:pPr>
        <w:spacing w:line="360" w:lineRule="auto"/>
        <w:jc w:val="both"/>
        <w:rPr>
          <w:rFonts w:ascii="Palatino Linotype" w:eastAsia="Calibri" w:hAnsi="Palatino Linotype" w:cs="Tahoma"/>
          <w:sz w:val="22"/>
          <w:szCs w:val="22"/>
          <w:lang w:eastAsia="es-ES_tradnl"/>
        </w:rPr>
      </w:pPr>
    </w:p>
    <w:p w14:paraId="312287FE" w14:textId="77777777" w:rsidR="002507A8" w:rsidRDefault="002507A8" w:rsidP="0026729E">
      <w:pPr>
        <w:spacing w:line="360" w:lineRule="auto"/>
        <w:jc w:val="both"/>
        <w:rPr>
          <w:rFonts w:ascii="Palatino Linotype" w:eastAsia="Calibri" w:hAnsi="Palatino Linotype" w:cs="Tahoma"/>
          <w:sz w:val="22"/>
          <w:szCs w:val="22"/>
          <w:lang w:eastAsia="es-ES_tradnl"/>
        </w:rPr>
      </w:pPr>
    </w:p>
    <w:p w14:paraId="14C7E203" w14:textId="77777777" w:rsidR="002507A8" w:rsidRDefault="002507A8" w:rsidP="0026729E">
      <w:pPr>
        <w:spacing w:line="360" w:lineRule="auto"/>
        <w:jc w:val="both"/>
        <w:rPr>
          <w:rFonts w:ascii="Palatino Linotype" w:eastAsia="Calibri" w:hAnsi="Palatino Linotype" w:cs="Tahoma"/>
          <w:sz w:val="22"/>
          <w:szCs w:val="22"/>
          <w:lang w:eastAsia="es-ES_tradnl"/>
        </w:rPr>
      </w:pPr>
    </w:p>
    <w:p w14:paraId="533637B0" w14:textId="77777777" w:rsidR="002507A8" w:rsidRPr="00FF1532" w:rsidRDefault="002507A8" w:rsidP="0026729E">
      <w:pPr>
        <w:spacing w:line="360" w:lineRule="auto"/>
        <w:jc w:val="both"/>
        <w:rPr>
          <w:rFonts w:ascii="Palatino Linotype" w:eastAsia="Calibri" w:hAnsi="Palatino Linotype" w:cs="Tahoma"/>
          <w:sz w:val="22"/>
          <w:szCs w:val="22"/>
          <w:lang w:eastAsia="es-ES_tradnl"/>
        </w:rPr>
      </w:pPr>
    </w:p>
    <w:tbl>
      <w:tblPr>
        <w:tblStyle w:val="Tablaconcuadrcula"/>
        <w:tblW w:w="9257" w:type="dxa"/>
        <w:tblLayout w:type="fixed"/>
        <w:tblLook w:val="04A0" w:firstRow="1" w:lastRow="0" w:firstColumn="1" w:lastColumn="0" w:noHBand="0" w:noVBand="1"/>
      </w:tblPr>
      <w:tblGrid>
        <w:gridCol w:w="544"/>
        <w:gridCol w:w="2196"/>
        <w:gridCol w:w="2746"/>
        <w:gridCol w:w="2196"/>
        <w:gridCol w:w="1575"/>
      </w:tblGrid>
      <w:tr w:rsidR="00770065" w:rsidRPr="00FF1532" w14:paraId="4C0FF48E" w14:textId="77777777" w:rsidTr="00EF583C">
        <w:trPr>
          <w:trHeight w:val="564"/>
        </w:trPr>
        <w:tc>
          <w:tcPr>
            <w:tcW w:w="544" w:type="dxa"/>
            <w:shd w:val="clear" w:color="auto" w:fill="C5E0B3" w:themeFill="accent6" w:themeFillTint="66"/>
            <w:vAlign w:val="center"/>
          </w:tcPr>
          <w:p w14:paraId="57CD6078" w14:textId="77777777" w:rsidR="00770065" w:rsidRPr="00FF1532" w:rsidRDefault="00770065" w:rsidP="00E3209B">
            <w:pPr>
              <w:tabs>
                <w:tab w:val="left" w:pos="4962"/>
              </w:tabs>
              <w:spacing w:line="276" w:lineRule="auto"/>
              <w:jc w:val="center"/>
              <w:rPr>
                <w:rFonts w:ascii="Palatino Linotype" w:hAnsi="Palatino Linotype" w:cs="Tahoma"/>
                <w:b/>
                <w:lang w:val="es-MX"/>
              </w:rPr>
            </w:pPr>
            <w:r w:rsidRPr="00FF1532">
              <w:rPr>
                <w:rFonts w:ascii="Palatino Linotype" w:hAnsi="Palatino Linotype" w:cs="Tahoma"/>
                <w:b/>
                <w:lang w:val="es-MX"/>
              </w:rPr>
              <w:lastRenderedPageBreak/>
              <w:t>N</w:t>
            </w:r>
            <w:r w:rsidRPr="00FF1532">
              <w:rPr>
                <w:rFonts w:ascii="Palatino Linotype" w:hAnsi="Palatino Linotype" w:cs="Tahoma"/>
                <w:b/>
                <w:shd w:val="clear" w:color="auto" w:fill="D9D9D9" w:themeFill="background1" w:themeFillShade="D9"/>
                <w:lang w:val="es-MX"/>
              </w:rPr>
              <w:t>o</w:t>
            </w:r>
          </w:p>
        </w:tc>
        <w:tc>
          <w:tcPr>
            <w:tcW w:w="2196" w:type="dxa"/>
            <w:shd w:val="clear" w:color="auto" w:fill="C5E0B3" w:themeFill="accent6" w:themeFillTint="66"/>
            <w:vAlign w:val="center"/>
          </w:tcPr>
          <w:p w14:paraId="7CFAC371" w14:textId="2E0754B9" w:rsidR="00770065" w:rsidRPr="00FF1532" w:rsidRDefault="00770065" w:rsidP="00E3209B">
            <w:pPr>
              <w:tabs>
                <w:tab w:val="left" w:pos="4962"/>
              </w:tabs>
              <w:spacing w:line="276" w:lineRule="auto"/>
              <w:jc w:val="center"/>
              <w:rPr>
                <w:rFonts w:ascii="Palatino Linotype" w:hAnsi="Palatino Linotype" w:cs="Tahoma"/>
                <w:b/>
                <w:lang w:val="es-MX"/>
              </w:rPr>
            </w:pPr>
            <w:r w:rsidRPr="00FF1532">
              <w:rPr>
                <w:rFonts w:ascii="Palatino Linotype" w:hAnsi="Palatino Linotype" w:cs="Tahoma"/>
                <w:b/>
                <w:lang w:val="es-MX"/>
              </w:rPr>
              <w:t>Solicitud</w:t>
            </w:r>
          </w:p>
        </w:tc>
        <w:tc>
          <w:tcPr>
            <w:tcW w:w="2746" w:type="dxa"/>
            <w:shd w:val="clear" w:color="auto" w:fill="C5E0B3" w:themeFill="accent6" w:themeFillTint="66"/>
            <w:vAlign w:val="center"/>
          </w:tcPr>
          <w:p w14:paraId="3B28BCD0" w14:textId="77777777" w:rsidR="00770065" w:rsidRPr="00FF1532" w:rsidRDefault="00770065" w:rsidP="00E3209B">
            <w:pPr>
              <w:tabs>
                <w:tab w:val="left" w:pos="4962"/>
              </w:tabs>
              <w:spacing w:line="276" w:lineRule="auto"/>
              <w:jc w:val="center"/>
              <w:rPr>
                <w:rFonts w:ascii="Palatino Linotype" w:hAnsi="Palatino Linotype" w:cs="Tahoma"/>
                <w:b/>
                <w:lang w:val="es-MX"/>
              </w:rPr>
            </w:pPr>
            <w:r>
              <w:rPr>
                <w:rFonts w:ascii="Palatino Linotype" w:hAnsi="Palatino Linotype" w:cs="Tahoma"/>
                <w:b/>
                <w:lang w:val="es-MX"/>
              </w:rPr>
              <w:t>Respuesta e Informe Justificado</w:t>
            </w:r>
          </w:p>
        </w:tc>
        <w:tc>
          <w:tcPr>
            <w:tcW w:w="2196" w:type="dxa"/>
            <w:shd w:val="clear" w:color="auto" w:fill="C5E0B3" w:themeFill="accent6" w:themeFillTint="66"/>
            <w:vAlign w:val="center"/>
          </w:tcPr>
          <w:p w14:paraId="451AA741" w14:textId="2B59BFCA" w:rsidR="00770065" w:rsidRPr="00770065" w:rsidRDefault="00770065" w:rsidP="00770065">
            <w:pPr>
              <w:tabs>
                <w:tab w:val="left" w:pos="4962"/>
              </w:tabs>
              <w:spacing w:line="276" w:lineRule="auto"/>
              <w:jc w:val="center"/>
              <w:rPr>
                <w:rFonts w:ascii="Palatino Linotype" w:hAnsi="Palatino Linotype" w:cs="Tahoma"/>
                <w:b/>
                <w:lang w:val="es-MX"/>
              </w:rPr>
            </w:pPr>
            <w:r w:rsidRPr="00770065">
              <w:rPr>
                <w:rFonts w:ascii="Palatino Linotype" w:hAnsi="Palatino Linotype" w:cs="Tahoma"/>
                <w:b/>
                <w:lang w:val="es-MX"/>
              </w:rPr>
              <w:t>Inconformidad</w:t>
            </w:r>
          </w:p>
        </w:tc>
        <w:tc>
          <w:tcPr>
            <w:tcW w:w="1575" w:type="dxa"/>
            <w:shd w:val="clear" w:color="auto" w:fill="C5E0B3" w:themeFill="accent6" w:themeFillTint="66"/>
          </w:tcPr>
          <w:p w14:paraId="24E04DA8" w14:textId="4F889075" w:rsidR="00770065" w:rsidRPr="00FF1532" w:rsidRDefault="00770065" w:rsidP="00E3209B">
            <w:pPr>
              <w:tabs>
                <w:tab w:val="left" w:pos="4962"/>
              </w:tabs>
              <w:spacing w:line="276" w:lineRule="auto"/>
              <w:jc w:val="center"/>
              <w:rPr>
                <w:rFonts w:ascii="Palatino Linotype" w:hAnsi="Palatino Linotype" w:cs="Tahoma"/>
                <w:b/>
                <w:lang w:val="es-MX"/>
              </w:rPr>
            </w:pPr>
            <w:r w:rsidRPr="00F012DF">
              <w:rPr>
                <w:rFonts w:ascii="Palatino Linotype" w:eastAsia="Calibri" w:hAnsi="Palatino Linotype" w:cs="Tahoma"/>
                <w:b/>
                <w:bCs/>
                <w:sz w:val="22"/>
                <w:szCs w:val="22"/>
                <w:lang w:eastAsia="en-US"/>
              </w:rPr>
              <w:t>Colma</w:t>
            </w:r>
          </w:p>
        </w:tc>
      </w:tr>
      <w:tr w:rsidR="00770065" w:rsidRPr="00D2490E" w14:paraId="5C542394" w14:textId="77777777" w:rsidTr="00EF583C">
        <w:trPr>
          <w:trHeight w:val="1999"/>
        </w:trPr>
        <w:tc>
          <w:tcPr>
            <w:tcW w:w="544" w:type="dxa"/>
            <w:vAlign w:val="center"/>
          </w:tcPr>
          <w:p w14:paraId="1B25D337" w14:textId="77777777" w:rsidR="00770065" w:rsidRPr="00FF1532" w:rsidRDefault="00770065" w:rsidP="00E3209B">
            <w:pPr>
              <w:tabs>
                <w:tab w:val="left" w:pos="4962"/>
              </w:tabs>
              <w:spacing w:line="276" w:lineRule="auto"/>
              <w:jc w:val="center"/>
              <w:rPr>
                <w:rFonts w:ascii="Palatino Linotype" w:hAnsi="Palatino Linotype" w:cs="Tahoma"/>
                <w:lang w:val="es-MX"/>
              </w:rPr>
            </w:pPr>
            <w:r w:rsidRPr="00FF1532">
              <w:rPr>
                <w:rFonts w:ascii="Palatino Linotype" w:hAnsi="Palatino Linotype" w:cs="Tahoma"/>
                <w:lang w:val="es-MX"/>
              </w:rPr>
              <w:t>1</w:t>
            </w:r>
          </w:p>
        </w:tc>
        <w:tc>
          <w:tcPr>
            <w:tcW w:w="2196" w:type="dxa"/>
            <w:vAlign w:val="center"/>
          </w:tcPr>
          <w:p w14:paraId="1524A07A" w14:textId="63789C34" w:rsidR="00770065" w:rsidRPr="00FF1532" w:rsidRDefault="00770065" w:rsidP="00E3209B">
            <w:pPr>
              <w:tabs>
                <w:tab w:val="left" w:pos="4667"/>
              </w:tabs>
              <w:spacing w:line="276" w:lineRule="auto"/>
              <w:ind w:right="34"/>
              <w:jc w:val="both"/>
              <w:rPr>
                <w:rFonts w:ascii="Palatino Linotype" w:hAnsi="Palatino Linotype" w:cs="Tahoma"/>
                <w:bCs/>
              </w:rPr>
            </w:pPr>
            <w:r w:rsidRPr="00770065">
              <w:rPr>
                <w:rFonts w:ascii="Palatino Linotype" w:eastAsia="Calibri" w:hAnsi="Palatino Linotype" w:cs="Tahoma"/>
                <w:iCs/>
                <w:szCs w:val="22"/>
                <w:lang w:eastAsia="es-ES_tradnl"/>
              </w:rPr>
              <w:t>La nómina general de todos los servidores públicos del Ayuntamiento, correspondiente a la primera quincena del mes de abril de dos mil diecinueve</w:t>
            </w:r>
            <w:r>
              <w:rPr>
                <w:rFonts w:ascii="Palatino Linotype" w:eastAsia="Calibri" w:hAnsi="Palatino Linotype" w:cs="Tahoma"/>
                <w:iCs/>
                <w:szCs w:val="22"/>
                <w:lang w:eastAsia="es-ES_tradnl"/>
              </w:rPr>
              <w:t>.</w:t>
            </w:r>
          </w:p>
        </w:tc>
        <w:tc>
          <w:tcPr>
            <w:tcW w:w="2746" w:type="dxa"/>
            <w:vAlign w:val="center"/>
          </w:tcPr>
          <w:p w14:paraId="392D2457" w14:textId="06992E81" w:rsidR="00770065" w:rsidRPr="00E07720" w:rsidRDefault="00770065" w:rsidP="00D459DF">
            <w:pPr>
              <w:tabs>
                <w:tab w:val="left" w:pos="4962"/>
              </w:tabs>
              <w:spacing w:line="276" w:lineRule="auto"/>
              <w:jc w:val="both"/>
              <w:rPr>
                <w:rFonts w:ascii="Palatino Linotype" w:hAnsi="Palatino Linotype" w:cs="Tahoma"/>
                <w:lang w:val="es-MX"/>
              </w:rPr>
            </w:pPr>
            <w:r>
              <w:rPr>
                <w:rFonts w:ascii="Palatino Linotype" w:hAnsi="Palatino Linotype" w:cs="Tahoma"/>
                <w:lang w:val="es-MX"/>
              </w:rPr>
              <w:t xml:space="preserve">El Sujeto Obligado entregó la nómina general de los servidores públicos del Ayuntamiento de Calimaya, correspondiente a la primera quincena del mes de abril de dos mil diecinueve.  </w:t>
            </w:r>
          </w:p>
        </w:tc>
        <w:tc>
          <w:tcPr>
            <w:tcW w:w="2196" w:type="dxa"/>
            <w:vAlign w:val="center"/>
          </w:tcPr>
          <w:p w14:paraId="54685426" w14:textId="18DE217E" w:rsidR="00770065" w:rsidRDefault="00EF583C" w:rsidP="00EF583C">
            <w:pPr>
              <w:tabs>
                <w:tab w:val="left" w:pos="4962"/>
              </w:tabs>
              <w:spacing w:line="276" w:lineRule="auto"/>
              <w:jc w:val="both"/>
              <w:rPr>
                <w:rFonts w:ascii="Palatino Linotype" w:hAnsi="Palatino Linotype" w:cs="Tahoma"/>
                <w:b/>
                <w:lang w:val="es-MX"/>
              </w:rPr>
            </w:pPr>
            <w:r w:rsidRPr="00EF583C">
              <w:rPr>
                <w:rFonts w:ascii="Palatino Linotype" w:hAnsi="Palatino Linotype" w:cs="Tahoma"/>
                <w:lang w:val="es-MX"/>
              </w:rPr>
              <w:t>El Recurrente indicó que el listado de la nómina se encuentra incompleta, debido a que no aparecen los elementos de seguridad pública.</w:t>
            </w:r>
          </w:p>
        </w:tc>
        <w:tc>
          <w:tcPr>
            <w:tcW w:w="1575" w:type="dxa"/>
            <w:vAlign w:val="center"/>
          </w:tcPr>
          <w:p w14:paraId="13D7E40B" w14:textId="0DA275E9" w:rsidR="00770065" w:rsidRPr="00770065" w:rsidRDefault="002507A8" w:rsidP="002507A8">
            <w:pPr>
              <w:tabs>
                <w:tab w:val="left" w:pos="4962"/>
              </w:tabs>
              <w:spacing w:line="276" w:lineRule="auto"/>
              <w:jc w:val="center"/>
              <w:rPr>
                <w:rFonts w:ascii="Palatino Linotype" w:hAnsi="Palatino Linotype" w:cs="Tahoma"/>
                <w:b/>
                <w:lang w:val="es-MX"/>
              </w:rPr>
            </w:pPr>
            <w:r>
              <w:rPr>
                <w:rFonts w:ascii="Palatino Linotype" w:hAnsi="Palatino Linotype" w:cs="Tahoma"/>
                <w:b/>
                <w:lang w:val="es-MX"/>
              </w:rPr>
              <w:t>No c</w:t>
            </w:r>
            <w:r w:rsidR="00770065">
              <w:rPr>
                <w:rFonts w:ascii="Palatino Linotype" w:hAnsi="Palatino Linotype" w:cs="Tahoma"/>
                <w:b/>
                <w:lang w:val="es-MX"/>
              </w:rPr>
              <w:t xml:space="preserve">olma </w:t>
            </w:r>
          </w:p>
        </w:tc>
      </w:tr>
      <w:tr w:rsidR="00770065" w:rsidRPr="00D2490E" w14:paraId="504B158E" w14:textId="77777777" w:rsidTr="00EF583C">
        <w:trPr>
          <w:trHeight w:val="2597"/>
        </w:trPr>
        <w:tc>
          <w:tcPr>
            <w:tcW w:w="544" w:type="dxa"/>
            <w:vAlign w:val="center"/>
          </w:tcPr>
          <w:p w14:paraId="22E5DDB4" w14:textId="77777777" w:rsidR="00770065" w:rsidRPr="00FF1532" w:rsidRDefault="00770065" w:rsidP="00E3209B">
            <w:pPr>
              <w:tabs>
                <w:tab w:val="left" w:pos="4962"/>
              </w:tabs>
              <w:spacing w:line="276" w:lineRule="auto"/>
              <w:jc w:val="center"/>
              <w:rPr>
                <w:rFonts w:ascii="Palatino Linotype" w:hAnsi="Palatino Linotype" w:cs="Tahoma"/>
                <w:lang w:val="es-MX"/>
              </w:rPr>
            </w:pPr>
            <w:r>
              <w:rPr>
                <w:rFonts w:ascii="Palatino Linotype" w:hAnsi="Palatino Linotype" w:cs="Tahoma"/>
                <w:lang w:val="es-MX"/>
              </w:rPr>
              <w:t>2</w:t>
            </w:r>
          </w:p>
        </w:tc>
        <w:tc>
          <w:tcPr>
            <w:tcW w:w="2196" w:type="dxa"/>
            <w:vAlign w:val="center"/>
          </w:tcPr>
          <w:p w14:paraId="6776FC4F" w14:textId="19E59564" w:rsidR="00770065" w:rsidRPr="002E5FD1" w:rsidRDefault="00770065" w:rsidP="00E3209B">
            <w:pPr>
              <w:tabs>
                <w:tab w:val="left" w:pos="4667"/>
              </w:tabs>
              <w:spacing w:line="276" w:lineRule="auto"/>
              <w:ind w:right="34"/>
              <w:jc w:val="both"/>
              <w:rPr>
                <w:rFonts w:ascii="Palatino Linotype" w:eastAsia="Calibri" w:hAnsi="Palatino Linotype" w:cs="Tahoma"/>
                <w:iCs/>
                <w:szCs w:val="22"/>
                <w:lang w:eastAsia="es-ES_tradnl"/>
              </w:rPr>
            </w:pPr>
            <w:r w:rsidRPr="00770065">
              <w:rPr>
                <w:rFonts w:ascii="Palatino Linotype" w:eastAsia="Calibri" w:hAnsi="Palatino Linotype" w:cs="Tahoma"/>
                <w:iCs/>
                <w:szCs w:val="22"/>
                <w:lang w:val="es-ES" w:eastAsia="es-ES_tradnl"/>
              </w:rPr>
              <w:t>Los recibos de nómina de todos los servidores públicos del Ayuntamiento, correspondiente a la primera quincena del mes de abril de dos mil diecinueve.</w:t>
            </w:r>
            <w:r w:rsidRPr="00085302">
              <w:rPr>
                <w:rFonts w:ascii="Palatino Linotype" w:eastAsia="Calibri" w:hAnsi="Palatino Linotype" w:cs="Tahoma"/>
                <w:iCs/>
                <w:szCs w:val="22"/>
                <w:lang w:val="es-ES" w:eastAsia="es-ES_tradnl"/>
              </w:rPr>
              <w:t>.</w:t>
            </w:r>
          </w:p>
        </w:tc>
        <w:tc>
          <w:tcPr>
            <w:tcW w:w="2746" w:type="dxa"/>
            <w:vAlign w:val="center"/>
          </w:tcPr>
          <w:p w14:paraId="5ABA4C32" w14:textId="528E3229" w:rsidR="00770065" w:rsidRDefault="00BB2DC2" w:rsidP="00E3209B">
            <w:pPr>
              <w:tabs>
                <w:tab w:val="left" w:pos="4962"/>
              </w:tabs>
              <w:spacing w:line="276" w:lineRule="auto"/>
              <w:jc w:val="both"/>
              <w:rPr>
                <w:rFonts w:ascii="Palatino Linotype" w:hAnsi="Palatino Linotype" w:cs="Tahoma"/>
                <w:lang w:val="es-MX"/>
              </w:rPr>
            </w:pPr>
            <w:r>
              <w:rPr>
                <w:rFonts w:ascii="Palatino Linotype" w:hAnsi="Palatino Linotype" w:cs="Tahoma"/>
                <w:lang w:val="es-MX"/>
              </w:rPr>
              <w:t xml:space="preserve">El Sujeto Obligado entregó los recibos de nómina </w:t>
            </w:r>
            <w:r w:rsidRPr="00BB2DC2">
              <w:rPr>
                <w:rFonts w:ascii="Palatino Linotype" w:hAnsi="Palatino Linotype" w:cs="Tahoma"/>
                <w:lang w:val="es-MX"/>
              </w:rPr>
              <w:t xml:space="preserve">de los servidores públicos del Ayuntamiento de Calimaya, correspondiente a la primera quincena del mes de abril de dos mil diecinueve.  </w:t>
            </w:r>
          </w:p>
          <w:p w14:paraId="75326A5F" w14:textId="208F219E" w:rsidR="00770065" w:rsidRPr="00AA09BC" w:rsidRDefault="00770065" w:rsidP="00EF583C">
            <w:pPr>
              <w:tabs>
                <w:tab w:val="left" w:pos="4962"/>
              </w:tabs>
              <w:spacing w:line="276" w:lineRule="auto"/>
              <w:rPr>
                <w:rFonts w:ascii="Palatino Linotype" w:hAnsi="Palatino Linotype" w:cs="Tahoma"/>
                <w:b/>
                <w:lang w:val="es-MX"/>
              </w:rPr>
            </w:pPr>
          </w:p>
        </w:tc>
        <w:tc>
          <w:tcPr>
            <w:tcW w:w="2196" w:type="dxa"/>
            <w:vAlign w:val="center"/>
          </w:tcPr>
          <w:p w14:paraId="2AE4CDEF" w14:textId="122A75DD" w:rsidR="00770065" w:rsidRDefault="00EF583C" w:rsidP="00EF583C">
            <w:pPr>
              <w:tabs>
                <w:tab w:val="left" w:pos="4962"/>
              </w:tabs>
              <w:spacing w:line="276" w:lineRule="auto"/>
              <w:jc w:val="both"/>
              <w:rPr>
                <w:rFonts w:ascii="Palatino Linotype" w:hAnsi="Palatino Linotype" w:cs="Tahoma"/>
                <w:b/>
                <w:sz w:val="16"/>
                <w:lang w:val="es-MX"/>
              </w:rPr>
            </w:pPr>
            <w:r w:rsidRPr="00EF583C">
              <w:rPr>
                <w:rFonts w:ascii="Palatino Linotype" w:hAnsi="Palatino Linotype" w:cs="Tahoma"/>
                <w:lang w:val="es-MX"/>
              </w:rPr>
              <w:t>El Recurrente</w:t>
            </w:r>
            <w:r>
              <w:rPr>
                <w:rFonts w:ascii="Palatino Linotype" w:hAnsi="Palatino Linotype" w:cs="Tahoma"/>
                <w:lang w:val="es-MX"/>
              </w:rPr>
              <w:t xml:space="preserve"> indicó que no le remitieron los recibos de nómina que solicitó. </w:t>
            </w:r>
            <w:r>
              <w:rPr>
                <w:rFonts w:ascii="Palatino Linotype" w:hAnsi="Palatino Linotype" w:cs="Tahoma"/>
                <w:b/>
                <w:sz w:val="16"/>
                <w:lang w:val="es-MX"/>
              </w:rPr>
              <w:t xml:space="preserve"> </w:t>
            </w:r>
          </w:p>
        </w:tc>
        <w:tc>
          <w:tcPr>
            <w:tcW w:w="1575" w:type="dxa"/>
            <w:vAlign w:val="center"/>
          </w:tcPr>
          <w:p w14:paraId="57E9E27B" w14:textId="4171194F" w:rsidR="00770065" w:rsidRDefault="00770065" w:rsidP="005353F3">
            <w:pPr>
              <w:tabs>
                <w:tab w:val="left" w:pos="4962"/>
              </w:tabs>
              <w:spacing w:line="276" w:lineRule="auto"/>
              <w:jc w:val="center"/>
              <w:rPr>
                <w:rFonts w:ascii="Palatino Linotype" w:hAnsi="Palatino Linotype" w:cs="Tahoma"/>
                <w:b/>
                <w:sz w:val="16"/>
                <w:lang w:val="es-MX"/>
              </w:rPr>
            </w:pPr>
          </w:p>
          <w:p w14:paraId="4DF29FCE" w14:textId="77777777" w:rsidR="00770065" w:rsidRDefault="00770065" w:rsidP="005353F3">
            <w:pPr>
              <w:tabs>
                <w:tab w:val="left" w:pos="4962"/>
              </w:tabs>
              <w:spacing w:line="276" w:lineRule="auto"/>
              <w:jc w:val="center"/>
              <w:rPr>
                <w:rFonts w:ascii="Palatino Linotype" w:hAnsi="Palatino Linotype" w:cs="Tahoma"/>
                <w:b/>
                <w:sz w:val="16"/>
                <w:lang w:val="es-MX"/>
              </w:rPr>
            </w:pPr>
          </w:p>
          <w:p w14:paraId="6C59FDB4" w14:textId="77777777" w:rsidR="00770065" w:rsidRDefault="00770065" w:rsidP="005353F3">
            <w:pPr>
              <w:tabs>
                <w:tab w:val="left" w:pos="4962"/>
              </w:tabs>
              <w:spacing w:line="276" w:lineRule="auto"/>
              <w:jc w:val="center"/>
              <w:rPr>
                <w:rFonts w:ascii="Palatino Linotype" w:hAnsi="Palatino Linotype"/>
                <w:b/>
                <w:sz w:val="28"/>
                <w:szCs w:val="28"/>
                <w:lang w:eastAsia="es-MX"/>
              </w:rPr>
            </w:pPr>
          </w:p>
          <w:p w14:paraId="34EEB056" w14:textId="77777777" w:rsidR="00770065" w:rsidRDefault="00770065" w:rsidP="005353F3">
            <w:pPr>
              <w:tabs>
                <w:tab w:val="left" w:pos="4962"/>
              </w:tabs>
              <w:spacing w:line="276" w:lineRule="auto"/>
              <w:jc w:val="center"/>
              <w:rPr>
                <w:rFonts w:ascii="Palatino Linotype" w:hAnsi="Palatino Linotype"/>
                <w:b/>
                <w:sz w:val="28"/>
                <w:szCs w:val="28"/>
                <w:lang w:eastAsia="es-MX"/>
              </w:rPr>
            </w:pPr>
          </w:p>
          <w:p w14:paraId="2FF6A2AE" w14:textId="7C031DD5" w:rsidR="00770065" w:rsidRPr="00770065" w:rsidRDefault="00BB2DC2" w:rsidP="00BB2DC2">
            <w:pPr>
              <w:tabs>
                <w:tab w:val="left" w:pos="4962"/>
              </w:tabs>
              <w:spacing w:line="276" w:lineRule="auto"/>
              <w:jc w:val="center"/>
              <w:rPr>
                <w:rFonts w:ascii="Palatino Linotype" w:hAnsi="Palatino Linotype" w:cs="Tahoma"/>
                <w:b/>
                <w:lang w:val="es-MX"/>
              </w:rPr>
            </w:pPr>
            <w:r>
              <w:rPr>
                <w:rFonts w:ascii="Palatino Linotype" w:hAnsi="Palatino Linotype" w:cs="Tahoma"/>
                <w:b/>
                <w:lang w:val="es-MX"/>
              </w:rPr>
              <w:t>Colma p</w:t>
            </w:r>
            <w:r w:rsidRPr="00770065">
              <w:rPr>
                <w:rFonts w:ascii="Palatino Linotype" w:hAnsi="Palatino Linotype" w:cs="Tahoma"/>
                <w:b/>
                <w:lang w:val="es-MX"/>
              </w:rPr>
              <w:t>arcialmente</w:t>
            </w:r>
          </w:p>
          <w:p w14:paraId="55662FDD" w14:textId="77777777" w:rsidR="00770065" w:rsidRDefault="00770065" w:rsidP="005353F3">
            <w:pPr>
              <w:tabs>
                <w:tab w:val="left" w:pos="4962"/>
              </w:tabs>
              <w:spacing w:line="276" w:lineRule="auto"/>
              <w:jc w:val="center"/>
              <w:rPr>
                <w:rFonts w:ascii="Palatino Linotype" w:hAnsi="Palatino Linotype" w:cs="Tahoma"/>
                <w:b/>
                <w:sz w:val="16"/>
                <w:lang w:val="es-MX"/>
              </w:rPr>
            </w:pPr>
          </w:p>
          <w:p w14:paraId="258835B4" w14:textId="77777777" w:rsidR="00770065" w:rsidRDefault="00770065" w:rsidP="005353F3">
            <w:pPr>
              <w:tabs>
                <w:tab w:val="left" w:pos="4962"/>
              </w:tabs>
              <w:spacing w:line="276" w:lineRule="auto"/>
              <w:jc w:val="center"/>
              <w:rPr>
                <w:rFonts w:ascii="Palatino Linotype" w:hAnsi="Palatino Linotype" w:cs="Tahoma"/>
                <w:b/>
                <w:sz w:val="16"/>
                <w:lang w:val="es-MX"/>
              </w:rPr>
            </w:pPr>
          </w:p>
          <w:p w14:paraId="646C6159" w14:textId="77777777" w:rsidR="00770065" w:rsidRDefault="00770065" w:rsidP="005353F3">
            <w:pPr>
              <w:tabs>
                <w:tab w:val="left" w:pos="4962"/>
              </w:tabs>
              <w:spacing w:line="276" w:lineRule="auto"/>
              <w:jc w:val="center"/>
              <w:rPr>
                <w:rFonts w:ascii="Palatino Linotype" w:hAnsi="Palatino Linotype" w:cs="Tahoma"/>
                <w:b/>
                <w:sz w:val="16"/>
                <w:lang w:val="es-MX"/>
              </w:rPr>
            </w:pPr>
          </w:p>
          <w:p w14:paraId="4FB2FDAC" w14:textId="77777777" w:rsidR="00770065" w:rsidRDefault="00770065" w:rsidP="005353F3">
            <w:pPr>
              <w:tabs>
                <w:tab w:val="left" w:pos="4962"/>
              </w:tabs>
              <w:spacing w:line="276" w:lineRule="auto"/>
              <w:jc w:val="center"/>
              <w:rPr>
                <w:rFonts w:ascii="Palatino Linotype" w:hAnsi="Palatino Linotype" w:cs="Tahoma"/>
                <w:b/>
                <w:sz w:val="16"/>
                <w:lang w:val="es-MX"/>
              </w:rPr>
            </w:pPr>
          </w:p>
          <w:p w14:paraId="3289EF70" w14:textId="77777777" w:rsidR="00770065" w:rsidRDefault="00770065" w:rsidP="005353F3">
            <w:pPr>
              <w:tabs>
                <w:tab w:val="left" w:pos="4962"/>
              </w:tabs>
              <w:spacing w:line="276" w:lineRule="auto"/>
              <w:jc w:val="center"/>
              <w:rPr>
                <w:rFonts w:ascii="Palatino Linotype" w:hAnsi="Palatino Linotype" w:cs="Tahoma"/>
                <w:b/>
                <w:sz w:val="16"/>
                <w:lang w:val="es-MX"/>
              </w:rPr>
            </w:pPr>
          </w:p>
          <w:p w14:paraId="463BB2CD" w14:textId="77777777" w:rsidR="00770065" w:rsidRDefault="00770065" w:rsidP="005353F3">
            <w:pPr>
              <w:tabs>
                <w:tab w:val="left" w:pos="4962"/>
              </w:tabs>
              <w:spacing w:line="276" w:lineRule="auto"/>
              <w:jc w:val="center"/>
              <w:rPr>
                <w:rFonts w:ascii="Palatino Linotype" w:hAnsi="Palatino Linotype" w:cs="Tahoma"/>
                <w:b/>
                <w:sz w:val="16"/>
                <w:lang w:val="es-MX"/>
              </w:rPr>
            </w:pPr>
          </w:p>
          <w:p w14:paraId="2A27B4AD" w14:textId="2FF8E1FF" w:rsidR="00770065" w:rsidRPr="00085302" w:rsidRDefault="00770065" w:rsidP="005353F3">
            <w:pPr>
              <w:tabs>
                <w:tab w:val="left" w:pos="4962"/>
              </w:tabs>
              <w:spacing w:line="276" w:lineRule="auto"/>
              <w:jc w:val="center"/>
              <w:rPr>
                <w:rFonts w:ascii="Palatino Linotype" w:hAnsi="Palatino Linotype" w:cs="Tahoma"/>
                <w:b/>
                <w:lang w:val="es-MX"/>
              </w:rPr>
            </w:pPr>
          </w:p>
        </w:tc>
      </w:tr>
    </w:tbl>
    <w:p w14:paraId="4E72E10C" w14:textId="21E81596" w:rsidR="0026729E" w:rsidRDefault="0026729E" w:rsidP="00CF1430">
      <w:pPr>
        <w:spacing w:line="360" w:lineRule="auto"/>
        <w:jc w:val="both"/>
        <w:rPr>
          <w:rFonts w:ascii="Palatino Linotype" w:hAnsi="Palatino Linotype" w:cs="Tahoma"/>
          <w:sz w:val="22"/>
          <w:szCs w:val="22"/>
          <w:highlight w:val="yellow"/>
          <w:lang w:val="es-ES"/>
        </w:rPr>
      </w:pPr>
    </w:p>
    <w:p w14:paraId="573CF4F7" w14:textId="4404A49D" w:rsidR="001B285F" w:rsidRPr="000A19F9" w:rsidRDefault="00295B9B" w:rsidP="001B285F">
      <w:pPr>
        <w:spacing w:line="360" w:lineRule="auto"/>
        <w:jc w:val="both"/>
        <w:rPr>
          <w:rFonts w:ascii="Palatino Linotype" w:eastAsia="Calibri" w:hAnsi="Palatino Linotype" w:cs="Tahoma"/>
          <w:sz w:val="22"/>
          <w:szCs w:val="22"/>
          <w:lang w:val="es-ES" w:eastAsia="es-ES_tradnl"/>
        </w:rPr>
      </w:pPr>
      <w:r w:rsidRPr="00295B9B">
        <w:rPr>
          <w:rFonts w:ascii="Palatino Linotype" w:eastAsia="Calibri" w:hAnsi="Palatino Linotype" w:cs="Tahoma"/>
          <w:sz w:val="22"/>
          <w:szCs w:val="22"/>
          <w:lang w:val="es-ES" w:eastAsia="es-ES_tradnl"/>
        </w:rPr>
        <w:t xml:space="preserve">Con base en el cuadro anterior, se advierte que la documentación remitida por el Sujeto Obligado </w:t>
      </w:r>
      <w:r w:rsidRPr="00B827CA">
        <w:rPr>
          <w:rFonts w:ascii="Palatino Linotype" w:eastAsia="Calibri" w:hAnsi="Palatino Linotype" w:cs="Tahoma"/>
          <w:b/>
          <w:sz w:val="22"/>
          <w:szCs w:val="22"/>
          <w:lang w:val="es-ES" w:eastAsia="es-ES_tradnl"/>
        </w:rPr>
        <w:t>CUMPLE PARCIALMENTE</w:t>
      </w:r>
      <w:r w:rsidRPr="00295B9B">
        <w:rPr>
          <w:rFonts w:ascii="Palatino Linotype" w:eastAsia="Calibri" w:hAnsi="Palatino Linotype" w:cs="Tahoma"/>
          <w:sz w:val="22"/>
          <w:szCs w:val="22"/>
          <w:lang w:val="es-ES" w:eastAsia="es-ES_tradnl"/>
        </w:rPr>
        <w:t xml:space="preserve"> con lo solicitado por el Recurrente, debido a que, el </w:t>
      </w:r>
      <w:r w:rsidR="00B827CA" w:rsidRPr="00B827CA">
        <w:rPr>
          <w:rFonts w:ascii="Palatino Linotype" w:eastAsia="Calibri" w:hAnsi="Palatino Linotype" w:cs="Tahoma"/>
          <w:b/>
          <w:sz w:val="22"/>
          <w:szCs w:val="22"/>
          <w:lang w:val="es-ES" w:eastAsia="es-ES_tradnl"/>
        </w:rPr>
        <w:t>Ayuntamiento de Calimaya</w:t>
      </w:r>
      <w:r w:rsidR="00B827CA" w:rsidRPr="00B827CA">
        <w:rPr>
          <w:rFonts w:ascii="Palatino Linotype" w:eastAsia="Calibri" w:hAnsi="Palatino Linotype" w:cs="Tahoma"/>
          <w:sz w:val="22"/>
          <w:szCs w:val="22"/>
          <w:lang w:val="es-ES" w:eastAsia="es-ES_tradnl"/>
        </w:rPr>
        <w:t xml:space="preserve"> </w:t>
      </w:r>
      <w:r w:rsidRPr="00295B9B">
        <w:rPr>
          <w:rFonts w:ascii="Palatino Linotype" w:eastAsia="Calibri" w:hAnsi="Palatino Linotype" w:cs="Tahoma"/>
          <w:sz w:val="22"/>
          <w:szCs w:val="22"/>
          <w:lang w:val="es-ES" w:eastAsia="es-ES_tradnl"/>
        </w:rPr>
        <w:t xml:space="preserve">entregó </w:t>
      </w:r>
      <w:r w:rsidR="002507A8" w:rsidRPr="002507A8">
        <w:rPr>
          <w:rFonts w:ascii="Palatino Linotype" w:eastAsia="Calibri" w:hAnsi="Palatino Linotype" w:cs="Tahoma"/>
          <w:sz w:val="22"/>
          <w:szCs w:val="22"/>
          <w:u w:val="single"/>
          <w:lang w:val="es-ES" w:eastAsia="es-ES_tradnl"/>
        </w:rPr>
        <w:t>un documento</w:t>
      </w:r>
      <w:r w:rsidR="00B827CA" w:rsidRPr="002507A8">
        <w:rPr>
          <w:rFonts w:ascii="Palatino Linotype" w:eastAsia="Calibri" w:hAnsi="Palatino Linotype" w:cs="Tahoma"/>
          <w:sz w:val="22"/>
          <w:szCs w:val="22"/>
          <w:u w:val="single"/>
          <w:lang w:val="es-ES" w:eastAsia="es-ES_tradnl"/>
        </w:rPr>
        <w:t xml:space="preserve"> </w:t>
      </w:r>
      <w:r w:rsidR="002507A8" w:rsidRPr="002507A8">
        <w:rPr>
          <w:rFonts w:ascii="Palatino Linotype" w:eastAsia="Calibri" w:hAnsi="Palatino Linotype" w:cs="Tahoma"/>
          <w:sz w:val="22"/>
          <w:szCs w:val="22"/>
          <w:u w:val="single"/>
          <w:lang w:val="es-ES" w:eastAsia="es-ES_tradnl"/>
        </w:rPr>
        <w:t>que no contiene las deducciones ni el sueldo bruto</w:t>
      </w:r>
      <w:r w:rsidR="00B827CA" w:rsidRPr="002507A8">
        <w:rPr>
          <w:rFonts w:ascii="Palatino Linotype" w:eastAsia="Calibri" w:hAnsi="Palatino Linotype" w:cs="Tahoma"/>
          <w:sz w:val="22"/>
          <w:szCs w:val="22"/>
          <w:u w:val="single"/>
          <w:lang w:val="es-ES" w:eastAsia="es-ES_tradnl"/>
        </w:rPr>
        <w:t xml:space="preserve"> y los recibos de nómina de los servidores públicos del Ayuntamiento, correspondiente a la primera quincena del mes de abril de dos mil diecinueve</w:t>
      </w:r>
      <w:r w:rsidR="002507A8">
        <w:rPr>
          <w:rFonts w:ascii="Palatino Linotype" w:eastAsia="Calibri" w:hAnsi="Palatino Linotype" w:cs="Tahoma"/>
          <w:sz w:val="22"/>
          <w:szCs w:val="22"/>
          <w:u w:val="single"/>
          <w:lang w:val="es-ES" w:eastAsia="es-ES_tradnl"/>
        </w:rPr>
        <w:t xml:space="preserve"> están mal testados y no se entregó acuerdo del Comité que apruebe las versiones públicas</w:t>
      </w:r>
      <w:r w:rsidRPr="00295B9B">
        <w:rPr>
          <w:rFonts w:ascii="Palatino Linotype" w:eastAsia="Calibri" w:hAnsi="Palatino Linotype" w:cs="Tahoma"/>
          <w:sz w:val="22"/>
          <w:szCs w:val="22"/>
          <w:lang w:val="es-ES" w:eastAsia="es-ES_tradnl"/>
        </w:rPr>
        <w:t>.</w:t>
      </w:r>
    </w:p>
    <w:p w14:paraId="4D1279A6" w14:textId="77777777" w:rsidR="00CF15A5" w:rsidRDefault="00CF15A5" w:rsidP="001B285F">
      <w:pPr>
        <w:spacing w:line="360" w:lineRule="auto"/>
        <w:jc w:val="both"/>
        <w:rPr>
          <w:rFonts w:ascii="Palatino Linotype" w:hAnsi="Palatino Linotype" w:cs="Tahoma"/>
          <w:sz w:val="22"/>
          <w:szCs w:val="24"/>
        </w:rPr>
      </w:pPr>
    </w:p>
    <w:p w14:paraId="07C7954D" w14:textId="1E709CE1" w:rsidR="005871DA" w:rsidRDefault="005871DA" w:rsidP="005871DA">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tomando en consideración que el ahora Recurrente solicitó información relacionada con </w:t>
      </w:r>
      <w:r w:rsidRPr="00982874">
        <w:rPr>
          <w:rFonts w:ascii="Palatino Linotype" w:eastAsia="Calibri" w:hAnsi="Palatino Linotype" w:cs="Tahoma"/>
          <w:b/>
          <w:bCs/>
          <w:sz w:val="22"/>
          <w:szCs w:val="22"/>
          <w:lang w:eastAsia="en-US"/>
        </w:rPr>
        <w:t>la nómina general y los recibos de nómina</w:t>
      </w:r>
      <w:r>
        <w:rPr>
          <w:rFonts w:ascii="Palatino Linotype" w:eastAsia="Calibri" w:hAnsi="Palatino Linotype" w:cs="Tahoma"/>
          <w:bCs/>
          <w:sz w:val="22"/>
          <w:szCs w:val="22"/>
          <w:lang w:eastAsia="en-US"/>
        </w:rPr>
        <w:t xml:space="preserve"> de todos los servidores públicos </w:t>
      </w:r>
      <w:r>
        <w:rPr>
          <w:rFonts w:ascii="Palatino Linotype" w:eastAsia="Calibri" w:hAnsi="Palatino Linotype" w:cs="Tahoma"/>
          <w:bCs/>
          <w:sz w:val="22"/>
          <w:szCs w:val="22"/>
          <w:lang w:eastAsia="en-US"/>
        </w:rPr>
        <w:lastRenderedPageBreak/>
        <w:t xml:space="preserve">del </w:t>
      </w:r>
      <w:r>
        <w:rPr>
          <w:rFonts w:ascii="Palatino Linotype" w:eastAsia="Calibri" w:hAnsi="Palatino Linotype" w:cs="Tahoma"/>
          <w:b/>
          <w:bCs/>
          <w:sz w:val="22"/>
          <w:szCs w:val="22"/>
          <w:lang w:eastAsia="en-US"/>
        </w:rPr>
        <w:t xml:space="preserve">Ayuntamiento de Calimaya, </w:t>
      </w:r>
      <w:r w:rsidRPr="0081054F">
        <w:rPr>
          <w:rFonts w:ascii="Palatino Linotype" w:eastAsia="Calibri" w:hAnsi="Palatino Linotype" w:cs="Tahoma"/>
          <w:bCs/>
          <w:sz w:val="22"/>
          <w:szCs w:val="22"/>
          <w:lang w:eastAsia="en-US"/>
        </w:rPr>
        <w:t xml:space="preserve">es necesario contextualizar la solicitud de información, para lo cual, resulta necesario precisar </w:t>
      </w:r>
      <w:r>
        <w:rPr>
          <w:rFonts w:ascii="Palatino Linotype" w:eastAsia="Calibri" w:hAnsi="Palatino Linotype" w:cs="Tahoma"/>
          <w:bCs/>
          <w:sz w:val="22"/>
          <w:szCs w:val="22"/>
          <w:lang w:eastAsia="en-US"/>
        </w:rPr>
        <w:t>lo siguiente:</w:t>
      </w:r>
    </w:p>
    <w:p w14:paraId="6D687EA0" w14:textId="44D6F1D9" w:rsidR="006042F8" w:rsidRDefault="006042F8" w:rsidP="00CF1430">
      <w:pPr>
        <w:spacing w:line="360" w:lineRule="auto"/>
        <w:jc w:val="both"/>
        <w:rPr>
          <w:rFonts w:ascii="Palatino Linotype" w:hAnsi="Palatino Linotype" w:cs="Tahoma"/>
          <w:sz w:val="22"/>
          <w:szCs w:val="22"/>
          <w:highlight w:val="yellow"/>
          <w:lang w:val="es-ES"/>
        </w:rPr>
      </w:pPr>
    </w:p>
    <w:p w14:paraId="3B20D38E" w14:textId="77777777" w:rsidR="004433D5" w:rsidRPr="00C30F25" w:rsidRDefault="004433D5" w:rsidP="004433D5">
      <w:pPr>
        <w:pStyle w:val="Prrafodelista"/>
        <w:numPr>
          <w:ilvl w:val="0"/>
          <w:numId w:val="17"/>
        </w:numPr>
        <w:spacing w:line="360" w:lineRule="auto"/>
        <w:ind w:right="-93"/>
        <w:jc w:val="both"/>
        <w:rPr>
          <w:rFonts w:ascii="Palatino Linotype" w:hAnsi="Palatino Linotype" w:cs="Tahoma"/>
          <w:b/>
          <w:szCs w:val="22"/>
          <w:lang w:val="es-ES"/>
        </w:rPr>
      </w:pPr>
      <w:r w:rsidRPr="00C30F25">
        <w:rPr>
          <w:rFonts w:ascii="Palatino Linotype" w:hAnsi="Palatino Linotype" w:cs="Tahoma"/>
          <w:b/>
          <w:szCs w:val="22"/>
          <w:lang w:val="es-ES"/>
        </w:rPr>
        <w:t>Nómina.</w:t>
      </w:r>
    </w:p>
    <w:p w14:paraId="7560CF77" w14:textId="77777777" w:rsidR="004433D5" w:rsidRPr="00915C1F" w:rsidRDefault="004433D5" w:rsidP="004433D5">
      <w:pPr>
        <w:spacing w:line="360" w:lineRule="auto"/>
        <w:ind w:right="-93"/>
        <w:jc w:val="both"/>
        <w:rPr>
          <w:rFonts w:ascii="Palatino Linotype" w:eastAsia="Calibri" w:hAnsi="Palatino Linotype" w:cs="Tahoma"/>
          <w:b/>
          <w:bCs/>
          <w:szCs w:val="22"/>
          <w:lang w:eastAsia="en-US"/>
        </w:rPr>
      </w:pPr>
    </w:p>
    <w:p w14:paraId="1E04031E" w14:textId="5342F31C" w:rsidR="004433D5" w:rsidRPr="0081054F" w:rsidRDefault="004433D5" w:rsidP="004433D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Al respecto, </w:t>
      </w:r>
      <w:r w:rsidRPr="0081054F">
        <w:rPr>
          <w:rFonts w:ascii="Palatino Linotype" w:eastAsia="Calibri" w:hAnsi="Palatino Linotype" w:cs="Tahoma"/>
          <w:bCs/>
          <w:sz w:val="22"/>
          <w:szCs w:val="22"/>
          <w:lang w:eastAsia="en-US"/>
        </w:rPr>
        <w:t>el Glosario localizado en la página de Transparencia Presupuestaria de la Secretaría de Hacienda y Crédito Público (</w:t>
      </w:r>
      <w:hyperlink r:id="rId11" w:history="1">
        <w:r w:rsidRPr="00DB11C3">
          <w:rPr>
            <w:rStyle w:val="Hipervnculo"/>
            <w:rFonts w:ascii="Palatino Linotype" w:eastAsia="Calibri" w:hAnsi="Palatino Linotype" w:cs="Tahoma"/>
            <w:bCs/>
            <w:sz w:val="22"/>
            <w:szCs w:val="22"/>
            <w:lang w:eastAsia="en-US"/>
          </w:rPr>
          <w:t>http://www.transparenciapresupuestaria.gob.mx/es/PTP/Glosario</w:t>
        </w:r>
      </w:hyperlink>
      <w:r w:rsidRPr="0081054F">
        <w:rPr>
          <w:rFonts w:ascii="Palatino Linotype" w:eastAsia="Calibri" w:hAnsi="Palatino Linotype" w:cs="Tahoma"/>
          <w:bCs/>
          <w:sz w:val="22"/>
          <w:szCs w:val="22"/>
          <w:lang w:eastAsia="en-US"/>
        </w:rPr>
        <w:t xml:space="preserve">, consultada el </w:t>
      </w:r>
      <w:r>
        <w:rPr>
          <w:rFonts w:ascii="Palatino Linotype" w:eastAsia="Calibri" w:hAnsi="Palatino Linotype" w:cs="Tahoma"/>
          <w:bCs/>
          <w:sz w:val="22"/>
          <w:szCs w:val="22"/>
          <w:lang w:eastAsia="en-US"/>
        </w:rPr>
        <w:t>ocho de octubre de dos mil diecinueve</w:t>
      </w:r>
      <w:r w:rsidRPr="0081054F">
        <w:rPr>
          <w:rFonts w:ascii="Palatino Linotype" w:eastAsia="Calibri" w:hAnsi="Palatino Linotype" w:cs="Tahoma"/>
          <w:bCs/>
          <w:sz w:val="22"/>
          <w:szCs w:val="22"/>
          <w:lang w:eastAsia="en-US"/>
        </w:rPr>
        <w:t xml:space="preserve">, a las </w:t>
      </w:r>
      <w:r>
        <w:rPr>
          <w:rFonts w:ascii="Palatino Linotype" w:eastAsia="Calibri" w:hAnsi="Palatino Linotype" w:cs="Tahoma"/>
          <w:bCs/>
          <w:sz w:val="22"/>
          <w:szCs w:val="22"/>
          <w:lang w:eastAsia="en-US"/>
        </w:rPr>
        <w:t xml:space="preserve">veinte </w:t>
      </w:r>
      <w:r w:rsidRPr="0081054F">
        <w:rPr>
          <w:rFonts w:ascii="Palatino Linotype" w:eastAsia="Calibri" w:hAnsi="Palatino Linotype" w:cs="Tahoma"/>
          <w:bCs/>
          <w:sz w:val="22"/>
          <w:szCs w:val="22"/>
          <w:lang w:eastAsia="en-US"/>
        </w:rPr>
        <w:t>horas</w:t>
      </w:r>
      <w:r>
        <w:rPr>
          <w:rFonts w:ascii="Palatino Linotype" w:eastAsia="Calibri" w:hAnsi="Palatino Linotype" w:cs="Tahoma"/>
          <w:bCs/>
          <w:sz w:val="22"/>
          <w:szCs w:val="22"/>
          <w:lang w:eastAsia="en-US"/>
        </w:rPr>
        <w:t xml:space="preserve"> con treinta y ocho minutos</w:t>
      </w:r>
      <w:r w:rsidRPr="0081054F">
        <w:rPr>
          <w:rFonts w:ascii="Palatino Linotype" w:eastAsia="Calibri" w:hAnsi="Palatino Linotype" w:cs="Tahoma"/>
          <w:bCs/>
          <w:sz w:val="22"/>
          <w:szCs w:val="22"/>
          <w:lang w:eastAsia="en-US"/>
        </w:rPr>
        <w:t>),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1AF8452E" w14:textId="77777777" w:rsidR="004433D5" w:rsidRPr="0081054F" w:rsidRDefault="004433D5" w:rsidP="004433D5">
      <w:pPr>
        <w:spacing w:line="360" w:lineRule="auto"/>
        <w:ind w:right="-93"/>
        <w:jc w:val="both"/>
        <w:rPr>
          <w:rFonts w:ascii="Palatino Linotype" w:eastAsia="Calibri" w:hAnsi="Palatino Linotype" w:cs="Tahoma"/>
          <w:bCs/>
          <w:sz w:val="22"/>
          <w:szCs w:val="22"/>
          <w:lang w:eastAsia="en-US"/>
        </w:rPr>
      </w:pPr>
    </w:p>
    <w:p w14:paraId="502ADF5F" w14:textId="5FA2F471" w:rsidR="004433D5" w:rsidRPr="0081054F" w:rsidRDefault="004433D5" w:rsidP="004433D5">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12" w:history="1">
        <w:r w:rsidRPr="00DB11C3">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81054F">
        <w:rPr>
          <w:rFonts w:ascii="Palatino Linotype" w:eastAsia="Calibri" w:hAnsi="Palatino Linotype" w:cs="Tahoma"/>
          <w:bCs/>
          <w:sz w:val="22"/>
          <w:szCs w:val="22"/>
          <w:lang w:eastAsia="en-US"/>
        </w:rPr>
        <w:t xml:space="preserve">, consultada el </w:t>
      </w:r>
      <w:r w:rsidRPr="00393F75">
        <w:rPr>
          <w:rFonts w:ascii="Palatino Linotype" w:eastAsia="Calibri" w:hAnsi="Palatino Linotype" w:cs="Tahoma"/>
          <w:bCs/>
          <w:sz w:val="22"/>
          <w:szCs w:val="22"/>
          <w:lang w:eastAsia="en-US"/>
        </w:rPr>
        <w:t>ocho de octubre d</w:t>
      </w:r>
      <w:r>
        <w:rPr>
          <w:rFonts w:ascii="Palatino Linotype" w:eastAsia="Calibri" w:hAnsi="Palatino Linotype" w:cs="Tahoma"/>
          <w:bCs/>
          <w:sz w:val="22"/>
          <w:szCs w:val="22"/>
          <w:lang w:eastAsia="en-US"/>
        </w:rPr>
        <w:t xml:space="preserve">e dos mil diecinueve, a las veinte horas con cuarenta </w:t>
      </w:r>
      <w:r w:rsidRPr="003E08B5">
        <w:rPr>
          <w:rFonts w:ascii="Palatino Linotype" w:eastAsia="Calibri" w:hAnsi="Palatino Linotype" w:cs="Tahoma"/>
          <w:bCs/>
          <w:sz w:val="22"/>
          <w:szCs w:val="22"/>
          <w:lang w:eastAsia="en-US"/>
        </w:rPr>
        <w:t>minutos</w:t>
      </w:r>
      <w:r w:rsidRPr="0081054F">
        <w:rPr>
          <w:rFonts w:ascii="Palatino Linotype" w:eastAsia="Calibri" w:hAnsi="Palatino Linotype" w:cs="Tahoma"/>
          <w:bCs/>
          <w:sz w:val="22"/>
          <w:szCs w:val="22"/>
          <w:lang w:eastAsia="en-US"/>
        </w:rPr>
        <w:t>), establece que la Nómina es un listado general de los trabajadores de una institución, en el cual se asientan las percepciones brutas, deducciones y alcance neto de las mismas.</w:t>
      </w:r>
    </w:p>
    <w:p w14:paraId="17C81F1F" w14:textId="77777777" w:rsidR="004433D5" w:rsidRPr="0081054F" w:rsidRDefault="004433D5" w:rsidP="004433D5">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Conforme a lo anterior, se puede advertir que la nómina se puede referir a lo siguiente:</w:t>
      </w:r>
    </w:p>
    <w:p w14:paraId="735EB968" w14:textId="77777777" w:rsidR="004433D5" w:rsidRPr="0081054F" w:rsidRDefault="004433D5" w:rsidP="004433D5">
      <w:pPr>
        <w:spacing w:line="360" w:lineRule="auto"/>
        <w:ind w:right="-93"/>
        <w:jc w:val="both"/>
        <w:rPr>
          <w:rFonts w:ascii="Palatino Linotype" w:eastAsia="Calibri" w:hAnsi="Palatino Linotype" w:cs="Tahoma"/>
          <w:bCs/>
          <w:sz w:val="22"/>
          <w:szCs w:val="22"/>
          <w:lang w:eastAsia="en-US"/>
        </w:rPr>
      </w:pPr>
    </w:p>
    <w:p w14:paraId="13FBC01F" w14:textId="77777777" w:rsidR="004433D5" w:rsidRPr="0081054F" w:rsidRDefault="004433D5" w:rsidP="004433D5">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w:t>
      </w:r>
      <w:r w:rsidRPr="0081054F">
        <w:rPr>
          <w:rFonts w:ascii="Palatino Linotype" w:eastAsia="Calibri" w:hAnsi="Palatino Linotype" w:cs="Tahoma"/>
          <w:bCs/>
          <w:sz w:val="22"/>
          <w:szCs w:val="22"/>
          <w:lang w:eastAsia="en-US"/>
        </w:rPr>
        <w:tab/>
        <w:t>Relación de trabajadores con las percepciones monetarias de cada uno.</w:t>
      </w:r>
    </w:p>
    <w:p w14:paraId="3C062A1F" w14:textId="77777777" w:rsidR="004433D5" w:rsidRPr="0081054F" w:rsidRDefault="004433D5" w:rsidP="004433D5">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II.</w:t>
      </w:r>
      <w:r w:rsidRPr="0081054F">
        <w:rPr>
          <w:rFonts w:ascii="Palatino Linotype" w:eastAsia="Calibri" w:hAnsi="Palatino Linotype" w:cs="Tahoma"/>
          <w:bCs/>
          <w:sz w:val="22"/>
          <w:szCs w:val="22"/>
          <w:lang w:eastAsia="en-US"/>
        </w:rPr>
        <w:tab/>
        <w:t>Recibo individual que contiene las prestaciones y deducciones de un trabajador.</w:t>
      </w:r>
    </w:p>
    <w:p w14:paraId="538ABE54" w14:textId="77777777" w:rsidR="004433D5" w:rsidRPr="0081054F" w:rsidRDefault="004433D5" w:rsidP="004433D5">
      <w:pPr>
        <w:spacing w:line="360" w:lineRule="auto"/>
        <w:ind w:left="705" w:right="-93" w:hanging="705"/>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III.</w:t>
      </w:r>
      <w:r w:rsidRPr="0081054F">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0CB478E8" w14:textId="77777777" w:rsidR="004433D5" w:rsidRPr="0081054F" w:rsidRDefault="004433D5" w:rsidP="004433D5">
      <w:pPr>
        <w:spacing w:line="360" w:lineRule="auto"/>
        <w:ind w:right="-93"/>
        <w:jc w:val="both"/>
        <w:rPr>
          <w:rFonts w:ascii="Palatino Linotype" w:eastAsia="Calibri" w:hAnsi="Palatino Linotype" w:cs="Tahoma"/>
          <w:bCs/>
          <w:sz w:val="22"/>
          <w:szCs w:val="22"/>
          <w:lang w:eastAsia="en-US"/>
        </w:rPr>
      </w:pPr>
    </w:p>
    <w:p w14:paraId="028F0E56" w14:textId="7D1F1B4B" w:rsidR="004433D5" w:rsidRPr="00013C61" w:rsidRDefault="004433D5" w:rsidP="004433D5">
      <w:pPr>
        <w:spacing w:line="360" w:lineRule="auto"/>
        <w:ind w:right="-93"/>
        <w:jc w:val="both"/>
        <w:rPr>
          <w:rFonts w:ascii="Palatino Linotype" w:eastAsia="Calibri" w:hAnsi="Palatino Linotype" w:cs="Tahoma"/>
          <w:b/>
          <w:bCs/>
          <w:i/>
          <w:sz w:val="22"/>
          <w:szCs w:val="22"/>
          <w:lang w:eastAsia="en-US"/>
        </w:rPr>
      </w:pPr>
      <w:r w:rsidRPr="0081054F">
        <w:rPr>
          <w:rFonts w:ascii="Palatino Linotype" w:eastAsia="Calibri" w:hAnsi="Palatino Linotype" w:cs="Tahoma"/>
          <w:bCs/>
          <w:sz w:val="22"/>
          <w:szCs w:val="22"/>
          <w:lang w:eastAsia="en-US"/>
        </w:rPr>
        <w:t xml:space="preserve">En ese </w:t>
      </w:r>
      <w:r>
        <w:rPr>
          <w:rFonts w:ascii="Palatino Linotype" w:eastAsia="Calibri" w:hAnsi="Palatino Linotype" w:cs="Tahoma"/>
          <w:bCs/>
          <w:sz w:val="22"/>
          <w:szCs w:val="22"/>
          <w:lang w:eastAsia="en-US"/>
        </w:rPr>
        <w:t>contexto, cabe recordar que el P</w:t>
      </w:r>
      <w:r w:rsidRPr="0081054F">
        <w:rPr>
          <w:rFonts w:ascii="Palatino Linotype" w:eastAsia="Calibri" w:hAnsi="Palatino Linotype" w:cs="Tahoma"/>
          <w:bCs/>
          <w:sz w:val="22"/>
          <w:szCs w:val="22"/>
          <w:lang w:eastAsia="en-US"/>
        </w:rPr>
        <w:t>articular solicitó</w:t>
      </w:r>
      <w:r>
        <w:rPr>
          <w:rFonts w:ascii="Palatino Linotype" w:eastAsia="Calibri" w:hAnsi="Palatino Linotype" w:cs="Tahoma"/>
          <w:bCs/>
          <w:sz w:val="22"/>
          <w:szCs w:val="22"/>
          <w:lang w:eastAsia="en-US"/>
        </w:rPr>
        <w:t xml:space="preserve"> </w:t>
      </w:r>
      <w:r w:rsidR="00013C61" w:rsidRPr="00013C61">
        <w:rPr>
          <w:rFonts w:ascii="Palatino Linotype" w:eastAsia="Calibri" w:hAnsi="Palatino Linotype" w:cs="Tahoma"/>
          <w:b/>
          <w:bCs/>
          <w:i/>
          <w:sz w:val="22"/>
          <w:szCs w:val="22"/>
          <w:lang w:eastAsia="en-US"/>
        </w:rPr>
        <w:t>la nómina general y</w:t>
      </w:r>
      <w:r w:rsidR="00013C61">
        <w:rPr>
          <w:rFonts w:ascii="Palatino Linotype" w:eastAsia="Calibri" w:hAnsi="Palatino Linotype" w:cs="Tahoma"/>
          <w:bCs/>
          <w:sz w:val="22"/>
          <w:szCs w:val="22"/>
          <w:lang w:eastAsia="en-US"/>
        </w:rPr>
        <w:t xml:space="preserve"> </w:t>
      </w:r>
      <w:r w:rsidRPr="00D74BFF">
        <w:rPr>
          <w:rFonts w:ascii="Palatino Linotype" w:eastAsia="Calibri" w:hAnsi="Palatino Linotype" w:cs="Tahoma"/>
          <w:b/>
          <w:bCs/>
          <w:i/>
          <w:sz w:val="22"/>
          <w:szCs w:val="22"/>
          <w:lang w:eastAsia="en-US"/>
        </w:rPr>
        <w:t>los</w:t>
      </w:r>
      <w:r>
        <w:rPr>
          <w:rFonts w:ascii="Palatino Linotype" w:eastAsia="Calibri" w:hAnsi="Palatino Linotype" w:cs="Tahoma"/>
          <w:bCs/>
          <w:sz w:val="22"/>
          <w:szCs w:val="22"/>
          <w:lang w:eastAsia="en-US"/>
        </w:rPr>
        <w:t xml:space="preserve"> </w:t>
      </w:r>
      <w:r>
        <w:rPr>
          <w:rFonts w:ascii="Palatino Linotype" w:eastAsia="Calibri" w:hAnsi="Palatino Linotype" w:cs="Tahoma"/>
          <w:b/>
          <w:bCs/>
          <w:i/>
          <w:sz w:val="22"/>
          <w:szCs w:val="22"/>
          <w:lang w:eastAsia="en-US"/>
        </w:rPr>
        <w:t>r</w:t>
      </w:r>
      <w:r w:rsidR="00013C61">
        <w:rPr>
          <w:rFonts w:ascii="Palatino Linotype" w:eastAsia="Calibri" w:hAnsi="Palatino Linotype" w:cs="Tahoma"/>
          <w:b/>
          <w:bCs/>
          <w:i/>
          <w:sz w:val="22"/>
          <w:szCs w:val="22"/>
          <w:lang w:eastAsia="en-US"/>
        </w:rPr>
        <w:t>ecibos de nómina</w:t>
      </w:r>
      <w:r w:rsidRPr="0086401B">
        <w:rPr>
          <w:rFonts w:ascii="Palatino Linotype" w:eastAsia="Calibri" w:hAnsi="Palatino Linotype" w:cs="Tahoma"/>
          <w:b/>
          <w:bCs/>
          <w:i/>
          <w:sz w:val="22"/>
          <w:szCs w:val="22"/>
          <w:lang w:eastAsia="en-US"/>
        </w:rPr>
        <w:t xml:space="preserve"> de</w:t>
      </w:r>
      <w:r w:rsidR="00013C61">
        <w:rPr>
          <w:rFonts w:ascii="Palatino Linotype" w:eastAsia="Calibri" w:hAnsi="Palatino Linotype" w:cs="Tahoma"/>
          <w:b/>
          <w:bCs/>
          <w:i/>
          <w:sz w:val="22"/>
          <w:szCs w:val="22"/>
          <w:lang w:eastAsia="en-US"/>
        </w:rPr>
        <w:t xml:space="preserve"> todos los servidores públicos del Ayuntamiento de Calimaya</w:t>
      </w:r>
      <w:r>
        <w:rPr>
          <w:rFonts w:ascii="Palatino Linotype" w:eastAsia="Calibri" w:hAnsi="Palatino Linotype" w:cs="Tahoma"/>
          <w:b/>
          <w:bCs/>
          <w:i/>
          <w:sz w:val="22"/>
          <w:szCs w:val="22"/>
          <w:lang w:eastAsia="en-US"/>
        </w:rPr>
        <w:t>,</w:t>
      </w:r>
      <w:r w:rsidRPr="0086401B">
        <w:rPr>
          <w:rFonts w:ascii="Palatino Linotype" w:eastAsia="Calibri" w:hAnsi="Palatino Linotype" w:cs="Tahoma"/>
          <w:b/>
          <w:bCs/>
          <w:i/>
          <w:sz w:val="22"/>
          <w:szCs w:val="22"/>
          <w:lang w:eastAsia="en-US"/>
        </w:rPr>
        <w:t xml:space="preserve"> correspondientes a la primera </w:t>
      </w:r>
      <w:r w:rsidR="00013C61">
        <w:rPr>
          <w:rFonts w:ascii="Palatino Linotype" w:eastAsia="Calibri" w:hAnsi="Palatino Linotype" w:cs="Tahoma"/>
          <w:b/>
          <w:bCs/>
          <w:i/>
          <w:sz w:val="22"/>
          <w:szCs w:val="22"/>
          <w:lang w:eastAsia="en-US"/>
        </w:rPr>
        <w:t>a quincena del mes de abril del año dos mil diecinueve</w:t>
      </w:r>
      <w:r w:rsidRPr="0081054F">
        <w:rPr>
          <w:rFonts w:ascii="Palatino Linotype" w:eastAsia="Calibri" w:hAnsi="Palatino Linotype" w:cs="Tahoma"/>
          <w:bCs/>
          <w:sz w:val="22"/>
          <w:szCs w:val="22"/>
          <w:lang w:eastAsia="en-US"/>
        </w:rPr>
        <w:t>; por lo que, en el presente caso, su pretensión</w:t>
      </w:r>
      <w:r>
        <w:rPr>
          <w:rFonts w:ascii="Palatino Linotype" w:eastAsia="Calibri" w:hAnsi="Palatino Linotype" w:cs="Tahoma"/>
          <w:bCs/>
          <w:sz w:val="22"/>
          <w:szCs w:val="22"/>
          <w:lang w:eastAsia="en-US"/>
        </w:rPr>
        <w:t xml:space="preserve"> evidentemente </w:t>
      </w:r>
      <w:r w:rsidRPr="0081054F">
        <w:rPr>
          <w:rFonts w:ascii="Palatino Linotype" w:eastAsia="Calibri" w:hAnsi="Palatino Linotype" w:cs="Tahoma"/>
          <w:bCs/>
          <w:sz w:val="22"/>
          <w:szCs w:val="22"/>
          <w:lang w:eastAsia="en-US"/>
        </w:rPr>
        <w:t>es obtener el documento, que contenga</w:t>
      </w:r>
      <w:r>
        <w:rPr>
          <w:rFonts w:ascii="Palatino Linotype" w:eastAsia="Calibri" w:hAnsi="Palatino Linotype" w:cs="Tahoma"/>
          <w:bCs/>
          <w:sz w:val="22"/>
          <w:szCs w:val="22"/>
          <w:lang w:eastAsia="en-US"/>
        </w:rPr>
        <w:t xml:space="preserve"> dichas percepciones.</w:t>
      </w:r>
    </w:p>
    <w:p w14:paraId="4525B99B" w14:textId="77777777" w:rsidR="004433D5" w:rsidRPr="00985849" w:rsidRDefault="004433D5" w:rsidP="004433D5">
      <w:pPr>
        <w:spacing w:line="360" w:lineRule="auto"/>
        <w:ind w:right="-93"/>
        <w:jc w:val="both"/>
        <w:rPr>
          <w:rFonts w:ascii="Palatino Linotype" w:eastAsia="Calibri" w:hAnsi="Palatino Linotype" w:cs="Tahoma"/>
          <w:bCs/>
          <w:sz w:val="22"/>
          <w:szCs w:val="22"/>
          <w:lang w:eastAsia="en-US"/>
        </w:rPr>
      </w:pPr>
    </w:p>
    <w:p w14:paraId="534E4A46" w14:textId="77777777" w:rsidR="004433D5" w:rsidRPr="00985849" w:rsidRDefault="004433D5" w:rsidP="004433D5">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Ahora bien, respecto al tema, resulta necesario traer a colación </w:t>
      </w:r>
      <w:r>
        <w:rPr>
          <w:rFonts w:ascii="Palatino Linotype" w:eastAsia="Calibri" w:hAnsi="Palatino Linotype" w:cs="Tahoma"/>
          <w:bCs/>
          <w:sz w:val="22"/>
          <w:szCs w:val="22"/>
          <w:lang w:eastAsia="en-US"/>
        </w:rPr>
        <w:t xml:space="preserve">que </w:t>
      </w:r>
      <w:r w:rsidRPr="00985849">
        <w:rPr>
          <w:rFonts w:ascii="Palatino Linotype" w:eastAsia="Calibri" w:hAnsi="Palatino Linotype" w:cs="Tahoma"/>
          <w:bCs/>
          <w:sz w:val="22"/>
          <w:szCs w:val="22"/>
          <w:lang w:eastAsia="en-US"/>
        </w:rPr>
        <w:t xml:space="preserve">el artículo 147 de la </w:t>
      </w:r>
      <w:r w:rsidRPr="006151F7">
        <w:rPr>
          <w:rFonts w:ascii="Palatino Linotype" w:eastAsia="Calibri" w:hAnsi="Palatino Linotype" w:cs="Tahoma"/>
          <w:b/>
          <w:bCs/>
          <w:sz w:val="22"/>
          <w:szCs w:val="22"/>
          <w:lang w:eastAsia="en-US"/>
        </w:rPr>
        <w:t>Constitución Política del Estado Libre y Soberano de México,</w:t>
      </w:r>
      <w:r w:rsidRPr="00985849">
        <w:rPr>
          <w:rFonts w:ascii="Palatino Linotype" w:eastAsia="Calibri" w:hAnsi="Palatino Linotype" w:cs="Tahoma"/>
          <w:bCs/>
          <w:sz w:val="22"/>
          <w:szCs w:val="22"/>
          <w:lang w:eastAsia="en-US"/>
        </w:rPr>
        <w:t xml:space="preserve"> establece que los trabajadores al servicio del Estado</w:t>
      </w:r>
      <w:r>
        <w:rPr>
          <w:rFonts w:ascii="Palatino Linotype" w:eastAsia="Calibri" w:hAnsi="Palatino Linotype" w:cs="Tahoma"/>
          <w:bCs/>
          <w:sz w:val="22"/>
          <w:szCs w:val="22"/>
          <w:lang w:eastAsia="en-US"/>
        </w:rPr>
        <w:t xml:space="preserve"> y </w:t>
      </w:r>
      <w:r w:rsidRPr="00985849">
        <w:rPr>
          <w:rFonts w:ascii="Palatino Linotype" w:eastAsia="Calibri" w:hAnsi="Palatino Linotype" w:cs="Tahoma"/>
          <w:bCs/>
          <w:sz w:val="22"/>
          <w:szCs w:val="22"/>
          <w:lang w:eastAsia="en-US"/>
        </w:rPr>
        <w:t xml:space="preserve">los miembros de los Ayuntamientos, recibirán una remuneración adecuada e irrenunciable por el desempeño de su empleo, cargo o comisión, que será determinada en el presupuesto de egresos que corresponda. </w:t>
      </w:r>
    </w:p>
    <w:p w14:paraId="7D843D89" w14:textId="77777777" w:rsidR="004433D5" w:rsidRPr="00985849" w:rsidRDefault="004433D5" w:rsidP="004433D5">
      <w:pPr>
        <w:spacing w:line="360" w:lineRule="auto"/>
        <w:ind w:right="-93"/>
        <w:jc w:val="both"/>
        <w:rPr>
          <w:rFonts w:ascii="Palatino Linotype" w:eastAsia="Calibri" w:hAnsi="Palatino Linotype" w:cs="Tahoma"/>
          <w:bCs/>
          <w:sz w:val="22"/>
          <w:szCs w:val="22"/>
          <w:lang w:eastAsia="en-US"/>
        </w:rPr>
      </w:pPr>
    </w:p>
    <w:p w14:paraId="5539B65E" w14:textId="77777777" w:rsidR="004433D5" w:rsidRPr="00985849" w:rsidRDefault="004433D5" w:rsidP="004433D5">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En orden de ideas, el artículo 3°, fracción XXXII, del </w:t>
      </w:r>
      <w:r w:rsidRPr="006151F7">
        <w:rPr>
          <w:rFonts w:ascii="Palatino Linotype" w:eastAsia="Calibri" w:hAnsi="Palatino Linotype" w:cs="Tahoma"/>
          <w:b/>
          <w:bCs/>
          <w:sz w:val="22"/>
          <w:szCs w:val="22"/>
          <w:lang w:eastAsia="en-US"/>
        </w:rPr>
        <w:t>Código Financiero del Estado de México y Municipios</w:t>
      </w:r>
      <w:r w:rsidRPr="00985849">
        <w:rPr>
          <w:rFonts w:ascii="Palatino Linotype" w:eastAsia="Calibri" w:hAnsi="Palatino Linotype" w:cs="Tahoma"/>
          <w:bCs/>
          <w:sz w:val="22"/>
          <w:szCs w:val="22"/>
          <w:lang w:eastAsia="en-US"/>
        </w:rPr>
        <w:t xml:space="preserve"> establece que la remuneración consiste en los pagos hechos por concepto de sueldo, compensaciones, gratificaciones, habitación, primas, comisiones, prestaciones, en especie y cualquier otra percepción o prestación que se entregue al servidor por su trabajo.</w:t>
      </w:r>
    </w:p>
    <w:p w14:paraId="221608E5" w14:textId="77777777" w:rsidR="004433D5" w:rsidRDefault="004433D5" w:rsidP="004433D5">
      <w:pPr>
        <w:spacing w:line="360" w:lineRule="auto"/>
        <w:ind w:right="-93"/>
        <w:jc w:val="both"/>
        <w:rPr>
          <w:rFonts w:ascii="Palatino Linotype" w:eastAsia="Calibri" w:hAnsi="Palatino Linotype" w:cs="Tahoma"/>
          <w:bCs/>
          <w:sz w:val="22"/>
          <w:szCs w:val="22"/>
          <w:lang w:eastAsia="en-US"/>
        </w:rPr>
      </w:pPr>
    </w:p>
    <w:p w14:paraId="425FFD60" w14:textId="77777777" w:rsidR="004433D5" w:rsidRDefault="004433D5" w:rsidP="004433D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igual forma, la</w:t>
      </w:r>
      <w:r w:rsidRPr="002C5695">
        <w:rPr>
          <w:rFonts w:ascii="Palatino Linotype" w:eastAsia="Calibri" w:hAnsi="Palatino Linotype" w:cs="Tahoma"/>
          <w:bCs/>
          <w:sz w:val="22"/>
          <w:szCs w:val="22"/>
          <w:lang w:eastAsia="en-US"/>
        </w:rPr>
        <w:t xml:space="preserve"> </w:t>
      </w:r>
      <w:r w:rsidRPr="006151F7">
        <w:rPr>
          <w:rFonts w:ascii="Palatino Linotype" w:eastAsia="Calibri" w:hAnsi="Palatino Linotype" w:cs="Tahoma"/>
          <w:b/>
          <w:bCs/>
          <w:sz w:val="22"/>
          <w:szCs w:val="22"/>
          <w:lang w:eastAsia="en-US"/>
        </w:rPr>
        <w:t>Ley del Trabajo de los Servidores Públicos del Estado y Municipios</w:t>
      </w:r>
      <w:r w:rsidRPr="002C5695">
        <w:rPr>
          <w:rFonts w:ascii="Palatino Linotype" w:eastAsia="Calibri" w:hAnsi="Palatino Linotype" w:cs="Tahoma"/>
          <w:bCs/>
          <w:sz w:val="22"/>
          <w:szCs w:val="22"/>
          <w:lang w:eastAsia="en-US"/>
        </w:rPr>
        <w:t>, en su artículo 220</w:t>
      </w:r>
      <w:r>
        <w:rPr>
          <w:rFonts w:ascii="Palatino Linotype" w:eastAsia="Calibri" w:hAnsi="Palatino Linotype" w:cs="Tahoma"/>
          <w:bCs/>
          <w:sz w:val="22"/>
          <w:szCs w:val="22"/>
          <w:lang w:eastAsia="en-US"/>
        </w:rPr>
        <w:t xml:space="preserve"> K, establece los documentos que tiene la obligación de conservar el Sujeto Obligado, entre los que se encuentran los recibos de pagos: </w:t>
      </w:r>
    </w:p>
    <w:p w14:paraId="778830F3" w14:textId="77777777" w:rsidR="004433D5" w:rsidRDefault="004433D5" w:rsidP="004433D5">
      <w:pPr>
        <w:tabs>
          <w:tab w:val="left" w:pos="4962"/>
        </w:tabs>
        <w:spacing w:line="360" w:lineRule="auto"/>
        <w:ind w:left="567" w:right="539"/>
        <w:jc w:val="both"/>
        <w:rPr>
          <w:rFonts w:ascii="Palatino Linotype" w:hAnsi="Palatino Linotype" w:cs="Tahoma"/>
        </w:rPr>
      </w:pPr>
    </w:p>
    <w:p w14:paraId="3ECADBC1" w14:textId="77777777" w:rsidR="004433D5" w:rsidRPr="003C5E34" w:rsidRDefault="004433D5" w:rsidP="004433D5">
      <w:pPr>
        <w:tabs>
          <w:tab w:val="left" w:pos="4962"/>
        </w:tabs>
        <w:spacing w:line="360" w:lineRule="auto"/>
        <w:ind w:left="567" w:right="567"/>
        <w:jc w:val="both"/>
        <w:rPr>
          <w:rFonts w:ascii="Palatino Linotype" w:hAnsi="Palatino Linotype" w:cs="Tahoma"/>
          <w:i/>
        </w:rPr>
      </w:pPr>
      <w:r w:rsidRPr="003C5E34">
        <w:rPr>
          <w:rFonts w:ascii="Palatino Linotype" w:hAnsi="Palatino Linotype" w:cs="Tahoma"/>
          <w:b/>
          <w:i/>
        </w:rPr>
        <w:t>ARTÍCULO 220 K</w:t>
      </w:r>
      <w:r w:rsidRPr="003C5E34">
        <w:rPr>
          <w:rFonts w:ascii="Palatino Linotype" w:hAnsi="Palatino Linotype" w:cs="Tahoma"/>
          <w:i/>
        </w:rPr>
        <w:t>.- La institución o dependencia pública tiene la obligación de conservar y exhibir en el proceso los documentos que a continuación se precisan:</w:t>
      </w:r>
    </w:p>
    <w:p w14:paraId="075D5029" w14:textId="77777777" w:rsidR="004433D5" w:rsidRPr="003C5E34" w:rsidRDefault="004433D5" w:rsidP="004433D5">
      <w:pPr>
        <w:tabs>
          <w:tab w:val="left" w:pos="4962"/>
        </w:tabs>
        <w:spacing w:line="360" w:lineRule="auto"/>
        <w:ind w:left="567" w:right="567"/>
        <w:jc w:val="both"/>
        <w:rPr>
          <w:rFonts w:ascii="Palatino Linotype" w:hAnsi="Palatino Linotype" w:cs="Tahoma"/>
          <w:i/>
        </w:rPr>
      </w:pPr>
    </w:p>
    <w:p w14:paraId="21D8EE97" w14:textId="77777777" w:rsidR="004433D5" w:rsidRPr="003C5E34" w:rsidRDefault="004433D5" w:rsidP="004433D5">
      <w:pPr>
        <w:pStyle w:val="Prrafodelista"/>
        <w:numPr>
          <w:ilvl w:val="0"/>
          <w:numId w:val="16"/>
        </w:numPr>
        <w:tabs>
          <w:tab w:val="left" w:pos="4962"/>
        </w:tabs>
        <w:spacing w:line="360" w:lineRule="auto"/>
        <w:ind w:right="567"/>
        <w:jc w:val="both"/>
        <w:rPr>
          <w:rFonts w:ascii="Palatino Linotype" w:hAnsi="Palatino Linotype" w:cs="Tahoma"/>
          <w:i/>
          <w:sz w:val="20"/>
          <w:szCs w:val="20"/>
        </w:rPr>
      </w:pPr>
      <w:r w:rsidRPr="003C5E34">
        <w:rPr>
          <w:rFonts w:ascii="Palatino Linotype" w:hAnsi="Palatino Linotype" w:cs="Tahoma"/>
          <w:i/>
          <w:sz w:val="20"/>
          <w:szCs w:val="20"/>
        </w:rPr>
        <w:t>Contratos, Nombramientos o Formato Único de Movimientos de Personal, cuando no exista Convenio de condiciones generales de trabajo aplicable;</w:t>
      </w:r>
    </w:p>
    <w:p w14:paraId="1A45EB74" w14:textId="77777777" w:rsidR="004433D5" w:rsidRPr="003C5E34" w:rsidRDefault="004433D5" w:rsidP="004433D5">
      <w:pPr>
        <w:pStyle w:val="Prrafodelista"/>
        <w:numPr>
          <w:ilvl w:val="0"/>
          <w:numId w:val="16"/>
        </w:numPr>
        <w:tabs>
          <w:tab w:val="left" w:pos="4962"/>
        </w:tabs>
        <w:spacing w:line="360" w:lineRule="auto"/>
        <w:ind w:right="567"/>
        <w:jc w:val="both"/>
        <w:rPr>
          <w:rFonts w:ascii="Palatino Linotype" w:hAnsi="Palatino Linotype" w:cs="Tahoma"/>
          <w:i/>
          <w:sz w:val="20"/>
          <w:szCs w:val="20"/>
        </w:rPr>
      </w:pPr>
      <w:r w:rsidRPr="003C5E34">
        <w:rPr>
          <w:rFonts w:ascii="Palatino Linotype" w:hAnsi="Palatino Linotype" w:cs="Tahoma"/>
          <w:b/>
          <w:i/>
          <w:sz w:val="20"/>
          <w:szCs w:val="20"/>
          <w:u w:val="single"/>
        </w:rPr>
        <w:lastRenderedPageBreak/>
        <w:t>Recibos de pagos de salarios o las constancias documentales del pago de salario cuando sea por depósito o mediante información electrónica;</w:t>
      </w:r>
    </w:p>
    <w:p w14:paraId="07667764" w14:textId="77777777" w:rsidR="004433D5" w:rsidRPr="003C5E34" w:rsidRDefault="004433D5" w:rsidP="004433D5">
      <w:pPr>
        <w:pStyle w:val="Prrafodelista"/>
        <w:numPr>
          <w:ilvl w:val="0"/>
          <w:numId w:val="16"/>
        </w:numPr>
        <w:tabs>
          <w:tab w:val="left" w:pos="4962"/>
        </w:tabs>
        <w:spacing w:line="360" w:lineRule="auto"/>
        <w:ind w:right="567"/>
        <w:jc w:val="both"/>
        <w:rPr>
          <w:rFonts w:ascii="Palatino Linotype" w:hAnsi="Palatino Linotype" w:cs="Tahoma"/>
          <w:i/>
          <w:sz w:val="20"/>
          <w:szCs w:val="20"/>
        </w:rPr>
      </w:pPr>
      <w:r w:rsidRPr="003C5E34">
        <w:rPr>
          <w:rFonts w:ascii="Palatino Linotype" w:hAnsi="Palatino Linotype" w:cs="Tahoma"/>
          <w:i/>
          <w:sz w:val="20"/>
          <w:szCs w:val="20"/>
        </w:rPr>
        <w:t>Controles de asistencia o la información magnética o electrónica de asistencia de los servidores públicos;</w:t>
      </w:r>
    </w:p>
    <w:p w14:paraId="00FEFE4A" w14:textId="77777777" w:rsidR="004433D5" w:rsidRPr="003C5E34" w:rsidRDefault="004433D5" w:rsidP="004433D5">
      <w:pPr>
        <w:pStyle w:val="Prrafodelista"/>
        <w:numPr>
          <w:ilvl w:val="0"/>
          <w:numId w:val="16"/>
        </w:numPr>
        <w:tabs>
          <w:tab w:val="left" w:pos="4962"/>
        </w:tabs>
        <w:spacing w:line="360" w:lineRule="auto"/>
        <w:ind w:right="567"/>
        <w:jc w:val="both"/>
        <w:rPr>
          <w:rFonts w:ascii="Palatino Linotype" w:hAnsi="Palatino Linotype" w:cs="Tahoma"/>
          <w:i/>
          <w:sz w:val="20"/>
          <w:szCs w:val="20"/>
        </w:rPr>
      </w:pPr>
      <w:r w:rsidRPr="003C5E34">
        <w:rPr>
          <w:rFonts w:ascii="Palatino Linotype" w:hAnsi="Palatino Linotype" w:cs="Tahoma"/>
          <w:b/>
          <w:i/>
          <w:sz w:val="20"/>
          <w:szCs w:val="20"/>
          <w:u w:val="single"/>
        </w:rPr>
        <w:t>Recibos o las constancias de depósito o del medio de información magnética o electrónica que sean utilizadas para el pago de salarios, prima vacacional, aguinaldo y demás prestaciones establecidas en la presente ley;</w:t>
      </w:r>
      <w:r w:rsidRPr="003C5E34">
        <w:rPr>
          <w:rFonts w:ascii="Palatino Linotype" w:hAnsi="Palatino Linotype" w:cs="Tahoma"/>
          <w:i/>
          <w:sz w:val="20"/>
          <w:szCs w:val="20"/>
        </w:rPr>
        <w:t xml:space="preserve"> y</w:t>
      </w:r>
    </w:p>
    <w:p w14:paraId="516E10E2" w14:textId="77777777" w:rsidR="004433D5" w:rsidRPr="003C5E34" w:rsidRDefault="004433D5" w:rsidP="004433D5">
      <w:pPr>
        <w:pStyle w:val="Prrafodelista"/>
        <w:numPr>
          <w:ilvl w:val="0"/>
          <w:numId w:val="16"/>
        </w:numPr>
        <w:tabs>
          <w:tab w:val="left" w:pos="4962"/>
        </w:tabs>
        <w:spacing w:line="360" w:lineRule="auto"/>
        <w:ind w:right="567"/>
        <w:jc w:val="both"/>
        <w:rPr>
          <w:rFonts w:ascii="Palatino Linotype" w:hAnsi="Palatino Linotype" w:cs="Tahoma"/>
          <w:i/>
          <w:sz w:val="20"/>
          <w:szCs w:val="20"/>
        </w:rPr>
      </w:pPr>
      <w:r w:rsidRPr="003C5E34">
        <w:rPr>
          <w:rFonts w:ascii="Palatino Linotype" w:hAnsi="Palatino Linotype" w:cs="Tahoma"/>
          <w:i/>
          <w:sz w:val="20"/>
          <w:szCs w:val="20"/>
        </w:rPr>
        <w:t>Los demás que señalen las leyes.</w:t>
      </w:r>
    </w:p>
    <w:p w14:paraId="068A8A32" w14:textId="77777777" w:rsidR="004433D5" w:rsidRDefault="004433D5" w:rsidP="004433D5">
      <w:pPr>
        <w:tabs>
          <w:tab w:val="left" w:pos="4962"/>
        </w:tabs>
        <w:spacing w:line="360" w:lineRule="auto"/>
        <w:ind w:left="567" w:right="567"/>
        <w:jc w:val="both"/>
        <w:rPr>
          <w:rFonts w:ascii="Palatino Linotype" w:hAnsi="Palatino Linotype" w:cs="Tahoma"/>
        </w:rPr>
      </w:pPr>
    </w:p>
    <w:p w14:paraId="0BE441CF" w14:textId="77777777" w:rsidR="004433D5" w:rsidRDefault="004433D5" w:rsidP="004433D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Aunado a lo anterior, </w:t>
      </w:r>
      <w:r w:rsidRPr="006A3E93">
        <w:rPr>
          <w:rFonts w:ascii="Palatino Linotype" w:eastAsia="Calibri" w:hAnsi="Palatino Linotype" w:cs="Tahoma"/>
          <w:bCs/>
          <w:sz w:val="22"/>
          <w:szCs w:val="22"/>
          <w:lang w:eastAsia="en-US"/>
        </w:rPr>
        <w:t xml:space="preserve">es necesario señalar </w:t>
      </w:r>
      <w:r>
        <w:rPr>
          <w:rFonts w:ascii="Palatino Linotype" w:eastAsia="Calibri" w:hAnsi="Palatino Linotype" w:cs="Tahoma"/>
          <w:bCs/>
          <w:sz w:val="22"/>
          <w:szCs w:val="22"/>
          <w:lang w:eastAsia="en-US"/>
        </w:rPr>
        <w:t>que, e</w:t>
      </w:r>
      <w:r w:rsidRPr="006A3E93">
        <w:rPr>
          <w:rFonts w:ascii="Palatino Linotype" w:eastAsia="Calibri" w:hAnsi="Palatino Linotype" w:cs="Tahoma"/>
          <w:bCs/>
          <w:sz w:val="22"/>
          <w:szCs w:val="22"/>
          <w:lang w:eastAsia="en-US"/>
        </w:rPr>
        <w:t xml:space="preserve">l </w:t>
      </w:r>
      <w:r w:rsidRPr="006151F7">
        <w:rPr>
          <w:rFonts w:ascii="Palatino Linotype" w:eastAsia="Calibri" w:hAnsi="Palatino Linotype" w:cs="Tahoma"/>
          <w:b/>
          <w:bCs/>
          <w:sz w:val="22"/>
          <w:szCs w:val="22"/>
          <w:lang w:eastAsia="en-US"/>
        </w:rPr>
        <w:t>Órgano Superior de Fiscalización del Estado de México (OSFEM)</w:t>
      </w:r>
      <w:r w:rsidRPr="006A3E93">
        <w:rPr>
          <w:rFonts w:ascii="Palatino Linotype" w:eastAsia="Calibri" w:hAnsi="Palatino Linotype" w:cs="Tahoma"/>
          <w:bCs/>
          <w:sz w:val="22"/>
          <w:szCs w:val="22"/>
          <w:lang w:eastAsia="en-US"/>
        </w:rPr>
        <w:t xml:space="preserve"> emite anualmente los </w:t>
      </w:r>
      <w:r w:rsidRPr="006151F7">
        <w:rPr>
          <w:rFonts w:ascii="Palatino Linotype" w:eastAsia="Calibri" w:hAnsi="Palatino Linotype" w:cs="Tahoma"/>
          <w:b/>
          <w:bCs/>
          <w:sz w:val="22"/>
          <w:szCs w:val="22"/>
          <w:lang w:eastAsia="en-US"/>
        </w:rPr>
        <w:t>Lineamientos para la elaboración y presentación del Informe Mensual Municipal</w:t>
      </w:r>
      <w:r>
        <w:rPr>
          <w:rFonts w:ascii="Palatino Linotype" w:eastAsia="Calibri" w:hAnsi="Palatino Linotype" w:cs="Tahoma"/>
          <w:bCs/>
          <w:sz w:val="22"/>
          <w:szCs w:val="22"/>
          <w:lang w:eastAsia="en-US"/>
        </w:rPr>
        <w:t>, los cuales tienen como objetivo establecer las especificaciones necesarias que las entidades fiscalizables deben cumplir para la elaboración y presentación de los informes mensuales.</w:t>
      </w:r>
    </w:p>
    <w:p w14:paraId="4EBD6B07" w14:textId="77777777" w:rsidR="004433D5" w:rsidRPr="006A3E93" w:rsidRDefault="004433D5" w:rsidP="004433D5">
      <w:pPr>
        <w:spacing w:line="360" w:lineRule="auto"/>
        <w:ind w:right="-93"/>
        <w:jc w:val="both"/>
        <w:rPr>
          <w:rFonts w:ascii="Palatino Linotype" w:eastAsia="Calibri" w:hAnsi="Palatino Linotype" w:cs="Tahoma"/>
          <w:bCs/>
          <w:i/>
          <w:sz w:val="22"/>
          <w:szCs w:val="22"/>
          <w:lang w:eastAsia="en-US"/>
        </w:rPr>
      </w:pPr>
    </w:p>
    <w:p w14:paraId="53BFDAA9" w14:textId="77777777" w:rsidR="004433D5" w:rsidRDefault="004433D5" w:rsidP="004433D5">
      <w:pPr>
        <w:spacing w:line="360" w:lineRule="auto"/>
        <w:ind w:right="-93"/>
        <w:jc w:val="both"/>
        <w:rPr>
          <w:rFonts w:ascii="Palatino Linotype" w:eastAsia="Calibri" w:hAnsi="Palatino Linotype" w:cs="Tahoma"/>
          <w:bCs/>
          <w:sz w:val="22"/>
          <w:szCs w:val="22"/>
          <w:lang w:eastAsia="en-US"/>
        </w:rPr>
      </w:pPr>
      <w:r w:rsidRPr="006A3E93">
        <w:rPr>
          <w:rFonts w:ascii="Palatino Linotype" w:eastAsia="Calibri" w:hAnsi="Palatino Linotype" w:cs="Tahoma"/>
          <w:bCs/>
          <w:sz w:val="22"/>
          <w:szCs w:val="22"/>
          <w:lang w:eastAsia="en-US"/>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w:t>
      </w:r>
      <w:r w:rsidRPr="00663A0B">
        <w:rPr>
          <w:rFonts w:ascii="Palatino Linotype" w:eastAsia="Calibri" w:hAnsi="Palatino Linotype" w:cs="Tahoma"/>
          <w:bCs/>
          <w:sz w:val="22"/>
          <w:szCs w:val="22"/>
          <w:lang w:eastAsia="en-US"/>
        </w:rPr>
        <w:t xml:space="preserve">de Fiscalización  dentro de los veinte días posteriores al término del mes correspondiente tal y como lo señala el artículo 32 de la </w:t>
      </w:r>
      <w:r w:rsidRPr="006151F7">
        <w:rPr>
          <w:rFonts w:ascii="Palatino Linotype" w:eastAsia="Calibri" w:hAnsi="Palatino Linotype" w:cs="Tahoma"/>
          <w:b/>
          <w:bCs/>
          <w:sz w:val="22"/>
          <w:szCs w:val="22"/>
          <w:lang w:eastAsia="en-US"/>
        </w:rPr>
        <w:t>Ley de Fiscalización Superior del Estado de México</w:t>
      </w:r>
      <w:r w:rsidRPr="00663A0B">
        <w:rPr>
          <w:rFonts w:ascii="Palatino Linotype" w:eastAsia="Calibri" w:hAnsi="Palatino Linotype" w:cs="Tahoma"/>
          <w:bCs/>
          <w:sz w:val="22"/>
          <w:szCs w:val="22"/>
          <w:lang w:eastAsia="en-US"/>
        </w:rPr>
        <w:t>.</w:t>
      </w:r>
    </w:p>
    <w:p w14:paraId="02346D8D" w14:textId="77777777" w:rsidR="004433D5" w:rsidRDefault="004433D5" w:rsidP="004433D5">
      <w:pPr>
        <w:spacing w:line="360" w:lineRule="auto"/>
        <w:ind w:right="-93"/>
        <w:jc w:val="both"/>
        <w:rPr>
          <w:rFonts w:ascii="Palatino Linotype" w:eastAsia="Calibri" w:hAnsi="Palatino Linotype" w:cs="Tahoma"/>
          <w:bCs/>
          <w:sz w:val="22"/>
          <w:szCs w:val="22"/>
          <w:lang w:eastAsia="en-US"/>
        </w:rPr>
      </w:pPr>
    </w:p>
    <w:p w14:paraId="305B59C5" w14:textId="77777777" w:rsidR="004433D5" w:rsidRPr="00A50EAF" w:rsidRDefault="004433D5" w:rsidP="004433D5">
      <w:pPr>
        <w:spacing w:line="360" w:lineRule="auto"/>
        <w:ind w:right="-93"/>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eastAsia="en-US"/>
        </w:rPr>
        <w:t xml:space="preserve">Ahora bien, en los Lineamientos </w:t>
      </w:r>
      <w:r>
        <w:rPr>
          <w:rFonts w:ascii="Palatino Linotype" w:eastAsia="Calibri" w:hAnsi="Palatino Linotype" w:cs="Tahoma"/>
          <w:bCs/>
          <w:sz w:val="22"/>
          <w:szCs w:val="22"/>
          <w:lang w:eastAsia="en-US"/>
        </w:rPr>
        <w:t>en cita</w:t>
      </w:r>
      <w:r w:rsidRPr="00A50EAF">
        <w:rPr>
          <w:rFonts w:ascii="Palatino Linotype" w:eastAsia="Calibri" w:hAnsi="Palatino Linotype" w:cs="Tahoma"/>
          <w:bCs/>
          <w:sz w:val="22"/>
          <w:szCs w:val="22"/>
          <w:lang w:eastAsia="en-US"/>
        </w:rPr>
        <w:t xml:space="preserve">, se advierte el análisis que nos ocupa, específicamente el Disco 4, relativo a la información de nómina, </w:t>
      </w:r>
      <w:r>
        <w:rPr>
          <w:rFonts w:ascii="Palatino Linotype" w:eastAsia="Calibri" w:hAnsi="Palatino Linotype" w:cs="Tahoma"/>
          <w:bCs/>
          <w:sz w:val="22"/>
          <w:szCs w:val="22"/>
          <w:lang w:eastAsia="en-US"/>
        </w:rPr>
        <w:t>el cual describe cómo debe llevarse a cabo</w:t>
      </w:r>
      <w:r w:rsidRPr="00A50EAF">
        <w:rPr>
          <w:rFonts w:ascii="Palatino Linotype" w:eastAsia="Calibri" w:hAnsi="Palatino Linotype" w:cs="Tahoma"/>
          <w:bCs/>
          <w:sz w:val="22"/>
          <w:szCs w:val="22"/>
          <w:lang w:val="es-ES" w:eastAsia="en-US"/>
        </w:rPr>
        <w:t xml:space="preserve"> la presentación de la Información a la Nómina</w:t>
      </w:r>
      <w:r>
        <w:rPr>
          <w:rFonts w:ascii="Palatino Linotype" w:eastAsia="Calibri" w:hAnsi="Palatino Linotype" w:cs="Tahoma"/>
          <w:bCs/>
          <w:sz w:val="22"/>
          <w:szCs w:val="22"/>
          <w:lang w:val="es-ES" w:eastAsia="en-US"/>
        </w:rPr>
        <w:t xml:space="preserve"> por parte de los Ayuntamientos</w:t>
      </w:r>
      <w:r w:rsidRPr="00A50EAF">
        <w:rPr>
          <w:rFonts w:ascii="Palatino Linotype" w:eastAsia="Calibri" w:hAnsi="Palatino Linotype" w:cs="Tahoma"/>
          <w:bCs/>
          <w:sz w:val="22"/>
          <w:szCs w:val="22"/>
          <w:lang w:val="es-ES" w:eastAsia="en-US"/>
        </w:rPr>
        <w:t xml:space="preserve"> tal y como se muestra en las siguientes imágenes: </w:t>
      </w:r>
    </w:p>
    <w:p w14:paraId="3B8FA01A" w14:textId="337955C0" w:rsidR="004433D5" w:rsidRPr="00A50EAF" w:rsidRDefault="004433D5" w:rsidP="004433D5">
      <w:pPr>
        <w:spacing w:line="360" w:lineRule="auto"/>
        <w:ind w:right="-93"/>
        <w:jc w:val="both"/>
        <w:rPr>
          <w:rFonts w:ascii="Palatino Linotype" w:eastAsia="Calibri" w:hAnsi="Palatino Linotype" w:cs="Tahoma"/>
          <w:bCs/>
          <w:sz w:val="22"/>
          <w:szCs w:val="22"/>
          <w:lang w:eastAsia="en-US"/>
        </w:rPr>
      </w:pPr>
    </w:p>
    <w:p w14:paraId="0FFDE582" w14:textId="3B61B5A3" w:rsidR="004433D5" w:rsidRDefault="00A3412B" w:rsidP="004433D5">
      <w:pPr>
        <w:spacing w:line="360" w:lineRule="auto"/>
        <w:ind w:right="-93"/>
        <w:jc w:val="both"/>
        <w:rPr>
          <w:rFonts w:ascii="Palatino Linotype" w:eastAsia="Calibri" w:hAnsi="Palatino Linotype" w:cs="Tahoma"/>
          <w:bCs/>
          <w:sz w:val="22"/>
          <w:szCs w:val="22"/>
          <w:lang w:eastAsia="en-US"/>
        </w:rPr>
      </w:pPr>
      <w:r w:rsidRPr="00BC1085">
        <w:rPr>
          <w:rFonts w:ascii="Palatino Linotype" w:eastAsia="Calibri" w:hAnsi="Palatino Linotype" w:cs="Tahoma"/>
          <w:bCs/>
          <w:noProof/>
          <w:sz w:val="22"/>
          <w:szCs w:val="22"/>
          <w:lang w:val="es-ES"/>
        </w:rPr>
        <w:lastRenderedPageBreak/>
        <mc:AlternateContent>
          <mc:Choice Requires="wps">
            <w:drawing>
              <wp:anchor distT="0" distB="0" distL="114300" distR="114300" simplePos="0" relativeHeight="251676672" behindDoc="0" locked="0" layoutInCell="1" allowOverlap="1" wp14:anchorId="2E8204D5" wp14:editId="51AFD4CC">
                <wp:simplePos x="0" y="0"/>
                <wp:positionH relativeFrom="margin">
                  <wp:posOffset>564388</wp:posOffset>
                </wp:positionH>
                <wp:positionV relativeFrom="paragraph">
                  <wp:posOffset>1307186</wp:posOffset>
                </wp:positionV>
                <wp:extent cx="1892300" cy="651052"/>
                <wp:effectExtent l="76200" t="38100" r="69850" b="92075"/>
                <wp:wrapNone/>
                <wp:docPr id="1" name="Rectángulo redondeado 18"/>
                <wp:cNvGraphicFramePr/>
                <a:graphic xmlns:a="http://schemas.openxmlformats.org/drawingml/2006/main">
                  <a:graphicData uri="http://schemas.microsoft.com/office/word/2010/wordprocessingShape">
                    <wps:wsp>
                      <wps:cNvSpPr/>
                      <wps:spPr>
                        <a:xfrm>
                          <a:off x="0" y="0"/>
                          <a:ext cx="1892300" cy="651052"/>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81A9E5" id="Rectángulo redondeado 18" o:spid="_x0000_s1026" style="position:absolute;margin-left:44.45pt;margin-top:102.95pt;width:149pt;height:51.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" filled="f" strokecolor="#ffc000" strokeweight="2.25pt">
                <v:shadow on="t" color="black" opacity="22937f" origin=",.5" offset="0,.63889mm"/>
                <w10:wrap anchorx="margin"/>
              </v:roundrect>
            </w:pict>
          </mc:Fallback>
        </mc:AlternateContent>
      </w:r>
      <w:r w:rsidR="004433D5" w:rsidRPr="00BC1085">
        <w:rPr>
          <w:rFonts w:ascii="Palatino Linotype" w:eastAsia="Calibri" w:hAnsi="Palatino Linotype" w:cs="Tahoma"/>
          <w:bCs/>
          <w:noProof/>
          <w:sz w:val="22"/>
          <w:szCs w:val="22"/>
          <w:lang w:val="es-ES"/>
        </w:rPr>
        <mc:AlternateContent>
          <mc:Choice Requires="wps">
            <w:drawing>
              <wp:anchor distT="0" distB="0" distL="114300" distR="114300" simplePos="0" relativeHeight="251671552" behindDoc="0" locked="0" layoutInCell="1" allowOverlap="1" wp14:anchorId="53EAF8B7" wp14:editId="78546450">
                <wp:simplePos x="0" y="0"/>
                <wp:positionH relativeFrom="margin">
                  <wp:posOffset>557953</wp:posOffset>
                </wp:positionH>
                <wp:positionV relativeFrom="paragraph">
                  <wp:posOffset>2920788</wp:posOffset>
                </wp:positionV>
                <wp:extent cx="1892300" cy="842434"/>
                <wp:effectExtent l="76200" t="38100" r="69850" b="91440"/>
                <wp:wrapNone/>
                <wp:docPr id="8" name="Rectángulo redondeado 18"/>
                <wp:cNvGraphicFramePr/>
                <a:graphic xmlns:a="http://schemas.openxmlformats.org/drawingml/2006/main">
                  <a:graphicData uri="http://schemas.microsoft.com/office/word/2010/wordprocessingShape">
                    <wps:wsp>
                      <wps:cNvSpPr/>
                      <wps:spPr>
                        <a:xfrm>
                          <a:off x="0" y="0"/>
                          <a:ext cx="1892300" cy="842434"/>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oundrect w14:anchorId="6FD09E16" id="Rectángulo redondeado 18" o:spid="_x0000_s1026" style="position:absolute;margin-left:43.95pt;margin-top:230pt;width:149pt;height:66.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" filled="f" strokecolor="#ffc000" strokeweight="2.25pt">
                <v:shadow on="t" color="black" opacity="22937f" origin=",.5" offset="0,.63889mm"/>
                <w10:wrap anchorx="margin"/>
              </v:roundrect>
            </w:pict>
          </mc:Fallback>
        </mc:AlternateContent>
      </w:r>
      <w:r w:rsidR="004433D5" w:rsidRPr="00BC1085">
        <w:rPr>
          <w:rFonts w:ascii="Palatino Linotype" w:eastAsia="Calibri" w:hAnsi="Palatino Linotype" w:cs="Tahoma"/>
          <w:bCs/>
          <w:noProof/>
          <w:sz w:val="22"/>
          <w:szCs w:val="22"/>
          <w:lang w:val="es-ES"/>
        </w:rPr>
        <mc:AlternateContent>
          <mc:Choice Requires="wps">
            <w:drawing>
              <wp:anchor distT="0" distB="0" distL="114300" distR="114300" simplePos="0" relativeHeight="251672576" behindDoc="0" locked="0" layoutInCell="1" allowOverlap="1" wp14:anchorId="5899371D" wp14:editId="08E43CAA">
                <wp:simplePos x="0" y="0"/>
                <wp:positionH relativeFrom="margin">
                  <wp:posOffset>2458932</wp:posOffset>
                </wp:positionH>
                <wp:positionV relativeFrom="paragraph">
                  <wp:posOffset>994621</wp:posOffset>
                </wp:positionV>
                <wp:extent cx="540440" cy="142848"/>
                <wp:effectExtent l="76200" t="38100" r="50165" b="86360"/>
                <wp:wrapNone/>
                <wp:docPr id="9" name="Rectángulo redondeado 31"/>
                <wp:cNvGraphicFramePr/>
                <a:graphic xmlns:a="http://schemas.openxmlformats.org/drawingml/2006/main">
                  <a:graphicData uri="http://schemas.microsoft.com/office/word/2010/wordprocessingShape">
                    <wps:wsp>
                      <wps:cNvSpPr/>
                      <wps:spPr>
                        <a:xfrm>
                          <a:off x="0" y="0"/>
                          <a:ext cx="540440" cy="142848"/>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oundrect w14:anchorId="00854842" id="Rectángulo redondeado 31" o:spid="_x0000_s1026" style="position:absolute;margin-left:193.6pt;margin-top:78.3pt;width:42.55pt;height:11.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" filled="f" strokecolor="#ffc000" strokeweight="2.25pt">
                <v:shadow on="t" color="black" opacity="22937f" origin=",.5" offset="0,.63889mm"/>
                <w10:wrap anchorx="margin"/>
              </v:roundrect>
            </w:pict>
          </mc:Fallback>
        </mc:AlternateContent>
      </w:r>
      <w:r w:rsidR="004433D5" w:rsidRPr="00A50EAF">
        <w:rPr>
          <w:rFonts w:ascii="Palatino Linotype" w:eastAsia="Calibri" w:hAnsi="Palatino Linotype" w:cs="Tahoma"/>
          <w:bCs/>
          <w:sz w:val="22"/>
          <w:szCs w:val="22"/>
          <w:lang w:eastAsia="en-US"/>
        </w:rPr>
        <w:t xml:space="preserve"> </w:t>
      </w:r>
      <w:r w:rsidR="004433D5" w:rsidRPr="00BC1085">
        <w:rPr>
          <w:rFonts w:ascii="Palatino Linotype" w:eastAsia="Calibri" w:hAnsi="Palatino Linotype" w:cs="Tahoma"/>
          <w:bCs/>
          <w:noProof/>
          <w:sz w:val="22"/>
          <w:szCs w:val="22"/>
          <w:lang w:val="es-ES"/>
        </w:rPr>
        <w:drawing>
          <wp:inline distT="0" distB="0" distL="0" distR="0" wp14:anchorId="36F7F32A" wp14:editId="61386EF1">
            <wp:extent cx="5732780" cy="4322233"/>
            <wp:effectExtent l="0" t="0" r="127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200" t="19269" r="15372" b="16211"/>
                    <a:stretch/>
                  </pic:blipFill>
                  <pic:spPr bwMode="auto">
                    <a:xfrm>
                      <a:off x="0" y="0"/>
                      <a:ext cx="5774600" cy="4353763"/>
                    </a:xfrm>
                    <a:prstGeom prst="rect">
                      <a:avLst/>
                    </a:prstGeom>
                    <a:ln>
                      <a:noFill/>
                    </a:ln>
                    <a:extLst>
                      <a:ext uri="{53640926-AAD7-44D8-BBD7-CCE9431645EC}">
                        <a14:shadowObscured xmlns:a14="http://schemas.microsoft.com/office/drawing/2010/main"/>
                      </a:ext>
                    </a:extLst>
                  </pic:spPr>
                </pic:pic>
              </a:graphicData>
            </a:graphic>
          </wp:inline>
        </w:drawing>
      </w:r>
    </w:p>
    <w:p w14:paraId="1A5A5A76" w14:textId="39956727" w:rsidR="004433D5" w:rsidRDefault="00304885" w:rsidP="004433D5">
      <w:pPr>
        <w:spacing w:line="360" w:lineRule="auto"/>
        <w:ind w:right="-93"/>
        <w:jc w:val="both"/>
        <w:rPr>
          <w:rFonts w:ascii="Palatino Linotype" w:eastAsia="Calibri" w:hAnsi="Palatino Linotype" w:cs="Tahoma"/>
          <w:bCs/>
          <w:sz w:val="22"/>
          <w:szCs w:val="22"/>
          <w:lang w:val="es-ES" w:eastAsia="en-US"/>
        </w:rPr>
      </w:pPr>
      <w:r>
        <w:rPr>
          <w:rFonts w:ascii="Palatino Linotype" w:eastAsia="Calibri" w:hAnsi="Palatino Linotype" w:cs="Tahoma"/>
          <w:bCs/>
          <w:noProof/>
          <w:sz w:val="22"/>
          <w:szCs w:val="22"/>
          <w:lang w:val="es-ES"/>
        </w:rPr>
        <mc:AlternateContent>
          <mc:Choice Requires="wps">
            <w:drawing>
              <wp:anchor distT="0" distB="0" distL="114300" distR="114300" simplePos="0" relativeHeight="251674624" behindDoc="0" locked="0" layoutInCell="1" allowOverlap="1" wp14:anchorId="33A31A9C" wp14:editId="42F756A5">
                <wp:simplePos x="0" y="0"/>
                <wp:positionH relativeFrom="column">
                  <wp:posOffset>20320</wp:posOffset>
                </wp:positionH>
                <wp:positionV relativeFrom="paragraph">
                  <wp:posOffset>13970</wp:posOffset>
                </wp:positionV>
                <wp:extent cx="5734050" cy="1762125"/>
                <wp:effectExtent l="0" t="0" r="19050" b="28575"/>
                <wp:wrapNone/>
                <wp:docPr id="11" name="Conector recto 11"/>
                <wp:cNvGraphicFramePr/>
                <a:graphic xmlns:a="http://schemas.openxmlformats.org/drawingml/2006/main">
                  <a:graphicData uri="http://schemas.microsoft.com/office/word/2010/wordprocessingShape">
                    <wps:wsp>
                      <wps:cNvCnPr/>
                      <wps:spPr>
                        <a:xfrm flipV="1">
                          <a:off x="0" y="0"/>
                          <a:ext cx="5734050" cy="1762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76E48729" id="Conector recto 11"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1.6pt,1.1pt" to="453.1pt,1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" strokecolor="#4472c4 [3204]" strokeweight=".5pt">
                <v:stroke joinstyle="miter"/>
              </v:line>
            </w:pict>
          </mc:Fallback>
        </mc:AlternateContent>
      </w:r>
    </w:p>
    <w:p w14:paraId="174D171E" w14:textId="77777777" w:rsidR="004433D5" w:rsidRDefault="004433D5" w:rsidP="004433D5">
      <w:pPr>
        <w:spacing w:line="360" w:lineRule="auto"/>
        <w:ind w:right="-93"/>
        <w:jc w:val="both"/>
        <w:rPr>
          <w:rFonts w:ascii="Palatino Linotype" w:eastAsia="Calibri" w:hAnsi="Palatino Linotype" w:cs="Tahoma"/>
          <w:bCs/>
          <w:sz w:val="22"/>
          <w:szCs w:val="22"/>
          <w:lang w:val="es-ES" w:eastAsia="en-US"/>
        </w:rPr>
      </w:pPr>
    </w:p>
    <w:p w14:paraId="037CA0DC" w14:textId="77777777" w:rsidR="004433D5" w:rsidRDefault="004433D5" w:rsidP="004433D5">
      <w:pPr>
        <w:spacing w:line="360" w:lineRule="auto"/>
        <w:ind w:right="-93"/>
        <w:jc w:val="both"/>
        <w:rPr>
          <w:rFonts w:ascii="Palatino Linotype" w:eastAsia="Calibri" w:hAnsi="Palatino Linotype" w:cs="Tahoma"/>
          <w:bCs/>
          <w:sz w:val="22"/>
          <w:szCs w:val="22"/>
          <w:lang w:val="es-ES" w:eastAsia="en-US"/>
        </w:rPr>
      </w:pPr>
    </w:p>
    <w:p w14:paraId="5F33CBEC" w14:textId="77777777" w:rsidR="004433D5" w:rsidRPr="00A50EAF" w:rsidRDefault="004433D5" w:rsidP="004433D5">
      <w:pPr>
        <w:spacing w:line="360" w:lineRule="auto"/>
        <w:ind w:right="-93"/>
        <w:jc w:val="both"/>
        <w:rPr>
          <w:rFonts w:ascii="Palatino Linotype" w:eastAsia="Calibri" w:hAnsi="Palatino Linotype" w:cs="Tahoma"/>
          <w:bCs/>
          <w:sz w:val="22"/>
          <w:szCs w:val="22"/>
          <w:lang w:val="es-ES" w:eastAsia="en-US"/>
        </w:rPr>
      </w:pPr>
    </w:p>
    <w:p w14:paraId="6122F8D2" w14:textId="77777777" w:rsidR="004433D5" w:rsidRPr="00A50EAF" w:rsidRDefault="004433D5" w:rsidP="004433D5">
      <w:pPr>
        <w:spacing w:line="360" w:lineRule="auto"/>
        <w:ind w:right="-93"/>
        <w:jc w:val="both"/>
        <w:rPr>
          <w:rFonts w:ascii="Palatino Linotype" w:eastAsia="Calibri" w:hAnsi="Palatino Linotype" w:cs="Tahoma"/>
          <w:bCs/>
          <w:sz w:val="22"/>
          <w:szCs w:val="22"/>
          <w:lang w:val="es-ES" w:eastAsia="en-US"/>
        </w:rPr>
      </w:pPr>
      <w:r>
        <w:rPr>
          <w:rFonts w:ascii="Palatino Linotype" w:eastAsia="Calibri" w:hAnsi="Palatino Linotype" w:cs="Tahoma"/>
          <w:bCs/>
          <w:noProof/>
          <w:sz w:val="22"/>
          <w:szCs w:val="22"/>
          <w:lang w:val="es-ES"/>
        </w:rPr>
        <w:lastRenderedPageBreak/>
        <mc:AlternateContent>
          <mc:Choice Requires="wps">
            <w:drawing>
              <wp:anchor distT="0" distB="0" distL="114300" distR="114300" simplePos="0" relativeHeight="251673600" behindDoc="0" locked="0" layoutInCell="1" allowOverlap="1" wp14:anchorId="12A9C7CC" wp14:editId="16629622">
                <wp:simplePos x="0" y="0"/>
                <wp:positionH relativeFrom="margin">
                  <wp:posOffset>153670</wp:posOffset>
                </wp:positionH>
                <wp:positionV relativeFrom="paragraph">
                  <wp:posOffset>5207001</wp:posOffset>
                </wp:positionV>
                <wp:extent cx="5502275" cy="1830070"/>
                <wp:effectExtent l="0" t="0" r="22225" b="36830"/>
                <wp:wrapNone/>
                <wp:docPr id="19" name="Conector recto 19"/>
                <wp:cNvGraphicFramePr/>
                <a:graphic xmlns:a="http://schemas.openxmlformats.org/drawingml/2006/main">
                  <a:graphicData uri="http://schemas.microsoft.com/office/word/2010/wordprocessingShape">
                    <wps:wsp>
                      <wps:cNvCnPr/>
                      <wps:spPr>
                        <a:xfrm>
                          <a:off x="0" y="0"/>
                          <a:ext cx="5502275" cy="18300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CAF5523" id="Conector recto 19"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1pt,410pt" to="445.35pt,5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" strokecolor="#4472c4 [3204]" strokeweight=".5pt">
                <v:stroke joinstyle="miter"/>
                <w10:wrap anchorx="margin"/>
              </v:line>
            </w:pict>
          </mc:Fallback>
        </mc:AlternateContent>
      </w:r>
      <w:r w:rsidRPr="00BC1085">
        <w:rPr>
          <w:rFonts w:ascii="Palatino Linotype" w:eastAsia="Calibri" w:hAnsi="Palatino Linotype" w:cs="Tahoma"/>
          <w:bCs/>
          <w:noProof/>
          <w:sz w:val="22"/>
          <w:szCs w:val="22"/>
          <w:lang w:val="es-ES"/>
        </w:rPr>
        <w:drawing>
          <wp:inline distT="0" distB="0" distL="0" distR="0" wp14:anchorId="5F265298" wp14:editId="5C3B6C8E">
            <wp:extent cx="5887232" cy="496146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210" t="19115" r="20245" b="14959"/>
                    <a:stretch/>
                  </pic:blipFill>
                  <pic:spPr bwMode="auto">
                    <a:xfrm>
                      <a:off x="0" y="0"/>
                      <a:ext cx="5957357" cy="5020564"/>
                    </a:xfrm>
                    <a:prstGeom prst="rect">
                      <a:avLst/>
                    </a:prstGeom>
                    <a:ln>
                      <a:noFill/>
                    </a:ln>
                    <a:extLst>
                      <a:ext uri="{53640926-AAD7-44D8-BBD7-CCE9431645EC}">
                        <a14:shadowObscured xmlns:a14="http://schemas.microsoft.com/office/drawing/2010/main"/>
                      </a:ext>
                    </a:extLst>
                  </pic:spPr>
                </pic:pic>
              </a:graphicData>
            </a:graphic>
          </wp:inline>
        </w:drawing>
      </w:r>
    </w:p>
    <w:p w14:paraId="15B07333" w14:textId="77777777" w:rsidR="004433D5" w:rsidRPr="00A50EAF" w:rsidRDefault="004433D5" w:rsidP="004433D5">
      <w:pPr>
        <w:spacing w:line="360" w:lineRule="auto"/>
        <w:ind w:right="-93"/>
        <w:jc w:val="center"/>
        <w:rPr>
          <w:rFonts w:ascii="Palatino Linotype" w:eastAsia="Calibri" w:hAnsi="Palatino Linotype" w:cs="Tahoma"/>
          <w:bCs/>
          <w:sz w:val="22"/>
          <w:szCs w:val="22"/>
          <w:lang w:eastAsia="en-US"/>
        </w:rPr>
      </w:pPr>
      <w:r w:rsidRPr="00BC1085">
        <w:rPr>
          <w:rFonts w:ascii="Palatino Linotype" w:eastAsia="Calibri" w:hAnsi="Palatino Linotype" w:cs="Tahoma"/>
          <w:bCs/>
          <w:noProof/>
          <w:sz w:val="22"/>
          <w:szCs w:val="22"/>
          <w:lang w:val="es-ES"/>
        </w:rPr>
        <w:lastRenderedPageBreak/>
        <w:drawing>
          <wp:inline distT="0" distB="0" distL="0" distR="0" wp14:anchorId="6EC06D88" wp14:editId="6736F476">
            <wp:extent cx="5253990" cy="6970143"/>
            <wp:effectExtent l="0" t="0" r="381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106" t="7330" r="32130" b="6155"/>
                    <a:stretch/>
                  </pic:blipFill>
                  <pic:spPr bwMode="auto">
                    <a:xfrm>
                      <a:off x="0" y="0"/>
                      <a:ext cx="5253990" cy="6970143"/>
                    </a:xfrm>
                    <a:prstGeom prst="rect">
                      <a:avLst/>
                    </a:prstGeom>
                    <a:ln>
                      <a:noFill/>
                    </a:ln>
                    <a:extLst>
                      <a:ext uri="{53640926-AAD7-44D8-BBD7-CCE9431645EC}">
                        <a14:shadowObscured xmlns:a14="http://schemas.microsoft.com/office/drawing/2010/main"/>
                      </a:ext>
                    </a:extLst>
                  </pic:spPr>
                </pic:pic>
              </a:graphicData>
            </a:graphic>
          </wp:inline>
        </w:drawing>
      </w:r>
    </w:p>
    <w:p w14:paraId="2D401603" w14:textId="77777777" w:rsidR="004433D5" w:rsidRPr="00A50EAF" w:rsidRDefault="004433D5" w:rsidP="004433D5">
      <w:pPr>
        <w:spacing w:line="360" w:lineRule="auto"/>
        <w:ind w:right="-93"/>
        <w:jc w:val="center"/>
        <w:rPr>
          <w:rFonts w:ascii="Palatino Linotype" w:eastAsia="Calibri" w:hAnsi="Palatino Linotype" w:cs="Tahoma"/>
          <w:bCs/>
          <w:sz w:val="22"/>
          <w:szCs w:val="22"/>
          <w:lang w:eastAsia="en-US"/>
        </w:rPr>
      </w:pPr>
      <w:r w:rsidRPr="00BC1085">
        <w:rPr>
          <w:rFonts w:ascii="Palatino Linotype" w:eastAsia="Calibri" w:hAnsi="Palatino Linotype" w:cs="Tahoma"/>
          <w:bCs/>
          <w:noProof/>
          <w:sz w:val="22"/>
          <w:szCs w:val="22"/>
          <w:lang w:val="es-ES"/>
        </w:rPr>
        <w:lastRenderedPageBreak/>
        <w:drawing>
          <wp:inline distT="0" distB="0" distL="0" distR="0" wp14:anchorId="424D4F06" wp14:editId="2ADD7232">
            <wp:extent cx="4539717" cy="3004861"/>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430" t="16584" r="21982" b="7421"/>
                    <a:stretch/>
                  </pic:blipFill>
                  <pic:spPr bwMode="auto">
                    <a:xfrm>
                      <a:off x="0" y="0"/>
                      <a:ext cx="4561363" cy="3019189"/>
                    </a:xfrm>
                    <a:prstGeom prst="rect">
                      <a:avLst/>
                    </a:prstGeom>
                    <a:ln>
                      <a:noFill/>
                    </a:ln>
                    <a:extLst>
                      <a:ext uri="{53640926-AAD7-44D8-BBD7-CCE9431645EC}">
                        <a14:shadowObscured xmlns:a14="http://schemas.microsoft.com/office/drawing/2010/main"/>
                      </a:ext>
                    </a:extLst>
                  </pic:spPr>
                </pic:pic>
              </a:graphicData>
            </a:graphic>
          </wp:inline>
        </w:drawing>
      </w:r>
    </w:p>
    <w:p w14:paraId="0E994A8F" w14:textId="77777777" w:rsidR="004433D5" w:rsidRDefault="004433D5" w:rsidP="004433D5">
      <w:pPr>
        <w:spacing w:line="360" w:lineRule="auto"/>
        <w:ind w:right="-93"/>
        <w:jc w:val="both"/>
        <w:rPr>
          <w:rFonts w:ascii="Palatino Linotype" w:eastAsia="Calibri" w:hAnsi="Palatino Linotype" w:cs="Tahoma"/>
          <w:bCs/>
          <w:sz w:val="22"/>
          <w:szCs w:val="22"/>
          <w:lang w:eastAsia="en-US"/>
        </w:rPr>
      </w:pPr>
    </w:p>
    <w:p w14:paraId="29CDFEC8" w14:textId="2429FCFC" w:rsidR="004433D5" w:rsidRDefault="004433D5" w:rsidP="004433D5">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De tal manera, que </w:t>
      </w:r>
      <w:r>
        <w:rPr>
          <w:rFonts w:ascii="Palatino Linotype" w:eastAsia="Calibri" w:hAnsi="Palatino Linotype" w:cs="Tahoma"/>
          <w:bCs/>
          <w:sz w:val="22"/>
          <w:szCs w:val="22"/>
          <w:lang w:eastAsia="en-US"/>
        </w:rPr>
        <w:t>la información solicitada por el</w:t>
      </w:r>
      <w:r w:rsidRPr="00A50EAF">
        <w:rPr>
          <w:rFonts w:ascii="Palatino Linotype" w:eastAsia="Calibri" w:hAnsi="Palatino Linotype" w:cs="Tahoma"/>
          <w:bCs/>
          <w:sz w:val="22"/>
          <w:szCs w:val="22"/>
          <w:lang w:eastAsia="en-US"/>
        </w:rPr>
        <w:t xml:space="preserve"> Recurrente, corresponde </w:t>
      </w:r>
      <w:r w:rsidR="005859B5" w:rsidRPr="00013C61">
        <w:rPr>
          <w:rFonts w:ascii="Palatino Linotype" w:eastAsia="Calibri" w:hAnsi="Palatino Linotype" w:cs="Tahoma"/>
          <w:b/>
          <w:bCs/>
          <w:i/>
          <w:sz w:val="22"/>
          <w:szCs w:val="22"/>
          <w:lang w:eastAsia="en-US"/>
        </w:rPr>
        <w:t>la nómina general y</w:t>
      </w:r>
      <w:r w:rsidR="005859B5">
        <w:rPr>
          <w:rFonts w:ascii="Palatino Linotype" w:eastAsia="Calibri" w:hAnsi="Palatino Linotype" w:cs="Tahoma"/>
          <w:bCs/>
          <w:sz w:val="22"/>
          <w:szCs w:val="22"/>
          <w:lang w:eastAsia="en-US"/>
        </w:rPr>
        <w:t xml:space="preserve"> </w:t>
      </w:r>
      <w:r w:rsidR="005859B5" w:rsidRPr="00D74BFF">
        <w:rPr>
          <w:rFonts w:ascii="Palatino Linotype" w:eastAsia="Calibri" w:hAnsi="Palatino Linotype" w:cs="Tahoma"/>
          <w:b/>
          <w:bCs/>
          <w:i/>
          <w:sz w:val="22"/>
          <w:szCs w:val="22"/>
          <w:lang w:eastAsia="en-US"/>
        </w:rPr>
        <w:t>los</w:t>
      </w:r>
      <w:r w:rsidR="005859B5">
        <w:rPr>
          <w:rFonts w:ascii="Palatino Linotype" w:eastAsia="Calibri" w:hAnsi="Palatino Linotype" w:cs="Tahoma"/>
          <w:bCs/>
          <w:sz w:val="22"/>
          <w:szCs w:val="22"/>
          <w:lang w:eastAsia="en-US"/>
        </w:rPr>
        <w:t xml:space="preserve"> </w:t>
      </w:r>
      <w:r w:rsidR="005859B5">
        <w:rPr>
          <w:rFonts w:ascii="Palatino Linotype" w:eastAsia="Calibri" w:hAnsi="Palatino Linotype" w:cs="Tahoma"/>
          <w:b/>
          <w:bCs/>
          <w:i/>
          <w:sz w:val="22"/>
          <w:szCs w:val="22"/>
          <w:lang w:eastAsia="en-US"/>
        </w:rPr>
        <w:t>recibos de nómina</w:t>
      </w:r>
      <w:r w:rsidR="005859B5" w:rsidRPr="0086401B">
        <w:rPr>
          <w:rFonts w:ascii="Palatino Linotype" w:eastAsia="Calibri" w:hAnsi="Palatino Linotype" w:cs="Tahoma"/>
          <w:b/>
          <w:bCs/>
          <w:i/>
          <w:sz w:val="22"/>
          <w:szCs w:val="22"/>
          <w:lang w:eastAsia="en-US"/>
        </w:rPr>
        <w:t xml:space="preserve"> de</w:t>
      </w:r>
      <w:r w:rsidR="005859B5">
        <w:rPr>
          <w:rFonts w:ascii="Palatino Linotype" w:eastAsia="Calibri" w:hAnsi="Palatino Linotype" w:cs="Tahoma"/>
          <w:b/>
          <w:bCs/>
          <w:i/>
          <w:sz w:val="22"/>
          <w:szCs w:val="22"/>
          <w:lang w:eastAsia="en-US"/>
        </w:rPr>
        <w:t xml:space="preserve"> todos los servidores públicos del Ayuntamiento de Calimaya,</w:t>
      </w:r>
      <w:r w:rsidR="005859B5" w:rsidRPr="0086401B">
        <w:rPr>
          <w:rFonts w:ascii="Palatino Linotype" w:eastAsia="Calibri" w:hAnsi="Palatino Linotype" w:cs="Tahoma"/>
          <w:b/>
          <w:bCs/>
          <w:i/>
          <w:sz w:val="22"/>
          <w:szCs w:val="22"/>
          <w:lang w:eastAsia="en-US"/>
        </w:rPr>
        <w:t xml:space="preserve"> correspondientes a la primera </w:t>
      </w:r>
      <w:r w:rsidR="005859B5">
        <w:rPr>
          <w:rFonts w:ascii="Palatino Linotype" w:eastAsia="Calibri" w:hAnsi="Palatino Linotype" w:cs="Tahoma"/>
          <w:b/>
          <w:bCs/>
          <w:i/>
          <w:sz w:val="22"/>
          <w:szCs w:val="22"/>
          <w:lang w:eastAsia="en-US"/>
        </w:rPr>
        <w:t>a quincena del mes de abril del año dos mil diecinueve</w:t>
      </w:r>
      <w:r>
        <w:rPr>
          <w:rFonts w:ascii="Palatino Linotype" w:eastAsia="Calibri" w:hAnsi="Palatino Linotype" w:cs="Tahoma"/>
          <w:bCs/>
          <w:sz w:val="22"/>
          <w:szCs w:val="22"/>
          <w:lang w:eastAsia="en-US"/>
        </w:rPr>
        <w:t>;</w:t>
      </w:r>
      <w:r w:rsidR="00982874">
        <w:rPr>
          <w:rFonts w:ascii="Palatino Linotype" w:eastAsia="Calibri" w:hAnsi="Palatino Linotype" w:cs="Tahoma"/>
          <w:bCs/>
          <w:sz w:val="22"/>
          <w:szCs w:val="22"/>
          <w:lang w:eastAsia="en-US"/>
        </w:rPr>
        <w:t xml:space="preserve"> por lo tanto</w:t>
      </w:r>
      <w:r w:rsidRPr="00A50EAF">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de manera enunciativa, más no limitativa,</w:t>
      </w:r>
      <w:r w:rsidRPr="00A50EAF">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entregar la nómina o </w:t>
      </w:r>
      <w:r w:rsidRPr="00A50EAF">
        <w:rPr>
          <w:rFonts w:ascii="Palatino Linotype" w:eastAsia="Calibri" w:hAnsi="Palatino Linotype" w:cs="Tahoma"/>
          <w:bCs/>
          <w:sz w:val="22"/>
          <w:szCs w:val="22"/>
          <w:lang w:eastAsia="en-US"/>
        </w:rPr>
        <w:t>los recibos de n</w:t>
      </w:r>
      <w:r>
        <w:rPr>
          <w:rFonts w:ascii="Palatino Linotype" w:eastAsia="Calibri" w:hAnsi="Palatino Linotype" w:cs="Tahoma"/>
          <w:bCs/>
          <w:sz w:val="22"/>
          <w:szCs w:val="22"/>
          <w:lang w:eastAsia="en-US"/>
        </w:rPr>
        <w:t>ómina de los servidores públicos solicitados, satisface</w:t>
      </w:r>
      <w:r w:rsidRPr="00A50EAF">
        <w:rPr>
          <w:rFonts w:ascii="Palatino Linotype" w:eastAsia="Calibri" w:hAnsi="Palatino Linotype" w:cs="Tahoma"/>
          <w:bCs/>
          <w:sz w:val="22"/>
          <w:szCs w:val="22"/>
          <w:lang w:eastAsia="en-US"/>
        </w:rPr>
        <w:t xml:space="preserve"> el derecho de</w:t>
      </w:r>
      <w:r>
        <w:rPr>
          <w:rFonts w:ascii="Palatino Linotype" w:eastAsia="Calibri" w:hAnsi="Palatino Linotype" w:cs="Tahoma"/>
          <w:bCs/>
          <w:sz w:val="22"/>
          <w:szCs w:val="22"/>
          <w:lang w:eastAsia="en-US"/>
        </w:rPr>
        <w:t>l P</w:t>
      </w:r>
      <w:r w:rsidRPr="00A50EAF">
        <w:rPr>
          <w:rFonts w:ascii="Palatino Linotype" w:eastAsia="Calibri" w:hAnsi="Palatino Linotype" w:cs="Tahoma"/>
          <w:bCs/>
          <w:sz w:val="22"/>
          <w:szCs w:val="22"/>
          <w:lang w:eastAsia="en-US"/>
        </w:rPr>
        <w:t>articula</w:t>
      </w:r>
      <w:r>
        <w:rPr>
          <w:rFonts w:ascii="Palatino Linotype" w:eastAsia="Calibri" w:hAnsi="Palatino Linotype" w:cs="Tahoma"/>
          <w:bCs/>
          <w:sz w:val="22"/>
          <w:szCs w:val="22"/>
          <w:lang w:eastAsia="en-US"/>
        </w:rPr>
        <w:t>r.</w:t>
      </w:r>
    </w:p>
    <w:p w14:paraId="5EB40649" w14:textId="77777777" w:rsidR="004433D5" w:rsidRDefault="004433D5" w:rsidP="004433D5">
      <w:pPr>
        <w:spacing w:line="360" w:lineRule="auto"/>
        <w:ind w:right="-93"/>
        <w:jc w:val="both"/>
        <w:rPr>
          <w:rFonts w:ascii="Palatino Linotype" w:eastAsia="Calibri" w:hAnsi="Palatino Linotype" w:cs="Tahoma"/>
          <w:bCs/>
          <w:sz w:val="22"/>
          <w:szCs w:val="22"/>
          <w:lang w:eastAsia="en-US"/>
        </w:rPr>
      </w:pPr>
    </w:p>
    <w:p w14:paraId="1B093FF9" w14:textId="2AECD7FD" w:rsidR="00FA348A" w:rsidRDefault="004433D5" w:rsidP="00FA348A">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este sentido, </w:t>
      </w:r>
      <w:r w:rsidR="005859B5">
        <w:rPr>
          <w:rFonts w:ascii="Palatino Linotype" w:eastAsia="Calibri" w:hAnsi="Palatino Linotype" w:cs="Tahoma"/>
          <w:bCs/>
          <w:sz w:val="22"/>
          <w:szCs w:val="22"/>
          <w:lang w:eastAsia="en-US"/>
        </w:rPr>
        <w:t xml:space="preserve">en el caso concreto </w:t>
      </w:r>
      <w:r>
        <w:rPr>
          <w:rFonts w:ascii="Palatino Linotype" w:eastAsia="Calibri" w:hAnsi="Palatino Linotype" w:cs="Tahoma"/>
          <w:bCs/>
          <w:sz w:val="22"/>
          <w:szCs w:val="22"/>
          <w:lang w:eastAsia="en-US"/>
        </w:rPr>
        <w:t xml:space="preserve">corresponde entregar </w:t>
      </w:r>
      <w:r w:rsidRPr="00112F2C">
        <w:rPr>
          <w:rFonts w:ascii="Palatino Linotype" w:eastAsia="Calibri" w:hAnsi="Palatino Linotype" w:cs="Tahoma"/>
          <w:b/>
          <w:bCs/>
          <w:i/>
          <w:sz w:val="22"/>
          <w:szCs w:val="22"/>
          <w:lang w:eastAsia="en-US"/>
        </w:rPr>
        <w:t>los recibos de nómina de</w:t>
      </w:r>
      <w:r w:rsidR="005859B5">
        <w:rPr>
          <w:rFonts w:ascii="Palatino Linotype" w:eastAsia="Calibri" w:hAnsi="Palatino Linotype" w:cs="Tahoma"/>
          <w:b/>
          <w:bCs/>
          <w:i/>
          <w:sz w:val="22"/>
          <w:szCs w:val="22"/>
          <w:lang w:eastAsia="en-US"/>
        </w:rPr>
        <w:t xml:space="preserve"> </w:t>
      </w:r>
      <w:r w:rsidRPr="00112F2C">
        <w:rPr>
          <w:rFonts w:ascii="Palatino Linotype" w:eastAsia="Calibri" w:hAnsi="Palatino Linotype" w:cs="Tahoma"/>
          <w:b/>
          <w:bCs/>
          <w:i/>
          <w:sz w:val="22"/>
          <w:szCs w:val="22"/>
          <w:lang w:eastAsia="en-US"/>
        </w:rPr>
        <w:t>l</w:t>
      </w:r>
      <w:r w:rsidR="005859B5">
        <w:rPr>
          <w:rFonts w:ascii="Palatino Linotype" w:eastAsia="Calibri" w:hAnsi="Palatino Linotype" w:cs="Tahoma"/>
          <w:b/>
          <w:bCs/>
          <w:i/>
          <w:sz w:val="22"/>
          <w:szCs w:val="22"/>
          <w:lang w:eastAsia="en-US"/>
        </w:rPr>
        <w:t>a</w:t>
      </w:r>
      <w:r w:rsidRPr="00112F2C">
        <w:rPr>
          <w:rFonts w:ascii="Palatino Linotype" w:eastAsia="Calibri" w:hAnsi="Palatino Linotype" w:cs="Tahoma"/>
          <w:b/>
          <w:bCs/>
          <w:i/>
          <w:sz w:val="22"/>
          <w:szCs w:val="22"/>
          <w:lang w:eastAsia="en-US"/>
        </w:rPr>
        <w:t xml:space="preserve"> </w:t>
      </w:r>
      <w:r w:rsidR="005859B5">
        <w:rPr>
          <w:rFonts w:ascii="Palatino Linotype" w:eastAsia="Calibri" w:hAnsi="Palatino Linotype" w:cs="Tahoma"/>
          <w:b/>
          <w:bCs/>
          <w:i/>
          <w:sz w:val="22"/>
          <w:szCs w:val="22"/>
          <w:lang w:eastAsia="en-US"/>
        </w:rPr>
        <w:t xml:space="preserve">primera </w:t>
      </w:r>
      <w:r w:rsidR="005859B5" w:rsidRPr="005859B5">
        <w:rPr>
          <w:rFonts w:ascii="Palatino Linotype" w:eastAsia="Calibri" w:hAnsi="Palatino Linotype" w:cs="Tahoma"/>
          <w:b/>
          <w:bCs/>
          <w:i/>
          <w:sz w:val="22"/>
          <w:szCs w:val="22"/>
          <w:lang w:eastAsia="en-US"/>
        </w:rPr>
        <w:t>quincena del mes de abril del año dos mil diecinueve</w:t>
      </w:r>
      <w:r>
        <w:rPr>
          <w:rFonts w:ascii="Palatino Linotype" w:eastAsia="Calibri" w:hAnsi="Palatino Linotype" w:cs="Tahoma"/>
          <w:bCs/>
          <w:sz w:val="22"/>
          <w:szCs w:val="22"/>
          <w:lang w:eastAsia="en-US"/>
        </w:rPr>
        <w:t xml:space="preserve">, a efecto de que el Particular pueda tener acceso </w:t>
      </w:r>
      <w:r w:rsidR="005859B5">
        <w:rPr>
          <w:rFonts w:ascii="Palatino Linotype" w:eastAsia="Calibri" w:hAnsi="Palatino Linotype" w:cs="Tahoma"/>
          <w:bCs/>
          <w:sz w:val="22"/>
          <w:szCs w:val="22"/>
          <w:lang w:eastAsia="en-US"/>
        </w:rPr>
        <w:t xml:space="preserve">al monto total de percepciones y deducciones de los servidores públicos del </w:t>
      </w:r>
      <w:r w:rsidR="005859B5" w:rsidRPr="005859B5">
        <w:rPr>
          <w:rFonts w:ascii="Palatino Linotype" w:eastAsia="Calibri" w:hAnsi="Palatino Linotype" w:cs="Tahoma"/>
          <w:b/>
          <w:bCs/>
          <w:sz w:val="22"/>
          <w:szCs w:val="22"/>
          <w:lang w:eastAsia="en-US"/>
        </w:rPr>
        <w:t>Ayuntamiento del Calimaya</w:t>
      </w:r>
      <w:r w:rsidR="005859B5">
        <w:rPr>
          <w:rFonts w:ascii="Palatino Linotype" w:eastAsia="Calibri" w:hAnsi="Palatino Linotype" w:cs="Tahoma"/>
          <w:bCs/>
          <w:sz w:val="22"/>
          <w:szCs w:val="22"/>
          <w:lang w:eastAsia="en-US"/>
        </w:rPr>
        <w:t xml:space="preserve">, </w:t>
      </w:r>
      <w:r w:rsidR="005859B5" w:rsidRPr="005859B5">
        <w:rPr>
          <w:rFonts w:ascii="Palatino Linotype" w:eastAsia="Calibri" w:hAnsi="Palatino Linotype" w:cs="Tahoma"/>
          <w:b/>
          <w:bCs/>
          <w:sz w:val="22"/>
          <w:szCs w:val="22"/>
          <w:u w:val="single"/>
          <w:lang w:eastAsia="en-US"/>
        </w:rPr>
        <w:t>sin testar los datos que son considerados públicos</w:t>
      </w:r>
      <w:r w:rsidR="005859B5">
        <w:rPr>
          <w:rFonts w:ascii="Palatino Linotype" w:eastAsia="Calibri" w:hAnsi="Palatino Linotype" w:cs="Tahoma"/>
          <w:bCs/>
          <w:sz w:val="22"/>
          <w:szCs w:val="22"/>
          <w:lang w:eastAsia="en-US"/>
        </w:rPr>
        <w:t xml:space="preserve">, es decir, realizando una correcta versión pública </w:t>
      </w:r>
      <w:r w:rsidR="0019364C" w:rsidRPr="0019364C">
        <w:rPr>
          <w:rFonts w:ascii="Palatino Linotype" w:eastAsia="Calibri" w:hAnsi="Palatino Linotype" w:cs="Tahoma"/>
          <w:bCs/>
          <w:sz w:val="22"/>
          <w:szCs w:val="22"/>
          <w:lang w:eastAsia="en-US"/>
        </w:rPr>
        <w:t>en los términos lo que se expondrá más adelante.</w:t>
      </w:r>
    </w:p>
    <w:p w14:paraId="0434D953" w14:textId="2B0CEBC4" w:rsidR="00FA348A" w:rsidRDefault="00FA348A" w:rsidP="00FA348A">
      <w:pPr>
        <w:spacing w:line="360" w:lineRule="auto"/>
        <w:ind w:right="-93"/>
        <w:jc w:val="both"/>
        <w:rPr>
          <w:rFonts w:ascii="Palatino Linotype" w:eastAsia="Calibri" w:hAnsi="Palatino Linotype" w:cs="Tahoma"/>
          <w:bCs/>
          <w:sz w:val="22"/>
          <w:szCs w:val="22"/>
          <w:lang w:eastAsia="en-US"/>
        </w:rPr>
      </w:pPr>
    </w:p>
    <w:p w14:paraId="29BD8802" w14:textId="7A3E0369" w:rsidR="00FA348A" w:rsidRDefault="00FA348A" w:rsidP="00FA348A">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Ahora bien, referente a la nómina general remitida por el Sujeto Obligado mediante respuesta, el ahora Recurrente se inconformó con la misma</w:t>
      </w:r>
      <w:r>
        <w:rPr>
          <w:rFonts w:ascii="Palatino Linotype" w:eastAsia="Calibri" w:hAnsi="Palatino Linotype" w:cs="Tahoma"/>
          <w:b/>
          <w:bCs/>
          <w:sz w:val="22"/>
          <w:szCs w:val="22"/>
          <w:lang w:eastAsia="en-US"/>
        </w:rPr>
        <w:t xml:space="preserve">, </w:t>
      </w:r>
      <w:r w:rsidRPr="00FA348A">
        <w:rPr>
          <w:rFonts w:ascii="Palatino Linotype" w:eastAsia="Calibri" w:hAnsi="Palatino Linotype" w:cs="Tahoma"/>
          <w:bCs/>
          <w:sz w:val="22"/>
          <w:szCs w:val="22"/>
          <w:lang w:eastAsia="en-US"/>
        </w:rPr>
        <w:t xml:space="preserve">manifestando </w:t>
      </w:r>
      <w:r>
        <w:rPr>
          <w:rFonts w:ascii="Palatino Linotype" w:eastAsia="Calibri" w:hAnsi="Palatino Linotype" w:cs="Tahoma"/>
          <w:bCs/>
          <w:sz w:val="22"/>
          <w:szCs w:val="22"/>
          <w:lang w:eastAsia="en-US"/>
        </w:rPr>
        <w:t xml:space="preserve">que la información entregada </w:t>
      </w:r>
      <w:r>
        <w:rPr>
          <w:rFonts w:ascii="Palatino Linotype" w:eastAsia="Calibri" w:hAnsi="Palatino Linotype" w:cs="Tahoma"/>
          <w:bCs/>
          <w:sz w:val="22"/>
          <w:szCs w:val="22"/>
          <w:lang w:eastAsia="en-US"/>
        </w:rPr>
        <w:lastRenderedPageBreak/>
        <w:t>se encontraba incompleta, debido a que no se enlistó a los servidores públicos que trabajan en el Municipio como elementos de seguridad y/o policías.</w:t>
      </w:r>
    </w:p>
    <w:p w14:paraId="3815C928" w14:textId="0862A819" w:rsidR="0019364C" w:rsidRDefault="0019364C" w:rsidP="00FA348A">
      <w:pPr>
        <w:spacing w:line="360" w:lineRule="auto"/>
        <w:ind w:right="-93"/>
        <w:jc w:val="both"/>
        <w:rPr>
          <w:rFonts w:ascii="Palatino Linotype" w:eastAsia="Calibri" w:hAnsi="Palatino Linotype" w:cs="Tahoma"/>
          <w:bCs/>
          <w:sz w:val="22"/>
          <w:szCs w:val="22"/>
          <w:lang w:eastAsia="en-US"/>
        </w:rPr>
      </w:pPr>
    </w:p>
    <w:p w14:paraId="4407D7B9" w14:textId="72BC8295" w:rsidR="0019364C" w:rsidRDefault="0019364C" w:rsidP="0019364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Por lo tanto, es dable ordenar al </w:t>
      </w:r>
      <w:r w:rsidRPr="0019364C">
        <w:rPr>
          <w:rFonts w:ascii="Palatino Linotype" w:eastAsia="Calibri" w:hAnsi="Palatino Linotype" w:cs="Tahoma"/>
          <w:b/>
          <w:bCs/>
          <w:sz w:val="22"/>
          <w:szCs w:val="22"/>
          <w:lang w:eastAsia="en-US"/>
        </w:rPr>
        <w:t>Ayuntamiento de Calimaya</w:t>
      </w:r>
      <w:r>
        <w:rPr>
          <w:rFonts w:ascii="Palatino Linotype" w:eastAsia="Calibri" w:hAnsi="Palatino Linotype" w:cs="Tahoma"/>
          <w:b/>
          <w:bCs/>
          <w:sz w:val="22"/>
          <w:szCs w:val="22"/>
          <w:lang w:eastAsia="en-US"/>
        </w:rPr>
        <w:t xml:space="preserve"> </w:t>
      </w:r>
      <w:r w:rsidRPr="0019364C">
        <w:rPr>
          <w:rFonts w:ascii="Palatino Linotype" w:eastAsia="Calibri" w:hAnsi="Palatino Linotype" w:cs="Tahoma"/>
          <w:bCs/>
          <w:sz w:val="22"/>
          <w:szCs w:val="22"/>
          <w:lang w:eastAsia="en-US"/>
        </w:rPr>
        <w:t xml:space="preserve">entregar </w:t>
      </w:r>
      <w:r w:rsidRPr="0019364C">
        <w:rPr>
          <w:rFonts w:ascii="Palatino Linotype" w:eastAsia="Calibri" w:hAnsi="Palatino Linotype" w:cs="Tahoma"/>
          <w:b/>
          <w:bCs/>
          <w:sz w:val="22"/>
          <w:szCs w:val="22"/>
          <w:lang w:eastAsia="en-US"/>
        </w:rPr>
        <w:t>la nómina general de los servidores públicos que trabajan en el Municipio como elementos de seguridad y/o policías</w:t>
      </w:r>
      <w:r>
        <w:rPr>
          <w:rFonts w:ascii="Palatino Linotype" w:eastAsia="Calibri" w:hAnsi="Palatino Linotype" w:cs="Tahoma"/>
          <w:bCs/>
          <w:sz w:val="22"/>
          <w:szCs w:val="22"/>
          <w:lang w:eastAsia="en-US"/>
        </w:rPr>
        <w:t xml:space="preserve">, </w:t>
      </w:r>
      <w:r w:rsidRPr="0019364C">
        <w:rPr>
          <w:rFonts w:ascii="Palatino Linotype" w:eastAsia="Calibri" w:hAnsi="Palatino Linotype" w:cs="Tahoma"/>
          <w:b/>
          <w:bCs/>
          <w:sz w:val="22"/>
          <w:szCs w:val="22"/>
          <w:lang w:eastAsia="en-US"/>
        </w:rPr>
        <w:t>correspondiente a</w:t>
      </w:r>
      <w:r w:rsidR="00C531DB">
        <w:rPr>
          <w:rFonts w:ascii="Palatino Linotype" w:eastAsia="Calibri" w:hAnsi="Palatino Linotype" w:cs="Tahoma"/>
          <w:b/>
          <w:bCs/>
          <w:sz w:val="22"/>
          <w:szCs w:val="22"/>
          <w:lang w:eastAsia="en-US"/>
        </w:rPr>
        <w:t xml:space="preserve"> </w:t>
      </w:r>
      <w:r w:rsidRPr="0019364C">
        <w:rPr>
          <w:rFonts w:ascii="Palatino Linotype" w:eastAsia="Calibri" w:hAnsi="Palatino Linotype" w:cs="Tahoma"/>
          <w:b/>
          <w:bCs/>
          <w:sz w:val="22"/>
          <w:szCs w:val="22"/>
          <w:lang w:eastAsia="en-US"/>
        </w:rPr>
        <w:t>l</w:t>
      </w:r>
      <w:r w:rsidR="00C531DB">
        <w:rPr>
          <w:rFonts w:ascii="Palatino Linotype" w:eastAsia="Calibri" w:hAnsi="Palatino Linotype" w:cs="Tahoma"/>
          <w:b/>
          <w:bCs/>
          <w:sz w:val="22"/>
          <w:szCs w:val="22"/>
          <w:lang w:eastAsia="en-US"/>
        </w:rPr>
        <w:t>a</w:t>
      </w:r>
      <w:r w:rsidRPr="0019364C">
        <w:rPr>
          <w:rFonts w:ascii="Palatino Linotype" w:eastAsia="Calibri" w:hAnsi="Palatino Linotype" w:cs="Tahoma"/>
          <w:b/>
          <w:bCs/>
          <w:sz w:val="22"/>
          <w:szCs w:val="22"/>
          <w:lang w:eastAsia="en-US"/>
        </w:rPr>
        <w:t xml:space="preserve"> </w:t>
      </w:r>
      <w:r w:rsidR="00C531DB">
        <w:rPr>
          <w:rFonts w:ascii="Palatino Linotype" w:eastAsia="Calibri" w:hAnsi="Palatino Linotype" w:cs="Tahoma"/>
          <w:b/>
          <w:bCs/>
          <w:sz w:val="22"/>
          <w:szCs w:val="22"/>
          <w:lang w:eastAsia="en-US"/>
        </w:rPr>
        <w:t>primera quincena del mes</w:t>
      </w:r>
      <w:r w:rsidRPr="0019364C">
        <w:rPr>
          <w:rFonts w:ascii="Palatino Linotype" w:eastAsia="Calibri" w:hAnsi="Palatino Linotype" w:cs="Tahoma"/>
          <w:b/>
          <w:bCs/>
          <w:sz w:val="22"/>
          <w:szCs w:val="22"/>
          <w:lang w:eastAsia="en-US"/>
        </w:rPr>
        <w:t xml:space="preserve"> de abril de dos mil diecinueve</w:t>
      </w:r>
      <w:r>
        <w:rPr>
          <w:rFonts w:ascii="Palatino Linotype" w:eastAsia="Calibri" w:hAnsi="Palatino Linotype" w:cs="Tahoma"/>
          <w:bCs/>
          <w:sz w:val="22"/>
          <w:szCs w:val="22"/>
          <w:lang w:eastAsia="en-US"/>
        </w:rPr>
        <w:t xml:space="preserve">, </w:t>
      </w:r>
      <w:r w:rsidR="00C531DB">
        <w:rPr>
          <w:rFonts w:ascii="Palatino Linotype" w:eastAsia="Calibri" w:hAnsi="Palatino Linotype" w:cs="Tahoma"/>
          <w:bCs/>
          <w:sz w:val="22"/>
          <w:szCs w:val="22"/>
          <w:lang w:eastAsia="en-US"/>
        </w:rPr>
        <w:t xml:space="preserve">en los términos </w:t>
      </w:r>
      <w:r w:rsidR="00090BEC" w:rsidRPr="0019364C">
        <w:rPr>
          <w:rFonts w:ascii="Palatino Linotype" w:eastAsia="Calibri" w:hAnsi="Palatino Linotype" w:cs="Tahoma"/>
          <w:bCs/>
          <w:sz w:val="22"/>
          <w:szCs w:val="22"/>
          <w:lang w:eastAsia="en-US"/>
        </w:rPr>
        <w:t>que se expondrá</w:t>
      </w:r>
      <w:r w:rsidR="00090BEC">
        <w:rPr>
          <w:rFonts w:ascii="Palatino Linotype" w:eastAsia="Calibri" w:hAnsi="Palatino Linotype" w:cs="Tahoma"/>
          <w:bCs/>
          <w:sz w:val="22"/>
          <w:szCs w:val="22"/>
          <w:lang w:eastAsia="en-US"/>
        </w:rPr>
        <w:t xml:space="preserve"> a continuación. </w:t>
      </w:r>
    </w:p>
    <w:p w14:paraId="2417DC98" w14:textId="5F4EA14C" w:rsidR="00090BEC" w:rsidRDefault="00090BEC" w:rsidP="0019364C">
      <w:pPr>
        <w:spacing w:line="360" w:lineRule="auto"/>
        <w:ind w:right="-93"/>
        <w:jc w:val="both"/>
        <w:rPr>
          <w:rFonts w:ascii="Palatino Linotype" w:eastAsia="Calibri" w:hAnsi="Palatino Linotype" w:cs="Tahoma"/>
          <w:bCs/>
          <w:sz w:val="22"/>
          <w:szCs w:val="22"/>
          <w:lang w:eastAsia="en-US"/>
        </w:rPr>
      </w:pPr>
    </w:p>
    <w:p w14:paraId="3FB4B73C" w14:textId="3C7D3650" w:rsidR="00C531DB" w:rsidRDefault="00C531DB" w:rsidP="00C531DB">
      <w:pPr>
        <w:rPr>
          <w:rFonts w:ascii="Palatino Linotype" w:eastAsia="Calibri" w:hAnsi="Palatino Linotype" w:cs="Tahoma"/>
          <w:b/>
          <w:bCs/>
          <w:sz w:val="22"/>
          <w:szCs w:val="22"/>
          <w:lang w:eastAsia="en-US"/>
        </w:rPr>
      </w:pPr>
      <w:r w:rsidRPr="0036639F">
        <w:rPr>
          <w:rFonts w:ascii="Palatino Linotype" w:eastAsia="Calibri" w:hAnsi="Palatino Linotype" w:cs="Tahoma"/>
          <w:b/>
          <w:bCs/>
          <w:sz w:val="22"/>
          <w:szCs w:val="22"/>
          <w:lang w:eastAsia="en-US"/>
        </w:rPr>
        <w:t>Información sobre el personal de seguridad pública.</w:t>
      </w:r>
    </w:p>
    <w:p w14:paraId="2A9967F1" w14:textId="77777777" w:rsidR="008436FB" w:rsidRPr="0036639F" w:rsidRDefault="008436FB" w:rsidP="00C531DB">
      <w:pPr>
        <w:rPr>
          <w:rFonts w:ascii="Palatino Linotype" w:eastAsia="Calibri" w:hAnsi="Palatino Linotype" w:cs="Tahoma"/>
          <w:b/>
          <w:bCs/>
          <w:sz w:val="22"/>
          <w:szCs w:val="22"/>
          <w:lang w:eastAsia="en-US"/>
        </w:rPr>
      </w:pPr>
    </w:p>
    <w:p w14:paraId="12E6447A" w14:textId="77777777" w:rsidR="00C531DB" w:rsidRPr="0036639F" w:rsidRDefault="00C531DB" w:rsidP="00C531DB">
      <w:pPr>
        <w:rPr>
          <w:rFonts w:ascii="Palatino Linotype" w:eastAsia="Calibri" w:hAnsi="Palatino Linotype" w:cs="Tahoma"/>
          <w:b/>
          <w:bCs/>
          <w:sz w:val="22"/>
          <w:szCs w:val="22"/>
          <w:lang w:eastAsia="en-US"/>
        </w:rPr>
      </w:pPr>
    </w:p>
    <w:p w14:paraId="26DDC155" w14:textId="6363B07B" w:rsidR="00C531DB" w:rsidRPr="0036639F" w:rsidRDefault="00C531DB" w:rsidP="00C531DB">
      <w:pPr>
        <w:spacing w:line="360" w:lineRule="auto"/>
        <w:jc w:val="both"/>
        <w:rPr>
          <w:rFonts w:ascii="Palatino Linotype" w:eastAsia="Calibri" w:hAnsi="Palatino Linotype" w:cs="Tahoma"/>
          <w:bCs/>
          <w:sz w:val="22"/>
          <w:szCs w:val="22"/>
          <w:lang w:eastAsia="en-US"/>
        </w:rPr>
      </w:pPr>
      <w:r w:rsidRPr="0036639F">
        <w:rPr>
          <w:rFonts w:ascii="Palatino Linotype" w:eastAsia="Calibri" w:hAnsi="Palatino Linotype" w:cs="Tahoma"/>
          <w:bCs/>
          <w:sz w:val="22"/>
          <w:szCs w:val="22"/>
          <w:lang w:eastAsia="en-US"/>
        </w:rPr>
        <w:t>El particular solicitó nómina</w:t>
      </w:r>
      <w:r w:rsidR="00881A24">
        <w:rPr>
          <w:rFonts w:ascii="Palatino Linotype" w:eastAsia="Calibri" w:hAnsi="Palatino Linotype" w:cs="Tahoma"/>
          <w:bCs/>
          <w:sz w:val="22"/>
          <w:szCs w:val="22"/>
          <w:lang w:eastAsia="en-US"/>
        </w:rPr>
        <w:t xml:space="preserve"> general</w:t>
      </w:r>
      <w:r w:rsidRPr="0036639F">
        <w:rPr>
          <w:rFonts w:ascii="Palatino Linotype" w:eastAsia="Calibri" w:hAnsi="Palatino Linotype" w:cs="Tahoma"/>
          <w:bCs/>
          <w:sz w:val="22"/>
          <w:szCs w:val="22"/>
          <w:lang w:eastAsia="en-US"/>
        </w:rPr>
        <w:t xml:space="preserve"> de todos los servidores públicos del Ayuntamiento, dentro de los que se encuentran los policías, de tal suerte que para atender la solicitud de acceso a la información que nos ocupa, es necesario ordenar la entrega de la información del personal de seguridad pública de acuerdo a las consideraciones que a continuación se exponen:</w:t>
      </w:r>
    </w:p>
    <w:p w14:paraId="244E9885" w14:textId="77777777" w:rsidR="00C531DB" w:rsidRPr="0036639F" w:rsidRDefault="00C531DB" w:rsidP="00C531DB">
      <w:pPr>
        <w:spacing w:line="360" w:lineRule="auto"/>
        <w:jc w:val="both"/>
        <w:rPr>
          <w:rFonts w:ascii="Palatino Linotype" w:eastAsia="Calibri" w:hAnsi="Palatino Linotype" w:cs="Tahoma"/>
          <w:bCs/>
          <w:sz w:val="22"/>
          <w:szCs w:val="22"/>
          <w:lang w:eastAsia="en-US"/>
        </w:rPr>
      </w:pPr>
    </w:p>
    <w:p w14:paraId="42BE5A08" w14:textId="12FB1F54" w:rsidR="00C531DB" w:rsidRDefault="00C531DB" w:rsidP="00951886">
      <w:pPr>
        <w:spacing w:line="360" w:lineRule="auto"/>
        <w:jc w:val="both"/>
        <w:rPr>
          <w:rFonts w:ascii="Palatino Linotype" w:hAnsi="Palatino Linotype" w:cs="Tahoma"/>
          <w:bCs/>
          <w:sz w:val="22"/>
          <w:szCs w:val="22"/>
        </w:rPr>
      </w:pPr>
      <w:r w:rsidRPr="0036639F">
        <w:rPr>
          <w:rFonts w:ascii="Palatino Linotype" w:eastAsia="Calibri" w:hAnsi="Palatino Linotype" w:cs="Tahoma"/>
          <w:bCs/>
          <w:sz w:val="22"/>
          <w:szCs w:val="22"/>
          <w:lang w:eastAsia="en-US"/>
        </w:rPr>
        <w:t xml:space="preserve">Se llevó a cabo la búsqueda en el </w:t>
      </w:r>
      <w:r w:rsidRPr="00B44D5D">
        <w:rPr>
          <w:rFonts w:ascii="Palatino Linotype" w:eastAsia="Calibri" w:hAnsi="Palatino Linotype" w:cs="Tahoma"/>
          <w:b/>
          <w:bCs/>
          <w:sz w:val="22"/>
          <w:szCs w:val="22"/>
          <w:lang w:eastAsia="en-US"/>
        </w:rPr>
        <w:t>Bando Municipal</w:t>
      </w:r>
      <w:r w:rsidR="00951886">
        <w:rPr>
          <w:rFonts w:ascii="Palatino Linotype" w:eastAsia="Calibri" w:hAnsi="Palatino Linotype" w:cs="Tahoma"/>
          <w:b/>
          <w:bCs/>
          <w:sz w:val="22"/>
          <w:szCs w:val="22"/>
          <w:lang w:eastAsia="en-US"/>
        </w:rPr>
        <w:t xml:space="preserve"> </w:t>
      </w:r>
      <w:r w:rsidR="00951886" w:rsidRPr="00B44D5D">
        <w:rPr>
          <w:rFonts w:ascii="Palatino Linotype" w:eastAsia="Calibri" w:hAnsi="Palatino Linotype" w:cs="Tahoma"/>
          <w:b/>
          <w:bCs/>
          <w:sz w:val="22"/>
          <w:szCs w:val="22"/>
          <w:lang w:eastAsia="en-US"/>
        </w:rPr>
        <w:t>2019</w:t>
      </w:r>
      <w:r w:rsidR="00982874">
        <w:rPr>
          <w:rFonts w:ascii="Palatino Linotype" w:eastAsia="Calibri" w:hAnsi="Palatino Linotype" w:cs="Tahoma"/>
          <w:b/>
          <w:bCs/>
          <w:sz w:val="22"/>
          <w:szCs w:val="22"/>
          <w:lang w:eastAsia="en-US"/>
        </w:rPr>
        <w:t xml:space="preserve"> - </w:t>
      </w:r>
      <w:r w:rsidR="00951886">
        <w:rPr>
          <w:rFonts w:ascii="Palatino Linotype" w:eastAsia="Calibri" w:hAnsi="Palatino Linotype" w:cs="Tahoma"/>
          <w:b/>
          <w:bCs/>
          <w:sz w:val="22"/>
          <w:szCs w:val="22"/>
          <w:lang w:eastAsia="en-US"/>
        </w:rPr>
        <w:t xml:space="preserve">2021 </w:t>
      </w:r>
      <w:r w:rsidRPr="00B44D5D">
        <w:rPr>
          <w:rFonts w:ascii="Palatino Linotype" w:eastAsia="Calibri" w:hAnsi="Palatino Linotype" w:cs="Tahoma"/>
          <w:b/>
          <w:bCs/>
          <w:sz w:val="22"/>
          <w:szCs w:val="22"/>
          <w:lang w:eastAsia="en-US"/>
        </w:rPr>
        <w:t xml:space="preserve">del </w:t>
      </w:r>
      <w:r w:rsidR="00951886">
        <w:rPr>
          <w:rFonts w:ascii="Palatino Linotype" w:eastAsia="Calibri" w:hAnsi="Palatino Linotype" w:cs="Tahoma"/>
          <w:b/>
          <w:bCs/>
          <w:sz w:val="22"/>
          <w:szCs w:val="22"/>
          <w:lang w:eastAsia="en-US"/>
        </w:rPr>
        <w:t>Ayuntamiento de Calimaya</w:t>
      </w:r>
      <w:r w:rsidRPr="0036639F">
        <w:rPr>
          <w:rFonts w:ascii="Palatino Linotype" w:eastAsia="Calibri" w:hAnsi="Palatino Linotype" w:cs="Tahoma"/>
          <w:bCs/>
          <w:sz w:val="22"/>
          <w:szCs w:val="22"/>
          <w:lang w:eastAsia="en-US"/>
        </w:rPr>
        <w:t xml:space="preserve">, en el cual, el </w:t>
      </w:r>
      <w:r w:rsidR="00951886">
        <w:rPr>
          <w:rFonts w:ascii="Palatino Linotype" w:hAnsi="Palatino Linotype" w:cs="Tahoma"/>
          <w:bCs/>
          <w:sz w:val="22"/>
          <w:szCs w:val="22"/>
        </w:rPr>
        <w:t>artículo 105</w:t>
      </w:r>
      <w:r>
        <w:rPr>
          <w:rFonts w:ascii="Palatino Linotype" w:hAnsi="Palatino Linotype" w:cs="Tahoma"/>
          <w:bCs/>
          <w:sz w:val="22"/>
          <w:szCs w:val="22"/>
        </w:rPr>
        <w:t xml:space="preserve">, </w:t>
      </w:r>
      <w:r w:rsidRPr="0036639F">
        <w:rPr>
          <w:rFonts w:ascii="Palatino Linotype" w:hAnsi="Palatino Linotype" w:cs="Tahoma"/>
          <w:bCs/>
          <w:sz w:val="22"/>
          <w:szCs w:val="22"/>
        </w:rPr>
        <w:t xml:space="preserve">establece que </w:t>
      </w:r>
      <w:r w:rsidR="00951886">
        <w:rPr>
          <w:rFonts w:ascii="Palatino Linotype" w:hAnsi="Palatino Linotype" w:cs="Tahoma"/>
          <w:bCs/>
          <w:sz w:val="22"/>
          <w:szCs w:val="22"/>
        </w:rPr>
        <w:t>l</w:t>
      </w:r>
      <w:r w:rsidR="00951886" w:rsidRPr="00951886">
        <w:rPr>
          <w:rFonts w:ascii="Palatino Linotype" w:hAnsi="Palatino Linotype" w:cs="Tahoma"/>
          <w:bCs/>
          <w:sz w:val="22"/>
          <w:szCs w:val="22"/>
        </w:rPr>
        <w:t xml:space="preserve">a </w:t>
      </w:r>
      <w:r w:rsidR="00951886" w:rsidRPr="00951886">
        <w:rPr>
          <w:rFonts w:ascii="Palatino Linotype" w:hAnsi="Palatino Linotype" w:cs="Tahoma"/>
          <w:b/>
          <w:bCs/>
          <w:sz w:val="22"/>
          <w:szCs w:val="22"/>
        </w:rPr>
        <w:t>Comisaría de Seguridad Ciudadana de Calimaya</w:t>
      </w:r>
      <w:r w:rsidR="00951886">
        <w:rPr>
          <w:rFonts w:ascii="Palatino Linotype" w:hAnsi="Palatino Linotype" w:cs="Tahoma"/>
          <w:bCs/>
          <w:sz w:val="22"/>
          <w:szCs w:val="22"/>
        </w:rPr>
        <w:t xml:space="preserve">, tiene como fin </w:t>
      </w:r>
      <w:r w:rsidR="00951886" w:rsidRPr="00951886">
        <w:rPr>
          <w:rFonts w:ascii="Palatino Linotype" w:hAnsi="Palatino Linotype" w:cs="Tahoma"/>
          <w:bCs/>
          <w:sz w:val="22"/>
          <w:szCs w:val="22"/>
        </w:rPr>
        <w:t>primordial salvaguardar la integridad, derechos de l</w:t>
      </w:r>
      <w:r w:rsidR="00951886">
        <w:rPr>
          <w:rFonts w:ascii="Palatino Linotype" w:hAnsi="Palatino Linotype" w:cs="Tahoma"/>
          <w:bCs/>
          <w:sz w:val="22"/>
          <w:szCs w:val="22"/>
        </w:rPr>
        <w:t xml:space="preserve">as personas y su patrimonio, </w:t>
      </w:r>
      <w:r w:rsidR="00951886" w:rsidRPr="00951886">
        <w:rPr>
          <w:rFonts w:ascii="Palatino Linotype" w:hAnsi="Palatino Linotype" w:cs="Tahoma"/>
          <w:b/>
          <w:bCs/>
          <w:sz w:val="22"/>
          <w:szCs w:val="22"/>
          <w:u w:val="single"/>
        </w:rPr>
        <w:t>la prevención de los delitos y la preservación del orden y la paz pública</w:t>
      </w:r>
      <w:r w:rsidR="00951886">
        <w:rPr>
          <w:rFonts w:ascii="Palatino Linotype" w:hAnsi="Palatino Linotype" w:cs="Tahoma"/>
          <w:bCs/>
          <w:sz w:val="22"/>
          <w:szCs w:val="22"/>
        </w:rPr>
        <w:t xml:space="preserve"> dentro de su </w:t>
      </w:r>
      <w:r w:rsidR="00951886" w:rsidRPr="00951886">
        <w:rPr>
          <w:rFonts w:ascii="Palatino Linotype" w:hAnsi="Palatino Linotype" w:cs="Tahoma"/>
          <w:bCs/>
          <w:sz w:val="22"/>
          <w:szCs w:val="22"/>
        </w:rPr>
        <w:t>ámbito de competencia.</w:t>
      </w:r>
    </w:p>
    <w:p w14:paraId="4C6467DA" w14:textId="77777777" w:rsidR="00951886" w:rsidRDefault="00951886" w:rsidP="00951886">
      <w:pPr>
        <w:spacing w:line="360" w:lineRule="auto"/>
        <w:jc w:val="both"/>
        <w:rPr>
          <w:rFonts w:ascii="Palatino Linotype" w:hAnsi="Palatino Linotype" w:cs="Tahoma"/>
          <w:bCs/>
          <w:sz w:val="22"/>
          <w:szCs w:val="22"/>
        </w:rPr>
      </w:pPr>
    </w:p>
    <w:p w14:paraId="1B90C4BE" w14:textId="4103B57B" w:rsidR="00C531DB" w:rsidRDefault="00951886" w:rsidP="00C531DB">
      <w:pPr>
        <w:spacing w:line="360" w:lineRule="auto"/>
        <w:jc w:val="both"/>
        <w:rPr>
          <w:rFonts w:ascii="Palatino Linotype" w:hAnsi="Palatino Linotype" w:cs="Tahoma"/>
          <w:bCs/>
          <w:sz w:val="22"/>
          <w:szCs w:val="22"/>
        </w:rPr>
      </w:pPr>
      <w:r>
        <w:rPr>
          <w:rFonts w:ascii="Palatino Linotype" w:hAnsi="Palatino Linotype" w:cs="Tahoma"/>
          <w:bCs/>
          <w:sz w:val="22"/>
          <w:szCs w:val="22"/>
        </w:rPr>
        <w:t>Del mismo modo, el artículo 108</w:t>
      </w:r>
      <w:r w:rsidR="00C531DB">
        <w:rPr>
          <w:rFonts w:ascii="Palatino Linotype" w:hAnsi="Palatino Linotype" w:cs="Tahoma"/>
          <w:bCs/>
          <w:sz w:val="22"/>
          <w:szCs w:val="22"/>
        </w:rPr>
        <w:t xml:space="preserve"> del mismo ordenamiento, menciona las </w:t>
      </w:r>
      <w:r w:rsidR="00C531DB" w:rsidRPr="00B44D5D">
        <w:rPr>
          <w:rFonts w:ascii="Palatino Linotype" w:hAnsi="Palatino Linotype" w:cs="Tahoma"/>
          <w:bCs/>
          <w:sz w:val="22"/>
          <w:szCs w:val="22"/>
        </w:rPr>
        <w:t xml:space="preserve">atribuciones del </w:t>
      </w:r>
      <w:r w:rsidRPr="00951886">
        <w:rPr>
          <w:rFonts w:ascii="Palatino Linotype" w:hAnsi="Palatino Linotype" w:cs="Tahoma"/>
          <w:b/>
          <w:bCs/>
          <w:sz w:val="22"/>
          <w:szCs w:val="22"/>
        </w:rPr>
        <w:t>Comisaría de Seguridad Ciudadana de Calimaya</w:t>
      </w:r>
      <w:r w:rsidR="00C531DB">
        <w:rPr>
          <w:rFonts w:ascii="Palatino Linotype" w:hAnsi="Palatino Linotype" w:cs="Tahoma"/>
          <w:bCs/>
          <w:sz w:val="22"/>
          <w:szCs w:val="22"/>
        </w:rPr>
        <w:t>, las cuales son</w:t>
      </w:r>
      <w:r w:rsidR="00C531DB" w:rsidRPr="00B44D5D">
        <w:rPr>
          <w:rFonts w:ascii="Palatino Linotype" w:hAnsi="Palatino Linotype" w:cs="Tahoma"/>
          <w:bCs/>
          <w:sz w:val="22"/>
          <w:szCs w:val="22"/>
        </w:rPr>
        <w:t>:</w:t>
      </w:r>
      <w:r w:rsidR="00C531DB">
        <w:rPr>
          <w:rFonts w:ascii="Palatino Linotype" w:hAnsi="Palatino Linotype" w:cs="Tahoma"/>
          <w:bCs/>
          <w:sz w:val="22"/>
          <w:szCs w:val="22"/>
        </w:rPr>
        <w:t xml:space="preserve"> </w:t>
      </w:r>
    </w:p>
    <w:p w14:paraId="1BD86CB7" w14:textId="77777777" w:rsidR="00C531DB" w:rsidRDefault="00C531DB" w:rsidP="00C531DB">
      <w:pPr>
        <w:spacing w:line="360" w:lineRule="auto"/>
        <w:jc w:val="both"/>
        <w:rPr>
          <w:rFonts w:ascii="Palatino Linotype" w:hAnsi="Palatino Linotype" w:cs="Tahoma"/>
          <w:bCs/>
          <w:sz w:val="22"/>
          <w:szCs w:val="22"/>
        </w:rPr>
      </w:pPr>
    </w:p>
    <w:p w14:paraId="7CC7A024" w14:textId="77777777" w:rsidR="00951886" w:rsidRPr="009E2903" w:rsidRDefault="00951886" w:rsidP="00951886">
      <w:pPr>
        <w:pStyle w:val="Prrafodelista"/>
        <w:numPr>
          <w:ilvl w:val="0"/>
          <w:numId w:val="20"/>
        </w:numPr>
        <w:spacing w:line="360" w:lineRule="auto"/>
        <w:jc w:val="both"/>
        <w:rPr>
          <w:rFonts w:ascii="Palatino Linotype" w:hAnsi="Palatino Linotype"/>
        </w:rPr>
      </w:pPr>
      <w:r w:rsidRPr="009E2903">
        <w:rPr>
          <w:rFonts w:ascii="Palatino Linotype" w:hAnsi="Palatino Linotype"/>
        </w:rPr>
        <w:lastRenderedPageBreak/>
        <w:t>Realizar actividades preventivas y de vigilancia, para inhibir la comisión delictiva en el Municipio;</w:t>
      </w:r>
    </w:p>
    <w:p w14:paraId="096DB31D" w14:textId="77777777" w:rsidR="00951886" w:rsidRDefault="00951886" w:rsidP="00951886">
      <w:pPr>
        <w:pStyle w:val="Prrafodelista"/>
        <w:numPr>
          <w:ilvl w:val="0"/>
          <w:numId w:val="20"/>
        </w:numPr>
        <w:spacing w:line="360" w:lineRule="auto"/>
        <w:jc w:val="both"/>
        <w:rPr>
          <w:rFonts w:ascii="Palatino Linotype" w:hAnsi="Palatino Linotype"/>
        </w:rPr>
      </w:pPr>
      <w:r w:rsidRPr="00951886">
        <w:rPr>
          <w:rFonts w:ascii="Palatino Linotype" w:hAnsi="Palatino Linotype"/>
        </w:rPr>
        <w:t>Operar estrategias que coadyuven con el Gobierno Federal y Estatal, para cuidar la seguridad e integridad física de l</w:t>
      </w:r>
      <w:r>
        <w:rPr>
          <w:rFonts w:ascii="Palatino Linotype" w:hAnsi="Palatino Linotype"/>
        </w:rPr>
        <w:t>a ciudadanía y sus bienes;</w:t>
      </w:r>
    </w:p>
    <w:p w14:paraId="43FD28F7" w14:textId="77777777" w:rsidR="00951886" w:rsidRDefault="00951886" w:rsidP="00951886">
      <w:pPr>
        <w:pStyle w:val="Prrafodelista"/>
        <w:numPr>
          <w:ilvl w:val="0"/>
          <w:numId w:val="20"/>
        </w:numPr>
        <w:spacing w:line="360" w:lineRule="auto"/>
        <w:jc w:val="both"/>
        <w:rPr>
          <w:rFonts w:ascii="Palatino Linotype" w:hAnsi="Palatino Linotype"/>
        </w:rPr>
      </w:pPr>
      <w:r w:rsidRPr="00951886">
        <w:rPr>
          <w:rFonts w:ascii="Palatino Linotype" w:hAnsi="Palatino Linotype"/>
        </w:rPr>
        <w:t>Administrar y operar las galeras municipa</w:t>
      </w:r>
      <w:r>
        <w:rPr>
          <w:rFonts w:ascii="Palatino Linotype" w:hAnsi="Palatino Linotype"/>
        </w:rPr>
        <w:t xml:space="preserve">les; </w:t>
      </w:r>
    </w:p>
    <w:p w14:paraId="06FE7B56" w14:textId="77777777" w:rsidR="00951886" w:rsidRDefault="00951886" w:rsidP="00951886">
      <w:pPr>
        <w:pStyle w:val="Prrafodelista"/>
        <w:numPr>
          <w:ilvl w:val="0"/>
          <w:numId w:val="20"/>
        </w:numPr>
        <w:spacing w:line="360" w:lineRule="auto"/>
        <w:jc w:val="both"/>
        <w:rPr>
          <w:rFonts w:ascii="Palatino Linotype" w:hAnsi="Palatino Linotype"/>
        </w:rPr>
      </w:pPr>
      <w:r w:rsidRPr="00951886">
        <w:rPr>
          <w:rFonts w:ascii="Palatino Linotype" w:hAnsi="Palatino Linotype"/>
        </w:rPr>
        <w:t xml:space="preserve">Mantener coordinación permanente con las autoridades auxiliares (delegados, subdelegados, jefes de sector, comisarios y representantes de las comunidades), para garantizar la paz y seguridad de </w:t>
      </w:r>
      <w:r>
        <w:rPr>
          <w:rFonts w:ascii="Palatino Linotype" w:hAnsi="Palatino Linotype"/>
        </w:rPr>
        <w:t>los habitantes y sus bienes;</w:t>
      </w:r>
    </w:p>
    <w:p w14:paraId="3B514386" w14:textId="77777777" w:rsidR="00951886" w:rsidRDefault="00951886" w:rsidP="00951886">
      <w:pPr>
        <w:pStyle w:val="Prrafodelista"/>
        <w:numPr>
          <w:ilvl w:val="0"/>
          <w:numId w:val="20"/>
        </w:numPr>
        <w:spacing w:line="360" w:lineRule="auto"/>
        <w:jc w:val="both"/>
        <w:rPr>
          <w:rFonts w:ascii="Palatino Linotype" w:hAnsi="Palatino Linotype"/>
        </w:rPr>
      </w:pPr>
      <w:r w:rsidRPr="00951886">
        <w:rPr>
          <w:rFonts w:ascii="Palatino Linotype" w:hAnsi="Palatino Linotype"/>
        </w:rPr>
        <w:t>Poner a disposición inmediata de las autoridades respectivas a las personas que infrinjan las disposiciones legales municipa</w:t>
      </w:r>
      <w:r>
        <w:rPr>
          <w:rFonts w:ascii="Palatino Linotype" w:hAnsi="Palatino Linotype"/>
        </w:rPr>
        <w:t>les, estatales o federales;</w:t>
      </w:r>
    </w:p>
    <w:p w14:paraId="6C057930" w14:textId="77777777" w:rsidR="00951886" w:rsidRDefault="00951886" w:rsidP="00951886">
      <w:pPr>
        <w:pStyle w:val="Prrafodelista"/>
        <w:numPr>
          <w:ilvl w:val="0"/>
          <w:numId w:val="20"/>
        </w:numPr>
        <w:spacing w:line="360" w:lineRule="auto"/>
        <w:jc w:val="both"/>
        <w:rPr>
          <w:rFonts w:ascii="Palatino Linotype" w:hAnsi="Palatino Linotype"/>
        </w:rPr>
      </w:pPr>
      <w:r w:rsidRPr="00951886">
        <w:rPr>
          <w:rFonts w:ascii="Palatino Linotype" w:hAnsi="Palatino Linotype"/>
        </w:rPr>
        <w:t>Participar en acciones coordinadas con las autoridades locales y federales para</w:t>
      </w:r>
      <w:r>
        <w:rPr>
          <w:rFonts w:ascii="Palatino Linotype" w:hAnsi="Palatino Linotype"/>
        </w:rPr>
        <w:t xml:space="preserve"> combatir la delincuencia;</w:t>
      </w:r>
    </w:p>
    <w:p w14:paraId="33E5BB4C" w14:textId="77777777" w:rsidR="00951886" w:rsidRDefault="00951886" w:rsidP="00951886">
      <w:pPr>
        <w:pStyle w:val="Prrafodelista"/>
        <w:numPr>
          <w:ilvl w:val="0"/>
          <w:numId w:val="20"/>
        </w:numPr>
        <w:spacing w:line="360" w:lineRule="auto"/>
        <w:jc w:val="both"/>
        <w:rPr>
          <w:rFonts w:ascii="Palatino Linotype" w:hAnsi="Palatino Linotype"/>
        </w:rPr>
      </w:pPr>
      <w:r w:rsidRPr="00951886">
        <w:rPr>
          <w:rFonts w:ascii="Palatino Linotype" w:hAnsi="Palatino Linotype"/>
        </w:rPr>
        <w:t xml:space="preserve">Realizar inspecciones a los talleres que fabriquen, almacenen y comercialicen productos relacionados con la pirotecnia y detectar aquellos que trabajen en forma clandestina, dando aviso inmediato de ello a las </w:t>
      </w:r>
      <w:r>
        <w:rPr>
          <w:rFonts w:ascii="Palatino Linotype" w:hAnsi="Palatino Linotype"/>
        </w:rPr>
        <w:t>autoridades correspondientes;</w:t>
      </w:r>
    </w:p>
    <w:p w14:paraId="5CAC0B2F" w14:textId="77777777" w:rsidR="00951886" w:rsidRDefault="00951886" w:rsidP="00951886">
      <w:pPr>
        <w:pStyle w:val="Prrafodelista"/>
        <w:numPr>
          <w:ilvl w:val="0"/>
          <w:numId w:val="20"/>
        </w:numPr>
        <w:spacing w:line="360" w:lineRule="auto"/>
        <w:jc w:val="both"/>
        <w:rPr>
          <w:rFonts w:ascii="Palatino Linotype" w:hAnsi="Palatino Linotype"/>
        </w:rPr>
      </w:pPr>
      <w:r w:rsidRPr="00951886">
        <w:rPr>
          <w:rFonts w:ascii="Palatino Linotype" w:hAnsi="Palatino Linotype"/>
        </w:rPr>
        <w:t xml:space="preserve">En su caso, asistir a la Dirección de Protección Civil y Bomberos, para inspeccionar el derribo o poda de árboles que pongan en peligro la vida, la integridad física o el </w:t>
      </w:r>
      <w:r>
        <w:rPr>
          <w:rFonts w:ascii="Palatino Linotype" w:hAnsi="Palatino Linotype"/>
        </w:rPr>
        <w:t>patrimonio de las personas;</w:t>
      </w:r>
    </w:p>
    <w:p w14:paraId="148764D4" w14:textId="77777777" w:rsidR="00951886" w:rsidRDefault="00951886" w:rsidP="00951886">
      <w:pPr>
        <w:pStyle w:val="Prrafodelista"/>
        <w:numPr>
          <w:ilvl w:val="0"/>
          <w:numId w:val="20"/>
        </w:numPr>
        <w:spacing w:line="360" w:lineRule="auto"/>
        <w:jc w:val="both"/>
        <w:rPr>
          <w:rFonts w:ascii="Palatino Linotype" w:hAnsi="Palatino Linotype"/>
        </w:rPr>
      </w:pPr>
      <w:r w:rsidRPr="00951886">
        <w:rPr>
          <w:rFonts w:ascii="Palatino Linotype" w:hAnsi="Palatino Linotype"/>
        </w:rPr>
        <w:t>En caso de ser necesario, trabajará en coordinación con la Dirección de Protección Civil y Bomberos, en caso de siniestros naturales o provocados de fuerza mayor; y</w:t>
      </w:r>
    </w:p>
    <w:p w14:paraId="00782FDE" w14:textId="6408F829" w:rsidR="00C531DB" w:rsidRDefault="00951886" w:rsidP="00C531DB">
      <w:pPr>
        <w:pStyle w:val="Prrafodelista"/>
        <w:numPr>
          <w:ilvl w:val="0"/>
          <w:numId w:val="20"/>
        </w:numPr>
        <w:spacing w:line="360" w:lineRule="auto"/>
        <w:jc w:val="both"/>
        <w:rPr>
          <w:rFonts w:ascii="Palatino Linotype" w:hAnsi="Palatino Linotype"/>
        </w:rPr>
      </w:pPr>
      <w:r w:rsidRPr="00951886">
        <w:rPr>
          <w:rFonts w:ascii="Palatino Linotype" w:hAnsi="Palatino Linotype"/>
        </w:rPr>
        <w:t xml:space="preserve">Desarrollar todas aquellas atribuciones que establezca la ley y que sean de su competencia. </w:t>
      </w:r>
    </w:p>
    <w:p w14:paraId="472536F4" w14:textId="77777777" w:rsidR="008874AB" w:rsidRPr="008874AB" w:rsidRDefault="008874AB" w:rsidP="008874AB">
      <w:pPr>
        <w:pStyle w:val="Prrafodelista"/>
        <w:spacing w:line="360" w:lineRule="auto"/>
        <w:ind w:left="1080"/>
        <w:jc w:val="both"/>
        <w:rPr>
          <w:rFonts w:ascii="Palatino Linotype" w:hAnsi="Palatino Linotype"/>
        </w:rPr>
      </w:pPr>
    </w:p>
    <w:p w14:paraId="1DD0F4F3" w14:textId="77777777" w:rsidR="00C531DB" w:rsidRPr="0036639F" w:rsidRDefault="00C531DB" w:rsidP="00C531DB">
      <w:pPr>
        <w:spacing w:line="360" w:lineRule="auto"/>
        <w:jc w:val="both"/>
        <w:rPr>
          <w:rFonts w:ascii="Palatino Linotype" w:hAnsi="Palatino Linotype"/>
          <w:bCs/>
          <w:sz w:val="22"/>
          <w:szCs w:val="22"/>
        </w:rPr>
      </w:pPr>
      <w:r w:rsidRPr="0036639F">
        <w:rPr>
          <w:rFonts w:ascii="Palatino Linotype" w:eastAsia="Calibri" w:hAnsi="Palatino Linotype" w:cs="Tahoma"/>
          <w:bCs/>
          <w:sz w:val="22"/>
          <w:szCs w:val="22"/>
          <w:lang w:eastAsia="en-US"/>
        </w:rPr>
        <w:t xml:space="preserve">En ese contexto, cabe señalar que este Instituto </w:t>
      </w:r>
      <w:r w:rsidRPr="0036639F">
        <w:rPr>
          <w:rFonts w:ascii="Palatino Linotype" w:hAnsi="Palatino Linotype"/>
          <w:sz w:val="22"/>
          <w:szCs w:val="22"/>
          <w:lang w:val="es-ES"/>
        </w:rPr>
        <w:t xml:space="preserve">ha sostenido el criterio de no dar a conocer aquellos servidores públicos que realizan funciones operativas en materia de seguridad pública, tal como es, el caso de los policías, pues </w:t>
      </w:r>
      <w:r w:rsidRPr="0036639F">
        <w:rPr>
          <w:rFonts w:ascii="Palatino Linotype" w:hAnsi="Palatino Linotype"/>
          <w:bCs/>
          <w:sz w:val="22"/>
          <w:szCs w:val="22"/>
        </w:rPr>
        <w:t xml:space="preserve">los vuelve identificables y posiblemente </w:t>
      </w:r>
      <w:r w:rsidRPr="0036639F">
        <w:rPr>
          <w:rFonts w:ascii="Palatino Linotype" w:hAnsi="Palatino Linotype"/>
          <w:bCs/>
          <w:sz w:val="22"/>
          <w:szCs w:val="22"/>
        </w:rPr>
        <w:lastRenderedPageBreak/>
        <w:t xml:space="preserve">reconocibles para grupos delictivos, que pudieran relacionarlos directamente con actividades u operativos pasados, presentes, o ubicarlos simplemente por el hecho de pertenecer o haber pertenecido a una organización que lleve a cabo actividades de prevención y salvaguarda de la integridad de las personas en el combate a la delincuencia; así, dicha información puede ser utilizada para </w:t>
      </w:r>
      <w:r w:rsidRPr="0036639F">
        <w:rPr>
          <w:rFonts w:ascii="Palatino Linotype" w:hAnsi="Palatino Linotype"/>
          <w:b/>
          <w:bCs/>
          <w:sz w:val="22"/>
          <w:szCs w:val="22"/>
        </w:rPr>
        <w:t>vulnerar la vida, seguridad o salud de dichos elementos, incluso la de sus familias o entorno social.</w:t>
      </w:r>
      <w:r w:rsidRPr="0036639F">
        <w:rPr>
          <w:rFonts w:ascii="Palatino Linotype" w:hAnsi="Palatino Linotype"/>
          <w:bCs/>
          <w:sz w:val="22"/>
          <w:szCs w:val="22"/>
        </w:rPr>
        <w:t xml:space="preserve"> Además, que aumenta el riesgo de que personas ajenas a los intereses institucionales que persigue la Dirección de Seguridad Pública y Tránsito, intenten realizar actos tendientes a inhibir o entrometerse en las funciones de los policías municipales, lo cual causaría una vulneración a la seguridad municipal.</w:t>
      </w:r>
    </w:p>
    <w:p w14:paraId="7451C293" w14:textId="77777777" w:rsidR="00C531DB" w:rsidRPr="0036639F" w:rsidRDefault="00C531DB" w:rsidP="00C531DB">
      <w:pPr>
        <w:shd w:val="clear" w:color="auto" w:fill="FFFFFF" w:themeFill="background1"/>
        <w:spacing w:line="360" w:lineRule="auto"/>
        <w:jc w:val="both"/>
        <w:rPr>
          <w:rFonts w:ascii="Palatino Linotype" w:eastAsia="Calibri" w:hAnsi="Palatino Linotype" w:cs="Tahoma"/>
          <w:bCs/>
          <w:sz w:val="22"/>
          <w:szCs w:val="22"/>
          <w:lang w:eastAsia="en-US"/>
        </w:rPr>
      </w:pPr>
    </w:p>
    <w:p w14:paraId="7FA284DC" w14:textId="77777777" w:rsidR="00C531DB" w:rsidRPr="0036639F" w:rsidRDefault="00C531DB" w:rsidP="00C531DB">
      <w:pPr>
        <w:spacing w:line="360" w:lineRule="auto"/>
        <w:jc w:val="both"/>
        <w:rPr>
          <w:rFonts w:ascii="Palatino Linotype" w:hAnsi="Palatino Linotype"/>
          <w:sz w:val="22"/>
          <w:szCs w:val="22"/>
          <w:lang w:val="es-ES"/>
        </w:rPr>
      </w:pPr>
      <w:r w:rsidRPr="0036639F">
        <w:rPr>
          <w:rFonts w:ascii="Palatino Linotype" w:eastAsia="Calibri" w:hAnsi="Palatino Linotype" w:cs="Tahoma"/>
          <w:bCs/>
          <w:sz w:val="22"/>
          <w:szCs w:val="22"/>
          <w:lang w:eastAsia="en-US"/>
        </w:rPr>
        <w:t xml:space="preserve">Del mismo modo, </w:t>
      </w:r>
      <w:r w:rsidRPr="0036639F">
        <w:rPr>
          <w:rFonts w:ascii="Palatino Linotype" w:hAnsi="Palatino Linotype"/>
          <w:sz w:val="22"/>
          <w:szCs w:val="22"/>
          <w:lang w:val="es-ES"/>
        </w:rPr>
        <w:t>el artículo 3°, fracción XIII de la Ley General de Protección de Datos Personales en Posesión de Sujetos Obligados, establece que la disociación es el procedimiento mediante el cual los datos personales no pueden asociarse al titular, ni permitir, por su estructura, contenido o grado de desagregación, la identificación del mismo. De la misma manera, lo establece el artículo 3°, fracción XVI de la Ley de Transparencia y Acceso a la Información Pública del Estado de México y Municipios.</w:t>
      </w:r>
    </w:p>
    <w:p w14:paraId="18CFF378" w14:textId="77777777" w:rsidR="00C531DB" w:rsidRPr="0036639F" w:rsidRDefault="00C531DB" w:rsidP="00C531DB">
      <w:pPr>
        <w:spacing w:line="360" w:lineRule="auto"/>
        <w:jc w:val="both"/>
        <w:rPr>
          <w:rFonts w:ascii="Palatino Linotype" w:hAnsi="Palatino Linotype"/>
          <w:sz w:val="22"/>
          <w:szCs w:val="22"/>
          <w:lang w:val="es-ES"/>
        </w:rPr>
      </w:pPr>
    </w:p>
    <w:p w14:paraId="7CBC0CB2" w14:textId="77777777" w:rsidR="00C531DB" w:rsidRPr="0036639F" w:rsidRDefault="00C531DB" w:rsidP="00C531DB">
      <w:pPr>
        <w:spacing w:line="360" w:lineRule="auto"/>
        <w:jc w:val="both"/>
        <w:rPr>
          <w:rFonts w:ascii="Palatino Linotype" w:hAnsi="Palatino Linotype"/>
          <w:sz w:val="22"/>
          <w:szCs w:val="22"/>
          <w:lang w:val="es-ES"/>
        </w:rPr>
      </w:pPr>
      <w:r w:rsidRPr="0036639F">
        <w:rPr>
          <w:rFonts w:ascii="Palatino Linotype" w:hAnsi="Palatino Linotype"/>
          <w:bCs/>
          <w:sz w:val="22"/>
          <w:szCs w:val="22"/>
        </w:rPr>
        <w:t>En ese contexto, según Solange, María (2018), en la “</w:t>
      </w:r>
      <w:r w:rsidRPr="0036639F">
        <w:rPr>
          <w:rFonts w:ascii="Palatino Linotype" w:hAnsi="Palatino Linotype"/>
          <w:bCs/>
          <w:i/>
          <w:sz w:val="22"/>
          <w:szCs w:val="22"/>
        </w:rPr>
        <w:t>Ley General de Protección de Datos Personales en Posesión de Sujetos Obligados Comentada”</w:t>
      </w:r>
      <w:r w:rsidRPr="0036639F">
        <w:rPr>
          <w:rFonts w:ascii="Palatino Linotype" w:hAnsi="Palatino Linotype"/>
          <w:bCs/>
          <w:sz w:val="22"/>
          <w:szCs w:val="22"/>
        </w:rPr>
        <w:t xml:space="preserve"> (p. 44), que la eficacia de la disociación depende de los resultados obtenidos, que deben ser similares o equivalentes a la eliminación o borrado de los datos, sin perder de vista los posibles riesgos residuales de la reidentificación ante las tecnologías disponibles. </w:t>
      </w:r>
    </w:p>
    <w:p w14:paraId="553FFB27" w14:textId="77777777" w:rsidR="00C531DB" w:rsidRPr="0036639F" w:rsidRDefault="00C531DB" w:rsidP="00C531DB">
      <w:pPr>
        <w:shd w:val="clear" w:color="auto" w:fill="FFFFFF" w:themeFill="background1"/>
        <w:spacing w:line="360" w:lineRule="auto"/>
        <w:jc w:val="both"/>
        <w:rPr>
          <w:rFonts w:ascii="Palatino Linotype" w:eastAsia="Calibri" w:hAnsi="Palatino Linotype" w:cs="Tahoma"/>
          <w:bCs/>
          <w:sz w:val="22"/>
          <w:szCs w:val="22"/>
          <w:lang w:eastAsia="en-US"/>
        </w:rPr>
      </w:pPr>
    </w:p>
    <w:p w14:paraId="1292F5FD" w14:textId="77777777" w:rsidR="00C531DB" w:rsidRPr="0036639F" w:rsidRDefault="00C531DB" w:rsidP="00C531DB">
      <w:pPr>
        <w:shd w:val="clear" w:color="auto" w:fill="FFFFFF" w:themeFill="background1"/>
        <w:spacing w:line="360" w:lineRule="auto"/>
        <w:jc w:val="both"/>
        <w:rPr>
          <w:rFonts w:ascii="Palatino Linotype" w:eastAsia="Calibri" w:hAnsi="Palatino Linotype" w:cs="Tahoma"/>
          <w:bCs/>
          <w:sz w:val="22"/>
          <w:szCs w:val="22"/>
          <w:lang w:eastAsia="en-US"/>
        </w:rPr>
      </w:pPr>
      <w:r w:rsidRPr="0036639F">
        <w:rPr>
          <w:rFonts w:ascii="Palatino Linotype" w:eastAsia="Calibri" w:hAnsi="Palatino Linotype" w:cs="Tahoma"/>
          <w:bCs/>
          <w:sz w:val="22"/>
          <w:szCs w:val="22"/>
          <w:lang w:eastAsia="en-US"/>
        </w:rPr>
        <w:t xml:space="preserve">En ese orden de ideas, en el Informe Jurídico 283/2009, de la Agencia Española de Protección de Datos, traído a manera de referencia, se establece que para llevar a cabo de manera correcta </w:t>
      </w:r>
      <w:r w:rsidRPr="0036639F">
        <w:rPr>
          <w:rFonts w:ascii="Palatino Linotype" w:eastAsia="Calibri" w:hAnsi="Palatino Linotype" w:cs="Tahoma"/>
          <w:bCs/>
          <w:sz w:val="22"/>
          <w:szCs w:val="22"/>
          <w:lang w:eastAsia="en-US"/>
        </w:rPr>
        <w:lastRenderedPageBreak/>
        <w:t>un procedimiento de disociación, es necesario verificar que no se permita por ningún medio identificar el dato.</w:t>
      </w:r>
    </w:p>
    <w:p w14:paraId="2AF3B730" w14:textId="77777777" w:rsidR="00C531DB" w:rsidRPr="0036639F" w:rsidRDefault="00C531DB" w:rsidP="00C531DB">
      <w:pPr>
        <w:shd w:val="clear" w:color="auto" w:fill="FFFFFF" w:themeFill="background1"/>
        <w:spacing w:line="360" w:lineRule="auto"/>
        <w:jc w:val="both"/>
        <w:rPr>
          <w:rFonts w:ascii="Palatino Linotype" w:eastAsia="Calibri" w:hAnsi="Palatino Linotype" w:cs="Tahoma"/>
          <w:bCs/>
          <w:sz w:val="22"/>
          <w:szCs w:val="22"/>
          <w:lang w:eastAsia="en-US"/>
        </w:rPr>
      </w:pPr>
    </w:p>
    <w:p w14:paraId="62C782D4" w14:textId="784AFB0D" w:rsidR="00C531DB" w:rsidRDefault="00C531DB" w:rsidP="00C531DB">
      <w:pPr>
        <w:shd w:val="clear" w:color="auto" w:fill="FFFFFF" w:themeFill="background1"/>
        <w:spacing w:line="360" w:lineRule="auto"/>
        <w:jc w:val="both"/>
        <w:rPr>
          <w:rFonts w:ascii="Palatino Linotype" w:eastAsia="Calibri" w:hAnsi="Palatino Linotype" w:cs="Tahoma"/>
          <w:bCs/>
          <w:sz w:val="22"/>
          <w:szCs w:val="22"/>
          <w:lang w:eastAsia="en-US"/>
        </w:rPr>
      </w:pPr>
      <w:r w:rsidRPr="0036639F">
        <w:rPr>
          <w:rFonts w:ascii="Palatino Linotype" w:eastAsia="Calibri" w:hAnsi="Palatino Linotype" w:cs="Tahoma"/>
          <w:bCs/>
          <w:sz w:val="22"/>
          <w:szCs w:val="22"/>
          <w:lang w:eastAsia="en-US"/>
        </w:rPr>
        <w:t>En ese orden de ideas, según Solange, María (2019), en el “</w:t>
      </w:r>
      <w:r w:rsidRPr="0036639F">
        <w:rPr>
          <w:rFonts w:ascii="Palatino Linotype" w:eastAsia="Calibri" w:hAnsi="Palatino Linotype" w:cs="Tahoma"/>
          <w:bCs/>
          <w:i/>
          <w:sz w:val="22"/>
          <w:szCs w:val="22"/>
          <w:lang w:eastAsia="en-US"/>
        </w:rPr>
        <w:t xml:space="preserve">Diccionario de Transparencia y Acceso a la Información Pública” </w:t>
      </w:r>
      <w:r w:rsidRPr="0036639F">
        <w:rPr>
          <w:rFonts w:ascii="Palatino Linotype" w:eastAsia="Calibri" w:hAnsi="Palatino Linotype" w:cs="Tahoma"/>
          <w:bCs/>
          <w:sz w:val="22"/>
          <w:szCs w:val="22"/>
          <w:lang w:eastAsia="en-US"/>
        </w:rPr>
        <w:t xml:space="preserve">(p.65), establece que la </w:t>
      </w:r>
      <w:r w:rsidRPr="0036639F">
        <w:rPr>
          <w:rFonts w:ascii="Palatino Linotype" w:eastAsia="Calibri" w:hAnsi="Palatino Linotype" w:cs="Tahoma"/>
          <w:b/>
          <w:bCs/>
          <w:sz w:val="22"/>
          <w:szCs w:val="22"/>
          <w:lang w:eastAsia="en-US"/>
        </w:rPr>
        <w:t xml:space="preserve">anonimización, </w:t>
      </w:r>
      <w:r w:rsidRPr="0036639F">
        <w:rPr>
          <w:rFonts w:ascii="Palatino Linotype" w:eastAsia="Calibri" w:hAnsi="Palatino Linotype" w:cs="Tahoma"/>
          <w:bCs/>
          <w:sz w:val="22"/>
          <w:szCs w:val="22"/>
          <w:lang w:eastAsia="en-US"/>
        </w:rPr>
        <w:t xml:space="preserve">es una técnica que suponen el tratamiento de datos personales con el objeto de </w:t>
      </w:r>
      <w:r w:rsidRPr="0036639F">
        <w:rPr>
          <w:rFonts w:ascii="Palatino Linotype" w:eastAsia="Calibri" w:hAnsi="Palatino Linotype" w:cs="Tahoma"/>
          <w:b/>
          <w:bCs/>
          <w:sz w:val="22"/>
          <w:szCs w:val="22"/>
          <w:lang w:eastAsia="en-US"/>
        </w:rPr>
        <w:t>disociar</w:t>
      </w:r>
      <w:r w:rsidRPr="0036639F">
        <w:rPr>
          <w:rFonts w:ascii="Palatino Linotype" w:eastAsia="Calibri" w:hAnsi="Palatino Linotype" w:cs="Tahoma"/>
          <w:bCs/>
          <w:sz w:val="22"/>
          <w:szCs w:val="22"/>
          <w:lang w:eastAsia="en-US"/>
        </w:rPr>
        <w:t xml:space="preserve"> de </w:t>
      </w:r>
      <w:r w:rsidRPr="0036639F">
        <w:rPr>
          <w:rFonts w:ascii="Palatino Linotype" w:eastAsia="Calibri" w:hAnsi="Palatino Linotype" w:cs="Tahoma"/>
          <w:b/>
          <w:bCs/>
          <w:sz w:val="22"/>
          <w:szCs w:val="22"/>
          <w:lang w:eastAsia="en-US"/>
        </w:rPr>
        <w:t xml:space="preserve">manera irreversible o definitiva la información personal de su titular con el fin de que no pueda asociarse con él, ni permitir su identificación por su estructura, contenido o grado de desagregación; </w:t>
      </w:r>
      <w:r w:rsidRPr="0036639F">
        <w:rPr>
          <w:rFonts w:ascii="Palatino Linotype" w:eastAsia="Calibri" w:hAnsi="Palatino Linotype" w:cs="Tahoma"/>
          <w:bCs/>
          <w:sz w:val="22"/>
          <w:szCs w:val="22"/>
          <w:lang w:eastAsia="en-US"/>
        </w:rPr>
        <w:t>además, que la eficacia dependen de los resultados obtenidos, que deben ser similares o equivalentes a la eliminación o borrado de dichos datos, sin que se puedan re identificar con las tecnologías disponibles.</w:t>
      </w:r>
    </w:p>
    <w:p w14:paraId="6F8E2C30" w14:textId="77777777" w:rsidR="008874AB" w:rsidRPr="0036639F" w:rsidRDefault="008874AB" w:rsidP="00C531DB">
      <w:pPr>
        <w:shd w:val="clear" w:color="auto" w:fill="FFFFFF" w:themeFill="background1"/>
        <w:spacing w:line="360" w:lineRule="auto"/>
        <w:jc w:val="both"/>
        <w:rPr>
          <w:rFonts w:ascii="Palatino Linotype" w:eastAsia="Calibri" w:hAnsi="Palatino Linotype" w:cs="Tahoma"/>
          <w:bCs/>
          <w:sz w:val="22"/>
          <w:szCs w:val="22"/>
          <w:lang w:eastAsia="en-US"/>
        </w:rPr>
      </w:pPr>
    </w:p>
    <w:p w14:paraId="1AF2E96B" w14:textId="77777777" w:rsidR="00C531DB" w:rsidRPr="0036639F" w:rsidRDefault="00C531DB" w:rsidP="00C531DB">
      <w:pPr>
        <w:spacing w:line="360" w:lineRule="auto"/>
        <w:jc w:val="both"/>
        <w:rPr>
          <w:rFonts w:ascii="Palatino Linotype" w:hAnsi="Palatino Linotype"/>
          <w:sz w:val="22"/>
          <w:szCs w:val="22"/>
          <w:lang w:val="es-ES"/>
        </w:rPr>
      </w:pPr>
      <w:r w:rsidRPr="0036639F">
        <w:rPr>
          <w:rFonts w:ascii="Palatino Linotype" w:hAnsi="Palatino Linotype"/>
          <w:sz w:val="22"/>
          <w:szCs w:val="22"/>
          <w:lang w:val="es-ES"/>
        </w:rPr>
        <w:t>En ese orden de ideas, a manera de referencia, se traen a colación los Criterios de Disociación de Datos Personales, emitidos por la Unidad Reguladora y de Control de Datos Personales del Gobierno de Uruguay, establece como técnica para anonimizar la información, entre otras las siguientes:</w:t>
      </w:r>
    </w:p>
    <w:p w14:paraId="73F15EA6" w14:textId="77777777" w:rsidR="00C531DB" w:rsidRPr="0036639F" w:rsidRDefault="00C531DB" w:rsidP="00C531DB">
      <w:pPr>
        <w:spacing w:line="360" w:lineRule="auto"/>
        <w:jc w:val="both"/>
        <w:rPr>
          <w:rFonts w:ascii="Palatino Linotype" w:hAnsi="Palatino Linotype"/>
          <w:sz w:val="22"/>
          <w:szCs w:val="22"/>
          <w:lang w:val="es-ES"/>
        </w:rPr>
      </w:pPr>
    </w:p>
    <w:p w14:paraId="0DC8E9AA" w14:textId="77777777" w:rsidR="00C531DB" w:rsidRPr="0036639F" w:rsidRDefault="00C531DB" w:rsidP="00C531DB">
      <w:pPr>
        <w:pStyle w:val="Prrafodelista"/>
        <w:numPr>
          <w:ilvl w:val="0"/>
          <w:numId w:val="18"/>
        </w:numPr>
        <w:spacing w:line="360" w:lineRule="auto"/>
        <w:jc w:val="both"/>
        <w:rPr>
          <w:rFonts w:ascii="Palatino Linotype" w:hAnsi="Palatino Linotype"/>
          <w:b/>
          <w:szCs w:val="22"/>
          <w:lang w:val="es-ES"/>
        </w:rPr>
      </w:pPr>
      <w:r w:rsidRPr="0036639F">
        <w:rPr>
          <w:rFonts w:ascii="Palatino Linotype" w:hAnsi="Palatino Linotype"/>
          <w:b/>
          <w:szCs w:val="22"/>
          <w:lang w:val="es-ES"/>
        </w:rPr>
        <w:t xml:space="preserve">Aleatorización: </w:t>
      </w:r>
      <w:r w:rsidRPr="0036639F">
        <w:rPr>
          <w:rFonts w:ascii="Palatino Linotype" w:hAnsi="Palatino Linotype"/>
          <w:szCs w:val="22"/>
          <w:lang w:val="es-ES"/>
        </w:rPr>
        <w:t>Técnica que modifica la veracidad de los datos, con el fin de eliminar el vínculo existente entre ellos y su titular; por lo cual, si se vuelven lo suficiente ambiguos los datos, no se podrá identificar a una persona en concreto.</w:t>
      </w:r>
    </w:p>
    <w:p w14:paraId="6FB8CCD6" w14:textId="77777777" w:rsidR="00C531DB" w:rsidRPr="0036639F" w:rsidRDefault="00C531DB" w:rsidP="00C531DB">
      <w:pPr>
        <w:pStyle w:val="Prrafodelista"/>
        <w:spacing w:line="360" w:lineRule="auto"/>
        <w:jc w:val="both"/>
        <w:rPr>
          <w:rFonts w:ascii="Palatino Linotype" w:hAnsi="Palatino Linotype"/>
          <w:b/>
          <w:szCs w:val="22"/>
          <w:lang w:val="es-ES"/>
        </w:rPr>
      </w:pPr>
    </w:p>
    <w:p w14:paraId="1F9722C8" w14:textId="77777777" w:rsidR="00C531DB" w:rsidRPr="0036639F" w:rsidRDefault="00C531DB" w:rsidP="00C531DB">
      <w:pPr>
        <w:pStyle w:val="Prrafodelista"/>
        <w:numPr>
          <w:ilvl w:val="0"/>
          <w:numId w:val="18"/>
        </w:numPr>
        <w:spacing w:line="360" w:lineRule="auto"/>
        <w:jc w:val="both"/>
        <w:rPr>
          <w:rFonts w:ascii="Palatino Linotype" w:hAnsi="Palatino Linotype"/>
          <w:b/>
          <w:szCs w:val="22"/>
          <w:lang w:val="es-ES"/>
        </w:rPr>
      </w:pPr>
      <w:r w:rsidRPr="0036639F">
        <w:rPr>
          <w:rFonts w:ascii="Palatino Linotype" w:hAnsi="Palatino Linotype"/>
          <w:b/>
          <w:szCs w:val="22"/>
          <w:lang w:val="es-ES"/>
        </w:rPr>
        <w:t xml:space="preserve">Agregación y Anonimato: </w:t>
      </w:r>
      <w:r w:rsidRPr="0036639F">
        <w:rPr>
          <w:rFonts w:ascii="Palatino Linotype" w:hAnsi="Palatino Linotype"/>
          <w:szCs w:val="22"/>
          <w:lang w:val="es-ES"/>
        </w:rPr>
        <w:t xml:space="preserve">Que tiene como objetivo el impedir que una persona sea singularizada cuando se le agrupa con un grupo de individuos; esta técnica, incluye el método </w:t>
      </w:r>
      <w:r w:rsidRPr="0036639F">
        <w:rPr>
          <w:rFonts w:ascii="Palatino Linotype" w:hAnsi="Palatino Linotype"/>
          <w:b/>
          <w:szCs w:val="22"/>
          <w:lang w:val="es-ES"/>
        </w:rPr>
        <w:t>de supresión</w:t>
      </w:r>
      <w:r w:rsidRPr="0036639F">
        <w:rPr>
          <w:rFonts w:ascii="Palatino Linotype" w:hAnsi="Palatino Linotype"/>
          <w:szCs w:val="22"/>
          <w:lang w:val="es-ES"/>
        </w:rPr>
        <w:t>, en la cual todos o algunos valores son remplazados por “*”.</w:t>
      </w:r>
    </w:p>
    <w:p w14:paraId="041E2202" w14:textId="77777777" w:rsidR="00C531DB" w:rsidRPr="0036639F" w:rsidRDefault="00C531DB" w:rsidP="00C531DB">
      <w:pPr>
        <w:spacing w:line="360" w:lineRule="auto"/>
        <w:jc w:val="both"/>
        <w:rPr>
          <w:rFonts w:ascii="Palatino Linotype" w:hAnsi="Palatino Linotype"/>
          <w:sz w:val="22"/>
          <w:szCs w:val="22"/>
          <w:lang w:val="es-ES"/>
        </w:rPr>
      </w:pPr>
    </w:p>
    <w:p w14:paraId="130B67EB" w14:textId="77777777" w:rsidR="00C531DB" w:rsidRPr="0036639F" w:rsidRDefault="00C531DB" w:rsidP="00C531DB">
      <w:pPr>
        <w:spacing w:line="360" w:lineRule="auto"/>
        <w:jc w:val="both"/>
        <w:rPr>
          <w:rFonts w:ascii="Palatino Linotype" w:hAnsi="Palatino Linotype"/>
          <w:sz w:val="22"/>
          <w:szCs w:val="22"/>
          <w:lang w:val="es-ES"/>
        </w:rPr>
      </w:pPr>
      <w:r w:rsidRPr="0036639F">
        <w:rPr>
          <w:rFonts w:ascii="Palatino Linotype" w:hAnsi="Palatino Linotype"/>
          <w:sz w:val="22"/>
          <w:szCs w:val="22"/>
          <w:lang w:val="es-ES"/>
        </w:rPr>
        <w:lastRenderedPageBreak/>
        <w:t xml:space="preserve">Conforme a lo analizado, se puede advertir que la disociación no es un proceso que tenga que pasar ante el Comité de Transparencia, </w:t>
      </w:r>
      <w:r w:rsidRPr="0036639F">
        <w:rPr>
          <w:rFonts w:ascii="Palatino Linotype" w:hAnsi="Palatino Linotype"/>
          <w:b/>
          <w:sz w:val="22"/>
          <w:szCs w:val="22"/>
          <w:lang w:val="es-ES"/>
        </w:rPr>
        <w:t>pues no implica la actualización de una inexistencia, una incompetencia o clasificación,</w:t>
      </w:r>
      <w:r w:rsidRPr="0036639F">
        <w:rPr>
          <w:rFonts w:ascii="Palatino Linotype" w:hAnsi="Palatino Linotype"/>
          <w:sz w:val="22"/>
          <w:szCs w:val="22"/>
          <w:lang w:val="es-ES"/>
        </w:rPr>
        <w:t xml:space="preserve"> sino únicamente un procedimiento para que un dato personal no pueda asociarse a otro, que pueda hacerlo identificable. Para tal situación, el procedimiento de disociación, cuenta con una técnica denominada </w:t>
      </w:r>
      <w:r w:rsidRPr="0036639F">
        <w:rPr>
          <w:rFonts w:ascii="Palatino Linotype" w:hAnsi="Palatino Linotype"/>
          <w:b/>
          <w:sz w:val="22"/>
          <w:szCs w:val="22"/>
          <w:lang w:val="es-ES"/>
        </w:rPr>
        <w:t xml:space="preserve">anonimización, </w:t>
      </w:r>
      <w:r w:rsidRPr="0036639F">
        <w:rPr>
          <w:rFonts w:ascii="Palatino Linotype" w:hAnsi="Palatino Linotype"/>
          <w:sz w:val="22"/>
          <w:szCs w:val="22"/>
          <w:lang w:val="es-ES"/>
        </w:rPr>
        <w:t xml:space="preserve">que tiene como fin eliminar el vínculo de manera irreversible y definitiva de los datos personales, con otros, que permitan si identificación. </w:t>
      </w:r>
    </w:p>
    <w:p w14:paraId="379E56E6" w14:textId="77777777" w:rsidR="00C531DB" w:rsidRPr="0036639F" w:rsidRDefault="00C531DB" w:rsidP="00C531DB">
      <w:pPr>
        <w:spacing w:line="360" w:lineRule="auto"/>
        <w:jc w:val="both"/>
        <w:rPr>
          <w:rFonts w:ascii="Palatino Linotype" w:hAnsi="Palatino Linotype"/>
          <w:sz w:val="22"/>
          <w:szCs w:val="22"/>
          <w:lang w:val="es-ES"/>
        </w:rPr>
      </w:pPr>
    </w:p>
    <w:p w14:paraId="507875B1" w14:textId="77777777" w:rsidR="00C531DB" w:rsidRPr="0036639F" w:rsidRDefault="00C531DB" w:rsidP="00C531DB">
      <w:pPr>
        <w:spacing w:line="360" w:lineRule="auto"/>
        <w:jc w:val="both"/>
        <w:rPr>
          <w:rFonts w:ascii="Palatino Linotype" w:hAnsi="Palatino Linotype"/>
          <w:sz w:val="22"/>
          <w:szCs w:val="22"/>
          <w:lang w:val="es-ES"/>
        </w:rPr>
      </w:pPr>
      <w:r w:rsidRPr="0036639F">
        <w:rPr>
          <w:rFonts w:ascii="Palatino Linotype" w:hAnsi="Palatino Linotype"/>
          <w:sz w:val="22"/>
          <w:szCs w:val="22"/>
          <w:lang w:val="es-ES"/>
        </w:rPr>
        <w:t>Conforme a lo anterior, para realizar una correcta disociación de la información, el Sujeto Obligado, en el presente caso, deberá evitar la existencia de un vínculo entre el servidor público y el hecho de que se trate de un elemento operativo en materia de seguridad pública, de manera de ejemplo se establece lo siguiente:</w:t>
      </w:r>
    </w:p>
    <w:p w14:paraId="3847F3B9" w14:textId="77777777" w:rsidR="00C531DB" w:rsidRPr="0036639F" w:rsidRDefault="00C531DB" w:rsidP="00C531DB">
      <w:pPr>
        <w:spacing w:line="360" w:lineRule="auto"/>
        <w:jc w:val="both"/>
        <w:rPr>
          <w:rFonts w:ascii="Palatino Linotype" w:hAnsi="Palatino Linotype"/>
          <w:sz w:val="22"/>
          <w:szCs w:val="22"/>
          <w:lang w:val="es-ES"/>
        </w:rPr>
      </w:pPr>
    </w:p>
    <w:p w14:paraId="3B5DD3AE" w14:textId="77777777" w:rsidR="00C531DB" w:rsidRPr="0036639F" w:rsidRDefault="00C531DB" w:rsidP="00C531DB">
      <w:pPr>
        <w:numPr>
          <w:ilvl w:val="0"/>
          <w:numId w:val="18"/>
        </w:numPr>
        <w:spacing w:line="360" w:lineRule="auto"/>
        <w:jc w:val="both"/>
        <w:rPr>
          <w:rFonts w:ascii="Palatino Linotype" w:hAnsi="Palatino Linotype"/>
          <w:b/>
          <w:sz w:val="22"/>
          <w:szCs w:val="22"/>
          <w:lang w:val="es-ES"/>
        </w:rPr>
      </w:pPr>
      <w:r w:rsidRPr="0036639F">
        <w:rPr>
          <w:rFonts w:ascii="Palatino Linotype" w:hAnsi="Palatino Linotype"/>
          <w:b/>
          <w:sz w:val="22"/>
          <w:szCs w:val="22"/>
          <w:lang w:val="es-ES"/>
        </w:rPr>
        <w:t xml:space="preserve">Aleatorización: </w:t>
      </w:r>
      <w:r w:rsidRPr="0036639F">
        <w:rPr>
          <w:rFonts w:ascii="Palatino Linotype" w:hAnsi="Palatino Linotype"/>
          <w:sz w:val="22"/>
          <w:szCs w:val="22"/>
          <w:lang w:val="es-ES"/>
        </w:rPr>
        <w:t>Separar de los documentos, el nombre de los servidores públicos, a efecto de proporcionarlos en un listado aparte, organizados alfabéticamente, con el fin de evitar que dicho dato se pueda vincular con el cargo o adscripción.</w:t>
      </w:r>
    </w:p>
    <w:p w14:paraId="198E7B07" w14:textId="77777777" w:rsidR="00C531DB" w:rsidRPr="0036639F" w:rsidRDefault="00C531DB" w:rsidP="00C531DB">
      <w:pPr>
        <w:spacing w:line="360" w:lineRule="auto"/>
        <w:jc w:val="both"/>
        <w:rPr>
          <w:rFonts w:ascii="Palatino Linotype" w:hAnsi="Palatino Linotype"/>
          <w:b/>
          <w:sz w:val="22"/>
          <w:szCs w:val="22"/>
          <w:lang w:val="es-ES"/>
        </w:rPr>
      </w:pPr>
    </w:p>
    <w:p w14:paraId="0A127398" w14:textId="77777777" w:rsidR="00C531DB" w:rsidRPr="0036639F" w:rsidRDefault="00C531DB" w:rsidP="00C531DB">
      <w:pPr>
        <w:numPr>
          <w:ilvl w:val="0"/>
          <w:numId w:val="18"/>
        </w:numPr>
        <w:spacing w:line="360" w:lineRule="auto"/>
        <w:jc w:val="both"/>
        <w:rPr>
          <w:rFonts w:ascii="Palatino Linotype" w:hAnsi="Palatino Linotype"/>
          <w:b/>
          <w:sz w:val="22"/>
          <w:szCs w:val="22"/>
          <w:lang w:val="es-ES"/>
        </w:rPr>
      </w:pPr>
      <w:r w:rsidRPr="0036639F">
        <w:rPr>
          <w:rFonts w:ascii="Palatino Linotype" w:hAnsi="Palatino Linotype"/>
          <w:b/>
          <w:sz w:val="22"/>
          <w:szCs w:val="22"/>
          <w:lang w:val="es-ES"/>
        </w:rPr>
        <w:t xml:space="preserve">Supresión: </w:t>
      </w:r>
      <w:r w:rsidRPr="0036639F">
        <w:rPr>
          <w:rFonts w:ascii="Palatino Linotype" w:hAnsi="Palatino Linotype"/>
          <w:sz w:val="22"/>
          <w:szCs w:val="22"/>
          <w:lang w:val="es-ES"/>
        </w:rPr>
        <w:t>De los documentos que den cuenta de la información, eliminar el dato de cargo, adscripción, puesto, departamento u análogo y proporcionar un documento aparte, que contenga dicho dato, tal como el tabulador de sueldos.</w:t>
      </w:r>
    </w:p>
    <w:p w14:paraId="00E93C9B" w14:textId="77777777" w:rsidR="00C531DB" w:rsidRPr="0036639F" w:rsidRDefault="00C531DB" w:rsidP="00C531DB">
      <w:pPr>
        <w:spacing w:line="360" w:lineRule="auto"/>
        <w:jc w:val="both"/>
        <w:rPr>
          <w:rFonts w:ascii="Palatino Linotype" w:hAnsi="Palatino Linotype"/>
          <w:sz w:val="22"/>
          <w:szCs w:val="22"/>
          <w:lang w:val="es-ES"/>
        </w:rPr>
      </w:pPr>
    </w:p>
    <w:p w14:paraId="0EC6A422" w14:textId="3B584709" w:rsidR="00C531DB" w:rsidRDefault="00C531DB" w:rsidP="00C531DB">
      <w:pPr>
        <w:spacing w:line="360" w:lineRule="auto"/>
        <w:jc w:val="both"/>
        <w:rPr>
          <w:rFonts w:ascii="Palatino Linotype" w:hAnsi="Palatino Linotype"/>
          <w:bCs/>
          <w:sz w:val="22"/>
          <w:szCs w:val="22"/>
        </w:rPr>
      </w:pPr>
      <w:r w:rsidRPr="0036639F">
        <w:rPr>
          <w:rFonts w:ascii="Palatino Linotype" w:hAnsi="Palatino Linotype"/>
          <w:sz w:val="22"/>
          <w:szCs w:val="22"/>
          <w:lang w:val="es-ES"/>
        </w:rPr>
        <w:t xml:space="preserve">Conforme a lo anterior, se considera que para atender el requerimiento informativo, el Sujeto Obligado deberá entregar la nómina general y, en su caso, la lista de raya, </w:t>
      </w:r>
      <w:r w:rsidRPr="0036639F">
        <w:rPr>
          <w:rFonts w:ascii="Palatino Linotype" w:hAnsi="Palatino Linotype"/>
          <w:b/>
          <w:sz w:val="22"/>
          <w:szCs w:val="22"/>
          <w:lang w:val="es-ES"/>
        </w:rPr>
        <w:t>disociada,</w:t>
      </w:r>
      <w:r w:rsidRPr="0036639F">
        <w:rPr>
          <w:rFonts w:ascii="Palatino Linotype" w:hAnsi="Palatino Linotype"/>
          <w:sz w:val="22"/>
          <w:szCs w:val="22"/>
          <w:lang w:val="es-ES"/>
        </w:rPr>
        <w:t xml:space="preserve"> con el fin de eliminar cualquier el vínculo que permita identificar que determinados servidores públicos, realicen funciones operativas en materia de seguridad pública y así no poner en riesgo su</w:t>
      </w:r>
      <w:r w:rsidRPr="0036639F">
        <w:rPr>
          <w:rFonts w:ascii="Palatino Linotype" w:hAnsi="Palatino Linotype"/>
          <w:b/>
          <w:bCs/>
          <w:sz w:val="22"/>
          <w:szCs w:val="22"/>
        </w:rPr>
        <w:t xml:space="preserve"> vida, seguridad o salud, o bien, de sus familias o entorno social; </w:t>
      </w:r>
      <w:r w:rsidRPr="0036639F">
        <w:rPr>
          <w:rFonts w:ascii="Palatino Linotype" w:hAnsi="Palatino Linotype"/>
          <w:bCs/>
          <w:sz w:val="22"/>
          <w:szCs w:val="22"/>
        </w:rPr>
        <w:t xml:space="preserve">además, de evitar </w:t>
      </w:r>
      <w:r w:rsidRPr="0036639F">
        <w:rPr>
          <w:rFonts w:ascii="Palatino Linotype" w:hAnsi="Palatino Linotype"/>
          <w:bCs/>
          <w:sz w:val="22"/>
          <w:szCs w:val="22"/>
        </w:rPr>
        <w:lastRenderedPageBreak/>
        <w:t>que se menoscaben las actividades de prevención y persecución de delitos, que realiza la Dirección de Seguridad Pública y Tránsito.</w:t>
      </w:r>
    </w:p>
    <w:p w14:paraId="44A9F15F" w14:textId="4025B429" w:rsidR="008874AB" w:rsidRDefault="008874AB" w:rsidP="00C531DB">
      <w:pPr>
        <w:spacing w:line="360" w:lineRule="auto"/>
        <w:jc w:val="both"/>
        <w:rPr>
          <w:rFonts w:ascii="Palatino Linotype" w:hAnsi="Palatino Linotype"/>
          <w:bCs/>
          <w:sz w:val="22"/>
          <w:szCs w:val="22"/>
        </w:rPr>
      </w:pPr>
    </w:p>
    <w:p w14:paraId="5A3167E9" w14:textId="77777777" w:rsidR="008874AB" w:rsidRPr="0068213E" w:rsidRDefault="008874AB" w:rsidP="008874AB">
      <w:pPr>
        <w:tabs>
          <w:tab w:val="left" w:pos="6255"/>
        </w:tabs>
        <w:spacing w:line="360" w:lineRule="auto"/>
        <w:jc w:val="both"/>
        <w:rPr>
          <w:rFonts w:ascii="Palatino Linotype" w:hAnsi="Palatino Linotype" w:cs="Tahoma"/>
          <w:b/>
          <w:sz w:val="22"/>
          <w:szCs w:val="22"/>
        </w:rPr>
      </w:pPr>
      <w:r w:rsidRPr="00A50EAF">
        <w:rPr>
          <w:rFonts w:ascii="Palatino Linotype" w:hAnsi="Palatino Linotype" w:cs="Tahoma"/>
          <w:b/>
          <w:caps/>
          <w:sz w:val="22"/>
          <w:szCs w:val="22"/>
        </w:rPr>
        <w:t xml:space="preserve">SextO. </w:t>
      </w:r>
      <w:r>
        <w:rPr>
          <w:rFonts w:ascii="Palatino Linotype" w:hAnsi="Palatino Linotype" w:cs="Tahoma"/>
          <w:b/>
          <w:sz w:val="22"/>
          <w:szCs w:val="22"/>
        </w:rPr>
        <w:t>D</w:t>
      </w:r>
      <w:r w:rsidRPr="0068213E">
        <w:rPr>
          <w:rFonts w:ascii="Palatino Linotype" w:hAnsi="Palatino Linotype" w:cs="Tahoma"/>
          <w:b/>
          <w:sz w:val="22"/>
          <w:szCs w:val="22"/>
        </w:rPr>
        <w:t>e la versión pública.</w:t>
      </w:r>
      <w:r>
        <w:rPr>
          <w:rFonts w:ascii="Palatino Linotype" w:hAnsi="Palatino Linotype" w:cs="Tahoma"/>
          <w:b/>
          <w:sz w:val="22"/>
          <w:szCs w:val="22"/>
        </w:rPr>
        <w:tab/>
      </w:r>
    </w:p>
    <w:p w14:paraId="346C29DD" w14:textId="77777777" w:rsidR="008874AB" w:rsidRDefault="008874AB" w:rsidP="008874AB">
      <w:pPr>
        <w:tabs>
          <w:tab w:val="left" w:pos="4962"/>
        </w:tabs>
        <w:spacing w:line="360" w:lineRule="auto"/>
        <w:jc w:val="both"/>
        <w:rPr>
          <w:rFonts w:ascii="Palatino Linotype" w:hAnsi="Palatino Linotype" w:cs="Tahoma"/>
          <w:b/>
          <w:caps/>
          <w:sz w:val="22"/>
          <w:szCs w:val="22"/>
        </w:rPr>
      </w:pPr>
    </w:p>
    <w:p w14:paraId="348EE36B" w14:textId="47D2F63B" w:rsidR="008874AB" w:rsidRPr="00B34583" w:rsidRDefault="008874AB" w:rsidP="008874AB">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Como se expresó, del análisis que se realizó de los </w:t>
      </w:r>
      <w:r w:rsidRPr="008874AB">
        <w:rPr>
          <w:rFonts w:ascii="Palatino Linotype" w:hAnsi="Palatino Linotype" w:cs="Tahoma"/>
          <w:b/>
          <w:sz w:val="22"/>
          <w:szCs w:val="22"/>
          <w:lang w:val="es-ES"/>
        </w:rPr>
        <w:t>recibos de nómina</w:t>
      </w:r>
      <w:r>
        <w:rPr>
          <w:rFonts w:ascii="Palatino Linotype" w:hAnsi="Palatino Linotype" w:cs="Tahoma"/>
          <w:sz w:val="22"/>
          <w:szCs w:val="22"/>
          <w:lang w:val="es-ES"/>
        </w:rPr>
        <w:t>, se advierte que en la misma se consignan diversos datos personales relacionados con la vida privada de los servidores públicos, por lo que conviene analizar la naturaleza de estos.</w:t>
      </w:r>
    </w:p>
    <w:p w14:paraId="68B75B6E" w14:textId="77777777" w:rsidR="008874AB" w:rsidRPr="00A50EAF" w:rsidRDefault="008874AB" w:rsidP="008874AB">
      <w:pPr>
        <w:spacing w:line="360" w:lineRule="auto"/>
        <w:ind w:right="-93"/>
        <w:jc w:val="both"/>
        <w:rPr>
          <w:rFonts w:ascii="Palatino Linotype" w:hAnsi="Palatino Linotype" w:cs="Tahoma"/>
          <w:bCs/>
          <w:iCs/>
          <w:sz w:val="22"/>
          <w:szCs w:val="22"/>
        </w:rPr>
      </w:pPr>
    </w:p>
    <w:p w14:paraId="5D3B89D0" w14:textId="77777777" w:rsidR="008874AB" w:rsidRPr="00A50EAF" w:rsidRDefault="008874AB" w:rsidP="008874AB">
      <w:pPr>
        <w:spacing w:line="360" w:lineRule="auto"/>
        <w:ind w:right="-93"/>
        <w:jc w:val="both"/>
        <w:rPr>
          <w:rFonts w:ascii="Palatino Linotype" w:hAnsi="Palatino Linotype" w:cs="Tahoma"/>
          <w:sz w:val="22"/>
          <w:szCs w:val="22"/>
        </w:rPr>
      </w:pPr>
      <w:r>
        <w:rPr>
          <w:rFonts w:ascii="Palatino Linotype" w:hAnsi="Palatino Linotype" w:cs="Tahoma"/>
          <w:bCs/>
          <w:iCs/>
          <w:sz w:val="22"/>
          <w:szCs w:val="22"/>
        </w:rPr>
        <w:t>En efecto</w:t>
      </w:r>
      <w:r w:rsidRPr="00A50EAF">
        <w:rPr>
          <w:rFonts w:ascii="Palatino Linotype" w:hAnsi="Palatino Linotype" w:cs="Tahoma"/>
          <w:bCs/>
          <w:iCs/>
          <w:sz w:val="22"/>
          <w:szCs w:val="22"/>
        </w:rPr>
        <w:t xml:space="preserve">, </w:t>
      </w:r>
      <w:r>
        <w:rPr>
          <w:rFonts w:ascii="Palatino Linotype" w:hAnsi="Palatino Linotype" w:cs="Tahoma"/>
          <w:bCs/>
          <w:iCs/>
          <w:sz w:val="22"/>
          <w:szCs w:val="22"/>
        </w:rPr>
        <w:t>cuando los documentos de acceso público</w:t>
      </w:r>
      <w:r w:rsidRPr="00A50EAF">
        <w:rPr>
          <w:rFonts w:ascii="Palatino Linotype" w:hAnsi="Palatino Linotype" w:cs="Tahoma"/>
          <w:sz w:val="22"/>
          <w:szCs w:val="22"/>
        </w:rPr>
        <w:t xml:space="preserve"> puede</w:t>
      </w:r>
      <w:r>
        <w:rPr>
          <w:rFonts w:ascii="Palatino Linotype" w:hAnsi="Palatino Linotype" w:cs="Tahoma"/>
          <w:sz w:val="22"/>
          <w:szCs w:val="22"/>
        </w:rPr>
        <w:t>n</w:t>
      </w:r>
      <w:r w:rsidRPr="00A50EAF">
        <w:rPr>
          <w:rFonts w:ascii="Palatino Linotype" w:hAnsi="Palatino Linotype" w:cs="Tahoma"/>
          <w:sz w:val="22"/>
          <w:szCs w:val="22"/>
        </w:rPr>
        <w:t xml:space="preserve"> contener datos personales, que de hacerse públicos afectarían la intimidad, patrimonio y vida privada de sus titulares</w:t>
      </w:r>
      <w:r>
        <w:rPr>
          <w:rFonts w:ascii="Palatino Linotype" w:hAnsi="Palatino Linotype" w:cs="Tahoma"/>
          <w:sz w:val="22"/>
          <w:szCs w:val="22"/>
        </w:rPr>
        <w:t xml:space="preserve">, </w:t>
      </w:r>
      <w:r w:rsidRPr="00DE056E">
        <w:rPr>
          <w:rFonts w:ascii="Palatino Linotype" w:hAnsi="Palatino Linotype" w:cs="Tahoma"/>
          <w:sz w:val="22"/>
          <w:szCs w:val="22"/>
        </w:rPr>
        <w:t>se consideran confidenciales</w:t>
      </w:r>
      <w:r>
        <w:rPr>
          <w:rFonts w:ascii="Palatino Linotype" w:hAnsi="Palatino Linotype" w:cs="Tahoma"/>
          <w:sz w:val="22"/>
          <w:szCs w:val="22"/>
        </w:rPr>
        <w:t xml:space="preserve"> y</w:t>
      </w:r>
      <w:r w:rsidRPr="00D31710">
        <w:rPr>
          <w:rFonts w:ascii="Palatino Linotype" w:hAnsi="Palatino Linotype" w:cs="Tahoma"/>
          <w:sz w:val="22"/>
          <w:szCs w:val="22"/>
        </w:rPr>
        <w:t xml:space="preserve"> por tanto deben testarse al momento de la elaboración de versiones públicas</w:t>
      </w:r>
      <w:r>
        <w:rPr>
          <w:rFonts w:ascii="Palatino Linotype" w:hAnsi="Palatino Linotype" w:cs="Tahoma"/>
          <w:sz w:val="22"/>
          <w:szCs w:val="22"/>
        </w:rPr>
        <w:t xml:space="preserve">, </w:t>
      </w:r>
      <w:r w:rsidRPr="00A50EAF">
        <w:rPr>
          <w:rFonts w:ascii="Palatino Linotype" w:hAnsi="Palatino Linotype" w:cs="Tahoma"/>
          <w:sz w:val="22"/>
          <w:szCs w:val="22"/>
        </w:rPr>
        <w:t>de conformidad con la Ley de Transparencia y Acceso a la Información Pública del</w:t>
      </w:r>
      <w:r>
        <w:rPr>
          <w:rFonts w:ascii="Palatino Linotype" w:hAnsi="Palatino Linotype" w:cs="Tahoma"/>
          <w:sz w:val="22"/>
          <w:szCs w:val="22"/>
        </w:rPr>
        <w:t xml:space="preserve"> Estado de México y Municipios.</w:t>
      </w:r>
    </w:p>
    <w:p w14:paraId="5022DE42" w14:textId="77777777" w:rsidR="008874AB" w:rsidRPr="00A50EAF" w:rsidRDefault="008874AB" w:rsidP="008874AB">
      <w:pPr>
        <w:spacing w:line="360" w:lineRule="auto"/>
        <w:ind w:right="-93"/>
        <w:jc w:val="both"/>
        <w:rPr>
          <w:rFonts w:ascii="Palatino Linotype" w:hAnsi="Palatino Linotype" w:cs="Tahoma"/>
          <w:sz w:val="22"/>
          <w:szCs w:val="22"/>
        </w:rPr>
      </w:pPr>
    </w:p>
    <w:p w14:paraId="64B560D1" w14:textId="77777777" w:rsidR="008874AB" w:rsidRPr="00A50EAF" w:rsidRDefault="008874AB" w:rsidP="008874A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1D501FC6" w14:textId="77777777" w:rsidR="008874AB" w:rsidRPr="00A50EAF" w:rsidRDefault="008874AB" w:rsidP="008874AB">
      <w:pPr>
        <w:spacing w:line="360" w:lineRule="auto"/>
        <w:ind w:right="-93"/>
        <w:jc w:val="both"/>
        <w:rPr>
          <w:rFonts w:ascii="Palatino Linotype" w:hAnsi="Palatino Linotype" w:cs="Tahoma"/>
          <w:bCs/>
          <w:iCs/>
          <w:sz w:val="22"/>
          <w:szCs w:val="22"/>
        </w:rPr>
      </w:pPr>
    </w:p>
    <w:p w14:paraId="25DFAD59" w14:textId="77777777" w:rsidR="008874AB" w:rsidRPr="00A50EAF" w:rsidRDefault="008874AB" w:rsidP="008874A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1109EE93" w14:textId="77777777" w:rsidR="008874AB" w:rsidRPr="00A50EAF" w:rsidRDefault="008874AB" w:rsidP="008874AB">
      <w:pPr>
        <w:spacing w:line="360" w:lineRule="auto"/>
        <w:ind w:right="-93"/>
        <w:jc w:val="both"/>
        <w:rPr>
          <w:rFonts w:ascii="Palatino Linotype" w:hAnsi="Palatino Linotype" w:cs="Tahoma"/>
          <w:bCs/>
          <w:iCs/>
          <w:sz w:val="22"/>
          <w:szCs w:val="22"/>
        </w:rPr>
      </w:pPr>
    </w:p>
    <w:p w14:paraId="45123C91" w14:textId="77777777" w:rsidR="008874AB" w:rsidRPr="00A50EAF" w:rsidRDefault="008874AB" w:rsidP="008874A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De la misma manera, el artículo 5°, fracciones I y II de la Constitución Política del Estado Libre y Soberano de México, prevé que toda la información en posesión de los </w:t>
      </w:r>
      <w:r>
        <w:rPr>
          <w:rFonts w:ascii="Palatino Linotype" w:hAnsi="Palatino Linotype" w:cs="Tahoma"/>
          <w:bCs/>
          <w:iCs/>
          <w:sz w:val="22"/>
          <w:szCs w:val="22"/>
        </w:rPr>
        <w:t>Sujeto</w:t>
      </w:r>
      <w:r w:rsidRPr="00A50EAF">
        <w:rPr>
          <w:rFonts w:ascii="Palatino Linotype" w:hAnsi="Palatino Linotype" w:cs="Tahoma"/>
          <w:bCs/>
          <w:iCs/>
          <w:sz w:val="22"/>
          <w:szCs w:val="22"/>
        </w:rPr>
        <w:t>s Obligados será pública; no obstante, aquella referente a la intimidad de la vida privada y la imagen de las personas, será protegida a través de un marco jurídico rígido, de tratamiento y manejo de datos personales.</w:t>
      </w:r>
    </w:p>
    <w:p w14:paraId="67AA653C" w14:textId="77777777" w:rsidR="008874AB" w:rsidRPr="00A50EAF" w:rsidRDefault="008874AB" w:rsidP="008874AB">
      <w:pPr>
        <w:spacing w:line="360" w:lineRule="auto"/>
        <w:ind w:right="-93"/>
        <w:jc w:val="both"/>
        <w:rPr>
          <w:rFonts w:ascii="Palatino Linotype" w:hAnsi="Palatino Linotype" w:cs="Tahoma"/>
          <w:bCs/>
          <w:iCs/>
          <w:sz w:val="22"/>
          <w:szCs w:val="22"/>
        </w:rPr>
      </w:pPr>
    </w:p>
    <w:p w14:paraId="0EFA917B" w14:textId="77777777" w:rsidR="008874AB" w:rsidRPr="00A50EAF" w:rsidRDefault="008874AB" w:rsidP="008874A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Por su parte, el artículo 24, fracción VI, de la Ley de Transparencia y Acceso a la Información Pública del Estado de México y Municipios, precisa que los </w:t>
      </w:r>
      <w:r>
        <w:rPr>
          <w:rFonts w:ascii="Palatino Linotype" w:hAnsi="Palatino Linotype" w:cs="Tahoma"/>
          <w:bCs/>
          <w:iCs/>
          <w:sz w:val="22"/>
          <w:szCs w:val="22"/>
        </w:rPr>
        <w:t>Sujeto</w:t>
      </w:r>
      <w:r w:rsidRPr="00A50EAF">
        <w:rPr>
          <w:rFonts w:ascii="Palatino Linotype" w:hAnsi="Palatino Linotype" w:cs="Tahoma"/>
          <w:bCs/>
          <w:iCs/>
          <w:sz w:val="22"/>
          <w:szCs w:val="22"/>
        </w:rPr>
        <w:t>s Obligados serán los responsables de proteger y resguardar la información clasificada como reservada o confidencial.</w:t>
      </w:r>
    </w:p>
    <w:p w14:paraId="3DABD7A0" w14:textId="77777777" w:rsidR="008874AB" w:rsidRPr="00A50EAF" w:rsidRDefault="008874AB" w:rsidP="008874AB">
      <w:pPr>
        <w:spacing w:line="360" w:lineRule="auto"/>
        <w:ind w:right="-93"/>
        <w:jc w:val="both"/>
        <w:rPr>
          <w:rFonts w:ascii="Palatino Linotype" w:hAnsi="Palatino Linotype" w:cs="Tahoma"/>
          <w:bCs/>
          <w:iCs/>
          <w:sz w:val="22"/>
          <w:szCs w:val="22"/>
        </w:rPr>
      </w:pPr>
    </w:p>
    <w:p w14:paraId="047BFAF5" w14:textId="77777777" w:rsidR="008874AB" w:rsidRPr="00A50EAF" w:rsidRDefault="008874AB" w:rsidP="008874A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235736B6" w14:textId="77777777" w:rsidR="008874AB" w:rsidRPr="00A50EAF" w:rsidRDefault="008874AB" w:rsidP="008874AB">
      <w:pPr>
        <w:spacing w:line="360" w:lineRule="auto"/>
        <w:ind w:right="-93"/>
        <w:jc w:val="both"/>
        <w:rPr>
          <w:rFonts w:ascii="Palatino Linotype" w:hAnsi="Palatino Linotype" w:cs="Tahoma"/>
          <w:bCs/>
          <w:iCs/>
          <w:sz w:val="22"/>
          <w:szCs w:val="22"/>
        </w:rPr>
      </w:pPr>
    </w:p>
    <w:p w14:paraId="63DAB650" w14:textId="77777777" w:rsidR="008874AB" w:rsidRPr="00A50EAF" w:rsidRDefault="008874AB" w:rsidP="008874AB">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w:t>
      </w:r>
      <w:r>
        <w:rPr>
          <w:rFonts w:ascii="Palatino Linotype" w:hAnsi="Palatino Linotype" w:cs="Tahoma"/>
          <w:bCs/>
          <w:iCs/>
          <w:sz w:val="22"/>
          <w:szCs w:val="22"/>
        </w:rPr>
        <w:t>Sujeto</w:t>
      </w:r>
      <w:r w:rsidRPr="00A50EAF">
        <w:rPr>
          <w:rFonts w:ascii="Palatino Linotype" w:hAnsi="Palatino Linotype" w:cs="Tahoma"/>
          <w:bCs/>
          <w:iCs/>
          <w:sz w:val="22"/>
          <w:szCs w:val="22"/>
        </w:rPr>
        <w:t xml:space="preserve">s Obligados </w:t>
      </w:r>
      <w:r w:rsidRPr="00A50EAF">
        <w:rPr>
          <w:rFonts w:ascii="Palatino Linotype" w:hAnsi="Palatino Linotype" w:cs="Tahoma"/>
          <w:bCs/>
          <w:iCs/>
          <w:sz w:val="22"/>
          <w:szCs w:val="22"/>
          <w:lang w:val="es-ES"/>
        </w:rPr>
        <w:t xml:space="preserve">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w:t>
      </w:r>
      <w:r w:rsidRPr="00A50EAF">
        <w:rPr>
          <w:rFonts w:ascii="Palatino Linotype" w:hAnsi="Palatino Linotype" w:cs="Tahoma"/>
          <w:bCs/>
          <w:iCs/>
          <w:sz w:val="22"/>
          <w:szCs w:val="22"/>
          <w:lang w:val="es-ES"/>
        </w:rPr>
        <w:lastRenderedPageBreak/>
        <w:t xml:space="preserve">terceros o cuando se transmita entre </w:t>
      </w:r>
      <w:r>
        <w:rPr>
          <w:rFonts w:ascii="Palatino Linotype" w:hAnsi="Palatino Linotype" w:cs="Tahoma"/>
          <w:bCs/>
          <w:iCs/>
          <w:sz w:val="22"/>
          <w:szCs w:val="22"/>
          <w:lang w:val="es-ES"/>
        </w:rPr>
        <w:t>Sujeto</w:t>
      </w:r>
      <w:r w:rsidRPr="00A50EAF">
        <w:rPr>
          <w:rFonts w:ascii="Palatino Linotype" w:hAnsi="Palatino Linotype" w:cs="Tahoma"/>
          <w:bCs/>
          <w:iCs/>
          <w:sz w:val="22"/>
          <w:szCs w:val="22"/>
          <w:lang w:val="es-ES"/>
        </w:rPr>
        <w:t>s obligados en términos de los tratados y los acuerdos interinstitucionales.</w:t>
      </w:r>
    </w:p>
    <w:p w14:paraId="5890FEDE" w14:textId="77777777" w:rsidR="008874AB" w:rsidRPr="00A50EAF" w:rsidRDefault="008874AB" w:rsidP="008874AB">
      <w:pPr>
        <w:spacing w:line="360" w:lineRule="auto"/>
        <w:ind w:right="-93"/>
        <w:jc w:val="both"/>
        <w:rPr>
          <w:rFonts w:ascii="Palatino Linotype" w:hAnsi="Palatino Linotype" w:cs="Tahoma"/>
          <w:bCs/>
          <w:iCs/>
          <w:sz w:val="22"/>
          <w:szCs w:val="22"/>
        </w:rPr>
      </w:pPr>
    </w:p>
    <w:p w14:paraId="4D8E6264" w14:textId="77777777" w:rsidR="008874AB" w:rsidRPr="00A50EAF" w:rsidRDefault="008874AB" w:rsidP="008874AB">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6A6164B3" w14:textId="77777777" w:rsidR="008874AB" w:rsidRPr="00A50EAF" w:rsidRDefault="008874AB" w:rsidP="008874AB">
      <w:pPr>
        <w:spacing w:line="360" w:lineRule="auto"/>
        <w:ind w:right="-93"/>
        <w:jc w:val="both"/>
        <w:rPr>
          <w:rFonts w:ascii="Palatino Linotype" w:hAnsi="Palatino Linotype" w:cs="Tahoma"/>
          <w:bCs/>
          <w:iCs/>
          <w:sz w:val="22"/>
          <w:szCs w:val="22"/>
          <w:lang w:val="es-ES"/>
        </w:rPr>
      </w:pPr>
    </w:p>
    <w:p w14:paraId="35612715" w14:textId="77777777" w:rsidR="008874AB" w:rsidRPr="00A50EAF" w:rsidRDefault="008874AB" w:rsidP="008874AB">
      <w:pPr>
        <w:numPr>
          <w:ilvl w:val="0"/>
          <w:numId w:val="21"/>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w:t>
      </w:r>
      <w:r>
        <w:rPr>
          <w:rFonts w:ascii="Palatino Linotype" w:hAnsi="Palatino Linotype" w:cs="Tahoma"/>
          <w:bCs/>
          <w:iCs/>
          <w:sz w:val="22"/>
          <w:szCs w:val="22"/>
          <w:lang w:val="es-ES"/>
        </w:rPr>
        <w:t>e</w:t>
      </w:r>
      <w:r w:rsidRPr="00A50EAF">
        <w:rPr>
          <w:rFonts w:ascii="Palatino Linotype" w:hAnsi="Palatino Linotype" w:cs="Tahoma"/>
          <w:bCs/>
          <w:iCs/>
          <w:sz w:val="22"/>
          <w:szCs w:val="22"/>
          <w:lang w:val="es-ES"/>
        </w:rPr>
        <w:t xml:space="preserve">sta sea identificada o identificable. </w:t>
      </w:r>
    </w:p>
    <w:p w14:paraId="6B25145D" w14:textId="77777777" w:rsidR="008874AB" w:rsidRPr="00A50EAF" w:rsidRDefault="008874AB" w:rsidP="008874AB">
      <w:pPr>
        <w:spacing w:line="360" w:lineRule="auto"/>
        <w:ind w:right="-93"/>
        <w:jc w:val="both"/>
        <w:rPr>
          <w:rFonts w:ascii="Palatino Linotype" w:hAnsi="Palatino Linotype" w:cs="Tahoma"/>
          <w:bCs/>
          <w:iCs/>
          <w:sz w:val="22"/>
          <w:szCs w:val="22"/>
          <w:lang w:val="es-ES"/>
        </w:rPr>
      </w:pPr>
    </w:p>
    <w:p w14:paraId="088B156C" w14:textId="77777777" w:rsidR="008874AB" w:rsidRPr="00A50EAF" w:rsidRDefault="008874AB" w:rsidP="008874AB">
      <w:pPr>
        <w:numPr>
          <w:ilvl w:val="0"/>
          <w:numId w:val="21"/>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Para la difusión de los datos, se requiera el consentimiento del titular. </w:t>
      </w:r>
    </w:p>
    <w:p w14:paraId="5AC1776C" w14:textId="77777777" w:rsidR="008874AB" w:rsidRPr="00A50EAF" w:rsidRDefault="008874AB" w:rsidP="008874AB">
      <w:pPr>
        <w:spacing w:line="360" w:lineRule="auto"/>
        <w:ind w:right="-93"/>
        <w:jc w:val="both"/>
        <w:rPr>
          <w:rFonts w:ascii="Palatino Linotype" w:hAnsi="Palatino Linotype" w:cs="Tahoma"/>
          <w:bCs/>
          <w:iCs/>
          <w:sz w:val="22"/>
          <w:szCs w:val="22"/>
        </w:rPr>
      </w:pPr>
    </w:p>
    <w:p w14:paraId="4B0F4400" w14:textId="77777777" w:rsidR="008874AB" w:rsidRPr="00A50EAF" w:rsidRDefault="008874AB" w:rsidP="008874A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w:t>
      </w:r>
      <w:r>
        <w:rPr>
          <w:rFonts w:ascii="Palatino Linotype" w:hAnsi="Palatino Linotype" w:cs="Tahoma"/>
          <w:bCs/>
          <w:iCs/>
          <w:sz w:val="22"/>
          <w:szCs w:val="22"/>
        </w:rPr>
        <w:t>Sujeto</w:t>
      </w:r>
      <w:r w:rsidRPr="00A50EAF">
        <w:rPr>
          <w:rFonts w:ascii="Palatino Linotype" w:hAnsi="Palatino Linotype" w:cs="Tahoma"/>
          <w:bCs/>
          <w:iCs/>
          <w:sz w:val="22"/>
          <w:szCs w:val="22"/>
        </w:rPr>
        <w:t xml:space="preserve">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23B07EB5" w14:textId="77777777" w:rsidR="008874AB" w:rsidRPr="00A50EAF" w:rsidRDefault="008874AB" w:rsidP="008874AB">
      <w:pPr>
        <w:spacing w:line="360" w:lineRule="auto"/>
        <w:ind w:right="-93"/>
        <w:jc w:val="both"/>
        <w:rPr>
          <w:rFonts w:ascii="Palatino Linotype" w:hAnsi="Palatino Linotype" w:cs="Tahoma"/>
          <w:bCs/>
          <w:iCs/>
          <w:sz w:val="22"/>
          <w:szCs w:val="22"/>
        </w:rPr>
      </w:pPr>
    </w:p>
    <w:p w14:paraId="44F99CE7" w14:textId="77777777" w:rsidR="008874AB" w:rsidRPr="00A50EAF" w:rsidRDefault="008874AB" w:rsidP="008874A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Además, en el artículo 5° de dicho ordenamiento jurídico, establece que es la Ley aplicable para todo tratamiento de datos personales.</w:t>
      </w:r>
    </w:p>
    <w:p w14:paraId="370517C5" w14:textId="77777777" w:rsidR="008874AB" w:rsidRPr="00A50EAF" w:rsidRDefault="008874AB" w:rsidP="008874AB">
      <w:pPr>
        <w:spacing w:line="360" w:lineRule="auto"/>
        <w:ind w:right="-93"/>
        <w:jc w:val="both"/>
        <w:rPr>
          <w:rFonts w:ascii="Palatino Linotype" w:hAnsi="Palatino Linotype" w:cs="Tahoma"/>
          <w:bCs/>
          <w:iCs/>
          <w:sz w:val="22"/>
          <w:szCs w:val="22"/>
        </w:rPr>
      </w:pPr>
    </w:p>
    <w:p w14:paraId="596DAFD7" w14:textId="77777777" w:rsidR="008874AB" w:rsidRPr="00A50EAF" w:rsidRDefault="008874AB" w:rsidP="008874A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ese orden de ideas, los artículos 6°, 7°, 8° y 14 de la Ley de Protección de Datos Personales en Posesión de </w:t>
      </w:r>
      <w:r>
        <w:rPr>
          <w:rFonts w:ascii="Palatino Linotype" w:hAnsi="Palatino Linotype" w:cs="Tahoma"/>
          <w:bCs/>
          <w:iCs/>
          <w:sz w:val="22"/>
          <w:szCs w:val="22"/>
        </w:rPr>
        <w:t>Sujeto</w:t>
      </w:r>
      <w:r w:rsidRPr="00A50EAF">
        <w:rPr>
          <w:rFonts w:ascii="Palatino Linotype" w:hAnsi="Palatino Linotype" w:cs="Tahoma"/>
          <w:bCs/>
          <w:iCs/>
          <w:sz w:val="22"/>
          <w:szCs w:val="22"/>
        </w:rPr>
        <w:t xml:space="preserve">s Obligados del Estado de México y Municipios, disponen que los responsables del tratamiento de datos personales, deben observar los principios de licitud, consentimiento, información, calidad, lealtad, finalidad, proporcionalidad y responsabilidad; </w:t>
      </w:r>
      <w:r w:rsidRPr="00A50EAF">
        <w:rPr>
          <w:rFonts w:ascii="Palatino Linotype" w:hAnsi="Palatino Linotype" w:cs="Tahoma"/>
          <w:bCs/>
          <w:iCs/>
          <w:sz w:val="22"/>
          <w:szCs w:val="22"/>
        </w:rPr>
        <w:lastRenderedPageBreak/>
        <w:t>además, que dicho tratamiento deberá obedecer exclusivamente a sus atribuciones legales y con el consentimiento de su titular, además de que debe estar justificado en ley (principio de finalidad).</w:t>
      </w:r>
    </w:p>
    <w:p w14:paraId="5FFFABB0" w14:textId="77777777" w:rsidR="008874AB" w:rsidRPr="00A50EAF" w:rsidRDefault="008874AB" w:rsidP="008874AB">
      <w:pPr>
        <w:spacing w:line="360" w:lineRule="auto"/>
        <w:ind w:right="-93"/>
        <w:jc w:val="both"/>
        <w:rPr>
          <w:rFonts w:ascii="Palatino Linotype" w:hAnsi="Palatino Linotype" w:cs="Tahoma"/>
          <w:bCs/>
          <w:iCs/>
          <w:sz w:val="22"/>
          <w:szCs w:val="22"/>
        </w:rPr>
      </w:pPr>
    </w:p>
    <w:p w14:paraId="6E6A5DF2" w14:textId="77777777" w:rsidR="008874AB" w:rsidRPr="00A50EAF" w:rsidRDefault="008874AB" w:rsidP="008874A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01A2F30C" w14:textId="77777777" w:rsidR="008874AB" w:rsidRPr="00A50EAF" w:rsidRDefault="008874AB" w:rsidP="008874AB">
      <w:pPr>
        <w:spacing w:line="360" w:lineRule="auto"/>
        <w:ind w:right="-93"/>
        <w:jc w:val="both"/>
        <w:rPr>
          <w:rFonts w:ascii="Palatino Linotype" w:hAnsi="Palatino Linotype" w:cs="Tahoma"/>
          <w:bCs/>
          <w:iCs/>
          <w:sz w:val="22"/>
          <w:szCs w:val="22"/>
        </w:rPr>
      </w:pPr>
    </w:p>
    <w:p w14:paraId="6352B6A6" w14:textId="77777777" w:rsidR="008874AB" w:rsidRPr="00A50EAF" w:rsidRDefault="008874AB" w:rsidP="008874A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7735ED59" w14:textId="77777777" w:rsidR="008874AB" w:rsidRPr="00A50EAF" w:rsidRDefault="008874AB" w:rsidP="008874AB">
      <w:pPr>
        <w:spacing w:line="360" w:lineRule="auto"/>
        <w:ind w:right="-93"/>
        <w:jc w:val="both"/>
        <w:rPr>
          <w:rFonts w:ascii="Palatino Linotype" w:hAnsi="Palatino Linotype" w:cs="Tahoma"/>
          <w:bCs/>
          <w:iCs/>
          <w:sz w:val="22"/>
          <w:szCs w:val="22"/>
        </w:rPr>
      </w:pPr>
    </w:p>
    <w:p w14:paraId="6ADF5BFA" w14:textId="77777777" w:rsidR="008874AB" w:rsidRPr="00A50EAF" w:rsidRDefault="008874AB" w:rsidP="008874A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15D86E59" w14:textId="77777777" w:rsidR="008874AB" w:rsidRPr="00A50EAF" w:rsidRDefault="008874AB" w:rsidP="008874AB">
      <w:pPr>
        <w:spacing w:line="360" w:lineRule="auto"/>
        <w:ind w:right="-93"/>
        <w:jc w:val="both"/>
        <w:rPr>
          <w:rFonts w:ascii="Palatino Linotype" w:hAnsi="Palatino Linotype" w:cs="Tahoma"/>
          <w:bCs/>
          <w:iCs/>
          <w:sz w:val="22"/>
          <w:szCs w:val="22"/>
        </w:rPr>
      </w:pPr>
    </w:p>
    <w:p w14:paraId="2B0E0ECC" w14:textId="77777777" w:rsidR="008874AB" w:rsidRPr="00A50EAF" w:rsidRDefault="008874AB" w:rsidP="008874A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w:t>
      </w:r>
      <w:r w:rsidRPr="00A50EAF">
        <w:rPr>
          <w:rFonts w:ascii="Palatino Linotype" w:hAnsi="Palatino Linotype" w:cs="Tahoma"/>
          <w:bCs/>
          <w:iCs/>
          <w:sz w:val="22"/>
          <w:szCs w:val="22"/>
        </w:rPr>
        <w:lastRenderedPageBreak/>
        <w:t>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555A6001" w14:textId="77777777" w:rsidR="008874AB" w:rsidRPr="00A50EAF" w:rsidRDefault="008874AB" w:rsidP="008874AB">
      <w:pPr>
        <w:spacing w:line="360" w:lineRule="auto"/>
        <w:ind w:right="-93"/>
        <w:jc w:val="both"/>
        <w:rPr>
          <w:rFonts w:ascii="Palatino Linotype" w:hAnsi="Palatino Linotype" w:cs="Tahoma"/>
          <w:bCs/>
          <w:iCs/>
          <w:sz w:val="22"/>
          <w:szCs w:val="22"/>
        </w:rPr>
      </w:pPr>
    </w:p>
    <w:p w14:paraId="0721F38A" w14:textId="77777777" w:rsidR="008874AB" w:rsidRPr="00A50EAF" w:rsidRDefault="008874AB" w:rsidP="008874A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3C889B32" w14:textId="77777777" w:rsidR="008874AB" w:rsidRPr="00A50EAF" w:rsidRDefault="008874AB" w:rsidP="008874AB">
      <w:pPr>
        <w:spacing w:line="360" w:lineRule="auto"/>
        <w:ind w:right="-93"/>
        <w:jc w:val="both"/>
        <w:rPr>
          <w:rFonts w:ascii="Palatino Linotype" w:hAnsi="Palatino Linotype" w:cs="Tahoma"/>
          <w:bCs/>
          <w:iCs/>
          <w:sz w:val="22"/>
          <w:szCs w:val="22"/>
        </w:rPr>
      </w:pPr>
    </w:p>
    <w:p w14:paraId="5FB6B17E" w14:textId="77777777" w:rsidR="008874AB" w:rsidRPr="00A50EAF" w:rsidRDefault="008874AB" w:rsidP="008874A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Ahora bien, cuando las personas tienen una relación comercial, </w:t>
      </w:r>
      <w:r w:rsidRPr="00BC1085">
        <w:rPr>
          <w:rFonts w:ascii="Palatino Linotype" w:hAnsi="Palatino Linotype" w:cs="Tahoma"/>
          <w:bCs/>
          <w:iCs/>
          <w:sz w:val="22"/>
          <w:szCs w:val="22"/>
          <w:u w:val="single"/>
        </w:rPr>
        <w:t>laboral</w:t>
      </w:r>
      <w:r w:rsidRPr="00A50EAF">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7EC410ED" w14:textId="77777777" w:rsidR="008874AB" w:rsidRPr="00A50EAF" w:rsidRDefault="008874AB" w:rsidP="008874AB">
      <w:pPr>
        <w:spacing w:line="360" w:lineRule="auto"/>
        <w:ind w:right="-93"/>
        <w:jc w:val="both"/>
        <w:rPr>
          <w:rFonts w:ascii="Palatino Linotype" w:hAnsi="Palatino Linotype" w:cs="Tahoma"/>
          <w:bCs/>
          <w:iCs/>
          <w:sz w:val="22"/>
          <w:szCs w:val="22"/>
        </w:rPr>
      </w:pPr>
    </w:p>
    <w:p w14:paraId="42CA525A" w14:textId="77777777" w:rsidR="008874AB" w:rsidRPr="00A50EAF" w:rsidRDefault="008874AB" w:rsidP="008874A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Bajo este esquema a continuación se analizan los datos personales susceptibles de clasificación que podrían estar contenidos en los Recibos de nómina de los trabajadores del Ayuntamiento, </w:t>
      </w:r>
      <w:r w:rsidRPr="00A50EAF">
        <w:rPr>
          <w:rFonts w:ascii="Palatino Linotype" w:hAnsi="Palatino Linotype" w:cs="Tahoma"/>
          <w:bCs/>
          <w:iCs/>
          <w:sz w:val="22"/>
          <w:szCs w:val="22"/>
        </w:rPr>
        <w:lastRenderedPageBreak/>
        <w:t xml:space="preserve">tales como el </w:t>
      </w:r>
      <w:r w:rsidRPr="00A50EAF">
        <w:rPr>
          <w:rFonts w:ascii="Palatino Linotype" w:hAnsi="Palatino Linotype" w:cs="Tahoma"/>
          <w:b/>
          <w:bCs/>
          <w:iCs/>
          <w:sz w:val="22"/>
          <w:szCs w:val="22"/>
        </w:rPr>
        <w:t>Registro Federal de Contribuyentes</w:t>
      </w:r>
      <w:r w:rsidRPr="00A50EAF">
        <w:rPr>
          <w:rFonts w:ascii="Palatino Linotype" w:hAnsi="Palatino Linotype" w:cs="Tahoma"/>
          <w:bCs/>
          <w:iCs/>
          <w:sz w:val="22"/>
          <w:szCs w:val="22"/>
        </w:rPr>
        <w:t xml:space="preserve"> (RFC), la </w:t>
      </w:r>
      <w:r w:rsidRPr="00A50EAF">
        <w:rPr>
          <w:rFonts w:ascii="Palatino Linotype" w:hAnsi="Palatino Linotype" w:cs="Tahoma"/>
          <w:b/>
          <w:bCs/>
          <w:iCs/>
          <w:sz w:val="22"/>
          <w:szCs w:val="22"/>
        </w:rPr>
        <w:t>Clave Única de Registro de Población</w:t>
      </w:r>
      <w:r w:rsidRPr="00A50EAF">
        <w:rPr>
          <w:rFonts w:ascii="Palatino Linotype" w:hAnsi="Palatino Linotype" w:cs="Tahoma"/>
          <w:bCs/>
          <w:iCs/>
          <w:sz w:val="22"/>
          <w:szCs w:val="22"/>
        </w:rPr>
        <w:t xml:space="preserve"> (CURP), la </w:t>
      </w:r>
      <w:r w:rsidRPr="00A50EAF">
        <w:rPr>
          <w:rFonts w:ascii="Palatino Linotype" w:hAnsi="Palatino Linotype" w:cs="Tahoma"/>
          <w:b/>
          <w:bCs/>
          <w:iCs/>
          <w:sz w:val="22"/>
          <w:szCs w:val="22"/>
        </w:rPr>
        <w:t>Clave de cualquier tipo de seguridad social</w:t>
      </w:r>
      <w:r w:rsidRPr="00A50EAF">
        <w:rPr>
          <w:rFonts w:ascii="Palatino Linotype" w:hAnsi="Palatino Linotype" w:cs="Tahoma"/>
          <w:bCs/>
          <w:iCs/>
          <w:sz w:val="22"/>
          <w:szCs w:val="22"/>
        </w:rPr>
        <w:t xml:space="preserve"> (ISSEMYM, u otros), así como, los </w:t>
      </w:r>
      <w:r w:rsidRPr="00A50EAF">
        <w:rPr>
          <w:rFonts w:ascii="Palatino Linotype" w:hAnsi="Palatino Linotype" w:cs="Tahoma"/>
          <w:b/>
          <w:bCs/>
          <w:iCs/>
          <w:sz w:val="22"/>
          <w:szCs w:val="22"/>
        </w:rPr>
        <w:t xml:space="preserve">préstamos o descuentos </w:t>
      </w:r>
      <w:r w:rsidRPr="00A50EAF">
        <w:rPr>
          <w:rFonts w:ascii="Palatino Linotype" w:hAnsi="Palatino Linotype" w:cs="Tahoma"/>
          <w:bCs/>
          <w:iCs/>
          <w:sz w:val="22"/>
          <w:szCs w:val="22"/>
        </w:rPr>
        <w:t>que se le hagan al servidor público</w:t>
      </w:r>
      <w:r>
        <w:rPr>
          <w:rFonts w:ascii="Palatino Linotype" w:hAnsi="Palatino Linotype" w:cs="Tahoma"/>
          <w:bCs/>
          <w:iCs/>
          <w:sz w:val="22"/>
          <w:szCs w:val="22"/>
        </w:rPr>
        <w:t xml:space="preserve"> y la clave interbancaria de depósito</w:t>
      </w:r>
      <w:r w:rsidRPr="00A50EAF">
        <w:rPr>
          <w:rFonts w:ascii="Palatino Linotype" w:hAnsi="Palatino Linotype" w:cs="Tahoma"/>
          <w:bCs/>
          <w:iCs/>
          <w:sz w:val="22"/>
          <w:szCs w:val="22"/>
        </w:rPr>
        <w:t>.</w:t>
      </w:r>
    </w:p>
    <w:p w14:paraId="66C62314" w14:textId="77777777" w:rsidR="008874AB" w:rsidRPr="00A50EAF" w:rsidRDefault="008874AB" w:rsidP="008874AB">
      <w:pPr>
        <w:spacing w:line="360" w:lineRule="auto"/>
        <w:ind w:right="-93"/>
        <w:jc w:val="both"/>
        <w:rPr>
          <w:rFonts w:ascii="Palatino Linotype" w:hAnsi="Palatino Linotype" w:cs="Tahoma"/>
          <w:bCs/>
          <w:iCs/>
          <w:sz w:val="22"/>
          <w:szCs w:val="22"/>
        </w:rPr>
      </w:pPr>
    </w:p>
    <w:p w14:paraId="5A3CB50B" w14:textId="77777777" w:rsidR="008874AB" w:rsidRPr="00A50EAF" w:rsidRDefault="008874AB" w:rsidP="008874AB">
      <w:pPr>
        <w:pStyle w:val="Prrafodelista"/>
        <w:numPr>
          <w:ilvl w:val="0"/>
          <w:numId w:val="22"/>
        </w:numPr>
        <w:spacing w:line="360" w:lineRule="auto"/>
        <w:ind w:right="-93"/>
        <w:jc w:val="both"/>
        <w:rPr>
          <w:rFonts w:ascii="Palatino Linotype" w:hAnsi="Palatino Linotype" w:cs="Tahoma"/>
          <w:bCs/>
          <w:iCs/>
          <w:szCs w:val="22"/>
        </w:rPr>
      </w:pPr>
      <w:r w:rsidRPr="00A50EAF">
        <w:rPr>
          <w:rFonts w:ascii="Palatino Linotype" w:hAnsi="Palatino Linotype" w:cs="Tahoma"/>
          <w:b/>
          <w:bCs/>
          <w:iCs/>
          <w:szCs w:val="22"/>
        </w:rPr>
        <w:t>Registro Federal de Contribuyentes</w:t>
      </w:r>
      <w:r w:rsidRPr="00A50EAF">
        <w:rPr>
          <w:rFonts w:ascii="Palatino Linotype" w:hAnsi="Palatino Linotype" w:cs="Tahoma"/>
          <w:bCs/>
          <w:iCs/>
          <w:szCs w:val="22"/>
        </w:rPr>
        <w:t xml:space="preserve"> (RFC)</w:t>
      </w:r>
    </w:p>
    <w:p w14:paraId="65FA4DB9" w14:textId="77777777" w:rsidR="008874AB" w:rsidRPr="00A50EAF" w:rsidRDefault="008874AB" w:rsidP="008874AB">
      <w:pPr>
        <w:spacing w:line="360" w:lineRule="auto"/>
        <w:ind w:left="360" w:right="-93"/>
        <w:jc w:val="both"/>
        <w:rPr>
          <w:rFonts w:ascii="Palatino Linotype" w:hAnsi="Palatino Linotype" w:cs="Tahoma"/>
          <w:bCs/>
          <w:iCs/>
          <w:szCs w:val="22"/>
        </w:rPr>
      </w:pPr>
    </w:p>
    <w:p w14:paraId="4E848D2B" w14:textId="77777777" w:rsidR="008874AB" w:rsidRDefault="008874AB" w:rsidP="008874AB">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L</w:t>
      </w:r>
      <w:r w:rsidRPr="00A50EAF">
        <w:rPr>
          <w:rFonts w:ascii="Palatino Linotype" w:hAnsi="Palatino Linotype" w:cs="Tahoma"/>
          <w:bCs/>
          <w:iCs/>
          <w:sz w:val="22"/>
          <w:szCs w:val="22"/>
        </w:rPr>
        <w:t>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4E289817" w14:textId="77777777" w:rsidR="008874AB" w:rsidRPr="00A50EAF" w:rsidRDefault="008874AB" w:rsidP="008874AB">
      <w:pPr>
        <w:spacing w:line="360" w:lineRule="auto"/>
        <w:ind w:right="-93"/>
        <w:jc w:val="both"/>
        <w:rPr>
          <w:rFonts w:ascii="Palatino Linotype" w:hAnsi="Palatino Linotype" w:cs="Tahoma"/>
          <w:bCs/>
          <w:iCs/>
          <w:sz w:val="22"/>
          <w:szCs w:val="22"/>
        </w:rPr>
      </w:pPr>
    </w:p>
    <w:p w14:paraId="065F92A9" w14:textId="77777777" w:rsidR="008874AB" w:rsidRPr="00A50EAF" w:rsidRDefault="008874AB" w:rsidP="008874A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1B8A0AE1" w14:textId="77777777" w:rsidR="008874AB" w:rsidRPr="00A50EAF" w:rsidRDefault="008874AB" w:rsidP="008874AB">
      <w:pPr>
        <w:spacing w:line="360" w:lineRule="auto"/>
        <w:ind w:right="-93"/>
        <w:jc w:val="both"/>
        <w:rPr>
          <w:rFonts w:ascii="Palatino Linotype" w:hAnsi="Palatino Linotype" w:cs="Tahoma"/>
          <w:bCs/>
          <w:iCs/>
          <w:sz w:val="22"/>
          <w:szCs w:val="22"/>
        </w:rPr>
      </w:pPr>
    </w:p>
    <w:p w14:paraId="19D01708" w14:textId="77777777" w:rsidR="008874AB" w:rsidRPr="00A50EAF" w:rsidRDefault="008874AB" w:rsidP="008874A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5F1057B6" w14:textId="77777777" w:rsidR="008874AB" w:rsidRPr="00A50EAF" w:rsidRDefault="008874AB" w:rsidP="008874AB">
      <w:pPr>
        <w:spacing w:line="360" w:lineRule="auto"/>
        <w:ind w:right="-93"/>
        <w:jc w:val="both"/>
        <w:rPr>
          <w:rFonts w:ascii="Palatino Linotype" w:hAnsi="Palatino Linotype" w:cs="Tahoma"/>
          <w:bCs/>
          <w:iCs/>
          <w:sz w:val="22"/>
          <w:szCs w:val="22"/>
        </w:rPr>
      </w:pPr>
    </w:p>
    <w:p w14:paraId="1101B7BD" w14:textId="77777777" w:rsidR="008874AB" w:rsidRPr="00A50EAF" w:rsidRDefault="008874AB" w:rsidP="008874A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w:t>
      </w:r>
      <w:r w:rsidRPr="00A50EAF">
        <w:rPr>
          <w:rFonts w:ascii="Palatino Linotype" w:hAnsi="Palatino Linotype" w:cs="Tahoma"/>
          <w:bCs/>
          <w:iCs/>
          <w:sz w:val="22"/>
          <w:szCs w:val="22"/>
        </w:rPr>
        <w:lastRenderedPageBreak/>
        <w:t xml:space="preserve">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09F2803E" w14:textId="77777777" w:rsidR="008874AB" w:rsidRPr="00A50EAF" w:rsidRDefault="008874AB" w:rsidP="008874AB">
      <w:pPr>
        <w:spacing w:line="360" w:lineRule="auto"/>
        <w:ind w:right="-93"/>
        <w:jc w:val="both"/>
        <w:rPr>
          <w:rFonts w:ascii="Palatino Linotype" w:hAnsi="Palatino Linotype" w:cs="Tahoma"/>
          <w:bCs/>
          <w:iCs/>
          <w:sz w:val="22"/>
          <w:szCs w:val="22"/>
        </w:rPr>
      </w:pPr>
    </w:p>
    <w:p w14:paraId="372E6EF1" w14:textId="77777777" w:rsidR="008874AB" w:rsidRPr="00A50EAF" w:rsidRDefault="008874AB" w:rsidP="008874A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0B62D1AB" w14:textId="77777777" w:rsidR="008874AB" w:rsidRPr="00A50EAF" w:rsidRDefault="008874AB" w:rsidP="008874AB">
      <w:pPr>
        <w:spacing w:line="360" w:lineRule="auto"/>
        <w:ind w:right="-93"/>
        <w:jc w:val="both"/>
        <w:rPr>
          <w:rFonts w:ascii="Palatino Linotype" w:hAnsi="Palatino Linotype" w:cs="Tahoma"/>
          <w:bCs/>
          <w:iCs/>
          <w:sz w:val="22"/>
          <w:szCs w:val="22"/>
        </w:rPr>
      </w:pPr>
    </w:p>
    <w:p w14:paraId="691256D9" w14:textId="77777777" w:rsidR="008874AB" w:rsidRPr="00A50EAF" w:rsidRDefault="008874AB" w:rsidP="008874AB">
      <w:pPr>
        <w:spacing w:line="360" w:lineRule="auto"/>
        <w:ind w:left="567" w:right="539"/>
        <w:jc w:val="both"/>
        <w:rPr>
          <w:rFonts w:ascii="Palatino Linotype" w:hAnsi="Palatino Linotype" w:cs="Tahoma"/>
          <w:bCs/>
          <w:iCs/>
          <w:szCs w:val="22"/>
        </w:rPr>
      </w:pPr>
      <w:r w:rsidRPr="00A50EAF">
        <w:rPr>
          <w:rFonts w:ascii="Palatino Linotype" w:hAnsi="Palatino Linotype" w:cs="Tahoma"/>
          <w:bCs/>
          <w:iCs/>
          <w:szCs w:val="22"/>
        </w:rPr>
        <w:t>“</w:t>
      </w:r>
      <w:r w:rsidRPr="00A50EAF">
        <w:rPr>
          <w:rFonts w:ascii="Palatino Linotype" w:hAnsi="Palatino Linotype" w:cs="Tahoma"/>
          <w:b/>
          <w:bCs/>
          <w:iCs/>
          <w:szCs w:val="22"/>
        </w:rPr>
        <w:t>Registro Federal de Contribuyentes (RFC) de personas físicas</w:t>
      </w:r>
      <w:r w:rsidRPr="00A50EAF">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7F9AB8D7" w14:textId="77777777" w:rsidR="008874AB" w:rsidRPr="00A50EAF" w:rsidRDefault="008874AB" w:rsidP="008874AB">
      <w:pPr>
        <w:spacing w:line="360" w:lineRule="auto"/>
        <w:ind w:right="-93"/>
        <w:jc w:val="both"/>
        <w:rPr>
          <w:rFonts w:ascii="Palatino Linotype" w:hAnsi="Palatino Linotype" w:cs="Tahoma"/>
          <w:bCs/>
          <w:iCs/>
          <w:sz w:val="22"/>
          <w:szCs w:val="22"/>
        </w:rPr>
      </w:pPr>
    </w:p>
    <w:p w14:paraId="6DB21387" w14:textId="77777777" w:rsidR="008874AB" w:rsidRDefault="008874AB" w:rsidP="008874A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63A412F5" w14:textId="77777777" w:rsidR="008874AB" w:rsidRDefault="008874AB" w:rsidP="008874AB">
      <w:pPr>
        <w:spacing w:line="360" w:lineRule="auto"/>
        <w:ind w:right="-93"/>
        <w:jc w:val="both"/>
        <w:rPr>
          <w:rFonts w:ascii="Palatino Linotype" w:hAnsi="Palatino Linotype" w:cs="Tahoma"/>
          <w:bCs/>
          <w:iCs/>
          <w:sz w:val="22"/>
          <w:szCs w:val="22"/>
        </w:rPr>
      </w:pPr>
    </w:p>
    <w:p w14:paraId="28783705" w14:textId="77777777" w:rsidR="008874AB" w:rsidRDefault="008874AB" w:rsidP="008874AB">
      <w:pPr>
        <w:pStyle w:val="Prrafodelista"/>
        <w:numPr>
          <w:ilvl w:val="0"/>
          <w:numId w:val="24"/>
        </w:numPr>
        <w:spacing w:line="360" w:lineRule="auto"/>
        <w:jc w:val="both"/>
        <w:rPr>
          <w:rFonts w:ascii="Palatino Linotype" w:hAnsi="Palatino Linotype" w:cs="Tahoma"/>
          <w:b/>
          <w:szCs w:val="22"/>
        </w:rPr>
      </w:pPr>
      <w:r w:rsidRPr="00A50EAF">
        <w:rPr>
          <w:rFonts w:ascii="Palatino Linotype" w:hAnsi="Palatino Linotype" w:cs="Tahoma"/>
          <w:b/>
          <w:szCs w:val="22"/>
        </w:rPr>
        <w:t xml:space="preserve">Clave </w:t>
      </w:r>
      <w:r w:rsidRPr="00A50EAF">
        <w:rPr>
          <w:rFonts w:ascii="Palatino Linotype" w:hAnsi="Palatino Linotype" w:cs="Tahoma"/>
          <w:b/>
          <w:caps/>
          <w:szCs w:val="22"/>
        </w:rPr>
        <w:t>ú</w:t>
      </w:r>
      <w:r w:rsidRPr="00A50EAF">
        <w:rPr>
          <w:rFonts w:ascii="Palatino Linotype" w:hAnsi="Palatino Linotype" w:cs="Tahoma"/>
          <w:b/>
          <w:szCs w:val="22"/>
        </w:rPr>
        <w:t>nica de Registro de Población –CURP-.</w:t>
      </w:r>
    </w:p>
    <w:p w14:paraId="26E37184" w14:textId="77777777" w:rsidR="008874AB" w:rsidRPr="00A50EAF" w:rsidRDefault="008874AB" w:rsidP="008874AB">
      <w:pPr>
        <w:pStyle w:val="Prrafodelista"/>
        <w:spacing w:line="360" w:lineRule="auto"/>
        <w:jc w:val="both"/>
        <w:rPr>
          <w:rFonts w:ascii="Palatino Linotype" w:hAnsi="Palatino Linotype" w:cs="Tahoma"/>
          <w:b/>
          <w:szCs w:val="22"/>
        </w:rPr>
      </w:pPr>
    </w:p>
    <w:p w14:paraId="7E869F5A" w14:textId="77777777" w:rsidR="008874AB" w:rsidRPr="00A50EAF" w:rsidRDefault="008874AB" w:rsidP="008874AB">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0D9C4E10" w14:textId="77777777" w:rsidR="008874AB" w:rsidRPr="00A50EAF" w:rsidRDefault="008874AB" w:rsidP="008874AB">
      <w:pPr>
        <w:spacing w:line="360" w:lineRule="auto"/>
        <w:contextualSpacing/>
        <w:jc w:val="both"/>
        <w:rPr>
          <w:rFonts w:ascii="Palatino Linotype" w:hAnsi="Palatino Linotype" w:cs="Tahoma"/>
          <w:sz w:val="22"/>
          <w:szCs w:val="22"/>
          <w:lang w:eastAsia="es-MX"/>
        </w:rPr>
      </w:pPr>
    </w:p>
    <w:p w14:paraId="406B73C9" w14:textId="77777777" w:rsidR="008874AB" w:rsidRPr="00A50EAF" w:rsidRDefault="008874AB" w:rsidP="008874AB">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7545B3CB" w14:textId="77777777" w:rsidR="008874AB" w:rsidRPr="00A50EAF" w:rsidRDefault="008874AB" w:rsidP="008874AB">
      <w:pPr>
        <w:spacing w:line="360" w:lineRule="auto"/>
        <w:contextualSpacing/>
        <w:jc w:val="both"/>
        <w:rPr>
          <w:rFonts w:ascii="Palatino Linotype" w:hAnsi="Palatino Linotype" w:cs="Tahoma"/>
          <w:sz w:val="22"/>
          <w:szCs w:val="22"/>
          <w:lang w:eastAsia="es-MX"/>
        </w:rPr>
      </w:pPr>
    </w:p>
    <w:p w14:paraId="0E0F616B" w14:textId="77777777" w:rsidR="008874AB" w:rsidRPr="00A50EAF" w:rsidRDefault="008874AB" w:rsidP="008874AB">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7F190448" w14:textId="77777777" w:rsidR="008874AB" w:rsidRPr="00A50EAF" w:rsidRDefault="008874AB" w:rsidP="008874AB">
      <w:pPr>
        <w:spacing w:line="360" w:lineRule="auto"/>
        <w:contextualSpacing/>
        <w:jc w:val="both"/>
        <w:rPr>
          <w:rFonts w:ascii="Palatino Linotype" w:hAnsi="Palatino Linotype" w:cs="Tahoma"/>
          <w:b/>
          <w:sz w:val="22"/>
          <w:szCs w:val="22"/>
          <w:lang w:eastAsia="es-MX"/>
        </w:rPr>
      </w:pPr>
    </w:p>
    <w:p w14:paraId="7DC64A1E" w14:textId="77777777" w:rsidR="008874AB" w:rsidRPr="00A50EAF" w:rsidRDefault="008874AB" w:rsidP="008874AB">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De conformidad con lo precisado por la propia Secretaría de Gobernación en la dirección </w:t>
      </w:r>
      <w:hyperlink r:id="rId17" w:history="1">
        <w:r w:rsidRPr="00A50EAF">
          <w:rPr>
            <w:rStyle w:val="Hipervnculo"/>
            <w:rFonts w:ascii="Palatino Linotype" w:hAnsi="Palatino Linotype" w:cs="Tahoma"/>
            <w:sz w:val="22"/>
            <w:szCs w:val="22"/>
            <w:lang w:eastAsia="es-MX"/>
          </w:rPr>
          <w:t>https://consultas.curp.gob.mx/CurpSP/html/informacionecurpPS.html</w:t>
        </w:r>
      </w:hyperlink>
      <w:r w:rsidRPr="00A50EAF">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A50EAF">
        <w:rPr>
          <w:rFonts w:ascii="Palatino Linotype" w:hAnsi="Palatino Linotype" w:cs="Tahoma"/>
          <w:b/>
          <w:sz w:val="22"/>
          <w:szCs w:val="22"/>
          <w:lang w:eastAsia="es-MX"/>
        </w:rPr>
        <w:t xml:space="preserve">se generan a partir de los datos contenidos en el documento probatorio de la identidad del interesado </w:t>
      </w:r>
      <w:r w:rsidRPr="00A50EAF">
        <w:rPr>
          <w:rFonts w:ascii="Palatino Linotype" w:hAnsi="Palatino Linotype" w:cs="Tahoma"/>
          <w:sz w:val="22"/>
          <w:szCs w:val="22"/>
          <w:lang w:eastAsia="es-MX"/>
        </w:rPr>
        <w:t>(acta de nacimiento, carta de naturalización o documento migratorio) de la siguiente forma:</w:t>
      </w:r>
    </w:p>
    <w:p w14:paraId="3B166CCA" w14:textId="77777777" w:rsidR="008874AB" w:rsidRPr="00A50EAF" w:rsidRDefault="008874AB" w:rsidP="008874AB">
      <w:pPr>
        <w:spacing w:line="360" w:lineRule="auto"/>
        <w:contextualSpacing/>
        <w:jc w:val="both"/>
        <w:rPr>
          <w:rFonts w:ascii="Palatino Linotype" w:hAnsi="Palatino Linotype" w:cs="Tahoma"/>
          <w:sz w:val="22"/>
          <w:szCs w:val="22"/>
          <w:lang w:eastAsia="es-MX"/>
        </w:rPr>
      </w:pPr>
    </w:p>
    <w:p w14:paraId="66586004" w14:textId="77777777" w:rsidR="008874AB" w:rsidRPr="00A50EAF" w:rsidRDefault="008874AB" w:rsidP="008874AB">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primero y segundo apellidos, así como al nombre de pila.</w:t>
      </w:r>
    </w:p>
    <w:p w14:paraId="6768631A" w14:textId="77777777" w:rsidR="008874AB" w:rsidRPr="00A50EAF" w:rsidRDefault="008874AB" w:rsidP="008874AB">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fecha de nacimiento.</w:t>
      </w:r>
    </w:p>
    <w:p w14:paraId="2AAEBAA2" w14:textId="77777777" w:rsidR="008874AB" w:rsidRPr="00A50EAF" w:rsidRDefault="008874AB" w:rsidP="008874AB">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sexo.</w:t>
      </w:r>
    </w:p>
    <w:p w14:paraId="0C3A98B2" w14:textId="77777777" w:rsidR="008874AB" w:rsidRPr="00A50EAF" w:rsidRDefault="008874AB" w:rsidP="008874AB">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entidad federativa de nacimiento.</w:t>
      </w:r>
    </w:p>
    <w:p w14:paraId="3F008ED9" w14:textId="77777777" w:rsidR="008874AB" w:rsidRPr="00A50EAF" w:rsidRDefault="008874AB" w:rsidP="008874AB">
      <w:pPr>
        <w:spacing w:line="360" w:lineRule="auto"/>
        <w:contextualSpacing/>
        <w:jc w:val="both"/>
        <w:rPr>
          <w:rFonts w:ascii="Palatino Linotype" w:hAnsi="Palatino Linotype" w:cs="Tahoma"/>
          <w:sz w:val="22"/>
          <w:szCs w:val="22"/>
          <w:lang w:eastAsia="es-MX"/>
        </w:rPr>
      </w:pPr>
    </w:p>
    <w:p w14:paraId="1374FECA" w14:textId="77777777" w:rsidR="008874AB" w:rsidRPr="00A50EAF" w:rsidRDefault="008874AB" w:rsidP="008874AB">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Los dos últimos elementos de la CURP evitan la duplicidad de la Clave y garantizan su correcta integración.</w:t>
      </w:r>
    </w:p>
    <w:p w14:paraId="0A5F4AB3" w14:textId="77777777" w:rsidR="008874AB" w:rsidRPr="00A50EAF" w:rsidRDefault="008874AB" w:rsidP="008874AB">
      <w:pPr>
        <w:spacing w:line="360" w:lineRule="auto"/>
        <w:contextualSpacing/>
        <w:jc w:val="both"/>
        <w:rPr>
          <w:rFonts w:ascii="Palatino Linotype" w:hAnsi="Palatino Linotype" w:cs="Tahoma"/>
          <w:sz w:val="22"/>
          <w:szCs w:val="22"/>
          <w:lang w:eastAsia="es-MX"/>
        </w:rPr>
      </w:pPr>
    </w:p>
    <w:p w14:paraId="04C17B2A" w14:textId="77777777" w:rsidR="008874AB" w:rsidRPr="00A50EAF" w:rsidRDefault="008874AB" w:rsidP="008874AB">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t xml:space="preserve">Como se desprende de lo anterior, la CURP es un dato personal confidencial, ya que por sí sola brinda información personal de su titular y lo hace identificado e identificable, motivo </w:t>
      </w:r>
      <w:r w:rsidRPr="00A50EAF">
        <w:rPr>
          <w:rFonts w:ascii="Palatino Linotype" w:hAnsi="Palatino Linotype" w:cs="Tahoma"/>
          <w:sz w:val="22"/>
          <w:szCs w:val="22"/>
        </w:rPr>
        <w:lastRenderedPageBreak/>
        <w:t>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D9EAE56" w14:textId="77777777" w:rsidR="008874AB" w:rsidRPr="00A50EAF" w:rsidRDefault="008874AB" w:rsidP="008874AB">
      <w:pPr>
        <w:spacing w:line="360" w:lineRule="auto"/>
        <w:contextualSpacing/>
        <w:jc w:val="both"/>
        <w:rPr>
          <w:rFonts w:ascii="Palatino Linotype" w:hAnsi="Palatino Linotype" w:cs="Tahoma"/>
          <w:sz w:val="22"/>
          <w:szCs w:val="22"/>
        </w:rPr>
      </w:pPr>
    </w:p>
    <w:p w14:paraId="1B92D5F0" w14:textId="77777777" w:rsidR="008874AB" w:rsidRPr="00A50EAF" w:rsidRDefault="008874AB" w:rsidP="008874AB">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Resulta aplicable en la especie, como argumento orientador, el Criterio 3/10, emitido por el INAI.</w:t>
      </w:r>
    </w:p>
    <w:p w14:paraId="6B26109B" w14:textId="77777777" w:rsidR="008874AB" w:rsidRPr="00A50EAF" w:rsidRDefault="008874AB" w:rsidP="008874AB">
      <w:pPr>
        <w:spacing w:line="360" w:lineRule="auto"/>
        <w:contextualSpacing/>
        <w:jc w:val="both"/>
        <w:rPr>
          <w:rFonts w:ascii="Palatino Linotype" w:hAnsi="Palatino Linotype" w:cs="Tahoma"/>
          <w:sz w:val="22"/>
          <w:szCs w:val="22"/>
        </w:rPr>
      </w:pPr>
    </w:p>
    <w:p w14:paraId="2E5801E5" w14:textId="77777777" w:rsidR="008874AB" w:rsidRDefault="008874AB" w:rsidP="008874AB">
      <w:pPr>
        <w:autoSpaceDE w:val="0"/>
        <w:autoSpaceDN w:val="0"/>
        <w:adjustRightInd w:val="0"/>
        <w:spacing w:line="360" w:lineRule="auto"/>
        <w:ind w:left="567" w:right="567"/>
        <w:jc w:val="both"/>
        <w:rPr>
          <w:rFonts w:ascii="Palatino Linotype" w:eastAsia="Calibri" w:hAnsi="Palatino Linotype" w:cs="Tahoma"/>
          <w:color w:val="000000"/>
        </w:rPr>
      </w:pPr>
      <w:r w:rsidRPr="00DA07D5">
        <w:rPr>
          <w:rFonts w:ascii="Palatino Linotype" w:eastAsia="Calibri" w:hAnsi="Palatino Linotype" w:cs="Tahoma"/>
          <w:b/>
          <w:bCs/>
          <w:color w:val="000000"/>
        </w:rPr>
        <w:t xml:space="preserve">Clave Única de Registro de Población (CURP) es un dato personal confidencial. </w:t>
      </w:r>
      <w:r w:rsidRPr="00DA07D5">
        <w:rPr>
          <w:rFonts w:ascii="Palatino Linotype" w:eastAsia="Calibri" w:hAnsi="Palatino Linotype" w:cs="Tahoma"/>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los artículos anteriormente señalados. </w:t>
      </w:r>
    </w:p>
    <w:p w14:paraId="014D8423" w14:textId="77777777" w:rsidR="008874AB" w:rsidRPr="00DA07D5" w:rsidRDefault="008874AB" w:rsidP="008874AB">
      <w:pPr>
        <w:autoSpaceDE w:val="0"/>
        <w:autoSpaceDN w:val="0"/>
        <w:adjustRightInd w:val="0"/>
        <w:spacing w:line="360" w:lineRule="auto"/>
        <w:ind w:left="567" w:right="567"/>
        <w:jc w:val="both"/>
        <w:rPr>
          <w:rFonts w:ascii="Palatino Linotype" w:eastAsia="Calibri" w:hAnsi="Palatino Linotype" w:cs="Tahoma"/>
          <w:color w:val="000000"/>
        </w:rPr>
      </w:pPr>
    </w:p>
    <w:p w14:paraId="15D2F34E" w14:textId="77777777" w:rsidR="008874AB" w:rsidRDefault="008874AB" w:rsidP="008874AB">
      <w:pPr>
        <w:spacing w:line="360" w:lineRule="auto"/>
        <w:jc w:val="both"/>
        <w:rPr>
          <w:rFonts w:ascii="Palatino Linotype" w:hAnsi="Palatino Linotype" w:cs="Tahoma"/>
          <w:sz w:val="22"/>
          <w:szCs w:val="22"/>
        </w:rPr>
      </w:pPr>
      <w:r w:rsidRPr="00A50EAF">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58CCC0D7" w14:textId="77777777" w:rsidR="008874AB" w:rsidRDefault="008874AB" w:rsidP="008874AB">
      <w:pPr>
        <w:spacing w:line="360" w:lineRule="auto"/>
        <w:jc w:val="both"/>
        <w:rPr>
          <w:rFonts w:ascii="Palatino Linotype" w:hAnsi="Palatino Linotype" w:cs="Tahoma"/>
          <w:sz w:val="22"/>
          <w:szCs w:val="22"/>
        </w:rPr>
      </w:pPr>
    </w:p>
    <w:p w14:paraId="420EE4B7" w14:textId="77777777" w:rsidR="008874AB" w:rsidRPr="00A50EAF" w:rsidRDefault="008874AB" w:rsidP="008874AB">
      <w:pPr>
        <w:pStyle w:val="Prrafodelista"/>
        <w:numPr>
          <w:ilvl w:val="0"/>
          <w:numId w:val="23"/>
        </w:numPr>
        <w:spacing w:line="360" w:lineRule="auto"/>
        <w:jc w:val="both"/>
        <w:rPr>
          <w:rFonts w:ascii="Palatino Linotype" w:hAnsi="Palatino Linotype" w:cs="Tahoma"/>
          <w:b/>
          <w:szCs w:val="22"/>
          <w:lang w:eastAsia="es-MX"/>
        </w:rPr>
      </w:pPr>
      <w:r w:rsidRPr="00A50EAF">
        <w:rPr>
          <w:rFonts w:ascii="Palatino Linotype" w:hAnsi="Palatino Linotype" w:cs="Tahoma"/>
          <w:b/>
          <w:szCs w:val="22"/>
        </w:rPr>
        <w:t>Clave de seguridad social ISSEMYM.</w:t>
      </w:r>
    </w:p>
    <w:p w14:paraId="50691227" w14:textId="77777777" w:rsidR="008874AB" w:rsidRPr="00A50EAF" w:rsidRDefault="008874AB" w:rsidP="008874AB">
      <w:pPr>
        <w:pStyle w:val="Prrafodelista"/>
        <w:spacing w:line="360" w:lineRule="auto"/>
        <w:jc w:val="both"/>
        <w:rPr>
          <w:rFonts w:ascii="Palatino Linotype" w:hAnsi="Palatino Linotype" w:cs="Tahoma"/>
          <w:szCs w:val="22"/>
          <w:lang w:eastAsia="es-MX"/>
        </w:rPr>
      </w:pPr>
    </w:p>
    <w:p w14:paraId="69EA3B8E" w14:textId="77777777" w:rsidR="008874AB" w:rsidRPr="00A50EAF" w:rsidRDefault="008874AB" w:rsidP="008874AB">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Instituto de Seguridad Social del Estado de México y Municipios (ISSEMYM) es el organismo público encargado de proporcionar los servicios de seguridad social a los servidores públicos del Estado de México, con el objetivo de garantizar a los derechohabientes </w:t>
      </w:r>
      <w:r w:rsidRPr="00A50EAF">
        <w:rPr>
          <w:rFonts w:ascii="Palatino Linotype" w:hAnsi="Palatino Linotype" w:cs="Tahoma"/>
          <w:sz w:val="22"/>
          <w:szCs w:val="22"/>
          <w:lang w:eastAsia="es-MX"/>
        </w:rPr>
        <w:lastRenderedPageBreak/>
        <w:t>el acceso a las prestaciones que otorga, de conformidad con el artículo 14 de la Ley de Seguridad Social para los Servidores Públicos del Estado de México y Municipios.</w:t>
      </w:r>
    </w:p>
    <w:p w14:paraId="59FBAB2C" w14:textId="77777777" w:rsidR="008874AB" w:rsidRPr="00A50EAF" w:rsidRDefault="008874AB" w:rsidP="008874AB">
      <w:pPr>
        <w:spacing w:line="360" w:lineRule="auto"/>
        <w:jc w:val="both"/>
        <w:rPr>
          <w:rFonts w:ascii="Palatino Linotype" w:hAnsi="Palatino Linotype" w:cs="Tahoma"/>
          <w:sz w:val="22"/>
          <w:szCs w:val="22"/>
          <w:lang w:eastAsia="es-MX"/>
        </w:rPr>
      </w:pPr>
    </w:p>
    <w:p w14:paraId="26E2A91A" w14:textId="77777777" w:rsidR="008874AB" w:rsidRPr="00A50EAF" w:rsidRDefault="008874AB" w:rsidP="008874AB">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50EA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607E166C" w14:textId="77777777" w:rsidR="008874AB" w:rsidRPr="00A50EAF" w:rsidRDefault="008874AB" w:rsidP="008874AB">
      <w:pPr>
        <w:pStyle w:val="Prrafodelista"/>
        <w:spacing w:line="360" w:lineRule="auto"/>
        <w:jc w:val="both"/>
        <w:rPr>
          <w:rFonts w:ascii="Palatino Linotype" w:hAnsi="Palatino Linotype" w:cs="Tahoma"/>
          <w:szCs w:val="22"/>
          <w:lang w:eastAsia="es-MX"/>
        </w:rPr>
      </w:pPr>
    </w:p>
    <w:p w14:paraId="602F0E1D" w14:textId="77777777" w:rsidR="008874AB" w:rsidRPr="00A50EAF" w:rsidRDefault="008874AB" w:rsidP="008874AB">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083D696C" w14:textId="77777777" w:rsidR="008874AB" w:rsidRPr="00A50EAF" w:rsidRDefault="008874AB" w:rsidP="008874AB">
      <w:pPr>
        <w:pStyle w:val="Prrafodelista"/>
        <w:spacing w:line="360" w:lineRule="auto"/>
        <w:jc w:val="both"/>
        <w:rPr>
          <w:rFonts w:ascii="Palatino Linotype" w:hAnsi="Palatino Linotype" w:cs="Tahoma"/>
          <w:szCs w:val="22"/>
          <w:lang w:eastAsia="es-MX"/>
        </w:rPr>
      </w:pPr>
    </w:p>
    <w:p w14:paraId="37020384" w14:textId="77777777" w:rsidR="008874AB" w:rsidRDefault="008874AB" w:rsidP="008874AB">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634DAA08" w14:textId="77777777" w:rsidR="008874AB" w:rsidRDefault="008874AB" w:rsidP="008874AB">
      <w:pPr>
        <w:spacing w:line="360" w:lineRule="auto"/>
        <w:contextualSpacing/>
        <w:jc w:val="both"/>
        <w:rPr>
          <w:rFonts w:ascii="Palatino Linotype" w:hAnsi="Palatino Linotype" w:cs="Tahoma"/>
          <w:b/>
          <w:sz w:val="22"/>
          <w:szCs w:val="22"/>
        </w:rPr>
      </w:pPr>
    </w:p>
    <w:p w14:paraId="3580CEE5" w14:textId="77777777" w:rsidR="008874AB" w:rsidRPr="00B34583" w:rsidRDefault="008874AB" w:rsidP="008874AB">
      <w:pPr>
        <w:pStyle w:val="Prrafodelista"/>
        <w:numPr>
          <w:ilvl w:val="0"/>
          <w:numId w:val="22"/>
        </w:numPr>
        <w:spacing w:line="360" w:lineRule="auto"/>
        <w:ind w:right="-93"/>
        <w:jc w:val="both"/>
        <w:rPr>
          <w:rFonts w:ascii="Palatino Linotype" w:hAnsi="Palatino Linotype" w:cs="Tahoma"/>
          <w:b/>
          <w:szCs w:val="22"/>
        </w:rPr>
      </w:pPr>
      <w:r w:rsidRPr="00B34583">
        <w:rPr>
          <w:rFonts w:ascii="Palatino Linotype" w:hAnsi="Palatino Linotype" w:cs="Tahoma"/>
          <w:b/>
          <w:bCs/>
          <w:iCs/>
          <w:szCs w:val="22"/>
        </w:rPr>
        <w:t>Préstamos o descuentos que se le hagan al servidor público.</w:t>
      </w:r>
    </w:p>
    <w:p w14:paraId="298E06CD" w14:textId="77777777" w:rsidR="008874AB" w:rsidRDefault="008874AB" w:rsidP="008874AB">
      <w:pPr>
        <w:spacing w:line="360" w:lineRule="auto"/>
        <w:ind w:right="-93"/>
        <w:jc w:val="both"/>
        <w:rPr>
          <w:rFonts w:ascii="Palatino Linotype" w:hAnsi="Palatino Linotype" w:cs="Tahoma"/>
          <w:b/>
          <w:bCs/>
          <w:iCs/>
          <w:szCs w:val="22"/>
        </w:rPr>
      </w:pPr>
    </w:p>
    <w:p w14:paraId="48A7B79F" w14:textId="77777777" w:rsidR="008874AB" w:rsidRPr="00784DBB" w:rsidRDefault="008874AB" w:rsidP="008874AB">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653C1DBC" w14:textId="77777777" w:rsidR="008874AB" w:rsidRPr="00784DBB" w:rsidRDefault="008874AB" w:rsidP="008874AB">
      <w:pPr>
        <w:spacing w:line="360" w:lineRule="auto"/>
        <w:ind w:right="-93"/>
        <w:jc w:val="both"/>
        <w:rPr>
          <w:rFonts w:ascii="Palatino Linotype" w:hAnsi="Palatino Linotype" w:cs="Tahoma"/>
          <w:sz w:val="22"/>
          <w:szCs w:val="22"/>
        </w:rPr>
      </w:pPr>
    </w:p>
    <w:p w14:paraId="4E4DA05E" w14:textId="77777777" w:rsidR="008874AB" w:rsidRPr="00784DBB" w:rsidRDefault="008874AB" w:rsidP="008874AB">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 Asimismo, pueden existir deducciones que se generan con motivo de una sentencia judicial, como es la pensión alimenticia que periódicamente se retira de la cuenta de un empleado, a efecto de que sea entregado a un tercero.  </w:t>
      </w:r>
    </w:p>
    <w:p w14:paraId="130E25A5" w14:textId="77777777" w:rsidR="008874AB" w:rsidRPr="00784DBB" w:rsidRDefault="008874AB" w:rsidP="008874AB">
      <w:pPr>
        <w:spacing w:line="360" w:lineRule="auto"/>
        <w:ind w:right="-93"/>
        <w:jc w:val="both"/>
        <w:rPr>
          <w:rFonts w:ascii="Palatino Linotype" w:hAnsi="Palatino Linotype" w:cs="Tahoma"/>
          <w:sz w:val="22"/>
          <w:szCs w:val="22"/>
        </w:rPr>
      </w:pPr>
    </w:p>
    <w:p w14:paraId="20C6E936" w14:textId="77777777" w:rsidR="008874AB" w:rsidRPr="00784DBB" w:rsidRDefault="008874AB" w:rsidP="008874AB">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09ED6DEC" w14:textId="77777777" w:rsidR="008874AB" w:rsidRPr="00784DBB" w:rsidRDefault="008874AB" w:rsidP="008874AB">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Por lo tanto</w:t>
      </w:r>
      <w:r>
        <w:rPr>
          <w:rFonts w:ascii="Palatino Linotype" w:hAnsi="Palatino Linotype" w:cs="Tahoma"/>
          <w:sz w:val="22"/>
          <w:szCs w:val="22"/>
        </w:rPr>
        <w:t>,</w:t>
      </w:r>
      <w:r w:rsidRPr="00784DBB">
        <w:rPr>
          <w:rFonts w:ascii="Palatino Linotype" w:hAnsi="Palatino Linotype" w:cs="Tahoma"/>
          <w:sz w:val="22"/>
          <w:szCs w:val="22"/>
        </w:rPr>
        <w:t xml:space="preserve"> resulta procedente clasificar dicho dato en términos del artículo 143, fracción I de la Ley de Transparencia y Acceso a la Información Pública del Estado de México y Municipios.</w:t>
      </w:r>
    </w:p>
    <w:p w14:paraId="749EBE23" w14:textId="77777777" w:rsidR="008874AB" w:rsidRPr="00BC1085" w:rsidRDefault="008874AB" w:rsidP="008874AB">
      <w:pPr>
        <w:pStyle w:val="Prrafodelista"/>
        <w:spacing w:line="360" w:lineRule="auto"/>
        <w:ind w:right="-93"/>
        <w:rPr>
          <w:rFonts w:ascii="Palatino Linotype" w:hAnsi="Palatino Linotype" w:cs="Tahoma"/>
          <w:b/>
          <w:szCs w:val="22"/>
        </w:rPr>
      </w:pPr>
    </w:p>
    <w:p w14:paraId="08F148E4" w14:textId="77777777" w:rsidR="008874AB" w:rsidRPr="00A50EAF" w:rsidRDefault="008874AB" w:rsidP="008874AB">
      <w:pPr>
        <w:pStyle w:val="Prrafodelista"/>
        <w:numPr>
          <w:ilvl w:val="0"/>
          <w:numId w:val="22"/>
        </w:numPr>
        <w:spacing w:line="360" w:lineRule="auto"/>
        <w:ind w:right="-93"/>
        <w:jc w:val="both"/>
        <w:rPr>
          <w:rFonts w:ascii="Palatino Linotype" w:hAnsi="Palatino Linotype" w:cs="Tahoma"/>
          <w:b/>
          <w:szCs w:val="22"/>
        </w:rPr>
      </w:pPr>
      <w:r>
        <w:rPr>
          <w:rFonts w:ascii="Palatino Linotype" w:hAnsi="Palatino Linotype" w:cs="Tahoma"/>
          <w:b/>
          <w:bCs/>
          <w:iCs/>
          <w:szCs w:val="22"/>
        </w:rPr>
        <w:t>Número de cuenta bancario.</w:t>
      </w:r>
    </w:p>
    <w:p w14:paraId="2B861631" w14:textId="77777777" w:rsidR="008874AB" w:rsidRPr="00A50EAF" w:rsidRDefault="008874AB" w:rsidP="008874AB">
      <w:pPr>
        <w:spacing w:line="360" w:lineRule="auto"/>
        <w:ind w:right="-93"/>
        <w:jc w:val="both"/>
        <w:rPr>
          <w:rFonts w:ascii="Palatino Linotype" w:hAnsi="Palatino Linotype" w:cs="Tahoma"/>
          <w:sz w:val="22"/>
          <w:szCs w:val="22"/>
        </w:rPr>
      </w:pPr>
    </w:p>
    <w:p w14:paraId="520E1497" w14:textId="77777777" w:rsidR="008874AB" w:rsidRDefault="008874AB" w:rsidP="008874AB">
      <w:pPr>
        <w:spacing w:line="360" w:lineRule="auto"/>
        <w:contextualSpacing/>
        <w:jc w:val="both"/>
        <w:rPr>
          <w:rFonts w:ascii="Palatino Linotype" w:hAnsi="Palatino Linotype" w:cs="Tahoma"/>
          <w:sz w:val="22"/>
          <w:szCs w:val="22"/>
          <w:lang w:eastAsia="es-MX"/>
        </w:rPr>
      </w:pPr>
      <w:r>
        <w:rPr>
          <w:rFonts w:ascii="Palatino Linotype" w:hAnsi="Palatino Linotype" w:cs="Tahoma"/>
          <w:sz w:val="22"/>
          <w:szCs w:val="22"/>
        </w:rPr>
        <w:t xml:space="preserve">Como se precisó anteriormente, uno de los requisitos que indica la nómina del OSFEM que se </w:t>
      </w:r>
      <w:r w:rsidRPr="007C3800">
        <w:rPr>
          <w:rFonts w:ascii="Palatino Linotype" w:hAnsi="Palatino Linotype" w:cs="Tahoma"/>
          <w:sz w:val="22"/>
          <w:szCs w:val="22"/>
        </w:rPr>
        <w:t>deben agregar es el número de cuenta bancario al que se deposita</w:t>
      </w:r>
      <w:r w:rsidRPr="00BC1085">
        <w:rPr>
          <w:rFonts w:ascii="Palatino Linotype" w:hAnsi="Palatino Linotype" w:cs="Tahoma"/>
          <w:sz w:val="22"/>
          <w:szCs w:val="22"/>
          <w:lang w:eastAsia="es-MX"/>
        </w:rPr>
        <w:t xml:space="preserve"> el sueldo del servidor público</w:t>
      </w:r>
      <w:r>
        <w:rPr>
          <w:rFonts w:ascii="Palatino Linotype" w:hAnsi="Palatino Linotype" w:cs="Tahoma"/>
          <w:sz w:val="22"/>
          <w:szCs w:val="22"/>
          <w:lang w:eastAsia="es-MX"/>
        </w:rPr>
        <w:t>; esto quiere decir, que no necesariamente el pago del salario se realiza de manera directa y en efectivo al trabajador, sino que se cubre mediante un depósito bancario realizado a la cuenta personal del trabajador.</w:t>
      </w:r>
    </w:p>
    <w:p w14:paraId="0138C6F1" w14:textId="77777777" w:rsidR="008874AB" w:rsidRDefault="008874AB" w:rsidP="008874AB">
      <w:pPr>
        <w:spacing w:line="360" w:lineRule="auto"/>
        <w:contextualSpacing/>
        <w:jc w:val="both"/>
        <w:rPr>
          <w:rFonts w:ascii="Palatino Linotype" w:hAnsi="Palatino Linotype" w:cs="Tahoma"/>
          <w:sz w:val="22"/>
          <w:szCs w:val="22"/>
          <w:lang w:eastAsia="es-MX"/>
        </w:rPr>
      </w:pPr>
    </w:p>
    <w:p w14:paraId="7A34B61B" w14:textId="77777777" w:rsidR="008874AB" w:rsidRDefault="008874AB" w:rsidP="008874AB">
      <w:pPr>
        <w:shd w:val="clear" w:color="auto" w:fill="FFFFFF" w:themeFill="background1"/>
        <w:spacing w:line="360" w:lineRule="auto"/>
        <w:jc w:val="both"/>
        <w:rPr>
          <w:rFonts w:ascii="Palatino Linotype" w:hAnsi="Palatino Linotype" w:cs="Tahoma"/>
          <w:sz w:val="22"/>
          <w:szCs w:val="22"/>
        </w:rPr>
      </w:pPr>
      <w:r w:rsidRPr="00B810E2">
        <w:rPr>
          <w:rFonts w:ascii="Palatino Linotype" w:hAnsi="Palatino Linotype" w:cs="Tahoma"/>
          <w:sz w:val="22"/>
          <w:szCs w:val="22"/>
        </w:rPr>
        <w:lastRenderedPageBreak/>
        <w:t xml:space="preserve">Al respecto, </w:t>
      </w:r>
      <w:r>
        <w:rPr>
          <w:rFonts w:ascii="Palatino Linotype" w:hAnsi="Palatino Linotype" w:cs="Tahoma"/>
          <w:sz w:val="22"/>
          <w:szCs w:val="22"/>
        </w:rPr>
        <w:t>en el Criterio 10/</w:t>
      </w:r>
      <w:r w:rsidRPr="00B810E2">
        <w:rPr>
          <w:rFonts w:ascii="Palatino Linotype" w:hAnsi="Palatino Linotype" w:cs="Tahoma"/>
          <w:sz w:val="22"/>
          <w:szCs w:val="22"/>
        </w:rPr>
        <w:t xml:space="preserve">17 emitido por el Pleno </w:t>
      </w:r>
      <w:r>
        <w:rPr>
          <w:rFonts w:ascii="Palatino Linotype" w:hAnsi="Palatino Linotype" w:cs="Tahoma"/>
          <w:sz w:val="22"/>
          <w:szCs w:val="22"/>
        </w:rPr>
        <w:t xml:space="preserve">del Instituto Nacional de Transparencia, Acceso a la Información y Protección de Datos Personales </w:t>
      </w:r>
      <w:r w:rsidRPr="00B810E2">
        <w:rPr>
          <w:rFonts w:ascii="Palatino Linotype" w:hAnsi="Palatino Linotype" w:cs="Tahoma"/>
          <w:sz w:val="22"/>
          <w:szCs w:val="22"/>
        </w:rPr>
        <w:t>se establece lo siguiente:</w:t>
      </w:r>
    </w:p>
    <w:p w14:paraId="533B309B" w14:textId="77777777" w:rsidR="008874AB" w:rsidRPr="005141C6" w:rsidRDefault="008874AB" w:rsidP="008874AB">
      <w:pPr>
        <w:shd w:val="clear" w:color="auto" w:fill="FFFFFF" w:themeFill="background1"/>
        <w:spacing w:line="360" w:lineRule="auto"/>
        <w:ind w:left="567" w:right="567"/>
        <w:jc w:val="both"/>
        <w:rPr>
          <w:rFonts w:ascii="Palatino Linotype" w:hAnsi="Palatino Linotype" w:cs="Tahoma"/>
          <w:sz w:val="22"/>
        </w:rPr>
      </w:pPr>
    </w:p>
    <w:p w14:paraId="20C486FF" w14:textId="77777777" w:rsidR="008874AB" w:rsidRPr="00531CF0" w:rsidRDefault="008874AB" w:rsidP="008874AB">
      <w:pPr>
        <w:shd w:val="clear" w:color="auto" w:fill="FFFFFF" w:themeFill="background1"/>
        <w:spacing w:line="360" w:lineRule="auto"/>
        <w:ind w:left="567" w:right="567"/>
        <w:jc w:val="both"/>
        <w:rPr>
          <w:rFonts w:ascii="Palatino Linotype" w:hAnsi="Palatino Linotype" w:cs="Tahoma"/>
          <w:i/>
          <w:iCs/>
        </w:rPr>
      </w:pPr>
      <w:r w:rsidRPr="00531CF0">
        <w:rPr>
          <w:rFonts w:ascii="Palatino Linotype" w:hAnsi="Palatino Linotype" w:cs="Tahoma"/>
          <w:i/>
          <w:iCs/>
        </w:rPr>
        <w:t>“</w:t>
      </w:r>
      <w:r w:rsidRPr="00531CF0">
        <w:rPr>
          <w:rFonts w:ascii="Palatino Linotype" w:hAnsi="Palatino Linotype" w:cs="Tahoma"/>
          <w:b/>
          <w:i/>
          <w:iCs/>
        </w:rPr>
        <w:t>Cuentas bancarias y/o CLABE interbancaria de personas físicas y morales privadas.</w:t>
      </w:r>
      <w:r w:rsidRPr="00531CF0">
        <w:rPr>
          <w:rFonts w:ascii="Palatino Linotype" w:hAnsi="Palatino Linotype" w:cs="Tahoma"/>
          <w:i/>
          <w:iC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E7BB290" w14:textId="77777777" w:rsidR="008874AB" w:rsidRDefault="008874AB" w:rsidP="008874AB">
      <w:pPr>
        <w:spacing w:line="360" w:lineRule="auto"/>
        <w:contextualSpacing/>
        <w:jc w:val="both"/>
        <w:rPr>
          <w:rFonts w:ascii="Palatino Linotype" w:hAnsi="Palatino Linotype" w:cs="Tahoma"/>
          <w:sz w:val="22"/>
          <w:szCs w:val="22"/>
          <w:lang w:eastAsia="es-MX"/>
        </w:rPr>
      </w:pPr>
    </w:p>
    <w:p w14:paraId="5A7E148E" w14:textId="77777777" w:rsidR="008874AB" w:rsidRPr="00784DBB" w:rsidRDefault="008874AB" w:rsidP="008874AB">
      <w:pPr>
        <w:spacing w:line="360" w:lineRule="auto"/>
        <w:ind w:right="-93"/>
        <w:jc w:val="both"/>
        <w:rPr>
          <w:rFonts w:ascii="Palatino Linotype" w:hAnsi="Palatino Linotype" w:cs="Tahoma"/>
          <w:sz w:val="22"/>
          <w:szCs w:val="22"/>
        </w:rPr>
      </w:pPr>
      <w:r>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w:t>
      </w:r>
      <w:r w:rsidRPr="00784DBB">
        <w:rPr>
          <w:rFonts w:ascii="Palatino Linotype" w:hAnsi="Palatino Linotype" w:cs="Tahoma"/>
          <w:sz w:val="22"/>
          <w:szCs w:val="22"/>
        </w:rPr>
        <w:t>artículo 143, fracción I de la Ley de Transparencia y Acceso a la Información Pública del Estado de México y Municipios.</w:t>
      </w:r>
    </w:p>
    <w:p w14:paraId="31E7680C" w14:textId="77777777" w:rsidR="008874AB" w:rsidRDefault="008874AB" w:rsidP="008874AB">
      <w:pPr>
        <w:spacing w:line="360" w:lineRule="auto"/>
        <w:contextualSpacing/>
        <w:jc w:val="both"/>
        <w:rPr>
          <w:rFonts w:ascii="Palatino Linotype" w:hAnsi="Palatino Linotype" w:cs="Tahoma"/>
          <w:sz w:val="22"/>
          <w:szCs w:val="22"/>
          <w:lang w:eastAsia="es-MX"/>
        </w:rPr>
      </w:pPr>
    </w:p>
    <w:p w14:paraId="158F73BF" w14:textId="77777777" w:rsidR="008874AB" w:rsidRPr="00160AAF" w:rsidRDefault="008874AB" w:rsidP="008874AB">
      <w:pPr>
        <w:spacing w:line="360" w:lineRule="auto"/>
        <w:ind w:right="-93"/>
        <w:jc w:val="both"/>
        <w:rPr>
          <w:rFonts w:ascii="Palatino Linotype" w:hAnsi="Palatino Linotype" w:cs="Tahoma"/>
          <w:sz w:val="22"/>
          <w:szCs w:val="22"/>
        </w:rPr>
      </w:pPr>
      <w:r w:rsidRPr="00A50EAF">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w:t>
      </w:r>
      <w:r w:rsidRPr="00160AAF">
        <w:rPr>
          <w:rFonts w:ascii="Palatino Linotype" w:hAnsi="Palatino Linotype" w:cs="Tahoma"/>
          <w:sz w:val="22"/>
          <w:szCs w:val="22"/>
        </w:rPr>
        <w:t>n la que se suprima aquella información relacionada con la vida privada de los particulares</w:t>
      </w:r>
      <w:r>
        <w:rPr>
          <w:rFonts w:ascii="Palatino Linotype" w:hAnsi="Palatino Linotype" w:cs="Tahoma"/>
          <w:sz w:val="22"/>
          <w:szCs w:val="22"/>
        </w:rPr>
        <w:t>, adicional a la información reservada que se precisó</w:t>
      </w:r>
      <w:r w:rsidRPr="00160AAF">
        <w:rPr>
          <w:rFonts w:ascii="Palatino Linotype" w:hAnsi="Palatino Linotype" w:cs="Tahoma"/>
          <w:sz w:val="22"/>
          <w:szCs w:val="22"/>
        </w:rPr>
        <w:t>.</w:t>
      </w:r>
    </w:p>
    <w:p w14:paraId="3B5822A1" w14:textId="77777777" w:rsidR="008874AB" w:rsidRPr="00985849" w:rsidRDefault="008874AB" w:rsidP="008874AB">
      <w:pPr>
        <w:spacing w:line="360" w:lineRule="auto"/>
        <w:ind w:right="-93"/>
        <w:jc w:val="both"/>
        <w:rPr>
          <w:rFonts w:ascii="Palatino Linotype" w:hAnsi="Palatino Linotype" w:cs="Tahoma"/>
          <w:sz w:val="22"/>
          <w:szCs w:val="22"/>
        </w:rPr>
      </w:pPr>
    </w:p>
    <w:p w14:paraId="1322CFF1" w14:textId="77777777" w:rsidR="00982874" w:rsidRDefault="00982874" w:rsidP="00982874">
      <w:pPr>
        <w:tabs>
          <w:tab w:val="left" w:pos="6255"/>
        </w:tabs>
        <w:spacing w:line="360" w:lineRule="auto"/>
        <w:jc w:val="both"/>
        <w:rPr>
          <w:rFonts w:ascii="Palatino Linotype" w:hAnsi="Palatino Linotype" w:cs="Tahoma"/>
          <w:b/>
          <w:sz w:val="22"/>
          <w:szCs w:val="22"/>
        </w:rPr>
      </w:pPr>
      <w:r w:rsidRPr="00A50EAF">
        <w:rPr>
          <w:rFonts w:ascii="Palatino Linotype" w:hAnsi="Palatino Linotype" w:cs="Tahoma"/>
          <w:b/>
          <w:caps/>
          <w:sz w:val="22"/>
          <w:szCs w:val="22"/>
        </w:rPr>
        <w:t xml:space="preserve">SextO. </w:t>
      </w:r>
      <w:r>
        <w:rPr>
          <w:rFonts w:ascii="Palatino Linotype" w:hAnsi="Palatino Linotype" w:cs="Tahoma"/>
          <w:b/>
          <w:sz w:val="22"/>
          <w:szCs w:val="22"/>
        </w:rPr>
        <w:t xml:space="preserve"> </w:t>
      </w:r>
      <w:r w:rsidRPr="00FF1532">
        <w:rPr>
          <w:rFonts w:ascii="Palatino Linotype" w:hAnsi="Palatino Linotype" w:cs="Tahoma"/>
          <w:b/>
          <w:sz w:val="22"/>
          <w:szCs w:val="22"/>
        </w:rPr>
        <w:t xml:space="preserve">Decisión. </w:t>
      </w:r>
    </w:p>
    <w:p w14:paraId="39900F31" w14:textId="77777777" w:rsidR="00982874" w:rsidRPr="00E10497" w:rsidRDefault="00982874" w:rsidP="00982874">
      <w:pPr>
        <w:tabs>
          <w:tab w:val="left" w:pos="6255"/>
        </w:tabs>
        <w:spacing w:line="360" w:lineRule="auto"/>
        <w:jc w:val="both"/>
        <w:rPr>
          <w:rFonts w:ascii="Palatino Linotype" w:hAnsi="Palatino Linotype" w:cs="Tahoma"/>
          <w:b/>
          <w:sz w:val="22"/>
          <w:szCs w:val="22"/>
        </w:rPr>
      </w:pPr>
    </w:p>
    <w:p w14:paraId="66A39EF1" w14:textId="1931A9D4" w:rsidR="00982874" w:rsidRDefault="00982874" w:rsidP="00982874">
      <w:pPr>
        <w:spacing w:line="360" w:lineRule="auto"/>
        <w:jc w:val="both"/>
        <w:rPr>
          <w:rFonts w:ascii="Palatino Linotype" w:hAnsi="Palatino Linotype" w:cs="Arial"/>
          <w:sz w:val="22"/>
          <w:szCs w:val="22"/>
        </w:rPr>
      </w:pPr>
      <w:r w:rsidRPr="00403628">
        <w:rPr>
          <w:rFonts w:ascii="Palatino Linotype" w:hAnsi="Palatino Linotype" w:cs="Arial"/>
          <w:sz w:val="22"/>
          <w:szCs w:val="22"/>
        </w:rPr>
        <w:lastRenderedPageBreak/>
        <w:t xml:space="preserve">Con fundamento en el artículo 186, fracción III, de la Ley de Transparencia y Acceso a la Información Pública del Estado de México y Municipios, este Instituto considera procedente </w:t>
      </w:r>
      <w:r w:rsidRPr="00403628">
        <w:rPr>
          <w:rFonts w:ascii="Palatino Linotype" w:hAnsi="Palatino Linotype" w:cs="Arial"/>
          <w:b/>
          <w:sz w:val="22"/>
          <w:szCs w:val="22"/>
        </w:rPr>
        <w:t>MODIFICAR</w:t>
      </w:r>
      <w:r w:rsidRPr="00403628">
        <w:rPr>
          <w:rFonts w:ascii="Palatino Linotype" w:hAnsi="Palatino Linotype" w:cs="Arial"/>
          <w:sz w:val="22"/>
          <w:szCs w:val="22"/>
        </w:rPr>
        <w:t xml:space="preserve"> la respuesta a la solicitud de información pública </w:t>
      </w:r>
      <w:r w:rsidRPr="00982874">
        <w:rPr>
          <w:rFonts w:ascii="Palatino Linotype" w:hAnsi="Palatino Linotype" w:cs="Arial"/>
          <w:b/>
          <w:sz w:val="22"/>
          <w:szCs w:val="22"/>
        </w:rPr>
        <w:t>00072/CALIMAYA/IP/2019</w:t>
      </w:r>
      <w:r w:rsidRPr="00403628">
        <w:rPr>
          <w:rFonts w:ascii="Palatino Linotype" w:hAnsi="Palatino Linotype" w:cs="Arial"/>
          <w:sz w:val="22"/>
          <w:szCs w:val="22"/>
        </w:rPr>
        <w:t xml:space="preserve">, </w:t>
      </w:r>
      <w:r w:rsidR="00112125" w:rsidRPr="00112125">
        <w:rPr>
          <w:rFonts w:ascii="Palatino Linotype" w:hAnsi="Palatino Linotype" w:cs="Arial"/>
          <w:sz w:val="22"/>
          <w:szCs w:val="22"/>
        </w:rPr>
        <w:t xml:space="preserve">y considera procedente </w:t>
      </w:r>
      <w:r w:rsidR="00112125" w:rsidRPr="00112125">
        <w:rPr>
          <w:rFonts w:ascii="Palatino Linotype" w:hAnsi="Palatino Linotype" w:cs="Arial"/>
          <w:b/>
          <w:sz w:val="22"/>
          <w:szCs w:val="22"/>
        </w:rPr>
        <w:t>ORDENAR</w:t>
      </w:r>
      <w:r w:rsidR="00112125" w:rsidRPr="00112125">
        <w:rPr>
          <w:rFonts w:ascii="Palatino Linotype" w:hAnsi="Palatino Linotype" w:cs="Arial"/>
          <w:sz w:val="22"/>
          <w:szCs w:val="22"/>
        </w:rPr>
        <w:t xml:space="preserve"> al </w:t>
      </w:r>
      <w:r w:rsidR="00112125" w:rsidRPr="00112125">
        <w:rPr>
          <w:rFonts w:ascii="Palatino Linotype" w:hAnsi="Palatino Linotype" w:cs="Arial"/>
          <w:b/>
          <w:sz w:val="22"/>
          <w:szCs w:val="22"/>
        </w:rPr>
        <w:t>Ayuntamiento de</w:t>
      </w:r>
      <w:r w:rsidR="00112125">
        <w:rPr>
          <w:rFonts w:ascii="Palatino Linotype" w:hAnsi="Palatino Linotype" w:cs="Arial"/>
          <w:sz w:val="22"/>
          <w:szCs w:val="22"/>
        </w:rPr>
        <w:t xml:space="preserve"> </w:t>
      </w:r>
      <w:r w:rsidR="00112125" w:rsidRPr="00112125">
        <w:rPr>
          <w:rFonts w:ascii="Palatino Linotype" w:hAnsi="Palatino Linotype" w:cs="Arial"/>
          <w:b/>
          <w:sz w:val="22"/>
          <w:szCs w:val="22"/>
        </w:rPr>
        <w:t>Calimaya</w:t>
      </w:r>
      <w:r w:rsidR="00112125" w:rsidRPr="00112125">
        <w:rPr>
          <w:rFonts w:ascii="Palatino Linotype" w:hAnsi="Palatino Linotype" w:cs="Arial"/>
          <w:sz w:val="22"/>
          <w:szCs w:val="22"/>
        </w:rPr>
        <w:t>, previa búsqueda exhaustiva y razonable en todas las áreas competentes, otorgue acceso vía el Sistema de Acceso a la Información Mexiquense (SAIMEX), en versión pública,  lo siguiente:</w:t>
      </w:r>
    </w:p>
    <w:p w14:paraId="4BFAB2BA" w14:textId="604AEE5F" w:rsidR="00982874" w:rsidRDefault="00982874" w:rsidP="00982874">
      <w:pPr>
        <w:spacing w:line="360" w:lineRule="auto"/>
        <w:jc w:val="both"/>
        <w:rPr>
          <w:rFonts w:ascii="Palatino Linotype" w:hAnsi="Palatino Linotype" w:cs="Arial"/>
          <w:sz w:val="22"/>
          <w:szCs w:val="22"/>
        </w:rPr>
      </w:pPr>
    </w:p>
    <w:p w14:paraId="017D4DC2" w14:textId="7E9BA15A" w:rsidR="008874AB" w:rsidRPr="00112125" w:rsidRDefault="00112125" w:rsidP="00112125">
      <w:pPr>
        <w:pStyle w:val="Prrafodelista"/>
        <w:numPr>
          <w:ilvl w:val="0"/>
          <w:numId w:val="22"/>
        </w:numPr>
        <w:spacing w:line="360" w:lineRule="auto"/>
        <w:jc w:val="both"/>
        <w:rPr>
          <w:rFonts w:ascii="Palatino Linotype" w:hAnsi="Palatino Linotype"/>
          <w:szCs w:val="22"/>
          <w:lang w:val="es-ES"/>
        </w:rPr>
      </w:pPr>
      <w:r>
        <w:rPr>
          <w:rFonts w:ascii="Palatino Linotype" w:hAnsi="Palatino Linotype" w:cs="Arial"/>
          <w:szCs w:val="22"/>
        </w:rPr>
        <w:t>L</w:t>
      </w:r>
      <w:r w:rsidRPr="00112125">
        <w:rPr>
          <w:rFonts w:ascii="Palatino Linotype" w:hAnsi="Palatino Linotype" w:cs="Arial"/>
          <w:szCs w:val="22"/>
        </w:rPr>
        <w:t>a nómina general de los servidores públicos que trabajan en el Municipio</w:t>
      </w:r>
      <w:r w:rsidR="00A3412B">
        <w:rPr>
          <w:rFonts w:ascii="Palatino Linotype" w:hAnsi="Palatino Linotype" w:cs="Arial"/>
          <w:szCs w:val="22"/>
        </w:rPr>
        <w:t>, que se remite al OSFEM</w:t>
      </w:r>
      <w:r w:rsidRPr="00112125">
        <w:rPr>
          <w:rFonts w:ascii="Palatino Linotype" w:hAnsi="Palatino Linotype" w:cs="Arial"/>
          <w:szCs w:val="22"/>
        </w:rPr>
        <w:t>, correspondiente a la primera quincena del mes de abril de dos mil diecinueve</w:t>
      </w:r>
      <w:r>
        <w:rPr>
          <w:rFonts w:ascii="Palatino Linotype" w:hAnsi="Palatino Linotype" w:cs="Arial"/>
          <w:szCs w:val="22"/>
        </w:rPr>
        <w:t>; y</w:t>
      </w:r>
    </w:p>
    <w:p w14:paraId="0A3AFD81" w14:textId="77777777" w:rsidR="00112125" w:rsidRPr="00112125" w:rsidRDefault="00112125" w:rsidP="00112125">
      <w:pPr>
        <w:spacing w:line="360" w:lineRule="auto"/>
        <w:ind w:left="360"/>
        <w:jc w:val="both"/>
        <w:rPr>
          <w:rFonts w:ascii="Palatino Linotype" w:hAnsi="Palatino Linotype"/>
          <w:szCs w:val="22"/>
          <w:lang w:val="es-ES"/>
        </w:rPr>
      </w:pPr>
    </w:p>
    <w:p w14:paraId="52EF904B" w14:textId="2676FA18" w:rsidR="00112125" w:rsidRDefault="00112125" w:rsidP="00112125">
      <w:pPr>
        <w:pStyle w:val="Prrafodelista"/>
        <w:numPr>
          <w:ilvl w:val="0"/>
          <w:numId w:val="22"/>
        </w:numPr>
        <w:spacing w:line="360" w:lineRule="auto"/>
        <w:jc w:val="both"/>
        <w:rPr>
          <w:rFonts w:ascii="Palatino Linotype" w:hAnsi="Palatino Linotype"/>
          <w:szCs w:val="22"/>
          <w:lang w:val="es-ES"/>
        </w:rPr>
      </w:pPr>
      <w:r>
        <w:rPr>
          <w:rFonts w:ascii="Palatino Linotype" w:hAnsi="Palatino Linotype"/>
          <w:szCs w:val="22"/>
          <w:lang w:val="es-ES"/>
        </w:rPr>
        <w:t>L</w:t>
      </w:r>
      <w:r w:rsidRPr="00112125">
        <w:rPr>
          <w:rFonts w:ascii="Palatino Linotype" w:hAnsi="Palatino Linotype"/>
          <w:szCs w:val="22"/>
          <w:lang w:val="es-ES"/>
        </w:rPr>
        <w:t>os recibos de nómina de</w:t>
      </w:r>
      <w:r>
        <w:rPr>
          <w:rFonts w:ascii="Palatino Linotype" w:hAnsi="Palatino Linotype"/>
          <w:szCs w:val="22"/>
          <w:lang w:val="es-ES"/>
        </w:rPr>
        <w:t xml:space="preserve"> los servidores públicos del Ayuntamiento de Calimaya, correspondiente a </w:t>
      </w:r>
      <w:r w:rsidRPr="00112125">
        <w:rPr>
          <w:rFonts w:ascii="Palatino Linotype" w:hAnsi="Palatino Linotype"/>
          <w:szCs w:val="22"/>
          <w:lang w:val="es-ES"/>
        </w:rPr>
        <w:t>la primera quincena del mes de abril del año dos mil diecinueve</w:t>
      </w:r>
      <w:r>
        <w:rPr>
          <w:rFonts w:ascii="Palatino Linotype" w:hAnsi="Palatino Linotype"/>
          <w:szCs w:val="22"/>
          <w:lang w:val="es-ES"/>
        </w:rPr>
        <w:t>.</w:t>
      </w:r>
    </w:p>
    <w:p w14:paraId="65512C3B" w14:textId="77777777" w:rsidR="00112125" w:rsidRPr="00112125" w:rsidRDefault="00112125" w:rsidP="00112125">
      <w:pPr>
        <w:pStyle w:val="Prrafodelista"/>
        <w:rPr>
          <w:rFonts w:ascii="Palatino Linotype" w:hAnsi="Palatino Linotype"/>
          <w:szCs w:val="22"/>
          <w:lang w:val="es-ES"/>
        </w:rPr>
      </w:pPr>
    </w:p>
    <w:p w14:paraId="21A96791" w14:textId="4A27BD3A" w:rsidR="00733DEE" w:rsidRPr="0036639F" w:rsidRDefault="00A3412B" w:rsidP="00733DEE">
      <w:pPr>
        <w:spacing w:line="360" w:lineRule="auto"/>
        <w:jc w:val="both"/>
        <w:rPr>
          <w:rFonts w:ascii="Palatino Linotype" w:hAnsi="Palatino Linotype" w:cs="Tahoma"/>
          <w:bCs/>
          <w:sz w:val="22"/>
          <w:szCs w:val="22"/>
        </w:rPr>
      </w:pPr>
      <w:r>
        <w:rPr>
          <w:rFonts w:ascii="Palatino Linotype" w:hAnsi="Palatino Linotype" w:cs="Tahoma"/>
          <w:bCs/>
          <w:sz w:val="22"/>
          <w:szCs w:val="22"/>
        </w:rPr>
        <w:t>Junto con las versiones públicas</w:t>
      </w:r>
      <w:r w:rsidR="00733DEE" w:rsidRPr="0036639F">
        <w:rPr>
          <w:rFonts w:ascii="Palatino Linotype" w:hAnsi="Palatino Linotype" w:cs="Tahoma"/>
          <w:bCs/>
          <w:sz w:val="22"/>
          <w:szCs w:val="22"/>
        </w:rPr>
        <w:t xml:space="preserve"> deberá proporcionar, el </w:t>
      </w:r>
      <w:r w:rsidR="00733DEE" w:rsidRPr="00A3412B">
        <w:rPr>
          <w:rFonts w:ascii="Palatino Linotype" w:hAnsi="Palatino Linotype" w:cs="Tahoma"/>
          <w:bCs/>
          <w:sz w:val="22"/>
          <w:szCs w:val="22"/>
        </w:rPr>
        <w:t xml:space="preserve">Acuerdo de Clasificación donde el Comité de Transparencia, confirme la clasificación de los datos </w:t>
      </w:r>
      <w:r>
        <w:rPr>
          <w:rFonts w:ascii="Palatino Linotype" w:hAnsi="Palatino Linotype" w:cs="Tahoma"/>
          <w:bCs/>
          <w:sz w:val="22"/>
          <w:szCs w:val="22"/>
        </w:rPr>
        <w:t>confidenciales</w:t>
      </w:r>
      <w:r w:rsidR="00733DEE" w:rsidRPr="00A3412B">
        <w:rPr>
          <w:rFonts w:ascii="Palatino Linotype" w:hAnsi="Palatino Linotype" w:cs="Tahoma"/>
          <w:bCs/>
          <w:sz w:val="22"/>
          <w:szCs w:val="22"/>
        </w:rPr>
        <w:t>, en términ</w:t>
      </w:r>
      <w:r w:rsidR="00733DEE" w:rsidRPr="0036639F">
        <w:rPr>
          <w:rFonts w:ascii="Palatino Linotype" w:hAnsi="Palatino Linotype" w:cs="Tahoma"/>
          <w:bCs/>
          <w:sz w:val="22"/>
          <w:szCs w:val="22"/>
        </w:rPr>
        <w:t>os de</w:t>
      </w:r>
      <w:r>
        <w:rPr>
          <w:rFonts w:ascii="Palatino Linotype" w:hAnsi="Palatino Linotype" w:cs="Tahoma"/>
          <w:bCs/>
          <w:sz w:val="22"/>
          <w:szCs w:val="22"/>
        </w:rPr>
        <w:t xml:space="preserve"> </w:t>
      </w:r>
      <w:r w:rsidR="00733DEE" w:rsidRPr="0036639F">
        <w:rPr>
          <w:rFonts w:ascii="Palatino Linotype" w:hAnsi="Palatino Linotype" w:cs="Tahoma"/>
          <w:bCs/>
          <w:sz w:val="22"/>
          <w:szCs w:val="22"/>
        </w:rPr>
        <w:t>l</w:t>
      </w:r>
      <w:r>
        <w:rPr>
          <w:rFonts w:ascii="Palatino Linotype" w:hAnsi="Palatino Linotype" w:cs="Tahoma"/>
          <w:bCs/>
          <w:sz w:val="22"/>
          <w:szCs w:val="22"/>
        </w:rPr>
        <w:t>os</w:t>
      </w:r>
      <w:r w:rsidR="00733DEE" w:rsidRPr="0036639F">
        <w:rPr>
          <w:rFonts w:ascii="Palatino Linotype" w:hAnsi="Palatino Linotype" w:cs="Tahoma"/>
          <w:bCs/>
          <w:sz w:val="22"/>
          <w:szCs w:val="22"/>
        </w:rPr>
        <w:t xml:space="preserve"> artículo</w:t>
      </w:r>
      <w:r>
        <w:rPr>
          <w:rFonts w:ascii="Palatino Linotype" w:hAnsi="Palatino Linotype" w:cs="Tahoma"/>
          <w:bCs/>
          <w:sz w:val="22"/>
          <w:szCs w:val="22"/>
        </w:rPr>
        <w:t xml:space="preserve">s 49, fracción II, </w:t>
      </w:r>
      <w:r w:rsidR="00733DEE" w:rsidRPr="0036639F">
        <w:rPr>
          <w:rFonts w:ascii="Palatino Linotype" w:hAnsi="Palatino Linotype" w:cs="Tahoma"/>
          <w:bCs/>
          <w:sz w:val="22"/>
          <w:szCs w:val="22"/>
        </w:rPr>
        <w:t xml:space="preserve">143, fracción I </w:t>
      </w:r>
      <w:r>
        <w:rPr>
          <w:rFonts w:ascii="Palatino Linotype" w:hAnsi="Palatino Linotype" w:cs="Tahoma"/>
          <w:bCs/>
          <w:sz w:val="22"/>
          <w:szCs w:val="22"/>
        </w:rPr>
        <w:t xml:space="preserve">y 149, </w:t>
      </w:r>
      <w:r w:rsidR="00733DEE" w:rsidRPr="0036639F">
        <w:rPr>
          <w:rFonts w:ascii="Palatino Linotype" w:hAnsi="Palatino Linotype" w:cs="Tahoma"/>
          <w:bCs/>
          <w:sz w:val="22"/>
          <w:szCs w:val="22"/>
        </w:rPr>
        <w:t>de la Ley de la materia.</w:t>
      </w:r>
    </w:p>
    <w:p w14:paraId="7AF6F925" w14:textId="77777777" w:rsidR="00733DEE" w:rsidRDefault="00733DEE" w:rsidP="00733DEE">
      <w:pPr>
        <w:spacing w:line="360" w:lineRule="auto"/>
        <w:jc w:val="both"/>
        <w:rPr>
          <w:rFonts w:ascii="Palatino Linotype" w:hAnsi="Palatino Linotype" w:cs="Tahoma"/>
          <w:bCs/>
          <w:sz w:val="22"/>
          <w:szCs w:val="22"/>
        </w:rPr>
      </w:pPr>
    </w:p>
    <w:p w14:paraId="15DF6EE6" w14:textId="77777777" w:rsidR="00535C61" w:rsidRPr="004B50EF" w:rsidRDefault="00631C1C" w:rsidP="00535C61">
      <w:pPr>
        <w:spacing w:line="360" w:lineRule="auto"/>
        <w:jc w:val="both"/>
        <w:rPr>
          <w:rFonts w:ascii="Palatino Linotype" w:eastAsia="Calibri" w:hAnsi="Palatino Linotype" w:cs="Tahoma"/>
          <w:b/>
          <w:bCs/>
          <w:sz w:val="22"/>
          <w:szCs w:val="22"/>
          <w:lang w:eastAsia="en-US"/>
        </w:rPr>
      </w:pPr>
      <w:r>
        <w:rPr>
          <w:rFonts w:ascii="Palatino Linotype" w:hAnsi="Palatino Linotype" w:cs="Tahoma"/>
          <w:b/>
          <w:bCs/>
          <w:sz w:val="22"/>
          <w:szCs w:val="22"/>
        </w:rPr>
        <w:t xml:space="preserve">SÉPTIMO. </w:t>
      </w:r>
      <w:r w:rsidR="00535C61" w:rsidRPr="004B50EF">
        <w:rPr>
          <w:rFonts w:ascii="Palatino Linotype" w:eastAsia="Calibri" w:hAnsi="Palatino Linotype" w:cs="Tahoma"/>
          <w:b/>
          <w:bCs/>
          <w:sz w:val="22"/>
          <w:szCs w:val="22"/>
          <w:lang w:eastAsia="en-US"/>
        </w:rPr>
        <w:t xml:space="preserve">Vista al </w:t>
      </w:r>
      <w:r w:rsidR="00535C61" w:rsidRPr="004B50EF">
        <w:rPr>
          <w:rFonts w:ascii="Palatino Linotype" w:eastAsia="Calibri" w:hAnsi="Palatino Linotype" w:cs="Tahoma"/>
          <w:b/>
          <w:bCs/>
          <w:caps/>
          <w:sz w:val="22"/>
          <w:szCs w:val="22"/>
          <w:lang w:eastAsia="en-US"/>
        </w:rPr>
        <w:t>ó</w:t>
      </w:r>
      <w:r w:rsidR="00535C61" w:rsidRPr="004B50EF">
        <w:rPr>
          <w:rFonts w:ascii="Palatino Linotype" w:eastAsia="Calibri" w:hAnsi="Palatino Linotype" w:cs="Tahoma"/>
          <w:b/>
          <w:bCs/>
          <w:sz w:val="22"/>
          <w:szCs w:val="22"/>
          <w:lang w:eastAsia="en-US"/>
        </w:rPr>
        <w:t xml:space="preserve">rgano </w:t>
      </w:r>
      <w:r w:rsidR="00535C61">
        <w:rPr>
          <w:rFonts w:ascii="Palatino Linotype" w:eastAsia="Calibri" w:hAnsi="Palatino Linotype" w:cs="Tahoma"/>
          <w:b/>
          <w:bCs/>
          <w:sz w:val="22"/>
          <w:szCs w:val="22"/>
          <w:lang w:eastAsia="en-US"/>
        </w:rPr>
        <w:t>Interno de Control.</w:t>
      </w:r>
    </w:p>
    <w:p w14:paraId="37AE2467" w14:textId="77777777" w:rsidR="00535C61" w:rsidRDefault="00535C61" w:rsidP="00535C61">
      <w:pPr>
        <w:spacing w:line="360" w:lineRule="auto"/>
        <w:jc w:val="both"/>
        <w:rPr>
          <w:rFonts w:ascii="Palatino Linotype" w:eastAsia="Calibri" w:hAnsi="Palatino Linotype" w:cs="Tahoma"/>
          <w:bCs/>
          <w:sz w:val="22"/>
          <w:szCs w:val="22"/>
          <w:lang w:eastAsia="en-US"/>
        </w:rPr>
      </w:pPr>
    </w:p>
    <w:p w14:paraId="2EB75BC3" w14:textId="5D14274E" w:rsidR="00535C61" w:rsidRDefault="00535C61" w:rsidP="00535C61">
      <w:pPr>
        <w:spacing w:line="360" w:lineRule="auto"/>
        <w:jc w:val="both"/>
        <w:rPr>
          <w:rFonts w:ascii="Palatino Linotype" w:eastAsia="Calibri" w:hAnsi="Palatino Linotype" w:cs="Tahoma"/>
          <w:bCs/>
          <w:sz w:val="22"/>
          <w:szCs w:val="22"/>
          <w:lang w:eastAsia="en-US"/>
        </w:rPr>
      </w:pPr>
      <w:r w:rsidRPr="007A725F">
        <w:rPr>
          <w:rFonts w:ascii="Palatino Linotype" w:eastAsia="Calibri" w:hAnsi="Palatino Linotype" w:cs="Tahoma"/>
          <w:bCs/>
          <w:sz w:val="22"/>
          <w:szCs w:val="22"/>
          <w:lang w:eastAsia="en-US"/>
        </w:rPr>
        <w:t xml:space="preserve">No pasa inadvertido para este Instituto que el Sujeto Obligado </w:t>
      </w:r>
      <w:r w:rsidR="004A79D8">
        <w:rPr>
          <w:rFonts w:ascii="Palatino Linotype" w:eastAsia="Calibri" w:hAnsi="Palatino Linotype" w:cs="Tahoma"/>
          <w:bCs/>
          <w:sz w:val="22"/>
          <w:szCs w:val="22"/>
          <w:lang w:eastAsia="en-US"/>
        </w:rPr>
        <w:t xml:space="preserve">el número de seguridad social de un servidor público identificado, emitido por el Instituto de Seguridad Social del Estado de México y Municipios, </w:t>
      </w:r>
      <w:r>
        <w:rPr>
          <w:rFonts w:ascii="Palatino Linotype" w:eastAsia="Calibri" w:hAnsi="Palatino Linotype" w:cs="Tahoma"/>
          <w:bCs/>
          <w:sz w:val="22"/>
          <w:szCs w:val="22"/>
          <w:lang w:eastAsia="en-US"/>
        </w:rPr>
        <w:t xml:space="preserve">que </w:t>
      </w:r>
      <w:r w:rsidRPr="007A725F">
        <w:rPr>
          <w:rFonts w:ascii="Palatino Linotype" w:eastAsia="Calibri" w:hAnsi="Palatino Linotype" w:cs="Tahoma"/>
          <w:bCs/>
          <w:sz w:val="22"/>
          <w:szCs w:val="22"/>
          <w:lang w:eastAsia="en-US"/>
        </w:rPr>
        <w:t xml:space="preserve">constituye información confidencial. Consencientemente, </w:t>
      </w:r>
      <w:r w:rsidRPr="004B50EF">
        <w:rPr>
          <w:rFonts w:ascii="Palatino Linotype" w:eastAsia="Calibri" w:hAnsi="Palatino Linotype" w:cs="Tahoma"/>
          <w:bCs/>
          <w:sz w:val="22"/>
          <w:szCs w:val="22"/>
          <w:lang w:eastAsia="en-US"/>
        </w:rPr>
        <w:t>en términos del artículo 190 de la Ley de Transparencia y Acceso a la Información Pública del Estado de México y Municipios, debe hacerse de conocimiento de la Contraloría de este Instituto para que inicie, en su caso, el procedimiento de responsabilidad respectivo</w:t>
      </w:r>
      <w:r w:rsidRPr="00FF679E">
        <w:rPr>
          <w:rFonts w:ascii="Palatino Linotype" w:eastAsia="Calibri" w:hAnsi="Palatino Linotype" w:cs="Tahoma"/>
          <w:bCs/>
          <w:sz w:val="22"/>
          <w:szCs w:val="22"/>
          <w:lang w:eastAsia="en-US"/>
        </w:rPr>
        <w:t>.</w:t>
      </w:r>
    </w:p>
    <w:p w14:paraId="139EC72E" w14:textId="08BEAC2A" w:rsidR="00115BE1" w:rsidRPr="00631C1C" w:rsidRDefault="00115BE1" w:rsidP="00733DEE">
      <w:pPr>
        <w:spacing w:line="360" w:lineRule="auto"/>
        <w:jc w:val="both"/>
        <w:rPr>
          <w:rFonts w:ascii="Palatino Linotype" w:hAnsi="Palatino Linotype" w:cs="Tahoma"/>
          <w:b/>
          <w:bCs/>
          <w:sz w:val="22"/>
          <w:szCs w:val="22"/>
        </w:rPr>
      </w:pPr>
    </w:p>
    <w:p w14:paraId="6FC0E79D" w14:textId="04272DE8" w:rsidR="00733DEE" w:rsidRDefault="00733DEE" w:rsidP="00733DEE">
      <w:pPr>
        <w:spacing w:line="360" w:lineRule="auto"/>
        <w:jc w:val="both"/>
        <w:rPr>
          <w:rFonts w:ascii="Palatino Linotype" w:hAnsi="Palatino Linotype" w:cs="Arial"/>
          <w:bCs/>
          <w:color w:val="000000" w:themeColor="text1"/>
          <w:sz w:val="22"/>
          <w:szCs w:val="22"/>
        </w:rPr>
      </w:pPr>
      <w:r w:rsidRPr="0036639F">
        <w:rPr>
          <w:rFonts w:ascii="Palatino Linotype" w:hAnsi="Palatino Linotype" w:cs="Arial"/>
          <w:bCs/>
          <w:color w:val="000000" w:themeColor="text1"/>
          <w:sz w:val="22"/>
          <w:szCs w:val="22"/>
        </w:rPr>
        <w:lastRenderedPageBreak/>
        <w:t>Por lo expuesto y fundado, el Pleno de este Instituto:</w:t>
      </w:r>
    </w:p>
    <w:p w14:paraId="004562DD" w14:textId="3BE77F6D" w:rsidR="00733DEE" w:rsidRPr="0036639F" w:rsidRDefault="00733DEE" w:rsidP="00733DEE">
      <w:pPr>
        <w:spacing w:line="360" w:lineRule="auto"/>
        <w:ind w:right="-93"/>
        <w:jc w:val="both"/>
        <w:rPr>
          <w:rFonts w:ascii="Palatino Linotype" w:eastAsia="Calibri" w:hAnsi="Palatino Linotype" w:cs="Tahoma"/>
          <w:bCs/>
          <w:sz w:val="22"/>
          <w:szCs w:val="22"/>
          <w:lang w:eastAsia="en-US"/>
        </w:rPr>
      </w:pPr>
    </w:p>
    <w:p w14:paraId="00EE5716" w14:textId="77777777" w:rsidR="00733DEE" w:rsidRPr="0036639F" w:rsidRDefault="00733DEE" w:rsidP="00733DEE">
      <w:pPr>
        <w:spacing w:line="360" w:lineRule="auto"/>
        <w:jc w:val="center"/>
        <w:rPr>
          <w:rFonts w:ascii="Palatino Linotype" w:hAnsi="Palatino Linotype" w:cs="Arial"/>
          <w:bCs/>
          <w:color w:val="000000" w:themeColor="text1"/>
          <w:sz w:val="22"/>
          <w:szCs w:val="22"/>
        </w:rPr>
      </w:pPr>
      <w:r w:rsidRPr="0036639F">
        <w:rPr>
          <w:rFonts w:ascii="Palatino Linotype" w:hAnsi="Palatino Linotype" w:cs="Arial"/>
          <w:b/>
          <w:bCs/>
          <w:color w:val="000000" w:themeColor="text1"/>
          <w:sz w:val="22"/>
          <w:szCs w:val="22"/>
        </w:rPr>
        <w:t>RESUELVE</w:t>
      </w:r>
    </w:p>
    <w:p w14:paraId="4A45CF5C" w14:textId="6F559300" w:rsidR="00733DEE" w:rsidRDefault="00733DEE" w:rsidP="00733DEE">
      <w:pPr>
        <w:spacing w:line="360" w:lineRule="auto"/>
        <w:jc w:val="both"/>
        <w:rPr>
          <w:rFonts w:ascii="Palatino Linotype" w:hAnsi="Palatino Linotype" w:cs="Arial"/>
          <w:bCs/>
          <w:color w:val="000000" w:themeColor="text1"/>
          <w:sz w:val="22"/>
          <w:szCs w:val="22"/>
        </w:rPr>
      </w:pPr>
    </w:p>
    <w:p w14:paraId="3A7431BC" w14:textId="33648240" w:rsidR="00733DEE" w:rsidRPr="0036639F" w:rsidRDefault="00733DEE" w:rsidP="00733DEE">
      <w:pPr>
        <w:spacing w:line="360" w:lineRule="auto"/>
        <w:jc w:val="both"/>
        <w:rPr>
          <w:rFonts w:ascii="Palatino Linotype" w:hAnsi="Palatino Linotype" w:cs="Tahoma"/>
          <w:sz w:val="22"/>
          <w:szCs w:val="22"/>
        </w:rPr>
      </w:pPr>
      <w:r w:rsidRPr="0036639F">
        <w:rPr>
          <w:rFonts w:ascii="Palatino Linotype" w:eastAsia="Calibri" w:hAnsi="Palatino Linotype" w:cs="Tahoma"/>
          <w:b/>
          <w:bCs/>
          <w:sz w:val="22"/>
          <w:szCs w:val="22"/>
          <w:lang w:eastAsia="en-US"/>
        </w:rPr>
        <w:t xml:space="preserve">PRIMERO. </w:t>
      </w:r>
      <w:r w:rsidRPr="0036639F">
        <w:rPr>
          <w:rFonts w:ascii="Palatino Linotype" w:hAnsi="Palatino Linotype" w:cs="Tahoma"/>
          <w:sz w:val="22"/>
          <w:szCs w:val="22"/>
        </w:rPr>
        <w:t xml:space="preserve">Se </w:t>
      </w:r>
      <w:r>
        <w:rPr>
          <w:rFonts w:ascii="Palatino Linotype" w:hAnsi="Palatino Linotype" w:cs="Tahoma"/>
          <w:b/>
          <w:sz w:val="22"/>
          <w:szCs w:val="22"/>
        </w:rPr>
        <w:t>MODIFICA</w:t>
      </w:r>
      <w:r w:rsidRPr="0036639F">
        <w:rPr>
          <w:rFonts w:ascii="Palatino Linotype" w:hAnsi="Palatino Linotype" w:cs="Tahoma"/>
          <w:b/>
          <w:sz w:val="22"/>
          <w:szCs w:val="22"/>
        </w:rPr>
        <w:t xml:space="preserve"> </w:t>
      </w:r>
      <w:r w:rsidRPr="0036639F">
        <w:rPr>
          <w:rFonts w:ascii="Palatino Linotype" w:hAnsi="Palatino Linotype" w:cs="Tahoma"/>
          <w:sz w:val="22"/>
          <w:szCs w:val="22"/>
        </w:rPr>
        <w:t xml:space="preserve">la respuesta entregada por el Sujeto Obligado a la solicitud de información con número </w:t>
      </w:r>
      <w:r w:rsidRPr="00733DEE">
        <w:rPr>
          <w:rFonts w:ascii="Palatino Linotype" w:hAnsi="Palatino Linotype" w:cs="Tahoma"/>
          <w:b/>
          <w:bCs/>
          <w:iCs/>
          <w:sz w:val="22"/>
          <w:szCs w:val="22"/>
        </w:rPr>
        <w:t>00072/CALIMAYA/IP/2019</w:t>
      </w:r>
      <w:r w:rsidRPr="0036639F">
        <w:rPr>
          <w:rFonts w:ascii="Palatino Linotype" w:hAnsi="Palatino Linotype" w:cs="Tahoma"/>
          <w:sz w:val="22"/>
          <w:szCs w:val="22"/>
        </w:rPr>
        <w:t xml:space="preserve">, por resultar </w:t>
      </w:r>
      <w:r w:rsidRPr="0036639F">
        <w:rPr>
          <w:rFonts w:ascii="Palatino Linotype" w:hAnsi="Palatino Linotype" w:cs="Tahoma"/>
          <w:b/>
          <w:sz w:val="22"/>
          <w:szCs w:val="22"/>
        </w:rPr>
        <w:t xml:space="preserve">FUNDADO </w:t>
      </w:r>
      <w:r w:rsidRPr="0036639F">
        <w:rPr>
          <w:rFonts w:ascii="Palatino Linotype" w:hAnsi="Palatino Linotype" w:cs="Tahoma"/>
          <w:sz w:val="22"/>
          <w:szCs w:val="22"/>
        </w:rPr>
        <w:t>el</w:t>
      </w:r>
      <w:r w:rsidRPr="0036639F">
        <w:rPr>
          <w:rFonts w:ascii="Palatino Linotype" w:hAnsi="Palatino Linotype" w:cs="Tahoma"/>
          <w:b/>
          <w:sz w:val="22"/>
          <w:szCs w:val="22"/>
        </w:rPr>
        <w:t xml:space="preserve"> </w:t>
      </w:r>
      <w:r w:rsidRPr="0036639F">
        <w:rPr>
          <w:rFonts w:ascii="Palatino Linotype" w:hAnsi="Palatino Linotype" w:cs="Tahoma"/>
          <w:sz w:val="22"/>
          <w:szCs w:val="22"/>
        </w:rPr>
        <w:t xml:space="preserve">motivo de inconformidad vertido por la Recurrente, en términos de los Considerandos </w:t>
      </w:r>
      <w:r w:rsidRPr="0036639F">
        <w:rPr>
          <w:rFonts w:ascii="Palatino Linotype" w:hAnsi="Palatino Linotype" w:cs="Tahoma"/>
          <w:b/>
          <w:sz w:val="22"/>
          <w:szCs w:val="22"/>
        </w:rPr>
        <w:t>QUINTO</w:t>
      </w:r>
      <w:r w:rsidRPr="0036639F">
        <w:rPr>
          <w:rFonts w:ascii="Palatino Linotype" w:hAnsi="Palatino Linotype" w:cs="Tahoma"/>
          <w:sz w:val="22"/>
          <w:szCs w:val="22"/>
        </w:rPr>
        <w:t xml:space="preserve"> y </w:t>
      </w:r>
      <w:r w:rsidRPr="0036639F">
        <w:rPr>
          <w:rFonts w:ascii="Palatino Linotype" w:hAnsi="Palatino Linotype" w:cs="Tahoma"/>
          <w:b/>
          <w:sz w:val="22"/>
          <w:szCs w:val="22"/>
        </w:rPr>
        <w:t>SÉPTIMO</w:t>
      </w:r>
      <w:r w:rsidRPr="0036639F">
        <w:rPr>
          <w:rFonts w:ascii="Palatino Linotype" w:hAnsi="Palatino Linotype" w:cs="Tahoma"/>
          <w:sz w:val="22"/>
          <w:szCs w:val="22"/>
        </w:rPr>
        <w:t xml:space="preserve"> de la presente Resolución.</w:t>
      </w:r>
    </w:p>
    <w:p w14:paraId="16A4C67A" w14:textId="77777777" w:rsidR="00733DEE" w:rsidRPr="0036639F" w:rsidRDefault="00733DEE" w:rsidP="00733DEE">
      <w:pPr>
        <w:shd w:val="clear" w:color="auto" w:fill="FFFFFF" w:themeFill="background1"/>
        <w:spacing w:line="360" w:lineRule="auto"/>
        <w:jc w:val="both"/>
        <w:rPr>
          <w:rFonts w:ascii="Palatino Linotype" w:eastAsia="Calibri" w:hAnsi="Palatino Linotype" w:cs="Tahoma"/>
          <w:bCs/>
          <w:sz w:val="22"/>
          <w:szCs w:val="22"/>
          <w:lang w:eastAsia="en-US"/>
        </w:rPr>
      </w:pPr>
    </w:p>
    <w:p w14:paraId="4A5EED3E" w14:textId="7A25F93A" w:rsidR="00733DEE" w:rsidRDefault="00733DEE" w:rsidP="00733DEE">
      <w:pPr>
        <w:spacing w:line="360" w:lineRule="auto"/>
        <w:ind w:right="-93"/>
        <w:jc w:val="both"/>
        <w:rPr>
          <w:rFonts w:ascii="Palatino Linotype" w:hAnsi="Palatino Linotype" w:cs="Tahoma"/>
          <w:sz w:val="22"/>
          <w:szCs w:val="22"/>
          <w:lang w:val="es-ES"/>
        </w:rPr>
      </w:pPr>
      <w:r w:rsidRPr="0036639F">
        <w:rPr>
          <w:rFonts w:ascii="Palatino Linotype" w:eastAsia="Calibri" w:hAnsi="Palatino Linotype" w:cs="Tahoma"/>
          <w:b/>
          <w:bCs/>
          <w:sz w:val="22"/>
          <w:szCs w:val="22"/>
          <w:lang w:eastAsia="en-US"/>
        </w:rPr>
        <w:t>SEGUNDO.</w:t>
      </w:r>
      <w:r w:rsidRPr="0036639F">
        <w:rPr>
          <w:rFonts w:ascii="Palatino Linotype" w:eastAsia="Calibri" w:hAnsi="Palatino Linotype" w:cs="Tahoma"/>
          <w:sz w:val="22"/>
          <w:szCs w:val="22"/>
          <w:lang w:eastAsia="es-MX"/>
        </w:rPr>
        <w:t xml:space="preserve">  Se </w:t>
      </w:r>
      <w:r w:rsidRPr="0036639F">
        <w:rPr>
          <w:rFonts w:ascii="Palatino Linotype" w:eastAsia="Calibri" w:hAnsi="Palatino Linotype" w:cs="Tahoma"/>
          <w:b/>
          <w:sz w:val="22"/>
          <w:szCs w:val="22"/>
          <w:lang w:eastAsia="es-MX"/>
        </w:rPr>
        <w:t xml:space="preserve">ORDENA </w:t>
      </w:r>
      <w:r w:rsidRPr="0036639F">
        <w:rPr>
          <w:rFonts w:ascii="Palatino Linotype" w:eastAsia="Calibri" w:hAnsi="Palatino Linotype" w:cs="Tahoma"/>
          <w:sz w:val="22"/>
          <w:szCs w:val="22"/>
          <w:lang w:eastAsia="es-MX"/>
        </w:rPr>
        <w:t xml:space="preserve">al </w:t>
      </w:r>
      <w:r w:rsidRPr="0036639F">
        <w:rPr>
          <w:rFonts w:ascii="Palatino Linotype" w:eastAsia="Calibri" w:hAnsi="Palatino Linotype" w:cs="Tahoma"/>
          <w:b/>
          <w:sz w:val="22"/>
          <w:szCs w:val="22"/>
          <w:lang w:eastAsia="es-MX"/>
        </w:rPr>
        <w:t xml:space="preserve">Ayuntamiento de </w:t>
      </w:r>
      <w:r w:rsidR="00F36656">
        <w:rPr>
          <w:rFonts w:ascii="Palatino Linotype" w:eastAsia="Calibri" w:hAnsi="Palatino Linotype" w:cs="Tahoma"/>
          <w:b/>
          <w:sz w:val="22"/>
          <w:szCs w:val="22"/>
          <w:lang w:eastAsia="es-MX"/>
        </w:rPr>
        <w:t>Calimaya</w:t>
      </w:r>
      <w:r w:rsidRPr="0036639F">
        <w:rPr>
          <w:rFonts w:ascii="Palatino Linotype" w:eastAsia="Calibri" w:hAnsi="Palatino Linotype" w:cs="Tahoma"/>
          <w:sz w:val="22"/>
          <w:szCs w:val="22"/>
          <w:lang w:eastAsia="es-MX"/>
        </w:rPr>
        <w:t xml:space="preserve">, </w:t>
      </w:r>
      <w:r w:rsidRPr="0036639F">
        <w:rPr>
          <w:rFonts w:ascii="Palatino Linotype" w:hAnsi="Palatino Linotype" w:cs="Tahoma"/>
          <w:sz w:val="22"/>
          <w:szCs w:val="22"/>
        </w:rPr>
        <w:t xml:space="preserve">a efecto de que, previa búsqueda exhaustiva y razonable, entregue en versión pública, a través del </w:t>
      </w:r>
      <w:r w:rsidRPr="0036639F">
        <w:rPr>
          <w:rFonts w:ascii="Palatino Linotype" w:hAnsi="Palatino Linotype" w:cs="Tahoma"/>
          <w:sz w:val="22"/>
          <w:szCs w:val="22"/>
          <w:lang w:val="es-ES"/>
        </w:rPr>
        <w:t>Sistema de Acceso a la Información Mexiquense (SAIMEX), lo siguiente:</w:t>
      </w:r>
    </w:p>
    <w:p w14:paraId="3583B1F5" w14:textId="77761627" w:rsidR="00F36656" w:rsidRDefault="00F36656" w:rsidP="00733DEE">
      <w:pPr>
        <w:spacing w:line="360" w:lineRule="auto"/>
        <w:ind w:right="-93"/>
        <w:jc w:val="both"/>
        <w:rPr>
          <w:rFonts w:ascii="Palatino Linotype" w:hAnsi="Palatino Linotype" w:cs="Tahoma"/>
          <w:sz w:val="22"/>
          <w:szCs w:val="22"/>
          <w:lang w:val="es-ES"/>
        </w:rPr>
      </w:pPr>
    </w:p>
    <w:p w14:paraId="1DD71005" w14:textId="77777777" w:rsidR="00A3412B" w:rsidRPr="00112125" w:rsidRDefault="00A3412B" w:rsidP="00A3412B">
      <w:pPr>
        <w:pStyle w:val="Prrafodelista"/>
        <w:numPr>
          <w:ilvl w:val="0"/>
          <w:numId w:val="22"/>
        </w:numPr>
        <w:spacing w:line="360" w:lineRule="auto"/>
        <w:jc w:val="both"/>
        <w:rPr>
          <w:rFonts w:ascii="Palatino Linotype" w:hAnsi="Palatino Linotype"/>
          <w:szCs w:val="22"/>
          <w:lang w:val="es-ES"/>
        </w:rPr>
      </w:pPr>
      <w:r>
        <w:rPr>
          <w:rFonts w:ascii="Palatino Linotype" w:hAnsi="Palatino Linotype" w:cs="Arial"/>
          <w:szCs w:val="22"/>
        </w:rPr>
        <w:t>L</w:t>
      </w:r>
      <w:r w:rsidRPr="00112125">
        <w:rPr>
          <w:rFonts w:ascii="Palatino Linotype" w:hAnsi="Palatino Linotype" w:cs="Arial"/>
          <w:szCs w:val="22"/>
        </w:rPr>
        <w:t>a nómina general de los servidores públicos que trabajan en el Municipio</w:t>
      </w:r>
      <w:r>
        <w:rPr>
          <w:rFonts w:ascii="Palatino Linotype" w:hAnsi="Palatino Linotype" w:cs="Arial"/>
          <w:szCs w:val="22"/>
        </w:rPr>
        <w:t>, que se remite al OSFEM</w:t>
      </w:r>
      <w:r w:rsidRPr="00112125">
        <w:rPr>
          <w:rFonts w:ascii="Palatino Linotype" w:hAnsi="Palatino Linotype" w:cs="Arial"/>
          <w:szCs w:val="22"/>
        </w:rPr>
        <w:t>, correspondiente a la primera quincena del mes de abril de dos mil diecinueve</w:t>
      </w:r>
      <w:r>
        <w:rPr>
          <w:rFonts w:ascii="Palatino Linotype" w:hAnsi="Palatino Linotype" w:cs="Arial"/>
          <w:szCs w:val="22"/>
        </w:rPr>
        <w:t>; y</w:t>
      </w:r>
    </w:p>
    <w:p w14:paraId="5E8E63A9" w14:textId="77777777" w:rsidR="00A3412B" w:rsidRPr="00112125" w:rsidRDefault="00A3412B" w:rsidP="00A3412B">
      <w:pPr>
        <w:spacing w:line="360" w:lineRule="auto"/>
        <w:ind w:left="360"/>
        <w:jc w:val="both"/>
        <w:rPr>
          <w:rFonts w:ascii="Palatino Linotype" w:hAnsi="Palatino Linotype"/>
          <w:szCs w:val="22"/>
          <w:lang w:val="es-ES"/>
        </w:rPr>
      </w:pPr>
    </w:p>
    <w:p w14:paraId="17922E0D" w14:textId="22F17837" w:rsidR="00A3412B" w:rsidRDefault="00A3412B" w:rsidP="00A3412B">
      <w:pPr>
        <w:pStyle w:val="Prrafodelista"/>
        <w:numPr>
          <w:ilvl w:val="0"/>
          <w:numId w:val="22"/>
        </w:numPr>
        <w:spacing w:line="360" w:lineRule="auto"/>
        <w:jc w:val="both"/>
        <w:rPr>
          <w:rFonts w:ascii="Palatino Linotype" w:hAnsi="Palatino Linotype"/>
          <w:szCs w:val="22"/>
          <w:lang w:val="es-ES"/>
        </w:rPr>
      </w:pPr>
      <w:r>
        <w:rPr>
          <w:rFonts w:ascii="Palatino Linotype" w:hAnsi="Palatino Linotype"/>
          <w:szCs w:val="22"/>
          <w:lang w:val="es-ES"/>
        </w:rPr>
        <w:t>L</w:t>
      </w:r>
      <w:r w:rsidRPr="00112125">
        <w:rPr>
          <w:rFonts w:ascii="Palatino Linotype" w:hAnsi="Palatino Linotype"/>
          <w:szCs w:val="22"/>
          <w:lang w:val="es-ES"/>
        </w:rPr>
        <w:t>os recibos de nómina de</w:t>
      </w:r>
      <w:r>
        <w:rPr>
          <w:rFonts w:ascii="Palatino Linotype" w:hAnsi="Palatino Linotype"/>
          <w:szCs w:val="22"/>
          <w:lang w:val="es-ES"/>
        </w:rPr>
        <w:t xml:space="preserve"> los servidores públicos del </w:t>
      </w:r>
      <w:r w:rsidR="00631C1C">
        <w:rPr>
          <w:rFonts w:ascii="Palatino Linotype" w:hAnsi="Palatino Linotype"/>
          <w:szCs w:val="22"/>
          <w:lang w:val="es-ES"/>
        </w:rPr>
        <w:t>Municipio</w:t>
      </w:r>
      <w:r>
        <w:rPr>
          <w:rFonts w:ascii="Palatino Linotype" w:hAnsi="Palatino Linotype"/>
          <w:szCs w:val="22"/>
          <w:lang w:val="es-ES"/>
        </w:rPr>
        <w:t xml:space="preserve"> de Calimaya, correspondiente a </w:t>
      </w:r>
      <w:r w:rsidRPr="00112125">
        <w:rPr>
          <w:rFonts w:ascii="Palatino Linotype" w:hAnsi="Palatino Linotype"/>
          <w:szCs w:val="22"/>
          <w:lang w:val="es-ES"/>
        </w:rPr>
        <w:t>la primera quincena del mes de abril del año dos mil diecinueve</w:t>
      </w:r>
      <w:r>
        <w:rPr>
          <w:rFonts w:ascii="Palatino Linotype" w:hAnsi="Palatino Linotype"/>
          <w:szCs w:val="22"/>
          <w:lang w:val="es-ES"/>
        </w:rPr>
        <w:t>.</w:t>
      </w:r>
    </w:p>
    <w:p w14:paraId="5DFD7287" w14:textId="77777777" w:rsidR="00A3412B" w:rsidRPr="00112125" w:rsidRDefault="00A3412B" w:rsidP="00A3412B">
      <w:pPr>
        <w:pStyle w:val="Prrafodelista"/>
        <w:rPr>
          <w:rFonts w:ascii="Palatino Linotype" w:hAnsi="Palatino Linotype"/>
          <w:szCs w:val="22"/>
          <w:lang w:val="es-ES"/>
        </w:rPr>
      </w:pPr>
    </w:p>
    <w:p w14:paraId="083CBDB9" w14:textId="354C5E49" w:rsidR="00F36656" w:rsidRPr="0036639F" w:rsidRDefault="00A3412B" w:rsidP="004F7F97">
      <w:pPr>
        <w:spacing w:line="360" w:lineRule="auto"/>
        <w:jc w:val="both"/>
        <w:rPr>
          <w:rFonts w:ascii="Palatino Linotype" w:hAnsi="Palatino Linotype" w:cs="Tahoma"/>
          <w:sz w:val="22"/>
          <w:szCs w:val="22"/>
          <w:lang w:val="es-ES"/>
        </w:rPr>
      </w:pPr>
      <w:r>
        <w:rPr>
          <w:rFonts w:ascii="Palatino Linotype" w:hAnsi="Palatino Linotype" w:cs="Tahoma"/>
          <w:bCs/>
          <w:sz w:val="22"/>
          <w:szCs w:val="22"/>
        </w:rPr>
        <w:t>Junto con las versiones públicas</w:t>
      </w:r>
      <w:r w:rsidRPr="0036639F">
        <w:rPr>
          <w:rFonts w:ascii="Palatino Linotype" w:hAnsi="Palatino Linotype" w:cs="Tahoma"/>
          <w:bCs/>
          <w:sz w:val="22"/>
          <w:szCs w:val="22"/>
        </w:rPr>
        <w:t xml:space="preserve"> </w:t>
      </w:r>
      <w:r w:rsidR="00F36656" w:rsidRPr="0036639F">
        <w:rPr>
          <w:rFonts w:ascii="Palatino Linotype" w:eastAsia="Calibri" w:hAnsi="Palatino Linotype" w:cs="Tahoma"/>
          <w:bCs/>
          <w:iCs/>
          <w:sz w:val="22"/>
          <w:szCs w:val="22"/>
          <w:lang w:eastAsia="en-US"/>
        </w:rPr>
        <w:t xml:space="preserve">deberá proporcionar el </w:t>
      </w:r>
      <w:r w:rsidR="00F36656" w:rsidRPr="00F36656">
        <w:rPr>
          <w:rFonts w:ascii="Palatino Linotype" w:eastAsia="Calibri" w:hAnsi="Palatino Linotype" w:cs="Tahoma"/>
          <w:b/>
          <w:bCs/>
          <w:iCs/>
          <w:sz w:val="22"/>
          <w:szCs w:val="22"/>
          <w:lang w:eastAsia="en-US"/>
        </w:rPr>
        <w:t>Acuerdo de Clasificación donde el Comité de Transparencia,</w:t>
      </w:r>
      <w:r w:rsidR="00F36656" w:rsidRPr="0036639F">
        <w:rPr>
          <w:rFonts w:ascii="Palatino Linotype" w:eastAsia="Calibri" w:hAnsi="Palatino Linotype" w:cs="Tahoma"/>
          <w:bCs/>
          <w:iCs/>
          <w:sz w:val="22"/>
          <w:szCs w:val="22"/>
          <w:lang w:eastAsia="en-US"/>
        </w:rPr>
        <w:t xml:space="preserve"> funde y motive la eliminación de información confidencial, de conformidad con los artículos 49, fracciones II y VIII, 143, fracción I y 149 de la Ley de Transparencia y Acceso a la Información Pública del Estado de México y Municipios.</w:t>
      </w:r>
    </w:p>
    <w:p w14:paraId="75936B11" w14:textId="1BA4887C" w:rsidR="00C531DB" w:rsidRPr="00A50EAF" w:rsidRDefault="00C531DB" w:rsidP="00C531DB">
      <w:pPr>
        <w:spacing w:line="360" w:lineRule="auto"/>
        <w:ind w:right="-93"/>
        <w:jc w:val="both"/>
        <w:rPr>
          <w:rFonts w:ascii="Palatino Linotype" w:eastAsia="Calibri" w:hAnsi="Palatino Linotype" w:cs="Tahoma"/>
          <w:bCs/>
          <w:sz w:val="22"/>
          <w:szCs w:val="22"/>
          <w:lang w:eastAsia="en-US"/>
        </w:rPr>
      </w:pPr>
    </w:p>
    <w:p w14:paraId="042323E4" w14:textId="77777777" w:rsidR="00F36656" w:rsidRPr="0036639F" w:rsidRDefault="00F36656" w:rsidP="00F36656">
      <w:pPr>
        <w:spacing w:line="360" w:lineRule="auto"/>
        <w:jc w:val="both"/>
        <w:rPr>
          <w:rFonts w:ascii="Palatino Linotype" w:hAnsi="Palatino Linotype" w:cs="Tahoma"/>
          <w:sz w:val="22"/>
        </w:rPr>
      </w:pPr>
      <w:r w:rsidRPr="0036639F">
        <w:rPr>
          <w:rFonts w:ascii="Palatino Linotype" w:hAnsi="Palatino Linotype" w:cs="Arial"/>
          <w:b/>
          <w:bCs/>
          <w:color w:val="000000" w:themeColor="text1"/>
          <w:sz w:val="22"/>
          <w:szCs w:val="22"/>
          <w:lang w:val="es-ES"/>
        </w:rPr>
        <w:t>TERCERO.</w:t>
      </w:r>
      <w:r w:rsidRPr="0036639F">
        <w:rPr>
          <w:rFonts w:ascii="Palatino Linotype" w:hAnsi="Palatino Linotype" w:cs="Arial"/>
          <w:bCs/>
          <w:color w:val="000000" w:themeColor="text1"/>
          <w:sz w:val="22"/>
          <w:szCs w:val="22"/>
          <w:lang w:val="es-ES"/>
        </w:rPr>
        <w:t xml:space="preserve"> </w:t>
      </w:r>
      <w:r w:rsidRPr="0036639F">
        <w:rPr>
          <w:rFonts w:ascii="Palatino Linotype" w:hAnsi="Palatino Linotype" w:cs="Tahoma"/>
          <w:b/>
          <w:sz w:val="22"/>
        </w:rPr>
        <w:t xml:space="preserve">NOTIFÍQUESE </w:t>
      </w:r>
      <w:r w:rsidRPr="0036639F">
        <w:rPr>
          <w:rFonts w:ascii="Palatino Linotype" w:hAnsi="Palatino Linotype" w:cs="Tahoma"/>
          <w:sz w:val="22"/>
        </w:rPr>
        <w:t xml:space="preserve">la presente Resolución al Titular de la Unidad de Transparencia del Sujeto Obligado, para que conforme al artículo 186 último párrafo, 189 segundo párrafo y </w:t>
      </w:r>
      <w:r w:rsidRPr="0036639F">
        <w:rPr>
          <w:rFonts w:ascii="Palatino Linotype" w:hAnsi="Palatino Linotype" w:cs="Tahoma"/>
          <w:sz w:val="22"/>
        </w:rPr>
        <w:lastRenderedPageBreak/>
        <w:t>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532498C0" w14:textId="77777777" w:rsidR="00F36656" w:rsidRPr="0036639F" w:rsidRDefault="00F36656" w:rsidP="00F36656">
      <w:pPr>
        <w:spacing w:line="360" w:lineRule="auto"/>
        <w:jc w:val="both"/>
        <w:rPr>
          <w:rFonts w:ascii="Palatino Linotype" w:hAnsi="Palatino Linotype" w:cs="Arial"/>
          <w:bCs/>
          <w:color w:val="000000" w:themeColor="text1"/>
          <w:sz w:val="22"/>
          <w:szCs w:val="22"/>
          <w:lang w:val="es-ES"/>
        </w:rPr>
      </w:pPr>
    </w:p>
    <w:p w14:paraId="3E04DD0F" w14:textId="77777777" w:rsidR="00F36656" w:rsidRDefault="00F36656" w:rsidP="00F36656">
      <w:pPr>
        <w:spacing w:line="360" w:lineRule="auto"/>
        <w:jc w:val="both"/>
        <w:rPr>
          <w:rFonts w:ascii="Palatino Linotype" w:hAnsi="Palatino Linotype" w:cs="Tahoma"/>
          <w:sz w:val="22"/>
          <w:szCs w:val="22"/>
        </w:rPr>
      </w:pPr>
      <w:r w:rsidRPr="0036639F">
        <w:rPr>
          <w:rFonts w:ascii="Palatino Linotype" w:hAnsi="Palatino Linotype" w:cs="Arial"/>
          <w:b/>
          <w:bCs/>
          <w:color w:val="000000" w:themeColor="text1"/>
          <w:sz w:val="22"/>
          <w:szCs w:val="22"/>
          <w:lang w:val="es-ES"/>
        </w:rPr>
        <w:t>CUARTO.</w:t>
      </w:r>
      <w:r w:rsidRPr="0036639F">
        <w:rPr>
          <w:rFonts w:ascii="Palatino Linotype" w:hAnsi="Palatino Linotype" w:cs="Arial"/>
          <w:bCs/>
          <w:color w:val="000000" w:themeColor="text1"/>
          <w:sz w:val="22"/>
          <w:szCs w:val="22"/>
          <w:lang w:val="es-ES"/>
        </w:rPr>
        <w:t xml:space="preserve"> </w:t>
      </w:r>
      <w:r w:rsidRPr="0036639F">
        <w:rPr>
          <w:rFonts w:ascii="Palatino Linotype" w:hAnsi="Palatino Linotype" w:cs="Tahoma"/>
          <w:b/>
          <w:sz w:val="22"/>
          <w:szCs w:val="22"/>
        </w:rPr>
        <w:t xml:space="preserve">NOTIFÍQUESE </w:t>
      </w:r>
      <w:r w:rsidRPr="0036639F">
        <w:rPr>
          <w:rFonts w:ascii="Palatino Linotype" w:hAnsi="Palatino Linotype" w:cs="Tahoma"/>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1CC5870" w14:textId="77777777" w:rsidR="00631C1C" w:rsidRDefault="00631C1C" w:rsidP="00F36656">
      <w:pPr>
        <w:spacing w:line="360" w:lineRule="auto"/>
        <w:jc w:val="both"/>
        <w:rPr>
          <w:rFonts w:ascii="Palatino Linotype" w:hAnsi="Palatino Linotype" w:cs="Tahoma"/>
          <w:sz w:val="22"/>
          <w:szCs w:val="22"/>
        </w:rPr>
      </w:pPr>
    </w:p>
    <w:p w14:paraId="74A93011" w14:textId="0B7A58E9" w:rsidR="00535C61" w:rsidRPr="00535C61" w:rsidRDefault="00535C61" w:rsidP="00535C61">
      <w:pPr>
        <w:spacing w:line="360" w:lineRule="auto"/>
        <w:ind w:right="-93"/>
        <w:jc w:val="both"/>
        <w:rPr>
          <w:rFonts w:ascii="Palatino Linotype" w:eastAsia="Calibri" w:hAnsi="Palatino Linotype" w:cs="Tahoma"/>
          <w:bCs/>
          <w:sz w:val="22"/>
          <w:szCs w:val="22"/>
          <w:lang w:eastAsia="en-US"/>
        </w:rPr>
      </w:pPr>
      <w:r w:rsidRPr="00535C61">
        <w:rPr>
          <w:rFonts w:ascii="Palatino Linotype" w:hAnsi="Palatino Linotype" w:cs="Tahoma"/>
          <w:b/>
          <w:bCs/>
          <w:sz w:val="22"/>
          <w:szCs w:val="22"/>
          <w:lang w:val="es-MX"/>
        </w:rPr>
        <w:t xml:space="preserve">QUINTO. </w:t>
      </w:r>
      <w:r w:rsidRPr="00535C61">
        <w:rPr>
          <w:rFonts w:ascii="Palatino Linotype" w:eastAsia="Calibri" w:hAnsi="Palatino Linotype" w:cs="Tahoma"/>
          <w:bCs/>
          <w:sz w:val="22"/>
          <w:szCs w:val="22"/>
          <w:lang w:eastAsia="en-US"/>
        </w:rPr>
        <w:t xml:space="preserve">Con fundamento en lo dispuesto en el artículo 190 de la </w:t>
      </w:r>
      <w:r w:rsidRPr="00535C61">
        <w:rPr>
          <w:rFonts w:ascii="Palatino Linotype" w:hAnsi="Palatino Linotype" w:cs="Tahoma"/>
          <w:sz w:val="22"/>
          <w:szCs w:val="22"/>
          <w:lang w:val="es-MX"/>
        </w:rPr>
        <w:t xml:space="preserve">Ley de Transparencia y Acceso a la Información Pública del Estado de México y Municipios, gírese </w:t>
      </w:r>
      <w:r w:rsidRPr="00535C61">
        <w:rPr>
          <w:rFonts w:ascii="Palatino Linotype" w:eastAsia="Calibri" w:hAnsi="Palatino Linotype" w:cs="Tahoma"/>
          <w:bCs/>
          <w:sz w:val="22"/>
          <w:szCs w:val="22"/>
          <w:lang w:eastAsia="en-US"/>
        </w:rPr>
        <w:t xml:space="preserve">oficio al Contralor Interno y Titular del Órgano de Control y Vigilancia de este Instituto con la finalidad de que actúe en razón de su competencia, en términos de lo dispuesto en el Considerando </w:t>
      </w:r>
      <w:r w:rsidRPr="00535C61">
        <w:rPr>
          <w:rFonts w:ascii="Palatino Linotype" w:eastAsia="Calibri" w:hAnsi="Palatino Linotype" w:cs="Tahoma"/>
          <w:b/>
          <w:bCs/>
          <w:sz w:val="22"/>
          <w:szCs w:val="22"/>
          <w:lang w:eastAsia="en-US"/>
        </w:rPr>
        <w:t>SÉPTIMO</w:t>
      </w:r>
      <w:r w:rsidRPr="00535C61">
        <w:rPr>
          <w:rFonts w:ascii="Palatino Linotype" w:eastAsia="Calibri" w:hAnsi="Palatino Linotype" w:cs="Tahoma"/>
          <w:bCs/>
          <w:sz w:val="22"/>
          <w:szCs w:val="22"/>
          <w:lang w:eastAsia="en-US"/>
        </w:rPr>
        <w:t xml:space="preserve"> de la presente Resolución.</w:t>
      </w:r>
    </w:p>
    <w:p w14:paraId="4BD78054" w14:textId="3ECD1D6C" w:rsidR="0019364C" w:rsidRDefault="0019364C" w:rsidP="0019364C">
      <w:pPr>
        <w:spacing w:line="360" w:lineRule="auto"/>
        <w:ind w:right="-93"/>
        <w:jc w:val="both"/>
        <w:rPr>
          <w:rFonts w:ascii="Palatino Linotype" w:eastAsia="Calibri" w:hAnsi="Palatino Linotype" w:cs="Tahoma"/>
          <w:bCs/>
          <w:sz w:val="22"/>
          <w:szCs w:val="22"/>
          <w:lang w:eastAsia="en-US"/>
        </w:rPr>
      </w:pPr>
    </w:p>
    <w:p w14:paraId="671DE01D" w14:textId="7865E6A3" w:rsidR="00B8004A" w:rsidRPr="00F012DF" w:rsidRDefault="00B8004A" w:rsidP="00B8004A">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ASÍ</w:t>
      </w:r>
      <w:r>
        <w:rPr>
          <w:rFonts w:ascii="Palatino Linotype" w:eastAsia="Calibri" w:hAnsi="Palatino Linotype" w:cs="Tahoma"/>
          <w:bCs/>
          <w:sz w:val="22"/>
          <w:szCs w:val="22"/>
          <w:lang w:eastAsia="en-US"/>
        </w:rPr>
        <w:t xml:space="preserve"> LO RESUELVEN</w:t>
      </w:r>
      <w:r w:rsidRPr="00F012DF">
        <w:rPr>
          <w:rFonts w:ascii="Palatino Linotype" w:eastAsia="Calibri" w:hAnsi="Palatino Linotype" w:cs="Tahoma"/>
          <w:bCs/>
          <w:sz w:val="22"/>
          <w:szCs w:val="22"/>
          <w:lang w:eastAsia="en-US"/>
        </w:rPr>
        <w:t xml:space="preserve"> POR </w:t>
      </w:r>
      <w:r w:rsidRPr="00F012DF">
        <w:rPr>
          <w:rFonts w:ascii="Palatino Linotype" w:eastAsia="Calibri" w:hAnsi="Palatino Linotype" w:cs="Tahoma"/>
          <w:b/>
          <w:bCs/>
          <w:sz w:val="22"/>
          <w:szCs w:val="22"/>
          <w:lang w:eastAsia="en-US"/>
        </w:rPr>
        <w:t>UNANIMIDAD</w:t>
      </w:r>
      <w:r w:rsidRPr="00F012DF">
        <w:rPr>
          <w:rFonts w:ascii="Palatino Linotype" w:eastAsia="Calibri" w:hAnsi="Palatino Linotype" w:cs="Tahoma"/>
          <w:bCs/>
          <w:sz w:val="22"/>
          <w:szCs w:val="22"/>
          <w:lang w:eastAsia="en-US"/>
        </w:rPr>
        <w:t xml:space="preserve"> DE VOTOS</w:t>
      </w:r>
      <w:r>
        <w:rPr>
          <w:rFonts w:ascii="Palatino Linotype" w:eastAsia="Calibri" w:hAnsi="Palatino Linotype" w:cs="Tahoma"/>
          <w:bCs/>
          <w:sz w:val="22"/>
          <w:szCs w:val="22"/>
          <w:lang w:eastAsia="en-US"/>
        </w:rPr>
        <w:t xml:space="preserve"> </w:t>
      </w:r>
      <w:r w:rsidR="009D1E3D">
        <w:rPr>
          <w:rFonts w:ascii="Palatino Linotype" w:eastAsia="Calibri" w:hAnsi="Palatino Linotype" w:cs="Tahoma"/>
          <w:bCs/>
          <w:sz w:val="22"/>
          <w:szCs w:val="22"/>
          <w:lang w:eastAsia="en-US"/>
        </w:rPr>
        <w:t xml:space="preserve">DE LOS PRESENTES </w:t>
      </w:r>
      <w:r>
        <w:rPr>
          <w:rFonts w:ascii="Palatino Linotype" w:eastAsia="Calibri" w:hAnsi="Palatino Linotype" w:cs="Tahoma"/>
          <w:bCs/>
          <w:sz w:val="22"/>
          <w:szCs w:val="22"/>
          <w:lang w:eastAsia="en-US"/>
        </w:rPr>
        <w:t xml:space="preserve">EL PLENO DEL </w:t>
      </w:r>
      <w:r w:rsidRPr="00F012DF">
        <w:rPr>
          <w:rFonts w:ascii="Palatino Linotype" w:eastAsia="Calibri" w:hAnsi="Palatino Linotype" w:cs="Tahoma"/>
          <w:bCs/>
          <w:sz w:val="22"/>
          <w:szCs w:val="22"/>
          <w:lang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eastAsia="en-US"/>
        </w:rPr>
        <w:t xml:space="preserve"> CONFORMADO POR LOS COMISIONADOS</w:t>
      </w:r>
      <w:r w:rsidRPr="00F012DF">
        <w:rPr>
          <w:rFonts w:ascii="Palatino Linotype" w:eastAsia="Calibri" w:hAnsi="Palatino Linotype" w:cs="Tahoma"/>
          <w:bCs/>
          <w:sz w:val="22"/>
          <w:szCs w:val="22"/>
          <w:lang w:eastAsia="en-US"/>
        </w:rPr>
        <w:t xml:space="preserve"> ZULEMA MARTÍNEZ SÁNCHEZ; EVA ABAID YAPUR; JOSÉ GUADALUPE LUNA HERNÁNDEZ; JAVIER MARTÍNEZ CRUZ </w:t>
      </w:r>
      <w:r w:rsidR="009D1E3D">
        <w:rPr>
          <w:rFonts w:ascii="Palatino Linotype" w:eastAsia="Calibri" w:hAnsi="Palatino Linotype" w:cs="Tahoma"/>
          <w:bCs/>
          <w:sz w:val="22"/>
          <w:szCs w:val="22"/>
          <w:lang w:eastAsia="en-US"/>
        </w:rPr>
        <w:t xml:space="preserve">AUSENTE EN VOTACIÓN </w:t>
      </w:r>
      <w:r w:rsidRPr="00F012DF">
        <w:rPr>
          <w:rFonts w:ascii="Palatino Linotype" w:eastAsia="Calibri" w:hAnsi="Palatino Linotype" w:cs="Tahoma"/>
          <w:bCs/>
          <w:sz w:val="22"/>
          <w:szCs w:val="22"/>
          <w:lang w:eastAsia="en-US"/>
        </w:rPr>
        <w:t xml:space="preserve">Y LUIS GUSTAVO PARRA NORIEGA, EN LA </w:t>
      </w:r>
      <w:r>
        <w:rPr>
          <w:rFonts w:ascii="Palatino Linotype" w:eastAsia="Calibri" w:hAnsi="Palatino Linotype" w:cs="Tahoma"/>
          <w:bCs/>
          <w:sz w:val="22"/>
          <w:szCs w:val="22"/>
          <w:lang w:eastAsia="en-US"/>
        </w:rPr>
        <w:t xml:space="preserve">TRIGÉSIMA OCTAVA </w:t>
      </w:r>
      <w:r w:rsidRPr="00F012DF">
        <w:rPr>
          <w:rFonts w:ascii="Palatino Linotype" w:eastAsia="Calibri" w:hAnsi="Palatino Linotype" w:cs="Tahoma"/>
          <w:bCs/>
          <w:sz w:val="22"/>
          <w:szCs w:val="22"/>
          <w:lang w:eastAsia="en-US"/>
        </w:rPr>
        <w:t xml:space="preserve">SESIÓN ORDINARIA, CELEBRADA EL </w:t>
      </w:r>
      <w:r>
        <w:rPr>
          <w:rFonts w:ascii="Palatino Linotype" w:eastAsia="Calibri" w:hAnsi="Palatino Linotype" w:cs="Tahoma"/>
          <w:bCs/>
          <w:sz w:val="22"/>
          <w:szCs w:val="22"/>
          <w:lang w:eastAsia="en-US"/>
        </w:rPr>
        <w:t xml:space="preserve">DIECISÉIS DE OCTUBRE </w:t>
      </w:r>
      <w:r w:rsidRPr="00F012DF">
        <w:rPr>
          <w:rFonts w:ascii="Palatino Linotype" w:eastAsia="Calibri" w:hAnsi="Palatino Linotype" w:cs="Tahoma"/>
          <w:bCs/>
          <w:sz w:val="22"/>
          <w:szCs w:val="22"/>
          <w:lang w:eastAsia="en-US"/>
        </w:rPr>
        <w:t>DE DOS MIL DIECINUEVE, ANTE EL SECRETARIO TÉCNICO DEL PLENO, ALEXIS TAPIA RAMÍREZ.</w:t>
      </w:r>
    </w:p>
    <w:p w14:paraId="002BB273" w14:textId="77777777" w:rsidR="00B8004A" w:rsidRDefault="00B8004A" w:rsidP="00B8004A">
      <w:pPr>
        <w:spacing w:line="360" w:lineRule="auto"/>
        <w:ind w:right="-93"/>
        <w:jc w:val="both"/>
        <w:rPr>
          <w:rFonts w:ascii="Palatino Linotype" w:eastAsia="Calibri" w:hAnsi="Palatino Linotype" w:cs="Tahoma"/>
          <w:bCs/>
          <w:sz w:val="22"/>
          <w:szCs w:val="22"/>
          <w:lang w:eastAsia="en-US"/>
        </w:rPr>
      </w:pPr>
    </w:p>
    <w:p w14:paraId="27698732" w14:textId="77777777" w:rsidR="00B8004A" w:rsidRPr="00F012DF" w:rsidRDefault="00B8004A" w:rsidP="00B8004A">
      <w:pPr>
        <w:spacing w:line="360" w:lineRule="auto"/>
        <w:ind w:right="-93"/>
        <w:jc w:val="both"/>
        <w:rPr>
          <w:rFonts w:ascii="Palatino Linotype" w:eastAsia="Calibri" w:hAnsi="Palatino Linotype" w:cs="Tahoma"/>
          <w:bCs/>
          <w:sz w:val="22"/>
          <w:szCs w:val="22"/>
          <w:lang w:eastAsia="en-US"/>
        </w:rPr>
      </w:pPr>
    </w:p>
    <w:p w14:paraId="16746375" w14:textId="77777777" w:rsidR="00B8004A" w:rsidRDefault="00B8004A" w:rsidP="00B8004A">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w:lastRenderedPageBreak/>
        <mc:AlternateContent>
          <mc:Choice Requires="wps">
            <w:drawing>
              <wp:anchor distT="0" distB="0" distL="114300" distR="114300" simplePos="0" relativeHeight="251678720" behindDoc="0" locked="0" layoutInCell="1" allowOverlap="1" wp14:anchorId="65E00A2B" wp14:editId="5EF2F075">
                <wp:simplePos x="0" y="0"/>
                <wp:positionH relativeFrom="margin">
                  <wp:align>center</wp:align>
                </wp:positionH>
                <wp:positionV relativeFrom="paragraph">
                  <wp:posOffset>129540</wp:posOffset>
                </wp:positionV>
                <wp:extent cx="2551430" cy="809625"/>
                <wp:effectExtent l="0" t="0" r="20320" b="2857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3246FB" w14:textId="77777777" w:rsidR="00B8004A" w:rsidRPr="00DA1AD1" w:rsidRDefault="00B8004A" w:rsidP="00B8004A">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59D9D79C" w14:textId="77777777" w:rsidR="00B8004A" w:rsidRPr="00DA1AD1" w:rsidRDefault="00B8004A" w:rsidP="00B8004A">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15316001" w14:textId="77777777" w:rsidR="00B8004A" w:rsidRPr="00DA1AD1" w:rsidRDefault="00B8004A" w:rsidP="00B8004A">
                            <w:pPr>
                              <w:jc w:val="center"/>
                              <w:rPr>
                                <w:rFonts w:ascii="Palatino Linotype" w:hAnsi="Palatino Linotype"/>
                                <w:b/>
                                <w:sz w:val="22"/>
                                <w:szCs w:val="24"/>
                              </w:rPr>
                            </w:pPr>
                            <w:r w:rsidRPr="00DA1AD1">
                              <w:rPr>
                                <w:rFonts w:ascii="Palatino Linotype" w:hAnsi="Palatino Linotype"/>
                                <w:b/>
                                <w:sz w:val="22"/>
                                <w:szCs w:val="24"/>
                              </w:rPr>
                              <w:t>(Rúbrica)</w:t>
                            </w:r>
                          </w:p>
                          <w:p w14:paraId="223CC229" w14:textId="77777777" w:rsidR="00B8004A" w:rsidRPr="00016AF3" w:rsidRDefault="00B8004A" w:rsidP="00B8004A">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00A2B" id="_x0000_t202" coordsize="21600,21600" o:spt="202" path="m,l,21600r21600,l21600,xe">
                <v:stroke joinstyle="miter"/>
                <v:path gradientshapeok="t" o:connecttype="rect"/>
              </v:shapetype>
              <v:shape id="Cuadro de texto 3" o:spid="_x0000_s1026" type="#_x0000_t202" style="position:absolute;left:0;text-align:left;margin-left:0;margin-top:10.2pt;width:200.9pt;height:63.7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" fillcolor="white [3201]" strokecolor="white [3212]" strokeweight=".5pt">
                <v:path arrowok="t"/>
                <v:textbox>
                  <w:txbxContent>
                    <w:p w14:paraId="2E3246FB" w14:textId="77777777" w:rsidR="00B8004A" w:rsidRPr="00DA1AD1" w:rsidRDefault="00B8004A" w:rsidP="00B8004A">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59D9D79C" w14:textId="77777777" w:rsidR="00B8004A" w:rsidRPr="00DA1AD1" w:rsidRDefault="00B8004A" w:rsidP="00B8004A">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15316001" w14:textId="77777777" w:rsidR="00B8004A" w:rsidRPr="00DA1AD1" w:rsidRDefault="00B8004A" w:rsidP="00B8004A">
                      <w:pPr>
                        <w:jc w:val="center"/>
                        <w:rPr>
                          <w:rFonts w:ascii="Palatino Linotype" w:hAnsi="Palatino Linotype"/>
                          <w:b/>
                          <w:sz w:val="22"/>
                          <w:szCs w:val="24"/>
                        </w:rPr>
                      </w:pPr>
                      <w:r w:rsidRPr="00DA1AD1">
                        <w:rPr>
                          <w:rFonts w:ascii="Palatino Linotype" w:hAnsi="Palatino Linotype"/>
                          <w:b/>
                          <w:sz w:val="22"/>
                          <w:szCs w:val="24"/>
                        </w:rPr>
                        <w:t>(Rúbrica)</w:t>
                      </w:r>
                    </w:p>
                    <w:p w14:paraId="223CC229" w14:textId="77777777" w:rsidR="00B8004A" w:rsidRPr="00016AF3" w:rsidRDefault="00B8004A" w:rsidP="00B8004A">
                      <w:pPr>
                        <w:jc w:val="center"/>
                        <w:rPr>
                          <w:rFonts w:ascii="Palatino Linotype" w:hAnsi="Palatino Linotype"/>
                          <w:b/>
                          <w:sz w:val="24"/>
                          <w:szCs w:val="24"/>
                        </w:rPr>
                      </w:pPr>
                    </w:p>
                  </w:txbxContent>
                </v:textbox>
                <w10:wrap anchorx="margin"/>
              </v:shape>
            </w:pict>
          </mc:Fallback>
        </mc:AlternateContent>
      </w:r>
    </w:p>
    <w:p w14:paraId="0A183CA6" w14:textId="77777777" w:rsidR="00B8004A" w:rsidRDefault="00B8004A" w:rsidP="00B8004A">
      <w:pPr>
        <w:spacing w:line="360" w:lineRule="auto"/>
        <w:ind w:right="-93"/>
        <w:jc w:val="both"/>
        <w:rPr>
          <w:rFonts w:ascii="Palatino Linotype" w:eastAsia="Calibri" w:hAnsi="Palatino Linotype" w:cs="Tahoma"/>
          <w:b/>
          <w:bCs/>
          <w:sz w:val="22"/>
          <w:szCs w:val="22"/>
          <w:lang w:eastAsia="en-US"/>
        </w:rPr>
      </w:pPr>
    </w:p>
    <w:p w14:paraId="5EDB682C" w14:textId="77777777" w:rsidR="00B8004A" w:rsidRDefault="00B8004A" w:rsidP="00B8004A">
      <w:pPr>
        <w:spacing w:line="360" w:lineRule="auto"/>
        <w:ind w:right="-93"/>
        <w:jc w:val="both"/>
        <w:rPr>
          <w:rFonts w:ascii="Palatino Linotype" w:eastAsia="Calibri" w:hAnsi="Palatino Linotype" w:cs="Tahoma"/>
          <w:b/>
          <w:bCs/>
          <w:sz w:val="22"/>
          <w:szCs w:val="22"/>
          <w:lang w:eastAsia="en-US"/>
        </w:rPr>
      </w:pPr>
    </w:p>
    <w:p w14:paraId="22383ED9" w14:textId="77777777" w:rsidR="00B8004A" w:rsidRDefault="00B8004A" w:rsidP="00B8004A">
      <w:pPr>
        <w:spacing w:line="360" w:lineRule="auto"/>
        <w:ind w:right="-93"/>
        <w:jc w:val="both"/>
        <w:rPr>
          <w:rFonts w:ascii="Palatino Linotype" w:eastAsia="Calibri" w:hAnsi="Palatino Linotype" w:cs="Tahoma"/>
          <w:b/>
          <w:bCs/>
          <w:sz w:val="22"/>
          <w:szCs w:val="22"/>
          <w:lang w:eastAsia="en-US"/>
        </w:rPr>
      </w:pPr>
    </w:p>
    <w:p w14:paraId="62CFBCA8" w14:textId="77777777" w:rsidR="00B8004A" w:rsidRPr="00F012DF" w:rsidRDefault="00B8004A" w:rsidP="00B8004A">
      <w:pPr>
        <w:spacing w:line="360" w:lineRule="auto"/>
        <w:ind w:right="-93"/>
        <w:jc w:val="both"/>
        <w:rPr>
          <w:rFonts w:ascii="Palatino Linotype" w:eastAsia="Calibri" w:hAnsi="Palatino Linotype" w:cs="Tahoma"/>
          <w:b/>
          <w:bCs/>
          <w:sz w:val="22"/>
          <w:szCs w:val="22"/>
          <w:lang w:eastAsia="en-US"/>
        </w:rPr>
      </w:pPr>
    </w:p>
    <w:p w14:paraId="56857137" w14:textId="77777777" w:rsidR="00B8004A" w:rsidRPr="00F012DF" w:rsidRDefault="00B8004A" w:rsidP="00B8004A">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80768" behindDoc="0" locked="0" layoutInCell="1" allowOverlap="1" wp14:anchorId="28FF945E" wp14:editId="6FEBA825">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7A71B8C" w14:textId="77777777" w:rsidR="00B8004A" w:rsidRPr="00DA1AD1" w:rsidRDefault="00B8004A" w:rsidP="00B8004A">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20D89B4F" w14:textId="77777777" w:rsidR="00B8004A" w:rsidRPr="00DA1AD1" w:rsidRDefault="00B8004A" w:rsidP="00B8004A">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0CAEA2F" w14:textId="77777777" w:rsidR="00B8004A" w:rsidRPr="00DA1AD1" w:rsidRDefault="00B8004A" w:rsidP="00B8004A">
                            <w:pPr>
                              <w:jc w:val="center"/>
                              <w:rPr>
                                <w:rFonts w:ascii="Palatino Linotype" w:hAnsi="Palatino Linotype"/>
                                <w:b/>
                                <w:sz w:val="22"/>
                                <w:szCs w:val="24"/>
                              </w:rPr>
                            </w:pPr>
                            <w:r w:rsidRPr="00DA1AD1">
                              <w:rPr>
                                <w:rFonts w:ascii="Palatino Linotype" w:hAnsi="Palatino Linotype"/>
                                <w:b/>
                                <w:sz w:val="22"/>
                                <w:szCs w:val="24"/>
                              </w:rPr>
                              <w:t>(Rúbrica)</w:t>
                            </w:r>
                          </w:p>
                          <w:p w14:paraId="7386E7A9" w14:textId="77777777" w:rsidR="00B8004A" w:rsidRPr="00DA1AD1" w:rsidRDefault="00B8004A" w:rsidP="00B8004A">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F945E" id="Cuadro de texto 35" o:spid="_x0000_s1027" type="#_x0000_t202" style="position:absolute;left:0;text-align:left;margin-left:237.15pt;margin-top:.75pt;width:220.5pt;height:61.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37A71B8C" w14:textId="77777777" w:rsidR="00B8004A" w:rsidRPr="00DA1AD1" w:rsidRDefault="00B8004A" w:rsidP="00B8004A">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20D89B4F" w14:textId="77777777" w:rsidR="00B8004A" w:rsidRPr="00DA1AD1" w:rsidRDefault="00B8004A" w:rsidP="00B8004A">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0CAEA2F" w14:textId="77777777" w:rsidR="00B8004A" w:rsidRPr="00DA1AD1" w:rsidRDefault="00B8004A" w:rsidP="00B8004A">
                      <w:pPr>
                        <w:jc w:val="center"/>
                        <w:rPr>
                          <w:rFonts w:ascii="Palatino Linotype" w:hAnsi="Palatino Linotype"/>
                          <w:b/>
                          <w:sz w:val="22"/>
                          <w:szCs w:val="24"/>
                        </w:rPr>
                      </w:pPr>
                      <w:r w:rsidRPr="00DA1AD1">
                        <w:rPr>
                          <w:rFonts w:ascii="Palatino Linotype" w:hAnsi="Palatino Linotype"/>
                          <w:b/>
                          <w:sz w:val="22"/>
                          <w:szCs w:val="24"/>
                        </w:rPr>
                        <w:t>(Rúbrica)</w:t>
                      </w:r>
                    </w:p>
                    <w:p w14:paraId="7386E7A9" w14:textId="77777777" w:rsidR="00B8004A" w:rsidRPr="00DA1AD1" w:rsidRDefault="00B8004A" w:rsidP="00B8004A">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9744" behindDoc="0" locked="0" layoutInCell="1" allowOverlap="1" wp14:anchorId="3E9E9704" wp14:editId="65144CCB">
                <wp:simplePos x="0" y="0"/>
                <wp:positionH relativeFrom="margin">
                  <wp:align>left</wp:align>
                </wp:positionH>
                <wp:positionV relativeFrom="paragraph">
                  <wp:posOffset>12328</wp:posOffset>
                </wp:positionV>
                <wp:extent cx="1943100" cy="752475"/>
                <wp:effectExtent l="0" t="0" r="19050" b="2857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90BF82" w14:textId="77777777" w:rsidR="00B8004A" w:rsidRPr="00DA1AD1" w:rsidRDefault="00B8004A" w:rsidP="00B8004A">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680FB032" w14:textId="77777777" w:rsidR="00B8004A" w:rsidRPr="00DA1AD1" w:rsidRDefault="00B8004A" w:rsidP="00B8004A">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3CE7636D" w14:textId="77777777" w:rsidR="00B8004A" w:rsidRPr="00DA1AD1" w:rsidRDefault="00B8004A" w:rsidP="00B8004A">
                            <w:pPr>
                              <w:jc w:val="center"/>
                              <w:rPr>
                                <w:rFonts w:ascii="Palatino Linotype" w:hAnsi="Palatino Linotype"/>
                                <w:b/>
                                <w:sz w:val="22"/>
                                <w:szCs w:val="24"/>
                              </w:rPr>
                            </w:pPr>
                            <w:r w:rsidRPr="00DA1AD1">
                              <w:rPr>
                                <w:rFonts w:ascii="Palatino Linotype" w:hAnsi="Palatino Linotype"/>
                                <w:b/>
                                <w:sz w:val="22"/>
                                <w:szCs w:val="24"/>
                              </w:rPr>
                              <w:t>(Rúbrica)</w:t>
                            </w:r>
                          </w:p>
                          <w:p w14:paraId="13DE30B4" w14:textId="77777777" w:rsidR="00B8004A" w:rsidRPr="00DA1AD1" w:rsidRDefault="00B8004A" w:rsidP="00B8004A">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E9704" id="Cuadro de texto 5" o:spid="_x0000_s1028" type="#_x0000_t202" style="position:absolute;left:0;text-align:left;margin-left:0;margin-top:.95pt;width:153pt;height:59.2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" fillcolor="white [3201]" strokecolor="white [3212]" strokeweight=".5pt">
                <v:path arrowok="t"/>
                <v:textbox>
                  <w:txbxContent>
                    <w:p w14:paraId="4C90BF82" w14:textId="77777777" w:rsidR="00B8004A" w:rsidRPr="00DA1AD1" w:rsidRDefault="00B8004A" w:rsidP="00B8004A">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680FB032" w14:textId="77777777" w:rsidR="00B8004A" w:rsidRPr="00DA1AD1" w:rsidRDefault="00B8004A" w:rsidP="00B8004A">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3CE7636D" w14:textId="77777777" w:rsidR="00B8004A" w:rsidRPr="00DA1AD1" w:rsidRDefault="00B8004A" w:rsidP="00B8004A">
                      <w:pPr>
                        <w:jc w:val="center"/>
                        <w:rPr>
                          <w:rFonts w:ascii="Palatino Linotype" w:hAnsi="Palatino Linotype"/>
                          <w:b/>
                          <w:sz w:val="22"/>
                          <w:szCs w:val="24"/>
                        </w:rPr>
                      </w:pPr>
                      <w:r w:rsidRPr="00DA1AD1">
                        <w:rPr>
                          <w:rFonts w:ascii="Palatino Linotype" w:hAnsi="Palatino Linotype"/>
                          <w:b/>
                          <w:sz w:val="22"/>
                          <w:szCs w:val="24"/>
                        </w:rPr>
                        <w:t>(Rúbrica)</w:t>
                      </w:r>
                    </w:p>
                    <w:p w14:paraId="13DE30B4" w14:textId="77777777" w:rsidR="00B8004A" w:rsidRPr="00DA1AD1" w:rsidRDefault="00B8004A" w:rsidP="00B8004A">
                      <w:pPr>
                        <w:jc w:val="center"/>
                        <w:rPr>
                          <w:sz w:val="18"/>
                        </w:rPr>
                      </w:pPr>
                    </w:p>
                  </w:txbxContent>
                </v:textbox>
                <w10:wrap anchorx="margin"/>
              </v:shape>
            </w:pict>
          </mc:Fallback>
        </mc:AlternateContent>
      </w:r>
    </w:p>
    <w:p w14:paraId="5855324E" w14:textId="77777777" w:rsidR="00B8004A" w:rsidRPr="00F012DF" w:rsidRDefault="00B8004A" w:rsidP="00B8004A">
      <w:pPr>
        <w:spacing w:line="360" w:lineRule="auto"/>
        <w:ind w:right="-93"/>
        <w:jc w:val="both"/>
        <w:rPr>
          <w:rFonts w:ascii="Palatino Linotype" w:eastAsia="Calibri" w:hAnsi="Palatino Linotype" w:cs="Tahoma"/>
          <w:b/>
          <w:bCs/>
          <w:sz w:val="22"/>
          <w:szCs w:val="22"/>
          <w:lang w:eastAsia="en-US"/>
        </w:rPr>
      </w:pPr>
    </w:p>
    <w:p w14:paraId="5777C6AE" w14:textId="77777777" w:rsidR="00B8004A" w:rsidRPr="00F012DF" w:rsidRDefault="00B8004A" w:rsidP="00B8004A">
      <w:pPr>
        <w:spacing w:line="360" w:lineRule="auto"/>
        <w:ind w:right="-93"/>
        <w:jc w:val="both"/>
        <w:rPr>
          <w:rFonts w:ascii="Palatino Linotype" w:eastAsia="Calibri" w:hAnsi="Palatino Linotype" w:cs="Tahoma"/>
          <w:b/>
          <w:bCs/>
          <w:sz w:val="22"/>
          <w:szCs w:val="22"/>
          <w:lang w:eastAsia="en-US"/>
        </w:rPr>
      </w:pPr>
    </w:p>
    <w:p w14:paraId="290DF414" w14:textId="77777777" w:rsidR="00B8004A" w:rsidRPr="00F012DF" w:rsidRDefault="00B8004A" w:rsidP="00B8004A">
      <w:pPr>
        <w:spacing w:line="360" w:lineRule="auto"/>
        <w:ind w:right="-93"/>
        <w:jc w:val="both"/>
        <w:rPr>
          <w:rFonts w:ascii="Palatino Linotype" w:eastAsia="Calibri" w:hAnsi="Palatino Linotype" w:cs="Tahoma"/>
          <w:b/>
          <w:bCs/>
          <w:sz w:val="22"/>
          <w:szCs w:val="22"/>
          <w:lang w:eastAsia="en-US"/>
        </w:rPr>
      </w:pPr>
    </w:p>
    <w:p w14:paraId="17596834" w14:textId="77777777" w:rsidR="00B8004A" w:rsidRDefault="00B8004A" w:rsidP="00B8004A">
      <w:pPr>
        <w:spacing w:line="360" w:lineRule="auto"/>
        <w:ind w:right="-93"/>
        <w:jc w:val="both"/>
        <w:rPr>
          <w:rFonts w:ascii="Palatino Linotype" w:eastAsia="Calibri" w:hAnsi="Palatino Linotype" w:cs="Tahoma"/>
          <w:b/>
          <w:bCs/>
          <w:sz w:val="22"/>
          <w:szCs w:val="22"/>
          <w:lang w:eastAsia="en-US"/>
        </w:rPr>
      </w:pPr>
    </w:p>
    <w:p w14:paraId="5BFF4A90" w14:textId="77777777" w:rsidR="00B8004A" w:rsidRPr="00F012DF" w:rsidRDefault="00B8004A" w:rsidP="00B8004A">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83840" behindDoc="0" locked="0" layoutInCell="1" allowOverlap="1" wp14:anchorId="56D2E781" wp14:editId="74081EF2">
                <wp:simplePos x="0" y="0"/>
                <wp:positionH relativeFrom="margin">
                  <wp:align>right</wp:align>
                </wp:positionH>
                <wp:positionV relativeFrom="paragraph">
                  <wp:posOffset>5080</wp:posOffset>
                </wp:positionV>
                <wp:extent cx="2276475" cy="724618"/>
                <wp:effectExtent l="0" t="0" r="28575" b="18415"/>
                <wp:wrapNone/>
                <wp:docPr id="6"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E015D5" w14:textId="77777777" w:rsidR="00B8004A" w:rsidRPr="00DA1AD1" w:rsidRDefault="00B8004A" w:rsidP="00B8004A">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79B26790" w14:textId="77777777" w:rsidR="00B8004A" w:rsidRPr="00DA1AD1" w:rsidRDefault="00B8004A" w:rsidP="00B8004A">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4C3C01B0" w14:textId="77777777" w:rsidR="00B8004A" w:rsidRPr="00DA1AD1" w:rsidRDefault="00B8004A" w:rsidP="00B8004A">
                            <w:pPr>
                              <w:jc w:val="center"/>
                              <w:rPr>
                                <w:rFonts w:ascii="Palatino Linotype" w:hAnsi="Palatino Linotype"/>
                                <w:b/>
                                <w:sz w:val="18"/>
                              </w:rPr>
                            </w:pPr>
                            <w:r w:rsidRPr="00DA1AD1">
                              <w:rPr>
                                <w:rFonts w:ascii="Palatino Linotype" w:hAnsi="Palatino Linotype"/>
                                <w:b/>
                                <w:sz w:val="22"/>
                                <w:szCs w:val="24"/>
                              </w:rPr>
                              <w:t>(Rúbrica)</w:t>
                            </w:r>
                          </w:p>
                          <w:p w14:paraId="351998E0" w14:textId="77777777" w:rsidR="00B8004A" w:rsidRDefault="00B8004A" w:rsidP="00B800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2E781" id="Cuadro de texto 9" o:spid="_x0000_s1029" type="#_x0000_t202" style="position:absolute;left:0;text-align:left;margin-left:128.05pt;margin-top:.4pt;width:179.25pt;height:57.0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hloQIAANk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AinOhloQIAANkFAAAOAAAAAAAAAAAAAAAAAC4CAABkcnMv&#10;ZTJvRG9jLnhtbFBLAQItABQABgAIAAAAIQBKKZtS2gAAAAUBAAAPAAAAAAAAAAAAAAAAAPsEAABk&#10;cnMvZG93bnJldi54bWxQSwUGAAAAAAQABADzAAAAAgYAAAAA&#10;" fillcolor="white [3201]" strokecolor="white [3212]" strokeweight=".5pt">
                <v:path arrowok="t"/>
                <v:textbox>
                  <w:txbxContent>
                    <w:p w14:paraId="52E015D5" w14:textId="77777777" w:rsidR="00B8004A" w:rsidRPr="00DA1AD1" w:rsidRDefault="00B8004A" w:rsidP="00B8004A">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79B26790" w14:textId="77777777" w:rsidR="00B8004A" w:rsidRPr="00DA1AD1" w:rsidRDefault="00B8004A" w:rsidP="00B8004A">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4C3C01B0" w14:textId="77777777" w:rsidR="00B8004A" w:rsidRPr="00DA1AD1" w:rsidRDefault="00B8004A" w:rsidP="00B8004A">
                      <w:pPr>
                        <w:jc w:val="center"/>
                        <w:rPr>
                          <w:rFonts w:ascii="Palatino Linotype" w:hAnsi="Palatino Linotype"/>
                          <w:b/>
                          <w:sz w:val="18"/>
                        </w:rPr>
                      </w:pPr>
                      <w:r w:rsidRPr="00DA1AD1">
                        <w:rPr>
                          <w:rFonts w:ascii="Palatino Linotype" w:hAnsi="Palatino Linotype"/>
                          <w:b/>
                          <w:sz w:val="22"/>
                          <w:szCs w:val="24"/>
                        </w:rPr>
                        <w:t>(Rúbrica)</w:t>
                      </w:r>
                    </w:p>
                    <w:p w14:paraId="351998E0" w14:textId="77777777" w:rsidR="00B8004A" w:rsidRDefault="00B8004A" w:rsidP="00B8004A"/>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82816" behindDoc="0" locked="0" layoutInCell="1" allowOverlap="1" wp14:anchorId="76981702" wp14:editId="43B7938C">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C696F0F" w14:textId="77777777" w:rsidR="00B8004A" w:rsidRPr="00DA1AD1" w:rsidRDefault="00B8004A" w:rsidP="00B8004A">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53D66B2A" w14:textId="77777777" w:rsidR="00B8004A" w:rsidRPr="00DA1AD1" w:rsidRDefault="00B8004A" w:rsidP="00B8004A">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3DA067E" w14:textId="2DB1E90C" w:rsidR="00B8004A" w:rsidRPr="00DA1AD1" w:rsidRDefault="00B8004A" w:rsidP="00B8004A">
                            <w:pPr>
                              <w:jc w:val="center"/>
                              <w:rPr>
                                <w:rFonts w:ascii="Palatino Linotype" w:hAnsi="Palatino Linotype"/>
                                <w:b/>
                                <w:sz w:val="18"/>
                              </w:rPr>
                            </w:pPr>
                            <w:r w:rsidRPr="00DA1AD1">
                              <w:rPr>
                                <w:rFonts w:ascii="Palatino Linotype" w:hAnsi="Palatino Linotype"/>
                                <w:b/>
                                <w:sz w:val="22"/>
                                <w:szCs w:val="24"/>
                              </w:rPr>
                              <w:t>(</w:t>
                            </w:r>
                            <w:r w:rsidR="009D1E3D">
                              <w:rPr>
                                <w:rFonts w:ascii="Palatino Linotype" w:hAnsi="Palatino Linotype"/>
                                <w:b/>
                                <w:sz w:val="22"/>
                                <w:szCs w:val="24"/>
                              </w:rPr>
                              <w:t>Ausente en Votación</w:t>
                            </w:r>
                            <w:r w:rsidRPr="00DA1AD1">
                              <w:rPr>
                                <w:rFonts w:ascii="Palatino Linotype" w:hAnsi="Palatino Linotype"/>
                                <w:b/>
                                <w:sz w:val="22"/>
                                <w:szCs w:val="24"/>
                              </w:rPr>
                              <w:t>)</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81702" id="_x0000_t202" coordsize="21600,21600" o:spt="202" path="m,l,21600r21600,l21600,xe">
                <v:stroke joinstyle="miter"/>
                <v:path gradientshapeok="t" o:connecttype="rect"/>
              </v:shapetype>
              <v:shape id="Cuadro de texto 8" o:spid="_x0000_s1030" type="#_x0000_t202" style="position:absolute;left:0;text-align:left;margin-left:0;margin-top:.7pt;width:168pt;height:53.6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5C696F0F" w14:textId="77777777" w:rsidR="00B8004A" w:rsidRPr="00DA1AD1" w:rsidRDefault="00B8004A" w:rsidP="00B8004A">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53D66B2A" w14:textId="77777777" w:rsidR="00B8004A" w:rsidRPr="00DA1AD1" w:rsidRDefault="00B8004A" w:rsidP="00B8004A">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3DA067E" w14:textId="2DB1E90C" w:rsidR="00B8004A" w:rsidRPr="00DA1AD1" w:rsidRDefault="00B8004A" w:rsidP="00B8004A">
                      <w:pPr>
                        <w:jc w:val="center"/>
                        <w:rPr>
                          <w:rFonts w:ascii="Palatino Linotype" w:hAnsi="Palatino Linotype"/>
                          <w:b/>
                          <w:sz w:val="18"/>
                        </w:rPr>
                      </w:pPr>
                      <w:r w:rsidRPr="00DA1AD1">
                        <w:rPr>
                          <w:rFonts w:ascii="Palatino Linotype" w:hAnsi="Palatino Linotype"/>
                          <w:b/>
                          <w:sz w:val="22"/>
                          <w:szCs w:val="24"/>
                        </w:rPr>
                        <w:t>(</w:t>
                      </w:r>
                      <w:r w:rsidR="009D1E3D">
                        <w:rPr>
                          <w:rFonts w:ascii="Palatino Linotype" w:hAnsi="Palatino Linotype"/>
                          <w:b/>
                          <w:sz w:val="22"/>
                          <w:szCs w:val="24"/>
                        </w:rPr>
                        <w:t xml:space="preserve">Ausente en </w:t>
                      </w:r>
                      <w:r w:rsidR="009D1E3D">
                        <w:rPr>
                          <w:rFonts w:ascii="Palatino Linotype" w:hAnsi="Palatino Linotype"/>
                          <w:b/>
                          <w:sz w:val="22"/>
                          <w:szCs w:val="24"/>
                        </w:rPr>
                        <w:t>Votación</w:t>
                      </w:r>
                      <w:bookmarkStart w:id="1" w:name="_GoBack"/>
                      <w:bookmarkEnd w:id="1"/>
                      <w:r w:rsidRPr="00DA1AD1">
                        <w:rPr>
                          <w:rFonts w:ascii="Palatino Linotype" w:hAnsi="Palatino Linotype"/>
                          <w:b/>
                          <w:sz w:val="22"/>
                          <w:szCs w:val="24"/>
                        </w:rPr>
                        <w:t>)</w:t>
                      </w:r>
                      <w:r w:rsidRPr="00DA1AD1">
                        <w:rPr>
                          <w:rFonts w:ascii="Palatino Linotype" w:hAnsi="Palatino Linotype"/>
                          <w:b/>
                          <w:sz w:val="18"/>
                        </w:rPr>
                        <w:t xml:space="preserve"> </w:t>
                      </w:r>
                    </w:p>
                  </w:txbxContent>
                </v:textbox>
                <w10:wrap anchorx="margin"/>
              </v:shape>
            </w:pict>
          </mc:Fallback>
        </mc:AlternateContent>
      </w:r>
    </w:p>
    <w:p w14:paraId="6BDC4E93" w14:textId="77777777" w:rsidR="00B8004A" w:rsidRPr="00F012DF" w:rsidRDefault="00B8004A" w:rsidP="00B8004A">
      <w:pPr>
        <w:spacing w:line="360" w:lineRule="auto"/>
        <w:ind w:right="-93"/>
        <w:jc w:val="both"/>
        <w:rPr>
          <w:rFonts w:ascii="Palatino Linotype" w:eastAsia="Calibri" w:hAnsi="Palatino Linotype" w:cs="Tahoma"/>
          <w:bCs/>
          <w:sz w:val="22"/>
          <w:szCs w:val="22"/>
          <w:lang w:eastAsia="en-US"/>
        </w:rPr>
      </w:pPr>
    </w:p>
    <w:p w14:paraId="7DBF5C8D" w14:textId="77777777" w:rsidR="00B8004A" w:rsidRPr="00F012DF" w:rsidRDefault="00B8004A" w:rsidP="00B8004A">
      <w:pPr>
        <w:spacing w:line="360" w:lineRule="auto"/>
        <w:ind w:right="-93"/>
        <w:jc w:val="both"/>
        <w:rPr>
          <w:rFonts w:ascii="Palatino Linotype" w:eastAsia="Calibri" w:hAnsi="Palatino Linotype" w:cs="Tahoma"/>
          <w:bCs/>
          <w:sz w:val="22"/>
          <w:szCs w:val="22"/>
          <w:lang w:eastAsia="en-US"/>
        </w:rPr>
      </w:pPr>
    </w:p>
    <w:p w14:paraId="314E96DE" w14:textId="77777777" w:rsidR="00B8004A" w:rsidRPr="00F012DF" w:rsidRDefault="00B8004A" w:rsidP="00B8004A">
      <w:pPr>
        <w:spacing w:line="360" w:lineRule="auto"/>
        <w:ind w:right="-93"/>
        <w:jc w:val="both"/>
        <w:rPr>
          <w:rFonts w:ascii="Palatino Linotype" w:eastAsia="Calibri" w:hAnsi="Palatino Linotype" w:cs="Tahoma"/>
          <w:bCs/>
          <w:sz w:val="22"/>
          <w:szCs w:val="22"/>
          <w:lang w:eastAsia="en-US"/>
        </w:rPr>
      </w:pPr>
    </w:p>
    <w:p w14:paraId="2EFE900D" w14:textId="77777777" w:rsidR="00B8004A" w:rsidRDefault="00B8004A" w:rsidP="00B8004A">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81792" behindDoc="0" locked="0" layoutInCell="1" allowOverlap="1" wp14:anchorId="74A44A62" wp14:editId="5DC67A5A">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7C7602" w14:textId="77777777" w:rsidR="00B8004A" w:rsidRPr="00DA1AD1" w:rsidRDefault="00B8004A" w:rsidP="00B8004A">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12C7DE94" w14:textId="77777777" w:rsidR="00B8004A" w:rsidRPr="00DA1AD1" w:rsidRDefault="00B8004A" w:rsidP="00B8004A">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18B2A1EB" w14:textId="77777777" w:rsidR="00B8004A" w:rsidRDefault="00B8004A" w:rsidP="00B8004A">
                            <w:pPr>
                              <w:jc w:val="center"/>
                              <w:rPr>
                                <w:rFonts w:ascii="Palatino Linotype" w:hAnsi="Palatino Linotype"/>
                                <w:b/>
                                <w:sz w:val="22"/>
                                <w:szCs w:val="24"/>
                              </w:rPr>
                            </w:pPr>
                            <w:r w:rsidRPr="00DA1AD1">
                              <w:rPr>
                                <w:rFonts w:ascii="Palatino Linotype" w:hAnsi="Palatino Linotype"/>
                                <w:b/>
                                <w:sz w:val="22"/>
                                <w:szCs w:val="24"/>
                              </w:rPr>
                              <w:t>(Rúbrica)</w:t>
                            </w:r>
                          </w:p>
                          <w:p w14:paraId="17FA7928" w14:textId="77777777" w:rsidR="00B8004A" w:rsidRDefault="00B8004A" w:rsidP="00B8004A">
                            <w:pPr>
                              <w:jc w:val="center"/>
                              <w:rPr>
                                <w:rFonts w:ascii="Palatino Linotype" w:hAnsi="Palatino Linotype"/>
                                <w:b/>
                                <w:sz w:val="22"/>
                                <w:szCs w:val="24"/>
                              </w:rPr>
                            </w:pPr>
                          </w:p>
                          <w:p w14:paraId="7F06C3A0" w14:textId="77777777" w:rsidR="00B8004A" w:rsidRPr="00DA1AD1" w:rsidRDefault="00B8004A" w:rsidP="00B8004A">
                            <w:pPr>
                              <w:jc w:val="center"/>
                              <w:rPr>
                                <w:rFonts w:ascii="Palatino Linotype" w:hAnsi="Palatino Linotype"/>
                                <w:b/>
                                <w:sz w:val="22"/>
                                <w:szCs w:val="24"/>
                              </w:rPr>
                            </w:pPr>
                          </w:p>
                          <w:p w14:paraId="418BD7FF" w14:textId="77777777" w:rsidR="00B8004A" w:rsidRPr="00DA1AD1" w:rsidRDefault="00B8004A" w:rsidP="00B8004A">
                            <w:pPr>
                              <w:jc w:val="center"/>
                              <w:rPr>
                                <w:rFonts w:ascii="Palatino Linotype" w:hAnsi="Palatino Linotype"/>
                                <w:sz w:val="22"/>
                                <w:szCs w:val="24"/>
                              </w:rPr>
                            </w:pPr>
                          </w:p>
                          <w:p w14:paraId="2CEA29AE" w14:textId="77777777" w:rsidR="00B8004A" w:rsidRPr="00EF2FC0" w:rsidRDefault="00B8004A" w:rsidP="00B8004A">
                            <w:pPr>
                              <w:jc w:val="center"/>
                              <w:rPr>
                                <w:rFonts w:ascii="Palatino Linotype" w:hAnsi="Palatino Linotype"/>
                                <w:sz w:val="24"/>
                                <w:szCs w:val="24"/>
                              </w:rPr>
                            </w:pPr>
                          </w:p>
                          <w:p w14:paraId="2E4DBC19" w14:textId="77777777" w:rsidR="00B8004A" w:rsidRDefault="00B8004A" w:rsidP="00B800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44A62" id="Cuadro de texto 24" o:spid="_x0000_s1031" type="#_x0000_t202" style="position:absolute;left:0;text-align:left;margin-left:180.7pt;margin-top:.8pt;width:248.25pt;height:55.6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057C7602" w14:textId="77777777" w:rsidR="00B8004A" w:rsidRPr="00DA1AD1" w:rsidRDefault="00B8004A" w:rsidP="00B8004A">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12C7DE94" w14:textId="77777777" w:rsidR="00B8004A" w:rsidRPr="00DA1AD1" w:rsidRDefault="00B8004A" w:rsidP="00B8004A">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18B2A1EB" w14:textId="77777777" w:rsidR="00B8004A" w:rsidRDefault="00B8004A" w:rsidP="00B8004A">
                      <w:pPr>
                        <w:jc w:val="center"/>
                        <w:rPr>
                          <w:rFonts w:ascii="Palatino Linotype" w:hAnsi="Palatino Linotype"/>
                          <w:b/>
                          <w:sz w:val="22"/>
                          <w:szCs w:val="24"/>
                        </w:rPr>
                      </w:pPr>
                      <w:r w:rsidRPr="00DA1AD1">
                        <w:rPr>
                          <w:rFonts w:ascii="Palatino Linotype" w:hAnsi="Palatino Linotype"/>
                          <w:b/>
                          <w:sz w:val="22"/>
                          <w:szCs w:val="24"/>
                        </w:rPr>
                        <w:t>(Rúbrica)</w:t>
                      </w:r>
                    </w:p>
                    <w:p w14:paraId="17FA7928" w14:textId="77777777" w:rsidR="00B8004A" w:rsidRDefault="00B8004A" w:rsidP="00B8004A">
                      <w:pPr>
                        <w:jc w:val="center"/>
                        <w:rPr>
                          <w:rFonts w:ascii="Palatino Linotype" w:hAnsi="Palatino Linotype"/>
                          <w:b/>
                          <w:sz w:val="22"/>
                          <w:szCs w:val="24"/>
                        </w:rPr>
                      </w:pPr>
                    </w:p>
                    <w:p w14:paraId="7F06C3A0" w14:textId="77777777" w:rsidR="00B8004A" w:rsidRPr="00DA1AD1" w:rsidRDefault="00B8004A" w:rsidP="00B8004A">
                      <w:pPr>
                        <w:jc w:val="center"/>
                        <w:rPr>
                          <w:rFonts w:ascii="Palatino Linotype" w:hAnsi="Palatino Linotype"/>
                          <w:b/>
                          <w:sz w:val="22"/>
                          <w:szCs w:val="24"/>
                        </w:rPr>
                      </w:pPr>
                    </w:p>
                    <w:p w14:paraId="418BD7FF" w14:textId="77777777" w:rsidR="00B8004A" w:rsidRPr="00DA1AD1" w:rsidRDefault="00B8004A" w:rsidP="00B8004A">
                      <w:pPr>
                        <w:jc w:val="center"/>
                        <w:rPr>
                          <w:rFonts w:ascii="Palatino Linotype" w:hAnsi="Palatino Linotype"/>
                          <w:sz w:val="22"/>
                          <w:szCs w:val="24"/>
                        </w:rPr>
                      </w:pPr>
                    </w:p>
                    <w:p w14:paraId="2CEA29AE" w14:textId="77777777" w:rsidR="00B8004A" w:rsidRPr="00EF2FC0" w:rsidRDefault="00B8004A" w:rsidP="00B8004A">
                      <w:pPr>
                        <w:jc w:val="center"/>
                        <w:rPr>
                          <w:rFonts w:ascii="Palatino Linotype" w:hAnsi="Palatino Linotype"/>
                          <w:sz w:val="24"/>
                          <w:szCs w:val="24"/>
                        </w:rPr>
                      </w:pPr>
                    </w:p>
                    <w:p w14:paraId="2E4DBC19" w14:textId="77777777" w:rsidR="00B8004A" w:rsidRDefault="00B8004A" w:rsidP="00B8004A"/>
                  </w:txbxContent>
                </v:textbox>
                <w10:wrap anchorx="page"/>
              </v:shape>
            </w:pict>
          </mc:Fallback>
        </mc:AlternateContent>
      </w:r>
    </w:p>
    <w:p w14:paraId="76E90E8C" w14:textId="77777777" w:rsidR="00B8004A" w:rsidRPr="006A36F7" w:rsidRDefault="00B8004A" w:rsidP="00B8004A">
      <w:pPr>
        <w:spacing w:line="360" w:lineRule="auto"/>
        <w:jc w:val="both"/>
        <w:rPr>
          <w:rFonts w:ascii="Palatino Linotype" w:hAnsi="Palatino Linotype" w:cs="Tahoma"/>
          <w:sz w:val="22"/>
          <w:szCs w:val="22"/>
        </w:rPr>
      </w:pPr>
    </w:p>
    <w:p w14:paraId="0B026595" w14:textId="77777777" w:rsidR="00B8004A" w:rsidRDefault="00B8004A">
      <w:pPr>
        <w:tabs>
          <w:tab w:val="left" w:pos="8931"/>
        </w:tabs>
        <w:spacing w:line="360" w:lineRule="auto"/>
        <w:ind w:right="-93"/>
        <w:jc w:val="both"/>
        <w:rPr>
          <w:rFonts w:ascii="Palatino Linotype" w:eastAsia="Calibri" w:hAnsi="Palatino Linotype" w:cs="Arial"/>
          <w:sz w:val="22"/>
          <w:szCs w:val="22"/>
          <w:lang w:eastAsia="en-US"/>
        </w:rPr>
      </w:pPr>
    </w:p>
    <w:p w14:paraId="7844BB21" w14:textId="185B5C1A" w:rsidR="000A238F" w:rsidRPr="00A50EAF" w:rsidRDefault="000813B0">
      <w:pPr>
        <w:tabs>
          <w:tab w:val="left" w:pos="8931"/>
        </w:tabs>
        <w:spacing w:line="360" w:lineRule="auto"/>
        <w:ind w:right="-93"/>
        <w:jc w:val="both"/>
        <w:rPr>
          <w:rFonts w:ascii="Palatino Linotype" w:eastAsia="Calibri" w:hAnsi="Palatino Linotype" w:cs="Arial"/>
          <w:sz w:val="22"/>
          <w:szCs w:val="22"/>
          <w:lang w:eastAsia="en-US"/>
        </w:rPr>
      </w:pPr>
      <w:r w:rsidRPr="00C2542E">
        <w:rPr>
          <w:rFonts w:ascii="Palatino Linotype" w:eastAsia="Calibri" w:hAnsi="Palatino Linotype" w:cs="Arial"/>
          <w:sz w:val="22"/>
          <w:szCs w:val="22"/>
          <w:lang w:eastAsia="en-US"/>
        </w:rPr>
        <w:t>Esta foja corresponde a la resolución de</w:t>
      </w:r>
      <w:r w:rsidR="007D290E" w:rsidRPr="00C2542E">
        <w:rPr>
          <w:rFonts w:ascii="Palatino Linotype" w:eastAsia="Calibri" w:hAnsi="Palatino Linotype" w:cs="Arial"/>
          <w:sz w:val="22"/>
          <w:szCs w:val="22"/>
          <w:lang w:eastAsia="en-US"/>
        </w:rPr>
        <w:t xml:space="preserve"> fecha </w:t>
      </w:r>
      <w:r w:rsidR="00F36656">
        <w:rPr>
          <w:rFonts w:ascii="Palatino Linotype" w:eastAsia="Calibri" w:hAnsi="Palatino Linotype" w:cs="Arial"/>
          <w:sz w:val="22"/>
          <w:szCs w:val="22"/>
          <w:lang w:eastAsia="en-US"/>
        </w:rPr>
        <w:t>dieciséis de octubre</w:t>
      </w:r>
      <w:r w:rsidR="002B6436" w:rsidRPr="00C2542E">
        <w:rPr>
          <w:rFonts w:ascii="Palatino Linotype" w:eastAsia="Calibri" w:hAnsi="Palatino Linotype" w:cs="Arial"/>
          <w:sz w:val="22"/>
          <w:szCs w:val="22"/>
          <w:lang w:eastAsia="en-US"/>
        </w:rPr>
        <w:t xml:space="preserve"> </w:t>
      </w:r>
      <w:r w:rsidR="00F4018F" w:rsidRPr="00C2542E">
        <w:rPr>
          <w:rFonts w:ascii="Palatino Linotype" w:eastAsia="Calibri" w:hAnsi="Palatino Linotype" w:cs="Arial"/>
          <w:sz w:val="22"/>
          <w:szCs w:val="22"/>
          <w:lang w:eastAsia="en-US"/>
        </w:rPr>
        <w:t>de dos mil dieci</w:t>
      </w:r>
      <w:r w:rsidR="002B6436" w:rsidRPr="00C2542E">
        <w:rPr>
          <w:rFonts w:ascii="Palatino Linotype" w:eastAsia="Calibri" w:hAnsi="Palatino Linotype" w:cs="Arial"/>
          <w:sz w:val="22"/>
          <w:szCs w:val="22"/>
          <w:lang w:eastAsia="en-US"/>
        </w:rPr>
        <w:t>nueve</w:t>
      </w:r>
      <w:r w:rsidR="00F4018F" w:rsidRPr="00C2542E">
        <w:rPr>
          <w:rFonts w:ascii="Palatino Linotype" w:eastAsia="Calibri" w:hAnsi="Palatino Linotype" w:cs="Arial"/>
          <w:sz w:val="22"/>
          <w:szCs w:val="22"/>
          <w:lang w:eastAsia="en-US"/>
        </w:rPr>
        <w:t>, emitida en el recurso de revisión número</w:t>
      </w:r>
      <w:r w:rsidR="00901FF7" w:rsidRPr="00C2542E">
        <w:rPr>
          <w:rFonts w:ascii="Palatino Linotype" w:eastAsia="Calibri" w:hAnsi="Palatino Linotype" w:cs="Arial"/>
          <w:sz w:val="22"/>
          <w:szCs w:val="22"/>
          <w:lang w:eastAsia="en-US"/>
        </w:rPr>
        <w:t xml:space="preserve"> </w:t>
      </w:r>
      <w:r w:rsidR="00F36656" w:rsidRPr="00F36656">
        <w:rPr>
          <w:rFonts w:ascii="Palatino Linotype" w:eastAsia="Calibri" w:hAnsi="Palatino Linotype" w:cs="Arial"/>
          <w:b/>
          <w:bCs/>
          <w:sz w:val="22"/>
          <w:szCs w:val="22"/>
          <w:lang w:eastAsia="en-US"/>
        </w:rPr>
        <w:t>06656/INFOEM/IP/RR/2019</w:t>
      </w:r>
      <w:r w:rsidR="00901FF7" w:rsidRPr="00C2542E">
        <w:rPr>
          <w:rFonts w:ascii="Palatino Linotype" w:eastAsia="Calibri" w:hAnsi="Palatino Linotype" w:cs="Arial"/>
          <w:b/>
          <w:bCs/>
          <w:sz w:val="22"/>
          <w:szCs w:val="22"/>
          <w:lang w:eastAsia="en-US"/>
        </w:rPr>
        <w:t>.</w:t>
      </w:r>
      <w:r w:rsidR="00901FF7">
        <w:rPr>
          <w:rFonts w:ascii="Palatino Linotype" w:eastAsia="Calibri" w:hAnsi="Palatino Linotype" w:cs="Arial"/>
          <w:b/>
          <w:bCs/>
          <w:sz w:val="22"/>
          <w:szCs w:val="22"/>
          <w:lang w:eastAsia="en-US"/>
        </w:rPr>
        <w:t xml:space="preserve"> </w:t>
      </w:r>
    </w:p>
    <w:sectPr w:rsidR="000A238F" w:rsidRPr="00A50EAF" w:rsidSect="00B4586C">
      <w:headerReference w:type="default" r:id="rId18"/>
      <w:footerReference w:type="default" r:id="rId19"/>
      <w:headerReference w:type="first" r:id="rId20"/>
      <w:footerReference w:type="first" r:id="rId21"/>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F8D7B8" w14:textId="77777777" w:rsidR="001D4714" w:rsidRDefault="001D4714" w:rsidP="00B31222">
      <w:r>
        <w:separator/>
      </w:r>
    </w:p>
  </w:endnote>
  <w:endnote w:type="continuationSeparator" w:id="0">
    <w:p w14:paraId="28550324" w14:textId="77777777" w:rsidR="001D4714" w:rsidRDefault="001D4714"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78B4C77D" w14:textId="5CE9AAC3" w:rsidR="00B42871" w:rsidRDefault="00B4287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F23CC">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F23CC">
              <w:rPr>
                <w:b/>
                <w:bCs/>
                <w:noProof/>
              </w:rPr>
              <w:t>44</w:t>
            </w:r>
            <w:r>
              <w:rPr>
                <w:b/>
                <w:bCs/>
                <w:sz w:val="24"/>
                <w:szCs w:val="24"/>
              </w:rPr>
              <w:fldChar w:fldCharType="end"/>
            </w:r>
          </w:p>
        </w:sdtContent>
      </w:sdt>
    </w:sdtContent>
  </w:sdt>
  <w:p w14:paraId="4A55F4DB" w14:textId="77777777" w:rsidR="00B42871" w:rsidRDefault="00B4287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6B2F94D1" w14:textId="1EF3FB12" w:rsidR="00B42871" w:rsidRDefault="00B4287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F23CC">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F23CC">
              <w:rPr>
                <w:b/>
                <w:bCs/>
                <w:noProof/>
              </w:rPr>
              <w:t>44</w:t>
            </w:r>
            <w:r>
              <w:rPr>
                <w:b/>
                <w:bCs/>
                <w:sz w:val="24"/>
                <w:szCs w:val="24"/>
              </w:rPr>
              <w:fldChar w:fldCharType="end"/>
            </w:r>
          </w:p>
        </w:sdtContent>
      </w:sdt>
    </w:sdtContent>
  </w:sdt>
  <w:p w14:paraId="1B6D0100" w14:textId="77777777" w:rsidR="00B42871" w:rsidRDefault="00B428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CE9FA7" w14:textId="77777777" w:rsidR="001D4714" w:rsidRDefault="001D4714" w:rsidP="00B31222">
      <w:r>
        <w:separator/>
      </w:r>
    </w:p>
  </w:footnote>
  <w:footnote w:type="continuationSeparator" w:id="0">
    <w:p w14:paraId="005D1900" w14:textId="77777777" w:rsidR="001D4714" w:rsidRDefault="001D4714"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B42871" w:rsidRPr="005C106F" w14:paraId="47F54A3E" w14:textId="77777777" w:rsidTr="00202DB8">
      <w:trPr>
        <w:trHeight w:val="1435"/>
      </w:trPr>
      <w:tc>
        <w:tcPr>
          <w:tcW w:w="2835" w:type="dxa"/>
          <w:shd w:val="clear" w:color="auto" w:fill="auto"/>
        </w:tcPr>
        <w:p w14:paraId="09BC9E2D" w14:textId="77777777" w:rsidR="00B42871" w:rsidRPr="005C106F" w:rsidRDefault="00B42871" w:rsidP="00EF4A64">
          <w:pPr>
            <w:tabs>
              <w:tab w:val="right" w:pos="4273"/>
            </w:tabs>
            <w:rPr>
              <w:rFonts w:ascii="Garamond" w:eastAsia="Calibri" w:hAnsi="Garamond"/>
              <w:sz w:val="16"/>
              <w:szCs w:val="16"/>
              <w:lang w:eastAsia="en-US"/>
            </w:rPr>
          </w:pPr>
        </w:p>
      </w:tc>
      <w:tc>
        <w:tcPr>
          <w:tcW w:w="6733" w:type="dxa"/>
          <w:shd w:val="clear" w:color="auto" w:fill="auto"/>
        </w:tcPr>
        <w:p w14:paraId="240CC8FD" w14:textId="77777777" w:rsidR="00B42871" w:rsidRDefault="00B42871" w:rsidP="005743D2"/>
        <w:tbl>
          <w:tblPr>
            <w:tblStyle w:val="Tablaconcuadrcula"/>
            <w:tblW w:w="6238"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552"/>
            <w:gridCol w:w="2972"/>
            <w:gridCol w:w="142"/>
          </w:tblGrid>
          <w:tr w:rsidR="00B42871" w14:paraId="4CED4293" w14:textId="77777777" w:rsidTr="00753ABF">
            <w:trPr>
              <w:gridBefore w:val="1"/>
              <w:gridAfter w:val="1"/>
              <w:wBefore w:w="572" w:type="dxa"/>
              <w:wAfter w:w="142" w:type="dxa"/>
              <w:trHeight w:val="144"/>
            </w:trPr>
            <w:tc>
              <w:tcPr>
                <w:tcW w:w="2552" w:type="dxa"/>
              </w:tcPr>
              <w:p w14:paraId="198764EF" w14:textId="77777777" w:rsidR="00B42871" w:rsidRPr="00026EBB" w:rsidRDefault="00B42871"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2972" w:type="dxa"/>
              </w:tcPr>
              <w:p w14:paraId="7A37E230" w14:textId="2679E50B" w:rsidR="00B42871" w:rsidRPr="00026EBB" w:rsidRDefault="00C75EB7" w:rsidP="000F2C3D">
                <w:pPr>
                  <w:tabs>
                    <w:tab w:val="right" w:pos="8838"/>
                  </w:tabs>
                  <w:ind w:left="-28"/>
                  <w:jc w:val="both"/>
                  <w:rPr>
                    <w:rFonts w:ascii="Palatino Linotype" w:eastAsia="Calibri" w:hAnsi="Palatino Linotype" w:cs="Tahoma"/>
                    <w:bCs/>
                    <w:sz w:val="22"/>
                    <w:szCs w:val="22"/>
                    <w:lang w:eastAsia="en-US"/>
                  </w:rPr>
                </w:pPr>
                <w:r w:rsidRPr="00C75EB7">
                  <w:rPr>
                    <w:rFonts w:ascii="Palatino Linotype" w:eastAsia="Calibri" w:hAnsi="Palatino Linotype" w:cs="Tahoma"/>
                    <w:bCs/>
                    <w:sz w:val="22"/>
                    <w:szCs w:val="22"/>
                    <w:lang w:eastAsia="en-US"/>
                  </w:rPr>
                  <w:t>06656/INFOEM/IP/RR/2019</w:t>
                </w:r>
              </w:p>
            </w:tc>
          </w:tr>
          <w:tr w:rsidR="00B42871" w14:paraId="0F8EC10E" w14:textId="77777777" w:rsidTr="00753ABF">
            <w:trPr>
              <w:gridBefore w:val="1"/>
              <w:gridAfter w:val="1"/>
              <w:wBefore w:w="572" w:type="dxa"/>
              <w:wAfter w:w="142" w:type="dxa"/>
              <w:trHeight w:val="138"/>
            </w:trPr>
            <w:tc>
              <w:tcPr>
                <w:tcW w:w="2552" w:type="dxa"/>
              </w:tcPr>
              <w:p w14:paraId="451FD40C" w14:textId="77777777" w:rsidR="00B42871" w:rsidRPr="00026EBB" w:rsidRDefault="00B42871"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026EBB">
                  <w:rPr>
                    <w:rFonts w:ascii="Palatino Linotype" w:eastAsia="Calibri" w:hAnsi="Palatino Linotype" w:cs="Tahoma"/>
                    <w:b/>
                    <w:sz w:val="22"/>
                    <w:szCs w:val="22"/>
                    <w:lang w:val="es-MX" w:eastAsia="en-US"/>
                  </w:rPr>
                  <w:t>:</w:t>
                </w:r>
              </w:p>
            </w:tc>
            <w:tc>
              <w:tcPr>
                <w:tcW w:w="2972" w:type="dxa"/>
              </w:tcPr>
              <w:p w14:paraId="7116B79C" w14:textId="3949F9CB" w:rsidR="00B42871" w:rsidRPr="00026EBB" w:rsidRDefault="00C75EB7" w:rsidP="00F1692B">
                <w:pPr>
                  <w:tabs>
                    <w:tab w:val="right" w:pos="8838"/>
                  </w:tabs>
                  <w:ind w:right="171"/>
                  <w:jc w:val="both"/>
                  <w:rPr>
                    <w:rFonts w:ascii="Palatino Linotype" w:eastAsia="Calibri" w:hAnsi="Palatino Linotype" w:cs="Tahoma"/>
                    <w:b/>
                    <w:sz w:val="22"/>
                    <w:szCs w:val="22"/>
                    <w:lang w:val="es-MX" w:eastAsia="en-US"/>
                  </w:rPr>
                </w:pPr>
                <w:r w:rsidRPr="00C75EB7">
                  <w:rPr>
                    <w:rFonts w:ascii="Palatino Linotype" w:eastAsia="Calibri" w:hAnsi="Palatino Linotype" w:cs="Tahoma"/>
                    <w:bCs/>
                    <w:sz w:val="22"/>
                    <w:szCs w:val="22"/>
                    <w:lang w:val="es-MX" w:eastAsia="en-US"/>
                  </w:rPr>
                  <w:t>Ayuntamiento de Calimaya</w:t>
                </w:r>
              </w:p>
            </w:tc>
          </w:tr>
          <w:tr w:rsidR="00B42871" w14:paraId="4AECC846" w14:textId="77777777" w:rsidTr="00753ABF">
            <w:trPr>
              <w:trHeight w:val="283"/>
            </w:trPr>
            <w:tc>
              <w:tcPr>
                <w:tcW w:w="3124" w:type="dxa"/>
                <w:gridSpan w:val="2"/>
              </w:tcPr>
              <w:p w14:paraId="7290E06B" w14:textId="77777777" w:rsidR="00B42871" w:rsidRPr="00026EBB" w:rsidRDefault="00B42871"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026EBB">
                  <w:rPr>
                    <w:rFonts w:ascii="Palatino Linotype" w:eastAsia="Calibri" w:hAnsi="Palatino Linotype" w:cs="Tahoma"/>
                    <w:b/>
                    <w:sz w:val="22"/>
                    <w:szCs w:val="22"/>
                    <w:lang w:val="es-MX" w:eastAsia="en-US"/>
                  </w:rPr>
                  <w:t>Comisionado Ponente:</w:t>
                </w:r>
              </w:p>
            </w:tc>
            <w:tc>
              <w:tcPr>
                <w:tcW w:w="3114" w:type="dxa"/>
                <w:gridSpan w:val="2"/>
              </w:tcPr>
              <w:p w14:paraId="34AC9253" w14:textId="77777777" w:rsidR="00B42871" w:rsidRDefault="00B42871" w:rsidP="00753ABF">
                <w:pPr>
                  <w:tabs>
                    <w:tab w:val="right" w:pos="8838"/>
                  </w:tabs>
                  <w:ind w:right="171"/>
                  <w:jc w:val="both"/>
                  <w:rPr>
                    <w:rFonts w:ascii="Palatino Linotype" w:eastAsia="Calibri" w:hAnsi="Palatino Linotype" w:cs="Tahoma"/>
                    <w:sz w:val="22"/>
                    <w:szCs w:val="22"/>
                    <w:lang w:val="es-MX" w:eastAsia="en-US"/>
                  </w:rPr>
                </w:pPr>
                <w:r w:rsidRPr="00026EBB">
                  <w:rPr>
                    <w:rFonts w:ascii="Palatino Linotype" w:eastAsia="Calibri" w:hAnsi="Palatino Linotype" w:cs="Tahoma"/>
                    <w:sz w:val="22"/>
                    <w:szCs w:val="22"/>
                    <w:lang w:val="es-MX" w:eastAsia="en-US"/>
                  </w:rPr>
                  <w:t>Luis Gustavo Parra Noriega</w:t>
                </w:r>
              </w:p>
              <w:p w14:paraId="3AFE5AC3" w14:textId="77777777" w:rsidR="00B42871" w:rsidRPr="00026EBB" w:rsidRDefault="00B42871" w:rsidP="00753ABF">
                <w:pPr>
                  <w:tabs>
                    <w:tab w:val="right" w:pos="8838"/>
                  </w:tabs>
                  <w:ind w:right="171"/>
                  <w:jc w:val="both"/>
                  <w:rPr>
                    <w:rFonts w:ascii="Palatino Linotype" w:eastAsia="Calibri" w:hAnsi="Palatino Linotype" w:cs="Tahoma"/>
                    <w:b/>
                    <w:sz w:val="22"/>
                    <w:szCs w:val="22"/>
                    <w:lang w:val="es-MX" w:eastAsia="en-US"/>
                  </w:rPr>
                </w:pPr>
              </w:p>
            </w:tc>
          </w:tr>
        </w:tbl>
        <w:p w14:paraId="78CC12AC" w14:textId="77777777" w:rsidR="00B42871" w:rsidRPr="005C106F" w:rsidRDefault="00B42871" w:rsidP="005743D2">
          <w:pPr>
            <w:tabs>
              <w:tab w:val="right" w:pos="8838"/>
            </w:tabs>
            <w:ind w:left="-28"/>
            <w:jc w:val="both"/>
            <w:rPr>
              <w:rFonts w:ascii="Arial" w:eastAsia="Calibri" w:hAnsi="Arial" w:cs="Arial"/>
              <w:b/>
              <w:sz w:val="22"/>
              <w:szCs w:val="22"/>
              <w:lang w:eastAsia="en-US"/>
            </w:rPr>
          </w:pPr>
        </w:p>
      </w:tc>
    </w:tr>
  </w:tbl>
  <w:p w14:paraId="282E0CCF" w14:textId="77777777" w:rsidR="00B42871" w:rsidRPr="00443C6B" w:rsidRDefault="00B42871"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B42871" w:rsidRPr="005C106F" w14:paraId="2B0A1DD4" w14:textId="77777777" w:rsidTr="003B165A">
      <w:trPr>
        <w:trHeight w:val="1435"/>
      </w:trPr>
      <w:tc>
        <w:tcPr>
          <w:tcW w:w="2835" w:type="dxa"/>
          <w:shd w:val="clear" w:color="auto" w:fill="auto"/>
        </w:tcPr>
        <w:p w14:paraId="1F3A5ECD" w14:textId="77777777" w:rsidR="00B42871" w:rsidRPr="005C106F" w:rsidRDefault="00B42871" w:rsidP="00DB7E5F">
          <w:pPr>
            <w:tabs>
              <w:tab w:val="right" w:pos="4273"/>
            </w:tabs>
            <w:rPr>
              <w:rFonts w:ascii="Garamond" w:eastAsia="Calibri" w:hAnsi="Garamond"/>
              <w:sz w:val="16"/>
              <w:szCs w:val="16"/>
              <w:lang w:eastAsia="en-US"/>
            </w:rPr>
          </w:pPr>
        </w:p>
      </w:tc>
      <w:tc>
        <w:tcPr>
          <w:tcW w:w="6733" w:type="dxa"/>
          <w:shd w:val="clear" w:color="auto" w:fill="auto"/>
        </w:tcPr>
        <w:p w14:paraId="1D539865" w14:textId="77777777" w:rsidR="00B42871" w:rsidRPr="005C106F" w:rsidRDefault="00B42871" w:rsidP="00DB7E5F">
          <w:pPr>
            <w:tabs>
              <w:tab w:val="right" w:pos="8838"/>
            </w:tabs>
            <w:ind w:left="-28"/>
            <w:jc w:val="both"/>
            <w:rPr>
              <w:rFonts w:ascii="Arial" w:eastAsia="Calibri" w:hAnsi="Arial" w:cs="Arial"/>
              <w:b/>
              <w:sz w:val="22"/>
              <w:szCs w:val="22"/>
              <w:lang w:eastAsia="en-US"/>
            </w:rPr>
          </w:pPr>
        </w:p>
      </w:tc>
    </w:tr>
  </w:tbl>
  <w:p w14:paraId="3E271E44" w14:textId="77777777" w:rsidR="00B42871" w:rsidRDefault="00B42871"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6A4E1D"/>
    <w:multiLevelType w:val="hybridMultilevel"/>
    <w:tmpl w:val="0DA82C4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256982"/>
    <w:multiLevelType w:val="hybridMultilevel"/>
    <w:tmpl w:val="EC30783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E23353"/>
    <w:multiLevelType w:val="hybridMultilevel"/>
    <w:tmpl w:val="86143F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3EB5981"/>
    <w:multiLevelType w:val="hybridMultilevel"/>
    <w:tmpl w:val="DFEAD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3A7BE5"/>
    <w:multiLevelType w:val="hybridMultilevel"/>
    <w:tmpl w:val="973E9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1DF0F3E"/>
    <w:multiLevelType w:val="hybridMultilevel"/>
    <w:tmpl w:val="13B67B24"/>
    <w:lvl w:ilvl="0" w:tplc="3494A3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6734CF"/>
    <w:multiLevelType w:val="hybridMultilevel"/>
    <w:tmpl w:val="4A6203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B24318F"/>
    <w:multiLevelType w:val="hybridMultilevel"/>
    <w:tmpl w:val="DDCEB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FD7547"/>
    <w:multiLevelType w:val="hybridMultilevel"/>
    <w:tmpl w:val="FDF663FA"/>
    <w:lvl w:ilvl="0" w:tplc="8F72A8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D290814"/>
    <w:multiLevelType w:val="hybridMultilevel"/>
    <w:tmpl w:val="4BDC995A"/>
    <w:lvl w:ilvl="0" w:tplc="9B84948E">
      <w:start w:val="1"/>
      <w:numFmt w:val="bullet"/>
      <w:lvlText w:val="*"/>
      <w:lvlJc w:val="left"/>
      <w:pPr>
        <w:ind w:left="1636" w:hanging="173"/>
      </w:pPr>
      <w:rPr>
        <w:rFonts w:ascii="Arial" w:eastAsia="Arial" w:hAnsi="Arial" w:hint="default"/>
        <w:color w:val="413B3F"/>
        <w:w w:val="82"/>
        <w:sz w:val="32"/>
        <w:szCs w:val="32"/>
      </w:rPr>
    </w:lvl>
    <w:lvl w:ilvl="1" w:tplc="AA4A6B16">
      <w:start w:val="1"/>
      <w:numFmt w:val="bullet"/>
      <w:lvlText w:val="•"/>
      <w:lvlJc w:val="left"/>
      <w:pPr>
        <w:ind w:left="2700" w:hanging="173"/>
      </w:pPr>
      <w:rPr>
        <w:rFonts w:hint="default"/>
      </w:rPr>
    </w:lvl>
    <w:lvl w:ilvl="2" w:tplc="B2C48D4E">
      <w:start w:val="1"/>
      <w:numFmt w:val="bullet"/>
      <w:lvlText w:val="•"/>
      <w:lvlJc w:val="left"/>
      <w:pPr>
        <w:ind w:left="3760" w:hanging="173"/>
      </w:pPr>
      <w:rPr>
        <w:rFonts w:hint="default"/>
      </w:rPr>
    </w:lvl>
    <w:lvl w:ilvl="3" w:tplc="66A4F830">
      <w:start w:val="1"/>
      <w:numFmt w:val="bullet"/>
      <w:lvlText w:val="•"/>
      <w:lvlJc w:val="left"/>
      <w:pPr>
        <w:ind w:left="4820" w:hanging="173"/>
      </w:pPr>
      <w:rPr>
        <w:rFonts w:hint="default"/>
      </w:rPr>
    </w:lvl>
    <w:lvl w:ilvl="4" w:tplc="F54E61F4">
      <w:start w:val="1"/>
      <w:numFmt w:val="bullet"/>
      <w:lvlText w:val="•"/>
      <w:lvlJc w:val="left"/>
      <w:pPr>
        <w:ind w:left="5880" w:hanging="173"/>
      </w:pPr>
      <w:rPr>
        <w:rFonts w:hint="default"/>
      </w:rPr>
    </w:lvl>
    <w:lvl w:ilvl="5" w:tplc="69B01BCC">
      <w:start w:val="1"/>
      <w:numFmt w:val="bullet"/>
      <w:lvlText w:val="•"/>
      <w:lvlJc w:val="left"/>
      <w:pPr>
        <w:ind w:left="6940" w:hanging="173"/>
      </w:pPr>
      <w:rPr>
        <w:rFonts w:hint="default"/>
      </w:rPr>
    </w:lvl>
    <w:lvl w:ilvl="6" w:tplc="B7AE3BA2">
      <w:start w:val="1"/>
      <w:numFmt w:val="bullet"/>
      <w:lvlText w:val="•"/>
      <w:lvlJc w:val="left"/>
      <w:pPr>
        <w:ind w:left="8000" w:hanging="173"/>
      </w:pPr>
      <w:rPr>
        <w:rFonts w:hint="default"/>
      </w:rPr>
    </w:lvl>
    <w:lvl w:ilvl="7" w:tplc="343A039A">
      <w:start w:val="1"/>
      <w:numFmt w:val="bullet"/>
      <w:lvlText w:val="•"/>
      <w:lvlJc w:val="left"/>
      <w:pPr>
        <w:ind w:left="9060" w:hanging="173"/>
      </w:pPr>
      <w:rPr>
        <w:rFonts w:hint="default"/>
      </w:rPr>
    </w:lvl>
    <w:lvl w:ilvl="8" w:tplc="6D608614">
      <w:start w:val="1"/>
      <w:numFmt w:val="bullet"/>
      <w:lvlText w:val="•"/>
      <w:lvlJc w:val="left"/>
      <w:pPr>
        <w:ind w:left="10120" w:hanging="173"/>
      </w:pPr>
      <w:rPr>
        <w:rFonts w:hint="default"/>
      </w:rPr>
    </w:lvl>
  </w:abstractNum>
  <w:abstractNum w:abstractNumId="15" w15:restartNumberingAfterBreak="0">
    <w:nsid w:val="3DF3508B"/>
    <w:multiLevelType w:val="hybridMultilevel"/>
    <w:tmpl w:val="6E4CE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EF3362B"/>
    <w:multiLevelType w:val="hybridMultilevel"/>
    <w:tmpl w:val="934AEBE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C4686B"/>
    <w:multiLevelType w:val="hybridMultilevel"/>
    <w:tmpl w:val="4CEA186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7F80BA9"/>
    <w:multiLevelType w:val="hybridMultilevel"/>
    <w:tmpl w:val="0B309E2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9" w15:restartNumberingAfterBreak="0">
    <w:nsid w:val="5C0D1D37"/>
    <w:multiLevelType w:val="hybridMultilevel"/>
    <w:tmpl w:val="098CAA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EAA6FD2"/>
    <w:multiLevelType w:val="hybridMultilevel"/>
    <w:tmpl w:val="3B92D7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5775B41"/>
    <w:multiLevelType w:val="hybridMultilevel"/>
    <w:tmpl w:val="CEE85AC4"/>
    <w:lvl w:ilvl="0" w:tplc="B2202460">
      <w:start w:val="1"/>
      <w:numFmt w:val="upperRoman"/>
      <w:lvlText w:val="%1."/>
      <w:lvlJc w:val="left"/>
      <w:pPr>
        <w:ind w:left="1287" w:hanging="72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2"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D9A4291"/>
    <w:multiLevelType w:val="hybridMultilevel"/>
    <w:tmpl w:val="DDACB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2"/>
  </w:num>
  <w:num w:numId="4">
    <w:abstractNumId w:val="3"/>
  </w:num>
  <w:num w:numId="5">
    <w:abstractNumId w:val="15"/>
  </w:num>
  <w:num w:numId="6">
    <w:abstractNumId w:val="16"/>
  </w:num>
  <w:num w:numId="7">
    <w:abstractNumId w:val="14"/>
  </w:num>
  <w:num w:numId="8">
    <w:abstractNumId w:val="4"/>
  </w:num>
  <w:num w:numId="9">
    <w:abstractNumId w:val="17"/>
  </w:num>
  <w:num w:numId="10">
    <w:abstractNumId w:val="10"/>
  </w:num>
  <w:num w:numId="11">
    <w:abstractNumId w:val="18"/>
  </w:num>
  <w:num w:numId="12">
    <w:abstractNumId w:val="5"/>
  </w:num>
  <w:num w:numId="13">
    <w:abstractNumId w:val="1"/>
  </w:num>
  <w:num w:numId="14">
    <w:abstractNumId w:val="6"/>
  </w:num>
  <w:num w:numId="15">
    <w:abstractNumId w:val="20"/>
  </w:num>
  <w:num w:numId="16">
    <w:abstractNumId w:val="21"/>
  </w:num>
  <w:num w:numId="17">
    <w:abstractNumId w:val="11"/>
  </w:num>
  <w:num w:numId="18">
    <w:abstractNumId w:val="23"/>
  </w:num>
  <w:num w:numId="19">
    <w:abstractNumId w:val="7"/>
  </w:num>
  <w:num w:numId="20">
    <w:abstractNumId w:val="12"/>
  </w:num>
  <w:num w:numId="21">
    <w:abstractNumId w:val="13"/>
  </w:num>
  <w:num w:numId="22">
    <w:abstractNumId w:val="19"/>
  </w:num>
  <w:num w:numId="23">
    <w:abstractNumId w:val="2"/>
  </w:num>
  <w:num w:numId="24">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44DB"/>
    <w:rsid w:val="00004754"/>
    <w:rsid w:val="0000485A"/>
    <w:rsid w:val="00006543"/>
    <w:rsid w:val="0001068E"/>
    <w:rsid w:val="00013A19"/>
    <w:rsid w:val="00013C61"/>
    <w:rsid w:val="00014465"/>
    <w:rsid w:val="00014920"/>
    <w:rsid w:val="00017019"/>
    <w:rsid w:val="00020D0B"/>
    <w:rsid w:val="000212E5"/>
    <w:rsid w:val="00021C64"/>
    <w:rsid w:val="000226D1"/>
    <w:rsid w:val="000237D8"/>
    <w:rsid w:val="000237F2"/>
    <w:rsid w:val="00023963"/>
    <w:rsid w:val="000241C5"/>
    <w:rsid w:val="0002463D"/>
    <w:rsid w:val="00026EBB"/>
    <w:rsid w:val="000303D6"/>
    <w:rsid w:val="000313A7"/>
    <w:rsid w:val="00031B16"/>
    <w:rsid w:val="00032F5B"/>
    <w:rsid w:val="00034E9D"/>
    <w:rsid w:val="00035486"/>
    <w:rsid w:val="00036DD1"/>
    <w:rsid w:val="000373BC"/>
    <w:rsid w:val="000375E0"/>
    <w:rsid w:val="00037B34"/>
    <w:rsid w:val="00037F4B"/>
    <w:rsid w:val="0004168D"/>
    <w:rsid w:val="00043868"/>
    <w:rsid w:val="00043C4B"/>
    <w:rsid w:val="00046167"/>
    <w:rsid w:val="0004646B"/>
    <w:rsid w:val="000477E7"/>
    <w:rsid w:val="00047D67"/>
    <w:rsid w:val="00047ED7"/>
    <w:rsid w:val="000528E6"/>
    <w:rsid w:val="00056128"/>
    <w:rsid w:val="0006017B"/>
    <w:rsid w:val="0006133F"/>
    <w:rsid w:val="0006462F"/>
    <w:rsid w:val="000813B0"/>
    <w:rsid w:val="0008148B"/>
    <w:rsid w:val="0008165E"/>
    <w:rsid w:val="00085302"/>
    <w:rsid w:val="00090BEC"/>
    <w:rsid w:val="00091753"/>
    <w:rsid w:val="00094124"/>
    <w:rsid w:val="0009438C"/>
    <w:rsid w:val="00095B91"/>
    <w:rsid w:val="00097211"/>
    <w:rsid w:val="00097753"/>
    <w:rsid w:val="000A19F9"/>
    <w:rsid w:val="000A20A4"/>
    <w:rsid w:val="000A238F"/>
    <w:rsid w:val="000A5B81"/>
    <w:rsid w:val="000A5EA8"/>
    <w:rsid w:val="000A7211"/>
    <w:rsid w:val="000B1D37"/>
    <w:rsid w:val="000B28D1"/>
    <w:rsid w:val="000B2C93"/>
    <w:rsid w:val="000B36DD"/>
    <w:rsid w:val="000B5711"/>
    <w:rsid w:val="000B6020"/>
    <w:rsid w:val="000B691A"/>
    <w:rsid w:val="000C14D6"/>
    <w:rsid w:val="000C2283"/>
    <w:rsid w:val="000C27CA"/>
    <w:rsid w:val="000C33DA"/>
    <w:rsid w:val="000C4588"/>
    <w:rsid w:val="000C5940"/>
    <w:rsid w:val="000C59CB"/>
    <w:rsid w:val="000D02A0"/>
    <w:rsid w:val="000D0B08"/>
    <w:rsid w:val="000D411E"/>
    <w:rsid w:val="000D5918"/>
    <w:rsid w:val="000E0BEA"/>
    <w:rsid w:val="000E67E4"/>
    <w:rsid w:val="000F239A"/>
    <w:rsid w:val="000F24C8"/>
    <w:rsid w:val="000F2C3D"/>
    <w:rsid w:val="000F3DA0"/>
    <w:rsid w:val="000F4876"/>
    <w:rsid w:val="000F4921"/>
    <w:rsid w:val="000F555D"/>
    <w:rsid w:val="000F7636"/>
    <w:rsid w:val="000F7A45"/>
    <w:rsid w:val="000F7FD8"/>
    <w:rsid w:val="00100BAC"/>
    <w:rsid w:val="001017B7"/>
    <w:rsid w:val="001034C6"/>
    <w:rsid w:val="001049B0"/>
    <w:rsid w:val="00104ADB"/>
    <w:rsid w:val="00104B27"/>
    <w:rsid w:val="001057BC"/>
    <w:rsid w:val="00107D2F"/>
    <w:rsid w:val="00112125"/>
    <w:rsid w:val="001133D5"/>
    <w:rsid w:val="00114068"/>
    <w:rsid w:val="001150E9"/>
    <w:rsid w:val="00115BE1"/>
    <w:rsid w:val="00127757"/>
    <w:rsid w:val="00130F33"/>
    <w:rsid w:val="00132A80"/>
    <w:rsid w:val="00132F95"/>
    <w:rsid w:val="001426E4"/>
    <w:rsid w:val="0014307A"/>
    <w:rsid w:val="00143CFC"/>
    <w:rsid w:val="00144D0B"/>
    <w:rsid w:val="00145463"/>
    <w:rsid w:val="001468E0"/>
    <w:rsid w:val="00147566"/>
    <w:rsid w:val="00151053"/>
    <w:rsid w:val="00151FBB"/>
    <w:rsid w:val="0015211F"/>
    <w:rsid w:val="00155F96"/>
    <w:rsid w:val="00156408"/>
    <w:rsid w:val="00156A6B"/>
    <w:rsid w:val="00160AAF"/>
    <w:rsid w:val="00160AD2"/>
    <w:rsid w:val="00161DF9"/>
    <w:rsid w:val="00162CCE"/>
    <w:rsid w:val="0016310B"/>
    <w:rsid w:val="001634E0"/>
    <w:rsid w:val="00165891"/>
    <w:rsid w:val="00167281"/>
    <w:rsid w:val="00170545"/>
    <w:rsid w:val="00171351"/>
    <w:rsid w:val="00171ADD"/>
    <w:rsid w:val="00173688"/>
    <w:rsid w:val="0017459B"/>
    <w:rsid w:val="001765B0"/>
    <w:rsid w:val="00182F0F"/>
    <w:rsid w:val="00183D24"/>
    <w:rsid w:val="001851A6"/>
    <w:rsid w:val="001875A7"/>
    <w:rsid w:val="001879E1"/>
    <w:rsid w:val="00191EE7"/>
    <w:rsid w:val="0019364C"/>
    <w:rsid w:val="0019389B"/>
    <w:rsid w:val="00193B6B"/>
    <w:rsid w:val="00194582"/>
    <w:rsid w:val="001964EC"/>
    <w:rsid w:val="001A1B94"/>
    <w:rsid w:val="001A22F5"/>
    <w:rsid w:val="001A7FD2"/>
    <w:rsid w:val="001B107D"/>
    <w:rsid w:val="001B285F"/>
    <w:rsid w:val="001B2CD9"/>
    <w:rsid w:val="001B62A0"/>
    <w:rsid w:val="001C282F"/>
    <w:rsid w:val="001C3257"/>
    <w:rsid w:val="001C6C9C"/>
    <w:rsid w:val="001D0086"/>
    <w:rsid w:val="001D0094"/>
    <w:rsid w:val="001D22B1"/>
    <w:rsid w:val="001D3ABF"/>
    <w:rsid w:val="001D4714"/>
    <w:rsid w:val="001D7012"/>
    <w:rsid w:val="001D7BD2"/>
    <w:rsid w:val="001E1AEC"/>
    <w:rsid w:val="001E2A4D"/>
    <w:rsid w:val="001E3BA6"/>
    <w:rsid w:val="001E53C2"/>
    <w:rsid w:val="001F0E9C"/>
    <w:rsid w:val="001F1540"/>
    <w:rsid w:val="001F3A0B"/>
    <w:rsid w:val="001F417B"/>
    <w:rsid w:val="001F652C"/>
    <w:rsid w:val="001F739F"/>
    <w:rsid w:val="001F78D9"/>
    <w:rsid w:val="00201AA4"/>
    <w:rsid w:val="00202DB8"/>
    <w:rsid w:val="00203329"/>
    <w:rsid w:val="002034AF"/>
    <w:rsid w:val="00203535"/>
    <w:rsid w:val="002055DA"/>
    <w:rsid w:val="00206F55"/>
    <w:rsid w:val="00207736"/>
    <w:rsid w:val="00207E5B"/>
    <w:rsid w:val="00212460"/>
    <w:rsid w:val="0021401A"/>
    <w:rsid w:val="00215D0D"/>
    <w:rsid w:val="00217AEF"/>
    <w:rsid w:val="00220BB8"/>
    <w:rsid w:val="00221C27"/>
    <w:rsid w:val="00221EC9"/>
    <w:rsid w:val="00223ECD"/>
    <w:rsid w:val="002241A6"/>
    <w:rsid w:val="002241E8"/>
    <w:rsid w:val="002241EC"/>
    <w:rsid w:val="002245D8"/>
    <w:rsid w:val="00224774"/>
    <w:rsid w:val="002247B0"/>
    <w:rsid w:val="00224C04"/>
    <w:rsid w:val="00224F7A"/>
    <w:rsid w:val="00225152"/>
    <w:rsid w:val="00226709"/>
    <w:rsid w:val="00230E81"/>
    <w:rsid w:val="00232673"/>
    <w:rsid w:val="00232F9A"/>
    <w:rsid w:val="00234C23"/>
    <w:rsid w:val="00235987"/>
    <w:rsid w:val="00236564"/>
    <w:rsid w:val="00236863"/>
    <w:rsid w:val="00237C1F"/>
    <w:rsid w:val="00237D0D"/>
    <w:rsid w:val="00240764"/>
    <w:rsid w:val="002433A4"/>
    <w:rsid w:val="002435DC"/>
    <w:rsid w:val="00243639"/>
    <w:rsid w:val="00245A7B"/>
    <w:rsid w:val="0024767F"/>
    <w:rsid w:val="002477F2"/>
    <w:rsid w:val="00247B17"/>
    <w:rsid w:val="00250389"/>
    <w:rsid w:val="002507A8"/>
    <w:rsid w:val="00252669"/>
    <w:rsid w:val="00254209"/>
    <w:rsid w:val="00254288"/>
    <w:rsid w:val="0025469C"/>
    <w:rsid w:val="00254F8C"/>
    <w:rsid w:val="00257903"/>
    <w:rsid w:val="002579CE"/>
    <w:rsid w:val="00260FEC"/>
    <w:rsid w:val="00261DD6"/>
    <w:rsid w:val="00264223"/>
    <w:rsid w:val="002642EC"/>
    <w:rsid w:val="002657E2"/>
    <w:rsid w:val="0026729E"/>
    <w:rsid w:val="002705D2"/>
    <w:rsid w:val="002727CC"/>
    <w:rsid w:val="00273679"/>
    <w:rsid w:val="002739E6"/>
    <w:rsid w:val="00281A35"/>
    <w:rsid w:val="00283E90"/>
    <w:rsid w:val="00284486"/>
    <w:rsid w:val="00284CB1"/>
    <w:rsid w:val="00285644"/>
    <w:rsid w:val="0028581E"/>
    <w:rsid w:val="00286505"/>
    <w:rsid w:val="00291209"/>
    <w:rsid w:val="00292EB8"/>
    <w:rsid w:val="00293491"/>
    <w:rsid w:val="00293A8C"/>
    <w:rsid w:val="00293E0D"/>
    <w:rsid w:val="00295B9B"/>
    <w:rsid w:val="00295BA6"/>
    <w:rsid w:val="00296C5E"/>
    <w:rsid w:val="002A0365"/>
    <w:rsid w:val="002A0FB8"/>
    <w:rsid w:val="002A3B3C"/>
    <w:rsid w:val="002A5BE5"/>
    <w:rsid w:val="002A6193"/>
    <w:rsid w:val="002A7BD4"/>
    <w:rsid w:val="002A7F32"/>
    <w:rsid w:val="002B20A1"/>
    <w:rsid w:val="002B226E"/>
    <w:rsid w:val="002B425F"/>
    <w:rsid w:val="002B46D4"/>
    <w:rsid w:val="002B54CF"/>
    <w:rsid w:val="002B6436"/>
    <w:rsid w:val="002C5695"/>
    <w:rsid w:val="002D1BE4"/>
    <w:rsid w:val="002D263D"/>
    <w:rsid w:val="002D3ADD"/>
    <w:rsid w:val="002D5DDD"/>
    <w:rsid w:val="002D7F84"/>
    <w:rsid w:val="002E0C1E"/>
    <w:rsid w:val="002E12B1"/>
    <w:rsid w:val="002E2047"/>
    <w:rsid w:val="002E5015"/>
    <w:rsid w:val="002E6811"/>
    <w:rsid w:val="002E7ACF"/>
    <w:rsid w:val="002F0CE9"/>
    <w:rsid w:val="002F199F"/>
    <w:rsid w:val="002F3BD0"/>
    <w:rsid w:val="002F5B6A"/>
    <w:rsid w:val="00300A0B"/>
    <w:rsid w:val="00301F46"/>
    <w:rsid w:val="00303694"/>
    <w:rsid w:val="00303CAD"/>
    <w:rsid w:val="00304885"/>
    <w:rsid w:val="00306418"/>
    <w:rsid w:val="003070FA"/>
    <w:rsid w:val="003100F3"/>
    <w:rsid w:val="00310C11"/>
    <w:rsid w:val="00311FE3"/>
    <w:rsid w:val="003130CA"/>
    <w:rsid w:val="00315492"/>
    <w:rsid w:val="00316600"/>
    <w:rsid w:val="003172EC"/>
    <w:rsid w:val="003201BA"/>
    <w:rsid w:val="00321439"/>
    <w:rsid w:val="0032170B"/>
    <w:rsid w:val="00323325"/>
    <w:rsid w:val="003243B0"/>
    <w:rsid w:val="00324AB4"/>
    <w:rsid w:val="00325EC0"/>
    <w:rsid w:val="00325F1D"/>
    <w:rsid w:val="00326D96"/>
    <w:rsid w:val="003338FA"/>
    <w:rsid w:val="003340EC"/>
    <w:rsid w:val="003350FF"/>
    <w:rsid w:val="0034057C"/>
    <w:rsid w:val="00350142"/>
    <w:rsid w:val="00353B6D"/>
    <w:rsid w:val="00354920"/>
    <w:rsid w:val="00355DC6"/>
    <w:rsid w:val="003604D7"/>
    <w:rsid w:val="0036351E"/>
    <w:rsid w:val="00364521"/>
    <w:rsid w:val="00365026"/>
    <w:rsid w:val="00367F82"/>
    <w:rsid w:val="0037045D"/>
    <w:rsid w:val="003738D2"/>
    <w:rsid w:val="003740CF"/>
    <w:rsid w:val="003756AF"/>
    <w:rsid w:val="00375815"/>
    <w:rsid w:val="00380441"/>
    <w:rsid w:val="003808CC"/>
    <w:rsid w:val="00381D7F"/>
    <w:rsid w:val="00382696"/>
    <w:rsid w:val="00382C59"/>
    <w:rsid w:val="0038438A"/>
    <w:rsid w:val="00385C6B"/>
    <w:rsid w:val="003864D2"/>
    <w:rsid w:val="00386A93"/>
    <w:rsid w:val="00390249"/>
    <w:rsid w:val="00390BF8"/>
    <w:rsid w:val="00392877"/>
    <w:rsid w:val="00392E12"/>
    <w:rsid w:val="00394D7E"/>
    <w:rsid w:val="003956E9"/>
    <w:rsid w:val="00395EAC"/>
    <w:rsid w:val="003965EC"/>
    <w:rsid w:val="00396BA0"/>
    <w:rsid w:val="003A0E17"/>
    <w:rsid w:val="003A0EC2"/>
    <w:rsid w:val="003A357E"/>
    <w:rsid w:val="003A67E6"/>
    <w:rsid w:val="003A6E62"/>
    <w:rsid w:val="003A78B5"/>
    <w:rsid w:val="003A7BE8"/>
    <w:rsid w:val="003A7C85"/>
    <w:rsid w:val="003A7FBE"/>
    <w:rsid w:val="003B0BEE"/>
    <w:rsid w:val="003B0D09"/>
    <w:rsid w:val="003B165A"/>
    <w:rsid w:val="003B2140"/>
    <w:rsid w:val="003B35EA"/>
    <w:rsid w:val="003B56EA"/>
    <w:rsid w:val="003C2478"/>
    <w:rsid w:val="003C28B8"/>
    <w:rsid w:val="003C3C9D"/>
    <w:rsid w:val="003C5205"/>
    <w:rsid w:val="003C6934"/>
    <w:rsid w:val="003C6EAE"/>
    <w:rsid w:val="003C7287"/>
    <w:rsid w:val="003C74F9"/>
    <w:rsid w:val="003C7FD0"/>
    <w:rsid w:val="003D0268"/>
    <w:rsid w:val="003D1A43"/>
    <w:rsid w:val="003D1A64"/>
    <w:rsid w:val="003D21FF"/>
    <w:rsid w:val="003D414A"/>
    <w:rsid w:val="003D5A22"/>
    <w:rsid w:val="003E13A6"/>
    <w:rsid w:val="003E14C8"/>
    <w:rsid w:val="003E1F86"/>
    <w:rsid w:val="003E31E5"/>
    <w:rsid w:val="003E32ED"/>
    <w:rsid w:val="003E3A39"/>
    <w:rsid w:val="003E3CBF"/>
    <w:rsid w:val="003E58C9"/>
    <w:rsid w:val="003E7E54"/>
    <w:rsid w:val="003F131E"/>
    <w:rsid w:val="003F578D"/>
    <w:rsid w:val="003F650B"/>
    <w:rsid w:val="003F67B8"/>
    <w:rsid w:val="003F6E2E"/>
    <w:rsid w:val="00400414"/>
    <w:rsid w:val="004004E9"/>
    <w:rsid w:val="00400FDE"/>
    <w:rsid w:val="00402595"/>
    <w:rsid w:val="004052C5"/>
    <w:rsid w:val="004100AA"/>
    <w:rsid w:val="00411172"/>
    <w:rsid w:val="00412203"/>
    <w:rsid w:val="0041563A"/>
    <w:rsid w:val="00415C2A"/>
    <w:rsid w:val="00417929"/>
    <w:rsid w:val="00417DE3"/>
    <w:rsid w:val="00420B07"/>
    <w:rsid w:val="00420D57"/>
    <w:rsid w:val="00422869"/>
    <w:rsid w:val="00426448"/>
    <w:rsid w:val="0043257A"/>
    <w:rsid w:val="00436FD3"/>
    <w:rsid w:val="004371CD"/>
    <w:rsid w:val="004406CF"/>
    <w:rsid w:val="004409B7"/>
    <w:rsid w:val="00441804"/>
    <w:rsid w:val="004433D5"/>
    <w:rsid w:val="004435B4"/>
    <w:rsid w:val="004469A2"/>
    <w:rsid w:val="0045066C"/>
    <w:rsid w:val="0045478C"/>
    <w:rsid w:val="00454C91"/>
    <w:rsid w:val="0046048A"/>
    <w:rsid w:val="00460D9E"/>
    <w:rsid w:val="00461690"/>
    <w:rsid w:val="00466346"/>
    <w:rsid w:val="00470619"/>
    <w:rsid w:val="0047089C"/>
    <w:rsid w:val="00470AC2"/>
    <w:rsid w:val="00472930"/>
    <w:rsid w:val="0047334E"/>
    <w:rsid w:val="0047461F"/>
    <w:rsid w:val="004751D6"/>
    <w:rsid w:val="00477DBA"/>
    <w:rsid w:val="00477E20"/>
    <w:rsid w:val="00480BB8"/>
    <w:rsid w:val="00481674"/>
    <w:rsid w:val="00481D51"/>
    <w:rsid w:val="00484192"/>
    <w:rsid w:val="0048505E"/>
    <w:rsid w:val="0048519E"/>
    <w:rsid w:val="00485EC7"/>
    <w:rsid w:val="004860BD"/>
    <w:rsid w:val="00487430"/>
    <w:rsid w:val="00492DCA"/>
    <w:rsid w:val="00493942"/>
    <w:rsid w:val="004968C7"/>
    <w:rsid w:val="004A038C"/>
    <w:rsid w:val="004A0A7B"/>
    <w:rsid w:val="004A0BB0"/>
    <w:rsid w:val="004A26CD"/>
    <w:rsid w:val="004A3584"/>
    <w:rsid w:val="004A4D3B"/>
    <w:rsid w:val="004A5121"/>
    <w:rsid w:val="004A577A"/>
    <w:rsid w:val="004A74B3"/>
    <w:rsid w:val="004A7990"/>
    <w:rsid w:val="004A79D8"/>
    <w:rsid w:val="004B017A"/>
    <w:rsid w:val="004B1796"/>
    <w:rsid w:val="004B4D49"/>
    <w:rsid w:val="004B4F49"/>
    <w:rsid w:val="004B591D"/>
    <w:rsid w:val="004B62BA"/>
    <w:rsid w:val="004B6A23"/>
    <w:rsid w:val="004B7070"/>
    <w:rsid w:val="004B7542"/>
    <w:rsid w:val="004C3363"/>
    <w:rsid w:val="004C4ACC"/>
    <w:rsid w:val="004C7E83"/>
    <w:rsid w:val="004D0325"/>
    <w:rsid w:val="004D5DB3"/>
    <w:rsid w:val="004D65B7"/>
    <w:rsid w:val="004D6F91"/>
    <w:rsid w:val="004E11C8"/>
    <w:rsid w:val="004E1AD9"/>
    <w:rsid w:val="004E345F"/>
    <w:rsid w:val="004E41C7"/>
    <w:rsid w:val="004F1F98"/>
    <w:rsid w:val="004F2D88"/>
    <w:rsid w:val="004F329E"/>
    <w:rsid w:val="004F3912"/>
    <w:rsid w:val="004F41A2"/>
    <w:rsid w:val="004F7F97"/>
    <w:rsid w:val="00502664"/>
    <w:rsid w:val="00502DD6"/>
    <w:rsid w:val="0050449E"/>
    <w:rsid w:val="005070C3"/>
    <w:rsid w:val="005124DC"/>
    <w:rsid w:val="00513316"/>
    <w:rsid w:val="00514036"/>
    <w:rsid w:val="00520EE4"/>
    <w:rsid w:val="005220BE"/>
    <w:rsid w:val="00534975"/>
    <w:rsid w:val="005353F3"/>
    <w:rsid w:val="00535C61"/>
    <w:rsid w:val="00542921"/>
    <w:rsid w:val="00542D5F"/>
    <w:rsid w:val="005435DE"/>
    <w:rsid w:val="00544C28"/>
    <w:rsid w:val="00545C74"/>
    <w:rsid w:val="00546BAE"/>
    <w:rsid w:val="00551964"/>
    <w:rsid w:val="00552EBD"/>
    <w:rsid w:val="00553827"/>
    <w:rsid w:val="00553B51"/>
    <w:rsid w:val="00555F71"/>
    <w:rsid w:val="005607B8"/>
    <w:rsid w:val="005613B8"/>
    <w:rsid w:val="00561825"/>
    <w:rsid w:val="0057338D"/>
    <w:rsid w:val="005740F6"/>
    <w:rsid w:val="005743D2"/>
    <w:rsid w:val="00575D47"/>
    <w:rsid w:val="00575DE3"/>
    <w:rsid w:val="00576C93"/>
    <w:rsid w:val="00576F74"/>
    <w:rsid w:val="005802BD"/>
    <w:rsid w:val="005859B5"/>
    <w:rsid w:val="00585EF2"/>
    <w:rsid w:val="00586FA8"/>
    <w:rsid w:val="005871DA"/>
    <w:rsid w:val="00587F23"/>
    <w:rsid w:val="00591E3A"/>
    <w:rsid w:val="00592717"/>
    <w:rsid w:val="00593CB4"/>
    <w:rsid w:val="00595809"/>
    <w:rsid w:val="005A1803"/>
    <w:rsid w:val="005A3131"/>
    <w:rsid w:val="005A4FE8"/>
    <w:rsid w:val="005B0D7C"/>
    <w:rsid w:val="005B0E86"/>
    <w:rsid w:val="005B12BD"/>
    <w:rsid w:val="005B2BE4"/>
    <w:rsid w:val="005B5DEE"/>
    <w:rsid w:val="005B6854"/>
    <w:rsid w:val="005C0DBE"/>
    <w:rsid w:val="005C4034"/>
    <w:rsid w:val="005C465F"/>
    <w:rsid w:val="005C4D52"/>
    <w:rsid w:val="005C651C"/>
    <w:rsid w:val="005C6DA6"/>
    <w:rsid w:val="005D1427"/>
    <w:rsid w:val="005D2B62"/>
    <w:rsid w:val="005D49C8"/>
    <w:rsid w:val="005D5607"/>
    <w:rsid w:val="005E1D9A"/>
    <w:rsid w:val="005E37E9"/>
    <w:rsid w:val="005E3922"/>
    <w:rsid w:val="005F03DB"/>
    <w:rsid w:val="005F1701"/>
    <w:rsid w:val="005F544C"/>
    <w:rsid w:val="005F5BC9"/>
    <w:rsid w:val="00603A46"/>
    <w:rsid w:val="006042F8"/>
    <w:rsid w:val="00605414"/>
    <w:rsid w:val="00611A2C"/>
    <w:rsid w:val="00611A49"/>
    <w:rsid w:val="00613017"/>
    <w:rsid w:val="00613A54"/>
    <w:rsid w:val="006148BF"/>
    <w:rsid w:val="006155F8"/>
    <w:rsid w:val="00616189"/>
    <w:rsid w:val="0061734A"/>
    <w:rsid w:val="00621760"/>
    <w:rsid w:val="006217BB"/>
    <w:rsid w:val="00623A31"/>
    <w:rsid w:val="00625BD5"/>
    <w:rsid w:val="00625CAE"/>
    <w:rsid w:val="00625DFB"/>
    <w:rsid w:val="00626F66"/>
    <w:rsid w:val="00631C1C"/>
    <w:rsid w:val="00634777"/>
    <w:rsid w:val="00634CEB"/>
    <w:rsid w:val="00637179"/>
    <w:rsid w:val="00642893"/>
    <w:rsid w:val="00644E4D"/>
    <w:rsid w:val="00646100"/>
    <w:rsid w:val="006476CA"/>
    <w:rsid w:val="00651E62"/>
    <w:rsid w:val="00653A29"/>
    <w:rsid w:val="006552AE"/>
    <w:rsid w:val="00655773"/>
    <w:rsid w:val="00655BCF"/>
    <w:rsid w:val="006563CA"/>
    <w:rsid w:val="006578FC"/>
    <w:rsid w:val="006608AB"/>
    <w:rsid w:val="00660DBF"/>
    <w:rsid w:val="006618E7"/>
    <w:rsid w:val="00664587"/>
    <w:rsid w:val="0066530C"/>
    <w:rsid w:val="006653BF"/>
    <w:rsid w:val="00666E62"/>
    <w:rsid w:val="00666F25"/>
    <w:rsid w:val="00667C1C"/>
    <w:rsid w:val="006717F0"/>
    <w:rsid w:val="00671885"/>
    <w:rsid w:val="00673DD4"/>
    <w:rsid w:val="00674AEB"/>
    <w:rsid w:val="006753B0"/>
    <w:rsid w:val="00681656"/>
    <w:rsid w:val="00683CB5"/>
    <w:rsid w:val="0068455C"/>
    <w:rsid w:val="006851C1"/>
    <w:rsid w:val="00685328"/>
    <w:rsid w:val="00691615"/>
    <w:rsid w:val="0069333E"/>
    <w:rsid w:val="00693C8E"/>
    <w:rsid w:val="00695210"/>
    <w:rsid w:val="00695D4F"/>
    <w:rsid w:val="006969BA"/>
    <w:rsid w:val="006A026A"/>
    <w:rsid w:val="006A0425"/>
    <w:rsid w:val="006A1D62"/>
    <w:rsid w:val="006A3EA8"/>
    <w:rsid w:val="006A507A"/>
    <w:rsid w:val="006A5829"/>
    <w:rsid w:val="006A6D7F"/>
    <w:rsid w:val="006B0298"/>
    <w:rsid w:val="006B0E83"/>
    <w:rsid w:val="006B112B"/>
    <w:rsid w:val="006B344A"/>
    <w:rsid w:val="006B5493"/>
    <w:rsid w:val="006B67F1"/>
    <w:rsid w:val="006C10C0"/>
    <w:rsid w:val="006C1B1D"/>
    <w:rsid w:val="006C32BB"/>
    <w:rsid w:val="006C3747"/>
    <w:rsid w:val="006C7760"/>
    <w:rsid w:val="006C7EEA"/>
    <w:rsid w:val="006D1FDF"/>
    <w:rsid w:val="006D3113"/>
    <w:rsid w:val="006D3A39"/>
    <w:rsid w:val="006D522C"/>
    <w:rsid w:val="006D56AA"/>
    <w:rsid w:val="006D7795"/>
    <w:rsid w:val="006D7ACB"/>
    <w:rsid w:val="006E00EF"/>
    <w:rsid w:val="006E1A7A"/>
    <w:rsid w:val="006E3288"/>
    <w:rsid w:val="006E525C"/>
    <w:rsid w:val="006E65D6"/>
    <w:rsid w:val="006E6F99"/>
    <w:rsid w:val="006E7216"/>
    <w:rsid w:val="006E76AC"/>
    <w:rsid w:val="006E7EB5"/>
    <w:rsid w:val="006F01E7"/>
    <w:rsid w:val="006F1F3A"/>
    <w:rsid w:val="006F76DD"/>
    <w:rsid w:val="006F7EB8"/>
    <w:rsid w:val="00702DD7"/>
    <w:rsid w:val="007043BE"/>
    <w:rsid w:val="007047D3"/>
    <w:rsid w:val="00705C3A"/>
    <w:rsid w:val="00705C40"/>
    <w:rsid w:val="007066E2"/>
    <w:rsid w:val="0070683A"/>
    <w:rsid w:val="0071060D"/>
    <w:rsid w:val="0071087E"/>
    <w:rsid w:val="007128E9"/>
    <w:rsid w:val="0071645E"/>
    <w:rsid w:val="007229A1"/>
    <w:rsid w:val="00722DA9"/>
    <w:rsid w:val="007235AA"/>
    <w:rsid w:val="00724858"/>
    <w:rsid w:val="00727563"/>
    <w:rsid w:val="0072770D"/>
    <w:rsid w:val="00732289"/>
    <w:rsid w:val="00732EAF"/>
    <w:rsid w:val="00733DEE"/>
    <w:rsid w:val="00734F31"/>
    <w:rsid w:val="00735915"/>
    <w:rsid w:val="00735C21"/>
    <w:rsid w:val="0073614A"/>
    <w:rsid w:val="00736FF2"/>
    <w:rsid w:val="00740C8C"/>
    <w:rsid w:val="00741AC4"/>
    <w:rsid w:val="0074285B"/>
    <w:rsid w:val="00744E0C"/>
    <w:rsid w:val="00745D0A"/>
    <w:rsid w:val="007515BC"/>
    <w:rsid w:val="00752D2F"/>
    <w:rsid w:val="007537D7"/>
    <w:rsid w:val="0075399D"/>
    <w:rsid w:val="00753ABF"/>
    <w:rsid w:val="007573B2"/>
    <w:rsid w:val="007574BB"/>
    <w:rsid w:val="0075764C"/>
    <w:rsid w:val="00762198"/>
    <w:rsid w:val="00763CE8"/>
    <w:rsid w:val="00764E7C"/>
    <w:rsid w:val="00770065"/>
    <w:rsid w:val="00770792"/>
    <w:rsid w:val="00771404"/>
    <w:rsid w:val="00774FFE"/>
    <w:rsid w:val="00775638"/>
    <w:rsid w:val="00775677"/>
    <w:rsid w:val="0077599A"/>
    <w:rsid w:val="00775A3D"/>
    <w:rsid w:val="00777108"/>
    <w:rsid w:val="00777353"/>
    <w:rsid w:val="00780CD6"/>
    <w:rsid w:val="00782EA4"/>
    <w:rsid w:val="0078322E"/>
    <w:rsid w:val="00785461"/>
    <w:rsid w:val="00786FF3"/>
    <w:rsid w:val="007876CF"/>
    <w:rsid w:val="00787778"/>
    <w:rsid w:val="00793090"/>
    <w:rsid w:val="007943A2"/>
    <w:rsid w:val="00795A4C"/>
    <w:rsid w:val="00796F2A"/>
    <w:rsid w:val="007A0176"/>
    <w:rsid w:val="007A2F67"/>
    <w:rsid w:val="007A3918"/>
    <w:rsid w:val="007B0E7E"/>
    <w:rsid w:val="007B0E89"/>
    <w:rsid w:val="007B2C38"/>
    <w:rsid w:val="007B2E54"/>
    <w:rsid w:val="007B31A3"/>
    <w:rsid w:val="007B5620"/>
    <w:rsid w:val="007B6F5A"/>
    <w:rsid w:val="007B7498"/>
    <w:rsid w:val="007B7AEE"/>
    <w:rsid w:val="007B7DA3"/>
    <w:rsid w:val="007C33EC"/>
    <w:rsid w:val="007C3800"/>
    <w:rsid w:val="007C51C9"/>
    <w:rsid w:val="007C66F4"/>
    <w:rsid w:val="007C6E6C"/>
    <w:rsid w:val="007C7EB6"/>
    <w:rsid w:val="007D290E"/>
    <w:rsid w:val="007D2F75"/>
    <w:rsid w:val="007D3C0E"/>
    <w:rsid w:val="007D46D1"/>
    <w:rsid w:val="007D4D1B"/>
    <w:rsid w:val="007D4DD0"/>
    <w:rsid w:val="007D6255"/>
    <w:rsid w:val="007E0F76"/>
    <w:rsid w:val="007E22E7"/>
    <w:rsid w:val="007E4232"/>
    <w:rsid w:val="007E6761"/>
    <w:rsid w:val="007E69BB"/>
    <w:rsid w:val="007E6AB8"/>
    <w:rsid w:val="007F2109"/>
    <w:rsid w:val="007F21C5"/>
    <w:rsid w:val="007F3EF1"/>
    <w:rsid w:val="00801BCE"/>
    <w:rsid w:val="00802515"/>
    <w:rsid w:val="00805DD4"/>
    <w:rsid w:val="00806460"/>
    <w:rsid w:val="0081054F"/>
    <w:rsid w:val="0081283F"/>
    <w:rsid w:val="00813AA1"/>
    <w:rsid w:val="0081480A"/>
    <w:rsid w:val="008202EB"/>
    <w:rsid w:val="008207DD"/>
    <w:rsid w:val="008240D3"/>
    <w:rsid w:val="00824BC1"/>
    <w:rsid w:val="008250E0"/>
    <w:rsid w:val="00826C09"/>
    <w:rsid w:val="00827F88"/>
    <w:rsid w:val="0083049D"/>
    <w:rsid w:val="008336A5"/>
    <w:rsid w:val="00835474"/>
    <w:rsid w:val="008373C0"/>
    <w:rsid w:val="0084145F"/>
    <w:rsid w:val="00841DA2"/>
    <w:rsid w:val="008436FB"/>
    <w:rsid w:val="00844A2F"/>
    <w:rsid w:val="008458F6"/>
    <w:rsid w:val="00845AED"/>
    <w:rsid w:val="0084708E"/>
    <w:rsid w:val="00851AE4"/>
    <w:rsid w:val="00853876"/>
    <w:rsid w:val="0085598D"/>
    <w:rsid w:val="00855C21"/>
    <w:rsid w:val="00862771"/>
    <w:rsid w:val="0086682F"/>
    <w:rsid w:val="0087095E"/>
    <w:rsid w:val="00876F54"/>
    <w:rsid w:val="00877292"/>
    <w:rsid w:val="0087754A"/>
    <w:rsid w:val="0087766C"/>
    <w:rsid w:val="00880552"/>
    <w:rsid w:val="00881A24"/>
    <w:rsid w:val="008839DA"/>
    <w:rsid w:val="00884EE8"/>
    <w:rsid w:val="00885168"/>
    <w:rsid w:val="008874AB"/>
    <w:rsid w:val="0089173B"/>
    <w:rsid w:val="00891E76"/>
    <w:rsid w:val="0089220F"/>
    <w:rsid w:val="008935AA"/>
    <w:rsid w:val="008963F0"/>
    <w:rsid w:val="00897C84"/>
    <w:rsid w:val="008A03A5"/>
    <w:rsid w:val="008A0DF3"/>
    <w:rsid w:val="008A4138"/>
    <w:rsid w:val="008A4358"/>
    <w:rsid w:val="008A5D96"/>
    <w:rsid w:val="008A74A2"/>
    <w:rsid w:val="008B5C93"/>
    <w:rsid w:val="008B60FB"/>
    <w:rsid w:val="008B64DB"/>
    <w:rsid w:val="008B6848"/>
    <w:rsid w:val="008B71AE"/>
    <w:rsid w:val="008C2FA1"/>
    <w:rsid w:val="008C357C"/>
    <w:rsid w:val="008C6E8B"/>
    <w:rsid w:val="008D2C41"/>
    <w:rsid w:val="008D2C4C"/>
    <w:rsid w:val="008D366D"/>
    <w:rsid w:val="008D55CB"/>
    <w:rsid w:val="008D58A1"/>
    <w:rsid w:val="008D5FF7"/>
    <w:rsid w:val="008D7E0D"/>
    <w:rsid w:val="008D7EDB"/>
    <w:rsid w:val="008E0758"/>
    <w:rsid w:val="008E14AF"/>
    <w:rsid w:val="008E1829"/>
    <w:rsid w:val="008E2327"/>
    <w:rsid w:val="008E454E"/>
    <w:rsid w:val="008E5077"/>
    <w:rsid w:val="008E64F0"/>
    <w:rsid w:val="008E6FF3"/>
    <w:rsid w:val="008E7B05"/>
    <w:rsid w:val="008F18ED"/>
    <w:rsid w:val="008F3EA1"/>
    <w:rsid w:val="008F46C2"/>
    <w:rsid w:val="009001FC"/>
    <w:rsid w:val="00900BEE"/>
    <w:rsid w:val="00901FF7"/>
    <w:rsid w:val="009020A8"/>
    <w:rsid w:val="00903D37"/>
    <w:rsid w:val="0091023A"/>
    <w:rsid w:val="0091055D"/>
    <w:rsid w:val="00914C61"/>
    <w:rsid w:val="00916F03"/>
    <w:rsid w:val="00917D6F"/>
    <w:rsid w:val="0092075F"/>
    <w:rsid w:val="00921B1A"/>
    <w:rsid w:val="00921DDA"/>
    <w:rsid w:val="0092600D"/>
    <w:rsid w:val="00927D70"/>
    <w:rsid w:val="00927D80"/>
    <w:rsid w:val="0093039D"/>
    <w:rsid w:val="0093137B"/>
    <w:rsid w:val="00931828"/>
    <w:rsid w:val="00931E4F"/>
    <w:rsid w:val="0093364D"/>
    <w:rsid w:val="00934693"/>
    <w:rsid w:val="00936574"/>
    <w:rsid w:val="00940314"/>
    <w:rsid w:val="00943BCE"/>
    <w:rsid w:val="00951886"/>
    <w:rsid w:val="00953F3D"/>
    <w:rsid w:val="00955268"/>
    <w:rsid w:val="0095568C"/>
    <w:rsid w:val="00956793"/>
    <w:rsid w:val="009570C0"/>
    <w:rsid w:val="00960346"/>
    <w:rsid w:val="009617D3"/>
    <w:rsid w:val="0096463B"/>
    <w:rsid w:val="0096693C"/>
    <w:rsid w:val="00967869"/>
    <w:rsid w:val="00971F54"/>
    <w:rsid w:val="009725C5"/>
    <w:rsid w:val="009738D8"/>
    <w:rsid w:val="00973F40"/>
    <w:rsid w:val="00973FDF"/>
    <w:rsid w:val="00975362"/>
    <w:rsid w:val="00975569"/>
    <w:rsid w:val="00975FC1"/>
    <w:rsid w:val="00976201"/>
    <w:rsid w:val="00982874"/>
    <w:rsid w:val="00983AA1"/>
    <w:rsid w:val="009849EF"/>
    <w:rsid w:val="00985849"/>
    <w:rsid w:val="00986DB7"/>
    <w:rsid w:val="0098795A"/>
    <w:rsid w:val="00991551"/>
    <w:rsid w:val="0099200F"/>
    <w:rsid w:val="00992DBD"/>
    <w:rsid w:val="009934CF"/>
    <w:rsid w:val="00993DCF"/>
    <w:rsid w:val="009A0C8C"/>
    <w:rsid w:val="009A0D75"/>
    <w:rsid w:val="009A261A"/>
    <w:rsid w:val="009A2976"/>
    <w:rsid w:val="009A347A"/>
    <w:rsid w:val="009A521D"/>
    <w:rsid w:val="009A620E"/>
    <w:rsid w:val="009A701C"/>
    <w:rsid w:val="009B548D"/>
    <w:rsid w:val="009B5F8C"/>
    <w:rsid w:val="009B6A6F"/>
    <w:rsid w:val="009C10B3"/>
    <w:rsid w:val="009C1AFE"/>
    <w:rsid w:val="009C4081"/>
    <w:rsid w:val="009C5F24"/>
    <w:rsid w:val="009D048B"/>
    <w:rsid w:val="009D0858"/>
    <w:rsid w:val="009D1681"/>
    <w:rsid w:val="009D1E3D"/>
    <w:rsid w:val="009D4DD5"/>
    <w:rsid w:val="009D69C6"/>
    <w:rsid w:val="009E0686"/>
    <w:rsid w:val="009E2903"/>
    <w:rsid w:val="009E2EDB"/>
    <w:rsid w:val="009E5042"/>
    <w:rsid w:val="009E5419"/>
    <w:rsid w:val="009E5A6E"/>
    <w:rsid w:val="009F46DC"/>
    <w:rsid w:val="009F67B2"/>
    <w:rsid w:val="009F714F"/>
    <w:rsid w:val="009F7BF0"/>
    <w:rsid w:val="00A01C00"/>
    <w:rsid w:val="00A0439D"/>
    <w:rsid w:val="00A105D2"/>
    <w:rsid w:val="00A112F7"/>
    <w:rsid w:val="00A11CAD"/>
    <w:rsid w:val="00A1206F"/>
    <w:rsid w:val="00A12CE7"/>
    <w:rsid w:val="00A13AA9"/>
    <w:rsid w:val="00A13D97"/>
    <w:rsid w:val="00A143CD"/>
    <w:rsid w:val="00A1620D"/>
    <w:rsid w:val="00A16AC0"/>
    <w:rsid w:val="00A23D31"/>
    <w:rsid w:val="00A24C9B"/>
    <w:rsid w:val="00A27D2B"/>
    <w:rsid w:val="00A301A7"/>
    <w:rsid w:val="00A30C34"/>
    <w:rsid w:val="00A30FD3"/>
    <w:rsid w:val="00A33D15"/>
    <w:rsid w:val="00A3412B"/>
    <w:rsid w:val="00A35E2F"/>
    <w:rsid w:val="00A35EFA"/>
    <w:rsid w:val="00A37891"/>
    <w:rsid w:val="00A40A51"/>
    <w:rsid w:val="00A47916"/>
    <w:rsid w:val="00A50EAF"/>
    <w:rsid w:val="00A50FAD"/>
    <w:rsid w:val="00A52008"/>
    <w:rsid w:val="00A536DA"/>
    <w:rsid w:val="00A55625"/>
    <w:rsid w:val="00A558CA"/>
    <w:rsid w:val="00A56159"/>
    <w:rsid w:val="00A565F0"/>
    <w:rsid w:val="00A56C76"/>
    <w:rsid w:val="00A571CD"/>
    <w:rsid w:val="00A57C3D"/>
    <w:rsid w:val="00A63F45"/>
    <w:rsid w:val="00A65983"/>
    <w:rsid w:val="00A6697B"/>
    <w:rsid w:val="00A74C2D"/>
    <w:rsid w:val="00A76B34"/>
    <w:rsid w:val="00A83487"/>
    <w:rsid w:val="00A854FF"/>
    <w:rsid w:val="00A866F3"/>
    <w:rsid w:val="00A87035"/>
    <w:rsid w:val="00A8745D"/>
    <w:rsid w:val="00A9024A"/>
    <w:rsid w:val="00A90F9B"/>
    <w:rsid w:val="00A92694"/>
    <w:rsid w:val="00A93072"/>
    <w:rsid w:val="00A9629C"/>
    <w:rsid w:val="00AA09BC"/>
    <w:rsid w:val="00AA35D5"/>
    <w:rsid w:val="00AA417B"/>
    <w:rsid w:val="00AA533F"/>
    <w:rsid w:val="00AA5A86"/>
    <w:rsid w:val="00AA619B"/>
    <w:rsid w:val="00AA70FB"/>
    <w:rsid w:val="00AB010D"/>
    <w:rsid w:val="00AB0749"/>
    <w:rsid w:val="00AB76D8"/>
    <w:rsid w:val="00AB7E6A"/>
    <w:rsid w:val="00AC0D5B"/>
    <w:rsid w:val="00AC1B61"/>
    <w:rsid w:val="00AC2C6E"/>
    <w:rsid w:val="00AC5853"/>
    <w:rsid w:val="00AC5EE6"/>
    <w:rsid w:val="00AC6BBF"/>
    <w:rsid w:val="00AD0D24"/>
    <w:rsid w:val="00AD1923"/>
    <w:rsid w:val="00AD2611"/>
    <w:rsid w:val="00AD29FD"/>
    <w:rsid w:val="00AD3AC5"/>
    <w:rsid w:val="00AD3D57"/>
    <w:rsid w:val="00AD5876"/>
    <w:rsid w:val="00AD7301"/>
    <w:rsid w:val="00AE2E3F"/>
    <w:rsid w:val="00AE47BF"/>
    <w:rsid w:val="00AF3218"/>
    <w:rsid w:val="00AF34D0"/>
    <w:rsid w:val="00AF6432"/>
    <w:rsid w:val="00AF79BD"/>
    <w:rsid w:val="00B01BE6"/>
    <w:rsid w:val="00B02852"/>
    <w:rsid w:val="00B04421"/>
    <w:rsid w:val="00B07F12"/>
    <w:rsid w:val="00B108C6"/>
    <w:rsid w:val="00B1415B"/>
    <w:rsid w:val="00B15278"/>
    <w:rsid w:val="00B16D12"/>
    <w:rsid w:val="00B2086F"/>
    <w:rsid w:val="00B21BEE"/>
    <w:rsid w:val="00B234EC"/>
    <w:rsid w:val="00B274AE"/>
    <w:rsid w:val="00B274BF"/>
    <w:rsid w:val="00B30313"/>
    <w:rsid w:val="00B31222"/>
    <w:rsid w:val="00B334E9"/>
    <w:rsid w:val="00B35682"/>
    <w:rsid w:val="00B37CF8"/>
    <w:rsid w:val="00B42871"/>
    <w:rsid w:val="00B42E81"/>
    <w:rsid w:val="00B4329D"/>
    <w:rsid w:val="00B443F5"/>
    <w:rsid w:val="00B4586C"/>
    <w:rsid w:val="00B517D5"/>
    <w:rsid w:val="00B520F9"/>
    <w:rsid w:val="00B52812"/>
    <w:rsid w:val="00B5495A"/>
    <w:rsid w:val="00B54E04"/>
    <w:rsid w:val="00B577A3"/>
    <w:rsid w:val="00B6258B"/>
    <w:rsid w:val="00B64641"/>
    <w:rsid w:val="00B67D38"/>
    <w:rsid w:val="00B7262F"/>
    <w:rsid w:val="00B727C5"/>
    <w:rsid w:val="00B73823"/>
    <w:rsid w:val="00B73FD4"/>
    <w:rsid w:val="00B74FC5"/>
    <w:rsid w:val="00B75A6C"/>
    <w:rsid w:val="00B8004A"/>
    <w:rsid w:val="00B81BAB"/>
    <w:rsid w:val="00B827CA"/>
    <w:rsid w:val="00B82F2D"/>
    <w:rsid w:val="00B83E2A"/>
    <w:rsid w:val="00B83E38"/>
    <w:rsid w:val="00B83E3F"/>
    <w:rsid w:val="00B84C77"/>
    <w:rsid w:val="00B85DF3"/>
    <w:rsid w:val="00B86C19"/>
    <w:rsid w:val="00B92EDF"/>
    <w:rsid w:val="00B93510"/>
    <w:rsid w:val="00B93E33"/>
    <w:rsid w:val="00B950D8"/>
    <w:rsid w:val="00B954F3"/>
    <w:rsid w:val="00B95BCD"/>
    <w:rsid w:val="00B95CDC"/>
    <w:rsid w:val="00B95CE5"/>
    <w:rsid w:val="00B961D7"/>
    <w:rsid w:val="00BA0CE7"/>
    <w:rsid w:val="00BA0D0B"/>
    <w:rsid w:val="00BA0ED5"/>
    <w:rsid w:val="00BA3B4C"/>
    <w:rsid w:val="00BA5557"/>
    <w:rsid w:val="00BA7A13"/>
    <w:rsid w:val="00BB2DC2"/>
    <w:rsid w:val="00BB375D"/>
    <w:rsid w:val="00BB49A0"/>
    <w:rsid w:val="00BB515F"/>
    <w:rsid w:val="00BC1085"/>
    <w:rsid w:val="00BC11E7"/>
    <w:rsid w:val="00BC1FA5"/>
    <w:rsid w:val="00BC2C0C"/>
    <w:rsid w:val="00BC5753"/>
    <w:rsid w:val="00BC65CD"/>
    <w:rsid w:val="00BC6696"/>
    <w:rsid w:val="00BC732A"/>
    <w:rsid w:val="00BC758B"/>
    <w:rsid w:val="00BD04B0"/>
    <w:rsid w:val="00BD0C28"/>
    <w:rsid w:val="00BD181B"/>
    <w:rsid w:val="00BD28B5"/>
    <w:rsid w:val="00BD2EAC"/>
    <w:rsid w:val="00BD4BB3"/>
    <w:rsid w:val="00BD5CDF"/>
    <w:rsid w:val="00BD631F"/>
    <w:rsid w:val="00BD64A6"/>
    <w:rsid w:val="00BE17C6"/>
    <w:rsid w:val="00BE2000"/>
    <w:rsid w:val="00BE2BD3"/>
    <w:rsid w:val="00BE474A"/>
    <w:rsid w:val="00BE4865"/>
    <w:rsid w:val="00BE5D8B"/>
    <w:rsid w:val="00BE69BF"/>
    <w:rsid w:val="00BE725A"/>
    <w:rsid w:val="00BE7430"/>
    <w:rsid w:val="00BE7B48"/>
    <w:rsid w:val="00BF3381"/>
    <w:rsid w:val="00C027E3"/>
    <w:rsid w:val="00C07852"/>
    <w:rsid w:val="00C104E4"/>
    <w:rsid w:val="00C105B6"/>
    <w:rsid w:val="00C105BE"/>
    <w:rsid w:val="00C10649"/>
    <w:rsid w:val="00C10FCF"/>
    <w:rsid w:val="00C13F61"/>
    <w:rsid w:val="00C16B4B"/>
    <w:rsid w:val="00C17427"/>
    <w:rsid w:val="00C204A0"/>
    <w:rsid w:val="00C20A60"/>
    <w:rsid w:val="00C20C00"/>
    <w:rsid w:val="00C210FD"/>
    <w:rsid w:val="00C21EB2"/>
    <w:rsid w:val="00C22901"/>
    <w:rsid w:val="00C22F6B"/>
    <w:rsid w:val="00C2427A"/>
    <w:rsid w:val="00C25238"/>
    <w:rsid w:val="00C253EA"/>
    <w:rsid w:val="00C2542E"/>
    <w:rsid w:val="00C3008F"/>
    <w:rsid w:val="00C305F2"/>
    <w:rsid w:val="00C3345C"/>
    <w:rsid w:val="00C3396A"/>
    <w:rsid w:val="00C33B8D"/>
    <w:rsid w:val="00C35258"/>
    <w:rsid w:val="00C407E5"/>
    <w:rsid w:val="00C41CFC"/>
    <w:rsid w:val="00C4285F"/>
    <w:rsid w:val="00C42B2E"/>
    <w:rsid w:val="00C42DAC"/>
    <w:rsid w:val="00C4342B"/>
    <w:rsid w:val="00C459A9"/>
    <w:rsid w:val="00C502A5"/>
    <w:rsid w:val="00C521F7"/>
    <w:rsid w:val="00C53008"/>
    <w:rsid w:val="00C531DB"/>
    <w:rsid w:val="00C55151"/>
    <w:rsid w:val="00C558FF"/>
    <w:rsid w:val="00C560FA"/>
    <w:rsid w:val="00C5640E"/>
    <w:rsid w:val="00C56AE3"/>
    <w:rsid w:val="00C570C5"/>
    <w:rsid w:val="00C57FF9"/>
    <w:rsid w:val="00C6034B"/>
    <w:rsid w:val="00C63EBE"/>
    <w:rsid w:val="00C64434"/>
    <w:rsid w:val="00C67B70"/>
    <w:rsid w:val="00C7063C"/>
    <w:rsid w:val="00C73038"/>
    <w:rsid w:val="00C73C57"/>
    <w:rsid w:val="00C74D43"/>
    <w:rsid w:val="00C75CA7"/>
    <w:rsid w:val="00C75EB7"/>
    <w:rsid w:val="00C76B5E"/>
    <w:rsid w:val="00C80667"/>
    <w:rsid w:val="00C8079B"/>
    <w:rsid w:val="00C81961"/>
    <w:rsid w:val="00C83C1D"/>
    <w:rsid w:val="00C901BB"/>
    <w:rsid w:val="00C90CD3"/>
    <w:rsid w:val="00C90DF7"/>
    <w:rsid w:val="00C91F7E"/>
    <w:rsid w:val="00C92552"/>
    <w:rsid w:val="00C93F1B"/>
    <w:rsid w:val="00C976D1"/>
    <w:rsid w:val="00CA71D4"/>
    <w:rsid w:val="00CB1A7B"/>
    <w:rsid w:val="00CB4844"/>
    <w:rsid w:val="00CB5D29"/>
    <w:rsid w:val="00CB675A"/>
    <w:rsid w:val="00CB68B1"/>
    <w:rsid w:val="00CB782B"/>
    <w:rsid w:val="00CC0529"/>
    <w:rsid w:val="00CC0E77"/>
    <w:rsid w:val="00CC2092"/>
    <w:rsid w:val="00CC5E76"/>
    <w:rsid w:val="00CC7B01"/>
    <w:rsid w:val="00CD282F"/>
    <w:rsid w:val="00CD3A5D"/>
    <w:rsid w:val="00CD5FD4"/>
    <w:rsid w:val="00CD7B62"/>
    <w:rsid w:val="00CE0DCE"/>
    <w:rsid w:val="00CE1BC9"/>
    <w:rsid w:val="00CE27C1"/>
    <w:rsid w:val="00CE2B37"/>
    <w:rsid w:val="00CE33C1"/>
    <w:rsid w:val="00CE4DD6"/>
    <w:rsid w:val="00CE5F04"/>
    <w:rsid w:val="00CE76FF"/>
    <w:rsid w:val="00CF1430"/>
    <w:rsid w:val="00CF15A5"/>
    <w:rsid w:val="00CF204F"/>
    <w:rsid w:val="00CF4012"/>
    <w:rsid w:val="00CF4515"/>
    <w:rsid w:val="00CF5C25"/>
    <w:rsid w:val="00CF7958"/>
    <w:rsid w:val="00D02BC6"/>
    <w:rsid w:val="00D0310D"/>
    <w:rsid w:val="00D05803"/>
    <w:rsid w:val="00D05C7C"/>
    <w:rsid w:val="00D06906"/>
    <w:rsid w:val="00D07742"/>
    <w:rsid w:val="00D10B4D"/>
    <w:rsid w:val="00D1276A"/>
    <w:rsid w:val="00D12DF2"/>
    <w:rsid w:val="00D14721"/>
    <w:rsid w:val="00D14DB7"/>
    <w:rsid w:val="00D15ED5"/>
    <w:rsid w:val="00D21110"/>
    <w:rsid w:val="00D22B6A"/>
    <w:rsid w:val="00D26C49"/>
    <w:rsid w:val="00D348F7"/>
    <w:rsid w:val="00D36AC2"/>
    <w:rsid w:val="00D3703D"/>
    <w:rsid w:val="00D40BC3"/>
    <w:rsid w:val="00D434EC"/>
    <w:rsid w:val="00D44E9D"/>
    <w:rsid w:val="00D459DF"/>
    <w:rsid w:val="00D472A7"/>
    <w:rsid w:val="00D5077B"/>
    <w:rsid w:val="00D51986"/>
    <w:rsid w:val="00D554D3"/>
    <w:rsid w:val="00D575C9"/>
    <w:rsid w:val="00D578B2"/>
    <w:rsid w:val="00D61A0E"/>
    <w:rsid w:val="00D64DB3"/>
    <w:rsid w:val="00D71CF9"/>
    <w:rsid w:val="00D74756"/>
    <w:rsid w:val="00D75FF9"/>
    <w:rsid w:val="00D80F9D"/>
    <w:rsid w:val="00D81BAE"/>
    <w:rsid w:val="00D822E4"/>
    <w:rsid w:val="00D82681"/>
    <w:rsid w:val="00D82692"/>
    <w:rsid w:val="00D849DD"/>
    <w:rsid w:val="00D84B17"/>
    <w:rsid w:val="00D8507D"/>
    <w:rsid w:val="00D86735"/>
    <w:rsid w:val="00D870C7"/>
    <w:rsid w:val="00D8718E"/>
    <w:rsid w:val="00D871FB"/>
    <w:rsid w:val="00D905E7"/>
    <w:rsid w:val="00D90A3B"/>
    <w:rsid w:val="00D90C9D"/>
    <w:rsid w:val="00D90E57"/>
    <w:rsid w:val="00D91910"/>
    <w:rsid w:val="00D91AA8"/>
    <w:rsid w:val="00D931D4"/>
    <w:rsid w:val="00D944A6"/>
    <w:rsid w:val="00D95B92"/>
    <w:rsid w:val="00D95C7A"/>
    <w:rsid w:val="00D96BF1"/>
    <w:rsid w:val="00D96FC3"/>
    <w:rsid w:val="00DA07D5"/>
    <w:rsid w:val="00DA12C3"/>
    <w:rsid w:val="00DA2571"/>
    <w:rsid w:val="00DA495D"/>
    <w:rsid w:val="00DA7BA0"/>
    <w:rsid w:val="00DB0920"/>
    <w:rsid w:val="00DB14E7"/>
    <w:rsid w:val="00DB38AE"/>
    <w:rsid w:val="00DB469A"/>
    <w:rsid w:val="00DB52C3"/>
    <w:rsid w:val="00DB5DA3"/>
    <w:rsid w:val="00DB7E5F"/>
    <w:rsid w:val="00DC10B0"/>
    <w:rsid w:val="00DC1594"/>
    <w:rsid w:val="00DC4BCD"/>
    <w:rsid w:val="00DC5AF4"/>
    <w:rsid w:val="00DC6961"/>
    <w:rsid w:val="00DC6B8A"/>
    <w:rsid w:val="00DD1107"/>
    <w:rsid w:val="00DD178F"/>
    <w:rsid w:val="00DD1804"/>
    <w:rsid w:val="00DD1FE4"/>
    <w:rsid w:val="00DD3A66"/>
    <w:rsid w:val="00DD53DC"/>
    <w:rsid w:val="00DE2966"/>
    <w:rsid w:val="00DE4107"/>
    <w:rsid w:val="00DE6AB6"/>
    <w:rsid w:val="00DF0B5E"/>
    <w:rsid w:val="00DF0ED5"/>
    <w:rsid w:val="00DF2B89"/>
    <w:rsid w:val="00DF72D9"/>
    <w:rsid w:val="00DF7EC8"/>
    <w:rsid w:val="00E028ED"/>
    <w:rsid w:val="00E04A38"/>
    <w:rsid w:val="00E104F6"/>
    <w:rsid w:val="00E10748"/>
    <w:rsid w:val="00E120D1"/>
    <w:rsid w:val="00E12F57"/>
    <w:rsid w:val="00E13435"/>
    <w:rsid w:val="00E14282"/>
    <w:rsid w:val="00E206F7"/>
    <w:rsid w:val="00E24D87"/>
    <w:rsid w:val="00E270EE"/>
    <w:rsid w:val="00E27DDF"/>
    <w:rsid w:val="00E27E01"/>
    <w:rsid w:val="00E30A90"/>
    <w:rsid w:val="00E3209B"/>
    <w:rsid w:val="00E32DBA"/>
    <w:rsid w:val="00E34921"/>
    <w:rsid w:val="00E350F4"/>
    <w:rsid w:val="00E360D1"/>
    <w:rsid w:val="00E36AD2"/>
    <w:rsid w:val="00E42ED4"/>
    <w:rsid w:val="00E43469"/>
    <w:rsid w:val="00E445DA"/>
    <w:rsid w:val="00E44E45"/>
    <w:rsid w:val="00E45379"/>
    <w:rsid w:val="00E46195"/>
    <w:rsid w:val="00E50B22"/>
    <w:rsid w:val="00E51E18"/>
    <w:rsid w:val="00E533BD"/>
    <w:rsid w:val="00E53706"/>
    <w:rsid w:val="00E54FC8"/>
    <w:rsid w:val="00E573C6"/>
    <w:rsid w:val="00E57CE2"/>
    <w:rsid w:val="00E617BD"/>
    <w:rsid w:val="00E70503"/>
    <w:rsid w:val="00E705B4"/>
    <w:rsid w:val="00E72967"/>
    <w:rsid w:val="00E8155D"/>
    <w:rsid w:val="00E84B29"/>
    <w:rsid w:val="00E86361"/>
    <w:rsid w:val="00E90C37"/>
    <w:rsid w:val="00E9571C"/>
    <w:rsid w:val="00EA0E04"/>
    <w:rsid w:val="00EA220D"/>
    <w:rsid w:val="00EA3156"/>
    <w:rsid w:val="00EA40A2"/>
    <w:rsid w:val="00EA426F"/>
    <w:rsid w:val="00EA4CD5"/>
    <w:rsid w:val="00EA5311"/>
    <w:rsid w:val="00EA5D2C"/>
    <w:rsid w:val="00EA5D8E"/>
    <w:rsid w:val="00EA68DA"/>
    <w:rsid w:val="00EB07CF"/>
    <w:rsid w:val="00EB3B88"/>
    <w:rsid w:val="00EB76D3"/>
    <w:rsid w:val="00EC10B6"/>
    <w:rsid w:val="00EC3B8F"/>
    <w:rsid w:val="00EC5CA0"/>
    <w:rsid w:val="00EC6CD2"/>
    <w:rsid w:val="00EC7187"/>
    <w:rsid w:val="00EC7372"/>
    <w:rsid w:val="00ED2C39"/>
    <w:rsid w:val="00ED30E8"/>
    <w:rsid w:val="00ED3B69"/>
    <w:rsid w:val="00ED4F62"/>
    <w:rsid w:val="00ED6CD1"/>
    <w:rsid w:val="00ED729D"/>
    <w:rsid w:val="00ED7992"/>
    <w:rsid w:val="00EE3577"/>
    <w:rsid w:val="00EE5B92"/>
    <w:rsid w:val="00EE5F2E"/>
    <w:rsid w:val="00EF2528"/>
    <w:rsid w:val="00EF3750"/>
    <w:rsid w:val="00EF4A64"/>
    <w:rsid w:val="00EF583C"/>
    <w:rsid w:val="00F00407"/>
    <w:rsid w:val="00F02171"/>
    <w:rsid w:val="00F033EF"/>
    <w:rsid w:val="00F0468C"/>
    <w:rsid w:val="00F061A6"/>
    <w:rsid w:val="00F107AF"/>
    <w:rsid w:val="00F11AB3"/>
    <w:rsid w:val="00F12ED9"/>
    <w:rsid w:val="00F14D63"/>
    <w:rsid w:val="00F15D77"/>
    <w:rsid w:val="00F1692B"/>
    <w:rsid w:val="00F20633"/>
    <w:rsid w:val="00F218DA"/>
    <w:rsid w:val="00F23E81"/>
    <w:rsid w:val="00F25CFE"/>
    <w:rsid w:val="00F32D57"/>
    <w:rsid w:val="00F35243"/>
    <w:rsid w:val="00F3659A"/>
    <w:rsid w:val="00F36656"/>
    <w:rsid w:val="00F36AD0"/>
    <w:rsid w:val="00F36DFE"/>
    <w:rsid w:val="00F37B7D"/>
    <w:rsid w:val="00F400D7"/>
    <w:rsid w:val="00F4018F"/>
    <w:rsid w:val="00F423E7"/>
    <w:rsid w:val="00F43E6E"/>
    <w:rsid w:val="00F44423"/>
    <w:rsid w:val="00F479BF"/>
    <w:rsid w:val="00F51236"/>
    <w:rsid w:val="00F5374C"/>
    <w:rsid w:val="00F541B8"/>
    <w:rsid w:val="00F56CC2"/>
    <w:rsid w:val="00F574B7"/>
    <w:rsid w:val="00F60BC0"/>
    <w:rsid w:val="00F61B7F"/>
    <w:rsid w:val="00F62370"/>
    <w:rsid w:val="00F628D3"/>
    <w:rsid w:val="00F62A4B"/>
    <w:rsid w:val="00F63A08"/>
    <w:rsid w:val="00F6497E"/>
    <w:rsid w:val="00F658D2"/>
    <w:rsid w:val="00F6779A"/>
    <w:rsid w:val="00F677E2"/>
    <w:rsid w:val="00F67D0E"/>
    <w:rsid w:val="00F70AE4"/>
    <w:rsid w:val="00F70B8D"/>
    <w:rsid w:val="00F73751"/>
    <w:rsid w:val="00F75EAD"/>
    <w:rsid w:val="00F77154"/>
    <w:rsid w:val="00F77A25"/>
    <w:rsid w:val="00F80010"/>
    <w:rsid w:val="00F80F33"/>
    <w:rsid w:val="00F846D6"/>
    <w:rsid w:val="00F84781"/>
    <w:rsid w:val="00F9173A"/>
    <w:rsid w:val="00F91800"/>
    <w:rsid w:val="00F94E99"/>
    <w:rsid w:val="00F9650A"/>
    <w:rsid w:val="00F967C7"/>
    <w:rsid w:val="00FA0437"/>
    <w:rsid w:val="00FA233F"/>
    <w:rsid w:val="00FA2E05"/>
    <w:rsid w:val="00FA31E7"/>
    <w:rsid w:val="00FA348A"/>
    <w:rsid w:val="00FA34EE"/>
    <w:rsid w:val="00FA387A"/>
    <w:rsid w:val="00FA4111"/>
    <w:rsid w:val="00FA53E0"/>
    <w:rsid w:val="00FA7D57"/>
    <w:rsid w:val="00FB0008"/>
    <w:rsid w:val="00FB071C"/>
    <w:rsid w:val="00FB31D2"/>
    <w:rsid w:val="00FB3EA0"/>
    <w:rsid w:val="00FB4127"/>
    <w:rsid w:val="00FB55F4"/>
    <w:rsid w:val="00FB574B"/>
    <w:rsid w:val="00FB5FC7"/>
    <w:rsid w:val="00FB66FA"/>
    <w:rsid w:val="00FB72C4"/>
    <w:rsid w:val="00FB7A45"/>
    <w:rsid w:val="00FC0203"/>
    <w:rsid w:val="00FC0B63"/>
    <w:rsid w:val="00FC2209"/>
    <w:rsid w:val="00FC293B"/>
    <w:rsid w:val="00FC3119"/>
    <w:rsid w:val="00FC3C67"/>
    <w:rsid w:val="00FC45E9"/>
    <w:rsid w:val="00FC5AA8"/>
    <w:rsid w:val="00FC6E5D"/>
    <w:rsid w:val="00FC7531"/>
    <w:rsid w:val="00FC7EAA"/>
    <w:rsid w:val="00FD2D96"/>
    <w:rsid w:val="00FD4FA5"/>
    <w:rsid w:val="00FD5166"/>
    <w:rsid w:val="00FD6FAF"/>
    <w:rsid w:val="00FE5235"/>
    <w:rsid w:val="00FE5410"/>
    <w:rsid w:val="00FE5ED9"/>
    <w:rsid w:val="00FE6151"/>
    <w:rsid w:val="00FF23CC"/>
    <w:rsid w:val="00FF37FF"/>
    <w:rsid w:val="00FF456A"/>
    <w:rsid w:val="00FF6127"/>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09B8CA"/>
  <w15:docId w15:val="{439A719C-BF43-4ED4-9479-2D9C7D044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127"/>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Puesto1">
    <w:name w:val="Puesto1"/>
    <w:basedOn w:val="Fuentedeprrafopredeter"/>
    <w:rsid w:val="00BE474A"/>
  </w:style>
  <w:style w:type="table" w:customStyle="1" w:styleId="TableNormal">
    <w:name w:val="Table Normal"/>
    <w:uiPriority w:val="2"/>
    <w:semiHidden/>
    <w:unhideWhenUsed/>
    <w:qFormat/>
    <w:rsid w:val="0059271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92717"/>
    <w:pPr>
      <w:widowControl w:val="0"/>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41373610">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09868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614491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58915671">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3607101">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403095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115900996">
      <w:bodyDiv w:val="1"/>
      <w:marLeft w:val="0"/>
      <w:marRight w:val="0"/>
      <w:marTop w:val="0"/>
      <w:marBottom w:val="0"/>
      <w:divBdr>
        <w:top w:val="none" w:sz="0" w:space="0" w:color="auto"/>
        <w:left w:val="none" w:sz="0" w:space="0" w:color="auto"/>
        <w:bottom w:val="none" w:sz="0" w:space="0" w:color="auto"/>
        <w:right w:val="none" w:sz="0" w:space="0" w:color="auto"/>
      </w:divBdr>
    </w:div>
    <w:div w:id="1129325803">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5905843">
      <w:bodyDiv w:val="1"/>
      <w:marLeft w:val="0"/>
      <w:marRight w:val="0"/>
      <w:marTop w:val="0"/>
      <w:marBottom w:val="0"/>
      <w:divBdr>
        <w:top w:val="none" w:sz="0" w:space="0" w:color="auto"/>
        <w:left w:val="none" w:sz="0" w:space="0" w:color="auto"/>
        <w:bottom w:val="none" w:sz="0" w:space="0" w:color="auto"/>
        <w:right w:val="none" w:sz="0" w:space="0" w:color="auto"/>
      </w:divBdr>
    </w:div>
    <w:div w:id="1449546431">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0529028">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139096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6026111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1883343">
      <w:bodyDiv w:val="1"/>
      <w:marLeft w:val="0"/>
      <w:marRight w:val="0"/>
      <w:marTop w:val="0"/>
      <w:marBottom w:val="0"/>
      <w:divBdr>
        <w:top w:val="none" w:sz="0" w:space="0" w:color="auto"/>
        <w:left w:val="none" w:sz="0" w:space="0" w:color="auto"/>
        <w:bottom w:val="none" w:sz="0" w:space="0" w:color="auto"/>
        <w:right w:val="none" w:sz="0" w:space="0" w:color="auto"/>
      </w:divBdr>
    </w:div>
    <w:div w:id="2041540904">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7968418">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98548614">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apartados.hacienda.gob.mx/contabilidad/documentos/informe_cuenta/1998/cuenta_publica/Glosario/n.htm" TargetMode="External"/><Relationship Id="rId17" Type="http://schemas.openxmlformats.org/officeDocument/2006/relationships/hyperlink" Target="https://consultas.curp.gob.mx/CurpSP/html/informacionecurpPS.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nsparenciapresupuestaria.gob.mx/es/PTP/Glosario"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96740-F41D-4B2E-BBD5-758CCF72B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44</Pages>
  <Words>9771</Words>
  <Characters>53742</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63387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USUARIO</cp:lastModifiedBy>
  <cp:revision>6</cp:revision>
  <cp:lastPrinted>2019-10-18T20:32:00Z</cp:lastPrinted>
  <dcterms:created xsi:type="dcterms:W3CDTF">2019-10-18T20:21:00Z</dcterms:created>
  <dcterms:modified xsi:type="dcterms:W3CDTF">2020-02-13T23:15:00Z</dcterms:modified>
</cp:coreProperties>
</file>