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271B8B">
      <w:pPr>
        <w:spacing w:line="360" w:lineRule="auto"/>
        <w:jc w:val="center"/>
        <w:rPr>
          <w:rFonts w:ascii="Palatino Linotype" w:hAnsi="Palatino Linotype"/>
          <w:b/>
        </w:rPr>
      </w:pPr>
      <w:r w:rsidRPr="00271B8B">
        <w:rPr>
          <w:rFonts w:ascii="Palatino Linotype" w:hAnsi="Palatino Linotype"/>
          <w:b/>
        </w:rPr>
        <w:t>LÍNEAS ARGUMENTATIVAS</w:t>
      </w:r>
    </w:p>
    <w:p w14:paraId="74ABBF48" w14:textId="77777777" w:rsidR="00271B8B" w:rsidRPr="00271B8B" w:rsidRDefault="00271B8B" w:rsidP="00271B8B">
      <w:pPr>
        <w:spacing w:line="360" w:lineRule="auto"/>
        <w:jc w:val="center"/>
        <w:rPr>
          <w:rFonts w:ascii="Palatino Linotype" w:hAnsi="Palatino Linotype"/>
          <w:b/>
        </w:rPr>
      </w:pPr>
    </w:p>
    <w:p w14:paraId="199C8AE0" w14:textId="77777777" w:rsidR="002A1465" w:rsidRDefault="002A1465" w:rsidP="00271B8B">
      <w:pPr>
        <w:spacing w:line="360" w:lineRule="auto"/>
        <w:jc w:val="both"/>
        <w:rPr>
          <w:rFonts w:ascii="Palatino Linotype" w:eastAsia="MS Mincho" w:hAnsi="Palatino Linotype" w:cs="Times New Roman"/>
        </w:rPr>
      </w:pPr>
      <w:r w:rsidRPr="00271B8B">
        <w:rPr>
          <w:rFonts w:ascii="Palatino Linotype" w:hAnsi="Palatino Linotype"/>
          <w:b/>
        </w:rPr>
        <w:t xml:space="preserve">INFORME JUSTIFICADO, FALTA DE. </w:t>
      </w:r>
      <w:r w:rsidRPr="00271B8B">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7BD61202" w14:textId="77777777" w:rsidR="00271B8B" w:rsidRPr="00271B8B" w:rsidRDefault="00271B8B" w:rsidP="00271B8B">
      <w:pPr>
        <w:spacing w:line="360" w:lineRule="auto"/>
        <w:jc w:val="both"/>
        <w:rPr>
          <w:rFonts w:ascii="Palatino Linotype" w:eastAsia="MS Mincho" w:hAnsi="Palatino Linotype" w:cs="Times New Roman"/>
        </w:rPr>
      </w:pPr>
    </w:p>
    <w:p w14:paraId="25887CCF" w14:textId="77777777" w:rsidR="002A1465" w:rsidRDefault="002A1465" w:rsidP="00271B8B">
      <w:pPr>
        <w:spacing w:line="360" w:lineRule="auto"/>
        <w:jc w:val="both"/>
        <w:rPr>
          <w:rFonts w:ascii="Palatino Linotype" w:eastAsia="Times New Roman" w:hAnsi="Palatino Linotype"/>
        </w:rPr>
      </w:pPr>
      <w:r w:rsidRPr="00271B8B">
        <w:rPr>
          <w:rFonts w:ascii="Palatino Linotype" w:eastAsia="Times New Roman" w:hAnsi="Palatino Linotype"/>
          <w:b/>
        </w:rPr>
        <w:t>DEBERES DE LAS AUTORIDADES.</w:t>
      </w:r>
      <w:r w:rsidRPr="00271B8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7DC372" w14:textId="77777777" w:rsidR="00271B8B" w:rsidRPr="00271B8B" w:rsidRDefault="00271B8B" w:rsidP="00271B8B">
      <w:pPr>
        <w:spacing w:line="360" w:lineRule="auto"/>
        <w:jc w:val="both"/>
        <w:rPr>
          <w:rFonts w:ascii="Palatino Linotype" w:eastAsia="Times New Roman" w:hAnsi="Palatino Linotype"/>
        </w:rPr>
      </w:pPr>
    </w:p>
    <w:p w14:paraId="0028C4FB" w14:textId="790F952C" w:rsidR="002A1465" w:rsidRPr="00271B8B" w:rsidRDefault="002A1465" w:rsidP="00271B8B">
      <w:pPr>
        <w:spacing w:line="360" w:lineRule="auto"/>
        <w:jc w:val="both"/>
        <w:rPr>
          <w:rFonts w:ascii="Palatino Linotype" w:hAnsi="Palatino Linotype" w:cs="Arial"/>
          <w:b/>
          <w:i/>
        </w:rPr>
      </w:pPr>
      <w:r w:rsidRPr="00271B8B">
        <w:rPr>
          <w:rFonts w:ascii="Palatino Linotype" w:hAnsi="Palatino Linotype" w:cs="Arial"/>
          <w:b/>
        </w:rPr>
        <w:t xml:space="preserve">DE LA </w:t>
      </w:r>
      <w:r w:rsidR="00271B8B" w:rsidRPr="00271B8B">
        <w:rPr>
          <w:rFonts w:ascii="Palatino Linotype" w:hAnsi="Palatino Linotype" w:cs="Arial"/>
          <w:b/>
        </w:rPr>
        <w:t>ELABORACIÓN</w:t>
      </w:r>
      <w:r w:rsidRPr="00271B8B">
        <w:rPr>
          <w:rFonts w:ascii="Palatino Linotype" w:hAnsi="Palatino Linotype" w:cs="Arial"/>
          <w:b/>
        </w:rPr>
        <w:t xml:space="preserve"> DE LAS VERSIONES PÚBLICAS</w:t>
      </w:r>
      <w:r w:rsidRPr="00271B8B">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ACBB071" w14:textId="77777777" w:rsidR="002A1465" w:rsidRPr="00271B8B" w:rsidRDefault="002A1465" w:rsidP="00271B8B">
      <w:pPr>
        <w:spacing w:line="360" w:lineRule="auto"/>
        <w:jc w:val="center"/>
        <w:rPr>
          <w:rFonts w:ascii="Palatino Linotype" w:hAnsi="Palatino Linotype"/>
          <w:b/>
        </w:rPr>
      </w:pPr>
    </w:p>
    <w:p w14:paraId="13AA14CA" w14:textId="77777777" w:rsidR="00061DC4" w:rsidRDefault="00061DC4" w:rsidP="00271B8B">
      <w:pPr>
        <w:spacing w:line="360" w:lineRule="auto"/>
        <w:jc w:val="center"/>
        <w:rPr>
          <w:rFonts w:ascii="Palatino Linotype" w:hAnsi="Palatino Linotype"/>
          <w:b/>
        </w:rPr>
      </w:pPr>
    </w:p>
    <w:p w14:paraId="19BFDBD6" w14:textId="77777777" w:rsidR="00271B8B" w:rsidRPr="00271B8B" w:rsidRDefault="00271B8B" w:rsidP="00271B8B">
      <w:pPr>
        <w:spacing w:line="360" w:lineRule="auto"/>
        <w:jc w:val="center"/>
        <w:rPr>
          <w:rFonts w:ascii="Palatino Linotype" w:hAnsi="Palatino Linotype"/>
          <w:b/>
        </w:rPr>
      </w:pPr>
    </w:p>
    <w:p w14:paraId="31137936" w14:textId="302D1D0F" w:rsidR="00BC61B2" w:rsidRPr="00271B8B" w:rsidRDefault="00A20B1F" w:rsidP="00271B8B">
      <w:pPr>
        <w:tabs>
          <w:tab w:val="left" w:pos="0"/>
        </w:tabs>
        <w:spacing w:line="360" w:lineRule="auto"/>
        <w:jc w:val="center"/>
        <w:rPr>
          <w:rFonts w:ascii="Palatino Linotype" w:eastAsia="Times New Roman" w:hAnsi="Palatino Linotype" w:cs="Times New Roman"/>
          <w:b/>
          <w:u w:val="single"/>
        </w:rPr>
      </w:pPr>
      <w:r w:rsidRPr="00271B8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46EF629C" w14:textId="5B90C330" w:rsidR="00756E0A" w:rsidRPr="00271B8B" w:rsidRDefault="00271B8B" w:rsidP="00271B8B">
          <w:pPr>
            <w:pStyle w:val="TtulodeTDC"/>
            <w:tabs>
              <w:tab w:val="left" w:pos="0"/>
            </w:tabs>
            <w:spacing w:before="0" w:line="360" w:lineRule="auto"/>
            <w:rPr>
              <w:noProof/>
              <w:szCs w:val="24"/>
            </w:rPr>
          </w:pPr>
          <w:r>
            <w:rPr>
              <w:rFonts w:eastAsiaTheme="minorEastAsia" w:cstheme="minorBidi"/>
              <w:szCs w:val="24"/>
              <w:lang w:eastAsia="es-ES"/>
            </w:rPr>
            <w:t xml:space="preserve">       </w:t>
          </w:r>
          <w:r w:rsidR="00763298" w:rsidRPr="00271B8B">
            <w:rPr>
              <w:szCs w:val="24"/>
            </w:rPr>
            <w:fldChar w:fldCharType="begin"/>
          </w:r>
          <w:r w:rsidR="00763298" w:rsidRPr="00271B8B">
            <w:rPr>
              <w:szCs w:val="24"/>
            </w:rPr>
            <w:instrText xml:space="preserve"> TOC \o "1-3" \h \z \u </w:instrText>
          </w:r>
          <w:r w:rsidR="00763298" w:rsidRPr="00271B8B">
            <w:rPr>
              <w:szCs w:val="24"/>
            </w:rPr>
            <w:fldChar w:fldCharType="separate"/>
          </w:r>
          <w:hyperlink w:anchor="_Toc8753368" w:history="1">
            <w:r w:rsidR="00756E0A" w:rsidRPr="00271B8B">
              <w:rPr>
                <w:rStyle w:val="Hipervnculo"/>
                <w:b/>
                <w:noProof/>
                <w:szCs w:val="24"/>
              </w:rPr>
              <w:t>ANTECEDENTES</w:t>
            </w:r>
            <w:r>
              <w:rPr>
                <w:rStyle w:val="Hipervnculo"/>
                <w:b/>
                <w:noProof/>
                <w:szCs w:val="24"/>
              </w:rPr>
              <w:t>………………………………………………………………….</w:t>
            </w:r>
            <w:r w:rsidR="00756E0A" w:rsidRPr="00271B8B">
              <w:rPr>
                <w:noProof/>
                <w:webHidden/>
                <w:szCs w:val="24"/>
              </w:rPr>
              <w:tab/>
            </w:r>
            <w:r w:rsidR="00756E0A" w:rsidRPr="00271B8B">
              <w:rPr>
                <w:noProof/>
                <w:webHidden/>
                <w:szCs w:val="24"/>
              </w:rPr>
              <w:fldChar w:fldCharType="begin"/>
            </w:r>
            <w:r w:rsidR="00756E0A" w:rsidRPr="00271B8B">
              <w:rPr>
                <w:noProof/>
                <w:webHidden/>
                <w:szCs w:val="24"/>
              </w:rPr>
              <w:instrText xml:space="preserve"> PAGEREF _Toc8753368 \h </w:instrText>
            </w:r>
            <w:r w:rsidR="00756E0A" w:rsidRPr="00271B8B">
              <w:rPr>
                <w:noProof/>
                <w:webHidden/>
                <w:szCs w:val="24"/>
              </w:rPr>
            </w:r>
            <w:r w:rsidR="00756E0A" w:rsidRPr="00271B8B">
              <w:rPr>
                <w:noProof/>
                <w:webHidden/>
                <w:szCs w:val="24"/>
              </w:rPr>
              <w:fldChar w:fldCharType="separate"/>
            </w:r>
            <w:r w:rsidR="00596777">
              <w:rPr>
                <w:noProof/>
                <w:webHidden/>
                <w:szCs w:val="24"/>
              </w:rPr>
              <w:t>3</w:t>
            </w:r>
            <w:r w:rsidR="00756E0A" w:rsidRPr="00271B8B">
              <w:rPr>
                <w:noProof/>
                <w:webHidden/>
                <w:szCs w:val="24"/>
              </w:rPr>
              <w:fldChar w:fldCharType="end"/>
            </w:r>
          </w:hyperlink>
        </w:p>
        <w:p w14:paraId="68A6DCAD" w14:textId="77777777" w:rsidR="00756E0A" w:rsidRPr="00271B8B" w:rsidRDefault="0097584A" w:rsidP="00271B8B">
          <w:pPr>
            <w:pStyle w:val="TDC1"/>
            <w:spacing w:line="360" w:lineRule="auto"/>
            <w:rPr>
              <w:rFonts w:ascii="Palatino Linotype" w:hAnsi="Palatino Linotype"/>
              <w:noProof/>
              <w:lang w:val="es-MX" w:eastAsia="es-MX"/>
            </w:rPr>
          </w:pPr>
          <w:hyperlink w:anchor="_Toc8753369" w:history="1">
            <w:r w:rsidR="00756E0A" w:rsidRPr="00271B8B">
              <w:rPr>
                <w:rStyle w:val="Hipervnculo"/>
                <w:rFonts w:ascii="Palatino Linotype" w:hAnsi="Palatino Linotype"/>
                <w:b/>
                <w:noProof/>
              </w:rPr>
              <w:t>CONSIDERANDO</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_Toc8753369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7</w:t>
            </w:r>
            <w:r w:rsidR="00756E0A" w:rsidRPr="00271B8B">
              <w:rPr>
                <w:rFonts w:ascii="Palatino Linotype" w:hAnsi="Palatino Linotype"/>
                <w:noProof/>
                <w:webHidden/>
              </w:rPr>
              <w:fldChar w:fldCharType="end"/>
            </w:r>
          </w:hyperlink>
        </w:p>
        <w:p w14:paraId="646CC92A" w14:textId="77777777" w:rsidR="00756E0A" w:rsidRPr="00271B8B" w:rsidRDefault="0097584A" w:rsidP="00271B8B">
          <w:pPr>
            <w:pStyle w:val="TDC1"/>
            <w:spacing w:line="360" w:lineRule="auto"/>
            <w:rPr>
              <w:rFonts w:ascii="Palatino Linotype" w:hAnsi="Palatino Linotype"/>
              <w:noProof/>
              <w:lang w:val="es-MX" w:eastAsia="es-MX"/>
            </w:rPr>
          </w:pPr>
          <w:hyperlink w:anchor="_Toc8753370" w:history="1">
            <w:r w:rsidR="00756E0A" w:rsidRPr="00271B8B">
              <w:rPr>
                <w:rStyle w:val="Hipervnculo"/>
                <w:rFonts w:ascii="Palatino Linotype" w:hAnsi="Palatino Linotype"/>
                <w:b/>
                <w:noProof/>
              </w:rPr>
              <w:t>PRIMERO. De la competencia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_Toc8753370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7</w:t>
            </w:r>
            <w:r w:rsidR="00756E0A" w:rsidRPr="00271B8B">
              <w:rPr>
                <w:rFonts w:ascii="Palatino Linotype" w:hAnsi="Palatino Linotype"/>
                <w:noProof/>
                <w:webHidden/>
              </w:rPr>
              <w:fldChar w:fldCharType="end"/>
            </w:r>
          </w:hyperlink>
        </w:p>
        <w:p w14:paraId="3C6E34D0" w14:textId="77777777" w:rsidR="00756E0A" w:rsidRPr="00271B8B" w:rsidRDefault="0097584A" w:rsidP="00271B8B">
          <w:pPr>
            <w:pStyle w:val="TDC1"/>
            <w:spacing w:line="360" w:lineRule="auto"/>
            <w:rPr>
              <w:rFonts w:ascii="Palatino Linotype" w:hAnsi="Palatino Linotype"/>
              <w:noProof/>
              <w:lang w:val="es-MX" w:eastAsia="es-MX"/>
            </w:rPr>
          </w:pPr>
          <w:hyperlink w:anchor="_Toc8753371" w:history="1">
            <w:r w:rsidR="00756E0A" w:rsidRPr="00271B8B">
              <w:rPr>
                <w:rStyle w:val="Hipervnculo"/>
                <w:rFonts w:ascii="Palatino Linotype" w:hAnsi="Palatino Linotype"/>
                <w:b/>
                <w:noProof/>
              </w:rPr>
              <w:t>SEGUNDO. De la oportunidad y procedencia.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_Toc8753371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7</w:t>
            </w:r>
            <w:r w:rsidR="00756E0A" w:rsidRPr="00271B8B">
              <w:rPr>
                <w:rFonts w:ascii="Palatino Linotype" w:hAnsi="Palatino Linotype"/>
                <w:noProof/>
                <w:webHidden/>
              </w:rPr>
              <w:fldChar w:fldCharType="end"/>
            </w:r>
          </w:hyperlink>
        </w:p>
        <w:p w14:paraId="6AECE042" w14:textId="77777777" w:rsidR="00756E0A" w:rsidRPr="00271B8B" w:rsidRDefault="0097584A" w:rsidP="00271B8B">
          <w:pPr>
            <w:pStyle w:val="TDC1"/>
            <w:spacing w:line="360" w:lineRule="auto"/>
            <w:rPr>
              <w:rFonts w:ascii="Palatino Linotype" w:hAnsi="Palatino Linotype"/>
              <w:noProof/>
              <w:lang w:val="es-MX" w:eastAsia="es-MX"/>
            </w:rPr>
          </w:pPr>
          <w:hyperlink w:anchor="_Toc8753372" w:history="1">
            <w:r w:rsidR="00756E0A" w:rsidRPr="00271B8B">
              <w:rPr>
                <w:rStyle w:val="Hipervnculo"/>
                <w:rFonts w:ascii="Palatino Linotype" w:hAnsi="Palatino Linotype"/>
                <w:b/>
                <w:noProof/>
              </w:rPr>
              <w:t>TERCERO. Previo y especial pronunciamiento.</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_Toc8753372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8</w:t>
            </w:r>
            <w:r w:rsidR="00756E0A" w:rsidRPr="00271B8B">
              <w:rPr>
                <w:rFonts w:ascii="Palatino Linotype" w:hAnsi="Palatino Linotype"/>
                <w:noProof/>
                <w:webHidden/>
              </w:rPr>
              <w:fldChar w:fldCharType="end"/>
            </w:r>
          </w:hyperlink>
        </w:p>
        <w:p w14:paraId="1C6435DF" w14:textId="77777777" w:rsidR="00756E0A" w:rsidRPr="00271B8B" w:rsidRDefault="0097584A" w:rsidP="00271B8B">
          <w:pPr>
            <w:pStyle w:val="TDC1"/>
            <w:tabs>
              <w:tab w:val="left" w:pos="993"/>
            </w:tabs>
            <w:spacing w:line="360" w:lineRule="auto"/>
            <w:rPr>
              <w:rFonts w:ascii="Palatino Linotype" w:hAnsi="Palatino Linotype"/>
              <w:noProof/>
              <w:lang w:val="es-MX" w:eastAsia="es-MX"/>
            </w:rPr>
          </w:pPr>
          <w:hyperlink w:anchor="_Toc8753373" w:history="1">
            <w:r w:rsidR="00756E0A" w:rsidRPr="00271B8B">
              <w:rPr>
                <w:rStyle w:val="Hipervnculo"/>
                <w:rFonts w:ascii="Palatino Linotype" w:eastAsia="Calibri" w:hAnsi="Palatino Linotype" w:cs="Times New Roman"/>
                <w:b/>
                <w:bCs/>
                <w:noProof/>
                <w:lang w:val="es-ES"/>
              </w:rPr>
              <w:t>I.</w:t>
            </w:r>
            <w:r w:rsidR="00756E0A" w:rsidRPr="00271B8B">
              <w:rPr>
                <w:rFonts w:ascii="Palatino Linotype" w:hAnsi="Palatino Linotype"/>
                <w:noProof/>
                <w:lang w:val="es-MX" w:eastAsia="es-MX"/>
              </w:rPr>
              <w:tab/>
            </w:r>
            <w:r w:rsidR="00756E0A" w:rsidRPr="00271B8B">
              <w:rPr>
                <w:rStyle w:val="Hipervnculo"/>
                <w:rFonts w:ascii="Palatino Linotype" w:eastAsia="Calibri" w:hAnsi="Palatino Linotype" w:cs="Times New Roman"/>
                <w:b/>
                <w:bCs/>
                <w:noProof/>
                <w:lang w:val="es-ES"/>
              </w:rPr>
              <w:t>La falta de informe justificado.</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_Toc8753373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8</w:t>
            </w:r>
            <w:r w:rsidR="00756E0A" w:rsidRPr="00271B8B">
              <w:rPr>
                <w:rFonts w:ascii="Palatino Linotype" w:hAnsi="Palatino Linotype"/>
                <w:noProof/>
                <w:webHidden/>
              </w:rPr>
              <w:fldChar w:fldCharType="end"/>
            </w:r>
          </w:hyperlink>
        </w:p>
        <w:p w14:paraId="4B736315" w14:textId="77777777" w:rsidR="00756E0A" w:rsidRPr="00271B8B" w:rsidRDefault="0097584A" w:rsidP="00271B8B">
          <w:pPr>
            <w:pStyle w:val="TDC1"/>
            <w:spacing w:line="360" w:lineRule="auto"/>
            <w:rPr>
              <w:rFonts w:ascii="Palatino Linotype" w:hAnsi="Palatino Linotype"/>
              <w:noProof/>
              <w:lang w:val="es-MX" w:eastAsia="es-MX"/>
            </w:rPr>
          </w:pPr>
          <w:hyperlink w:anchor="_Toc8753374" w:history="1">
            <w:r w:rsidR="00756E0A" w:rsidRPr="00271B8B">
              <w:rPr>
                <w:rStyle w:val="Hipervnculo"/>
                <w:rFonts w:ascii="Palatino Linotype" w:hAnsi="Palatino Linotype"/>
                <w:b/>
                <w:noProof/>
              </w:rPr>
              <w:t xml:space="preserve">CUARTO. </w:t>
            </w:r>
            <w:r w:rsidR="00756E0A" w:rsidRPr="00271B8B">
              <w:rPr>
                <w:rStyle w:val="Hipervnculo"/>
                <w:rFonts w:ascii="Palatino Linotype" w:eastAsia="Calibri" w:hAnsi="Palatino Linotype" w:cs="Times New Roman"/>
                <w:b/>
                <w:bCs/>
                <w:noProof/>
                <w:lang w:val="es-ES"/>
              </w:rPr>
              <w:t>Del planteamiento de la litis.</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_Toc8753374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10</w:t>
            </w:r>
            <w:r w:rsidR="00756E0A" w:rsidRPr="00271B8B">
              <w:rPr>
                <w:rFonts w:ascii="Palatino Linotype" w:hAnsi="Palatino Linotype"/>
                <w:noProof/>
                <w:webHidden/>
              </w:rPr>
              <w:fldChar w:fldCharType="end"/>
            </w:r>
          </w:hyperlink>
        </w:p>
        <w:p w14:paraId="24AD09E0" w14:textId="77777777" w:rsidR="00756E0A" w:rsidRPr="00271B8B" w:rsidRDefault="0097584A" w:rsidP="00271B8B">
          <w:pPr>
            <w:pStyle w:val="TDC1"/>
            <w:spacing w:line="360" w:lineRule="auto"/>
            <w:rPr>
              <w:rFonts w:ascii="Palatino Linotype" w:hAnsi="Palatino Linotype"/>
              <w:noProof/>
              <w:lang w:val="es-MX" w:eastAsia="es-MX"/>
            </w:rPr>
          </w:pPr>
          <w:hyperlink w:anchor="_Toc8753375" w:history="1">
            <w:r w:rsidR="00756E0A" w:rsidRPr="00271B8B">
              <w:rPr>
                <w:rStyle w:val="Hipervnculo"/>
                <w:rFonts w:ascii="Palatino Linotype" w:eastAsia="Calibri" w:hAnsi="Palatino Linotype" w:cs="Times New Roman"/>
                <w:b/>
                <w:bCs/>
                <w:noProof/>
                <w:lang w:val="es-ES"/>
              </w:rPr>
              <w:t xml:space="preserve">QUINTO. </w:t>
            </w:r>
            <w:r w:rsidR="00756E0A" w:rsidRPr="00271B8B">
              <w:rPr>
                <w:rStyle w:val="Hipervnculo"/>
                <w:rFonts w:ascii="Palatino Linotype" w:eastAsia="MS Gothic" w:hAnsi="Palatino Linotype" w:cs="Times New Roman"/>
                <w:b/>
                <w:noProof/>
              </w:rPr>
              <w:t>Del estudio y resolución del asunto.</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_Toc8753375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11</w:t>
            </w:r>
            <w:r w:rsidR="00756E0A" w:rsidRPr="00271B8B">
              <w:rPr>
                <w:rFonts w:ascii="Palatino Linotype" w:hAnsi="Palatino Linotype"/>
                <w:noProof/>
                <w:webHidden/>
              </w:rPr>
              <w:fldChar w:fldCharType="end"/>
            </w:r>
          </w:hyperlink>
        </w:p>
        <w:p w14:paraId="1D60A9C6" w14:textId="77777777" w:rsidR="00756E0A" w:rsidRPr="00271B8B" w:rsidRDefault="0097584A" w:rsidP="00271B8B">
          <w:pPr>
            <w:pStyle w:val="TDC1"/>
            <w:tabs>
              <w:tab w:val="left" w:pos="993"/>
            </w:tabs>
            <w:spacing w:line="360" w:lineRule="auto"/>
            <w:rPr>
              <w:rFonts w:ascii="Palatino Linotype" w:hAnsi="Palatino Linotype"/>
              <w:noProof/>
              <w:lang w:val="es-MX" w:eastAsia="es-MX"/>
            </w:rPr>
          </w:pPr>
          <w:hyperlink w:anchor="_Toc8753376" w:history="1">
            <w:r w:rsidR="00756E0A" w:rsidRPr="00271B8B">
              <w:rPr>
                <w:rStyle w:val="Hipervnculo"/>
                <w:rFonts w:ascii="Palatino Linotype" w:hAnsi="Palatino Linotype"/>
                <w:b/>
                <w:noProof/>
              </w:rPr>
              <w:t>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Del deber de las autoridades de promover, respetar, proteger y garantizar el derecho de acceso a la información pública.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_Toc8753376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11</w:t>
            </w:r>
            <w:r w:rsidR="00756E0A" w:rsidRPr="00271B8B">
              <w:rPr>
                <w:rFonts w:ascii="Palatino Linotype" w:hAnsi="Palatino Linotype"/>
                <w:noProof/>
                <w:webHidden/>
              </w:rPr>
              <w:fldChar w:fldCharType="end"/>
            </w:r>
          </w:hyperlink>
        </w:p>
        <w:p w14:paraId="205DCAC7" w14:textId="77777777" w:rsidR="00756E0A" w:rsidRPr="00271B8B" w:rsidRDefault="0097584A" w:rsidP="00271B8B">
          <w:pPr>
            <w:pStyle w:val="TDC3"/>
            <w:tabs>
              <w:tab w:val="left" w:pos="993"/>
              <w:tab w:val="right" w:leader="dot" w:pos="8828"/>
            </w:tabs>
            <w:spacing w:after="0" w:line="360" w:lineRule="auto"/>
            <w:rPr>
              <w:rFonts w:ascii="Palatino Linotype" w:hAnsi="Palatino Linotype"/>
              <w:noProof/>
              <w:lang w:val="es-MX" w:eastAsia="es-MX"/>
            </w:rPr>
          </w:pPr>
          <w:hyperlink w:anchor="_Toc8753377" w:history="1">
            <w:r w:rsidR="00756E0A" w:rsidRPr="00271B8B">
              <w:rPr>
                <w:rStyle w:val="Hipervnculo"/>
                <w:rFonts w:ascii="Palatino Linotype" w:hAnsi="Palatino Linotype"/>
                <w:b/>
                <w:noProof/>
              </w:rPr>
              <w:t>II.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De la suplencia en la solicitud de información.</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_Toc8753377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13</w:t>
            </w:r>
            <w:r w:rsidR="00756E0A" w:rsidRPr="00271B8B">
              <w:rPr>
                <w:rFonts w:ascii="Palatino Linotype" w:hAnsi="Palatino Linotype"/>
                <w:noProof/>
                <w:webHidden/>
              </w:rPr>
              <w:fldChar w:fldCharType="end"/>
            </w:r>
          </w:hyperlink>
        </w:p>
        <w:p w14:paraId="4938F076" w14:textId="77777777" w:rsidR="00756E0A" w:rsidRPr="00271B8B" w:rsidRDefault="0097584A" w:rsidP="00271B8B">
          <w:pPr>
            <w:pStyle w:val="TDC3"/>
            <w:tabs>
              <w:tab w:val="left" w:pos="1100"/>
              <w:tab w:val="right" w:leader="dot" w:pos="8828"/>
            </w:tabs>
            <w:spacing w:after="0" w:line="360" w:lineRule="auto"/>
            <w:rPr>
              <w:rFonts w:ascii="Palatino Linotype" w:hAnsi="Palatino Linotype"/>
              <w:noProof/>
              <w:lang w:val="es-MX" w:eastAsia="es-MX"/>
            </w:rPr>
          </w:pPr>
          <w:hyperlink w:anchor="_Toc8753378" w:history="1">
            <w:r w:rsidR="00756E0A" w:rsidRPr="00271B8B">
              <w:rPr>
                <w:rStyle w:val="Hipervnculo"/>
                <w:rFonts w:ascii="Palatino Linotype" w:hAnsi="Palatino Linotype"/>
                <w:b/>
                <w:noProof/>
              </w:rPr>
              <w:t>III.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De la respuesta a la solicitud y naturaleza jurídica de la información requerida.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_Toc8753378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17</w:t>
            </w:r>
            <w:r w:rsidR="00756E0A" w:rsidRPr="00271B8B">
              <w:rPr>
                <w:rFonts w:ascii="Palatino Linotype" w:hAnsi="Palatino Linotype"/>
                <w:noProof/>
                <w:webHidden/>
              </w:rPr>
              <w:fldChar w:fldCharType="end"/>
            </w:r>
          </w:hyperlink>
        </w:p>
        <w:p w14:paraId="286DB33D" w14:textId="77777777" w:rsidR="00756E0A" w:rsidRPr="00271B8B" w:rsidRDefault="0097584A" w:rsidP="00271B8B">
          <w:pPr>
            <w:pStyle w:val="TDC1"/>
            <w:spacing w:line="360" w:lineRule="auto"/>
            <w:rPr>
              <w:rFonts w:ascii="Palatino Linotype" w:hAnsi="Palatino Linotype"/>
              <w:noProof/>
              <w:lang w:val="es-MX" w:eastAsia="es-MX"/>
            </w:rPr>
          </w:pPr>
          <w:hyperlink w:anchor="_Toc8753379" w:history="1">
            <w:r w:rsidR="00756E0A" w:rsidRPr="00271B8B">
              <w:rPr>
                <w:rStyle w:val="Hipervnculo"/>
                <w:rFonts w:ascii="Palatino Linotype" w:hAnsi="Palatino Linotype"/>
                <w:b/>
                <w:noProof/>
              </w:rPr>
              <w:t>SEXTO. De la Versión Pública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_Toc8753379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24</w:t>
            </w:r>
            <w:r w:rsidR="00756E0A" w:rsidRPr="00271B8B">
              <w:rPr>
                <w:rFonts w:ascii="Palatino Linotype" w:hAnsi="Palatino Linotype"/>
                <w:noProof/>
                <w:webHidden/>
              </w:rPr>
              <w:fldChar w:fldCharType="end"/>
            </w:r>
          </w:hyperlink>
        </w:p>
        <w:p w14:paraId="1381F2DF" w14:textId="77777777" w:rsidR="00756E0A" w:rsidRPr="00271B8B" w:rsidRDefault="0097584A" w:rsidP="00271B8B">
          <w:pPr>
            <w:pStyle w:val="TDC3"/>
            <w:tabs>
              <w:tab w:val="left" w:pos="993"/>
              <w:tab w:val="right" w:leader="dot" w:pos="8828"/>
            </w:tabs>
            <w:spacing w:after="0" w:line="360" w:lineRule="auto"/>
            <w:rPr>
              <w:rFonts w:ascii="Palatino Linotype" w:hAnsi="Palatino Linotype"/>
              <w:noProof/>
              <w:lang w:val="es-MX" w:eastAsia="es-MX"/>
            </w:rPr>
          </w:pPr>
          <w:hyperlink w:anchor="_Toc8753380" w:history="1">
            <w:r w:rsidR="00756E0A" w:rsidRPr="00271B8B">
              <w:rPr>
                <w:rStyle w:val="Hipervnculo"/>
                <w:rFonts w:ascii="Palatino Linotype" w:hAnsi="Palatino Linotype"/>
                <w:b/>
                <w:noProof/>
              </w:rPr>
              <w:t>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Requisitos previos.</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_Toc8753380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24</w:t>
            </w:r>
            <w:r w:rsidR="00756E0A" w:rsidRPr="00271B8B">
              <w:rPr>
                <w:rFonts w:ascii="Palatino Linotype" w:hAnsi="Palatino Linotype"/>
                <w:noProof/>
                <w:webHidden/>
              </w:rPr>
              <w:fldChar w:fldCharType="end"/>
            </w:r>
          </w:hyperlink>
        </w:p>
        <w:p w14:paraId="7B4F01F7" w14:textId="77777777" w:rsidR="00756E0A" w:rsidRPr="00271B8B" w:rsidRDefault="0097584A" w:rsidP="00271B8B">
          <w:pPr>
            <w:pStyle w:val="TDC3"/>
            <w:tabs>
              <w:tab w:val="left" w:pos="993"/>
              <w:tab w:val="right" w:leader="dot" w:pos="8828"/>
            </w:tabs>
            <w:spacing w:after="0" w:line="360" w:lineRule="auto"/>
            <w:rPr>
              <w:rFonts w:ascii="Palatino Linotype" w:hAnsi="Palatino Linotype"/>
              <w:noProof/>
              <w:lang w:val="es-MX" w:eastAsia="es-MX"/>
            </w:rPr>
          </w:pPr>
          <w:hyperlink w:anchor="_Toc8753381" w:history="1">
            <w:r w:rsidR="00756E0A" w:rsidRPr="00271B8B">
              <w:rPr>
                <w:rStyle w:val="Hipervnculo"/>
                <w:rFonts w:ascii="Palatino Linotype" w:hAnsi="Palatino Linotype"/>
                <w:b/>
                <w:noProof/>
              </w:rPr>
              <w:t>II.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Supuesto de clasificación.</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_Toc8753381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25</w:t>
            </w:r>
            <w:r w:rsidR="00756E0A" w:rsidRPr="00271B8B">
              <w:rPr>
                <w:rFonts w:ascii="Palatino Linotype" w:hAnsi="Palatino Linotype"/>
                <w:noProof/>
                <w:webHidden/>
              </w:rPr>
              <w:fldChar w:fldCharType="end"/>
            </w:r>
          </w:hyperlink>
        </w:p>
        <w:p w14:paraId="210B6056" w14:textId="77777777" w:rsidR="00756E0A" w:rsidRPr="00271B8B" w:rsidRDefault="0097584A" w:rsidP="00271B8B">
          <w:pPr>
            <w:pStyle w:val="TDC3"/>
            <w:tabs>
              <w:tab w:val="left" w:pos="1100"/>
              <w:tab w:val="right" w:leader="dot" w:pos="8828"/>
            </w:tabs>
            <w:spacing w:after="0" w:line="360" w:lineRule="auto"/>
            <w:rPr>
              <w:rFonts w:ascii="Palatino Linotype" w:hAnsi="Palatino Linotype"/>
              <w:noProof/>
              <w:lang w:val="es-MX" w:eastAsia="es-MX"/>
            </w:rPr>
          </w:pPr>
          <w:hyperlink w:anchor="_Toc8753382" w:history="1">
            <w:r w:rsidR="00756E0A" w:rsidRPr="00271B8B">
              <w:rPr>
                <w:rStyle w:val="Hipervnculo"/>
                <w:rFonts w:ascii="Palatino Linotype" w:hAnsi="Palatino Linotype"/>
                <w:b/>
                <w:noProof/>
              </w:rPr>
              <w:t>III.</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La intervención del Comité de Transparencia.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_Toc8753382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28</w:t>
            </w:r>
            <w:r w:rsidR="00756E0A" w:rsidRPr="00271B8B">
              <w:rPr>
                <w:rFonts w:ascii="Palatino Linotype" w:hAnsi="Palatino Linotype"/>
                <w:noProof/>
                <w:webHidden/>
              </w:rPr>
              <w:fldChar w:fldCharType="end"/>
            </w:r>
          </w:hyperlink>
        </w:p>
        <w:p w14:paraId="4C7B839B" w14:textId="77777777" w:rsidR="00756E0A" w:rsidRPr="00271B8B" w:rsidRDefault="0097584A" w:rsidP="00271B8B">
          <w:pPr>
            <w:pStyle w:val="TDC1"/>
            <w:tabs>
              <w:tab w:val="left" w:pos="993"/>
            </w:tabs>
            <w:spacing w:line="360" w:lineRule="auto"/>
            <w:rPr>
              <w:rFonts w:ascii="Palatino Linotype" w:hAnsi="Palatino Linotype"/>
              <w:noProof/>
              <w:lang w:val="es-MX" w:eastAsia="es-MX"/>
            </w:rPr>
          </w:pPr>
          <w:hyperlink w:anchor="_Toc8753383" w:history="1">
            <w:r w:rsidR="00756E0A" w:rsidRPr="00271B8B">
              <w:rPr>
                <w:rStyle w:val="Hipervnculo"/>
                <w:rFonts w:ascii="Palatino Linotype" w:hAnsi="Palatino Linotype"/>
                <w:b/>
                <w:noProof/>
              </w:rPr>
              <w:t>a)</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Formalidades para emitir el acuerdo de clasificación.</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_Toc8753383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28</w:t>
            </w:r>
            <w:r w:rsidR="00756E0A" w:rsidRPr="00271B8B">
              <w:rPr>
                <w:rFonts w:ascii="Palatino Linotype" w:hAnsi="Palatino Linotype"/>
                <w:noProof/>
                <w:webHidden/>
              </w:rPr>
              <w:fldChar w:fldCharType="end"/>
            </w:r>
          </w:hyperlink>
        </w:p>
        <w:p w14:paraId="3974AC46" w14:textId="77777777" w:rsidR="00756E0A" w:rsidRPr="00271B8B" w:rsidRDefault="0097584A" w:rsidP="00271B8B">
          <w:pPr>
            <w:pStyle w:val="TDC1"/>
            <w:tabs>
              <w:tab w:val="left" w:pos="993"/>
            </w:tabs>
            <w:spacing w:line="360" w:lineRule="auto"/>
            <w:rPr>
              <w:rFonts w:ascii="Palatino Linotype" w:hAnsi="Palatino Linotype"/>
              <w:noProof/>
              <w:lang w:val="es-MX" w:eastAsia="es-MX"/>
            </w:rPr>
          </w:pPr>
          <w:hyperlink w:anchor="_Toc8753384" w:history="1">
            <w:r w:rsidR="00756E0A" w:rsidRPr="00271B8B">
              <w:rPr>
                <w:rStyle w:val="Hipervnculo"/>
                <w:rFonts w:ascii="Palatino Linotype" w:hAnsi="Palatino Linotype"/>
                <w:b/>
                <w:noProof/>
              </w:rPr>
              <w:t>b)</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Requisitos de fondo del acuerdo de clasificación</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_Toc8753384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30</w:t>
            </w:r>
            <w:r w:rsidR="00756E0A" w:rsidRPr="00271B8B">
              <w:rPr>
                <w:rFonts w:ascii="Palatino Linotype" w:hAnsi="Palatino Linotype"/>
                <w:noProof/>
                <w:webHidden/>
              </w:rPr>
              <w:fldChar w:fldCharType="end"/>
            </w:r>
          </w:hyperlink>
        </w:p>
        <w:p w14:paraId="4C01C089" w14:textId="77777777" w:rsidR="00756E0A" w:rsidRPr="00271B8B" w:rsidRDefault="0097584A" w:rsidP="00271B8B">
          <w:pPr>
            <w:pStyle w:val="TDC1"/>
            <w:tabs>
              <w:tab w:val="left" w:pos="993"/>
            </w:tabs>
            <w:spacing w:line="360" w:lineRule="auto"/>
            <w:rPr>
              <w:rFonts w:ascii="Palatino Linotype" w:hAnsi="Palatino Linotype"/>
              <w:noProof/>
              <w:lang w:val="es-MX" w:eastAsia="es-MX"/>
            </w:rPr>
          </w:pPr>
          <w:hyperlink w:anchor="_Toc8753385" w:history="1">
            <w:r w:rsidR="00756E0A" w:rsidRPr="00271B8B">
              <w:rPr>
                <w:rStyle w:val="Hipervnculo"/>
                <w:rFonts w:ascii="Palatino Linotype" w:hAnsi="Palatino Linotype"/>
                <w:b/>
                <w:noProof/>
              </w:rPr>
              <w:t>IV.</w:t>
            </w:r>
            <w:r w:rsidR="00756E0A" w:rsidRPr="00271B8B">
              <w:rPr>
                <w:rFonts w:ascii="Palatino Linotype" w:hAnsi="Palatino Linotype"/>
                <w:noProof/>
                <w:lang w:val="es-MX" w:eastAsia="es-MX"/>
              </w:rPr>
              <w:tab/>
            </w:r>
            <w:r w:rsidR="00756E0A" w:rsidRPr="00271B8B">
              <w:rPr>
                <w:rStyle w:val="Hipervnculo"/>
                <w:rFonts w:ascii="Palatino Linotype" w:hAnsi="Palatino Linotype"/>
                <w:b/>
                <w:noProof/>
              </w:rPr>
              <w:t>De la entrega de información de forma disociada.</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_Toc8753385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34</w:t>
            </w:r>
            <w:r w:rsidR="00756E0A" w:rsidRPr="00271B8B">
              <w:rPr>
                <w:rFonts w:ascii="Palatino Linotype" w:hAnsi="Palatino Linotype"/>
                <w:noProof/>
                <w:webHidden/>
              </w:rPr>
              <w:fldChar w:fldCharType="end"/>
            </w:r>
          </w:hyperlink>
        </w:p>
        <w:p w14:paraId="7A443011" w14:textId="77777777" w:rsidR="00756E0A" w:rsidRPr="00271B8B" w:rsidRDefault="0097584A" w:rsidP="00271B8B">
          <w:pPr>
            <w:pStyle w:val="TDC1"/>
            <w:spacing w:line="360" w:lineRule="auto"/>
            <w:rPr>
              <w:rFonts w:ascii="Palatino Linotype" w:hAnsi="Palatino Linotype"/>
              <w:noProof/>
              <w:lang w:val="es-MX" w:eastAsia="es-MX"/>
            </w:rPr>
          </w:pPr>
          <w:hyperlink w:anchor="_Toc8753386" w:history="1">
            <w:r w:rsidR="00756E0A" w:rsidRPr="00271B8B">
              <w:rPr>
                <w:rStyle w:val="Hipervnculo"/>
                <w:rFonts w:ascii="Palatino Linotype" w:eastAsia="Calibri" w:hAnsi="Palatino Linotype"/>
                <w:b/>
                <w:noProof/>
                <w:lang w:val="es-ES"/>
              </w:rPr>
              <w:t>R E S O L U T I V O S</w:t>
            </w:r>
            <w:r w:rsidR="00756E0A" w:rsidRPr="00271B8B">
              <w:rPr>
                <w:rFonts w:ascii="Palatino Linotype" w:hAnsi="Palatino Linotype"/>
                <w:noProof/>
                <w:webHidden/>
              </w:rPr>
              <w:tab/>
            </w:r>
            <w:r w:rsidR="00756E0A" w:rsidRPr="00271B8B">
              <w:rPr>
                <w:rFonts w:ascii="Palatino Linotype" w:hAnsi="Palatino Linotype"/>
                <w:noProof/>
                <w:webHidden/>
              </w:rPr>
              <w:fldChar w:fldCharType="begin"/>
            </w:r>
            <w:r w:rsidR="00756E0A" w:rsidRPr="00271B8B">
              <w:rPr>
                <w:rFonts w:ascii="Palatino Linotype" w:hAnsi="Palatino Linotype"/>
                <w:noProof/>
                <w:webHidden/>
              </w:rPr>
              <w:instrText xml:space="preserve"> PAGEREF _Toc8753386 \h </w:instrText>
            </w:r>
            <w:r w:rsidR="00756E0A" w:rsidRPr="00271B8B">
              <w:rPr>
                <w:rFonts w:ascii="Palatino Linotype" w:hAnsi="Palatino Linotype"/>
                <w:noProof/>
                <w:webHidden/>
              </w:rPr>
            </w:r>
            <w:r w:rsidR="00756E0A" w:rsidRPr="00271B8B">
              <w:rPr>
                <w:rFonts w:ascii="Palatino Linotype" w:hAnsi="Palatino Linotype"/>
                <w:noProof/>
                <w:webHidden/>
              </w:rPr>
              <w:fldChar w:fldCharType="separate"/>
            </w:r>
            <w:r w:rsidR="00596777">
              <w:rPr>
                <w:rFonts w:ascii="Palatino Linotype" w:hAnsi="Palatino Linotype"/>
                <w:noProof/>
                <w:webHidden/>
              </w:rPr>
              <w:t>39</w:t>
            </w:r>
            <w:r w:rsidR="00756E0A" w:rsidRPr="00271B8B">
              <w:rPr>
                <w:rFonts w:ascii="Palatino Linotype" w:hAnsi="Palatino Linotype"/>
                <w:noProof/>
                <w:webHidden/>
              </w:rPr>
              <w:fldChar w:fldCharType="end"/>
            </w:r>
          </w:hyperlink>
        </w:p>
        <w:p w14:paraId="46ABB6CD" w14:textId="5B9CF78E" w:rsidR="00285187" w:rsidRPr="00271B8B" w:rsidRDefault="00763298" w:rsidP="00271B8B">
          <w:pPr>
            <w:tabs>
              <w:tab w:val="left" w:pos="0"/>
            </w:tabs>
            <w:spacing w:line="360" w:lineRule="auto"/>
            <w:rPr>
              <w:rFonts w:ascii="Palatino Linotype" w:hAnsi="Palatino Linotype"/>
            </w:rPr>
          </w:pPr>
          <w:r w:rsidRPr="00271B8B">
            <w:rPr>
              <w:rFonts w:ascii="Palatino Linotype" w:hAnsi="Palatino Linotype"/>
              <w:b/>
              <w:bCs/>
            </w:rPr>
            <w:lastRenderedPageBreak/>
            <w:fldChar w:fldCharType="end"/>
          </w:r>
        </w:p>
      </w:sdtContent>
    </w:sdt>
    <w:p w14:paraId="73F7F940" w14:textId="36656308" w:rsidR="00662C69" w:rsidRPr="00271B8B" w:rsidRDefault="009B11D6" w:rsidP="00271B8B">
      <w:pPr>
        <w:tabs>
          <w:tab w:val="left" w:pos="0"/>
          <w:tab w:val="left" w:pos="3465"/>
        </w:tabs>
        <w:spacing w:line="360" w:lineRule="auto"/>
        <w:jc w:val="both"/>
        <w:rPr>
          <w:rFonts w:ascii="Palatino Linotype" w:hAnsi="Palatino Linotype"/>
        </w:rPr>
      </w:pPr>
      <w:r w:rsidRPr="00271B8B">
        <w:rPr>
          <w:rFonts w:ascii="Palatino Linotype" w:hAnsi="Palatino Linotype"/>
        </w:rPr>
        <w:t>R</w:t>
      </w:r>
      <w:r w:rsidR="00662C69" w:rsidRPr="00271B8B">
        <w:rPr>
          <w:rFonts w:ascii="Palatino Linotype" w:hAnsi="Palatino Linotype"/>
        </w:rPr>
        <w:t>esolución del Pleno del Instituto de Transparencia, Acceso a la Información Pública y Protección de Datos Personales del Estado de México y Mun</w:t>
      </w:r>
      <w:r w:rsidR="000D5A1D" w:rsidRPr="00271B8B">
        <w:rPr>
          <w:rFonts w:ascii="Palatino Linotype" w:hAnsi="Palatino Linotype"/>
        </w:rPr>
        <w:t>icipios, con</w:t>
      </w:r>
      <w:r w:rsidR="00662C69" w:rsidRPr="00271B8B">
        <w:rPr>
          <w:rFonts w:ascii="Palatino Linotype" w:hAnsi="Palatino Linotype"/>
        </w:rPr>
        <w:t xml:space="preserve"> </w:t>
      </w:r>
      <w:r w:rsidR="00485DB6" w:rsidRPr="00271B8B">
        <w:rPr>
          <w:rFonts w:ascii="Palatino Linotype" w:hAnsi="Palatino Linotype"/>
        </w:rPr>
        <w:t xml:space="preserve">domicilio </w:t>
      </w:r>
      <w:r w:rsidR="00662C69" w:rsidRPr="00271B8B">
        <w:rPr>
          <w:rFonts w:ascii="Palatino Linotype" w:hAnsi="Palatino Linotype"/>
        </w:rPr>
        <w:t xml:space="preserve">en Metepec, Estado de México; </w:t>
      </w:r>
      <w:r w:rsidR="00662C69" w:rsidRPr="00271B8B">
        <w:rPr>
          <w:rFonts w:ascii="Palatino Linotype" w:hAnsi="Palatino Linotype"/>
          <w:color w:val="000000" w:themeColor="text1"/>
        </w:rPr>
        <w:t xml:space="preserve">de </w:t>
      </w:r>
      <w:r w:rsidR="000D5A1D" w:rsidRPr="00271B8B">
        <w:rPr>
          <w:rFonts w:ascii="Palatino Linotype" w:hAnsi="Palatino Linotype"/>
          <w:color w:val="000000" w:themeColor="text1"/>
        </w:rPr>
        <w:t xml:space="preserve">fecha </w:t>
      </w:r>
      <w:r w:rsidR="00F43998" w:rsidRPr="00271B8B">
        <w:rPr>
          <w:rFonts w:ascii="Palatino Linotype" w:hAnsi="Palatino Linotype"/>
          <w:color w:val="000000" w:themeColor="text1"/>
        </w:rPr>
        <w:t>veintidós</w:t>
      </w:r>
      <w:r w:rsidR="0078036C" w:rsidRPr="00271B8B">
        <w:rPr>
          <w:rFonts w:ascii="Palatino Linotype" w:hAnsi="Palatino Linotype"/>
          <w:color w:val="000000" w:themeColor="text1"/>
        </w:rPr>
        <w:t xml:space="preserve"> </w:t>
      </w:r>
      <w:r w:rsidR="006B149F" w:rsidRPr="00271B8B">
        <w:rPr>
          <w:rFonts w:ascii="Palatino Linotype" w:hAnsi="Palatino Linotype"/>
          <w:color w:val="000000" w:themeColor="text1"/>
        </w:rPr>
        <w:t>(</w:t>
      </w:r>
      <w:r w:rsidR="00F43998" w:rsidRPr="00271B8B">
        <w:rPr>
          <w:rFonts w:ascii="Palatino Linotype" w:hAnsi="Palatino Linotype"/>
          <w:color w:val="000000" w:themeColor="text1"/>
        </w:rPr>
        <w:t>22</w:t>
      </w:r>
      <w:r w:rsidR="006B149F" w:rsidRPr="00271B8B">
        <w:rPr>
          <w:rFonts w:ascii="Palatino Linotype" w:hAnsi="Palatino Linotype"/>
          <w:color w:val="000000" w:themeColor="text1"/>
        </w:rPr>
        <w:t xml:space="preserve">) de </w:t>
      </w:r>
      <w:r w:rsidR="00103D24" w:rsidRPr="00271B8B">
        <w:rPr>
          <w:rFonts w:ascii="Palatino Linotype" w:hAnsi="Palatino Linotype"/>
          <w:color w:val="000000" w:themeColor="text1"/>
        </w:rPr>
        <w:t>ma</w:t>
      </w:r>
      <w:r w:rsidR="00A40FFB" w:rsidRPr="00271B8B">
        <w:rPr>
          <w:rFonts w:ascii="Palatino Linotype" w:hAnsi="Palatino Linotype"/>
          <w:color w:val="000000" w:themeColor="text1"/>
        </w:rPr>
        <w:t>yo</w:t>
      </w:r>
      <w:r w:rsidR="00F268C6" w:rsidRPr="00271B8B">
        <w:rPr>
          <w:rFonts w:ascii="Palatino Linotype" w:hAnsi="Palatino Linotype"/>
          <w:color w:val="000000" w:themeColor="text1"/>
        </w:rPr>
        <w:t xml:space="preserve"> </w:t>
      </w:r>
      <w:r w:rsidR="00B414A7" w:rsidRPr="00271B8B">
        <w:rPr>
          <w:rFonts w:ascii="Palatino Linotype" w:hAnsi="Palatino Linotype"/>
          <w:color w:val="000000" w:themeColor="text1"/>
        </w:rPr>
        <w:t>de dos mil diecinueve</w:t>
      </w:r>
      <w:r w:rsidR="00662C69" w:rsidRPr="00271B8B">
        <w:rPr>
          <w:rFonts w:ascii="Palatino Linotype" w:hAnsi="Palatino Linotype"/>
          <w:color w:val="000000" w:themeColor="text1"/>
        </w:rPr>
        <w:t>.</w:t>
      </w:r>
    </w:p>
    <w:p w14:paraId="5A51B5EC" w14:textId="77777777" w:rsidR="008A5A73" w:rsidRPr="00271B8B" w:rsidRDefault="008A5A73" w:rsidP="00271B8B">
      <w:pPr>
        <w:tabs>
          <w:tab w:val="left" w:pos="0"/>
          <w:tab w:val="left" w:pos="3465"/>
        </w:tabs>
        <w:spacing w:line="360" w:lineRule="auto"/>
        <w:jc w:val="both"/>
        <w:rPr>
          <w:rFonts w:ascii="Palatino Linotype" w:hAnsi="Palatino Linotype"/>
        </w:rPr>
      </w:pPr>
    </w:p>
    <w:p w14:paraId="02C1324E" w14:textId="43187102" w:rsidR="00662C69" w:rsidRPr="00271B8B" w:rsidRDefault="00662C69" w:rsidP="00271B8B">
      <w:pPr>
        <w:tabs>
          <w:tab w:val="left" w:pos="0"/>
        </w:tabs>
        <w:spacing w:line="360" w:lineRule="auto"/>
        <w:jc w:val="both"/>
        <w:rPr>
          <w:rFonts w:ascii="Palatino Linotype" w:hAnsi="Palatino Linotype"/>
        </w:rPr>
      </w:pPr>
      <w:r w:rsidRPr="00271B8B">
        <w:rPr>
          <w:rFonts w:ascii="Palatino Linotype" w:hAnsi="Palatino Linotype"/>
          <w:b/>
        </w:rPr>
        <w:t>VISTO</w:t>
      </w:r>
      <w:r w:rsidRPr="00271B8B">
        <w:rPr>
          <w:rFonts w:ascii="Palatino Linotype" w:hAnsi="Palatino Linotype"/>
        </w:rPr>
        <w:t xml:space="preserve"> el expediente electrónico for</w:t>
      </w:r>
      <w:r w:rsidR="00D37494" w:rsidRPr="00271B8B">
        <w:rPr>
          <w:rFonts w:ascii="Palatino Linotype" w:hAnsi="Palatino Linotype"/>
        </w:rPr>
        <w:t>mado con motivo del</w:t>
      </w:r>
      <w:r w:rsidRPr="00271B8B">
        <w:rPr>
          <w:rFonts w:ascii="Palatino Linotype" w:hAnsi="Palatino Linotype"/>
        </w:rPr>
        <w:t xml:space="preserve"> recurso de revisión </w:t>
      </w:r>
      <w:r w:rsidR="00F0190C" w:rsidRPr="00271B8B">
        <w:rPr>
          <w:rFonts w:ascii="Palatino Linotype" w:hAnsi="Palatino Linotype"/>
          <w:b/>
          <w:bCs/>
        </w:rPr>
        <w:t>0</w:t>
      </w:r>
      <w:r w:rsidR="00821CED" w:rsidRPr="00271B8B">
        <w:rPr>
          <w:rFonts w:ascii="Palatino Linotype" w:hAnsi="Palatino Linotype"/>
          <w:b/>
          <w:bCs/>
        </w:rPr>
        <w:t>1</w:t>
      </w:r>
      <w:r w:rsidR="0078036C" w:rsidRPr="00271B8B">
        <w:rPr>
          <w:rFonts w:ascii="Palatino Linotype" w:hAnsi="Palatino Linotype"/>
          <w:b/>
          <w:bCs/>
        </w:rPr>
        <w:t>303</w:t>
      </w:r>
      <w:r w:rsidR="00F0190C" w:rsidRPr="00271B8B">
        <w:rPr>
          <w:rFonts w:ascii="Palatino Linotype" w:hAnsi="Palatino Linotype"/>
          <w:b/>
          <w:bCs/>
        </w:rPr>
        <w:t>/INFOEM/IP/RR/201</w:t>
      </w:r>
      <w:r w:rsidR="002A1465" w:rsidRPr="00271B8B">
        <w:rPr>
          <w:rFonts w:ascii="Palatino Linotype" w:hAnsi="Palatino Linotype"/>
          <w:b/>
          <w:bCs/>
        </w:rPr>
        <w:t>9</w:t>
      </w:r>
      <w:r w:rsidR="003E4A5C" w:rsidRPr="00271B8B">
        <w:rPr>
          <w:rFonts w:ascii="Palatino Linotype" w:hAnsi="Palatino Linotype"/>
          <w:b/>
        </w:rPr>
        <w:t xml:space="preserve"> </w:t>
      </w:r>
      <w:r w:rsidRPr="00271B8B">
        <w:rPr>
          <w:rFonts w:ascii="Palatino Linotype" w:hAnsi="Palatino Linotype"/>
        </w:rPr>
        <w:t xml:space="preserve">promovido por </w:t>
      </w:r>
      <w:r w:rsidR="003561C1" w:rsidRPr="003561C1">
        <w:rPr>
          <w:rFonts w:ascii="Palatino Linotype" w:hAnsi="Palatino Linotype"/>
          <w:b/>
          <w:highlight w:val="black"/>
        </w:rPr>
        <w:t>-----------------------------</w:t>
      </w:r>
      <w:r w:rsidR="0078036C" w:rsidRPr="00271B8B">
        <w:rPr>
          <w:rFonts w:ascii="Palatino Linotype" w:hAnsi="Palatino Linotype" w:cs="Arial"/>
        </w:rPr>
        <w:t xml:space="preserve"> </w:t>
      </w:r>
      <w:r w:rsidRPr="00271B8B">
        <w:rPr>
          <w:rFonts w:ascii="Palatino Linotype" w:hAnsi="Palatino Linotype" w:cs="Arial"/>
        </w:rPr>
        <w:t xml:space="preserve">en su </w:t>
      </w:r>
      <w:r w:rsidR="00D83C17" w:rsidRPr="00271B8B">
        <w:rPr>
          <w:rFonts w:ascii="Palatino Linotype" w:hAnsi="Palatino Linotype" w:cs="Arial"/>
        </w:rPr>
        <w:t>calidad</w:t>
      </w:r>
      <w:r w:rsidRPr="00271B8B">
        <w:rPr>
          <w:rFonts w:ascii="Palatino Linotype" w:hAnsi="Palatino Linotype" w:cs="Arial"/>
        </w:rPr>
        <w:t xml:space="preserve"> de </w:t>
      </w:r>
      <w:r w:rsidRPr="00271B8B">
        <w:rPr>
          <w:rFonts w:ascii="Palatino Linotype" w:hAnsi="Palatino Linotype" w:cs="Arial"/>
          <w:b/>
        </w:rPr>
        <w:t>RECURRENTE</w:t>
      </w:r>
      <w:r w:rsidRPr="00271B8B">
        <w:rPr>
          <w:rFonts w:ascii="Palatino Linotype" w:hAnsi="Palatino Linotype" w:cs="Arial"/>
        </w:rPr>
        <w:t xml:space="preserve">, en contra </w:t>
      </w:r>
      <w:r w:rsidR="000D5A1D" w:rsidRPr="00271B8B">
        <w:rPr>
          <w:rFonts w:ascii="Palatino Linotype" w:hAnsi="Palatino Linotype" w:cs="Arial"/>
        </w:rPr>
        <w:t xml:space="preserve">de </w:t>
      </w:r>
      <w:r w:rsidR="00843908" w:rsidRPr="00271B8B">
        <w:rPr>
          <w:rFonts w:ascii="Palatino Linotype" w:hAnsi="Palatino Linotype" w:cs="Arial"/>
        </w:rPr>
        <w:t>la respuesta del</w:t>
      </w:r>
      <w:r w:rsidR="00ED007B" w:rsidRPr="00271B8B">
        <w:rPr>
          <w:rFonts w:ascii="Palatino Linotype" w:hAnsi="Palatino Linotype" w:cs="Arial"/>
        </w:rPr>
        <w:t xml:space="preserve"> </w:t>
      </w:r>
      <w:r w:rsidR="002A1465" w:rsidRPr="00271B8B">
        <w:rPr>
          <w:rFonts w:ascii="Palatino Linotype" w:hAnsi="Palatino Linotype"/>
          <w:b/>
        </w:rPr>
        <w:t xml:space="preserve">Ayuntamiento de </w:t>
      </w:r>
      <w:proofErr w:type="spellStart"/>
      <w:r w:rsidR="0078036C" w:rsidRPr="00271B8B">
        <w:rPr>
          <w:rFonts w:ascii="Palatino Linotype" w:hAnsi="Palatino Linotype"/>
          <w:b/>
        </w:rPr>
        <w:t>Otzolotepec</w:t>
      </w:r>
      <w:proofErr w:type="spellEnd"/>
      <w:r w:rsidR="003E4A5C" w:rsidRPr="00271B8B">
        <w:rPr>
          <w:rFonts w:ascii="Palatino Linotype" w:hAnsi="Palatino Linotype"/>
          <w:b/>
          <w:bCs/>
        </w:rPr>
        <w:t xml:space="preserve"> </w:t>
      </w:r>
      <w:r w:rsidRPr="00271B8B">
        <w:rPr>
          <w:rFonts w:ascii="Palatino Linotype" w:hAnsi="Palatino Linotype"/>
        </w:rPr>
        <w:t>en lo sucesivo el</w:t>
      </w:r>
      <w:r w:rsidRPr="00271B8B">
        <w:rPr>
          <w:rFonts w:ascii="Palatino Linotype" w:hAnsi="Palatino Linotype"/>
          <w:b/>
        </w:rPr>
        <w:t xml:space="preserve"> SUJETO OBLIGADO, </w:t>
      </w:r>
      <w:r w:rsidRPr="00271B8B">
        <w:rPr>
          <w:rFonts w:ascii="Palatino Linotype" w:hAnsi="Palatino Linotype"/>
        </w:rPr>
        <w:t>se procede a dictar la presente resolución, con base en los siguientes:</w:t>
      </w:r>
    </w:p>
    <w:p w14:paraId="0BBCF3EE" w14:textId="77777777" w:rsidR="008A5A73" w:rsidRPr="00271B8B" w:rsidRDefault="008A5A73" w:rsidP="00271B8B">
      <w:pPr>
        <w:tabs>
          <w:tab w:val="left" w:pos="0"/>
        </w:tabs>
        <w:spacing w:line="360" w:lineRule="auto"/>
        <w:jc w:val="both"/>
        <w:rPr>
          <w:rFonts w:ascii="Palatino Linotype" w:hAnsi="Palatino Linotype"/>
        </w:rPr>
      </w:pPr>
    </w:p>
    <w:p w14:paraId="769E1410" w14:textId="5740327F" w:rsidR="00587366" w:rsidRPr="00271B8B" w:rsidRDefault="00662C69" w:rsidP="00271B8B">
      <w:pPr>
        <w:pStyle w:val="Ttulo1"/>
        <w:tabs>
          <w:tab w:val="left" w:pos="0"/>
        </w:tabs>
        <w:spacing w:before="0" w:line="360" w:lineRule="auto"/>
        <w:jc w:val="center"/>
        <w:rPr>
          <w:b/>
          <w:szCs w:val="24"/>
        </w:rPr>
      </w:pPr>
      <w:bookmarkStart w:id="0" w:name="_Toc461555884"/>
      <w:bookmarkStart w:id="1" w:name="_Toc466371847"/>
      <w:bookmarkStart w:id="2" w:name="_Toc8753368"/>
      <w:r w:rsidRPr="00271B8B">
        <w:rPr>
          <w:b/>
          <w:szCs w:val="24"/>
        </w:rPr>
        <w:t>ANTECEDENTES</w:t>
      </w:r>
      <w:bookmarkEnd w:id="0"/>
      <w:bookmarkEnd w:id="1"/>
      <w:bookmarkEnd w:id="2"/>
    </w:p>
    <w:p w14:paraId="468D1AB4" w14:textId="77777777" w:rsidR="008A5A73" w:rsidRPr="00271B8B" w:rsidRDefault="008A5A73" w:rsidP="00271B8B">
      <w:pPr>
        <w:tabs>
          <w:tab w:val="left" w:pos="0"/>
        </w:tabs>
        <w:spacing w:line="360" w:lineRule="auto"/>
        <w:rPr>
          <w:rFonts w:ascii="Palatino Linotype" w:hAnsi="Palatino Linotype"/>
          <w:lang w:eastAsia="en-US"/>
        </w:rPr>
      </w:pPr>
    </w:p>
    <w:p w14:paraId="5132D042" w14:textId="610A4CF6" w:rsidR="00BD59CD" w:rsidRPr="00271B8B" w:rsidRDefault="00D9392E"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eastAsia="Calibri" w:hAnsi="Palatino Linotype" w:cs="Arial"/>
        </w:rPr>
        <w:t xml:space="preserve">El </w:t>
      </w:r>
      <w:r w:rsidRPr="00271B8B">
        <w:rPr>
          <w:rFonts w:ascii="Palatino Linotype" w:hAnsi="Palatino Linotype"/>
        </w:rPr>
        <w:t>día</w:t>
      </w:r>
      <w:r w:rsidRPr="00271B8B">
        <w:rPr>
          <w:rFonts w:ascii="Palatino Linotype" w:eastAsia="Calibri" w:hAnsi="Palatino Linotype" w:cs="Arial"/>
        </w:rPr>
        <w:t xml:space="preserve"> </w:t>
      </w:r>
      <w:r w:rsidR="0078036C" w:rsidRPr="00271B8B">
        <w:rPr>
          <w:rFonts w:ascii="Palatino Linotype" w:eastAsia="Calibri" w:hAnsi="Palatino Linotype" w:cs="Arial"/>
        </w:rPr>
        <w:t>ocho</w:t>
      </w:r>
      <w:r w:rsidR="0014400B" w:rsidRPr="00271B8B">
        <w:rPr>
          <w:rFonts w:ascii="Palatino Linotype" w:eastAsia="Calibri" w:hAnsi="Palatino Linotype" w:cs="Arial"/>
        </w:rPr>
        <w:t xml:space="preserve"> </w:t>
      </w:r>
      <w:r w:rsidR="003E4A5C" w:rsidRPr="00271B8B">
        <w:rPr>
          <w:rFonts w:ascii="Palatino Linotype" w:hAnsi="Palatino Linotype"/>
        </w:rPr>
        <w:t>(</w:t>
      </w:r>
      <w:r w:rsidR="00A40FFB" w:rsidRPr="00271B8B">
        <w:rPr>
          <w:rFonts w:ascii="Palatino Linotype" w:hAnsi="Palatino Linotype"/>
        </w:rPr>
        <w:t>0</w:t>
      </w:r>
      <w:r w:rsidR="0078036C" w:rsidRPr="00271B8B">
        <w:rPr>
          <w:rFonts w:ascii="Palatino Linotype" w:hAnsi="Palatino Linotype"/>
        </w:rPr>
        <w:t>8</w:t>
      </w:r>
      <w:r w:rsidR="000035F6" w:rsidRPr="00271B8B">
        <w:rPr>
          <w:rFonts w:ascii="Palatino Linotype" w:hAnsi="Palatino Linotype"/>
        </w:rPr>
        <w:t>)</w:t>
      </w:r>
      <w:r w:rsidR="00A53AF8" w:rsidRPr="00271B8B">
        <w:rPr>
          <w:rFonts w:ascii="Palatino Linotype" w:hAnsi="Palatino Linotype"/>
        </w:rPr>
        <w:t xml:space="preserve"> de </w:t>
      </w:r>
      <w:r w:rsidR="002A1465" w:rsidRPr="00271B8B">
        <w:rPr>
          <w:rFonts w:ascii="Palatino Linotype" w:hAnsi="Palatino Linotype"/>
        </w:rPr>
        <w:t>febrero</w:t>
      </w:r>
      <w:r w:rsidR="00F8587B" w:rsidRPr="00271B8B">
        <w:rPr>
          <w:rFonts w:ascii="Palatino Linotype" w:eastAsia="Calibri" w:hAnsi="Palatino Linotype" w:cs="Arial"/>
        </w:rPr>
        <w:t xml:space="preserve"> de dos mil dieci</w:t>
      </w:r>
      <w:r w:rsidR="00103D24" w:rsidRPr="00271B8B">
        <w:rPr>
          <w:rFonts w:ascii="Palatino Linotype" w:eastAsia="Calibri" w:hAnsi="Palatino Linotype" w:cs="Arial"/>
        </w:rPr>
        <w:t>nueve</w:t>
      </w:r>
      <w:r w:rsidRPr="00271B8B">
        <w:rPr>
          <w:rFonts w:ascii="Palatino Linotype" w:hAnsi="Palatino Linotype"/>
          <w:b/>
        </w:rPr>
        <w:t xml:space="preserve">, </w:t>
      </w:r>
      <w:r w:rsidRPr="00271B8B">
        <w:rPr>
          <w:rFonts w:ascii="Palatino Linotype" w:eastAsia="Calibri" w:hAnsi="Palatino Linotype" w:cs="Arial"/>
        </w:rPr>
        <w:t xml:space="preserve">se presentó ante el </w:t>
      </w:r>
      <w:r w:rsidRPr="00271B8B">
        <w:rPr>
          <w:rFonts w:ascii="Palatino Linotype" w:eastAsia="Calibri" w:hAnsi="Palatino Linotype" w:cs="Arial"/>
          <w:b/>
        </w:rPr>
        <w:t>SUJETO OBLIGADO</w:t>
      </w:r>
      <w:r w:rsidRPr="00271B8B">
        <w:rPr>
          <w:rFonts w:ascii="Palatino Linotype" w:eastAsia="Calibri" w:hAnsi="Palatino Linotype" w:cs="Arial"/>
        </w:rPr>
        <w:t xml:space="preserve"> </w:t>
      </w:r>
      <w:r w:rsidR="00A53AF8" w:rsidRPr="00271B8B">
        <w:rPr>
          <w:rFonts w:ascii="Palatino Linotype" w:eastAsia="Calibri" w:hAnsi="Palatino Linotype" w:cs="Arial"/>
        </w:rPr>
        <w:t xml:space="preserve">vía </w:t>
      </w:r>
      <w:r w:rsidR="00A53AF8" w:rsidRPr="00271B8B">
        <w:rPr>
          <w:rFonts w:ascii="Palatino Linotype" w:eastAsia="Calibri" w:hAnsi="Palatino Linotype" w:cs="Arial"/>
          <w:lang w:val="es-ES"/>
        </w:rPr>
        <w:t>Sistema de Acceso a la Información Mexiquense (</w:t>
      </w:r>
      <w:r w:rsidR="00A53AF8" w:rsidRPr="00271B8B">
        <w:rPr>
          <w:rFonts w:ascii="Palatino Linotype" w:eastAsia="Calibri" w:hAnsi="Palatino Linotype" w:cs="Arial"/>
          <w:b/>
          <w:lang w:val="es-ES"/>
        </w:rPr>
        <w:t>SAIMEX)</w:t>
      </w:r>
      <w:r w:rsidRPr="00271B8B">
        <w:rPr>
          <w:rFonts w:ascii="Palatino Linotype" w:eastAsia="Calibri" w:hAnsi="Palatino Linotype" w:cs="Arial"/>
        </w:rPr>
        <w:t>, la solicitud de información pública registrada con el número</w:t>
      </w:r>
      <w:r w:rsidR="003E4A5C" w:rsidRPr="00271B8B">
        <w:rPr>
          <w:rFonts w:ascii="Palatino Linotype" w:eastAsia="Calibri" w:hAnsi="Palatino Linotype" w:cs="Arial"/>
        </w:rPr>
        <w:t xml:space="preserve"> </w:t>
      </w:r>
      <w:r w:rsidR="00A7308C" w:rsidRPr="00271B8B">
        <w:rPr>
          <w:rFonts w:ascii="Palatino Linotype" w:eastAsia="Times New Roman" w:hAnsi="Palatino Linotype" w:cs="Arial"/>
          <w:b/>
          <w:lang w:val="es-ES"/>
        </w:rPr>
        <w:t>00</w:t>
      </w:r>
      <w:r w:rsidR="0014400B" w:rsidRPr="00271B8B">
        <w:rPr>
          <w:rFonts w:ascii="Palatino Linotype" w:eastAsia="Times New Roman" w:hAnsi="Palatino Linotype" w:cs="Arial"/>
          <w:b/>
          <w:lang w:val="es-ES"/>
        </w:rPr>
        <w:t>0</w:t>
      </w:r>
      <w:r w:rsidR="0078036C" w:rsidRPr="00271B8B">
        <w:rPr>
          <w:rFonts w:ascii="Palatino Linotype" w:eastAsia="Times New Roman" w:hAnsi="Palatino Linotype" w:cs="Arial"/>
          <w:b/>
          <w:lang w:val="es-ES"/>
        </w:rPr>
        <w:t>46</w:t>
      </w:r>
      <w:r w:rsidR="00A7308C" w:rsidRPr="00271B8B">
        <w:rPr>
          <w:rFonts w:ascii="Palatino Linotype" w:eastAsia="Times New Roman" w:hAnsi="Palatino Linotype" w:cs="Arial"/>
          <w:b/>
          <w:lang w:val="es-ES"/>
        </w:rPr>
        <w:t>/</w:t>
      </w:r>
      <w:r w:rsidR="0078036C" w:rsidRPr="00271B8B">
        <w:rPr>
          <w:rFonts w:ascii="Palatino Linotype" w:eastAsia="Times New Roman" w:hAnsi="Palatino Linotype" w:cs="Arial"/>
          <w:b/>
          <w:lang w:val="es-ES"/>
        </w:rPr>
        <w:t>OTZOLOTE</w:t>
      </w:r>
      <w:r w:rsidR="00A7308C" w:rsidRPr="00271B8B">
        <w:rPr>
          <w:rFonts w:ascii="Palatino Linotype" w:eastAsia="Times New Roman" w:hAnsi="Palatino Linotype" w:cs="Arial"/>
          <w:b/>
          <w:lang w:val="es-ES"/>
        </w:rPr>
        <w:t>/IP/201</w:t>
      </w:r>
      <w:r w:rsidR="00103D24" w:rsidRPr="00271B8B">
        <w:rPr>
          <w:rFonts w:ascii="Palatino Linotype" w:eastAsia="Times New Roman" w:hAnsi="Palatino Linotype" w:cs="Arial"/>
          <w:b/>
          <w:lang w:val="es-ES"/>
        </w:rPr>
        <w:t>9</w:t>
      </w:r>
      <w:r w:rsidR="00E17F3A" w:rsidRPr="00271B8B">
        <w:rPr>
          <w:rFonts w:ascii="Palatino Linotype" w:eastAsia="Calibri" w:hAnsi="Palatino Linotype" w:cs="Arial"/>
        </w:rPr>
        <w:t>,</w:t>
      </w:r>
      <w:r w:rsidR="00FB54FB" w:rsidRPr="00271B8B">
        <w:rPr>
          <w:rFonts w:ascii="Palatino Linotype" w:eastAsia="Calibri" w:hAnsi="Palatino Linotype" w:cs="Arial"/>
          <w:b/>
        </w:rPr>
        <w:t xml:space="preserve"> </w:t>
      </w:r>
      <w:r w:rsidRPr="00271B8B">
        <w:rPr>
          <w:rFonts w:ascii="Palatino Linotype" w:eastAsia="Calibri" w:hAnsi="Palatino Linotype" w:cs="Arial"/>
        </w:rPr>
        <w:t>media</w:t>
      </w:r>
      <w:r w:rsidR="00FB54FB" w:rsidRPr="00271B8B">
        <w:rPr>
          <w:rFonts w:ascii="Palatino Linotype" w:eastAsia="Calibri" w:hAnsi="Palatino Linotype" w:cs="Arial"/>
        </w:rPr>
        <w:t>nte la cual solicit</w:t>
      </w:r>
      <w:r w:rsidR="0078036C" w:rsidRPr="00271B8B">
        <w:rPr>
          <w:rFonts w:ascii="Palatino Linotype" w:eastAsia="Calibri" w:hAnsi="Palatino Linotype" w:cs="Arial"/>
        </w:rPr>
        <w:t>ó</w:t>
      </w:r>
      <w:r w:rsidR="00FB54FB" w:rsidRPr="00271B8B">
        <w:rPr>
          <w:rFonts w:ascii="Palatino Linotype" w:eastAsia="Calibri" w:hAnsi="Palatino Linotype" w:cs="Arial"/>
        </w:rPr>
        <w:t xml:space="preserve">: </w:t>
      </w:r>
      <w:r w:rsidR="003607B9" w:rsidRPr="00271B8B">
        <w:rPr>
          <w:rFonts w:ascii="Palatino Linotype" w:eastAsia="Calibri" w:hAnsi="Palatino Linotype" w:cs="Arial"/>
        </w:rPr>
        <w:t xml:space="preserve"> </w:t>
      </w:r>
    </w:p>
    <w:p w14:paraId="462BC585" w14:textId="77777777" w:rsidR="00BD59CD" w:rsidRPr="00271B8B" w:rsidRDefault="00BD59CD" w:rsidP="00271B8B">
      <w:pPr>
        <w:pStyle w:val="Prrafodelista"/>
        <w:tabs>
          <w:tab w:val="left" w:pos="0"/>
        </w:tabs>
        <w:spacing w:line="360" w:lineRule="auto"/>
        <w:ind w:left="0" w:right="49"/>
        <w:jc w:val="both"/>
        <w:rPr>
          <w:rFonts w:ascii="Palatino Linotype" w:hAnsi="Palatino Linotype"/>
        </w:rPr>
      </w:pPr>
    </w:p>
    <w:p w14:paraId="45EF49F8" w14:textId="36E2C1FD" w:rsidR="001C34D6" w:rsidRPr="00271B8B" w:rsidRDefault="001C34D6" w:rsidP="00271B8B">
      <w:pPr>
        <w:pStyle w:val="Prrafodelista"/>
        <w:tabs>
          <w:tab w:val="left" w:pos="1843"/>
        </w:tabs>
        <w:spacing w:line="360" w:lineRule="auto"/>
        <w:ind w:left="426" w:right="49"/>
        <w:jc w:val="both"/>
        <w:rPr>
          <w:rFonts w:ascii="Palatino Linotype" w:hAnsi="Palatino Linotype"/>
        </w:rPr>
      </w:pPr>
      <w:r w:rsidRPr="00271B8B">
        <w:rPr>
          <w:rFonts w:ascii="Palatino Linotype" w:hAnsi="Palatino Linotype"/>
          <w:i/>
        </w:rPr>
        <w:t>“</w:t>
      </w:r>
      <w:r w:rsidR="0078036C" w:rsidRPr="00271B8B">
        <w:rPr>
          <w:rFonts w:ascii="Palatino Linotype" w:hAnsi="Palatino Linotype"/>
          <w:i/>
        </w:rPr>
        <w:t>LISTA DE NOMINA Y LISTA DE RAYA COMPLETAS CON SALARIOS DEL PERIODO ENERO DE 2016 A DICIEMBRE DE 2017 Y LISTA DE NOMINA Y RAYA PERIODO 01 DE MAYO AL 15 DE FEBRERO DE 2019</w:t>
      </w:r>
      <w:r w:rsidR="00103D24" w:rsidRPr="00271B8B">
        <w:rPr>
          <w:rFonts w:ascii="Palatino Linotype" w:hAnsi="Palatino Linotype"/>
          <w:i/>
        </w:rPr>
        <w:t>.</w:t>
      </w:r>
      <w:r w:rsidR="003E4A5C" w:rsidRPr="00271B8B">
        <w:rPr>
          <w:rFonts w:ascii="Palatino Linotype" w:hAnsi="Palatino Linotype"/>
          <w:i/>
        </w:rPr>
        <w:t>”</w:t>
      </w:r>
      <w:r w:rsidR="0078036C" w:rsidRPr="00271B8B">
        <w:rPr>
          <w:rFonts w:ascii="Palatino Linotype" w:hAnsi="Palatino Linotype"/>
        </w:rPr>
        <w:t xml:space="preserve"> </w:t>
      </w:r>
      <w:r w:rsidRPr="00271B8B">
        <w:rPr>
          <w:rFonts w:ascii="Palatino Linotype" w:hAnsi="Palatino Linotype"/>
        </w:rPr>
        <w:t>(Sic)</w:t>
      </w:r>
    </w:p>
    <w:p w14:paraId="282765A5" w14:textId="77777777" w:rsidR="00A7308C" w:rsidRPr="00271B8B" w:rsidRDefault="00A7308C" w:rsidP="00271B8B">
      <w:pPr>
        <w:pStyle w:val="Prrafodelista"/>
        <w:tabs>
          <w:tab w:val="left" w:pos="0"/>
        </w:tabs>
        <w:spacing w:line="360" w:lineRule="auto"/>
        <w:ind w:left="567" w:right="616"/>
        <w:jc w:val="both"/>
        <w:rPr>
          <w:rFonts w:ascii="Palatino Linotype" w:hAnsi="Palatino Linotype"/>
        </w:rPr>
      </w:pPr>
    </w:p>
    <w:p w14:paraId="7727518C" w14:textId="678D0797" w:rsidR="00A45546" w:rsidRPr="00271B8B" w:rsidRDefault="00A8769A" w:rsidP="00271B8B">
      <w:pPr>
        <w:pStyle w:val="Prrafodelista"/>
        <w:tabs>
          <w:tab w:val="left" w:pos="0"/>
        </w:tabs>
        <w:spacing w:line="360" w:lineRule="auto"/>
        <w:ind w:left="851"/>
        <w:jc w:val="both"/>
        <w:rPr>
          <w:rFonts w:ascii="Palatino Linotype" w:hAnsi="Palatino Linotype"/>
          <w:b/>
        </w:rPr>
      </w:pPr>
      <w:r w:rsidRPr="00271B8B">
        <w:rPr>
          <w:rFonts w:ascii="Palatino Linotype" w:eastAsia="Times New Roman" w:hAnsi="Palatino Linotype" w:cs="Arial"/>
        </w:rPr>
        <w:t xml:space="preserve">Señaló </w:t>
      </w:r>
      <w:r w:rsidR="00750A80" w:rsidRPr="00271B8B">
        <w:rPr>
          <w:rFonts w:ascii="Palatino Linotype" w:eastAsia="Times New Roman" w:hAnsi="Palatino Linotype" w:cs="Arial"/>
        </w:rPr>
        <w:t>como modalidad de entrega de información</w:t>
      </w:r>
      <w:r w:rsidR="00750A80" w:rsidRPr="00271B8B">
        <w:rPr>
          <w:rFonts w:ascii="Palatino Linotype" w:eastAsia="Times New Roman" w:hAnsi="Palatino Linotype" w:cs="Arial"/>
          <w:b/>
        </w:rPr>
        <w:t>:</w:t>
      </w:r>
      <w:r w:rsidR="00750A80" w:rsidRPr="00271B8B">
        <w:rPr>
          <w:rFonts w:ascii="Palatino Linotype" w:eastAsia="Times New Roman" w:hAnsi="Palatino Linotype" w:cs="Arial"/>
        </w:rPr>
        <w:t xml:space="preserve"> </w:t>
      </w:r>
      <w:r w:rsidR="007B30F3" w:rsidRPr="00271B8B">
        <w:rPr>
          <w:rFonts w:ascii="Palatino Linotype" w:hAnsi="Palatino Linotype"/>
        </w:rPr>
        <w:t>A través de</w:t>
      </w:r>
      <w:r w:rsidR="00E83035" w:rsidRPr="00271B8B">
        <w:rPr>
          <w:rFonts w:ascii="Palatino Linotype" w:hAnsi="Palatino Linotype"/>
        </w:rPr>
        <w:t>l</w:t>
      </w:r>
      <w:r w:rsidR="00A53AF8" w:rsidRPr="00271B8B">
        <w:rPr>
          <w:rFonts w:ascii="Palatino Linotype" w:hAnsi="Palatino Linotype"/>
          <w:b/>
        </w:rPr>
        <w:t xml:space="preserve"> </w:t>
      </w:r>
      <w:r w:rsidR="00A7308C" w:rsidRPr="00271B8B">
        <w:rPr>
          <w:rFonts w:ascii="Palatino Linotype" w:eastAsia="Times New Roman" w:hAnsi="Palatino Linotype" w:cs="Arial"/>
          <w:b/>
          <w:lang w:val="es-ES"/>
        </w:rPr>
        <w:t>SAIMEX</w:t>
      </w:r>
      <w:r w:rsidR="003E4A5C" w:rsidRPr="00271B8B">
        <w:rPr>
          <w:rFonts w:ascii="Palatino Linotype" w:hAnsi="Palatino Linotype"/>
          <w:b/>
        </w:rPr>
        <w:t>.</w:t>
      </w:r>
    </w:p>
    <w:p w14:paraId="0297079E" w14:textId="77777777" w:rsidR="00BD59CD" w:rsidRPr="00271B8B" w:rsidRDefault="00BD59CD" w:rsidP="00271B8B">
      <w:pPr>
        <w:pStyle w:val="Prrafodelista"/>
        <w:tabs>
          <w:tab w:val="left" w:pos="0"/>
        </w:tabs>
        <w:spacing w:line="360" w:lineRule="auto"/>
        <w:ind w:left="567"/>
        <w:jc w:val="both"/>
        <w:rPr>
          <w:rFonts w:ascii="Palatino Linotype" w:hAnsi="Palatino Linotype"/>
        </w:rPr>
      </w:pPr>
    </w:p>
    <w:p w14:paraId="24E4A2C3" w14:textId="454FC18B" w:rsidR="00DB0A6F" w:rsidRPr="00271B8B" w:rsidRDefault="00430871"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hAnsi="Palatino Linotype"/>
        </w:rPr>
        <w:t>En fecha cuatro</w:t>
      </w:r>
      <w:r w:rsidR="0078036C" w:rsidRPr="00271B8B">
        <w:rPr>
          <w:rFonts w:ascii="Palatino Linotype" w:hAnsi="Palatino Linotype"/>
        </w:rPr>
        <w:t xml:space="preserve"> (</w:t>
      </w:r>
      <w:r w:rsidRPr="00271B8B">
        <w:rPr>
          <w:rFonts w:ascii="Palatino Linotype" w:hAnsi="Palatino Linotype"/>
        </w:rPr>
        <w:t>04</w:t>
      </w:r>
      <w:r w:rsidR="0078036C" w:rsidRPr="00271B8B">
        <w:rPr>
          <w:rFonts w:ascii="Palatino Linotype" w:hAnsi="Palatino Linotype"/>
        </w:rPr>
        <w:t xml:space="preserve">) de </w:t>
      </w:r>
      <w:r w:rsidRPr="00271B8B">
        <w:rPr>
          <w:rFonts w:ascii="Palatino Linotype" w:hAnsi="Palatino Linotype"/>
        </w:rPr>
        <w:t>marzo</w:t>
      </w:r>
      <w:r w:rsidR="0078036C" w:rsidRPr="00271B8B">
        <w:rPr>
          <w:rFonts w:ascii="Palatino Linotype" w:hAnsi="Palatino Linotype"/>
        </w:rPr>
        <w:t xml:space="preserve"> de dos mil diecinueve, el </w:t>
      </w:r>
      <w:r w:rsidR="00DB0A6F" w:rsidRPr="00271B8B">
        <w:rPr>
          <w:rFonts w:ascii="Palatino Linotype" w:hAnsi="Palatino Linotype"/>
          <w:b/>
        </w:rPr>
        <w:t xml:space="preserve">SUJETO OBLIGADO </w:t>
      </w:r>
      <w:r w:rsidR="00DB0A6F" w:rsidRPr="00271B8B">
        <w:rPr>
          <w:rFonts w:ascii="Palatino Linotype" w:hAnsi="Palatino Linotype"/>
        </w:rPr>
        <w:t>respondi</w:t>
      </w:r>
      <w:r w:rsidR="0078036C" w:rsidRPr="00271B8B">
        <w:rPr>
          <w:rFonts w:ascii="Palatino Linotype" w:hAnsi="Palatino Linotype"/>
        </w:rPr>
        <w:t xml:space="preserve">ó a la solicitud de información en los términos siguientes: </w:t>
      </w:r>
    </w:p>
    <w:p w14:paraId="0269D75C" w14:textId="77777777" w:rsidR="0078036C" w:rsidRPr="00271B8B" w:rsidRDefault="0078036C" w:rsidP="00271B8B">
      <w:pPr>
        <w:pStyle w:val="Prrafodelista"/>
        <w:tabs>
          <w:tab w:val="left" w:pos="0"/>
        </w:tabs>
        <w:spacing w:line="360" w:lineRule="auto"/>
        <w:ind w:left="0" w:right="49"/>
        <w:jc w:val="both"/>
        <w:rPr>
          <w:rFonts w:ascii="Palatino Linotype" w:hAnsi="Palatino Linotype"/>
        </w:rPr>
      </w:pPr>
    </w:p>
    <w:p w14:paraId="57F6897D" w14:textId="395EA0C2" w:rsidR="0078036C" w:rsidRPr="00271B8B" w:rsidRDefault="0078036C" w:rsidP="00271B8B">
      <w:pPr>
        <w:pStyle w:val="Prrafodelista"/>
        <w:tabs>
          <w:tab w:val="left" w:pos="142"/>
        </w:tabs>
        <w:spacing w:line="360" w:lineRule="auto"/>
        <w:ind w:left="567" w:right="49"/>
        <w:jc w:val="both"/>
        <w:rPr>
          <w:rFonts w:ascii="Palatino Linotype" w:hAnsi="Palatino Linotype"/>
          <w:i/>
          <w:color w:val="000000"/>
        </w:rPr>
      </w:pPr>
      <w:r w:rsidRPr="00271B8B">
        <w:rPr>
          <w:rFonts w:ascii="Palatino Linotype" w:hAnsi="Palatino Linotype"/>
          <w:i/>
          <w:color w:val="000000"/>
        </w:rPr>
        <w:t>“Se da contestación a su solicitud”</w:t>
      </w:r>
    </w:p>
    <w:p w14:paraId="0253C317" w14:textId="77777777" w:rsidR="0078036C" w:rsidRPr="00271B8B" w:rsidRDefault="0078036C" w:rsidP="00271B8B">
      <w:pPr>
        <w:pStyle w:val="Prrafodelista"/>
        <w:tabs>
          <w:tab w:val="left" w:pos="142"/>
        </w:tabs>
        <w:spacing w:line="360" w:lineRule="auto"/>
        <w:ind w:left="851" w:right="49"/>
        <w:jc w:val="both"/>
        <w:rPr>
          <w:rFonts w:ascii="Palatino Linotype" w:hAnsi="Palatino Linotype"/>
          <w:i/>
          <w:color w:val="000000"/>
        </w:rPr>
      </w:pPr>
    </w:p>
    <w:p w14:paraId="62700C6A" w14:textId="00D954BB" w:rsidR="0078036C" w:rsidRDefault="0078036C" w:rsidP="00271B8B">
      <w:pPr>
        <w:pStyle w:val="Prrafodelista"/>
        <w:tabs>
          <w:tab w:val="left" w:pos="142"/>
        </w:tabs>
        <w:spacing w:line="360" w:lineRule="auto"/>
        <w:ind w:left="567" w:right="49"/>
        <w:jc w:val="both"/>
        <w:rPr>
          <w:rFonts w:ascii="Palatino Linotype" w:hAnsi="Palatino Linotype"/>
          <w:color w:val="000000"/>
        </w:rPr>
      </w:pPr>
      <w:r w:rsidRPr="00271B8B">
        <w:rPr>
          <w:rFonts w:ascii="Palatino Linotype" w:hAnsi="Palatino Linotype"/>
          <w:color w:val="000000"/>
        </w:rPr>
        <w:t>Respuesta a la que adjuntó los archivos</w:t>
      </w:r>
      <w:r w:rsidR="00563235" w:rsidRPr="00271B8B">
        <w:rPr>
          <w:rFonts w:ascii="Palatino Linotype" w:hAnsi="Palatino Linotype"/>
          <w:color w:val="000000"/>
        </w:rPr>
        <w:t xml:space="preserve"> electrónicos descritos en el siguiente orden: </w:t>
      </w:r>
    </w:p>
    <w:p w14:paraId="408CA6C7" w14:textId="77777777" w:rsidR="00271B8B" w:rsidRPr="00271B8B" w:rsidRDefault="00271B8B" w:rsidP="00271B8B">
      <w:pPr>
        <w:pStyle w:val="Prrafodelista"/>
        <w:tabs>
          <w:tab w:val="left" w:pos="142"/>
        </w:tabs>
        <w:spacing w:line="360" w:lineRule="auto"/>
        <w:ind w:left="851" w:right="49"/>
        <w:jc w:val="both"/>
        <w:rPr>
          <w:rFonts w:ascii="Palatino Linotype" w:hAnsi="Palatino Linotype"/>
          <w:color w:val="000000"/>
        </w:rPr>
      </w:pPr>
    </w:p>
    <w:p w14:paraId="2C1D7334" w14:textId="7E3C8FB4" w:rsidR="00563235" w:rsidRPr="00271B8B" w:rsidRDefault="00563235" w:rsidP="00271B8B">
      <w:pPr>
        <w:pStyle w:val="Prrafodelista"/>
        <w:numPr>
          <w:ilvl w:val="0"/>
          <w:numId w:val="9"/>
        </w:numPr>
        <w:tabs>
          <w:tab w:val="left" w:pos="142"/>
        </w:tabs>
        <w:spacing w:line="360" w:lineRule="auto"/>
        <w:ind w:left="567" w:right="49" w:firstLine="0"/>
        <w:jc w:val="both"/>
        <w:rPr>
          <w:rFonts w:ascii="Palatino Linotype" w:hAnsi="Palatino Linotype"/>
        </w:rPr>
      </w:pPr>
      <w:r w:rsidRPr="00271B8B">
        <w:rPr>
          <w:rFonts w:ascii="Palatino Linotype" w:hAnsi="Palatino Linotype"/>
          <w:b/>
          <w:i/>
        </w:rPr>
        <w:t xml:space="preserve">RESPUESTA SOLICITUD 46.pdf: </w:t>
      </w:r>
      <w:r w:rsidRPr="00271B8B">
        <w:rPr>
          <w:rFonts w:ascii="Palatino Linotype" w:hAnsi="Palatino Linotype"/>
        </w:rPr>
        <w:t xml:space="preserve">En su contenido se observa en primer lugar el oficio número OTZ/UT/187/2019 de fecha cuatro (04) de marzo de dos mil diecinueve, suscrito por el Titular de la Unidad de Transparencia, dirigido al solicitante, por medio del cual remite la información proporcionada por el Tesorero Municipal. En segundo término se visualiza el oficio número OTZ/TM/0210/2019 de fecha veinticinco (25) de febrero de dos mil diecinueve, a través del cual el Tesorero Municipal entrega a la Titular de la Unidad de Transparencia en medio magnético las nóminas y listas de raya de los ejercicios fiscales 2016 y 2017, y agregó que respecto a la solicitud sobre lista de nómina y raya del 01 de mayo al 15 de febrero de 2019 no es clara ni precisa la petición por lo que no fue posible dar respuesta a lo solicitado. </w:t>
      </w:r>
    </w:p>
    <w:p w14:paraId="7461D882" w14:textId="7C9C4B2B" w:rsidR="00563235" w:rsidRDefault="00563235" w:rsidP="00271B8B">
      <w:pPr>
        <w:pStyle w:val="Prrafodelista"/>
        <w:numPr>
          <w:ilvl w:val="0"/>
          <w:numId w:val="9"/>
        </w:numPr>
        <w:tabs>
          <w:tab w:val="left" w:pos="142"/>
        </w:tabs>
        <w:spacing w:line="360" w:lineRule="auto"/>
        <w:ind w:left="567" w:right="49" w:firstLine="0"/>
        <w:jc w:val="both"/>
        <w:rPr>
          <w:rFonts w:ascii="Palatino Linotype" w:hAnsi="Palatino Linotype"/>
        </w:rPr>
      </w:pPr>
      <w:r w:rsidRPr="00271B8B">
        <w:rPr>
          <w:rFonts w:ascii="Palatino Linotype" w:hAnsi="Palatino Linotype"/>
          <w:b/>
          <w:i/>
        </w:rPr>
        <w:lastRenderedPageBreak/>
        <w:t xml:space="preserve">4.1. Nomina Eventual del 01 al 15 de Abril de 2017.pdf: </w:t>
      </w:r>
      <w:r w:rsidR="000961C1" w:rsidRPr="00271B8B">
        <w:rPr>
          <w:rFonts w:ascii="Palatino Linotype" w:hAnsi="Palatino Linotype"/>
        </w:rPr>
        <w:t xml:space="preserve">Consta de 264 páginas, cuyo contenido se trata de la nómina general y lista de raya del uno (01) de enero al treinta y uno (31) de diciembre de dos mil diecisiete. </w:t>
      </w:r>
    </w:p>
    <w:p w14:paraId="71851AB7" w14:textId="77777777" w:rsidR="00271B8B" w:rsidRPr="00271B8B" w:rsidRDefault="00271B8B" w:rsidP="00271B8B">
      <w:pPr>
        <w:pStyle w:val="Prrafodelista"/>
        <w:tabs>
          <w:tab w:val="left" w:pos="142"/>
        </w:tabs>
        <w:spacing w:line="360" w:lineRule="auto"/>
        <w:ind w:left="567" w:right="49"/>
        <w:jc w:val="both"/>
        <w:rPr>
          <w:rFonts w:ascii="Palatino Linotype" w:hAnsi="Palatino Linotype"/>
        </w:rPr>
      </w:pPr>
    </w:p>
    <w:p w14:paraId="50999325" w14:textId="1CC1C85E" w:rsidR="000961C1" w:rsidRPr="00271B8B" w:rsidRDefault="000961C1" w:rsidP="00271B8B">
      <w:pPr>
        <w:pStyle w:val="Prrafodelista"/>
        <w:numPr>
          <w:ilvl w:val="0"/>
          <w:numId w:val="9"/>
        </w:numPr>
        <w:tabs>
          <w:tab w:val="left" w:pos="142"/>
        </w:tabs>
        <w:spacing w:line="360" w:lineRule="auto"/>
        <w:ind w:left="567" w:right="49" w:firstLine="0"/>
        <w:jc w:val="both"/>
        <w:rPr>
          <w:rFonts w:ascii="Palatino Linotype" w:hAnsi="Palatino Linotype"/>
        </w:rPr>
      </w:pPr>
      <w:r w:rsidRPr="00271B8B">
        <w:rPr>
          <w:rFonts w:ascii="Palatino Linotype" w:hAnsi="Palatino Linotype"/>
          <w:b/>
          <w:i/>
        </w:rPr>
        <w:t xml:space="preserve">4.1 LISTA DE RAYA 2016.pdf: </w:t>
      </w:r>
      <w:r w:rsidRPr="00271B8B">
        <w:rPr>
          <w:rFonts w:ascii="Palatino Linotype" w:hAnsi="Palatino Linotype"/>
        </w:rPr>
        <w:t xml:space="preserve">Integrado por 234 paginas consistentes </w:t>
      </w:r>
      <w:r w:rsidR="002619E3" w:rsidRPr="00271B8B">
        <w:rPr>
          <w:rFonts w:ascii="Palatino Linotype" w:hAnsi="Palatino Linotype"/>
        </w:rPr>
        <w:t xml:space="preserve">en la lista de raya de los meses de abril, mayo, julio, agosto, septiembre, octubre, noviembre y diciembre de dos mil dieciséis y la nómina general de los meses de enero a diciembre del mismo año. </w:t>
      </w:r>
    </w:p>
    <w:p w14:paraId="7DDD3CE7" w14:textId="77777777" w:rsidR="00D870F1" w:rsidRPr="00271B8B" w:rsidRDefault="00D870F1" w:rsidP="00271B8B">
      <w:pPr>
        <w:pStyle w:val="Prrafodelista"/>
        <w:tabs>
          <w:tab w:val="left" w:pos="0"/>
        </w:tabs>
        <w:spacing w:line="360" w:lineRule="auto"/>
        <w:ind w:left="284" w:right="34"/>
        <w:rPr>
          <w:rFonts w:ascii="Palatino Linotype" w:eastAsia="Times New Roman" w:hAnsi="Palatino Linotype" w:cs="Arial"/>
        </w:rPr>
      </w:pPr>
    </w:p>
    <w:p w14:paraId="1BDB340C" w14:textId="186FBE03" w:rsidR="00D870F1" w:rsidRPr="00271B8B" w:rsidRDefault="00585F00"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eastAsia="Times New Roman" w:hAnsi="Palatino Linotype" w:cs="Arial"/>
        </w:rPr>
        <w:t>E</w:t>
      </w:r>
      <w:r w:rsidR="00430871" w:rsidRPr="00271B8B">
        <w:rPr>
          <w:rFonts w:ascii="Palatino Linotype" w:eastAsia="Times New Roman" w:hAnsi="Palatino Linotype" w:cs="Arial"/>
        </w:rPr>
        <w:t>l día cinco</w:t>
      </w:r>
      <w:r w:rsidR="003E4A5C" w:rsidRPr="00271B8B">
        <w:rPr>
          <w:rFonts w:ascii="Palatino Linotype" w:eastAsia="Times New Roman" w:hAnsi="Palatino Linotype" w:cs="Arial"/>
        </w:rPr>
        <w:t xml:space="preserve"> (</w:t>
      </w:r>
      <w:r w:rsidR="00430871" w:rsidRPr="00271B8B">
        <w:rPr>
          <w:rFonts w:ascii="Palatino Linotype" w:eastAsia="Times New Roman" w:hAnsi="Palatino Linotype" w:cs="Arial"/>
        </w:rPr>
        <w:t>05</w:t>
      </w:r>
      <w:r w:rsidR="00BF2C41" w:rsidRPr="00271B8B">
        <w:rPr>
          <w:rFonts w:ascii="Palatino Linotype" w:eastAsia="Times New Roman" w:hAnsi="Palatino Linotype" w:cs="Arial"/>
        </w:rPr>
        <w:t xml:space="preserve">) de </w:t>
      </w:r>
      <w:r w:rsidR="00430871" w:rsidRPr="00271B8B">
        <w:rPr>
          <w:rFonts w:ascii="Palatino Linotype" w:eastAsia="Times New Roman" w:hAnsi="Palatino Linotype" w:cs="Arial"/>
        </w:rPr>
        <w:t>marzo</w:t>
      </w:r>
      <w:r w:rsidR="00AA09C3" w:rsidRPr="00271B8B">
        <w:rPr>
          <w:rFonts w:ascii="Palatino Linotype" w:eastAsia="Times New Roman" w:hAnsi="Palatino Linotype" w:cs="Arial"/>
        </w:rPr>
        <w:t xml:space="preserve"> de dos mil diecinueve</w:t>
      </w:r>
      <w:r w:rsidR="00FA3B14" w:rsidRPr="00271B8B">
        <w:rPr>
          <w:rFonts w:ascii="Palatino Linotype" w:eastAsia="Times New Roman" w:hAnsi="Palatino Linotype" w:cs="Arial"/>
        </w:rPr>
        <w:t xml:space="preserve"> el</w:t>
      </w:r>
      <w:r w:rsidR="007E4E68" w:rsidRPr="00271B8B">
        <w:rPr>
          <w:rFonts w:ascii="Palatino Linotype" w:hAnsi="Palatino Linotype" w:cs="Arial"/>
        </w:rPr>
        <w:t xml:space="preserve"> particular</w:t>
      </w:r>
      <w:r w:rsidRPr="00271B8B">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271B8B" w:rsidRDefault="00FA3B14" w:rsidP="00271B8B">
      <w:pPr>
        <w:pStyle w:val="Prrafodelista"/>
        <w:tabs>
          <w:tab w:val="left" w:pos="0"/>
        </w:tabs>
        <w:spacing w:line="360" w:lineRule="auto"/>
        <w:ind w:left="284" w:right="34"/>
        <w:jc w:val="both"/>
        <w:rPr>
          <w:rFonts w:ascii="Palatino Linotype" w:hAnsi="Palatino Linotype"/>
        </w:rPr>
      </w:pPr>
    </w:p>
    <w:p w14:paraId="5654E5A5" w14:textId="3C32E885" w:rsidR="00C208DE" w:rsidRPr="00271B8B" w:rsidRDefault="00585F00" w:rsidP="004C03B3">
      <w:pPr>
        <w:pStyle w:val="Prrafodelista"/>
        <w:numPr>
          <w:ilvl w:val="0"/>
          <w:numId w:val="2"/>
        </w:numPr>
        <w:tabs>
          <w:tab w:val="left" w:pos="0"/>
        </w:tabs>
        <w:spacing w:line="360" w:lineRule="auto"/>
        <w:ind w:left="567" w:right="616" w:firstLine="0"/>
        <w:jc w:val="both"/>
        <w:rPr>
          <w:rFonts w:ascii="Palatino Linotype" w:eastAsia="Calibri" w:hAnsi="Palatino Linotype" w:cs="Arial"/>
        </w:rPr>
      </w:pPr>
      <w:bookmarkStart w:id="17" w:name="_Toc504377966"/>
      <w:r w:rsidRPr="00271B8B">
        <w:rPr>
          <w:rFonts w:ascii="Palatino Linotype" w:eastAsia="Calibri" w:hAnsi="Palatino Linotype" w:cs="Arial"/>
          <w:b/>
        </w:rPr>
        <w:t>Acto impugnado</w:t>
      </w:r>
      <w:bookmarkEnd w:id="3"/>
      <w:r w:rsidR="00F95F7E" w:rsidRPr="00271B8B">
        <w:rPr>
          <w:rFonts w:ascii="Palatino Linotype" w:eastAsia="Calibri" w:hAnsi="Palatino Linotype" w:cs="Arial"/>
        </w:rPr>
        <w:t>:</w:t>
      </w:r>
      <w:bookmarkEnd w:id="17"/>
      <w:r w:rsidR="00F95F7E" w:rsidRPr="00271B8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271B8B">
        <w:rPr>
          <w:rFonts w:ascii="Palatino Linotype" w:eastAsia="Calibri" w:hAnsi="Palatino Linotype" w:cs="Arial"/>
          <w:i/>
        </w:rPr>
        <w:t>“</w:t>
      </w:r>
      <w:r w:rsidR="00C3624A" w:rsidRPr="00271B8B">
        <w:rPr>
          <w:rFonts w:ascii="Palatino Linotype" w:eastAsia="Calibri" w:hAnsi="Palatino Linotype" w:cs="Arial"/>
          <w:i/>
        </w:rPr>
        <w:t xml:space="preserve">De la solicitud de lista de </w:t>
      </w:r>
      <w:proofErr w:type="spellStart"/>
      <w:r w:rsidR="00C3624A" w:rsidRPr="00271B8B">
        <w:rPr>
          <w:rFonts w:ascii="Palatino Linotype" w:eastAsia="Calibri" w:hAnsi="Palatino Linotype" w:cs="Arial"/>
          <w:i/>
        </w:rPr>
        <w:t>nomina</w:t>
      </w:r>
      <w:proofErr w:type="spellEnd"/>
      <w:r w:rsidR="00C3624A" w:rsidRPr="00271B8B">
        <w:rPr>
          <w:rFonts w:ascii="Palatino Linotype" w:eastAsia="Calibri" w:hAnsi="Palatino Linotype" w:cs="Arial"/>
          <w:i/>
        </w:rPr>
        <w:t xml:space="preserve"> y lista de raya periodos 1 enero de 2016 al 31 de diciembre de 2017 y 1 de mayo de 2018 al 15 de febrero de 2019 Se solicita nombre, cargo y área de adscripción con sueldo neto, e incluyendo listas de policías.</w:t>
      </w:r>
      <w:r w:rsidR="003E4A5C" w:rsidRPr="00271B8B">
        <w:rPr>
          <w:rFonts w:ascii="Palatino Linotype" w:eastAsia="Calibri" w:hAnsi="Palatino Linotype" w:cs="Arial"/>
          <w:i/>
        </w:rPr>
        <w:t>” (Sic)</w:t>
      </w:r>
    </w:p>
    <w:p w14:paraId="63B20642" w14:textId="4EF5E8C8" w:rsidR="006C0831" w:rsidRPr="00271B8B" w:rsidRDefault="006C0831" w:rsidP="00271B8B">
      <w:pPr>
        <w:pStyle w:val="Prrafodelista"/>
        <w:tabs>
          <w:tab w:val="left" w:pos="0"/>
        </w:tabs>
        <w:spacing w:line="360" w:lineRule="auto"/>
        <w:ind w:left="927" w:right="616"/>
        <w:jc w:val="both"/>
        <w:rPr>
          <w:rFonts w:ascii="Palatino Linotype" w:eastAsia="Calibri" w:hAnsi="Palatino Linotype" w:cs="Arial"/>
        </w:rPr>
      </w:pPr>
    </w:p>
    <w:p w14:paraId="26320EC9" w14:textId="04CD28C8" w:rsidR="003E4A5C" w:rsidRPr="00271B8B" w:rsidRDefault="00585F00" w:rsidP="00271B8B">
      <w:pPr>
        <w:pStyle w:val="Prrafodelista"/>
        <w:numPr>
          <w:ilvl w:val="0"/>
          <w:numId w:val="2"/>
        </w:numPr>
        <w:tabs>
          <w:tab w:val="left" w:pos="0"/>
        </w:tabs>
        <w:spacing w:line="360" w:lineRule="auto"/>
        <w:ind w:left="567" w:right="616" w:hanging="76"/>
        <w:jc w:val="both"/>
        <w:rPr>
          <w:rFonts w:ascii="Palatino Linotype" w:eastAsia="Calibri" w:hAnsi="Palatino Linotype" w:cs="Arial"/>
          <w:i/>
        </w:rPr>
      </w:pPr>
      <w:bookmarkStart w:id="32" w:name="_Toc504377967"/>
      <w:r w:rsidRPr="00271B8B">
        <w:rPr>
          <w:rFonts w:ascii="Palatino Linotype" w:eastAsia="Calibri" w:hAnsi="Palatino Linotype" w:cs="Arial"/>
          <w:b/>
        </w:rPr>
        <w:t>Razones o Motivos de inconformidad</w:t>
      </w:r>
      <w:r w:rsidRPr="00271B8B">
        <w:rPr>
          <w:rFonts w:ascii="Palatino Linotype" w:eastAsia="Calibri" w:hAnsi="Palatino Linotype" w:cs="Arial"/>
        </w:rPr>
        <w:t>:</w:t>
      </w:r>
      <w:bookmarkEnd w:id="18"/>
      <w:bookmarkEnd w:id="32"/>
      <w:r w:rsidRPr="00271B8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71B8B">
        <w:rPr>
          <w:rFonts w:ascii="Palatino Linotype" w:eastAsia="Calibri" w:hAnsi="Palatino Linotype" w:cs="Arial"/>
          <w:i/>
        </w:rPr>
        <w:t>“</w:t>
      </w:r>
      <w:r w:rsidR="00C3624A" w:rsidRPr="00271B8B">
        <w:rPr>
          <w:rFonts w:ascii="Palatino Linotype" w:eastAsia="Calibri" w:hAnsi="Palatino Linotype" w:cs="Arial"/>
          <w:i/>
        </w:rPr>
        <w:t xml:space="preserve">De la solicitud de lista de </w:t>
      </w:r>
      <w:proofErr w:type="spellStart"/>
      <w:r w:rsidR="00C3624A" w:rsidRPr="00271B8B">
        <w:rPr>
          <w:rFonts w:ascii="Palatino Linotype" w:eastAsia="Calibri" w:hAnsi="Palatino Linotype" w:cs="Arial"/>
          <w:i/>
        </w:rPr>
        <w:t>nomina</w:t>
      </w:r>
      <w:proofErr w:type="spellEnd"/>
      <w:r w:rsidR="00C3624A" w:rsidRPr="00271B8B">
        <w:rPr>
          <w:rFonts w:ascii="Palatino Linotype" w:eastAsia="Calibri" w:hAnsi="Palatino Linotype" w:cs="Arial"/>
          <w:i/>
        </w:rPr>
        <w:t xml:space="preserve"> y lista de raya solo se envía de [NOMINA EVENTUAL (LISTA DE RAYA) Y NO SE INTEGRA LA DE NÓMINA, sin cumplirse las fechas que se piden de información, entregando solo la de la quincena de abril de 2017</w:t>
      </w:r>
      <w:r w:rsidR="00AA09C3" w:rsidRPr="00271B8B">
        <w:rPr>
          <w:rFonts w:ascii="Palatino Linotype" w:eastAsia="Calibri" w:hAnsi="Palatino Linotype" w:cs="Arial"/>
          <w:i/>
        </w:rPr>
        <w:t>.</w:t>
      </w:r>
      <w:r w:rsidR="003E4A5C" w:rsidRPr="00271B8B">
        <w:rPr>
          <w:rFonts w:ascii="Palatino Linotype" w:eastAsia="Calibri" w:hAnsi="Palatino Linotype" w:cs="Arial"/>
          <w:i/>
        </w:rPr>
        <w:t>” (Sic)</w:t>
      </w:r>
    </w:p>
    <w:p w14:paraId="7AD682F7" w14:textId="77777777" w:rsidR="006C0831" w:rsidRPr="00271B8B" w:rsidRDefault="006C0831" w:rsidP="00271B8B">
      <w:pPr>
        <w:pStyle w:val="Prrafodelista"/>
        <w:tabs>
          <w:tab w:val="left" w:pos="0"/>
        </w:tabs>
        <w:spacing w:line="360" w:lineRule="auto"/>
        <w:ind w:left="927" w:right="616"/>
        <w:jc w:val="both"/>
        <w:rPr>
          <w:rFonts w:ascii="Palatino Linotype" w:eastAsia="Calibri" w:hAnsi="Palatino Linotype" w:cs="Arial"/>
          <w:i/>
        </w:rPr>
      </w:pPr>
    </w:p>
    <w:p w14:paraId="14718D03" w14:textId="490484F8" w:rsidR="00583389" w:rsidRPr="00271B8B" w:rsidRDefault="00220DD2" w:rsidP="00271B8B">
      <w:pPr>
        <w:pStyle w:val="Prrafodelista"/>
        <w:numPr>
          <w:ilvl w:val="0"/>
          <w:numId w:val="1"/>
        </w:numPr>
        <w:tabs>
          <w:tab w:val="left" w:pos="0"/>
        </w:tabs>
        <w:spacing w:line="360" w:lineRule="auto"/>
        <w:ind w:left="0" w:right="49" w:firstLine="0"/>
        <w:jc w:val="both"/>
        <w:rPr>
          <w:rFonts w:ascii="Palatino Linotype" w:hAnsi="Palatino Linotype"/>
          <w:i/>
        </w:rPr>
      </w:pPr>
      <w:r w:rsidRPr="00271B8B">
        <w:rPr>
          <w:rFonts w:ascii="Palatino Linotype" w:eastAsia="Calibri" w:hAnsi="Palatino Linotype" w:cs="Arial"/>
        </w:rPr>
        <w:t xml:space="preserve">El </w:t>
      </w:r>
      <w:r w:rsidRPr="00271B8B">
        <w:rPr>
          <w:rFonts w:ascii="Palatino Linotype" w:eastAsia="Calibri" w:hAnsi="Palatino Linotype" w:cs="Times New Roman"/>
        </w:rPr>
        <w:t>Comisionado</w:t>
      </w:r>
      <w:r w:rsidRPr="00271B8B">
        <w:rPr>
          <w:rFonts w:ascii="Palatino Linotype" w:eastAsia="Calibri" w:hAnsi="Palatino Linotype" w:cs="Arial"/>
        </w:rPr>
        <w:t xml:space="preserve"> Ponente con fundamento en lo dispuesto por el artículo 185 fracción II de la ley de la materia, a través del acuerdo de admisión de fecha </w:t>
      </w:r>
      <w:r w:rsidR="00C3624A" w:rsidRPr="00271B8B">
        <w:rPr>
          <w:rFonts w:ascii="Palatino Linotype" w:eastAsia="Calibri" w:hAnsi="Palatino Linotype" w:cs="Arial"/>
        </w:rPr>
        <w:t>once</w:t>
      </w:r>
      <w:r w:rsidR="00091508" w:rsidRPr="00271B8B">
        <w:rPr>
          <w:rFonts w:ascii="Palatino Linotype" w:eastAsia="Calibri" w:hAnsi="Palatino Linotype" w:cs="Arial"/>
        </w:rPr>
        <w:t xml:space="preserve"> (</w:t>
      </w:r>
      <w:r w:rsidR="00C3624A" w:rsidRPr="00271B8B">
        <w:rPr>
          <w:rFonts w:ascii="Palatino Linotype" w:eastAsia="Calibri" w:hAnsi="Palatino Linotype" w:cs="Arial"/>
        </w:rPr>
        <w:t>11</w:t>
      </w:r>
      <w:r w:rsidR="00091508" w:rsidRPr="00271B8B">
        <w:rPr>
          <w:rFonts w:ascii="Palatino Linotype" w:eastAsia="Calibri" w:hAnsi="Palatino Linotype" w:cs="Arial"/>
        </w:rPr>
        <w:t xml:space="preserve">) de </w:t>
      </w:r>
      <w:r w:rsidR="00DD04C0" w:rsidRPr="00271B8B">
        <w:rPr>
          <w:rFonts w:ascii="Palatino Linotype" w:eastAsia="Calibri" w:hAnsi="Palatino Linotype" w:cs="Arial"/>
        </w:rPr>
        <w:t xml:space="preserve"> </w:t>
      </w:r>
      <w:r w:rsidR="00DB0A6F" w:rsidRPr="00271B8B">
        <w:rPr>
          <w:rFonts w:ascii="Palatino Linotype" w:eastAsia="Calibri" w:hAnsi="Palatino Linotype" w:cs="Arial"/>
        </w:rPr>
        <w:t>marzo</w:t>
      </w:r>
      <w:r w:rsidR="007A4264" w:rsidRPr="00271B8B">
        <w:rPr>
          <w:rFonts w:ascii="Palatino Linotype" w:eastAsia="Calibri" w:hAnsi="Palatino Linotype" w:cs="Arial"/>
        </w:rPr>
        <w:t xml:space="preserve"> </w:t>
      </w:r>
      <w:r w:rsidR="00FA3B14" w:rsidRPr="00271B8B">
        <w:rPr>
          <w:rFonts w:ascii="Palatino Linotype" w:eastAsia="Calibri" w:hAnsi="Palatino Linotype" w:cs="Arial"/>
        </w:rPr>
        <w:t>de dos mil dieci</w:t>
      </w:r>
      <w:r w:rsidR="00AA09C3" w:rsidRPr="00271B8B">
        <w:rPr>
          <w:rFonts w:ascii="Palatino Linotype" w:eastAsia="Calibri" w:hAnsi="Palatino Linotype" w:cs="Arial"/>
        </w:rPr>
        <w:t>nueve</w:t>
      </w:r>
      <w:r w:rsidRPr="00271B8B">
        <w:rPr>
          <w:rFonts w:ascii="Palatino Linotype" w:eastAsia="Calibri" w:hAnsi="Palatino Linotype" w:cs="Arial"/>
        </w:rPr>
        <w:t xml:space="preserve">, puso a disposición de las partes el expediente electrónico vía Sistema de Acceso a la Información Mexiquense </w:t>
      </w:r>
      <w:r w:rsidRPr="00271B8B">
        <w:rPr>
          <w:rFonts w:ascii="Palatino Linotype" w:eastAsia="Calibri" w:hAnsi="Palatino Linotype" w:cs="Arial"/>
          <w:b/>
        </w:rPr>
        <w:t xml:space="preserve">SAIMEX </w:t>
      </w:r>
      <w:r w:rsidRPr="00271B8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71B8B">
        <w:rPr>
          <w:rFonts w:ascii="Palatino Linotype" w:eastAsia="Calibri" w:hAnsi="Palatino Linotype" w:cs="Arial"/>
          <w:b/>
        </w:rPr>
        <w:t>SUJETO OBLIGADO</w:t>
      </w:r>
      <w:r w:rsidRPr="00271B8B">
        <w:rPr>
          <w:rFonts w:ascii="Palatino Linotype" w:eastAsia="Calibri" w:hAnsi="Palatino Linotype" w:cs="Arial"/>
        </w:rPr>
        <w:t xml:space="preserve"> presentará el Informe Justificado procedente.</w:t>
      </w:r>
    </w:p>
    <w:p w14:paraId="76865E16" w14:textId="77777777" w:rsidR="00583389" w:rsidRPr="00271B8B" w:rsidRDefault="00583389" w:rsidP="00271B8B">
      <w:pPr>
        <w:pStyle w:val="Prrafodelista"/>
        <w:tabs>
          <w:tab w:val="left" w:pos="0"/>
        </w:tabs>
        <w:spacing w:line="360" w:lineRule="auto"/>
        <w:ind w:left="142"/>
        <w:jc w:val="both"/>
        <w:rPr>
          <w:rFonts w:ascii="Palatino Linotype" w:hAnsi="Palatino Linotype"/>
          <w:i/>
        </w:rPr>
      </w:pPr>
    </w:p>
    <w:p w14:paraId="3EA2E073" w14:textId="77777777" w:rsidR="00DB0A6F" w:rsidRPr="00271B8B" w:rsidRDefault="00DB0A6F" w:rsidP="00271B8B">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71B8B">
        <w:rPr>
          <w:rFonts w:ascii="Palatino Linotype" w:eastAsia="Calibri" w:hAnsi="Palatino Linotype" w:cs="Arial"/>
          <w:lang w:val="es-ES"/>
        </w:rPr>
        <w:t xml:space="preserve">El </w:t>
      </w:r>
      <w:r w:rsidRPr="00271B8B">
        <w:rPr>
          <w:rFonts w:ascii="Palatino Linotype" w:eastAsia="Calibri" w:hAnsi="Palatino Linotype" w:cs="Arial"/>
          <w:b/>
          <w:lang w:val="es-ES"/>
        </w:rPr>
        <w:t xml:space="preserve">SUJETO OBLIGADO </w:t>
      </w:r>
      <w:r w:rsidRPr="00271B8B">
        <w:rPr>
          <w:rFonts w:ascii="Palatino Linotype" w:eastAsia="Calibri" w:hAnsi="Palatino Linotype" w:cs="Arial"/>
          <w:lang w:val="es-ES"/>
        </w:rPr>
        <w:t xml:space="preserve">no rindió informe justificado para manifestar lo que a su derecho conviniera; asimismo, el </w:t>
      </w:r>
      <w:r w:rsidRPr="00271B8B">
        <w:rPr>
          <w:rFonts w:ascii="Palatino Linotype" w:eastAsia="Calibri" w:hAnsi="Palatino Linotype" w:cs="Arial"/>
          <w:b/>
          <w:lang w:val="es-ES"/>
        </w:rPr>
        <w:t xml:space="preserve">RECURRENTE </w:t>
      </w:r>
      <w:r w:rsidRPr="00271B8B">
        <w:rPr>
          <w:rFonts w:ascii="Palatino Linotype" w:eastAsia="Calibri" w:hAnsi="Palatino Linotype" w:cs="Arial"/>
          <w:lang w:val="es-ES"/>
        </w:rPr>
        <w:t xml:space="preserve">no presentó alegatos, ni ofreció los medios de prueba, </w:t>
      </w:r>
      <w:r w:rsidRPr="00271B8B">
        <w:rPr>
          <w:rFonts w:ascii="Palatino Linotype" w:eastAsia="Calibri" w:hAnsi="Palatino Linotype" w:cs="Times New Roman"/>
          <w:lang w:val="es-ES"/>
        </w:rPr>
        <w:t xml:space="preserve">según consta en el Sistema </w:t>
      </w:r>
      <w:r w:rsidRPr="00271B8B">
        <w:rPr>
          <w:rFonts w:ascii="Palatino Linotype" w:eastAsia="Calibri" w:hAnsi="Palatino Linotype" w:cs="Arial"/>
          <w:lang w:val="es-ES"/>
        </w:rPr>
        <w:t xml:space="preserve">de Acceso a la Información Mexiquense </w:t>
      </w:r>
      <w:r w:rsidRPr="00271B8B">
        <w:rPr>
          <w:rFonts w:ascii="Palatino Linotype" w:eastAsia="Calibri" w:hAnsi="Palatino Linotype" w:cs="Arial"/>
          <w:b/>
          <w:lang w:val="es-ES"/>
        </w:rPr>
        <w:t>SAIMEX.</w:t>
      </w:r>
      <w:r w:rsidRPr="00271B8B">
        <w:rPr>
          <w:rFonts w:ascii="Palatino Linotype" w:eastAsia="Calibri" w:hAnsi="Palatino Linotype" w:cs="Arial"/>
          <w:lang w:val="es-ES"/>
        </w:rPr>
        <w:t xml:space="preserve"> </w:t>
      </w:r>
    </w:p>
    <w:p w14:paraId="09897DF0" w14:textId="77777777" w:rsidR="00DB0A6F" w:rsidRPr="00271B8B" w:rsidRDefault="00DB0A6F" w:rsidP="00271B8B">
      <w:pPr>
        <w:pStyle w:val="Prrafodelista"/>
        <w:spacing w:line="360" w:lineRule="auto"/>
        <w:rPr>
          <w:rFonts w:ascii="Palatino Linotype" w:hAnsi="Palatino Linotype"/>
          <w:i/>
          <w:color w:val="000000"/>
        </w:rPr>
      </w:pPr>
    </w:p>
    <w:p w14:paraId="6BEBCB2D" w14:textId="76E566B5" w:rsidR="00A71BC1" w:rsidRPr="00271B8B" w:rsidRDefault="008A72B7"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eastAsia="Calibri" w:hAnsi="Palatino Linotype" w:cs="Arial"/>
        </w:rPr>
        <w:t>Consecutivamente</w:t>
      </w:r>
      <w:r w:rsidR="00A71BC1" w:rsidRPr="00271B8B">
        <w:rPr>
          <w:rFonts w:ascii="Palatino Linotype" w:hAnsi="Palatino Linotype"/>
        </w:rPr>
        <w:t>, el Comisionado Ponente decretó el cierre de instru</w:t>
      </w:r>
      <w:r w:rsidR="00F640B8" w:rsidRPr="00271B8B">
        <w:rPr>
          <w:rFonts w:ascii="Palatino Linotype" w:hAnsi="Palatino Linotype"/>
        </w:rPr>
        <w:t>cción mediante acuerdo de fecha veintiséis</w:t>
      </w:r>
      <w:r w:rsidR="00C3488E" w:rsidRPr="00271B8B">
        <w:rPr>
          <w:rFonts w:ascii="Palatino Linotype" w:hAnsi="Palatino Linotype"/>
        </w:rPr>
        <w:t xml:space="preserve"> </w:t>
      </w:r>
      <w:r w:rsidR="004A125E" w:rsidRPr="00271B8B">
        <w:rPr>
          <w:rFonts w:ascii="Palatino Linotype" w:hAnsi="Palatino Linotype"/>
        </w:rPr>
        <w:t>(</w:t>
      </w:r>
      <w:r w:rsidR="00C3488E" w:rsidRPr="00271B8B">
        <w:rPr>
          <w:rFonts w:ascii="Palatino Linotype" w:hAnsi="Palatino Linotype"/>
        </w:rPr>
        <w:t>2</w:t>
      </w:r>
      <w:r w:rsidR="00F640B8" w:rsidRPr="00271B8B">
        <w:rPr>
          <w:rFonts w:ascii="Palatino Linotype" w:hAnsi="Palatino Linotype"/>
        </w:rPr>
        <w:t>6</w:t>
      </w:r>
      <w:r w:rsidR="00C3488E" w:rsidRPr="00271B8B">
        <w:rPr>
          <w:rFonts w:ascii="Palatino Linotype" w:hAnsi="Palatino Linotype"/>
        </w:rPr>
        <w:t>)</w:t>
      </w:r>
      <w:r w:rsidR="00A71BC1" w:rsidRPr="00271B8B">
        <w:rPr>
          <w:rFonts w:ascii="Palatino Linotype" w:hAnsi="Palatino Linotype"/>
        </w:rPr>
        <w:t xml:space="preserve"> de </w:t>
      </w:r>
      <w:r w:rsidR="009B146D" w:rsidRPr="00271B8B">
        <w:rPr>
          <w:rFonts w:ascii="Palatino Linotype" w:hAnsi="Palatino Linotype"/>
        </w:rPr>
        <w:t xml:space="preserve">marzo </w:t>
      </w:r>
      <w:r w:rsidR="00A71BC1" w:rsidRPr="00271B8B">
        <w:rPr>
          <w:rFonts w:ascii="Palatino Linotype" w:hAnsi="Palatino Linotype"/>
        </w:rPr>
        <w:t xml:space="preserve">de </w:t>
      </w:r>
      <w:r w:rsidR="00C3488E" w:rsidRPr="00271B8B">
        <w:rPr>
          <w:rFonts w:ascii="Palatino Linotype" w:hAnsi="Palatino Linotype"/>
        </w:rPr>
        <w:t>dos mil diecinueve</w:t>
      </w:r>
      <w:r w:rsidR="00A71BC1" w:rsidRPr="00271B8B">
        <w:rPr>
          <w:rFonts w:ascii="Palatino Linotype" w:hAnsi="Palatino Linotype"/>
        </w:rPr>
        <w:t>, por lo que, ordenó turnar el expediente a resolución.</w:t>
      </w:r>
      <w:r w:rsidR="009B146D" w:rsidRPr="00271B8B">
        <w:rPr>
          <w:rFonts w:ascii="Palatino Linotype" w:hAnsi="Palatino Linotype"/>
        </w:rPr>
        <w:t xml:space="preserve"> </w:t>
      </w:r>
      <w:r w:rsidR="009B146D" w:rsidRPr="00271B8B">
        <w:rPr>
          <w:rFonts w:ascii="Palatino Linotype" w:hAnsi="Palatino Linotype"/>
          <w:color w:val="000000" w:themeColor="text1"/>
        </w:rPr>
        <w:t xml:space="preserve">Posteriormente, el </w:t>
      </w:r>
      <w:r w:rsidR="00884EBD" w:rsidRPr="00271B8B">
        <w:rPr>
          <w:rFonts w:ascii="Palatino Linotype" w:hAnsi="Palatino Linotype"/>
          <w:color w:val="000000" w:themeColor="text1"/>
        </w:rPr>
        <w:t>catorce</w:t>
      </w:r>
      <w:r w:rsidR="009B146D" w:rsidRPr="00271B8B">
        <w:rPr>
          <w:rFonts w:ascii="Palatino Linotype" w:hAnsi="Palatino Linotype"/>
          <w:color w:val="000000" w:themeColor="text1"/>
        </w:rPr>
        <w:t xml:space="preserve"> (</w:t>
      </w:r>
      <w:r w:rsidR="007162DA" w:rsidRPr="00271B8B">
        <w:rPr>
          <w:rFonts w:ascii="Palatino Linotype" w:hAnsi="Palatino Linotype"/>
          <w:color w:val="000000" w:themeColor="text1"/>
        </w:rPr>
        <w:t>1</w:t>
      </w:r>
      <w:r w:rsidR="00884EBD" w:rsidRPr="00271B8B">
        <w:rPr>
          <w:rFonts w:ascii="Palatino Linotype" w:hAnsi="Palatino Linotype"/>
          <w:color w:val="000000" w:themeColor="text1"/>
        </w:rPr>
        <w:t>4</w:t>
      </w:r>
      <w:r w:rsidR="009B146D" w:rsidRPr="00271B8B">
        <w:rPr>
          <w:rFonts w:ascii="Palatino Linotype" w:hAnsi="Palatino Linotype"/>
          <w:color w:val="000000" w:themeColor="text1"/>
        </w:rPr>
        <w:t xml:space="preserve">) de </w:t>
      </w:r>
      <w:r w:rsidR="00C3624A" w:rsidRPr="00271B8B">
        <w:rPr>
          <w:rFonts w:ascii="Palatino Linotype" w:hAnsi="Palatino Linotype"/>
          <w:color w:val="000000" w:themeColor="text1"/>
        </w:rPr>
        <w:t>mayo</w:t>
      </w:r>
      <w:r w:rsidR="009B146D" w:rsidRPr="00271B8B">
        <w:rPr>
          <w:rFonts w:ascii="Palatino Linotype" w:hAnsi="Palatino Linotype"/>
          <w:color w:val="000000" w:themeColor="text1"/>
        </w:rPr>
        <w:t xml:space="preserve"> del año en curso, se amplió el plazo de quince (15) días para resolver el recurso de revisión, </w:t>
      </w:r>
      <w:r w:rsidR="009B146D" w:rsidRPr="00271B8B">
        <w:rPr>
          <w:rFonts w:ascii="Palatino Linotype" w:hAnsi="Palatino Linotype" w:cs="Arial"/>
          <w:color w:val="000000" w:themeColor="text1"/>
        </w:rPr>
        <w:t xml:space="preserve">por lo que ordenó turnar el expediente para su resolución, misma que ahora se pronuncia; y  - - - - - - - - - - - </w:t>
      </w:r>
      <w:r w:rsidR="009B146D" w:rsidRPr="00271B8B">
        <w:rPr>
          <w:rFonts w:ascii="Palatino Linotype" w:hAnsi="Palatino Linotype" w:cs="Arial"/>
        </w:rPr>
        <w:t xml:space="preserve">- - - - - - - - - - - - - - - - - </w:t>
      </w:r>
      <w:r w:rsidR="00DB0A6F" w:rsidRPr="00271B8B">
        <w:rPr>
          <w:rFonts w:ascii="Palatino Linotype" w:hAnsi="Palatino Linotype" w:cs="Arial"/>
        </w:rPr>
        <w:t xml:space="preserve">- - - - - - - - - </w:t>
      </w:r>
      <w:r w:rsidR="00480BBF" w:rsidRPr="00271B8B">
        <w:rPr>
          <w:rFonts w:ascii="Palatino Linotype" w:hAnsi="Palatino Linotype" w:cs="Arial"/>
        </w:rPr>
        <w:t xml:space="preserve">- - - - - - - - - </w:t>
      </w:r>
    </w:p>
    <w:p w14:paraId="4FDE6965" w14:textId="77777777" w:rsidR="00A71BC1" w:rsidRPr="00271B8B" w:rsidRDefault="00A71BC1" w:rsidP="00271B8B">
      <w:pPr>
        <w:pStyle w:val="Prrafodelista"/>
        <w:tabs>
          <w:tab w:val="left" w:pos="0"/>
        </w:tabs>
        <w:spacing w:line="360" w:lineRule="auto"/>
        <w:ind w:left="284" w:right="34"/>
        <w:jc w:val="both"/>
        <w:rPr>
          <w:rFonts w:ascii="Palatino Linotype" w:hAnsi="Palatino Linotype" w:cs="Arial"/>
        </w:rPr>
      </w:pPr>
    </w:p>
    <w:p w14:paraId="51E91971" w14:textId="77777777" w:rsidR="00585F00" w:rsidRPr="00271B8B" w:rsidRDefault="00585F00" w:rsidP="00271B8B">
      <w:pPr>
        <w:pStyle w:val="Ttulo1"/>
        <w:tabs>
          <w:tab w:val="left" w:pos="0"/>
        </w:tabs>
        <w:spacing w:before="0" w:line="360" w:lineRule="auto"/>
        <w:jc w:val="center"/>
        <w:rPr>
          <w:b/>
          <w:szCs w:val="24"/>
        </w:rPr>
      </w:pPr>
      <w:bookmarkStart w:id="33" w:name="_Toc491791302"/>
      <w:bookmarkStart w:id="34" w:name="_Toc8753369"/>
      <w:r w:rsidRPr="00271B8B">
        <w:rPr>
          <w:b/>
          <w:szCs w:val="24"/>
        </w:rPr>
        <w:t>CONSIDERANDO</w:t>
      </w:r>
      <w:bookmarkEnd w:id="33"/>
      <w:bookmarkEnd w:id="34"/>
    </w:p>
    <w:p w14:paraId="7681ED66" w14:textId="77777777" w:rsidR="00585F00" w:rsidRPr="00271B8B" w:rsidRDefault="00585F00" w:rsidP="00271B8B">
      <w:pPr>
        <w:tabs>
          <w:tab w:val="left" w:pos="0"/>
        </w:tabs>
        <w:spacing w:line="360" w:lineRule="auto"/>
        <w:rPr>
          <w:rFonts w:ascii="Palatino Linotype" w:hAnsi="Palatino Linotype"/>
          <w:lang w:eastAsia="en-US"/>
        </w:rPr>
      </w:pPr>
    </w:p>
    <w:p w14:paraId="7DA2EB7E" w14:textId="77777777" w:rsidR="0032581C" w:rsidRPr="00271B8B" w:rsidRDefault="0032581C" w:rsidP="00271B8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8753370"/>
      <w:bookmarkStart w:id="38" w:name="_Toc511234456"/>
      <w:bookmarkStart w:id="39" w:name="_Toc466371865"/>
      <w:bookmarkStart w:id="40" w:name="_Toc466377653"/>
      <w:r w:rsidRPr="00271B8B">
        <w:rPr>
          <w:rFonts w:ascii="Palatino Linotype" w:hAnsi="Palatino Linotype"/>
          <w:b/>
          <w:color w:val="auto"/>
          <w:sz w:val="24"/>
          <w:szCs w:val="24"/>
        </w:rPr>
        <w:t>PRIMERO. De la competencia</w:t>
      </w:r>
      <w:bookmarkEnd w:id="35"/>
      <w:bookmarkEnd w:id="36"/>
      <w:bookmarkEnd w:id="37"/>
    </w:p>
    <w:p w14:paraId="6E314099" w14:textId="77777777" w:rsidR="0032581C" w:rsidRPr="00271B8B" w:rsidRDefault="0032581C" w:rsidP="00271B8B">
      <w:pPr>
        <w:tabs>
          <w:tab w:val="left" w:pos="0"/>
        </w:tabs>
        <w:spacing w:line="360" w:lineRule="auto"/>
        <w:rPr>
          <w:rFonts w:ascii="Palatino Linotype" w:hAnsi="Palatino Linotype"/>
          <w:lang w:eastAsia="en-US"/>
        </w:rPr>
      </w:pPr>
    </w:p>
    <w:p w14:paraId="72882949" w14:textId="77777777" w:rsidR="0032581C" w:rsidRPr="00271B8B" w:rsidRDefault="0032581C" w:rsidP="00271B8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71B8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71B8B">
        <w:rPr>
          <w:rFonts w:ascii="Palatino Linotype" w:eastAsia="Calibri" w:hAnsi="Palatino Linotype" w:cs="Times New Roman"/>
          <w:b/>
        </w:rPr>
        <w:t>Constitución Política de los Estados Unidos Mexicanos</w:t>
      </w:r>
      <w:r w:rsidRPr="00271B8B">
        <w:rPr>
          <w:rFonts w:ascii="Palatino Linotype" w:eastAsia="Calibri" w:hAnsi="Palatino Linotype" w:cs="Times New Roman"/>
        </w:rPr>
        <w:t xml:space="preserve">; 5, párrafos vigésimo, vigésimo primero y vigésimo segundo fracciones IV y V de la </w:t>
      </w:r>
      <w:r w:rsidRPr="00271B8B">
        <w:rPr>
          <w:rFonts w:ascii="Palatino Linotype" w:eastAsia="Calibri" w:hAnsi="Palatino Linotype" w:cs="Times New Roman"/>
          <w:b/>
        </w:rPr>
        <w:t>Constitución Política del Estado Libre y Soberano de México</w:t>
      </w:r>
      <w:r w:rsidRPr="00271B8B">
        <w:rPr>
          <w:rFonts w:ascii="Palatino Linotype" w:eastAsia="Calibri" w:hAnsi="Palatino Linotype" w:cs="Times New Roman"/>
        </w:rPr>
        <w:t xml:space="preserve">; artículos 1, 2 fracción II, 13, 29, 36 fracciones I y II, 176, 178, 179, 181 párrafo tercero y 185 </w:t>
      </w:r>
      <w:r w:rsidRPr="00271B8B">
        <w:rPr>
          <w:rFonts w:ascii="Palatino Linotype" w:eastAsia="Calibri" w:hAnsi="Palatino Linotype" w:cs="Arial"/>
        </w:rPr>
        <w:t xml:space="preserve">de la </w:t>
      </w:r>
      <w:r w:rsidRPr="00271B8B">
        <w:rPr>
          <w:rFonts w:ascii="Palatino Linotype" w:eastAsia="Calibri" w:hAnsi="Palatino Linotype" w:cs="Arial"/>
          <w:b/>
        </w:rPr>
        <w:t>Ley de Transparencia y Acceso a la Información Pública del Estado de México y Municipios</w:t>
      </w:r>
      <w:r w:rsidRPr="00271B8B">
        <w:rPr>
          <w:rFonts w:ascii="Palatino Linotype" w:eastAsia="Calibri" w:hAnsi="Palatino Linotype" w:cs="Arial"/>
        </w:rPr>
        <w:t xml:space="preserve">; y 10, 7, 9 fracciones I y XXIV, y 11 del </w:t>
      </w:r>
      <w:r w:rsidRPr="00271B8B">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271B8B" w:rsidRDefault="0032581C" w:rsidP="00271B8B">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71B8B" w:rsidRDefault="0032581C" w:rsidP="00271B8B">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8753371"/>
      <w:r w:rsidRPr="00271B8B">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271B8B" w:rsidRDefault="0032581C" w:rsidP="00271B8B">
      <w:pPr>
        <w:tabs>
          <w:tab w:val="left" w:pos="0"/>
        </w:tabs>
        <w:spacing w:line="360" w:lineRule="auto"/>
        <w:rPr>
          <w:rFonts w:ascii="Palatino Linotype" w:hAnsi="Palatino Linotype"/>
          <w:lang w:eastAsia="en-US"/>
        </w:rPr>
      </w:pPr>
    </w:p>
    <w:p w14:paraId="76021CDB" w14:textId="556F71EF" w:rsidR="00267CA8" w:rsidRPr="00271B8B" w:rsidRDefault="00267CA8" w:rsidP="00271B8B">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271B8B">
        <w:rPr>
          <w:rFonts w:ascii="Palatino Linotype" w:eastAsia="Calibri" w:hAnsi="Palatino Linotype" w:cs="Arial"/>
        </w:rPr>
        <w:t xml:space="preserve">El medio de </w:t>
      </w:r>
      <w:r w:rsidRPr="00271B8B">
        <w:rPr>
          <w:rFonts w:ascii="Palatino Linotype" w:eastAsia="Calibri" w:hAnsi="Palatino Linotype" w:cs="Times New Roman"/>
        </w:rPr>
        <w:t>impugnación</w:t>
      </w:r>
      <w:r w:rsidRPr="00271B8B">
        <w:rPr>
          <w:rFonts w:ascii="Palatino Linotype" w:eastAsia="Calibri" w:hAnsi="Palatino Linotype" w:cs="Arial"/>
        </w:rPr>
        <w:t xml:space="preserve"> fue presentado a través del </w:t>
      </w:r>
      <w:r w:rsidRPr="00271B8B">
        <w:rPr>
          <w:rFonts w:ascii="Palatino Linotype" w:eastAsia="Calibri" w:hAnsi="Palatino Linotype" w:cs="Arial"/>
          <w:b/>
        </w:rPr>
        <w:t>SAIMEX</w:t>
      </w:r>
      <w:r w:rsidRPr="00271B8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71B8B">
        <w:rPr>
          <w:rFonts w:ascii="Palatino Linotype" w:eastAsia="Calibri" w:hAnsi="Palatino Linotype" w:cs="Arial"/>
          <w:b/>
        </w:rPr>
        <w:t xml:space="preserve">SUJETO </w:t>
      </w:r>
      <w:r w:rsidRPr="00271B8B">
        <w:rPr>
          <w:rFonts w:ascii="Palatino Linotype" w:eastAsia="Calibri" w:hAnsi="Palatino Linotype" w:cs="Arial"/>
          <w:b/>
        </w:rPr>
        <w:lastRenderedPageBreak/>
        <w:t>OBLIGADO</w:t>
      </w:r>
      <w:r w:rsidRPr="00271B8B">
        <w:rPr>
          <w:rFonts w:ascii="Palatino Linotype" w:eastAsia="Calibri" w:hAnsi="Palatino Linotype" w:cs="Arial"/>
        </w:rPr>
        <w:t xml:space="preserve"> entregó su respuesta el cuatro </w:t>
      </w:r>
      <w:r w:rsidRPr="00271B8B">
        <w:rPr>
          <w:rFonts w:ascii="Palatino Linotype" w:hAnsi="Palatino Linotype"/>
        </w:rPr>
        <w:t xml:space="preserve">(04) de marzo </w:t>
      </w:r>
      <w:r w:rsidRPr="00271B8B">
        <w:rPr>
          <w:rFonts w:ascii="Palatino Linotype" w:eastAsia="Calibri" w:hAnsi="Palatino Linotype" w:cs="Arial"/>
        </w:rPr>
        <w:t xml:space="preserve">de dos mil diecinueve, de tal forma que el plazo para interponer el recurso transcurrió del día cinco (05) de marzo al veintiséis (26) de marzo de dos mil diecinueve; por lo que al presentar su inconformidad el día </w:t>
      </w:r>
      <w:r w:rsidRPr="00271B8B">
        <w:rPr>
          <w:rFonts w:ascii="Palatino Linotype" w:hAnsi="Palatino Linotype"/>
        </w:rPr>
        <w:t xml:space="preserve">cinco (05) de marzo </w:t>
      </w:r>
      <w:r w:rsidRPr="00271B8B">
        <w:rPr>
          <w:rFonts w:ascii="Palatino Linotype" w:eastAsia="Calibri" w:hAnsi="Palatino Linotype" w:cs="Arial"/>
        </w:rPr>
        <w:t xml:space="preserve">de dos mil diecinueve, esto </w:t>
      </w:r>
      <w:r w:rsidRPr="00271B8B">
        <w:rPr>
          <w:rFonts w:ascii="Palatino Linotype" w:hAnsi="Palatino Linotype" w:cs="Arial"/>
          <w:lang w:eastAsia="es-MX"/>
        </w:rPr>
        <w:t xml:space="preserve">es, dentro del término previsto. </w:t>
      </w:r>
    </w:p>
    <w:p w14:paraId="0C1E6208" w14:textId="77777777" w:rsidR="00BD59CD" w:rsidRPr="00271B8B" w:rsidRDefault="00BD59CD" w:rsidP="00271B8B">
      <w:pPr>
        <w:spacing w:line="360" w:lineRule="auto"/>
        <w:rPr>
          <w:rFonts w:ascii="Palatino Linotype" w:hAnsi="Palatino Linotype"/>
        </w:rPr>
      </w:pPr>
    </w:p>
    <w:p w14:paraId="6F363215" w14:textId="77777777" w:rsidR="0032581C" w:rsidRPr="00271B8B" w:rsidRDefault="0032581C" w:rsidP="00271B8B">
      <w:pPr>
        <w:pStyle w:val="Prrafodelista"/>
        <w:numPr>
          <w:ilvl w:val="0"/>
          <w:numId w:val="1"/>
        </w:numPr>
        <w:tabs>
          <w:tab w:val="left" w:pos="0"/>
        </w:tabs>
        <w:spacing w:line="360" w:lineRule="auto"/>
        <w:ind w:left="0" w:right="49" w:firstLine="0"/>
        <w:jc w:val="both"/>
        <w:rPr>
          <w:rFonts w:ascii="Palatino Linotype" w:hAnsi="Palatino Linotype" w:cs="Arial"/>
        </w:rPr>
      </w:pPr>
      <w:r w:rsidRPr="00271B8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271B8B" w:rsidRDefault="00137045" w:rsidP="00271B8B">
      <w:pPr>
        <w:spacing w:line="360" w:lineRule="auto"/>
        <w:rPr>
          <w:rFonts w:ascii="Palatino Linotype" w:hAnsi="Palatino Linotype"/>
          <w:lang w:eastAsia="en-US"/>
        </w:rPr>
      </w:pPr>
      <w:bookmarkStart w:id="44" w:name="_Toc535334653"/>
    </w:p>
    <w:p w14:paraId="6C1418EF" w14:textId="4B8E0451" w:rsidR="00326BBB" w:rsidRPr="00271B8B" w:rsidRDefault="00C87F81" w:rsidP="00271B8B">
      <w:pPr>
        <w:pStyle w:val="Ttulo1"/>
        <w:spacing w:before="0" w:line="360" w:lineRule="auto"/>
        <w:rPr>
          <w:b/>
          <w:szCs w:val="24"/>
        </w:rPr>
      </w:pPr>
      <w:bookmarkStart w:id="45" w:name="_Toc8753372"/>
      <w:r w:rsidRPr="00271B8B">
        <w:rPr>
          <w:b/>
          <w:szCs w:val="24"/>
        </w:rPr>
        <w:t>TERCERO</w:t>
      </w:r>
      <w:r w:rsidR="00137045" w:rsidRPr="00271B8B">
        <w:rPr>
          <w:b/>
          <w:szCs w:val="24"/>
        </w:rPr>
        <w:t xml:space="preserve">. </w:t>
      </w:r>
      <w:bookmarkEnd w:id="44"/>
      <w:r w:rsidR="00326BBB" w:rsidRPr="00271B8B">
        <w:rPr>
          <w:b/>
          <w:szCs w:val="24"/>
        </w:rPr>
        <w:t>Previo y especial pronunciamiento.</w:t>
      </w:r>
      <w:bookmarkEnd w:id="45"/>
    </w:p>
    <w:p w14:paraId="5A0D795E" w14:textId="77777777" w:rsidR="00326BBB" w:rsidRPr="00271B8B" w:rsidRDefault="00326BBB" w:rsidP="00271B8B">
      <w:pPr>
        <w:spacing w:line="360" w:lineRule="auto"/>
        <w:rPr>
          <w:rFonts w:ascii="Palatino Linotype" w:hAnsi="Palatino Linotype"/>
          <w:lang w:eastAsia="en-US"/>
        </w:rPr>
      </w:pPr>
    </w:p>
    <w:p w14:paraId="51F5DE65" w14:textId="77777777" w:rsidR="00326BBB" w:rsidRPr="00271B8B" w:rsidRDefault="00326BBB" w:rsidP="00271B8B">
      <w:pPr>
        <w:pStyle w:val="Prrafodelista"/>
        <w:keepNext/>
        <w:keepLines/>
        <w:numPr>
          <w:ilvl w:val="0"/>
          <w:numId w:val="6"/>
        </w:numPr>
        <w:spacing w:line="360" w:lineRule="auto"/>
        <w:outlineLvl w:val="0"/>
        <w:rPr>
          <w:rFonts w:ascii="Palatino Linotype" w:eastAsia="Calibri" w:hAnsi="Palatino Linotype" w:cs="Times New Roman"/>
          <w:b/>
          <w:bCs/>
          <w:lang w:val="es-ES"/>
        </w:rPr>
      </w:pPr>
      <w:bookmarkStart w:id="46" w:name="_Toc4684434"/>
      <w:bookmarkStart w:id="47" w:name="_Toc8753373"/>
      <w:r w:rsidRPr="00271B8B">
        <w:rPr>
          <w:rFonts w:ascii="Palatino Linotype" w:eastAsia="Calibri" w:hAnsi="Palatino Linotype" w:cs="Times New Roman"/>
          <w:b/>
          <w:bCs/>
          <w:lang w:val="es-ES"/>
        </w:rPr>
        <w:t>La falta de informe justificado.</w:t>
      </w:r>
      <w:bookmarkEnd w:id="46"/>
      <w:bookmarkEnd w:id="47"/>
      <w:r w:rsidRPr="00271B8B">
        <w:rPr>
          <w:rFonts w:ascii="Palatino Linotype" w:eastAsia="Calibri" w:hAnsi="Palatino Linotype" w:cs="Times New Roman"/>
          <w:b/>
          <w:bCs/>
          <w:lang w:val="es-ES"/>
        </w:rPr>
        <w:t xml:space="preserve"> </w:t>
      </w:r>
    </w:p>
    <w:p w14:paraId="60619AF6" w14:textId="77777777" w:rsidR="00326BBB" w:rsidRPr="00271B8B" w:rsidRDefault="00326BBB" w:rsidP="00271B8B">
      <w:pPr>
        <w:pStyle w:val="Prrafodelista"/>
        <w:keepNext/>
        <w:keepLines/>
        <w:spacing w:line="360" w:lineRule="auto"/>
        <w:ind w:left="1080"/>
        <w:outlineLvl w:val="0"/>
        <w:rPr>
          <w:rFonts w:ascii="Palatino Linotype" w:eastAsia="Calibri" w:hAnsi="Palatino Linotype" w:cs="Times New Roman"/>
          <w:b/>
          <w:bCs/>
          <w:lang w:val="es-ES"/>
        </w:rPr>
      </w:pPr>
    </w:p>
    <w:p w14:paraId="1B82BA24"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271B8B">
        <w:rPr>
          <w:rFonts w:ascii="Palatino Linotype" w:eastAsia="Calibri" w:hAnsi="Palatino Linotype" w:cs="Times New Roman"/>
          <w:lang w:val="es-ES"/>
        </w:rPr>
        <w:t xml:space="preserve">El </w:t>
      </w:r>
      <w:r w:rsidRPr="00271B8B">
        <w:rPr>
          <w:rFonts w:ascii="Palatino Linotype" w:eastAsia="Calibri" w:hAnsi="Palatino Linotype" w:cs="Times New Roman"/>
          <w:b/>
          <w:lang w:val="es-ES"/>
        </w:rPr>
        <w:t xml:space="preserve">SUJETO OBLIGADO </w:t>
      </w:r>
      <w:r w:rsidRPr="00271B8B">
        <w:rPr>
          <w:rFonts w:ascii="Palatino Linotype" w:eastAsia="Calibri" w:hAnsi="Palatino Linotype" w:cs="Times New Roman"/>
          <w:lang w:val="es-ES"/>
        </w:rPr>
        <w:t xml:space="preserve">fue omiso de enviar el </w:t>
      </w:r>
      <w:r w:rsidRPr="00271B8B">
        <w:rPr>
          <w:rFonts w:ascii="Palatino Linotype" w:eastAsia="MS Mincho" w:hAnsi="Palatino Linotype" w:cs="Times New Roman"/>
        </w:rPr>
        <w:t>informe justificado</w:t>
      </w:r>
      <w:r w:rsidRPr="00271B8B">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271B8B">
        <w:rPr>
          <w:rFonts w:ascii="Palatino Linotype" w:eastAsia="Calibri" w:hAnsi="Palatino Linotype" w:cs="Arial"/>
          <w:lang w:val="es-ES"/>
        </w:rPr>
        <w:t xml:space="preserve">no impide que esta Autoridad conozca y resuelva </w:t>
      </w:r>
      <w:r w:rsidRPr="00271B8B">
        <w:rPr>
          <w:rFonts w:ascii="Palatino Linotype" w:eastAsia="Calibri" w:hAnsi="Palatino Linotype" w:cs="Arial"/>
          <w:lang w:val="es-ES"/>
        </w:rPr>
        <w:lastRenderedPageBreak/>
        <w:t>el presente recurso con mayor cautela si consideramos lo que al respecto ha señalado la autoridad jurisdiccional al emitir el siguiente criterio:</w:t>
      </w:r>
    </w:p>
    <w:p w14:paraId="012BCAB4" w14:textId="77777777" w:rsidR="00326BBB" w:rsidRPr="00271B8B" w:rsidRDefault="00326BBB" w:rsidP="00271B8B">
      <w:pPr>
        <w:tabs>
          <w:tab w:val="left" w:pos="426"/>
        </w:tabs>
        <w:spacing w:line="360" w:lineRule="auto"/>
        <w:ind w:right="49"/>
        <w:contextualSpacing/>
        <w:jc w:val="both"/>
        <w:rPr>
          <w:rFonts w:ascii="Palatino Linotype" w:eastAsia="Calibri" w:hAnsi="Palatino Linotype" w:cs="Times New Roman"/>
          <w:b/>
          <w:i/>
        </w:rPr>
      </w:pPr>
    </w:p>
    <w:p w14:paraId="080C03C8" w14:textId="77777777" w:rsidR="00326BBB" w:rsidRDefault="00326BBB" w:rsidP="00271B8B">
      <w:pPr>
        <w:spacing w:line="360" w:lineRule="auto"/>
        <w:ind w:left="851" w:right="567"/>
        <w:contextualSpacing/>
        <w:jc w:val="both"/>
        <w:rPr>
          <w:rFonts w:ascii="Palatino Linotype" w:eastAsia="Calibri" w:hAnsi="Palatino Linotype" w:cs="Arial"/>
          <w:i/>
          <w:lang w:val="es-ES"/>
        </w:rPr>
      </w:pPr>
      <w:r w:rsidRPr="00271B8B">
        <w:rPr>
          <w:rFonts w:ascii="Palatino Linotype" w:eastAsia="Calibri" w:hAnsi="Palatino Linotype" w:cs="Arial"/>
          <w:b/>
          <w:i/>
          <w:lang w:val="es-ES"/>
        </w:rPr>
        <w:t xml:space="preserve">QUEJA, RECURSO DE. LA OMISION DE RENDIR EL INFORME RESPECTIVO NO IMPIDE QUE SE RESUELVA. </w:t>
      </w:r>
      <w:r w:rsidRPr="00271B8B">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05D64ED" w14:textId="77777777" w:rsidR="004C03B3" w:rsidRPr="00271B8B" w:rsidRDefault="004C03B3" w:rsidP="00271B8B">
      <w:pPr>
        <w:spacing w:line="360" w:lineRule="auto"/>
        <w:ind w:left="851" w:right="567"/>
        <w:contextualSpacing/>
        <w:jc w:val="both"/>
        <w:rPr>
          <w:rFonts w:ascii="Palatino Linotype" w:eastAsia="Calibri" w:hAnsi="Palatino Linotype" w:cs="Times New Roman"/>
          <w:strike/>
          <w:lang w:val="es-ES"/>
        </w:rPr>
      </w:pPr>
    </w:p>
    <w:p w14:paraId="4FF9BF76"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eastAsia="Times New Roman" w:hAnsi="Palatino Linotype" w:cs="Arial"/>
          <w:color w:val="222222"/>
          <w:lang w:val="es-ES" w:eastAsia="es-MX"/>
        </w:rPr>
        <w:t>Por lo cual se reitera, l</w:t>
      </w:r>
      <w:r w:rsidRPr="00271B8B">
        <w:rPr>
          <w:rFonts w:ascii="Palatino Linotype" w:eastAsia="MS Mincho" w:hAnsi="Palatino Linotype" w:cs="Times New Roman"/>
        </w:rPr>
        <w:t xml:space="preserve">a falta de informe justificado no impide que este Órgano Garante conozca y resuelva el recurso de revisión, solo propicia que el </w:t>
      </w:r>
      <w:r w:rsidRPr="00271B8B">
        <w:rPr>
          <w:rFonts w:ascii="Palatino Linotype" w:eastAsia="MS Mincho" w:hAnsi="Palatino Linotype" w:cs="Times New Roman"/>
          <w:b/>
        </w:rPr>
        <w:lastRenderedPageBreak/>
        <w:t>SUJETO</w:t>
      </w:r>
      <w:r w:rsidRPr="00271B8B">
        <w:rPr>
          <w:rFonts w:ascii="Palatino Linotype" w:eastAsia="MS Mincho" w:hAnsi="Palatino Linotype" w:cs="Times New Roman"/>
        </w:rPr>
        <w:t xml:space="preserve"> </w:t>
      </w:r>
      <w:r w:rsidRPr="00271B8B">
        <w:rPr>
          <w:rFonts w:ascii="Palatino Linotype" w:eastAsia="MS Mincho" w:hAnsi="Palatino Linotype" w:cs="Times New Roman"/>
          <w:b/>
        </w:rPr>
        <w:t>OBLIGADO</w:t>
      </w:r>
      <w:r w:rsidRPr="00271B8B">
        <w:rPr>
          <w:rFonts w:ascii="Palatino Linotype" w:eastAsia="MS Mincho" w:hAnsi="Palatino Linotype" w:cs="Times New Roman"/>
        </w:rPr>
        <w:t xml:space="preserve"> pierda la oportunidad de justificar su respuesta y manifestar lo que a su derecho convenga.</w:t>
      </w:r>
    </w:p>
    <w:p w14:paraId="438F034F" w14:textId="76DAFAAD" w:rsidR="003B2420" w:rsidRPr="00271B8B" w:rsidRDefault="00326BBB" w:rsidP="00271B8B">
      <w:pPr>
        <w:pStyle w:val="Ttulo1"/>
        <w:spacing w:before="0" w:line="360" w:lineRule="auto"/>
        <w:rPr>
          <w:rFonts w:eastAsia="Calibri" w:cs="Times New Roman"/>
          <w:b/>
          <w:bCs/>
          <w:szCs w:val="24"/>
          <w:lang w:val="es-ES"/>
        </w:rPr>
      </w:pPr>
      <w:bookmarkStart w:id="48" w:name="_Toc8753374"/>
      <w:r w:rsidRPr="00271B8B">
        <w:rPr>
          <w:b/>
          <w:szCs w:val="24"/>
        </w:rPr>
        <w:t xml:space="preserve">CUARTO. </w:t>
      </w:r>
      <w:r w:rsidR="00AB5E7A" w:rsidRPr="00271B8B">
        <w:rPr>
          <w:rFonts w:eastAsia="Calibri" w:cs="Times New Roman"/>
          <w:b/>
          <w:bCs/>
          <w:szCs w:val="24"/>
          <w:lang w:val="es-ES"/>
        </w:rPr>
        <w:t xml:space="preserve">Del planteamiento de la </w:t>
      </w:r>
      <w:proofErr w:type="spellStart"/>
      <w:r w:rsidR="00AB5E7A" w:rsidRPr="00271B8B">
        <w:rPr>
          <w:rFonts w:eastAsia="Calibri" w:cs="Times New Roman"/>
          <w:b/>
          <w:bCs/>
          <w:szCs w:val="24"/>
          <w:lang w:val="es-ES"/>
        </w:rPr>
        <w:t>litis</w:t>
      </w:r>
      <w:proofErr w:type="spellEnd"/>
      <w:r w:rsidR="003B2420" w:rsidRPr="00271B8B">
        <w:rPr>
          <w:rFonts w:eastAsia="Calibri" w:cs="Times New Roman"/>
          <w:b/>
          <w:bCs/>
          <w:szCs w:val="24"/>
          <w:lang w:val="es-ES"/>
        </w:rPr>
        <w:t>.</w:t>
      </w:r>
      <w:bookmarkEnd w:id="48"/>
      <w:r w:rsidR="003B2420" w:rsidRPr="00271B8B">
        <w:rPr>
          <w:rFonts w:eastAsia="Calibri" w:cs="Times New Roman"/>
          <w:b/>
          <w:bCs/>
          <w:szCs w:val="24"/>
          <w:lang w:val="es-ES"/>
        </w:rPr>
        <w:t xml:space="preserve"> </w:t>
      </w:r>
    </w:p>
    <w:p w14:paraId="607EC451" w14:textId="77777777" w:rsidR="003B2420" w:rsidRPr="00271B8B" w:rsidRDefault="003B2420" w:rsidP="00271B8B">
      <w:pPr>
        <w:spacing w:line="360" w:lineRule="auto"/>
        <w:rPr>
          <w:rFonts w:ascii="Palatino Linotype" w:hAnsi="Palatino Linotype"/>
          <w:lang w:val="es-ES" w:eastAsia="en-US"/>
        </w:rPr>
      </w:pPr>
    </w:p>
    <w:p w14:paraId="5851473C" w14:textId="25B7D6D8" w:rsidR="00326BBB" w:rsidRPr="00271B8B" w:rsidRDefault="00326BBB" w:rsidP="00271B8B">
      <w:pPr>
        <w:pStyle w:val="Prrafodelista"/>
        <w:numPr>
          <w:ilvl w:val="0"/>
          <w:numId w:val="1"/>
        </w:numPr>
        <w:spacing w:line="360" w:lineRule="auto"/>
        <w:ind w:left="0" w:firstLine="0"/>
        <w:jc w:val="both"/>
        <w:rPr>
          <w:rFonts w:ascii="Palatino Linotype" w:hAnsi="Palatino Linotype" w:cs="Arial"/>
        </w:rPr>
      </w:pPr>
      <w:bookmarkStart w:id="49" w:name="_Toc531781772"/>
      <w:r w:rsidRPr="00271B8B">
        <w:rPr>
          <w:rFonts w:ascii="Palatino Linotype" w:eastAsia="Calibri" w:hAnsi="Palatino Linotype" w:cs="Arial"/>
        </w:rPr>
        <w:t xml:space="preserve">El </w:t>
      </w:r>
      <w:r w:rsidRPr="00271B8B">
        <w:rPr>
          <w:rFonts w:ascii="Palatino Linotype" w:hAnsi="Palatino Linotype" w:cs="Arial"/>
          <w:b/>
        </w:rPr>
        <w:t xml:space="preserve">SUJETO OBLIGADO </w:t>
      </w:r>
      <w:r w:rsidR="00E35724" w:rsidRPr="00271B8B">
        <w:rPr>
          <w:rFonts w:ascii="Palatino Linotype" w:hAnsi="Palatino Linotype" w:cs="Arial"/>
        </w:rPr>
        <w:t xml:space="preserve">atendió la solicitud de información remitiendo las nóminas y listas de raya correspondientes a los ejercicios fiscales 2016 y 2017, observando en su contenido </w:t>
      </w:r>
      <w:r w:rsidR="00955B30" w:rsidRPr="00271B8B">
        <w:rPr>
          <w:rFonts w:ascii="Palatino Linotype" w:hAnsi="Palatino Linotype" w:cs="Arial"/>
        </w:rPr>
        <w:t xml:space="preserve">la quincena </w:t>
      </w:r>
      <w:r w:rsidR="00162352" w:rsidRPr="00271B8B">
        <w:rPr>
          <w:rFonts w:ascii="Palatino Linotype" w:hAnsi="Palatino Linotype" w:cs="Arial"/>
        </w:rPr>
        <w:t>de cada quincena</w:t>
      </w:r>
      <w:r w:rsidR="00955B30" w:rsidRPr="00271B8B">
        <w:rPr>
          <w:rFonts w:ascii="Palatino Linotype" w:hAnsi="Palatino Linotype" w:cs="Arial"/>
        </w:rPr>
        <w:t xml:space="preserve">, </w:t>
      </w:r>
      <w:r w:rsidR="00162352" w:rsidRPr="00271B8B">
        <w:rPr>
          <w:rFonts w:ascii="Palatino Linotype" w:hAnsi="Palatino Linotype" w:cs="Arial"/>
        </w:rPr>
        <w:t xml:space="preserve">el </w:t>
      </w:r>
      <w:r w:rsidR="00955B30" w:rsidRPr="00271B8B">
        <w:rPr>
          <w:rFonts w:ascii="Palatino Linotype" w:hAnsi="Palatino Linotype" w:cs="Arial"/>
        </w:rPr>
        <w:t xml:space="preserve">nombre </w:t>
      </w:r>
      <w:r w:rsidR="00162352" w:rsidRPr="00271B8B">
        <w:rPr>
          <w:rFonts w:ascii="Palatino Linotype" w:hAnsi="Palatino Linotype" w:cs="Arial"/>
        </w:rPr>
        <w:t xml:space="preserve"> y cargo </w:t>
      </w:r>
      <w:r w:rsidR="00955B30" w:rsidRPr="00271B8B">
        <w:rPr>
          <w:rFonts w:ascii="Palatino Linotype" w:hAnsi="Palatino Linotype" w:cs="Arial"/>
        </w:rPr>
        <w:t xml:space="preserve">del servidor público </w:t>
      </w:r>
      <w:r w:rsidR="00162352" w:rsidRPr="00271B8B">
        <w:rPr>
          <w:rFonts w:ascii="Palatino Linotype" w:hAnsi="Palatino Linotype" w:cs="Arial"/>
        </w:rPr>
        <w:t>as</w:t>
      </w:r>
      <w:r w:rsidR="001D234B" w:rsidRPr="00271B8B">
        <w:rPr>
          <w:rFonts w:ascii="Palatino Linotype" w:hAnsi="Palatino Linotype" w:cs="Arial"/>
        </w:rPr>
        <w:t xml:space="preserve">í como el total neto pagado. </w:t>
      </w:r>
    </w:p>
    <w:p w14:paraId="4126BD03" w14:textId="77777777" w:rsidR="00326BBB" w:rsidRPr="00271B8B" w:rsidRDefault="00326BBB" w:rsidP="00271B8B">
      <w:pPr>
        <w:pStyle w:val="Prrafodelista"/>
        <w:spacing w:line="360" w:lineRule="auto"/>
        <w:ind w:left="426"/>
        <w:jc w:val="both"/>
        <w:rPr>
          <w:rFonts w:ascii="Palatino Linotype" w:hAnsi="Palatino Linotype" w:cs="Arial"/>
        </w:rPr>
      </w:pPr>
    </w:p>
    <w:p w14:paraId="062DEB5E" w14:textId="45FDAC9B" w:rsidR="00326BBB" w:rsidRPr="00271B8B" w:rsidRDefault="00955B30" w:rsidP="00271B8B">
      <w:pPr>
        <w:pStyle w:val="Prrafodelista"/>
        <w:numPr>
          <w:ilvl w:val="0"/>
          <w:numId w:val="1"/>
        </w:numPr>
        <w:spacing w:line="360" w:lineRule="auto"/>
        <w:ind w:left="0" w:firstLine="0"/>
        <w:jc w:val="both"/>
        <w:rPr>
          <w:rFonts w:ascii="Palatino Linotype" w:hAnsi="Palatino Linotype" w:cs="Arial"/>
          <w:color w:val="000000" w:themeColor="text1"/>
        </w:rPr>
      </w:pPr>
      <w:r w:rsidRPr="00271B8B">
        <w:rPr>
          <w:rFonts w:ascii="Palatino Linotype" w:hAnsi="Palatino Linotype" w:cs="Arial"/>
          <w:color w:val="000000" w:themeColor="text1"/>
        </w:rPr>
        <w:t xml:space="preserve">Derivado del pronunciamiento realizado por el </w:t>
      </w:r>
      <w:r w:rsidRPr="00271B8B">
        <w:rPr>
          <w:rFonts w:ascii="Palatino Linotype" w:hAnsi="Palatino Linotype" w:cs="Arial"/>
          <w:b/>
          <w:color w:val="000000" w:themeColor="text1"/>
        </w:rPr>
        <w:t xml:space="preserve">SUJETO OBLIGADO </w:t>
      </w:r>
      <w:r w:rsidRPr="00271B8B">
        <w:rPr>
          <w:rFonts w:ascii="Palatino Linotype" w:hAnsi="Palatino Linotype" w:cs="Arial"/>
          <w:color w:val="000000" w:themeColor="text1"/>
        </w:rPr>
        <w:t xml:space="preserve">y la documentación remitida, el particular se inconformó manifestando </w:t>
      </w:r>
      <w:r w:rsidR="001D234B" w:rsidRPr="00271B8B">
        <w:rPr>
          <w:rFonts w:ascii="Palatino Linotype" w:hAnsi="Palatino Linotype" w:cs="Arial"/>
          <w:color w:val="000000" w:themeColor="text1"/>
        </w:rPr>
        <w:t xml:space="preserve"> como acto impugnado que de las nóminas requeridas, se solicitó el nombre, cargo y área de adscripción con sueldo neto, incluyendo la lista de policías; y como </w:t>
      </w:r>
      <w:r w:rsidRPr="00271B8B">
        <w:rPr>
          <w:rFonts w:ascii="Palatino Linotype" w:hAnsi="Palatino Linotype" w:cs="Arial"/>
          <w:color w:val="000000" w:themeColor="text1"/>
        </w:rPr>
        <w:t xml:space="preserve">razones o motivos de inconformidad que el </w:t>
      </w:r>
      <w:r w:rsidRPr="00271B8B">
        <w:rPr>
          <w:rFonts w:ascii="Palatino Linotype" w:hAnsi="Palatino Linotype" w:cs="Arial"/>
          <w:b/>
          <w:color w:val="000000" w:themeColor="text1"/>
        </w:rPr>
        <w:t xml:space="preserve">Ayuntamiento de </w:t>
      </w:r>
      <w:proofErr w:type="spellStart"/>
      <w:r w:rsidRPr="00271B8B">
        <w:rPr>
          <w:rFonts w:ascii="Palatino Linotype" w:hAnsi="Palatino Linotype" w:cs="Arial"/>
          <w:b/>
          <w:color w:val="000000" w:themeColor="text1"/>
        </w:rPr>
        <w:t>Otzolopetec</w:t>
      </w:r>
      <w:proofErr w:type="spellEnd"/>
      <w:r w:rsidRPr="00271B8B">
        <w:rPr>
          <w:rFonts w:ascii="Palatino Linotype" w:hAnsi="Palatino Linotype" w:cs="Arial"/>
          <w:b/>
          <w:color w:val="000000" w:themeColor="text1"/>
        </w:rPr>
        <w:t xml:space="preserve"> </w:t>
      </w:r>
      <w:r w:rsidRPr="00271B8B">
        <w:rPr>
          <w:rFonts w:ascii="Palatino Linotype" w:hAnsi="Palatino Linotype" w:cs="Arial"/>
          <w:color w:val="000000" w:themeColor="text1"/>
        </w:rPr>
        <w:t>no cumplió con las fechas de las cuales se solicitó la información, entregando solo da quincena de abril de 2017</w:t>
      </w:r>
      <w:r w:rsidR="00175B25" w:rsidRPr="00271B8B">
        <w:rPr>
          <w:rFonts w:ascii="Palatino Linotype" w:hAnsi="Palatino Linotype" w:cs="Arial"/>
          <w:color w:val="000000" w:themeColor="text1"/>
        </w:rPr>
        <w:t xml:space="preserve">. </w:t>
      </w:r>
    </w:p>
    <w:p w14:paraId="2AAB2F5F" w14:textId="77777777" w:rsidR="00326BBB" w:rsidRPr="00271B8B" w:rsidRDefault="00326BBB" w:rsidP="00271B8B">
      <w:pPr>
        <w:pStyle w:val="Prrafodelista"/>
        <w:spacing w:line="360" w:lineRule="auto"/>
        <w:rPr>
          <w:rFonts w:ascii="Palatino Linotype" w:hAnsi="Palatino Linotype" w:cs="Arial"/>
          <w:color w:val="000000" w:themeColor="text1"/>
        </w:rPr>
      </w:pPr>
    </w:p>
    <w:p w14:paraId="2C342F3A" w14:textId="04CB9A39" w:rsidR="00285187" w:rsidRDefault="00326BBB" w:rsidP="00271B8B">
      <w:pPr>
        <w:pStyle w:val="Prrafodelista"/>
        <w:numPr>
          <w:ilvl w:val="0"/>
          <w:numId w:val="1"/>
        </w:numPr>
        <w:spacing w:line="360" w:lineRule="auto"/>
        <w:ind w:left="0" w:right="49" w:firstLine="0"/>
        <w:jc w:val="both"/>
        <w:rPr>
          <w:rFonts w:ascii="Palatino Linotype" w:eastAsia="MS Mincho" w:hAnsi="Palatino Linotype" w:cs="Arial"/>
        </w:rPr>
      </w:pPr>
      <w:r w:rsidRPr="00271B8B">
        <w:rPr>
          <w:rFonts w:ascii="Palatino Linotype" w:eastAsia="MS Mincho" w:hAnsi="Palatino Linotype" w:cs="Arial"/>
        </w:rPr>
        <w:t>En</w:t>
      </w:r>
      <w:r w:rsidRPr="00271B8B">
        <w:rPr>
          <w:rFonts w:ascii="Palatino Linotype" w:eastAsia="Times New Roman" w:hAnsi="Palatino Linotype" w:cs="Arial"/>
        </w:rPr>
        <w:t xml:space="preserve"> </w:t>
      </w:r>
      <w:r w:rsidRPr="00271B8B">
        <w:rPr>
          <w:rFonts w:ascii="Palatino Linotype" w:hAnsi="Palatino Linotype" w:cs="Arial"/>
          <w:lang w:eastAsia="es-MX"/>
        </w:rPr>
        <w:t>dichas</w:t>
      </w:r>
      <w:r w:rsidRPr="00271B8B">
        <w:rPr>
          <w:rFonts w:ascii="Palatino Linotype" w:eastAsia="Times New Roman" w:hAnsi="Palatino Linotype" w:cs="Arial"/>
        </w:rPr>
        <w:t xml:space="preserve"> condiciones, la </w:t>
      </w:r>
      <w:r w:rsidRPr="00271B8B">
        <w:rPr>
          <w:rFonts w:ascii="Palatino Linotype" w:eastAsia="Times New Roman" w:hAnsi="Palatino Linotype" w:cs="Arial"/>
          <w:i/>
        </w:rPr>
        <w:t>Litis</w:t>
      </w:r>
      <w:r w:rsidRPr="00271B8B">
        <w:rPr>
          <w:rFonts w:ascii="Palatino Linotype" w:eastAsia="Times New Roman" w:hAnsi="Palatino Linotype" w:cs="Arial"/>
        </w:rPr>
        <w:t xml:space="preserve"> a resolver en este recurso se circunscribe a determinar si </w:t>
      </w:r>
      <w:r w:rsidRPr="00271B8B">
        <w:rPr>
          <w:rFonts w:ascii="Palatino Linotype" w:eastAsia="MS Mincho" w:hAnsi="Palatino Linotype" w:cs="Arial"/>
        </w:rPr>
        <w:t xml:space="preserve">se actualiza la causal de procedencia prevista en las fracciones V del artículo 179 de la </w:t>
      </w:r>
      <w:r w:rsidRPr="00271B8B">
        <w:rPr>
          <w:rFonts w:ascii="Palatino Linotype" w:eastAsia="MS Mincho" w:hAnsi="Palatino Linotype" w:cs="Arial"/>
          <w:b/>
        </w:rPr>
        <w:t>Ley de Transparencia y Acceso a la Información Pública del Estado de México y Municipios</w:t>
      </w:r>
      <w:r w:rsidRPr="00271B8B">
        <w:rPr>
          <w:rFonts w:ascii="Palatino Linotype" w:eastAsia="MS Mincho" w:hAnsi="Palatino Linotype" w:cs="Arial"/>
        </w:rPr>
        <w:t xml:space="preserve">, en virtud </w:t>
      </w:r>
      <w:r w:rsidR="001D234B" w:rsidRPr="00271B8B">
        <w:rPr>
          <w:rFonts w:ascii="Palatino Linotype" w:eastAsia="MS Mincho" w:hAnsi="Palatino Linotype" w:cs="Arial"/>
        </w:rPr>
        <w:t xml:space="preserve">de que la misma establece la entrega de </w:t>
      </w:r>
      <w:r w:rsidR="001D234B" w:rsidRPr="00271B8B">
        <w:rPr>
          <w:rFonts w:ascii="Palatino Linotype" w:eastAsia="MS Mincho" w:hAnsi="Palatino Linotype" w:cs="Arial"/>
        </w:rPr>
        <w:lastRenderedPageBreak/>
        <w:t>información incompleta</w:t>
      </w:r>
      <w:r w:rsidRPr="00271B8B">
        <w:rPr>
          <w:rFonts w:ascii="Palatino Linotype" w:eastAsia="MS Mincho" w:hAnsi="Palatino Linotype" w:cs="Arial"/>
        </w:rPr>
        <w:t xml:space="preserve">; contexto del cual se dolió la </w:t>
      </w:r>
      <w:r w:rsidRPr="00271B8B">
        <w:rPr>
          <w:rFonts w:ascii="Palatino Linotype" w:eastAsia="MS Mincho" w:hAnsi="Palatino Linotype" w:cs="Arial"/>
          <w:b/>
        </w:rPr>
        <w:t>RECURRENTE</w:t>
      </w:r>
      <w:r w:rsidRPr="00271B8B">
        <w:rPr>
          <w:rFonts w:ascii="Palatino Linotype" w:eastAsia="MS Mincho" w:hAnsi="Palatino Linotype" w:cs="Arial"/>
        </w:rPr>
        <w:t xml:space="preserve"> al momento de interponer el recurso de mérito.</w:t>
      </w:r>
    </w:p>
    <w:p w14:paraId="11E83714" w14:textId="77777777" w:rsidR="004C03B3" w:rsidRPr="004C03B3" w:rsidRDefault="004C03B3" w:rsidP="004C03B3">
      <w:pPr>
        <w:pStyle w:val="Prrafodelista"/>
        <w:spacing w:line="360" w:lineRule="auto"/>
        <w:ind w:left="0" w:right="49"/>
        <w:jc w:val="both"/>
        <w:rPr>
          <w:rFonts w:ascii="Palatino Linotype" w:eastAsia="MS Mincho" w:hAnsi="Palatino Linotype" w:cs="Arial"/>
        </w:rPr>
      </w:pPr>
    </w:p>
    <w:p w14:paraId="596BB403" w14:textId="1225EF42" w:rsidR="00326BBB" w:rsidRPr="00271B8B" w:rsidRDefault="005D3CE5" w:rsidP="00271B8B">
      <w:pPr>
        <w:keepNext/>
        <w:keepLines/>
        <w:spacing w:line="360" w:lineRule="auto"/>
        <w:outlineLvl w:val="1"/>
        <w:rPr>
          <w:rFonts w:ascii="Palatino Linotype" w:eastAsia="MS Gothic" w:hAnsi="Palatino Linotype" w:cs="Times New Roman"/>
          <w:b/>
        </w:rPr>
      </w:pPr>
      <w:bookmarkStart w:id="50" w:name="_Toc8753375"/>
      <w:r w:rsidRPr="00271B8B">
        <w:rPr>
          <w:rFonts w:ascii="Palatino Linotype" w:eastAsia="Calibri" w:hAnsi="Palatino Linotype" w:cs="Times New Roman"/>
          <w:b/>
          <w:bCs/>
          <w:lang w:val="es-ES"/>
        </w:rPr>
        <w:t>QUINTO</w:t>
      </w:r>
      <w:r w:rsidR="00AB5E7A" w:rsidRPr="00271B8B">
        <w:rPr>
          <w:rFonts w:ascii="Palatino Linotype" w:eastAsia="Calibri" w:hAnsi="Palatino Linotype" w:cs="Times New Roman"/>
          <w:b/>
          <w:bCs/>
          <w:lang w:val="es-ES"/>
        </w:rPr>
        <w:t xml:space="preserve">. </w:t>
      </w:r>
      <w:r w:rsidR="00AB5E7A" w:rsidRPr="00271B8B">
        <w:rPr>
          <w:rFonts w:ascii="Palatino Linotype" w:eastAsia="MS Gothic" w:hAnsi="Palatino Linotype" w:cs="Times New Roman"/>
          <w:b/>
        </w:rPr>
        <w:t>Del estudio y resolución del asunto</w:t>
      </w:r>
      <w:bookmarkEnd w:id="49"/>
      <w:r w:rsidR="00AB5E7A" w:rsidRPr="00271B8B">
        <w:rPr>
          <w:rFonts w:ascii="Palatino Linotype" w:eastAsia="MS Gothic" w:hAnsi="Palatino Linotype" w:cs="Times New Roman"/>
          <w:b/>
        </w:rPr>
        <w:t>.</w:t>
      </w:r>
      <w:bookmarkEnd w:id="50"/>
      <w:r w:rsidR="00AB5E7A" w:rsidRPr="00271B8B">
        <w:rPr>
          <w:rFonts w:ascii="Palatino Linotype" w:eastAsia="MS Gothic" w:hAnsi="Palatino Linotype" w:cs="Times New Roman"/>
          <w:b/>
        </w:rPr>
        <w:t xml:space="preserve"> </w:t>
      </w:r>
    </w:p>
    <w:p w14:paraId="2C16BDC3" w14:textId="77777777" w:rsidR="00326BBB" w:rsidRPr="00271B8B" w:rsidRDefault="00326BBB" w:rsidP="00271B8B">
      <w:pPr>
        <w:pStyle w:val="Ttulo1"/>
        <w:numPr>
          <w:ilvl w:val="0"/>
          <w:numId w:val="3"/>
        </w:numPr>
        <w:spacing w:before="0" w:line="360" w:lineRule="auto"/>
        <w:rPr>
          <w:b/>
          <w:szCs w:val="24"/>
        </w:rPr>
      </w:pPr>
      <w:bookmarkStart w:id="51" w:name="_Toc1585428"/>
      <w:bookmarkStart w:id="52" w:name="_Toc4684437"/>
      <w:bookmarkStart w:id="53" w:name="_Toc8753376"/>
      <w:bookmarkStart w:id="54" w:name="_Toc4071139"/>
      <w:r w:rsidRPr="00271B8B">
        <w:rPr>
          <w:b/>
          <w:szCs w:val="24"/>
        </w:rPr>
        <w:t>Del deber de las autoridades de promover, respetar, proteger y garantizar el derecho de acceso a la información pública.</w:t>
      </w:r>
      <w:bookmarkEnd w:id="51"/>
      <w:bookmarkEnd w:id="52"/>
      <w:bookmarkEnd w:id="53"/>
    </w:p>
    <w:p w14:paraId="7F7AB1C9" w14:textId="77777777" w:rsidR="00326BBB" w:rsidRPr="00271B8B" w:rsidRDefault="00326BBB" w:rsidP="00271B8B">
      <w:pPr>
        <w:spacing w:line="360" w:lineRule="auto"/>
        <w:rPr>
          <w:rFonts w:ascii="Palatino Linotype" w:hAnsi="Palatino Linotype"/>
          <w:lang w:eastAsia="en-US"/>
        </w:rPr>
      </w:pPr>
    </w:p>
    <w:p w14:paraId="1A44C513"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71B8B">
        <w:rPr>
          <w:rFonts w:ascii="Palatino Linotype" w:hAnsi="Palatino Linotype"/>
        </w:rPr>
        <w:t xml:space="preserve">Es menester precisar que este </w:t>
      </w:r>
      <w:r w:rsidRPr="00271B8B">
        <w:rPr>
          <w:rFonts w:ascii="Palatino Linotype" w:eastAsia="MS Mincho" w:hAnsi="Palatino Linotype" w:cs="Times New Roman"/>
          <w:color w:val="000000"/>
        </w:rPr>
        <w:t xml:space="preserve">Órgano Garante parte de que </w:t>
      </w:r>
      <w:r w:rsidRPr="00271B8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71B8B">
        <w:rPr>
          <w:rFonts w:ascii="Palatino Linotype" w:eastAsia="Times New Roman" w:hAnsi="Palatino Linotype" w:cs="Arial"/>
          <w:color w:val="000000"/>
        </w:rPr>
        <w:t xml:space="preserve"> </w:t>
      </w:r>
      <w:r w:rsidRPr="00271B8B">
        <w:rPr>
          <w:rFonts w:ascii="Palatino Linotype" w:eastAsia="Times New Roman" w:hAnsi="Palatino Linotype" w:cs="Arial"/>
          <w:b/>
          <w:color w:val="000000"/>
        </w:rPr>
        <w:t>SUJETO OBLIGADO</w:t>
      </w:r>
      <w:r w:rsidRPr="00271B8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71B8B">
        <w:rPr>
          <w:rFonts w:ascii="Palatino Linotype" w:eastAsia="Times New Roman" w:hAnsi="Palatino Linotype" w:cs="Arial"/>
          <w:b/>
          <w:color w:val="000000"/>
        </w:rPr>
        <w:t xml:space="preserve">Constitución Política de los Estados Unidos Mexicanos </w:t>
      </w:r>
      <w:r w:rsidRPr="00271B8B">
        <w:rPr>
          <w:rFonts w:ascii="Palatino Linotype" w:eastAsia="Times New Roman" w:hAnsi="Palatino Linotype" w:cs="Arial"/>
          <w:color w:val="000000"/>
        </w:rPr>
        <w:t xml:space="preserve">al señalar la obligación de “promover, </w:t>
      </w:r>
      <w:r w:rsidRPr="00271B8B">
        <w:rPr>
          <w:rFonts w:ascii="Palatino Linotype" w:eastAsia="Times New Roman" w:hAnsi="Palatino Linotype" w:cs="Arial"/>
          <w:b/>
          <w:color w:val="000000"/>
        </w:rPr>
        <w:t>respetar</w:t>
      </w:r>
      <w:r w:rsidRPr="00271B8B">
        <w:rPr>
          <w:rFonts w:ascii="Palatino Linotype" w:eastAsia="Times New Roman" w:hAnsi="Palatino Linotype" w:cs="Arial"/>
          <w:color w:val="000000"/>
        </w:rPr>
        <w:t xml:space="preserve">, proteger y </w:t>
      </w:r>
      <w:r w:rsidRPr="00271B8B">
        <w:rPr>
          <w:rFonts w:ascii="Palatino Linotype" w:eastAsia="Times New Roman" w:hAnsi="Palatino Linotype" w:cs="Arial"/>
          <w:b/>
          <w:color w:val="000000"/>
        </w:rPr>
        <w:t>garantizar</w:t>
      </w:r>
      <w:r w:rsidRPr="00271B8B">
        <w:rPr>
          <w:rFonts w:ascii="Palatino Linotype" w:eastAsia="Times New Roman" w:hAnsi="Palatino Linotype" w:cs="Arial"/>
          <w:color w:val="000000"/>
        </w:rPr>
        <w:t xml:space="preserve"> los derechos humanos”, entre los cuales se encuentra dicho derecho. </w:t>
      </w:r>
    </w:p>
    <w:p w14:paraId="5B493AF9" w14:textId="77777777" w:rsidR="00326BBB" w:rsidRPr="00271B8B" w:rsidRDefault="00326BBB" w:rsidP="00271B8B">
      <w:pPr>
        <w:pStyle w:val="Prrafodelista"/>
        <w:spacing w:line="360" w:lineRule="auto"/>
        <w:ind w:left="0" w:right="49"/>
        <w:jc w:val="both"/>
        <w:rPr>
          <w:rFonts w:ascii="Palatino Linotype" w:eastAsia="MS Mincho" w:hAnsi="Palatino Linotype" w:cs="Times New Roman"/>
          <w:color w:val="000000"/>
        </w:rPr>
      </w:pPr>
    </w:p>
    <w:p w14:paraId="236850D4"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71B8B">
        <w:rPr>
          <w:rFonts w:ascii="Palatino Linotype" w:eastAsia="Times New Roman" w:hAnsi="Palatino Linotype"/>
        </w:rPr>
        <w:lastRenderedPageBreak/>
        <w:t xml:space="preserve">Ahora bien, el Derecho de Acceso a la Información Pública se define como: </w:t>
      </w:r>
      <w:r w:rsidRPr="00271B8B">
        <w:rPr>
          <w:rFonts w:ascii="Palatino Linotype" w:hAnsi="Palatino Linotype"/>
          <w:i/>
          <w:color w:val="000000"/>
        </w:rPr>
        <w:t>La igualdad de oportunidades para recibir, buscar e impartir información</w:t>
      </w:r>
      <w:r w:rsidRPr="00271B8B">
        <w:rPr>
          <w:rStyle w:val="Refdenotaalpie"/>
          <w:rFonts w:ascii="Palatino Linotype" w:hAnsi="Palatino Linotype"/>
          <w:i/>
          <w:color w:val="000000"/>
        </w:rPr>
        <w:footnoteReference w:id="1"/>
      </w:r>
      <w:r w:rsidRPr="00271B8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1B8B">
        <w:rPr>
          <w:rStyle w:val="Refdenotaalpie"/>
          <w:rFonts w:ascii="Palatino Linotype" w:hAnsi="Palatino Linotype"/>
          <w:i/>
          <w:color w:val="000000"/>
        </w:rPr>
        <w:footnoteReference w:id="2"/>
      </w:r>
      <w:r w:rsidRPr="00271B8B">
        <w:rPr>
          <w:rFonts w:ascii="Palatino Linotype" w:hAnsi="Palatino Linotype"/>
          <w:color w:val="000000"/>
        </w:rPr>
        <w:t>que se constituye como una herramienta fundamental para ejercer</w:t>
      </w:r>
      <w:r w:rsidRPr="00271B8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71B8B">
        <w:rPr>
          <w:rStyle w:val="Refdenotaalpie"/>
          <w:rFonts w:ascii="Palatino Linotype" w:hAnsi="Palatino Linotype"/>
          <w:i/>
          <w:color w:val="000000"/>
        </w:rPr>
        <w:footnoteReference w:id="3"/>
      </w:r>
      <w:r w:rsidRPr="00271B8B">
        <w:rPr>
          <w:rFonts w:ascii="Palatino Linotype" w:hAnsi="Palatino Linotype"/>
          <w:color w:val="000000"/>
        </w:rPr>
        <w:t>fomentando</w:t>
      </w:r>
      <w:r w:rsidRPr="00271B8B">
        <w:rPr>
          <w:rFonts w:ascii="Palatino Linotype" w:hAnsi="Palatino Linotype"/>
          <w:i/>
          <w:color w:val="000000"/>
        </w:rPr>
        <w:t xml:space="preserve"> la transparencia de las actividades estatales y </w:t>
      </w:r>
      <w:r w:rsidRPr="00271B8B">
        <w:rPr>
          <w:rFonts w:ascii="Palatino Linotype" w:hAnsi="Palatino Linotype"/>
          <w:color w:val="000000"/>
        </w:rPr>
        <w:t>promoviendo</w:t>
      </w:r>
      <w:r w:rsidRPr="00271B8B">
        <w:rPr>
          <w:rFonts w:ascii="Palatino Linotype" w:hAnsi="Palatino Linotype"/>
          <w:i/>
          <w:color w:val="000000"/>
        </w:rPr>
        <w:t xml:space="preserve"> la responsabilidad de los funcionarios sobre su gestión pública,</w:t>
      </w:r>
      <w:r w:rsidRPr="00271B8B">
        <w:rPr>
          <w:rStyle w:val="Refdenotaalpie"/>
          <w:rFonts w:ascii="Palatino Linotype" w:hAnsi="Palatino Linotype"/>
          <w:i/>
          <w:color w:val="000000"/>
        </w:rPr>
        <w:footnoteReference w:id="4"/>
      </w:r>
      <w:r w:rsidRPr="00271B8B">
        <w:rPr>
          <w:rFonts w:ascii="Palatino Linotype" w:hAnsi="Palatino Linotype"/>
          <w:color w:val="000000"/>
        </w:rPr>
        <w:t>que permite</w:t>
      </w:r>
      <w:r w:rsidRPr="00271B8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3F19DD8" w14:textId="77777777" w:rsidR="00326BBB" w:rsidRPr="00271B8B" w:rsidRDefault="00326BBB" w:rsidP="00271B8B">
      <w:pPr>
        <w:pStyle w:val="Prrafodelista"/>
        <w:spacing w:line="360" w:lineRule="auto"/>
        <w:rPr>
          <w:rFonts w:ascii="Palatino Linotype" w:eastAsia="Times New Roman" w:hAnsi="Palatino Linotype"/>
        </w:rPr>
      </w:pPr>
    </w:p>
    <w:p w14:paraId="17415697"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71B8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0A3A0B8" w14:textId="77777777" w:rsidR="00326BBB" w:rsidRPr="00271B8B" w:rsidRDefault="00326BBB" w:rsidP="00271B8B">
      <w:pPr>
        <w:pStyle w:val="Prrafodelista"/>
        <w:spacing w:line="360" w:lineRule="auto"/>
        <w:rPr>
          <w:rFonts w:ascii="Palatino Linotype" w:eastAsia="Times New Roman" w:hAnsi="Palatino Linotype"/>
        </w:rPr>
      </w:pPr>
    </w:p>
    <w:p w14:paraId="60597FB8" w14:textId="77777777"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hAnsi="Palatino Linotype"/>
          <w:i/>
        </w:rPr>
      </w:pPr>
      <w:r w:rsidRPr="00271B8B">
        <w:rPr>
          <w:rFonts w:ascii="Palatino Linotype" w:eastAsia="Times New Roman" w:hAnsi="Palatino Linotype"/>
        </w:rPr>
        <w:lastRenderedPageBreak/>
        <w:t xml:space="preserve">En el caso concreto que nos ocupa analizar, el </w:t>
      </w:r>
      <w:r w:rsidRPr="00271B8B">
        <w:rPr>
          <w:rFonts w:ascii="Palatino Linotype" w:eastAsia="Times New Roman" w:hAnsi="Palatino Linotype"/>
          <w:b/>
        </w:rPr>
        <w:t xml:space="preserve">SUJETO OBLIGADO </w:t>
      </w:r>
      <w:r w:rsidRPr="00271B8B">
        <w:rPr>
          <w:rFonts w:ascii="Palatino Linotype" w:eastAsia="Times New Roman" w:hAnsi="Palatino Linotype"/>
        </w:rPr>
        <w:t>omitió responder a la solicitud de información,</w:t>
      </w:r>
      <w:r w:rsidRPr="00271B8B">
        <w:rPr>
          <w:rFonts w:ascii="Palatino Linotype" w:hAnsi="Palatino Linotype"/>
        </w:rPr>
        <w:t xml:space="preserve"> situación </w:t>
      </w:r>
      <w:r w:rsidRPr="00271B8B">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71B8B">
        <w:rPr>
          <w:rFonts w:ascii="Palatino Linotype" w:hAnsi="Palatino Linotype" w:cs="Arial"/>
          <w:u w:val="single"/>
        </w:rPr>
        <w:t>prevenir, investigar, sancionar y reparar las violaciones a los derechos humanos</w:t>
      </w:r>
      <w:r w:rsidRPr="00271B8B">
        <w:rPr>
          <w:rFonts w:ascii="Palatino Linotype" w:hAnsi="Palatino Linotype" w:cs="Arial"/>
        </w:rPr>
        <w:t xml:space="preserve">.  </w:t>
      </w:r>
    </w:p>
    <w:p w14:paraId="64859D9E" w14:textId="77777777" w:rsidR="00326BBB" w:rsidRPr="00271B8B" w:rsidRDefault="00326BBB" w:rsidP="00271B8B">
      <w:pPr>
        <w:pStyle w:val="Prrafodelista"/>
        <w:spacing w:line="360" w:lineRule="auto"/>
        <w:rPr>
          <w:rFonts w:ascii="Palatino Linotype" w:eastAsia="Times New Roman" w:hAnsi="Palatino Linotype"/>
        </w:rPr>
      </w:pPr>
    </w:p>
    <w:p w14:paraId="2BB907CF" w14:textId="572E2396" w:rsidR="00326BBB" w:rsidRPr="00271B8B" w:rsidRDefault="00326BBB" w:rsidP="00271B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71B8B">
        <w:rPr>
          <w:rFonts w:ascii="Palatino Linotype" w:eastAsia="Times New Roman" w:hAnsi="Palatino Linotype"/>
        </w:rPr>
        <w:t xml:space="preserve">En este orden de ideas, la </w:t>
      </w:r>
      <w:r w:rsidRPr="00271B8B">
        <w:rPr>
          <w:rFonts w:ascii="Palatino Linotype" w:eastAsia="Times New Roman" w:hAnsi="Palatino Linotype"/>
          <w:b/>
        </w:rPr>
        <w:t xml:space="preserve">Ley de Transparencia y Acceso a la Información Pública del Estado de México y Municipios, </w:t>
      </w:r>
      <w:r w:rsidRPr="00271B8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71B8B">
        <w:rPr>
          <w:rFonts w:ascii="Palatino Linotype" w:eastAsia="Times New Roman" w:hAnsi="Palatino Linotype"/>
          <w:b/>
        </w:rPr>
        <w:t xml:space="preserve"> </w:t>
      </w:r>
      <w:r w:rsidRPr="00271B8B">
        <w:rPr>
          <w:rFonts w:ascii="Palatino Linotype" w:eastAsia="Times New Roman" w:hAnsi="Palatino Linotype"/>
        </w:rPr>
        <w:t xml:space="preserve">establece que </w:t>
      </w:r>
      <w:r w:rsidRPr="00271B8B">
        <w:rPr>
          <w:rFonts w:ascii="Palatino Linotype" w:eastAsia="Times New Roman" w:hAnsi="Palatino Linotype"/>
          <w:i/>
        </w:rPr>
        <w:t xml:space="preserve">el </w:t>
      </w:r>
      <w:r w:rsidRPr="00271B8B">
        <w:rPr>
          <w:rFonts w:ascii="Palatino Linotype" w:eastAsia="Times New Roman" w:hAnsi="Palatino Linotype"/>
          <w:i/>
          <w:u w:val="single"/>
        </w:rPr>
        <w:t>recurso de revisión</w:t>
      </w:r>
      <w:r w:rsidRPr="00271B8B">
        <w:rPr>
          <w:rFonts w:ascii="Palatino Linotype" w:eastAsia="Times New Roman" w:hAnsi="Palatino Linotype"/>
          <w:i/>
        </w:rPr>
        <w:t xml:space="preserve"> es la garantía secundaria mediante la cual se pretende reparar cualquier posible afectación al derecho de acceso a la información pública</w:t>
      </w:r>
      <w:r w:rsidRPr="00271B8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18258F" w14:textId="77777777" w:rsidR="005D3CE5" w:rsidRPr="00271B8B" w:rsidRDefault="005D3CE5" w:rsidP="00271B8B">
      <w:pPr>
        <w:pStyle w:val="Prrafodelista"/>
        <w:tabs>
          <w:tab w:val="left" w:pos="0"/>
        </w:tabs>
        <w:spacing w:line="360" w:lineRule="auto"/>
        <w:ind w:left="0" w:right="49"/>
        <w:jc w:val="both"/>
        <w:rPr>
          <w:rFonts w:ascii="Palatino Linotype" w:eastAsia="Times New Roman" w:hAnsi="Palatino Linotype"/>
        </w:rPr>
      </w:pPr>
    </w:p>
    <w:p w14:paraId="0B376F67" w14:textId="024C9072" w:rsidR="00773650" w:rsidRPr="00271B8B" w:rsidRDefault="00773650" w:rsidP="00271B8B">
      <w:pPr>
        <w:pStyle w:val="Ttulo3"/>
        <w:numPr>
          <w:ilvl w:val="0"/>
          <w:numId w:val="3"/>
        </w:numPr>
        <w:spacing w:before="0" w:line="360" w:lineRule="auto"/>
        <w:rPr>
          <w:rFonts w:ascii="Palatino Linotype" w:hAnsi="Palatino Linotype"/>
          <w:b/>
          <w:color w:val="auto"/>
        </w:rPr>
      </w:pPr>
      <w:bookmarkStart w:id="55" w:name="_Toc8753377"/>
      <w:bookmarkStart w:id="56" w:name="_Toc4684438"/>
      <w:bookmarkEnd w:id="54"/>
      <w:r w:rsidRPr="00271B8B">
        <w:rPr>
          <w:rFonts w:ascii="Palatino Linotype" w:hAnsi="Palatino Linotype"/>
          <w:b/>
          <w:color w:val="auto"/>
        </w:rPr>
        <w:t>De la suplencia en la solicitud de información</w:t>
      </w:r>
      <w:r w:rsidR="006C09E8" w:rsidRPr="00271B8B">
        <w:rPr>
          <w:rFonts w:ascii="Palatino Linotype" w:hAnsi="Palatino Linotype"/>
          <w:b/>
          <w:color w:val="auto"/>
        </w:rPr>
        <w:t>.</w:t>
      </w:r>
      <w:bookmarkEnd w:id="55"/>
    </w:p>
    <w:p w14:paraId="07B693B1" w14:textId="77777777" w:rsidR="006C09E8" w:rsidRPr="00271B8B" w:rsidRDefault="006C09E8" w:rsidP="00271B8B">
      <w:pPr>
        <w:spacing w:line="360" w:lineRule="auto"/>
        <w:rPr>
          <w:rFonts w:ascii="Palatino Linotype" w:hAnsi="Palatino Linotype"/>
        </w:rPr>
      </w:pPr>
    </w:p>
    <w:p w14:paraId="0A117AB7" w14:textId="2049F07D" w:rsidR="0068584B" w:rsidRPr="00271B8B" w:rsidRDefault="0068584B" w:rsidP="00271B8B">
      <w:pPr>
        <w:pStyle w:val="Prrafodelista"/>
        <w:numPr>
          <w:ilvl w:val="0"/>
          <w:numId w:val="1"/>
        </w:numPr>
        <w:spacing w:line="360" w:lineRule="auto"/>
        <w:ind w:left="426" w:hanging="426"/>
        <w:jc w:val="both"/>
        <w:rPr>
          <w:rFonts w:ascii="Palatino Linotype" w:eastAsia="MS Mincho" w:hAnsi="Palatino Linotype" w:cs="Arial"/>
          <w:color w:val="000000" w:themeColor="text1"/>
        </w:rPr>
      </w:pPr>
      <w:r w:rsidRPr="00271B8B">
        <w:rPr>
          <w:rFonts w:ascii="Palatino Linotype" w:eastAsia="Calibri" w:hAnsi="Palatino Linotype" w:cs="Times New Roman"/>
        </w:rPr>
        <w:lastRenderedPageBreak/>
        <w:t xml:space="preserve">En primer término es de señalar que la solicitud de información fue presentada solicitando </w:t>
      </w:r>
      <w:r w:rsidR="00BE19C1" w:rsidRPr="00271B8B">
        <w:rPr>
          <w:rFonts w:ascii="Palatino Linotype" w:eastAsia="Calibri" w:hAnsi="Palatino Linotype" w:cs="Times New Roman"/>
          <w:i/>
        </w:rPr>
        <w:t xml:space="preserve">LISTA DE NOMINA Y LISTA DE RAYA COMPLETAS CON SALARIOS DEL PERIODO ENERO DE 2016 A DICIEMBRE DE 2017 Y LISTA DE NOMINA Y RAYA </w:t>
      </w:r>
      <w:r w:rsidR="00BE19C1" w:rsidRPr="00271B8B">
        <w:rPr>
          <w:rFonts w:ascii="Palatino Linotype" w:eastAsia="Calibri" w:hAnsi="Palatino Linotype" w:cs="Times New Roman"/>
          <w:b/>
          <w:i/>
          <w:u w:val="single"/>
        </w:rPr>
        <w:t>PERIODO 01 DE MAYO</w:t>
      </w:r>
      <w:r w:rsidR="00BE19C1" w:rsidRPr="00271B8B">
        <w:rPr>
          <w:rFonts w:ascii="Palatino Linotype" w:eastAsia="Calibri" w:hAnsi="Palatino Linotype" w:cs="Times New Roman"/>
          <w:i/>
        </w:rPr>
        <w:t xml:space="preserve"> AL 15 DE FEBRERO DE 2019</w:t>
      </w:r>
      <w:r w:rsidRPr="00271B8B">
        <w:rPr>
          <w:rFonts w:ascii="Palatino Linotype" w:eastAsia="Calibri" w:hAnsi="Palatino Linotype" w:cs="Times New Roman"/>
        </w:rPr>
        <w:t xml:space="preserve"> , por lo que el Pleno de este Instituto como garante del derecho de acceso a la información pública en términos de la dispuesto por los </w:t>
      </w:r>
      <w:r w:rsidRPr="00271B8B">
        <w:rPr>
          <w:rFonts w:ascii="Palatino Linotype" w:hAnsi="Palatino Linotype"/>
        </w:rPr>
        <w:t xml:space="preserve">artículos 13 y 181, penúltimo párrafo de la </w:t>
      </w:r>
      <w:r w:rsidRPr="00271B8B">
        <w:rPr>
          <w:rFonts w:ascii="Palatino Linotype" w:hAnsi="Palatino Linotype"/>
          <w:b/>
        </w:rPr>
        <w:t>Ley de Transparencia y Acceso a la Información Pública del Estado de México y Municipios</w:t>
      </w:r>
      <w:r w:rsidRPr="00271B8B">
        <w:rPr>
          <w:rFonts w:ascii="Palatino Linotype" w:hAnsi="Palatino Linotype"/>
        </w:rPr>
        <w:t>, aplica la suplencia de la queja en favor del hoy recurrente, a fin de considerar que su requerimiento se centra en obtener</w:t>
      </w:r>
      <w:r w:rsidRPr="00271B8B">
        <w:rPr>
          <w:rFonts w:ascii="Palatino Linotype" w:hAnsi="Palatino Linotype" w:cs="Arial"/>
        </w:rPr>
        <w:t xml:space="preserve"> </w:t>
      </w:r>
      <w:r w:rsidRPr="00271B8B">
        <w:rPr>
          <w:rFonts w:ascii="Palatino Linotype" w:hAnsi="Palatino Linotype"/>
          <w:color w:val="000000"/>
        </w:rPr>
        <w:t xml:space="preserve">la información </w:t>
      </w:r>
      <w:r w:rsidR="00BE19C1" w:rsidRPr="00271B8B">
        <w:rPr>
          <w:rFonts w:ascii="Palatino Linotype" w:hAnsi="Palatino Linotype"/>
          <w:color w:val="000000"/>
        </w:rPr>
        <w:t xml:space="preserve">requerida del </w:t>
      </w:r>
      <w:r w:rsidR="00BE19C1" w:rsidRPr="00271B8B">
        <w:rPr>
          <w:rFonts w:ascii="Palatino Linotype" w:hAnsi="Palatino Linotype"/>
          <w:b/>
          <w:color w:val="000000"/>
        </w:rPr>
        <w:t xml:space="preserve">uno (01) de mayo de </w:t>
      </w:r>
      <w:r w:rsidR="00BE19C1" w:rsidRPr="00271B8B">
        <w:rPr>
          <w:rFonts w:ascii="Palatino Linotype" w:hAnsi="Palatino Linotype"/>
          <w:b/>
          <w:color w:val="000000"/>
          <w:u w:val="single"/>
        </w:rPr>
        <w:t>2018</w:t>
      </w:r>
      <w:r w:rsidR="00BE19C1" w:rsidRPr="00271B8B">
        <w:rPr>
          <w:rFonts w:ascii="Palatino Linotype" w:hAnsi="Palatino Linotype"/>
          <w:b/>
          <w:color w:val="000000"/>
        </w:rPr>
        <w:t xml:space="preserve"> al quince (15) de febrero de 2019</w:t>
      </w:r>
      <w:r w:rsidRPr="00271B8B">
        <w:rPr>
          <w:rFonts w:ascii="Palatino Linotype" w:hAnsi="Palatino Linotype"/>
          <w:color w:val="000000"/>
        </w:rPr>
        <w:t xml:space="preserve">. </w:t>
      </w:r>
    </w:p>
    <w:p w14:paraId="4F9BA734" w14:textId="77777777" w:rsidR="00BE19C1" w:rsidRPr="00271B8B" w:rsidRDefault="00BE19C1" w:rsidP="00271B8B">
      <w:pPr>
        <w:pStyle w:val="Prrafodelista"/>
        <w:spacing w:line="360" w:lineRule="auto"/>
        <w:ind w:left="426"/>
        <w:jc w:val="both"/>
        <w:rPr>
          <w:rFonts w:ascii="Palatino Linotype" w:eastAsia="MS Mincho" w:hAnsi="Palatino Linotype" w:cs="Arial"/>
          <w:color w:val="000000" w:themeColor="text1"/>
        </w:rPr>
      </w:pPr>
    </w:p>
    <w:p w14:paraId="45515CD6" w14:textId="16020907" w:rsidR="0068584B" w:rsidRPr="00271B8B" w:rsidRDefault="0068584B" w:rsidP="00271B8B">
      <w:pPr>
        <w:pStyle w:val="Prrafodelista"/>
        <w:numPr>
          <w:ilvl w:val="0"/>
          <w:numId w:val="1"/>
        </w:numPr>
        <w:spacing w:line="360" w:lineRule="auto"/>
        <w:ind w:left="426" w:hanging="426"/>
        <w:jc w:val="both"/>
        <w:rPr>
          <w:rFonts w:ascii="Palatino Linotype" w:hAnsi="Palatino Linotype"/>
          <w:lang w:val="es-MX" w:eastAsia="en-US"/>
        </w:rPr>
      </w:pPr>
      <w:r w:rsidRPr="00271B8B">
        <w:rPr>
          <w:rFonts w:ascii="Palatino Linotype" w:eastAsia="Calibri" w:hAnsi="Palatino Linotype" w:cs="Arial"/>
          <w:lang w:val="es-MX" w:eastAsia="en-US"/>
        </w:rPr>
        <w:t xml:space="preserve">Previo a determinar la información que genera posee, administra y genera el </w:t>
      </w:r>
      <w:r w:rsidRPr="00271B8B">
        <w:rPr>
          <w:rFonts w:ascii="Palatino Linotype" w:eastAsia="Calibri" w:hAnsi="Palatino Linotype" w:cs="Arial"/>
          <w:b/>
          <w:lang w:val="es-MX" w:eastAsia="en-US"/>
        </w:rPr>
        <w:t>SUJETO OBLIGADO</w:t>
      </w:r>
      <w:r w:rsidRPr="00271B8B">
        <w:rPr>
          <w:rFonts w:ascii="Palatino Linotype" w:hAnsi="Palatino Linotype"/>
          <w:lang w:val="es-MX" w:eastAsia="en-US"/>
        </w:rPr>
        <w:t xml:space="preserve">, es importante señalar que de la literalidad de la solicitud se desprende que el particular </w:t>
      </w:r>
      <w:r w:rsidR="00BE19C1" w:rsidRPr="00271B8B">
        <w:rPr>
          <w:rFonts w:ascii="Palatino Linotype" w:hAnsi="Palatino Linotype"/>
          <w:lang w:val="es-MX" w:eastAsia="en-US"/>
        </w:rPr>
        <w:t xml:space="preserve">por un error involuntario y </w:t>
      </w:r>
      <w:r w:rsidRPr="00271B8B">
        <w:rPr>
          <w:rFonts w:ascii="Palatino Linotype" w:hAnsi="Palatino Linotype"/>
          <w:lang w:val="es-MX" w:eastAsia="en-US"/>
        </w:rPr>
        <w:t xml:space="preserve">en un intento de requerir la información no se señaló </w:t>
      </w:r>
      <w:r w:rsidR="00BE19C1" w:rsidRPr="00271B8B">
        <w:rPr>
          <w:rFonts w:ascii="Palatino Linotype" w:hAnsi="Palatino Linotype"/>
          <w:lang w:val="es-MX" w:eastAsia="en-US"/>
        </w:rPr>
        <w:t xml:space="preserve">el año de la información requerida correspondiente al mes de mayo. </w:t>
      </w:r>
    </w:p>
    <w:p w14:paraId="5D635EB3" w14:textId="77777777" w:rsidR="0068584B" w:rsidRPr="00271B8B" w:rsidRDefault="0068584B" w:rsidP="00271B8B">
      <w:pPr>
        <w:pStyle w:val="Prrafodelista"/>
        <w:spacing w:line="360" w:lineRule="auto"/>
        <w:ind w:left="426"/>
        <w:jc w:val="both"/>
        <w:rPr>
          <w:rFonts w:ascii="Palatino Linotype" w:hAnsi="Palatino Linotype"/>
          <w:lang w:val="es-MX" w:eastAsia="en-US"/>
        </w:rPr>
      </w:pPr>
    </w:p>
    <w:p w14:paraId="4834D484" w14:textId="77777777" w:rsidR="0068584B" w:rsidRPr="00271B8B" w:rsidRDefault="0068584B" w:rsidP="00271B8B">
      <w:pPr>
        <w:pStyle w:val="Prrafodelista"/>
        <w:numPr>
          <w:ilvl w:val="0"/>
          <w:numId w:val="1"/>
        </w:numPr>
        <w:spacing w:line="360" w:lineRule="auto"/>
        <w:ind w:left="426" w:hanging="426"/>
        <w:jc w:val="both"/>
        <w:rPr>
          <w:rFonts w:ascii="Palatino Linotype" w:hAnsi="Palatino Linotype" w:cs="Arial"/>
          <w:lang w:val="es-MX"/>
        </w:rPr>
      </w:pPr>
      <w:r w:rsidRPr="00271B8B">
        <w:rPr>
          <w:rFonts w:ascii="Palatino Linotype" w:hAnsi="Palatino Linotype"/>
        </w:rPr>
        <w:t xml:space="preserve">Bajo éste tenor cabe aclarar que cuando los planteamientos que formulen los particulares se puedan colmar con la entrega de </w:t>
      </w:r>
      <w:r w:rsidRPr="00271B8B">
        <w:rPr>
          <w:rFonts w:ascii="Palatino Linotype" w:hAnsi="Palatino Linotype" w:cs="Arial"/>
        </w:rPr>
        <w:t xml:space="preserve">documentos que los Sujetos Obligados generen, posean o administren en ejercicio de sus atribuciones, se está en presencia del derecho fundamental de acceso a la información, previsto </w:t>
      </w:r>
      <w:r w:rsidRPr="00271B8B">
        <w:rPr>
          <w:rFonts w:ascii="Palatino Linotype" w:hAnsi="Palatino Linotype" w:cs="Arial"/>
        </w:rPr>
        <w:lastRenderedPageBreak/>
        <w:t xml:space="preserve">en el artículo 6, Apartado </w:t>
      </w:r>
      <w:r w:rsidRPr="00271B8B">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DC99D7A" w14:textId="77777777" w:rsidR="0068584B" w:rsidRPr="00271B8B" w:rsidRDefault="0068584B" w:rsidP="00271B8B">
      <w:pPr>
        <w:pStyle w:val="Prrafodelista"/>
        <w:autoSpaceDE w:val="0"/>
        <w:autoSpaceDN w:val="0"/>
        <w:adjustRightInd w:val="0"/>
        <w:spacing w:line="360" w:lineRule="auto"/>
        <w:ind w:left="0"/>
        <w:jc w:val="both"/>
        <w:rPr>
          <w:rFonts w:ascii="Palatino Linotype" w:hAnsi="Palatino Linotype" w:cs="Arial"/>
          <w:lang w:val="es-MX"/>
        </w:rPr>
      </w:pPr>
    </w:p>
    <w:p w14:paraId="2AAB1CC6" w14:textId="77777777" w:rsidR="0068584B" w:rsidRPr="004C03B3" w:rsidRDefault="0068584B" w:rsidP="00271B8B">
      <w:pPr>
        <w:pStyle w:val="Prrafodelista"/>
        <w:numPr>
          <w:ilvl w:val="0"/>
          <w:numId w:val="1"/>
        </w:numPr>
        <w:spacing w:line="360" w:lineRule="auto"/>
        <w:ind w:left="426" w:hanging="426"/>
        <w:jc w:val="both"/>
        <w:rPr>
          <w:rFonts w:ascii="Palatino Linotype" w:hAnsi="Palatino Linotype" w:cs="Arial"/>
          <w:color w:val="000000" w:themeColor="text1"/>
          <w:lang w:val="es-MX"/>
        </w:rPr>
      </w:pPr>
      <w:r w:rsidRPr="00271B8B">
        <w:rPr>
          <w:rFonts w:ascii="Palatino Linotype" w:hAnsi="Palatino Linotype" w:cs="Arial"/>
          <w:color w:val="000000" w:themeColor="text1"/>
        </w:rPr>
        <w:t>Sirve de sustento a lo anterior, el</w:t>
      </w:r>
      <w:r w:rsidRPr="00271B8B">
        <w:rPr>
          <w:rStyle w:val="apple-converted-space"/>
          <w:rFonts w:ascii="Palatino Linotype" w:hAnsi="Palatino Linotype" w:cs="Arial"/>
          <w:color w:val="000000" w:themeColor="text1"/>
        </w:rPr>
        <w:t xml:space="preserve"> </w:t>
      </w:r>
      <w:r w:rsidRPr="00271B8B">
        <w:rPr>
          <w:rStyle w:val="il"/>
          <w:rFonts w:ascii="Palatino Linotype" w:hAnsi="Palatino Linotype" w:cs="Arial"/>
          <w:color w:val="000000" w:themeColor="text1"/>
        </w:rPr>
        <w:t>Criterio</w:t>
      </w:r>
      <w:r w:rsidRPr="00271B8B">
        <w:rPr>
          <w:rStyle w:val="apple-converted-space"/>
          <w:rFonts w:ascii="Palatino Linotype" w:hAnsi="Palatino Linotype" w:cs="Arial"/>
          <w:color w:val="000000" w:themeColor="text1"/>
        </w:rPr>
        <w:t xml:space="preserve"> </w:t>
      </w:r>
      <w:r w:rsidRPr="00271B8B">
        <w:rPr>
          <w:rStyle w:val="il"/>
          <w:rFonts w:ascii="Palatino Linotype" w:hAnsi="Palatino Linotype" w:cs="Arial"/>
          <w:color w:val="000000" w:themeColor="text1"/>
        </w:rPr>
        <w:t>028</w:t>
      </w:r>
      <w:r w:rsidRPr="00271B8B">
        <w:rPr>
          <w:rFonts w:ascii="Palatino Linotype" w:hAnsi="Palatino Linotype" w:cs="Arial"/>
          <w:color w:val="000000" w:themeColor="text1"/>
        </w:rPr>
        <w:t>-</w:t>
      </w:r>
      <w:r w:rsidRPr="00271B8B">
        <w:rPr>
          <w:rStyle w:val="il"/>
          <w:rFonts w:ascii="Palatino Linotype" w:hAnsi="Palatino Linotype" w:cs="Arial"/>
          <w:color w:val="000000" w:themeColor="text1"/>
        </w:rPr>
        <w:t>10</w:t>
      </w:r>
      <w:r w:rsidRPr="00271B8B">
        <w:rPr>
          <w:rStyle w:val="apple-converted-space"/>
          <w:rFonts w:ascii="Palatino Linotype" w:hAnsi="Palatino Linotype" w:cs="Arial"/>
          <w:color w:val="000000" w:themeColor="text1"/>
        </w:rPr>
        <w:t xml:space="preserve"> </w:t>
      </w:r>
      <w:r w:rsidRPr="00271B8B">
        <w:rPr>
          <w:rFonts w:ascii="Palatino Linotype" w:hAnsi="Palatino Linotype" w:cs="Arial"/>
          <w:color w:val="000000" w:themeColor="text1"/>
        </w:rPr>
        <w:t>emitido por el Pleno del entonces llamado</w:t>
      </w:r>
      <w:r w:rsidRPr="00271B8B">
        <w:rPr>
          <w:rStyle w:val="apple-converted-space"/>
          <w:rFonts w:ascii="Palatino Linotype" w:hAnsi="Palatino Linotype" w:cs="Arial"/>
          <w:color w:val="000000" w:themeColor="text1"/>
        </w:rPr>
        <w:t xml:space="preserve"> </w:t>
      </w:r>
      <w:r w:rsidRPr="00271B8B">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271B8B">
        <w:rPr>
          <w:rStyle w:val="apple-converted-space"/>
          <w:rFonts w:ascii="Palatino Linotype" w:hAnsi="Palatino Linotype" w:cs="Arial"/>
          <w:color w:val="000000" w:themeColor="text1"/>
        </w:rPr>
        <w:t xml:space="preserve"> </w:t>
      </w:r>
      <w:r w:rsidRPr="00271B8B">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71B8B">
        <w:rPr>
          <w:rStyle w:val="apple-converted-space"/>
          <w:rFonts w:ascii="Palatino Linotype" w:hAnsi="Palatino Linotype" w:cs="Arial"/>
          <w:i/>
          <w:iCs/>
          <w:color w:val="000000" w:themeColor="text1"/>
        </w:rPr>
        <w:t xml:space="preserve"> </w:t>
      </w:r>
      <w:r w:rsidRPr="00271B8B">
        <w:rPr>
          <w:rFonts w:ascii="Palatino Linotype" w:hAnsi="Palatino Linotype" w:cs="Arial"/>
          <w:color w:val="000000" w:themeColor="text1"/>
        </w:rPr>
        <w:t>aunque el particular lleve a cabo una solicitud de información sin identificar de forma precisa la documentación, el Sujeto Obligado</w:t>
      </w:r>
      <w:r w:rsidRPr="00271B8B">
        <w:rPr>
          <w:rStyle w:val="apple-converted-space"/>
          <w:rFonts w:ascii="Palatino Linotype" w:hAnsi="Palatino Linotype" w:cs="Arial"/>
          <w:color w:val="000000" w:themeColor="text1"/>
        </w:rPr>
        <w:t xml:space="preserve"> </w:t>
      </w:r>
      <w:r w:rsidRPr="00271B8B">
        <w:rPr>
          <w:rFonts w:ascii="Palatino Linotype" w:hAnsi="Palatino Linotype" w:cs="Arial"/>
          <w:color w:val="000000" w:themeColor="text1"/>
        </w:rPr>
        <w:t>deberá hacer entrega del mismo al solicitante</w:t>
      </w:r>
      <w:r w:rsidRPr="00271B8B">
        <w:rPr>
          <w:rStyle w:val="apple-converted-space"/>
          <w:rFonts w:ascii="Palatino Linotype" w:hAnsi="Palatino Linotype" w:cs="Arial"/>
          <w:color w:val="000000" w:themeColor="text1"/>
        </w:rPr>
        <w:t xml:space="preserve"> </w:t>
      </w:r>
      <w:r w:rsidRPr="00271B8B">
        <w:rPr>
          <w:rFonts w:ascii="Palatino Linotype" w:hAnsi="Palatino Linotype" w:cs="Arial"/>
          <w:color w:val="000000" w:themeColor="text1"/>
        </w:rPr>
        <w:t>mismo que a continuación se cita:</w:t>
      </w:r>
    </w:p>
    <w:p w14:paraId="65F7A7AD" w14:textId="77777777" w:rsidR="004C03B3" w:rsidRPr="004C03B3" w:rsidRDefault="004C03B3" w:rsidP="004C03B3">
      <w:pPr>
        <w:spacing w:line="360" w:lineRule="auto"/>
        <w:jc w:val="both"/>
        <w:rPr>
          <w:rFonts w:ascii="Palatino Linotype" w:hAnsi="Palatino Linotype" w:cs="Arial"/>
          <w:color w:val="000000" w:themeColor="text1"/>
          <w:lang w:val="es-MX"/>
        </w:rPr>
      </w:pPr>
    </w:p>
    <w:p w14:paraId="017BAE67" w14:textId="77777777" w:rsidR="0068584B" w:rsidRDefault="0068584B" w:rsidP="00271B8B">
      <w:pPr>
        <w:pStyle w:val="m7640689326625126977gmail-msolistparagraph"/>
        <w:shd w:val="clear" w:color="auto" w:fill="FFFFFF"/>
        <w:spacing w:before="0" w:beforeAutospacing="0" w:after="0" w:afterAutospacing="0" w:line="360" w:lineRule="auto"/>
        <w:ind w:left="851" w:right="567"/>
        <w:jc w:val="both"/>
        <w:rPr>
          <w:rFonts w:ascii="Palatino Linotype" w:hAnsi="Palatino Linotype" w:cs="Arial"/>
          <w:i/>
          <w:iCs/>
          <w:color w:val="000000" w:themeColor="text1"/>
          <w:lang w:val="es-ES_tradnl"/>
        </w:rPr>
      </w:pPr>
      <w:r w:rsidRPr="00271B8B">
        <w:rPr>
          <w:rFonts w:ascii="Palatino Linotype"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271B8B">
        <w:rPr>
          <w:rStyle w:val="apple-converted-space"/>
          <w:rFonts w:ascii="Palatino Linotype" w:hAnsi="Palatino Linotype" w:cs="Arial"/>
          <w:i/>
          <w:iCs/>
          <w:color w:val="000000" w:themeColor="text1"/>
          <w:lang w:val="es-ES_tradnl"/>
        </w:rPr>
        <w:t xml:space="preserve"> </w:t>
      </w:r>
      <w:r w:rsidRPr="00271B8B">
        <w:rPr>
          <w:rFonts w:ascii="Palatino Linotype" w:hAnsi="Palatino Linotype" w:cs="Arial"/>
          <w:i/>
          <w:iCs/>
          <w:color w:val="000000" w:themeColor="text1"/>
          <w:lang w:val="es-ES_tradnl"/>
        </w:rPr>
        <w:t xml:space="preserve">La Ley Federal de Transparencia y Acceso a la Información Pública Gubernamental tiene por objeto garantizar el acceso a la información contenida en documentos que los sujetos obligados generen, obtengan, </w:t>
      </w:r>
      <w:r w:rsidRPr="00271B8B">
        <w:rPr>
          <w:rFonts w:ascii="Palatino Linotype" w:hAnsi="Palatino Linotype" w:cs="Arial"/>
          <w:i/>
          <w:iCs/>
          <w:color w:val="000000" w:themeColor="text1"/>
          <w:lang w:val="es-ES_tradnl"/>
        </w:rPr>
        <w:lastRenderedPageBreak/>
        <w:t>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52BBF75" w14:textId="77777777" w:rsidR="004C03B3" w:rsidRPr="00271B8B" w:rsidRDefault="004C03B3" w:rsidP="00271B8B">
      <w:pPr>
        <w:pStyle w:val="m7640689326625126977gmail-msolistparagraph"/>
        <w:shd w:val="clear" w:color="auto" w:fill="FFFFFF"/>
        <w:spacing w:before="0" w:beforeAutospacing="0" w:after="0" w:afterAutospacing="0" w:line="360" w:lineRule="auto"/>
        <w:ind w:left="851" w:right="567"/>
        <w:jc w:val="both"/>
        <w:rPr>
          <w:rFonts w:ascii="Palatino Linotype" w:hAnsi="Palatino Linotype" w:cs="Arial"/>
          <w:i/>
          <w:iCs/>
          <w:color w:val="000000" w:themeColor="text1"/>
          <w:lang w:val="es-ES_tradnl"/>
        </w:rPr>
      </w:pPr>
    </w:p>
    <w:p w14:paraId="00DE4A10" w14:textId="4C50AA83" w:rsidR="0068584B" w:rsidRPr="00271B8B" w:rsidRDefault="0068584B" w:rsidP="00271B8B">
      <w:pPr>
        <w:pStyle w:val="Prrafodelista"/>
        <w:numPr>
          <w:ilvl w:val="0"/>
          <w:numId w:val="1"/>
        </w:numPr>
        <w:spacing w:line="360" w:lineRule="auto"/>
        <w:ind w:left="426" w:hanging="426"/>
        <w:jc w:val="both"/>
        <w:rPr>
          <w:rFonts w:ascii="Palatino Linotype" w:eastAsia="MS Mincho" w:hAnsi="Palatino Linotype" w:cs="Arial"/>
          <w:color w:val="000000" w:themeColor="text1"/>
        </w:rPr>
      </w:pPr>
      <w:r w:rsidRPr="00271B8B">
        <w:rPr>
          <w:rFonts w:ascii="Palatino Linotype" w:hAnsi="Palatino Linotype" w:cs="Arial"/>
          <w:color w:val="000000" w:themeColor="text1"/>
        </w:rPr>
        <w:t>En este orden e ideas y considerando que para la presentación de la solicitud de información no es requisito que los particulares conozcan los términos específicos de los document</w:t>
      </w:r>
      <w:r w:rsidR="00CA14C0" w:rsidRPr="00271B8B">
        <w:rPr>
          <w:rFonts w:ascii="Palatino Linotype" w:hAnsi="Palatino Linotype" w:cs="Arial"/>
          <w:color w:val="000000" w:themeColor="text1"/>
        </w:rPr>
        <w:t xml:space="preserve">os a los cuales desean acceder y aunado a que el </w:t>
      </w:r>
      <w:r w:rsidR="00CA14C0" w:rsidRPr="00271B8B">
        <w:rPr>
          <w:rFonts w:ascii="Palatino Linotype" w:hAnsi="Palatino Linotype" w:cs="Arial"/>
          <w:b/>
          <w:color w:val="000000" w:themeColor="text1"/>
        </w:rPr>
        <w:t xml:space="preserve">RECURRENTE </w:t>
      </w:r>
      <w:r w:rsidR="00CA14C0" w:rsidRPr="00271B8B">
        <w:rPr>
          <w:rFonts w:ascii="Palatino Linotype" w:hAnsi="Palatino Linotype" w:cs="Arial"/>
          <w:color w:val="000000" w:themeColor="text1"/>
        </w:rPr>
        <w:t xml:space="preserve">en el acto impugnado hizo referencia al año del cual requirió la información; razón por la que </w:t>
      </w:r>
      <w:r w:rsidRPr="00271B8B">
        <w:rPr>
          <w:rFonts w:ascii="Palatino Linotype" w:eastAsia="Calibri" w:hAnsi="Palatino Linotype" w:cs="Times New Roman"/>
        </w:rPr>
        <w:t xml:space="preserve">el Pleno de este Instituto como garante del derecho de acceso a la información pública en términos de la dispuesto por los </w:t>
      </w:r>
      <w:r w:rsidRPr="00271B8B">
        <w:rPr>
          <w:rFonts w:ascii="Palatino Linotype" w:hAnsi="Palatino Linotype"/>
        </w:rPr>
        <w:t xml:space="preserve">artículos 13 y 181, penúltimo párrafo de la </w:t>
      </w:r>
      <w:r w:rsidRPr="00271B8B">
        <w:rPr>
          <w:rFonts w:ascii="Palatino Linotype" w:hAnsi="Palatino Linotype"/>
          <w:b/>
        </w:rPr>
        <w:t>Ley de Transparencia y Acceso a la Información Pública del Estado de México y Municipios</w:t>
      </w:r>
      <w:r w:rsidRPr="00271B8B">
        <w:rPr>
          <w:rFonts w:ascii="Palatino Linotype" w:hAnsi="Palatino Linotype"/>
        </w:rPr>
        <w:t xml:space="preserve">, aplica la suplencia </w:t>
      </w:r>
      <w:r w:rsidRPr="00271B8B">
        <w:rPr>
          <w:rFonts w:ascii="Palatino Linotype" w:hAnsi="Palatino Linotype"/>
        </w:rPr>
        <w:lastRenderedPageBreak/>
        <w:t>de la queja en favor del hoy recurrente, a fin de considerar que su requerimiento se centra en obtener</w:t>
      </w:r>
      <w:r w:rsidRPr="00271B8B">
        <w:rPr>
          <w:rFonts w:ascii="Palatino Linotype" w:hAnsi="Palatino Linotype" w:cs="Arial"/>
        </w:rPr>
        <w:t xml:space="preserve"> </w:t>
      </w:r>
      <w:r w:rsidRPr="00271B8B">
        <w:rPr>
          <w:rFonts w:ascii="Palatino Linotype" w:hAnsi="Palatino Linotype"/>
          <w:color w:val="000000"/>
        </w:rPr>
        <w:t xml:space="preserve">la información relacionada </w:t>
      </w:r>
      <w:r w:rsidR="00BE19C1" w:rsidRPr="00271B8B">
        <w:rPr>
          <w:rFonts w:ascii="Palatino Linotype" w:hAnsi="Palatino Linotype"/>
          <w:color w:val="000000"/>
        </w:rPr>
        <w:t>con la lista de nómina y rara de enero a diciembre de 2017 y del uno (01) de mayo de 2018 al quince (15)</w:t>
      </w:r>
      <w:r w:rsidR="00CA14C0" w:rsidRPr="00271B8B">
        <w:rPr>
          <w:rFonts w:ascii="Palatino Linotype" w:hAnsi="Palatino Linotype"/>
          <w:color w:val="000000"/>
        </w:rPr>
        <w:t xml:space="preserve"> de febrero de 2019.</w:t>
      </w:r>
    </w:p>
    <w:p w14:paraId="6997A1A5" w14:textId="77255B83" w:rsidR="00773650" w:rsidRPr="00271B8B" w:rsidRDefault="00773650" w:rsidP="00271B8B">
      <w:pPr>
        <w:pStyle w:val="Ttulo3"/>
        <w:numPr>
          <w:ilvl w:val="0"/>
          <w:numId w:val="3"/>
        </w:numPr>
        <w:spacing w:before="0" w:line="360" w:lineRule="auto"/>
        <w:rPr>
          <w:rFonts w:ascii="Palatino Linotype" w:hAnsi="Palatino Linotype"/>
          <w:b/>
          <w:color w:val="auto"/>
        </w:rPr>
      </w:pPr>
      <w:bookmarkStart w:id="57" w:name="_Toc8753378"/>
      <w:r w:rsidRPr="00271B8B">
        <w:rPr>
          <w:rFonts w:ascii="Palatino Linotype" w:hAnsi="Palatino Linotype"/>
          <w:b/>
          <w:color w:val="auto"/>
        </w:rPr>
        <w:t xml:space="preserve">De la respuesta a la solicitud </w:t>
      </w:r>
      <w:r w:rsidR="00FC0FD5" w:rsidRPr="00271B8B">
        <w:rPr>
          <w:rFonts w:ascii="Palatino Linotype" w:hAnsi="Palatino Linotype"/>
          <w:b/>
          <w:color w:val="auto"/>
        </w:rPr>
        <w:t>y naturaleza jurídica de la información requerida.</w:t>
      </w:r>
      <w:bookmarkEnd w:id="57"/>
      <w:r w:rsidR="00FC0FD5" w:rsidRPr="00271B8B">
        <w:rPr>
          <w:rFonts w:ascii="Palatino Linotype" w:hAnsi="Palatino Linotype"/>
          <w:b/>
          <w:color w:val="auto"/>
        </w:rPr>
        <w:t xml:space="preserve"> </w:t>
      </w:r>
    </w:p>
    <w:p w14:paraId="4D55F85A" w14:textId="77777777" w:rsidR="00773650" w:rsidRPr="00271B8B" w:rsidRDefault="00773650" w:rsidP="00271B8B">
      <w:pPr>
        <w:spacing w:line="360" w:lineRule="auto"/>
        <w:rPr>
          <w:rFonts w:ascii="Palatino Linotype" w:hAnsi="Palatino Linotype"/>
        </w:rPr>
      </w:pPr>
    </w:p>
    <w:p w14:paraId="15BAC7AF" w14:textId="2EFE4AE3" w:rsidR="00773650" w:rsidRPr="00271B8B" w:rsidRDefault="00CA14C0"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hAnsi="Palatino Linotype"/>
        </w:rPr>
        <w:t xml:space="preserve">De acuerdo a las </w:t>
      </w:r>
      <w:r w:rsidR="00773650" w:rsidRPr="00271B8B">
        <w:rPr>
          <w:rFonts w:ascii="Palatino Linotype" w:hAnsi="Palatino Linotype"/>
        </w:rPr>
        <w:t xml:space="preserve">constancias en el Sistema de Acceso a la Información Mexiquense (SAIMEX), el </w:t>
      </w:r>
      <w:r w:rsidR="00773650" w:rsidRPr="00271B8B">
        <w:rPr>
          <w:rFonts w:ascii="Palatino Linotype" w:hAnsi="Palatino Linotype"/>
          <w:b/>
        </w:rPr>
        <w:t xml:space="preserve">SUJETO OBLIGADO </w:t>
      </w:r>
      <w:r w:rsidR="00773650" w:rsidRPr="00271B8B">
        <w:rPr>
          <w:rFonts w:ascii="Palatino Linotype" w:hAnsi="Palatino Linotype"/>
        </w:rPr>
        <w:t xml:space="preserve">en atención a la solicitud presentada consistente en: </w:t>
      </w:r>
    </w:p>
    <w:p w14:paraId="1A011725" w14:textId="77777777" w:rsidR="00FC0FD5" w:rsidRPr="00271B8B" w:rsidRDefault="00FC0FD5" w:rsidP="00271B8B">
      <w:pPr>
        <w:pStyle w:val="Prrafodelista"/>
        <w:tabs>
          <w:tab w:val="left" w:pos="0"/>
        </w:tabs>
        <w:spacing w:line="360" w:lineRule="auto"/>
        <w:ind w:left="0" w:right="49"/>
        <w:jc w:val="both"/>
        <w:rPr>
          <w:rFonts w:ascii="Palatino Linotype" w:hAnsi="Palatino Linotype"/>
        </w:rPr>
      </w:pPr>
    </w:p>
    <w:p w14:paraId="45F36F3C" w14:textId="21D22A2D" w:rsidR="00773650" w:rsidRPr="00271B8B" w:rsidRDefault="00773650" w:rsidP="00271B8B">
      <w:pPr>
        <w:pStyle w:val="Prrafodelista"/>
        <w:numPr>
          <w:ilvl w:val="0"/>
          <w:numId w:val="10"/>
        </w:numPr>
        <w:tabs>
          <w:tab w:val="left" w:pos="0"/>
        </w:tabs>
        <w:spacing w:line="360" w:lineRule="auto"/>
        <w:ind w:right="49"/>
        <w:jc w:val="both"/>
        <w:rPr>
          <w:rFonts w:ascii="Palatino Linotype" w:hAnsi="Palatino Linotype"/>
        </w:rPr>
      </w:pPr>
      <w:r w:rsidRPr="00271B8B">
        <w:rPr>
          <w:rFonts w:ascii="Palatino Linotype" w:hAnsi="Palatino Linotype"/>
        </w:rPr>
        <w:t xml:space="preserve">La nómina y lista de raya </w:t>
      </w:r>
      <w:r w:rsidRPr="00271B8B">
        <w:rPr>
          <w:rFonts w:ascii="Palatino Linotype" w:hAnsi="Palatino Linotype"/>
          <w:b/>
          <w:u w:val="single"/>
        </w:rPr>
        <w:t>completas</w:t>
      </w:r>
      <w:r w:rsidRPr="00271B8B">
        <w:rPr>
          <w:rFonts w:ascii="Palatino Linotype" w:hAnsi="Palatino Linotype"/>
        </w:rPr>
        <w:t xml:space="preserve"> con salarios del periodo de enero de 2016 a diciembre de 2017 y del uno (01) de mayo de 2018 a febrero de 2019</w:t>
      </w:r>
      <w:r w:rsidR="00CA14C0" w:rsidRPr="00271B8B">
        <w:rPr>
          <w:rFonts w:ascii="Palatino Linotype" w:hAnsi="Palatino Linotype"/>
        </w:rPr>
        <w:t xml:space="preserve">. </w:t>
      </w:r>
    </w:p>
    <w:p w14:paraId="2923D146" w14:textId="77777777" w:rsidR="00CA14C0" w:rsidRPr="00271B8B" w:rsidRDefault="00CA14C0" w:rsidP="00271B8B">
      <w:pPr>
        <w:pStyle w:val="Prrafodelista"/>
        <w:tabs>
          <w:tab w:val="left" w:pos="0"/>
        </w:tabs>
        <w:spacing w:line="360" w:lineRule="auto"/>
        <w:ind w:right="49"/>
        <w:jc w:val="both"/>
        <w:rPr>
          <w:rFonts w:ascii="Palatino Linotype" w:hAnsi="Palatino Linotype"/>
        </w:rPr>
      </w:pPr>
    </w:p>
    <w:p w14:paraId="4918199A" w14:textId="459481DC" w:rsidR="00CA14C0" w:rsidRPr="00271B8B" w:rsidRDefault="00CA14C0"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hAnsi="Palatino Linotype"/>
        </w:rPr>
        <w:t xml:space="preserve">El </w:t>
      </w:r>
      <w:r w:rsidRPr="00271B8B">
        <w:rPr>
          <w:rFonts w:ascii="Palatino Linotype" w:hAnsi="Palatino Linotype"/>
          <w:b/>
        </w:rPr>
        <w:t xml:space="preserve">Ayuntamiento de </w:t>
      </w:r>
      <w:proofErr w:type="spellStart"/>
      <w:r w:rsidRPr="00271B8B">
        <w:rPr>
          <w:rFonts w:ascii="Palatino Linotype" w:hAnsi="Palatino Linotype"/>
          <w:b/>
        </w:rPr>
        <w:t>Otzolopetec</w:t>
      </w:r>
      <w:proofErr w:type="spellEnd"/>
      <w:r w:rsidRPr="00271B8B">
        <w:rPr>
          <w:rFonts w:ascii="Palatino Linotype" w:hAnsi="Palatino Linotype"/>
          <w:b/>
        </w:rPr>
        <w:t xml:space="preserve"> </w:t>
      </w:r>
      <w:r w:rsidRPr="00271B8B">
        <w:rPr>
          <w:rFonts w:ascii="Palatino Linotype" w:hAnsi="Palatino Linotype"/>
        </w:rPr>
        <w:t xml:space="preserve">respondió a los planteamientos formulados por el particular, remitiendo los archivos descritos en los antecedentes del recurso de revisión de mérito, en los cuales se puede observar que </w:t>
      </w:r>
      <w:r w:rsidR="00FC0FD5" w:rsidRPr="00271B8B">
        <w:rPr>
          <w:rFonts w:ascii="Palatino Linotype" w:hAnsi="Palatino Linotype"/>
        </w:rPr>
        <w:t xml:space="preserve">el </w:t>
      </w:r>
      <w:r w:rsidR="00FC0FD5" w:rsidRPr="00271B8B">
        <w:rPr>
          <w:rFonts w:ascii="Palatino Linotype" w:hAnsi="Palatino Linotype"/>
          <w:b/>
        </w:rPr>
        <w:t xml:space="preserve">SUJETO OBLIGADO </w:t>
      </w:r>
      <w:r w:rsidR="00FC0FD5" w:rsidRPr="00271B8B">
        <w:rPr>
          <w:rFonts w:ascii="Palatino Linotype" w:hAnsi="Palatino Linotype"/>
        </w:rPr>
        <w:t xml:space="preserve">remitió las listas de nómina y listas de raya de los años 2016 y 2017, las cuales en su contenido se pueden observar únicamente los rubros relativos a el nombre del servidos público, el cargo y un total. </w:t>
      </w:r>
    </w:p>
    <w:p w14:paraId="4CF5D1A4" w14:textId="77777777" w:rsidR="00FC0FD5" w:rsidRPr="00271B8B" w:rsidRDefault="00FC0FD5" w:rsidP="00271B8B">
      <w:pPr>
        <w:pStyle w:val="Prrafodelista"/>
        <w:tabs>
          <w:tab w:val="left" w:pos="0"/>
        </w:tabs>
        <w:spacing w:line="360" w:lineRule="auto"/>
        <w:ind w:left="0" w:right="49"/>
        <w:jc w:val="both"/>
        <w:rPr>
          <w:rFonts w:ascii="Palatino Linotype" w:hAnsi="Palatino Linotype"/>
        </w:rPr>
      </w:pPr>
    </w:p>
    <w:p w14:paraId="0A59ADAC" w14:textId="7CB1913C" w:rsidR="00320B50" w:rsidRPr="00271B8B" w:rsidRDefault="00320B50" w:rsidP="00271B8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71B8B">
        <w:rPr>
          <w:rFonts w:ascii="Palatino Linotype" w:hAnsi="Palatino Linotype"/>
        </w:rPr>
        <w:lastRenderedPageBreak/>
        <w:t xml:space="preserve">Es así que derivado de la documentación remitida se infiere que el </w:t>
      </w:r>
      <w:r w:rsidRPr="00271B8B">
        <w:rPr>
          <w:rFonts w:ascii="Palatino Linotype" w:hAnsi="Palatino Linotype"/>
          <w:b/>
        </w:rPr>
        <w:t xml:space="preserve">SUJETO OBLIGADO </w:t>
      </w:r>
      <w:r w:rsidRPr="00271B8B">
        <w:rPr>
          <w:rFonts w:ascii="Palatino Linotype" w:hAnsi="Palatino Linotype"/>
        </w:rPr>
        <w:t xml:space="preserve">aceptó </w:t>
      </w:r>
      <w:r w:rsidRPr="00271B8B">
        <w:rPr>
          <w:rFonts w:ascii="Palatino Linotype" w:hAnsi="Palatino Linotype"/>
          <w:color w:val="000000"/>
        </w:rPr>
        <w:t xml:space="preserve">contar con la información ya que en la respuesta, está aceptando tácitamente que cuenta con ella, razón suficiente para proceder al análisis de la información remitida, sin analizar previamente la naturaleza jurídica de aquélla. </w:t>
      </w:r>
    </w:p>
    <w:p w14:paraId="632DD713" w14:textId="77777777" w:rsidR="00320B50" w:rsidRPr="00271B8B" w:rsidRDefault="00320B50" w:rsidP="00271B8B">
      <w:pPr>
        <w:pStyle w:val="Prrafodelista"/>
        <w:spacing w:line="360" w:lineRule="auto"/>
        <w:rPr>
          <w:rFonts w:ascii="Palatino Linotype" w:hAnsi="Palatino Linotype"/>
          <w:color w:val="000000"/>
        </w:rPr>
      </w:pPr>
    </w:p>
    <w:p w14:paraId="2D68439A" w14:textId="77777777" w:rsidR="00320B50" w:rsidRPr="00271B8B" w:rsidRDefault="00320B50" w:rsidP="00271B8B">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71B8B">
        <w:rPr>
          <w:rFonts w:ascii="Palatino Linotype" w:hAnsi="Palatino Linotype"/>
          <w:color w:val="000000"/>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 a nada practico nos conduciría su estudio, ya que se insiste la información pública solicitada, ya fue asumida por el propio sujeto obligado.</w:t>
      </w:r>
    </w:p>
    <w:p w14:paraId="13F6338E" w14:textId="77777777" w:rsidR="00320B50" w:rsidRPr="00271B8B" w:rsidRDefault="00320B50" w:rsidP="00271B8B">
      <w:pPr>
        <w:spacing w:line="360" w:lineRule="auto"/>
        <w:rPr>
          <w:rFonts w:ascii="Palatino Linotype" w:hAnsi="Palatino Linotype"/>
        </w:rPr>
      </w:pPr>
    </w:p>
    <w:p w14:paraId="47B58527" w14:textId="2E901182" w:rsidR="00F76E49" w:rsidRPr="00271B8B" w:rsidRDefault="00320B50" w:rsidP="00271B8B">
      <w:pPr>
        <w:pStyle w:val="Prrafodelista"/>
        <w:numPr>
          <w:ilvl w:val="0"/>
          <w:numId w:val="1"/>
        </w:numPr>
        <w:tabs>
          <w:tab w:val="left" w:pos="0"/>
        </w:tabs>
        <w:spacing w:line="360" w:lineRule="auto"/>
        <w:ind w:left="0" w:right="49" w:firstLine="0"/>
        <w:jc w:val="both"/>
        <w:rPr>
          <w:rFonts w:ascii="Palatino Linotype" w:hAnsi="Palatino Linotype"/>
        </w:rPr>
      </w:pPr>
      <w:r w:rsidRPr="00271B8B">
        <w:rPr>
          <w:rFonts w:ascii="Palatino Linotype" w:hAnsi="Palatino Linotype"/>
        </w:rPr>
        <w:t>Sin embargo si es importante analizar si la información remitida satisface el derecho de acceso a la información, en relación a los concepto que de acuerdo a su naturaleza jurídica deben contener</w:t>
      </w:r>
      <w:r w:rsidR="00F76E49" w:rsidRPr="00271B8B">
        <w:rPr>
          <w:rFonts w:ascii="Palatino Linotype" w:hAnsi="Palatino Linotype"/>
        </w:rPr>
        <w:t xml:space="preserve"> y la publicidad de los mismos, siendo importante precisar que el particular requirió las listas de nómina y lista de raya </w:t>
      </w:r>
      <w:r w:rsidR="00F76E49" w:rsidRPr="00271B8B">
        <w:rPr>
          <w:rFonts w:ascii="Palatino Linotype" w:hAnsi="Palatino Linotype"/>
          <w:b/>
          <w:i/>
          <w:u w:val="single"/>
        </w:rPr>
        <w:t xml:space="preserve">completas </w:t>
      </w:r>
      <w:r w:rsidR="00F76E49" w:rsidRPr="00271B8B">
        <w:rPr>
          <w:rFonts w:ascii="Palatino Linotype" w:hAnsi="Palatino Linotype"/>
        </w:rPr>
        <w:t>de los periodos ya referidos con anterioridad.</w:t>
      </w:r>
      <w:bookmarkEnd w:id="56"/>
    </w:p>
    <w:p w14:paraId="19C20CC0" w14:textId="77777777" w:rsidR="00F76E49" w:rsidRPr="00271B8B" w:rsidRDefault="00F76E49" w:rsidP="00271B8B">
      <w:pPr>
        <w:pStyle w:val="Prrafodelista"/>
        <w:spacing w:line="360" w:lineRule="auto"/>
        <w:rPr>
          <w:rFonts w:ascii="Palatino Linotype" w:eastAsia="MS Mincho" w:hAnsi="Palatino Linotype" w:cs="Times New Roman"/>
        </w:rPr>
      </w:pPr>
    </w:p>
    <w:p w14:paraId="5EAB037D" w14:textId="74E73269" w:rsidR="00320B50" w:rsidRPr="004C03B3" w:rsidRDefault="00F76E49" w:rsidP="00271B8B">
      <w:pPr>
        <w:numPr>
          <w:ilvl w:val="0"/>
          <w:numId w:val="1"/>
        </w:numPr>
        <w:spacing w:line="360" w:lineRule="auto"/>
        <w:ind w:left="0" w:right="49" w:firstLine="0"/>
        <w:contextualSpacing/>
        <w:jc w:val="both"/>
        <w:rPr>
          <w:rFonts w:ascii="Palatino Linotype" w:eastAsia="MS Mincho" w:hAnsi="Palatino Linotype" w:cs="Times New Roman"/>
        </w:rPr>
      </w:pPr>
      <w:r w:rsidRPr="00271B8B">
        <w:rPr>
          <w:rFonts w:ascii="Palatino Linotype" w:eastAsia="MS Mincho" w:hAnsi="Palatino Linotype" w:cs="Times New Roman"/>
        </w:rPr>
        <w:t>En este sentido</w:t>
      </w:r>
      <w:r w:rsidR="00320B50" w:rsidRPr="00271B8B">
        <w:rPr>
          <w:rFonts w:ascii="Palatino Linotype" w:eastAsia="MS Mincho" w:hAnsi="Palatino Linotype" w:cs="Times New Roman"/>
        </w:rPr>
        <w:t xml:space="preserve">, en el contexto inicial y una vez referido lo anterior, se advierte que la información a la que el particular requiere tener acceso se trata de información que deriva de manera enunciativa, más no limitativa en la </w:t>
      </w:r>
      <w:r w:rsidR="00320B50" w:rsidRPr="00271B8B">
        <w:rPr>
          <w:rFonts w:ascii="Palatino Linotype" w:eastAsia="MS Mincho" w:hAnsi="Palatino Linotype" w:cs="Times New Roman"/>
          <w:b/>
        </w:rPr>
        <w:t xml:space="preserve">nómina, </w:t>
      </w:r>
      <w:r w:rsidR="00320B50" w:rsidRPr="00271B8B">
        <w:rPr>
          <w:rFonts w:ascii="Palatino Linotype" w:eastAsia="MS Mincho" w:hAnsi="Palatino Linotype" w:cs="Times New Roman"/>
        </w:rPr>
        <w:t xml:space="preserve">al </w:t>
      </w:r>
      <w:r w:rsidR="00320B50" w:rsidRPr="00271B8B">
        <w:rPr>
          <w:rFonts w:ascii="Palatino Linotype" w:eastAsia="MS Mincho" w:hAnsi="Palatino Linotype" w:cs="Times New Roman"/>
        </w:rPr>
        <w:lastRenderedPageBreak/>
        <w:t xml:space="preserve">tenor de que </w:t>
      </w:r>
      <w:r w:rsidR="00320B50" w:rsidRPr="00271B8B">
        <w:rPr>
          <w:rFonts w:ascii="Palatino Linotype" w:eastAsia="MS Mincho" w:hAnsi="Palatino Linotype" w:cs="Arial"/>
        </w:rPr>
        <w:t>el</w:t>
      </w:r>
      <w:r w:rsidR="00320B50" w:rsidRPr="00271B8B">
        <w:rPr>
          <w:rFonts w:ascii="Palatino Linotype" w:eastAsia="Calibri" w:hAnsi="Palatino Linotype" w:cs="Arial"/>
          <w:lang w:eastAsia="es-MX"/>
        </w:rPr>
        <w:t xml:space="preserve"> </w:t>
      </w:r>
      <w:r w:rsidR="00320B50" w:rsidRPr="00271B8B">
        <w:rPr>
          <w:rFonts w:ascii="Palatino Linotype" w:eastAsia="Calibri" w:hAnsi="Palatino Linotype" w:cs="Arial"/>
          <w:i/>
          <w:lang w:eastAsia="es-MX"/>
        </w:rPr>
        <w:t xml:space="preserve">“Glosario de Términos Usuales de Finanzas Públicas” </w:t>
      </w:r>
      <w:r w:rsidR="00320B50" w:rsidRPr="00271B8B">
        <w:rPr>
          <w:rFonts w:ascii="Palatino Linotype" w:eastAsia="Calibri" w:hAnsi="Palatino Linotype" w:cs="Arial"/>
          <w:lang w:eastAsia="es-MX"/>
        </w:rPr>
        <w:t xml:space="preserve">del Centro de Estudios de las Finanzas Públicas de la Cámara de Diputados del H. Congreso de la Unión, el </w:t>
      </w:r>
      <w:r w:rsidR="00320B50" w:rsidRPr="00271B8B">
        <w:rPr>
          <w:rFonts w:ascii="Palatino Linotype" w:eastAsia="Calibri" w:hAnsi="Palatino Linotype" w:cs="Arial"/>
          <w:i/>
          <w:lang w:eastAsia="es-MX"/>
        </w:rPr>
        <w:t>“Glosario de Términos Administrativos”</w:t>
      </w:r>
      <w:r w:rsidR="00320B50" w:rsidRPr="00271B8B">
        <w:rPr>
          <w:rFonts w:ascii="Palatino Linotype" w:eastAsia="Calibri" w:hAnsi="Palatino Linotype" w:cs="Arial"/>
          <w:lang w:eastAsia="es-MX"/>
        </w:rPr>
        <w:t xml:space="preserve">, emitido por el Instituto Nacional de Administración Pública, A.C. y el </w:t>
      </w:r>
      <w:r w:rsidR="00320B50" w:rsidRPr="00271B8B">
        <w:rPr>
          <w:rFonts w:ascii="Palatino Linotype" w:eastAsia="Calibri" w:hAnsi="Palatino Linotype" w:cs="Arial"/>
          <w:i/>
          <w:lang w:eastAsia="es-MX"/>
        </w:rPr>
        <w:t xml:space="preserve">“Glosario de Términos para el Proceso de Planeación, Programación, </w:t>
      </w:r>
      <w:proofErr w:type="spellStart"/>
      <w:r w:rsidR="00320B50" w:rsidRPr="00271B8B">
        <w:rPr>
          <w:rFonts w:ascii="Palatino Linotype" w:eastAsia="Calibri" w:hAnsi="Palatino Linotype" w:cs="Arial"/>
          <w:i/>
          <w:lang w:eastAsia="es-MX"/>
        </w:rPr>
        <w:t>Presupuestación</w:t>
      </w:r>
      <w:proofErr w:type="spellEnd"/>
      <w:r w:rsidR="00320B50" w:rsidRPr="00271B8B">
        <w:rPr>
          <w:rFonts w:ascii="Palatino Linotype" w:eastAsia="Calibri" w:hAnsi="Palatino Linotype" w:cs="Arial"/>
          <w:i/>
          <w:lang w:eastAsia="es-MX"/>
        </w:rPr>
        <w:t xml:space="preserve"> y Evaluación en la Administración Pública”,</w:t>
      </w:r>
      <w:r w:rsidR="00320B50" w:rsidRPr="00271B8B">
        <w:rPr>
          <w:rFonts w:ascii="Palatino Linotype" w:eastAsia="Calibri"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A5CC8CA" w14:textId="77777777" w:rsidR="004C03B3" w:rsidRPr="00271B8B" w:rsidRDefault="004C03B3" w:rsidP="004C03B3">
      <w:pPr>
        <w:spacing w:line="360" w:lineRule="auto"/>
        <w:ind w:right="49"/>
        <w:contextualSpacing/>
        <w:jc w:val="both"/>
        <w:rPr>
          <w:rFonts w:ascii="Palatino Linotype" w:eastAsia="MS Mincho" w:hAnsi="Palatino Linotype" w:cs="Times New Roman"/>
        </w:rPr>
      </w:pPr>
    </w:p>
    <w:p w14:paraId="61B1AB20" w14:textId="77777777" w:rsidR="00320B50" w:rsidRPr="00271B8B" w:rsidRDefault="00320B50" w:rsidP="00271B8B">
      <w:pPr>
        <w:pStyle w:val="Prrafodelista"/>
        <w:spacing w:line="360" w:lineRule="auto"/>
        <w:ind w:left="567" w:right="567"/>
        <w:jc w:val="both"/>
        <w:rPr>
          <w:rFonts w:ascii="Palatino Linotype" w:eastAsia="Calibri" w:hAnsi="Palatino Linotype" w:cs="Arial"/>
          <w:i/>
          <w:shd w:val="clear" w:color="auto" w:fill="FFFFFF"/>
        </w:rPr>
      </w:pPr>
      <w:r w:rsidRPr="00271B8B">
        <w:rPr>
          <w:rFonts w:ascii="Palatino Linotype" w:eastAsia="Calibri" w:hAnsi="Palatino Linotype" w:cs="Arial"/>
          <w:i/>
          <w:shd w:val="clear" w:color="auto" w:fill="FFFFFF"/>
        </w:rPr>
        <w:t xml:space="preserve">“NÓMINA. Listado general de los trabajadores de una institución, en el cual se asientan las </w:t>
      </w:r>
      <w:r w:rsidRPr="00271B8B">
        <w:rPr>
          <w:rFonts w:ascii="Palatino Linotype" w:eastAsia="Calibri" w:hAnsi="Palatino Linotype" w:cs="Arial"/>
          <w:b/>
          <w:i/>
          <w:shd w:val="clear" w:color="auto" w:fill="FFFFFF"/>
        </w:rPr>
        <w:t>percepciones brutas, deducciones y alcance neto de las mismas</w:t>
      </w:r>
      <w:r w:rsidRPr="00271B8B">
        <w:rPr>
          <w:rFonts w:ascii="Palatino Linotype" w:eastAsia="Calibri" w:hAnsi="Palatino Linotype" w:cs="Arial"/>
          <w:i/>
          <w:shd w:val="clear" w:color="auto" w:fill="FFFFFF"/>
        </w:rPr>
        <w:t>; la nómina es utilizada para efectuar los pagos periódicos (semanales, quincenales o mensuales) a los trabajadores por concepto de sueldos y salarios.</w:t>
      </w:r>
    </w:p>
    <w:p w14:paraId="77FEC6DC" w14:textId="77777777" w:rsidR="00320B50" w:rsidRPr="00271B8B" w:rsidRDefault="00320B50" w:rsidP="00271B8B">
      <w:pPr>
        <w:pStyle w:val="Prrafodelista"/>
        <w:spacing w:line="360" w:lineRule="auto"/>
        <w:ind w:left="0"/>
        <w:jc w:val="both"/>
        <w:rPr>
          <w:rFonts w:ascii="Palatino Linotype" w:eastAsia="Calibri" w:hAnsi="Palatino Linotype" w:cs="Arial"/>
          <w:i/>
          <w:shd w:val="clear" w:color="auto" w:fill="FFFFFF"/>
        </w:rPr>
      </w:pPr>
    </w:p>
    <w:p w14:paraId="1DB7A667" w14:textId="1A535B7A" w:rsidR="004C03B3" w:rsidRDefault="00320B50" w:rsidP="004C03B3">
      <w:pPr>
        <w:pStyle w:val="Prrafodelista"/>
        <w:numPr>
          <w:ilvl w:val="0"/>
          <w:numId w:val="1"/>
        </w:numPr>
        <w:spacing w:line="360" w:lineRule="auto"/>
        <w:ind w:left="0" w:firstLine="0"/>
        <w:jc w:val="both"/>
        <w:rPr>
          <w:rFonts w:ascii="Palatino Linotype" w:hAnsi="Palatino Linotype" w:cs="Arial"/>
        </w:rPr>
      </w:pPr>
      <w:r w:rsidRPr="00271B8B">
        <w:rPr>
          <w:rFonts w:ascii="Palatino Linotype" w:hAnsi="Palatino Linotype" w:cs="Arial"/>
        </w:rPr>
        <w:t>En atención a este rubro, el artículo 350 del Código Financiero del Estado de México dispone lo que se transcribe a continuación:</w:t>
      </w:r>
    </w:p>
    <w:p w14:paraId="0AE90DCC" w14:textId="77777777" w:rsidR="004C03B3" w:rsidRPr="004C03B3" w:rsidRDefault="004C03B3" w:rsidP="004C03B3">
      <w:pPr>
        <w:pStyle w:val="Prrafodelista"/>
        <w:spacing w:line="360" w:lineRule="auto"/>
        <w:ind w:left="0"/>
        <w:jc w:val="both"/>
        <w:rPr>
          <w:rFonts w:ascii="Palatino Linotype" w:hAnsi="Palatino Linotype" w:cs="Arial"/>
        </w:rPr>
      </w:pPr>
    </w:p>
    <w:p w14:paraId="2348D028" w14:textId="77777777" w:rsidR="00320B50" w:rsidRPr="00271B8B" w:rsidRDefault="00320B50" w:rsidP="00271B8B">
      <w:pPr>
        <w:pStyle w:val="Prrafodelista"/>
        <w:spacing w:line="360" w:lineRule="auto"/>
        <w:ind w:left="567" w:right="567"/>
        <w:jc w:val="both"/>
        <w:rPr>
          <w:rFonts w:ascii="Palatino Linotype" w:hAnsi="Palatino Linotype" w:cs="Arial"/>
          <w:bCs/>
          <w:i/>
        </w:rPr>
      </w:pPr>
      <w:r w:rsidRPr="00271B8B">
        <w:rPr>
          <w:rFonts w:ascii="Palatino Linotype" w:hAnsi="Palatino Linotype"/>
          <w:i/>
        </w:rPr>
        <w:t>“</w:t>
      </w:r>
      <w:r w:rsidRPr="00271B8B">
        <w:rPr>
          <w:rFonts w:ascii="Palatino Linotype" w:hAnsi="Palatino Linotype"/>
          <w:b/>
          <w:i/>
        </w:rPr>
        <w:t>Artículo 350.-</w:t>
      </w:r>
      <w:r w:rsidRPr="00271B8B">
        <w:rPr>
          <w:rFonts w:ascii="Palatino Linotype" w:hAnsi="Palatino Linotype"/>
          <w:i/>
        </w:rPr>
        <w:t xml:space="preserve"> </w:t>
      </w:r>
      <w:r w:rsidRPr="00271B8B">
        <w:rPr>
          <w:rFonts w:ascii="Palatino Linotype" w:hAnsi="Palatino Linotype"/>
          <w:b/>
          <w:i/>
        </w:rPr>
        <w:t>Mensualmente dentro de los primeros veinte días hábiles</w:t>
      </w:r>
      <w:r w:rsidRPr="00271B8B">
        <w:rPr>
          <w:rFonts w:ascii="Palatino Linotype" w:hAnsi="Palatino Linotype"/>
          <w:i/>
        </w:rPr>
        <w:t xml:space="preserve">, la Secretaría y las Tesorerías, enviarán para su análisis y evaluación al Órgano Superior de </w:t>
      </w:r>
      <w:r w:rsidRPr="00271B8B">
        <w:rPr>
          <w:rFonts w:ascii="Palatino Linotype" w:hAnsi="Palatino Linotype" w:cs="Arial"/>
          <w:bCs/>
          <w:i/>
        </w:rPr>
        <w:t xml:space="preserve">Fiscalización del Estado de México, la siguiente información: </w:t>
      </w:r>
    </w:p>
    <w:p w14:paraId="3B665471" w14:textId="77777777" w:rsidR="00320B50" w:rsidRPr="00271B8B" w:rsidRDefault="00320B50" w:rsidP="00271B8B">
      <w:pPr>
        <w:pStyle w:val="Prrafodelista"/>
        <w:spacing w:line="360" w:lineRule="auto"/>
        <w:ind w:left="567" w:right="567"/>
        <w:jc w:val="both"/>
        <w:rPr>
          <w:rFonts w:ascii="Palatino Linotype" w:hAnsi="Palatino Linotype" w:cs="Arial"/>
          <w:bCs/>
          <w:i/>
        </w:rPr>
      </w:pPr>
    </w:p>
    <w:p w14:paraId="5FC23895" w14:textId="77777777" w:rsidR="00320B50" w:rsidRPr="00271B8B" w:rsidRDefault="00320B50" w:rsidP="00271B8B">
      <w:pPr>
        <w:spacing w:line="360" w:lineRule="auto"/>
        <w:ind w:left="567" w:right="567"/>
        <w:jc w:val="both"/>
        <w:rPr>
          <w:rFonts w:ascii="Palatino Linotype" w:hAnsi="Palatino Linotype" w:cs="Arial"/>
          <w:bCs/>
          <w:i/>
        </w:rPr>
      </w:pPr>
      <w:r w:rsidRPr="00271B8B">
        <w:rPr>
          <w:rFonts w:ascii="Palatino Linotype" w:hAnsi="Palatino Linotype" w:cs="Arial"/>
          <w:bCs/>
          <w:i/>
        </w:rPr>
        <w:lastRenderedPageBreak/>
        <w:t xml:space="preserve">I. Información patrimonial. </w:t>
      </w:r>
    </w:p>
    <w:p w14:paraId="39019B8C" w14:textId="77777777" w:rsidR="00320B50" w:rsidRPr="00271B8B" w:rsidRDefault="00320B50" w:rsidP="00271B8B">
      <w:pPr>
        <w:spacing w:line="360" w:lineRule="auto"/>
        <w:ind w:left="567" w:right="567"/>
        <w:jc w:val="both"/>
        <w:rPr>
          <w:rFonts w:ascii="Palatino Linotype" w:hAnsi="Palatino Linotype" w:cs="Arial"/>
          <w:bCs/>
          <w:i/>
        </w:rPr>
      </w:pPr>
      <w:r w:rsidRPr="00271B8B">
        <w:rPr>
          <w:rFonts w:ascii="Palatino Linotype" w:hAnsi="Palatino Linotype" w:cs="Arial"/>
          <w:bCs/>
          <w:i/>
        </w:rPr>
        <w:t xml:space="preserve">II. Información presupuestal. </w:t>
      </w:r>
    </w:p>
    <w:p w14:paraId="0DB92786" w14:textId="77777777" w:rsidR="00320B50" w:rsidRPr="00271B8B" w:rsidRDefault="00320B50" w:rsidP="00271B8B">
      <w:pPr>
        <w:spacing w:line="360" w:lineRule="auto"/>
        <w:ind w:left="567" w:right="567"/>
        <w:jc w:val="both"/>
        <w:rPr>
          <w:rFonts w:ascii="Palatino Linotype" w:hAnsi="Palatino Linotype" w:cs="Arial"/>
          <w:bCs/>
          <w:i/>
        </w:rPr>
      </w:pPr>
      <w:r w:rsidRPr="00271B8B">
        <w:rPr>
          <w:rFonts w:ascii="Palatino Linotype" w:hAnsi="Palatino Linotype" w:cs="Arial"/>
          <w:bCs/>
          <w:i/>
        </w:rPr>
        <w:t xml:space="preserve">III. Información de la obra pública. </w:t>
      </w:r>
    </w:p>
    <w:p w14:paraId="132DF51B" w14:textId="7931259E" w:rsidR="00320B50" w:rsidRPr="00271B8B" w:rsidRDefault="00430871" w:rsidP="00271B8B">
      <w:pPr>
        <w:spacing w:line="360" w:lineRule="auto"/>
        <w:ind w:left="567" w:right="567"/>
        <w:jc w:val="both"/>
        <w:rPr>
          <w:rFonts w:ascii="Palatino Linotype" w:hAnsi="Palatino Linotype" w:cs="Arial"/>
          <w:bCs/>
          <w:i/>
        </w:rPr>
      </w:pPr>
      <w:r w:rsidRPr="00271B8B">
        <w:rPr>
          <w:rFonts w:ascii="Palatino Linotype" w:hAnsi="Palatino Linotype" w:cs="Arial"/>
          <w:bCs/>
          <w:i/>
        </w:rPr>
        <w:t>IV. Información de nómina.”</w:t>
      </w:r>
    </w:p>
    <w:p w14:paraId="6520D3D7" w14:textId="77777777" w:rsidR="00320B50" w:rsidRPr="00271B8B" w:rsidRDefault="00320B50" w:rsidP="00271B8B">
      <w:pPr>
        <w:spacing w:line="360" w:lineRule="auto"/>
        <w:ind w:left="567" w:right="567"/>
        <w:jc w:val="both"/>
        <w:rPr>
          <w:rFonts w:ascii="Palatino Linotype" w:hAnsi="Palatino Linotype" w:cs="Arial"/>
          <w:bCs/>
          <w:i/>
        </w:rPr>
      </w:pPr>
    </w:p>
    <w:p w14:paraId="376BC070" w14:textId="77777777" w:rsidR="00320B50" w:rsidRPr="004C03B3" w:rsidRDefault="00320B50" w:rsidP="00271B8B">
      <w:pPr>
        <w:pStyle w:val="Prrafodelista"/>
        <w:numPr>
          <w:ilvl w:val="0"/>
          <w:numId w:val="1"/>
        </w:numPr>
        <w:spacing w:line="360" w:lineRule="auto"/>
        <w:ind w:left="0" w:firstLine="0"/>
        <w:jc w:val="both"/>
        <w:rPr>
          <w:rFonts w:ascii="Palatino Linotype" w:eastAsia="Calibri" w:hAnsi="Palatino Linotype" w:cs="Arial"/>
          <w:i/>
          <w:shd w:val="clear" w:color="auto" w:fill="FFFFFF"/>
        </w:rPr>
      </w:pPr>
      <w:r w:rsidRPr="00271B8B">
        <w:rPr>
          <w:rFonts w:ascii="Palatino Linotype" w:eastAsia="MS Mincho" w:hAnsi="Palatino Linotype" w:cs="Times New Roman"/>
        </w:rPr>
        <w:t xml:space="preserve">Por su parte, la </w:t>
      </w:r>
      <w:r w:rsidRPr="00271B8B">
        <w:rPr>
          <w:rFonts w:ascii="Palatino Linotype" w:hAnsi="Palatino Linotype" w:cs="Bookman Old Style"/>
          <w:b/>
        </w:rPr>
        <w:t xml:space="preserve">Ley de Fiscalización Superior del Estado de México </w:t>
      </w:r>
      <w:r w:rsidRPr="00271B8B">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271B8B">
        <w:rPr>
          <w:rFonts w:ascii="Palatino Linotype" w:hAnsi="Palatino Linotype" w:cs="Bookman Old Style"/>
          <w:b/>
        </w:rPr>
        <w:t xml:space="preserve">Informe Mensual. </w:t>
      </w:r>
      <w:r w:rsidRPr="00271B8B">
        <w:rPr>
          <w:rFonts w:ascii="Palatino Linotype" w:hAnsi="Palatino Linotype" w:cs="Bookman Old Style"/>
        </w:rPr>
        <w:t>El artículo 32 párrafo segundo de la ley en cita establece:</w:t>
      </w:r>
    </w:p>
    <w:p w14:paraId="29C3009C" w14:textId="77777777" w:rsidR="004C03B3" w:rsidRPr="00271B8B" w:rsidRDefault="004C03B3" w:rsidP="004C03B3">
      <w:pPr>
        <w:pStyle w:val="Prrafodelista"/>
        <w:spacing w:line="360" w:lineRule="auto"/>
        <w:ind w:left="0"/>
        <w:jc w:val="both"/>
        <w:rPr>
          <w:rFonts w:ascii="Palatino Linotype" w:eastAsia="Calibri" w:hAnsi="Palatino Linotype" w:cs="Arial"/>
          <w:i/>
          <w:shd w:val="clear" w:color="auto" w:fill="FFFFFF"/>
        </w:rPr>
      </w:pPr>
    </w:p>
    <w:p w14:paraId="2B02C9F3" w14:textId="77777777" w:rsidR="00320B50" w:rsidRPr="00271B8B" w:rsidRDefault="00320B50" w:rsidP="00271B8B">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271B8B">
        <w:rPr>
          <w:rFonts w:ascii="Palatino Linotype" w:hAnsi="Palatino Linotype" w:cs="Bookman Old Style"/>
          <w:b/>
          <w:i/>
        </w:rPr>
        <w:t>“Articulo 32.-</w:t>
      </w:r>
    </w:p>
    <w:p w14:paraId="250A3C9B" w14:textId="77777777" w:rsidR="00320B50" w:rsidRPr="00271B8B" w:rsidRDefault="00320B50" w:rsidP="00271B8B">
      <w:pPr>
        <w:pStyle w:val="Prrafodelista"/>
        <w:autoSpaceDE w:val="0"/>
        <w:autoSpaceDN w:val="0"/>
        <w:adjustRightInd w:val="0"/>
        <w:spacing w:line="360" w:lineRule="auto"/>
        <w:ind w:left="851" w:right="567"/>
        <w:jc w:val="both"/>
        <w:rPr>
          <w:rFonts w:ascii="Palatino Linotype" w:hAnsi="Palatino Linotype" w:cs="Bookman Old Style"/>
          <w:i/>
        </w:rPr>
      </w:pPr>
      <w:r w:rsidRPr="00271B8B">
        <w:rPr>
          <w:rFonts w:ascii="Palatino Linotype" w:hAnsi="Palatino Linotype" w:cs="Bookman Old Style"/>
          <w:i/>
        </w:rPr>
        <w:t>(…)</w:t>
      </w:r>
    </w:p>
    <w:p w14:paraId="14C3CB2C" w14:textId="77777777" w:rsidR="00320B50" w:rsidRPr="00271B8B" w:rsidRDefault="00320B50" w:rsidP="00271B8B">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271B8B">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271B8B">
        <w:rPr>
          <w:rFonts w:ascii="Palatino Linotype" w:hAnsi="Palatino Linotype" w:cs="Bookman Old Style"/>
          <w:b/>
          <w:i/>
        </w:rPr>
        <w:t>los informes mensuales</w:t>
      </w:r>
      <w:r w:rsidRPr="00271B8B">
        <w:rPr>
          <w:rFonts w:ascii="Palatino Linotype" w:hAnsi="Palatino Linotype" w:cs="Bookman Old Style"/>
          <w:i/>
        </w:rPr>
        <w:t xml:space="preserve"> los deberán presentar dentro de los veinte días posteriores al término del mes correspondiente.”</w:t>
      </w:r>
    </w:p>
    <w:p w14:paraId="365607B0" w14:textId="77777777" w:rsidR="00320B50" w:rsidRPr="00271B8B" w:rsidRDefault="00320B50" w:rsidP="00271B8B">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1D71C754" w14:textId="77777777" w:rsidR="00320B50" w:rsidRPr="00271B8B" w:rsidRDefault="00320B50" w:rsidP="00271B8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Bookman Old Style"/>
        </w:rPr>
      </w:pPr>
      <w:r w:rsidRPr="00271B8B">
        <w:rPr>
          <w:rFonts w:ascii="Palatino Linotype" w:hAnsi="Palatino Linotype" w:cs="Bookman Old Style"/>
        </w:rPr>
        <w:lastRenderedPageBreak/>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0F89392" w14:textId="77777777" w:rsidR="00320B50" w:rsidRPr="00271B8B" w:rsidRDefault="00320B50" w:rsidP="00271B8B">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4B420867" w14:textId="4F0708A5" w:rsidR="00320B50" w:rsidRPr="00271B8B" w:rsidRDefault="00320B50" w:rsidP="00271B8B">
      <w:pPr>
        <w:pStyle w:val="Prrafodelista"/>
        <w:numPr>
          <w:ilvl w:val="0"/>
          <w:numId w:val="1"/>
        </w:numPr>
        <w:spacing w:line="360" w:lineRule="auto"/>
        <w:ind w:left="0" w:right="49" w:firstLine="0"/>
        <w:jc w:val="both"/>
        <w:rPr>
          <w:rFonts w:ascii="Palatino Linotype" w:eastAsia="MS Mincho" w:hAnsi="Palatino Linotype" w:cs="Times New Roman"/>
        </w:rPr>
      </w:pPr>
      <w:r w:rsidRPr="00271B8B">
        <w:rPr>
          <w:rFonts w:ascii="Palatino Linotype" w:eastAsia="MS Mincho" w:hAnsi="Palatino Linotype" w:cs="Times New Roman"/>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007162DA" w:rsidRPr="00271B8B">
        <w:rPr>
          <w:rFonts w:ascii="Palatino Linotype" w:eastAsia="MS Mincho" w:hAnsi="Palatino Linotype" w:cs="Times New Roman"/>
        </w:rPr>
        <w:t>Otzolotepec</w:t>
      </w:r>
      <w:proofErr w:type="spellEnd"/>
      <w:r w:rsidRPr="00271B8B">
        <w:rPr>
          <w:rFonts w:ascii="Palatino Linotype" w:eastAsia="MS Mincho" w:hAnsi="Palatino Linotype" w:cs="Times New Roman"/>
        </w:rPr>
        <w:t xml:space="preserve"> al </w:t>
      </w:r>
      <w:r w:rsidRPr="00271B8B">
        <w:rPr>
          <w:rFonts w:ascii="Palatino Linotype" w:hAnsi="Palatino Linotype" w:cs="Arial"/>
        </w:rPr>
        <w:t xml:space="preserve">Órgano Superior de Fiscalización del Estado de México, en términos del </w:t>
      </w:r>
      <w:r w:rsidRPr="00271B8B">
        <w:rPr>
          <w:rFonts w:ascii="Palatino Linotype" w:hAnsi="Palatino Linotype" w:cs="Arial"/>
          <w:lang w:eastAsia="es-MX"/>
        </w:rPr>
        <w:t>artículo 2, fracción XI de la Ley de Fiscalización Superior del Estado de México</w:t>
      </w:r>
      <w:r w:rsidRPr="00271B8B">
        <w:rPr>
          <w:rStyle w:val="Refdenotaalpie"/>
          <w:rFonts w:ascii="Palatino Linotype" w:hAnsi="Palatino Linotype" w:cs="Arial"/>
        </w:rPr>
        <w:footnoteReference w:id="5"/>
      </w:r>
      <w:r w:rsidRPr="00271B8B">
        <w:rPr>
          <w:rFonts w:ascii="Palatino Linotype" w:hAnsi="Palatino Linotype" w:cs="Arial"/>
        </w:rPr>
        <w:t xml:space="preserve">, acorde a lo establecido en los </w:t>
      </w:r>
      <w:r w:rsidRPr="00271B8B">
        <w:rPr>
          <w:rFonts w:ascii="Palatino Linotype" w:hAnsi="Palatino Linotype"/>
        </w:rPr>
        <w:t>Lineamientos para la Integración del Informe Mensual, como se muestra a continuación:</w:t>
      </w:r>
    </w:p>
    <w:p w14:paraId="3F493262" w14:textId="77777777" w:rsidR="00320B50" w:rsidRPr="00271B8B" w:rsidRDefault="00320B50" w:rsidP="00271B8B">
      <w:pPr>
        <w:pStyle w:val="Prrafodelista"/>
        <w:spacing w:line="360" w:lineRule="auto"/>
        <w:rPr>
          <w:rFonts w:ascii="Palatino Linotype" w:eastAsia="MS Mincho" w:hAnsi="Palatino Linotype" w:cs="Times New Roman"/>
        </w:rPr>
      </w:pPr>
    </w:p>
    <w:p w14:paraId="761EA0B5" w14:textId="77777777" w:rsidR="00320B50" w:rsidRPr="00271B8B" w:rsidRDefault="00320B50" w:rsidP="00271B8B">
      <w:pPr>
        <w:pStyle w:val="Prrafodelista"/>
        <w:spacing w:line="360" w:lineRule="auto"/>
        <w:ind w:left="0" w:right="49"/>
        <w:jc w:val="both"/>
        <w:rPr>
          <w:rFonts w:ascii="Palatino Linotype" w:eastAsia="MS Mincho" w:hAnsi="Palatino Linotype" w:cs="Times New Roman"/>
        </w:rPr>
      </w:pPr>
      <w:r w:rsidRPr="00271B8B">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805E5E7" wp14:editId="65518D08">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FA2E" id="Rectángulo 5" o:spid="_x0000_s1026" style="position:absolute;margin-left:.45pt;margin-top:80.2pt;width:147.7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271B8B">
        <w:rPr>
          <w:rFonts w:ascii="Palatino Linotype" w:hAnsi="Palatino Linotype"/>
          <w:noProof/>
          <w:lang w:val="es-MX" w:eastAsia="es-MX"/>
        </w:rPr>
        <w:drawing>
          <wp:inline distT="0" distB="0" distL="0" distR="0" wp14:anchorId="049C5C01" wp14:editId="7D823BA5">
            <wp:extent cx="5436779"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6983" cy="1738444"/>
                    </a:xfrm>
                    <a:prstGeom prst="rect">
                      <a:avLst/>
                    </a:prstGeom>
                  </pic:spPr>
                </pic:pic>
              </a:graphicData>
            </a:graphic>
          </wp:inline>
        </w:drawing>
      </w:r>
    </w:p>
    <w:p w14:paraId="1008280F" w14:textId="77777777" w:rsidR="00320B50" w:rsidRPr="00271B8B" w:rsidRDefault="00320B50" w:rsidP="00271B8B">
      <w:pPr>
        <w:pStyle w:val="Prrafodelista"/>
        <w:spacing w:line="360" w:lineRule="auto"/>
        <w:ind w:left="0" w:right="49"/>
        <w:jc w:val="both"/>
        <w:rPr>
          <w:rFonts w:ascii="Palatino Linotype" w:eastAsia="MS Mincho" w:hAnsi="Palatino Linotype" w:cs="Times New Roman"/>
        </w:rPr>
      </w:pPr>
    </w:p>
    <w:p w14:paraId="23F574EF" w14:textId="77777777" w:rsidR="00320B50" w:rsidRPr="00271B8B" w:rsidRDefault="00320B50" w:rsidP="00271B8B">
      <w:pPr>
        <w:pStyle w:val="Prrafodelista"/>
        <w:spacing w:line="360" w:lineRule="auto"/>
        <w:ind w:left="0" w:right="49"/>
        <w:jc w:val="both"/>
        <w:rPr>
          <w:rFonts w:ascii="Palatino Linotype" w:eastAsia="MS Mincho" w:hAnsi="Palatino Linotype" w:cs="Times New Roman"/>
        </w:rPr>
      </w:pPr>
      <w:r w:rsidRPr="00271B8B">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08372C5F" wp14:editId="47ADDCB4">
                <wp:simplePos x="0" y="0"/>
                <wp:positionH relativeFrom="margin">
                  <wp:posOffset>304800</wp:posOffset>
                </wp:positionH>
                <wp:positionV relativeFrom="paragraph">
                  <wp:posOffset>941705</wp:posOffset>
                </wp:positionV>
                <wp:extent cx="5201285" cy="771442"/>
                <wp:effectExtent l="19050" t="19050" r="18415" b="10160"/>
                <wp:wrapNone/>
                <wp:docPr id="1" name="Rectángulo 1"/>
                <wp:cNvGraphicFramePr/>
                <a:graphic xmlns:a="http://schemas.openxmlformats.org/drawingml/2006/main">
                  <a:graphicData uri="http://schemas.microsoft.com/office/word/2010/wordprocessingShape">
                    <wps:wsp>
                      <wps:cNvSpPr/>
                      <wps:spPr>
                        <a:xfrm>
                          <a:off x="0" y="0"/>
                          <a:ext cx="5201285" cy="7714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D90E" id="Rectángulo 1" o:spid="_x0000_s1026" style="position:absolute;margin-left:24pt;margin-top:74.15pt;width:409.55pt;height:60.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" filled="f" strokecolor="red" strokeweight="2.25pt">
                <w10:wrap anchorx="margin"/>
              </v:rect>
            </w:pict>
          </mc:Fallback>
        </mc:AlternateContent>
      </w:r>
      <w:r w:rsidRPr="00271B8B">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3F8B4F6" wp14:editId="27433DD3">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F5BB" id="Rectángulo 12" o:spid="_x0000_s1026" style="position:absolute;margin-left:24pt;margin-top:22.5pt;width:248.5pt;height: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271B8B">
        <w:rPr>
          <w:rFonts w:ascii="Palatino Linotype" w:hAnsi="Palatino Linotype"/>
          <w:noProof/>
          <w:lang w:val="es-MX" w:eastAsia="es-MX"/>
        </w:rPr>
        <w:drawing>
          <wp:inline distT="0" distB="0" distL="0" distR="0" wp14:anchorId="59A79640" wp14:editId="0D3C03D9">
            <wp:extent cx="5272754" cy="206375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0790" cy="2094293"/>
                    </a:xfrm>
                    <a:prstGeom prst="rect">
                      <a:avLst/>
                    </a:prstGeom>
                  </pic:spPr>
                </pic:pic>
              </a:graphicData>
            </a:graphic>
          </wp:inline>
        </w:drawing>
      </w:r>
    </w:p>
    <w:p w14:paraId="1A93B21E" w14:textId="77777777" w:rsidR="00320B50" w:rsidRPr="00271B8B" w:rsidRDefault="00320B50" w:rsidP="00271B8B">
      <w:pPr>
        <w:pStyle w:val="Prrafodelista"/>
        <w:spacing w:line="360" w:lineRule="auto"/>
        <w:ind w:left="0" w:right="49"/>
        <w:jc w:val="both"/>
        <w:rPr>
          <w:rFonts w:ascii="Palatino Linotype" w:eastAsia="MS Mincho" w:hAnsi="Palatino Linotype" w:cs="Times New Roman"/>
        </w:rPr>
      </w:pPr>
    </w:p>
    <w:p w14:paraId="2F24F2B4" w14:textId="139877F7" w:rsidR="00320B50" w:rsidRPr="00271B8B" w:rsidRDefault="004C03B3" w:rsidP="004C03B3">
      <w:pPr>
        <w:pStyle w:val="Prrafodelista"/>
        <w:spacing w:line="360" w:lineRule="auto"/>
        <w:ind w:left="0" w:right="49"/>
        <w:jc w:val="center"/>
        <w:rPr>
          <w:rFonts w:ascii="Palatino Linotype" w:eastAsia="MS Mincho" w:hAnsi="Palatino Linotype" w:cs="Times New Roman"/>
        </w:rPr>
      </w:pPr>
      <w:r w:rsidRPr="00271B8B">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526C5334" wp14:editId="284710BF">
                <wp:simplePos x="0" y="0"/>
                <wp:positionH relativeFrom="column">
                  <wp:posOffset>3458914</wp:posOffset>
                </wp:positionH>
                <wp:positionV relativeFrom="paragraph">
                  <wp:posOffset>1379237</wp:posOffset>
                </wp:positionV>
                <wp:extent cx="749643" cy="395416"/>
                <wp:effectExtent l="19050" t="19050" r="12700" b="24130"/>
                <wp:wrapNone/>
                <wp:docPr id="7" name="Rectángulo 7"/>
                <wp:cNvGraphicFramePr/>
                <a:graphic xmlns:a="http://schemas.openxmlformats.org/drawingml/2006/main">
                  <a:graphicData uri="http://schemas.microsoft.com/office/word/2010/wordprocessingShape">
                    <wps:wsp>
                      <wps:cNvSpPr/>
                      <wps:spPr>
                        <a:xfrm>
                          <a:off x="0" y="0"/>
                          <a:ext cx="749643" cy="395416"/>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ED93D" id="Rectángulo 7" o:spid="_x0000_s1026" style="position:absolute;margin-left:272.35pt;margin-top:108.6pt;width:59.05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" filled="f" strokecolor="red" strokeweight="3pt"/>
            </w:pict>
          </mc:Fallback>
        </mc:AlternateContent>
      </w:r>
      <w:r w:rsidR="00320B50" w:rsidRPr="00271B8B">
        <w:rPr>
          <w:rFonts w:ascii="Palatino Linotype" w:hAnsi="Palatino Linotype"/>
          <w:noProof/>
          <w:lang w:val="es-MX" w:eastAsia="es-MX"/>
        </w:rPr>
        <w:drawing>
          <wp:inline distT="0" distB="0" distL="0" distR="0" wp14:anchorId="6118FEFE" wp14:editId="5B3EFFB1">
            <wp:extent cx="4714009" cy="3805881"/>
            <wp:effectExtent l="0" t="0" r="0" b="444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7235" cy="3808486"/>
                    </a:xfrm>
                    <a:prstGeom prst="rect">
                      <a:avLst/>
                    </a:prstGeom>
                  </pic:spPr>
                </pic:pic>
              </a:graphicData>
            </a:graphic>
          </wp:inline>
        </w:drawing>
      </w:r>
    </w:p>
    <w:p w14:paraId="377FBA02" w14:textId="77777777" w:rsidR="00320B50" w:rsidRPr="00271B8B" w:rsidRDefault="00320B50" w:rsidP="00271B8B">
      <w:pPr>
        <w:pStyle w:val="Prrafodelista"/>
        <w:spacing w:line="360" w:lineRule="auto"/>
        <w:rPr>
          <w:rFonts w:ascii="Palatino Linotype" w:eastAsia="MS Mincho" w:hAnsi="Palatino Linotype" w:cs="Times New Roman"/>
        </w:rPr>
      </w:pPr>
    </w:p>
    <w:p w14:paraId="1AE415A6" w14:textId="77777777" w:rsidR="004C03B3" w:rsidRDefault="00F76E49" w:rsidP="00271B8B">
      <w:pPr>
        <w:pStyle w:val="Prrafodelista"/>
        <w:numPr>
          <w:ilvl w:val="0"/>
          <w:numId w:val="1"/>
        </w:numPr>
        <w:spacing w:line="360" w:lineRule="auto"/>
        <w:ind w:left="0" w:right="49" w:firstLine="0"/>
        <w:jc w:val="both"/>
        <w:rPr>
          <w:rFonts w:ascii="Palatino Linotype" w:eastAsia="MS Mincho" w:hAnsi="Palatino Linotype" w:cs="Times New Roman"/>
        </w:rPr>
      </w:pPr>
      <w:r w:rsidRPr="00271B8B">
        <w:rPr>
          <w:rFonts w:ascii="Palatino Linotype" w:eastAsia="MS Mincho" w:hAnsi="Palatino Linotype" w:cs="Times New Roman"/>
        </w:rPr>
        <w:t xml:space="preserve">Atendiendo a la expresión realizada por el particular al momento de formular la solicitud de información en la que requirió las listas de nómina y de raya completas, se puede apreciar que los documentos remitidos en la respuesta no contiene el área de adscripción como bien refiere el </w:t>
      </w:r>
      <w:r w:rsidRPr="00271B8B">
        <w:rPr>
          <w:rFonts w:ascii="Palatino Linotype" w:eastAsia="MS Mincho" w:hAnsi="Palatino Linotype" w:cs="Times New Roman"/>
          <w:b/>
        </w:rPr>
        <w:t xml:space="preserve">RECURRENTE </w:t>
      </w:r>
      <w:r w:rsidRPr="00271B8B">
        <w:rPr>
          <w:rFonts w:ascii="Palatino Linotype" w:eastAsia="MS Mincho" w:hAnsi="Palatino Linotype" w:cs="Times New Roman"/>
        </w:rPr>
        <w:t xml:space="preserve">en el acto impugnado al momento de interponer el recurso de revisión; razón por la que este Órgano Garante determina que la información remitida por el </w:t>
      </w:r>
      <w:r w:rsidRPr="00271B8B">
        <w:rPr>
          <w:rFonts w:ascii="Palatino Linotype" w:eastAsia="MS Mincho" w:hAnsi="Palatino Linotype" w:cs="Times New Roman"/>
          <w:b/>
        </w:rPr>
        <w:t xml:space="preserve">Ayuntamiento de </w:t>
      </w:r>
      <w:proofErr w:type="spellStart"/>
      <w:r w:rsidRPr="00271B8B">
        <w:rPr>
          <w:rFonts w:ascii="Palatino Linotype" w:eastAsia="MS Mincho" w:hAnsi="Palatino Linotype" w:cs="Times New Roman"/>
          <w:b/>
        </w:rPr>
        <w:t>Otzolotepec</w:t>
      </w:r>
      <w:proofErr w:type="spellEnd"/>
      <w:r w:rsidRPr="00271B8B">
        <w:rPr>
          <w:rFonts w:ascii="Palatino Linotype" w:eastAsia="MS Mincho" w:hAnsi="Palatino Linotype" w:cs="Times New Roman"/>
          <w:b/>
        </w:rPr>
        <w:t xml:space="preserve"> </w:t>
      </w:r>
      <w:r w:rsidRPr="00271B8B">
        <w:rPr>
          <w:rFonts w:ascii="Palatino Linotype" w:eastAsia="MS Mincho" w:hAnsi="Palatino Linotype" w:cs="Times New Roman"/>
        </w:rPr>
        <w:t xml:space="preserve">no </w:t>
      </w:r>
      <w:r w:rsidR="00301298" w:rsidRPr="00271B8B">
        <w:rPr>
          <w:rFonts w:ascii="Palatino Linotype" w:eastAsia="MS Mincho" w:hAnsi="Palatino Linotype" w:cs="Times New Roman"/>
        </w:rPr>
        <w:t>colma el derecho de acceso a la información del particular.</w:t>
      </w:r>
    </w:p>
    <w:p w14:paraId="3A0FB7AB" w14:textId="3B1F4DCF" w:rsidR="00320B50" w:rsidRPr="00271B8B" w:rsidRDefault="00301298" w:rsidP="004C03B3">
      <w:pPr>
        <w:pStyle w:val="Prrafodelista"/>
        <w:spacing w:line="360" w:lineRule="auto"/>
        <w:ind w:left="0" w:right="49"/>
        <w:jc w:val="both"/>
        <w:rPr>
          <w:rFonts w:ascii="Palatino Linotype" w:eastAsia="MS Mincho" w:hAnsi="Palatino Linotype" w:cs="Times New Roman"/>
        </w:rPr>
      </w:pPr>
      <w:r w:rsidRPr="00271B8B">
        <w:rPr>
          <w:rFonts w:ascii="Palatino Linotype" w:eastAsia="MS Mincho" w:hAnsi="Palatino Linotype" w:cs="Times New Roman"/>
        </w:rPr>
        <w:t xml:space="preserve"> </w:t>
      </w:r>
    </w:p>
    <w:p w14:paraId="5693682D" w14:textId="2109BBAE" w:rsidR="00320B50" w:rsidRPr="00271B8B" w:rsidRDefault="00301298" w:rsidP="00271B8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271B8B">
        <w:rPr>
          <w:rFonts w:ascii="Palatino Linotype" w:hAnsi="Palatino Linotype" w:cs="Arial"/>
          <w:lang w:eastAsia="es-MX"/>
        </w:rPr>
        <w:t xml:space="preserve">Ahora bien, de las listas de nómina remitidas y analizadas por esta Ponencia </w:t>
      </w:r>
      <w:proofErr w:type="spellStart"/>
      <w:r w:rsidRPr="00271B8B">
        <w:rPr>
          <w:rFonts w:ascii="Palatino Linotype" w:hAnsi="Palatino Linotype" w:cs="Arial"/>
          <w:lang w:eastAsia="es-MX"/>
        </w:rPr>
        <w:t>resolutora</w:t>
      </w:r>
      <w:proofErr w:type="spellEnd"/>
      <w:r w:rsidRPr="00271B8B">
        <w:rPr>
          <w:rFonts w:ascii="Palatino Linotype" w:hAnsi="Palatino Linotype" w:cs="Arial"/>
          <w:lang w:eastAsia="es-MX"/>
        </w:rPr>
        <w:t xml:space="preserve">, se puede apreciar que las mismas no contienen la información relativa al personal adscritos a la Comisaria Municipal de Seguridad Ciudadana y Tránsito, que de acuerdo a lo dispuesto en el artículo 68 del Bando Municipal de </w:t>
      </w:r>
      <w:proofErr w:type="spellStart"/>
      <w:r w:rsidRPr="00271B8B">
        <w:rPr>
          <w:rFonts w:ascii="Palatino Linotype" w:hAnsi="Palatino Linotype" w:cs="Arial"/>
          <w:lang w:eastAsia="es-MX"/>
        </w:rPr>
        <w:t>Otzolotepec</w:t>
      </w:r>
      <w:proofErr w:type="spellEnd"/>
      <w:r w:rsidRPr="00271B8B">
        <w:rPr>
          <w:rFonts w:ascii="Palatino Linotype" w:hAnsi="Palatino Linotype" w:cs="Arial"/>
          <w:lang w:eastAsia="es-MX"/>
        </w:rPr>
        <w:t xml:space="preserve">, </w:t>
      </w:r>
      <w:r w:rsidR="00203A16" w:rsidRPr="00271B8B">
        <w:rPr>
          <w:rFonts w:ascii="Palatino Linotype" w:hAnsi="Palatino Linotype" w:cs="Arial"/>
          <w:lang w:eastAsia="es-MX"/>
        </w:rPr>
        <w:t xml:space="preserve">le compete la seguridad y bienestar de los ciudadanos de Municipio, es decir, las funciones relativas a la seguridad pública; información que el </w:t>
      </w:r>
      <w:r w:rsidR="00203A16" w:rsidRPr="00271B8B">
        <w:rPr>
          <w:rFonts w:ascii="Palatino Linotype" w:hAnsi="Palatino Linotype" w:cs="Arial"/>
          <w:b/>
          <w:lang w:eastAsia="es-MX"/>
        </w:rPr>
        <w:t xml:space="preserve">SUJETO OBLIGADO </w:t>
      </w:r>
      <w:r w:rsidR="00203A16" w:rsidRPr="00271B8B">
        <w:rPr>
          <w:rFonts w:ascii="Palatino Linotype" w:hAnsi="Palatino Linotype" w:cs="Arial"/>
          <w:lang w:eastAsia="es-MX"/>
        </w:rPr>
        <w:t xml:space="preserve">deberá entregar de manera </w:t>
      </w:r>
      <w:r w:rsidR="00203A16" w:rsidRPr="00271B8B">
        <w:rPr>
          <w:rFonts w:ascii="Palatino Linotype" w:hAnsi="Palatino Linotype" w:cs="Arial"/>
          <w:b/>
          <w:lang w:eastAsia="es-MX"/>
        </w:rPr>
        <w:t>disociada</w:t>
      </w:r>
      <w:r w:rsidR="00203A16" w:rsidRPr="00271B8B">
        <w:rPr>
          <w:rFonts w:ascii="Palatino Linotype" w:hAnsi="Palatino Linotype" w:cs="Arial"/>
          <w:lang w:eastAsia="es-MX"/>
        </w:rPr>
        <w:t xml:space="preserve">, atendiendo las especificaciones establecidas en el considerando relativo a la versión pública. </w:t>
      </w:r>
    </w:p>
    <w:p w14:paraId="095EFDBA" w14:textId="77777777" w:rsidR="00203A16" w:rsidRPr="00271B8B" w:rsidRDefault="00203A16" w:rsidP="00271B8B">
      <w:pPr>
        <w:pStyle w:val="Prrafodelista"/>
        <w:tabs>
          <w:tab w:val="left" w:pos="0"/>
        </w:tabs>
        <w:spacing w:line="360" w:lineRule="auto"/>
        <w:ind w:left="0" w:right="49"/>
        <w:jc w:val="both"/>
        <w:rPr>
          <w:rFonts w:ascii="Palatino Linotype" w:hAnsi="Palatino Linotype" w:cs="Arial"/>
          <w:lang w:eastAsia="es-MX"/>
        </w:rPr>
      </w:pPr>
    </w:p>
    <w:p w14:paraId="7010620F" w14:textId="38230B53" w:rsidR="00320B50" w:rsidRDefault="00203A16" w:rsidP="00271B8B">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271B8B">
        <w:rPr>
          <w:rFonts w:ascii="Palatino Linotype" w:hAnsi="Palatino Linotype"/>
          <w:lang w:val="es-MX" w:eastAsia="en-US"/>
        </w:rPr>
        <w:t xml:space="preserve">Así entonces, de las consideraciones señaladas, este Órgano Garante determina ordenar la entrega en versión pública de las listas de nómina y listas de raya del periodo comprendido del uno (01) de enero de 2016 al treinta y uno (31) </w:t>
      </w:r>
      <w:r w:rsidRPr="00271B8B">
        <w:rPr>
          <w:rFonts w:ascii="Palatino Linotype" w:hAnsi="Palatino Linotype"/>
          <w:lang w:val="es-MX" w:eastAsia="en-US"/>
        </w:rPr>
        <w:lastRenderedPageBreak/>
        <w:t>de diciembre de 2017 y del uno (01)</w:t>
      </w:r>
      <w:r w:rsidR="00015E30" w:rsidRPr="00271B8B">
        <w:rPr>
          <w:rFonts w:ascii="Palatino Linotype" w:hAnsi="Palatino Linotype"/>
          <w:lang w:val="es-MX" w:eastAsia="en-US"/>
        </w:rPr>
        <w:t xml:space="preserve"> de mayo de 2018 al quince (15) de febrero de 2019. </w:t>
      </w:r>
    </w:p>
    <w:p w14:paraId="3AF8C322" w14:textId="77777777" w:rsidR="004C03B3" w:rsidRPr="00271B8B" w:rsidRDefault="004C03B3" w:rsidP="004C03B3">
      <w:pPr>
        <w:pStyle w:val="Prrafodelista"/>
        <w:tabs>
          <w:tab w:val="left" w:pos="0"/>
        </w:tabs>
        <w:spacing w:line="360" w:lineRule="auto"/>
        <w:ind w:left="0" w:right="49"/>
        <w:jc w:val="both"/>
        <w:rPr>
          <w:rFonts w:ascii="Palatino Linotype" w:hAnsi="Palatino Linotype"/>
          <w:lang w:val="es-MX" w:eastAsia="en-US"/>
        </w:rPr>
      </w:pPr>
    </w:p>
    <w:p w14:paraId="53F9344C" w14:textId="77777777" w:rsidR="00326BBB" w:rsidRDefault="00326BBB" w:rsidP="00271B8B">
      <w:pPr>
        <w:pStyle w:val="Ttulo1"/>
        <w:spacing w:before="0" w:line="360" w:lineRule="auto"/>
        <w:rPr>
          <w:b/>
          <w:szCs w:val="24"/>
        </w:rPr>
      </w:pPr>
      <w:bookmarkStart w:id="58" w:name="_Toc473799824"/>
      <w:bookmarkStart w:id="59" w:name="_Toc487025370"/>
      <w:bookmarkStart w:id="60" w:name="_Toc493790438"/>
      <w:bookmarkStart w:id="61" w:name="_Toc495606558"/>
      <w:bookmarkStart w:id="62" w:name="_Toc497297048"/>
      <w:bookmarkStart w:id="63" w:name="_Toc498503756"/>
      <w:bookmarkStart w:id="64" w:name="_Toc499201876"/>
      <w:bookmarkStart w:id="65" w:name="_Toc954272"/>
      <w:bookmarkStart w:id="66" w:name="_Toc1585432"/>
      <w:bookmarkStart w:id="67" w:name="_Toc4684440"/>
      <w:bookmarkStart w:id="68" w:name="_Toc8753379"/>
      <w:r w:rsidRPr="00271B8B">
        <w:rPr>
          <w:b/>
          <w:szCs w:val="24"/>
        </w:rPr>
        <w:t>SEXTO. De la Versión Pública</w:t>
      </w:r>
      <w:bookmarkEnd w:id="58"/>
      <w:bookmarkEnd w:id="59"/>
      <w:bookmarkEnd w:id="60"/>
      <w:bookmarkEnd w:id="61"/>
      <w:bookmarkEnd w:id="62"/>
      <w:bookmarkEnd w:id="63"/>
      <w:bookmarkEnd w:id="64"/>
      <w:bookmarkEnd w:id="65"/>
      <w:bookmarkEnd w:id="66"/>
      <w:bookmarkEnd w:id="67"/>
      <w:bookmarkEnd w:id="68"/>
      <w:r w:rsidRPr="00271B8B">
        <w:rPr>
          <w:b/>
          <w:szCs w:val="24"/>
        </w:rPr>
        <w:t xml:space="preserve"> </w:t>
      </w:r>
    </w:p>
    <w:p w14:paraId="4FDB26EE" w14:textId="77777777" w:rsidR="004C03B3" w:rsidRPr="004C03B3" w:rsidRDefault="004C03B3" w:rsidP="004C03B3">
      <w:pPr>
        <w:rPr>
          <w:lang w:eastAsia="en-US"/>
        </w:rPr>
      </w:pPr>
    </w:p>
    <w:p w14:paraId="1A5825DF" w14:textId="77777777" w:rsidR="00326BBB" w:rsidRPr="004C03B3" w:rsidRDefault="00326BBB" w:rsidP="00271B8B">
      <w:pPr>
        <w:pStyle w:val="Prrafodelista"/>
        <w:numPr>
          <w:ilvl w:val="0"/>
          <w:numId w:val="1"/>
        </w:numPr>
        <w:spacing w:line="360" w:lineRule="auto"/>
        <w:ind w:left="0" w:right="49" w:firstLine="0"/>
        <w:jc w:val="both"/>
        <w:rPr>
          <w:rFonts w:ascii="Palatino Linotype" w:hAnsi="Palatino Linotype" w:cs="Bookman Old Style"/>
        </w:rPr>
      </w:pPr>
      <w:r w:rsidRPr="00271B8B">
        <w:rPr>
          <w:rFonts w:ascii="Palatino Linotype" w:eastAsia="Calibri" w:hAnsi="Palatino Linotype" w:cs="Arial"/>
          <w:lang w:val="es-ES" w:eastAsia="es-MX"/>
        </w:rPr>
        <w:t xml:space="preserve">Como ya se ha señalado en el considerando anterior el </w:t>
      </w:r>
      <w:r w:rsidRPr="00271B8B">
        <w:rPr>
          <w:rFonts w:ascii="Palatino Linotype" w:eastAsia="Calibri" w:hAnsi="Palatino Linotype" w:cs="Arial"/>
          <w:b/>
          <w:lang w:val="es-ES" w:eastAsia="es-MX"/>
        </w:rPr>
        <w:t>SUJETO OBLIGADO,</w:t>
      </w:r>
      <w:r w:rsidRPr="00271B8B">
        <w:rPr>
          <w:rFonts w:ascii="Palatino Linotype" w:eastAsia="Calibri" w:hAnsi="Palatino Linotype" w:cs="Arial"/>
          <w:lang w:val="es-ES" w:eastAsia="es-MX"/>
        </w:rPr>
        <w:t xml:space="preserve"> deberá entregar recibos de nómina de todos los servidores públicos.</w:t>
      </w:r>
      <w:r w:rsidRPr="00271B8B">
        <w:rPr>
          <w:rFonts w:ascii="Palatino Linotype" w:hAnsi="Palatino Linotype"/>
          <w:lang w:val="es-ES"/>
        </w:rPr>
        <w:t xml:space="preserve"> </w:t>
      </w:r>
      <w:r w:rsidRPr="00271B8B">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271B8B">
        <w:rPr>
          <w:rFonts w:ascii="Palatino Linotype" w:eastAsia="Times New Roman" w:hAnsi="Palatino Linotype" w:cs="Arial"/>
          <w:color w:val="222222"/>
          <w:lang w:val="es-ES" w:eastAsia="es-MX"/>
        </w:rPr>
        <w:t xml:space="preserve"> que deje a la vista los datos que ofrezcan la información requerida. </w:t>
      </w:r>
    </w:p>
    <w:p w14:paraId="2571693B" w14:textId="77777777" w:rsidR="004C03B3" w:rsidRPr="00271B8B" w:rsidRDefault="004C03B3" w:rsidP="004C03B3">
      <w:pPr>
        <w:pStyle w:val="Prrafodelista"/>
        <w:spacing w:line="360" w:lineRule="auto"/>
        <w:ind w:left="0" w:right="49"/>
        <w:jc w:val="both"/>
        <w:rPr>
          <w:rFonts w:ascii="Palatino Linotype" w:hAnsi="Palatino Linotype" w:cs="Bookman Old Style"/>
        </w:rPr>
      </w:pPr>
    </w:p>
    <w:p w14:paraId="42B1A2D2" w14:textId="6A299A87" w:rsidR="00326BBB" w:rsidRDefault="00326BBB" w:rsidP="00271B8B">
      <w:pPr>
        <w:pStyle w:val="Ttulo3"/>
        <w:numPr>
          <w:ilvl w:val="0"/>
          <w:numId w:val="16"/>
        </w:numPr>
        <w:spacing w:before="0" w:line="360" w:lineRule="auto"/>
        <w:rPr>
          <w:rFonts w:ascii="Palatino Linotype" w:hAnsi="Palatino Linotype"/>
          <w:b/>
          <w:color w:val="auto"/>
        </w:rPr>
      </w:pPr>
      <w:bookmarkStart w:id="69" w:name="_Toc531859121"/>
      <w:bookmarkStart w:id="70" w:name="_Toc532385645"/>
      <w:bookmarkStart w:id="71" w:name="_Toc954273"/>
      <w:bookmarkStart w:id="72" w:name="_Toc1585433"/>
      <w:bookmarkStart w:id="73" w:name="_Toc4684441"/>
      <w:bookmarkStart w:id="74" w:name="_Toc8753380"/>
      <w:r w:rsidRPr="00271B8B">
        <w:rPr>
          <w:rFonts w:ascii="Palatino Linotype" w:hAnsi="Palatino Linotype"/>
          <w:b/>
          <w:color w:val="auto"/>
        </w:rPr>
        <w:t>Requisitos previos.</w:t>
      </w:r>
      <w:bookmarkEnd w:id="69"/>
      <w:bookmarkEnd w:id="70"/>
      <w:bookmarkEnd w:id="71"/>
      <w:bookmarkEnd w:id="72"/>
      <w:bookmarkEnd w:id="73"/>
      <w:bookmarkEnd w:id="74"/>
    </w:p>
    <w:p w14:paraId="5E56E979" w14:textId="77777777" w:rsidR="004C03B3" w:rsidRPr="004C03B3" w:rsidRDefault="004C03B3" w:rsidP="004C03B3"/>
    <w:p w14:paraId="6C6736CF" w14:textId="4BC27709" w:rsidR="00326BBB" w:rsidRPr="00271B8B" w:rsidRDefault="00326BBB" w:rsidP="00271B8B">
      <w:pPr>
        <w:pStyle w:val="Prrafodelista"/>
        <w:numPr>
          <w:ilvl w:val="0"/>
          <w:numId w:val="1"/>
        </w:numPr>
        <w:spacing w:line="360" w:lineRule="auto"/>
        <w:ind w:left="0" w:right="49" w:firstLine="0"/>
        <w:jc w:val="both"/>
        <w:rPr>
          <w:rFonts w:ascii="Palatino Linotype" w:eastAsia="Calibri" w:hAnsi="Palatino Linotype" w:cs="Arial"/>
          <w:lang w:val="es-ES" w:eastAsia="es-MX"/>
        </w:rPr>
      </w:pPr>
      <w:r w:rsidRPr="00271B8B">
        <w:rPr>
          <w:rFonts w:ascii="Palatino Linotype" w:eastAsia="Calibri" w:hAnsi="Palatino Linotype" w:cs="Arial"/>
          <w:lang w:val="es-ES" w:eastAsia="es-MX"/>
        </w:rPr>
        <w:t>El</w:t>
      </w:r>
      <w:r w:rsidRPr="00271B8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AE855B" w14:textId="77777777" w:rsidR="00326BBB" w:rsidRPr="00271B8B" w:rsidRDefault="00326BBB" w:rsidP="00271B8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83ECC1A"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271B8B">
        <w:rPr>
          <w:rFonts w:ascii="Palatino Linotype" w:hAnsi="Palatino Linotype" w:cs="Arial"/>
        </w:rPr>
        <w:lastRenderedPageBreak/>
        <w:t>autoridad competente o porque se va a generar una versión pública para cumplir con sus obligaciones.</w:t>
      </w:r>
    </w:p>
    <w:p w14:paraId="3C28C555"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03271716" w14:textId="77777777" w:rsidR="00326BBB" w:rsidRPr="004C03B3"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747ABBC" w14:textId="77777777" w:rsidR="004C03B3" w:rsidRPr="00271B8B" w:rsidRDefault="004C03B3" w:rsidP="004C03B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DAD6C3B" w14:textId="759940C8" w:rsidR="00326BBB" w:rsidRPr="00271B8B" w:rsidRDefault="00326BBB" w:rsidP="00271B8B">
      <w:pPr>
        <w:pStyle w:val="Ttulo3"/>
        <w:numPr>
          <w:ilvl w:val="0"/>
          <w:numId w:val="16"/>
        </w:numPr>
        <w:spacing w:before="0" w:line="360" w:lineRule="auto"/>
        <w:rPr>
          <w:rFonts w:ascii="Palatino Linotype" w:hAnsi="Palatino Linotype"/>
          <w:b/>
          <w:color w:val="auto"/>
        </w:rPr>
      </w:pPr>
      <w:bookmarkStart w:id="75" w:name="_Toc531859122"/>
      <w:bookmarkStart w:id="76" w:name="_Toc532385646"/>
      <w:bookmarkStart w:id="77" w:name="_Toc954274"/>
      <w:bookmarkStart w:id="78" w:name="_Toc1585434"/>
      <w:bookmarkStart w:id="79" w:name="_Toc4684442"/>
      <w:bookmarkStart w:id="80" w:name="_Toc8753381"/>
      <w:r w:rsidRPr="00271B8B">
        <w:rPr>
          <w:rFonts w:ascii="Palatino Linotype" w:hAnsi="Palatino Linotype"/>
          <w:b/>
          <w:color w:val="auto"/>
        </w:rPr>
        <w:t>Supuesto de clasificación.</w:t>
      </w:r>
      <w:bookmarkEnd w:id="75"/>
      <w:bookmarkEnd w:id="76"/>
      <w:bookmarkEnd w:id="77"/>
      <w:bookmarkEnd w:id="78"/>
      <w:bookmarkEnd w:id="79"/>
      <w:bookmarkEnd w:id="80"/>
    </w:p>
    <w:p w14:paraId="511DC09E" w14:textId="77777777" w:rsidR="00326BBB" w:rsidRPr="00271B8B" w:rsidRDefault="00326BBB" w:rsidP="00271B8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FB867B0" w14:textId="049FB594" w:rsidR="004C03B3" w:rsidRDefault="00326BBB" w:rsidP="004C03B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E05A71C" w14:textId="77777777" w:rsidR="004C03B3" w:rsidRPr="004C03B3" w:rsidRDefault="004C03B3" w:rsidP="004C03B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B3E784C" w14:textId="77777777" w:rsidR="00326BBB" w:rsidRPr="00271B8B" w:rsidRDefault="00326BBB" w:rsidP="00271B8B">
      <w:pPr>
        <w:autoSpaceDE w:val="0"/>
        <w:autoSpaceDN w:val="0"/>
        <w:adjustRightInd w:val="0"/>
        <w:spacing w:line="360" w:lineRule="auto"/>
        <w:ind w:left="567" w:right="567"/>
        <w:jc w:val="both"/>
        <w:rPr>
          <w:rFonts w:ascii="Palatino Linotype" w:hAnsi="Palatino Linotype" w:cs="Arial"/>
          <w:i/>
          <w:lang w:val="es-MX"/>
        </w:rPr>
      </w:pPr>
      <w:r w:rsidRPr="00271B8B">
        <w:rPr>
          <w:rFonts w:ascii="Palatino Linotype" w:hAnsi="Palatino Linotype" w:cs="Arial"/>
          <w:b/>
          <w:bCs/>
          <w:i/>
          <w:lang w:val="es-MX"/>
        </w:rPr>
        <w:t xml:space="preserve">Artículo 3. </w:t>
      </w:r>
      <w:r w:rsidRPr="00271B8B">
        <w:rPr>
          <w:rFonts w:ascii="Palatino Linotype" w:hAnsi="Palatino Linotype" w:cs="Arial"/>
          <w:i/>
          <w:lang w:val="es-MX"/>
        </w:rPr>
        <w:t>Para los efectos de la presente Ley se entenderá por:</w:t>
      </w:r>
    </w:p>
    <w:p w14:paraId="3699D18E"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 xml:space="preserve"> (…)</w:t>
      </w:r>
    </w:p>
    <w:p w14:paraId="4608F52D"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60B288DA"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w:t>
      </w:r>
    </w:p>
    <w:p w14:paraId="3C38F44E"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XX. Información clasificada: Aquella considerada por la presente Ley como reservada o confidencial;</w:t>
      </w:r>
    </w:p>
    <w:p w14:paraId="70011765"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w:t>
      </w:r>
    </w:p>
    <w:p w14:paraId="06CE4899"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2C3CCA8"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w:t>
      </w:r>
    </w:p>
    <w:p w14:paraId="1C8F0FEA"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7625767"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w:t>
      </w:r>
    </w:p>
    <w:p w14:paraId="52BFEAA0"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lastRenderedPageBreak/>
        <w:t>(…)</w:t>
      </w:r>
    </w:p>
    <w:p w14:paraId="2EA2A767"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0FCE220"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71B8B">
        <w:rPr>
          <w:rFonts w:ascii="Palatino Linotype" w:eastAsia="Calibri" w:hAnsi="Palatino Linotype" w:cs="Arial"/>
          <w:i/>
          <w:lang w:val="es-ES" w:eastAsia="es-MX"/>
        </w:rPr>
        <w:t>jurídico</w:t>
      </w:r>
      <w:proofErr w:type="gramEnd"/>
      <w:r w:rsidRPr="00271B8B">
        <w:rPr>
          <w:rFonts w:ascii="Palatino Linotype" w:eastAsia="Calibri" w:hAnsi="Palatino Linotype" w:cs="Arial"/>
          <w:i/>
          <w:lang w:val="es-ES" w:eastAsia="es-MX"/>
        </w:rPr>
        <w:t xml:space="preserve"> colectiva identificada o identificable;</w:t>
      </w:r>
    </w:p>
    <w:p w14:paraId="707BB8F1" w14:textId="77777777" w:rsidR="00326BBB" w:rsidRPr="00271B8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572F527" w14:textId="77777777" w:rsidR="00326BBB" w:rsidRDefault="00326BBB"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r w:rsidRPr="00271B8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9E8CDCA" w14:textId="3D01E52F" w:rsidR="004C03B3" w:rsidRPr="00271B8B" w:rsidRDefault="004C03B3" w:rsidP="00271B8B">
      <w:pPr>
        <w:autoSpaceDE w:val="0"/>
        <w:autoSpaceDN w:val="0"/>
        <w:adjustRightInd w:val="0"/>
        <w:spacing w:line="360" w:lineRule="auto"/>
        <w:ind w:left="567" w:right="567"/>
        <w:jc w:val="both"/>
        <w:rPr>
          <w:rFonts w:ascii="Palatino Linotype" w:eastAsia="Calibri" w:hAnsi="Palatino Linotype" w:cs="Arial"/>
          <w:i/>
          <w:lang w:val="es-ES" w:eastAsia="es-MX"/>
        </w:rPr>
      </w:pPr>
    </w:p>
    <w:p w14:paraId="3633BFE5"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58F27" w14:textId="77777777" w:rsidR="00326BBB" w:rsidRPr="00271B8B" w:rsidRDefault="00326BBB" w:rsidP="00271B8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3F61B8A3"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Como consecuencia de lo anterior, el sujeto obligado debe identificar claramente el tipo de información y hacer un juicio de subsunción o encaje</w:t>
      </w:r>
      <w:r w:rsidRPr="00271B8B">
        <w:rPr>
          <w:rStyle w:val="Refdenotaalpie"/>
          <w:rFonts w:ascii="Palatino Linotype" w:hAnsi="Palatino Linotype" w:cs="Arial"/>
        </w:rPr>
        <w:footnoteReference w:id="6"/>
      </w:r>
      <w:r w:rsidRPr="00271B8B">
        <w:rPr>
          <w:rFonts w:ascii="Palatino Linotype" w:hAnsi="Palatino Linotype" w:cs="Arial"/>
        </w:rPr>
        <w:t xml:space="preserve"> para </w:t>
      </w:r>
      <w:r w:rsidRPr="00271B8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22F52D98"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32E2D4AB"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583A8"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45988E36" w14:textId="71156326" w:rsidR="00326BBB" w:rsidRPr="00271B8B" w:rsidRDefault="00326BBB" w:rsidP="00271B8B">
      <w:pPr>
        <w:pStyle w:val="Ttulo3"/>
        <w:numPr>
          <w:ilvl w:val="0"/>
          <w:numId w:val="16"/>
        </w:numPr>
        <w:spacing w:before="0" w:line="360" w:lineRule="auto"/>
        <w:rPr>
          <w:rFonts w:ascii="Palatino Linotype" w:hAnsi="Palatino Linotype"/>
          <w:b/>
          <w:color w:val="auto"/>
        </w:rPr>
      </w:pPr>
      <w:bookmarkStart w:id="81" w:name="_Toc531859123"/>
      <w:bookmarkStart w:id="82" w:name="_Toc532385647"/>
      <w:bookmarkStart w:id="83" w:name="_Toc954275"/>
      <w:bookmarkStart w:id="84" w:name="_Toc1585435"/>
      <w:bookmarkStart w:id="85" w:name="_Toc4684443"/>
      <w:bookmarkStart w:id="86" w:name="_Toc8753382"/>
      <w:r w:rsidRPr="00271B8B">
        <w:rPr>
          <w:rFonts w:ascii="Palatino Linotype" w:hAnsi="Palatino Linotype"/>
          <w:b/>
          <w:color w:val="auto"/>
        </w:rPr>
        <w:t>La intervención del Comité de Transparencia.</w:t>
      </w:r>
      <w:bookmarkEnd w:id="81"/>
      <w:bookmarkEnd w:id="82"/>
      <w:bookmarkEnd w:id="83"/>
      <w:bookmarkEnd w:id="84"/>
      <w:bookmarkEnd w:id="85"/>
      <w:bookmarkEnd w:id="86"/>
    </w:p>
    <w:p w14:paraId="089480B7" w14:textId="1BF0E5D8" w:rsidR="00326BBB" w:rsidRPr="00271B8B" w:rsidRDefault="00326BBB" w:rsidP="00271B8B">
      <w:pPr>
        <w:pStyle w:val="Ttulo1"/>
        <w:numPr>
          <w:ilvl w:val="0"/>
          <w:numId w:val="13"/>
        </w:numPr>
        <w:spacing w:before="0" w:line="360" w:lineRule="auto"/>
        <w:rPr>
          <w:b/>
          <w:i/>
          <w:szCs w:val="24"/>
        </w:rPr>
      </w:pPr>
      <w:bookmarkStart w:id="87" w:name="_Toc8753383"/>
      <w:r w:rsidRPr="00271B8B">
        <w:rPr>
          <w:b/>
          <w:szCs w:val="24"/>
        </w:rPr>
        <w:t>Formalidades para emitir el acuerdo de clasificación.</w:t>
      </w:r>
      <w:bookmarkEnd w:id="87"/>
    </w:p>
    <w:p w14:paraId="441AB0D1" w14:textId="77777777" w:rsidR="00326BBB" w:rsidRPr="00271B8B" w:rsidRDefault="00326BBB" w:rsidP="00271B8B">
      <w:pPr>
        <w:spacing w:line="360" w:lineRule="auto"/>
        <w:rPr>
          <w:rFonts w:ascii="Palatino Linotype" w:hAnsi="Palatino Linotype"/>
          <w:lang w:val="es-MX" w:eastAsia="en-US"/>
        </w:rPr>
      </w:pPr>
    </w:p>
    <w:p w14:paraId="4EFE0E94" w14:textId="66D126B3"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 xml:space="preserve">El Comité de Transparencia, según lo dispuesto en los artículos 128 y 103 de la Ley Estatal y de la Ley General, respectivamente, y </w:t>
      </w:r>
      <w:r w:rsidRPr="00271B8B">
        <w:rPr>
          <w:rFonts w:ascii="Palatino Linotype" w:hAnsi="Palatino Linotype"/>
        </w:rPr>
        <w:t xml:space="preserve">la fracción III del numeral Segundo de los </w:t>
      </w:r>
      <w:r w:rsidRPr="00271B8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71B8B">
        <w:rPr>
          <w:rFonts w:ascii="Palatino Linotype" w:hAnsi="Palatino Linotype"/>
        </w:rPr>
        <w:t xml:space="preserve"> </w:t>
      </w:r>
      <w:r w:rsidRPr="00271B8B">
        <w:rPr>
          <w:rFonts w:ascii="Palatino Linotype" w:hAnsi="Palatino Linotype" w:cs="Arial"/>
        </w:rPr>
        <w:t xml:space="preserve">cuenta con las facultades para </w:t>
      </w:r>
      <w:r w:rsidRPr="00271B8B">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271B8B" w:rsidRDefault="00326BBB" w:rsidP="00271B8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30AB4102"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E9C2BE"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376DCCFA" w14:textId="48486E6A" w:rsidR="005D3CE5"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271B8B">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14:paraId="1DC0AEC1" w14:textId="77777777" w:rsidR="00406A60" w:rsidRPr="00406A60" w:rsidRDefault="00406A60" w:rsidP="00406A60">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7E999EC" w14:textId="170630B2" w:rsidR="00326BBB" w:rsidRPr="00271B8B" w:rsidRDefault="00326BBB" w:rsidP="00271B8B">
      <w:pPr>
        <w:pStyle w:val="Ttulo1"/>
        <w:numPr>
          <w:ilvl w:val="0"/>
          <w:numId w:val="13"/>
        </w:numPr>
        <w:spacing w:before="0" w:line="360" w:lineRule="auto"/>
        <w:rPr>
          <w:b/>
          <w:i/>
          <w:szCs w:val="24"/>
        </w:rPr>
      </w:pPr>
      <w:bookmarkStart w:id="88" w:name="_Toc8753384"/>
      <w:r w:rsidRPr="00271B8B">
        <w:rPr>
          <w:b/>
          <w:szCs w:val="24"/>
        </w:rPr>
        <w:t>Requisitos de fondo del acuerdo de clasificación</w:t>
      </w:r>
      <w:bookmarkEnd w:id="88"/>
    </w:p>
    <w:p w14:paraId="57C2E333"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6A930E17"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907E25" w14:textId="77777777" w:rsidR="00326BBB" w:rsidRPr="00271B8B" w:rsidRDefault="00326BBB" w:rsidP="00271B8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044199A"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791D1235"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71B8B">
        <w:rPr>
          <w:rStyle w:val="Refdenotaalpie"/>
          <w:rFonts w:ascii="Palatino Linotype" w:eastAsia="Times New Roman" w:hAnsi="Palatino Linotype" w:cs="Arial"/>
          <w:lang w:eastAsia="es-MX"/>
        </w:rPr>
        <w:footnoteReference w:id="7"/>
      </w:r>
    </w:p>
    <w:p w14:paraId="6B506427"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061F1166" w14:textId="77777777" w:rsidR="00326BBB" w:rsidRPr="00271B8B" w:rsidRDefault="00326BBB" w:rsidP="00271B8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271B8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271B8B" w:rsidRDefault="00326BBB" w:rsidP="00271B8B">
      <w:pPr>
        <w:pStyle w:val="Prrafodelista"/>
        <w:spacing w:line="360" w:lineRule="auto"/>
        <w:rPr>
          <w:rFonts w:ascii="Palatino Linotype" w:eastAsia="Calibri" w:hAnsi="Palatino Linotype" w:cs="Arial"/>
          <w:lang w:val="es-ES" w:eastAsia="es-MX"/>
        </w:rPr>
      </w:pPr>
    </w:p>
    <w:p w14:paraId="0AEF7DB3"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b/>
          <w:i/>
        </w:rPr>
        <w:t>FUNDAMENTACIÓN Y MOTIVACIÓN.</w:t>
      </w:r>
      <w:r w:rsidRPr="00271B8B">
        <w:rPr>
          <w:rFonts w:ascii="Palatino Linotype" w:hAnsi="Palatino Linotype" w:cs="Arial"/>
          <w:i/>
        </w:rPr>
        <w:t xml:space="preserve"> La </w:t>
      </w:r>
      <w:r w:rsidRPr="00271B8B">
        <w:rPr>
          <w:rFonts w:ascii="Palatino Linotype" w:hAnsi="Palatino Linotype" w:cs="Arial"/>
          <w:i/>
          <w:u w:val="single"/>
        </w:rPr>
        <w:t xml:space="preserve">debida fundamentación y motivación legal, deben entenderse, por lo primero, la cita del precepto legal </w:t>
      </w:r>
      <w:r w:rsidRPr="00271B8B">
        <w:rPr>
          <w:rFonts w:ascii="Palatino Linotype" w:hAnsi="Palatino Linotype" w:cs="Arial"/>
          <w:i/>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271B8B">
        <w:rPr>
          <w:rFonts w:ascii="Palatino Linotype" w:hAnsi="Palatino Linotype" w:cs="Arial"/>
          <w:i/>
        </w:rPr>
        <w:t>.</w:t>
      </w:r>
    </w:p>
    <w:p w14:paraId="20B5F281"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SEGUNDO TRIBUNAL COLEGIADO DEL SEXTO CIRCUITO.</w:t>
      </w:r>
    </w:p>
    <w:p w14:paraId="7F24F45C"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47BF61C9"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71B8B">
        <w:rPr>
          <w:rFonts w:ascii="Palatino Linotype" w:hAnsi="Palatino Linotype" w:cs="Arial"/>
          <w:i/>
        </w:rPr>
        <w:t>Esponda</w:t>
      </w:r>
      <w:proofErr w:type="spellEnd"/>
      <w:r w:rsidRPr="00271B8B">
        <w:rPr>
          <w:rFonts w:ascii="Palatino Linotype" w:hAnsi="Palatino Linotype" w:cs="Arial"/>
          <w:i/>
        </w:rPr>
        <w:t xml:space="preserve"> Rincón.</w:t>
      </w:r>
    </w:p>
    <w:p w14:paraId="1417394F"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 xml:space="preserve">Amparo en revisión 333/88. </w:t>
      </w:r>
      <w:proofErr w:type="spellStart"/>
      <w:r w:rsidRPr="00271B8B">
        <w:rPr>
          <w:rFonts w:ascii="Palatino Linotype" w:hAnsi="Palatino Linotype" w:cs="Arial"/>
          <w:i/>
        </w:rPr>
        <w:t>Adilia</w:t>
      </w:r>
      <w:proofErr w:type="spellEnd"/>
      <w:r w:rsidRPr="00271B8B">
        <w:rPr>
          <w:rFonts w:ascii="Palatino Linotype" w:hAnsi="Palatino Linotype" w:cs="Arial"/>
          <w:i/>
        </w:rPr>
        <w:t xml:space="preserve"> Romero. 26 de octubre de 1988. Unanimidad de votos. Ponente: Arnoldo Nájera Virgen. Secretario: Enrique Crispín Campos Ramírez.</w:t>
      </w:r>
    </w:p>
    <w:p w14:paraId="59FE44A5"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 xml:space="preserve">Amparo en revisión 597/95. Emilio Maurer Bretón. 15 de noviembre de 1995. Unanimidad de votos. Ponente: Clementina Ramírez Moguel </w:t>
      </w:r>
      <w:proofErr w:type="spellStart"/>
      <w:r w:rsidRPr="00271B8B">
        <w:rPr>
          <w:rFonts w:ascii="Palatino Linotype" w:hAnsi="Palatino Linotype" w:cs="Arial"/>
          <w:i/>
        </w:rPr>
        <w:t>Goyzueta</w:t>
      </w:r>
      <w:proofErr w:type="spellEnd"/>
      <w:r w:rsidRPr="00271B8B">
        <w:rPr>
          <w:rFonts w:ascii="Palatino Linotype" w:hAnsi="Palatino Linotype" w:cs="Arial"/>
          <w:i/>
        </w:rPr>
        <w:t>. Secretario: Gonzalo Carrera Molina.</w:t>
      </w:r>
    </w:p>
    <w:p w14:paraId="0A9C4995" w14:textId="77777777" w:rsidR="00326BBB" w:rsidRPr="00271B8B" w:rsidRDefault="00326BBB" w:rsidP="00271B8B">
      <w:pPr>
        <w:spacing w:line="360" w:lineRule="auto"/>
        <w:ind w:left="567" w:right="567"/>
        <w:contextualSpacing/>
        <w:jc w:val="both"/>
        <w:rPr>
          <w:rFonts w:ascii="Palatino Linotype" w:hAnsi="Palatino Linotype" w:cs="Arial"/>
          <w:i/>
        </w:rPr>
      </w:pPr>
      <w:r w:rsidRPr="00271B8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71B8B">
        <w:rPr>
          <w:rFonts w:ascii="Palatino Linotype" w:hAnsi="Palatino Linotype" w:cs="Arial"/>
          <w:i/>
        </w:rPr>
        <w:t>Baigts</w:t>
      </w:r>
      <w:proofErr w:type="spellEnd"/>
      <w:r w:rsidRPr="00271B8B">
        <w:rPr>
          <w:rFonts w:ascii="Palatino Linotype" w:hAnsi="Palatino Linotype" w:cs="Arial"/>
          <w:i/>
        </w:rPr>
        <w:t xml:space="preserve"> Muñoz.</w:t>
      </w:r>
    </w:p>
    <w:p w14:paraId="28BF923A" w14:textId="77777777" w:rsidR="00326BBB" w:rsidRPr="00271B8B" w:rsidRDefault="00326BBB" w:rsidP="00271B8B">
      <w:pPr>
        <w:spacing w:line="360" w:lineRule="auto"/>
        <w:ind w:firstLine="1418"/>
        <w:contextualSpacing/>
        <w:jc w:val="both"/>
        <w:rPr>
          <w:rFonts w:ascii="Palatino Linotype" w:hAnsi="Palatino Linotype" w:cs="Arial"/>
          <w:lang w:val="es-ES"/>
        </w:rPr>
      </w:pPr>
    </w:p>
    <w:p w14:paraId="58597E48" w14:textId="77777777" w:rsidR="00326BBB" w:rsidRPr="00271B8B" w:rsidRDefault="00326BBB" w:rsidP="00271B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71B8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271B8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7C4E675F" w14:textId="77777777" w:rsidR="00326BBB" w:rsidRPr="00271B8B" w:rsidRDefault="00326BBB" w:rsidP="00271B8B">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271B8B" w:rsidRDefault="00326BBB" w:rsidP="00271B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71B8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271B8B" w:rsidRDefault="00326BBB" w:rsidP="00271B8B">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271B8B" w:rsidRDefault="00326BBB" w:rsidP="00271B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71B8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271B8B" w:rsidRDefault="00326BBB" w:rsidP="00271B8B">
      <w:pPr>
        <w:shd w:val="clear" w:color="auto" w:fill="FFFFFF"/>
        <w:spacing w:line="360" w:lineRule="auto"/>
        <w:jc w:val="both"/>
        <w:rPr>
          <w:rFonts w:ascii="Palatino Linotype" w:eastAsia="Times New Roman" w:hAnsi="Palatino Linotype" w:cs="Arial"/>
          <w:lang w:eastAsia="es-MX"/>
        </w:rPr>
      </w:pPr>
    </w:p>
    <w:p w14:paraId="6F6E848E" w14:textId="77777777" w:rsidR="00326BBB" w:rsidRPr="00271B8B" w:rsidRDefault="00326BBB" w:rsidP="00271B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71B8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71B8B">
        <w:rPr>
          <w:rFonts w:ascii="Palatino Linotype" w:hAnsi="Palatino Linotype"/>
        </w:rPr>
        <w:t xml:space="preserve"> </w:t>
      </w:r>
      <w:r w:rsidRPr="00271B8B">
        <w:rPr>
          <w:rFonts w:ascii="Palatino Linotype" w:eastAsia="Times New Roman" w:hAnsi="Palatino Linotype" w:cs="Arial"/>
          <w:lang w:eastAsia="es-MX"/>
        </w:rPr>
        <w:t>datos personales</w:t>
      </w:r>
      <w:r w:rsidRPr="00271B8B">
        <w:rPr>
          <w:rStyle w:val="Refdenotaalpie"/>
          <w:rFonts w:ascii="Palatino Linotype" w:eastAsia="Times New Roman" w:hAnsi="Palatino Linotype" w:cs="Arial"/>
          <w:lang w:eastAsia="es-MX"/>
        </w:rPr>
        <w:footnoteReference w:id="8"/>
      </w:r>
      <w:r w:rsidRPr="00271B8B">
        <w:rPr>
          <w:rFonts w:ascii="Palatino Linotype" w:eastAsia="Times New Roman" w:hAnsi="Palatino Linotype" w:cs="Arial"/>
          <w:lang w:eastAsia="es-MX"/>
        </w:rPr>
        <w:t xml:space="preserve"> del servidor público que no tienen ninguna injerencia en el tema de la transparencia y </w:t>
      </w:r>
      <w:r w:rsidRPr="00271B8B">
        <w:rPr>
          <w:rFonts w:ascii="Palatino Linotype" w:eastAsia="Times New Roman" w:hAnsi="Palatino Linotype" w:cs="Arial"/>
          <w:lang w:eastAsia="es-MX"/>
        </w:rPr>
        <w:lastRenderedPageBreak/>
        <w:t xml:space="preserve">la rendición de cuentas,  por ejemplo, </w:t>
      </w:r>
      <w:r w:rsidRPr="00271B8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271B8B" w:rsidRDefault="00326BBB" w:rsidP="00271B8B">
      <w:pPr>
        <w:pStyle w:val="Prrafodelista"/>
        <w:spacing w:line="360" w:lineRule="auto"/>
        <w:rPr>
          <w:rFonts w:ascii="Palatino Linotype" w:eastAsia="Times New Roman" w:hAnsi="Palatino Linotype" w:cs="Arial"/>
          <w:lang w:eastAsia="es-MX"/>
        </w:rPr>
      </w:pPr>
    </w:p>
    <w:p w14:paraId="1AD62F00" w14:textId="77777777" w:rsidR="00326BBB" w:rsidRPr="00271B8B" w:rsidRDefault="00326BBB" w:rsidP="00271B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71B8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271B8B" w:rsidRDefault="00326BBB" w:rsidP="00271B8B">
      <w:pPr>
        <w:pStyle w:val="Prrafodelista"/>
        <w:spacing w:line="360" w:lineRule="auto"/>
        <w:rPr>
          <w:rFonts w:ascii="Palatino Linotype" w:eastAsia="Times New Roman" w:hAnsi="Palatino Linotype" w:cs="Arial"/>
          <w:lang w:eastAsia="es-MX"/>
        </w:rPr>
      </w:pPr>
    </w:p>
    <w:p w14:paraId="15D8803C" w14:textId="77777777" w:rsidR="00326BBB" w:rsidRPr="00271B8B" w:rsidRDefault="00326BBB" w:rsidP="00271B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71B8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71B8B">
        <w:rPr>
          <w:rFonts w:ascii="Palatino Linotype" w:hAnsi="Palatino Linotype"/>
          <w:lang w:val="es-ES"/>
        </w:rPr>
        <w:t xml:space="preserve"> </w:t>
      </w:r>
    </w:p>
    <w:p w14:paraId="1800FA1F" w14:textId="179F5145" w:rsidR="007162DA" w:rsidRPr="00271B8B" w:rsidRDefault="007162DA" w:rsidP="00271B8B">
      <w:pPr>
        <w:pStyle w:val="Ttulo1"/>
        <w:numPr>
          <w:ilvl w:val="0"/>
          <w:numId w:val="16"/>
        </w:numPr>
        <w:spacing w:before="0" w:line="360" w:lineRule="auto"/>
        <w:rPr>
          <w:b/>
          <w:szCs w:val="24"/>
        </w:rPr>
      </w:pPr>
      <w:bookmarkStart w:id="89" w:name="_Toc8208625"/>
      <w:bookmarkStart w:id="90" w:name="_Toc8753385"/>
      <w:r w:rsidRPr="00271B8B">
        <w:rPr>
          <w:b/>
          <w:szCs w:val="24"/>
        </w:rPr>
        <w:t xml:space="preserve">De la </w:t>
      </w:r>
      <w:r w:rsidR="00756E0A" w:rsidRPr="00271B8B">
        <w:rPr>
          <w:b/>
          <w:szCs w:val="24"/>
        </w:rPr>
        <w:t>entrega de información de forma disociada</w:t>
      </w:r>
      <w:r w:rsidRPr="00271B8B">
        <w:rPr>
          <w:b/>
          <w:szCs w:val="24"/>
        </w:rPr>
        <w:t>.</w:t>
      </w:r>
      <w:bookmarkEnd w:id="89"/>
      <w:bookmarkEnd w:id="90"/>
      <w:r w:rsidRPr="00271B8B">
        <w:rPr>
          <w:b/>
          <w:szCs w:val="24"/>
        </w:rPr>
        <w:t xml:space="preserve"> </w:t>
      </w:r>
    </w:p>
    <w:p w14:paraId="6EF0D1F1" w14:textId="77777777" w:rsidR="00D50E80" w:rsidRPr="00271B8B" w:rsidRDefault="00D50E80" w:rsidP="00271B8B">
      <w:pPr>
        <w:pStyle w:val="Prrafodelista"/>
        <w:spacing w:line="360" w:lineRule="auto"/>
        <w:rPr>
          <w:rFonts w:ascii="Palatino Linotype" w:hAnsi="Palatino Linotype"/>
          <w:lang w:val="es-ES"/>
        </w:rPr>
      </w:pPr>
    </w:p>
    <w:p w14:paraId="18BDA568" w14:textId="6773D290" w:rsidR="00D50E80" w:rsidRPr="00271B8B" w:rsidRDefault="00D50E80" w:rsidP="00271B8B">
      <w:pPr>
        <w:pStyle w:val="Prrafodelista"/>
        <w:numPr>
          <w:ilvl w:val="0"/>
          <w:numId w:val="1"/>
        </w:numPr>
        <w:tabs>
          <w:tab w:val="left" w:pos="851"/>
        </w:tabs>
        <w:spacing w:line="360" w:lineRule="auto"/>
        <w:ind w:left="0" w:right="49" w:firstLine="0"/>
        <w:jc w:val="both"/>
        <w:rPr>
          <w:rFonts w:ascii="Palatino Linotype" w:hAnsi="Palatino Linotype"/>
        </w:rPr>
      </w:pPr>
      <w:r w:rsidRPr="00271B8B">
        <w:rPr>
          <w:rFonts w:ascii="Palatino Linotype" w:hAnsi="Palatino Linotype"/>
        </w:rPr>
        <w:t xml:space="preserve">Por otro lado, de la nómina que se ordena entregar </w:t>
      </w:r>
      <w:r w:rsidR="00015E30" w:rsidRPr="00271B8B">
        <w:rPr>
          <w:rFonts w:ascii="Palatino Linotype" w:hAnsi="Palatino Linotype"/>
        </w:rPr>
        <w:t>debe</w:t>
      </w:r>
      <w:r w:rsidRPr="00271B8B">
        <w:rPr>
          <w:rFonts w:ascii="Palatino Linotype" w:hAnsi="Palatino Linotype"/>
        </w:rPr>
        <w:t xml:space="preserve"> existir información de la </w:t>
      </w:r>
      <w:r w:rsidRPr="00271B8B">
        <w:rPr>
          <w:rFonts w:ascii="Palatino Linotype" w:hAnsi="Palatino Linotype"/>
          <w:b/>
          <w:u w:val="single"/>
        </w:rPr>
        <w:t>Dirección de Seguridad Pública del Ayuntamiento o su equivalente</w:t>
      </w:r>
      <w:r w:rsidRPr="00271B8B">
        <w:rPr>
          <w:rFonts w:ascii="Palatino Linotype" w:hAnsi="Palatino Linotype"/>
        </w:rPr>
        <w:t xml:space="preserve">, la cual </w:t>
      </w:r>
      <w:r w:rsidRPr="00271B8B">
        <w:rPr>
          <w:rFonts w:ascii="Palatino Linotype" w:hAnsi="Palatino Linotype"/>
        </w:rPr>
        <w:lastRenderedPageBreak/>
        <w:t xml:space="preserve">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271B8B">
        <w:rPr>
          <w:rFonts w:ascii="Palatino Linotype" w:hAnsi="Palatino Linotype"/>
          <w:b/>
        </w:rPr>
        <w:t xml:space="preserve">SUJETO OBLIGADO </w:t>
      </w:r>
      <w:r w:rsidRPr="00271B8B">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271B8B">
        <w:rPr>
          <w:rFonts w:ascii="Palatino Linotype" w:hAnsi="Palatino Linotype"/>
          <w:b/>
        </w:rPr>
        <w:t>Ley de Protección de Datos Personales en Posesión de Sujetos Obligados  del Estado de México y Municipios</w:t>
      </w:r>
      <w:r w:rsidRPr="00271B8B">
        <w:rPr>
          <w:rFonts w:ascii="Palatino Linotype" w:hAnsi="Palatino Linotype"/>
        </w:rPr>
        <w:t>, que refiere:</w:t>
      </w:r>
    </w:p>
    <w:p w14:paraId="3E7F4951" w14:textId="77777777" w:rsidR="00D50E80" w:rsidRPr="00107287" w:rsidRDefault="00D50E80" w:rsidP="00271B8B">
      <w:pPr>
        <w:pStyle w:val="Prrafodelista"/>
        <w:spacing w:line="360" w:lineRule="auto"/>
        <w:ind w:left="4472"/>
        <w:jc w:val="both"/>
        <w:rPr>
          <w:rFonts w:ascii="Palatino Linotype" w:hAnsi="Palatino Linotype"/>
          <w:sz w:val="12"/>
        </w:rPr>
      </w:pPr>
    </w:p>
    <w:p w14:paraId="342C8DA8" w14:textId="77777777" w:rsidR="00D50E80" w:rsidRPr="00271B8B" w:rsidRDefault="00D50E80" w:rsidP="00271B8B">
      <w:pPr>
        <w:spacing w:line="360" w:lineRule="auto"/>
        <w:ind w:left="851" w:right="616"/>
        <w:jc w:val="both"/>
        <w:rPr>
          <w:rFonts w:ascii="Palatino Linotype" w:hAnsi="Palatino Linotype"/>
          <w:i/>
        </w:rPr>
      </w:pPr>
      <w:r w:rsidRPr="00271B8B">
        <w:rPr>
          <w:rFonts w:ascii="Palatino Linotype" w:hAnsi="Palatino Linotype"/>
          <w:i/>
        </w:rPr>
        <w:t>“</w:t>
      </w:r>
      <w:r w:rsidRPr="00271B8B">
        <w:rPr>
          <w:rFonts w:ascii="Palatino Linotype" w:hAnsi="Palatino Linotype"/>
          <w:b/>
          <w:i/>
        </w:rPr>
        <w:t>Artículo 4</w:t>
      </w:r>
      <w:r w:rsidRPr="00271B8B">
        <w:rPr>
          <w:rFonts w:ascii="Palatino Linotype" w:hAnsi="Palatino Linotype"/>
          <w:i/>
        </w:rPr>
        <w:t>.- Para los efectos de esta Ley se entenderá por:</w:t>
      </w:r>
    </w:p>
    <w:p w14:paraId="2C4328B8" w14:textId="77777777" w:rsidR="00D50E80" w:rsidRPr="00271B8B" w:rsidRDefault="00D50E80" w:rsidP="00271B8B">
      <w:pPr>
        <w:pStyle w:val="Prrafodelista"/>
        <w:spacing w:line="360" w:lineRule="auto"/>
        <w:ind w:left="851" w:right="616"/>
        <w:jc w:val="both"/>
        <w:rPr>
          <w:rFonts w:ascii="Palatino Linotype" w:hAnsi="Palatino Linotype"/>
          <w:i/>
        </w:rPr>
      </w:pPr>
      <w:r w:rsidRPr="00271B8B">
        <w:rPr>
          <w:rFonts w:ascii="Palatino Linotype" w:hAnsi="Palatino Linotype"/>
          <w:i/>
        </w:rPr>
        <w:t>…</w:t>
      </w:r>
    </w:p>
    <w:p w14:paraId="277DE7A6" w14:textId="77777777" w:rsidR="00D50E80" w:rsidRDefault="00D50E80" w:rsidP="00271B8B">
      <w:pPr>
        <w:spacing w:line="360" w:lineRule="auto"/>
        <w:ind w:left="851" w:right="616"/>
        <w:jc w:val="both"/>
        <w:rPr>
          <w:rFonts w:ascii="Palatino Linotype" w:hAnsi="Palatino Linotype"/>
          <w:i/>
        </w:rPr>
      </w:pPr>
      <w:r w:rsidRPr="00271B8B">
        <w:rPr>
          <w:rFonts w:ascii="Palatino Linotype" w:hAnsi="Palatino Linotype"/>
          <w:b/>
          <w:i/>
        </w:rPr>
        <w:t>XVI. Disociación</w:t>
      </w:r>
      <w:r w:rsidRPr="00271B8B">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555A5CC6" w14:textId="77777777" w:rsidR="00406A60" w:rsidRPr="00107287" w:rsidRDefault="00406A60" w:rsidP="00271B8B">
      <w:pPr>
        <w:spacing w:line="360" w:lineRule="auto"/>
        <w:ind w:left="851" w:right="616"/>
        <w:jc w:val="both"/>
        <w:rPr>
          <w:rFonts w:ascii="Palatino Linotype" w:hAnsi="Palatino Linotype"/>
          <w:i/>
          <w:sz w:val="14"/>
        </w:rPr>
      </w:pPr>
    </w:p>
    <w:p w14:paraId="5B13E44D" w14:textId="0CF68C83" w:rsidR="00D50E80" w:rsidRPr="00271B8B" w:rsidRDefault="00D50E80" w:rsidP="00271B8B">
      <w:pPr>
        <w:pStyle w:val="Prrafodelista"/>
        <w:numPr>
          <w:ilvl w:val="0"/>
          <w:numId w:val="1"/>
        </w:numPr>
        <w:tabs>
          <w:tab w:val="left" w:pos="851"/>
        </w:tabs>
        <w:spacing w:line="360" w:lineRule="auto"/>
        <w:ind w:left="0" w:right="49" w:firstLine="0"/>
        <w:jc w:val="both"/>
        <w:rPr>
          <w:rFonts w:ascii="Palatino Linotype" w:hAnsi="Palatino Linotype"/>
        </w:rPr>
      </w:pPr>
      <w:r w:rsidRPr="00271B8B">
        <w:rPr>
          <w:rFonts w:ascii="Palatino Linotype" w:hAnsi="Palatino Linotype"/>
        </w:rPr>
        <w:t xml:space="preserve">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w:t>
      </w:r>
      <w:r w:rsidRPr="00271B8B">
        <w:rPr>
          <w:rFonts w:ascii="Palatino Linotype" w:hAnsi="Palatino Linotype"/>
        </w:rPr>
        <w:lastRenderedPageBreak/>
        <w:t>vulnerables de acuerdo al cargo de seguridad Municipal, en términos de lo antes expuesto y llevando a cabo el procedimiento ya enunciado.</w:t>
      </w:r>
    </w:p>
    <w:p w14:paraId="69794080" w14:textId="77777777" w:rsidR="00D50E80" w:rsidRPr="00271B8B" w:rsidRDefault="00D50E80" w:rsidP="00271B8B">
      <w:pPr>
        <w:pStyle w:val="Prrafodelista"/>
        <w:tabs>
          <w:tab w:val="left" w:pos="851"/>
        </w:tabs>
        <w:spacing w:line="360" w:lineRule="auto"/>
        <w:ind w:left="0" w:right="49"/>
        <w:jc w:val="both"/>
        <w:rPr>
          <w:rFonts w:ascii="Palatino Linotype" w:hAnsi="Palatino Linotype"/>
        </w:rPr>
      </w:pPr>
    </w:p>
    <w:p w14:paraId="0EDB3F13" w14:textId="34E1755E" w:rsidR="003C69D6" w:rsidRDefault="00D50E80" w:rsidP="00271B8B">
      <w:pPr>
        <w:pStyle w:val="Prrafodelista"/>
        <w:numPr>
          <w:ilvl w:val="0"/>
          <w:numId w:val="1"/>
        </w:numPr>
        <w:tabs>
          <w:tab w:val="left" w:pos="851"/>
        </w:tabs>
        <w:spacing w:line="360" w:lineRule="auto"/>
        <w:ind w:left="0" w:right="49" w:firstLine="0"/>
        <w:jc w:val="both"/>
        <w:rPr>
          <w:rFonts w:ascii="Palatino Linotype" w:hAnsi="Palatino Linotype"/>
        </w:rPr>
      </w:pPr>
      <w:r w:rsidRPr="00271B8B">
        <w:rPr>
          <w:rFonts w:ascii="Palatino Linotype" w:hAnsi="Palatino Linotype"/>
        </w:rPr>
        <w:t xml:space="preserve">En ese sentido la documentación que deberá proporcionar el </w:t>
      </w:r>
      <w:r w:rsidRPr="00271B8B">
        <w:rPr>
          <w:rFonts w:ascii="Palatino Linotype" w:hAnsi="Palatino Linotype"/>
          <w:b/>
        </w:rPr>
        <w:t>SUJETO OBLIGADO</w:t>
      </w:r>
      <w:r w:rsidRPr="00271B8B">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06A5F16F" w14:textId="77777777" w:rsidR="00406A60" w:rsidRPr="00406A60" w:rsidRDefault="00406A60" w:rsidP="00406A60">
      <w:pPr>
        <w:pStyle w:val="Prrafodelista"/>
        <w:tabs>
          <w:tab w:val="left" w:pos="851"/>
        </w:tabs>
        <w:spacing w:line="360" w:lineRule="auto"/>
        <w:ind w:left="0" w:right="49"/>
        <w:jc w:val="both"/>
        <w:rPr>
          <w:rFonts w:ascii="Palatino Linotype" w:hAnsi="Palatino Linotype"/>
          <w:sz w:val="12"/>
        </w:rPr>
      </w:pPr>
    </w:p>
    <w:p w14:paraId="4259A941" w14:textId="4A2D64D5" w:rsidR="003C69D6" w:rsidRPr="00271B8B" w:rsidRDefault="003C69D6" w:rsidP="00271B8B">
      <w:pPr>
        <w:pStyle w:val="Prrafodelista"/>
        <w:numPr>
          <w:ilvl w:val="0"/>
          <w:numId w:val="1"/>
        </w:numPr>
        <w:tabs>
          <w:tab w:val="left" w:pos="851"/>
        </w:tabs>
        <w:spacing w:line="360" w:lineRule="auto"/>
        <w:ind w:left="0" w:right="49" w:firstLine="0"/>
        <w:jc w:val="both"/>
        <w:rPr>
          <w:rFonts w:ascii="Palatino Linotype" w:hAnsi="Palatino Linotype" w:cs="Arial"/>
        </w:rPr>
      </w:pPr>
      <w:r w:rsidRPr="00271B8B">
        <w:rPr>
          <w:rFonts w:ascii="Palatino Linotype" w:hAnsi="Palatino Linotype"/>
        </w:rPr>
        <w:t>En</w:t>
      </w:r>
      <w:r w:rsidRPr="00271B8B">
        <w:rPr>
          <w:rFonts w:ascii="Palatino Linotype" w:hAnsi="Palatino Linotype" w:cs="Arial"/>
        </w:rPr>
        <w:t xml:space="preserve">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04BEF8A3" w14:textId="77777777" w:rsidR="003C69D6" w:rsidRPr="00271B8B" w:rsidRDefault="003C69D6" w:rsidP="00271B8B">
      <w:pPr>
        <w:pStyle w:val="Prrafodelista"/>
        <w:tabs>
          <w:tab w:val="left" w:pos="426"/>
        </w:tabs>
        <w:spacing w:line="360" w:lineRule="auto"/>
        <w:ind w:left="0"/>
        <w:jc w:val="both"/>
        <w:rPr>
          <w:rFonts w:ascii="Palatino Linotype" w:hAnsi="Palatino Linotype" w:cs="Arial"/>
        </w:rPr>
      </w:pPr>
    </w:p>
    <w:p w14:paraId="2D552669" w14:textId="77777777" w:rsidR="003C69D6" w:rsidRPr="00271B8B" w:rsidRDefault="003C69D6" w:rsidP="00271B8B">
      <w:pPr>
        <w:pStyle w:val="Prrafodelista"/>
        <w:tabs>
          <w:tab w:val="left" w:pos="851"/>
        </w:tabs>
        <w:spacing w:line="360" w:lineRule="auto"/>
        <w:ind w:left="851" w:right="616"/>
        <w:jc w:val="center"/>
        <w:rPr>
          <w:rFonts w:ascii="Palatino Linotype" w:hAnsi="Palatino Linotype" w:cs="Arial"/>
          <w:b/>
          <w:i/>
        </w:rPr>
      </w:pPr>
      <w:r w:rsidRPr="00271B8B">
        <w:rPr>
          <w:rFonts w:ascii="Palatino Linotype" w:hAnsi="Palatino Linotype" w:cs="Arial"/>
          <w:b/>
          <w:i/>
        </w:rPr>
        <w:lastRenderedPageBreak/>
        <w:t>“LA INFORMACIÓN EN MATERIA DE SEGURIDAD PÚBLICA NO TIENE POR ESA SOLA CARACTERÍSTICA LA CATEGORÍA DE RESERVADA</w:t>
      </w:r>
    </w:p>
    <w:p w14:paraId="36AF4F87" w14:textId="77777777" w:rsidR="003C69D6" w:rsidRPr="00406A60"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7E8ACF85"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i/>
        </w:rPr>
      </w:pPr>
      <w:r w:rsidRPr="00271B8B">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E482D95" w14:textId="77777777" w:rsidR="003C69D6" w:rsidRPr="00406A60"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2209882B"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i/>
        </w:rPr>
      </w:pPr>
      <w:r w:rsidRPr="00271B8B">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62B9A7B2" w14:textId="77777777" w:rsidR="003C69D6" w:rsidRPr="00107287"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07633BD9"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i/>
        </w:rPr>
      </w:pPr>
      <w:r w:rsidRPr="00271B8B">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04FBA1B1" w14:textId="77777777" w:rsidR="003C69D6" w:rsidRPr="00406A60"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4476BD12"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i/>
        </w:rPr>
      </w:pPr>
      <w:r w:rsidRPr="00271B8B">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1A40371B" w14:textId="77777777" w:rsidR="003C69D6" w:rsidRPr="00406A60"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2C8EB8F0"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i/>
        </w:rPr>
      </w:pPr>
      <w:r w:rsidRPr="00271B8B">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7A599684" w14:textId="77777777" w:rsidR="003C69D6" w:rsidRPr="00406A60" w:rsidRDefault="003C69D6" w:rsidP="00271B8B">
      <w:pPr>
        <w:pStyle w:val="Prrafodelista"/>
        <w:tabs>
          <w:tab w:val="left" w:pos="851"/>
        </w:tabs>
        <w:spacing w:line="360" w:lineRule="auto"/>
        <w:ind w:left="851" w:right="616"/>
        <w:jc w:val="both"/>
        <w:rPr>
          <w:rFonts w:ascii="Palatino Linotype" w:hAnsi="Palatino Linotype" w:cs="Arial"/>
          <w:i/>
          <w:sz w:val="12"/>
        </w:rPr>
      </w:pPr>
    </w:p>
    <w:p w14:paraId="59F04328" w14:textId="77777777" w:rsidR="003C69D6" w:rsidRPr="00271B8B" w:rsidRDefault="003C69D6" w:rsidP="00271B8B">
      <w:pPr>
        <w:pStyle w:val="Prrafodelista"/>
        <w:tabs>
          <w:tab w:val="left" w:pos="851"/>
        </w:tabs>
        <w:spacing w:line="360" w:lineRule="auto"/>
        <w:ind w:left="851" w:right="616"/>
        <w:jc w:val="both"/>
        <w:rPr>
          <w:rFonts w:ascii="Palatino Linotype" w:hAnsi="Palatino Linotype" w:cs="Arial"/>
        </w:rPr>
      </w:pPr>
      <w:r w:rsidRPr="00271B8B">
        <w:rPr>
          <w:rFonts w:ascii="Palatino Linotype" w:hAnsi="Palatino Linotype" w:cs="Arial"/>
        </w:rPr>
        <w:t>(Énfasis añadido)</w:t>
      </w:r>
    </w:p>
    <w:p w14:paraId="714D4373" w14:textId="77777777" w:rsidR="003C69D6" w:rsidRPr="00406A60" w:rsidRDefault="003C69D6" w:rsidP="00271B8B">
      <w:pPr>
        <w:tabs>
          <w:tab w:val="left" w:pos="851"/>
        </w:tabs>
        <w:spacing w:line="360" w:lineRule="auto"/>
        <w:ind w:left="851" w:right="616"/>
        <w:jc w:val="both"/>
        <w:rPr>
          <w:rFonts w:ascii="Palatino Linotype" w:hAnsi="Palatino Linotype" w:cs="Arial"/>
          <w:sz w:val="12"/>
        </w:rPr>
      </w:pPr>
    </w:p>
    <w:p w14:paraId="3C217E86" w14:textId="77777777" w:rsidR="003C69D6" w:rsidRPr="00271B8B" w:rsidRDefault="003C69D6" w:rsidP="00271B8B">
      <w:pPr>
        <w:pStyle w:val="Prrafodelista"/>
        <w:numPr>
          <w:ilvl w:val="0"/>
          <w:numId w:val="1"/>
        </w:numPr>
        <w:tabs>
          <w:tab w:val="left" w:pos="851"/>
        </w:tabs>
        <w:spacing w:line="360" w:lineRule="auto"/>
        <w:ind w:left="0" w:right="49" w:firstLine="0"/>
        <w:jc w:val="both"/>
        <w:rPr>
          <w:rFonts w:ascii="Palatino Linotype" w:hAnsi="Palatino Linotype" w:cs="Arial"/>
        </w:rPr>
      </w:pPr>
      <w:r w:rsidRPr="00271B8B">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6BFFBC4F" w14:textId="77777777" w:rsidR="003C69D6" w:rsidRPr="00271B8B" w:rsidRDefault="003C69D6" w:rsidP="00271B8B">
      <w:pPr>
        <w:pStyle w:val="Prrafodelista"/>
        <w:tabs>
          <w:tab w:val="left" w:pos="426"/>
        </w:tabs>
        <w:spacing w:line="360" w:lineRule="auto"/>
        <w:ind w:left="0"/>
        <w:jc w:val="both"/>
        <w:rPr>
          <w:rFonts w:ascii="Palatino Linotype" w:hAnsi="Palatino Linotype" w:cs="Arial"/>
        </w:rPr>
      </w:pPr>
    </w:p>
    <w:p w14:paraId="4CE8168A" w14:textId="3AF31BF6" w:rsidR="003C69D6" w:rsidRPr="00271B8B" w:rsidRDefault="003C69D6" w:rsidP="00271B8B">
      <w:pPr>
        <w:pStyle w:val="Prrafodelista"/>
        <w:numPr>
          <w:ilvl w:val="0"/>
          <w:numId w:val="1"/>
        </w:numPr>
        <w:tabs>
          <w:tab w:val="left" w:pos="851"/>
        </w:tabs>
        <w:spacing w:line="360" w:lineRule="auto"/>
        <w:ind w:left="0" w:right="49" w:firstLine="0"/>
        <w:jc w:val="both"/>
        <w:rPr>
          <w:rFonts w:ascii="Palatino Linotype" w:hAnsi="Palatino Linotype" w:cs="Arial"/>
        </w:rPr>
      </w:pPr>
      <w:r w:rsidRPr="00271B8B">
        <w:rPr>
          <w:rFonts w:ascii="Palatino Linotype" w:hAnsi="Palatino Linotype" w:cs="Arial"/>
        </w:rPr>
        <w:t xml:space="preserve">Por lo anterior, es que a este Órgano Garante </w:t>
      </w:r>
      <w:r w:rsidR="00C377B1" w:rsidRPr="00271B8B">
        <w:rPr>
          <w:rFonts w:ascii="Palatino Linotype" w:hAnsi="Palatino Linotype" w:cs="Arial"/>
        </w:rPr>
        <w:t>después de</w:t>
      </w:r>
      <w:r w:rsidRPr="00271B8B">
        <w:rPr>
          <w:rFonts w:ascii="Palatino Linotype" w:hAnsi="Palatino Linotype" w:cs="Arial"/>
        </w:rPr>
        <w:t xml:space="preserve"> realizar un análisis de la información solicitada</w:t>
      </w:r>
      <w:r w:rsidR="00A755A1" w:rsidRPr="00271B8B">
        <w:rPr>
          <w:rFonts w:ascii="Palatino Linotype" w:hAnsi="Palatino Linotype" w:cs="Arial"/>
        </w:rPr>
        <w:t xml:space="preserve"> relacionada con la nómina de seguridad pública, </w:t>
      </w:r>
      <w:r w:rsidRPr="00271B8B">
        <w:rPr>
          <w:rFonts w:ascii="Palatino Linotype" w:hAnsi="Palatino Linotype" w:cs="Arial"/>
        </w:rPr>
        <w:t xml:space="preserve">  bajo el principio de máxima publicidad </w:t>
      </w:r>
      <w:r w:rsidR="00C377B1" w:rsidRPr="00271B8B">
        <w:rPr>
          <w:rFonts w:ascii="Palatino Linotype" w:hAnsi="Palatino Linotype" w:cs="Arial"/>
        </w:rPr>
        <w:t xml:space="preserve">ordena su entrega de forma disociada. </w:t>
      </w:r>
    </w:p>
    <w:p w14:paraId="366CA391" w14:textId="77777777" w:rsidR="00406A60" w:rsidRPr="00271B8B" w:rsidRDefault="00406A60" w:rsidP="00271B8B">
      <w:pPr>
        <w:tabs>
          <w:tab w:val="left" w:pos="0"/>
          <w:tab w:val="left" w:pos="426"/>
        </w:tabs>
        <w:spacing w:line="360" w:lineRule="auto"/>
        <w:ind w:right="49"/>
        <w:contextualSpacing/>
        <w:jc w:val="both"/>
        <w:rPr>
          <w:rFonts w:ascii="Palatino Linotype" w:eastAsia="MS Mincho" w:hAnsi="Palatino Linotype" w:cstheme="majorBidi"/>
        </w:rPr>
      </w:pPr>
    </w:p>
    <w:p w14:paraId="4342ADFB" w14:textId="77777777" w:rsidR="00A345A3" w:rsidRPr="00271B8B" w:rsidRDefault="00A345A3" w:rsidP="00271B8B">
      <w:pPr>
        <w:pStyle w:val="Ttulo1"/>
        <w:spacing w:before="0" w:line="360" w:lineRule="auto"/>
        <w:jc w:val="center"/>
        <w:rPr>
          <w:rFonts w:eastAsia="Calibri"/>
          <w:b/>
          <w:szCs w:val="24"/>
          <w:lang w:val="es-ES" w:eastAsia="es-ES"/>
        </w:rPr>
      </w:pPr>
      <w:bookmarkStart w:id="91" w:name="_Toc504500693"/>
      <w:bookmarkStart w:id="92" w:name="_Toc534742545"/>
      <w:bookmarkStart w:id="93" w:name="_Toc8753386"/>
      <w:r w:rsidRPr="00271B8B">
        <w:rPr>
          <w:rFonts w:eastAsia="Calibri"/>
          <w:b/>
          <w:szCs w:val="24"/>
          <w:lang w:val="es-ES" w:eastAsia="es-ES"/>
        </w:rPr>
        <w:lastRenderedPageBreak/>
        <w:t>R E S O L U T I V O S</w:t>
      </w:r>
      <w:bookmarkEnd w:id="91"/>
      <w:bookmarkEnd w:id="92"/>
      <w:bookmarkEnd w:id="93"/>
      <w:r w:rsidRPr="00271B8B">
        <w:rPr>
          <w:rFonts w:eastAsia="Calibri"/>
          <w:b/>
          <w:szCs w:val="24"/>
          <w:lang w:val="es-ES" w:eastAsia="es-ES"/>
        </w:rPr>
        <w:t xml:space="preserve"> </w:t>
      </w:r>
    </w:p>
    <w:p w14:paraId="70193EA3" w14:textId="77777777" w:rsidR="00A345A3" w:rsidRPr="00271B8B" w:rsidRDefault="00A345A3" w:rsidP="00271B8B">
      <w:pPr>
        <w:spacing w:line="360" w:lineRule="auto"/>
        <w:rPr>
          <w:rFonts w:ascii="Palatino Linotype" w:hAnsi="Palatino Linotype"/>
          <w:lang w:val="es-ES"/>
        </w:rPr>
      </w:pPr>
    </w:p>
    <w:p w14:paraId="2203406C" w14:textId="09811244" w:rsidR="005D3CE5" w:rsidRDefault="005D3CE5" w:rsidP="00271B8B">
      <w:pPr>
        <w:spacing w:line="360" w:lineRule="auto"/>
        <w:jc w:val="both"/>
        <w:rPr>
          <w:rFonts w:ascii="Palatino Linotype" w:hAnsi="Palatino Linotype" w:cs="Arial"/>
          <w:bCs/>
          <w:lang w:eastAsia="es-MX"/>
        </w:rPr>
      </w:pPr>
      <w:r w:rsidRPr="00271B8B">
        <w:rPr>
          <w:rFonts w:ascii="Palatino Linotype" w:eastAsia="Times New Roman" w:hAnsi="Palatino Linotype" w:cs="Arial"/>
          <w:b/>
        </w:rPr>
        <w:t xml:space="preserve">PRIMERO. </w:t>
      </w:r>
      <w:r w:rsidRPr="00271B8B">
        <w:rPr>
          <w:rFonts w:ascii="Palatino Linotype" w:eastAsia="Times New Roman" w:hAnsi="Palatino Linotype" w:cs="Arial"/>
        </w:rPr>
        <w:t xml:space="preserve">Resultan </w:t>
      </w:r>
      <w:r w:rsidR="00D95F07" w:rsidRPr="00271B8B">
        <w:rPr>
          <w:rFonts w:ascii="Palatino Linotype" w:eastAsia="Times New Roman" w:hAnsi="Palatino Linotype" w:cs="Arial"/>
        </w:rPr>
        <w:t xml:space="preserve">parcialmente </w:t>
      </w:r>
      <w:r w:rsidRPr="00271B8B">
        <w:rPr>
          <w:rFonts w:ascii="Palatino Linotype" w:eastAsia="Times New Roman" w:hAnsi="Palatino Linotype" w:cs="Arial"/>
        </w:rPr>
        <w:t>fundadas las</w:t>
      </w:r>
      <w:r w:rsidRPr="00271B8B">
        <w:rPr>
          <w:rFonts w:ascii="Palatino Linotype" w:eastAsia="Times New Roman" w:hAnsi="Palatino Linotype" w:cs="Arial"/>
          <w:b/>
        </w:rPr>
        <w:t xml:space="preserve"> </w:t>
      </w:r>
      <w:r w:rsidRPr="00271B8B">
        <w:rPr>
          <w:rFonts w:ascii="Palatino Linotype" w:eastAsia="Times New Roman" w:hAnsi="Palatino Linotype" w:cs="Arial"/>
          <w:lang w:val="es-ES"/>
        </w:rPr>
        <w:t xml:space="preserve">razones o motivos de inconformidad hechos valer </w:t>
      </w:r>
      <w:r w:rsidRPr="00271B8B">
        <w:rPr>
          <w:rFonts w:ascii="Palatino Linotype" w:eastAsia="Calibri" w:hAnsi="Palatino Linotype" w:cs="Arial"/>
          <w:lang w:val="es-ES"/>
        </w:rPr>
        <w:t xml:space="preserve">en el recurso de revisión </w:t>
      </w:r>
      <w:r w:rsidRPr="00271B8B">
        <w:rPr>
          <w:rFonts w:ascii="Palatino Linotype" w:hAnsi="Palatino Linotype" w:cs="Arial"/>
          <w:b/>
          <w:bCs/>
        </w:rPr>
        <w:t>01</w:t>
      </w:r>
      <w:r w:rsidR="00D95F07" w:rsidRPr="00271B8B">
        <w:rPr>
          <w:rFonts w:ascii="Palatino Linotype" w:hAnsi="Palatino Linotype" w:cs="Arial"/>
          <w:b/>
          <w:bCs/>
        </w:rPr>
        <w:t>303</w:t>
      </w:r>
      <w:r w:rsidRPr="00271B8B">
        <w:rPr>
          <w:rFonts w:ascii="Palatino Linotype" w:hAnsi="Palatino Linotype" w:cs="Arial"/>
          <w:b/>
          <w:bCs/>
        </w:rPr>
        <w:t>/INFOEM/IP/RR/2019</w:t>
      </w:r>
      <w:r w:rsidRPr="00271B8B">
        <w:rPr>
          <w:rFonts w:ascii="Palatino Linotype" w:hAnsi="Palatino Linotype" w:cs="Arial"/>
          <w:b/>
          <w:bCs/>
          <w:lang w:eastAsia="es-MX"/>
        </w:rPr>
        <w:t xml:space="preserve"> </w:t>
      </w:r>
      <w:r w:rsidRPr="00271B8B">
        <w:rPr>
          <w:rFonts w:ascii="Palatino Linotype" w:hAnsi="Palatino Linotype" w:cs="Arial"/>
          <w:bCs/>
          <w:lang w:eastAsia="es-MX"/>
        </w:rPr>
        <w:t>en términos del Considerando</w:t>
      </w:r>
      <w:r w:rsidRPr="00271B8B">
        <w:rPr>
          <w:rFonts w:ascii="Palatino Linotype" w:hAnsi="Palatino Linotype" w:cs="Arial"/>
          <w:b/>
          <w:bCs/>
          <w:lang w:eastAsia="es-MX"/>
        </w:rPr>
        <w:t xml:space="preserve"> </w:t>
      </w:r>
      <w:r w:rsidR="00D95F07" w:rsidRPr="00271B8B">
        <w:rPr>
          <w:rFonts w:ascii="Palatino Linotype" w:hAnsi="Palatino Linotype" w:cs="Arial"/>
          <w:b/>
          <w:bCs/>
          <w:lang w:eastAsia="es-MX"/>
        </w:rPr>
        <w:t>QUINTO</w:t>
      </w:r>
      <w:r w:rsidRPr="00271B8B">
        <w:rPr>
          <w:rFonts w:ascii="Palatino Linotype" w:hAnsi="Palatino Linotype" w:cs="Arial"/>
          <w:b/>
          <w:bCs/>
          <w:lang w:eastAsia="es-MX"/>
        </w:rPr>
        <w:t xml:space="preserve"> </w:t>
      </w:r>
      <w:r w:rsidRPr="00271B8B">
        <w:rPr>
          <w:rFonts w:ascii="Palatino Linotype" w:hAnsi="Palatino Linotype" w:cs="Arial"/>
          <w:bCs/>
          <w:lang w:eastAsia="es-MX"/>
        </w:rPr>
        <w:t>de la presente resolución.</w:t>
      </w:r>
    </w:p>
    <w:p w14:paraId="7B1CD9A3" w14:textId="77777777" w:rsidR="00107287" w:rsidRPr="00107287" w:rsidRDefault="00107287" w:rsidP="00271B8B">
      <w:pPr>
        <w:spacing w:line="360" w:lineRule="auto"/>
        <w:jc w:val="both"/>
        <w:rPr>
          <w:rFonts w:ascii="Palatino Linotype" w:eastAsia="Times New Roman" w:hAnsi="Palatino Linotype" w:cs="Times New Roman"/>
          <w:sz w:val="12"/>
        </w:rPr>
      </w:pPr>
    </w:p>
    <w:p w14:paraId="1784D1EC" w14:textId="6223AE8B" w:rsidR="00285187" w:rsidRDefault="005D3CE5" w:rsidP="00271B8B">
      <w:pPr>
        <w:spacing w:line="360" w:lineRule="auto"/>
        <w:jc w:val="both"/>
        <w:rPr>
          <w:rFonts w:ascii="Palatino Linotype" w:hAnsi="Palatino Linotype" w:cs="Arial"/>
          <w:bCs/>
        </w:rPr>
      </w:pPr>
      <w:r w:rsidRPr="00271B8B">
        <w:rPr>
          <w:rFonts w:ascii="Palatino Linotype" w:hAnsi="Palatino Linotype"/>
          <w:b/>
        </w:rPr>
        <w:t>SEGUNDO.</w:t>
      </w:r>
      <w:r w:rsidRPr="00271B8B">
        <w:rPr>
          <w:rStyle w:val="Ttulo2Car"/>
          <w:rFonts w:ascii="Palatino Linotype" w:hAnsi="Palatino Linotype"/>
          <w:b/>
          <w:sz w:val="24"/>
          <w:szCs w:val="24"/>
        </w:rPr>
        <w:t xml:space="preserve"> </w:t>
      </w:r>
      <w:r w:rsidR="00285187" w:rsidRPr="00271B8B">
        <w:rPr>
          <w:rFonts w:ascii="Palatino Linotype" w:eastAsia="Calibri" w:hAnsi="Palatino Linotype" w:cs="Arial"/>
          <w:lang w:val="es-ES"/>
        </w:rPr>
        <w:t>Se</w:t>
      </w:r>
      <w:r w:rsidR="00285187" w:rsidRPr="00271B8B">
        <w:rPr>
          <w:rFonts w:ascii="Palatino Linotype" w:eastAsia="Calibri" w:hAnsi="Palatino Linotype" w:cs="Arial"/>
          <w:b/>
          <w:lang w:val="es-ES"/>
        </w:rPr>
        <w:t xml:space="preserve"> MODIFICA </w:t>
      </w:r>
      <w:r w:rsidR="00285187" w:rsidRPr="00271B8B">
        <w:rPr>
          <w:rFonts w:ascii="Palatino Linotype" w:eastAsia="Calibri" w:hAnsi="Palatino Linotype" w:cs="Arial"/>
          <w:lang w:val="es-ES"/>
        </w:rPr>
        <w:t xml:space="preserve">la respuesta emitida por el </w:t>
      </w:r>
      <w:r w:rsidR="00285187" w:rsidRPr="00271B8B">
        <w:rPr>
          <w:rFonts w:ascii="Palatino Linotype" w:hAnsi="Palatino Linotype" w:cs="Arial"/>
          <w:b/>
        </w:rPr>
        <w:t xml:space="preserve">Ayuntamiento de </w:t>
      </w:r>
      <w:proofErr w:type="spellStart"/>
      <w:r w:rsidR="00285187" w:rsidRPr="00271B8B">
        <w:rPr>
          <w:rFonts w:ascii="Palatino Linotype" w:hAnsi="Palatino Linotype" w:cs="Arial"/>
          <w:b/>
        </w:rPr>
        <w:t>Otzolotepec</w:t>
      </w:r>
      <w:proofErr w:type="spellEnd"/>
      <w:r w:rsidR="00285187" w:rsidRPr="00271B8B">
        <w:rPr>
          <w:rFonts w:ascii="Palatino Linotype" w:eastAsia="Calibri" w:hAnsi="Palatino Linotype" w:cs="Arial"/>
          <w:lang w:val="es-ES"/>
        </w:rPr>
        <w:t xml:space="preserve"> y se</w:t>
      </w:r>
      <w:r w:rsidR="00285187" w:rsidRPr="00271B8B">
        <w:rPr>
          <w:rFonts w:ascii="Palatino Linotype" w:eastAsia="Calibri" w:hAnsi="Palatino Linotype" w:cs="Arial"/>
          <w:b/>
          <w:lang w:val="es-ES"/>
        </w:rPr>
        <w:t xml:space="preserve"> ORDENA </w:t>
      </w:r>
      <w:r w:rsidR="00285187" w:rsidRPr="00271B8B">
        <w:rPr>
          <w:rFonts w:ascii="Palatino Linotype" w:eastAsia="Times New Roman" w:hAnsi="Palatino Linotype" w:cs="Arial"/>
          <w:lang w:val="es-ES"/>
        </w:rPr>
        <w:t>entregar vía Sistema de Acceso a la Información Mexiquense (SAIMEX)</w:t>
      </w:r>
      <w:r w:rsidR="00285187" w:rsidRPr="00271B8B">
        <w:rPr>
          <w:rFonts w:ascii="Palatino Linotype" w:eastAsia="Times New Roman" w:hAnsi="Palatino Linotype" w:cs="Arial"/>
          <w:b/>
          <w:lang w:val="es-ES"/>
        </w:rPr>
        <w:t>,</w:t>
      </w:r>
      <w:r w:rsidR="00285187" w:rsidRPr="00271B8B">
        <w:rPr>
          <w:rFonts w:ascii="Palatino Linotype" w:eastAsia="Times New Roman" w:hAnsi="Palatino Linotype" w:cs="Arial"/>
          <w:lang w:val="es-ES"/>
        </w:rPr>
        <w:t xml:space="preserve"> en versión pública, la siguiente </w:t>
      </w:r>
      <w:r w:rsidR="00285187" w:rsidRPr="00271B8B">
        <w:rPr>
          <w:rFonts w:ascii="Palatino Linotype" w:hAnsi="Palatino Linotype" w:cs="Arial"/>
          <w:bCs/>
        </w:rPr>
        <w:t>información:</w:t>
      </w:r>
    </w:p>
    <w:p w14:paraId="1CD64F02" w14:textId="77777777" w:rsidR="00107287" w:rsidRPr="00107287" w:rsidRDefault="00107287" w:rsidP="00271B8B">
      <w:pPr>
        <w:spacing w:line="360" w:lineRule="auto"/>
        <w:jc w:val="both"/>
        <w:rPr>
          <w:rFonts w:ascii="Palatino Linotype" w:eastAsia="Calibri" w:hAnsi="Palatino Linotype" w:cs="Arial"/>
          <w:b/>
          <w:sz w:val="12"/>
          <w:lang w:val="es-ES"/>
        </w:rPr>
      </w:pPr>
    </w:p>
    <w:p w14:paraId="73EC030C" w14:textId="0ACF0B22" w:rsidR="00CF5160" w:rsidRPr="00107287" w:rsidRDefault="00285187" w:rsidP="00271B8B">
      <w:pPr>
        <w:pStyle w:val="Prrafodelista"/>
        <w:numPr>
          <w:ilvl w:val="0"/>
          <w:numId w:val="8"/>
        </w:numPr>
        <w:spacing w:line="360" w:lineRule="auto"/>
        <w:ind w:right="49"/>
        <w:jc w:val="both"/>
        <w:rPr>
          <w:rFonts w:ascii="Palatino Linotype" w:eastAsia="Calibri" w:hAnsi="Palatino Linotype" w:cs="Arial"/>
          <w:b/>
          <w:lang w:val="es-ES"/>
        </w:rPr>
      </w:pPr>
      <w:r w:rsidRPr="00271B8B">
        <w:rPr>
          <w:rFonts w:ascii="Palatino Linotype" w:hAnsi="Palatino Linotype"/>
          <w:b/>
          <w:lang w:val="es-MX" w:eastAsia="en-US"/>
        </w:rPr>
        <w:t xml:space="preserve">Listas de nómina y </w:t>
      </w:r>
      <w:r w:rsidR="00756E0A" w:rsidRPr="00271B8B">
        <w:rPr>
          <w:rFonts w:ascii="Palatino Linotype" w:hAnsi="Palatino Linotype"/>
          <w:b/>
          <w:lang w:val="es-MX" w:eastAsia="en-US"/>
        </w:rPr>
        <w:t>l</w:t>
      </w:r>
      <w:r w:rsidRPr="00271B8B">
        <w:rPr>
          <w:rFonts w:ascii="Palatino Linotype" w:hAnsi="Palatino Linotype"/>
          <w:b/>
          <w:lang w:val="es-MX" w:eastAsia="en-US"/>
        </w:rPr>
        <w:t>istas de raya del periodo comprendido del uno (01) de enero de 2016 al treinta y uno (31) de diciembre de 2017 y del uno (01) de mayo de 2018 al quince (15) de febrero de 2019.</w:t>
      </w:r>
    </w:p>
    <w:p w14:paraId="64A1BEE4" w14:textId="77777777" w:rsidR="00107287" w:rsidRPr="00107287" w:rsidRDefault="00107287" w:rsidP="00107287">
      <w:pPr>
        <w:pStyle w:val="Prrafodelista"/>
        <w:spacing w:line="360" w:lineRule="auto"/>
        <w:ind w:right="49"/>
        <w:jc w:val="both"/>
        <w:rPr>
          <w:rFonts w:ascii="Palatino Linotype" w:eastAsia="Calibri" w:hAnsi="Palatino Linotype" w:cs="Arial"/>
          <w:b/>
          <w:sz w:val="12"/>
          <w:lang w:val="es-ES"/>
        </w:rPr>
      </w:pPr>
    </w:p>
    <w:p w14:paraId="2C250F64" w14:textId="24CC2BA6" w:rsidR="00107287" w:rsidRDefault="005D3CE5" w:rsidP="00271B8B">
      <w:pPr>
        <w:spacing w:line="360" w:lineRule="auto"/>
        <w:ind w:right="49"/>
        <w:jc w:val="both"/>
        <w:rPr>
          <w:rFonts w:ascii="Palatino Linotype" w:eastAsia="Calibri" w:hAnsi="Palatino Linotype" w:cs="Arial"/>
        </w:rPr>
      </w:pPr>
      <w:r w:rsidRPr="00271B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271B8B">
        <w:rPr>
          <w:rFonts w:ascii="Palatino Linotype" w:eastAsia="Calibri" w:hAnsi="Palatino Linotype" w:cs="Arial"/>
        </w:rPr>
        <w:t xml:space="preserve">l soporte documental respectivo </w:t>
      </w:r>
      <w:r w:rsidRPr="00271B8B">
        <w:rPr>
          <w:rFonts w:ascii="Palatino Linotype" w:eastAsia="Calibri" w:hAnsi="Palatino Linotype" w:cs="Arial"/>
        </w:rPr>
        <w:t>objeto de las ver</w:t>
      </w:r>
      <w:r w:rsidR="0048610C" w:rsidRPr="00271B8B">
        <w:rPr>
          <w:rFonts w:ascii="Palatino Linotype" w:eastAsia="Calibri" w:hAnsi="Palatino Linotype" w:cs="Arial"/>
        </w:rPr>
        <w:t xml:space="preserve">siones públicas que se formulen y se ponga a disposición del </w:t>
      </w:r>
      <w:r w:rsidR="0048610C" w:rsidRPr="00271B8B">
        <w:rPr>
          <w:rFonts w:ascii="Palatino Linotype" w:eastAsia="Calibri" w:hAnsi="Palatino Linotype" w:cs="Arial"/>
          <w:b/>
        </w:rPr>
        <w:t>RECURRENTE</w:t>
      </w:r>
      <w:r w:rsidR="0048610C" w:rsidRPr="00271B8B">
        <w:rPr>
          <w:rFonts w:ascii="Palatino Linotype" w:eastAsia="Calibri" w:hAnsi="Palatino Linotype" w:cs="Arial"/>
        </w:rPr>
        <w:t>.</w:t>
      </w:r>
    </w:p>
    <w:p w14:paraId="47B33B3F" w14:textId="77777777" w:rsidR="00107287" w:rsidRPr="00107287" w:rsidRDefault="00107287" w:rsidP="00271B8B">
      <w:pPr>
        <w:spacing w:line="360" w:lineRule="auto"/>
        <w:ind w:right="49"/>
        <w:jc w:val="both"/>
        <w:rPr>
          <w:rFonts w:ascii="Palatino Linotype" w:eastAsia="Calibri" w:hAnsi="Palatino Linotype" w:cs="Arial"/>
          <w:sz w:val="12"/>
        </w:rPr>
      </w:pPr>
    </w:p>
    <w:p w14:paraId="45417540" w14:textId="77777777" w:rsidR="005D3CE5" w:rsidRPr="00271B8B" w:rsidRDefault="005D3CE5" w:rsidP="00271B8B">
      <w:pPr>
        <w:tabs>
          <w:tab w:val="left" w:pos="8080"/>
        </w:tabs>
        <w:spacing w:line="360" w:lineRule="auto"/>
        <w:ind w:right="49"/>
        <w:contextualSpacing/>
        <w:jc w:val="both"/>
        <w:rPr>
          <w:rFonts w:ascii="Palatino Linotype" w:eastAsia="Palatino Linotype" w:hAnsi="Palatino Linotype" w:cs="Palatino Linotype"/>
          <w:b/>
        </w:rPr>
      </w:pPr>
      <w:r w:rsidRPr="00271B8B">
        <w:rPr>
          <w:rFonts w:ascii="Palatino Linotype" w:eastAsia="Palatino Linotype" w:hAnsi="Palatino Linotype" w:cs="Palatino Linotype"/>
          <w:b/>
        </w:rPr>
        <w:t xml:space="preserve">TERCERO. Notifíquese </w:t>
      </w:r>
      <w:r w:rsidRPr="00271B8B">
        <w:rPr>
          <w:rFonts w:ascii="Palatino Linotype" w:eastAsia="Palatino Linotype" w:hAnsi="Palatino Linotype" w:cs="Palatino Linotype"/>
        </w:rPr>
        <w:t xml:space="preserve">al Titular de la Unidad de Transparencia del </w:t>
      </w:r>
      <w:r w:rsidRPr="00271B8B">
        <w:rPr>
          <w:rFonts w:ascii="Palatino Linotype" w:eastAsia="Palatino Linotype" w:hAnsi="Palatino Linotype" w:cs="Palatino Linotype"/>
          <w:b/>
        </w:rPr>
        <w:t>SUJETO OBLIGADO</w:t>
      </w:r>
      <w:r w:rsidRPr="00271B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271B8B">
        <w:rPr>
          <w:rFonts w:ascii="Palatino Linotype" w:eastAsia="Palatino Linotype" w:hAnsi="Palatino Linotype" w:cs="Palatino Linotype"/>
        </w:rPr>
        <w:lastRenderedPageBreak/>
        <w:t xml:space="preserve">Estado de México y Municipios, </w:t>
      </w:r>
      <w:r w:rsidRPr="00271B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271B8B" w:rsidRDefault="005D3CE5" w:rsidP="00271B8B">
      <w:pPr>
        <w:tabs>
          <w:tab w:val="left" w:pos="8080"/>
        </w:tabs>
        <w:spacing w:line="360" w:lineRule="auto"/>
        <w:ind w:right="49"/>
        <w:contextualSpacing/>
        <w:jc w:val="both"/>
        <w:rPr>
          <w:rFonts w:ascii="Palatino Linotype" w:eastAsia="Palatino Linotype" w:hAnsi="Palatino Linotype" w:cs="Palatino Linotype"/>
          <w:b/>
        </w:rPr>
      </w:pPr>
      <w:r w:rsidRPr="00271B8B">
        <w:rPr>
          <w:rFonts w:ascii="Palatino Linotype" w:eastAsia="Palatino Linotype" w:hAnsi="Palatino Linotype" w:cs="Palatino Linotype"/>
          <w:b/>
        </w:rPr>
        <w:tab/>
      </w:r>
      <w:bookmarkStart w:id="94" w:name="_GoBack"/>
      <w:bookmarkEnd w:id="94"/>
    </w:p>
    <w:p w14:paraId="45E5AC7A" w14:textId="54A15ED2" w:rsidR="005D3CE5" w:rsidRPr="00271B8B" w:rsidRDefault="005D3CE5" w:rsidP="00271B8B">
      <w:pPr>
        <w:shd w:val="clear" w:color="auto" w:fill="FFFFFF"/>
        <w:spacing w:line="360" w:lineRule="auto"/>
        <w:jc w:val="both"/>
        <w:rPr>
          <w:rFonts w:ascii="Palatino Linotype" w:hAnsi="Palatino Linotype"/>
        </w:rPr>
      </w:pPr>
      <w:r w:rsidRPr="00271B8B">
        <w:rPr>
          <w:rFonts w:ascii="Palatino Linotype" w:eastAsia="Times New Roman" w:hAnsi="Palatino Linotype" w:cs="Arial"/>
          <w:b/>
        </w:rPr>
        <w:t xml:space="preserve">CUARTO. </w:t>
      </w:r>
      <w:r w:rsidRPr="00271B8B">
        <w:rPr>
          <w:rFonts w:ascii="Palatino Linotype" w:eastAsia="Times New Roman" w:hAnsi="Palatino Linotype" w:cs="Times New Roman"/>
          <w:b/>
          <w:bCs/>
          <w:color w:val="222222"/>
          <w:lang w:val="es-ES"/>
        </w:rPr>
        <w:t>Notifíquese</w:t>
      </w:r>
      <w:r w:rsidRPr="00271B8B">
        <w:rPr>
          <w:rFonts w:ascii="Palatino Linotype" w:eastAsia="Times New Roman" w:hAnsi="Palatino Linotype" w:cs="Times New Roman"/>
          <w:bCs/>
          <w:color w:val="222222"/>
          <w:lang w:val="es-ES"/>
        </w:rPr>
        <w:t xml:space="preserve"> a</w:t>
      </w:r>
      <w:r w:rsidRPr="00271B8B">
        <w:rPr>
          <w:rFonts w:ascii="Palatino Linotype" w:hAnsi="Palatino Linotype"/>
          <w:b/>
        </w:rPr>
        <w:t xml:space="preserve"> </w:t>
      </w:r>
      <w:r w:rsidR="003561C1" w:rsidRPr="003561C1">
        <w:rPr>
          <w:rFonts w:ascii="Palatino Linotype" w:eastAsia="Calibri" w:hAnsi="Palatino Linotype" w:cs="Arial"/>
          <w:b/>
          <w:highlight w:val="black"/>
        </w:rPr>
        <w:t>-------------</w:t>
      </w:r>
      <w:r w:rsidR="003561C1" w:rsidRPr="0097584A">
        <w:rPr>
          <w:rFonts w:ascii="Palatino Linotype" w:eastAsia="Calibri" w:hAnsi="Palatino Linotype" w:cs="Arial"/>
          <w:b/>
          <w:highlight w:val="black"/>
        </w:rPr>
        <w:t>--------------</w:t>
      </w:r>
      <w:r w:rsidR="003561C1" w:rsidRPr="003561C1">
        <w:rPr>
          <w:rFonts w:ascii="Palatino Linotype" w:eastAsia="Calibri" w:hAnsi="Palatino Linotype" w:cs="Arial"/>
          <w:b/>
          <w:highlight w:val="black"/>
        </w:rPr>
        <w:t>----</w:t>
      </w:r>
      <w:r w:rsidRPr="00271B8B">
        <w:rPr>
          <w:rFonts w:ascii="Palatino Linotype" w:hAnsi="Palatino Linotype"/>
        </w:rPr>
        <w:t xml:space="preserve"> la presente</w:t>
      </w:r>
      <w:r w:rsidR="006E6EFC" w:rsidRPr="00271B8B">
        <w:rPr>
          <w:rFonts w:ascii="Palatino Linotype" w:hAnsi="Palatino Linotype"/>
        </w:rPr>
        <w:t xml:space="preserve"> resolución.</w:t>
      </w:r>
    </w:p>
    <w:p w14:paraId="171692C6" w14:textId="77777777" w:rsidR="005D3CE5" w:rsidRPr="00107287" w:rsidRDefault="005D3CE5" w:rsidP="00271B8B">
      <w:pPr>
        <w:shd w:val="clear" w:color="auto" w:fill="FFFFFF"/>
        <w:spacing w:line="360" w:lineRule="auto"/>
        <w:jc w:val="both"/>
        <w:rPr>
          <w:rFonts w:ascii="Palatino Linotype" w:hAnsi="Palatino Linotype"/>
          <w:sz w:val="12"/>
        </w:rPr>
      </w:pPr>
    </w:p>
    <w:p w14:paraId="58097039" w14:textId="1D96291C" w:rsidR="005D3CE5" w:rsidRPr="00271B8B" w:rsidRDefault="005D3CE5" w:rsidP="00271B8B">
      <w:pPr>
        <w:spacing w:line="360" w:lineRule="auto"/>
        <w:jc w:val="both"/>
        <w:rPr>
          <w:rFonts w:ascii="Palatino Linotype" w:eastAsia="MS Mincho" w:hAnsi="Palatino Linotype" w:cs="Times New Roman"/>
          <w:lang w:val="es-ES"/>
        </w:rPr>
      </w:pPr>
      <w:r w:rsidRPr="00271B8B">
        <w:rPr>
          <w:rFonts w:ascii="Palatino Linotype" w:eastAsia="MS Mincho" w:hAnsi="Palatino Linotype" w:cs="Times New Roman"/>
          <w:b/>
          <w:lang w:val="es-MX"/>
        </w:rPr>
        <w:t>QUINTO.</w:t>
      </w:r>
      <w:r w:rsidRPr="00271B8B">
        <w:rPr>
          <w:rFonts w:ascii="Palatino Linotype" w:eastAsia="MS Mincho" w:hAnsi="Palatino Linotype" w:cs="Times New Roman"/>
          <w:lang w:val="es-MX"/>
        </w:rPr>
        <w:t xml:space="preserve"> </w:t>
      </w:r>
      <w:r w:rsidRPr="00271B8B">
        <w:rPr>
          <w:rFonts w:ascii="Palatino Linotype" w:eastAsia="MS Mincho" w:hAnsi="Palatino Linotype" w:cs="Times New Roman"/>
          <w:lang w:val="es-ES"/>
        </w:rPr>
        <w:t xml:space="preserve">Se hace del conocimiento de </w:t>
      </w:r>
      <w:r w:rsidR="003561C1" w:rsidRPr="003561C1">
        <w:rPr>
          <w:rFonts w:ascii="Palatino Linotype" w:eastAsia="Calibri" w:hAnsi="Palatino Linotype" w:cs="Arial"/>
          <w:b/>
          <w:highlight w:val="black"/>
        </w:rPr>
        <w:t>-----------------------------</w:t>
      </w:r>
      <w:r w:rsidRPr="00271B8B">
        <w:rPr>
          <w:rFonts w:ascii="Palatino Linotype" w:hAnsi="Palatino Linotype"/>
        </w:rPr>
        <w:t xml:space="preserve"> </w:t>
      </w:r>
      <w:r w:rsidRPr="00271B8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71B8B">
        <w:rPr>
          <w:rFonts w:ascii="Palatino Linotype" w:eastAsia="MS Mincho" w:hAnsi="Palatino Linotype" w:cs="Times New Roman"/>
          <w:bCs/>
          <w:lang w:val="es-ES"/>
        </w:rPr>
        <w:t>vía juicio de amparo</w:t>
      </w:r>
      <w:r w:rsidRPr="00271B8B">
        <w:rPr>
          <w:rFonts w:ascii="Palatino Linotype" w:eastAsia="MS Mincho" w:hAnsi="Palatino Linotype" w:cs="Times New Roman"/>
          <w:lang w:val="es-ES"/>
        </w:rPr>
        <w:t xml:space="preserve"> en los términos de las leyes aplicables.</w:t>
      </w:r>
    </w:p>
    <w:p w14:paraId="558E0D15" w14:textId="77777777" w:rsidR="005D3CE5" w:rsidRPr="00107287" w:rsidRDefault="005D3CE5" w:rsidP="00271B8B">
      <w:pPr>
        <w:spacing w:line="360" w:lineRule="auto"/>
        <w:jc w:val="both"/>
        <w:rPr>
          <w:rFonts w:ascii="Palatino Linotype" w:eastAsia="MS Mincho" w:hAnsi="Palatino Linotype" w:cs="Times New Roman"/>
          <w:sz w:val="12"/>
          <w:lang w:val="es-ES"/>
        </w:rPr>
      </w:pPr>
    </w:p>
    <w:bookmarkEnd w:id="38"/>
    <w:p w14:paraId="663BC45B" w14:textId="548E659F" w:rsidR="009157E2" w:rsidRPr="00271B8B" w:rsidRDefault="009157E2" w:rsidP="00271B8B">
      <w:pPr>
        <w:tabs>
          <w:tab w:val="left" w:pos="0"/>
        </w:tabs>
        <w:spacing w:line="360" w:lineRule="auto"/>
        <w:ind w:right="49"/>
        <w:jc w:val="both"/>
        <w:rPr>
          <w:rFonts w:ascii="Palatino Linotype" w:hAnsi="Palatino Linotype" w:cs="Arial"/>
        </w:rPr>
      </w:pPr>
      <w:r w:rsidRPr="00271B8B">
        <w:rPr>
          <w:rFonts w:ascii="Palatino Linotype" w:hAnsi="Palatino Linotype" w:cs="Arial"/>
        </w:rPr>
        <w:t xml:space="preserve">ASÍ LO RESUELVE, </w:t>
      </w:r>
      <w:r w:rsidRPr="00107287">
        <w:rPr>
          <w:rFonts w:ascii="Palatino Linotype" w:hAnsi="Palatino Linotype" w:cs="Arial"/>
        </w:rPr>
        <w:t>POR UNANIMIDAD DE VOTOS,</w:t>
      </w:r>
      <w:r w:rsidRPr="00271B8B">
        <w:rPr>
          <w:rFonts w:ascii="Palatino Linotype" w:hAnsi="Palatino Linotype" w:cs="Arial"/>
        </w:rPr>
        <w:t xml:space="preserve"> EL PLENO DEL</w:t>
      </w:r>
      <w:r w:rsidRPr="00271B8B">
        <w:rPr>
          <w:rFonts w:ascii="Palatino Linotype" w:eastAsia="Arial Unicode MS" w:hAnsi="Palatino Linotype" w:cs="Arial"/>
        </w:rPr>
        <w:t xml:space="preserve"> INSTITUTO DE TRANSPARENCIA, ACCESO A LA INFORMACIÓN PÚBLICA Y PROTECCIÓN DE DATOS PERSONALES DEL ESTADO DE MÉXICO Y MUNICIPIOS</w:t>
      </w:r>
      <w:r w:rsidRPr="00271B8B">
        <w:rPr>
          <w:rFonts w:ascii="Palatino Linotype" w:hAnsi="Palatino Linotype" w:cs="Arial"/>
        </w:rPr>
        <w:t xml:space="preserve">, CONFORMADO POR LOS COMISIONADOS ZULEMA MARTÍNEZ </w:t>
      </w:r>
      <w:r w:rsidR="00D70F0E" w:rsidRPr="00271B8B">
        <w:rPr>
          <w:rFonts w:ascii="Palatino Linotype" w:hAnsi="Palatino Linotype" w:cs="Arial"/>
        </w:rPr>
        <w:t>SÁNCHEZ</w:t>
      </w:r>
      <w:r w:rsidR="00341983">
        <w:rPr>
          <w:rFonts w:ascii="Palatino Linotype" w:hAnsi="Palatino Linotype" w:cs="Arial"/>
        </w:rPr>
        <w:t xml:space="preserve"> EMITIENDO VOTO PARTICULAR</w:t>
      </w:r>
      <w:r w:rsidR="00D70F0E" w:rsidRPr="00271B8B">
        <w:rPr>
          <w:rFonts w:ascii="Palatino Linotype" w:hAnsi="Palatino Linotype" w:cs="Arial"/>
        </w:rPr>
        <w:t>; EVA ABAID YAPUR; JOSÉ GUADALUPE LUNA HERNÁNDEZ; JAVIER MARTÍNEZ</w:t>
      </w:r>
      <w:r w:rsidR="00107287">
        <w:rPr>
          <w:rFonts w:ascii="Palatino Linotype" w:hAnsi="Palatino Linotype" w:cs="Arial"/>
        </w:rPr>
        <w:t xml:space="preserve"> CRUZ</w:t>
      </w:r>
      <w:r w:rsidR="00596777">
        <w:rPr>
          <w:rFonts w:ascii="Palatino Linotype" w:hAnsi="Palatino Linotype" w:cs="Arial"/>
        </w:rPr>
        <w:t xml:space="preserve"> CON AUSENCIA JUSTIFICADA</w:t>
      </w:r>
      <w:r w:rsidR="00D70F0E" w:rsidRPr="00271B8B">
        <w:rPr>
          <w:rFonts w:ascii="Palatino Linotype" w:hAnsi="Palatino Linotype" w:cs="Arial"/>
        </w:rPr>
        <w:t xml:space="preserve"> Y LUIS GUSTAVO PARRA NORIEGA</w:t>
      </w:r>
      <w:r w:rsidR="00596777">
        <w:rPr>
          <w:rFonts w:ascii="Palatino Linotype" w:hAnsi="Palatino Linotype" w:cs="Arial"/>
        </w:rPr>
        <w:t xml:space="preserve"> CON AUSENCIA JUSTIFICADA</w:t>
      </w:r>
      <w:r w:rsidR="00A345A3" w:rsidRPr="00271B8B">
        <w:rPr>
          <w:rFonts w:ascii="Palatino Linotype" w:hAnsi="Palatino Linotype" w:cs="Arial"/>
        </w:rPr>
        <w:t xml:space="preserve">; EN LA </w:t>
      </w:r>
      <w:r w:rsidR="00341983">
        <w:rPr>
          <w:rFonts w:ascii="Palatino Linotype" w:hAnsi="Palatino Linotype" w:cs="Arial"/>
        </w:rPr>
        <w:t>DÉ</w:t>
      </w:r>
      <w:r w:rsidR="00285187" w:rsidRPr="00107287">
        <w:rPr>
          <w:rFonts w:ascii="Palatino Linotype" w:hAnsi="Palatino Linotype" w:cs="Arial"/>
        </w:rPr>
        <w:t>CIMA</w:t>
      </w:r>
      <w:r w:rsidR="00285187" w:rsidRPr="00271B8B">
        <w:rPr>
          <w:rFonts w:ascii="Palatino Linotype" w:hAnsi="Palatino Linotype" w:cs="Arial"/>
        </w:rPr>
        <w:t xml:space="preserve"> NOVENA</w:t>
      </w:r>
      <w:r w:rsidR="00D70F0E" w:rsidRPr="00271B8B">
        <w:rPr>
          <w:rFonts w:ascii="Palatino Linotype" w:hAnsi="Palatino Linotype" w:cs="Arial"/>
        </w:rPr>
        <w:t xml:space="preserve"> SESIÓN </w:t>
      </w:r>
      <w:r w:rsidR="00A345A3" w:rsidRPr="00271B8B">
        <w:rPr>
          <w:rFonts w:ascii="Palatino Linotype" w:hAnsi="Palatino Linotype" w:cs="Arial"/>
        </w:rPr>
        <w:t xml:space="preserve">ORDINARIA CELEBRADA EL </w:t>
      </w:r>
      <w:r w:rsidR="00107287" w:rsidRPr="00107287">
        <w:rPr>
          <w:rFonts w:ascii="Palatino Linotype" w:hAnsi="Palatino Linotype" w:cs="Arial"/>
        </w:rPr>
        <w:t>VEINTIDÓS</w:t>
      </w:r>
      <w:r w:rsidR="00F77BB6" w:rsidRPr="00107287">
        <w:rPr>
          <w:rFonts w:ascii="Palatino Linotype" w:hAnsi="Palatino Linotype" w:cs="Arial"/>
        </w:rPr>
        <w:t xml:space="preserve"> DE </w:t>
      </w:r>
      <w:r w:rsidR="00B439F4" w:rsidRPr="00107287">
        <w:rPr>
          <w:rFonts w:ascii="Palatino Linotype" w:hAnsi="Palatino Linotype" w:cs="Arial"/>
        </w:rPr>
        <w:t>MA</w:t>
      </w:r>
      <w:r w:rsidR="007003BF" w:rsidRPr="00107287">
        <w:rPr>
          <w:rFonts w:ascii="Palatino Linotype" w:hAnsi="Palatino Linotype" w:cs="Arial"/>
        </w:rPr>
        <w:t>Y</w:t>
      </w:r>
      <w:r w:rsidR="00B439F4" w:rsidRPr="00107287">
        <w:rPr>
          <w:rFonts w:ascii="Palatino Linotype" w:hAnsi="Palatino Linotype" w:cs="Arial"/>
        </w:rPr>
        <w:t>O</w:t>
      </w:r>
      <w:r w:rsidR="00D70F0E" w:rsidRPr="00271B8B">
        <w:rPr>
          <w:rFonts w:ascii="Palatino Linotype" w:hAnsi="Palatino Linotype" w:cs="Arial"/>
        </w:rPr>
        <w:t xml:space="preserve"> DE DOS MIL DIECINUEVE, ANTE EL SECRETARIO TÉCNICO </w:t>
      </w:r>
      <w:r w:rsidRPr="00271B8B">
        <w:rPr>
          <w:rFonts w:ascii="Palatino Linotype" w:hAnsi="Palatino Linotype" w:cs="Arial"/>
        </w:rPr>
        <w:t xml:space="preserve">DEL PLENO, </w:t>
      </w:r>
      <w:r w:rsidRPr="00271B8B">
        <w:rPr>
          <w:rFonts w:ascii="Palatino Linotype" w:hAnsi="Palatino Linotype"/>
        </w:rPr>
        <w:t>ALEXIS TAPIA RAMÍREZ</w:t>
      </w:r>
      <w:r w:rsidRPr="00271B8B">
        <w:rPr>
          <w:rFonts w:ascii="Palatino Linotype" w:hAnsi="Palatino Linotype" w:cs="Arial"/>
        </w:rPr>
        <w:t>.</w:t>
      </w:r>
    </w:p>
    <w:p w14:paraId="4A380E72" w14:textId="77777777" w:rsidR="001105B5" w:rsidRPr="00271B8B" w:rsidRDefault="001105B5" w:rsidP="00271B8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271B8B" w14:paraId="605AB817" w14:textId="77777777" w:rsidTr="00E45562">
        <w:trPr>
          <w:jc w:val="center"/>
        </w:trPr>
        <w:tc>
          <w:tcPr>
            <w:tcW w:w="9918" w:type="dxa"/>
            <w:gridSpan w:val="2"/>
          </w:tcPr>
          <w:p w14:paraId="089F96A1" w14:textId="77777777" w:rsidR="009157E2" w:rsidRPr="00271B8B" w:rsidRDefault="009157E2" w:rsidP="00271B8B">
            <w:pPr>
              <w:tabs>
                <w:tab w:val="left" w:pos="0"/>
              </w:tabs>
              <w:spacing w:line="360" w:lineRule="auto"/>
              <w:jc w:val="center"/>
              <w:rPr>
                <w:rFonts w:ascii="Palatino Linotype" w:hAnsi="Palatino Linotype" w:cs="Arial"/>
                <w:b/>
              </w:rPr>
            </w:pPr>
          </w:p>
          <w:p w14:paraId="2D0E4CAD" w14:textId="77777777" w:rsidR="00107287" w:rsidRDefault="00107287" w:rsidP="00271B8B">
            <w:pPr>
              <w:tabs>
                <w:tab w:val="left" w:pos="0"/>
              </w:tabs>
              <w:spacing w:line="360" w:lineRule="auto"/>
              <w:jc w:val="center"/>
              <w:rPr>
                <w:rFonts w:ascii="Palatino Linotype" w:hAnsi="Palatino Linotype" w:cs="Arial"/>
                <w:b/>
              </w:rPr>
            </w:pPr>
          </w:p>
          <w:p w14:paraId="18A06097" w14:textId="77777777" w:rsidR="00107287" w:rsidRDefault="00107287" w:rsidP="00271B8B">
            <w:pPr>
              <w:tabs>
                <w:tab w:val="left" w:pos="0"/>
              </w:tabs>
              <w:spacing w:line="360" w:lineRule="auto"/>
              <w:jc w:val="center"/>
              <w:rPr>
                <w:rFonts w:ascii="Palatino Linotype" w:hAnsi="Palatino Linotype" w:cs="Arial"/>
                <w:b/>
              </w:rPr>
            </w:pPr>
          </w:p>
          <w:p w14:paraId="5BA64F3B" w14:textId="77777777" w:rsidR="00107287" w:rsidRDefault="00107287" w:rsidP="00271B8B">
            <w:pPr>
              <w:tabs>
                <w:tab w:val="left" w:pos="0"/>
              </w:tabs>
              <w:spacing w:line="360" w:lineRule="auto"/>
              <w:jc w:val="center"/>
              <w:rPr>
                <w:rFonts w:ascii="Palatino Linotype" w:hAnsi="Palatino Linotype" w:cs="Arial"/>
                <w:b/>
              </w:rPr>
            </w:pPr>
          </w:p>
          <w:p w14:paraId="6D624526" w14:textId="77777777"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b/>
              </w:rPr>
              <w:t>Zulema Martínez Sánchez</w:t>
            </w:r>
          </w:p>
          <w:p w14:paraId="6E03B884" w14:textId="77777777"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rPr>
              <w:t>Comisionada Presidenta</w:t>
            </w:r>
          </w:p>
          <w:p w14:paraId="1FCA8795" w14:textId="498EACE3"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b/>
              </w:rPr>
              <w:t>(R</w:t>
            </w:r>
            <w:r w:rsidR="0073321B" w:rsidRPr="00271B8B">
              <w:rPr>
                <w:rFonts w:ascii="Palatino Linotype" w:hAnsi="Palatino Linotype" w:cs="Arial"/>
                <w:b/>
              </w:rPr>
              <w:t>úbrica</w:t>
            </w:r>
            <w:r w:rsidRPr="00271B8B">
              <w:rPr>
                <w:rFonts w:ascii="Palatino Linotype" w:hAnsi="Palatino Linotype" w:cs="Arial"/>
                <w:b/>
              </w:rPr>
              <w:t xml:space="preserve">) </w:t>
            </w:r>
          </w:p>
          <w:p w14:paraId="79698686" w14:textId="77777777" w:rsidR="00F77BB6" w:rsidRPr="00271B8B" w:rsidRDefault="00F77BB6" w:rsidP="00107287">
            <w:pPr>
              <w:tabs>
                <w:tab w:val="left" w:pos="0"/>
              </w:tabs>
              <w:spacing w:line="360" w:lineRule="auto"/>
              <w:rPr>
                <w:rFonts w:ascii="Palatino Linotype" w:hAnsi="Palatino Linotype" w:cs="Arial"/>
                <w:b/>
              </w:rPr>
            </w:pPr>
          </w:p>
        </w:tc>
      </w:tr>
      <w:tr w:rsidR="009157E2" w:rsidRPr="00271B8B" w14:paraId="50EE6E98" w14:textId="77777777" w:rsidTr="00E45562">
        <w:trPr>
          <w:jc w:val="center"/>
        </w:trPr>
        <w:tc>
          <w:tcPr>
            <w:tcW w:w="4905" w:type="dxa"/>
          </w:tcPr>
          <w:p w14:paraId="13553C79" w14:textId="77777777" w:rsidR="009157E2" w:rsidRPr="00271B8B" w:rsidRDefault="009157E2" w:rsidP="00107287">
            <w:pPr>
              <w:tabs>
                <w:tab w:val="left" w:pos="0"/>
              </w:tabs>
              <w:spacing w:line="360" w:lineRule="auto"/>
              <w:jc w:val="center"/>
              <w:rPr>
                <w:rFonts w:ascii="Palatino Linotype" w:hAnsi="Palatino Linotype" w:cs="Arial"/>
                <w:b/>
              </w:rPr>
            </w:pPr>
            <w:r w:rsidRPr="00271B8B">
              <w:rPr>
                <w:rFonts w:ascii="Palatino Linotype" w:hAnsi="Palatino Linotype" w:cs="Arial"/>
                <w:b/>
              </w:rPr>
              <w:t xml:space="preserve">Eva </w:t>
            </w:r>
            <w:proofErr w:type="spellStart"/>
            <w:r w:rsidRPr="00271B8B">
              <w:rPr>
                <w:rFonts w:ascii="Palatino Linotype" w:hAnsi="Palatino Linotype" w:cs="Arial"/>
                <w:b/>
              </w:rPr>
              <w:t>Abaid</w:t>
            </w:r>
            <w:proofErr w:type="spellEnd"/>
            <w:r w:rsidRPr="00271B8B">
              <w:rPr>
                <w:rFonts w:ascii="Palatino Linotype" w:hAnsi="Palatino Linotype" w:cs="Arial"/>
                <w:b/>
              </w:rPr>
              <w:t xml:space="preserve"> </w:t>
            </w:r>
            <w:proofErr w:type="spellStart"/>
            <w:r w:rsidRPr="00271B8B">
              <w:rPr>
                <w:rFonts w:ascii="Palatino Linotype" w:hAnsi="Palatino Linotype" w:cs="Arial"/>
                <w:b/>
              </w:rPr>
              <w:t>Yapur</w:t>
            </w:r>
            <w:proofErr w:type="spellEnd"/>
          </w:p>
          <w:p w14:paraId="47FDB9EF" w14:textId="77777777" w:rsidR="009157E2" w:rsidRPr="00271B8B" w:rsidRDefault="009157E2" w:rsidP="00107287">
            <w:pPr>
              <w:tabs>
                <w:tab w:val="left" w:pos="0"/>
              </w:tabs>
              <w:spacing w:line="360" w:lineRule="auto"/>
              <w:jc w:val="center"/>
              <w:rPr>
                <w:rFonts w:ascii="Palatino Linotype" w:hAnsi="Palatino Linotype" w:cs="Arial"/>
              </w:rPr>
            </w:pPr>
            <w:r w:rsidRPr="00271B8B">
              <w:rPr>
                <w:rFonts w:ascii="Palatino Linotype" w:hAnsi="Palatino Linotype" w:cs="Arial"/>
              </w:rPr>
              <w:t>Comisionada</w:t>
            </w:r>
          </w:p>
          <w:p w14:paraId="6BD2E6B4" w14:textId="0F990A2D" w:rsidR="009157E2" w:rsidRPr="00271B8B" w:rsidRDefault="0073321B" w:rsidP="00107287">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r w:rsidR="009157E2" w:rsidRPr="00271B8B">
              <w:rPr>
                <w:rFonts w:ascii="Palatino Linotype" w:hAnsi="Palatino Linotype" w:cs="Arial"/>
                <w:b/>
              </w:rPr>
              <w:t>)</w:t>
            </w:r>
          </w:p>
        </w:tc>
        <w:tc>
          <w:tcPr>
            <w:tcW w:w="5013" w:type="dxa"/>
          </w:tcPr>
          <w:p w14:paraId="14E98247" w14:textId="77777777" w:rsidR="009157E2" w:rsidRPr="00271B8B" w:rsidRDefault="009157E2" w:rsidP="00107287">
            <w:pPr>
              <w:tabs>
                <w:tab w:val="left" w:pos="0"/>
              </w:tabs>
              <w:spacing w:line="360" w:lineRule="auto"/>
              <w:jc w:val="center"/>
              <w:rPr>
                <w:rFonts w:ascii="Palatino Linotype" w:hAnsi="Palatino Linotype" w:cs="Arial"/>
                <w:b/>
              </w:rPr>
            </w:pPr>
            <w:r w:rsidRPr="00271B8B">
              <w:rPr>
                <w:rFonts w:ascii="Palatino Linotype" w:hAnsi="Palatino Linotype" w:cs="Arial"/>
                <w:b/>
              </w:rPr>
              <w:t>José Guadalupe Luna Hernández</w:t>
            </w:r>
          </w:p>
          <w:p w14:paraId="5D378D12" w14:textId="77777777" w:rsidR="009157E2" w:rsidRPr="00271B8B" w:rsidRDefault="009157E2" w:rsidP="00107287">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14:paraId="372BDCFB" w14:textId="00E7A113" w:rsidR="009157E2" w:rsidRPr="00271B8B" w:rsidRDefault="0073321B" w:rsidP="00107287">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r w:rsidR="009157E2" w:rsidRPr="00271B8B">
              <w:rPr>
                <w:rFonts w:ascii="Palatino Linotype" w:hAnsi="Palatino Linotype" w:cs="Arial"/>
                <w:b/>
              </w:rPr>
              <w:t>)</w:t>
            </w:r>
          </w:p>
          <w:p w14:paraId="28C9632D" w14:textId="77777777" w:rsidR="009157E2" w:rsidRPr="00271B8B" w:rsidRDefault="009157E2" w:rsidP="00107287">
            <w:pPr>
              <w:tabs>
                <w:tab w:val="left" w:pos="0"/>
              </w:tabs>
              <w:spacing w:line="360" w:lineRule="auto"/>
              <w:jc w:val="center"/>
              <w:rPr>
                <w:rFonts w:ascii="Palatino Linotype" w:hAnsi="Palatino Linotype" w:cs="Arial"/>
                <w:b/>
              </w:rPr>
            </w:pPr>
          </w:p>
        </w:tc>
      </w:tr>
      <w:tr w:rsidR="009157E2" w:rsidRPr="00271B8B" w14:paraId="4B3FD288" w14:textId="77777777" w:rsidTr="00E45562">
        <w:trPr>
          <w:jc w:val="center"/>
        </w:trPr>
        <w:tc>
          <w:tcPr>
            <w:tcW w:w="4905" w:type="dxa"/>
          </w:tcPr>
          <w:p w14:paraId="2B3C66FE" w14:textId="77777777" w:rsidR="007003BF" w:rsidRPr="00271B8B" w:rsidRDefault="007003BF" w:rsidP="00107287">
            <w:pPr>
              <w:tabs>
                <w:tab w:val="left" w:pos="0"/>
              </w:tabs>
              <w:spacing w:line="360" w:lineRule="auto"/>
              <w:rPr>
                <w:rFonts w:ascii="Palatino Linotype" w:hAnsi="Palatino Linotype" w:cs="Arial"/>
                <w:b/>
              </w:rPr>
            </w:pPr>
          </w:p>
          <w:p w14:paraId="783A1423" w14:textId="77777777"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b/>
              </w:rPr>
              <w:t>Javier Martínez Cruz</w:t>
            </w:r>
          </w:p>
          <w:p w14:paraId="672380BE" w14:textId="77777777" w:rsidR="009157E2" w:rsidRPr="00271B8B" w:rsidRDefault="009157E2" w:rsidP="00271B8B">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14:paraId="580EE6F1" w14:textId="57E09971" w:rsidR="009157E2" w:rsidRPr="00271B8B" w:rsidRDefault="00C14119" w:rsidP="00271B8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271B8B">
              <w:rPr>
                <w:rFonts w:ascii="Palatino Linotype" w:hAnsi="Palatino Linotype" w:cs="Arial"/>
                <w:b/>
              </w:rPr>
              <w:t>)</w:t>
            </w:r>
          </w:p>
        </w:tc>
        <w:tc>
          <w:tcPr>
            <w:tcW w:w="5013" w:type="dxa"/>
          </w:tcPr>
          <w:p w14:paraId="2FF9C536" w14:textId="77777777" w:rsidR="007003BF" w:rsidRPr="00271B8B" w:rsidRDefault="007003BF" w:rsidP="00107287">
            <w:pPr>
              <w:tabs>
                <w:tab w:val="left" w:pos="0"/>
              </w:tabs>
              <w:spacing w:line="360" w:lineRule="auto"/>
              <w:rPr>
                <w:rFonts w:ascii="Palatino Linotype" w:hAnsi="Palatino Linotype" w:cs="Arial"/>
                <w:b/>
              </w:rPr>
            </w:pPr>
          </w:p>
          <w:p w14:paraId="00338DFF" w14:textId="77777777"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b/>
              </w:rPr>
              <w:t>Luis Gustavo Parra Noriega</w:t>
            </w:r>
          </w:p>
          <w:p w14:paraId="54DB2582" w14:textId="77777777" w:rsidR="009157E2" w:rsidRPr="00271B8B" w:rsidRDefault="009157E2" w:rsidP="00271B8B">
            <w:pPr>
              <w:tabs>
                <w:tab w:val="left" w:pos="0"/>
              </w:tabs>
              <w:spacing w:line="360" w:lineRule="auto"/>
              <w:jc w:val="center"/>
              <w:rPr>
                <w:rFonts w:ascii="Palatino Linotype" w:hAnsi="Palatino Linotype" w:cs="Arial"/>
              </w:rPr>
            </w:pPr>
            <w:r w:rsidRPr="00271B8B">
              <w:rPr>
                <w:rFonts w:ascii="Palatino Linotype" w:hAnsi="Palatino Linotype" w:cs="Arial"/>
              </w:rPr>
              <w:t>Comisionado</w:t>
            </w:r>
          </w:p>
          <w:p w14:paraId="763ADD11" w14:textId="5721F978" w:rsidR="009157E2" w:rsidRPr="00271B8B" w:rsidRDefault="00C14119" w:rsidP="00271B8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271B8B">
              <w:rPr>
                <w:rFonts w:ascii="Palatino Linotype" w:hAnsi="Palatino Linotype" w:cs="Arial"/>
                <w:b/>
              </w:rPr>
              <w:t>)</w:t>
            </w:r>
          </w:p>
        </w:tc>
      </w:tr>
      <w:tr w:rsidR="009157E2" w:rsidRPr="00271B8B" w14:paraId="65A2A8C5" w14:textId="77777777" w:rsidTr="00E45562">
        <w:trPr>
          <w:jc w:val="center"/>
        </w:trPr>
        <w:tc>
          <w:tcPr>
            <w:tcW w:w="9918" w:type="dxa"/>
            <w:gridSpan w:val="2"/>
          </w:tcPr>
          <w:p w14:paraId="6B8808CC" w14:textId="77777777" w:rsidR="00166F03" w:rsidRPr="00271B8B" w:rsidRDefault="00166F03" w:rsidP="00107287">
            <w:pPr>
              <w:tabs>
                <w:tab w:val="left" w:pos="0"/>
              </w:tabs>
              <w:spacing w:line="360" w:lineRule="auto"/>
              <w:rPr>
                <w:rFonts w:ascii="Palatino Linotype" w:hAnsi="Palatino Linotype" w:cs="Arial"/>
                <w:b/>
              </w:rPr>
            </w:pPr>
          </w:p>
          <w:p w14:paraId="0D246BC2" w14:textId="77777777" w:rsidR="009157E2" w:rsidRPr="00271B8B" w:rsidRDefault="009157E2" w:rsidP="00271B8B">
            <w:pPr>
              <w:tabs>
                <w:tab w:val="left" w:pos="0"/>
              </w:tabs>
              <w:spacing w:line="360" w:lineRule="auto"/>
              <w:jc w:val="center"/>
              <w:rPr>
                <w:rFonts w:ascii="Palatino Linotype" w:hAnsi="Palatino Linotype" w:cs="Arial"/>
                <w:b/>
              </w:rPr>
            </w:pPr>
            <w:r w:rsidRPr="00271B8B">
              <w:rPr>
                <w:rFonts w:ascii="Palatino Linotype" w:hAnsi="Palatino Linotype" w:cs="Arial"/>
                <w:b/>
              </w:rPr>
              <w:t>Alexis Tapia Ramírez</w:t>
            </w:r>
          </w:p>
          <w:p w14:paraId="4946B270" w14:textId="77777777" w:rsidR="009157E2" w:rsidRPr="00271B8B" w:rsidRDefault="009157E2" w:rsidP="00271B8B">
            <w:pPr>
              <w:tabs>
                <w:tab w:val="left" w:pos="0"/>
              </w:tabs>
              <w:spacing w:line="360" w:lineRule="auto"/>
              <w:jc w:val="center"/>
              <w:rPr>
                <w:rFonts w:ascii="Palatino Linotype" w:hAnsi="Palatino Linotype" w:cs="Arial"/>
              </w:rPr>
            </w:pPr>
            <w:r w:rsidRPr="00271B8B">
              <w:rPr>
                <w:rFonts w:ascii="Palatino Linotype" w:hAnsi="Palatino Linotype" w:cs="Arial"/>
              </w:rPr>
              <w:t>Secretario Técnico del Pleno</w:t>
            </w:r>
          </w:p>
          <w:p w14:paraId="38385F09" w14:textId="79F34191" w:rsidR="00E45562" w:rsidRPr="00271B8B" w:rsidRDefault="0073321B" w:rsidP="00596777">
            <w:pPr>
              <w:tabs>
                <w:tab w:val="left" w:pos="0"/>
              </w:tabs>
              <w:spacing w:line="360" w:lineRule="auto"/>
              <w:jc w:val="center"/>
              <w:rPr>
                <w:rFonts w:ascii="Palatino Linotype" w:hAnsi="Palatino Linotype" w:cs="Arial"/>
                <w:b/>
              </w:rPr>
            </w:pPr>
            <w:r w:rsidRPr="00271B8B">
              <w:rPr>
                <w:rFonts w:ascii="Palatino Linotype" w:hAnsi="Palatino Linotype" w:cs="Arial"/>
                <w:b/>
              </w:rPr>
              <w:t>(Rúbrica</w:t>
            </w:r>
            <w:r w:rsidR="009157E2" w:rsidRPr="00271B8B">
              <w:rPr>
                <w:rFonts w:ascii="Palatino Linotype" w:hAnsi="Palatino Linotype" w:cs="Arial"/>
                <w:b/>
              </w:rPr>
              <w:t>)</w:t>
            </w:r>
          </w:p>
        </w:tc>
      </w:tr>
    </w:tbl>
    <w:p w14:paraId="24986A6A" w14:textId="234D65A6" w:rsidR="00E45562" w:rsidRPr="00271B8B" w:rsidRDefault="009157E2" w:rsidP="00271B8B">
      <w:pPr>
        <w:tabs>
          <w:tab w:val="left" w:pos="0"/>
        </w:tabs>
        <w:spacing w:line="360" w:lineRule="auto"/>
        <w:jc w:val="both"/>
        <w:rPr>
          <w:rFonts w:ascii="Palatino Linotype" w:hAnsi="Palatino Linotype" w:cs="Arial"/>
          <w:i/>
        </w:rPr>
      </w:pPr>
      <w:r w:rsidRPr="00271B8B">
        <w:rPr>
          <w:rFonts w:ascii="Palatino Linotype" w:hAnsi="Palatino Linotype" w:cs="Arial"/>
        </w:rPr>
        <w:t xml:space="preserve">Esta hoja corresponde a la resolución de </w:t>
      </w:r>
      <w:r w:rsidRPr="00107287">
        <w:rPr>
          <w:rFonts w:ascii="Palatino Linotype" w:hAnsi="Palatino Linotype" w:cs="Arial"/>
        </w:rPr>
        <w:t xml:space="preserve">fecha </w:t>
      </w:r>
      <w:r w:rsidR="00285187" w:rsidRPr="00107287">
        <w:rPr>
          <w:rFonts w:ascii="Palatino Linotype" w:hAnsi="Palatino Linotype" w:cs="Arial"/>
        </w:rPr>
        <w:t xml:space="preserve">veintidós </w:t>
      </w:r>
      <w:r w:rsidR="00137045" w:rsidRPr="00107287">
        <w:rPr>
          <w:rFonts w:ascii="Palatino Linotype" w:hAnsi="Palatino Linotype" w:cs="Arial"/>
        </w:rPr>
        <w:t>(</w:t>
      </w:r>
      <w:r w:rsidR="00285187" w:rsidRPr="00107287">
        <w:rPr>
          <w:rFonts w:ascii="Palatino Linotype" w:hAnsi="Palatino Linotype" w:cs="Arial"/>
        </w:rPr>
        <w:t>22</w:t>
      </w:r>
      <w:r w:rsidR="00137045" w:rsidRPr="00107287">
        <w:rPr>
          <w:rFonts w:ascii="Palatino Linotype" w:hAnsi="Palatino Linotype" w:cs="Arial"/>
        </w:rPr>
        <w:t xml:space="preserve">) </w:t>
      </w:r>
      <w:r w:rsidR="00A82CBB" w:rsidRPr="00107287">
        <w:rPr>
          <w:rFonts w:ascii="Palatino Linotype" w:hAnsi="Palatino Linotype" w:cs="Arial"/>
        </w:rPr>
        <w:t xml:space="preserve">de </w:t>
      </w:r>
      <w:r w:rsidR="0081249A" w:rsidRPr="00271B8B">
        <w:rPr>
          <w:rFonts w:ascii="Palatino Linotype" w:hAnsi="Palatino Linotype" w:cs="Arial"/>
        </w:rPr>
        <w:t>mayo</w:t>
      </w:r>
      <w:r w:rsidR="00A82CBB" w:rsidRPr="00271B8B">
        <w:rPr>
          <w:rFonts w:ascii="Palatino Linotype" w:hAnsi="Palatino Linotype" w:cs="Arial"/>
        </w:rPr>
        <w:t xml:space="preserve"> de dos mil diecinueve</w:t>
      </w:r>
      <w:r w:rsidRPr="00271B8B">
        <w:rPr>
          <w:rFonts w:ascii="Palatino Linotype" w:hAnsi="Palatino Linotype" w:cs="Arial"/>
        </w:rPr>
        <w:t xml:space="preserve">, emitida en el recurso de revisión </w:t>
      </w:r>
      <w:r w:rsidRPr="00271B8B">
        <w:rPr>
          <w:rFonts w:ascii="Palatino Linotype" w:hAnsi="Palatino Linotype" w:cs="Arial"/>
          <w:b/>
          <w:bCs/>
        </w:rPr>
        <w:t>0</w:t>
      </w:r>
      <w:r w:rsidR="007003BF" w:rsidRPr="00271B8B">
        <w:rPr>
          <w:rFonts w:ascii="Palatino Linotype" w:hAnsi="Palatino Linotype" w:cs="Arial"/>
          <w:b/>
          <w:bCs/>
        </w:rPr>
        <w:t>1</w:t>
      </w:r>
      <w:r w:rsidR="00285187" w:rsidRPr="00271B8B">
        <w:rPr>
          <w:rFonts w:ascii="Palatino Linotype" w:hAnsi="Palatino Linotype" w:cs="Arial"/>
          <w:b/>
          <w:bCs/>
        </w:rPr>
        <w:t>303</w:t>
      </w:r>
      <w:r w:rsidRPr="00271B8B">
        <w:rPr>
          <w:rFonts w:ascii="Palatino Linotype" w:hAnsi="Palatino Linotype" w:cs="Arial"/>
          <w:b/>
          <w:bCs/>
        </w:rPr>
        <w:t>/INFOEM/IP/RR/201</w:t>
      </w:r>
      <w:r w:rsidR="00B439F4" w:rsidRPr="00271B8B">
        <w:rPr>
          <w:rFonts w:ascii="Palatino Linotype" w:hAnsi="Palatino Linotype" w:cs="Arial"/>
          <w:b/>
          <w:bCs/>
        </w:rPr>
        <w:t>9</w:t>
      </w:r>
      <w:r w:rsidRPr="00271B8B">
        <w:rPr>
          <w:rFonts w:ascii="Palatino Linotype" w:hAnsi="Palatino Linotype" w:cs="Arial"/>
          <w:bCs/>
        </w:rPr>
        <w:t>.</w:t>
      </w:r>
      <w:bookmarkEnd w:id="39"/>
      <w:bookmarkEnd w:id="40"/>
    </w:p>
    <w:sectPr w:rsidR="00E45562" w:rsidRPr="00271B8B" w:rsidSect="00271B8B">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2FF26" w14:textId="77777777" w:rsidR="00DD5C05" w:rsidRDefault="00DD5C05" w:rsidP="00587366">
      <w:r>
        <w:separator/>
      </w:r>
    </w:p>
  </w:endnote>
  <w:endnote w:type="continuationSeparator" w:id="0">
    <w:p w14:paraId="04679471" w14:textId="77777777" w:rsidR="00DD5C05" w:rsidRDefault="00DD5C0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30871" w:rsidRPr="00883450" w:rsidRDefault="004308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584A">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584A">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430871" w:rsidRDefault="00430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30871" w:rsidRPr="00883450" w:rsidRDefault="004308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584A" w:rsidRPr="009758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584A" w:rsidRPr="0097584A">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430871" w:rsidRPr="00883450" w:rsidRDefault="004308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3AC63" w14:textId="77777777" w:rsidR="00DD5C05" w:rsidRDefault="00DD5C05" w:rsidP="00587366">
      <w:r>
        <w:separator/>
      </w:r>
    </w:p>
  </w:footnote>
  <w:footnote w:type="continuationSeparator" w:id="0">
    <w:p w14:paraId="7237254B" w14:textId="77777777" w:rsidR="00DD5C05" w:rsidRDefault="00DD5C05" w:rsidP="00587366">
      <w:r>
        <w:continuationSeparator/>
      </w:r>
    </w:p>
  </w:footnote>
  <w:footnote w:id="1">
    <w:p w14:paraId="11D7B505" w14:textId="77777777" w:rsidR="00430871" w:rsidRDefault="00430871" w:rsidP="00326BBB">
      <w:pPr>
        <w:pStyle w:val="Textonotapie"/>
      </w:pPr>
      <w:r>
        <w:rPr>
          <w:rStyle w:val="Refdenotaalpie"/>
        </w:rPr>
        <w:footnoteRef/>
      </w:r>
      <w:r>
        <w:t xml:space="preserve"> Convención Americana sobre Derechos Humanos. Artículo 13.</w:t>
      </w:r>
    </w:p>
  </w:footnote>
  <w:footnote w:id="2">
    <w:p w14:paraId="1B484ED2" w14:textId="77777777" w:rsidR="00430871" w:rsidRDefault="00430871" w:rsidP="00326BBB">
      <w:pPr>
        <w:pStyle w:val="Textonotapie"/>
      </w:pPr>
      <w:r>
        <w:rPr>
          <w:rStyle w:val="Refdenotaalpie"/>
        </w:rPr>
        <w:footnoteRef/>
      </w:r>
      <w:r>
        <w:t xml:space="preserve"> Constitución Política de los Estados Unidos Mexicanos. Artículo sexto, sección A, fracción I.</w:t>
      </w:r>
    </w:p>
  </w:footnote>
  <w:footnote w:id="3">
    <w:p w14:paraId="40048523" w14:textId="77777777" w:rsidR="00430871" w:rsidRDefault="00430871"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874680F" w14:textId="77777777" w:rsidR="00430871" w:rsidRDefault="00430871" w:rsidP="00326BBB">
      <w:pPr>
        <w:pStyle w:val="Textonotapie"/>
      </w:pPr>
      <w:r>
        <w:rPr>
          <w:rStyle w:val="Refdenotaalpie"/>
        </w:rPr>
        <w:footnoteRef/>
      </w:r>
      <w:r>
        <w:t xml:space="preserve"> Ibídem. </w:t>
      </w:r>
      <w:proofErr w:type="spellStart"/>
      <w:r>
        <w:t>Parr</w:t>
      </w:r>
      <w:proofErr w:type="spellEnd"/>
      <w:r>
        <w:t>. 87.</w:t>
      </w:r>
    </w:p>
  </w:footnote>
  <w:footnote w:id="5">
    <w:p w14:paraId="3D68FA98" w14:textId="77777777" w:rsidR="00430871" w:rsidRPr="007E715A" w:rsidRDefault="00430871" w:rsidP="00320B50">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7F627EF8" w14:textId="77777777" w:rsidR="00430871" w:rsidRPr="007E715A" w:rsidRDefault="00430871" w:rsidP="00320B50">
      <w:pPr>
        <w:pStyle w:val="Textonotapie"/>
        <w:jc w:val="both"/>
        <w:rPr>
          <w:rFonts w:ascii="Palatino Linotype" w:hAnsi="Palatino Linotype"/>
          <w:sz w:val="16"/>
          <w:szCs w:val="16"/>
        </w:rPr>
      </w:pPr>
      <w:r w:rsidRPr="007E715A">
        <w:rPr>
          <w:rFonts w:ascii="Palatino Linotype" w:hAnsi="Palatino Linotype"/>
          <w:sz w:val="16"/>
          <w:szCs w:val="16"/>
        </w:rPr>
        <w:t>…</w:t>
      </w:r>
    </w:p>
    <w:p w14:paraId="00ADE390" w14:textId="77777777" w:rsidR="00430871" w:rsidRPr="007E715A" w:rsidRDefault="00430871" w:rsidP="00320B50">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2DBC461B" w14:textId="77777777" w:rsidR="00430871" w:rsidRDefault="00430871" w:rsidP="00326B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DA3827" w14:textId="77777777" w:rsidR="00430871" w:rsidRDefault="00430871"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430871" w:rsidRPr="001E1F95" w:rsidRDefault="00430871"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3AE9FA56" w14:textId="77777777" w:rsidR="00430871" w:rsidRPr="0037004E" w:rsidRDefault="00430871" w:rsidP="00326B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3D35936D" w14:textId="77777777" w:rsidR="00430871" w:rsidRDefault="00430871" w:rsidP="00326BBB">
      <w:pPr>
        <w:pStyle w:val="Textonotapie"/>
        <w:jc w:val="both"/>
      </w:pPr>
      <w:r>
        <w:rPr>
          <w:rStyle w:val="Refdenotaalpie"/>
        </w:rPr>
        <w:footnoteRef/>
      </w:r>
      <w:r>
        <w:t xml:space="preserve"> Artículo 3. Para los efectos de la presente Ley se entenderá por:</w:t>
      </w:r>
    </w:p>
    <w:p w14:paraId="4B65A2CD" w14:textId="77777777" w:rsidR="00430871" w:rsidRDefault="00430871" w:rsidP="00326BBB">
      <w:pPr>
        <w:pStyle w:val="Textonotapie"/>
        <w:jc w:val="both"/>
      </w:pPr>
      <w:r>
        <w:t xml:space="preserve"> (…)</w:t>
      </w:r>
    </w:p>
    <w:p w14:paraId="15236306" w14:textId="77777777" w:rsidR="00430871" w:rsidRDefault="00430871"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30871" w:rsidRDefault="00430871" w:rsidP="001C6012">
    <w:pPr>
      <w:pStyle w:val="Encabezado"/>
      <w:tabs>
        <w:tab w:val="clear" w:pos="4252"/>
        <w:tab w:val="clear" w:pos="8504"/>
        <w:tab w:val="left" w:pos="8460"/>
      </w:tabs>
    </w:pPr>
    <w:r>
      <w:tab/>
    </w:r>
  </w:p>
  <w:p w14:paraId="64F5F23E" w14:textId="390690E5" w:rsidR="00430871" w:rsidRDefault="0043087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30871" w:rsidRPr="00674A46" w14:paraId="07F2896E" w14:textId="77777777" w:rsidTr="00F3586F">
      <w:trPr>
        <w:trHeight w:val="138"/>
      </w:trPr>
      <w:tc>
        <w:tcPr>
          <w:tcW w:w="3544" w:type="dxa"/>
          <w:vAlign w:val="center"/>
        </w:tcPr>
        <w:p w14:paraId="4A5B1974" w14:textId="3B2AB4E0" w:rsidR="00430871" w:rsidRPr="00674A46" w:rsidRDefault="0043087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A20E012" w:rsidR="00430871" w:rsidRPr="0017265D" w:rsidRDefault="00430871"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1303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430871" w:rsidRPr="00674A46" w14:paraId="1B5D8690" w14:textId="77777777" w:rsidTr="00F3586F">
      <w:trPr>
        <w:trHeight w:val="233"/>
      </w:trPr>
      <w:tc>
        <w:tcPr>
          <w:tcW w:w="3544" w:type="dxa"/>
          <w:vAlign w:val="center"/>
        </w:tcPr>
        <w:p w14:paraId="3903F2C6" w14:textId="35D57A2C" w:rsidR="00430871" w:rsidRPr="00674A46" w:rsidRDefault="0043087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D45C57D" w:rsidR="00430871" w:rsidRPr="00B75F20" w:rsidRDefault="00430871" w:rsidP="0078036C">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Otzolotepec</w:t>
          </w:r>
          <w:proofErr w:type="spellEnd"/>
        </w:p>
      </w:tc>
    </w:tr>
    <w:tr w:rsidR="00430871" w:rsidRPr="00674A46" w14:paraId="095EB01B" w14:textId="77777777" w:rsidTr="00F3586F">
      <w:trPr>
        <w:trHeight w:val="321"/>
      </w:trPr>
      <w:tc>
        <w:tcPr>
          <w:tcW w:w="3544" w:type="dxa"/>
          <w:vAlign w:val="center"/>
        </w:tcPr>
        <w:p w14:paraId="6E000A51" w14:textId="25DCC1C7" w:rsidR="00430871" w:rsidRPr="00674A46" w:rsidRDefault="0043087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30871" w:rsidRPr="00674A46" w:rsidRDefault="0043087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30871" w:rsidRDefault="0043087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30871" w:rsidRDefault="0043087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30871" w:rsidRPr="00674A46" w14:paraId="0A3256F2" w14:textId="77777777" w:rsidTr="00F3586F">
      <w:trPr>
        <w:trHeight w:val="138"/>
      </w:trPr>
      <w:tc>
        <w:tcPr>
          <w:tcW w:w="3261" w:type="dxa"/>
          <w:vAlign w:val="center"/>
        </w:tcPr>
        <w:p w14:paraId="3D80769D" w14:textId="316F11F8" w:rsidR="00430871" w:rsidRPr="00674A46" w:rsidRDefault="0043087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86C04BF" w:rsidR="00430871" w:rsidRPr="00674A46" w:rsidRDefault="00430871" w:rsidP="0078036C">
          <w:pPr>
            <w:pStyle w:val="Encabezado"/>
            <w:rPr>
              <w:rFonts w:ascii="Palatino Linotype" w:hAnsi="Palatino Linotype"/>
              <w:b/>
              <w:sz w:val="22"/>
              <w:szCs w:val="22"/>
            </w:rPr>
          </w:pPr>
          <w:r>
            <w:rPr>
              <w:rFonts w:ascii="Palatino Linotype" w:hAnsi="Palatino Linotype" w:cs="Arial"/>
              <w:b/>
              <w:bCs/>
              <w:sz w:val="22"/>
              <w:szCs w:val="22"/>
              <w:lang w:eastAsia="es-MX"/>
            </w:rPr>
            <w:t>01303/INFOEM/IP/RR/2019</w:t>
          </w:r>
        </w:p>
      </w:tc>
    </w:tr>
    <w:tr w:rsidR="00430871" w:rsidRPr="00B75F20" w14:paraId="128C8B3C" w14:textId="77777777" w:rsidTr="00F3586F">
      <w:trPr>
        <w:trHeight w:val="233"/>
      </w:trPr>
      <w:tc>
        <w:tcPr>
          <w:tcW w:w="3261" w:type="dxa"/>
          <w:vAlign w:val="center"/>
        </w:tcPr>
        <w:p w14:paraId="483E3371" w14:textId="66B1BC74" w:rsidR="00430871" w:rsidRPr="00674A46" w:rsidRDefault="0043087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0E2CA9E" w:rsidR="00430871" w:rsidRPr="00B75F20" w:rsidRDefault="003561C1" w:rsidP="00F0190C">
          <w:pPr>
            <w:pStyle w:val="Encabezado"/>
            <w:ind w:right="234"/>
            <w:rPr>
              <w:rFonts w:ascii="Palatino Linotype" w:hAnsi="Palatino Linotype"/>
              <w:b/>
              <w:sz w:val="22"/>
              <w:szCs w:val="22"/>
            </w:rPr>
          </w:pPr>
          <w:r w:rsidRPr="003561C1">
            <w:rPr>
              <w:rFonts w:ascii="Palatino Linotype" w:hAnsi="Palatino Linotype"/>
              <w:b/>
              <w:sz w:val="22"/>
              <w:szCs w:val="22"/>
              <w:highlight w:val="black"/>
            </w:rPr>
            <w:t>---------------------------------</w:t>
          </w:r>
        </w:p>
      </w:tc>
    </w:tr>
    <w:tr w:rsidR="00430871" w:rsidRPr="00674A46" w14:paraId="41BE0704" w14:textId="77777777" w:rsidTr="00F3586F">
      <w:trPr>
        <w:trHeight w:val="321"/>
      </w:trPr>
      <w:tc>
        <w:tcPr>
          <w:tcW w:w="3261" w:type="dxa"/>
          <w:vAlign w:val="center"/>
        </w:tcPr>
        <w:p w14:paraId="34C64148" w14:textId="10C6C8A9" w:rsidR="00430871" w:rsidRPr="00674A46" w:rsidRDefault="0043087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28CD5DB" w:rsidR="00430871" w:rsidRPr="00674A46" w:rsidRDefault="00430871" w:rsidP="0078036C">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p>
      </w:tc>
    </w:tr>
    <w:tr w:rsidR="00430871" w:rsidRPr="00674A46" w14:paraId="0C8B6193" w14:textId="77777777" w:rsidTr="00F3586F">
      <w:trPr>
        <w:trHeight w:val="321"/>
      </w:trPr>
      <w:tc>
        <w:tcPr>
          <w:tcW w:w="3261" w:type="dxa"/>
          <w:vAlign w:val="center"/>
        </w:tcPr>
        <w:p w14:paraId="321FFAFF" w14:textId="40E5A678" w:rsidR="00430871" w:rsidRPr="00674A46" w:rsidRDefault="0043087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30871" w:rsidRPr="00674A46" w:rsidRDefault="0043087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30871" w:rsidRDefault="004308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C883903"/>
    <w:multiLevelType w:val="hybridMultilevel"/>
    <w:tmpl w:val="D820E872"/>
    <w:lvl w:ilvl="0" w:tplc="589CF398">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1"/>
  </w:num>
  <w:num w:numId="5">
    <w:abstractNumId w:val="6"/>
  </w:num>
  <w:num w:numId="6">
    <w:abstractNumId w:val="5"/>
  </w:num>
  <w:num w:numId="7">
    <w:abstractNumId w:val="2"/>
  </w:num>
  <w:num w:numId="8">
    <w:abstractNumId w:val="12"/>
  </w:num>
  <w:num w:numId="9">
    <w:abstractNumId w:val="4"/>
  </w:num>
  <w:num w:numId="10">
    <w:abstractNumId w:val="15"/>
  </w:num>
  <w:num w:numId="11">
    <w:abstractNumId w:val="10"/>
  </w:num>
  <w:num w:numId="12">
    <w:abstractNumId w:val="9"/>
  </w:num>
  <w:num w:numId="13">
    <w:abstractNumId w:val="0"/>
  </w:num>
  <w:num w:numId="14">
    <w:abstractNumId w:val="3"/>
  </w:num>
  <w:num w:numId="15">
    <w:abstractNumId w:val="14"/>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5E30"/>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46A31"/>
    <w:rsid w:val="00050466"/>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B79"/>
    <w:rsid w:val="00094F93"/>
    <w:rsid w:val="000955D2"/>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0B86"/>
    <w:rsid w:val="000E11C3"/>
    <w:rsid w:val="000E24F6"/>
    <w:rsid w:val="000E2665"/>
    <w:rsid w:val="000E2E43"/>
    <w:rsid w:val="000E4495"/>
    <w:rsid w:val="000E54C3"/>
    <w:rsid w:val="000E6436"/>
    <w:rsid w:val="000E64FE"/>
    <w:rsid w:val="000E77B8"/>
    <w:rsid w:val="000F063C"/>
    <w:rsid w:val="000F14F0"/>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287"/>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1B8B"/>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187"/>
    <w:rsid w:val="00286E44"/>
    <w:rsid w:val="002871EB"/>
    <w:rsid w:val="002879B1"/>
    <w:rsid w:val="00290622"/>
    <w:rsid w:val="00293AAD"/>
    <w:rsid w:val="002951D4"/>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33E"/>
    <w:rsid w:val="002C570D"/>
    <w:rsid w:val="002C5B8F"/>
    <w:rsid w:val="002C61FB"/>
    <w:rsid w:val="002C6D4C"/>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1983"/>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1C1"/>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69D6"/>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A60"/>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73EF"/>
    <w:rsid w:val="004C03B3"/>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777"/>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B7FDB"/>
    <w:rsid w:val="005C1A74"/>
    <w:rsid w:val="005C2E4E"/>
    <w:rsid w:val="005C3294"/>
    <w:rsid w:val="005C347F"/>
    <w:rsid w:val="005C42D3"/>
    <w:rsid w:val="005C5787"/>
    <w:rsid w:val="005C5875"/>
    <w:rsid w:val="005C6F55"/>
    <w:rsid w:val="005C79D8"/>
    <w:rsid w:val="005D0D97"/>
    <w:rsid w:val="005D2074"/>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6FDE"/>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10F"/>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6271"/>
    <w:rsid w:val="006F729B"/>
    <w:rsid w:val="006F7E87"/>
    <w:rsid w:val="007003BF"/>
    <w:rsid w:val="0070160E"/>
    <w:rsid w:val="00701E19"/>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E0A"/>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EF5"/>
    <w:rsid w:val="007721A1"/>
    <w:rsid w:val="00773650"/>
    <w:rsid w:val="0077374A"/>
    <w:rsid w:val="0077381A"/>
    <w:rsid w:val="00773DEC"/>
    <w:rsid w:val="007740B2"/>
    <w:rsid w:val="00774A5F"/>
    <w:rsid w:val="00774DFD"/>
    <w:rsid w:val="007753FA"/>
    <w:rsid w:val="0077544D"/>
    <w:rsid w:val="007764C8"/>
    <w:rsid w:val="00777B16"/>
    <w:rsid w:val="0078036C"/>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189"/>
    <w:rsid w:val="0081794B"/>
    <w:rsid w:val="00817D8E"/>
    <w:rsid w:val="008200A3"/>
    <w:rsid w:val="00820BF2"/>
    <w:rsid w:val="00821A12"/>
    <w:rsid w:val="00821CED"/>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77FFB"/>
    <w:rsid w:val="008805A2"/>
    <w:rsid w:val="008811AA"/>
    <w:rsid w:val="00881572"/>
    <w:rsid w:val="00882510"/>
    <w:rsid w:val="00882AB3"/>
    <w:rsid w:val="00882FEA"/>
    <w:rsid w:val="00883450"/>
    <w:rsid w:val="0088398C"/>
    <w:rsid w:val="00884EBD"/>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093"/>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5B30"/>
    <w:rsid w:val="009563A5"/>
    <w:rsid w:val="00956868"/>
    <w:rsid w:val="0095765F"/>
    <w:rsid w:val="009606E6"/>
    <w:rsid w:val="00961B83"/>
    <w:rsid w:val="00962F40"/>
    <w:rsid w:val="00963918"/>
    <w:rsid w:val="00963968"/>
    <w:rsid w:val="009657F8"/>
    <w:rsid w:val="00970F70"/>
    <w:rsid w:val="00971056"/>
    <w:rsid w:val="00971588"/>
    <w:rsid w:val="0097252B"/>
    <w:rsid w:val="00972668"/>
    <w:rsid w:val="009727B4"/>
    <w:rsid w:val="00972C36"/>
    <w:rsid w:val="00974907"/>
    <w:rsid w:val="0097584A"/>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40F9"/>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3D06"/>
    <w:rsid w:val="00A74EDE"/>
    <w:rsid w:val="00A75396"/>
    <w:rsid w:val="00A755A1"/>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16F7"/>
    <w:rsid w:val="00B018DA"/>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1F63"/>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119"/>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2AAF"/>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4C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0E80"/>
    <w:rsid w:val="00D53F55"/>
    <w:rsid w:val="00D55346"/>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E45"/>
    <w:rsid w:val="00DA7AD9"/>
    <w:rsid w:val="00DA7B56"/>
    <w:rsid w:val="00DA7E2F"/>
    <w:rsid w:val="00DB0A6F"/>
    <w:rsid w:val="00DB0C0B"/>
    <w:rsid w:val="00DB31E7"/>
    <w:rsid w:val="00DB3A66"/>
    <w:rsid w:val="00DB4240"/>
    <w:rsid w:val="00DB4BEF"/>
    <w:rsid w:val="00DB5DEE"/>
    <w:rsid w:val="00DB67EE"/>
    <w:rsid w:val="00DB78B2"/>
    <w:rsid w:val="00DC07E3"/>
    <w:rsid w:val="00DC1421"/>
    <w:rsid w:val="00DC230C"/>
    <w:rsid w:val="00DC2CE7"/>
    <w:rsid w:val="00DC301A"/>
    <w:rsid w:val="00DC31FF"/>
    <w:rsid w:val="00DC6AEA"/>
    <w:rsid w:val="00DC7377"/>
    <w:rsid w:val="00DC7BBE"/>
    <w:rsid w:val="00DD04C0"/>
    <w:rsid w:val="00DD3C18"/>
    <w:rsid w:val="00DD4849"/>
    <w:rsid w:val="00DD4CD3"/>
    <w:rsid w:val="00DD5940"/>
    <w:rsid w:val="00DD5C05"/>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309E"/>
    <w:rsid w:val="00F53C70"/>
    <w:rsid w:val="00F5433C"/>
    <w:rsid w:val="00F54824"/>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6E49"/>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74"/>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0FD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6B76-C0C4-4602-AF66-4D7AF6F3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7724</Words>
  <Characters>42488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2019-05-24T17:34:00Z</cp:lastPrinted>
  <dcterms:created xsi:type="dcterms:W3CDTF">2019-05-23T18:17:00Z</dcterms:created>
  <dcterms:modified xsi:type="dcterms:W3CDTF">2019-06-06T19:24:00Z</dcterms:modified>
</cp:coreProperties>
</file>