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B1266" w14:textId="128049DF"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946594">
        <w:rPr>
          <w:rFonts w:ascii="Palatino Linotype" w:eastAsia="Times New Roman" w:hAnsi="Palatino Linotype" w:cs="Arial"/>
          <w:color w:val="000000"/>
          <w:sz w:val="24"/>
          <w:szCs w:val="24"/>
          <w:lang w:eastAsia="es-MX"/>
        </w:rPr>
        <w:t>veintisiete</w:t>
      </w:r>
      <w:r w:rsidR="00267E20">
        <w:rPr>
          <w:rFonts w:ascii="Palatino Linotype" w:eastAsia="Times New Roman" w:hAnsi="Palatino Linotype" w:cs="Arial"/>
          <w:color w:val="000000"/>
          <w:sz w:val="24"/>
          <w:szCs w:val="24"/>
          <w:lang w:eastAsia="es-MX"/>
        </w:rPr>
        <w:t xml:space="preserve"> de noviembre</w:t>
      </w:r>
      <w:r w:rsidR="00597F74" w:rsidRPr="00597F74">
        <w:rPr>
          <w:rFonts w:ascii="Palatino Linotype" w:eastAsia="Times New Roman" w:hAnsi="Palatino Linotype" w:cs="Arial"/>
          <w:color w:val="000000"/>
          <w:sz w:val="24"/>
          <w:szCs w:val="24"/>
          <w:lang w:eastAsia="es-MX"/>
        </w:rPr>
        <w:t xml:space="preserve"> 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2E5993D1"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267E20" w:rsidRPr="00267E20">
        <w:rPr>
          <w:rFonts w:ascii="Palatino Linotype" w:hAnsi="Palatino Linotype" w:cs="Arial"/>
          <w:b/>
          <w:bCs/>
          <w:sz w:val="24"/>
          <w:lang w:eastAsia="es-MX"/>
        </w:rPr>
        <w:t>07495/INFOEM/IP/RR/2019</w:t>
      </w:r>
      <w:r w:rsidR="00735033">
        <w:rPr>
          <w:rFonts w:ascii="Palatino Linotype" w:hAnsi="Palatino Linotype" w:cs="Arial"/>
          <w:sz w:val="24"/>
        </w:rPr>
        <w:t xml:space="preserve">, interpuesto por </w:t>
      </w:r>
      <w:r w:rsidR="00F0336F">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AF1CCE">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B72929">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D32A6F">
        <w:rPr>
          <w:rFonts w:ascii="Palatino Linotype" w:hAnsi="Palatino Linotype" w:cs="Arial"/>
          <w:sz w:val="24"/>
          <w:szCs w:val="24"/>
        </w:rPr>
        <w:t>de la</w:t>
      </w:r>
      <w:r w:rsidRPr="00224181">
        <w:rPr>
          <w:rFonts w:ascii="Palatino Linotype" w:hAnsi="Palatino Linotype" w:cs="Arial"/>
          <w:sz w:val="24"/>
          <w:szCs w:val="24"/>
        </w:rPr>
        <w:t xml:space="preserve"> </w:t>
      </w:r>
      <w:r w:rsidR="00267E20" w:rsidRPr="00267E20">
        <w:rPr>
          <w:rFonts w:ascii="Palatino Linotype" w:hAnsi="Palatino Linotype" w:cs="Arial"/>
          <w:b/>
          <w:sz w:val="24"/>
          <w:szCs w:val="24"/>
        </w:rPr>
        <w:t>Ayuntamiento de Teoloyucan</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15EAF84F"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AF1CCE">
        <w:rPr>
          <w:rFonts w:ascii="Palatino Linotype" w:hAnsi="Palatino Linotype" w:cs="Arial"/>
          <w:sz w:val="24"/>
        </w:rPr>
        <w:t xml:space="preserve"> fecha primero de agosto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267E20" w:rsidRPr="00267E20">
        <w:rPr>
          <w:rFonts w:ascii="Palatino Linotype" w:hAnsi="Palatino Linotype" w:cs="Arial"/>
          <w:b/>
          <w:bCs/>
          <w:sz w:val="24"/>
        </w:rPr>
        <w:t>E</w:t>
      </w:r>
      <w:r w:rsidR="008C15EC" w:rsidRPr="00267E20">
        <w:rPr>
          <w:rFonts w:ascii="Palatino Linotype" w:hAnsi="Palatino Linotype" w:cs="Arial"/>
          <w:b/>
          <w:bCs/>
          <w:sz w:val="24"/>
        </w:rPr>
        <w:t>l</w:t>
      </w:r>
      <w:r w:rsidRPr="00267E20">
        <w:rPr>
          <w:rFonts w:ascii="Palatino Linotype" w:hAnsi="Palatino Linotype" w:cs="Arial"/>
          <w:b/>
          <w:bCs/>
          <w:sz w:val="24"/>
        </w:rPr>
        <w:t xml:space="preserve"> </w:t>
      </w:r>
      <w:r w:rsidR="00267E20" w:rsidRPr="00267E20">
        <w:rPr>
          <w:rFonts w:ascii="Palatino Linotype" w:hAnsi="Palatino Linotype" w:cs="Arial"/>
          <w:b/>
          <w:bCs/>
          <w:sz w:val="24"/>
        </w:rPr>
        <w:t>R</w:t>
      </w:r>
      <w:r w:rsidR="00E3099C" w:rsidRPr="00267E20">
        <w:rPr>
          <w:rFonts w:ascii="Palatino Linotype" w:hAnsi="Palatino Linotype" w:cs="Arial"/>
          <w:b/>
          <w:bCs/>
          <w:sz w:val="24"/>
        </w:rPr>
        <w:t>ecurrente</w:t>
      </w:r>
      <w:r w:rsidR="00E3099C">
        <w:rPr>
          <w:rFonts w:ascii="Palatino Linotype" w:hAnsi="Palatino Linotype" w:cs="Arial"/>
          <w:sz w:val="24"/>
        </w:rPr>
        <w:t xml:space="preserve">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00267E20" w:rsidRPr="00267E20">
        <w:rPr>
          <w:rFonts w:ascii="Palatino Linotype" w:hAnsi="Palatino Linotype" w:cs="Arial"/>
          <w:b/>
          <w:bCs/>
          <w:sz w:val="24"/>
        </w:rPr>
        <w:t>E</w:t>
      </w:r>
      <w:r w:rsidRPr="00267E20">
        <w:rPr>
          <w:rFonts w:ascii="Palatino Linotype" w:hAnsi="Palatino Linotype" w:cs="Arial"/>
          <w:b/>
          <w:bCs/>
          <w:sz w:val="24"/>
        </w:rPr>
        <w:t xml:space="preserve">l </w:t>
      </w:r>
      <w:r w:rsidR="00267E20" w:rsidRPr="00267E20">
        <w:rPr>
          <w:rFonts w:ascii="Palatino Linotype" w:hAnsi="Palatino Linotype" w:cs="Arial"/>
          <w:b/>
          <w:bCs/>
          <w:sz w:val="24"/>
        </w:rPr>
        <w:t>S</w:t>
      </w:r>
      <w:r w:rsidRPr="00267E20">
        <w:rPr>
          <w:rFonts w:ascii="Palatino Linotype" w:hAnsi="Palatino Linotype" w:cs="Arial"/>
          <w:b/>
          <w:bCs/>
          <w:sz w:val="24"/>
        </w:rPr>
        <w:t xml:space="preserve">ujeto </w:t>
      </w:r>
      <w:r w:rsidR="00267E20" w:rsidRPr="00267E20">
        <w:rPr>
          <w:rFonts w:ascii="Palatino Linotype" w:hAnsi="Palatino Linotype" w:cs="Arial"/>
          <w:b/>
          <w:bCs/>
          <w:sz w:val="24"/>
        </w:rPr>
        <w:t>O</w:t>
      </w:r>
      <w:r w:rsidR="00E3099C" w:rsidRPr="00267E20">
        <w:rPr>
          <w:rFonts w:ascii="Palatino Linotype" w:hAnsi="Palatino Linotype" w:cs="Arial"/>
          <w:b/>
          <w:bCs/>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267E20" w:rsidRPr="00267E20">
        <w:rPr>
          <w:rFonts w:ascii="Palatino Linotype" w:hAnsi="Palatino Linotype" w:cs="Arial"/>
          <w:b/>
          <w:sz w:val="24"/>
        </w:rPr>
        <w:t>00159/TEOLOYU/IP/2019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2C081AA9" w:rsidR="0051301F" w:rsidRPr="00B6218A" w:rsidRDefault="00E3099C" w:rsidP="006E4A74">
      <w:pPr>
        <w:spacing w:line="240" w:lineRule="auto"/>
        <w:ind w:left="851" w:right="851"/>
        <w:jc w:val="both"/>
        <w:rPr>
          <w:rFonts w:ascii="Palatino Linotype" w:hAnsi="Palatino Linotype"/>
          <w:i/>
          <w:lang w:val="es-ES_tradnl"/>
        </w:rPr>
      </w:pPr>
      <w:r w:rsidRPr="00C87F01">
        <w:rPr>
          <w:rFonts w:ascii="Palatino Linotype" w:hAnsi="Palatino Linotype"/>
          <w:i/>
          <w:lang w:val="es-ES_tradnl"/>
        </w:rPr>
        <w:t>“</w:t>
      </w:r>
      <w:r w:rsidR="00267E20" w:rsidRPr="00267E20">
        <w:rPr>
          <w:rFonts w:ascii="Palatino Linotype" w:hAnsi="Palatino Linotype"/>
          <w:i/>
          <w:lang w:val="es-ES_tradnl"/>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w:t>
      </w:r>
      <w:r w:rsidR="00267E20" w:rsidRPr="00267E20">
        <w:rPr>
          <w:rFonts w:ascii="Palatino Linotype" w:hAnsi="Palatino Linotype"/>
          <w:i/>
          <w:lang w:val="es-ES_tradnl"/>
        </w:rPr>
        <w:lastRenderedPageBreak/>
        <w:t>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7BDFB9E9" w14:textId="77777777" w:rsidR="00D573A5" w:rsidRDefault="00D573A5"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11F515A" w14:textId="77777777" w:rsidR="00511E73" w:rsidRPr="00BE2480" w:rsidRDefault="00511E73" w:rsidP="00511E73">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Haciéndose constar que del acuse de la solicitud de información contenida en el expediente electrónico del SAIMEX, se aprecia que el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30A1DDAA"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E3099C" w:rsidRPr="00CD6DED">
        <w:rPr>
          <w:rFonts w:ascii="Palatino Linotype" w:hAnsi="Palatino Linotype" w:cs="Arial"/>
          <w:b/>
          <w:sz w:val="28"/>
          <w:szCs w:val="20"/>
        </w:rPr>
        <w:t>De la respuesta del Sujeto Obligado.</w:t>
      </w:r>
    </w:p>
    <w:p w14:paraId="239A9F33" w14:textId="1184DCF9" w:rsidR="00D377EE" w:rsidRDefault="00A443F5" w:rsidP="007E133C">
      <w:pPr>
        <w:spacing w:before="240" w:line="360" w:lineRule="auto"/>
        <w:jc w:val="both"/>
        <w:rPr>
          <w:rFonts w:ascii="Palatino Linotype" w:hAnsi="Palatino Linotype" w:cs="Arial"/>
          <w:sz w:val="24"/>
        </w:rPr>
      </w:pPr>
      <w:r w:rsidRPr="00A443F5">
        <w:rPr>
          <w:rFonts w:ascii="Palatino Linotype" w:hAnsi="Palatino Linotype" w:cs="Arial"/>
          <w:sz w:val="24"/>
        </w:rPr>
        <w:t xml:space="preserve">En el expediente electrónico formado en el sistema </w:t>
      </w:r>
      <w:r w:rsidRPr="00D377EE">
        <w:rPr>
          <w:rFonts w:ascii="Palatino Linotype" w:hAnsi="Palatino Linotype" w:cs="Arial"/>
          <w:b/>
          <w:bCs/>
          <w:sz w:val="24"/>
        </w:rPr>
        <w:t>SAI</w:t>
      </w:r>
      <w:r w:rsidR="0044778A" w:rsidRPr="00D377EE">
        <w:rPr>
          <w:rFonts w:ascii="Palatino Linotype" w:hAnsi="Palatino Linotype" w:cs="Arial"/>
          <w:b/>
          <w:bCs/>
          <w:sz w:val="24"/>
        </w:rPr>
        <w:t>MEX</w:t>
      </w:r>
      <w:r w:rsidR="0044778A">
        <w:rPr>
          <w:rFonts w:ascii="Palatino Linotype" w:hAnsi="Palatino Linotype" w:cs="Arial"/>
          <w:sz w:val="24"/>
        </w:rPr>
        <w:t>,</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2E0F3A">
        <w:rPr>
          <w:rFonts w:ascii="Palatino Linotype" w:hAnsi="Palatino Linotype" w:cs="Arial"/>
          <w:sz w:val="24"/>
        </w:rPr>
        <w:t xml:space="preserve">que en fecha </w:t>
      </w:r>
      <w:r w:rsidR="00D377EE">
        <w:rPr>
          <w:rFonts w:ascii="Palatino Linotype" w:hAnsi="Palatino Linotype" w:cs="Arial"/>
          <w:sz w:val="24"/>
        </w:rPr>
        <w:t>treinta</w:t>
      </w:r>
      <w:r w:rsidR="00AF1CCE">
        <w:rPr>
          <w:rFonts w:ascii="Palatino Linotype" w:hAnsi="Palatino Linotype" w:cs="Arial"/>
          <w:sz w:val="24"/>
        </w:rPr>
        <w:t xml:space="preserve"> de agosto</w:t>
      </w:r>
      <w:r w:rsidR="00CC0E0F">
        <w:rPr>
          <w:rFonts w:ascii="Palatino Linotype" w:hAnsi="Palatino Linotype" w:cs="Arial"/>
          <w:sz w:val="24"/>
        </w:rPr>
        <w:t xml:space="preserve">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w:t>
      </w:r>
      <w:r w:rsidR="00D377EE" w:rsidRPr="00D377EE">
        <w:rPr>
          <w:rFonts w:ascii="Palatino Linotype" w:hAnsi="Palatino Linotype" w:cs="Arial"/>
          <w:b/>
          <w:bCs/>
          <w:sz w:val="24"/>
        </w:rPr>
        <w:t>E</w:t>
      </w:r>
      <w:r w:rsidR="00D25025" w:rsidRPr="00D377EE">
        <w:rPr>
          <w:rFonts w:ascii="Palatino Linotype" w:hAnsi="Palatino Linotype" w:cs="Arial"/>
          <w:b/>
          <w:bCs/>
          <w:sz w:val="24"/>
        </w:rPr>
        <w:t xml:space="preserve">l </w:t>
      </w:r>
      <w:r w:rsidR="00D377EE" w:rsidRPr="00D377EE">
        <w:rPr>
          <w:rFonts w:ascii="Palatino Linotype" w:hAnsi="Palatino Linotype" w:cs="Arial"/>
          <w:b/>
          <w:bCs/>
          <w:sz w:val="24"/>
        </w:rPr>
        <w:t>S</w:t>
      </w:r>
      <w:r w:rsidR="00D25025" w:rsidRPr="00D377EE">
        <w:rPr>
          <w:rFonts w:ascii="Palatino Linotype" w:hAnsi="Palatino Linotype" w:cs="Arial"/>
          <w:b/>
          <w:bCs/>
          <w:sz w:val="24"/>
        </w:rPr>
        <w:t xml:space="preserve">ujeto </w:t>
      </w:r>
      <w:r w:rsidR="00D377EE" w:rsidRPr="00D377EE">
        <w:rPr>
          <w:rFonts w:ascii="Palatino Linotype" w:hAnsi="Palatino Linotype" w:cs="Arial"/>
          <w:b/>
          <w:bCs/>
          <w:sz w:val="24"/>
        </w:rPr>
        <w:t>O</w:t>
      </w:r>
      <w:r w:rsidR="00D25025" w:rsidRPr="00D377EE">
        <w:rPr>
          <w:rFonts w:ascii="Palatino Linotype" w:hAnsi="Palatino Linotype" w:cs="Arial"/>
          <w:b/>
          <w:bCs/>
          <w:sz w:val="24"/>
        </w:rPr>
        <w:t>bligado</w:t>
      </w:r>
      <w:r w:rsidR="00D25025">
        <w:rPr>
          <w:rFonts w:ascii="Palatino Linotype" w:hAnsi="Palatino Linotype" w:cs="Arial"/>
          <w:sz w:val="24"/>
        </w:rPr>
        <w:t xml:space="preserve"> emitió la</w:t>
      </w:r>
      <w:r w:rsidRPr="00A443F5">
        <w:rPr>
          <w:rFonts w:ascii="Palatino Linotype" w:hAnsi="Palatino Linotype" w:cs="Arial"/>
          <w:sz w:val="24"/>
        </w:rPr>
        <w:t xml:space="preserve"> respue</w:t>
      </w:r>
      <w:r w:rsidR="00494A86">
        <w:rPr>
          <w:rFonts w:ascii="Palatino Linotype" w:hAnsi="Palatino Linotype" w:cs="Arial"/>
          <w:sz w:val="24"/>
        </w:rPr>
        <w:t>sta</w:t>
      </w:r>
      <w:r w:rsidR="00D25025">
        <w:rPr>
          <w:rFonts w:ascii="Palatino Linotype" w:hAnsi="Palatino Linotype" w:cs="Arial"/>
          <w:sz w:val="24"/>
        </w:rPr>
        <w:t xml:space="preserve"> a la solicitud de información,</w:t>
      </w:r>
      <w:r w:rsidR="00D377EE">
        <w:rPr>
          <w:rFonts w:ascii="Palatino Linotype" w:hAnsi="Palatino Linotype" w:cs="Arial"/>
          <w:sz w:val="24"/>
        </w:rPr>
        <w:t xml:space="preserve"> manifestando lo siguiente:</w:t>
      </w:r>
    </w:p>
    <w:p w14:paraId="62DB48E5" w14:textId="77777777" w:rsidR="00D377EE" w:rsidRDefault="00D377EE" w:rsidP="00D377EE">
      <w:pPr>
        <w:spacing w:line="240" w:lineRule="auto"/>
        <w:ind w:left="851" w:right="850"/>
        <w:jc w:val="both"/>
        <w:rPr>
          <w:rFonts w:ascii="Palatino Linotype" w:hAnsi="Palatino Linotype"/>
          <w:i/>
          <w:lang w:val="es-ES_tradnl"/>
        </w:rPr>
      </w:pPr>
    </w:p>
    <w:p w14:paraId="6734C1B6" w14:textId="311DE4B2" w:rsidR="00D377EE" w:rsidRPr="00D377EE" w:rsidRDefault="00D377EE" w:rsidP="00D377EE">
      <w:pPr>
        <w:spacing w:line="240" w:lineRule="auto"/>
        <w:ind w:left="851" w:right="850"/>
        <w:jc w:val="right"/>
        <w:rPr>
          <w:rFonts w:ascii="Palatino Linotype" w:hAnsi="Palatino Linotype"/>
          <w:i/>
          <w:lang w:val="es-ES_tradnl"/>
        </w:rPr>
      </w:pPr>
      <w:r w:rsidRPr="00C87F01">
        <w:rPr>
          <w:rFonts w:ascii="Palatino Linotype" w:hAnsi="Palatino Linotype"/>
          <w:i/>
          <w:lang w:val="es-ES_tradnl"/>
        </w:rPr>
        <w:t>“</w:t>
      </w:r>
      <w:r w:rsidRPr="00D377EE">
        <w:rPr>
          <w:rFonts w:ascii="Palatino Linotype" w:hAnsi="Palatino Linotype"/>
          <w:i/>
          <w:lang w:val="es-ES_tradnl"/>
        </w:rPr>
        <w:t>Folio de la solicitud: 00159/TEOLOYU/IP/2019</w:t>
      </w:r>
    </w:p>
    <w:p w14:paraId="6DF85AED" w14:textId="118856EE" w:rsidR="00D377EE" w:rsidRDefault="00D377EE" w:rsidP="00D377EE">
      <w:pPr>
        <w:spacing w:line="240" w:lineRule="auto"/>
        <w:ind w:left="851" w:right="850"/>
        <w:jc w:val="both"/>
        <w:rPr>
          <w:rFonts w:ascii="Palatino Linotype" w:hAnsi="Palatino Linotype"/>
          <w:i/>
          <w:lang w:val="es-ES_tradnl"/>
        </w:rPr>
      </w:pPr>
      <w:r w:rsidRPr="00D377EE">
        <w:rPr>
          <w:rFonts w:ascii="Palatino Linotype" w:hAnsi="Palatino Linotype"/>
          <w:i/>
          <w:lang w:val="es-ES_tradnl"/>
        </w:rPr>
        <w:t xml:space="preserve">En respuesta a la solicitud recibida, nos permitimos hacer de su conocimiento que con fundamento en el artículo 53, Fracciones: II, V y VI de la Ley de Transparencia </w:t>
      </w:r>
      <w:r w:rsidRPr="00D377EE">
        <w:rPr>
          <w:rFonts w:ascii="Palatino Linotype" w:hAnsi="Palatino Linotype"/>
          <w:i/>
          <w:lang w:val="es-ES_tradnl"/>
        </w:rPr>
        <w:lastRenderedPageBreak/>
        <w:t>y Acceso a la Información Pública del Estado de México y Municipios, le contestamos que:</w:t>
      </w:r>
    </w:p>
    <w:p w14:paraId="367BA4DB" w14:textId="77777777" w:rsidR="00D377EE" w:rsidRPr="00D377EE" w:rsidRDefault="00D377EE" w:rsidP="00D377EE">
      <w:pPr>
        <w:spacing w:line="240" w:lineRule="auto"/>
        <w:ind w:left="851" w:right="850"/>
        <w:jc w:val="both"/>
        <w:rPr>
          <w:rFonts w:ascii="Palatino Linotype" w:hAnsi="Palatino Linotype"/>
          <w:i/>
          <w:lang w:val="es-ES_tradnl"/>
        </w:rPr>
      </w:pPr>
    </w:p>
    <w:p w14:paraId="6BC520F1" w14:textId="40702878" w:rsidR="00D377EE" w:rsidRDefault="00D377EE" w:rsidP="00D377EE">
      <w:pPr>
        <w:spacing w:line="240" w:lineRule="auto"/>
        <w:ind w:left="851" w:right="850"/>
        <w:jc w:val="both"/>
        <w:rPr>
          <w:rFonts w:ascii="Palatino Linotype" w:hAnsi="Palatino Linotype"/>
          <w:i/>
          <w:lang w:val="es-ES_tradnl"/>
        </w:rPr>
      </w:pPr>
      <w:r w:rsidRPr="00D377EE">
        <w:rPr>
          <w:rFonts w:ascii="Palatino Linotype" w:hAnsi="Palatino Linotype"/>
          <w:i/>
          <w:lang w:val="es-ES_tradnl"/>
        </w:rPr>
        <w:t>ESTIMADO SOLICITANTE Se adjunta la respuesta y/o entrega de información. Reciba un cordial saludo. Reconstruyendo juntos Teoloyucan.</w:t>
      </w:r>
    </w:p>
    <w:p w14:paraId="29CD654D" w14:textId="77777777" w:rsidR="00D377EE" w:rsidRPr="00D377EE" w:rsidRDefault="00D377EE" w:rsidP="00D377EE">
      <w:pPr>
        <w:spacing w:line="240" w:lineRule="auto"/>
        <w:ind w:left="851" w:right="850"/>
        <w:jc w:val="both"/>
        <w:rPr>
          <w:rFonts w:ascii="Palatino Linotype" w:hAnsi="Palatino Linotype"/>
          <w:i/>
          <w:lang w:val="es-ES_tradnl"/>
        </w:rPr>
      </w:pPr>
    </w:p>
    <w:p w14:paraId="048DBEA8" w14:textId="77777777" w:rsidR="00D377EE" w:rsidRPr="00D377EE" w:rsidRDefault="00D377EE" w:rsidP="00D377EE">
      <w:pPr>
        <w:spacing w:line="240" w:lineRule="auto"/>
        <w:ind w:left="851" w:right="850"/>
        <w:jc w:val="both"/>
        <w:rPr>
          <w:rFonts w:ascii="Palatino Linotype" w:hAnsi="Palatino Linotype"/>
          <w:i/>
          <w:lang w:val="es-ES_tradnl"/>
        </w:rPr>
      </w:pPr>
      <w:r w:rsidRPr="00D377EE">
        <w:rPr>
          <w:rFonts w:ascii="Palatino Linotype" w:hAnsi="Palatino Linotype"/>
          <w:i/>
          <w:lang w:val="es-ES_tradnl"/>
        </w:rPr>
        <w:t>ATENTAMENTE</w:t>
      </w:r>
    </w:p>
    <w:p w14:paraId="14F5695E" w14:textId="47B40F6B" w:rsidR="00D377EE" w:rsidRPr="00D377EE" w:rsidRDefault="00D377EE" w:rsidP="00D377EE">
      <w:pPr>
        <w:spacing w:line="240" w:lineRule="auto"/>
        <w:ind w:left="851" w:right="850"/>
        <w:jc w:val="both"/>
        <w:rPr>
          <w:rFonts w:ascii="Palatino Linotype" w:hAnsi="Palatino Linotype"/>
          <w:i/>
          <w:lang w:val="es-ES_tradnl"/>
        </w:rPr>
      </w:pPr>
      <w:r w:rsidRPr="00D377EE">
        <w:rPr>
          <w:rFonts w:ascii="Palatino Linotype" w:hAnsi="Palatino Linotype"/>
          <w:i/>
          <w:lang w:val="es-ES_tradnl"/>
        </w:rPr>
        <w:t>Lic. Alejandro García Sánchez</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28F8AC0F" w14:textId="77777777" w:rsidR="00D377EE" w:rsidRDefault="00D377EE" w:rsidP="007E133C">
      <w:pPr>
        <w:spacing w:before="240" w:line="360" w:lineRule="auto"/>
        <w:jc w:val="both"/>
        <w:rPr>
          <w:rFonts w:ascii="Palatino Linotype" w:hAnsi="Palatino Linotype" w:cs="Arial"/>
          <w:sz w:val="24"/>
        </w:rPr>
      </w:pPr>
    </w:p>
    <w:p w14:paraId="47401345" w14:textId="19895F37" w:rsidR="007E133C" w:rsidRDefault="0067226E" w:rsidP="007E133C">
      <w:pPr>
        <w:spacing w:before="240" w:line="360" w:lineRule="auto"/>
        <w:jc w:val="both"/>
        <w:rPr>
          <w:rFonts w:ascii="Palatino Linotype" w:hAnsi="Palatino Linotype" w:cs="Arial"/>
          <w:sz w:val="24"/>
        </w:rPr>
      </w:pPr>
      <w:r>
        <w:rPr>
          <w:rFonts w:ascii="Palatino Linotype" w:hAnsi="Palatino Linotype" w:cs="Arial"/>
          <w:sz w:val="24"/>
        </w:rPr>
        <w:t xml:space="preserve"> </w:t>
      </w:r>
      <w:r w:rsidR="00D377EE" w:rsidRPr="00D377EE">
        <w:rPr>
          <w:rFonts w:ascii="Palatino Linotype" w:hAnsi="Palatino Linotype" w:cs="Arial"/>
          <w:sz w:val="24"/>
        </w:rPr>
        <w:t xml:space="preserve">A su respuesta anexó </w:t>
      </w:r>
      <w:r w:rsidR="00D377EE">
        <w:rPr>
          <w:rFonts w:ascii="Palatino Linotype" w:hAnsi="Palatino Linotype" w:cs="Arial"/>
          <w:sz w:val="24"/>
        </w:rPr>
        <w:t>dos</w:t>
      </w:r>
      <w:r w:rsidR="00D377EE" w:rsidRPr="00D377EE">
        <w:rPr>
          <w:rFonts w:ascii="Palatino Linotype" w:hAnsi="Palatino Linotype" w:cs="Arial"/>
          <w:sz w:val="24"/>
        </w:rPr>
        <w:t xml:space="preserve"> archivo</w:t>
      </w:r>
      <w:r w:rsidR="00D377EE">
        <w:rPr>
          <w:rFonts w:ascii="Palatino Linotype" w:hAnsi="Palatino Linotype" w:cs="Arial"/>
          <w:sz w:val="24"/>
        </w:rPr>
        <w:t xml:space="preserve">s </w:t>
      </w:r>
      <w:r w:rsidR="00D377EE" w:rsidRPr="00D377EE">
        <w:rPr>
          <w:rFonts w:ascii="Palatino Linotype" w:hAnsi="Palatino Linotype" w:cs="Arial"/>
          <w:sz w:val="24"/>
        </w:rPr>
        <w:t>electrónico</w:t>
      </w:r>
      <w:r w:rsidR="00D377EE">
        <w:rPr>
          <w:rFonts w:ascii="Palatino Linotype" w:hAnsi="Palatino Linotype" w:cs="Arial"/>
          <w:sz w:val="24"/>
        </w:rPr>
        <w:t>s</w:t>
      </w:r>
      <w:r w:rsidR="00D377EE" w:rsidRPr="00D377EE">
        <w:rPr>
          <w:rFonts w:ascii="Palatino Linotype" w:hAnsi="Palatino Linotype" w:cs="Arial"/>
          <w:sz w:val="24"/>
        </w:rPr>
        <w:t xml:space="preserve"> en formato PDF denominados “</w:t>
      </w:r>
      <w:r w:rsidR="00D377EE" w:rsidRPr="00D377EE">
        <w:rPr>
          <w:rFonts w:ascii="Palatino Linotype" w:hAnsi="Palatino Linotype" w:cs="Arial"/>
          <w:b/>
          <w:bCs/>
          <w:sz w:val="24"/>
        </w:rPr>
        <w:t>ORGANIGRAMA GENERAL.pdf</w:t>
      </w:r>
      <w:r w:rsidR="00D377EE" w:rsidRPr="00D377EE">
        <w:rPr>
          <w:rFonts w:ascii="Palatino Linotype" w:hAnsi="Palatino Linotype" w:cs="Arial"/>
          <w:sz w:val="24"/>
        </w:rPr>
        <w:t>”</w:t>
      </w:r>
      <w:r w:rsidR="00D377EE">
        <w:rPr>
          <w:rFonts w:ascii="Palatino Linotype" w:hAnsi="Palatino Linotype" w:cs="Arial"/>
          <w:sz w:val="24"/>
        </w:rPr>
        <w:t xml:space="preserve"> y “</w:t>
      </w:r>
      <w:r w:rsidR="00D377EE" w:rsidRPr="00D377EE">
        <w:rPr>
          <w:rFonts w:ascii="Palatino Linotype" w:hAnsi="Palatino Linotype" w:cs="Arial"/>
          <w:b/>
          <w:bCs/>
          <w:sz w:val="24"/>
        </w:rPr>
        <w:t>00159-TEOLOYU-IP-2019.pdf</w:t>
      </w:r>
      <w:r w:rsidR="00D377EE">
        <w:rPr>
          <w:rFonts w:ascii="Palatino Linotype" w:hAnsi="Palatino Linotype" w:cs="Arial"/>
          <w:sz w:val="24"/>
        </w:rPr>
        <w:t>”</w:t>
      </w:r>
      <w:r w:rsidR="00D377EE" w:rsidRPr="00D377EE">
        <w:rPr>
          <w:rFonts w:ascii="Palatino Linotype" w:hAnsi="Palatino Linotype" w:cs="Arial"/>
          <w:sz w:val="24"/>
        </w:rPr>
        <w:t xml:space="preserve"> </w:t>
      </w:r>
      <w:r w:rsidR="00D377EE">
        <w:rPr>
          <w:rFonts w:ascii="Palatino Linotype" w:hAnsi="Palatino Linotype" w:cs="Arial"/>
          <w:sz w:val="24"/>
        </w:rPr>
        <w:t>los</w:t>
      </w:r>
      <w:r w:rsidR="00D377EE" w:rsidRPr="00D377EE">
        <w:rPr>
          <w:rFonts w:ascii="Palatino Linotype" w:hAnsi="Palatino Linotype" w:cs="Arial"/>
          <w:sz w:val="24"/>
        </w:rPr>
        <w:t xml:space="preserve"> cual</w:t>
      </w:r>
      <w:r w:rsidR="00D377EE">
        <w:rPr>
          <w:rFonts w:ascii="Palatino Linotype" w:hAnsi="Palatino Linotype" w:cs="Arial"/>
          <w:sz w:val="24"/>
        </w:rPr>
        <w:t>es</w:t>
      </w:r>
      <w:r w:rsidR="00D377EE" w:rsidRPr="00D377EE">
        <w:rPr>
          <w:rFonts w:ascii="Palatino Linotype" w:hAnsi="Palatino Linotype" w:cs="Arial"/>
          <w:sz w:val="24"/>
        </w:rPr>
        <w:t xml:space="preserve"> no se reproduce</w:t>
      </w:r>
      <w:r w:rsidR="00D377EE">
        <w:rPr>
          <w:rFonts w:ascii="Palatino Linotype" w:hAnsi="Palatino Linotype" w:cs="Arial"/>
          <w:sz w:val="24"/>
        </w:rPr>
        <w:t>n</w:t>
      </w:r>
      <w:r w:rsidR="00D377EE" w:rsidRPr="00D377EE">
        <w:rPr>
          <w:rFonts w:ascii="Palatino Linotype" w:hAnsi="Palatino Linotype" w:cs="Arial"/>
          <w:sz w:val="24"/>
        </w:rPr>
        <w:t xml:space="preserve"> por ser del conocimiento de las partes; no obstante, se hará mérito de su contenido más adelante.</w:t>
      </w:r>
    </w:p>
    <w:p w14:paraId="4EAD80FD" w14:textId="77777777" w:rsidR="007E133C" w:rsidRPr="007E133C" w:rsidRDefault="007E133C" w:rsidP="007E133C">
      <w:pPr>
        <w:spacing w:before="240" w:line="360" w:lineRule="auto"/>
        <w:jc w:val="both"/>
        <w:rPr>
          <w:rFonts w:ascii="Palatino Linotype" w:hAnsi="Palatino Linotype" w:cs="Arial"/>
          <w:sz w:val="24"/>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64FE0812"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CE705D">
        <w:rPr>
          <w:rFonts w:ascii="Palatino Linotype" w:hAnsi="Palatino Linotype" w:cs="Arial"/>
          <w:sz w:val="24"/>
          <w:szCs w:val="24"/>
        </w:rPr>
        <w:t>S</w:t>
      </w:r>
      <w:r w:rsidR="00E3099C" w:rsidRPr="00441A94">
        <w:rPr>
          <w:rFonts w:ascii="Palatino Linotype" w:hAnsi="Palatino Linotype" w:cs="Arial"/>
          <w:sz w:val="24"/>
          <w:szCs w:val="24"/>
        </w:rPr>
        <w:t xml:space="preserve">ujeto </w:t>
      </w:r>
      <w:r w:rsidR="00CE705D">
        <w:rPr>
          <w:rFonts w:ascii="Palatino Linotype" w:hAnsi="Palatino Linotype" w:cs="Arial"/>
          <w:sz w:val="24"/>
          <w:szCs w:val="24"/>
        </w:rPr>
        <w:t>O</w:t>
      </w:r>
      <w:r w:rsidR="00E3099C" w:rsidRPr="00441A94">
        <w:rPr>
          <w:rFonts w:ascii="Palatino Linotype" w:hAnsi="Palatino Linotype" w:cs="Arial"/>
          <w:sz w:val="24"/>
          <w:szCs w:val="24"/>
        </w:rPr>
        <w:t xml:space="preserve">bligado, </w:t>
      </w:r>
      <w:r w:rsidR="00CE705D">
        <w:rPr>
          <w:rFonts w:ascii="Palatino Linotype" w:hAnsi="Palatino Linotype" w:cs="Arial"/>
          <w:sz w:val="24"/>
          <w:szCs w:val="24"/>
        </w:rPr>
        <w:t>E</w:t>
      </w:r>
      <w:r w:rsidR="00DE0990">
        <w:rPr>
          <w:rFonts w:ascii="Palatino Linotype" w:hAnsi="Palatino Linotype" w:cs="Arial"/>
          <w:sz w:val="24"/>
          <w:szCs w:val="24"/>
        </w:rPr>
        <w:t>l</w:t>
      </w:r>
      <w:r w:rsidR="00FE4693" w:rsidRPr="00FE4693">
        <w:rPr>
          <w:rFonts w:ascii="Palatino Linotype" w:hAnsi="Palatino Linotype" w:cs="Arial"/>
          <w:sz w:val="24"/>
          <w:szCs w:val="24"/>
        </w:rPr>
        <w:t xml:space="preserve"> </w:t>
      </w:r>
      <w:r w:rsidR="00CE705D">
        <w:rPr>
          <w:rFonts w:ascii="Palatino Linotype" w:hAnsi="Palatino Linotype" w:cs="Arial"/>
          <w:sz w:val="24"/>
          <w:szCs w:val="24"/>
        </w:rPr>
        <w:t>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CE705D">
        <w:rPr>
          <w:rFonts w:ascii="Palatino Linotype" w:hAnsi="Palatino Linotype" w:cs="Arial"/>
          <w:sz w:val="24"/>
          <w:szCs w:val="24"/>
        </w:rPr>
        <w:t>veinte de septiembre</w:t>
      </w:r>
      <w:r w:rsidR="006230C1">
        <w:rPr>
          <w:rFonts w:ascii="Palatino Linotype" w:hAnsi="Palatino Linotype" w:cs="Arial"/>
          <w:sz w:val="24"/>
          <w:szCs w:val="24"/>
        </w:rPr>
        <w:t xml:space="preserve"> del año en curso</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CE705D" w:rsidRPr="00CE705D">
        <w:rPr>
          <w:rFonts w:ascii="Palatino Linotype" w:hAnsi="Palatino Linotype" w:cs="Arial"/>
          <w:b/>
          <w:sz w:val="24"/>
          <w:szCs w:val="24"/>
        </w:rPr>
        <w:t>07495/INFOEM/IP/RR/2019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5500A809" w14:textId="77777777" w:rsidR="00BE3DAF" w:rsidRDefault="00BE3DAF" w:rsidP="00E3099C">
      <w:pPr>
        <w:spacing w:before="240"/>
        <w:jc w:val="both"/>
        <w:rPr>
          <w:rFonts w:ascii="Palatino Linotype" w:hAnsi="Palatino Linotype" w:cs="Arial"/>
          <w:b/>
          <w:sz w:val="24"/>
        </w:rPr>
      </w:pPr>
    </w:p>
    <w:p w14:paraId="374CFA2D" w14:textId="25224575"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CE705D" w:rsidRPr="00CE705D">
        <w:rPr>
          <w:rFonts w:ascii="Palatino Linotype" w:hAnsi="Palatino Linotype"/>
          <w:i/>
          <w:color w:val="000000"/>
        </w:rPr>
        <w:t>Solicitud de información 00159/TEOLOYU/IP/2019</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2E80A477" w:rsidR="00E3099C" w:rsidRPr="004469D5" w:rsidRDefault="00E3099C" w:rsidP="00CE705D">
      <w:pPr>
        <w:ind w:left="851" w:right="850"/>
        <w:jc w:val="both"/>
        <w:rPr>
          <w:rFonts w:ascii="Palatino Linotype" w:hAnsi="Palatino Linotype" w:cs="Arial"/>
          <w:i/>
        </w:rPr>
      </w:pPr>
      <w:r w:rsidRPr="004469D5">
        <w:rPr>
          <w:rFonts w:ascii="Palatino Linotype" w:hAnsi="Palatino Linotype" w:cs="Arial"/>
          <w:i/>
        </w:rPr>
        <w:t>“</w:t>
      </w:r>
      <w:r w:rsidR="00CE705D" w:rsidRPr="00CE705D">
        <w:rPr>
          <w:rFonts w:ascii="Palatino Linotype" w:hAnsi="Palatino Linotype" w:cs="Arial"/>
          <w:i/>
        </w:rPr>
        <w:t xml:space="preserve">De acuerdo a los artículos 176, 178, 179 fracción V, de la Ley de Transparencia y Acceso a la Información Pública del Estado de México y Municipios (en adelante Ley de Transparencia), interpongo el presente recurso de revisión, por lo siguiente: 1. La solicitud de información 00159/TEOLOYU/IP/2019 ingresó vía SAIMEX el 01 de agosto de 2019. 2. El 30 de agosto de 2019, se dio respuesta vía Sistema de Acceso a la Información Mexiquense (SAIMEX) a la solicitud, sin embargo, no se encuentra completa respecto de los puntos 1, 3, 6 y 7. • Del punto 1 en el que se solicita el presupuesto total asignado a la Contraloría Interna Municipal durante los ejercicios 2016, 2017, 2018 y 2019 (aprobado y sus modificaciones); el sujeto obligado no envió información. • Respecto del punto número 3, mediante el cual se requirió el Organigrama autorizado (legible) de la Contraloría Interna Municipal correspondiente a los ejercicios fiscales 2016, 2017, 2018 y 2019 (incluyendo el acta de sesión de cabildo en la cual fue autorizado); el sujeto obligado solo envía organigrama general de la administración 2019-2021 sin acta de cabildo. Por lo que hace a los ejercicios 2016, 2017, 2018, no envía ninguna información. • Del punto 6, con el que se solicitó el total de egresos del capítulo 1000 “Servicios Personales” de los ejercicios 2016, 2017 y 2018, ejercidos por la Contraloría Interna Municipal y presupuesto programado para 2019 para este mismo rubro por la Contraloría Interna Municipal. El sujeto obligado no envió información. • Del punto número 7, en el que se solicitaron los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el sujeto obligado no envió información argumentando que “la solicitud es inexacta, ya que no indica los años o período de quienes estuvieron adscritos a la Contraloría Interna Municipal, por lo que se solicita al requirente indique el año o los años de lo requerido”. En este sentido es importante resaltar que de conformidad con lo establecido en el artículo 159 de la Ley de Transparencia y Acceso a la Información Pública del Estado de México y Municipios,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w:t>
      </w:r>
      <w:r w:rsidR="00CE705D" w:rsidRPr="00CE705D">
        <w:rPr>
          <w:rFonts w:ascii="Palatino Linotype" w:hAnsi="Palatino Linotype" w:cs="Arial"/>
          <w:i/>
        </w:rPr>
        <w:lastRenderedPageBreak/>
        <w:t>presentación de la solicitud, para que, en un término de hasta diez días hábiles, indique otros elementos que complementen, corrijan o amplíen los datos proporcionados o bien, precise uno o varios requerimientos de información”; siendo que el sujeto obligado no hizo uso de sus 5 días hábiles para solicitar la aclaración correspondiente. Por lo anterior, me permito solicitar el presente recurso de revisión, a fin de que se me envíe la información faltante o en su caso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101C377C" w14:textId="77777777" w:rsidR="0027191D" w:rsidRDefault="0027191D" w:rsidP="00E3099C">
      <w:pPr>
        <w:tabs>
          <w:tab w:val="left" w:pos="3550"/>
        </w:tabs>
        <w:spacing w:before="240" w:line="240" w:lineRule="auto"/>
        <w:ind w:right="851"/>
        <w:jc w:val="both"/>
        <w:rPr>
          <w:rFonts w:ascii="Palatino Linotype" w:hAnsi="Palatino Linotype"/>
          <w:color w:val="000000"/>
          <w:sz w:val="24"/>
        </w:rPr>
      </w:pPr>
    </w:p>
    <w:p w14:paraId="0A3A8B51" w14:textId="4F4710B6" w:rsidR="00E3099C" w:rsidRPr="00CE705D" w:rsidRDefault="0092122F" w:rsidP="0092122F">
      <w:pPr>
        <w:tabs>
          <w:tab w:val="left" w:pos="3550"/>
        </w:tabs>
        <w:spacing w:before="240" w:line="360" w:lineRule="auto"/>
        <w:ind w:right="851"/>
        <w:jc w:val="both"/>
        <w:rPr>
          <w:rFonts w:ascii="Palatino Linotype" w:hAnsi="Palatino Linotype" w:cs="Arial"/>
          <w:sz w:val="24"/>
          <w:szCs w:val="24"/>
        </w:rPr>
      </w:pPr>
      <w:r>
        <w:rPr>
          <w:rFonts w:ascii="Palatino Linotype" w:hAnsi="Palatino Linotype" w:cs="Arial"/>
          <w:sz w:val="24"/>
          <w:szCs w:val="24"/>
        </w:rPr>
        <w:t>Adjuntando para tal efecto</w:t>
      </w:r>
      <w:r w:rsidR="002370AB" w:rsidRPr="00CE705D">
        <w:rPr>
          <w:rFonts w:ascii="Palatino Linotype" w:hAnsi="Palatino Linotype" w:cs="Arial"/>
          <w:sz w:val="24"/>
          <w:szCs w:val="24"/>
        </w:rPr>
        <w:t xml:space="preserve"> </w:t>
      </w:r>
      <w:r>
        <w:rPr>
          <w:rFonts w:ascii="Palatino Linotype" w:hAnsi="Palatino Linotype" w:cs="Arial"/>
          <w:sz w:val="24"/>
          <w:szCs w:val="24"/>
        </w:rPr>
        <w:t>los</w:t>
      </w:r>
      <w:r w:rsidR="002370AB" w:rsidRPr="00CE705D">
        <w:rPr>
          <w:rFonts w:ascii="Palatino Linotype" w:hAnsi="Palatino Linotype" w:cs="Arial"/>
          <w:sz w:val="24"/>
          <w:szCs w:val="24"/>
        </w:rPr>
        <w:t xml:space="preserve"> archivo</w:t>
      </w:r>
      <w:r>
        <w:rPr>
          <w:rFonts w:ascii="Palatino Linotype" w:hAnsi="Palatino Linotype" w:cs="Arial"/>
          <w:sz w:val="24"/>
          <w:szCs w:val="24"/>
        </w:rPr>
        <w:t>s</w:t>
      </w:r>
      <w:r w:rsidR="002370AB" w:rsidRPr="00CE705D">
        <w:rPr>
          <w:rFonts w:ascii="Palatino Linotype" w:hAnsi="Palatino Linotype" w:cs="Arial"/>
          <w:sz w:val="24"/>
          <w:szCs w:val="24"/>
        </w:rPr>
        <w:t xml:space="preserve"> electrónico</w:t>
      </w:r>
      <w:r>
        <w:rPr>
          <w:rFonts w:ascii="Palatino Linotype" w:hAnsi="Palatino Linotype" w:cs="Arial"/>
          <w:sz w:val="24"/>
          <w:szCs w:val="24"/>
        </w:rPr>
        <w:t>s denominados</w:t>
      </w:r>
      <w:r w:rsidR="002370AB" w:rsidRPr="00CE705D">
        <w:rPr>
          <w:rFonts w:ascii="Palatino Linotype" w:hAnsi="Palatino Linotype" w:cs="Arial"/>
          <w:sz w:val="24"/>
          <w:szCs w:val="24"/>
        </w:rPr>
        <w:t xml:space="preserve"> “</w:t>
      </w:r>
      <w:r w:rsidRPr="0092122F">
        <w:rPr>
          <w:rFonts w:ascii="Palatino Linotype" w:hAnsi="Palatino Linotype" w:cs="Arial"/>
          <w:sz w:val="24"/>
          <w:szCs w:val="24"/>
        </w:rPr>
        <w:t>00159-TEOLOYU-IP-2019.pdf</w:t>
      </w:r>
      <w:r w:rsidR="002370AB" w:rsidRPr="00CE705D">
        <w:rPr>
          <w:rFonts w:ascii="Palatino Linotype" w:hAnsi="Palatino Linotype" w:cs="Arial"/>
          <w:sz w:val="24"/>
          <w:szCs w:val="24"/>
        </w:rPr>
        <w:t>”</w:t>
      </w:r>
      <w:r>
        <w:rPr>
          <w:rFonts w:ascii="Palatino Linotype" w:hAnsi="Palatino Linotype" w:cs="Arial"/>
          <w:sz w:val="24"/>
          <w:szCs w:val="24"/>
        </w:rPr>
        <w:t xml:space="preserve"> y “</w:t>
      </w:r>
      <w:r w:rsidRPr="0092122F">
        <w:rPr>
          <w:rFonts w:ascii="Palatino Linotype" w:hAnsi="Palatino Linotype" w:cs="Arial"/>
          <w:sz w:val="24"/>
          <w:szCs w:val="24"/>
        </w:rPr>
        <w:t>ORGANIGRAMA GENERAL.pdf</w:t>
      </w:r>
      <w:r>
        <w:rPr>
          <w:rFonts w:ascii="Palatino Linotype" w:hAnsi="Palatino Linotype" w:cs="Arial"/>
          <w:sz w:val="24"/>
          <w:szCs w:val="24"/>
        </w:rPr>
        <w:t>”</w:t>
      </w:r>
      <w:r w:rsidR="002370AB" w:rsidRPr="00CE705D">
        <w:rPr>
          <w:rFonts w:ascii="Palatino Linotype" w:hAnsi="Palatino Linotype" w:cs="Arial"/>
          <w:sz w:val="24"/>
          <w:szCs w:val="24"/>
        </w:rPr>
        <w:t xml:space="preserve"> </w:t>
      </w:r>
      <w:r>
        <w:rPr>
          <w:rFonts w:ascii="Palatino Linotype" w:hAnsi="Palatino Linotype" w:cs="Arial"/>
          <w:sz w:val="24"/>
          <w:szCs w:val="24"/>
        </w:rPr>
        <w:t>los</w:t>
      </w:r>
      <w:r w:rsidR="002370AB" w:rsidRPr="00CE705D">
        <w:rPr>
          <w:rFonts w:ascii="Palatino Linotype" w:hAnsi="Palatino Linotype" w:cs="Arial"/>
          <w:sz w:val="24"/>
          <w:szCs w:val="24"/>
        </w:rPr>
        <w:t xml:space="preserve"> cual</w:t>
      </w:r>
      <w:r>
        <w:rPr>
          <w:rFonts w:ascii="Palatino Linotype" w:hAnsi="Palatino Linotype" w:cs="Arial"/>
          <w:sz w:val="24"/>
          <w:szCs w:val="24"/>
        </w:rPr>
        <w:t>es</w:t>
      </w:r>
      <w:r w:rsidR="002370AB" w:rsidRPr="00CE705D">
        <w:rPr>
          <w:rFonts w:ascii="Palatino Linotype" w:hAnsi="Palatino Linotype" w:cs="Arial"/>
          <w:sz w:val="24"/>
          <w:szCs w:val="24"/>
        </w:rPr>
        <w:t xml:space="preserve"> consiste</w:t>
      </w:r>
      <w:r>
        <w:rPr>
          <w:rFonts w:ascii="Palatino Linotype" w:hAnsi="Palatino Linotype" w:cs="Arial"/>
          <w:sz w:val="24"/>
          <w:szCs w:val="24"/>
        </w:rPr>
        <w:t>n</w:t>
      </w:r>
      <w:r w:rsidR="002370AB" w:rsidRPr="00CE705D">
        <w:rPr>
          <w:rFonts w:ascii="Palatino Linotype" w:hAnsi="Palatino Linotype" w:cs="Arial"/>
          <w:sz w:val="24"/>
          <w:szCs w:val="24"/>
        </w:rPr>
        <w:t xml:space="preserve"> en la información proporcionada por </w:t>
      </w:r>
      <w:r>
        <w:rPr>
          <w:rFonts w:ascii="Palatino Linotype" w:hAnsi="Palatino Linotype" w:cs="Arial"/>
          <w:sz w:val="24"/>
          <w:szCs w:val="24"/>
        </w:rPr>
        <w:t>E</w:t>
      </w:r>
      <w:r w:rsidR="002370AB" w:rsidRPr="00CE705D">
        <w:rPr>
          <w:rFonts w:ascii="Palatino Linotype" w:hAnsi="Palatino Linotype" w:cs="Arial"/>
          <w:sz w:val="24"/>
          <w:szCs w:val="24"/>
        </w:rPr>
        <w:t xml:space="preserve">l </w:t>
      </w:r>
      <w:r>
        <w:rPr>
          <w:rFonts w:ascii="Palatino Linotype" w:hAnsi="Palatino Linotype" w:cs="Arial"/>
          <w:sz w:val="24"/>
          <w:szCs w:val="24"/>
        </w:rPr>
        <w:t>S</w:t>
      </w:r>
      <w:r w:rsidR="002370AB" w:rsidRPr="00CE705D">
        <w:rPr>
          <w:rFonts w:ascii="Palatino Linotype" w:hAnsi="Palatino Linotype" w:cs="Arial"/>
          <w:sz w:val="24"/>
          <w:szCs w:val="24"/>
        </w:rPr>
        <w:t xml:space="preserve">ujeto </w:t>
      </w:r>
      <w:r>
        <w:rPr>
          <w:rFonts w:ascii="Palatino Linotype" w:hAnsi="Palatino Linotype" w:cs="Arial"/>
          <w:sz w:val="24"/>
          <w:szCs w:val="24"/>
        </w:rPr>
        <w:t>O</w:t>
      </w:r>
      <w:r w:rsidR="002370AB" w:rsidRPr="00CE705D">
        <w:rPr>
          <w:rFonts w:ascii="Palatino Linotype" w:hAnsi="Palatino Linotype" w:cs="Arial"/>
          <w:sz w:val="24"/>
          <w:szCs w:val="24"/>
        </w:rPr>
        <w:t>bligado</w:t>
      </w:r>
      <w:r>
        <w:rPr>
          <w:rFonts w:ascii="Palatino Linotype" w:hAnsi="Palatino Linotype" w:cs="Arial"/>
          <w:sz w:val="24"/>
          <w:szCs w:val="24"/>
        </w:rPr>
        <w:t xml:space="preserve"> mediante respuesta primigenia.</w:t>
      </w:r>
    </w:p>
    <w:p w14:paraId="109DC85C" w14:textId="77777777" w:rsidR="0027191D" w:rsidRPr="00CE705D" w:rsidRDefault="0027191D" w:rsidP="0092122F">
      <w:pPr>
        <w:tabs>
          <w:tab w:val="left" w:pos="3550"/>
        </w:tabs>
        <w:spacing w:before="240" w:line="360" w:lineRule="auto"/>
        <w:ind w:right="851"/>
        <w:jc w:val="both"/>
        <w:rPr>
          <w:rFonts w:ascii="Palatino Linotype" w:hAnsi="Palatino Linotype" w:cs="Arial"/>
          <w:sz w:val="24"/>
          <w:szCs w:val="24"/>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0F9BD687" w14:textId="5E675C3D" w:rsidR="00526982"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 xml:space="preserve">Medio de impugnación que le fue turnado a la Comisionada Zulema Martínez Sánchez, por medio del sistema electrónico en términos del arábigo 185 fracción I de la Ley de Transparencia y Acceso a la información Pública del Estado de México y </w:t>
      </w:r>
      <w:r w:rsidRPr="00FE4693">
        <w:rPr>
          <w:rFonts w:ascii="Palatino Linotype" w:hAnsi="Palatino Linotype" w:cs="Arial"/>
          <w:sz w:val="24"/>
          <w:szCs w:val="24"/>
        </w:rPr>
        <w:lastRenderedPageBreak/>
        <w:t>Municipios, del cual recayó acuerdo</w:t>
      </w:r>
      <w:r>
        <w:rPr>
          <w:rFonts w:ascii="Palatino Linotype" w:hAnsi="Palatino Linotype" w:cs="Arial"/>
          <w:sz w:val="24"/>
          <w:szCs w:val="24"/>
        </w:rPr>
        <w:t xml:space="preserve"> de admisi</w:t>
      </w:r>
      <w:r w:rsidR="0027191D">
        <w:rPr>
          <w:rFonts w:ascii="Palatino Linotype" w:hAnsi="Palatino Linotype" w:cs="Arial"/>
          <w:sz w:val="24"/>
          <w:szCs w:val="24"/>
        </w:rPr>
        <w:t xml:space="preserve">ón en fecha </w:t>
      </w:r>
      <w:r w:rsidR="009248E3">
        <w:rPr>
          <w:rFonts w:ascii="Palatino Linotype" w:hAnsi="Palatino Linotype" w:cs="Arial"/>
          <w:sz w:val="24"/>
          <w:szCs w:val="24"/>
        </w:rPr>
        <w:t>veintiséis</w:t>
      </w:r>
      <w:r w:rsidR="0027191D">
        <w:rPr>
          <w:rFonts w:ascii="Palatino Linotype" w:hAnsi="Palatino Linotype" w:cs="Arial"/>
          <w:sz w:val="24"/>
          <w:szCs w:val="24"/>
        </w:rPr>
        <w:t xml:space="preserve"> de septiembre</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6E3FCA" w:rsidRDefault="006E3FCA" w:rsidP="00E3099C">
      <w:pPr>
        <w:spacing w:before="240" w:line="360" w:lineRule="auto"/>
        <w:jc w:val="both"/>
        <w:rPr>
          <w:rFonts w:ascii="Palatino Linotype" w:hAnsi="Palatino Linotype" w:cs="Arial"/>
          <w:sz w:val="24"/>
          <w:szCs w:val="24"/>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173339C8" w14:textId="017DAFFF" w:rsidR="001B4009" w:rsidRPr="00226C6A" w:rsidRDefault="001B4009" w:rsidP="001B4009">
      <w:pPr>
        <w:spacing w:before="240" w:line="360" w:lineRule="auto"/>
        <w:jc w:val="both"/>
        <w:rPr>
          <w:rFonts w:ascii="Palatino Linotype" w:hAnsi="Palatino Linotype" w:cs="Arial"/>
          <w:sz w:val="24"/>
          <w:szCs w:val="24"/>
        </w:rPr>
      </w:pPr>
      <w:r>
        <w:rPr>
          <w:rFonts w:ascii="Palatino Linotype" w:hAnsi="Palatino Linotype" w:cs="Arial"/>
          <w:sz w:val="24"/>
          <w:szCs w:val="24"/>
        </w:rPr>
        <w:t>E</w:t>
      </w:r>
      <w:r w:rsidRPr="00FB6598">
        <w:rPr>
          <w:rFonts w:ascii="Palatino Linotype" w:hAnsi="Palatino Linotype" w:cs="Arial"/>
          <w:sz w:val="24"/>
          <w:szCs w:val="24"/>
        </w:rPr>
        <w:t>n</w:t>
      </w:r>
      <w:r>
        <w:rPr>
          <w:rFonts w:ascii="Palatino Linotype" w:hAnsi="Palatino Linotype" w:cs="Arial"/>
          <w:sz w:val="24"/>
          <w:szCs w:val="24"/>
        </w:rPr>
        <w:t xml:space="preserve"> </w:t>
      </w:r>
      <w:r w:rsidRPr="00FB6598">
        <w:rPr>
          <w:rFonts w:ascii="Palatino Linotype" w:hAnsi="Palatino Linotype" w:cs="Arial"/>
          <w:sz w:val="24"/>
          <w:szCs w:val="24"/>
        </w:rPr>
        <w:t>etapa de instrucción, se desprende que</w:t>
      </w:r>
      <w:r>
        <w:rPr>
          <w:rFonts w:ascii="Palatino Linotype" w:hAnsi="Palatino Linotype" w:cs="Arial"/>
          <w:sz w:val="24"/>
          <w:szCs w:val="24"/>
        </w:rPr>
        <w:t xml:space="preserve"> </w:t>
      </w:r>
      <w:r w:rsidRPr="001B4009">
        <w:rPr>
          <w:rFonts w:ascii="Palatino Linotype" w:hAnsi="Palatino Linotype" w:cs="Arial"/>
          <w:b/>
          <w:bCs/>
          <w:sz w:val="24"/>
          <w:szCs w:val="24"/>
        </w:rPr>
        <w:t>El</w:t>
      </w:r>
      <w:r w:rsidRPr="00FB6598">
        <w:rPr>
          <w:rFonts w:ascii="Palatino Linotype" w:hAnsi="Palatino Linotype" w:cs="Arial"/>
          <w:sz w:val="24"/>
          <w:szCs w:val="24"/>
        </w:rPr>
        <w:t xml:space="preserve"> </w:t>
      </w:r>
      <w:r>
        <w:rPr>
          <w:rFonts w:ascii="Palatino Linotype" w:hAnsi="Palatino Linotype" w:cs="Arial"/>
          <w:b/>
          <w:sz w:val="24"/>
          <w:szCs w:val="24"/>
        </w:rPr>
        <w:t>S</w:t>
      </w:r>
      <w:r w:rsidRPr="008D378F">
        <w:rPr>
          <w:rFonts w:ascii="Palatino Linotype" w:hAnsi="Palatino Linotype" w:cs="Arial"/>
          <w:b/>
          <w:sz w:val="24"/>
          <w:szCs w:val="24"/>
        </w:rPr>
        <w:t xml:space="preserve">ujeto </w:t>
      </w:r>
      <w:r>
        <w:rPr>
          <w:rFonts w:ascii="Palatino Linotype" w:hAnsi="Palatino Linotype" w:cs="Arial"/>
          <w:b/>
          <w:sz w:val="24"/>
          <w:szCs w:val="24"/>
        </w:rPr>
        <w:t>O</w:t>
      </w:r>
      <w:r w:rsidRPr="008D378F">
        <w:rPr>
          <w:rFonts w:ascii="Palatino Linotype" w:hAnsi="Palatino Linotype" w:cs="Arial"/>
          <w:b/>
          <w:sz w:val="24"/>
          <w:szCs w:val="24"/>
        </w:rPr>
        <w:t>bligado</w:t>
      </w:r>
      <w:r w:rsidRPr="00FB6598">
        <w:rPr>
          <w:rFonts w:ascii="Palatino Linotype" w:hAnsi="Palatino Linotype" w:cs="Arial"/>
          <w:sz w:val="24"/>
          <w:szCs w:val="24"/>
        </w:rPr>
        <w:t xml:space="preserve"> </w:t>
      </w:r>
      <w:r>
        <w:rPr>
          <w:rFonts w:ascii="Palatino Linotype" w:hAnsi="Palatino Linotype" w:cs="Arial"/>
          <w:sz w:val="24"/>
          <w:szCs w:val="24"/>
        </w:rPr>
        <w:t>fue omiso en rendir su informe justificado</w:t>
      </w:r>
      <w:r w:rsidRPr="00FB6598">
        <w:rPr>
          <w:rFonts w:ascii="Palatino Linotype" w:hAnsi="Palatino Linotype" w:cs="Arial"/>
          <w:sz w:val="24"/>
          <w:szCs w:val="24"/>
        </w:rPr>
        <w:t xml:space="preserve">, </w:t>
      </w:r>
      <w:r>
        <w:rPr>
          <w:rFonts w:ascii="Palatino Linotype" w:hAnsi="Palatino Linotype" w:cs="Arial"/>
          <w:sz w:val="24"/>
          <w:szCs w:val="24"/>
        </w:rPr>
        <w:t xml:space="preserve">dentro del término de ley, </w:t>
      </w:r>
      <w:r w:rsidRPr="00FB6598">
        <w:rPr>
          <w:rFonts w:ascii="Palatino Linotype" w:hAnsi="Palatino Linotype" w:cs="Arial"/>
          <w:sz w:val="24"/>
          <w:szCs w:val="24"/>
        </w:rPr>
        <w:t xml:space="preserve">asimismo, se advierte que </w:t>
      </w:r>
      <w:r w:rsidRPr="001B4009">
        <w:rPr>
          <w:rFonts w:ascii="Palatino Linotype" w:hAnsi="Palatino Linotype" w:cs="Arial"/>
          <w:b/>
          <w:bCs/>
          <w:sz w:val="24"/>
          <w:szCs w:val="24"/>
        </w:rPr>
        <w:t xml:space="preserve">El </w:t>
      </w:r>
      <w:r>
        <w:rPr>
          <w:rFonts w:ascii="Palatino Linotype" w:hAnsi="Palatino Linotype" w:cs="Arial"/>
          <w:b/>
          <w:sz w:val="24"/>
          <w:szCs w:val="24"/>
        </w:rPr>
        <w:t>Recurrente</w:t>
      </w:r>
      <w:r w:rsidRPr="00F14E93">
        <w:rPr>
          <w:rFonts w:ascii="Palatino Linotype" w:hAnsi="Palatino Linotype" w:cs="Arial"/>
          <w:sz w:val="24"/>
          <w:szCs w:val="24"/>
        </w:rPr>
        <w:t xml:space="preserve"> </w:t>
      </w:r>
      <w:r w:rsidRPr="00FB6598">
        <w:rPr>
          <w:rFonts w:ascii="Palatino Linotype" w:hAnsi="Palatino Linotype" w:cs="Arial"/>
          <w:sz w:val="24"/>
          <w:szCs w:val="24"/>
        </w:rPr>
        <w:t>no rindió manifestación alguna ni ofreció medio de prueba que integrar al expediente, de igual modo se aprecia del expediente electrónico</w:t>
      </w:r>
      <w:r w:rsidRPr="00C62205">
        <w:rPr>
          <w:rFonts w:ascii="Palatino Linotype" w:hAnsi="Palatino Linotype" w:cs="Arial"/>
          <w:sz w:val="24"/>
          <w:szCs w:val="24"/>
        </w:rPr>
        <w:t xml:space="preserve"> </w:t>
      </w:r>
      <w:r w:rsidRPr="00FB6598">
        <w:rPr>
          <w:rFonts w:ascii="Palatino Linotype" w:hAnsi="Palatino Linotype" w:cs="Arial"/>
          <w:sz w:val="24"/>
          <w:szCs w:val="24"/>
        </w:rPr>
        <w:t xml:space="preserve">en estudio </w:t>
      </w:r>
      <w:r>
        <w:rPr>
          <w:rFonts w:ascii="Palatino Linotype" w:hAnsi="Palatino Linotype" w:cs="Arial"/>
          <w:sz w:val="24"/>
          <w:szCs w:val="24"/>
        </w:rPr>
        <w:t>que obra en el sistema SAIMEX</w:t>
      </w:r>
      <w:r w:rsidRPr="00FB6598">
        <w:rPr>
          <w:rFonts w:ascii="Palatino Linotype" w:hAnsi="Palatino Linotype" w:cs="Arial"/>
          <w:sz w:val="24"/>
          <w:szCs w:val="24"/>
        </w:rPr>
        <w:t xml:space="preserve">, que no se llevaron a cabo </w:t>
      </w:r>
      <w:r>
        <w:rPr>
          <w:rFonts w:ascii="Palatino Linotype" w:hAnsi="Palatino Linotype" w:cs="Arial"/>
          <w:sz w:val="24"/>
          <w:szCs w:val="24"/>
        </w:rPr>
        <w:t>audiencias ni diligencia alguna.</w:t>
      </w:r>
    </w:p>
    <w:p w14:paraId="233C5BF7" w14:textId="77777777" w:rsidR="001B4009" w:rsidRDefault="001B4009" w:rsidP="001B4009">
      <w:pPr>
        <w:spacing w:after="0" w:line="360" w:lineRule="auto"/>
        <w:jc w:val="both"/>
        <w:rPr>
          <w:rFonts w:ascii="Palatino Linotype" w:hAnsi="Palatino Linotype" w:cs="Arial"/>
          <w:sz w:val="24"/>
          <w:szCs w:val="24"/>
        </w:rPr>
      </w:pPr>
    </w:p>
    <w:p w14:paraId="4AD86E4F" w14:textId="1BB6A682" w:rsidR="00434DA0" w:rsidRDefault="001B4009" w:rsidP="001B4009">
      <w:pPr>
        <w:spacing w:after="0" w:line="360" w:lineRule="auto"/>
        <w:jc w:val="both"/>
        <w:rPr>
          <w:rFonts w:ascii="Palatino Linotype" w:hAnsi="Palatino Linotype" w:cs="Arial"/>
          <w:sz w:val="24"/>
          <w:szCs w:val="24"/>
        </w:rPr>
      </w:pPr>
      <w:r w:rsidRPr="003A224F">
        <w:rPr>
          <w:rFonts w:ascii="Palatino Linotype" w:hAnsi="Palatino Linotype" w:cs="Arial"/>
          <w:sz w:val="24"/>
          <w:szCs w:val="24"/>
        </w:rPr>
        <w:t xml:space="preserve">Por lo que se </w:t>
      </w:r>
      <w:r w:rsidRPr="003A224F">
        <w:rPr>
          <w:rFonts w:ascii="Palatino Linotype" w:hAnsi="Palatino Linotype" w:cs="Arial"/>
          <w:b/>
          <w:sz w:val="24"/>
          <w:szCs w:val="24"/>
        </w:rPr>
        <w:t>decretó el cierre de instrucción</w:t>
      </w:r>
      <w:r w:rsidRPr="003A224F">
        <w:rPr>
          <w:rFonts w:ascii="Palatino Linotype" w:hAnsi="Palatino Linotype" w:cs="Arial"/>
          <w:sz w:val="24"/>
          <w:szCs w:val="24"/>
        </w:rPr>
        <w:t xml:space="preserve"> en fecha </w:t>
      </w:r>
      <w:r>
        <w:rPr>
          <w:rFonts w:ascii="Palatino Linotype" w:hAnsi="Palatino Linotype" w:cs="Arial"/>
          <w:sz w:val="24"/>
          <w:szCs w:val="24"/>
        </w:rPr>
        <w:t>quince de octubre del año en curso</w:t>
      </w:r>
      <w:r w:rsidRPr="003A224F">
        <w:rPr>
          <w:rFonts w:ascii="Palatino Linotype" w:hAnsi="Palatino Linotype" w:cs="Arial"/>
          <w:sz w:val="24"/>
          <w:szCs w:val="24"/>
        </w:rPr>
        <w:t>, en términos del artículo 185 fracción VI de la Ley de Transparencia y Acceso a la Información Pública del Estado de</w:t>
      </w:r>
      <w:r w:rsidRPr="00311506">
        <w:rPr>
          <w:rFonts w:ascii="Palatino Linotype" w:hAnsi="Palatino Linotype" w:cs="Arial"/>
          <w:sz w:val="24"/>
          <w:szCs w:val="24"/>
        </w:rPr>
        <w:t xml:space="preserve"> México y Municipios, iniciando el término legal para dictar resolución definitiva del asunto</w:t>
      </w:r>
      <w:r>
        <w:rPr>
          <w:rFonts w:ascii="Palatino Linotype" w:hAnsi="Palatino Linotype" w:cs="Arial"/>
          <w:sz w:val="24"/>
          <w:szCs w:val="24"/>
        </w:rPr>
        <w:t>.</w:t>
      </w:r>
    </w:p>
    <w:p w14:paraId="491E89F7" w14:textId="77777777" w:rsidR="00F30074" w:rsidRDefault="00F30074" w:rsidP="001B4009">
      <w:pPr>
        <w:spacing w:after="0" w:line="360" w:lineRule="auto"/>
        <w:jc w:val="both"/>
        <w:rPr>
          <w:rFonts w:ascii="Palatino Linotype" w:hAnsi="Palatino Linotype" w:cs="Arial"/>
          <w:sz w:val="24"/>
          <w:szCs w:val="24"/>
        </w:rPr>
      </w:pPr>
    </w:p>
    <w:p w14:paraId="6F80E06F" w14:textId="3E2EEA1A" w:rsidR="00A90493" w:rsidRDefault="00A90493" w:rsidP="001B4009">
      <w:pPr>
        <w:spacing w:after="0" w:line="360" w:lineRule="auto"/>
        <w:jc w:val="both"/>
        <w:rPr>
          <w:rFonts w:ascii="Palatino Linotype" w:hAnsi="Palatino Linotype" w:cs="Arial"/>
          <w:sz w:val="24"/>
          <w:szCs w:val="24"/>
        </w:rPr>
      </w:pPr>
    </w:p>
    <w:p w14:paraId="75AC3B62" w14:textId="77777777" w:rsidR="00A90493" w:rsidRPr="00CD1F27" w:rsidRDefault="00A90493" w:rsidP="00A90493">
      <w:pPr>
        <w:spacing w:after="0" w:line="360" w:lineRule="auto"/>
        <w:jc w:val="both"/>
        <w:rPr>
          <w:rFonts w:ascii="Palatino Linotype" w:hAnsi="Palatino Linotype" w:cs="Arial"/>
          <w:b/>
          <w:sz w:val="28"/>
          <w:szCs w:val="24"/>
        </w:rPr>
      </w:pPr>
      <w:r w:rsidRPr="00CD1F27">
        <w:rPr>
          <w:rFonts w:ascii="Palatino Linotype" w:hAnsi="Palatino Linotype" w:cs="Arial"/>
          <w:b/>
          <w:sz w:val="28"/>
          <w:szCs w:val="24"/>
        </w:rPr>
        <w:t>SEXTO. De la prórroga para emitir resolución.</w:t>
      </w:r>
    </w:p>
    <w:p w14:paraId="6B6F0806" w14:textId="51C51258" w:rsidR="00A90493" w:rsidRPr="00CD1F27" w:rsidRDefault="00A90493" w:rsidP="00A90493">
      <w:pPr>
        <w:spacing w:before="240" w:line="360" w:lineRule="auto"/>
        <w:jc w:val="both"/>
        <w:rPr>
          <w:rFonts w:ascii="Palatino Linotype" w:eastAsiaTheme="minorEastAsia" w:hAnsi="Palatino Linotype"/>
          <w:sz w:val="24"/>
          <w:szCs w:val="24"/>
          <w:lang w:val="es-ES_tradnl" w:eastAsia="es-ES"/>
        </w:rPr>
      </w:pPr>
      <w:r w:rsidRPr="00CD1F27">
        <w:rPr>
          <w:rFonts w:ascii="Palatino Linotype" w:eastAsiaTheme="minorEastAsia" w:hAnsi="Palatino Linotype"/>
          <w:sz w:val="24"/>
          <w:szCs w:val="24"/>
          <w:lang w:val="es-ES_tradnl" w:eastAsia="es-ES"/>
        </w:rPr>
        <w:t xml:space="preserve">En fecha </w:t>
      </w:r>
      <w:r>
        <w:rPr>
          <w:rFonts w:ascii="Palatino Linotype" w:eastAsiaTheme="minorEastAsia" w:hAnsi="Palatino Linotype"/>
          <w:sz w:val="24"/>
          <w:szCs w:val="24"/>
          <w:lang w:val="es-ES_tradnl" w:eastAsia="es-ES"/>
        </w:rPr>
        <w:t>siete de noviembre</w:t>
      </w:r>
      <w:r w:rsidRPr="00CD1F27">
        <w:rPr>
          <w:rFonts w:ascii="Palatino Linotype" w:eastAsiaTheme="minorEastAsia" w:hAnsi="Palatino Linotype"/>
          <w:sz w:val="24"/>
          <w:szCs w:val="24"/>
          <w:lang w:val="es-ES_tradnl" w:eastAsia="es-ES"/>
        </w:rPr>
        <w:t xml:space="preserve"> de dos mil diecinueve, se acordó ampliar por el plazo de quince días hábiles más, los términos de ley para emitir la resolución respectiva en el recurso de revisión citado al rubro, en términos del artículo 181, tercer párrafo, de la </w:t>
      </w:r>
      <w:r w:rsidRPr="00CD1F27">
        <w:rPr>
          <w:rFonts w:ascii="Palatino Linotype" w:eastAsiaTheme="minorEastAsia" w:hAnsi="Palatino Linotype"/>
          <w:sz w:val="24"/>
          <w:szCs w:val="24"/>
          <w:lang w:val="es-ES_tradnl" w:eastAsia="es-ES"/>
        </w:rPr>
        <w:lastRenderedPageBreak/>
        <w:t>Ley de Transparencia y Acceso a la Información Pública del Estado de México y Municipios.</w:t>
      </w:r>
    </w:p>
    <w:p w14:paraId="28D7B0F4" w14:textId="77777777" w:rsidR="00A90493" w:rsidRDefault="00A90493" w:rsidP="001B4009">
      <w:pPr>
        <w:spacing w:after="0" w:line="360" w:lineRule="auto"/>
        <w:jc w:val="both"/>
        <w:rPr>
          <w:rFonts w:ascii="Palatino Linotype" w:hAnsi="Palatino Linotype" w:cs="Arial"/>
          <w:sz w:val="24"/>
          <w:szCs w:val="24"/>
        </w:rPr>
      </w:pPr>
    </w:p>
    <w:p w14:paraId="623A2B79" w14:textId="77777777" w:rsidR="006E4A74" w:rsidRPr="008B5FF5" w:rsidRDefault="006E4A74"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20DBCADD"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w:t>
      </w:r>
      <w:r w:rsidR="00A30A9B">
        <w:rPr>
          <w:rFonts w:ascii="Palatino Linotype" w:hAnsi="Palatino Linotype" w:cs="Arial"/>
          <w:sz w:val="24"/>
        </w:rPr>
        <w:t>,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5E1FD0">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8B157B7" w14:textId="77777777" w:rsidR="00A557A3"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89DCA02" w14:textId="32D34E36" w:rsidR="00B52B70"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B52B70" w:rsidRPr="00D24A52">
        <w:rPr>
          <w:rFonts w:ascii="Palatino Linotype" w:hAnsi="Palatino Linotype" w:cs="Arial"/>
          <w:b/>
        </w:rPr>
        <w:t xml:space="preserve">. </w:t>
      </w:r>
      <w:r w:rsidR="00B52B70" w:rsidRPr="0087163A">
        <w:rPr>
          <w:rFonts w:ascii="Palatino Linotype" w:hAnsi="Palatino Linotype" w:cs="Arial"/>
          <w:b/>
          <w:sz w:val="28"/>
          <w:szCs w:val="28"/>
        </w:rPr>
        <w:t>Sobre los alcances del recurso de revisión.</w:t>
      </w:r>
      <w:r w:rsidR="00B52B70">
        <w:rPr>
          <w:rFonts w:ascii="Palatino Linotype" w:hAnsi="Palatino Linotype" w:cs="Arial"/>
          <w:b/>
        </w:rPr>
        <w:t xml:space="preserve"> </w:t>
      </w:r>
    </w:p>
    <w:p w14:paraId="585B9EAB" w14:textId="61BF4973"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271B18C" w14:textId="77777777" w:rsidR="006E4A74" w:rsidRDefault="006E4A74"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6E474805" w14:textId="082E81F3"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3D5BD7E1" w14:textId="77777777" w:rsidR="006E4A74" w:rsidRPr="006E4A74" w:rsidRDefault="006E4A74" w:rsidP="006E4A74">
      <w:pPr>
        <w:spacing w:after="0" w:line="360" w:lineRule="auto"/>
        <w:jc w:val="both"/>
        <w:rPr>
          <w:rFonts w:ascii="Palatino Linotype" w:eastAsia="Calibri" w:hAnsi="Palatino Linotype" w:cs="Times New Roman"/>
          <w:b/>
          <w:sz w:val="28"/>
          <w:szCs w:val="28"/>
        </w:rPr>
      </w:pPr>
      <w:r w:rsidRPr="006E4A74">
        <w:rPr>
          <w:rFonts w:ascii="Palatino Linotype" w:eastAsia="Calibri" w:hAnsi="Palatino Linotype" w:cs="Times New Roman"/>
          <w:b/>
          <w:sz w:val="28"/>
          <w:szCs w:val="28"/>
        </w:rPr>
        <w:t>TERCERO. Cuestiones de previo y especial pronunciamiento.</w:t>
      </w:r>
    </w:p>
    <w:p w14:paraId="0775AD8E" w14:textId="77777777" w:rsidR="006E4A74" w:rsidRPr="006E4A74" w:rsidRDefault="006E4A74" w:rsidP="006E4A74">
      <w:pPr>
        <w:pStyle w:val="Prrafodelista"/>
        <w:autoSpaceDE w:val="0"/>
        <w:autoSpaceDN w:val="0"/>
        <w:adjustRightInd w:val="0"/>
        <w:spacing w:before="240" w:after="160" w:line="360" w:lineRule="auto"/>
        <w:ind w:left="0"/>
        <w:jc w:val="both"/>
        <w:rPr>
          <w:rFonts w:ascii="Palatino Linotype" w:hAnsi="Palatino Linotype"/>
        </w:rPr>
      </w:pPr>
      <w:r w:rsidRPr="006E4A74">
        <w:rPr>
          <w:rFonts w:ascii="Palatino Linotype" w:hAnsi="Palatino Linotype"/>
        </w:rPr>
        <w:t xml:space="preserve">El Recurso de Revisión en estudio contiene los elementos normativos de validez exigidos en la Ley de Transparencia y </w:t>
      </w:r>
      <w:r w:rsidRPr="006E4A74">
        <w:rPr>
          <w:rFonts w:ascii="Palatino Linotype" w:hAnsi="Palatino Linotype"/>
          <w:lang w:val="es-ES_tradnl"/>
        </w:rPr>
        <w:t>Acceso a la Información Pública del Estado de México y Municipios</w:t>
      </w:r>
      <w:r w:rsidRPr="006E4A74">
        <w:rPr>
          <w:rFonts w:ascii="Palatino Linotype" w:hAnsi="Palatino Linotype"/>
        </w:rPr>
        <w:t>, establecidos en el artículo 180 que enuncia:</w:t>
      </w:r>
    </w:p>
    <w:p w14:paraId="488FD9C2" w14:textId="77777777" w:rsidR="006E4A74" w:rsidRPr="006E4A74" w:rsidRDefault="006E4A74" w:rsidP="006E4A74">
      <w:pPr>
        <w:spacing w:after="0" w:line="360" w:lineRule="auto"/>
        <w:jc w:val="both"/>
        <w:rPr>
          <w:rFonts w:ascii="Palatino Linotype" w:eastAsia="Times New Roman" w:hAnsi="Palatino Linotype" w:cs="Times New Roman"/>
          <w:sz w:val="24"/>
          <w:szCs w:val="24"/>
          <w:lang w:eastAsia="es-ES"/>
        </w:rPr>
      </w:pPr>
    </w:p>
    <w:p w14:paraId="51A1B1A8" w14:textId="77777777" w:rsidR="006E4A74" w:rsidRPr="006E4A74" w:rsidRDefault="006E4A74" w:rsidP="006E4A74">
      <w:pPr>
        <w:spacing w:after="0" w:line="240" w:lineRule="auto"/>
        <w:ind w:left="567" w:right="567"/>
        <w:jc w:val="both"/>
        <w:rPr>
          <w:rFonts w:ascii="Palatino Linotype" w:eastAsia="Times New Roman" w:hAnsi="Palatino Linotype" w:cs="Arial"/>
          <w:i/>
          <w:lang w:eastAsia="es-ES"/>
        </w:rPr>
      </w:pPr>
      <w:r w:rsidRPr="006E4A74">
        <w:rPr>
          <w:rFonts w:ascii="Palatino Linotype" w:eastAsia="Times New Roman" w:hAnsi="Palatino Linotype" w:cs="Arial"/>
          <w:b/>
          <w:i/>
          <w:lang w:eastAsia="es-ES"/>
        </w:rPr>
        <w:t xml:space="preserve">“Artículo 180. </w:t>
      </w:r>
      <w:r w:rsidRPr="006E4A74">
        <w:rPr>
          <w:rFonts w:ascii="Palatino Linotype" w:eastAsia="Times New Roman" w:hAnsi="Palatino Linotype" w:cs="Arial"/>
          <w:i/>
          <w:lang w:eastAsia="es-ES"/>
        </w:rPr>
        <w:t>El recurso de revisión contendrá:</w:t>
      </w:r>
    </w:p>
    <w:p w14:paraId="43294D20" w14:textId="77777777" w:rsidR="006E4A74" w:rsidRPr="006E4A74" w:rsidRDefault="006E4A74" w:rsidP="006E4A74">
      <w:pPr>
        <w:spacing w:after="0" w:line="240" w:lineRule="auto"/>
        <w:ind w:left="567" w:right="567"/>
        <w:jc w:val="both"/>
        <w:rPr>
          <w:rFonts w:ascii="Palatino Linotype" w:eastAsia="Times New Roman" w:hAnsi="Palatino Linotype" w:cs="Arial"/>
          <w:i/>
          <w:lang w:eastAsia="es-ES"/>
        </w:rPr>
      </w:pPr>
      <w:r w:rsidRPr="006E4A74">
        <w:rPr>
          <w:rFonts w:ascii="Palatino Linotype" w:eastAsia="Times New Roman" w:hAnsi="Palatino Linotype" w:cs="Arial"/>
          <w:i/>
          <w:lang w:eastAsia="es-ES"/>
        </w:rPr>
        <w:t>I. El sujeto obligado ante la cual se presentó la solicitud;</w:t>
      </w:r>
    </w:p>
    <w:p w14:paraId="2280AF53" w14:textId="77777777" w:rsidR="006E4A74" w:rsidRPr="006E4A74" w:rsidRDefault="006E4A74" w:rsidP="006E4A74">
      <w:pPr>
        <w:spacing w:after="0" w:line="240" w:lineRule="auto"/>
        <w:ind w:left="567" w:right="567"/>
        <w:jc w:val="both"/>
        <w:rPr>
          <w:rFonts w:ascii="Palatino Linotype" w:eastAsia="Times New Roman" w:hAnsi="Palatino Linotype" w:cs="Arial"/>
          <w:i/>
          <w:lang w:eastAsia="es-ES"/>
        </w:rPr>
      </w:pPr>
      <w:r w:rsidRPr="006E4A74">
        <w:rPr>
          <w:rFonts w:ascii="Palatino Linotype" w:eastAsia="Times New Roman" w:hAnsi="Palatino Linotype" w:cs="Arial"/>
          <w:b/>
          <w:i/>
          <w:lang w:eastAsia="es-ES"/>
        </w:rPr>
        <w:t>II. El nombre del solicitante que recurre</w:t>
      </w:r>
      <w:r w:rsidRPr="006E4A74">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3DD2CFCE" w14:textId="77777777" w:rsidR="006E4A74" w:rsidRPr="006E4A74" w:rsidRDefault="006E4A74" w:rsidP="006E4A74">
      <w:pPr>
        <w:spacing w:after="0" w:line="240" w:lineRule="auto"/>
        <w:ind w:left="567" w:right="567"/>
        <w:jc w:val="both"/>
        <w:rPr>
          <w:rFonts w:ascii="Palatino Linotype" w:eastAsia="Times New Roman" w:hAnsi="Palatino Linotype" w:cs="Arial"/>
          <w:i/>
          <w:lang w:eastAsia="es-ES"/>
        </w:rPr>
      </w:pPr>
      <w:r w:rsidRPr="006E4A74">
        <w:rPr>
          <w:rFonts w:ascii="Palatino Linotype" w:eastAsia="Times New Roman" w:hAnsi="Palatino Linotype" w:cs="Arial"/>
          <w:i/>
          <w:lang w:eastAsia="es-ES"/>
        </w:rPr>
        <w:t>III. El número de folio de respuesta de la solicitud de acceso;</w:t>
      </w:r>
    </w:p>
    <w:p w14:paraId="5B7AE4B5" w14:textId="77777777" w:rsidR="006E4A74" w:rsidRPr="006E4A74" w:rsidRDefault="006E4A74" w:rsidP="006E4A74">
      <w:pPr>
        <w:spacing w:after="0" w:line="240" w:lineRule="auto"/>
        <w:ind w:left="567" w:right="567"/>
        <w:jc w:val="both"/>
        <w:rPr>
          <w:rFonts w:ascii="Palatino Linotype" w:eastAsia="Times New Roman" w:hAnsi="Palatino Linotype" w:cs="Arial"/>
          <w:i/>
          <w:lang w:eastAsia="es-ES"/>
        </w:rPr>
      </w:pPr>
      <w:r w:rsidRPr="006E4A74">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14A4C98D" w14:textId="77777777" w:rsidR="006E4A74" w:rsidRPr="006E4A74" w:rsidRDefault="006E4A74" w:rsidP="006E4A74">
      <w:pPr>
        <w:spacing w:after="0" w:line="240" w:lineRule="auto"/>
        <w:ind w:left="567" w:right="567"/>
        <w:jc w:val="both"/>
        <w:rPr>
          <w:rFonts w:ascii="Palatino Linotype" w:eastAsia="Times New Roman" w:hAnsi="Palatino Linotype" w:cs="Arial"/>
          <w:i/>
          <w:lang w:eastAsia="es-ES"/>
        </w:rPr>
      </w:pPr>
      <w:r w:rsidRPr="006E4A74">
        <w:rPr>
          <w:rFonts w:ascii="Palatino Linotype" w:eastAsia="Times New Roman" w:hAnsi="Palatino Linotype" w:cs="Arial"/>
          <w:i/>
          <w:lang w:eastAsia="es-ES"/>
        </w:rPr>
        <w:t>V. El acto que se recurre;</w:t>
      </w:r>
    </w:p>
    <w:p w14:paraId="10D4D8E1" w14:textId="77777777" w:rsidR="006E4A74" w:rsidRPr="006E4A74" w:rsidRDefault="006E4A74" w:rsidP="006E4A74">
      <w:pPr>
        <w:spacing w:after="0" w:line="240" w:lineRule="auto"/>
        <w:ind w:left="567" w:right="567"/>
        <w:jc w:val="both"/>
        <w:rPr>
          <w:rFonts w:ascii="Palatino Linotype" w:eastAsia="Times New Roman" w:hAnsi="Palatino Linotype" w:cs="Arial"/>
          <w:i/>
          <w:lang w:eastAsia="es-ES"/>
        </w:rPr>
      </w:pPr>
      <w:r w:rsidRPr="006E4A74">
        <w:rPr>
          <w:rFonts w:ascii="Palatino Linotype" w:eastAsia="Times New Roman" w:hAnsi="Palatino Linotype" w:cs="Arial"/>
          <w:i/>
          <w:lang w:eastAsia="es-ES"/>
        </w:rPr>
        <w:t>VI. Las razones o motivos de inconformidad;</w:t>
      </w:r>
    </w:p>
    <w:p w14:paraId="5090DB1F" w14:textId="77777777" w:rsidR="006E4A74" w:rsidRPr="006E4A74" w:rsidRDefault="006E4A74" w:rsidP="006E4A74">
      <w:pPr>
        <w:spacing w:after="0" w:line="240" w:lineRule="auto"/>
        <w:ind w:left="567" w:right="567"/>
        <w:jc w:val="both"/>
        <w:rPr>
          <w:rFonts w:ascii="Palatino Linotype" w:eastAsia="Times New Roman" w:hAnsi="Palatino Linotype" w:cs="Arial"/>
          <w:i/>
          <w:lang w:eastAsia="es-ES"/>
        </w:rPr>
      </w:pPr>
      <w:r w:rsidRPr="006E4A74">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033149E" w14:textId="77777777" w:rsidR="006E4A74" w:rsidRPr="006E4A74" w:rsidRDefault="006E4A74" w:rsidP="006E4A74">
      <w:pPr>
        <w:spacing w:after="0" w:line="240" w:lineRule="auto"/>
        <w:ind w:left="567" w:right="567"/>
        <w:jc w:val="both"/>
        <w:rPr>
          <w:rFonts w:ascii="Palatino Linotype" w:eastAsia="Times New Roman" w:hAnsi="Palatino Linotype" w:cs="Arial"/>
          <w:i/>
          <w:lang w:eastAsia="es-ES"/>
        </w:rPr>
      </w:pPr>
      <w:r w:rsidRPr="006E4A74">
        <w:rPr>
          <w:rFonts w:ascii="Palatino Linotype" w:eastAsia="Times New Roman" w:hAnsi="Palatino Linotype" w:cs="Arial"/>
          <w:i/>
          <w:lang w:eastAsia="es-ES"/>
        </w:rPr>
        <w:lastRenderedPageBreak/>
        <w:t>VIII. Firma del recurrente, en su caso, cuando se presente por escrito, requisito sin el cual se dará trámite al recurso.</w:t>
      </w:r>
    </w:p>
    <w:p w14:paraId="22AAE1DE" w14:textId="77777777" w:rsidR="006E4A74" w:rsidRPr="006E4A74" w:rsidRDefault="006E4A74" w:rsidP="006E4A74">
      <w:pPr>
        <w:spacing w:after="0" w:line="240" w:lineRule="auto"/>
        <w:ind w:left="567" w:right="567"/>
        <w:jc w:val="both"/>
        <w:rPr>
          <w:rFonts w:ascii="Palatino Linotype" w:eastAsia="Times New Roman" w:hAnsi="Palatino Linotype" w:cs="Arial"/>
          <w:i/>
          <w:lang w:eastAsia="es-ES"/>
        </w:rPr>
      </w:pPr>
    </w:p>
    <w:p w14:paraId="10A7CDC7" w14:textId="77777777" w:rsidR="006E4A74" w:rsidRPr="006E4A74" w:rsidRDefault="006E4A74" w:rsidP="006E4A74">
      <w:pPr>
        <w:spacing w:after="0" w:line="240" w:lineRule="auto"/>
        <w:ind w:left="567" w:right="567"/>
        <w:jc w:val="both"/>
        <w:rPr>
          <w:rFonts w:ascii="Palatino Linotype" w:eastAsia="Times New Roman" w:hAnsi="Palatino Linotype" w:cs="Arial"/>
          <w:i/>
          <w:lang w:eastAsia="es-ES"/>
        </w:rPr>
      </w:pPr>
      <w:r w:rsidRPr="006E4A74">
        <w:rPr>
          <w:rFonts w:ascii="Palatino Linotype" w:eastAsia="Times New Roman" w:hAnsi="Palatino Linotype" w:cs="Arial"/>
          <w:i/>
          <w:lang w:eastAsia="es-ES"/>
        </w:rPr>
        <w:t>Adicionalmente, se podrán anexar las pruebas y demás elementos que considere procedentes someter a juicio del Instituto.</w:t>
      </w:r>
    </w:p>
    <w:p w14:paraId="108E13C0" w14:textId="77777777" w:rsidR="006E4A74" w:rsidRPr="006E4A74" w:rsidRDefault="006E4A74" w:rsidP="006E4A74">
      <w:pPr>
        <w:spacing w:after="0" w:line="240" w:lineRule="auto"/>
        <w:ind w:left="567" w:right="567"/>
        <w:jc w:val="both"/>
        <w:rPr>
          <w:rFonts w:ascii="Palatino Linotype" w:eastAsia="Times New Roman" w:hAnsi="Palatino Linotype" w:cs="Arial"/>
          <w:i/>
          <w:lang w:eastAsia="es-ES"/>
        </w:rPr>
      </w:pPr>
    </w:p>
    <w:p w14:paraId="35987907" w14:textId="77777777" w:rsidR="006E4A74" w:rsidRPr="006E4A74" w:rsidRDefault="006E4A74" w:rsidP="006E4A74">
      <w:pPr>
        <w:spacing w:after="0" w:line="240" w:lineRule="auto"/>
        <w:ind w:left="567" w:right="567"/>
        <w:jc w:val="both"/>
        <w:rPr>
          <w:rFonts w:ascii="Palatino Linotype" w:eastAsia="Times New Roman" w:hAnsi="Palatino Linotype" w:cs="Arial"/>
          <w:i/>
          <w:lang w:eastAsia="es-ES"/>
        </w:rPr>
      </w:pPr>
      <w:r w:rsidRPr="006E4A74">
        <w:rPr>
          <w:rFonts w:ascii="Palatino Linotype" w:eastAsia="Times New Roman" w:hAnsi="Palatino Linotype" w:cs="Arial"/>
          <w:i/>
          <w:lang w:eastAsia="es-ES"/>
        </w:rPr>
        <w:t>En ningún caso será necesario que el particular ratifique el recurso de revisión interpuesto.</w:t>
      </w:r>
    </w:p>
    <w:p w14:paraId="3567D7F0" w14:textId="77777777" w:rsidR="006E4A74" w:rsidRPr="006E4A74" w:rsidRDefault="006E4A74" w:rsidP="006E4A74">
      <w:pPr>
        <w:spacing w:after="0" w:line="240" w:lineRule="auto"/>
        <w:ind w:left="567" w:right="567"/>
        <w:jc w:val="both"/>
        <w:rPr>
          <w:rFonts w:ascii="Palatino Linotype" w:eastAsia="Times New Roman" w:hAnsi="Palatino Linotype" w:cs="Arial"/>
          <w:i/>
          <w:lang w:eastAsia="es-ES"/>
        </w:rPr>
      </w:pPr>
    </w:p>
    <w:p w14:paraId="6BD3D638" w14:textId="77777777" w:rsidR="006E4A74" w:rsidRPr="006E4A74" w:rsidRDefault="006E4A74" w:rsidP="006E4A74">
      <w:pPr>
        <w:spacing w:after="0" w:line="240" w:lineRule="auto"/>
        <w:ind w:left="567" w:right="567"/>
        <w:jc w:val="both"/>
        <w:rPr>
          <w:rFonts w:ascii="Palatino Linotype" w:eastAsia="Times New Roman" w:hAnsi="Palatino Linotype" w:cs="Arial"/>
          <w:i/>
          <w:sz w:val="24"/>
          <w:szCs w:val="24"/>
          <w:lang w:eastAsia="es-ES"/>
        </w:rPr>
      </w:pPr>
      <w:r w:rsidRPr="006E4A74">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sidRPr="006E4A74">
        <w:rPr>
          <w:rFonts w:ascii="Palatino Linotype" w:eastAsia="Times New Roman" w:hAnsi="Palatino Linotype" w:cs="Arial"/>
          <w:i/>
          <w:lang w:eastAsia="es-ES"/>
        </w:rPr>
        <w:t>, IV, VII y VIII.”</w:t>
      </w:r>
    </w:p>
    <w:p w14:paraId="38CE1FD9" w14:textId="77777777" w:rsidR="006E4A74" w:rsidRPr="006E4A74" w:rsidRDefault="006E4A74" w:rsidP="006E4A74">
      <w:pPr>
        <w:spacing w:after="0" w:line="360" w:lineRule="auto"/>
        <w:jc w:val="both"/>
        <w:rPr>
          <w:rFonts w:ascii="Palatino Linotype" w:eastAsia="Times New Roman" w:hAnsi="Palatino Linotype" w:cs="Arial"/>
          <w:b/>
          <w:i/>
          <w:sz w:val="24"/>
          <w:szCs w:val="24"/>
          <w:lang w:eastAsia="es-ES"/>
        </w:rPr>
      </w:pPr>
    </w:p>
    <w:p w14:paraId="56A8AB43" w14:textId="7A42C5B3" w:rsidR="006E4A74" w:rsidRPr="006E4A74" w:rsidRDefault="006E4A74" w:rsidP="006E4A74">
      <w:pPr>
        <w:spacing w:after="0" w:line="360" w:lineRule="auto"/>
        <w:jc w:val="both"/>
        <w:rPr>
          <w:rFonts w:ascii="Palatino Linotype" w:eastAsia="Calibri" w:hAnsi="Palatino Linotype" w:cs="Arial"/>
          <w:sz w:val="24"/>
          <w:szCs w:val="24"/>
          <w:lang w:val="es-ES" w:eastAsia="es-ES"/>
        </w:rPr>
      </w:pPr>
      <w:r w:rsidRPr="006E4A74">
        <w:rPr>
          <w:rFonts w:ascii="Palatino Linotype" w:eastAsia="Calibri" w:hAnsi="Palatino Linotype" w:cs="Segoe UI"/>
          <w:sz w:val="24"/>
          <w:szCs w:val="24"/>
          <w:lang w:val="es-ES" w:eastAsia="es-ES"/>
        </w:rPr>
        <w:t xml:space="preserve">Cabe señalar que </w:t>
      </w:r>
      <w:r w:rsidR="00393952" w:rsidRPr="00393952">
        <w:rPr>
          <w:rFonts w:ascii="Palatino Linotype" w:eastAsia="Calibri" w:hAnsi="Palatino Linotype" w:cs="Segoe UI"/>
          <w:b/>
          <w:bCs/>
          <w:sz w:val="24"/>
          <w:szCs w:val="24"/>
          <w:lang w:val="es-ES" w:eastAsia="es-ES"/>
        </w:rPr>
        <w:t>E</w:t>
      </w:r>
      <w:r w:rsidRPr="006E4A74">
        <w:rPr>
          <w:rFonts w:ascii="Palatino Linotype" w:eastAsia="Calibri" w:hAnsi="Palatino Linotype" w:cs="Segoe UI"/>
          <w:b/>
          <w:bCs/>
          <w:sz w:val="24"/>
          <w:szCs w:val="24"/>
          <w:lang w:val="es-ES" w:eastAsia="es-ES"/>
        </w:rPr>
        <w:t>l Recurrente</w:t>
      </w:r>
      <w:r w:rsidRPr="006E4A74">
        <w:rPr>
          <w:rFonts w:ascii="Palatino Linotype" w:eastAsia="Calibri" w:hAnsi="Palatino Linotype" w:cs="Segoe UI"/>
          <w:sz w:val="24"/>
          <w:szCs w:val="24"/>
          <w:lang w:val="es-ES" w:eastAsia="es-ES"/>
        </w:rPr>
        <w:t xml:space="preserve"> no se identificó de manera alguna, dejando en blanco los espacios destinados al nombre y apellidos</w:t>
      </w:r>
      <w:r w:rsidRPr="006E4A74">
        <w:rPr>
          <w:rFonts w:ascii="Palatino Linotype" w:eastAsia="Times New Roman" w:hAnsi="Palatino Linotype" w:cs="Arial"/>
          <w:b/>
          <w:sz w:val="24"/>
          <w:szCs w:val="24"/>
          <w:lang w:val="es-ES" w:eastAsia="es-ES"/>
        </w:rPr>
        <w:t xml:space="preserve">. </w:t>
      </w:r>
      <w:r w:rsidRPr="006E4A74">
        <w:rPr>
          <w:rFonts w:ascii="Palatino Linotype" w:eastAsia="Calibri" w:hAnsi="Palatino Linotype" w:cs="Times New Roman"/>
          <w:sz w:val="24"/>
          <w:szCs w:val="24"/>
          <w:lang w:val="es-ES" w:eastAsia="es-ES"/>
        </w:rPr>
        <w:t xml:space="preserve">No </w:t>
      </w:r>
      <w:proofErr w:type="gramStart"/>
      <w:r w:rsidRPr="006E4A74">
        <w:rPr>
          <w:rFonts w:ascii="Palatino Linotype" w:eastAsia="Calibri" w:hAnsi="Palatino Linotype" w:cs="Times New Roman"/>
          <w:sz w:val="24"/>
          <w:szCs w:val="24"/>
          <w:lang w:val="es-ES" w:eastAsia="es-ES"/>
        </w:rPr>
        <w:t>obstante</w:t>
      </w:r>
      <w:proofErr w:type="gramEnd"/>
      <w:r w:rsidR="00456AA0">
        <w:rPr>
          <w:rFonts w:ascii="Palatino Linotype" w:eastAsia="Calibri" w:hAnsi="Palatino Linotype" w:cs="Times New Roman"/>
          <w:sz w:val="24"/>
          <w:szCs w:val="24"/>
          <w:lang w:val="es-ES" w:eastAsia="es-ES"/>
        </w:rPr>
        <w:t xml:space="preserve"> de</w:t>
      </w:r>
      <w:r w:rsidRPr="006E4A74">
        <w:rPr>
          <w:rFonts w:ascii="Palatino Linotype" w:eastAsia="Calibri" w:hAnsi="Palatino Linotype" w:cs="Times New Roman"/>
          <w:sz w:val="24"/>
          <w:szCs w:val="24"/>
          <w:lang w:val="es-ES" w:eastAsia="es-ES"/>
        </w:rPr>
        <w:t xml:space="preserve"> lo anterior, proporcionar el nombre incompleto o seudónimo no es motivo para desechar las </w:t>
      </w:r>
      <w:r w:rsidRPr="006E4A74">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1FBF049B" w14:textId="77777777" w:rsidR="006E4A74" w:rsidRPr="006E4A74" w:rsidRDefault="006E4A74" w:rsidP="006E4A74">
      <w:pPr>
        <w:spacing w:after="0" w:line="360" w:lineRule="auto"/>
        <w:jc w:val="both"/>
        <w:rPr>
          <w:rFonts w:ascii="Palatino Linotype" w:eastAsia="Calibri" w:hAnsi="Palatino Linotype" w:cs="Arial"/>
          <w:sz w:val="24"/>
          <w:szCs w:val="24"/>
          <w:lang w:val="es-ES" w:eastAsia="es-ES"/>
        </w:rPr>
      </w:pPr>
    </w:p>
    <w:p w14:paraId="7E206AEC" w14:textId="77777777" w:rsidR="006E4A74" w:rsidRPr="006E4A74" w:rsidRDefault="006E4A74" w:rsidP="006E4A74">
      <w:pPr>
        <w:spacing w:after="0" w:line="240" w:lineRule="auto"/>
        <w:ind w:left="567" w:right="567"/>
        <w:jc w:val="both"/>
        <w:rPr>
          <w:rFonts w:ascii="Palatino Linotype" w:eastAsia="Calibri" w:hAnsi="Palatino Linotype" w:cs="Arial"/>
          <w:i/>
          <w:lang w:val="es-ES" w:eastAsia="es-ES"/>
        </w:rPr>
      </w:pPr>
      <w:r w:rsidRPr="006E4A74">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3CB2DDEA" w14:textId="77777777" w:rsidR="006E4A74" w:rsidRPr="006E4A74" w:rsidRDefault="006E4A74" w:rsidP="006E4A74">
      <w:pPr>
        <w:spacing w:after="0" w:line="360" w:lineRule="auto"/>
        <w:jc w:val="both"/>
        <w:rPr>
          <w:rFonts w:ascii="Palatino Linotype" w:eastAsia="Times New Roman" w:hAnsi="Palatino Linotype" w:cs="Times New Roman"/>
          <w:sz w:val="24"/>
          <w:szCs w:val="24"/>
          <w:lang w:val="es-ES" w:eastAsia="es-ES"/>
        </w:rPr>
      </w:pPr>
    </w:p>
    <w:p w14:paraId="34F82F5A" w14:textId="77777777" w:rsidR="006E4A74" w:rsidRPr="006E4A74" w:rsidRDefault="006E4A74" w:rsidP="006E4A74">
      <w:pPr>
        <w:spacing w:after="0" w:line="360" w:lineRule="auto"/>
        <w:jc w:val="both"/>
        <w:rPr>
          <w:rFonts w:ascii="Palatino Linotype" w:eastAsia="Calibri" w:hAnsi="Palatino Linotype" w:cs="Times New Roman"/>
          <w:sz w:val="24"/>
          <w:szCs w:val="24"/>
          <w:lang w:val="es-ES" w:eastAsia="es-ES"/>
        </w:rPr>
      </w:pPr>
      <w:r w:rsidRPr="006E4A74">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6E4A74">
        <w:rPr>
          <w:rFonts w:ascii="Palatino Linotype" w:eastAsia="Calibri" w:hAnsi="Palatino Linotype" w:cs="Arial"/>
          <w:sz w:val="24"/>
          <w:szCs w:val="24"/>
          <w:lang w:val="es-ES" w:eastAsia="es-ES"/>
        </w:rPr>
        <w:t>vigésimo, vigésimo primero</w:t>
      </w:r>
      <w:r w:rsidRPr="006E4A74">
        <w:rPr>
          <w:rFonts w:ascii="Palatino Linotype" w:eastAsia="Times New Roman" w:hAnsi="Palatino Linotype" w:cs="Arial"/>
          <w:sz w:val="24"/>
          <w:szCs w:val="24"/>
          <w:lang w:eastAsia="es-ES"/>
        </w:rPr>
        <w:t xml:space="preserve"> y vigésimo segundo</w:t>
      </w:r>
      <w:r w:rsidRPr="006E4A74">
        <w:rPr>
          <w:rFonts w:ascii="Palatino Linotype" w:eastAsia="Calibri" w:hAnsi="Palatino Linotype" w:cs="Times New Roman"/>
          <w:sz w:val="24"/>
          <w:szCs w:val="24"/>
          <w:lang w:val="es-ES" w:eastAsia="es-ES"/>
        </w:rPr>
        <w:t>, de la Constitución Política del Estado Libre y Soberano de México, se establece lo siguiente:</w:t>
      </w:r>
    </w:p>
    <w:p w14:paraId="303D6544" w14:textId="77777777" w:rsidR="006E4A74" w:rsidRPr="006E4A74" w:rsidRDefault="006E4A74" w:rsidP="006E4A74">
      <w:pPr>
        <w:spacing w:after="0" w:line="360" w:lineRule="auto"/>
        <w:jc w:val="both"/>
        <w:rPr>
          <w:rFonts w:ascii="Palatino Linotype" w:eastAsia="Calibri" w:hAnsi="Palatino Linotype" w:cs="Times New Roman"/>
          <w:sz w:val="24"/>
          <w:szCs w:val="24"/>
          <w:lang w:val="es-ES" w:eastAsia="es-ES"/>
        </w:rPr>
      </w:pPr>
    </w:p>
    <w:p w14:paraId="3E62A5D0" w14:textId="77777777" w:rsidR="006E4A74" w:rsidRPr="006E4A74" w:rsidRDefault="006E4A74" w:rsidP="006E4A74">
      <w:pPr>
        <w:spacing w:after="0" w:line="240" w:lineRule="auto"/>
        <w:ind w:left="567" w:right="567"/>
        <w:jc w:val="center"/>
        <w:rPr>
          <w:rFonts w:ascii="Palatino Linotype" w:eastAsia="Times New Roman" w:hAnsi="Palatino Linotype" w:cs="Times New Roman"/>
          <w:b/>
          <w:i/>
          <w:u w:val="single"/>
          <w:lang w:val="es-ES" w:eastAsia="es-ES"/>
        </w:rPr>
      </w:pPr>
      <w:r w:rsidRPr="006E4A74">
        <w:rPr>
          <w:rFonts w:ascii="Palatino Linotype" w:eastAsia="Times New Roman" w:hAnsi="Palatino Linotype" w:cs="Times New Roman"/>
          <w:b/>
          <w:i/>
          <w:u w:val="single"/>
          <w:lang w:val="es-ES" w:eastAsia="es-ES"/>
        </w:rPr>
        <w:t>Constitución Política de los Estados Unidos Mexicanos</w:t>
      </w:r>
    </w:p>
    <w:p w14:paraId="697FFAAC" w14:textId="77777777" w:rsidR="006E4A74" w:rsidRPr="006E4A74" w:rsidRDefault="006E4A74" w:rsidP="006E4A74">
      <w:pPr>
        <w:spacing w:after="0" w:line="240" w:lineRule="auto"/>
        <w:ind w:left="567" w:right="567"/>
        <w:jc w:val="both"/>
        <w:rPr>
          <w:rFonts w:ascii="Palatino Linotype" w:eastAsia="Times New Roman" w:hAnsi="Palatino Linotype" w:cs="Times New Roman"/>
          <w:b/>
          <w:i/>
          <w:lang w:val="es-ES" w:eastAsia="es-ES"/>
        </w:rPr>
      </w:pPr>
    </w:p>
    <w:p w14:paraId="6DC077B7"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lastRenderedPageBreak/>
        <w:t>“</w:t>
      </w:r>
      <w:r w:rsidRPr="006E4A74">
        <w:rPr>
          <w:rFonts w:ascii="Palatino Linotype" w:eastAsia="Times New Roman" w:hAnsi="Palatino Linotype" w:cs="Times New Roman"/>
          <w:b/>
          <w:i/>
          <w:lang w:val="es-ES" w:eastAsia="es-ES"/>
        </w:rPr>
        <w:t>Artículo 6</w:t>
      </w:r>
      <w:proofErr w:type="gramStart"/>
      <w:r w:rsidRPr="006E4A74">
        <w:rPr>
          <w:rFonts w:ascii="Palatino Linotype" w:eastAsia="Times New Roman" w:hAnsi="Palatino Linotype" w:cs="Times New Roman"/>
          <w:i/>
          <w:lang w:val="es-ES" w:eastAsia="es-ES"/>
        </w:rPr>
        <w:t>°.-</w:t>
      </w:r>
      <w:proofErr w:type="gramEnd"/>
      <w:r w:rsidRPr="006E4A74">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BBDA284"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t>(…)</w:t>
      </w:r>
    </w:p>
    <w:p w14:paraId="05105F53"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t xml:space="preserve">Para efectos de lo dispuesto en el presente artículo se observará lo siguiente: </w:t>
      </w:r>
    </w:p>
    <w:p w14:paraId="60259D8F"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1E1A6FD0"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t>(…)</w:t>
      </w:r>
    </w:p>
    <w:p w14:paraId="77403183"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74B85C35"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5FB65390"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p>
    <w:p w14:paraId="70B0B452" w14:textId="77777777" w:rsidR="006E4A74" w:rsidRPr="006E4A74" w:rsidRDefault="006E4A74" w:rsidP="006E4A74">
      <w:pPr>
        <w:spacing w:after="0" w:line="240" w:lineRule="auto"/>
        <w:ind w:left="567" w:right="567"/>
        <w:jc w:val="center"/>
        <w:rPr>
          <w:rFonts w:ascii="Palatino Linotype" w:eastAsia="Times New Roman" w:hAnsi="Palatino Linotype" w:cs="Times New Roman"/>
          <w:b/>
          <w:i/>
          <w:u w:val="single"/>
          <w:lang w:val="es-ES" w:eastAsia="es-ES"/>
        </w:rPr>
      </w:pPr>
    </w:p>
    <w:p w14:paraId="4602950A" w14:textId="77777777" w:rsidR="006E4A74" w:rsidRPr="006E4A74" w:rsidRDefault="006E4A74" w:rsidP="006E4A74">
      <w:pPr>
        <w:spacing w:after="0" w:line="240" w:lineRule="auto"/>
        <w:ind w:left="567" w:right="567"/>
        <w:jc w:val="center"/>
        <w:rPr>
          <w:rFonts w:ascii="Palatino Linotype" w:eastAsia="Times New Roman" w:hAnsi="Palatino Linotype" w:cs="Times New Roman"/>
          <w:b/>
          <w:i/>
          <w:u w:val="single"/>
          <w:lang w:val="es-ES" w:eastAsia="es-ES"/>
        </w:rPr>
      </w:pPr>
      <w:r w:rsidRPr="006E4A74">
        <w:rPr>
          <w:rFonts w:ascii="Palatino Linotype" w:eastAsia="Times New Roman" w:hAnsi="Palatino Linotype" w:cs="Times New Roman"/>
          <w:b/>
          <w:i/>
          <w:u w:val="single"/>
          <w:lang w:val="es-ES" w:eastAsia="es-ES"/>
        </w:rPr>
        <w:t>Constitución Política del Estado Libre y Soberano de México</w:t>
      </w:r>
    </w:p>
    <w:p w14:paraId="6C1C8629" w14:textId="77777777" w:rsidR="006E4A74" w:rsidRPr="006E4A74" w:rsidRDefault="006E4A74" w:rsidP="006E4A74">
      <w:pPr>
        <w:spacing w:after="0" w:line="240" w:lineRule="auto"/>
        <w:ind w:left="567" w:right="567"/>
        <w:jc w:val="both"/>
        <w:rPr>
          <w:rFonts w:ascii="Palatino Linotype" w:eastAsia="Times New Roman" w:hAnsi="Palatino Linotype" w:cs="Times New Roman"/>
          <w:b/>
          <w:i/>
          <w:lang w:val="es-ES" w:eastAsia="es-ES"/>
        </w:rPr>
      </w:pPr>
    </w:p>
    <w:p w14:paraId="1D53B175"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t>“</w:t>
      </w:r>
      <w:r w:rsidRPr="006E4A74">
        <w:rPr>
          <w:rFonts w:ascii="Palatino Linotype" w:eastAsia="Times New Roman" w:hAnsi="Palatino Linotype" w:cs="Times New Roman"/>
          <w:b/>
          <w:i/>
          <w:lang w:val="es-ES" w:eastAsia="es-ES"/>
        </w:rPr>
        <w:t>Artículo 5</w:t>
      </w:r>
      <w:r w:rsidRPr="006E4A74">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ECB91F9"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t>(…)</w:t>
      </w:r>
    </w:p>
    <w:p w14:paraId="52ABC756"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230B0BD4"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t xml:space="preserve"> (…)</w:t>
      </w:r>
    </w:p>
    <w:p w14:paraId="79D198D5"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78E114E4"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p>
    <w:p w14:paraId="6DEB7639"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w:t>
      </w:r>
      <w:r w:rsidRPr="006E4A74">
        <w:rPr>
          <w:rFonts w:ascii="Palatino Linotype" w:eastAsia="Times New Roman" w:hAnsi="Palatino Linotype" w:cs="Times New Roman"/>
          <w:i/>
          <w:lang w:val="es-ES" w:eastAsia="es-ES"/>
        </w:rPr>
        <w:lastRenderedPageBreak/>
        <w:t>será oportuna, clara, veraz y de fácil acceso. Este derecho se regirá por los principios y bases siguientes:</w:t>
      </w:r>
    </w:p>
    <w:p w14:paraId="7D234B3C"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t>(..)</w:t>
      </w:r>
    </w:p>
    <w:p w14:paraId="4E0A379B"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7904040E"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2A1C899E"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t>(…)</w:t>
      </w:r>
    </w:p>
    <w:p w14:paraId="23D8480B" w14:textId="77777777" w:rsidR="006E4A74" w:rsidRPr="006E4A74" w:rsidRDefault="006E4A74" w:rsidP="006E4A74">
      <w:pPr>
        <w:spacing w:after="0" w:line="240" w:lineRule="auto"/>
        <w:ind w:left="567" w:right="567"/>
        <w:jc w:val="both"/>
        <w:rPr>
          <w:rFonts w:ascii="Palatino Linotype" w:eastAsia="Times New Roman" w:hAnsi="Palatino Linotype" w:cs="Times New Roman"/>
          <w:i/>
          <w:lang w:val="es-ES" w:eastAsia="es-ES"/>
        </w:rPr>
      </w:pPr>
      <w:r w:rsidRPr="006E4A74">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3B509913" w14:textId="77777777" w:rsidR="006E4A74" w:rsidRPr="006E4A74" w:rsidRDefault="006E4A74" w:rsidP="006E4A74">
      <w:pPr>
        <w:spacing w:after="0" w:line="360" w:lineRule="auto"/>
        <w:ind w:left="567" w:right="567"/>
        <w:jc w:val="both"/>
        <w:rPr>
          <w:rFonts w:ascii="Palatino Linotype" w:eastAsia="Times New Roman" w:hAnsi="Palatino Linotype" w:cs="Times New Roman"/>
          <w:sz w:val="24"/>
          <w:szCs w:val="24"/>
          <w:lang w:val="es-ES" w:eastAsia="es-ES"/>
        </w:rPr>
      </w:pPr>
    </w:p>
    <w:p w14:paraId="1E0D47E5" w14:textId="77777777" w:rsidR="006E4A74" w:rsidRPr="006E4A74" w:rsidRDefault="006E4A74" w:rsidP="006E4A74">
      <w:pPr>
        <w:spacing w:after="0" w:line="360" w:lineRule="auto"/>
        <w:jc w:val="both"/>
        <w:rPr>
          <w:rFonts w:ascii="Palatino Linotype" w:eastAsia="Times New Roman" w:hAnsi="Palatino Linotype" w:cs="Times New Roman"/>
          <w:sz w:val="24"/>
          <w:szCs w:val="24"/>
          <w:lang w:val="es-ES" w:eastAsia="es-ES"/>
        </w:rPr>
      </w:pPr>
      <w:r w:rsidRPr="006E4A74">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7E8BD56F" w14:textId="77777777" w:rsidR="006E4A74" w:rsidRPr="006E4A74" w:rsidRDefault="006E4A74" w:rsidP="006E4A74">
      <w:pPr>
        <w:spacing w:after="0" w:line="240" w:lineRule="auto"/>
        <w:ind w:left="567" w:right="567"/>
        <w:jc w:val="both"/>
        <w:rPr>
          <w:rFonts w:ascii="Palatino Linotype" w:eastAsia="Times New Roman" w:hAnsi="Palatino Linotype" w:cs="Times New Roman"/>
          <w:sz w:val="24"/>
          <w:szCs w:val="24"/>
          <w:lang w:val="es-ES" w:eastAsia="es-ES"/>
        </w:rPr>
      </w:pPr>
    </w:p>
    <w:p w14:paraId="5587FAD5" w14:textId="77777777" w:rsidR="006E4A74" w:rsidRPr="006E4A74" w:rsidRDefault="006E4A74" w:rsidP="006E4A74">
      <w:pPr>
        <w:spacing w:after="0" w:line="240" w:lineRule="auto"/>
        <w:ind w:left="567" w:right="567"/>
        <w:jc w:val="both"/>
        <w:rPr>
          <w:rFonts w:ascii="Palatino Linotype" w:eastAsia="Calibri" w:hAnsi="Palatino Linotype" w:cs="Times New Roman"/>
          <w:i/>
          <w:lang w:val="es-ES" w:eastAsia="es-ES"/>
        </w:rPr>
      </w:pPr>
      <w:r w:rsidRPr="006E4A74">
        <w:rPr>
          <w:rFonts w:ascii="Palatino Linotype" w:eastAsia="Calibri" w:hAnsi="Palatino Linotype" w:cs="Times New Roman"/>
          <w:i/>
          <w:lang w:val="es-ES" w:eastAsia="es-ES"/>
        </w:rPr>
        <w:t>“</w:t>
      </w:r>
      <w:r w:rsidRPr="006E4A74">
        <w:rPr>
          <w:rFonts w:ascii="Palatino Linotype" w:eastAsia="Calibri" w:hAnsi="Palatino Linotype" w:cs="Times New Roman"/>
          <w:b/>
          <w:i/>
          <w:lang w:val="es-ES" w:eastAsia="es-ES"/>
        </w:rPr>
        <w:t>Artículo 1o</w:t>
      </w:r>
      <w:r w:rsidRPr="006E4A74">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CAEB2CA" w14:textId="77777777" w:rsidR="006E4A74" w:rsidRPr="006E4A74" w:rsidRDefault="006E4A74" w:rsidP="006E4A74">
      <w:pPr>
        <w:spacing w:after="0" w:line="240" w:lineRule="auto"/>
        <w:ind w:left="567" w:right="567"/>
        <w:jc w:val="both"/>
        <w:rPr>
          <w:rFonts w:ascii="Palatino Linotype" w:eastAsia="Calibri" w:hAnsi="Palatino Linotype" w:cs="Times New Roman"/>
          <w:i/>
          <w:lang w:val="es-ES" w:eastAsia="es-ES"/>
        </w:rPr>
      </w:pPr>
    </w:p>
    <w:p w14:paraId="350DE16D" w14:textId="77777777" w:rsidR="006E4A74" w:rsidRPr="006E4A74" w:rsidRDefault="006E4A74" w:rsidP="006E4A74">
      <w:pPr>
        <w:spacing w:after="0" w:line="240" w:lineRule="auto"/>
        <w:ind w:left="567" w:right="567"/>
        <w:jc w:val="both"/>
        <w:rPr>
          <w:rFonts w:ascii="Palatino Linotype" w:eastAsia="Calibri" w:hAnsi="Palatino Linotype" w:cs="Times New Roman"/>
          <w:i/>
          <w:lang w:val="es-ES" w:eastAsia="es-ES"/>
        </w:rPr>
      </w:pPr>
      <w:r w:rsidRPr="006E4A74">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708DD79B" w14:textId="77777777" w:rsidR="006E4A74" w:rsidRPr="006E4A74" w:rsidRDefault="006E4A74" w:rsidP="006E4A74">
      <w:pPr>
        <w:spacing w:after="0" w:line="240" w:lineRule="auto"/>
        <w:ind w:left="567" w:right="567"/>
        <w:jc w:val="both"/>
        <w:rPr>
          <w:rFonts w:ascii="Palatino Linotype" w:eastAsia="Calibri" w:hAnsi="Palatino Linotype" w:cs="Times New Roman"/>
          <w:i/>
          <w:lang w:val="es-ES" w:eastAsia="es-ES"/>
        </w:rPr>
      </w:pPr>
    </w:p>
    <w:p w14:paraId="0C953A51" w14:textId="77777777" w:rsidR="006E4A74" w:rsidRPr="006E4A74" w:rsidRDefault="006E4A74" w:rsidP="006E4A74">
      <w:pPr>
        <w:spacing w:after="0" w:line="240" w:lineRule="auto"/>
        <w:ind w:left="567" w:right="567"/>
        <w:jc w:val="both"/>
        <w:rPr>
          <w:rFonts w:ascii="Palatino Linotype" w:eastAsia="Calibri" w:hAnsi="Palatino Linotype" w:cs="Times New Roman"/>
          <w:i/>
          <w:lang w:val="es-ES" w:eastAsia="es-ES"/>
        </w:rPr>
      </w:pPr>
      <w:r w:rsidRPr="006E4A74">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3EAE335" w14:textId="77777777" w:rsidR="006E4A74" w:rsidRPr="006E4A74" w:rsidRDefault="006E4A74" w:rsidP="006E4A74">
      <w:pPr>
        <w:spacing w:after="0" w:line="360" w:lineRule="auto"/>
        <w:ind w:left="567" w:right="567"/>
        <w:jc w:val="both"/>
        <w:rPr>
          <w:rFonts w:ascii="Palatino Linotype" w:eastAsia="Times New Roman" w:hAnsi="Palatino Linotype" w:cs="Times New Roman"/>
          <w:sz w:val="24"/>
          <w:szCs w:val="24"/>
          <w:lang w:val="es-ES" w:eastAsia="es-ES"/>
        </w:rPr>
      </w:pPr>
    </w:p>
    <w:p w14:paraId="751B416A" w14:textId="77777777" w:rsidR="006E4A74" w:rsidRPr="006E4A74" w:rsidRDefault="006E4A74" w:rsidP="006E4A74">
      <w:pPr>
        <w:spacing w:after="0" w:line="360" w:lineRule="auto"/>
        <w:jc w:val="both"/>
        <w:rPr>
          <w:rFonts w:ascii="Palatino Linotype" w:eastAsia="Times New Roman" w:hAnsi="Palatino Linotype" w:cs="Times New Roman"/>
          <w:sz w:val="24"/>
          <w:szCs w:val="24"/>
          <w:lang w:val="es-ES" w:eastAsia="es-ES"/>
        </w:rPr>
      </w:pPr>
      <w:r w:rsidRPr="006E4A74">
        <w:rPr>
          <w:rFonts w:ascii="Palatino Linotype" w:eastAsia="Times New Roman" w:hAnsi="Palatino Linotype" w:cs="Times New Roman"/>
          <w:sz w:val="24"/>
          <w:szCs w:val="24"/>
          <w:lang w:val="es-ES" w:eastAsia="es-ES"/>
        </w:rPr>
        <w:lastRenderedPageBreak/>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1A9858E" w14:textId="77777777" w:rsidR="006E4A74" w:rsidRPr="006E4A74" w:rsidRDefault="006E4A74" w:rsidP="006E4A74">
      <w:pPr>
        <w:spacing w:after="0" w:line="360" w:lineRule="auto"/>
        <w:jc w:val="both"/>
        <w:rPr>
          <w:rFonts w:ascii="Palatino Linotype" w:eastAsia="Times New Roman" w:hAnsi="Palatino Linotype" w:cs="Arial"/>
          <w:sz w:val="24"/>
          <w:szCs w:val="24"/>
          <w:lang w:val="es-ES" w:eastAsia="es-ES"/>
        </w:rPr>
      </w:pPr>
    </w:p>
    <w:p w14:paraId="4F7570C7" w14:textId="77777777" w:rsidR="006E4A74" w:rsidRPr="006E4A74" w:rsidRDefault="006E4A74" w:rsidP="006E4A74">
      <w:pPr>
        <w:spacing w:after="0" w:line="360" w:lineRule="auto"/>
        <w:jc w:val="both"/>
        <w:rPr>
          <w:rFonts w:ascii="Palatino Linotype" w:eastAsia="Times New Roman" w:hAnsi="Palatino Linotype" w:cs="Times New Roman"/>
          <w:b/>
          <w:sz w:val="26"/>
          <w:szCs w:val="26"/>
          <w:lang w:eastAsia="es-ES"/>
        </w:rPr>
      </w:pPr>
      <w:r w:rsidRPr="006E4A74">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7B3BFE32" w14:textId="77777777" w:rsidR="006E4A74" w:rsidRDefault="006E4A74"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7F6F3A05" w:rsidR="00E5244D" w:rsidRDefault="00456AA0"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CUARTO</w:t>
      </w:r>
      <w:r w:rsidR="00E5244D" w:rsidRPr="00D24A52">
        <w:rPr>
          <w:rFonts w:ascii="Palatino Linotype" w:hAnsi="Palatino Linotype" w:cs="Arial"/>
          <w:b/>
        </w:rPr>
        <w:t xml:space="preserve">. </w:t>
      </w:r>
      <w:r w:rsidR="00E5244D"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debe ser objeto de </w:t>
      </w:r>
      <w:r>
        <w:rPr>
          <w:rFonts w:ascii="Palatino Linotype" w:hAnsi="Palatino Linotype" w:cs="Arial"/>
        </w:rPr>
        <w:lastRenderedPageBreak/>
        <w:t>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D6B3352" w14:textId="50D4763E" w:rsidR="00E5244D" w:rsidRPr="004D1D29"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Pr>
          <w:rFonts w:ascii="Palatino Linotype" w:hAnsi="Palatino Linotype" w:cs="Arial"/>
        </w:rPr>
        <w:lastRenderedPageBreak/>
        <w:t>encontrándose actualizados todos los presupuestos procesales para atender el fondo del asunto, en los términos del considerando posterior.</w:t>
      </w:r>
    </w:p>
    <w:p w14:paraId="3AA64D4A" w14:textId="77777777" w:rsidR="00563FC9" w:rsidRDefault="00563FC9"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4270E5C1" w:rsidR="002B6649" w:rsidRPr="00E5244D" w:rsidRDefault="00024F8C"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QUINTO</w:t>
      </w:r>
      <w:r w:rsidR="00E5244D" w:rsidRPr="008C3CD8">
        <w:rPr>
          <w:rFonts w:ascii="Palatino Linotype" w:hAnsi="Palatino Linotype" w:cs="Arial"/>
          <w:b/>
          <w:sz w:val="28"/>
          <w:szCs w:val="28"/>
        </w:rPr>
        <w:t>.</w:t>
      </w:r>
      <w:r w:rsidR="00E5244D" w:rsidRPr="008C3CD8">
        <w:rPr>
          <w:rFonts w:ascii="Palatino Linotype" w:hAnsi="Palatino Linotype" w:cs="Arial"/>
          <w:sz w:val="28"/>
          <w:szCs w:val="28"/>
        </w:rPr>
        <w:t xml:space="preserve"> </w:t>
      </w:r>
      <w:r w:rsidR="00E5244D" w:rsidRPr="008C3CD8">
        <w:rPr>
          <w:rFonts w:ascii="Palatino Linotype" w:hAnsi="Palatino Linotype" w:cs="Arial"/>
          <w:b/>
          <w:sz w:val="28"/>
          <w:szCs w:val="28"/>
        </w:rPr>
        <w:t>Estudio y resolución del asunto.</w:t>
      </w:r>
    </w:p>
    <w:p w14:paraId="4D022981" w14:textId="0B8A3DBB"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E16A5D">
        <w:rPr>
          <w:rFonts w:ascii="Palatino Linotype" w:hAnsi="Palatino Linotype"/>
        </w:rPr>
        <w:t>onsiderando lo requerido por el</w:t>
      </w:r>
      <w:r w:rsidRPr="005C729F">
        <w:rPr>
          <w:rFonts w:ascii="Palatino Linotype" w:hAnsi="Palatino Linotype"/>
        </w:rPr>
        <w:t xml:space="preserve"> hoy </w:t>
      </w:r>
      <w:r w:rsidR="00024F8C">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Default="002B6649" w:rsidP="002B6649">
      <w:pPr>
        <w:ind w:right="850"/>
        <w:jc w:val="both"/>
        <w:rPr>
          <w:rFonts w:ascii="Palatino Linotype" w:hAnsi="Palatino Linotype" w:cs="Arial"/>
          <w:i/>
        </w:rPr>
      </w:pPr>
    </w:p>
    <w:p w14:paraId="6175DFA4" w14:textId="77777777" w:rsidR="002B6649" w:rsidRDefault="002B6649" w:rsidP="0071751E">
      <w:pPr>
        <w:spacing w:after="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3FA2E420" w14:textId="77777777" w:rsidR="00BD7921" w:rsidRDefault="00BD7921" w:rsidP="0071751E">
      <w:pPr>
        <w:spacing w:after="0" w:line="360" w:lineRule="auto"/>
        <w:jc w:val="both"/>
        <w:rPr>
          <w:rFonts w:ascii="Palatino Linotype" w:hAnsi="Palatino Linotype" w:cs="Arial"/>
          <w:sz w:val="24"/>
          <w:szCs w:val="24"/>
        </w:rPr>
      </w:pPr>
    </w:p>
    <w:p w14:paraId="739C58D3" w14:textId="77777777" w:rsidR="002B6649" w:rsidRPr="009D787B" w:rsidRDefault="002B6649" w:rsidP="0071751E">
      <w:pPr>
        <w:spacing w:after="0" w:line="360" w:lineRule="auto"/>
        <w:jc w:val="both"/>
        <w:rPr>
          <w:rFonts w:ascii="Palatino Linotype" w:hAnsi="Palatino Linotype" w:cs="Arial"/>
          <w:sz w:val="24"/>
          <w:szCs w:val="24"/>
        </w:rPr>
      </w:pPr>
      <w:r w:rsidRPr="009D787B">
        <w:rPr>
          <w:rFonts w:ascii="Palatino Linotype" w:hAnsi="Palatino Linotype" w:cs="Arial"/>
          <w:sz w:val="24"/>
          <w:szCs w:val="24"/>
        </w:rPr>
        <w:lastRenderedPageBreak/>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9D787B" w:rsidRDefault="002B6649" w:rsidP="0071751E">
      <w:pPr>
        <w:spacing w:after="0" w:line="360" w:lineRule="auto"/>
        <w:jc w:val="both"/>
        <w:rPr>
          <w:rFonts w:ascii="Palatino Linotype" w:hAnsi="Palatino Linotype" w:cs="Arial"/>
          <w:sz w:val="24"/>
          <w:szCs w:val="24"/>
        </w:rPr>
      </w:pPr>
    </w:p>
    <w:p w14:paraId="7060088B" w14:textId="77777777" w:rsidR="002B6649" w:rsidRPr="00382AD8" w:rsidRDefault="002B6649" w:rsidP="0071751E">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2F34BCC6" w14:textId="77777777"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C604650" w14:textId="77777777"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6476134C"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2BB58C8E"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lastRenderedPageBreak/>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53A6A36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245C0A3"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2D948D6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1EB273EA"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5DD2DF9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382AD8"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7C075BBC" w14:textId="35FF8A99" w:rsidR="002B2A8F" w:rsidRDefault="00F07A15" w:rsidP="00A9668A">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sidR="006D5AA1" w:rsidRPr="006D5AA1">
        <w:rPr>
          <w:rFonts w:ascii="Palatino Linotype" w:hAnsi="Palatino Linotype"/>
          <w:b/>
          <w:bCs/>
          <w:sz w:val="24"/>
          <w:szCs w:val="24"/>
        </w:rPr>
        <w:t>E</w:t>
      </w:r>
      <w:r w:rsidRPr="006D5AA1">
        <w:rPr>
          <w:rFonts w:ascii="Palatino Linotype" w:hAnsi="Palatino Linotype"/>
          <w:b/>
          <w:bCs/>
          <w:sz w:val="24"/>
          <w:szCs w:val="24"/>
        </w:rPr>
        <w:t xml:space="preserve">l </w:t>
      </w:r>
      <w:r w:rsidR="006D5AA1" w:rsidRPr="006D5AA1">
        <w:rPr>
          <w:rFonts w:ascii="Palatino Linotype" w:hAnsi="Palatino Linotype"/>
          <w:b/>
          <w:bCs/>
          <w:sz w:val="24"/>
          <w:szCs w:val="24"/>
        </w:rPr>
        <w:t>R</w:t>
      </w:r>
      <w:r w:rsidRPr="006D5AA1">
        <w:rPr>
          <w:rFonts w:ascii="Palatino Linotype" w:hAnsi="Palatino Linotype"/>
          <w:b/>
          <w:bCs/>
          <w:sz w:val="24"/>
          <w:szCs w:val="24"/>
        </w:rPr>
        <w:t>ecurrente</w:t>
      </w:r>
      <w:r w:rsidR="00D45559">
        <w:rPr>
          <w:rFonts w:ascii="Palatino Linotype" w:hAnsi="Palatino Linotype"/>
          <w:sz w:val="24"/>
          <w:szCs w:val="24"/>
        </w:rPr>
        <w:t xml:space="preserve"> a través de los siguientes requerimientos:</w:t>
      </w:r>
    </w:p>
    <w:p w14:paraId="00F04C27" w14:textId="77777777" w:rsidR="007F66A2" w:rsidRDefault="007F66A2" w:rsidP="007F66A2">
      <w:pPr>
        <w:tabs>
          <w:tab w:val="left" w:pos="709"/>
        </w:tabs>
        <w:spacing w:line="360" w:lineRule="auto"/>
        <w:jc w:val="both"/>
        <w:rPr>
          <w:rFonts w:ascii="Palatino Linotype" w:hAnsi="Palatino Linotype"/>
          <w:sz w:val="24"/>
          <w:szCs w:val="24"/>
        </w:rPr>
      </w:pPr>
    </w:p>
    <w:p w14:paraId="6FF6A067" w14:textId="1C18EC6F" w:rsidR="00083A0E" w:rsidRPr="00083A0E" w:rsidRDefault="00083A0E" w:rsidP="007F3C4F">
      <w:pPr>
        <w:tabs>
          <w:tab w:val="left" w:pos="709"/>
        </w:tabs>
        <w:spacing w:line="240" w:lineRule="auto"/>
        <w:ind w:left="851" w:right="851"/>
        <w:jc w:val="both"/>
        <w:rPr>
          <w:rFonts w:ascii="Palatino Linotype" w:hAnsi="Palatino Linotype"/>
          <w:i/>
        </w:rPr>
      </w:pPr>
      <w:r w:rsidRPr="00083A0E">
        <w:rPr>
          <w:rFonts w:ascii="Palatino Linotype" w:hAnsi="Palatino Linotype"/>
          <w:i/>
        </w:rPr>
        <w:t>“</w:t>
      </w:r>
      <w:r w:rsidR="001925DF" w:rsidRPr="001925DF">
        <w:rPr>
          <w:rFonts w:ascii="Palatino Linotype" w:hAnsi="Palatino Linotype"/>
          <w:i/>
          <w:color w:val="000000"/>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w:t>
      </w:r>
      <w:r w:rsidR="001925DF" w:rsidRPr="001925DF">
        <w:rPr>
          <w:rFonts w:ascii="Palatino Linotype" w:hAnsi="Palatino Linotype"/>
          <w:i/>
          <w:color w:val="000000"/>
        </w:rPr>
        <w:lastRenderedPageBreak/>
        <w:t>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083A0E">
        <w:rPr>
          <w:rFonts w:ascii="Palatino Linotype" w:hAnsi="Palatino Linotype"/>
          <w:i/>
          <w:color w:val="000000"/>
        </w:rPr>
        <w:t>”</w:t>
      </w:r>
    </w:p>
    <w:p w14:paraId="3884613B" w14:textId="77777777" w:rsidR="007F66A2" w:rsidRDefault="007F66A2" w:rsidP="007F66A2">
      <w:pPr>
        <w:tabs>
          <w:tab w:val="left" w:pos="709"/>
        </w:tabs>
        <w:spacing w:line="360" w:lineRule="auto"/>
        <w:jc w:val="both"/>
        <w:rPr>
          <w:rFonts w:ascii="Palatino Linotype" w:hAnsi="Palatino Linotype"/>
          <w:sz w:val="24"/>
        </w:rPr>
      </w:pPr>
    </w:p>
    <w:p w14:paraId="37E241B5" w14:textId="033D6B3B" w:rsidR="007F508D" w:rsidRDefault="007F66A2" w:rsidP="007F508D">
      <w:pPr>
        <w:tabs>
          <w:tab w:val="left" w:pos="709"/>
        </w:tabs>
        <w:spacing w:line="360" w:lineRule="auto"/>
        <w:jc w:val="both"/>
        <w:rPr>
          <w:rFonts w:ascii="Palatino Linotype" w:hAnsi="Palatino Linotype"/>
          <w:sz w:val="24"/>
        </w:rPr>
      </w:pPr>
      <w:r>
        <w:rPr>
          <w:rFonts w:ascii="Palatino Linotype" w:hAnsi="Palatino Linotype"/>
          <w:sz w:val="24"/>
        </w:rPr>
        <w:t xml:space="preserve">En ese orden de ideas y ante los requerimientos planteados por el entonces solicitante, </w:t>
      </w:r>
      <w:r w:rsidR="006D5AA1">
        <w:rPr>
          <w:rFonts w:ascii="Palatino Linotype" w:hAnsi="Palatino Linotype"/>
          <w:sz w:val="24"/>
        </w:rPr>
        <w:t>E</w:t>
      </w:r>
      <w:r>
        <w:rPr>
          <w:rFonts w:ascii="Palatino Linotype" w:hAnsi="Palatino Linotype"/>
          <w:sz w:val="24"/>
        </w:rPr>
        <w:t xml:space="preserve">l </w:t>
      </w:r>
      <w:r w:rsidR="006D5AA1">
        <w:rPr>
          <w:rFonts w:ascii="Palatino Linotype" w:hAnsi="Palatino Linotype"/>
          <w:sz w:val="24"/>
        </w:rPr>
        <w:t>S</w:t>
      </w:r>
      <w:r>
        <w:rPr>
          <w:rFonts w:ascii="Palatino Linotype" w:hAnsi="Palatino Linotype"/>
          <w:sz w:val="24"/>
        </w:rPr>
        <w:t xml:space="preserve">ujeto </w:t>
      </w:r>
      <w:r w:rsidR="006D5AA1">
        <w:rPr>
          <w:rFonts w:ascii="Palatino Linotype" w:hAnsi="Palatino Linotype"/>
          <w:sz w:val="24"/>
        </w:rPr>
        <w:t>O</w:t>
      </w:r>
      <w:r>
        <w:rPr>
          <w:rFonts w:ascii="Palatino Linotype" w:hAnsi="Palatino Linotype"/>
          <w:sz w:val="24"/>
        </w:rPr>
        <w:t>bligado, adjunt</w:t>
      </w:r>
      <w:r w:rsidR="002D2769">
        <w:rPr>
          <w:rFonts w:ascii="Palatino Linotype" w:hAnsi="Palatino Linotype"/>
          <w:sz w:val="24"/>
        </w:rPr>
        <w:t xml:space="preserve">ó a través del SAIMEX, </w:t>
      </w:r>
      <w:r w:rsidR="006D5AA1">
        <w:rPr>
          <w:rFonts w:ascii="Palatino Linotype" w:hAnsi="Palatino Linotype"/>
          <w:sz w:val="24"/>
        </w:rPr>
        <w:t>dos</w:t>
      </w:r>
      <w:r w:rsidR="002D2769">
        <w:rPr>
          <w:rFonts w:ascii="Palatino Linotype" w:hAnsi="Palatino Linotype"/>
          <w:sz w:val="24"/>
        </w:rPr>
        <w:t xml:space="preserve"> archivo</w:t>
      </w:r>
      <w:r w:rsidR="006D5AA1">
        <w:rPr>
          <w:rFonts w:ascii="Palatino Linotype" w:hAnsi="Palatino Linotype"/>
          <w:sz w:val="24"/>
        </w:rPr>
        <w:t>s</w:t>
      </w:r>
      <w:r w:rsidR="002D2769">
        <w:rPr>
          <w:rFonts w:ascii="Palatino Linotype" w:hAnsi="Palatino Linotype"/>
          <w:sz w:val="24"/>
        </w:rPr>
        <w:t xml:space="preserve"> electrónico</w:t>
      </w:r>
      <w:r w:rsidR="006D5AA1">
        <w:rPr>
          <w:rFonts w:ascii="Palatino Linotype" w:hAnsi="Palatino Linotype"/>
          <w:sz w:val="24"/>
        </w:rPr>
        <w:t>s, de los cuales se desprende la siguiente información:</w:t>
      </w:r>
    </w:p>
    <w:p w14:paraId="0A94EBAA" w14:textId="14F5BB17" w:rsidR="006D5AA1" w:rsidRDefault="006D5AA1" w:rsidP="00DB1A94">
      <w:pPr>
        <w:pStyle w:val="Prrafodelista"/>
        <w:numPr>
          <w:ilvl w:val="0"/>
          <w:numId w:val="44"/>
        </w:numPr>
        <w:tabs>
          <w:tab w:val="left" w:pos="709"/>
        </w:tabs>
        <w:spacing w:after="240" w:line="360" w:lineRule="auto"/>
        <w:ind w:left="714" w:hanging="357"/>
        <w:jc w:val="both"/>
        <w:rPr>
          <w:rFonts w:ascii="Palatino Linotype" w:hAnsi="Palatino Linotype"/>
        </w:rPr>
      </w:pPr>
      <w:r w:rsidRPr="006D5AA1">
        <w:rPr>
          <w:rFonts w:ascii="Palatino Linotype" w:hAnsi="Palatino Linotype"/>
          <w:b/>
          <w:bCs/>
        </w:rPr>
        <w:t>ORGANIGRAMA GENERAL.pdf</w:t>
      </w:r>
      <w:r>
        <w:rPr>
          <w:rFonts w:ascii="Palatino Linotype" w:hAnsi="Palatino Linotype"/>
          <w:b/>
          <w:bCs/>
        </w:rPr>
        <w:t xml:space="preserve">: </w:t>
      </w:r>
      <w:r w:rsidRPr="006D5AA1">
        <w:rPr>
          <w:rFonts w:ascii="Palatino Linotype" w:hAnsi="Palatino Linotype"/>
        </w:rPr>
        <w:t>Archivo electrónico que contiene</w:t>
      </w:r>
      <w:r>
        <w:rPr>
          <w:rFonts w:ascii="Palatino Linotype" w:hAnsi="Palatino Linotype"/>
        </w:rPr>
        <w:t xml:space="preserve"> el Organigrama General del Ayuntamiento Constitucional de Teoloyucan</w:t>
      </w:r>
      <w:r w:rsidR="00DB1A94">
        <w:rPr>
          <w:rFonts w:ascii="Palatino Linotype" w:hAnsi="Palatino Linotype"/>
        </w:rPr>
        <w:t xml:space="preserve"> correspondiente al ejercicio fiscal 2019.</w:t>
      </w:r>
    </w:p>
    <w:p w14:paraId="4E4FF8C6" w14:textId="5213156E" w:rsidR="007F508D" w:rsidRPr="00273BD5" w:rsidRDefault="00DB1A94" w:rsidP="0008389B">
      <w:pPr>
        <w:pStyle w:val="Prrafodelista"/>
        <w:numPr>
          <w:ilvl w:val="0"/>
          <w:numId w:val="44"/>
        </w:numPr>
        <w:tabs>
          <w:tab w:val="left" w:pos="709"/>
        </w:tabs>
        <w:spacing w:line="360" w:lineRule="auto"/>
        <w:jc w:val="both"/>
        <w:rPr>
          <w:rFonts w:ascii="Palatino Linotype" w:hAnsi="Palatino Linotype"/>
        </w:rPr>
      </w:pPr>
      <w:r w:rsidRPr="00273BD5">
        <w:rPr>
          <w:rFonts w:ascii="Palatino Linotype" w:hAnsi="Palatino Linotype"/>
          <w:b/>
          <w:bCs/>
        </w:rPr>
        <w:t xml:space="preserve">00159-TEOLOYU-IP-2019.pdf: </w:t>
      </w:r>
      <w:r w:rsidR="00273BD5" w:rsidRPr="00273BD5">
        <w:rPr>
          <w:rFonts w:ascii="Palatino Linotype" w:hAnsi="Palatino Linotype"/>
        </w:rPr>
        <w:t xml:space="preserve">Archivo electrónico que contiene un oficio signado por el Titular de la Unidad de Transparencia del Sujeto Obligado, y remitido al solicitante de la información, a través del cual informa que </w:t>
      </w:r>
      <w:r w:rsidR="00273BD5" w:rsidRPr="00273BD5">
        <w:rPr>
          <w:rFonts w:ascii="Palatino Linotype" w:hAnsi="Palatino Linotype"/>
          <w:lang w:val="es-MX"/>
        </w:rPr>
        <w:t>derivado del análisis y estudio de la solicitud de información, esa Unidad de Transparencia, turnó a la Dirección de Administración</w:t>
      </w:r>
      <w:r w:rsidR="00273BD5">
        <w:rPr>
          <w:rFonts w:ascii="Palatino Linotype" w:hAnsi="Palatino Linotype"/>
          <w:lang w:val="es-MX"/>
        </w:rPr>
        <w:t>, misma que comunico lo siguiente:</w:t>
      </w:r>
    </w:p>
    <w:p w14:paraId="4129EB43" w14:textId="77777777" w:rsidR="00273BD5" w:rsidRPr="00273BD5" w:rsidRDefault="00273BD5" w:rsidP="00273BD5">
      <w:pPr>
        <w:pStyle w:val="Prrafodelista"/>
        <w:tabs>
          <w:tab w:val="left" w:pos="709"/>
        </w:tabs>
        <w:spacing w:line="360" w:lineRule="auto"/>
        <w:ind w:left="720"/>
        <w:jc w:val="both"/>
        <w:rPr>
          <w:rFonts w:ascii="Palatino Linotype" w:hAnsi="Palatino Linotype"/>
        </w:rPr>
      </w:pPr>
    </w:p>
    <w:p w14:paraId="4893F9AB" w14:textId="77777777" w:rsidR="00273BD5" w:rsidRDefault="00273BD5" w:rsidP="00273BD5">
      <w:pPr>
        <w:pStyle w:val="Prrafodelista"/>
        <w:tabs>
          <w:tab w:val="left" w:pos="709"/>
        </w:tabs>
        <w:spacing w:line="360" w:lineRule="auto"/>
        <w:ind w:left="720"/>
        <w:jc w:val="both"/>
        <w:rPr>
          <w:rFonts w:ascii="Palatino Linotype" w:hAnsi="Palatino Linotype"/>
          <w:i/>
          <w:iCs/>
          <w:lang w:val="es-MX"/>
        </w:rPr>
      </w:pPr>
      <w:r w:rsidRPr="00273BD5">
        <w:rPr>
          <w:rFonts w:ascii="Palatino Linotype" w:hAnsi="Palatino Linotype"/>
          <w:i/>
          <w:iCs/>
          <w:lang w:val="es-MX"/>
        </w:rPr>
        <w:t xml:space="preserve">En cuanto al punto “NÚMERO DE SERVIDORES PÚBLICOS ADSCRITOS A LA CONTRALORÍA INTERNA MUNICIPAL, INDICANDO LA INFORMACIÓN CORRESPONDIENTE AL 31 DE DICIEMBRE DE LOS AÑOS 2016, 2017, 2018 Y AL 31 DE MARZO DE 2019”, </w:t>
      </w:r>
      <w:r w:rsidRPr="00273BD5">
        <w:rPr>
          <w:rFonts w:ascii="Palatino Linotype" w:hAnsi="Palatino Linotype"/>
          <w:b/>
          <w:bCs/>
          <w:i/>
          <w:iCs/>
          <w:lang w:val="es-MX"/>
        </w:rPr>
        <w:t xml:space="preserve">hago de su conocimiento que de acuerdo a la </w:t>
      </w:r>
      <w:r w:rsidRPr="00273BD5">
        <w:rPr>
          <w:rFonts w:ascii="Palatino Linotype" w:hAnsi="Palatino Linotype"/>
          <w:b/>
          <w:bCs/>
          <w:i/>
          <w:iCs/>
          <w:lang w:val="es-MX"/>
        </w:rPr>
        <w:lastRenderedPageBreak/>
        <w:t>información electrónica existente en la Dirección de Administración, en los ejercicios 2016 y 2018, solo se identifican a dos personas adscritas a la Contraloría Interna y para el ejercicio fiscal 2017, solo se determina al titular de ese Órgano Fiscalizador; en cuanto a 2019, al 31 de marzo, se integró de seis servidores públicos</w:t>
      </w:r>
      <w:r w:rsidRPr="00273BD5">
        <w:rPr>
          <w:rFonts w:ascii="Palatino Linotype" w:hAnsi="Palatino Linotype"/>
          <w:i/>
          <w:iCs/>
          <w:lang w:val="es-MX"/>
        </w:rPr>
        <w:t xml:space="preserve">. </w:t>
      </w:r>
    </w:p>
    <w:p w14:paraId="3141C6A0" w14:textId="77777777" w:rsidR="00273BD5" w:rsidRDefault="00273BD5" w:rsidP="00273BD5">
      <w:pPr>
        <w:pStyle w:val="Prrafodelista"/>
        <w:tabs>
          <w:tab w:val="left" w:pos="709"/>
        </w:tabs>
        <w:spacing w:line="360" w:lineRule="auto"/>
        <w:ind w:left="720"/>
        <w:jc w:val="both"/>
        <w:rPr>
          <w:rFonts w:ascii="Palatino Linotype" w:hAnsi="Palatino Linotype"/>
          <w:i/>
          <w:iCs/>
          <w:lang w:val="es-MX"/>
        </w:rPr>
      </w:pPr>
    </w:p>
    <w:p w14:paraId="604A655B" w14:textId="77777777" w:rsidR="00273BD5" w:rsidRDefault="00273BD5" w:rsidP="00273BD5">
      <w:pPr>
        <w:pStyle w:val="Prrafodelista"/>
        <w:tabs>
          <w:tab w:val="left" w:pos="709"/>
        </w:tabs>
        <w:spacing w:line="360" w:lineRule="auto"/>
        <w:ind w:left="720"/>
        <w:jc w:val="both"/>
        <w:rPr>
          <w:rFonts w:ascii="Palatino Linotype" w:hAnsi="Palatino Linotype"/>
          <w:i/>
          <w:iCs/>
          <w:lang w:val="es-MX"/>
        </w:rPr>
      </w:pPr>
      <w:r w:rsidRPr="00273BD5">
        <w:rPr>
          <w:rFonts w:ascii="Palatino Linotype" w:hAnsi="Palatino Linotype"/>
          <w:i/>
          <w:iCs/>
          <w:lang w:val="es-MX"/>
        </w:rPr>
        <w:t xml:space="preserve">Con relación al punto ORGANIGRAMA AUTORIZADO (LEGIBLE) DE LA CONTRALORÍA INTERNA MUNICIPAL CORRESPONDIENTE A LOS EJERCICIOS FISCALES 2016, 2017, 2018 Y 2019 (INCLUYENDO EL ACTA DE SESIÓN DE CABILDO EN LA CUAL FUE AUTORIZADO), </w:t>
      </w:r>
      <w:r w:rsidRPr="00273BD5">
        <w:rPr>
          <w:rFonts w:ascii="Palatino Linotype" w:hAnsi="Palatino Linotype"/>
          <w:b/>
          <w:bCs/>
          <w:i/>
          <w:iCs/>
          <w:lang w:val="es-MX"/>
        </w:rPr>
        <w:t>esta Dirección de Administración, solo cuenta con el Organigrama General, autorizado en sesión de Cabildo, mismo que entrego en archivo electrónico</w:t>
      </w:r>
      <w:r w:rsidRPr="00273BD5">
        <w:rPr>
          <w:rFonts w:ascii="Palatino Linotype" w:hAnsi="Palatino Linotype"/>
          <w:i/>
          <w:iCs/>
          <w:lang w:val="es-MX"/>
        </w:rPr>
        <w:t xml:space="preserve">. </w:t>
      </w:r>
    </w:p>
    <w:p w14:paraId="45FC8D89" w14:textId="77777777" w:rsidR="00273BD5" w:rsidRDefault="00273BD5" w:rsidP="00273BD5">
      <w:pPr>
        <w:pStyle w:val="Prrafodelista"/>
        <w:tabs>
          <w:tab w:val="left" w:pos="709"/>
        </w:tabs>
        <w:spacing w:line="360" w:lineRule="auto"/>
        <w:ind w:left="720"/>
        <w:jc w:val="both"/>
        <w:rPr>
          <w:rFonts w:ascii="Palatino Linotype" w:hAnsi="Palatino Linotype"/>
          <w:i/>
          <w:iCs/>
          <w:lang w:val="es-MX"/>
        </w:rPr>
      </w:pPr>
    </w:p>
    <w:p w14:paraId="4FFD4601" w14:textId="0A78C75D" w:rsidR="00273BD5" w:rsidRDefault="00273BD5" w:rsidP="00273BD5">
      <w:pPr>
        <w:pStyle w:val="Prrafodelista"/>
        <w:tabs>
          <w:tab w:val="left" w:pos="709"/>
        </w:tabs>
        <w:spacing w:line="360" w:lineRule="auto"/>
        <w:ind w:left="720"/>
        <w:jc w:val="both"/>
        <w:rPr>
          <w:rFonts w:ascii="Palatino Linotype" w:hAnsi="Palatino Linotype"/>
          <w:i/>
          <w:iCs/>
          <w:lang w:val="es-MX"/>
        </w:rPr>
      </w:pPr>
      <w:r w:rsidRPr="00273BD5">
        <w:rPr>
          <w:rFonts w:ascii="Palatino Linotype" w:hAnsi="Palatino Linotype"/>
          <w:i/>
          <w:iCs/>
          <w:lang w:val="es-MX"/>
        </w:rPr>
        <w:t>Con relación al punto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informo que en el expediente que obra en poder de la Dirección Administración del Contralor Interno vigente en los años 2016 a 2017, no cuenta con copia de certificación alguna; para el caso del presente ejercicio, el titular del Órgano</w:t>
      </w:r>
      <w:r w:rsidRPr="00273BD5">
        <w:rPr>
          <w:rFonts w:asciiTheme="minorHAnsi" w:eastAsiaTheme="minorHAnsi" w:hAnsiTheme="minorHAnsi" w:cstheme="minorBidi"/>
          <w:sz w:val="22"/>
          <w:szCs w:val="22"/>
          <w:lang w:val="es-MX" w:eastAsia="en-US"/>
        </w:rPr>
        <w:t xml:space="preserve"> </w:t>
      </w:r>
      <w:r w:rsidRPr="00273BD5">
        <w:rPr>
          <w:rFonts w:ascii="Palatino Linotype" w:hAnsi="Palatino Linotype"/>
          <w:i/>
          <w:iCs/>
          <w:lang w:val="es-MX"/>
        </w:rPr>
        <w:t xml:space="preserve">Fiscalizador, es el único que requiere y cuenta con la Certificación del Instituto </w:t>
      </w:r>
      <w:r w:rsidRPr="00273BD5">
        <w:rPr>
          <w:rFonts w:ascii="Palatino Linotype" w:hAnsi="Palatino Linotype"/>
          <w:i/>
          <w:iCs/>
          <w:lang w:val="es-MX"/>
        </w:rPr>
        <w:lastRenderedPageBreak/>
        <w:t>Hacendario del Estado de México, misma que está incluida en el expediente personal respectivo.</w:t>
      </w:r>
    </w:p>
    <w:p w14:paraId="5684FA06" w14:textId="46789DB5" w:rsidR="007538CF" w:rsidRDefault="007538CF" w:rsidP="00273BD5">
      <w:pPr>
        <w:pStyle w:val="Prrafodelista"/>
        <w:tabs>
          <w:tab w:val="left" w:pos="709"/>
        </w:tabs>
        <w:spacing w:line="360" w:lineRule="auto"/>
        <w:ind w:left="720"/>
        <w:jc w:val="both"/>
        <w:rPr>
          <w:rFonts w:ascii="Palatino Linotype" w:hAnsi="Palatino Linotype"/>
          <w:i/>
          <w:iCs/>
          <w:lang w:val="es-MX"/>
        </w:rPr>
      </w:pPr>
    </w:p>
    <w:p w14:paraId="7C8BB054" w14:textId="77777777" w:rsidR="007538CF" w:rsidRDefault="007538CF" w:rsidP="00273BD5">
      <w:pPr>
        <w:pStyle w:val="Prrafodelista"/>
        <w:tabs>
          <w:tab w:val="left" w:pos="709"/>
        </w:tabs>
        <w:spacing w:line="360" w:lineRule="auto"/>
        <w:ind w:left="720"/>
        <w:jc w:val="both"/>
        <w:rPr>
          <w:rFonts w:ascii="Palatino Linotype" w:hAnsi="Palatino Linotype"/>
          <w:i/>
          <w:iCs/>
          <w:lang w:val="es-MX"/>
        </w:rPr>
      </w:pPr>
      <w:r w:rsidRPr="007538CF">
        <w:rPr>
          <w:rFonts w:ascii="Palatino Linotype" w:hAnsi="Palatino Linotype"/>
          <w:i/>
          <w:iCs/>
          <w:lang w:val="es-MX"/>
        </w:rPr>
        <w:t xml:space="preserve">En cuanto al punto que solicita: “ SUELDO NETO ANUAL PERCIBIDO POR EL TITULAR DE LA CONTRALORÍA INTERNA MUNICIPAL, MOSTRANDO LA INFORMACIÓN CORRESPONDIENTE A LOS AÑOS 2016, 2017, 2018 Y 2019”, informo que la Dirección de Administración no cuenta con el importe del sueldo anual percibido por empleado, sin embargo, informo que </w:t>
      </w:r>
      <w:r w:rsidRPr="007538CF">
        <w:rPr>
          <w:rFonts w:ascii="Palatino Linotype" w:hAnsi="Palatino Linotype"/>
          <w:b/>
          <w:bCs/>
          <w:i/>
          <w:iCs/>
          <w:lang w:val="es-MX"/>
        </w:rPr>
        <w:t>el sueldo neto quincenal percibido en 2016 por el titular del Órgano Interno de Control correspondió a $16,141.57 (Dieciséis mil ciento cuarenta y un pesos 57/100 m.n.); para 2017, el sueldo neto quincenal fue de $15,990.57 (Quince mil novecientos noventa pesos 57/100 m.n.); para 2018, fue del orden de $16,000.99 (Dieciséis mil pesos 99/100 m.n.) y para el presente ejercicio, el sueldo neto quincenal es por $15,995.99 (Quince mil novecientos noventa y cinco pesos 99/100 m.n.).</w:t>
      </w:r>
      <w:r w:rsidRPr="007538CF">
        <w:rPr>
          <w:rFonts w:ascii="Palatino Linotype" w:hAnsi="Palatino Linotype"/>
          <w:i/>
          <w:iCs/>
          <w:lang w:val="es-MX"/>
        </w:rPr>
        <w:t xml:space="preserve"> </w:t>
      </w:r>
    </w:p>
    <w:p w14:paraId="7BB9828D" w14:textId="77777777" w:rsidR="007538CF" w:rsidRDefault="007538CF" w:rsidP="00273BD5">
      <w:pPr>
        <w:pStyle w:val="Prrafodelista"/>
        <w:tabs>
          <w:tab w:val="left" w:pos="709"/>
        </w:tabs>
        <w:spacing w:line="360" w:lineRule="auto"/>
        <w:ind w:left="720"/>
        <w:jc w:val="both"/>
        <w:rPr>
          <w:rFonts w:ascii="Palatino Linotype" w:hAnsi="Palatino Linotype"/>
          <w:i/>
          <w:iCs/>
          <w:lang w:val="es-MX"/>
        </w:rPr>
      </w:pPr>
    </w:p>
    <w:p w14:paraId="1C470751" w14:textId="15F89003" w:rsidR="007538CF" w:rsidRPr="00273BD5" w:rsidRDefault="007538CF" w:rsidP="00273BD5">
      <w:pPr>
        <w:pStyle w:val="Prrafodelista"/>
        <w:tabs>
          <w:tab w:val="left" w:pos="709"/>
        </w:tabs>
        <w:spacing w:line="360" w:lineRule="auto"/>
        <w:ind w:left="720"/>
        <w:jc w:val="both"/>
        <w:rPr>
          <w:rFonts w:ascii="Palatino Linotype" w:hAnsi="Palatino Linotype"/>
          <w:i/>
          <w:iCs/>
        </w:rPr>
      </w:pPr>
      <w:r w:rsidRPr="007538CF">
        <w:rPr>
          <w:rFonts w:ascii="Palatino Linotype" w:hAnsi="Palatino Linotype"/>
          <w:i/>
          <w:iCs/>
          <w:lang w:val="es-MX"/>
        </w:rPr>
        <w:t xml:space="preserve">Con relación a lo requerido en el punto “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w:t>
      </w:r>
      <w:r w:rsidRPr="007538CF">
        <w:rPr>
          <w:rFonts w:ascii="Palatino Linotype" w:hAnsi="Palatino Linotype"/>
          <w:b/>
          <w:bCs/>
          <w:i/>
          <w:iCs/>
          <w:lang w:val="es-MX"/>
        </w:rPr>
        <w:t>la solicitud es inexacta, ya que no indica los años o período de quienes estuvieron adscritos a la Contraloría Interna Municipal, por lo que se solicita al requirente indique el año o los años de lo requerido</w:t>
      </w:r>
      <w:r w:rsidRPr="007538CF">
        <w:rPr>
          <w:rFonts w:ascii="Palatino Linotype" w:hAnsi="Palatino Linotype"/>
          <w:i/>
          <w:iCs/>
          <w:lang w:val="es-MX"/>
        </w:rPr>
        <w:t>.</w:t>
      </w:r>
    </w:p>
    <w:p w14:paraId="13B4E974" w14:textId="77777777" w:rsidR="00273BD5" w:rsidRDefault="00273BD5" w:rsidP="007F508D">
      <w:pPr>
        <w:tabs>
          <w:tab w:val="left" w:pos="709"/>
        </w:tabs>
        <w:spacing w:line="360" w:lineRule="auto"/>
        <w:jc w:val="both"/>
        <w:rPr>
          <w:rFonts w:ascii="Palatino Linotype" w:hAnsi="Palatino Linotype"/>
          <w:sz w:val="24"/>
          <w:szCs w:val="24"/>
        </w:rPr>
      </w:pPr>
    </w:p>
    <w:p w14:paraId="791CD011" w14:textId="3F80A42F" w:rsidR="002D2769" w:rsidRPr="007F508D" w:rsidRDefault="0052343F" w:rsidP="007F508D">
      <w:pPr>
        <w:tabs>
          <w:tab w:val="left" w:pos="709"/>
        </w:tabs>
        <w:spacing w:line="360" w:lineRule="auto"/>
        <w:jc w:val="both"/>
        <w:rPr>
          <w:rFonts w:ascii="Palatino Linotype" w:hAnsi="Palatino Linotype"/>
          <w:sz w:val="24"/>
        </w:rPr>
      </w:pPr>
      <w:r w:rsidRPr="0052343F">
        <w:rPr>
          <w:rFonts w:ascii="Palatino Linotype" w:hAnsi="Palatino Linotype"/>
          <w:sz w:val="24"/>
          <w:szCs w:val="24"/>
        </w:rPr>
        <w:t xml:space="preserve">Inconforme con la respuesta del </w:t>
      </w:r>
      <w:r w:rsidRPr="0052343F">
        <w:rPr>
          <w:rFonts w:ascii="Palatino Linotype" w:hAnsi="Palatino Linotype"/>
          <w:b/>
          <w:bCs/>
          <w:sz w:val="24"/>
          <w:szCs w:val="24"/>
        </w:rPr>
        <w:t>Sujeto Obligado</w:t>
      </w:r>
      <w:r w:rsidRPr="0052343F">
        <w:rPr>
          <w:rFonts w:ascii="Palatino Linotype" w:hAnsi="Palatino Linotype"/>
          <w:sz w:val="24"/>
          <w:szCs w:val="24"/>
        </w:rPr>
        <w:t xml:space="preserve">, </w:t>
      </w:r>
      <w:r w:rsidRPr="0052343F">
        <w:rPr>
          <w:rFonts w:ascii="Palatino Linotype" w:hAnsi="Palatino Linotype"/>
          <w:b/>
          <w:bCs/>
          <w:sz w:val="24"/>
          <w:szCs w:val="24"/>
        </w:rPr>
        <w:t>El Recurrente</w:t>
      </w:r>
      <w:r w:rsidRPr="0052343F">
        <w:rPr>
          <w:rFonts w:ascii="Palatino Linotype" w:hAnsi="Palatino Linotype"/>
          <w:sz w:val="24"/>
          <w:szCs w:val="24"/>
        </w:rPr>
        <w:t xml:space="preserve"> interpuso recurso de revisión el </w:t>
      </w:r>
      <w:r>
        <w:rPr>
          <w:rFonts w:ascii="Palatino Linotype" w:hAnsi="Palatino Linotype"/>
          <w:sz w:val="24"/>
          <w:szCs w:val="24"/>
        </w:rPr>
        <w:t>veinte de septiembre</w:t>
      </w:r>
      <w:r w:rsidRPr="0052343F">
        <w:rPr>
          <w:rFonts w:ascii="Palatino Linotype" w:hAnsi="Palatino Linotype"/>
          <w:sz w:val="24"/>
          <w:szCs w:val="24"/>
        </w:rPr>
        <w:t xml:space="preserve">, admitiéndose el </w:t>
      </w:r>
      <w:r>
        <w:rPr>
          <w:rFonts w:ascii="Palatino Linotype" w:hAnsi="Palatino Linotype"/>
          <w:sz w:val="24"/>
          <w:szCs w:val="24"/>
        </w:rPr>
        <w:t>veintiséis de septiembre</w:t>
      </w:r>
      <w:r w:rsidRPr="0052343F">
        <w:rPr>
          <w:rFonts w:ascii="Palatino Linotype" w:hAnsi="Palatino Linotype"/>
          <w:sz w:val="24"/>
          <w:szCs w:val="24"/>
        </w:rPr>
        <w:t xml:space="preserve">, ambos del año dos mil diecinueve. Señalando como </w:t>
      </w:r>
      <w:r w:rsidR="002D2769">
        <w:rPr>
          <w:rFonts w:ascii="Palatino Linotype" w:hAnsi="Palatino Linotype"/>
          <w:sz w:val="24"/>
          <w:szCs w:val="24"/>
        </w:rPr>
        <w:t>razones o motivos de inconformidad lo siguiente:</w:t>
      </w:r>
    </w:p>
    <w:p w14:paraId="1542A9AF" w14:textId="2414593D" w:rsidR="00033637" w:rsidRDefault="00A5556B" w:rsidP="00450A1D">
      <w:pPr>
        <w:spacing w:before="240" w:line="240" w:lineRule="auto"/>
        <w:ind w:left="851" w:right="851"/>
        <w:jc w:val="both"/>
        <w:rPr>
          <w:rFonts w:ascii="Palatino Linotype" w:hAnsi="Palatino Linotype"/>
          <w:i/>
          <w:color w:val="000000"/>
          <w:szCs w:val="14"/>
        </w:rPr>
      </w:pPr>
      <w:r w:rsidRPr="00A5556B">
        <w:rPr>
          <w:rFonts w:ascii="Palatino Linotype" w:hAnsi="Palatino Linotype"/>
          <w:i/>
          <w:color w:val="000000"/>
          <w:szCs w:val="14"/>
        </w:rPr>
        <w:t>“</w:t>
      </w:r>
      <w:r w:rsidR="00450A1D" w:rsidRPr="00450A1D">
        <w:rPr>
          <w:rFonts w:ascii="Palatino Linotype" w:hAnsi="Palatino Linotype"/>
          <w:i/>
          <w:color w:val="000000"/>
          <w:szCs w:val="14"/>
        </w:rPr>
        <w:t xml:space="preserve">De acuerdo a los artículos 176, 178, 179 fracción V, de la Ley de Transparencia y Acceso a la Información Pública del Estado de México y Municipios (en adelante Ley de Transparencia), interpongo el presente recurso de revisión, por lo siguiente: 1. La solicitud de información 00159/TEOLOYU/IP/2019 ingresó vía SAIMEX el 01 de agosto de 2019. 2. El 30 de agosto de 2019, se dio respuesta vía Sistema de Acceso a la Información Mexiquense (SAIMEX) a la solicitud, </w:t>
      </w:r>
      <w:r w:rsidR="00450A1D" w:rsidRPr="00450A1D">
        <w:rPr>
          <w:rFonts w:ascii="Palatino Linotype" w:hAnsi="Palatino Linotype"/>
          <w:b/>
          <w:bCs/>
          <w:i/>
          <w:color w:val="000000"/>
          <w:szCs w:val="14"/>
          <w:u w:val="single"/>
        </w:rPr>
        <w:t>sin embargo, no se encuentra completa respecto de los puntos 1, 3, 6 y 7.</w:t>
      </w:r>
      <w:r w:rsidR="00450A1D" w:rsidRPr="00450A1D">
        <w:rPr>
          <w:rFonts w:ascii="Palatino Linotype" w:hAnsi="Palatino Linotype"/>
          <w:i/>
          <w:color w:val="000000"/>
          <w:szCs w:val="14"/>
        </w:rPr>
        <w:t xml:space="preserve"> • Del punto 1 en el que se solicita el presupuesto total asignado a la Contraloría Interna Municipal durante los ejercicios 2016, 2017, 2018 y 2019 (aprobado y sus modificaciones); el sujeto obligado no envió información. • Respecto del punto número 3, mediante el cual se requirió el Organigrama autorizado (legible) de la Contraloría Interna Municipal correspondiente a los ejercicios fiscales 2016, 2017, 2018 y 2019 (incluyendo el acta de sesión de cabildo en la cual fue autorizado); el sujeto obligado solo envía organigrama general de la administración 2019-2021 sin acta de cabildo. Por lo que hace a los ejercicios 2016, 2017, 2018, no envía ninguna información. • Del punto 6, con el que se solicitó el total de egresos del capítulo 1000 “Servicios Personales” de los ejercicios 2016, 2017 y 2018, ejercidos por la Contraloría Interna Municipal y presupuesto programado para 2019 para este mismo rubro por la Contraloría Interna Municipal. El sujeto obligado no envió información. • Del punto número 7, en el que se solicitaron los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el sujeto obligado no envió información argumentando que “la solicitud es inexacta, ya que no indica los años o período de quienes estuvieron adscritos a la Contraloría Interna Municipal, por lo que se solicita al requirente indique el año o los años de lo requerido”. En este sentido es importante resaltar que de conformidad con lo establecido en el artículo 159 de la Ley de Transparencia y Acceso a la Información Pública del Estado de México y Municipios, “Cuando los detalles proporcionados para localizar los documentos resulten insuficientes, incompletos o sean erróneos, la </w:t>
      </w:r>
      <w:r w:rsidR="00450A1D" w:rsidRPr="00450A1D">
        <w:rPr>
          <w:rFonts w:ascii="Palatino Linotype" w:hAnsi="Palatino Linotype"/>
          <w:i/>
          <w:color w:val="000000"/>
          <w:szCs w:val="14"/>
        </w:rPr>
        <w:lastRenderedPageBreak/>
        <w:t>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siendo que el sujeto obligado no hizo uso de sus 5 días hábiles para solicitar la aclaración correspondiente. Por lo anterior, me permito solicitar el presente recurso de revisión, a fin de que se me envíe la información faltante o en su caso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007F508D" w:rsidRPr="007F508D">
        <w:rPr>
          <w:rFonts w:ascii="Palatino Linotype" w:hAnsi="Palatino Linotype"/>
          <w:i/>
          <w:color w:val="000000"/>
          <w:szCs w:val="14"/>
        </w:rPr>
        <w:t>.</w:t>
      </w:r>
      <w:r w:rsidRPr="00A5556B">
        <w:rPr>
          <w:rFonts w:ascii="Palatino Linotype" w:hAnsi="Palatino Linotype"/>
          <w:i/>
          <w:color w:val="000000"/>
          <w:szCs w:val="14"/>
        </w:rPr>
        <w:t>”</w:t>
      </w:r>
    </w:p>
    <w:p w14:paraId="14399B6F" w14:textId="77777777" w:rsidR="00A5556B" w:rsidRPr="0052343F" w:rsidRDefault="00A5556B" w:rsidP="00A5556B">
      <w:pPr>
        <w:spacing w:before="240" w:line="360" w:lineRule="auto"/>
        <w:ind w:left="851" w:right="850"/>
        <w:jc w:val="both"/>
        <w:rPr>
          <w:rFonts w:ascii="Palatino Linotype" w:hAnsi="Palatino Linotype" w:cs="Arial"/>
          <w:i/>
          <w:sz w:val="24"/>
          <w:szCs w:val="24"/>
        </w:rPr>
      </w:pPr>
    </w:p>
    <w:p w14:paraId="7FA437B4" w14:textId="77777777" w:rsidR="0052343F" w:rsidRPr="00B80EBB" w:rsidRDefault="0052343F" w:rsidP="0052343F">
      <w:pPr>
        <w:autoSpaceDE w:val="0"/>
        <w:autoSpaceDN w:val="0"/>
        <w:adjustRightInd w:val="0"/>
        <w:spacing w:after="0" w:line="360" w:lineRule="auto"/>
        <w:jc w:val="both"/>
        <w:rPr>
          <w:rFonts w:ascii="Palatino Linotype" w:hAnsi="Palatino Linotype" w:cs="Arial"/>
          <w:sz w:val="24"/>
          <w:szCs w:val="24"/>
        </w:rPr>
      </w:pPr>
      <w:r w:rsidRPr="00B80EBB">
        <w:rPr>
          <w:rFonts w:ascii="Palatino Linotype" w:hAnsi="Palatino Linotype" w:cs="Arial"/>
          <w:sz w:val="24"/>
          <w:szCs w:val="24"/>
        </w:rPr>
        <w:t xml:space="preserve">Del medio de impugnación que nos ocupa, se advierte que </w:t>
      </w:r>
      <w:r w:rsidRPr="00B80EBB">
        <w:rPr>
          <w:rFonts w:ascii="Palatino Linotype" w:hAnsi="Palatino Linotype" w:cs="Arial"/>
          <w:b/>
          <w:sz w:val="24"/>
          <w:szCs w:val="24"/>
        </w:rPr>
        <w:t>El Recurrente</w:t>
      </w:r>
      <w:r w:rsidRPr="00B80EBB">
        <w:rPr>
          <w:rFonts w:ascii="Palatino Linotype" w:hAnsi="Palatino Linotype" w:cs="Arial"/>
          <w:sz w:val="24"/>
          <w:szCs w:val="24"/>
        </w:rPr>
        <w:t xml:space="preserve"> realiza argumentos a guisa de agravio que a su decir le causó el acto materia del presente recurso, en el cual arguye</w:t>
      </w:r>
      <w:r>
        <w:rPr>
          <w:rFonts w:ascii="Palatino Linotype" w:hAnsi="Palatino Linotype" w:cs="Arial"/>
          <w:sz w:val="24"/>
          <w:szCs w:val="24"/>
        </w:rPr>
        <w:t xml:space="preserve"> medularmente</w:t>
      </w:r>
      <w:r w:rsidRPr="00B80EBB">
        <w:rPr>
          <w:rFonts w:ascii="Palatino Linotype" w:hAnsi="Palatino Linotype" w:cs="Arial"/>
          <w:sz w:val="24"/>
          <w:szCs w:val="24"/>
        </w:rPr>
        <w:t xml:space="preserve"> </w:t>
      </w:r>
      <w:r>
        <w:rPr>
          <w:rFonts w:ascii="Palatino Linotype" w:hAnsi="Palatino Linotype" w:cs="Arial"/>
          <w:sz w:val="24"/>
          <w:szCs w:val="24"/>
        </w:rPr>
        <w:t>la entrega de información incompleta</w:t>
      </w:r>
      <w:r>
        <w:rPr>
          <w:rFonts w:ascii="Palatino Linotype" w:hAnsi="Palatino Linotype" w:cs="Arial"/>
          <w:b/>
          <w:sz w:val="24"/>
          <w:szCs w:val="24"/>
        </w:rPr>
        <w:t xml:space="preserve">, </w:t>
      </w:r>
      <w:r>
        <w:rPr>
          <w:rFonts w:ascii="Palatino Linotype" w:hAnsi="Palatino Linotype" w:cs="Arial"/>
          <w:sz w:val="24"/>
          <w:szCs w:val="24"/>
        </w:rPr>
        <w:t>r</w:t>
      </w:r>
      <w:r w:rsidRPr="009604FD">
        <w:rPr>
          <w:rFonts w:ascii="Palatino Linotype" w:hAnsi="Palatino Linotype" w:cs="Arial"/>
          <w:sz w:val="24"/>
          <w:szCs w:val="24"/>
        </w:rPr>
        <w:t>esultando procedente la interposición del recurso de revisión cuando el Sujeto Obligado no hace entrega de la información</w:t>
      </w:r>
      <w:r>
        <w:rPr>
          <w:rFonts w:ascii="Palatino Linotype" w:hAnsi="Palatino Linotype" w:cs="Arial"/>
          <w:sz w:val="24"/>
          <w:szCs w:val="24"/>
        </w:rPr>
        <w:t xml:space="preserve"> requerida</w:t>
      </w:r>
      <w:r w:rsidRPr="009604FD">
        <w:rPr>
          <w:rFonts w:ascii="Palatino Linotype" w:hAnsi="Palatino Linotype" w:cs="Arial"/>
          <w:sz w:val="24"/>
          <w:szCs w:val="24"/>
        </w:rPr>
        <w:t xml:space="preserve">; en ese tenor se precisa que la materia sobre la cual versará el estudio del asunto, consiste en verificar si </w:t>
      </w:r>
      <w:r w:rsidRPr="009604FD">
        <w:rPr>
          <w:rFonts w:ascii="Palatino Linotype" w:hAnsi="Palatino Linotype" w:cs="Arial"/>
          <w:b/>
          <w:sz w:val="24"/>
          <w:szCs w:val="24"/>
        </w:rPr>
        <w:t>El Sujeto Obligado</w:t>
      </w:r>
      <w:r w:rsidRPr="009604FD">
        <w:rPr>
          <w:rFonts w:ascii="Palatino Linotype" w:hAnsi="Palatino Linotype" w:cs="Arial"/>
          <w:sz w:val="24"/>
          <w:szCs w:val="24"/>
        </w:rPr>
        <w:t xml:space="preserve"> atendió el requerimiento formulado por el hoy </w:t>
      </w:r>
      <w:r w:rsidRPr="009604FD">
        <w:rPr>
          <w:rFonts w:ascii="Palatino Linotype" w:hAnsi="Palatino Linotype" w:cs="Arial"/>
          <w:b/>
          <w:sz w:val="24"/>
          <w:szCs w:val="24"/>
        </w:rPr>
        <w:t>Recurrente</w:t>
      </w:r>
      <w:r w:rsidRPr="009604FD">
        <w:rPr>
          <w:rFonts w:ascii="Palatino Linotype" w:hAnsi="Palatino Linotype" w:cs="Arial"/>
          <w:sz w:val="24"/>
          <w:szCs w:val="24"/>
        </w:rPr>
        <w:t>, otorgando la respuesta que en derecho corresponde.</w:t>
      </w:r>
    </w:p>
    <w:p w14:paraId="59F9E382" w14:textId="77777777" w:rsidR="0052343F" w:rsidRPr="00005C1E" w:rsidRDefault="0052343F" w:rsidP="0052343F">
      <w:pPr>
        <w:autoSpaceDE w:val="0"/>
        <w:autoSpaceDN w:val="0"/>
        <w:adjustRightInd w:val="0"/>
        <w:spacing w:line="360" w:lineRule="auto"/>
        <w:jc w:val="both"/>
        <w:rPr>
          <w:rFonts w:ascii="Palatino Linotype" w:hAnsi="Palatino Linotype" w:cs="Arial"/>
          <w:b/>
        </w:rPr>
      </w:pPr>
    </w:p>
    <w:p w14:paraId="6299DA73" w14:textId="77777777" w:rsidR="0052343F" w:rsidRDefault="0052343F" w:rsidP="0052343F">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Ahora bien, una vez establecido lo anterior y con el propósito de resolver con apego a la normatividad aplicable el recurso materia de esta resolución, este Instituto considera necesario establecer si la respuesta remitida por </w:t>
      </w:r>
      <w:r w:rsidRPr="002844F7">
        <w:rPr>
          <w:rFonts w:ascii="Palatino Linotype" w:hAnsi="Palatino Linotype" w:cs="Arial"/>
          <w:b/>
          <w:sz w:val="24"/>
          <w:szCs w:val="24"/>
        </w:rPr>
        <w:t>El</w:t>
      </w:r>
      <w:r>
        <w:rPr>
          <w:rFonts w:ascii="Palatino Linotype" w:hAnsi="Palatino Linotype" w:cs="Arial"/>
          <w:sz w:val="24"/>
          <w:szCs w:val="24"/>
        </w:rPr>
        <w:t xml:space="preserve"> </w:t>
      </w:r>
      <w:r w:rsidRPr="00D6027B">
        <w:rPr>
          <w:rFonts w:ascii="Palatino Linotype" w:hAnsi="Palatino Linotype" w:cs="Arial"/>
          <w:b/>
          <w:sz w:val="24"/>
          <w:szCs w:val="24"/>
        </w:rPr>
        <w:t>Sujeto Obligado</w:t>
      </w:r>
      <w:r>
        <w:rPr>
          <w:rFonts w:ascii="Palatino Linotype" w:hAnsi="Palatino Linotype" w:cs="Arial"/>
          <w:sz w:val="24"/>
          <w:szCs w:val="24"/>
        </w:rPr>
        <w:t xml:space="preserve"> colma a plenitud las pretensiones del </w:t>
      </w:r>
      <w:r w:rsidRPr="000A1E2B">
        <w:rPr>
          <w:rFonts w:ascii="Palatino Linotype" w:hAnsi="Palatino Linotype" w:cs="Arial"/>
          <w:b/>
          <w:sz w:val="24"/>
          <w:szCs w:val="24"/>
        </w:rPr>
        <w:t>Recurrente</w:t>
      </w:r>
      <w:r>
        <w:rPr>
          <w:rFonts w:ascii="Palatino Linotype" w:hAnsi="Palatino Linotype" w:cs="Arial"/>
          <w:sz w:val="24"/>
          <w:szCs w:val="24"/>
        </w:rPr>
        <w:t>, con base a las siguientes consideraciones de hecho y de derecho:</w:t>
      </w:r>
    </w:p>
    <w:p w14:paraId="259AB55F" w14:textId="77777777" w:rsidR="00245698" w:rsidRDefault="00245698" w:rsidP="00A9668A">
      <w:pPr>
        <w:tabs>
          <w:tab w:val="left" w:pos="709"/>
        </w:tabs>
        <w:spacing w:after="0" w:line="360" w:lineRule="auto"/>
        <w:jc w:val="both"/>
        <w:rPr>
          <w:rFonts w:ascii="Palatino Linotype" w:hAnsi="Palatino Linotype"/>
          <w:sz w:val="24"/>
          <w:szCs w:val="24"/>
        </w:rPr>
      </w:pPr>
    </w:p>
    <w:p w14:paraId="684272C5" w14:textId="77777777" w:rsidR="00927043" w:rsidRPr="006010FE" w:rsidRDefault="00245698" w:rsidP="00927043">
      <w:pPr>
        <w:pStyle w:val="Sinespaciado"/>
        <w:spacing w:line="360" w:lineRule="auto"/>
        <w:jc w:val="both"/>
        <w:rPr>
          <w:rFonts w:ascii="Palatino Linotype" w:hAnsi="Palatino Linotype"/>
        </w:rPr>
      </w:pPr>
      <w:r>
        <w:rPr>
          <w:rFonts w:ascii="Palatino Linotype" w:hAnsi="Palatino Linotype"/>
        </w:rPr>
        <w:t xml:space="preserve">En primer punto tenemos que </w:t>
      </w:r>
      <w:r w:rsidR="00927043" w:rsidRPr="006010FE">
        <w:rPr>
          <w:rFonts w:ascii="Palatino Linotype" w:hAnsi="Palatino Linotype"/>
        </w:rPr>
        <w:t>la Ley de Transparencia y Acceso a la Información Pública del Estado de México y Municipios, prevé en su artículo 23, lo siguiente:</w:t>
      </w:r>
    </w:p>
    <w:p w14:paraId="5839E1E8" w14:textId="77777777" w:rsidR="00927043" w:rsidRPr="006010FE" w:rsidRDefault="00927043" w:rsidP="00927043">
      <w:pPr>
        <w:pStyle w:val="Sinespaciado"/>
      </w:pPr>
    </w:p>
    <w:p w14:paraId="3F9C622A"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6D6EB9C6" w14:textId="77777777" w:rsidR="00927043" w:rsidRPr="006010FE" w:rsidRDefault="00927043" w:rsidP="00927043">
      <w:pPr>
        <w:pStyle w:val="Sinespaciado"/>
        <w:ind w:left="567" w:right="567"/>
        <w:jc w:val="both"/>
        <w:rPr>
          <w:rFonts w:ascii="Palatino Linotype" w:hAnsi="Palatino Linotype"/>
          <w:i/>
          <w:sz w:val="22"/>
          <w:szCs w:val="22"/>
        </w:rPr>
      </w:pPr>
    </w:p>
    <w:p w14:paraId="4BD9DCF0" w14:textId="77777777" w:rsidR="00927043" w:rsidRPr="007F508D" w:rsidRDefault="00927043" w:rsidP="00927043">
      <w:pPr>
        <w:pStyle w:val="Sinespaciado"/>
        <w:ind w:left="567" w:right="567"/>
        <w:jc w:val="both"/>
        <w:rPr>
          <w:rFonts w:ascii="Palatino Linotype" w:hAnsi="Palatino Linotype"/>
          <w:i/>
          <w:sz w:val="22"/>
          <w:szCs w:val="22"/>
        </w:rPr>
      </w:pPr>
      <w:r w:rsidRPr="007F508D">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14:paraId="7FFDAE56"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42162090"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14:paraId="65EC0FF3" w14:textId="77777777" w:rsidR="00927043" w:rsidRPr="007F508D" w:rsidRDefault="00927043" w:rsidP="00927043">
      <w:pPr>
        <w:pStyle w:val="Sinespaciado"/>
        <w:ind w:left="567" w:right="567"/>
        <w:jc w:val="both"/>
        <w:rPr>
          <w:rFonts w:ascii="Palatino Linotype" w:hAnsi="Palatino Linotype"/>
          <w:b/>
          <w:i/>
          <w:sz w:val="22"/>
          <w:szCs w:val="22"/>
          <w:u w:val="single"/>
        </w:rPr>
      </w:pPr>
      <w:r w:rsidRPr="007F508D">
        <w:rPr>
          <w:rFonts w:ascii="Palatino Linotype" w:hAnsi="Palatino Linotype"/>
          <w:b/>
          <w:i/>
          <w:sz w:val="22"/>
          <w:szCs w:val="22"/>
          <w:u w:val="single"/>
        </w:rPr>
        <w:t>IV. Los ayuntamientos y las dependencias, organismos, órganos y entidades de la administración municipal;</w:t>
      </w:r>
    </w:p>
    <w:p w14:paraId="2C2CBCB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14:paraId="4B5161DF"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0C247F3B"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14:paraId="6F31BE64"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14:paraId="6261F8D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14:paraId="63951DE9"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6AA95580" w14:textId="77777777" w:rsidR="00927043" w:rsidRPr="00056D21" w:rsidRDefault="00927043" w:rsidP="00927043">
      <w:pPr>
        <w:pStyle w:val="Sinespaciado"/>
        <w:ind w:left="567" w:right="567"/>
        <w:jc w:val="both"/>
        <w:rPr>
          <w:rFonts w:ascii="Palatino Linotype" w:hAnsi="Palatino Linotype"/>
          <w:i/>
          <w:sz w:val="22"/>
          <w:szCs w:val="22"/>
        </w:rPr>
      </w:pPr>
      <w:r w:rsidRPr="00056D21">
        <w:rPr>
          <w:rFonts w:ascii="Palatino Linotype" w:hAnsi="Palatino Linotype"/>
          <w:i/>
          <w:sz w:val="22"/>
          <w:szCs w:val="22"/>
        </w:rPr>
        <w:t>XI. Cualquier otra autoridad, entidad, órgano u organismo de los poderes estatal o municipal, que reciba recursos públicos.</w:t>
      </w:r>
    </w:p>
    <w:p w14:paraId="7D41F1E1" w14:textId="77777777" w:rsidR="00927043" w:rsidRPr="00186D82" w:rsidRDefault="00927043" w:rsidP="00927043">
      <w:pPr>
        <w:pStyle w:val="Sinespaciado"/>
        <w:ind w:left="567" w:right="567"/>
        <w:jc w:val="both"/>
        <w:rPr>
          <w:rFonts w:ascii="Palatino Linotype" w:hAnsi="Palatino Linotype"/>
          <w:b/>
          <w:i/>
          <w:sz w:val="22"/>
          <w:szCs w:val="22"/>
          <w:u w:val="single"/>
        </w:rPr>
      </w:pPr>
    </w:p>
    <w:p w14:paraId="65E93188" w14:textId="77777777" w:rsidR="00927043" w:rsidRPr="00186D82" w:rsidRDefault="00927043" w:rsidP="00927043">
      <w:pPr>
        <w:pStyle w:val="Sinespaciado"/>
        <w:ind w:left="567" w:right="567"/>
        <w:jc w:val="both"/>
        <w:rPr>
          <w:rFonts w:ascii="Palatino Linotype" w:hAnsi="Palatino Linotype"/>
          <w:b/>
          <w:i/>
          <w:sz w:val="22"/>
          <w:szCs w:val="22"/>
          <w:u w:val="single"/>
        </w:rPr>
      </w:pPr>
      <w:r w:rsidRPr="00186D82">
        <w:rPr>
          <w:rFonts w:ascii="Palatino Linotype" w:hAnsi="Palatino Linotype"/>
          <w:b/>
          <w:i/>
          <w:sz w:val="22"/>
          <w:szCs w:val="22"/>
          <w:u w:val="single"/>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E1E24B8" w14:textId="77777777" w:rsidR="00927043" w:rsidRPr="00186D82" w:rsidRDefault="00927043" w:rsidP="00927043">
      <w:pPr>
        <w:pStyle w:val="Sinespaciado"/>
        <w:ind w:left="567" w:right="567"/>
        <w:jc w:val="both"/>
        <w:rPr>
          <w:rFonts w:ascii="Palatino Linotype" w:hAnsi="Palatino Linotype"/>
          <w:b/>
          <w:i/>
          <w:u w:val="single"/>
        </w:rPr>
      </w:pPr>
      <w:r w:rsidRPr="00186D82">
        <w:rPr>
          <w:rFonts w:ascii="Palatino Linotype" w:hAnsi="Palatino Linotype"/>
          <w:b/>
          <w:i/>
          <w:sz w:val="22"/>
          <w:szCs w:val="22"/>
          <w:u w:val="single"/>
        </w:rPr>
        <w:t xml:space="preserve">Los servidores públicos deberán transparentar sus </w:t>
      </w:r>
      <w:proofErr w:type="gramStart"/>
      <w:r w:rsidRPr="00186D82">
        <w:rPr>
          <w:rFonts w:ascii="Palatino Linotype" w:hAnsi="Palatino Linotype"/>
          <w:b/>
          <w:i/>
          <w:sz w:val="22"/>
          <w:szCs w:val="22"/>
          <w:u w:val="single"/>
        </w:rPr>
        <w:t>acciones</w:t>
      </w:r>
      <w:proofErr w:type="gramEnd"/>
      <w:r w:rsidRPr="00186D82">
        <w:rPr>
          <w:rFonts w:ascii="Palatino Linotype" w:hAnsi="Palatino Linotype"/>
          <w:b/>
          <w:i/>
          <w:sz w:val="22"/>
          <w:szCs w:val="22"/>
          <w:u w:val="single"/>
        </w:rPr>
        <w:t xml:space="preserve"> así como garantizar y respetar el derecho de acceso a la información pública.</w:t>
      </w:r>
    </w:p>
    <w:p w14:paraId="2573796B" w14:textId="77777777" w:rsidR="00927043" w:rsidRDefault="00927043" w:rsidP="00927043">
      <w:pPr>
        <w:pStyle w:val="Sinespaciado"/>
        <w:spacing w:line="360" w:lineRule="auto"/>
        <w:jc w:val="both"/>
        <w:rPr>
          <w:rFonts w:ascii="Palatino Linotype" w:hAnsi="Palatino Linotype"/>
        </w:rPr>
      </w:pPr>
    </w:p>
    <w:p w14:paraId="5A05B7CA" w14:textId="77777777" w:rsidR="00927043" w:rsidRPr="006F7E26" w:rsidRDefault="00927043" w:rsidP="00927043">
      <w:pPr>
        <w:pStyle w:val="Sinespaciado"/>
        <w:spacing w:line="360" w:lineRule="auto"/>
        <w:jc w:val="both"/>
        <w:rPr>
          <w:rFonts w:ascii="Palatino Linotype" w:hAnsi="Palatino Linotype"/>
        </w:rPr>
      </w:pPr>
      <w:r w:rsidRPr="006F7E26">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1934AAD" w14:textId="77777777" w:rsidR="00A5556B" w:rsidRPr="006F7E26" w:rsidRDefault="00A5556B" w:rsidP="00927043">
      <w:pPr>
        <w:pStyle w:val="Sinespaciado"/>
        <w:spacing w:line="360" w:lineRule="auto"/>
        <w:jc w:val="both"/>
        <w:rPr>
          <w:rFonts w:ascii="Palatino Linotype" w:hAnsi="Palatino Linotype"/>
        </w:rPr>
      </w:pPr>
    </w:p>
    <w:p w14:paraId="5085FD51" w14:textId="7FD112BF" w:rsidR="00944459" w:rsidRPr="006F7E26" w:rsidRDefault="0052343F" w:rsidP="00660B30">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de las rozones o motivos de inconformidad planteados por El Recurrente, podemos advertir que </w:t>
      </w:r>
      <w:r w:rsidR="00944459" w:rsidRPr="006F7E26">
        <w:rPr>
          <w:rFonts w:ascii="Palatino Linotype" w:hAnsi="Palatino Linotype" w:cs="Arial"/>
          <w:sz w:val="24"/>
          <w:szCs w:val="24"/>
        </w:rPr>
        <w:t xml:space="preserve"> impugna únicamente los puntos </w:t>
      </w:r>
      <w:r w:rsidRPr="0052343F">
        <w:rPr>
          <w:rFonts w:ascii="Palatino Linotype" w:hAnsi="Palatino Linotype" w:cs="Arial"/>
          <w:sz w:val="24"/>
          <w:szCs w:val="24"/>
        </w:rPr>
        <w:t>1, 3, 6 y 7.</w:t>
      </w:r>
      <w:r w:rsidR="00944459" w:rsidRPr="006F7E26">
        <w:rPr>
          <w:rFonts w:ascii="Palatino Linotype" w:hAnsi="Palatino Linotype" w:cs="Arial"/>
          <w:sz w:val="24"/>
          <w:szCs w:val="24"/>
        </w:rPr>
        <w:t>, circunstancia que deja muy en claro, sin que quede lugar a duda de ello, pues al referir en su texto impugnatorio: “…</w:t>
      </w:r>
      <w:r w:rsidRPr="0052343F">
        <w:rPr>
          <w:rFonts w:ascii="Palatino Linotype" w:hAnsi="Palatino Linotype" w:cs="Arial"/>
          <w:i/>
          <w:sz w:val="24"/>
          <w:szCs w:val="24"/>
        </w:rPr>
        <w:t xml:space="preserve">El 30 de agosto de 2019, </w:t>
      </w:r>
      <w:bookmarkStart w:id="0" w:name="_Hlk23937546"/>
      <w:r w:rsidRPr="0052343F">
        <w:rPr>
          <w:rFonts w:ascii="Palatino Linotype" w:hAnsi="Palatino Linotype" w:cs="Arial"/>
          <w:i/>
          <w:sz w:val="24"/>
          <w:szCs w:val="24"/>
        </w:rPr>
        <w:t>se dio respuesta vía Sistema de Acceso a la Información Mexiquense (SAIMEX) a la solicitud, sin embargo, no se encuentra completa respecto de los puntos 1, 3, 6 y 7</w:t>
      </w:r>
      <w:bookmarkEnd w:id="0"/>
      <w:r w:rsidRPr="0052343F">
        <w:rPr>
          <w:rFonts w:ascii="Palatino Linotype" w:hAnsi="Palatino Linotype" w:cs="Arial"/>
          <w:i/>
          <w:sz w:val="24"/>
          <w:szCs w:val="24"/>
        </w:rPr>
        <w:t>. </w:t>
      </w:r>
      <w:r w:rsidR="00944459" w:rsidRPr="006F7E26">
        <w:rPr>
          <w:rFonts w:ascii="Palatino Linotype" w:hAnsi="Palatino Linotype" w:cs="Arial"/>
          <w:b/>
          <w:i/>
          <w:sz w:val="24"/>
          <w:szCs w:val="24"/>
          <w:u w:val="single"/>
        </w:rPr>
        <w:t>…</w:t>
      </w:r>
      <w:r w:rsidR="00944459" w:rsidRPr="006F7E26">
        <w:rPr>
          <w:rFonts w:ascii="Palatino Linotype" w:hAnsi="Palatino Linotype" w:cs="Arial"/>
          <w:sz w:val="24"/>
          <w:szCs w:val="24"/>
        </w:rPr>
        <w:t>” (sic), incluso hace uso de la expresión “</w:t>
      </w:r>
      <w:r w:rsidR="00944459" w:rsidRPr="006F7E26">
        <w:rPr>
          <w:rFonts w:ascii="Palatino Linotype" w:hAnsi="Palatino Linotype" w:cs="Arial"/>
          <w:i/>
          <w:sz w:val="24"/>
          <w:szCs w:val="24"/>
        </w:rPr>
        <w:t xml:space="preserve">no se encuentra completa </w:t>
      </w:r>
      <w:r w:rsidR="00944459" w:rsidRPr="006F7E26">
        <w:rPr>
          <w:rFonts w:ascii="Palatino Linotype" w:hAnsi="Palatino Linotype" w:cs="Arial"/>
          <w:b/>
          <w:i/>
          <w:sz w:val="24"/>
          <w:szCs w:val="24"/>
          <w:u w:val="single"/>
        </w:rPr>
        <w:t>respecto de</w:t>
      </w:r>
      <w:r w:rsidR="00944459" w:rsidRPr="006F7E26">
        <w:rPr>
          <w:rFonts w:ascii="Palatino Linotype" w:hAnsi="Palatino Linotype" w:cs="Arial"/>
          <w:sz w:val="24"/>
          <w:szCs w:val="24"/>
        </w:rPr>
        <w:t>”, el axioma “respecto de”, precisamente hace notar que excluye de forma intencional y con</w:t>
      </w:r>
      <w:r w:rsidR="00FB7D4A" w:rsidRPr="006F7E26">
        <w:rPr>
          <w:rFonts w:ascii="Palatino Linotype" w:hAnsi="Palatino Linotype" w:cs="Arial"/>
          <w:sz w:val="24"/>
          <w:szCs w:val="24"/>
        </w:rPr>
        <w:t xml:space="preserve"> conocimiento los puntos </w:t>
      </w:r>
      <w:r w:rsidR="003125AF">
        <w:rPr>
          <w:rFonts w:ascii="Palatino Linotype" w:hAnsi="Palatino Linotype" w:cs="Arial"/>
          <w:sz w:val="24"/>
          <w:szCs w:val="24"/>
        </w:rPr>
        <w:t>2, 4 y 5</w:t>
      </w:r>
      <w:r w:rsidR="00944459" w:rsidRPr="006F7E26">
        <w:rPr>
          <w:rFonts w:ascii="Palatino Linotype" w:hAnsi="Palatino Linotype" w:cs="Arial"/>
          <w:sz w:val="24"/>
          <w:szCs w:val="24"/>
        </w:rPr>
        <w:t xml:space="preserve"> enlistados en su solicitud de información.</w:t>
      </w:r>
    </w:p>
    <w:p w14:paraId="3F53E16F" w14:textId="77777777" w:rsidR="00944459" w:rsidRPr="006F7E26" w:rsidRDefault="00944459" w:rsidP="00660B30">
      <w:pPr>
        <w:tabs>
          <w:tab w:val="left" w:pos="7938"/>
        </w:tabs>
        <w:spacing w:after="0" w:line="360" w:lineRule="auto"/>
        <w:jc w:val="both"/>
        <w:rPr>
          <w:rFonts w:ascii="Palatino Linotype" w:eastAsia="Arial Unicode MS" w:hAnsi="Palatino Linotype" w:cs="Arial"/>
          <w:sz w:val="24"/>
          <w:szCs w:val="24"/>
        </w:rPr>
      </w:pPr>
    </w:p>
    <w:p w14:paraId="0FFC28C2" w14:textId="60518469" w:rsidR="00944459" w:rsidRPr="006F7E26" w:rsidRDefault="00944459" w:rsidP="00660B30">
      <w:pPr>
        <w:spacing w:after="0" w:line="360" w:lineRule="auto"/>
        <w:jc w:val="both"/>
        <w:rPr>
          <w:rFonts w:ascii="Palatino Linotype" w:hAnsi="Palatino Linotype" w:cs="Arial"/>
          <w:sz w:val="24"/>
          <w:szCs w:val="24"/>
        </w:rPr>
      </w:pPr>
      <w:r w:rsidRPr="006F7E26">
        <w:rPr>
          <w:rFonts w:ascii="Palatino Linotype" w:hAnsi="Palatino Linotype" w:cs="Arial"/>
          <w:sz w:val="24"/>
          <w:szCs w:val="24"/>
        </w:rPr>
        <w:t xml:space="preserve">En efecto </w:t>
      </w:r>
      <w:r w:rsidR="00660B30">
        <w:rPr>
          <w:rFonts w:ascii="Palatino Linotype" w:hAnsi="Palatino Linotype" w:cs="Arial"/>
          <w:sz w:val="24"/>
          <w:szCs w:val="24"/>
        </w:rPr>
        <w:t>E</w:t>
      </w:r>
      <w:r w:rsidRPr="006F7E26">
        <w:rPr>
          <w:rFonts w:ascii="Palatino Linotype" w:hAnsi="Palatino Linotype" w:cs="Arial"/>
          <w:sz w:val="24"/>
          <w:szCs w:val="24"/>
        </w:rPr>
        <w:t xml:space="preserve">l </w:t>
      </w:r>
      <w:r w:rsidR="00660B30">
        <w:rPr>
          <w:rFonts w:ascii="Palatino Linotype" w:hAnsi="Palatino Linotype" w:cs="Arial"/>
          <w:sz w:val="24"/>
          <w:szCs w:val="24"/>
        </w:rPr>
        <w:t>R</w:t>
      </w:r>
      <w:r w:rsidRPr="006F7E26">
        <w:rPr>
          <w:rFonts w:ascii="Palatino Linotype" w:hAnsi="Palatino Linotype" w:cs="Arial"/>
          <w:sz w:val="24"/>
          <w:szCs w:val="24"/>
        </w:rPr>
        <w:t xml:space="preserve">ecurrente no hizo manifestación alguna que haga caer en la cuenta que es su deseo inconformarse por la contestación dada respecto de la información solicitada e identificada con los números </w:t>
      </w:r>
      <w:r w:rsidR="00DA2C88" w:rsidRPr="00DA2C88">
        <w:rPr>
          <w:rFonts w:ascii="Palatino Linotype" w:hAnsi="Palatino Linotype" w:cs="Arial"/>
          <w:sz w:val="24"/>
          <w:szCs w:val="24"/>
        </w:rPr>
        <w:t>2, 4 y 5</w:t>
      </w:r>
      <w:r w:rsidRPr="006F7E26">
        <w:rPr>
          <w:rFonts w:ascii="Palatino Linotype" w:hAnsi="Palatino Linotype" w:cs="Arial"/>
          <w:sz w:val="24"/>
          <w:szCs w:val="24"/>
        </w:rPr>
        <w:t xml:space="preserve">, anteriormente detalladas, estamos pues, ante un acto consentido, podemos apreciar que el recurrente de forma muy clara </w:t>
      </w:r>
      <w:r w:rsidRPr="006F7E26">
        <w:rPr>
          <w:rFonts w:ascii="Palatino Linotype" w:hAnsi="Palatino Linotype" w:cs="Arial"/>
          <w:sz w:val="24"/>
          <w:szCs w:val="24"/>
        </w:rPr>
        <w:lastRenderedPageBreak/>
        <w:t>hace referencia a que “…</w:t>
      </w:r>
      <w:r w:rsidR="00DA2C88" w:rsidRPr="00DA2C88">
        <w:rPr>
          <w:rFonts w:ascii="Palatino Linotype" w:hAnsi="Palatino Linotype" w:cs="Arial"/>
          <w:i/>
          <w:sz w:val="24"/>
          <w:szCs w:val="24"/>
        </w:rPr>
        <w:t>no se encuentra completa respecto de los puntos 1, 3, 6 y 7.</w:t>
      </w:r>
      <w:r w:rsidRPr="006F7E26">
        <w:rPr>
          <w:rFonts w:ascii="Palatino Linotype" w:hAnsi="Palatino Linotype" w:cs="Arial"/>
          <w:sz w:val="24"/>
          <w:szCs w:val="24"/>
        </w:rPr>
        <w:t xml:space="preserve">” (sic), cuando </w:t>
      </w:r>
      <w:r w:rsidR="00DA2C88">
        <w:rPr>
          <w:rFonts w:ascii="Palatino Linotype" w:hAnsi="Palatino Linotype" w:cs="Arial"/>
          <w:sz w:val="24"/>
          <w:szCs w:val="24"/>
        </w:rPr>
        <w:t>E</w:t>
      </w:r>
      <w:r w:rsidRPr="006F7E26">
        <w:rPr>
          <w:rFonts w:ascii="Palatino Linotype" w:hAnsi="Palatino Linotype" w:cs="Arial"/>
          <w:sz w:val="24"/>
          <w:szCs w:val="24"/>
        </w:rPr>
        <w:t xml:space="preserve">l </w:t>
      </w:r>
      <w:r w:rsidR="00DA2C88">
        <w:rPr>
          <w:rFonts w:ascii="Palatino Linotype" w:hAnsi="Palatino Linotype" w:cs="Arial"/>
          <w:sz w:val="24"/>
          <w:szCs w:val="24"/>
        </w:rPr>
        <w:t>R</w:t>
      </w:r>
      <w:r w:rsidRPr="006F7E26">
        <w:rPr>
          <w:rFonts w:ascii="Palatino Linotype" w:hAnsi="Palatino Linotype" w:cs="Arial"/>
          <w:sz w:val="24"/>
          <w:szCs w:val="24"/>
        </w:rPr>
        <w:t>ecurrente dice: “…</w:t>
      </w:r>
      <w:r w:rsidRPr="006F7E26">
        <w:rPr>
          <w:rFonts w:ascii="Palatino Linotype" w:hAnsi="Palatino Linotype" w:cs="Arial"/>
          <w:i/>
          <w:sz w:val="24"/>
          <w:szCs w:val="24"/>
        </w:rPr>
        <w:t>no se encuentra completa</w:t>
      </w:r>
      <w:r w:rsidRPr="006F7E26">
        <w:rPr>
          <w:rFonts w:ascii="Palatino Linotype" w:hAnsi="Palatino Linotype" w:cs="Arial"/>
          <w:sz w:val="24"/>
          <w:szCs w:val="24"/>
        </w:rPr>
        <w:t xml:space="preserve">…” (sic), hace referencia a que la respuesta dada por </w:t>
      </w:r>
      <w:r w:rsidR="00DA2C88">
        <w:rPr>
          <w:rFonts w:ascii="Palatino Linotype" w:hAnsi="Palatino Linotype" w:cs="Arial"/>
          <w:sz w:val="24"/>
          <w:szCs w:val="24"/>
        </w:rPr>
        <w:t>E</w:t>
      </w:r>
      <w:r w:rsidRPr="006F7E26">
        <w:rPr>
          <w:rFonts w:ascii="Palatino Linotype" w:hAnsi="Palatino Linotype" w:cs="Arial"/>
          <w:sz w:val="24"/>
          <w:szCs w:val="24"/>
        </w:rPr>
        <w:t xml:space="preserve">l </w:t>
      </w:r>
      <w:r w:rsidR="00DA2C88">
        <w:rPr>
          <w:rFonts w:ascii="Palatino Linotype" w:hAnsi="Palatino Linotype" w:cs="Arial"/>
          <w:sz w:val="24"/>
          <w:szCs w:val="24"/>
        </w:rPr>
        <w:t>S</w:t>
      </w:r>
      <w:r w:rsidRPr="006F7E26">
        <w:rPr>
          <w:rFonts w:ascii="Palatino Linotype" w:hAnsi="Palatino Linotype" w:cs="Arial"/>
          <w:sz w:val="24"/>
          <w:szCs w:val="24"/>
        </w:rPr>
        <w:t xml:space="preserve">ujeto </w:t>
      </w:r>
      <w:r w:rsidR="00DA2C88">
        <w:rPr>
          <w:rFonts w:ascii="Palatino Linotype" w:hAnsi="Palatino Linotype" w:cs="Arial"/>
          <w:sz w:val="24"/>
          <w:szCs w:val="24"/>
        </w:rPr>
        <w:t>O</w:t>
      </w:r>
      <w:r w:rsidRPr="006F7E26">
        <w:rPr>
          <w:rFonts w:ascii="Palatino Linotype" w:hAnsi="Palatino Linotype" w:cs="Arial"/>
          <w:sz w:val="24"/>
          <w:szCs w:val="24"/>
        </w:rPr>
        <w:t>bligado carece en parte de algún punto de los solicitados, pero otra parte si se considera colmada.</w:t>
      </w:r>
    </w:p>
    <w:p w14:paraId="57B44E40" w14:textId="77777777" w:rsidR="00944459" w:rsidRPr="006F7E26" w:rsidRDefault="00944459" w:rsidP="00660B30">
      <w:pPr>
        <w:spacing w:after="0" w:line="360" w:lineRule="auto"/>
        <w:jc w:val="both"/>
        <w:rPr>
          <w:rFonts w:ascii="Palatino Linotype" w:hAnsi="Palatino Linotype" w:cs="Arial"/>
          <w:sz w:val="24"/>
          <w:szCs w:val="24"/>
        </w:rPr>
      </w:pPr>
    </w:p>
    <w:p w14:paraId="3B2ADACC" w14:textId="2EB0308B" w:rsidR="00944459" w:rsidRPr="006F7E26" w:rsidRDefault="00944459" w:rsidP="00660B30">
      <w:pPr>
        <w:spacing w:after="0" w:line="360" w:lineRule="auto"/>
        <w:jc w:val="both"/>
        <w:rPr>
          <w:rFonts w:ascii="Palatino Linotype" w:hAnsi="Palatino Linotype" w:cs="Arial"/>
          <w:sz w:val="24"/>
          <w:szCs w:val="24"/>
        </w:rPr>
      </w:pPr>
      <w:r w:rsidRPr="006F7E26">
        <w:rPr>
          <w:rFonts w:ascii="Palatino Linotype" w:hAnsi="Palatino Linotype" w:cs="Arial"/>
          <w:sz w:val="24"/>
          <w:szCs w:val="24"/>
        </w:rPr>
        <w:t xml:space="preserve">Luego entonces, se advierte la existencia de un acto consentido en la falta de impugnación de la información contenida en respuesta respecto de los puntos petitorios identificados con los números </w:t>
      </w:r>
      <w:r w:rsidR="00AD5523" w:rsidRPr="00AD5523">
        <w:rPr>
          <w:rFonts w:ascii="Palatino Linotype" w:hAnsi="Palatino Linotype" w:cs="Arial"/>
          <w:sz w:val="24"/>
          <w:szCs w:val="24"/>
        </w:rPr>
        <w:t>2, 4 y 5</w:t>
      </w:r>
      <w:r w:rsidRPr="006F7E26">
        <w:rPr>
          <w:rFonts w:ascii="Palatino Linotype" w:hAnsi="Palatino Linotype" w:cs="Arial"/>
          <w:sz w:val="24"/>
          <w:szCs w:val="24"/>
        </w:rPr>
        <w:t xml:space="preserve">, </w:t>
      </w:r>
      <w:r w:rsidR="00AD5523">
        <w:rPr>
          <w:rFonts w:ascii="Palatino Linotype" w:hAnsi="Palatino Linotype" w:cs="Arial"/>
          <w:sz w:val="24"/>
          <w:szCs w:val="24"/>
        </w:rPr>
        <w:t>E</w:t>
      </w:r>
      <w:r w:rsidRPr="006F7E26">
        <w:rPr>
          <w:rFonts w:ascii="Palatino Linotype" w:hAnsi="Palatino Linotype" w:cs="Arial"/>
          <w:sz w:val="24"/>
          <w:szCs w:val="24"/>
        </w:rPr>
        <w:t xml:space="preserve">l </w:t>
      </w:r>
      <w:r w:rsidR="00AD5523">
        <w:rPr>
          <w:rFonts w:ascii="Palatino Linotype" w:hAnsi="Palatino Linotype" w:cs="Arial"/>
          <w:sz w:val="24"/>
          <w:szCs w:val="24"/>
        </w:rPr>
        <w:t>R</w:t>
      </w:r>
      <w:r w:rsidRPr="006F7E26">
        <w:rPr>
          <w:rFonts w:ascii="Palatino Linotype" w:hAnsi="Palatino Linotype" w:cs="Arial"/>
          <w:sz w:val="24"/>
          <w:szCs w:val="24"/>
        </w:rPr>
        <w:t>ecurrente no aduce cuestiones como que no se remitió dato alguno, o que era ilegible o que simplemente no abriera determinado archivo informático, no, en ello no repara ni se advierte de la lectura del texto impugnatorio cuestión de tal índole, lo que se constituye como un acto consentido propiamente dicho, porque la materia de la información solicitada fue satisfecha y por ende no recurrida.</w:t>
      </w:r>
    </w:p>
    <w:p w14:paraId="76188D03" w14:textId="77777777" w:rsidR="00944459" w:rsidRPr="006F7E26" w:rsidRDefault="00944459" w:rsidP="00944459">
      <w:pPr>
        <w:autoSpaceDE w:val="0"/>
        <w:autoSpaceDN w:val="0"/>
        <w:adjustRightInd w:val="0"/>
        <w:spacing w:line="360" w:lineRule="auto"/>
        <w:jc w:val="both"/>
        <w:rPr>
          <w:rFonts w:ascii="Palatino Linotype" w:hAnsi="Palatino Linotype" w:cs="Arial"/>
          <w:sz w:val="24"/>
          <w:szCs w:val="24"/>
        </w:rPr>
      </w:pPr>
    </w:p>
    <w:p w14:paraId="26E6A22E" w14:textId="4BE94A21" w:rsidR="00944459" w:rsidRPr="006F7E26" w:rsidRDefault="00944459" w:rsidP="00353D58">
      <w:pPr>
        <w:autoSpaceDE w:val="0"/>
        <w:autoSpaceDN w:val="0"/>
        <w:adjustRightInd w:val="0"/>
        <w:spacing w:after="0" w:line="360" w:lineRule="auto"/>
        <w:jc w:val="both"/>
        <w:rPr>
          <w:rFonts w:ascii="Palatino Linotype" w:hAnsi="Palatino Linotype" w:cs="Arial"/>
          <w:sz w:val="24"/>
          <w:szCs w:val="24"/>
        </w:rPr>
      </w:pPr>
      <w:r w:rsidRPr="006F7E26">
        <w:rPr>
          <w:rFonts w:ascii="Palatino Linotype" w:hAnsi="Palatino Linotype" w:cs="Arial"/>
          <w:sz w:val="24"/>
          <w:szCs w:val="24"/>
        </w:rPr>
        <w:t xml:space="preserve">Es necesario decir que estamos ante la presencia de actos propiamente consentidos por haber sido satisfechos o colmados; pues no se aprecia que la contestación dada a los puntos de mérito del texto petitorio, le causen molestia al particular, y es que bastaba que el entonces peticionario se inconformase de que no se le entregó la información pedida en los puntos petitorios identificados con los números </w:t>
      </w:r>
      <w:r w:rsidR="00353D58" w:rsidRPr="00353D58">
        <w:rPr>
          <w:rFonts w:ascii="Palatino Linotype" w:hAnsi="Palatino Linotype" w:cs="Arial"/>
          <w:sz w:val="24"/>
          <w:szCs w:val="24"/>
        </w:rPr>
        <w:t>2, 4 y 5</w:t>
      </w:r>
      <w:r w:rsidR="00353D58">
        <w:rPr>
          <w:rFonts w:ascii="Palatino Linotype" w:hAnsi="Palatino Linotype" w:cs="Arial"/>
          <w:sz w:val="24"/>
          <w:szCs w:val="24"/>
        </w:rPr>
        <w:t xml:space="preserve"> </w:t>
      </w:r>
      <w:r w:rsidRPr="006F7E26">
        <w:rPr>
          <w:rFonts w:ascii="Palatino Linotype" w:hAnsi="Palatino Linotype" w:cs="Arial"/>
          <w:sz w:val="24"/>
          <w:szCs w:val="24"/>
        </w:rPr>
        <w:t xml:space="preserve">o que no era la que pidió, para que este Órgano resolutor advirtiera que es su voluntad y único deseo el combatir aquellos puntos, es decir, no podemos inferir a partir de una no impugnación que una inconformidad es positiva u objetiva o que sí existió, pues se parte de la idea que una premisa constituida para advertir circunstancias tangibles u </w:t>
      </w:r>
      <w:r w:rsidRPr="006F7E26">
        <w:rPr>
          <w:rFonts w:ascii="Palatino Linotype" w:hAnsi="Palatino Linotype" w:cs="Arial"/>
          <w:sz w:val="24"/>
          <w:szCs w:val="24"/>
        </w:rPr>
        <w:lastRenderedPageBreak/>
        <w:t>observables han de hacer notar la existencia ya sea de una consciencia volitiva (concreta) o de una cosa cierta.</w:t>
      </w:r>
    </w:p>
    <w:p w14:paraId="78E87C60" w14:textId="77777777" w:rsidR="00944459" w:rsidRPr="006F7E26" w:rsidRDefault="00944459" w:rsidP="00353D58">
      <w:pPr>
        <w:autoSpaceDE w:val="0"/>
        <w:autoSpaceDN w:val="0"/>
        <w:adjustRightInd w:val="0"/>
        <w:spacing w:after="0" w:line="360" w:lineRule="auto"/>
        <w:jc w:val="both"/>
        <w:rPr>
          <w:rFonts w:ascii="Palatino Linotype" w:hAnsi="Palatino Linotype" w:cs="Arial"/>
          <w:sz w:val="24"/>
          <w:szCs w:val="24"/>
        </w:rPr>
      </w:pPr>
    </w:p>
    <w:p w14:paraId="09F85B86" w14:textId="0EF6E305" w:rsidR="00944459" w:rsidRPr="006F7E26" w:rsidRDefault="00944459" w:rsidP="00353D58">
      <w:pPr>
        <w:autoSpaceDE w:val="0"/>
        <w:autoSpaceDN w:val="0"/>
        <w:adjustRightInd w:val="0"/>
        <w:spacing w:after="0" w:line="360" w:lineRule="auto"/>
        <w:jc w:val="both"/>
        <w:rPr>
          <w:rFonts w:ascii="Palatino Linotype" w:hAnsi="Palatino Linotype" w:cs="Arial"/>
          <w:sz w:val="24"/>
          <w:szCs w:val="24"/>
        </w:rPr>
      </w:pPr>
      <w:r w:rsidRPr="006F7E26">
        <w:rPr>
          <w:rFonts w:ascii="Palatino Linotype" w:hAnsi="Palatino Linotype" w:cs="Arial"/>
          <w:sz w:val="24"/>
          <w:szCs w:val="24"/>
        </w:rPr>
        <w:t xml:space="preserve">Por el </w:t>
      </w:r>
      <w:proofErr w:type="gramStart"/>
      <w:r w:rsidRPr="006F7E26">
        <w:rPr>
          <w:rFonts w:ascii="Palatino Linotype" w:hAnsi="Palatino Linotype" w:cs="Arial"/>
          <w:sz w:val="24"/>
          <w:szCs w:val="24"/>
        </w:rPr>
        <w:t>contrario</w:t>
      </w:r>
      <w:proofErr w:type="gramEnd"/>
      <w:r w:rsidRPr="006F7E26">
        <w:rPr>
          <w:rFonts w:ascii="Palatino Linotype" w:hAnsi="Palatino Linotype" w:cs="Arial"/>
          <w:sz w:val="24"/>
          <w:szCs w:val="24"/>
        </w:rPr>
        <w:t xml:space="preserve"> cuando </w:t>
      </w:r>
      <w:r w:rsidR="00353D58">
        <w:rPr>
          <w:rFonts w:ascii="Palatino Linotype" w:hAnsi="Palatino Linotype" w:cs="Arial"/>
          <w:sz w:val="24"/>
          <w:szCs w:val="24"/>
        </w:rPr>
        <w:t>E</w:t>
      </w:r>
      <w:r w:rsidRPr="006F7E26">
        <w:rPr>
          <w:rFonts w:ascii="Palatino Linotype" w:hAnsi="Palatino Linotype" w:cs="Arial"/>
          <w:sz w:val="24"/>
          <w:szCs w:val="24"/>
        </w:rPr>
        <w:t xml:space="preserve">l </w:t>
      </w:r>
      <w:r w:rsidR="00353D58">
        <w:rPr>
          <w:rFonts w:ascii="Palatino Linotype" w:hAnsi="Palatino Linotype" w:cs="Arial"/>
          <w:sz w:val="24"/>
          <w:szCs w:val="24"/>
        </w:rPr>
        <w:t>R</w:t>
      </w:r>
      <w:r w:rsidRPr="006F7E26">
        <w:rPr>
          <w:rFonts w:ascii="Palatino Linotype" w:hAnsi="Palatino Linotype" w:cs="Arial"/>
          <w:sz w:val="24"/>
          <w:szCs w:val="24"/>
        </w:rPr>
        <w:t>ecurrente emplea aforismos para impugnar la respuesta, se debe abocar a los puntos que combate cuando del propio análisis del resolutor o del dicho del accionante, o ambos, se desprende que están colmados los puntos que se solicitaron, que se atendieron y que no se debaten. Pues de forma apodíctica ha sido vertida la voluntad del recurrente de forma expresa en impugnar sólo aquellos puntos que visiblemente y materialmente le afectaron en su esfera jurídica y que por ende se aprecia en su texto agravioso.</w:t>
      </w:r>
    </w:p>
    <w:p w14:paraId="17DBE5D8" w14:textId="77777777" w:rsidR="00944459" w:rsidRPr="006F7E26" w:rsidRDefault="00944459" w:rsidP="00353D58">
      <w:pPr>
        <w:autoSpaceDE w:val="0"/>
        <w:autoSpaceDN w:val="0"/>
        <w:adjustRightInd w:val="0"/>
        <w:spacing w:after="0" w:line="360" w:lineRule="auto"/>
        <w:jc w:val="both"/>
        <w:rPr>
          <w:rFonts w:ascii="Palatino Linotype" w:hAnsi="Palatino Linotype" w:cs="Arial"/>
          <w:sz w:val="24"/>
          <w:szCs w:val="24"/>
        </w:rPr>
      </w:pPr>
    </w:p>
    <w:p w14:paraId="6A0D51DA" w14:textId="21D70150" w:rsidR="00944459" w:rsidRPr="006F7E26" w:rsidRDefault="00944459" w:rsidP="00D662FA">
      <w:pPr>
        <w:autoSpaceDE w:val="0"/>
        <w:autoSpaceDN w:val="0"/>
        <w:adjustRightInd w:val="0"/>
        <w:spacing w:after="0" w:line="360" w:lineRule="auto"/>
        <w:jc w:val="both"/>
        <w:rPr>
          <w:rFonts w:ascii="Palatino Linotype" w:hAnsi="Palatino Linotype" w:cs="Arial"/>
          <w:sz w:val="24"/>
          <w:szCs w:val="24"/>
        </w:rPr>
      </w:pPr>
      <w:r w:rsidRPr="006F7E26">
        <w:rPr>
          <w:rFonts w:ascii="Palatino Linotype" w:hAnsi="Palatino Linotype" w:cs="Arial"/>
          <w:sz w:val="24"/>
          <w:szCs w:val="24"/>
        </w:rPr>
        <w:t xml:space="preserve">El acto consentido [propiamente dicho], se aprecia en el presente asunto, pues de forma expresa </w:t>
      </w:r>
      <w:r w:rsidR="00D662FA">
        <w:rPr>
          <w:rFonts w:ascii="Palatino Linotype" w:hAnsi="Palatino Linotype" w:cs="Arial"/>
          <w:sz w:val="24"/>
          <w:szCs w:val="24"/>
        </w:rPr>
        <w:t>E</w:t>
      </w:r>
      <w:r w:rsidRPr="006F7E26">
        <w:rPr>
          <w:rFonts w:ascii="Palatino Linotype" w:hAnsi="Palatino Linotype" w:cs="Arial"/>
          <w:sz w:val="24"/>
          <w:szCs w:val="24"/>
        </w:rPr>
        <w:t xml:space="preserve">l </w:t>
      </w:r>
      <w:r w:rsidR="00D662FA">
        <w:rPr>
          <w:rFonts w:ascii="Palatino Linotype" w:hAnsi="Palatino Linotype" w:cs="Arial"/>
          <w:sz w:val="24"/>
          <w:szCs w:val="24"/>
        </w:rPr>
        <w:t>R</w:t>
      </w:r>
      <w:r w:rsidRPr="006F7E26">
        <w:rPr>
          <w:rFonts w:ascii="Palatino Linotype" w:hAnsi="Palatino Linotype" w:cs="Arial"/>
          <w:sz w:val="24"/>
          <w:szCs w:val="24"/>
        </w:rPr>
        <w:t xml:space="preserve">ecurrente ha de aceptar de forma positiva, tangible y real, que la información proporcionada por </w:t>
      </w:r>
      <w:r w:rsidR="00D662FA">
        <w:rPr>
          <w:rFonts w:ascii="Palatino Linotype" w:hAnsi="Palatino Linotype" w:cs="Arial"/>
          <w:sz w:val="24"/>
          <w:szCs w:val="24"/>
        </w:rPr>
        <w:t>E</w:t>
      </w:r>
      <w:r w:rsidRPr="006F7E26">
        <w:rPr>
          <w:rFonts w:ascii="Palatino Linotype" w:hAnsi="Palatino Linotype" w:cs="Arial"/>
          <w:sz w:val="24"/>
          <w:szCs w:val="24"/>
        </w:rPr>
        <w:t xml:space="preserve">l </w:t>
      </w:r>
      <w:r w:rsidR="00D662FA">
        <w:rPr>
          <w:rFonts w:ascii="Palatino Linotype" w:hAnsi="Palatino Linotype" w:cs="Arial"/>
          <w:sz w:val="24"/>
          <w:szCs w:val="24"/>
        </w:rPr>
        <w:t>S</w:t>
      </w:r>
      <w:r w:rsidRPr="006F7E26">
        <w:rPr>
          <w:rFonts w:ascii="Palatino Linotype" w:hAnsi="Palatino Linotype" w:cs="Arial"/>
          <w:sz w:val="24"/>
          <w:szCs w:val="24"/>
        </w:rPr>
        <w:t xml:space="preserve">ujeto </w:t>
      </w:r>
      <w:r w:rsidR="00D662FA">
        <w:rPr>
          <w:rFonts w:ascii="Palatino Linotype" w:hAnsi="Palatino Linotype" w:cs="Arial"/>
          <w:sz w:val="24"/>
          <w:szCs w:val="24"/>
        </w:rPr>
        <w:t>O</w:t>
      </w:r>
      <w:r w:rsidRPr="006F7E26">
        <w:rPr>
          <w:rFonts w:ascii="Palatino Linotype" w:hAnsi="Palatino Linotype" w:cs="Arial"/>
          <w:sz w:val="24"/>
          <w:szCs w:val="24"/>
        </w:rPr>
        <w:t xml:space="preserve">bligado respecto de los puntos </w:t>
      </w:r>
      <w:r w:rsidR="00D662FA" w:rsidRPr="00D662FA">
        <w:rPr>
          <w:rFonts w:ascii="Palatino Linotype" w:hAnsi="Palatino Linotype" w:cs="Arial"/>
          <w:sz w:val="24"/>
          <w:szCs w:val="24"/>
        </w:rPr>
        <w:t>2, 4 y 5</w:t>
      </w:r>
      <w:r w:rsidRPr="006F7E26">
        <w:rPr>
          <w:rFonts w:ascii="Palatino Linotype" w:hAnsi="Palatino Linotype" w:cs="Arial"/>
          <w:sz w:val="24"/>
          <w:szCs w:val="24"/>
        </w:rPr>
        <w:t>, colma su solicitud, pues no es necesario (al no establecerse en norma alguna), que se deba decir por parte d</w:t>
      </w:r>
      <w:r w:rsidR="00D662FA">
        <w:rPr>
          <w:rFonts w:ascii="Palatino Linotype" w:hAnsi="Palatino Linotype" w:cs="Arial"/>
          <w:sz w:val="24"/>
          <w:szCs w:val="24"/>
        </w:rPr>
        <w:t>el</w:t>
      </w:r>
      <w:r w:rsidRPr="006F7E26">
        <w:rPr>
          <w:rFonts w:ascii="Palatino Linotype" w:hAnsi="Palatino Linotype" w:cs="Arial"/>
          <w:sz w:val="24"/>
          <w:szCs w:val="24"/>
        </w:rPr>
        <w:t xml:space="preserve"> </w:t>
      </w:r>
      <w:r w:rsidR="00D662FA">
        <w:rPr>
          <w:rFonts w:ascii="Palatino Linotype" w:hAnsi="Palatino Linotype" w:cs="Arial"/>
          <w:sz w:val="24"/>
          <w:szCs w:val="24"/>
        </w:rPr>
        <w:t>R</w:t>
      </w:r>
      <w:r w:rsidRPr="006F7E26">
        <w:rPr>
          <w:rFonts w:ascii="Palatino Linotype" w:hAnsi="Palatino Linotype" w:cs="Arial"/>
          <w:sz w:val="24"/>
          <w:szCs w:val="24"/>
        </w:rPr>
        <w:t xml:space="preserve">ecurrente (ya sea de forma expresa o tácita) </w:t>
      </w:r>
      <w:r w:rsidRPr="006F7E26">
        <w:rPr>
          <w:rFonts w:ascii="Palatino Linotype" w:hAnsi="Palatino Linotype" w:cs="Arial"/>
          <w:b/>
          <w:sz w:val="24"/>
          <w:szCs w:val="24"/>
          <w:u w:val="single"/>
        </w:rPr>
        <w:t>que no desea impugnar la contestación</w:t>
      </w:r>
      <w:r w:rsidRPr="006F7E26">
        <w:rPr>
          <w:rFonts w:ascii="Palatino Linotype" w:hAnsi="Palatino Linotype" w:cs="Arial"/>
          <w:sz w:val="24"/>
          <w:szCs w:val="24"/>
        </w:rPr>
        <w:t xml:space="preserve">, máxime que le fue respondida en los términos pedidos, en otras palabras, el particular tiene la gnosis de que no desea impugnar lo que ya le remitieron o no le causa molestia, y por ende se configura un acto consentido relativo a lo solicitado en el punto antes señalado. </w:t>
      </w:r>
    </w:p>
    <w:p w14:paraId="1C0A15DA" w14:textId="77777777" w:rsidR="00944459" w:rsidRPr="006F7E26" w:rsidRDefault="00944459" w:rsidP="00D662FA">
      <w:pPr>
        <w:autoSpaceDE w:val="0"/>
        <w:autoSpaceDN w:val="0"/>
        <w:adjustRightInd w:val="0"/>
        <w:spacing w:after="0" w:line="360" w:lineRule="auto"/>
        <w:jc w:val="both"/>
        <w:rPr>
          <w:rFonts w:ascii="Palatino Linotype" w:hAnsi="Palatino Linotype" w:cs="Arial"/>
          <w:sz w:val="24"/>
          <w:szCs w:val="24"/>
        </w:rPr>
      </w:pPr>
    </w:p>
    <w:p w14:paraId="49F51720" w14:textId="7552A74D" w:rsidR="00944459" w:rsidRPr="006F7E26" w:rsidRDefault="00944459" w:rsidP="00D662FA">
      <w:pPr>
        <w:autoSpaceDE w:val="0"/>
        <w:autoSpaceDN w:val="0"/>
        <w:adjustRightInd w:val="0"/>
        <w:spacing w:after="0" w:line="360" w:lineRule="auto"/>
        <w:jc w:val="both"/>
        <w:rPr>
          <w:rFonts w:ascii="Palatino Linotype" w:hAnsi="Palatino Linotype" w:cs="Arial"/>
          <w:sz w:val="24"/>
          <w:szCs w:val="24"/>
        </w:rPr>
      </w:pPr>
      <w:r w:rsidRPr="006F7E26">
        <w:rPr>
          <w:rFonts w:ascii="Palatino Linotype" w:hAnsi="Palatino Linotype" w:cs="Arial"/>
          <w:sz w:val="24"/>
          <w:szCs w:val="24"/>
        </w:rPr>
        <w:t xml:space="preserve">Se afirma que es un acto consentido, porque el hoy </w:t>
      </w:r>
      <w:r w:rsidR="00D662FA">
        <w:rPr>
          <w:rFonts w:ascii="Palatino Linotype" w:hAnsi="Palatino Linotype" w:cs="Arial"/>
          <w:sz w:val="24"/>
          <w:szCs w:val="24"/>
        </w:rPr>
        <w:t>R</w:t>
      </w:r>
      <w:r w:rsidRPr="006F7E26">
        <w:rPr>
          <w:rFonts w:ascii="Palatino Linotype" w:hAnsi="Palatino Linotype" w:cs="Arial"/>
          <w:sz w:val="24"/>
          <w:szCs w:val="24"/>
        </w:rPr>
        <w:t xml:space="preserve">ecurrente habría tenido la libertad </w:t>
      </w:r>
      <w:r w:rsidRPr="006F7E26">
        <w:rPr>
          <w:rFonts w:ascii="Palatino Linotype" w:hAnsi="Palatino Linotype" w:cs="Arial"/>
          <w:b/>
          <w:sz w:val="24"/>
          <w:szCs w:val="24"/>
          <w:u w:val="single"/>
        </w:rPr>
        <w:t>en su momento procesal oportuno</w:t>
      </w:r>
      <w:r w:rsidRPr="006F7E26">
        <w:rPr>
          <w:rFonts w:ascii="Palatino Linotype" w:hAnsi="Palatino Linotype" w:cs="Arial"/>
          <w:sz w:val="24"/>
          <w:szCs w:val="24"/>
        </w:rPr>
        <w:t xml:space="preserve"> de impugnar lo contestado, al evocar silogismos que denotaran su agravio ante la respuesta, sin embargo, ha de haber hecho lo </w:t>
      </w:r>
      <w:r w:rsidRPr="006F7E26">
        <w:rPr>
          <w:rFonts w:ascii="Palatino Linotype" w:hAnsi="Palatino Linotype" w:cs="Arial"/>
          <w:sz w:val="24"/>
          <w:szCs w:val="24"/>
        </w:rPr>
        <w:lastRenderedPageBreak/>
        <w:t xml:space="preserve">contrario, de sus premisas excluye de forma intencional y con conocimiento de causa la información pedida respecto de los puntos petitorios identificados con los números </w:t>
      </w:r>
      <w:r w:rsidR="00DC0DEF" w:rsidRPr="00DC0DEF">
        <w:rPr>
          <w:rFonts w:ascii="Palatino Linotype" w:hAnsi="Palatino Linotype" w:cs="Arial"/>
          <w:sz w:val="24"/>
          <w:szCs w:val="24"/>
        </w:rPr>
        <w:t>2, 4 y 5</w:t>
      </w:r>
      <w:r w:rsidR="00FB7D4A" w:rsidRPr="006F7E26">
        <w:rPr>
          <w:rFonts w:ascii="Palatino Linotype" w:hAnsi="Palatino Linotype" w:cs="Arial"/>
          <w:sz w:val="24"/>
          <w:szCs w:val="24"/>
        </w:rPr>
        <w:t xml:space="preserve"> </w:t>
      </w:r>
      <w:r w:rsidRPr="006F7E26">
        <w:rPr>
          <w:rFonts w:ascii="Palatino Linotype" w:hAnsi="Palatino Linotype" w:cs="Arial"/>
          <w:sz w:val="24"/>
          <w:szCs w:val="24"/>
        </w:rPr>
        <w:t xml:space="preserve">al no emitir pronunciamiento alguno, </w:t>
      </w:r>
      <w:r w:rsidR="00DC0DEF">
        <w:rPr>
          <w:rFonts w:ascii="Palatino Linotype" w:hAnsi="Palatino Linotype" w:cs="Arial"/>
          <w:sz w:val="24"/>
          <w:szCs w:val="24"/>
        </w:rPr>
        <w:t>E</w:t>
      </w:r>
      <w:r w:rsidRPr="006F7E26">
        <w:rPr>
          <w:rFonts w:ascii="Palatino Linotype" w:hAnsi="Palatino Linotype" w:cs="Arial"/>
          <w:sz w:val="24"/>
          <w:szCs w:val="24"/>
        </w:rPr>
        <w:t xml:space="preserve">l </w:t>
      </w:r>
      <w:r w:rsidR="00DC0DEF">
        <w:rPr>
          <w:rFonts w:ascii="Palatino Linotype" w:hAnsi="Palatino Linotype" w:cs="Arial"/>
          <w:sz w:val="24"/>
          <w:szCs w:val="24"/>
        </w:rPr>
        <w:t>R</w:t>
      </w:r>
      <w:r w:rsidRPr="006F7E26">
        <w:rPr>
          <w:rFonts w:ascii="Palatino Linotype" w:hAnsi="Palatino Linotype" w:cs="Arial"/>
          <w:sz w:val="24"/>
          <w:szCs w:val="24"/>
        </w:rPr>
        <w:t xml:space="preserve">ecurrente ha de expresarse de tal suerte que es indubitable e indefectible, su puntualizada intención volitiva de no impugnar tales rubros; es positiva tal afirmación cuya trascendencia afecte la presente resolución porque no debe dejarse de lado el análisis de cada punto controvertido expuesto en el recurso de revisión, por lo que una vez expuesto lo anterior, se colige que </w:t>
      </w:r>
      <w:r w:rsidR="00DC0DEF">
        <w:rPr>
          <w:rFonts w:ascii="Palatino Linotype" w:hAnsi="Palatino Linotype" w:cs="Arial"/>
          <w:sz w:val="24"/>
          <w:szCs w:val="24"/>
        </w:rPr>
        <w:t>E</w:t>
      </w:r>
      <w:r w:rsidRPr="006F7E26">
        <w:rPr>
          <w:rFonts w:ascii="Palatino Linotype" w:hAnsi="Palatino Linotype" w:cs="Arial"/>
          <w:sz w:val="24"/>
          <w:szCs w:val="24"/>
        </w:rPr>
        <w:t xml:space="preserve">l </w:t>
      </w:r>
      <w:r w:rsidR="00DC0DEF">
        <w:rPr>
          <w:rFonts w:ascii="Palatino Linotype" w:hAnsi="Palatino Linotype" w:cs="Arial"/>
          <w:sz w:val="24"/>
          <w:szCs w:val="24"/>
        </w:rPr>
        <w:t>R</w:t>
      </w:r>
      <w:r w:rsidRPr="006F7E26">
        <w:rPr>
          <w:rFonts w:ascii="Palatino Linotype" w:hAnsi="Palatino Linotype" w:cs="Arial"/>
          <w:sz w:val="24"/>
          <w:szCs w:val="24"/>
        </w:rPr>
        <w:t xml:space="preserve">ecurrente consiente la entrega de la información de los referidos puntos </w:t>
      </w:r>
      <w:r w:rsidR="00DC0DEF" w:rsidRPr="00DC0DEF">
        <w:rPr>
          <w:rFonts w:ascii="Palatino Linotype" w:hAnsi="Palatino Linotype" w:cs="Arial"/>
          <w:sz w:val="24"/>
          <w:szCs w:val="24"/>
        </w:rPr>
        <w:t>2, 4 y 5</w:t>
      </w:r>
      <w:r w:rsidR="00DC0DEF">
        <w:rPr>
          <w:rFonts w:ascii="Palatino Linotype" w:hAnsi="Palatino Linotype" w:cs="Arial"/>
          <w:sz w:val="24"/>
          <w:szCs w:val="24"/>
        </w:rPr>
        <w:t xml:space="preserve"> </w:t>
      </w:r>
      <w:r w:rsidRPr="006F7E26">
        <w:rPr>
          <w:rFonts w:ascii="Palatino Linotype" w:hAnsi="Palatino Linotype" w:cs="Arial"/>
          <w:sz w:val="24"/>
          <w:szCs w:val="24"/>
        </w:rPr>
        <w:t>pues como se repite, de forma muy clara impugna: “…</w:t>
      </w:r>
      <w:r w:rsidR="00DC0DEF" w:rsidRPr="00DC0DEF">
        <w:rPr>
          <w:rFonts w:ascii="Palatino Linotype" w:hAnsi="Palatino Linotype" w:cs="Arial"/>
          <w:i/>
          <w:sz w:val="24"/>
          <w:szCs w:val="24"/>
        </w:rPr>
        <w:t>se dio respuesta vía Sistema de Acceso a la Información Mexiquense (SAIMEX) a la solicitud, sin embargo, no se encuentra completa respecto de los puntos 1, 3, 6 y 7</w:t>
      </w:r>
      <w:r w:rsidRPr="006F7E26">
        <w:rPr>
          <w:rFonts w:ascii="Palatino Linotype" w:hAnsi="Palatino Linotype" w:cs="Arial"/>
          <w:i/>
          <w:sz w:val="24"/>
          <w:szCs w:val="24"/>
        </w:rPr>
        <w:t>…</w:t>
      </w:r>
      <w:r w:rsidRPr="006F7E26">
        <w:rPr>
          <w:rFonts w:ascii="Palatino Linotype" w:hAnsi="Palatino Linotype" w:cs="Arial"/>
          <w:sz w:val="24"/>
          <w:szCs w:val="24"/>
        </w:rPr>
        <w:t>”</w:t>
      </w:r>
      <w:r w:rsidRPr="006F7E26">
        <w:rPr>
          <w:rFonts w:ascii="Palatino Linotype" w:hAnsi="Palatino Linotype"/>
          <w:color w:val="000000"/>
          <w:sz w:val="24"/>
          <w:szCs w:val="24"/>
        </w:rPr>
        <w:t xml:space="preserve">, excluyendo de forma intencional los puntos </w:t>
      </w:r>
      <w:r w:rsidR="00DC0DEF" w:rsidRPr="00DC0DEF">
        <w:rPr>
          <w:rFonts w:ascii="Palatino Linotype" w:hAnsi="Palatino Linotype" w:cs="Arial"/>
          <w:sz w:val="24"/>
          <w:szCs w:val="24"/>
        </w:rPr>
        <w:t>2, 4 y 5</w:t>
      </w:r>
      <w:r w:rsidRPr="006F7E26">
        <w:rPr>
          <w:rFonts w:ascii="Palatino Linotype" w:hAnsi="Palatino Linotype"/>
          <w:color w:val="000000"/>
          <w:sz w:val="24"/>
          <w:szCs w:val="24"/>
        </w:rPr>
        <w:t xml:space="preserve"> que </w:t>
      </w:r>
      <w:r w:rsidR="00DC0DEF">
        <w:rPr>
          <w:rFonts w:ascii="Palatino Linotype" w:hAnsi="Palatino Linotype"/>
          <w:color w:val="000000"/>
          <w:sz w:val="24"/>
          <w:szCs w:val="24"/>
        </w:rPr>
        <w:t>E</w:t>
      </w:r>
      <w:r w:rsidRPr="006F7E26">
        <w:rPr>
          <w:rFonts w:ascii="Palatino Linotype" w:hAnsi="Palatino Linotype"/>
          <w:color w:val="000000"/>
          <w:sz w:val="24"/>
          <w:szCs w:val="24"/>
        </w:rPr>
        <w:t xml:space="preserve">l </w:t>
      </w:r>
      <w:r w:rsidR="00DC0DEF">
        <w:rPr>
          <w:rFonts w:ascii="Palatino Linotype" w:hAnsi="Palatino Linotype"/>
          <w:color w:val="000000"/>
          <w:sz w:val="24"/>
          <w:szCs w:val="24"/>
        </w:rPr>
        <w:t>S</w:t>
      </w:r>
      <w:r w:rsidRPr="006F7E26">
        <w:rPr>
          <w:rFonts w:ascii="Palatino Linotype" w:hAnsi="Palatino Linotype"/>
          <w:color w:val="000000"/>
          <w:sz w:val="24"/>
          <w:szCs w:val="24"/>
        </w:rPr>
        <w:t xml:space="preserve">ujeto </w:t>
      </w:r>
      <w:r w:rsidR="00DC0DEF">
        <w:rPr>
          <w:rFonts w:ascii="Palatino Linotype" w:hAnsi="Palatino Linotype"/>
          <w:color w:val="000000"/>
          <w:sz w:val="24"/>
          <w:szCs w:val="24"/>
        </w:rPr>
        <w:t>O</w:t>
      </w:r>
      <w:r w:rsidRPr="006F7E26">
        <w:rPr>
          <w:rFonts w:ascii="Palatino Linotype" w:hAnsi="Palatino Linotype"/>
          <w:color w:val="000000"/>
          <w:sz w:val="24"/>
          <w:szCs w:val="24"/>
        </w:rPr>
        <w:t>bligado sí le entregó.</w:t>
      </w:r>
    </w:p>
    <w:p w14:paraId="5A84F2AD" w14:textId="77777777" w:rsidR="00944459" w:rsidRPr="006F7E26" w:rsidRDefault="00944459" w:rsidP="00944459">
      <w:pPr>
        <w:autoSpaceDE w:val="0"/>
        <w:autoSpaceDN w:val="0"/>
        <w:adjustRightInd w:val="0"/>
        <w:spacing w:line="360" w:lineRule="auto"/>
        <w:jc w:val="both"/>
        <w:rPr>
          <w:rFonts w:ascii="Palatino Linotype" w:hAnsi="Palatino Linotype" w:cs="Arial"/>
          <w:sz w:val="24"/>
          <w:szCs w:val="24"/>
        </w:rPr>
      </w:pPr>
    </w:p>
    <w:p w14:paraId="395EBEB3" w14:textId="77777777" w:rsidR="00944459" w:rsidRPr="006F7E26" w:rsidRDefault="00944459" w:rsidP="00944459">
      <w:pPr>
        <w:spacing w:line="360" w:lineRule="auto"/>
        <w:jc w:val="both"/>
        <w:rPr>
          <w:rFonts w:ascii="Palatino Linotype" w:hAnsi="Palatino Linotype" w:cs="Arial"/>
          <w:sz w:val="24"/>
          <w:szCs w:val="24"/>
          <w:lang w:eastAsia="es-MX"/>
        </w:rPr>
      </w:pPr>
      <w:r w:rsidRPr="006F7E26">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2C6A96E" w14:textId="77777777" w:rsidR="00944459" w:rsidRPr="00915086" w:rsidRDefault="00944459" w:rsidP="00944459">
      <w:pPr>
        <w:spacing w:line="360" w:lineRule="auto"/>
        <w:jc w:val="both"/>
        <w:rPr>
          <w:rFonts w:ascii="Palatino Linotype" w:hAnsi="Palatino Linotype" w:cs="Arial"/>
        </w:rPr>
      </w:pPr>
    </w:p>
    <w:p w14:paraId="1A5E909E" w14:textId="77777777" w:rsidR="00944459" w:rsidRPr="00915086" w:rsidRDefault="00944459" w:rsidP="00B56BC8">
      <w:pPr>
        <w:spacing w:line="240" w:lineRule="auto"/>
        <w:ind w:left="567" w:right="567"/>
        <w:jc w:val="both"/>
        <w:rPr>
          <w:rFonts w:ascii="Palatino Linotype" w:hAnsi="Palatino Linotype"/>
          <w:i/>
          <w:lang w:eastAsia="es-MX"/>
        </w:rPr>
      </w:pPr>
      <w:r w:rsidRPr="00915086">
        <w:rPr>
          <w:rFonts w:ascii="Palatino Linotype" w:hAnsi="Palatino Linotype"/>
          <w:b/>
          <w:i/>
          <w:lang w:eastAsia="es-MX"/>
        </w:rPr>
        <w:t>REVISIÓN EN AMPARO. LOS RESOLUTIVOS NO COMBATIDOS DEBEN DECLARARSE FIRMES</w:t>
      </w:r>
      <w:r w:rsidRPr="00915086">
        <w:rPr>
          <w:rFonts w:ascii="Palatino Linotype" w:hAnsi="Palatino Linotype"/>
          <w:i/>
          <w:lang w:eastAsia="es-MX"/>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w:t>
      </w:r>
      <w:r w:rsidRPr="00915086">
        <w:rPr>
          <w:rFonts w:ascii="Palatino Linotype" w:hAnsi="Palatino Linotype"/>
          <w:i/>
          <w:lang w:eastAsia="es-MX"/>
        </w:rPr>
        <w:lastRenderedPageBreak/>
        <w:t>firmes aquéllos en contra de los cuales no se formuló agravio y dicha declaración de firmeza debe reflejarse en la parte considerativa y en los resolutivos debe confirmarse la sentencia recurrida en la parte correspondiente.</w:t>
      </w:r>
    </w:p>
    <w:p w14:paraId="38DEC4F5" w14:textId="77777777" w:rsidR="00944459" w:rsidRPr="00915086" w:rsidRDefault="00944459" w:rsidP="00944459">
      <w:pPr>
        <w:spacing w:line="360" w:lineRule="auto"/>
        <w:jc w:val="both"/>
        <w:rPr>
          <w:rFonts w:ascii="Palatino Linotype" w:hAnsi="Palatino Linotype"/>
        </w:rPr>
      </w:pPr>
    </w:p>
    <w:p w14:paraId="5536C764" w14:textId="6896D169" w:rsidR="00944459" w:rsidRPr="006F7E26" w:rsidRDefault="00944459" w:rsidP="00944459">
      <w:pPr>
        <w:spacing w:line="360" w:lineRule="auto"/>
        <w:jc w:val="both"/>
        <w:rPr>
          <w:rFonts w:ascii="Palatino Linotype" w:hAnsi="Palatino Linotype"/>
          <w:sz w:val="24"/>
        </w:rPr>
      </w:pPr>
      <w:r w:rsidRPr="006F7E26">
        <w:rPr>
          <w:rFonts w:ascii="Palatino Linotype" w:hAnsi="Palatino Linotype"/>
          <w:sz w:val="24"/>
        </w:rPr>
        <w:t>Así, la parte de la solicitud sobre la que no se expresó inconformidad, d</w:t>
      </w:r>
      <w:r w:rsidR="006F7E26" w:rsidRPr="006F7E26">
        <w:rPr>
          <w:rFonts w:ascii="Palatino Linotype" w:hAnsi="Palatino Linotype"/>
          <w:sz w:val="24"/>
        </w:rPr>
        <w:t>ebe declararse consentida por el</w:t>
      </w:r>
      <w:r w:rsidRPr="006F7E26">
        <w:rPr>
          <w:rFonts w:ascii="Palatino Linotype" w:hAnsi="Palatino Linotype"/>
          <w:sz w:val="24"/>
        </w:rPr>
        <w:t xml:space="preserve">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Sirve de sustento a lo anterior, por analogía, la tesis jurisprudencial número VI.3o.C. J/60, publicada en el Semanario Judicial de la Federación y su Gaceta bajo el número de registro 176,608 que a la letra dice:</w:t>
      </w:r>
    </w:p>
    <w:p w14:paraId="318C1FBF" w14:textId="77777777" w:rsidR="00944459" w:rsidRPr="00915086" w:rsidRDefault="00944459" w:rsidP="00944459">
      <w:pPr>
        <w:spacing w:line="360" w:lineRule="auto"/>
        <w:jc w:val="both"/>
        <w:rPr>
          <w:rFonts w:ascii="Palatino Linotype" w:hAnsi="Palatino Linotype"/>
        </w:rPr>
      </w:pPr>
    </w:p>
    <w:p w14:paraId="67AAA2BF" w14:textId="77777777" w:rsidR="00944459" w:rsidRPr="00915086" w:rsidRDefault="00944459" w:rsidP="00944459">
      <w:pPr>
        <w:spacing w:line="360" w:lineRule="auto"/>
        <w:ind w:left="567" w:right="567"/>
        <w:jc w:val="both"/>
        <w:rPr>
          <w:rFonts w:ascii="Palatino Linotype" w:hAnsi="Palatino Linotype"/>
          <w:i/>
        </w:rPr>
      </w:pPr>
      <w:r w:rsidRPr="00915086">
        <w:rPr>
          <w:rFonts w:ascii="Palatino Linotype" w:hAnsi="Palatino Linotype"/>
          <w:b/>
          <w:i/>
        </w:rPr>
        <w:t>ACTOS CONSENTIDOS. SON LOS QUE NO SE IMPUGNAN MEDIANTE EL RECURSO IDÓNEO.</w:t>
      </w:r>
      <w:r w:rsidRPr="00915086">
        <w:rPr>
          <w:rFonts w:ascii="Palatino Linotype" w:hAnsi="Palatino Linotype"/>
          <w:i/>
        </w:rPr>
        <w:t xml:space="preserve"> Debe reputarse como consentido el acto que no se impugnó por el medio establecido por la ley, </w:t>
      </w:r>
      <w:proofErr w:type="gramStart"/>
      <w:r w:rsidRPr="00915086">
        <w:rPr>
          <w:rFonts w:ascii="Palatino Linotype" w:hAnsi="Palatino Linotype"/>
          <w:i/>
        </w:rPr>
        <w:t>ya que</w:t>
      </w:r>
      <w:proofErr w:type="gramEnd"/>
      <w:r w:rsidRPr="00915086">
        <w:rPr>
          <w:rFonts w:ascii="Palatino Linotype" w:hAnsi="Palatino Linotype"/>
          <w:i/>
        </w:rPr>
        <w:t xml:space="preserve"> si se hizo uso de otro no previsto por ella o si se hace una simple manifestación de inconformidad, tales actuaciones no producen efectos jurídicos tendientes a revocar, </w:t>
      </w:r>
      <w:r w:rsidRPr="00837E52">
        <w:rPr>
          <w:rFonts w:ascii="Palatino Linotype" w:hAnsi="Palatino Linotype"/>
          <w:i/>
        </w:rPr>
        <w:t>confirmar o modificar el acto reclamado en amparo, lo que significa consentimiento del mismo por falta de impugnación eficaz.</w:t>
      </w:r>
    </w:p>
    <w:p w14:paraId="1A31B438" w14:textId="77777777" w:rsidR="00B56BC8" w:rsidRDefault="00B56BC8" w:rsidP="00D13764">
      <w:pPr>
        <w:spacing w:after="0" w:line="360" w:lineRule="auto"/>
        <w:jc w:val="both"/>
        <w:rPr>
          <w:rFonts w:ascii="Palatino Linotype" w:hAnsi="Palatino Linotype"/>
          <w:sz w:val="24"/>
          <w:szCs w:val="24"/>
        </w:rPr>
      </w:pPr>
    </w:p>
    <w:p w14:paraId="268D3782" w14:textId="02374C3D" w:rsidR="00C753DE" w:rsidRDefault="00B56BC8" w:rsidP="00D13764">
      <w:pPr>
        <w:spacing w:after="0" w:line="360" w:lineRule="auto"/>
        <w:jc w:val="both"/>
        <w:rPr>
          <w:rFonts w:ascii="Palatino Linotype" w:hAnsi="Palatino Linotype"/>
          <w:sz w:val="24"/>
          <w:szCs w:val="24"/>
        </w:rPr>
      </w:pPr>
      <w:r>
        <w:rPr>
          <w:rFonts w:ascii="Palatino Linotype" w:hAnsi="Palatino Linotype"/>
          <w:sz w:val="24"/>
          <w:szCs w:val="24"/>
        </w:rPr>
        <w:t>En ese orden de ideas</w:t>
      </w:r>
      <w:r w:rsidR="006F7E26" w:rsidRPr="006F7E26">
        <w:rPr>
          <w:rFonts w:ascii="Palatino Linotype" w:hAnsi="Palatino Linotype"/>
          <w:sz w:val="24"/>
          <w:szCs w:val="24"/>
        </w:rPr>
        <w:t>, respecto de los puntos faltantes</w:t>
      </w:r>
      <w:r>
        <w:rPr>
          <w:rFonts w:ascii="Palatino Linotype" w:hAnsi="Palatino Linotype"/>
          <w:sz w:val="24"/>
          <w:szCs w:val="24"/>
        </w:rPr>
        <w:t>,</w:t>
      </w:r>
      <w:r w:rsidR="006F7E26" w:rsidRPr="006F7E26">
        <w:rPr>
          <w:rFonts w:ascii="Palatino Linotype" w:hAnsi="Palatino Linotype"/>
          <w:sz w:val="24"/>
          <w:szCs w:val="24"/>
        </w:rPr>
        <w:t xml:space="preserve"> el hoy </w:t>
      </w:r>
      <w:r>
        <w:rPr>
          <w:rFonts w:ascii="Palatino Linotype" w:hAnsi="Palatino Linotype"/>
          <w:sz w:val="24"/>
          <w:szCs w:val="24"/>
        </w:rPr>
        <w:t>R</w:t>
      </w:r>
      <w:r w:rsidR="006F7E26" w:rsidRPr="006F7E26">
        <w:rPr>
          <w:rFonts w:ascii="Palatino Linotype" w:hAnsi="Palatino Linotype"/>
          <w:sz w:val="24"/>
          <w:szCs w:val="24"/>
        </w:rPr>
        <w:t>ecurrente esgrimió de forma muy puntual en sus razones o motivos de inconformidad los siguientes argumentos:</w:t>
      </w:r>
    </w:p>
    <w:p w14:paraId="562DC311" w14:textId="77777777" w:rsidR="006F7E26" w:rsidRDefault="006F7E26" w:rsidP="00D13764">
      <w:pPr>
        <w:spacing w:after="0" w:line="360" w:lineRule="auto"/>
        <w:jc w:val="both"/>
        <w:rPr>
          <w:rFonts w:ascii="Palatino Linotype" w:hAnsi="Palatino Linotype"/>
          <w:sz w:val="24"/>
          <w:szCs w:val="24"/>
        </w:rPr>
      </w:pPr>
    </w:p>
    <w:p w14:paraId="34A1470E" w14:textId="2A3E659B" w:rsidR="006F7E26" w:rsidRPr="006C4B0A" w:rsidRDefault="006C4B0A" w:rsidP="006C4B0A">
      <w:pPr>
        <w:spacing w:after="0" w:line="360" w:lineRule="auto"/>
        <w:ind w:left="851" w:right="850"/>
        <w:jc w:val="both"/>
        <w:rPr>
          <w:rFonts w:ascii="Palatino Linotype" w:hAnsi="Palatino Linotype"/>
          <w:i/>
          <w:sz w:val="24"/>
          <w:szCs w:val="24"/>
        </w:rPr>
      </w:pPr>
      <w:r w:rsidRPr="006C4B0A">
        <w:rPr>
          <w:rFonts w:ascii="Palatino Linotype" w:hAnsi="Palatino Linotype"/>
          <w:i/>
          <w:szCs w:val="24"/>
        </w:rPr>
        <w:lastRenderedPageBreak/>
        <w:t>“…</w:t>
      </w:r>
      <w:r w:rsidR="00D90A7E" w:rsidRPr="00D90A7E">
        <w:rPr>
          <w:rFonts w:ascii="Palatino Linotype" w:hAnsi="Palatino Linotype"/>
          <w:i/>
          <w:szCs w:val="24"/>
        </w:rPr>
        <w:t>Del punto 1 en el que se solicita el presupuesto total asignado a la Contraloría Interna Municipal durante los ejercicios 2016, 2017, 2018 y 2019 (aprobado y sus modificaciones); el sujeto obligado no envió información. • Respecto del punto número 3, mediante el cual se requirió el Organigrama autorizado (legible) de la Contraloría Interna Municipal correspondiente a los ejercicios fiscales 2016, 2017, 2018 y 2019 (incluyendo el acta de sesión de cabildo en la cual fue autorizado); el sujeto obligado solo envía organigrama general de la administración 2019-2021 sin acta de cabildo. Por lo que hace a los ejercicios 2016, 2017, 2018, no envía ninguna información. • Del punto 6, con el que se solicitó el total de egresos del capítulo 1000 “Servicios Personales” de los ejercicios 2016, 2017 y 2018, ejercidos por la Contraloría Interna Municipal y presupuesto programado para 2019 para este mismo rubro por la Contraloría Interna Municipal. El sujeto obligado no envió información. • Del punto número 7, en el que se solicitaron los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el sujeto obligado no envió información</w:t>
      </w:r>
      <w:r w:rsidRPr="006C4B0A">
        <w:rPr>
          <w:rFonts w:ascii="Palatino Linotype" w:hAnsi="Palatino Linotype"/>
          <w:i/>
          <w:szCs w:val="24"/>
        </w:rPr>
        <w:t>…”</w:t>
      </w:r>
    </w:p>
    <w:p w14:paraId="3FD920F9" w14:textId="77777777" w:rsidR="00944459" w:rsidRDefault="00944459" w:rsidP="00D13764">
      <w:pPr>
        <w:spacing w:after="0" w:line="360" w:lineRule="auto"/>
        <w:jc w:val="both"/>
        <w:rPr>
          <w:rFonts w:ascii="Palatino Linotype" w:hAnsi="Palatino Linotype"/>
          <w:sz w:val="24"/>
          <w:szCs w:val="24"/>
        </w:rPr>
      </w:pPr>
    </w:p>
    <w:p w14:paraId="79B54337" w14:textId="0DC343CC" w:rsidR="004A25E7" w:rsidRDefault="004A25E7" w:rsidP="004A25E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C5A93">
        <w:rPr>
          <w:rFonts w:ascii="Palatino Linotype" w:eastAsia="Times New Roman" w:hAnsi="Palatino Linotype" w:cs="Arial"/>
          <w:sz w:val="24"/>
          <w:szCs w:val="24"/>
          <w:lang w:val="es-ES" w:eastAsia="es-ES"/>
        </w:rPr>
        <w:t xml:space="preserve">Ahora bien, partiremos de acuerdo a lo peticionado por la parte </w:t>
      </w:r>
      <w:r>
        <w:rPr>
          <w:rFonts w:ascii="Palatino Linotype" w:eastAsia="Times New Roman" w:hAnsi="Palatino Linotype" w:cs="Arial"/>
          <w:sz w:val="24"/>
          <w:szCs w:val="24"/>
          <w:lang w:val="es-ES" w:eastAsia="es-ES"/>
        </w:rPr>
        <w:t>R</w:t>
      </w:r>
      <w:r w:rsidRPr="000C5A93">
        <w:rPr>
          <w:rFonts w:ascii="Palatino Linotype" w:eastAsia="Times New Roman" w:hAnsi="Palatino Linotype" w:cs="Arial"/>
          <w:sz w:val="24"/>
          <w:szCs w:val="24"/>
          <w:lang w:val="es-ES" w:eastAsia="es-ES"/>
        </w:rPr>
        <w:t xml:space="preserve">ecurrente en cuanto a los puntos </w:t>
      </w:r>
      <w:r w:rsidRPr="00F40DC7">
        <w:rPr>
          <w:rFonts w:ascii="Palatino Linotype" w:eastAsia="Times New Roman" w:hAnsi="Palatino Linotype" w:cs="Arial"/>
          <w:b/>
          <w:sz w:val="28"/>
          <w:szCs w:val="24"/>
          <w:lang w:val="es-ES" w:eastAsia="es-ES"/>
        </w:rPr>
        <w:t>1</w:t>
      </w:r>
      <w:r w:rsidRPr="00F40DC7">
        <w:rPr>
          <w:rFonts w:ascii="Palatino Linotype" w:eastAsia="Times New Roman" w:hAnsi="Palatino Linotype" w:cs="Arial"/>
          <w:sz w:val="28"/>
          <w:szCs w:val="24"/>
          <w:lang w:val="es-ES" w:eastAsia="es-ES"/>
        </w:rPr>
        <w:t xml:space="preserve"> </w:t>
      </w:r>
      <w:r w:rsidRPr="000C5A93">
        <w:rPr>
          <w:rFonts w:ascii="Palatino Linotype" w:eastAsia="Times New Roman" w:hAnsi="Palatino Linotype" w:cs="Arial"/>
          <w:sz w:val="24"/>
          <w:szCs w:val="24"/>
          <w:lang w:val="es-ES" w:eastAsia="es-ES"/>
        </w:rPr>
        <w:t xml:space="preserve">y </w:t>
      </w:r>
      <w:r w:rsidRPr="00F40DC7">
        <w:rPr>
          <w:rFonts w:ascii="Palatino Linotype" w:eastAsia="Times New Roman" w:hAnsi="Palatino Linotype" w:cs="Arial"/>
          <w:b/>
          <w:sz w:val="28"/>
          <w:szCs w:val="24"/>
          <w:lang w:val="es-ES" w:eastAsia="es-ES"/>
        </w:rPr>
        <w:t>6</w:t>
      </w:r>
      <w:r w:rsidRPr="00F40DC7">
        <w:rPr>
          <w:rFonts w:ascii="Palatino Linotype" w:eastAsia="Times New Roman" w:hAnsi="Palatino Linotype" w:cs="Arial"/>
          <w:sz w:val="28"/>
          <w:szCs w:val="24"/>
          <w:lang w:val="es-ES" w:eastAsia="es-ES"/>
        </w:rPr>
        <w:t xml:space="preserve"> </w:t>
      </w:r>
      <w:r w:rsidRPr="000C5A93">
        <w:rPr>
          <w:rFonts w:ascii="Palatino Linotype" w:eastAsia="Times New Roman" w:hAnsi="Palatino Linotype" w:cs="Arial"/>
          <w:sz w:val="24"/>
          <w:szCs w:val="24"/>
          <w:lang w:val="es-ES" w:eastAsia="es-ES"/>
        </w:rPr>
        <w:t>de su solicitud de información, referentes a el presupuesto total asignado a la Contraloría Interna Municipal durante los ejercicios 2016, 2017, 2018 y 2019, así como el total de egresos del capítulo 1000 “servicios personales” de los ejercicios 2016, 2017</w:t>
      </w:r>
      <w:r>
        <w:rPr>
          <w:rFonts w:ascii="Palatino Linotype" w:eastAsia="Times New Roman" w:hAnsi="Palatino Linotype" w:cs="Arial"/>
          <w:sz w:val="24"/>
          <w:szCs w:val="24"/>
          <w:lang w:val="es-ES" w:eastAsia="es-ES"/>
        </w:rPr>
        <w:t>, 2018 y 2019, respectivamente, de los cuales no se advierte pronunciamiento alguno por parte del Sujeto Obligado.</w:t>
      </w:r>
    </w:p>
    <w:p w14:paraId="39E08047" w14:textId="77777777" w:rsidR="004A25E7" w:rsidRPr="000C5A93" w:rsidRDefault="004A25E7" w:rsidP="004A25E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4A601D3" w14:textId="77777777" w:rsidR="004A25E7" w:rsidRPr="000C5A93" w:rsidRDefault="004A25E7" w:rsidP="004A25E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C5A93">
        <w:rPr>
          <w:rFonts w:ascii="Palatino Linotype" w:eastAsia="Times New Roman" w:hAnsi="Palatino Linotype" w:cs="Arial"/>
          <w:sz w:val="24"/>
          <w:szCs w:val="24"/>
          <w:lang w:val="es-ES" w:eastAsia="es-ES"/>
        </w:rPr>
        <w:lastRenderedPageBreak/>
        <w:t>En ese sentido</w:t>
      </w:r>
      <w:r>
        <w:rPr>
          <w:rFonts w:ascii="Palatino Linotype" w:eastAsia="Times New Roman" w:hAnsi="Palatino Linotype" w:cs="Arial"/>
          <w:sz w:val="24"/>
          <w:szCs w:val="24"/>
          <w:lang w:val="es-ES" w:eastAsia="es-ES"/>
        </w:rPr>
        <w:t>,</w:t>
      </w:r>
      <w:r w:rsidRPr="000C5A93">
        <w:rPr>
          <w:rFonts w:ascii="Palatino Linotype" w:eastAsia="Times New Roman" w:hAnsi="Palatino Linotype" w:cs="Arial"/>
          <w:sz w:val="24"/>
          <w:szCs w:val="24"/>
          <w:lang w:val="es-ES" w:eastAsia="es-ES"/>
        </w:rPr>
        <w:t xml:space="preserve"> es necesario mencionar que el </w:t>
      </w:r>
      <w:r w:rsidRPr="000C5A93">
        <w:rPr>
          <w:rFonts w:ascii="Palatino Linotype" w:eastAsia="Times New Roman" w:hAnsi="Palatino Linotype" w:cs="Arial"/>
          <w:b/>
          <w:sz w:val="24"/>
          <w:szCs w:val="24"/>
          <w:lang w:val="es-ES" w:eastAsia="es-ES"/>
        </w:rPr>
        <w:t>Presupuesto de Egresos para el Ejercicio Fiscal 2019</w:t>
      </w:r>
      <w:r w:rsidRPr="000C5A93">
        <w:rPr>
          <w:rFonts w:ascii="Palatino Linotype" w:eastAsia="Times New Roman" w:hAnsi="Palatino Linotype" w:cs="Arial"/>
          <w:sz w:val="24"/>
          <w:szCs w:val="24"/>
          <w:lang w:val="es-ES" w:eastAsia="es-ES"/>
        </w:rPr>
        <w:t xml:space="preserve"> </w:t>
      </w:r>
      <w:r w:rsidRPr="000C5A93">
        <w:rPr>
          <w:rFonts w:ascii="Palatino Linotype" w:eastAsia="Times New Roman" w:hAnsi="Palatino Linotype" w:cs="Arial"/>
          <w:i/>
          <w:sz w:val="24"/>
          <w:szCs w:val="24"/>
          <w:u w:val="single"/>
          <w:lang w:val="es-ES" w:eastAsia="es-ES"/>
        </w:rPr>
        <w:t>es 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w:t>
      </w:r>
      <w:r w:rsidRPr="000C5A93">
        <w:rPr>
          <w:rFonts w:ascii="Palatino Linotype" w:eastAsia="Times New Roman" w:hAnsi="Palatino Linotype" w:cs="Arial"/>
          <w:sz w:val="24"/>
          <w:szCs w:val="24"/>
          <w:lang w:val="es-ES" w:eastAsia="es-ES"/>
        </w:rPr>
        <w:t xml:space="preserve">” de fecha seis de noviembre de dos mil dieciocho y que es visible en el siguiente enlace: </w:t>
      </w:r>
      <w:hyperlink r:id="rId8" w:history="1">
        <w:r w:rsidRPr="000C5A93">
          <w:rPr>
            <w:rFonts w:ascii="Palatino Linotype" w:eastAsia="Calibri" w:hAnsi="Palatino Linotype" w:cs="Tahoma"/>
            <w:bCs/>
            <w:color w:val="0563C1" w:themeColor="hyperlink"/>
            <w:sz w:val="24"/>
            <w:szCs w:val="24"/>
            <w:u w:val="single"/>
            <w:lang w:val="es-ES" w:eastAsia="es-ES"/>
          </w:rPr>
          <w:t>http://legislacion.edomex.gob.mx/sites/legislacion.edomex.gob.mx/files/files/pdf/gct/2018/nov065.pdf</w:t>
        </w:r>
      </w:hyperlink>
      <w:r w:rsidRPr="000C5A93">
        <w:rPr>
          <w:rFonts w:ascii="Palatino Linotype" w:eastAsia="Calibri" w:hAnsi="Palatino Linotype" w:cs="Tahoma"/>
          <w:bCs/>
          <w:sz w:val="24"/>
          <w:szCs w:val="24"/>
          <w:lang w:val="es-ES" w:eastAsia="es-ES"/>
        </w:rPr>
        <w:t>.</w:t>
      </w:r>
    </w:p>
    <w:p w14:paraId="1FA0FA49" w14:textId="77777777" w:rsidR="004A25E7" w:rsidRPr="00F40DC7" w:rsidRDefault="004A25E7" w:rsidP="004A25E7">
      <w:pPr>
        <w:spacing w:after="0" w:line="360" w:lineRule="auto"/>
        <w:jc w:val="both"/>
        <w:rPr>
          <w:rFonts w:ascii="Palatino Linotype" w:hAnsi="Palatino Linotype" w:cs="Arial"/>
          <w:sz w:val="24"/>
        </w:rPr>
      </w:pPr>
    </w:p>
    <w:p w14:paraId="7DAE7518" w14:textId="77777777" w:rsidR="004A25E7" w:rsidRPr="000C5A93" w:rsidRDefault="004A25E7" w:rsidP="004A25E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C5A93">
        <w:rPr>
          <w:rFonts w:ascii="Palatino Linotype" w:eastAsia="Times New Roman" w:hAnsi="Palatino Linotype" w:cs="Arial"/>
          <w:sz w:val="24"/>
          <w:szCs w:val="24"/>
          <w:lang w:val="es-ES" w:eastAsia="es-ES"/>
        </w:rPr>
        <w:t>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28CF0ADD" w14:textId="77777777" w:rsidR="004A25E7" w:rsidRPr="000C5A93" w:rsidRDefault="004A25E7" w:rsidP="004A25E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9E07E8D" w14:textId="77777777" w:rsidR="004A25E7" w:rsidRDefault="004A25E7" w:rsidP="004A25E7">
      <w:pPr>
        <w:tabs>
          <w:tab w:val="left" w:pos="709"/>
        </w:tabs>
        <w:spacing w:after="0" w:line="360" w:lineRule="auto"/>
        <w:jc w:val="both"/>
        <w:rPr>
          <w:rFonts w:ascii="Palatino Linotype" w:hAnsi="Palatino Linotype"/>
          <w:sz w:val="24"/>
          <w:szCs w:val="24"/>
        </w:rPr>
      </w:pPr>
      <w:r w:rsidRPr="000C5A93">
        <w:rPr>
          <w:rFonts w:ascii="Palatino Linotype" w:hAnsi="Palatino Linotype"/>
          <w:sz w:val="24"/>
          <w:szCs w:val="24"/>
        </w:rPr>
        <w:t>Así mismo el artículo 304 dispone que la presentación del Proyecto de Presupuesto de Egresos, a nivel municipal, deberá incluir, entre otras cosas lo siguiente:</w:t>
      </w:r>
    </w:p>
    <w:p w14:paraId="2463BEE4" w14:textId="77777777" w:rsidR="004A25E7" w:rsidRPr="000C5A93" w:rsidRDefault="004A25E7" w:rsidP="004A25E7">
      <w:pPr>
        <w:tabs>
          <w:tab w:val="left" w:pos="709"/>
        </w:tabs>
        <w:spacing w:after="0" w:line="360" w:lineRule="auto"/>
        <w:jc w:val="both"/>
        <w:rPr>
          <w:rFonts w:ascii="Palatino Linotype" w:hAnsi="Palatino Linotype"/>
          <w:sz w:val="24"/>
          <w:szCs w:val="24"/>
        </w:rPr>
      </w:pPr>
    </w:p>
    <w:p w14:paraId="219EF83D" w14:textId="77777777" w:rsidR="004A25E7" w:rsidRPr="00E045E7" w:rsidRDefault="004A25E7" w:rsidP="004A25E7">
      <w:pPr>
        <w:tabs>
          <w:tab w:val="left" w:pos="709"/>
        </w:tabs>
        <w:spacing w:after="0" w:line="240" w:lineRule="auto"/>
        <w:ind w:left="567" w:right="567"/>
        <w:jc w:val="both"/>
        <w:rPr>
          <w:rFonts w:ascii="Palatino Linotype" w:hAnsi="Palatino Linotype"/>
          <w:i/>
          <w:szCs w:val="24"/>
        </w:rPr>
      </w:pPr>
      <w:r w:rsidRPr="00E045E7">
        <w:rPr>
          <w:rFonts w:ascii="Palatino Linotype" w:hAnsi="Palatino Linotype"/>
          <w:i/>
          <w:szCs w:val="24"/>
        </w:rPr>
        <w:t>…</w:t>
      </w:r>
    </w:p>
    <w:p w14:paraId="6AA5F39B" w14:textId="77777777" w:rsidR="004A25E7" w:rsidRPr="00E045E7" w:rsidRDefault="004A25E7" w:rsidP="004A25E7">
      <w:pPr>
        <w:tabs>
          <w:tab w:val="left" w:pos="709"/>
        </w:tabs>
        <w:spacing w:after="0" w:line="240" w:lineRule="auto"/>
        <w:ind w:left="567" w:right="567"/>
        <w:jc w:val="both"/>
        <w:rPr>
          <w:rFonts w:ascii="Palatino Linotype" w:hAnsi="Palatino Linotype"/>
          <w:i/>
          <w:szCs w:val="24"/>
        </w:rPr>
      </w:pPr>
      <w:r w:rsidRPr="00E045E7">
        <w:rPr>
          <w:rFonts w:ascii="Palatino Linotype" w:hAnsi="Palatino Linotype"/>
          <w:b/>
          <w:i/>
          <w:szCs w:val="24"/>
        </w:rPr>
        <w:t>VII</w:t>
      </w:r>
      <w:r w:rsidRPr="00E045E7">
        <w:rPr>
          <w:rFonts w:ascii="Palatino Linotype" w:hAnsi="Palatino Linotype"/>
          <w:i/>
          <w:szCs w:val="24"/>
        </w:rPr>
        <w:t xml:space="preserve">. Estimaciones de egresos, por cada una de sus fuentes, agrupados de la siguiente forma: </w:t>
      </w:r>
    </w:p>
    <w:p w14:paraId="7B7F6B07" w14:textId="77777777" w:rsidR="004A25E7" w:rsidRPr="00E045E7" w:rsidRDefault="004A25E7" w:rsidP="004A25E7">
      <w:pPr>
        <w:tabs>
          <w:tab w:val="left" w:pos="709"/>
        </w:tabs>
        <w:spacing w:after="0" w:line="240" w:lineRule="auto"/>
        <w:ind w:left="567" w:right="567"/>
        <w:jc w:val="both"/>
        <w:rPr>
          <w:rFonts w:ascii="Palatino Linotype" w:hAnsi="Palatino Linotype"/>
          <w:i/>
          <w:szCs w:val="24"/>
        </w:rPr>
      </w:pPr>
    </w:p>
    <w:p w14:paraId="6239F70F" w14:textId="77777777" w:rsidR="004A25E7" w:rsidRPr="00E045E7" w:rsidRDefault="004A25E7" w:rsidP="004A25E7">
      <w:pPr>
        <w:tabs>
          <w:tab w:val="left" w:pos="709"/>
        </w:tabs>
        <w:spacing w:after="0" w:line="240" w:lineRule="auto"/>
        <w:ind w:left="567" w:right="567"/>
        <w:jc w:val="both"/>
        <w:rPr>
          <w:rFonts w:ascii="Palatino Linotype" w:hAnsi="Palatino Linotype"/>
          <w:i/>
          <w:szCs w:val="24"/>
        </w:rPr>
      </w:pPr>
      <w:r w:rsidRPr="00E045E7">
        <w:rPr>
          <w:rFonts w:ascii="Palatino Linotype" w:hAnsi="Palatino Linotype"/>
          <w:b/>
          <w:i/>
          <w:szCs w:val="24"/>
        </w:rPr>
        <w:lastRenderedPageBreak/>
        <w:t>1</w:t>
      </w:r>
      <w:r w:rsidRPr="00E045E7">
        <w:rPr>
          <w:rFonts w:ascii="Palatino Linotype" w:hAnsi="Palatino Linotype"/>
          <w:i/>
          <w:szCs w:val="24"/>
        </w:rPr>
        <w:t xml:space="preserve">.- Clasificación Programática a nivel de programas presupuestarios y proyectos. </w:t>
      </w:r>
    </w:p>
    <w:p w14:paraId="64C7DCAE" w14:textId="77777777" w:rsidR="004A25E7" w:rsidRPr="00E045E7" w:rsidRDefault="004A25E7" w:rsidP="004A25E7">
      <w:pPr>
        <w:tabs>
          <w:tab w:val="left" w:pos="709"/>
        </w:tabs>
        <w:spacing w:after="0" w:line="240" w:lineRule="auto"/>
        <w:ind w:left="567" w:right="567"/>
        <w:jc w:val="both"/>
        <w:rPr>
          <w:rFonts w:ascii="Palatino Linotype" w:hAnsi="Palatino Linotype"/>
          <w:i/>
          <w:szCs w:val="24"/>
        </w:rPr>
      </w:pPr>
      <w:r w:rsidRPr="00E045E7">
        <w:rPr>
          <w:rFonts w:ascii="Palatino Linotype" w:hAnsi="Palatino Linotype"/>
          <w:b/>
          <w:i/>
          <w:szCs w:val="24"/>
        </w:rPr>
        <w:t>2</w:t>
      </w:r>
      <w:r w:rsidRPr="00E045E7">
        <w:rPr>
          <w:rFonts w:ascii="Palatino Linotype" w:hAnsi="Palatino Linotype"/>
          <w:i/>
          <w:szCs w:val="24"/>
        </w:rPr>
        <w:t>.- Clasificación Administrativa.</w:t>
      </w:r>
    </w:p>
    <w:p w14:paraId="6269DE12" w14:textId="77777777" w:rsidR="004A25E7" w:rsidRPr="00E045E7" w:rsidRDefault="004A25E7" w:rsidP="004A25E7">
      <w:pPr>
        <w:tabs>
          <w:tab w:val="left" w:pos="709"/>
        </w:tabs>
        <w:spacing w:after="0" w:line="240" w:lineRule="auto"/>
        <w:ind w:left="567" w:right="567"/>
        <w:jc w:val="both"/>
        <w:rPr>
          <w:rFonts w:ascii="Palatino Linotype" w:hAnsi="Palatino Linotype"/>
          <w:i/>
          <w:szCs w:val="24"/>
        </w:rPr>
      </w:pPr>
      <w:r w:rsidRPr="00E045E7">
        <w:rPr>
          <w:rFonts w:ascii="Palatino Linotype" w:hAnsi="Palatino Linotype"/>
          <w:b/>
          <w:i/>
          <w:szCs w:val="24"/>
        </w:rPr>
        <w:t>3</w:t>
      </w:r>
      <w:r w:rsidRPr="00E045E7">
        <w:rPr>
          <w:rFonts w:ascii="Palatino Linotype" w:hAnsi="Palatino Linotype"/>
          <w:i/>
          <w:szCs w:val="24"/>
        </w:rPr>
        <w:t>.- Clasificación Económica.</w:t>
      </w:r>
    </w:p>
    <w:p w14:paraId="127930BC" w14:textId="77777777" w:rsidR="004A25E7" w:rsidRPr="000C5A93" w:rsidRDefault="004A25E7" w:rsidP="004A25E7">
      <w:pPr>
        <w:tabs>
          <w:tab w:val="left" w:pos="709"/>
        </w:tabs>
        <w:spacing w:after="0" w:line="360" w:lineRule="auto"/>
        <w:jc w:val="both"/>
        <w:rPr>
          <w:rFonts w:ascii="Palatino Linotype" w:hAnsi="Palatino Linotype"/>
          <w:sz w:val="24"/>
          <w:szCs w:val="24"/>
        </w:rPr>
      </w:pPr>
    </w:p>
    <w:p w14:paraId="4E4F47C1" w14:textId="77777777" w:rsidR="004A25E7" w:rsidRPr="000C5A93" w:rsidRDefault="004A25E7" w:rsidP="004A25E7">
      <w:pPr>
        <w:tabs>
          <w:tab w:val="left" w:pos="709"/>
        </w:tabs>
        <w:spacing w:after="0" w:line="360" w:lineRule="auto"/>
        <w:jc w:val="both"/>
        <w:rPr>
          <w:rFonts w:ascii="Palatino Linotype" w:hAnsi="Palatino Linotype"/>
          <w:color w:val="000000"/>
          <w:sz w:val="24"/>
          <w:szCs w:val="24"/>
        </w:rPr>
      </w:pPr>
      <w:r>
        <w:rPr>
          <w:rFonts w:ascii="Palatino Linotype" w:eastAsia="Times New Roman" w:hAnsi="Palatino Linotype" w:cs="Arial"/>
          <w:sz w:val="24"/>
          <w:szCs w:val="24"/>
          <w:lang w:val="es-ES" w:eastAsia="es-ES"/>
        </w:rPr>
        <w:t>L</w:t>
      </w:r>
      <w:r w:rsidRPr="000C5A93">
        <w:rPr>
          <w:rFonts w:ascii="Palatino Linotype" w:eastAsia="Times New Roman" w:hAnsi="Palatino Linotype" w:cs="Arial"/>
          <w:sz w:val="24"/>
          <w:szCs w:val="24"/>
          <w:lang w:val="es-ES" w:eastAsia="es-ES"/>
        </w:rPr>
        <w:t xml:space="preserve">a composición del Presupuesto de egresos contempla diversos formatos de los que encontramos los siguientes </w:t>
      </w:r>
      <w:r w:rsidRPr="00E045E7">
        <w:rPr>
          <w:rFonts w:ascii="Palatino Linotype" w:hAnsi="Palatino Linotype"/>
          <w:b/>
          <w:color w:val="000000"/>
          <w:sz w:val="24"/>
          <w:szCs w:val="24"/>
        </w:rPr>
        <w:t>PbRM-01a</w:t>
      </w:r>
      <w:r w:rsidRPr="000C5A93">
        <w:rPr>
          <w:rFonts w:ascii="Palatino Linotype" w:hAnsi="Palatino Linotype"/>
          <w:color w:val="000000"/>
          <w:sz w:val="24"/>
          <w:szCs w:val="24"/>
        </w:rPr>
        <w:t xml:space="preserve"> Programa Anual Dimensión Administrativa del Gasto, </w:t>
      </w:r>
      <w:r w:rsidRPr="005C6A13">
        <w:rPr>
          <w:rFonts w:ascii="Palatino Linotype" w:hAnsi="Palatino Linotype"/>
          <w:b/>
          <w:bCs/>
          <w:color w:val="000000"/>
          <w:sz w:val="24"/>
          <w:szCs w:val="24"/>
        </w:rPr>
        <w:t>PbRM-01b</w:t>
      </w:r>
      <w:r w:rsidRPr="000C5A93">
        <w:rPr>
          <w:rFonts w:ascii="Palatino Linotype" w:hAnsi="Palatino Linotype"/>
          <w:color w:val="000000"/>
          <w:sz w:val="24"/>
          <w:szCs w:val="24"/>
        </w:rPr>
        <w:t xml:space="preserve"> Programa Anual Descripción del Programa Presupuestario, </w:t>
      </w:r>
      <w:r w:rsidRPr="00E045E7">
        <w:rPr>
          <w:rFonts w:ascii="Palatino Linotype" w:hAnsi="Palatino Linotype"/>
          <w:b/>
          <w:color w:val="000000"/>
          <w:sz w:val="24"/>
          <w:szCs w:val="24"/>
        </w:rPr>
        <w:t>PbRM-01c</w:t>
      </w:r>
      <w:r w:rsidRPr="000C5A93">
        <w:rPr>
          <w:rFonts w:ascii="Palatino Linotype" w:hAnsi="Palatino Linotype"/>
          <w:color w:val="000000"/>
          <w:sz w:val="24"/>
          <w:szCs w:val="24"/>
        </w:rPr>
        <w:t xml:space="preserve"> Programa Anual de Metas de actividad por Proyecto, </w:t>
      </w:r>
      <w:r w:rsidRPr="00E045E7">
        <w:rPr>
          <w:rFonts w:ascii="Palatino Linotype" w:hAnsi="Palatino Linotype"/>
          <w:b/>
          <w:color w:val="000000"/>
          <w:sz w:val="24"/>
          <w:szCs w:val="24"/>
        </w:rPr>
        <w:t>PbRM-01d</w:t>
      </w:r>
      <w:r w:rsidRPr="000C5A93">
        <w:rPr>
          <w:rFonts w:ascii="Palatino Linotype" w:hAnsi="Palatino Linotype"/>
          <w:color w:val="000000"/>
          <w:sz w:val="24"/>
          <w:szCs w:val="24"/>
        </w:rPr>
        <w:t xml:space="preserve"> Ficha técnica de diseño de indicadores estratégicos o de gestión, </w:t>
      </w:r>
      <w:r w:rsidRPr="00E045E7">
        <w:rPr>
          <w:rFonts w:ascii="Palatino Linotype" w:hAnsi="Palatino Linotype"/>
          <w:b/>
          <w:color w:val="000000"/>
          <w:sz w:val="24"/>
          <w:szCs w:val="24"/>
        </w:rPr>
        <w:t>PbRM-01e</w:t>
      </w:r>
      <w:r w:rsidRPr="000C5A93">
        <w:rPr>
          <w:rFonts w:ascii="Palatino Linotype" w:hAnsi="Palatino Linotype"/>
          <w:color w:val="000000"/>
          <w:sz w:val="24"/>
          <w:szCs w:val="24"/>
        </w:rPr>
        <w:t xml:space="preserve"> Matriz de indicadores para resultados por programa presupuestario y dependencia general, </w:t>
      </w:r>
      <w:r w:rsidRPr="00E045E7">
        <w:rPr>
          <w:rFonts w:ascii="Palatino Linotype" w:hAnsi="Palatino Linotype"/>
          <w:b/>
          <w:color w:val="000000"/>
          <w:sz w:val="24"/>
          <w:szCs w:val="24"/>
        </w:rPr>
        <w:t>PbRM-02a</w:t>
      </w:r>
      <w:r w:rsidRPr="000C5A93">
        <w:rPr>
          <w:rFonts w:ascii="Palatino Linotype" w:hAnsi="Palatino Linotype"/>
          <w:color w:val="000000"/>
          <w:sz w:val="24"/>
          <w:szCs w:val="24"/>
        </w:rPr>
        <w:t xml:space="preserve"> Calendarización de Metas de actividad por Proyecto, </w:t>
      </w:r>
      <w:r w:rsidRPr="00E045E7">
        <w:rPr>
          <w:rFonts w:ascii="Palatino Linotype" w:hAnsi="Palatino Linotype"/>
          <w:b/>
          <w:color w:val="000000"/>
          <w:sz w:val="24"/>
          <w:szCs w:val="24"/>
        </w:rPr>
        <w:t>PbRM-03a</w:t>
      </w:r>
      <w:r w:rsidRPr="000C5A93">
        <w:rPr>
          <w:rFonts w:ascii="Palatino Linotype" w:hAnsi="Palatino Linotype"/>
          <w:color w:val="000000"/>
          <w:sz w:val="24"/>
          <w:szCs w:val="24"/>
        </w:rPr>
        <w:t xml:space="preserve"> Presupuesto de Ingresos Detallado, </w:t>
      </w:r>
      <w:r w:rsidRPr="00E045E7">
        <w:rPr>
          <w:rFonts w:ascii="Palatino Linotype" w:hAnsi="Palatino Linotype"/>
          <w:b/>
          <w:color w:val="000000"/>
          <w:sz w:val="24"/>
          <w:szCs w:val="24"/>
        </w:rPr>
        <w:t>PbRM-03b</w:t>
      </w:r>
      <w:r w:rsidRPr="000C5A93">
        <w:rPr>
          <w:rFonts w:ascii="Palatino Linotype" w:hAnsi="Palatino Linotype"/>
          <w:color w:val="000000"/>
          <w:sz w:val="24"/>
          <w:szCs w:val="24"/>
        </w:rPr>
        <w:t xml:space="preserve"> Caratula de Presupuesto de Ingresos, </w:t>
      </w:r>
      <w:r w:rsidRPr="00E045E7">
        <w:rPr>
          <w:rFonts w:ascii="Palatino Linotype" w:hAnsi="Palatino Linotype"/>
          <w:b/>
          <w:sz w:val="24"/>
          <w:szCs w:val="24"/>
        </w:rPr>
        <w:t>PbRM-04a</w:t>
      </w:r>
      <w:r w:rsidRPr="000C5A93">
        <w:rPr>
          <w:rFonts w:ascii="Palatino Linotype" w:hAnsi="Palatino Linotype"/>
          <w:sz w:val="24"/>
          <w:szCs w:val="24"/>
        </w:rPr>
        <w:t xml:space="preserve"> Presupuesto de Egresos Detallado</w:t>
      </w:r>
      <w:r w:rsidRPr="000C5A93">
        <w:rPr>
          <w:rFonts w:ascii="Palatino Linotype" w:hAnsi="Palatino Linotype"/>
          <w:color w:val="000000"/>
          <w:sz w:val="24"/>
          <w:szCs w:val="24"/>
        </w:rPr>
        <w:t xml:space="preserve">, </w:t>
      </w:r>
      <w:r w:rsidRPr="00E045E7">
        <w:rPr>
          <w:rFonts w:ascii="Palatino Linotype" w:hAnsi="Palatino Linotype"/>
          <w:b/>
          <w:color w:val="000000"/>
          <w:sz w:val="24"/>
          <w:szCs w:val="24"/>
        </w:rPr>
        <w:t>PbRM-04b</w:t>
      </w:r>
      <w:r w:rsidRPr="000C5A93">
        <w:rPr>
          <w:rFonts w:ascii="Palatino Linotype" w:hAnsi="Palatino Linotype"/>
          <w:color w:val="000000"/>
          <w:sz w:val="24"/>
          <w:szCs w:val="24"/>
        </w:rPr>
        <w:t xml:space="preserve"> Presupuesto de Egresos por Objeto del Gasto, </w:t>
      </w:r>
      <w:r w:rsidRPr="00E045E7">
        <w:rPr>
          <w:rFonts w:ascii="Palatino Linotype" w:hAnsi="Palatino Linotype"/>
          <w:b/>
          <w:color w:val="000000"/>
          <w:sz w:val="24"/>
          <w:szCs w:val="24"/>
        </w:rPr>
        <w:t>PbRM-04c</w:t>
      </w:r>
      <w:r w:rsidRPr="000C5A93">
        <w:rPr>
          <w:rFonts w:ascii="Palatino Linotype" w:hAnsi="Palatino Linotype"/>
          <w:color w:val="000000"/>
          <w:sz w:val="24"/>
          <w:szCs w:val="24"/>
        </w:rPr>
        <w:t xml:space="preserve"> Presupuesto de Egresos Global Calendarizado, </w:t>
      </w:r>
      <w:r w:rsidRPr="00E045E7">
        <w:rPr>
          <w:rFonts w:ascii="Palatino Linotype" w:hAnsi="Palatino Linotype"/>
          <w:b/>
          <w:color w:val="000000"/>
          <w:sz w:val="24"/>
          <w:szCs w:val="24"/>
        </w:rPr>
        <w:t>PbRM-04d</w:t>
      </w:r>
      <w:r w:rsidRPr="000C5A93">
        <w:rPr>
          <w:rFonts w:ascii="Palatino Linotype" w:hAnsi="Palatino Linotype"/>
          <w:color w:val="000000"/>
          <w:sz w:val="24"/>
          <w:szCs w:val="24"/>
        </w:rPr>
        <w:t xml:space="preserve"> Caratula de Presupuesto de Egresos, </w:t>
      </w:r>
      <w:r w:rsidRPr="00E045E7">
        <w:rPr>
          <w:rFonts w:ascii="Palatino Linotype" w:hAnsi="Palatino Linotype"/>
          <w:b/>
          <w:color w:val="000000"/>
          <w:sz w:val="24"/>
          <w:szCs w:val="24"/>
        </w:rPr>
        <w:t>PbRM-05</w:t>
      </w:r>
      <w:r w:rsidRPr="000C5A93">
        <w:rPr>
          <w:rFonts w:ascii="Palatino Linotype" w:hAnsi="Palatino Linotype"/>
          <w:color w:val="000000"/>
          <w:sz w:val="24"/>
          <w:szCs w:val="24"/>
        </w:rPr>
        <w:t xml:space="preserve"> Tabulador de Sueldos, </w:t>
      </w:r>
      <w:r w:rsidRPr="00E045E7">
        <w:rPr>
          <w:rFonts w:ascii="Palatino Linotype" w:hAnsi="Palatino Linotype"/>
          <w:b/>
          <w:color w:val="000000"/>
          <w:sz w:val="24"/>
          <w:szCs w:val="24"/>
        </w:rPr>
        <w:t>PbRM-06</w:t>
      </w:r>
      <w:r w:rsidRPr="000C5A93">
        <w:rPr>
          <w:rFonts w:ascii="Palatino Linotype" w:hAnsi="Palatino Linotype"/>
          <w:color w:val="000000"/>
          <w:sz w:val="24"/>
          <w:szCs w:val="24"/>
        </w:rPr>
        <w:t xml:space="preserve"> Programa Anual de Adquisiciones, </w:t>
      </w:r>
      <w:r w:rsidRPr="00E045E7">
        <w:rPr>
          <w:rFonts w:ascii="Palatino Linotype" w:hAnsi="Palatino Linotype"/>
          <w:b/>
          <w:color w:val="000000"/>
          <w:sz w:val="24"/>
          <w:szCs w:val="24"/>
        </w:rPr>
        <w:t>PbRM-07</w:t>
      </w:r>
      <w:r w:rsidRPr="000C5A93">
        <w:rPr>
          <w:rFonts w:ascii="Palatino Linotype" w:hAnsi="Palatino Linotype"/>
          <w:color w:val="000000"/>
          <w:sz w:val="24"/>
          <w:szCs w:val="24"/>
        </w:rPr>
        <w:t xml:space="preserve"> Programa Anual de Obra y </w:t>
      </w:r>
      <w:r w:rsidRPr="00E045E7">
        <w:rPr>
          <w:rFonts w:ascii="Palatino Linotype" w:hAnsi="Palatino Linotype"/>
          <w:b/>
          <w:color w:val="000000"/>
          <w:sz w:val="24"/>
          <w:szCs w:val="24"/>
        </w:rPr>
        <w:t>PbRM-07b</w:t>
      </w:r>
      <w:r w:rsidRPr="000C5A93">
        <w:rPr>
          <w:rFonts w:ascii="Palatino Linotype" w:hAnsi="Palatino Linotype"/>
          <w:color w:val="000000"/>
          <w:sz w:val="24"/>
          <w:szCs w:val="24"/>
        </w:rPr>
        <w:t xml:space="preserve"> Programa Anual de Obra (Reparaciones y Mantenimiento).</w:t>
      </w:r>
    </w:p>
    <w:p w14:paraId="52809E70" w14:textId="77777777" w:rsidR="004A25E7" w:rsidRPr="000C5A93" w:rsidRDefault="004A25E7" w:rsidP="004A25E7">
      <w:pPr>
        <w:tabs>
          <w:tab w:val="left" w:pos="709"/>
        </w:tabs>
        <w:spacing w:after="0" w:line="360" w:lineRule="auto"/>
        <w:jc w:val="both"/>
        <w:rPr>
          <w:rFonts w:ascii="Palatino Linotype" w:eastAsia="Times New Roman" w:hAnsi="Palatino Linotype" w:cs="Arial"/>
          <w:sz w:val="24"/>
          <w:szCs w:val="24"/>
          <w:lang w:val="es-ES" w:eastAsia="es-ES"/>
        </w:rPr>
      </w:pPr>
    </w:p>
    <w:p w14:paraId="2B4B1B09" w14:textId="77777777" w:rsidR="004A25E7" w:rsidRPr="000C5A93" w:rsidRDefault="004A25E7" w:rsidP="004A25E7">
      <w:pPr>
        <w:spacing w:after="0" w:line="360" w:lineRule="auto"/>
        <w:jc w:val="both"/>
        <w:rPr>
          <w:rFonts w:ascii="Palatino Linotype" w:eastAsia="Calibri" w:hAnsi="Palatino Linotype" w:cs="Tahoma"/>
          <w:bCs/>
          <w:sz w:val="24"/>
          <w:szCs w:val="24"/>
        </w:rPr>
      </w:pPr>
      <w:r w:rsidRPr="000C5A93">
        <w:rPr>
          <w:rFonts w:ascii="Palatino Linotype" w:hAnsi="Palatino Linotype"/>
          <w:color w:val="000000"/>
          <w:sz w:val="24"/>
          <w:szCs w:val="24"/>
        </w:rPr>
        <w:t xml:space="preserve">En virtud de lo anterior y de acuerdo a lo establecido en el </w:t>
      </w:r>
      <w:r w:rsidRPr="00E045E7">
        <w:rPr>
          <w:rFonts w:ascii="Palatino Linotype" w:eastAsia="Times New Roman" w:hAnsi="Palatino Linotype" w:cs="Arial"/>
          <w:sz w:val="24"/>
          <w:szCs w:val="24"/>
          <w:lang w:val="es-ES" w:eastAsia="es-ES"/>
        </w:rPr>
        <w:t xml:space="preserve">Manual para la Planeación, Programación y Presupuesto Municipal para el Ejercicio Fiscal 2019, en lo que respecta al punto III. 2. 1. Lineamientos para la Integración del Programa Anual, párrafo quinto se advierte: “Para la formulación del Programa Anual deberán ser llenados los formatos: PbRM-01a; PbRM-01b; PbRM-01c; PbRM-01dy PbRM-01e.” </w:t>
      </w:r>
      <w:r w:rsidRPr="000C5A93">
        <w:rPr>
          <w:rFonts w:ascii="Palatino Linotype" w:eastAsia="Times New Roman" w:hAnsi="Palatino Linotype" w:cs="Arial"/>
          <w:sz w:val="24"/>
          <w:szCs w:val="24"/>
          <w:lang w:val="es-ES" w:eastAsia="es-ES"/>
        </w:rPr>
        <w:t xml:space="preserve">así como todos los descritos en el párrafo que antecede por ser formatos que integran el anteproyecto y proyecto del presupuesto de egresos, se entenderá por Presupuesto de Egresos para </w:t>
      </w:r>
      <w:r w:rsidRPr="000C5A93">
        <w:rPr>
          <w:rFonts w:ascii="Palatino Linotype" w:eastAsia="Times New Roman" w:hAnsi="Palatino Linotype" w:cs="Arial"/>
          <w:sz w:val="24"/>
          <w:szCs w:val="24"/>
          <w:lang w:val="es-ES" w:eastAsia="es-ES"/>
        </w:rPr>
        <w:lastRenderedPageBreak/>
        <w:t>el ejercicio 2019, todos los formatos</w:t>
      </w:r>
      <w:r w:rsidRPr="000C5A93">
        <w:rPr>
          <w:rFonts w:ascii="Palatino Linotype" w:eastAsia="Calibri" w:hAnsi="Palatino Linotype" w:cs="Tahoma"/>
          <w:bCs/>
          <w:sz w:val="24"/>
          <w:szCs w:val="24"/>
        </w:rPr>
        <w:t xml:space="preserve"> en cita, pudiendo ser los documentos que satisfagan la información solicitada por el Recurrente; al respecto la normatividad de referencia, despliega un Catálogo de Formatos, los cuales se insertan a fin de ilustrar:</w:t>
      </w:r>
    </w:p>
    <w:p w14:paraId="7B58F4C5" w14:textId="77777777" w:rsidR="004A25E7" w:rsidRPr="000C5A93" w:rsidRDefault="004A25E7" w:rsidP="004A25E7">
      <w:pPr>
        <w:autoSpaceDE w:val="0"/>
        <w:autoSpaceDN w:val="0"/>
        <w:adjustRightInd w:val="0"/>
        <w:spacing w:after="0" w:line="360" w:lineRule="auto"/>
        <w:jc w:val="both"/>
        <w:rPr>
          <w:rFonts w:ascii="Palatino Linotype" w:hAnsi="Palatino Linotype" w:cs="Arial"/>
          <w:b/>
          <w:bCs/>
          <w:color w:val="000000"/>
          <w:sz w:val="24"/>
          <w:szCs w:val="18"/>
        </w:rPr>
      </w:pPr>
    </w:p>
    <w:p w14:paraId="1EB314DE" w14:textId="77777777" w:rsidR="004A25E7" w:rsidRPr="000C5A93" w:rsidRDefault="004A25E7" w:rsidP="004A25E7">
      <w:pPr>
        <w:autoSpaceDE w:val="0"/>
        <w:autoSpaceDN w:val="0"/>
        <w:adjustRightInd w:val="0"/>
        <w:spacing w:after="0" w:line="360" w:lineRule="auto"/>
        <w:jc w:val="both"/>
        <w:rPr>
          <w:rFonts w:ascii="Palatino Linotype" w:hAnsi="Palatino Linotype" w:cs="Arial"/>
          <w:color w:val="000000"/>
          <w:sz w:val="24"/>
          <w:szCs w:val="18"/>
        </w:rPr>
      </w:pPr>
      <w:r w:rsidRPr="000C5A93">
        <w:rPr>
          <w:rFonts w:ascii="Palatino Linotype" w:hAnsi="Palatino Linotype" w:cs="Arial"/>
          <w:b/>
          <w:bCs/>
          <w:color w:val="000000"/>
          <w:sz w:val="24"/>
          <w:szCs w:val="18"/>
        </w:rPr>
        <w:t>Formatos del Programa Anual (PbRM-01 en todas sus series), así como el PbRM-02a “Calendarización de Metas de actividad”</w:t>
      </w:r>
      <w:r w:rsidRPr="000C5A93">
        <w:rPr>
          <w:rFonts w:ascii="Palatino Linotype" w:hAnsi="Palatino Linotype" w:cs="Arial"/>
          <w:color w:val="000000"/>
          <w:sz w:val="24"/>
          <w:szCs w:val="18"/>
        </w:rPr>
        <w:t xml:space="preserve">, el cual tiene por objeto identificar trimestralmente la ejecución de la meta anual, la cual proviene del formato PbRM-01c. </w:t>
      </w:r>
    </w:p>
    <w:p w14:paraId="57344052" w14:textId="77777777" w:rsidR="004A25E7" w:rsidRPr="000C5A93" w:rsidRDefault="004A25E7" w:rsidP="004A25E7">
      <w:pPr>
        <w:autoSpaceDE w:val="0"/>
        <w:autoSpaceDN w:val="0"/>
        <w:adjustRightInd w:val="0"/>
        <w:spacing w:after="0" w:line="360" w:lineRule="auto"/>
        <w:jc w:val="both"/>
        <w:rPr>
          <w:rFonts w:ascii="Palatino Linotype" w:hAnsi="Palatino Linotype" w:cs="Arial"/>
          <w:color w:val="000000"/>
          <w:sz w:val="24"/>
          <w:szCs w:val="18"/>
        </w:rPr>
      </w:pPr>
    </w:p>
    <w:p w14:paraId="0A94620F" w14:textId="77777777" w:rsidR="004A25E7" w:rsidRPr="000C5A93" w:rsidRDefault="004A25E7" w:rsidP="004A25E7">
      <w:pPr>
        <w:autoSpaceDE w:val="0"/>
        <w:autoSpaceDN w:val="0"/>
        <w:adjustRightInd w:val="0"/>
        <w:spacing w:after="0" w:line="360" w:lineRule="auto"/>
        <w:jc w:val="both"/>
        <w:rPr>
          <w:rFonts w:ascii="Palatino Linotype" w:hAnsi="Palatino Linotype" w:cs="Arial"/>
          <w:color w:val="000000"/>
          <w:sz w:val="24"/>
          <w:szCs w:val="18"/>
        </w:rPr>
      </w:pPr>
      <w:r w:rsidRPr="000C5A93">
        <w:rPr>
          <w:rFonts w:ascii="Palatino Linotype" w:hAnsi="Palatino Linotype" w:cs="Arial"/>
          <w:b/>
          <w:bCs/>
          <w:color w:val="000000"/>
          <w:sz w:val="24"/>
          <w:szCs w:val="18"/>
        </w:rPr>
        <w:t xml:space="preserve">Presupuesto de Egresos Detallado (PbRM-04a). </w:t>
      </w:r>
      <w:r w:rsidRPr="000C5A93">
        <w:rPr>
          <w:rFonts w:ascii="Palatino Linotype" w:hAnsi="Palatino Linotype" w:cs="Arial"/>
          <w:color w:val="000000"/>
          <w:sz w:val="24"/>
          <w:szCs w:val="18"/>
        </w:rPr>
        <w:t xml:space="preserve">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14:paraId="79828BDF" w14:textId="77777777" w:rsidR="004A25E7" w:rsidRPr="000C5A93" w:rsidRDefault="004A25E7" w:rsidP="004A25E7">
      <w:pPr>
        <w:autoSpaceDE w:val="0"/>
        <w:autoSpaceDN w:val="0"/>
        <w:adjustRightInd w:val="0"/>
        <w:spacing w:after="0" w:line="360" w:lineRule="auto"/>
        <w:jc w:val="both"/>
        <w:rPr>
          <w:rFonts w:ascii="Palatino Linotype" w:hAnsi="Palatino Linotype" w:cs="Arial"/>
          <w:color w:val="000000"/>
          <w:sz w:val="24"/>
          <w:szCs w:val="18"/>
        </w:rPr>
      </w:pPr>
    </w:p>
    <w:p w14:paraId="203CF395" w14:textId="77777777" w:rsidR="004A25E7" w:rsidRPr="000C5A93" w:rsidRDefault="004A25E7" w:rsidP="004A25E7">
      <w:pPr>
        <w:autoSpaceDE w:val="0"/>
        <w:autoSpaceDN w:val="0"/>
        <w:adjustRightInd w:val="0"/>
        <w:spacing w:after="0" w:line="360" w:lineRule="auto"/>
        <w:jc w:val="both"/>
        <w:rPr>
          <w:rFonts w:ascii="Palatino Linotype" w:hAnsi="Palatino Linotype" w:cs="Arial"/>
          <w:color w:val="000000"/>
          <w:sz w:val="24"/>
          <w:szCs w:val="18"/>
        </w:rPr>
      </w:pPr>
      <w:r w:rsidRPr="000C5A93">
        <w:rPr>
          <w:rFonts w:ascii="Palatino Linotype" w:hAnsi="Palatino Linotype" w:cs="Arial"/>
          <w:b/>
          <w:bCs/>
          <w:color w:val="000000"/>
          <w:sz w:val="24"/>
          <w:szCs w:val="18"/>
        </w:rPr>
        <w:t>Presupuesto de Egresos por Objeto del Gasto y Dependencia General (PbRM-04b)</w:t>
      </w:r>
      <w:r w:rsidRPr="000C5A93">
        <w:rPr>
          <w:rFonts w:ascii="Palatino Linotype" w:hAnsi="Palatino Linotype" w:cs="Arial"/>
          <w:color w:val="000000"/>
          <w:sz w:val="24"/>
          <w:szCs w:val="18"/>
        </w:rPr>
        <w:t xml:space="preserve">. En este formato se integran los conceptos por partida específica, y concentra la suma de los formatos de Presupuesto de Egresos detallado (PbRM-04a) a nivel de Dependencia General. </w:t>
      </w:r>
    </w:p>
    <w:p w14:paraId="5D59617C" w14:textId="77777777" w:rsidR="004A25E7" w:rsidRPr="000C5A93" w:rsidRDefault="004A25E7" w:rsidP="004A25E7">
      <w:pPr>
        <w:autoSpaceDE w:val="0"/>
        <w:autoSpaceDN w:val="0"/>
        <w:adjustRightInd w:val="0"/>
        <w:spacing w:after="0" w:line="360" w:lineRule="auto"/>
        <w:jc w:val="both"/>
        <w:rPr>
          <w:rFonts w:ascii="Palatino Linotype" w:hAnsi="Palatino Linotype" w:cs="Arial"/>
          <w:color w:val="000000"/>
          <w:sz w:val="24"/>
          <w:szCs w:val="18"/>
        </w:rPr>
      </w:pPr>
    </w:p>
    <w:p w14:paraId="48FDC164" w14:textId="77777777" w:rsidR="004A25E7" w:rsidRPr="000C5A93" w:rsidRDefault="004A25E7" w:rsidP="004A25E7">
      <w:pPr>
        <w:spacing w:after="0" w:line="360" w:lineRule="auto"/>
        <w:jc w:val="both"/>
        <w:rPr>
          <w:rFonts w:ascii="Palatino Linotype" w:eastAsia="Calibri" w:hAnsi="Palatino Linotype" w:cs="Tahoma"/>
          <w:bCs/>
          <w:sz w:val="36"/>
          <w:szCs w:val="24"/>
        </w:rPr>
      </w:pPr>
      <w:r w:rsidRPr="000C5A93">
        <w:rPr>
          <w:rFonts w:ascii="Palatino Linotype" w:hAnsi="Palatino Linotype"/>
          <w:b/>
          <w:bCs/>
          <w:sz w:val="24"/>
          <w:szCs w:val="18"/>
        </w:rPr>
        <w:t xml:space="preserve">Carátula de Presupuesto de Egresos (PbRM-04d). </w:t>
      </w:r>
      <w:r w:rsidRPr="000C5A93">
        <w:rPr>
          <w:rFonts w:ascii="Palatino Linotype" w:hAnsi="Palatino Linotype"/>
          <w:sz w:val="24"/>
          <w:szCs w:val="18"/>
        </w:rPr>
        <w:t>Este formato deberá registrar los importes del formato por Capítulo de Gasto (</w:t>
      </w:r>
      <w:proofErr w:type="spellStart"/>
      <w:r w:rsidRPr="000C5A93">
        <w:rPr>
          <w:rFonts w:ascii="Palatino Linotype" w:hAnsi="Palatino Linotype"/>
          <w:sz w:val="24"/>
          <w:szCs w:val="18"/>
        </w:rPr>
        <w:t>PbRM</w:t>
      </w:r>
      <w:proofErr w:type="spellEnd"/>
      <w:r w:rsidRPr="000C5A93">
        <w:rPr>
          <w:rFonts w:ascii="Palatino Linotype" w:hAnsi="Palatino Linotype"/>
          <w:sz w:val="24"/>
          <w:szCs w:val="18"/>
        </w:rPr>
        <w:t xml:space="preserve"> E-04c).</w:t>
      </w:r>
    </w:p>
    <w:p w14:paraId="49F0F005" w14:textId="77777777" w:rsidR="004A25E7" w:rsidRPr="000C5A93" w:rsidRDefault="004A25E7" w:rsidP="004A25E7">
      <w:pPr>
        <w:spacing w:after="0" w:line="360" w:lineRule="auto"/>
        <w:jc w:val="both"/>
        <w:rPr>
          <w:rFonts w:ascii="Palatino Linotype" w:eastAsia="Calibri" w:hAnsi="Palatino Linotype" w:cs="Tahoma"/>
          <w:bCs/>
          <w:sz w:val="24"/>
          <w:szCs w:val="24"/>
        </w:rPr>
      </w:pPr>
      <w:r w:rsidRPr="000C5A93">
        <w:rPr>
          <w:noProof/>
          <w:lang w:eastAsia="es-MX"/>
        </w:rPr>
        <w:lastRenderedPageBreak/>
        <w:drawing>
          <wp:inline distT="0" distB="0" distL="0" distR="0" wp14:anchorId="60048B63" wp14:editId="296435EC">
            <wp:extent cx="5831456" cy="350075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559" t="15726" r="22475" b="8661"/>
                    <a:stretch/>
                  </pic:blipFill>
                  <pic:spPr bwMode="auto">
                    <a:xfrm>
                      <a:off x="0" y="0"/>
                      <a:ext cx="5853035" cy="3513709"/>
                    </a:xfrm>
                    <a:prstGeom prst="rect">
                      <a:avLst/>
                    </a:prstGeom>
                    <a:ln>
                      <a:noFill/>
                    </a:ln>
                    <a:extLst>
                      <a:ext uri="{53640926-AAD7-44D8-BBD7-CCE9431645EC}">
                        <a14:shadowObscured xmlns:a14="http://schemas.microsoft.com/office/drawing/2010/main"/>
                      </a:ext>
                    </a:extLst>
                  </pic:spPr>
                </pic:pic>
              </a:graphicData>
            </a:graphic>
          </wp:inline>
        </w:drawing>
      </w:r>
    </w:p>
    <w:p w14:paraId="3B34CFBA" w14:textId="77777777" w:rsidR="004A25E7" w:rsidRPr="000C5A93" w:rsidRDefault="004A25E7" w:rsidP="004A25E7">
      <w:pPr>
        <w:spacing w:after="0" w:line="360" w:lineRule="auto"/>
        <w:jc w:val="both"/>
        <w:rPr>
          <w:rFonts w:ascii="Palatino Linotype" w:eastAsia="Calibri" w:hAnsi="Palatino Linotype" w:cs="Tahoma"/>
          <w:bCs/>
          <w:sz w:val="24"/>
          <w:szCs w:val="24"/>
        </w:rPr>
      </w:pPr>
      <w:r w:rsidRPr="000C5A93">
        <w:rPr>
          <w:noProof/>
          <w:lang w:eastAsia="es-MX"/>
        </w:rPr>
        <w:drawing>
          <wp:inline distT="0" distB="0" distL="0" distR="0" wp14:anchorId="04757A3A" wp14:editId="29DEAE3B">
            <wp:extent cx="5658889" cy="306217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30" t="9210" r="22509" b="31217"/>
                    <a:stretch/>
                  </pic:blipFill>
                  <pic:spPr bwMode="auto">
                    <a:xfrm>
                      <a:off x="0" y="0"/>
                      <a:ext cx="5682661" cy="3075041"/>
                    </a:xfrm>
                    <a:prstGeom prst="rect">
                      <a:avLst/>
                    </a:prstGeom>
                    <a:ln>
                      <a:noFill/>
                    </a:ln>
                    <a:extLst>
                      <a:ext uri="{53640926-AAD7-44D8-BBD7-CCE9431645EC}">
                        <a14:shadowObscured xmlns:a14="http://schemas.microsoft.com/office/drawing/2010/main"/>
                      </a:ext>
                    </a:extLst>
                  </pic:spPr>
                </pic:pic>
              </a:graphicData>
            </a:graphic>
          </wp:inline>
        </w:drawing>
      </w:r>
    </w:p>
    <w:p w14:paraId="7411D93A" w14:textId="77777777" w:rsidR="004A25E7" w:rsidRPr="000C5A93" w:rsidRDefault="004A25E7" w:rsidP="004A25E7">
      <w:pPr>
        <w:spacing w:after="0" w:line="360" w:lineRule="auto"/>
        <w:jc w:val="both"/>
        <w:rPr>
          <w:rFonts w:ascii="Palatino Linotype" w:eastAsia="Calibri" w:hAnsi="Palatino Linotype" w:cs="Tahoma"/>
          <w:bCs/>
          <w:sz w:val="24"/>
          <w:szCs w:val="24"/>
        </w:rPr>
      </w:pPr>
      <w:r w:rsidRPr="000C5A93">
        <w:rPr>
          <w:noProof/>
          <w:lang w:eastAsia="es-MX"/>
        </w:rPr>
        <w:lastRenderedPageBreak/>
        <w:drawing>
          <wp:inline distT="0" distB="0" distL="0" distR="0" wp14:anchorId="5ECED8E3" wp14:editId="406352EF">
            <wp:extent cx="5407412" cy="2870790"/>
            <wp:effectExtent l="0" t="0" r="317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41" t="17647" r="23547" b="10410"/>
                    <a:stretch/>
                  </pic:blipFill>
                  <pic:spPr bwMode="auto">
                    <a:xfrm>
                      <a:off x="0" y="0"/>
                      <a:ext cx="5440819" cy="2888526"/>
                    </a:xfrm>
                    <a:prstGeom prst="rect">
                      <a:avLst/>
                    </a:prstGeom>
                    <a:ln>
                      <a:noFill/>
                    </a:ln>
                    <a:extLst>
                      <a:ext uri="{53640926-AAD7-44D8-BBD7-CCE9431645EC}">
                        <a14:shadowObscured xmlns:a14="http://schemas.microsoft.com/office/drawing/2010/main"/>
                      </a:ext>
                    </a:extLst>
                  </pic:spPr>
                </pic:pic>
              </a:graphicData>
            </a:graphic>
          </wp:inline>
        </w:drawing>
      </w:r>
    </w:p>
    <w:p w14:paraId="6BC76AEC" w14:textId="77777777" w:rsidR="004A25E7" w:rsidRPr="000C5A93" w:rsidRDefault="004A25E7" w:rsidP="004A25E7">
      <w:pPr>
        <w:spacing w:after="0" w:line="360" w:lineRule="auto"/>
        <w:jc w:val="both"/>
        <w:rPr>
          <w:rFonts w:ascii="Palatino Linotype" w:eastAsia="Calibri" w:hAnsi="Palatino Linotype" w:cs="Tahoma"/>
          <w:bCs/>
          <w:sz w:val="24"/>
          <w:szCs w:val="24"/>
        </w:rPr>
      </w:pPr>
    </w:p>
    <w:p w14:paraId="5C5DCC74" w14:textId="77777777" w:rsidR="004A25E7" w:rsidRPr="000C5A93" w:rsidRDefault="004A25E7" w:rsidP="004A25E7">
      <w:pPr>
        <w:spacing w:after="0" w:line="360" w:lineRule="auto"/>
        <w:jc w:val="both"/>
        <w:rPr>
          <w:rFonts w:ascii="Palatino Linotype" w:eastAsia="Calibri" w:hAnsi="Palatino Linotype" w:cs="Tahoma"/>
          <w:bCs/>
          <w:sz w:val="24"/>
          <w:szCs w:val="24"/>
        </w:rPr>
      </w:pPr>
      <w:r w:rsidRPr="000C5A93">
        <w:rPr>
          <w:noProof/>
          <w:lang w:eastAsia="es-MX"/>
        </w:rPr>
        <w:drawing>
          <wp:inline distT="0" distB="0" distL="0" distR="0" wp14:anchorId="3D7165D4" wp14:editId="425C4909">
            <wp:extent cx="5649402" cy="3357349"/>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90" t="12003" r="24062" b="11108"/>
                    <a:stretch/>
                  </pic:blipFill>
                  <pic:spPr bwMode="auto">
                    <a:xfrm>
                      <a:off x="0" y="0"/>
                      <a:ext cx="5666975" cy="3367793"/>
                    </a:xfrm>
                    <a:prstGeom prst="rect">
                      <a:avLst/>
                    </a:prstGeom>
                    <a:ln>
                      <a:noFill/>
                    </a:ln>
                    <a:extLst>
                      <a:ext uri="{53640926-AAD7-44D8-BBD7-CCE9431645EC}">
                        <a14:shadowObscured xmlns:a14="http://schemas.microsoft.com/office/drawing/2010/main"/>
                      </a:ext>
                    </a:extLst>
                  </pic:spPr>
                </pic:pic>
              </a:graphicData>
            </a:graphic>
          </wp:inline>
        </w:drawing>
      </w:r>
    </w:p>
    <w:p w14:paraId="15796D90" w14:textId="77777777" w:rsidR="004A25E7" w:rsidRPr="000C5A93" w:rsidRDefault="004A25E7" w:rsidP="004A25E7">
      <w:pPr>
        <w:spacing w:after="0" w:line="360" w:lineRule="auto"/>
        <w:jc w:val="both"/>
        <w:rPr>
          <w:rFonts w:ascii="Palatino Linotype" w:eastAsia="Calibri" w:hAnsi="Palatino Linotype" w:cs="Tahoma"/>
          <w:bCs/>
          <w:sz w:val="24"/>
          <w:szCs w:val="24"/>
        </w:rPr>
      </w:pPr>
    </w:p>
    <w:p w14:paraId="6E6CE49B" w14:textId="77777777" w:rsidR="004A25E7" w:rsidRPr="000C5A93" w:rsidRDefault="004A25E7" w:rsidP="004A25E7">
      <w:pPr>
        <w:spacing w:after="0" w:line="360" w:lineRule="auto"/>
        <w:jc w:val="both"/>
        <w:rPr>
          <w:rFonts w:ascii="Palatino Linotype" w:eastAsia="Calibri" w:hAnsi="Palatino Linotype" w:cs="Tahoma"/>
          <w:bCs/>
          <w:sz w:val="24"/>
          <w:szCs w:val="24"/>
        </w:rPr>
      </w:pPr>
      <w:r w:rsidRPr="000C5A93">
        <w:rPr>
          <w:noProof/>
          <w:lang w:eastAsia="es-MX"/>
        </w:rPr>
        <w:lastRenderedPageBreak/>
        <w:drawing>
          <wp:inline distT="0" distB="0" distL="0" distR="0" wp14:anchorId="696AC1FF" wp14:editId="3FA14AC6">
            <wp:extent cx="5593931" cy="2667635"/>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31" t="16005" r="22985" b="14497"/>
                    <a:stretch/>
                  </pic:blipFill>
                  <pic:spPr bwMode="auto">
                    <a:xfrm>
                      <a:off x="0" y="0"/>
                      <a:ext cx="5609748" cy="2675178"/>
                    </a:xfrm>
                    <a:prstGeom prst="rect">
                      <a:avLst/>
                    </a:prstGeom>
                    <a:ln>
                      <a:noFill/>
                    </a:ln>
                    <a:extLst>
                      <a:ext uri="{53640926-AAD7-44D8-BBD7-CCE9431645EC}">
                        <a14:shadowObscured xmlns:a14="http://schemas.microsoft.com/office/drawing/2010/main"/>
                      </a:ext>
                    </a:extLst>
                  </pic:spPr>
                </pic:pic>
              </a:graphicData>
            </a:graphic>
          </wp:inline>
        </w:drawing>
      </w:r>
    </w:p>
    <w:p w14:paraId="628B1075" w14:textId="77777777" w:rsidR="004A25E7" w:rsidRPr="000C5A93" w:rsidRDefault="004A25E7" w:rsidP="004A25E7">
      <w:pPr>
        <w:spacing w:after="0" w:line="360" w:lineRule="auto"/>
        <w:jc w:val="both"/>
        <w:rPr>
          <w:rFonts w:ascii="Palatino Linotype" w:eastAsia="Calibri" w:hAnsi="Palatino Linotype" w:cs="Tahoma"/>
          <w:bCs/>
          <w:sz w:val="24"/>
          <w:szCs w:val="24"/>
        </w:rPr>
      </w:pPr>
    </w:p>
    <w:p w14:paraId="0C0345FA" w14:textId="77777777" w:rsidR="004A25E7" w:rsidRPr="000C5A93" w:rsidRDefault="004A25E7" w:rsidP="004A25E7">
      <w:pPr>
        <w:spacing w:after="0" w:line="360" w:lineRule="auto"/>
        <w:jc w:val="both"/>
        <w:rPr>
          <w:rFonts w:ascii="Palatino Linotype" w:eastAsia="Calibri" w:hAnsi="Palatino Linotype" w:cs="Tahoma"/>
          <w:bCs/>
          <w:sz w:val="24"/>
          <w:szCs w:val="24"/>
        </w:rPr>
      </w:pPr>
      <w:r w:rsidRPr="000C5A93">
        <w:rPr>
          <w:noProof/>
          <w:lang w:eastAsia="es-MX"/>
        </w:rPr>
        <w:drawing>
          <wp:inline distT="0" distB="0" distL="0" distR="0" wp14:anchorId="29BE606D" wp14:editId="07860EEA">
            <wp:extent cx="5744746" cy="2811439"/>
            <wp:effectExtent l="0" t="0" r="889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583" t="11161" r="22610" b="38924"/>
                    <a:stretch/>
                  </pic:blipFill>
                  <pic:spPr bwMode="auto">
                    <a:xfrm>
                      <a:off x="0" y="0"/>
                      <a:ext cx="5763050" cy="2820397"/>
                    </a:xfrm>
                    <a:prstGeom prst="rect">
                      <a:avLst/>
                    </a:prstGeom>
                    <a:ln>
                      <a:noFill/>
                    </a:ln>
                    <a:extLst>
                      <a:ext uri="{53640926-AAD7-44D8-BBD7-CCE9431645EC}">
                        <a14:shadowObscured xmlns:a14="http://schemas.microsoft.com/office/drawing/2010/main"/>
                      </a:ext>
                    </a:extLst>
                  </pic:spPr>
                </pic:pic>
              </a:graphicData>
            </a:graphic>
          </wp:inline>
        </w:drawing>
      </w:r>
    </w:p>
    <w:p w14:paraId="74A049C1" w14:textId="77777777" w:rsidR="004A25E7" w:rsidRPr="000C5A93" w:rsidRDefault="004A25E7" w:rsidP="004A25E7">
      <w:pPr>
        <w:spacing w:after="0" w:line="360" w:lineRule="auto"/>
        <w:jc w:val="both"/>
        <w:rPr>
          <w:rFonts w:ascii="Palatino Linotype" w:eastAsia="Calibri" w:hAnsi="Palatino Linotype" w:cs="Tahoma"/>
          <w:bCs/>
          <w:sz w:val="24"/>
          <w:szCs w:val="24"/>
        </w:rPr>
      </w:pPr>
    </w:p>
    <w:p w14:paraId="443A6B52" w14:textId="77777777" w:rsidR="004A25E7" w:rsidRPr="000C5A93" w:rsidRDefault="004A25E7" w:rsidP="004A25E7">
      <w:pPr>
        <w:spacing w:after="0" w:line="360" w:lineRule="auto"/>
        <w:jc w:val="both"/>
        <w:rPr>
          <w:rFonts w:ascii="Palatino Linotype" w:eastAsia="Calibri" w:hAnsi="Palatino Linotype" w:cs="Tahoma"/>
          <w:bCs/>
          <w:sz w:val="24"/>
          <w:szCs w:val="24"/>
        </w:rPr>
      </w:pPr>
    </w:p>
    <w:p w14:paraId="10340C86" w14:textId="77777777" w:rsidR="004A25E7" w:rsidRPr="000C5A93" w:rsidRDefault="004A25E7" w:rsidP="004A25E7">
      <w:pPr>
        <w:spacing w:after="0" w:line="360" w:lineRule="auto"/>
        <w:jc w:val="both"/>
        <w:rPr>
          <w:rFonts w:ascii="Palatino Linotype" w:eastAsia="Calibri" w:hAnsi="Palatino Linotype" w:cs="Tahoma"/>
          <w:bCs/>
          <w:sz w:val="24"/>
          <w:szCs w:val="24"/>
        </w:rPr>
      </w:pPr>
      <w:r w:rsidRPr="000C5A93">
        <w:rPr>
          <w:noProof/>
          <w:lang w:eastAsia="es-MX"/>
        </w:rPr>
        <w:lastRenderedPageBreak/>
        <w:drawing>
          <wp:inline distT="0" distB="0" distL="0" distR="0" wp14:anchorId="3CF6EE44" wp14:editId="681F7693">
            <wp:extent cx="5614703" cy="2845558"/>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26" t="10951" r="22499" b="38295"/>
                    <a:stretch/>
                  </pic:blipFill>
                  <pic:spPr bwMode="auto">
                    <a:xfrm>
                      <a:off x="0" y="0"/>
                      <a:ext cx="5630834" cy="2853733"/>
                    </a:xfrm>
                    <a:prstGeom prst="rect">
                      <a:avLst/>
                    </a:prstGeom>
                    <a:ln>
                      <a:noFill/>
                    </a:ln>
                    <a:extLst>
                      <a:ext uri="{53640926-AAD7-44D8-BBD7-CCE9431645EC}">
                        <a14:shadowObscured xmlns:a14="http://schemas.microsoft.com/office/drawing/2010/main"/>
                      </a:ext>
                    </a:extLst>
                  </pic:spPr>
                </pic:pic>
              </a:graphicData>
            </a:graphic>
          </wp:inline>
        </w:drawing>
      </w:r>
    </w:p>
    <w:p w14:paraId="37D11B17" w14:textId="77777777" w:rsidR="004A25E7" w:rsidRPr="000C5A93" w:rsidRDefault="004A25E7" w:rsidP="004A25E7">
      <w:pPr>
        <w:spacing w:after="0" w:line="360" w:lineRule="auto"/>
        <w:jc w:val="both"/>
        <w:rPr>
          <w:rFonts w:ascii="Palatino Linotype" w:eastAsia="Calibri" w:hAnsi="Palatino Linotype" w:cs="Tahoma"/>
          <w:bCs/>
          <w:sz w:val="24"/>
          <w:szCs w:val="24"/>
        </w:rPr>
      </w:pPr>
      <w:r w:rsidRPr="000C5A93">
        <w:rPr>
          <w:noProof/>
          <w:lang w:eastAsia="es-MX"/>
        </w:rPr>
        <w:drawing>
          <wp:inline distT="0" distB="0" distL="0" distR="0" wp14:anchorId="1A14D75F" wp14:editId="2C97158E">
            <wp:extent cx="5361272" cy="2893325"/>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569" t="9055" r="22382" b="35761"/>
                    <a:stretch/>
                  </pic:blipFill>
                  <pic:spPr bwMode="auto">
                    <a:xfrm>
                      <a:off x="0" y="0"/>
                      <a:ext cx="5379108" cy="2902951"/>
                    </a:xfrm>
                    <a:prstGeom prst="rect">
                      <a:avLst/>
                    </a:prstGeom>
                    <a:ln>
                      <a:noFill/>
                    </a:ln>
                    <a:extLst>
                      <a:ext uri="{53640926-AAD7-44D8-BBD7-CCE9431645EC}">
                        <a14:shadowObscured xmlns:a14="http://schemas.microsoft.com/office/drawing/2010/main"/>
                      </a:ext>
                    </a:extLst>
                  </pic:spPr>
                </pic:pic>
              </a:graphicData>
            </a:graphic>
          </wp:inline>
        </w:drawing>
      </w:r>
    </w:p>
    <w:p w14:paraId="6C0913D9" w14:textId="77777777" w:rsidR="004A25E7" w:rsidRPr="000C5A93" w:rsidRDefault="004A25E7" w:rsidP="004A25E7">
      <w:pPr>
        <w:spacing w:after="0" w:line="360" w:lineRule="auto"/>
        <w:jc w:val="both"/>
        <w:rPr>
          <w:rFonts w:ascii="Palatino Linotype" w:eastAsia="Calibri" w:hAnsi="Palatino Linotype" w:cs="Tahoma"/>
          <w:bCs/>
          <w:sz w:val="24"/>
          <w:szCs w:val="24"/>
        </w:rPr>
      </w:pPr>
    </w:p>
    <w:p w14:paraId="334B6B83" w14:textId="77777777" w:rsidR="004A25E7" w:rsidRPr="000C5A93" w:rsidRDefault="004A25E7" w:rsidP="004A25E7">
      <w:pPr>
        <w:spacing w:after="0" w:line="360" w:lineRule="auto"/>
        <w:jc w:val="both"/>
        <w:rPr>
          <w:rFonts w:ascii="Palatino Linotype" w:eastAsia="Calibri" w:hAnsi="Palatino Linotype" w:cs="Tahoma"/>
          <w:bCs/>
          <w:sz w:val="24"/>
          <w:szCs w:val="24"/>
        </w:rPr>
      </w:pPr>
      <w:r w:rsidRPr="000C5A93">
        <w:rPr>
          <w:noProof/>
          <w:lang w:eastAsia="es-MX"/>
        </w:rPr>
        <w:lastRenderedPageBreak/>
        <w:drawing>
          <wp:inline distT="0" distB="0" distL="0" distR="0" wp14:anchorId="3B22AB59" wp14:editId="3C14491A">
            <wp:extent cx="5670283" cy="2729552"/>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750" t="14741" r="22152" b="22493"/>
                    <a:stretch/>
                  </pic:blipFill>
                  <pic:spPr bwMode="auto">
                    <a:xfrm>
                      <a:off x="0" y="0"/>
                      <a:ext cx="5682055" cy="2735219"/>
                    </a:xfrm>
                    <a:prstGeom prst="rect">
                      <a:avLst/>
                    </a:prstGeom>
                    <a:ln>
                      <a:noFill/>
                    </a:ln>
                    <a:extLst>
                      <a:ext uri="{53640926-AAD7-44D8-BBD7-CCE9431645EC}">
                        <a14:shadowObscured xmlns:a14="http://schemas.microsoft.com/office/drawing/2010/main"/>
                      </a:ext>
                    </a:extLst>
                  </pic:spPr>
                </pic:pic>
              </a:graphicData>
            </a:graphic>
          </wp:inline>
        </w:drawing>
      </w:r>
    </w:p>
    <w:p w14:paraId="6F6847D8" w14:textId="77777777" w:rsidR="004A25E7" w:rsidRPr="000C5A93" w:rsidRDefault="004A25E7" w:rsidP="004A25E7">
      <w:pPr>
        <w:spacing w:after="0" w:line="360" w:lineRule="auto"/>
        <w:jc w:val="both"/>
        <w:rPr>
          <w:rFonts w:ascii="Palatino Linotype" w:eastAsia="Calibri" w:hAnsi="Palatino Linotype" w:cs="Tahoma"/>
          <w:bCs/>
          <w:sz w:val="24"/>
          <w:szCs w:val="24"/>
        </w:rPr>
      </w:pPr>
    </w:p>
    <w:p w14:paraId="0E991FB5" w14:textId="77777777" w:rsidR="004A25E7" w:rsidRPr="000C5A93" w:rsidRDefault="004A25E7" w:rsidP="004A25E7">
      <w:pPr>
        <w:spacing w:after="0" w:line="360" w:lineRule="auto"/>
        <w:jc w:val="both"/>
        <w:rPr>
          <w:rFonts w:ascii="Palatino Linotype" w:eastAsia="Calibri" w:hAnsi="Palatino Linotype" w:cs="Tahoma"/>
          <w:bCs/>
          <w:sz w:val="24"/>
          <w:szCs w:val="24"/>
        </w:rPr>
      </w:pPr>
    </w:p>
    <w:p w14:paraId="23622E82" w14:textId="77777777" w:rsidR="004A25E7" w:rsidRPr="000C5A93" w:rsidRDefault="004A25E7" w:rsidP="004A25E7">
      <w:pPr>
        <w:spacing w:after="0" w:line="360" w:lineRule="auto"/>
        <w:jc w:val="both"/>
        <w:rPr>
          <w:rFonts w:ascii="Palatino Linotype" w:eastAsia="Calibri" w:hAnsi="Palatino Linotype" w:cs="Tahoma"/>
          <w:bCs/>
          <w:sz w:val="24"/>
          <w:szCs w:val="24"/>
        </w:rPr>
      </w:pPr>
      <w:r w:rsidRPr="000C5A93">
        <w:rPr>
          <w:noProof/>
          <w:lang w:eastAsia="es-MX"/>
        </w:rPr>
        <w:drawing>
          <wp:inline distT="0" distB="0" distL="0" distR="0" wp14:anchorId="71454721" wp14:editId="09C6B148">
            <wp:extent cx="5683877" cy="28068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988" t="13987" r="22283" b="17303"/>
                    <a:stretch/>
                  </pic:blipFill>
                  <pic:spPr bwMode="auto">
                    <a:xfrm>
                      <a:off x="0" y="0"/>
                      <a:ext cx="5700242" cy="2814891"/>
                    </a:xfrm>
                    <a:prstGeom prst="rect">
                      <a:avLst/>
                    </a:prstGeom>
                    <a:ln>
                      <a:noFill/>
                    </a:ln>
                    <a:extLst>
                      <a:ext uri="{53640926-AAD7-44D8-BBD7-CCE9431645EC}">
                        <a14:shadowObscured xmlns:a14="http://schemas.microsoft.com/office/drawing/2010/main"/>
                      </a:ext>
                    </a:extLst>
                  </pic:spPr>
                </pic:pic>
              </a:graphicData>
            </a:graphic>
          </wp:inline>
        </w:drawing>
      </w:r>
    </w:p>
    <w:p w14:paraId="089EFD35" w14:textId="77777777" w:rsidR="004A25E7" w:rsidRPr="000C5A93" w:rsidRDefault="004A25E7" w:rsidP="004A25E7">
      <w:pPr>
        <w:spacing w:after="0" w:line="360" w:lineRule="auto"/>
        <w:jc w:val="both"/>
        <w:rPr>
          <w:rFonts w:ascii="Palatino Linotype" w:eastAsia="Calibri" w:hAnsi="Palatino Linotype" w:cs="Tahoma"/>
          <w:bCs/>
          <w:sz w:val="24"/>
          <w:szCs w:val="24"/>
        </w:rPr>
      </w:pPr>
    </w:p>
    <w:p w14:paraId="566494C6" w14:textId="77777777" w:rsidR="004A25E7" w:rsidRPr="000C5A93" w:rsidRDefault="004A25E7" w:rsidP="004A25E7">
      <w:pPr>
        <w:spacing w:after="0" w:line="360" w:lineRule="auto"/>
        <w:jc w:val="both"/>
        <w:rPr>
          <w:rFonts w:ascii="Palatino Linotype" w:eastAsia="Calibri" w:hAnsi="Palatino Linotype" w:cs="Tahoma"/>
          <w:bCs/>
          <w:sz w:val="24"/>
          <w:szCs w:val="24"/>
        </w:rPr>
      </w:pPr>
      <w:r>
        <w:rPr>
          <w:rFonts w:ascii="Palatino Linotype" w:eastAsia="Calibri" w:hAnsi="Palatino Linotype" w:cs="Tahoma"/>
          <w:bCs/>
          <w:sz w:val="24"/>
          <w:szCs w:val="24"/>
        </w:rPr>
        <w:t xml:space="preserve">De las esfinges precedentes, </w:t>
      </w:r>
      <w:r w:rsidRPr="000C5A93">
        <w:rPr>
          <w:rFonts w:ascii="Palatino Linotype" w:eastAsia="Calibri" w:hAnsi="Palatino Linotype" w:cs="Tahoma"/>
          <w:bCs/>
          <w:sz w:val="24"/>
          <w:szCs w:val="24"/>
        </w:rPr>
        <w:t xml:space="preserve">se advierte, que en el citado formato no se aprecia información que contenga datos susceptibles a clasificarse y toda vez que dicha </w:t>
      </w:r>
      <w:r w:rsidRPr="000C5A93">
        <w:rPr>
          <w:rFonts w:ascii="Palatino Linotype" w:eastAsia="Calibri" w:hAnsi="Palatino Linotype" w:cs="Tahoma"/>
          <w:bCs/>
          <w:sz w:val="24"/>
          <w:szCs w:val="24"/>
        </w:rPr>
        <w:lastRenderedPageBreak/>
        <w:t>información es presentada al Órgano Superior de Fiscalización del Estado de México (OSFEM), resulta innecesario realizar una versión pública del mismo.</w:t>
      </w:r>
    </w:p>
    <w:p w14:paraId="6BAC4472" w14:textId="77777777" w:rsidR="004A25E7" w:rsidRPr="000C5A93" w:rsidRDefault="004A25E7" w:rsidP="004A25E7">
      <w:pPr>
        <w:spacing w:after="0" w:line="360" w:lineRule="auto"/>
        <w:rPr>
          <w:rFonts w:ascii="Palatino Linotype" w:eastAsia="Calibri" w:hAnsi="Palatino Linotype" w:cs="Tahoma"/>
          <w:bCs/>
          <w:sz w:val="24"/>
          <w:szCs w:val="24"/>
        </w:rPr>
      </w:pPr>
    </w:p>
    <w:p w14:paraId="4ACAC56C" w14:textId="77777777" w:rsidR="004A25E7" w:rsidRPr="000C5A93" w:rsidRDefault="004A25E7" w:rsidP="004A25E7">
      <w:pPr>
        <w:tabs>
          <w:tab w:val="left" w:pos="709"/>
        </w:tabs>
        <w:spacing w:after="0" w:line="360" w:lineRule="auto"/>
        <w:jc w:val="both"/>
        <w:rPr>
          <w:rFonts w:ascii="Palatino Linotype" w:eastAsia="Times New Roman" w:hAnsi="Palatino Linotype" w:cs="Arial"/>
          <w:sz w:val="24"/>
          <w:szCs w:val="24"/>
          <w:lang w:val="es-ES" w:eastAsia="es-ES"/>
        </w:rPr>
      </w:pPr>
      <w:r w:rsidRPr="000C5A93">
        <w:rPr>
          <w:rFonts w:ascii="Palatino Linotype" w:eastAsia="Times New Roman" w:hAnsi="Palatino Linotype" w:cs="Arial"/>
          <w:sz w:val="24"/>
          <w:szCs w:val="24"/>
          <w:lang w:val="es-ES" w:eastAsia="es-ES"/>
        </w:rPr>
        <w:t>Así mismo es importante señalar que la Ley de Transparencia y Acceso a la Información Pública del Estado de México y Municipios publicada el 4 de mayo de 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electrónicos, de acuerdo con sus facultades, atribuciones, funciones u objeto social, por ende es información que invariablemente se debe entregar a la parte Recurrente.</w:t>
      </w:r>
    </w:p>
    <w:p w14:paraId="0D3B610C" w14:textId="77777777" w:rsidR="004A25E7" w:rsidRDefault="004A25E7" w:rsidP="00D13764">
      <w:pPr>
        <w:spacing w:after="0" w:line="360" w:lineRule="auto"/>
        <w:jc w:val="both"/>
        <w:rPr>
          <w:rFonts w:ascii="Palatino Linotype" w:hAnsi="Palatino Linotype"/>
          <w:sz w:val="24"/>
          <w:szCs w:val="24"/>
          <w:highlight w:val="yellow"/>
        </w:rPr>
      </w:pPr>
    </w:p>
    <w:p w14:paraId="318C9823" w14:textId="77777777" w:rsidR="004A25E7" w:rsidRDefault="004A25E7" w:rsidP="00D13764">
      <w:pPr>
        <w:spacing w:after="0" w:line="360" w:lineRule="auto"/>
        <w:jc w:val="both"/>
        <w:rPr>
          <w:rFonts w:ascii="Palatino Linotype" w:hAnsi="Palatino Linotype"/>
          <w:sz w:val="24"/>
          <w:szCs w:val="24"/>
          <w:highlight w:val="yellow"/>
        </w:rPr>
      </w:pPr>
    </w:p>
    <w:p w14:paraId="57B7DC31" w14:textId="68E59309" w:rsidR="00C27775" w:rsidRDefault="00C27775" w:rsidP="00C27775">
      <w:pPr>
        <w:spacing w:after="0" w:line="360" w:lineRule="auto"/>
        <w:jc w:val="both"/>
        <w:rPr>
          <w:rFonts w:ascii="Palatino Linotype" w:hAnsi="Palatino Linotype"/>
          <w:sz w:val="24"/>
          <w:szCs w:val="24"/>
        </w:rPr>
      </w:pPr>
      <w:r>
        <w:rPr>
          <w:rFonts w:ascii="Palatino Linotype" w:hAnsi="Palatino Linotype"/>
          <w:noProof/>
          <w:sz w:val="24"/>
          <w:szCs w:val="24"/>
        </w:rPr>
        <mc:AlternateContent>
          <mc:Choice Requires="wps">
            <w:drawing>
              <wp:anchor distT="0" distB="0" distL="114300" distR="114300" simplePos="0" relativeHeight="251679744" behindDoc="0" locked="0" layoutInCell="1" allowOverlap="1" wp14:anchorId="76631595" wp14:editId="3443942C">
                <wp:simplePos x="0" y="0"/>
                <wp:positionH relativeFrom="column">
                  <wp:posOffset>24459</wp:posOffset>
                </wp:positionH>
                <wp:positionV relativeFrom="paragraph">
                  <wp:posOffset>1998522</wp:posOffset>
                </wp:positionV>
                <wp:extent cx="5640019" cy="1360627"/>
                <wp:effectExtent l="0" t="0" r="75565" b="68580"/>
                <wp:wrapNone/>
                <wp:docPr id="3" name="Conector recto de flecha 3"/>
                <wp:cNvGraphicFramePr/>
                <a:graphic xmlns:a="http://schemas.openxmlformats.org/drawingml/2006/main">
                  <a:graphicData uri="http://schemas.microsoft.com/office/word/2010/wordprocessingShape">
                    <wps:wsp>
                      <wps:cNvCnPr/>
                      <wps:spPr>
                        <a:xfrm>
                          <a:off x="0" y="0"/>
                          <a:ext cx="5640019" cy="1360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B7FEC0F" id="_x0000_t32" coordsize="21600,21600" o:spt="32" o:oned="t" path="m,l21600,21600e" filled="f">
                <v:path arrowok="t" fillok="f" o:connecttype="none"/>
                <o:lock v:ext="edit" shapetype="t"/>
              </v:shapetype>
              <v:shape id="Conector recto de flecha 3" o:spid="_x0000_s1026" type="#_x0000_t32" style="position:absolute;margin-left:1.95pt;margin-top:157.35pt;width:444.1pt;height:107.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pM2gEAAAYEAAAOAAAAZHJzL2Uyb0RvYy54bWysU8uu0zAQ3SPxD5b3NEkLBaqmd9ELbBBU&#10;PD7A1xknlhzbGg99/D1jp81FgJBAbMbPM3PO8Xh7dx6dOAImG3wrm0UtBXgdOuv7Vn798vbZKykS&#10;Kd8pFzy08gJJ3u2ePtme4gaWYQiuAxScxKfNKbZyIIqbqkp6gFGlRYjg+dAEHBXxEvuqQ3Xi7KOr&#10;lnW9rk4Bu4hBQ0q8ez8dyl3Jbwxo+mhMAhKulcyNSsQSH3Ksdlu16VHFweorDfUPLEZlPRedU90r&#10;UuIb2l9SjVZjSMHQQoexCsZYDUUDq2nqn9R8HlSEooXNSXG2Kf2/tPrD8YDCdq1cSeHVyE+054fS&#10;FFBgHkQHwjjQgxKr7NYppg2D9v6A11WKB8zSzwbHPLIocS4OX2aH4UxC8+aL9fO6bl5LofmsWa3r&#10;9fJlzlo9wiMmegdhFHnSykSobD8Qs5poNcVndXyfaALeALm28zmSsu6N7wRdIushtMr3Dq518pUq&#10;q5h4lxldHEzwT2DYDWY6lSl9CHuH4qi4g5TW4KmZM/HtDDPWuRlYF35/BF7vZyiUHv0b8IwolYOn&#10;GTxaH/B31el8o2ym+zcHJt3ZgofQXcqLFmu42cqbXD9G7uYf1wX++H133wEAAP//AwBQSwMEFAAG&#10;AAgAAAAhANAGJPffAAAACQEAAA8AAABkcnMvZG93bnJldi54bWxMj81OwzAQhO9IvIO1SNyok/DT&#10;JsSpEBI9glo4lJsbb52o8TqK3STw9CwnOI1WM5r5tlzPrhMjDqH1pCBdJCCQam9asgo+3l9uViBC&#10;1GR05wkVfGGAdXV5UerC+Im2OO6iFVxCodAKmhj7QspQN+h0WPgeib2jH5yOfA5WmkFPXO46mSXJ&#10;g3S6JV5odI/PDdan3dkpeLP70WW0aeUx//ze2Fdzaqao1PXV/PQIIuIc/8Lwi8/oUDHTwZ/JBNEp&#10;uM05yJLeLUGwv8qzFMRBwX2WJyCrUv7/oPoBAAD//wMAUEsBAi0AFAAGAAgAAAAhALaDOJL+AAAA&#10;4QEAABMAAAAAAAAAAAAAAAAAAAAAAFtDb250ZW50X1R5cGVzXS54bWxQSwECLQAUAAYACAAAACEA&#10;OP0h/9YAAACUAQAACwAAAAAAAAAAAAAAAAAvAQAAX3JlbHMvLnJlbHNQSwECLQAUAAYACAAAACEA&#10;tyg6TNoBAAAGBAAADgAAAAAAAAAAAAAAAAAuAgAAZHJzL2Uyb0RvYy54bWxQSwECLQAUAAYACAAA&#10;ACEA0AYk998AAAAJAQAADwAAAAAAAAAAAAAAAAA0BAAAZHJzL2Rvd25yZXYueG1sUEsFBgAAAAAE&#10;AAQA8wAAAEAFAAAAAA==&#10;" strokecolor="#5b9bd5 [3204]" strokeweight=".5pt">
                <v:stroke endarrow="block" joinstyle="miter"/>
              </v:shape>
            </w:pict>
          </mc:Fallback>
        </mc:AlternateContent>
      </w:r>
      <w:r w:rsidRPr="00422452">
        <w:rPr>
          <w:rFonts w:ascii="Palatino Linotype" w:hAnsi="Palatino Linotype"/>
          <w:sz w:val="24"/>
          <w:szCs w:val="24"/>
        </w:rPr>
        <w:t xml:space="preserve">Ahora bien, en el punto </w:t>
      </w:r>
      <w:r w:rsidRPr="00422452">
        <w:rPr>
          <w:rFonts w:ascii="Palatino Linotype" w:hAnsi="Palatino Linotype"/>
          <w:b/>
          <w:sz w:val="28"/>
          <w:szCs w:val="24"/>
        </w:rPr>
        <w:t>3</w:t>
      </w:r>
      <w:r>
        <w:rPr>
          <w:rFonts w:ascii="Palatino Linotype" w:hAnsi="Palatino Linotype"/>
          <w:sz w:val="28"/>
          <w:szCs w:val="24"/>
        </w:rPr>
        <w:t xml:space="preserve"> </w:t>
      </w:r>
      <w:r w:rsidRPr="00C27775">
        <w:rPr>
          <w:rFonts w:ascii="Palatino Linotype" w:hAnsi="Palatino Linotype"/>
          <w:sz w:val="24"/>
          <w:szCs w:val="24"/>
        </w:rPr>
        <w:t>de la solicitud de acceso a la información</w:t>
      </w:r>
      <w:r>
        <w:rPr>
          <w:rFonts w:ascii="Palatino Linotype" w:hAnsi="Palatino Linotype"/>
          <w:sz w:val="24"/>
          <w:szCs w:val="24"/>
        </w:rPr>
        <w:t>,</w:t>
      </w:r>
      <w:r w:rsidRPr="00C27775">
        <w:rPr>
          <w:rFonts w:ascii="Palatino Linotype" w:hAnsi="Palatino Linotype"/>
          <w:sz w:val="24"/>
          <w:szCs w:val="24"/>
        </w:rPr>
        <w:t xml:space="preserve"> </w:t>
      </w:r>
      <w:r>
        <w:rPr>
          <w:rFonts w:ascii="Palatino Linotype" w:hAnsi="Palatino Linotype"/>
          <w:sz w:val="24"/>
          <w:szCs w:val="24"/>
        </w:rPr>
        <w:t>en el cual E</w:t>
      </w:r>
      <w:r w:rsidRPr="00C27775">
        <w:rPr>
          <w:rFonts w:ascii="Palatino Linotype" w:hAnsi="Palatino Linotype"/>
          <w:sz w:val="24"/>
          <w:szCs w:val="24"/>
        </w:rPr>
        <w:t xml:space="preserve">l </w:t>
      </w:r>
      <w:r>
        <w:rPr>
          <w:rFonts w:ascii="Palatino Linotype" w:hAnsi="Palatino Linotype"/>
          <w:b/>
          <w:sz w:val="24"/>
          <w:szCs w:val="24"/>
        </w:rPr>
        <w:t>R</w:t>
      </w:r>
      <w:r w:rsidRPr="00C27775">
        <w:rPr>
          <w:rFonts w:ascii="Palatino Linotype" w:hAnsi="Palatino Linotype"/>
          <w:b/>
          <w:sz w:val="24"/>
          <w:szCs w:val="24"/>
        </w:rPr>
        <w:t>ecurrente</w:t>
      </w:r>
      <w:r w:rsidRPr="00C27775">
        <w:rPr>
          <w:rFonts w:ascii="Palatino Linotype" w:hAnsi="Palatino Linotype"/>
          <w:sz w:val="24"/>
          <w:szCs w:val="24"/>
        </w:rPr>
        <w:t xml:space="preserve"> requiere el Organigrama autorizado de la Contraloría Interna Municipal correspondiente a los años 2016, 2017,</w:t>
      </w:r>
      <w:r w:rsidRPr="00422452">
        <w:rPr>
          <w:rFonts w:ascii="Palatino Linotype" w:hAnsi="Palatino Linotype"/>
          <w:sz w:val="24"/>
          <w:szCs w:val="24"/>
        </w:rPr>
        <w:t xml:space="preserve"> 2018 y 2019, incluyendo el acta de cabildo en la cual fueron autorizados,</w:t>
      </w:r>
      <w:r>
        <w:rPr>
          <w:rFonts w:ascii="Palatino Linotype" w:hAnsi="Palatino Linotype"/>
          <w:sz w:val="24"/>
          <w:szCs w:val="24"/>
        </w:rPr>
        <w:t xml:space="preserve"> El Sujeto Obligado remitió</w:t>
      </w:r>
      <w:r w:rsidRPr="00422452">
        <w:rPr>
          <w:rFonts w:ascii="Palatino Linotype" w:hAnsi="Palatino Linotype"/>
          <w:sz w:val="24"/>
          <w:szCs w:val="24"/>
        </w:rPr>
        <w:t xml:space="preserve"> </w:t>
      </w:r>
      <w:r w:rsidRPr="00C27775">
        <w:rPr>
          <w:rFonts w:ascii="Palatino Linotype" w:hAnsi="Palatino Linotype"/>
          <w:sz w:val="24"/>
          <w:szCs w:val="24"/>
        </w:rPr>
        <w:t>el Organigrama General del Ayuntamiento Constitucional de Teoloyucan correspondiente al ejercicio fiscal 2019</w:t>
      </w:r>
      <w:r>
        <w:rPr>
          <w:rFonts w:ascii="Palatino Linotype" w:hAnsi="Palatino Linotype"/>
          <w:sz w:val="24"/>
          <w:szCs w:val="24"/>
        </w:rPr>
        <w:t>, como se puede apreciar a continuación:</w:t>
      </w:r>
    </w:p>
    <w:p w14:paraId="09C545FE" w14:textId="2C785B49" w:rsidR="00C27775" w:rsidRDefault="00C27775" w:rsidP="00C27775">
      <w:pPr>
        <w:spacing w:after="0" w:line="360" w:lineRule="auto"/>
        <w:jc w:val="both"/>
        <w:rPr>
          <w:rFonts w:ascii="Palatino Linotype" w:hAnsi="Palatino Linotype"/>
          <w:sz w:val="24"/>
          <w:szCs w:val="24"/>
        </w:rPr>
      </w:pPr>
      <w:r>
        <w:rPr>
          <w:rFonts w:ascii="Palatino Linotype" w:hAnsi="Palatino Linotype"/>
          <w:noProof/>
          <w:sz w:val="24"/>
          <w:szCs w:val="24"/>
        </w:rPr>
        <w:lastRenderedPageBreak/>
        <mc:AlternateContent>
          <mc:Choice Requires="wps">
            <w:drawing>
              <wp:anchor distT="0" distB="0" distL="114300" distR="114300" simplePos="0" relativeHeight="251680768" behindDoc="0" locked="0" layoutInCell="1" allowOverlap="1" wp14:anchorId="2052BCF7" wp14:editId="5DA02641">
                <wp:simplePos x="0" y="0"/>
                <wp:positionH relativeFrom="column">
                  <wp:posOffset>1936085</wp:posOffset>
                </wp:positionH>
                <wp:positionV relativeFrom="paragraph">
                  <wp:posOffset>2184915</wp:posOffset>
                </wp:positionV>
                <wp:extent cx="342358" cy="329357"/>
                <wp:effectExtent l="0" t="0" r="19685" b="13970"/>
                <wp:wrapNone/>
                <wp:docPr id="15" name="Rectángulo 15"/>
                <wp:cNvGraphicFramePr/>
                <a:graphic xmlns:a="http://schemas.openxmlformats.org/drawingml/2006/main">
                  <a:graphicData uri="http://schemas.microsoft.com/office/word/2010/wordprocessingShape">
                    <wps:wsp>
                      <wps:cNvSpPr/>
                      <wps:spPr>
                        <a:xfrm>
                          <a:off x="0" y="0"/>
                          <a:ext cx="342358" cy="329357"/>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52E0F9" id="Rectángulo 15" o:spid="_x0000_s1026" style="position:absolute;margin-left:152.45pt;margin-top:172.05pt;width:26.95pt;height:25.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jVoQIAAJIFAAAOAAAAZHJzL2Uyb0RvYy54bWysVM1u2zAMvg/YOwi6r3b+1tWoUwQpOgwo&#10;uqLt0LMiS7EBWdQkJU72NnuWvdgoyXaDrthhmA+yJJIfyU8kL68OrSJ7YV0DuqSTs5wSoTlUjd6W&#10;9NvTzYdPlDjPdMUUaFHSo3D0avn+3WVnCjGFGlQlLEEQ7YrOlLT23hRZ5ngtWubOwAiNQgm2ZR6P&#10;dptVlnWI3qpsmucfsw5sZSxw4RzeXichXUZ8KQX3X6V0whNVUozNx9XGdRPWbHnJiq1lpm54Hwb7&#10;hyha1mh0OkJdM8/IzjZ/QLUNt+BA+jMObQZSNlzEHDCbSf4qm8eaGRFzQXKcGWly/w+W3+3vLWkq&#10;fLsFJZq1+EYPyNqvn3q7U0DwFinqjCtQ89Hc2/7kcBvyPUjbhj9mQg6R1uNIqzh4wvFyNp/OFlgH&#10;HEWz6cVscR4wsxdjY53/LKAlYVNSi/4jmWx/63xSHVSCLw03jVJ4zwqlSYehX+SLPFo4UE0VpEHo&#10;7HazVpbsGT7+Og9f7/hEDcNQGqMJKaak4s4flUgOHoREfjCNafIQKlOMsIxzof0kiWpWieRtceps&#10;sIg5K42AAVlilCN2DzBoJpABOzHQ6wdTEQt7NO5T/5vxaBE9g/ajcdtosG9lpjCr3nPSH0hK1ASW&#10;NlAdsXospLZyht80+IK3zPl7ZrGPsONwNvivuEgF+FLQ7yipwf546z7oY3mjlJIO+7Kk7vuOWUGJ&#10;+qKx8C8m83lo5HiYL86neLCnks2pRO/aNeDrT3AKGR63Qd+rYSsttM84QlbBK4qY5ui7pNzb4bD2&#10;aV7gEOJitYpq2LyG+Vv9aHgAD6yGCn06PDNr+jL2WP93MPQwK15Vc9INlhpWOw+yiaX+wmvPNzZ+&#10;LJx+SIXJcnqOWi+jdPkbAAD//wMAUEsDBBQABgAIAAAAIQD7WKnf4AAAAAsBAAAPAAAAZHJzL2Rv&#10;d25yZXYueG1sTI/BTsMwEETvSPyDtUjcqF0SoibEqRASN6SKUqH25sbbJGq8DrHbhr9nOZXbjPZp&#10;dqZcTq4XZxxD50nDfKZAINXedtRo2Hy+PSxAhGjImt4TavjBAMvq9qY0hfUX+sDzOjaCQygURkMb&#10;41BIGeoWnQkzPyDx7eBHZyLbsZF2NBcOd718VCqTznTEH1oz4GuL9XF9chqSbJdtd6vvr+S9WY24&#10;wbSe8q3W93fTyzOIiFO8wvBXn6tDxZ32/kQ2iJ4zVJozyiJN5yCYSJ4WPGbPIs8UyKqU/zdUvwAA&#10;AP//AwBQSwECLQAUAAYACAAAACEAtoM4kv4AAADhAQAAEwAAAAAAAAAAAAAAAAAAAAAAW0NvbnRl&#10;bnRfVHlwZXNdLnhtbFBLAQItABQABgAIAAAAIQA4/SH/1gAAAJQBAAALAAAAAAAAAAAAAAAAAC8B&#10;AABfcmVscy8ucmVsc1BLAQItABQABgAIAAAAIQAqoSjVoQIAAJIFAAAOAAAAAAAAAAAAAAAAAC4C&#10;AABkcnMvZTJvRG9jLnhtbFBLAQItABQABgAIAAAAIQD7WKnf4AAAAAsBAAAPAAAAAAAAAAAAAAAA&#10;APsEAABkcnMvZG93bnJldi54bWxQSwUGAAAAAAQABADzAAAACAYAAAAA&#10;" filled="f" strokecolor="#c00000" strokeweight="1.5pt"/>
            </w:pict>
          </mc:Fallback>
        </mc:AlternateContent>
      </w:r>
      <w:r w:rsidRPr="00C27775">
        <w:rPr>
          <w:rFonts w:ascii="Palatino Linotype" w:hAnsi="Palatino Linotype"/>
          <w:noProof/>
          <w:sz w:val="24"/>
          <w:szCs w:val="24"/>
        </w:rPr>
        <w:drawing>
          <wp:inline distT="0" distB="0" distL="0" distR="0" wp14:anchorId="48BC1B07" wp14:editId="7E2B8AF9">
            <wp:extent cx="5760720" cy="31407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140710"/>
                    </a:xfrm>
                    <a:prstGeom prst="rect">
                      <a:avLst/>
                    </a:prstGeom>
                  </pic:spPr>
                </pic:pic>
              </a:graphicData>
            </a:graphic>
          </wp:inline>
        </w:drawing>
      </w:r>
    </w:p>
    <w:p w14:paraId="353AA3B4" w14:textId="63E87C14" w:rsidR="00C27775" w:rsidRDefault="00C27775" w:rsidP="00C27775">
      <w:pPr>
        <w:spacing w:after="0" w:line="360" w:lineRule="auto"/>
        <w:jc w:val="both"/>
        <w:rPr>
          <w:rFonts w:ascii="Palatino Linotype" w:hAnsi="Palatino Linotype"/>
          <w:sz w:val="24"/>
          <w:szCs w:val="24"/>
        </w:rPr>
      </w:pPr>
    </w:p>
    <w:p w14:paraId="68ECFDC1" w14:textId="349A7E85" w:rsidR="00C27775" w:rsidRDefault="00C27775" w:rsidP="00C27775">
      <w:pPr>
        <w:spacing w:after="0" w:line="360" w:lineRule="auto"/>
        <w:jc w:val="both"/>
        <w:rPr>
          <w:rFonts w:ascii="Palatino Linotype" w:hAnsi="Palatino Linotype"/>
          <w:sz w:val="24"/>
          <w:szCs w:val="24"/>
        </w:rPr>
      </w:pPr>
      <w:r>
        <w:rPr>
          <w:rFonts w:ascii="Palatino Linotype" w:hAnsi="Palatino Linotype"/>
          <w:sz w:val="24"/>
          <w:szCs w:val="24"/>
        </w:rPr>
        <w:t>De la imagen referida con anterioridad,</w:t>
      </w:r>
      <w:r w:rsidR="001A2EE3">
        <w:rPr>
          <w:rFonts w:ascii="Palatino Linotype" w:hAnsi="Palatino Linotype"/>
          <w:sz w:val="24"/>
          <w:szCs w:val="24"/>
        </w:rPr>
        <w:t xml:space="preserve"> advertimos que dicho documento no colma la pretensión del hoy Recurrente, ya que si bien, dentro de dicho Organigrama encontramos a la Contraloría Municipal como Unidad Administrativa del Ayuntamiento, no se desprende información de </w:t>
      </w:r>
      <w:r w:rsidR="001A2EE3" w:rsidRPr="00422452">
        <w:rPr>
          <w:rFonts w:ascii="Palatino Linotype" w:hAnsi="Palatino Linotype"/>
          <w:sz w:val="24"/>
          <w:szCs w:val="24"/>
        </w:rPr>
        <w:t>la estructura orgánica completa</w:t>
      </w:r>
      <w:r w:rsidR="001A2EE3">
        <w:rPr>
          <w:rFonts w:ascii="Palatino Linotype" w:hAnsi="Palatino Linotype"/>
          <w:sz w:val="24"/>
          <w:szCs w:val="24"/>
        </w:rPr>
        <w:t xml:space="preserve"> </w:t>
      </w:r>
      <w:r w:rsidR="001A2EE3" w:rsidRPr="001A2EE3">
        <w:rPr>
          <w:rFonts w:ascii="Palatino Linotype" w:hAnsi="Palatino Linotype"/>
          <w:sz w:val="24"/>
          <w:szCs w:val="24"/>
        </w:rPr>
        <w:t xml:space="preserve">que permita vincular cada parte </w:t>
      </w:r>
      <w:r w:rsidR="001A2EE3">
        <w:rPr>
          <w:rFonts w:ascii="Palatino Linotype" w:hAnsi="Palatino Linotype"/>
          <w:sz w:val="24"/>
          <w:szCs w:val="24"/>
        </w:rPr>
        <w:t xml:space="preserve">de la Contraloría Municipal, aunado a que no se remitió </w:t>
      </w:r>
      <w:r w:rsidR="001A2EE3" w:rsidRPr="00422452">
        <w:rPr>
          <w:rFonts w:ascii="Palatino Linotype" w:hAnsi="Palatino Linotype"/>
          <w:sz w:val="24"/>
          <w:szCs w:val="24"/>
        </w:rPr>
        <w:t>el acta de cabildo en la cual fue autorizado</w:t>
      </w:r>
      <w:r w:rsidR="001A2EE3">
        <w:rPr>
          <w:rFonts w:ascii="Palatino Linotype" w:hAnsi="Palatino Linotype"/>
          <w:sz w:val="24"/>
          <w:szCs w:val="24"/>
        </w:rPr>
        <w:t>.</w:t>
      </w:r>
    </w:p>
    <w:p w14:paraId="55A78C58" w14:textId="77777777" w:rsidR="001A2EE3" w:rsidRDefault="001A2EE3" w:rsidP="00C27775">
      <w:pPr>
        <w:spacing w:after="0" w:line="360" w:lineRule="auto"/>
        <w:jc w:val="both"/>
        <w:rPr>
          <w:rFonts w:ascii="Palatino Linotype" w:hAnsi="Palatino Linotype"/>
          <w:sz w:val="24"/>
          <w:szCs w:val="24"/>
        </w:rPr>
      </w:pPr>
    </w:p>
    <w:p w14:paraId="69857842" w14:textId="312B00C3" w:rsidR="00C27775" w:rsidRPr="00422452" w:rsidRDefault="001A2EE3" w:rsidP="00C27775">
      <w:pPr>
        <w:spacing w:after="0" w:line="360" w:lineRule="auto"/>
        <w:jc w:val="both"/>
        <w:rPr>
          <w:rFonts w:ascii="Palatino Linotype" w:hAnsi="Palatino Linotype"/>
          <w:color w:val="000000"/>
          <w:sz w:val="24"/>
          <w:szCs w:val="24"/>
        </w:rPr>
      </w:pPr>
      <w:r>
        <w:rPr>
          <w:rFonts w:ascii="Palatino Linotype" w:hAnsi="Palatino Linotype"/>
          <w:sz w:val="24"/>
          <w:szCs w:val="24"/>
        </w:rPr>
        <w:t>Atento a lo anterior, es de precisar que</w:t>
      </w:r>
      <w:r w:rsidR="00CA3498">
        <w:rPr>
          <w:rFonts w:ascii="Palatino Linotype" w:hAnsi="Palatino Linotype"/>
          <w:sz w:val="24"/>
          <w:szCs w:val="24"/>
        </w:rPr>
        <w:t>, en relación a</w:t>
      </w:r>
      <w:r>
        <w:rPr>
          <w:rFonts w:ascii="Palatino Linotype" w:hAnsi="Palatino Linotype"/>
          <w:sz w:val="24"/>
          <w:szCs w:val="24"/>
        </w:rPr>
        <w:t xml:space="preserve"> los requerimientos planteados por el particular en el punto petitorio del presente apartado, E</w:t>
      </w:r>
      <w:r w:rsidR="00C27775" w:rsidRPr="00422452">
        <w:rPr>
          <w:rFonts w:ascii="Palatino Linotype" w:hAnsi="Palatino Linotype"/>
          <w:sz w:val="24"/>
          <w:szCs w:val="24"/>
        </w:rPr>
        <w:t xml:space="preserve">l </w:t>
      </w:r>
      <w:r>
        <w:rPr>
          <w:rFonts w:ascii="Palatino Linotype" w:hAnsi="Palatino Linotype"/>
          <w:sz w:val="24"/>
          <w:szCs w:val="24"/>
        </w:rPr>
        <w:t>S</w:t>
      </w:r>
      <w:r w:rsidR="00C27775" w:rsidRPr="00422452">
        <w:rPr>
          <w:rFonts w:ascii="Palatino Linotype" w:hAnsi="Palatino Linotype"/>
          <w:sz w:val="24"/>
          <w:szCs w:val="24"/>
        </w:rPr>
        <w:t>ujeto</w:t>
      </w:r>
      <w:r w:rsidR="00CA3498">
        <w:rPr>
          <w:rFonts w:ascii="Palatino Linotype" w:hAnsi="Palatino Linotype"/>
          <w:sz w:val="24"/>
          <w:szCs w:val="24"/>
        </w:rPr>
        <w:t xml:space="preserve"> </w:t>
      </w:r>
      <w:r>
        <w:rPr>
          <w:rFonts w:ascii="Palatino Linotype" w:hAnsi="Palatino Linotype"/>
          <w:sz w:val="24"/>
          <w:szCs w:val="24"/>
        </w:rPr>
        <w:t>O</w:t>
      </w:r>
      <w:r w:rsidR="00C27775" w:rsidRPr="00422452">
        <w:rPr>
          <w:rFonts w:ascii="Palatino Linotype" w:hAnsi="Palatino Linotype"/>
          <w:sz w:val="24"/>
          <w:szCs w:val="24"/>
        </w:rPr>
        <w:t xml:space="preserve">bligado tendrá que hacer público la estructura orgánica completa de acuerdo a lo establecido en el </w:t>
      </w:r>
      <w:r w:rsidR="00C27775" w:rsidRPr="00422452">
        <w:rPr>
          <w:rFonts w:ascii="Palatino Linotype" w:hAnsi="Palatino Linotype"/>
          <w:color w:val="000000"/>
          <w:sz w:val="24"/>
          <w:szCs w:val="24"/>
        </w:rPr>
        <w:t xml:space="preserve">artículo 92 fracción II de la Ley de Transparencia y Acceso a la Información Pública del Estado de México y Municipios que dispone lo siguiente: </w:t>
      </w:r>
    </w:p>
    <w:p w14:paraId="406360E8" w14:textId="77777777" w:rsidR="00C27775" w:rsidRPr="000C5A93" w:rsidRDefault="00C27775" w:rsidP="00C27775">
      <w:pPr>
        <w:spacing w:after="0" w:line="360" w:lineRule="auto"/>
        <w:jc w:val="both"/>
        <w:rPr>
          <w:rFonts w:ascii="Palatino Linotype" w:hAnsi="Palatino Linotype"/>
          <w:color w:val="000000"/>
        </w:rPr>
      </w:pPr>
    </w:p>
    <w:p w14:paraId="3F897175" w14:textId="77777777" w:rsidR="00C27775" w:rsidRPr="000C5A93" w:rsidRDefault="00C27775" w:rsidP="00C27775">
      <w:pPr>
        <w:spacing w:after="0" w:line="240" w:lineRule="auto"/>
        <w:ind w:left="567" w:right="567"/>
        <w:jc w:val="both"/>
        <w:rPr>
          <w:rFonts w:ascii="Palatino Linotype" w:hAnsi="Palatino Linotype"/>
          <w:i/>
        </w:rPr>
      </w:pPr>
      <w:r w:rsidRPr="00422452">
        <w:rPr>
          <w:rFonts w:ascii="Palatino Linotype" w:hAnsi="Palatino Linotype"/>
          <w:b/>
          <w:i/>
        </w:rPr>
        <w:lastRenderedPageBreak/>
        <w:t>Artículo 92.</w:t>
      </w:r>
      <w:r w:rsidRPr="000C5A93">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6D272CB" w14:textId="77777777" w:rsidR="00C27775" w:rsidRPr="000C5A93" w:rsidRDefault="00C27775" w:rsidP="00C27775">
      <w:pPr>
        <w:spacing w:after="0" w:line="240" w:lineRule="auto"/>
        <w:ind w:left="567" w:right="567"/>
        <w:jc w:val="both"/>
        <w:rPr>
          <w:rFonts w:ascii="Palatino Linotype" w:hAnsi="Palatino Linotype"/>
          <w:i/>
        </w:rPr>
      </w:pPr>
      <w:r w:rsidRPr="000C5A93">
        <w:rPr>
          <w:rFonts w:ascii="Palatino Linotype" w:hAnsi="Palatino Linotype"/>
          <w:i/>
        </w:rPr>
        <w:t>(…)</w:t>
      </w:r>
    </w:p>
    <w:p w14:paraId="228A8EB2" w14:textId="77777777" w:rsidR="00C27775" w:rsidRDefault="00C27775" w:rsidP="00C27775">
      <w:pPr>
        <w:spacing w:after="0" w:line="240" w:lineRule="auto"/>
        <w:ind w:left="567" w:right="567"/>
        <w:jc w:val="both"/>
        <w:rPr>
          <w:rFonts w:ascii="Palatino Linotype" w:hAnsi="Palatino Linotype"/>
          <w:i/>
        </w:rPr>
      </w:pPr>
      <w:r w:rsidRPr="00422452">
        <w:rPr>
          <w:rFonts w:ascii="Palatino Linotype" w:hAnsi="Palatino Linotype"/>
          <w:b/>
          <w:i/>
        </w:rPr>
        <w:t>II</w:t>
      </w:r>
      <w:r w:rsidRPr="000C5A93">
        <w:rPr>
          <w:rFonts w:ascii="Palatino Linotype" w:hAnsi="Palatino Linotype"/>
          <w:i/>
        </w:rPr>
        <w:t xml:space="preserve">. </w:t>
      </w:r>
      <w:r w:rsidRPr="00422452">
        <w:rPr>
          <w:rFonts w:ascii="Palatino Linotype" w:hAnsi="Palatino Linotype"/>
          <w:b/>
          <w:i/>
        </w:rPr>
        <w:t>Su estructura orgánica completa</w:t>
      </w:r>
      <w:r w:rsidRPr="000C5A93">
        <w:rPr>
          <w:rFonts w:ascii="Palatino Linotype" w:hAnsi="Palatino Linotype"/>
          <w:i/>
        </w:rPr>
        <w:t>,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r>
        <w:rPr>
          <w:rFonts w:ascii="Palatino Linotype" w:hAnsi="Palatino Linotype"/>
          <w:i/>
        </w:rPr>
        <w:t>”</w:t>
      </w:r>
    </w:p>
    <w:p w14:paraId="3890F7F0" w14:textId="77777777" w:rsidR="00C27775" w:rsidRDefault="00C27775" w:rsidP="00C27775">
      <w:pPr>
        <w:spacing w:after="0" w:line="240" w:lineRule="auto"/>
        <w:ind w:left="567" w:right="567"/>
        <w:jc w:val="both"/>
        <w:rPr>
          <w:rFonts w:ascii="Palatino Linotype" w:hAnsi="Palatino Linotype"/>
        </w:rPr>
      </w:pPr>
    </w:p>
    <w:p w14:paraId="2C8491A6" w14:textId="77777777" w:rsidR="00C27775" w:rsidRPr="00422452" w:rsidRDefault="00C27775" w:rsidP="00C27775">
      <w:pPr>
        <w:spacing w:after="0" w:line="240" w:lineRule="auto"/>
        <w:ind w:left="567" w:right="567"/>
        <w:jc w:val="right"/>
        <w:rPr>
          <w:rFonts w:ascii="Palatino Linotype" w:hAnsi="Palatino Linotype"/>
        </w:rPr>
      </w:pPr>
      <w:r>
        <w:rPr>
          <w:rFonts w:ascii="Palatino Linotype" w:hAnsi="Palatino Linotype"/>
        </w:rPr>
        <w:t>(Énfasis añadido)</w:t>
      </w:r>
    </w:p>
    <w:p w14:paraId="74D45083" w14:textId="77777777" w:rsidR="00C27775" w:rsidRDefault="00C27775" w:rsidP="00C27775">
      <w:pPr>
        <w:spacing w:after="0" w:line="360" w:lineRule="auto"/>
        <w:jc w:val="both"/>
        <w:rPr>
          <w:rFonts w:ascii="Palatino Linotype" w:hAnsi="Palatino Linotype"/>
          <w:sz w:val="24"/>
        </w:rPr>
      </w:pPr>
    </w:p>
    <w:p w14:paraId="1021AF2C" w14:textId="77777777" w:rsidR="00C27775" w:rsidRDefault="00C27775" w:rsidP="00C27775">
      <w:pPr>
        <w:spacing w:after="0" w:line="360" w:lineRule="auto"/>
        <w:jc w:val="both"/>
        <w:rPr>
          <w:rFonts w:ascii="Palatino Linotype" w:hAnsi="Palatino Linotype"/>
          <w:sz w:val="24"/>
        </w:rPr>
      </w:pPr>
      <w:r w:rsidRPr="000C5A93">
        <w:rPr>
          <w:rFonts w:ascii="Palatino Linotype" w:hAnsi="Palatino Linotype"/>
          <w:sz w:val="24"/>
        </w:rPr>
        <w:t>Aunado con los</w:t>
      </w:r>
      <w:r w:rsidRPr="000C5A93">
        <w:rPr>
          <w:rFonts w:ascii="Palatino Linotype" w:hAnsi="Palatino Linotype"/>
        </w:rPr>
        <w:t xml:space="preserve"> </w:t>
      </w:r>
      <w:r w:rsidRPr="000C5A93">
        <w:rPr>
          <w:rFonts w:ascii="Palatino Linotype" w:hAnsi="Palatino Linotype"/>
          <w:sz w:val="24"/>
        </w:rPr>
        <w:t xml:space="preserve">Lineamientos Técnicos Generales Para La Publicación, Homologación </w:t>
      </w:r>
      <w:r>
        <w:rPr>
          <w:rFonts w:ascii="Palatino Linotype" w:hAnsi="Palatino Linotype"/>
          <w:sz w:val="24"/>
        </w:rPr>
        <w:t>y</w:t>
      </w:r>
      <w:r w:rsidRPr="000C5A93">
        <w:rPr>
          <w:rFonts w:ascii="Palatino Linotype" w:hAnsi="Palatino Linotype"/>
          <w:sz w:val="24"/>
        </w:rPr>
        <w:t xml:space="preserve">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establecen lo siguiente:</w:t>
      </w:r>
    </w:p>
    <w:p w14:paraId="7749EEF1" w14:textId="77777777" w:rsidR="00C27775" w:rsidRPr="000C5A93" w:rsidRDefault="00C27775" w:rsidP="00C27775">
      <w:pPr>
        <w:spacing w:after="0" w:line="360" w:lineRule="auto"/>
        <w:jc w:val="both"/>
        <w:rPr>
          <w:rFonts w:ascii="Palatino Linotype" w:hAnsi="Palatino Linotype"/>
          <w:sz w:val="24"/>
        </w:rPr>
      </w:pPr>
    </w:p>
    <w:p w14:paraId="6A608A16" w14:textId="77777777" w:rsidR="00C27775" w:rsidRPr="000C5A93" w:rsidRDefault="00C27775" w:rsidP="00C27775">
      <w:pPr>
        <w:spacing w:after="0" w:line="240" w:lineRule="auto"/>
        <w:ind w:left="567" w:right="567"/>
        <w:jc w:val="both"/>
        <w:rPr>
          <w:rFonts w:ascii="Palatino Linotype" w:hAnsi="Palatino Linotype"/>
          <w:i/>
        </w:rPr>
      </w:pPr>
      <w:r w:rsidRPr="000C5A93">
        <w:rPr>
          <w:rFonts w:ascii="Palatino Linotype" w:hAnsi="Palatino Linotype"/>
          <w:i/>
        </w:rPr>
        <w:t xml:space="preserve">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 </w:t>
      </w:r>
    </w:p>
    <w:p w14:paraId="149E559F" w14:textId="77777777" w:rsidR="00C27775" w:rsidRPr="000C5A93" w:rsidRDefault="00C27775" w:rsidP="00C27775">
      <w:pPr>
        <w:spacing w:after="0" w:line="240" w:lineRule="auto"/>
        <w:ind w:left="567" w:right="567"/>
        <w:jc w:val="both"/>
        <w:rPr>
          <w:rFonts w:ascii="Palatino Linotype" w:hAnsi="Palatino Linotype"/>
          <w:i/>
        </w:rPr>
      </w:pPr>
      <w:r w:rsidRPr="000C5A93">
        <w:rPr>
          <w:rFonts w:ascii="Palatino Linotype" w:hAnsi="Palatino Linotype"/>
          <w:b/>
          <w:i/>
          <w:u w:val="single"/>
        </w:rPr>
        <w:t>Se deberá publicar la estructura vigente</w:t>
      </w:r>
      <w:r w:rsidRPr="000C5A93">
        <w:rPr>
          <w:rFonts w:ascii="Palatino Linotype" w:hAnsi="Palatino Linotype"/>
          <w:i/>
        </w:rPr>
        <w:t>,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 desaparecieron. Esta leyenda se conservará durante un trimestre, el cual empezará a contar a partir de la actualización de la fracción.</w:t>
      </w:r>
    </w:p>
    <w:p w14:paraId="19477042" w14:textId="77777777" w:rsidR="00C27775" w:rsidRPr="000C5A93" w:rsidRDefault="00C27775" w:rsidP="00C27775">
      <w:pPr>
        <w:spacing w:after="0" w:line="240" w:lineRule="auto"/>
        <w:ind w:left="567" w:right="567"/>
        <w:jc w:val="both"/>
        <w:rPr>
          <w:rFonts w:ascii="Palatino Linotype" w:hAnsi="Palatino Linotype"/>
          <w:i/>
        </w:rPr>
      </w:pPr>
      <w:r w:rsidRPr="00B80536">
        <w:rPr>
          <w:rFonts w:ascii="Palatino Linotype" w:hAnsi="Palatino Linotype"/>
          <w:b/>
          <w:bCs/>
          <w:i/>
        </w:rPr>
        <w:lastRenderedPageBreak/>
        <w:t>La estructura orgánica deberá incluir al titular del sujeto obligado y todos los servidores públicos adscritos a las unidades administrativas</w:t>
      </w:r>
      <w:r w:rsidRPr="000C5A93">
        <w:rPr>
          <w:rFonts w:ascii="Palatino Linotype" w:hAnsi="Palatino Linotype"/>
          <w:i/>
        </w:rPr>
        <w:t xml:space="preserve">, </w:t>
      </w:r>
      <w:r w:rsidRPr="00B80536">
        <w:rPr>
          <w:rFonts w:ascii="Palatino Linotype" w:hAnsi="Palatino Linotype"/>
          <w:b/>
          <w:bCs/>
          <w:i/>
        </w:rPr>
        <w:t>áreas, institutos o los que correspondan</w:t>
      </w:r>
      <w:r w:rsidRPr="000C5A93">
        <w:rPr>
          <w:rFonts w:ascii="Palatino Linotype" w:hAnsi="Palatino Linotype"/>
          <w:i/>
        </w:rPr>
        <w:t xml:space="preserve">, incluido el personal de gabinete de apoyo </w:t>
      </w:r>
      <w:proofErr w:type="spellStart"/>
      <w:r w:rsidRPr="000C5A93">
        <w:rPr>
          <w:rFonts w:ascii="Palatino Linotype" w:hAnsi="Palatino Linotype"/>
          <w:i/>
        </w:rPr>
        <w:t>u</w:t>
      </w:r>
      <w:proofErr w:type="spellEnd"/>
      <w:r w:rsidRPr="000C5A93">
        <w:rPr>
          <w:rFonts w:ascii="Palatino Linotype" w:hAnsi="Palatino Linotype"/>
          <w:i/>
        </w:rPr>
        <w:t xml:space="preserve"> homólogo, prestadores de servicios profesionales, miembros de los sujetos obligados, así como los respectivos niveles de adjunto, homólogo o cualquier otro equivalente, según la denominación que se le dé.</w:t>
      </w:r>
    </w:p>
    <w:p w14:paraId="64AA4FFE" w14:textId="77777777" w:rsidR="00C27775" w:rsidRDefault="00C27775" w:rsidP="00C27775">
      <w:pPr>
        <w:spacing w:after="0" w:line="360" w:lineRule="auto"/>
        <w:jc w:val="both"/>
        <w:rPr>
          <w:rFonts w:ascii="Palatino Linotype" w:hAnsi="Palatino Linotype"/>
          <w:sz w:val="24"/>
        </w:rPr>
      </w:pPr>
    </w:p>
    <w:p w14:paraId="2871CF15" w14:textId="6A931DBF" w:rsidR="00B80536" w:rsidRDefault="00C27775" w:rsidP="00B80536">
      <w:pPr>
        <w:spacing w:after="0" w:line="360" w:lineRule="auto"/>
        <w:jc w:val="both"/>
        <w:rPr>
          <w:rFonts w:ascii="Palatino Linotype" w:eastAsia="Arial Unicode MS" w:hAnsi="Palatino Linotype" w:cs="Arial"/>
          <w:b/>
          <w:sz w:val="24"/>
          <w:u w:val="single"/>
        </w:rPr>
      </w:pPr>
      <w:r w:rsidRPr="000C5A93">
        <w:rPr>
          <w:rFonts w:ascii="Palatino Linotype" w:hAnsi="Palatino Linotype"/>
          <w:sz w:val="24"/>
        </w:rPr>
        <w:t xml:space="preserve">Por lo que citado lo anterior y ante </w:t>
      </w:r>
      <w:r w:rsidR="00B80536">
        <w:rPr>
          <w:rFonts w:ascii="Palatino Linotype" w:hAnsi="Palatino Linotype"/>
          <w:sz w:val="24"/>
        </w:rPr>
        <w:t>omisión</w:t>
      </w:r>
      <w:r w:rsidRPr="000C5A93">
        <w:rPr>
          <w:rFonts w:ascii="Palatino Linotype" w:hAnsi="Palatino Linotype"/>
          <w:sz w:val="24"/>
        </w:rPr>
        <w:t xml:space="preserve"> del </w:t>
      </w:r>
      <w:r w:rsidRPr="00422452">
        <w:rPr>
          <w:rFonts w:ascii="Palatino Linotype" w:hAnsi="Palatino Linotype"/>
          <w:b/>
          <w:sz w:val="24"/>
        </w:rPr>
        <w:t>sujeto obligado</w:t>
      </w:r>
      <w:r w:rsidRPr="000C5A93">
        <w:rPr>
          <w:rFonts w:ascii="Palatino Linotype" w:hAnsi="Palatino Linotype"/>
          <w:sz w:val="24"/>
        </w:rPr>
        <w:t xml:space="preserve"> </w:t>
      </w:r>
      <w:r w:rsidR="00B80536">
        <w:rPr>
          <w:rFonts w:ascii="Palatino Linotype" w:hAnsi="Palatino Linotype"/>
          <w:sz w:val="24"/>
        </w:rPr>
        <w:t>a proporcionar</w:t>
      </w:r>
      <w:r w:rsidRPr="000C5A93">
        <w:rPr>
          <w:rFonts w:ascii="Palatino Linotype" w:hAnsi="Palatino Linotype"/>
          <w:sz w:val="24"/>
        </w:rPr>
        <w:t xml:space="preserve"> lo peticionado por la parte </w:t>
      </w:r>
      <w:r w:rsidR="00B80536">
        <w:rPr>
          <w:rFonts w:ascii="Palatino Linotype" w:hAnsi="Palatino Linotype"/>
          <w:sz w:val="24"/>
        </w:rPr>
        <w:t>R</w:t>
      </w:r>
      <w:r w:rsidRPr="000C5A93">
        <w:rPr>
          <w:rFonts w:ascii="Palatino Linotype" w:hAnsi="Palatino Linotype"/>
          <w:sz w:val="24"/>
        </w:rPr>
        <w:t>ecurrente</w:t>
      </w:r>
      <w:r w:rsidR="00B80536">
        <w:rPr>
          <w:rFonts w:ascii="Palatino Linotype" w:hAnsi="Palatino Linotype"/>
          <w:sz w:val="24"/>
        </w:rPr>
        <w:t>,</w:t>
      </w:r>
      <w:r w:rsidRPr="000C5A93">
        <w:rPr>
          <w:rFonts w:ascii="Palatino Linotype" w:hAnsi="Palatino Linotype"/>
          <w:sz w:val="24"/>
        </w:rPr>
        <w:t xml:space="preserve"> resulta dable ordenar haga entrega del</w:t>
      </w:r>
      <w:r w:rsidRPr="000C5A93">
        <w:rPr>
          <w:rFonts w:ascii="Palatino Linotype" w:hAnsi="Palatino Linotype"/>
          <w:i/>
          <w:sz w:val="24"/>
        </w:rPr>
        <w:t xml:space="preserve"> </w:t>
      </w:r>
      <w:r w:rsidRPr="000C5A93">
        <w:rPr>
          <w:rFonts w:ascii="Palatino Linotype" w:hAnsi="Palatino Linotype"/>
          <w:sz w:val="24"/>
        </w:rPr>
        <w:t>Organigrama autorizado de la Contraloría Interna Municipal vigente a los periodos correspondiente a los años 2016, 2017, 2018 y 2019</w:t>
      </w:r>
    </w:p>
    <w:p w14:paraId="0505D927" w14:textId="77777777" w:rsidR="00B80536" w:rsidRDefault="00B80536" w:rsidP="00B80536">
      <w:pPr>
        <w:spacing w:after="0" w:line="360" w:lineRule="auto"/>
        <w:jc w:val="both"/>
        <w:rPr>
          <w:rFonts w:ascii="Palatino Linotype" w:eastAsia="Arial Unicode MS" w:hAnsi="Palatino Linotype" w:cs="Arial"/>
          <w:b/>
          <w:sz w:val="24"/>
          <w:u w:val="single"/>
        </w:rPr>
      </w:pPr>
    </w:p>
    <w:p w14:paraId="4FFD0BEB" w14:textId="17E45FC9" w:rsidR="006C4B0A" w:rsidRPr="00B80536" w:rsidRDefault="00B80536" w:rsidP="00B80536">
      <w:pPr>
        <w:spacing w:after="0" w:line="360" w:lineRule="auto"/>
        <w:jc w:val="both"/>
        <w:rPr>
          <w:rFonts w:ascii="Palatino Linotype" w:hAnsi="Palatino Linotype"/>
          <w:sz w:val="24"/>
        </w:rPr>
      </w:pPr>
      <w:r w:rsidRPr="00B80536">
        <w:rPr>
          <w:rFonts w:ascii="Palatino Linotype" w:eastAsia="Arial Unicode MS" w:hAnsi="Palatino Linotype" w:cs="Arial"/>
          <w:bCs/>
          <w:sz w:val="24"/>
        </w:rPr>
        <w:t xml:space="preserve">Aunado a lo antes expuesto, </w:t>
      </w:r>
      <w:r w:rsidR="006C4B0A" w:rsidRPr="00B80536">
        <w:rPr>
          <w:rFonts w:ascii="Palatino Linotype" w:eastAsia="Arial Unicode MS" w:hAnsi="Palatino Linotype" w:cs="Arial"/>
          <w:bCs/>
          <w:sz w:val="24"/>
        </w:rPr>
        <w:t>respecto de las Actas de Cabildo</w:t>
      </w:r>
      <w:r w:rsidR="006C4B0A" w:rsidRPr="00070BD1">
        <w:rPr>
          <w:rFonts w:ascii="Palatino Linotype" w:eastAsia="Arial Unicode MS" w:hAnsi="Palatino Linotype" w:cs="Arial"/>
          <w:b/>
          <w:sz w:val="24"/>
          <w:u w:val="single"/>
        </w:rPr>
        <w:t xml:space="preserve"> </w:t>
      </w:r>
      <w:r w:rsidR="006C4B0A" w:rsidRPr="00070BD1">
        <w:rPr>
          <w:rFonts w:ascii="Palatino Linotype" w:eastAsia="Arial Unicode MS" w:hAnsi="Palatino Linotype" w:cs="Arial"/>
          <w:sz w:val="24"/>
        </w:rPr>
        <w:t>donde se hubieran aprobado los Organigramas del Órgano Interno de Control, la Ley Orgánica Municipal establece:</w:t>
      </w:r>
    </w:p>
    <w:p w14:paraId="39BF1D40" w14:textId="77777777" w:rsidR="006C4B0A" w:rsidRPr="00385E32" w:rsidRDefault="006C4B0A" w:rsidP="006C4B0A">
      <w:pPr>
        <w:spacing w:line="360" w:lineRule="auto"/>
        <w:jc w:val="both"/>
        <w:rPr>
          <w:rFonts w:ascii="Palatino Linotype" w:eastAsia="Arial Unicode MS" w:hAnsi="Palatino Linotype" w:cs="Arial"/>
        </w:rPr>
      </w:pPr>
    </w:p>
    <w:p w14:paraId="73D1E2C9" w14:textId="77777777" w:rsidR="006C4B0A" w:rsidRPr="007E7BD0" w:rsidRDefault="006C4B0A" w:rsidP="00B80536">
      <w:pPr>
        <w:spacing w:after="0" w:line="240" w:lineRule="auto"/>
        <w:ind w:left="851" w:right="851"/>
        <w:jc w:val="both"/>
        <w:rPr>
          <w:rFonts w:ascii="Palatino Linotype" w:hAnsi="Palatino Linotype"/>
          <w:i/>
        </w:rPr>
      </w:pPr>
      <w:r w:rsidRPr="007E7BD0">
        <w:rPr>
          <w:rFonts w:ascii="Palatino Linotype" w:hAnsi="Palatino Linotype"/>
          <w:i/>
        </w:rPr>
        <w:t xml:space="preserve">Artículo 28.- Los ayuntamientos sesionarán cuando menos una vez cada ocho días o cuantas veces sea necesario en asuntos de urgente resolución, a petición de la mayoría de sus miembros y podrán declararse en sesión permanente cuando la importancia del asunto lo requiera. </w:t>
      </w:r>
    </w:p>
    <w:p w14:paraId="55F61E3F" w14:textId="77777777" w:rsidR="006C4B0A" w:rsidRDefault="006C4B0A" w:rsidP="00B80536">
      <w:pPr>
        <w:spacing w:after="0" w:line="240" w:lineRule="auto"/>
        <w:ind w:left="851" w:right="851"/>
        <w:jc w:val="both"/>
        <w:rPr>
          <w:rFonts w:ascii="Palatino Linotype" w:hAnsi="Palatino Linotype"/>
          <w:i/>
        </w:rPr>
      </w:pPr>
    </w:p>
    <w:p w14:paraId="5DF34002" w14:textId="77777777" w:rsidR="006C4B0A" w:rsidRPr="00DE11DA" w:rsidRDefault="006C4B0A" w:rsidP="00B80536">
      <w:pPr>
        <w:spacing w:after="0" w:line="240" w:lineRule="auto"/>
        <w:ind w:left="851" w:right="851"/>
        <w:jc w:val="both"/>
        <w:rPr>
          <w:rFonts w:ascii="Palatino Linotype" w:hAnsi="Palatino Linotype"/>
          <w:b/>
          <w:i/>
        </w:rPr>
      </w:pPr>
      <w:r w:rsidRPr="00DE11DA">
        <w:rPr>
          <w:rFonts w:ascii="Palatino Linotype" w:hAnsi="Palatino Linotype"/>
          <w:b/>
          <w:i/>
        </w:rPr>
        <w:t xml:space="preserve">Las sesiones de los ayuntamientos serán públicas y deberán transmitirse </w:t>
      </w:r>
      <w:r w:rsidRPr="00C3003F">
        <w:rPr>
          <w:rFonts w:ascii="Palatino Linotype" w:hAnsi="Palatino Linotype"/>
          <w:b/>
          <w:i/>
          <w:u w:val="single"/>
        </w:rPr>
        <w:t>a través de la página de internet del municipio.</w:t>
      </w:r>
      <w:r w:rsidRPr="00DE11DA">
        <w:rPr>
          <w:rFonts w:ascii="Palatino Linotype" w:hAnsi="Palatino Linotype"/>
          <w:b/>
          <w:i/>
        </w:rPr>
        <w:t xml:space="preserve"> </w:t>
      </w:r>
    </w:p>
    <w:p w14:paraId="57EB86DC" w14:textId="77777777" w:rsidR="006C4B0A" w:rsidRDefault="006C4B0A" w:rsidP="00B80536">
      <w:pPr>
        <w:spacing w:after="0" w:line="240" w:lineRule="auto"/>
        <w:ind w:left="851" w:right="851"/>
        <w:jc w:val="both"/>
        <w:rPr>
          <w:rFonts w:ascii="Palatino Linotype" w:hAnsi="Palatino Linotype"/>
          <w:i/>
        </w:rPr>
      </w:pPr>
    </w:p>
    <w:p w14:paraId="01A1829D" w14:textId="77777777" w:rsidR="006C4B0A" w:rsidRPr="007E7BD0" w:rsidRDefault="006C4B0A" w:rsidP="00B80536">
      <w:pPr>
        <w:spacing w:after="0" w:line="240" w:lineRule="auto"/>
        <w:ind w:left="851" w:right="851"/>
        <w:jc w:val="both"/>
        <w:rPr>
          <w:rFonts w:ascii="Palatino Linotype" w:hAnsi="Palatino Linotype"/>
          <w:i/>
        </w:rPr>
      </w:pPr>
      <w:r w:rsidRPr="007E7BD0">
        <w:rPr>
          <w:rFonts w:ascii="Palatino Linotype" w:hAnsi="Palatino Linotype"/>
          <w:i/>
        </w:rPr>
        <w:t xml:space="preserve">Las sesiones de los ayuntamientos se celebrarán en la sala de cabildos; y cuando la solemnidad del caso lo requiera, en el recinto previamente declarado oficial para tal objeto. </w:t>
      </w:r>
    </w:p>
    <w:p w14:paraId="2C1C6899" w14:textId="77777777" w:rsidR="006C4B0A" w:rsidRDefault="006C4B0A" w:rsidP="00B80536">
      <w:pPr>
        <w:spacing w:after="0" w:line="240" w:lineRule="auto"/>
        <w:ind w:left="851" w:right="851"/>
        <w:jc w:val="both"/>
        <w:rPr>
          <w:rFonts w:ascii="Palatino Linotype" w:hAnsi="Palatino Linotype"/>
          <w:i/>
        </w:rPr>
      </w:pPr>
    </w:p>
    <w:p w14:paraId="58E58BD3" w14:textId="77777777" w:rsidR="006C4B0A" w:rsidRPr="007E7BD0" w:rsidRDefault="006C4B0A" w:rsidP="00B80536">
      <w:pPr>
        <w:spacing w:after="0" w:line="240" w:lineRule="auto"/>
        <w:ind w:left="851" w:right="851"/>
        <w:jc w:val="both"/>
        <w:rPr>
          <w:rFonts w:ascii="Palatino Linotype" w:hAnsi="Palatino Linotype"/>
          <w:i/>
        </w:rPr>
      </w:pPr>
      <w:r w:rsidRPr="007E7BD0">
        <w:rPr>
          <w:rFonts w:ascii="Palatino Linotype" w:hAnsi="Palatino Linotype"/>
          <w:i/>
        </w:rPr>
        <w:t xml:space="preserve">Los ayuntamientos sesionarán en cabildo abierto cuando menos bimestralmente. </w:t>
      </w:r>
    </w:p>
    <w:p w14:paraId="7932059D" w14:textId="77777777" w:rsidR="006C4B0A" w:rsidRDefault="006C4B0A" w:rsidP="00B80536">
      <w:pPr>
        <w:spacing w:after="0" w:line="240" w:lineRule="auto"/>
        <w:ind w:left="851" w:right="851"/>
        <w:jc w:val="both"/>
        <w:rPr>
          <w:rFonts w:ascii="Palatino Linotype" w:hAnsi="Palatino Linotype"/>
          <w:i/>
        </w:rPr>
      </w:pPr>
    </w:p>
    <w:p w14:paraId="0F0E4608" w14:textId="77777777" w:rsidR="006C4B0A" w:rsidRPr="007E7BD0" w:rsidRDefault="006C4B0A" w:rsidP="00B80536">
      <w:pPr>
        <w:spacing w:after="0" w:line="240" w:lineRule="auto"/>
        <w:ind w:left="851" w:right="851"/>
        <w:jc w:val="both"/>
        <w:rPr>
          <w:rFonts w:ascii="Palatino Linotype" w:hAnsi="Palatino Linotype"/>
          <w:i/>
        </w:rPr>
      </w:pPr>
      <w:r w:rsidRPr="007E7BD0">
        <w:rPr>
          <w:rFonts w:ascii="Palatino Linotype" w:hAnsi="Palatino Linotype"/>
          <w:i/>
        </w:rPr>
        <w:t xml:space="preserve">El cabildo en sesión abierta es la sesión que celebra el Ayuntamiento, en la cual los habitantes participan directamente con derecho a </w:t>
      </w:r>
      <w:proofErr w:type="gramStart"/>
      <w:r w:rsidRPr="007E7BD0">
        <w:rPr>
          <w:rFonts w:ascii="Palatino Linotype" w:hAnsi="Palatino Linotype"/>
          <w:i/>
        </w:rPr>
        <w:t>voz</w:t>
      </w:r>
      <w:proofErr w:type="gramEnd"/>
      <w:r w:rsidRPr="007E7BD0">
        <w:rPr>
          <w:rFonts w:ascii="Palatino Linotype" w:hAnsi="Palatino Linotype"/>
          <w:i/>
        </w:rPr>
        <w:t xml:space="preserve"> pero sin voto, a fin de discutir asuntos de interés para la comunidad y con competencia sobre el mismo. </w:t>
      </w:r>
    </w:p>
    <w:p w14:paraId="31A16D42" w14:textId="77777777" w:rsidR="006C4B0A" w:rsidRDefault="006C4B0A" w:rsidP="00B80536">
      <w:pPr>
        <w:spacing w:after="0" w:line="240" w:lineRule="auto"/>
        <w:ind w:left="851" w:right="851"/>
        <w:jc w:val="both"/>
        <w:rPr>
          <w:rFonts w:ascii="Palatino Linotype" w:hAnsi="Palatino Linotype"/>
          <w:i/>
        </w:rPr>
      </w:pPr>
    </w:p>
    <w:p w14:paraId="18E95A57" w14:textId="77777777" w:rsidR="006C4B0A" w:rsidRPr="007E7BD0" w:rsidRDefault="006C4B0A" w:rsidP="00B80536">
      <w:pPr>
        <w:spacing w:after="0" w:line="240" w:lineRule="auto"/>
        <w:ind w:left="851" w:right="851"/>
        <w:jc w:val="both"/>
        <w:rPr>
          <w:rFonts w:ascii="Palatino Linotype" w:hAnsi="Palatino Linotype"/>
          <w:i/>
        </w:rPr>
      </w:pPr>
      <w:r w:rsidRPr="007E7BD0">
        <w:rPr>
          <w:rFonts w:ascii="Palatino Linotype" w:hAnsi="Palatino Linotype"/>
          <w:i/>
        </w:rPr>
        <w:t xml:space="preserve">En este tipo de sesiones el Ayuntamiento escuchará la opinión del público que participe en la Sesión y podrá tomarla en cuenta al dictaminar sus resoluciones. </w:t>
      </w:r>
    </w:p>
    <w:p w14:paraId="4B3B7B85" w14:textId="77777777" w:rsidR="006C4B0A" w:rsidRDefault="006C4B0A" w:rsidP="00B80536">
      <w:pPr>
        <w:spacing w:after="0" w:line="240" w:lineRule="auto"/>
        <w:ind w:left="851" w:right="851"/>
        <w:jc w:val="both"/>
        <w:rPr>
          <w:rFonts w:ascii="Palatino Linotype" w:hAnsi="Palatino Linotype"/>
          <w:i/>
        </w:rPr>
      </w:pPr>
    </w:p>
    <w:p w14:paraId="43FE74D5" w14:textId="77777777" w:rsidR="006C4B0A" w:rsidRPr="007E7BD0" w:rsidRDefault="006C4B0A" w:rsidP="00B80536">
      <w:pPr>
        <w:spacing w:after="0" w:line="240" w:lineRule="auto"/>
        <w:ind w:left="851" w:right="851"/>
        <w:jc w:val="both"/>
        <w:rPr>
          <w:rFonts w:ascii="Palatino Linotype" w:hAnsi="Palatino Linotype"/>
          <w:i/>
        </w:rPr>
      </w:pPr>
      <w:r w:rsidRPr="007E7BD0">
        <w:rPr>
          <w:rFonts w:ascii="Palatino Linotype" w:hAnsi="Palatino Linotype"/>
          <w:i/>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13D4EF37" w14:textId="77777777" w:rsidR="006C4B0A" w:rsidRDefault="006C4B0A" w:rsidP="006C4B0A">
      <w:pPr>
        <w:spacing w:line="360" w:lineRule="auto"/>
        <w:jc w:val="both"/>
        <w:rPr>
          <w:rFonts w:ascii="Palatino Linotype" w:eastAsia="Calibri" w:hAnsi="Palatino Linotype"/>
        </w:rPr>
      </w:pPr>
    </w:p>
    <w:p w14:paraId="6AE9D0AB" w14:textId="2DD512D4" w:rsidR="006C4B0A" w:rsidRPr="006C4B0A" w:rsidRDefault="006C4B0A" w:rsidP="00B80536">
      <w:pPr>
        <w:spacing w:after="0" w:line="360" w:lineRule="auto"/>
        <w:jc w:val="both"/>
        <w:rPr>
          <w:rFonts w:ascii="Palatino Linotype" w:eastAsia="Calibri" w:hAnsi="Palatino Linotype"/>
          <w:sz w:val="24"/>
        </w:rPr>
      </w:pPr>
      <w:r w:rsidRPr="006C4B0A">
        <w:rPr>
          <w:rFonts w:ascii="Palatino Linotype" w:eastAsia="Calibri" w:hAnsi="Palatino Linotype"/>
          <w:sz w:val="24"/>
        </w:rPr>
        <w:t xml:space="preserve">Como podemos apreciar los </w:t>
      </w:r>
      <w:r w:rsidR="00B80536">
        <w:rPr>
          <w:rFonts w:ascii="Palatino Linotype" w:eastAsia="Calibri" w:hAnsi="Palatino Linotype"/>
          <w:sz w:val="24"/>
        </w:rPr>
        <w:t>A</w:t>
      </w:r>
      <w:r w:rsidRPr="006C4B0A">
        <w:rPr>
          <w:rFonts w:ascii="Palatino Linotype" w:eastAsia="Calibri" w:hAnsi="Palatino Linotype"/>
          <w:sz w:val="24"/>
        </w:rPr>
        <w:t>yuntamientos sesionan cuando menos una vez cada ocho días o cuantas veces sea necesario en asuntos de urgente resolución, a petición de la mayoría de sus miembros y podrán declararse en sesión permanente cuando la importancia del asunto lo requiera, también establece que las sesiones de los ayuntamientos son públicas y que deben transmitirse a través de la página de internet del municipio.</w:t>
      </w:r>
    </w:p>
    <w:p w14:paraId="26F71919" w14:textId="77777777" w:rsidR="006C4B0A" w:rsidRPr="006C4B0A" w:rsidRDefault="006C4B0A" w:rsidP="00B80536">
      <w:pPr>
        <w:spacing w:after="0" w:line="360" w:lineRule="auto"/>
        <w:jc w:val="both"/>
        <w:rPr>
          <w:rFonts w:ascii="Palatino Linotype" w:eastAsia="Calibri" w:hAnsi="Palatino Linotype"/>
          <w:sz w:val="24"/>
        </w:rPr>
      </w:pPr>
    </w:p>
    <w:p w14:paraId="708A99FD" w14:textId="77777777" w:rsidR="006C4B0A" w:rsidRPr="006C4B0A" w:rsidRDefault="006C4B0A" w:rsidP="00B80536">
      <w:pPr>
        <w:spacing w:after="0" w:line="360" w:lineRule="auto"/>
        <w:jc w:val="both"/>
        <w:rPr>
          <w:rFonts w:ascii="Palatino Linotype" w:eastAsia="Calibri" w:hAnsi="Palatino Linotype"/>
          <w:sz w:val="24"/>
        </w:rPr>
      </w:pPr>
      <w:r w:rsidRPr="006C4B0A">
        <w:rPr>
          <w:rFonts w:ascii="Palatino Linotype" w:eastAsia="Calibri" w:hAnsi="Palatino Linotype"/>
          <w:sz w:val="24"/>
        </w:rPr>
        <w:t>En ese sentido, la Ley de Transparencia y Acceso a la Información Pública del Estado de México y Municipios establece:</w:t>
      </w:r>
    </w:p>
    <w:p w14:paraId="10426ACF" w14:textId="77777777" w:rsidR="006C4B0A" w:rsidRDefault="006C4B0A" w:rsidP="006C4B0A">
      <w:pPr>
        <w:spacing w:line="360" w:lineRule="auto"/>
        <w:jc w:val="both"/>
        <w:rPr>
          <w:rFonts w:ascii="Palatino Linotype" w:eastAsia="Calibri" w:hAnsi="Palatino Linotype"/>
        </w:rPr>
      </w:pPr>
    </w:p>
    <w:p w14:paraId="5F085041" w14:textId="77777777" w:rsidR="006C4B0A" w:rsidRDefault="006C4B0A" w:rsidP="00B80536">
      <w:pPr>
        <w:spacing w:after="0" w:line="240" w:lineRule="auto"/>
        <w:ind w:left="851" w:right="851"/>
        <w:jc w:val="both"/>
        <w:rPr>
          <w:rFonts w:ascii="Palatino Linotype" w:hAnsi="Palatino Linotype"/>
          <w:i/>
        </w:rPr>
      </w:pPr>
      <w:r>
        <w:rPr>
          <w:rFonts w:ascii="Palatino Linotype" w:hAnsi="Palatino Linotype"/>
          <w:i/>
        </w:rPr>
        <w:t>“</w:t>
      </w:r>
      <w:r w:rsidRPr="00382A33">
        <w:rPr>
          <w:rFonts w:ascii="Palatino Linotype" w:hAnsi="Palatino Linotype"/>
          <w:i/>
        </w:rPr>
        <w:t>Artículo 94. Además de las obligaciones de transparencia común a que se refiere el Capítulo II de este Título, los sujetos</w:t>
      </w:r>
      <w:r>
        <w:rPr>
          <w:rFonts w:ascii="Palatino Linotype" w:hAnsi="Palatino Linotype"/>
          <w:i/>
        </w:rPr>
        <w:t xml:space="preserve"> </w:t>
      </w:r>
      <w:r w:rsidRPr="00382A33">
        <w:rPr>
          <w:rFonts w:ascii="Palatino Linotype" w:hAnsi="Palatino Linotype"/>
          <w:i/>
        </w:rPr>
        <w:t>obligados del Poder Ejecutivo Local y municipales, deberán poner a disposición del público y actualizar la siguiente</w:t>
      </w:r>
      <w:r>
        <w:rPr>
          <w:rFonts w:ascii="Palatino Linotype" w:hAnsi="Palatino Linotype"/>
          <w:i/>
        </w:rPr>
        <w:t xml:space="preserve"> </w:t>
      </w:r>
      <w:r w:rsidRPr="00382A33">
        <w:rPr>
          <w:rFonts w:ascii="Palatino Linotype" w:hAnsi="Palatino Linotype"/>
          <w:i/>
        </w:rPr>
        <w:t>información:</w:t>
      </w:r>
    </w:p>
    <w:p w14:paraId="5CFBAB46" w14:textId="77777777" w:rsidR="006C4B0A" w:rsidRDefault="006C4B0A" w:rsidP="00B80536">
      <w:pPr>
        <w:spacing w:after="0" w:line="240" w:lineRule="auto"/>
        <w:ind w:left="851" w:right="851"/>
        <w:jc w:val="both"/>
        <w:rPr>
          <w:rFonts w:ascii="Palatino Linotype" w:hAnsi="Palatino Linotype"/>
          <w:i/>
        </w:rPr>
      </w:pPr>
      <w:r>
        <w:rPr>
          <w:rFonts w:ascii="Palatino Linotype" w:hAnsi="Palatino Linotype"/>
          <w:i/>
        </w:rPr>
        <w:t>…</w:t>
      </w:r>
    </w:p>
    <w:p w14:paraId="3DE67838" w14:textId="77777777" w:rsidR="006C4B0A" w:rsidRPr="00382A33" w:rsidRDefault="006C4B0A" w:rsidP="00B80536">
      <w:pPr>
        <w:spacing w:after="0" w:line="240" w:lineRule="auto"/>
        <w:ind w:left="851" w:right="851"/>
        <w:jc w:val="both"/>
        <w:rPr>
          <w:rFonts w:ascii="Palatino Linotype" w:hAnsi="Palatino Linotype"/>
          <w:i/>
        </w:rPr>
      </w:pPr>
      <w:r w:rsidRPr="00382A33">
        <w:rPr>
          <w:rFonts w:ascii="Palatino Linotype" w:hAnsi="Palatino Linotype"/>
          <w:i/>
        </w:rPr>
        <w:t>II. Adicionalmente en el caso de los municipios:</w:t>
      </w:r>
    </w:p>
    <w:p w14:paraId="4D9EC360" w14:textId="77777777" w:rsidR="006C4B0A" w:rsidRPr="00382A33" w:rsidRDefault="006C4B0A" w:rsidP="00B80536">
      <w:pPr>
        <w:spacing w:after="0" w:line="240" w:lineRule="auto"/>
        <w:ind w:left="851" w:right="851"/>
        <w:jc w:val="both"/>
        <w:rPr>
          <w:rFonts w:ascii="Palatino Linotype" w:hAnsi="Palatino Linotype"/>
          <w:i/>
        </w:rPr>
      </w:pPr>
      <w:r w:rsidRPr="00382A33">
        <w:rPr>
          <w:rFonts w:ascii="Palatino Linotype" w:hAnsi="Palatino Linotype"/>
          <w:i/>
        </w:rPr>
        <w:t>…</w:t>
      </w:r>
    </w:p>
    <w:p w14:paraId="5EBA1B35" w14:textId="77777777" w:rsidR="006C4B0A" w:rsidRPr="00382A33" w:rsidRDefault="006C4B0A" w:rsidP="00B80536">
      <w:pPr>
        <w:spacing w:after="0" w:line="240" w:lineRule="auto"/>
        <w:ind w:left="851" w:right="851"/>
        <w:jc w:val="both"/>
        <w:rPr>
          <w:rFonts w:ascii="Palatino Linotype" w:hAnsi="Palatino Linotype"/>
          <w:i/>
        </w:rPr>
      </w:pPr>
      <w:r w:rsidRPr="00067424">
        <w:rPr>
          <w:rFonts w:ascii="Palatino Linotype" w:hAnsi="Palatino Linotype"/>
          <w:b/>
          <w:i/>
          <w:u w:val="single"/>
        </w:rPr>
        <w:t>b) Las actas de sesiones de cabildo</w:t>
      </w:r>
      <w:r w:rsidRPr="00382A33">
        <w:rPr>
          <w:rFonts w:ascii="Palatino Linotype" w:hAnsi="Palatino Linotype"/>
          <w:i/>
        </w:rPr>
        <w:t>, los controles de asistencia de los integrantes del Ayuntamiento a las sesiones</w:t>
      </w:r>
      <w:r>
        <w:rPr>
          <w:rFonts w:ascii="Palatino Linotype" w:hAnsi="Palatino Linotype"/>
          <w:i/>
        </w:rPr>
        <w:t xml:space="preserve"> </w:t>
      </w:r>
      <w:r w:rsidRPr="00382A33">
        <w:rPr>
          <w:rFonts w:ascii="Palatino Linotype" w:hAnsi="Palatino Linotype"/>
          <w:i/>
        </w:rPr>
        <w:t>de cabildo y el sentido de votación de los miembros del cabildo sobre las iniciativas o acuerdos;</w:t>
      </w:r>
    </w:p>
    <w:p w14:paraId="24B29839" w14:textId="77777777" w:rsidR="006C4B0A" w:rsidRPr="006C4B0A" w:rsidRDefault="006C4B0A" w:rsidP="006C4B0A">
      <w:pPr>
        <w:spacing w:line="360" w:lineRule="auto"/>
        <w:jc w:val="both"/>
        <w:rPr>
          <w:rFonts w:ascii="Palatino Linotype" w:hAnsi="Palatino Linotype"/>
          <w:color w:val="000000"/>
          <w:sz w:val="24"/>
        </w:rPr>
      </w:pPr>
    </w:p>
    <w:p w14:paraId="376FF382" w14:textId="0774AD7B" w:rsidR="00944459" w:rsidRDefault="00B8167C" w:rsidP="00D13764">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En tal tesitura, toda vez que ha sido demostrada la fuente obligacional del Sujeto Obligado para generar, administrar y poseer la información particionada por el particular en el punto 3 de la solicitud de acceso a la </w:t>
      </w:r>
      <w:proofErr w:type="gramStart"/>
      <w:r>
        <w:rPr>
          <w:rFonts w:ascii="Palatino Linotype" w:hAnsi="Palatino Linotype"/>
          <w:sz w:val="24"/>
          <w:szCs w:val="24"/>
        </w:rPr>
        <w:t xml:space="preserve">información, </w:t>
      </w:r>
      <w:r w:rsidRPr="00B8167C">
        <w:rPr>
          <w:rFonts w:ascii="Palatino Linotype" w:hAnsi="Palatino Linotype"/>
          <w:sz w:val="24"/>
        </w:rPr>
        <w:t xml:space="preserve"> </w:t>
      </w:r>
      <w:r>
        <w:rPr>
          <w:rFonts w:ascii="Palatino Linotype" w:hAnsi="Palatino Linotype"/>
          <w:sz w:val="24"/>
        </w:rPr>
        <w:t>lo</w:t>
      </w:r>
      <w:proofErr w:type="gramEnd"/>
      <w:r>
        <w:rPr>
          <w:rFonts w:ascii="Palatino Linotype" w:hAnsi="Palatino Linotype"/>
          <w:sz w:val="24"/>
        </w:rPr>
        <w:t xml:space="preserve"> </w:t>
      </w:r>
      <w:r w:rsidRPr="000C5A93">
        <w:rPr>
          <w:rFonts w:ascii="Palatino Linotype" w:hAnsi="Palatino Linotype"/>
          <w:sz w:val="24"/>
        </w:rPr>
        <w:t xml:space="preserve">dable </w:t>
      </w:r>
      <w:r>
        <w:rPr>
          <w:rFonts w:ascii="Palatino Linotype" w:hAnsi="Palatino Linotype"/>
          <w:sz w:val="24"/>
        </w:rPr>
        <w:t xml:space="preserve">es </w:t>
      </w:r>
      <w:r w:rsidRPr="000C5A93">
        <w:rPr>
          <w:rFonts w:ascii="Palatino Linotype" w:hAnsi="Palatino Linotype"/>
          <w:sz w:val="24"/>
        </w:rPr>
        <w:t>ordenar haga entrega del</w:t>
      </w:r>
      <w:r w:rsidRPr="000C5A93">
        <w:rPr>
          <w:rFonts w:ascii="Palatino Linotype" w:hAnsi="Palatino Linotype"/>
          <w:i/>
          <w:sz w:val="24"/>
        </w:rPr>
        <w:t xml:space="preserve"> </w:t>
      </w:r>
      <w:r w:rsidRPr="000C5A93">
        <w:rPr>
          <w:rFonts w:ascii="Palatino Linotype" w:hAnsi="Palatino Linotype"/>
          <w:sz w:val="24"/>
        </w:rPr>
        <w:t>Organigrama autorizado de la Contraloría Interna Municipal vigente a los periodos correspondiente a los años 2016, 2017, 2018 y 2019</w:t>
      </w:r>
      <w:r w:rsidR="004A4148" w:rsidRPr="004A4148">
        <w:rPr>
          <w:rFonts w:ascii="Palatino Linotype" w:hAnsi="Palatino Linotype"/>
          <w:sz w:val="24"/>
        </w:rPr>
        <w:t>, incluyendo el acta de cabildo en la cual fueron autorizados.</w:t>
      </w:r>
    </w:p>
    <w:p w14:paraId="71A79B34" w14:textId="77777777" w:rsidR="00944459" w:rsidRDefault="00944459" w:rsidP="00D13764">
      <w:pPr>
        <w:spacing w:after="0" w:line="360" w:lineRule="auto"/>
        <w:jc w:val="both"/>
        <w:rPr>
          <w:rFonts w:ascii="Palatino Linotype" w:hAnsi="Palatino Linotype"/>
          <w:sz w:val="24"/>
          <w:szCs w:val="24"/>
        </w:rPr>
      </w:pPr>
    </w:p>
    <w:p w14:paraId="65EB5B62" w14:textId="4117D62A" w:rsidR="00DF5138" w:rsidRPr="00543C5F" w:rsidRDefault="00DF5138" w:rsidP="00DF5138">
      <w:pPr>
        <w:spacing w:line="360" w:lineRule="auto"/>
        <w:jc w:val="both"/>
        <w:rPr>
          <w:rFonts w:ascii="Palatino Linotype" w:hAnsi="Palatino Linotype" w:cs="Arial"/>
          <w:sz w:val="24"/>
          <w:szCs w:val="24"/>
          <w:lang w:eastAsia="es-MX"/>
        </w:rPr>
      </w:pPr>
      <w:r w:rsidRPr="00543C5F">
        <w:rPr>
          <w:rFonts w:ascii="Palatino Linotype" w:eastAsia="Calibri" w:hAnsi="Palatino Linotype"/>
          <w:sz w:val="24"/>
          <w:szCs w:val="24"/>
        </w:rPr>
        <w:t xml:space="preserve">Por </w:t>
      </w:r>
      <w:r w:rsidR="008901D2" w:rsidRPr="00543C5F">
        <w:rPr>
          <w:rFonts w:ascii="Palatino Linotype" w:eastAsia="Calibri" w:hAnsi="Palatino Linotype"/>
          <w:sz w:val="24"/>
          <w:szCs w:val="24"/>
        </w:rPr>
        <w:t>último</w:t>
      </w:r>
      <w:r w:rsidRPr="00543C5F">
        <w:rPr>
          <w:rFonts w:ascii="Palatino Linotype" w:eastAsia="Calibri" w:hAnsi="Palatino Linotype"/>
          <w:sz w:val="24"/>
          <w:szCs w:val="24"/>
        </w:rPr>
        <w:t xml:space="preserve"> por lo que respecta al punto </w:t>
      </w:r>
      <w:r w:rsidRPr="008F61AE">
        <w:rPr>
          <w:rFonts w:ascii="Palatino Linotype" w:eastAsia="Calibri" w:hAnsi="Palatino Linotype"/>
          <w:b/>
          <w:bCs/>
          <w:sz w:val="28"/>
          <w:szCs w:val="28"/>
        </w:rPr>
        <w:t>7</w:t>
      </w:r>
      <w:r w:rsidR="008901D2">
        <w:rPr>
          <w:rFonts w:ascii="Palatino Linotype" w:eastAsia="Calibri" w:hAnsi="Palatino Linotype"/>
          <w:b/>
          <w:bCs/>
          <w:sz w:val="28"/>
          <w:szCs w:val="28"/>
        </w:rPr>
        <w:t xml:space="preserve"> </w:t>
      </w:r>
      <w:r w:rsidR="008901D2" w:rsidRPr="008901D2">
        <w:rPr>
          <w:rFonts w:ascii="Palatino Linotype" w:eastAsia="Calibri" w:hAnsi="Palatino Linotype"/>
          <w:sz w:val="24"/>
          <w:szCs w:val="24"/>
        </w:rPr>
        <w:t>de la solicitud de información</w:t>
      </w:r>
      <w:r w:rsidR="008901D2" w:rsidRPr="008901D2">
        <w:rPr>
          <w:rFonts w:ascii="Palatino Linotype" w:eastAsia="Calibri" w:hAnsi="Palatino Linotype"/>
          <w:sz w:val="28"/>
          <w:szCs w:val="28"/>
        </w:rPr>
        <w:t>,</w:t>
      </w:r>
      <w:r w:rsidR="008901D2">
        <w:rPr>
          <w:rFonts w:ascii="Palatino Linotype" w:eastAsia="Calibri" w:hAnsi="Palatino Linotype"/>
          <w:b/>
          <w:bCs/>
          <w:sz w:val="28"/>
          <w:szCs w:val="28"/>
        </w:rPr>
        <w:t xml:space="preserve"> </w:t>
      </w:r>
      <w:r w:rsidR="008901D2">
        <w:rPr>
          <w:rFonts w:ascii="Palatino Linotype" w:eastAsia="Calibri" w:hAnsi="Palatino Linotype"/>
          <w:sz w:val="24"/>
          <w:szCs w:val="24"/>
        </w:rPr>
        <w:t>referente</w:t>
      </w:r>
      <w:r w:rsidR="008F61AE">
        <w:rPr>
          <w:rFonts w:ascii="Palatino Linotype" w:eastAsia="Calibri" w:hAnsi="Palatino Linotype"/>
          <w:sz w:val="24"/>
          <w:szCs w:val="24"/>
        </w:rPr>
        <w:t xml:space="preserve"> a los </w:t>
      </w:r>
      <w:r w:rsidR="008901D2">
        <w:rPr>
          <w:rFonts w:ascii="Palatino Linotype" w:eastAsia="Calibri" w:hAnsi="Palatino Linotype"/>
          <w:sz w:val="24"/>
          <w:szCs w:val="24"/>
        </w:rPr>
        <w:t>p</w:t>
      </w:r>
      <w:r w:rsidR="008901D2" w:rsidRPr="008901D2">
        <w:rPr>
          <w:rFonts w:ascii="Palatino Linotype" w:eastAsia="Calibri" w:hAnsi="Palatino Linotype"/>
          <w:sz w:val="24"/>
          <w:szCs w:val="24"/>
        </w:rPr>
        <w:t>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8901D2">
        <w:rPr>
          <w:rFonts w:ascii="Palatino Linotype" w:eastAsia="Calibri" w:hAnsi="Palatino Linotype"/>
          <w:sz w:val="24"/>
          <w:szCs w:val="24"/>
        </w:rPr>
        <w:t xml:space="preserve">, ante la respuesta del Sujeto Obligado al señalar que  </w:t>
      </w:r>
      <w:r w:rsidR="008901D2" w:rsidRPr="008901D2">
        <w:rPr>
          <w:rFonts w:ascii="Palatino Linotype" w:eastAsia="Calibri" w:hAnsi="Palatino Linotype"/>
          <w:sz w:val="24"/>
          <w:szCs w:val="24"/>
        </w:rPr>
        <w:t>la solicitud es inexacta</w:t>
      </w:r>
      <w:r w:rsidR="008901D2">
        <w:rPr>
          <w:rFonts w:ascii="Palatino Linotype" w:eastAsia="Calibri" w:hAnsi="Palatino Linotype"/>
          <w:sz w:val="24"/>
          <w:szCs w:val="24"/>
        </w:rPr>
        <w:t xml:space="preserve">,  </w:t>
      </w:r>
      <w:r w:rsidRPr="00543C5F">
        <w:rPr>
          <w:rFonts w:ascii="Palatino Linotype" w:hAnsi="Palatino Linotype" w:cs="Arial"/>
          <w:sz w:val="24"/>
          <w:szCs w:val="24"/>
          <w:lang w:eastAsia="es-MX"/>
        </w:rPr>
        <w:t xml:space="preserve">esta Ponencia </w:t>
      </w:r>
      <w:r w:rsidR="006603CD">
        <w:rPr>
          <w:rFonts w:ascii="Palatino Linotype" w:hAnsi="Palatino Linotype" w:cs="Arial"/>
          <w:sz w:val="24"/>
          <w:szCs w:val="24"/>
          <w:lang w:eastAsia="es-MX"/>
        </w:rPr>
        <w:t xml:space="preserve">considera oportuno señalar lo establecido en </w:t>
      </w:r>
      <w:r w:rsidRPr="00543C5F">
        <w:rPr>
          <w:rFonts w:ascii="Palatino Linotype" w:hAnsi="Palatino Linotype" w:cs="Arial"/>
          <w:sz w:val="24"/>
          <w:szCs w:val="24"/>
          <w:lang w:eastAsia="es-MX"/>
        </w:rPr>
        <w:t xml:space="preserve">a la Ley de Transparencia y Acceso a la Información Pública del Estado de México y Municipios en donde </w:t>
      </w:r>
      <w:r w:rsidR="006603CD">
        <w:rPr>
          <w:rFonts w:ascii="Palatino Linotype" w:hAnsi="Palatino Linotype" w:cs="Arial"/>
          <w:sz w:val="24"/>
          <w:szCs w:val="24"/>
          <w:lang w:eastAsia="es-MX"/>
        </w:rPr>
        <w:t>establece</w:t>
      </w:r>
      <w:r w:rsidRPr="00543C5F">
        <w:rPr>
          <w:rFonts w:ascii="Palatino Linotype" w:hAnsi="Palatino Linotype" w:cs="Arial"/>
          <w:sz w:val="24"/>
          <w:szCs w:val="24"/>
          <w:lang w:eastAsia="es-MX"/>
        </w:rPr>
        <w:t xml:space="preserve"> cuales son las obligaciones de transparencia comunes para los sujetos obligados dentro de su numeral 92 fracción XII</w:t>
      </w:r>
      <w:r w:rsidR="006603CD">
        <w:rPr>
          <w:rFonts w:ascii="Palatino Linotype" w:hAnsi="Palatino Linotype" w:cs="Arial"/>
          <w:sz w:val="24"/>
          <w:szCs w:val="24"/>
          <w:lang w:eastAsia="es-MX"/>
        </w:rPr>
        <w:t>, que dispone lo siguiente:</w:t>
      </w:r>
    </w:p>
    <w:p w14:paraId="111DA64E" w14:textId="77777777" w:rsidR="00DF5138" w:rsidRPr="00F856B6" w:rsidRDefault="00DF5138" w:rsidP="00DF5138">
      <w:pPr>
        <w:spacing w:line="360" w:lineRule="auto"/>
        <w:jc w:val="both"/>
        <w:rPr>
          <w:rFonts w:ascii="Palatino Linotype" w:hAnsi="Palatino Linotype" w:cs="Arial"/>
          <w:lang w:eastAsia="es-MX"/>
        </w:rPr>
      </w:pPr>
    </w:p>
    <w:p w14:paraId="3981C0CC" w14:textId="77777777" w:rsidR="00DF5138" w:rsidRPr="00F856B6" w:rsidRDefault="00DF5138" w:rsidP="00DF5138">
      <w:pPr>
        <w:ind w:left="709" w:right="757"/>
        <w:jc w:val="center"/>
        <w:rPr>
          <w:rFonts w:ascii="Palatino Linotype" w:hAnsi="Palatino Linotype"/>
          <w:b/>
          <w:i/>
        </w:rPr>
      </w:pPr>
      <w:r w:rsidRPr="00F856B6">
        <w:rPr>
          <w:rFonts w:ascii="Palatino Linotype" w:hAnsi="Palatino Linotype"/>
          <w:b/>
          <w:i/>
        </w:rPr>
        <w:t>Capítulo II</w:t>
      </w:r>
    </w:p>
    <w:p w14:paraId="41CE305F" w14:textId="77777777" w:rsidR="00DF5138" w:rsidRPr="00F856B6" w:rsidRDefault="00DF5138" w:rsidP="00DF5138">
      <w:pPr>
        <w:ind w:left="709" w:right="757"/>
        <w:jc w:val="center"/>
        <w:rPr>
          <w:rFonts w:ascii="Palatino Linotype" w:hAnsi="Palatino Linotype"/>
          <w:b/>
          <w:i/>
        </w:rPr>
      </w:pPr>
      <w:r w:rsidRPr="00F856B6">
        <w:rPr>
          <w:rFonts w:ascii="Palatino Linotype" w:hAnsi="Palatino Linotype"/>
          <w:b/>
          <w:i/>
        </w:rPr>
        <w:t>De las Obligaciones de Transparencia Comunes</w:t>
      </w:r>
    </w:p>
    <w:p w14:paraId="1E227352" w14:textId="77777777" w:rsidR="00DF5138" w:rsidRPr="00F856B6" w:rsidRDefault="00DF5138" w:rsidP="00DF5138">
      <w:pPr>
        <w:jc w:val="center"/>
        <w:rPr>
          <w:rFonts w:ascii="Palatino Linotype" w:hAnsi="Palatino Linotype"/>
          <w:b/>
          <w:i/>
        </w:rPr>
      </w:pPr>
    </w:p>
    <w:p w14:paraId="2AAEDD38" w14:textId="77777777" w:rsidR="00DF5138" w:rsidRPr="00F856B6" w:rsidRDefault="00DF5138" w:rsidP="00DF5138">
      <w:pPr>
        <w:ind w:left="709" w:right="757"/>
        <w:jc w:val="both"/>
        <w:rPr>
          <w:rFonts w:ascii="Palatino Linotype" w:hAnsi="Palatino Linotype"/>
          <w:i/>
        </w:rPr>
      </w:pPr>
      <w:r w:rsidRPr="00F856B6">
        <w:rPr>
          <w:rFonts w:ascii="Palatino Linotype" w:hAnsi="Palatino Linotype"/>
          <w:b/>
          <w:i/>
        </w:rPr>
        <w:t>Artículo 92</w:t>
      </w:r>
      <w:r w:rsidRPr="00F856B6">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Pr="00F856B6">
        <w:rPr>
          <w:rFonts w:ascii="Palatino Linotype" w:hAnsi="Palatino Linotype"/>
          <w:i/>
        </w:rPr>
        <w:lastRenderedPageBreak/>
        <w:t>social, según corresponda, la información, por lo menos, de los temas, documentos y políticas que a continuación se señalan:</w:t>
      </w:r>
    </w:p>
    <w:p w14:paraId="11696B50" w14:textId="77777777" w:rsidR="00DF5138" w:rsidRPr="00F856B6" w:rsidRDefault="00DF5138" w:rsidP="00DF5138">
      <w:pPr>
        <w:ind w:left="709" w:right="757"/>
        <w:jc w:val="both"/>
        <w:rPr>
          <w:rFonts w:ascii="Palatino Linotype" w:hAnsi="Palatino Linotype"/>
          <w:i/>
        </w:rPr>
      </w:pPr>
      <w:r w:rsidRPr="00F856B6">
        <w:rPr>
          <w:rFonts w:ascii="Palatino Linotype" w:hAnsi="Palatino Linotype"/>
          <w:i/>
        </w:rPr>
        <w:t>…</w:t>
      </w:r>
    </w:p>
    <w:p w14:paraId="144697DC" w14:textId="77777777" w:rsidR="00DF5138" w:rsidRPr="00F856B6" w:rsidRDefault="00DF5138" w:rsidP="00DF5138">
      <w:pPr>
        <w:ind w:left="709" w:right="757"/>
        <w:jc w:val="both"/>
        <w:rPr>
          <w:rFonts w:ascii="Palatino Linotype" w:hAnsi="Palatino Linotype" w:cs="Arial"/>
          <w:i/>
          <w:lang w:eastAsia="es-MX"/>
        </w:rPr>
      </w:pPr>
      <w:r w:rsidRPr="00F856B6">
        <w:rPr>
          <w:rFonts w:ascii="Palatino Linotype" w:hAnsi="Palatino Linotype"/>
          <w:i/>
        </w:rPr>
        <w:t>XII. El perfil de los puestos de los servidores públicos a su servicio en los casos que aplique;</w:t>
      </w:r>
      <w:r w:rsidRPr="00F856B6">
        <w:rPr>
          <w:rFonts w:ascii="Palatino Linotype" w:hAnsi="Palatino Linotype" w:cs="Arial"/>
          <w:i/>
          <w:lang w:eastAsia="es-MX"/>
        </w:rPr>
        <w:t xml:space="preserve"> </w:t>
      </w:r>
    </w:p>
    <w:p w14:paraId="733C8472" w14:textId="77777777" w:rsidR="00DF5138" w:rsidRDefault="00DF5138" w:rsidP="00DF5138">
      <w:pPr>
        <w:ind w:left="709" w:right="757"/>
        <w:jc w:val="both"/>
        <w:rPr>
          <w:rFonts w:ascii="Palatino Linotype" w:hAnsi="Palatino Linotype" w:cs="Arial"/>
          <w:i/>
          <w:lang w:eastAsia="es-MX"/>
        </w:rPr>
      </w:pPr>
      <w:r w:rsidRPr="00F856B6">
        <w:rPr>
          <w:rFonts w:ascii="Palatino Linotype" w:hAnsi="Palatino Linotype" w:cs="Arial"/>
          <w:i/>
          <w:lang w:eastAsia="es-MX"/>
        </w:rPr>
        <w:t>…</w:t>
      </w:r>
    </w:p>
    <w:p w14:paraId="0FE8C444" w14:textId="77777777" w:rsidR="00871B85" w:rsidRDefault="00871B85" w:rsidP="001F2F04">
      <w:pPr>
        <w:pStyle w:val="Prrafodelista"/>
        <w:spacing w:line="360" w:lineRule="auto"/>
        <w:ind w:left="0"/>
        <w:jc w:val="both"/>
        <w:rPr>
          <w:rFonts w:ascii="Palatino Linotype" w:hAnsi="Palatino Linotype" w:cs="Arial"/>
          <w:lang w:eastAsia="es-MX"/>
        </w:rPr>
      </w:pPr>
    </w:p>
    <w:p w14:paraId="756A5500" w14:textId="77777777" w:rsidR="00871B85" w:rsidRPr="00641473" w:rsidRDefault="00871B85" w:rsidP="00871B85">
      <w:pPr>
        <w:tabs>
          <w:tab w:val="left" w:pos="709"/>
        </w:tabs>
        <w:spacing w:after="0" w:line="360" w:lineRule="auto"/>
        <w:jc w:val="both"/>
        <w:rPr>
          <w:rFonts w:ascii="Palatino Linotype" w:hAnsi="Palatino Linotype"/>
          <w:sz w:val="24"/>
          <w:szCs w:val="24"/>
        </w:rPr>
      </w:pPr>
      <w:r w:rsidRPr="00641473">
        <w:rPr>
          <w:rFonts w:ascii="Palatino Linotype" w:hAnsi="Palatino Linotype"/>
          <w:sz w:val="24"/>
          <w:szCs w:val="24"/>
        </w:rPr>
        <w:t xml:space="preserve">Aunado a lo anterior, de conformidad con la Ley de Responsabilidades Administrativas del Estado de México y Municipios establece lo siguiente: </w:t>
      </w:r>
    </w:p>
    <w:p w14:paraId="0B4BCFBF" w14:textId="77777777" w:rsidR="00871B85" w:rsidRPr="00641473" w:rsidRDefault="00871B85" w:rsidP="00871B85">
      <w:pPr>
        <w:tabs>
          <w:tab w:val="left" w:pos="709"/>
        </w:tabs>
        <w:spacing w:after="0" w:line="360" w:lineRule="auto"/>
        <w:jc w:val="both"/>
        <w:rPr>
          <w:rFonts w:ascii="Palatino Linotype" w:hAnsi="Palatino Linotype"/>
          <w:sz w:val="24"/>
          <w:szCs w:val="24"/>
        </w:rPr>
      </w:pPr>
    </w:p>
    <w:p w14:paraId="766D97D8" w14:textId="77777777" w:rsidR="00871B85" w:rsidRPr="000E493D" w:rsidRDefault="00871B85" w:rsidP="00871B85">
      <w:pPr>
        <w:tabs>
          <w:tab w:val="left" w:pos="709"/>
        </w:tabs>
        <w:spacing w:after="0" w:line="240" w:lineRule="auto"/>
        <w:ind w:left="567" w:right="567"/>
        <w:jc w:val="both"/>
        <w:rPr>
          <w:rFonts w:ascii="Palatino Linotype" w:hAnsi="Palatino Linotype"/>
          <w:i/>
          <w:szCs w:val="24"/>
        </w:rPr>
      </w:pPr>
      <w:r>
        <w:rPr>
          <w:rFonts w:ascii="Palatino Linotype" w:hAnsi="Palatino Linotype"/>
          <w:b/>
          <w:i/>
          <w:szCs w:val="24"/>
        </w:rPr>
        <w:t>“</w:t>
      </w:r>
      <w:r w:rsidRPr="000E493D">
        <w:rPr>
          <w:rFonts w:ascii="Palatino Linotype" w:hAnsi="Palatino Linotype"/>
          <w:b/>
          <w:i/>
          <w:szCs w:val="24"/>
        </w:rPr>
        <w:t>Artículo 119.</w:t>
      </w:r>
      <w:r w:rsidRPr="000E493D">
        <w:rPr>
          <w:rFonts w:ascii="Palatino Linotype" w:hAnsi="Palatino Linotype"/>
          <w:i/>
          <w:szCs w:val="24"/>
        </w:rPr>
        <w:t xml:space="preserve"> </w:t>
      </w:r>
      <w:r w:rsidRPr="0089157F">
        <w:rPr>
          <w:rFonts w:ascii="Palatino Linotype" w:hAnsi="Palatino Linotype"/>
          <w:i/>
          <w:szCs w:val="24"/>
        </w:rPr>
        <w:t>La autoridad a quien se encomiende la substanciación y en su caso, la resolución del procedimiento de responsabilidad administrativa, deberá ser distinto de aquél o aquellos encargados de la investigación</w:t>
      </w:r>
      <w:r w:rsidRPr="000E493D">
        <w:rPr>
          <w:rFonts w:ascii="Palatino Linotype" w:hAnsi="Palatino Linotype"/>
          <w:i/>
          <w:szCs w:val="24"/>
        </w:rPr>
        <w:t xml:space="preserve">. Para tal efecto, la Secretaría de la Contraloría, </w:t>
      </w:r>
      <w:r w:rsidRPr="000E493D">
        <w:rPr>
          <w:rFonts w:ascii="Palatino Linotype" w:hAnsi="Palatino Linotype"/>
          <w:b/>
          <w:i/>
          <w:sz w:val="24"/>
          <w:szCs w:val="24"/>
        </w:rPr>
        <w:t>los órganos internos de control</w:t>
      </w:r>
      <w:r w:rsidRPr="000E493D">
        <w:rPr>
          <w:rFonts w:ascii="Palatino Linotype" w:hAnsi="Palatino Linotype"/>
          <w:i/>
          <w:szCs w:val="24"/>
        </w:rPr>
        <w:t xml:space="preserve">, el Órgano Superior de Fiscalización, así como las unidades de responsabilidades de las empresas de participación estatal o municipal, </w:t>
      </w:r>
      <w:r w:rsidRPr="000E493D">
        <w:rPr>
          <w:rFonts w:ascii="Palatino Linotype" w:hAnsi="Palatino Linotype"/>
          <w:b/>
          <w:i/>
          <w:sz w:val="24"/>
          <w:szCs w:val="24"/>
        </w:rPr>
        <w:t>contarán con la estructura orgánica necesaria para realizar las funciones correspondientes a las autoridades investigadoras y substanciadoras y garantizarán la independencia entre ambas en el ejercicio de sus funciones.”</w:t>
      </w:r>
      <w:r w:rsidRPr="000E493D">
        <w:rPr>
          <w:rFonts w:ascii="Palatino Linotype" w:hAnsi="Palatino Linotype"/>
          <w:i/>
          <w:szCs w:val="24"/>
        </w:rPr>
        <w:t xml:space="preserve"> </w:t>
      </w:r>
    </w:p>
    <w:p w14:paraId="656721EB" w14:textId="77777777" w:rsidR="00871B85" w:rsidRPr="000E493D" w:rsidRDefault="00871B85" w:rsidP="00871B85">
      <w:pPr>
        <w:tabs>
          <w:tab w:val="left" w:pos="709"/>
        </w:tabs>
        <w:spacing w:after="0" w:line="240" w:lineRule="auto"/>
        <w:ind w:left="567" w:right="567"/>
        <w:jc w:val="right"/>
        <w:rPr>
          <w:rFonts w:ascii="Palatino Linotype" w:hAnsi="Palatino Linotype"/>
          <w:i/>
          <w:szCs w:val="24"/>
        </w:rPr>
      </w:pPr>
      <w:r w:rsidRPr="000E493D">
        <w:rPr>
          <w:rFonts w:ascii="Palatino Linotype" w:hAnsi="Palatino Linotype"/>
          <w:i/>
          <w:szCs w:val="24"/>
        </w:rPr>
        <w:t>(Énfasis añadido)</w:t>
      </w:r>
    </w:p>
    <w:p w14:paraId="408D164D" w14:textId="77777777" w:rsidR="00871B85" w:rsidRPr="00641473" w:rsidRDefault="00871B85" w:rsidP="00871B85">
      <w:pPr>
        <w:tabs>
          <w:tab w:val="left" w:pos="709"/>
        </w:tabs>
        <w:spacing w:after="0" w:line="360" w:lineRule="auto"/>
        <w:jc w:val="both"/>
        <w:rPr>
          <w:rFonts w:ascii="Palatino Linotype" w:hAnsi="Palatino Linotype"/>
          <w:sz w:val="24"/>
          <w:szCs w:val="24"/>
        </w:rPr>
      </w:pPr>
    </w:p>
    <w:p w14:paraId="7F9D7151" w14:textId="77777777" w:rsidR="00871B85" w:rsidRDefault="00871B85" w:rsidP="00871B85">
      <w:pPr>
        <w:tabs>
          <w:tab w:val="left" w:pos="709"/>
        </w:tabs>
        <w:spacing w:after="0" w:line="360" w:lineRule="auto"/>
        <w:jc w:val="both"/>
        <w:rPr>
          <w:rFonts w:ascii="Palatino Linotype" w:hAnsi="Palatino Linotype"/>
          <w:sz w:val="24"/>
          <w:szCs w:val="24"/>
        </w:rPr>
      </w:pPr>
      <w:r w:rsidRPr="00641473">
        <w:rPr>
          <w:rFonts w:ascii="Palatino Linotype" w:hAnsi="Palatino Linotype"/>
          <w:sz w:val="24"/>
          <w:szCs w:val="24"/>
        </w:rPr>
        <w:t>Es así, como la Ley anteriormente citada señala que los órganos internos de control deberán de contar con la estructura organiza</w:t>
      </w:r>
      <w:r>
        <w:rPr>
          <w:rFonts w:ascii="Palatino Linotype" w:hAnsi="Palatino Linotype"/>
          <w:sz w:val="24"/>
          <w:szCs w:val="24"/>
        </w:rPr>
        <w:t xml:space="preserve">cional </w:t>
      </w:r>
      <w:r w:rsidRPr="00641473">
        <w:rPr>
          <w:rFonts w:ascii="Palatino Linotype" w:hAnsi="Palatino Linotype"/>
          <w:sz w:val="24"/>
          <w:szCs w:val="24"/>
        </w:rPr>
        <w:t xml:space="preserve">necesaria para </w:t>
      </w:r>
      <w:r>
        <w:rPr>
          <w:rFonts w:ascii="Palatino Linotype" w:hAnsi="Palatino Linotype"/>
          <w:sz w:val="24"/>
          <w:szCs w:val="24"/>
        </w:rPr>
        <w:t>ejercer</w:t>
      </w:r>
      <w:r w:rsidRPr="00641473">
        <w:rPr>
          <w:rFonts w:ascii="Palatino Linotype" w:hAnsi="Palatino Linotype"/>
          <w:sz w:val="24"/>
          <w:szCs w:val="24"/>
        </w:rPr>
        <w:t xml:space="preserve"> con sus funciones correspondientes, además, el artículo vigésimo segundo transitorio establece espec</w:t>
      </w:r>
      <w:r>
        <w:rPr>
          <w:rFonts w:ascii="Palatino Linotype" w:hAnsi="Palatino Linotype"/>
          <w:sz w:val="24"/>
          <w:szCs w:val="24"/>
        </w:rPr>
        <w:t>íficamente lo siguiente:</w:t>
      </w:r>
    </w:p>
    <w:p w14:paraId="6FBE0B5D" w14:textId="77777777" w:rsidR="00871B85" w:rsidRDefault="00871B85" w:rsidP="001F2F04">
      <w:pPr>
        <w:pStyle w:val="Prrafodelista"/>
        <w:spacing w:line="360" w:lineRule="auto"/>
        <w:ind w:left="0"/>
        <w:jc w:val="both"/>
        <w:rPr>
          <w:rFonts w:ascii="Palatino Linotype" w:hAnsi="Palatino Linotype" w:cs="Arial"/>
          <w:lang w:eastAsia="es-MX"/>
        </w:rPr>
      </w:pPr>
    </w:p>
    <w:p w14:paraId="1F22CCE7" w14:textId="77777777" w:rsidR="00871B85" w:rsidRPr="000E493D" w:rsidRDefault="00871B85" w:rsidP="00871B85">
      <w:pPr>
        <w:tabs>
          <w:tab w:val="left" w:pos="709"/>
        </w:tabs>
        <w:spacing w:after="0" w:line="240" w:lineRule="auto"/>
        <w:ind w:left="567" w:right="567"/>
        <w:jc w:val="both"/>
        <w:rPr>
          <w:rFonts w:ascii="Palatino Linotype" w:hAnsi="Palatino Linotype"/>
          <w:i/>
          <w:szCs w:val="24"/>
        </w:rPr>
      </w:pPr>
      <w:r>
        <w:rPr>
          <w:rFonts w:ascii="Palatino Linotype" w:hAnsi="Palatino Linotype"/>
          <w:b/>
          <w:i/>
          <w:szCs w:val="24"/>
        </w:rPr>
        <w:t>“</w:t>
      </w:r>
      <w:r w:rsidRPr="00106E5B">
        <w:rPr>
          <w:rFonts w:ascii="Palatino Linotype" w:hAnsi="Palatino Linotype"/>
          <w:b/>
          <w:i/>
          <w:szCs w:val="24"/>
        </w:rPr>
        <w:t>VIGÉSIMO SEGUNDO</w:t>
      </w:r>
      <w:r w:rsidRPr="000E493D">
        <w:rPr>
          <w:rFonts w:ascii="Palatino Linotype" w:hAnsi="Palatino Linotype"/>
          <w:i/>
          <w:szCs w:val="24"/>
        </w:rPr>
        <w:t>. Dentro de los ciento veinte días siguientes a la entrada en vigor del presente Decreto se deberán realizar las adecuaciones normativas correspondiente que permitan la implementación del objeto del presente Decreto.</w:t>
      </w:r>
    </w:p>
    <w:p w14:paraId="151B7989" w14:textId="77777777" w:rsidR="00871B85" w:rsidRDefault="00871B85" w:rsidP="00871B85">
      <w:pPr>
        <w:tabs>
          <w:tab w:val="left" w:pos="709"/>
        </w:tabs>
        <w:spacing w:after="0" w:line="240" w:lineRule="auto"/>
        <w:ind w:left="567" w:right="567"/>
        <w:jc w:val="right"/>
        <w:rPr>
          <w:rFonts w:ascii="Palatino Linotype" w:hAnsi="Palatino Linotype"/>
          <w:i/>
          <w:szCs w:val="24"/>
        </w:rPr>
      </w:pPr>
      <w:r w:rsidRPr="000E493D">
        <w:rPr>
          <w:rFonts w:ascii="Palatino Linotype" w:hAnsi="Palatino Linotype"/>
          <w:i/>
          <w:szCs w:val="24"/>
        </w:rPr>
        <w:t>(Énfasis añadido)</w:t>
      </w:r>
    </w:p>
    <w:p w14:paraId="56113F76" w14:textId="77777777" w:rsidR="00871B85" w:rsidRDefault="00871B85" w:rsidP="001F2F04">
      <w:pPr>
        <w:pStyle w:val="Prrafodelista"/>
        <w:spacing w:line="360" w:lineRule="auto"/>
        <w:ind w:left="0"/>
        <w:jc w:val="both"/>
        <w:rPr>
          <w:rFonts w:ascii="Palatino Linotype" w:hAnsi="Palatino Linotype" w:cs="Arial"/>
          <w:lang w:eastAsia="es-MX"/>
        </w:rPr>
      </w:pPr>
    </w:p>
    <w:p w14:paraId="68C6E47F" w14:textId="49B44F27" w:rsidR="00871B85" w:rsidRDefault="00871B85" w:rsidP="001F2F04">
      <w:pPr>
        <w:pStyle w:val="Prrafodelista"/>
        <w:spacing w:line="360" w:lineRule="auto"/>
        <w:ind w:left="0"/>
        <w:jc w:val="both"/>
        <w:rPr>
          <w:rFonts w:ascii="Palatino Linotype" w:hAnsi="Palatino Linotype" w:cs="Arial"/>
          <w:lang w:eastAsia="es-MX"/>
        </w:rPr>
      </w:pPr>
      <w:r w:rsidRPr="00641473">
        <w:rPr>
          <w:rFonts w:ascii="Palatino Linotype" w:hAnsi="Palatino Linotype"/>
        </w:rPr>
        <w:lastRenderedPageBreak/>
        <w:t xml:space="preserve">En tal virtud, y toda vez que el plazo para que los órganos internos de control realizaran las adecuaciones normativas correspondientes ya expiro al ser publicado el citado decreto el día treinta (30) de mayo de dos mil diecisiete y entrando en vigor al día siguiente de su publicación en el Periódico Oficial “Gaceta del Gobierno”, </w:t>
      </w:r>
      <w:r>
        <w:rPr>
          <w:rFonts w:ascii="Palatino Linotype" w:hAnsi="Palatino Linotype"/>
        </w:rPr>
        <w:t xml:space="preserve">y feneciendo dicho término el día veintiocho (28) de septiembre de dos mil diecisiete, por lo que </w:t>
      </w:r>
      <w:r w:rsidRPr="00641473">
        <w:rPr>
          <w:rFonts w:ascii="Palatino Linotype" w:hAnsi="Palatino Linotype"/>
        </w:rPr>
        <w:t>es dable ordenar en un primer término</w:t>
      </w:r>
      <w:r>
        <w:rPr>
          <w:rFonts w:ascii="Palatino Linotype" w:hAnsi="Palatino Linotype"/>
        </w:rPr>
        <w:t xml:space="preserve">  el </w:t>
      </w:r>
      <w:r w:rsidRPr="00871B85">
        <w:rPr>
          <w:rFonts w:ascii="Palatino Linotype" w:hAnsi="Palatino Linotype"/>
        </w:rPr>
        <w:t>Perfil de puestos de la Contraloría Interna Municipal vigente a la fecha</w:t>
      </w:r>
      <w:r>
        <w:rPr>
          <w:rFonts w:ascii="Palatino Linotype" w:hAnsi="Palatino Linotype"/>
        </w:rPr>
        <w:t xml:space="preserve"> de la solicitud de información, así como las modificaciones que hayan </w:t>
      </w:r>
      <w:r w:rsidRPr="00871B85">
        <w:rPr>
          <w:rFonts w:ascii="Palatino Linotype" w:hAnsi="Palatino Linotype"/>
        </w:rPr>
        <w:t>tenido los perfiles de puestos correspondientes a los servidores públicos adscritos a la Contraloría Interna Municipal, esto a partir del mes de mayo de 2017 dos mil diecisiete al primero de agosto de dos mil diecinueve.</w:t>
      </w:r>
    </w:p>
    <w:p w14:paraId="45F9FF0B" w14:textId="77777777" w:rsidR="00944459" w:rsidRDefault="00944459" w:rsidP="00D13764">
      <w:pPr>
        <w:spacing w:after="0" w:line="360" w:lineRule="auto"/>
        <w:jc w:val="both"/>
        <w:rPr>
          <w:rFonts w:ascii="Palatino Linotype" w:hAnsi="Palatino Linotype"/>
          <w:sz w:val="24"/>
          <w:szCs w:val="24"/>
        </w:rPr>
      </w:pPr>
    </w:p>
    <w:p w14:paraId="0B80ED86" w14:textId="1F2B93C3" w:rsidR="001F2F04" w:rsidRPr="00562A01" w:rsidRDefault="001F2F04" w:rsidP="001F2F04">
      <w:pPr>
        <w:tabs>
          <w:tab w:val="left" w:pos="7938"/>
        </w:tabs>
        <w:spacing w:line="360" w:lineRule="auto"/>
        <w:jc w:val="both"/>
        <w:rPr>
          <w:rFonts w:ascii="Palatino Linotype" w:eastAsia="Arial Unicode MS" w:hAnsi="Palatino Linotype" w:cs="Arial"/>
          <w:b/>
          <w:sz w:val="28"/>
          <w:szCs w:val="28"/>
        </w:rPr>
      </w:pPr>
      <w:r w:rsidRPr="00562A01">
        <w:rPr>
          <w:rFonts w:ascii="Palatino Linotype" w:eastAsia="Arial Unicode MS" w:hAnsi="Palatino Linotype" w:cs="Arial"/>
          <w:b/>
          <w:sz w:val="28"/>
          <w:szCs w:val="28"/>
        </w:rPr>
        <w:t>De la versión pública.</w:t>
      </w:r>
    </w:p>
    <w:p w14:paraId="6C24F0D0"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6037522C" w14:textId="77777777" w:rsidR="001F2F04" w:rsidRPr="00620984" w:rsidRDefault="001F2F04" w:rsidP="001F2F04">
      <w:pPr>
        <w:tabs>
          <w:tab w:val="left" w:pos="7938"/>
        </w:tabs>
        <w:spacing w:line="360" w:lineRule="auto"/>
        <w:jc w:val="both"/>
        <w:rPr>
          <w:rFonts w:ascii="Palatino Linotype" w:eastAsia="Arial Unicode MS" w:hAnsi="Palatino Linotype" w:cs="Arial"/>
        </w:rPr>
      </w:pPr>
      <w:r w:rsidRPr="00620984">
        <w:rPr>
          <w:rFonts w:ascii="Palatino Linotype" w:eastAsia="Arial Unicode MS" w:hAnsi="Palatino Linotype" w:cs="Arial"/>
        </w:rPr>
        <w:t> </w:t>
      </w:r>
    </w:p>
    <w:p w14:paraId="45585081"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14:paraId="68153BA1"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w:t>
      </w:r>
    </w:p>
    <w:p w14:paraId="119D765E"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14:paraId="60D2B6AF"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14:paraId="0EB73CCE"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14:paraId="26A46D86"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0D0A7A7C"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xml:space="preserve"> La clasificación es el proceso mediante el cual el sujeto obligado determina que la información en su poder </w:t>
      </w:r>
      <w:proofErr w:type="spellStart"/>
      <w:r w:rsidRPr="005A0459">
        <w:rPr>
          <w:rFonts w:ascii="Palatino Linotype" w:hAnsi="Palatino Linotype"/>
          <w:i/>
          <w:iCs/>
          <w:color w:val="222222"/>
          <w:lang w:eastAsia="es-MX"/>
        </w:rPr>
        <w:t>actualiza</w:t>
      </w:r>
      <w:proofErr w:type="spellEnd"/>
      <w:r w:rsidRPr="005A0459">
        <w:rPr>
          <w:rFonts w:ascii="Palatino Linotype" w:hAnsi="Palatino Linotype"/>
          <w:i/>
          <w:iCs/>
          <w:color w:val="222222"/>
          <w:lang w:eastAsia="es-MX"/>
        </w:rPr>
        <w:t xml:space="preserve"> alguno de los supuestos de reserva o confidencialidad, de conformidad con lo dispuesto en el presente título.</w:t>
      </w:r>
    </w:p>
    <w:p w14:paraId="6609A17D"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14:paraId="1A852C54"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14:paraId="020245EC"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14:paraId="2C411313"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14:paraId="57859D6A"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3BF4D05D"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14:paraId="39EA45FE"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14:paraId="6B8C02AE" w14:textId="77777777" w:rsidR="001F2F04" w:rsidRPr="007E4CCA" w:rsidRDefault="001F2F04" w:rsidP="001F2F04">
      <w:pPr>
        <w:tabs>
          <w:tab w:val="left" w:pos="7938"/>
        </w:tabs>
        <w:spacing w:line="360" w:lineRule="auto"/>
        <w:jc w:val="both"/>
        <w:rPr>
          <w:rFonts w:ascii="Palatino Linotype" w:eastAsia="Arial Unicode MS" w:hAnsi="Palatino Linotype" w:cs="Arial"/>
        </w:rPr>
      </w:pPr>
    </w:p>
    <w:p w14:paraId="754FAC24" w14:textId="77777777" w:rsidR="001F2F04" w:rsidRPr="001F2F04" w:rsidRDefault="001F2F04" w:rsidP="00562A01">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xml:space="preserve">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w:t>
      </w:r>
      <w:r w:rsidRPr="001F2F04">
        <w:rPr>
          <w:rFonts w:ascii="Palatino Linotype" w:eastAsia="Arial Unicode MS" w:hAnsi="Palatino Linotype" w:cs="Arial"/>
          <w:sz w:val="24"/>
        </w:rPr>
        <w:lastRenderedPageBreak/>
        <w:t>las personas físicas que no tengan la calidad de servidor público, entre otros considerados como datos personales en términos de la normatividad aplicable.</w:t>
      </w:r>
    </w:p>
    <w:p w14:paraId="0C8BE6AE" w14:textId="77777777" w:rsidR="001F2F04" w:rsidRPr="001F2F04" w:rsidRDefault="001F2F04" w:rsidP="00562A01">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w:t>
      </w:r>
    </w:p>
    <w:p w14:paraId="6E1D4F97" w14:textId="77777777" w:rsidR="001F2F04" w:rsidRPr="001F2F04" w:rsidRDefault="001F2F04" w:rsidP="00562A01">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5833E67" w14:textId="77777777" w:rsidR="001F2F04" w:rsidRPr="001F2F04" w:rsidRDefault="001F2F04" w:rsidP="00562A01">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w:t>
      </w:r>
    </w:p>
    <w:p w14:paraId="46FDDAA5" w14:textId="77777777" w:rsidR="001F2F04" w:rsidRPr="001F2F04" w:rsidRDefault="001F2F04" w:rsidP="00562A01">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3B9D512" w14:textId="77777777" w:rsidR="001F2F04" w:rsidRPr="001F2F04" w:rsidRDefault="001F2F04" w:rsidP="00562A01">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w:t>
      </w:r>
    </w:p>
    <w:p w14:paraId="5B2FC0F2" w14:textId="77777777" w:rsidR="001F2F04" w:rsidRPr="001F2F04" w:rsidRDefault="001F2F04" w:rsidP="00562A01">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14:paraId="5209E099" w14:textId="77777777" w:rsidR="001F2F04" w:rsidRPr="007E4CCA" w:rsidRDefault="001F2F04" w:rsidP="001F2F04">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5FFA41DE"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14:paraId="1EBDDE42"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75044012"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14:paraId="3F1AF849"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14:paraId="08B3EB34"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0677/17. Universidad Nacional Autónoma de México. 08 de marzo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14:paraId="7952E5D5"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 RRA 1564/17. Tribunal Electoral del Poder Judicial de la Federación. 26 de abril de 2017. Por unanimidad. Comisionado Ponente Oscar Mauricio Guerra Ford.”</w:t>
      </w:r>
    </w:p>
    <w:p w14:paraId="7C480234" w14:textId="77777777" w:rsidR="001F2F04" w:rsidRPr="007E4CCA" w:rsidRDefault="001F2F04" w:rsidP="001F2F04">
      <w:pPr>
        <w:tabs>
          <w:tab w:val="left" w:pos="7938"/>
        </w:tabs>
        <w:spacing w:line="360" w:lineRule="auto"/>
        <w:jc w:val="both"/>
        <w:rPr>
          <w:rFonts w:ascii="Palatino Linotype" w:eastAsia="Arial Unicode MS" w:hAnsi="Palatino Linotype" w:cs="Arial"/>
        </w:rPr>
      </w:pPr>
      <w:r w:rsidRPr="005A0459">
        <w:rPr>
          <w:rFonts w:ascii="Palatino Linotype" w:hAnsi="Palatino Linotype"/>
          <w:i/>
          <w:iCs/>
          <w:color w:val="222222"/>
          <w:lang w:eastAsia="es-MX"/>
        </w:rPr>
        <w:t> </w:t>
      </w:r>
    </w:p>
    <w:p w14:paraId="71897F65" w14:textId="77777777" w:rsidR="001F2F04" w:rsidRPr="001F2F04" w:rsidRDefault="001F2F04" w:rsidP="00562A01">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xml:space="preserve">Así, el RFC se vincula al nombre de su titular, permite identificar la edad de la persona, su fecha de nacimiento, así como su </w:t>
      </w:r>
      <w:proofErr w:type="spellStart"/>
      <w:r w:rsidRPr="001F2F04">
        <w:rPr>
          <w:rFonts w:ascii="Palatino Linotype" w:eastAsia="Arial Unicode MS" w:hAnsi="Palatino Linotype" w:cs="Arial"/>
          <w:sz w:val="24"/>
        </w:rPr>
        <w:t>homoclave</w:t>
      </w:r>
      <w:proofErr w:type="spellEnd"/>
      <w:r w:rsidRPr="001F2F04">
        <w:rPr>
          <w:rFonts w:ascii="Palatino Linotype" w:eastAsia="Arial Unicode MS" w:hAnsi="Palatino Linotype" w:cs="Arial"/>
          <w:sz w:val="24"/>
        </w:rPr>
        <w:t>, la cual es única e irrepetible y determina justamente la identificación de dicha persona para efectos fiscales, por lo que éste constituye un dato personal que concierne a una persona física identificada e identificable.</w:t>
      </w:r>
    </w:p>
    <w:p w14:paraId="42E9454B" w14:textId="77777777" w:rsidR="001F2F04" w:rsidRPr="001F2F04" w:rsidRDefault="001F2F04" w:rsidP="00562A01">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w:t>
      </w:r>
    </w:p>
    <w:p w14:paraId="0A1434FA" w14:textId="77777777" w:rsidR="001F2F04" w:rsidRPr="001F2F04" w:rsidRDefault="001F2F04" w:rsidP="00562A01">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14:paraId="44410F6C" w14:textId="77777777" w:rsidR="001F2F04" w:rsidRPr="001F2F04" w:rsidRDefault="001F2F04" w:rsidP="00562A01">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w:t>
      </w:r>
    </w:p>
    <w:p w14:paraId="0EF96958" w14:textId="77777777" w:rsidR="001F2F04" w:rsidRPr="001F2F04" w:rsidRDefault="001F2F04" w:rsidP="00562A01">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14B16E9"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w:t>
      </w:r>
    </w:p>
    <w:p w14:paraId="08BA9621"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lastRenderedPageBreak/>
        <w:t xml:space="preserve">Argumento que es compartido por el Instituto Nacional de Transparencia, Acceso a la Información Pública y Protección de Datos Personales, conforme </w:t>
      </w:r>
      <w:proofErr w:type="spellStart"/>
      <w:r w:rsidRPr="001F2F04">
        <w:rPr>
          <w:rFonts w:ascii="Palatino Linotype" w:eastAsia="Arial Unicode MS" w:hAnsi="Palatino Linotype" w:cs="Arial"/>
          <w:sz w:val="24"/>
        </w:rPr>
        <w:t>alcriterio</w:t>
      </w:r>
      <w:proofErr w:type="spellEnd"/>
      <w:r w:rsidRPr="001F2F04">
        <w:rPr>
          <w:rFonts w:ascii="Palatino Linotype" w:eastAsia="Arial Unicode MS" w:hAnsi="Palatino Linotype" w:cs="Arial"/>
          <w:sz w:val="24"/>
        </w:rPr>
        <w:t xml:space="preserve"> número 18/17 de la segunda época, el cual refiere:</w:t>
      </w:r>
    </w:p>
    <w:p w14:paraId="791E2D47" w14:textId="77777777" w:rsidR="001F2F04" w:rsidRPr="007E4CCA" w:rsidRDefault="001F2F04" w:rsidP="001F2F04">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15BBECF7"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57E700F"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3E9DCF5C"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14:paraId="4728C314"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3995/16. Secretaría de la Defensa Nacional. 1 de febrero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14:paraId="01D0BB20"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14:paraId="3FA75A78"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14:paraId="12468F02" w14:textId="77777777" w:rsidR="001F2F04" w:rsidRPr="007E4CCA" w:rsidRDefault="001F2F04" w:rsidP="001F2F04">
      <w:pPr>
        <w:tabs>
          <w:tab w:val="left" w:pos="7938"/>
        </w:tabs>
        <w:spacing w:line="360" w:lineRule="auto"/>
        <w:jc w:val="both"/>
        <w:rPr>
          <w:rFonts w:ascii="Palatino Linotype" w:eastAsia="Arial Unicode MS" w:hAnsi="Palatino Linotype" w:cs="Arial"/>
        </w:rPr>
      </w:pPr>
      <w:r w:rsidRPr="005A0459">
        <w:rPr>
          <w:rFonts w:ascii="Palatino Linotype" w:hAnsi="Palatino Linotype"/>
          <w:color w:val="222222"/>
          <w:lang w:eastAsia="es-MX"/>
        </w:rPr>
        <w:t> </w:t>
      </w:r>
    </w:p>
    <w:p w14:paraId="37E8E8F0"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Respecto de los préstamos o descuentos de carácter personal, en virtud de no tener relación con la prestación del servicio y al no involucrar instituciones públicas, se consideran datos confidenciales, para entender los límites y alcances de esta restricción, es oportuno recurrir al artículo 84 de la Ley del Trabajo de los Servidores Públicos del Estado y Municipios:</w:t>
      </w:r>
    </w:p>
    <w:p w14:paraId="7D3D1547" w14:textId="77777777" w:rsidR="001F2F04" w:rsidRPr="007E4CCA" w:rsidRDefault="001F2F04" w:rsidP="001F2F04">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2B6639AF"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“ARTÍCULO 84. </w:t>
      </w:r>
      <w:r w:rsidRPr="005A0459">
        <w:rPr>
          <w:rFonts w:ascii="Palatino Linotype" w:hAnsi="Palatino Linotype"/>
          <w:i/>
          <w:iCs/>
          <w:color w:val="222222"/>
          <w:lang w:eastAsia="es-MX"/>
        </w:rPr>
        <w:t>Sólo podrán hacerse retenciones, descuentos o deducciones al sueldo de los servidores públicos por concepto de:</w:t>
      </w:r>
    </w:p>
    <w:p w14:paraId="0BBFAFD7"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 Gravámenes fiscales relacionados con el sueldo;</w:t>
      </w:r>
    </w:p>
    <w:p w14:paraId="53C98699"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 Deudas contraídas con las instituciones públicas o dependencias por concepto de anticipos de sueldo, pagos hechos con exceso, errores o pérdidas debidamente comprobados;</w:t>
      </w:r>
    </w:p>
    <w:p w14:paraId="753D7DF6"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III. Cuotas sindicales;</w:t>
      </w:r>
    </w:p>
    <w:p w14:paraId="5316332A"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IV. Cuotas de aportación a fondos para la constitución de cooperativas y de cajas de ahorro, siempre que el servidor público hubiese manifestado previamente, de manera expresa, su conformidad;</w:t>
      </w:r>
    </w:p>
    <w:p w14:paraId="15B5A236"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 Descuentos ordenados por el Instituto de Seguridad Social del Estado de México y Municipios, con motivo de cuotas y obligaciones contraídas con éste por los servidores públicos;</w:t>
      </w:r>
    </w:p>
    <w:p w14:paraId="741C9DD2"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 Obligaciones a cargo del servidor público con las que haya consentido, derivadas de la adquisición o del uso de habitaciones consideradas como de interés social;</w:t>
      </w:r>
    </w:p>
    <w:p w14:paraId="08DF87F0"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VII. Faltas de puntualidad o de asistencia injustificadas;</w:t>
      </w:r>
    </w:p>
    <w:p w14:paraId="026EC567"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VIII. Pensiones alimenticias ordenadas por la autoridad judicial;</w:t>
      </w:r>
      <w:r w:rsidRPr="005A0459">
        <w:rPr>
          <w:rFonts w:ascii="Palatino Linotype" w:hAnsi="Palatino Linotype"/>
          <w:i/>
          <w:iCs/>
          <w:color w:val="222222"/>
          <w:lang w:eastAsia="es-MX"/>
        </w:rPr>
        <w:t> o</w:t>
      </w:r>
    </w:p>
    <w:p w14:paraId="6E97B145"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Cualquier otro convenido con instituciones de servicios y aceptado por el servidor público.</w:t>
      </w:r>
    </w:p>
    <w:p w14:paraId="4C788E64"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w:t>
      </w:r>
      <w:r w:rsidRPr="005A0459">
        <w:rPr>
          <w:rFonts w:ascii="Palatino Linotype" w:hAnsi="Palatino Linotype"/>
          <w:i/>
          <w:iCs/>
          <w:color w:val="222222"/>
          <w:lang w:eastAsia="es-MX"/>
        </w:rPr>
        <w:lastRenderedPageBreak/>
        <w:t>constitucional a una vivienda digna, o se refieran a lo establecido en la fracción VIII de este artículo, en que se ajustará a lo determinado por la autoridad judicial.”</w:t>
      </w:r>
    </w:p>
    <w:p w14:paraId="47FB7981" w14:textId="77777777" w:rsidR="001F2F04" w:rsidRPr="005A0459" w:rsidRDefault="001F2F04" w:rsidP="001F2F04">
      <w:pPr>
        <w:shd w:val="clear" w:color="auto" w:fill="FFFFFF"/>
        <w:spacing w:line="360" w:lineRule="auto"/>
        <w:ind w:left="567" w:right="567"/>
        <w:rPr>
          <w:rFonts w:ascii="Palatino Linotype" w:hAnsi="Palatino Linotype"/>
          <w:color w:val="222222"/>
          <w:lang w:eastAsia="es-MX"/>
        </w:rPr>
      </w:pPr>
      <w:r w:rsidRPr="005A0459">
        <w:rPr>
          <w:rFonts w:ascii="Palatino Linotype" w:hAnsi="Palatino Linotype"/>
          <w:color w:val="222222"/>
          <w:lang w:eastAsia="es-MX"/>
        </w:rPr>
        <w:t>(Énfasis añadido)</w:t>
      </w:r>
    </w:p>
    <w:p w14:paraId="15712847" w14:textId="77777777" w:rsidR="001F2F04" w:rsidRPr="007E4CCA" w:rsidRDefault="001F2F04" w:rsidP="001F2F04">
      <w:pPr>
        <w:tabs>
          <w:tab w:val="left" w:pos="7938"/>
        </w:tabs>
        <w:spacing w:line="360" w:lineRule="auto"/>
        <w:jc w:val="both"/>
        <w:rPr>
          <w:rFonts w:ascii="Palatino Linotype" w:eastAsia="Arial Unicode MS" w:hAnsi="Palatino Linotype" w:cs="Arial"/>
        </w:rPr>
      </w:pPr>
      <w:r w:rsidRPr="005A0459">
        <w:rPr>
          <w:rFonts w:ascii="Palatino Linotype" w:hAnsi="Palatino Linotype"/>
          <w:color w:val="222222"/>
          <w:lang w:eastAsia="es-MX"/>
        </w:rPr>
        <w:t> </w:t>
      </w:r>
    </w:p>
    <w:p w14:paraId="3122DA2D"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2118B489"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w:t>
      </w:r>
    </w:p>
    <w:p w14:paraId="4BD2AA7C"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xml:space="preserve">Los acuerdos de clasificación deberán contener un razonamiento lógico en que se demuestre que la información se encuentra en una de las </w:t>
      </w:r>
      <w:proofErr w:type="spellStart"/>
      <w:r w:rsidRPr="001F2F04">
        <w:rPr>
          <w:rFonts w:ascii="Palatino Linotype" w:eastAsia="Arial Unicode MS" w:hAnsi="Palatino Linotype" w:cs="Arial"/>
          <w:sz w:val="24"/>
        </w:rPr>
        <w:t>hipótesis</w:t>
      </w:r>
      <w:proofErr w:type="spellEnd"/>
      <w:r w:rsidRPr="001F2F04">
        <w:rPr>
          <w:rFonts w:ascii="Palatino Linotype" w:eastAsia="Arial Unicode MS" w:hAnsi="Palatino Linotype" w:cs="Arial"/>
          <w:sz w:val="24"/>
        </w:rPr>
        <w:t xml:space="preserve"> previstas en la ley, si bien es cierto cuenta con los requisitos mínimos que debe contener un acuerdo de clasificación, también es cierto que debe estar debidamente fundado y motivado, sirve de apoyo lo siguiente:</w:t>
      </w:r>
    </w:p>
    <w:p w14:paraId="6BE33228" w14:textId="77777777" w:rsidR="001F2F04" w:rsidRPr="007E4CCA" w:rsidRDefault="001F2F04" w:rsidP="001F2F04">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060823F1" w14:textId="77777777" w:rsidR="001F2F04" w:rsidRPr="005A0459"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1578E53" w14:textId="77777777" w:rsidR="001F2F04" w:rsidRPr="005A0459"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lastRenderedPageBreak/>
        <w:t> SEGUNDO TRIBUNAL COLEGIADO DEL SEXTO CIRCUITO.</w:t>
      </w:r>
    </w:p>
    <w:p w14:paraId="16FBBB5B" w14:textId="77777777" w:rsidR="001F2F04" w:rsidRPr="005A0459"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14:paraId="524F4430" w14:textId="77777777" w:rsidR="001F2F04" w:rsidRPr="005A0459"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14:paraId="45F7B845" w14:textId="77777777" w:rsidR="001F2F04" w:rsidRPr="005A0459"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14:paraId="4B651485" w14:textId="77777777" w:rsidR="001F2F04" w:rsidRPr="005A0459"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14:paraId="7FD109E7" w14:textId="77777777" w:rsidR="001F2F04" w:rsidRPr="005A0459"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5A0459">
        <w:rPr>
          <w:rFonts w:ascii="Palatino Linotype" w:hAnsi="Palatino Linotype" w:cs="Arial"/>
          <w:i/>
          <w:iCs/>
          <w:color w:val="000000"/>
          <w:lang w:val="es-ES_tradnl" w:eastAsia="es-MX"/>
        </w:rPr>
        <w:t>Baigts</w:t>
      </w:r>
      <w:proofErr w:type="spellEnd"/>
      <w:r w:rsidRPr="005A0459">
        <w:rPr>
          <w:rFonts w:ascii="Palatino Linotype" w:hAnsi="Palatino Linotype" w:cs="Arial"/>
          <w:i/>
          <w:iCs/>
          <w:color w:val="000000"/>
          <w:lang w:val="es-ES_tradnl" w:eastAsia="es-MX"/>
        </w:rPr>
        <w:t xml:space="preserve"> Muñoz.” (sic)</w:t>
      </w:r>
    </w:p>
    <w:p w14:paraId="1175F016" w14:textId="77777777" w:rsidR="001F2F04" w:rsidRPr="007E4CCA" w:rsidRDefault="001F2F04" w:rsidP="006603CD">
      <w:pPr>
        <w:tabs>
          <w:tab w:val="left" w:pos="7938"/>
        </w:tabs>
        <w:spacing w:after="0" w:line="360" w:lineRule="auto"/>
        <w:jc w:val="both"/>
        <w:rPr>
          <w:rFonts w:ascii="Palatino Linotype" w:eastAsia="Arial Unicode MS" w:hAnsi="Palatino Linotype" w:cs="Arial"/>
        </w:rPr>
      </w:pPr>
      <w:r w:rsidRPr="005A0459">
        <w:rPr>
          <w:rFonts w:ascii="Palatino Linotype" w:hAnsi="Palatino Linotype" w:cs="Arial"/>
          <w:color w:val="222222"/>
          <w:lang w:eastAsia="es-MX"/>
        </w:rPr>
        <w:t> </w:t>
      </w:r>
    </w:p>
    <w:p w14:paraId="7488378F" w14:textId="77777777" w:rsidR="001F2F04" w:rsidRPr="001F2F04" w:rsidRDefault="001F2F04" w:rsidP="006603CD">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8C8524D" w14:textId="77777777" w:rsidR="001F2F04" w:rsidRPr="001F2F04" w:rsidRDefault="001F2F04" w:rsidP="006603CD">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w:t>
      </w:r>
    </w:p>
    <w:p w14:paraId="280A1670" w14:textId="77777777" w:rsidR="001F2F04" w:rsidRPr="001F2F04" w:rsidRDefault="001F2F04" w:rsidP="006603CD">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14:paraId="260B7E96" w14:textId="77777777" w:rsidR="001F2F04" w:rsidRPr="001F2F04" w:rsidRDefault="001F2F04" w:rsidP="006603CD">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lastRenderedPageBreak/>
        <w:t> </w:t>
      </w:r>
    </w:p>
    <w:p w14:paraId="2204074D" w14:textId="77777777" w:rsidR="001F2F04" w:rsidRPr="001F2F04" w:rsidRDefault="001F2F04" w:rsidP="006603CD">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14:paraId="0F98E167" w14:textId="77777777" w:rsidR="001F2F04" w:rsidRPr="001F2F04" w:rsidRDefault="001F2F04" w:rsidP="006603CD">
      <w:pPr>
        <w:tabs>
          <w:tab w:val="left" w:pos="7938"/>
        </w:tabs>
        <w:spacing w:after="0" w:line="360" w:lineRule="auto"/>
        <w:jc w:val="both"/>
        <w:rPr>
          <w:rFonts w:ascii="Palatino Linotype" w:eastAsia="Arial Unicode MS" w:hAnsi="Palatino Linotype" w:cs="Arial"/>
          <w:sz w:val="24"/>
        </w:rPr>
      </w:pPr>
    </w:p>
    <w:p w14:paraId="770BEA61" w14:textId="77777777" w:rsidR="001F2F04" w:rsidRPr="001F2F04" w:rsidRDefault="001F2F04" w:rsidP="006603CD">
      <w:pPr>
        <w:tabs>
          <w:tab w:val="left" w:pos="7938"/>
        </w:tabs>
        <w:spacing w:after="0"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14:paraId="1993A74D" w14:textId="77777777" w:rsidR="00944459" w:rsidRDefault="00944459" w:rsidP="006603CD">
      <w:pPr>
        <w:spacing w:after="0" w:line="360" w:lineRule="auto"/>
        <w:jc w:val="both"/>
        <w:rPr>
          <w:rFonts w:ascii="Palatino Linotype" w:hAnsi="Palatino Linotype"/>
          <w:sz w:val="24"/>
          <w:szCs w:val="24"/>
        </w:rPr>
      </w:pPr>
    </w:p>
    <w:p w14:paraId="432E6AA8" w14:textId="5472ED6E" w:rsidR="00A62F5D" w:rsidRDefault="00946594" w:rsidP="00585E7B">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w:t>
      </w:r>
      <w:r w:rsidR="00D13764" w:rsidRPr="0024637B">
        <w:rPr>
          <w:rFonts w:ascii="Palatino Linotype" w:hAnsi="Palatino Linotype"/>
          <w:sz w:val="24"/>
          <w:szCs w:val="24"/>
        </w:rPr>
        <w:t xml:space="preserve"> y en mérito de lo expuesto en líneas anteriores, </w:t>
      </w:r>
      <w:r w:rsidR="00D13764">
        <w:rPr>
          <w:rFonts w:ascii="Palatino Linotype" w:hAnsi="Palatino Linotype"/>
          <w:sz w:val="24"/>
          <w:szCs w:val="24"/>
        </w:rPr>
        <w:t>al resultar</w:t>
      </w:r>
      <w:r w:rsidR="004A5F19">
        <w:rPr>
          <w:rFonts w:ascii="Palatino Linotype" w:hAnsi="Palatino Linotype"/>
          <w:sz w:val="24"/>
          <w:szCs w:val="24"/>
        </w:rPr>
        <w:t xml:space="preserve"> </w:t>
      </w:r>
      <w:r w:rsidR="00D13764">
        <w:rPr>
          <w:rFonts w:ascii="Palatino Linotype" w:hAnsi="Palatino Linotype"/>
          <w:sz w:val="24"/>
          <w:szCs w:val="24"/>
        </w:rPr>
        <w:t xml:space="preserve">fundados los motivos de inconformidad vertidos por </w:t>
      </w:r>
      <w:r w:rsidR="00562A01">
        <w:rPr>
          <w:rFonts w:ascii="Palatino Linotype" w:hAnsi="Palatino Linotype"/>
          <w:b/>
          <w:sz w:val="24"/>
          <w:szCs w:val="24"/>
        </w:rPr>
        <w:t>E</w:t>
      </w:r>
      <w:r w:rsidR="00D13764">
        <w:rPr>
          <w:rFonts w:ascii="Palatino Linotype" w:hAnsi="Palatino Linotype"/>
          <w:b/>
          <w:sz w:val="24"/>
          <w:szCs w:val="24"/>
        </w:rPr>
        <w:t xml:space="preserve">l </w:t>
      </w:r>
      <w:r w:rsidR="00562A01">
        <w:rPr>
          <w:rFonts w:ascii="Palatino Linotype" w:hAnsi="Palatino Linotype"/>
          <w:b/>
          <w:sz w:val="24"/>
          <w:szCs w:val="24"/>
        </w:rPr>
        <w:t>R</w:t>
      </w:r>
      <w:r w:rsidR="00D13764">
        <w:rPr>
          <w:rFonts w:ascii="Palatino Linotype" w:hAnsi="Palatino Linotype"/>
          <w:b/>
          <w:sz w:val="24"/>
          <w:szCs w:val="24"/>
        </w:rPr>
        <w:t>ecurrente</w:t>
      </w:r>
      <w:r w:rsidR="00D13764">
        <w:rPr>
          <w:rFonts w:ascii="Palatino Linotype" w:hAnsi="Palatino Linotype"/>
          <w:sz w:val="24"/>
          <w:szCs w:val="24"/>
        </w:rPr>
        <w:t>,</w:t>
      </w:r>
      <w:r w:rsidR="00D13764" w:rsidRPr="0024637B">
        <w:rPr>
          <w:rFonts w:ascii="Palatino Linotype" w:hAnsi="Palatino Linotype"/>
          <w:sz w:val="24"/>
          <w:szCs w:val="24"/>
        </w:rPr>
        <w:t xml:space="preserve"> con fundament</w:t>
      </w:r>
      <w:r w:rsidR="00D13764">
        <w:rPr>
          <w:rFonts w:ascii="Palatino Linotype" w:hAnsi="Palatino Linotype"/>
          <w:sz w:val="24"/>
          <w:szCs w:val="24"/>
        </w:rPr>
        <w:t xml:space="preserve">o en la primera </w:t>
      </w:r>
      <w:proofErr w:type="spellStart"/>
      <w:r w:rsidR="00D13764">
        <w:rPr>
          <w:rFonts w:ascii="Palatino Linotype" w:hAnsi="Palatino Linotype"/>
          <w:sz w:val="24"/>
          <w:szCs w:val="24"/>
        </w:rPr>
        <w:t>hipótesis</w:t>
      </w:r>
      <w:proofErr w:type="spellEnd"/>
      <w:r w:rsidR="00D13764">
        <w:rPr>
          <w:rFonts w:ascii="Palatino Linotype" w:hAnsi="Palatino Linotype"/>
          <w:sz w:val="24"/>
          <w:szCs w:val="24"/>
        </w:rPr>
        <w:t xml:space="preserve"> del artículo 186 fracción III</w:t>
      </w:r>
      <w:r w:rsidR="00D13764" w:rsidRPr="0024637B">
        <w:rPr>
          <w:rFonts w:ascii="Palatino Linotype" w:hAnsi="Palatino Linotype"/>
          <w:sz w:val="24"/>
          <w:szCs w:val="24"/>
        </w:rPr>
        <w:t xml:space="preserve"> de la Ley de Transparencia y Acceso a la Información Pública del Estado de México y Municipios, se </w:t>
      </w:r>
      <w:r w:rsidR="006966E9">
        <w:rPr>
          <w:rFonts w:ascii="Palatino Linotype" w:hAnsi="Palatino Linotype"/>
          <w:b/>
          <w:sz w:val="24"/>
          <w:szCs w:val="24"/>
        </w:rPr>
        <w:t>MODIFICA</w:t>
      </w:r>
      <w:r w:rsidR="00D13764">
        <w:rPr>
          <w:rFonts w:ascii="Palatino Linotype" w:hAnsi="Palatino Linotype"/>
          <w:b/>
          <w:sz w:val="24"/>
          <w:szCs w:val="24"/>
        </w:rPr>
        <w:t xml:space="preserve"> </w:t>
      </w:r>
      <w:r w:rsidR="00D13764">
        <w:rPr>
          <w:rFonts w:ascii="Palatino Linotype" w:hAnsi="Palatino Linotype"/>
          <w:sz w:val="24"/>
          <w:szCs w:val="24"/>
        </w:rPr>
        <w:t>la</w:t>
      </w:r>
      <w:r w:rsidR="00D13764" w:rsidRPr="0024637B">
        <w:rPr>
          <w:rFonts w:ascii="Palatino Linotype" w:hAnsi="Palatino Linotype"/>
          <w:sz w:val="24"/>
          <w:szCs w:val="24"/>
        </w:rPr>
        <w:t xml:space="preserve"> respuesta a la solicitud de información </w:t>
      </w:r>
      <w:r w:rsidR="00562A01" w:rsidRPr="00562A01">
        <w:rPr>
          <w:rFonts w:ascii="Palatino Linotype" w:hAnsi="Palatino Linotype" w:cs="Arial"/>
          <w:b/>
          <w:sz w:val="24"/>
          <w:szCs w:val="24"/>
        </w:rPr>
        <w:t>00159/TEOLOYU/IP/2019</w:t>
      </w:r>
      <w:r w:rsidR="00D13764">
        <w:rPr>
          <w:rFonts w:ascii="Palatino Linotype" w:hAnsi="Palatino Linotype" w:cs="Arial"/>
          <w:b/>
          <w:sz w:val="24"/>
          <w:szCs w:val="24"/>
        </w:rPr>
        <w:t xml:space="preserve">, </w:t>
      </w:r>
      <w:r w:rsidR="00D13764" w:rsidRPr="0024637B">
        <w:rPr>
          <w:rFonts w:ascii="Palatino Linotype" w:hAnsi="Palatino Linotype"/>
          <w:sz w:val="24"/>
          <w:szCs w:val="24"/>
        </w:rPr>
        <w:t>que ha sido materia del presente fallo.</w:t>
      </w:r>
    </w:p>
    <w:p w14:paraId="0BA579F2" w14:textId="4AE8AB5E" w:rsidR="00F21E79" w:rsidRPr="002B2A8F" w:rsidRDefault="009634D3" w:rsidP="002B2A8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1505D097" w14:textId="77777777" w:rsidR="00C753DE" w:rsidRDefault="00C753DE" w:rsidP="006F5FB4">
      <w:pPr>
        <w:spacing w:before="240" w:line="360" w:lineRule="auto"/>
        <w:rPr>
          <w:rFonts w:ascii="Palatino Linotype" w:eastAsia="Times New Roman" w:hAnsi="Palatino Linotype"/>
          <w:b/>
          <w:bCs/>
          <w:spacing w:val="60"/>
          <w:sz w:val="28"/>
          <w:lang w:val="es-ES_tradnl"/>
        </w:rPr>
      </w:pP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262BB8B4" w14:textId="70DFBF83" w:rsidR="00961140" w:rsidRDefault="006A2B44" w:rsidP="000953FE">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FD26BC">
        <w:rPr>
          <w:rFonts w:ascii="Palatino Linotype" w:hAnsi="Palatino Linotype" w:cs="Arial"/>
          <w:sz w:val="24"/>
          <w:szCs w:val="24"/>
          <w:lang w:val="es-ES_tradnl"/>
        </w:rPr>
        <w:t xml:space="preserve">Se </w:t>
      </w:r>
      <w:r w:rsidR="001E39C7">
        <w:rPr>
          <w:rFonts w:ascii="Palatino Linotype" w:hAnsi="Palatino Linotype" w:cs="Arial"/>
          <w:b/>
          <w:sz w:val="24"/>
          <w:szCs w:val="24"/>
          <w:lang w:val="es-ES_tradnl"/>
        </w:rPr>
        <w:t>MODIFICA</w:t>
      </w:r>
      <w:r w:rsidR="00FD26BC" w:rsidRPr="00921CA9">
        <w:rPr>
          <w:rFonts w:ascii="Palatino Linotype" w:hAnsi="Palatino Linotype" w:cs="Arial"/>
          <w:sz w:val="24"/>
          <w:szCs w:val="24"/>
          <w:lang w:val="es-ES_tradnl"/>
        </w:rPr>
        <w:t xml:space="preserve"> </w:t>
      </w:r>
      <w:r w:rsidR="00FD26BC">
        <w:rPr>
          <w:rFonts w:ascii="Palatino Linotype" w:eastAsia="Arial Unicode MS" w:hAnsi="Palatino Linotype" w:cs="Arial"/>
          <w:sz w:val="24"/>
          <w:szCs w:val="24"/>
        </w:rPr>
        <w:t>la respuesta del sujeto obl</w:t>
      </w:r>
      <w:r w:rsidR="00B10B39">
        <w:rPr>
          <w:rFonts w:ascii="Palatino Linotype" w:eastAsia="Arial Unicode MS" w:hAnsi="Palatino Linotype" w:cs="Arial"/>
          <w:sz w:val="24"/>
          <w:szCs w:val="24"/>
        </w:rPr>
        <w:t>igado</w:t>
      </w:r>
      <w:r w:rsidR="0037197F">
        <w:rPr>
          <w:rFonts w:ascii="Palatino Linotype" w:eastAsia="Arial Unicode MS" w:hAnsi="Palatino Linotype" w:cs="Arial"/>
          <w:sz w:val="24"/>
          <w:szCs w:val="24"/>
        </w:rPr>
        <w:t xml:space="preserve"> referida en los antecedentes de la presente resolución</w:t>
      </w:r>
      <w:r w:rsidR="00FA40AC">
        <w:rPr>
          <w:rFonts w:ascii="Palatino Linotype" w:eastAsia="Arial Unicode MS" w:hAnsi="Palatino Linotype" w:cs="Arial"/>
          <w:sz w:val="24"/>
          <w:szCs w:val="24"/>
        </w:rPr>
        <w:t>, por resultar</w:t>
      </w:r>
      <w:r w:rsidR="006966E9">
        <w:rPr>
          <w:rFonts w:ascii="Palatino Linotype" w:eastAsia="Arial Unicode MS" w:hAnsi="Palatino Linotype" w:cs="Arial"/>
          <w:sz w:val="24"/>
          <w:szCs w:val="24"/>
        </w:rPr>
        <w:t xml:space="preserve"> </w:t>
      </w:r>
      <w:r w:rsidR="00824BAC">
        <w:rPr>
          <w:rFonts w:ascii="Palatino Linotype" w:eastAsia="Arial Unicode MS" w:hAnsi="Palatino Linotype" w:cs="Arial"/>
          <w:sz w:val="24"/>
          <w:szCs w:val="24"/>
        </w:rPr>
        <w:t>fundados</w:t>
      </w:r>
      <w:r w:rsidR="00FD26BC">
        <w:rPr>
          <w:rFonts w:ascii="Palatino Linotype" w:eastAsia="Arial Unicode MS" w:hAnsi="Palatino Linotype" w:cs="Arial"/>
          <w:sz w:val="24"/>
          <w:szCs w:val="24"/>
        </w:rPr>
        <w:t xml:space="preserve"> los motivos </w:t>
      </w:r>
      <w:r w:rsidR="00F44424">
        <w:rPr>
          <w:rFonts w:ascii="Palatino Linotype" w:eastAsia="Arial Unicode MS" w:hAnsi="Palatino Linotype" w:cs="Arial"/>
          <w:sz w:val="24"/>
          <w:szCs w:val="24"/>
        </w:rPr>
        <w:t xml:space="preserve">de inconformidad vertidos por </w:t>
      </w:r>
      <w:r w:rsidR="004C7F9A">
        <w:rPr>
          <w:rFonts w:ascii="Palatino Linotype" w:eastAsia="Arial Unicode MS" w:hAnsi="Palatino Linotype" w:cs="Arial"/>
          <w:sz w:val="24"/>
          <w:szCs w:val="24"/>
        </w:rPr>
        <w:t>E</w:t>
      </w:r>
      <w:r w:rsidR="00F44424">
        <w:rPr>
          <w:rFonts w:ascii="Palatino Linotype" w:eastAsia="Arial Unicode MS" w:hAnsi="Palatino Linotype" w:cs="Arial"/>
          <w:sz w:val="24"/>
          <w:szCs w:val="24"/>
        </w:rPr>
        <w:t>l</w:t>
      </w:r>
      <w:r w:rsidR="0002145A">
        <w:rPr>
          <w:rFonts w:ascii="Palatino Linotype" w:eastAsia="Arial Unicode MS" w:hAnsi="Palatino Linotype" w:cs="Arial"/>
          <w:sz w:val="24"/>
          <w:szCs w:val="24"/>
        </w:rPr>
        <w:t xml:space="preserve"> </w:t>
      </w:r>
      <w:r w:rsidR="004C7F9A">
        <w:rPr>
          <w:rFonts w:ascii="Palatino Linotype" w:eastAsia="Arial Unicode MS" w:hAnsi="Palatino Linotype" w:cs="Arial"/>
          <w:sz w:val="24"/>
          <w:szCs w:val="24"/>
        </w:rPr>
        <w:t>R</w:t>
      </w:r>
      <w:r w:rsidR="00FD26BC">
        <w:rPr>
          <w:rFonts w:ascii="Palatino Linotype" w:eastAsia="Arial Unicode MS" w:hAnsi="Palatino Linotype" w:cs="Arial"/>
          <w:sz w:val="24"/>
          <w:szCs w:val="24"/>
        </w:rPr>
        <w:t xml:space="preserve">ecurrente, en términos del considerando </w:t>
      </w:r>
      <w:r w:rsidR="004C7F9A">
        <w:rPr>
          <w:rFonts w:ascii="Palatino Linotype" w:eastAsia="Arial Unicode MS" w:hAnsi="Palatino Linotype" w:cs="Arial"/>
          <w:sz w:val="24"/>
          <w:szCs w:val="24"/>
        </w:rPr>
        <w:t>QUINTO</w:t>
      </w:r>
      <w:r w:rsidR="00FD26BC">
        <w:rPr>
          <w:rFonts w:ascii="Palatino Linotype" w:eastAsia="Arial Unicode MS" w:hAnsi="Palatino Linotype" w:cs="Arial"/>
          <w:sz w:val="24"/>
          <w:szCs w:val="24"/>
        </w:rPr>
        <w:t>.</w:t>
      </w:r>
    </w:p>
    <w:p w14:paraId="7F3CB7C2" w14:textId="77777777" w:rsidR="000953FE" w:rsidRPr="000953FE" w:rsidRDefault="000953FE" w:rsidP="000953FE">
      <w:pPr>
        <w:spacing w:after="0" w:line="360" w:lineRule="auto"/>
        <w:jc w:val="both"/>
        <w:rPr>
          <w:rFonts w:ascii="Palatino Linotype" w:hAnsi="Palatino Linotype" w:cs="Arial"/>
          <w:sz w:val="24"/>
          <w:szCs w:val="24"/>
        </w:rPr>
      </w:pPr>
    </w:p>
    <w:p w14:paraId="18D8D70C" w14:textId="55B58914" w:rsidR="004A5F19" w:rsidRDefault="006A2B44" w:rsidP="004A5F19">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004C7F9A">
        <w:rPr>
          <w:rFonts w:ascii="Palatino Linotype" w:hAnsi="Palatino Linotype" w:cs="Arial"/>
          <w:sz w:val="24"/>
          <w:szCs w:val="24"/>
        </w:rPr>
        <w:t>S</w:t>
      </w:r>
      <w:r w:rsidRPr="00A51ED1">
        <w:rPr>
          <w:rFonts w:ascii="Palatino Linotype" w:hAnsi="Palatino Linotype" w:cs="Arial"/>
          <w:sz w:val="24"/>
          <w:szCs w:val="24"/>
        </w:rPr>
        <w:t xml:space="preserve">ujeto </w:t>
      </w:r>
      <w:r w:rsidR="004C7F9A">
        <w:rPr>
          <w:rFonts w:ascii="Palatino Linotype" w:hAnsi="Palatino Linotype" w:cs="Arial"/>
          <w:sz w:val="24"/>
          <w:szCs w:val="24"/>
        </w:rPr>
        <w:t>O</w:t>
      </w:r>
      <w:r w:rsidRPr="00A51ED1">
        <w:rPr>
          <w:rFonts w:ascii="Palatino Linotype" w:hAnsi="Palatino Linotype" w:cs="Arial"/>
          <w:sz w:val="24"/>
          <w:szCs w:val="24"/>
        </w:rPr>
        <w:t>bligado</w:t>
      </w:r>
      <w:r w:rsidR="00961140">
        <w:rPr>
          <w:rFonts w:ascii="Palatino Linotype" w:hAnsi="Palatino Linotype" w:cs="Arial"/>
          <w:sz w:val="24"/>
          <w:szCs w:val="24"/>
        </w:rPr>
        <w:t>,</w:t>
      </w:r>
      <w:r w:rsidR="0004700A">
        <w:rPr>
          <w:rFonts w:ascii="Palatino Linotype" w:hAnsi="Palatino Linotype" w:cs="Arial"/>
          <w:sz w:val="24"/>
          <w:szCs w:val="24"/>
        </w:rPr>
        <w:t xml:space="preserve"> </w:t>
      </w:r>
      <w:r w:rsidR="004A5F19">
        <w:rPr>
          <w:rFonts w:ascii="Palatino Linotype" w:hAnsi="Palatino Linotype" w:cs="Arial"/>
          <w:sz w:val="24"/>
          <w:szCs w:val="24"/>
        </w:rPr>
        <w:t>haga entrega al</w:t>
      </w:r>
      <w:r>
        <w:rPr>
          <w:rFonts w:ascii="Palatino Linotype" w:hAnsi="Palatino Linotype" w:cs="Arial"/>
          <w:sz w:val="24"/>
          <w:szCs w:val="24"/>
        </w:rPr>
        <w:t xml:space="preserve"> </w:t>
      </w:r>
      <w:r w:rsidR="00946594">
        <w:rPr>
          <w:rFonts w:ascii="Palatino Linotype" w:hAnsi="Palatino Linotype" w:cs="Arial"/>
          <w:sz w:val="24"/>
          <w:szCs w:val="24"/>
        </w:rPr>
        <w:t>R</w:t>
      </w:r>
      <w:r>
        <w:rPr>
          <w:rFonts w:ascii="Palatino Linotype" w:hAnsi="Palatino Linotype" w:cs="Arial"/>
          <w:sz w:val="24"/>
          <w:szCs w:val="24"/>
        </w:rPr>
        <w:t>ecurrente</w:t>
      </w:r>
      <w:r w:rsidR="00AC5AB1">
        <w:rPr>
          <w:rFonts w:ascii="Palatino Linotype" w:hAnsi="Palatino Linotype" w:cs="Arial"/>
          <w:sz w:val="24"/>
          <w:szCs w:val="24"/>
        </w:rPr>
        <w:t>,</w:t>
      </w:r>
      <w:r w:rsidR="002E1008">
        <w:rPr>
          <w:rFonts w:ascii="Palatino Linotype" w:hAnsi="Palatino Linotype" w:cs="Arial"/>
          <w:sz w:val="24"/>
          <w:szCs w:val="24"/>
        </w:rPr>
        <w:t xml:space="preserve"> </w:t>
      </w:r>
      <w:r>
        <w:rPr>
          <w:rFonts w:ascii="Palatino Linotype" w:hAnsi="Palatino Linotype" w:cs="Arial"/>
          <w:sz w:val="24"/>
          <w:szCs w:val="24"/>
        </w:rPr>
        <w:t>a través del SAIMEX</w:t>
      </w:r>
      <w:r w:rsidR="00FA40AC">
        <w:rPr>
          <w:rFonts w:ascii="Palatino Linotype" w:hAnsi="Palatino Linotype" w:cs="Arial"/>
          <w:sz w:val="24"/>
          <w:szCs w:val="24"/>
        </w:rPr>
        <w:t xml:space="preserve">, en términos del considerando </w:t>
      </w:r>
      <w:r w:rsidR="004C7F9A">
        <w:rPr>
          <w:rFonts w:ascii="Palatino Linotype" w:hAnsi="Palatino Linotype" w:cs="Arial"/>
          <w:sz w:val="24"/>
          <w:szCs w:val="24"/>
        </w:rPr>
        <w:t>QUINTO</w:t>
      </w:r>
      <w:r w:rsidR="00CC5B82">
        <w:rPr>
          <w:rFonts w:ascii="Palatino Linotype" w:hAnsi="Palatino Linotype" w:cs="Arial"/>
          <w:sz w:val="24"/>
          <w:szCs w:val="24"/>
        </w:rPr>
        <w:t xml:space="preserve"> de la presente resolución</w:t>
      </w:r>
      <w:r w:rsidR="00995B32">
        <w:rPr>
          <w:rFonts w:ascii="Palatino Linotype" w:hAnsi="Palatino Linotype" w:cs="Arial"/>
          <w:sz w:val="24"/>
          <w:szCs w:val="24"/>
        </w:rPr>
        <w:t xml:space="preserve">, </w:t>
      </w:r>
      <w:r w:rsidR="001F2F04">
        <w:rPr>
          <w:rFonts w:ascii="Palatino Linotype" w:hAnsi="Palatino Linotype" w:cs="Arial"/>
          <w:sz w:val="24"/>
          <w:szCs w:val="24"/>
        </w:rPr>
        <w:t>en versión pública de ser procedente</w:t>
      </w:r>
      <w:r w:rsidR="00CC5B82">
        <w:rPr>
          <w:rFonts w:ascii="Palatino Linotype" w:hAnsi="Palatino Linotype" w:cs="Arial"/>
          <w:sz w:val="24"/>
          <w:szCs w:val="24"/>
        </w:rPr>
        <w:t>,</w:t>
      </w:r>
      <w:r w:rsidR="00506AC2">
        <w:rPr>
          <w:rFonts w:ascii="Palatino Linotype" w:hAnsi="Palatino Linotype" w:cs="Arial"/>
          <w:sz w:val="24"/>
          <w:szCs w:val="24"/>
        </w:rPr>
        <w:t xml:space="preserve"> de </w:t>
      </w:r>
      <w:r w:rsidR="00AC5AB1">
        <w:rPr>
          <w:rFonts w:ascii="Palatino Linotype" w:hAnsi="Palatino Linotype" w:cs="Arial"/>
          <w:sz w:val="24"/>
          <w:szCs w:val="24"/>
        </w:rPr>
        <w:t>lo siguiente:</w:t>
      </w:r>
    </w:p>
    <w:p w14:paraId="056E4202" w14:textId="77777777" w:rsidR="00B47F0A" w:rsidRDefault="00B47F0A" w:rsidP="004A5F19">
      <w:pPr>
        <w:autoSpaceDE w:val="0"/>
        <w:autoSpaceDN w:val="0"/>
        <w:adjustRightInd w:val="0"/>
        <w:spacing w:before="240" w:line="360" w:lineRule="auto"/>
        <w:ind w:right="49"/>
        <w:jc w:val="both"/>
        <w:rPr>
          <w:rFonts w:ascii="Palatino Linotype" w:hAnsi="Palatino Linotype" w:cs="Arial"/>
          <w:sz w:val="24"/>
          <w:szCs w:val="24"/>
        </w:rPr>
      </w:pPr>
    </w:p>
    <w:p w14:paraId="4CC71A92" w14:textId="77777777" w:rsidR="00B47F0A" w:rsidRPr="000C5A93" w:rsidRDefault="00B47F0A" w:rsidP="00B47F0A">
      <w:pPr>
        <w:numPr>
          <w:ilvl w:val="0"/>
          <w:numId w:val="43"/>
        </w:numPr>
        <w:spacing w:after="0" w:line="360" w:lineRule="auto"/>
        <w:jc w:val="both"/>
        <w:rPr>
          <w:rFonts w:ascii="Palatino Linotype" w:eastAsia="Times New Roman" w:hAnsi="Palatino Linotype" w:cs="Arial"/>
          <w:sz w:val="24"/>
          <w:szCs w:val="24"/>
          <w:lang w:val="es-ES" w:eastAsia="es-ES"/>
        </w:rPr>
      </w:pPr>
      <w:r w:rsidRPr="000C5A93">
        <w:rPr>
          <w:rFonts w:ascii="Palatino Linotype" w:eastAsia="Times New Roman" w:hAnsi="Palatino Linotype" w:cs="Times New Roman"/>
          <w:color w:val="000000"/>
          <w:sz w:val="24"/>
          <w:szCs w:val="24"/>
          <w:lang w:val="es-ES" w:eastAsia="es-ES"/>
        </w:rPr>
        <w:t>Presupuesto total asignado a la Contraloría Interna Municipal en los ejercicios fiscales del 2016 al 2019.</w:t>
      </w:r>
    </w:p>
    <w:p w14:paraId="3CA13089" w14:textId="77777777" w:rsidR="00B47F0A" w:rsidRPr="00B47F0A" w:rsidRDefault="00B47F0A" w:rsidP="00B47F0A">
      <w:pPr>
        <w:pStyle w:val="Prrafodelista"/>
        <w:spacing w:line="360" w:lineRule="auto"/>
        <w:ind w:left="720" w:right="51"/>
        <w:contextualSpacing/>
        <w:jc w:val="both"/>
        <w:rPr>
          <w:rFonts w:ascii="Palatino Linotype" w:eastAsia="Arial Unicode MS" w:hAnsi="Palatino Linotype" w:cs="Arial"/>
        </w:rPr>
      </w:pPr>
    </w:p>
    <w:p w14:paraId="35F85206" w14:textId="1DC5F49C" w:rsidR="00506AC2" w:rsidRPr="000659A8" w:rsidRDefault="00506AC2" w:rsidP="000659A8">
      <w:pPr>
        <w:pStyle w:val="Prrafodelista"/>
        <w:numPr>
          <w:ilvl w:val="0"/>
          <w:numId w:val="43"/>
        </w:numPr>
        <w:spacing w:line="360" w:lineRule="auto"/>
        <w:ind w:right="51"/>
        <w:contextualSpacing/>
        <w:jc w:val="both"/>
        <w:rPr>
          <w:rFonts w:ascii="Palatino Linotype" w:eastAsia="Arial Unicode MS" w:hAnsi="Palatino Linotype" w:cs="Arial"/>
        </w:rPr>
      </w:pPr>
      <w:r w:rsidRPr="00390999">
        <w:rPr>
          <w:rFonts w:ascii="Palatino Linotype" w:hAnsi="Palatino Linotype" w:cs="Arial"/>
          <w:lang w:eastAsia="es-MX"/>
        </w:rPr>
        <w:t xml:space="preserve">Organigrama autorizado de la Contraloría Interna Municipal </w:t>
      </w:r>
      <w:r w:rsidRPr="00390999">
        <w:rPr>
          <w:rFonts w:ascii="Palatino Linotype" w:hAnsi="Palatino Linotype"/>
          <w:color w:val="000000"/>
        </w:rPr>
        <w:t xml:space="preserve">del Ayuntamiento de </w:t>
      </w:r>
      <w:r w:rsidR="00B47F0A" w:rsidRPr="00B47F0A">
        <w:rPr>
          <w:rFonts w:ascii="Palatino Linotype" w:hAnsi="Palatino Linotype"/>
          <w:color w:val="000000"/>
        </w:rPr>
        <w:t>Teoloyucan</w:t>
      </w:r>
      <w:r>
        <w:rPr>
          <w:rFonts w:ascii="Palatino Linotype" w:hAnsi="Palatino Linotype"/>
          <w:color w:val="000000"/>
        </w:rPr>
        <w:t xml:space="preserve">, actualizado y aplicable en los ejercicios </w:t>
      </w:r>
      <w:r w:rsidRPr="00390999">
        <w:rPr>
          <w:rFonts w:ascii="Palatino Linotype" w:hAnsi="Palatino Linotype" w:cs="Arial"/>
          <w:lang w:eastAsia="es-MX"/>
        </w:rPr>
        <w:t>fiscales 2016, 2017, 2018 y 2019</w:t>
      </w:r>
      <w:r>
        <w:rPr>
          <w:rFonts w:ascii="Palatino Linotype" w:hAnsi="Palatino Linotype" w:cs="Arial"/>
          <w:lang w:eastAsia="es-MX"/>
        </w:rPr>
        <w:t xml:space="preserve"> (del ejercicio 2019 </w:t>
      </w:r>
      <w:r w:rsidRPr="00390999">
        <w:rPr>
          <w:rFonts w:ascii="Palatino Linotype" w:hAnsi="Palatino Linotype" w:cs="Arial"/>
          <w:lang w:eastAsia="es-MX"/>
        </w:rPr>
        <w:t>vigente al primero de agosto de dos mil diecinueve</w:t>
      </w:r>
      <w:r>
        <w:rPr>
          <w:rFonts w:ascii="Palatino Linotype" w:hAnsi="Palatino Linotype" w:cs="Arial"/>
          <w:lang w:eastAsia="es-MX"/>
        </w:rPr>
        <w:t>)</w:t>
      </w:r>
      <w:r w:rsidRPr="00390999">
        <w:rPr>
          <w:rFonts w:ascii="Palatino Linotype" w:hAnsi="Palatino Linotype" w:cs="Arial"/>
          <w:lang w:eastAsia="es-MX"/>
        </w:rPr>
        <w:t>, incluyendo las Actas de Sesión de Cabildo en las cuales fueron autorizados.</w:t>
      </w:r>
    </w:p>
    <w:p w14:paraId="505B998F" w14:textId="77777777" w:rsidR="000659A8" w:rsidRPr="00506AC2" w:rsidRDefault="000659A8" w:rsidP="000659A8">
      <w:pPr>
        <w:pStyle w:val="Prrafodelista"/>
        <w:spacing w:line="360" w:lineRule="auto"/>
        <w:ind w:left="720" w:right="51"/>
        <w:contextualSpacing/>
        <w:jc w:val="both"/>
        <w:rPr>
          <w:rFonts w:ascii="Palatino Linotype" w:eastAsia="Arial Unicode MS" w:hAnsi="Palatino Linotype" w:cs="Arial"/>
        </w:rPr>
      </w:pPr>
    </w:p>
    <w:p w14:paraId="126F763E" w14:textId="433F7B49" w:rsidR="00506AC2" w:rsidRPr="00637210" w:rsidRDefault="00637210" w:rsidP="00637210">
      <w:pPr>
        <w:numPr>
          <w:ilvl w:val="0"/>
          <w:numId w:val="43"/>
        </w:numPr>
        <w:spacing w:after="0" w:line="360" w:lineRule="auto"/>
        <w:jc w:val="both"/>
        <w:rPr>
          <w:rFonts w:ascii="Palatino Linotype" w:eastAsia="Times New Roman" w:hAnsi="Palatino Linotype" w:cs="Arial"/>
          <w:sz w:val="24"/>
          <w:szCs w:val="24"/>
          <w:lang w:val="es-ES" w:eastAsia="es-ES"/>
        </w:rPr>
      </w:pPr>
      <w:proofErr w:type="gramStart"/>
      <w:r w:rsidRPr="000C5A93">
        <w:rPr>
          <w:rFonts w:ascii="Palatino Linotype" w:eastAsia="Times New Roman" w:hAnsi="Palatino Linotype" w:cs="Arial"/>
          <w:sz w:val="24"/>
          <w:szCs w:val="24"/>
          <w:lang w:val="es-ES" w:eastAsia="es-MX"/>
        </w:rPr>
        <w:t>Total</w:t>
      </w:r>
      <w:proofErr w:type="gramEnd"/>
      <w:r w:rsidRPr="000C5A93">
        <w:rPr>
          <w:rFonts w:ascii="Palatino Linotype" w:eastAsia="Times New Roman" w:hAnsi="Palatino Linotype" w:cs="Arial"/>
          <w:sz w:val="24"/>
          <w:szCs w:val="24"/>
          <w:lang w:val="es-ES" w:eastAsia="es-MX"/>
        </w:rPr>
        <w:t xml:space="preserve"> de ingresos del capítulo 1000 “servicios personales”, </w:t>
      </w:r>
      <w:r w:rsidRPr="000C5A93">
        <w:rPr>
          <w:rFonts w:ascii="Palatino Linotype" w:eastAsia="Times New Roman" w:hAnsi="Palatino Linotype" w:cs="Times New Roman"/>
          <w:color w:val="000000"/>
          <w:sz w:val="24"/>
          <w:szCs w:val="24"/>
          <w:lang w:val="es-ES" w:eastAsia="es-ES"/>
        </w:rPr>
        <w:t>en el periodo correspondiente a los años del 2016 al 2019.</w:t>
      </w:r>
    </w:p>
    <w:p w14:paraId="651EEE95" w14:textId="77777777" w:rsidR="000659A8" w:rsidRDefault="000659A8" w:rsidP="000659A8">
      <w:pPr>
        <w:pStyle w:val="Prrafodelista"/>
        <w:spacing w:line="360" w:lineRule="auto"/>
        <w:ind w:left="720" w:right="51"/>
        <w:contextualSpacing/>
        <w:jc w:val="both"/>
        <w:rPr>
          <w:rFonts w:ascii="Palatino Linotype" w:eastAsia="Arial Unicode MS" w:hAnsi="Palatino Linotype" w:cs="Arial"/>
        </w:rPr>
      </w:pPr>
    </w:p>
    <w:p w14:paraId="41FD7393" w14:textId="55F254BA" w:rsidR="000659A8" w:rsidRPr="00390999" w:rsidRDefault="000659A8" w:rsidP="00AD64A4">
      <w:pPr>
        <w:pStyle w:val="Prrafodelista"/>
        <w:numPr>
          <w:ilvl w:val="0"/>
          <w:numId w:val="43"/>
        </w:numPr>
        <w:spacing w:line="360" w:lineRule="auto"/>
        <w:ind w:right="51"/>
        <w:contextualSpacing/>
        <w:jc w:val="both"/>
        <w:rPr>
          <w:rFonts w:ascii="Palatino Linotype" w:eastAsia="Arial Unicode MS" w:hAnsi="Palatino Linotype" w:cs="Arial"/>
        </w:rPr>
      </w:pPr>
      <w:r>
        <w:rPr>
          <w:rFonts w:ascii="Palatino Linotype" w:eastAsia="Arial Unicode MS" w:hAnsi="Palatino Linotype" w:cs="Arial"/>
        </w:rPr>
        <w:t xml:space="preserve"> </w:t>
      </w:r>
      <w:r w:rsidRPr="00390999">
        <w:rPr>
          <w:rFonts w:ascii="Palatino Linotype" w:hAnsi="Palatino Linotype" w:cs="Arial"/>
          <w:lang w:eastAsia="es-MX"/>
        </w:rPr>
        <w:t>Perfil</w:t>
      </w:r>
      <w:r w:rsidR="008D1661">
        <w:rPr>
          <w:rFonts w:ascii="Palatino Linotype" w:hAnsi="Palatino Linotype" w:cs="Arial"/>
          <w:lang w:eastAsia="es-MX"/>
        </w:rPr>
        <w:t>es</w:t>
      </w:r>
      <w:r w:rsidRPr="00390999">
        <w:rPr>
          <w:rFonts w:ascii="Palatino Linotype" w:hAnsi="Palatino Linotype" w:cs="Arial"/>
          <w:lang w:eastAsia="es-MX"/>
        </w:rPr>
        <w:t xml:space="preserve"> de puestos de</w:t>
      </w:r>
      <w:r w:rsidR="008D1661">
        <w:rPr>
          <w:rFonts w:ascii="Palatino Linotype" w:hAnsi="Palatino Linotype" w:cs="Arial"/>
          <w:lang w:eastAsia="es-MX"/>
        </w:rPr>
        <w:t>l personal adscrito a</w:t>
      </w:r>
      <w:r w:rsidRPr="00390999">
        <w:rPr>
          <w:rFonts w:ascii="Palatino Linotype" w:hAnsi="Palatino Linotype" w:cs="Arial"/>
          <w:lang w:eastAsia="es-MX"/>
        </w:rPr>
        <w:t xml:space="preserve"> la Contraloría Interna Municipal </w:t>
      </w:r>
      <w:r w:rsidRPr="00390999">
        <w:rPr>
          <w:rFonts w:ascii="Palatino Linotype" w:hAnsi="Palatino Linotype"/>
          <w:color w:val="000000"/>
        </w:rPr>
        <w:t>del A</w:t>
      </w:r>
      <w:r>
        <w:rPr>
          <w:rFonts w:ascii="Palatino Linotype" w:hAnsi="Palatino Linotype"/>
          <w:color w:val="000000"/>
        </w:rPr>
        <w:t xml:space="preserve">yuntamiento de </w:t>
      </w:r>
      <w:proofErr w:type="spellStart"/>
      <w:r w:rsidR="004F4286">
        <w:rPr>
          <w:rFonts w:ascii="Palatino Linotype" w:hAnsi="Palatino Linotype"/>
          <w:color w:val="000000"/>
        </w:rPr>
        <w:t>Teoluyucan</w:t>
      </w:r>
      <w:proofErr w:type="spellEnd"/>
      <w:r>
        <w:rPr>
          <w:rFonts w:ascii="Palatino Linotype" w:hAnsi="Palatino Linotype"/>
          <w:color w:val="000000"/>
        </w:rPr>
        <w:t xml:space="preserve">, </w:t>
      </w:r>
      <w:r w:rsidRPr="00390999">
        <w:rPr>
          <w:rFonts w:ascii="Palatino Linotype" w:hAnsi="Palatino Linotype" w:cs="Arial"/>
          <w:lang w:eastAsia="es-MX"/>
        </w:rPr>
        <w:t>vigente al primero d</w:t>
      </w:r>
      <w:r w:rsidR="004D24FA">
        <w:rPr>
          <w:rFonts w:ascii="Palatino Linotype" w:hAnsi="Palatino Linotype" w:cs="Arial"/>
          <w:lang w:eastAsia="es-MX"/>
        </w:rPr>
        <w:t xml:space="preserve">e agosto de dos mil diecinueve, así como las modificaciones </w:t>
      </w:r>
      <w:r w:rsidR="008D1661">
        <w:rPr>
          <w:rFonts w:ascii="Palatino Linotype" w:hAnsi="Palatino Linotype" w:cs="Arial"/>
          <w:lang w:eastAsia="es-MX"/>
        </w:rPr>
        <w:t>que estos hayan tenido</w:t>
      </w:r>
      <w:r w:rsidR="004D24FA">
        <w:rPr>
          <w:rFonts w:ascii="Palatino Linotype" w:hAnsi="Palatino Linotype" w:cs="Arial"/>
          <w:lang w:eastAsia="es-MX"/>
        </w:rPr>
        <w:t xml:space="preserve"> por la entrada en vigor de la Ley de Responsabilidades Administrativas del Estado de México.</w:t>
      </w:r>
    </w:p>
    <w:p w14:paraId="010260EC" w14:textId="77777777" w:rsidR="000659A8" w:rsidRDefault="000659A8" w:rsidP="000659A8">
      <w:pPr>
        <w:pStyle w:val="Prrafodelista"/>
        <w:spacing w:before="240" w:after="360"/>
        <w:ind w:left="851" w:right="141"/>
        <w:contextualSpacing/>
        <w:jc w:val="both"/>
        <w:rPr>
          <w:rFonts w:ascii="Palatino Linotype" w:hAnsi="Palatino Linotype" w:cs="Arial"/>
          <w:i/>
        </w:rPr>
      </w:pPr>
    </w:p>
    <w:p w14:paraId="208BB560" w14:textId="1E97F569" w:rsidR="00C753DE" w:rsidRDefault="000659A8" w:rsidP="000659A8">
      <w:pPr>
        <w:pStyle w:val="Prrafodelista"/>
        <w:spacing w:before="240" w:after="360"/>
        <w:ind w:left="851" w:right="141"/>
        <w:contextualSpacing/>
        <w:jc w:val="both"/>
        <w:rPr>
          <w:rFonts w:ascii="Palatino Linotype" w:hAnsi="Palatino Linotype" w:cs="Arial"/>
          <w:i/>
        </w:rPr>
      </w:pPr>
      <w:r w:rsidRPr="000659A8">
        <w:rPr>
          <w:rFonts w:ascii="Palatino Linotype" w:hAnsi="Palatino Linotype" w:cs="Arial"/>
          <w:i/>
        </w:rPr>
        <w:lastRenderedPageBreak/>
        <w:t xml:space="preserve">En el caso de </w:t>
      </w:r>
      <w:r w:rsidR="00B71202">
        <w:rPr>
          <w:rFonts w:ascii="Palatino Linotype" w:hAnsi="Palatino Linotype" w:cs="Arial"/>
          <w:i/>
        </w:rPr>
        <w:t>la información que se ordena su entrega en el presente Resolutivo</w:t>
      </w:r>
      <w:r w:rsidRPr="000659A8">
        <w:rPr>
          <w:rFonts w:ascii="Palatino Linotype" w:hAnsi="Palatino Linotype" w:cs="Arial"/>
          <w:i/>
        </w:rPr>
        <w:t>,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534CE5AC" w14:textId="77777777" w:rsidR="000659A8" w:rsidRPr="000659A8" w:rsidRDefault="000659A8" w:rsidP="000659A8">
      <w:pPr>
        <w:pStyle w:val="Prrafodelista"/>
        <w:spacing w:before="240" w:after="360"/>
        <w:ind w:left="851" w:right="141"/>
        <w:contextualSpacing/>
        <w:jc w:val="both"/>
        <w:rPr>
          <w:rFonts w:ascii="Palatino Linotype" w:hAnsi="Palatino Linotype"/>
          <w:i/>
        </w:rPr>
      </w:pPr>
    </w:p>
    <w:p w14:paraId="75C82D56" w14:textId="1273948E" w:rsidR="006A2B44" w:rsidRDefault="006A2B44" w:rsidP="006A2B44">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78C7A16C" w14:textId="77777777" w:rsidR="000953FE" w:rsidRDefault="000953FE" w:rsidP="000953FE">
      <w:pPr>
        <w:autoSpaceDE w:val="0"/>
        <w:autoSpaceDN w:val="0"/>
        <w:adjustRightInd w:val="0"/>
        <w:spacing w:after="0" w:line="360" w:lineRule="auto"/>
        <w:jc w:val="both"/>
        <w:rPr>
          <w:rFonts w:ascii="Palatino Linotype" w:hAnsi="Palatino Linotype" w:cs="Arial"/>
          <w:sz w:val="24"/>
          <w:szCs w:val="24"/>
        </w:rPr>
      </w:pPr>
    </w:p>
    <w:p w14:paraId="219E92F5" w14:textId="65929967" w:rsidR="00280CE6" w:rsidRDefault="006A2B44" w:rsidP="000953FE">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sidR="00F44424">
        <w:rPr>
          <w:rFonts w:ascii="Palatino Linotype" w:hAnsi="Palatino Linotype" w:cs="Arial"/>
          <w:sz w:val="24"/>
          <w:szCs w:val="24"/>
        </w:rPr>
        <w:t xml:space="preserve"> al</w:t>
      </w:r>
      <w:r>
        <w:rPr>
          <w:rFonts w:ascii="Palatino Linotype" w:hAnsi="Palatino Linotype" w:cs="Arial"/>
          <w:sz w:val="24"/>
          <w:szCs w:val="24"/>
        </w:rPr>
        <w:t xml:space="preserve"> </w:t>
      </w:r>
      <w:r w:rsidR="00245D14">
        <w:rPr>
          <w:rFonts w:ascii="Palatino Linotype" w:hAnsi="Palatino Linotype" w:cs="Arial"/>
          <w:sz w:val="24"/>
          <w:szCs w:val="24"/>
        </w:rPr>
        <w:t>R</w:t>
      </w:r>
      <w:r>
        <w:rPr>
          <w:rFonts w:ascii="Palatino Linotype" w:hAnsi="Palatino Linotype" w:cs="Arial"/>
          <w:sz w:val="24"/>
          <w:szCs w:val="24"/>
        </w:rPr>
        <w:t>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7BA9902A" w14:textId="051EA7E1" w:rsidR="00605501" w:rsidRDefault="00605501" w:rsidP="000953FE">
      <w:pPr>
        <w:autoSpaceDE w:val="0"/>
        <w:autoSpaceDN w:val="0"/>
        <w:adjustRightInd w:val="0"/>
        <w:spacing w:after="0" w:line="360" w:lineRule="auto"/>
        <w:jc w:val="both"/>
        <w:rPr>
          <w:rFonts w:ascii="Palatino Linotype" w:hAnsi="Palatino Linotype" w:cs="Arial"/>
          <w:sz w:val="24"/>
          <w:szCs w:val="24"/>
        </w:rPr>
      </w:pPr>
    </w:p>
    <w:p w14:paraId="041B1DC9" w14:textId="77777777" w:rsidR="00585E7B" w:rsidRDefault="00585E7B" w:rsidP="000953FE">
      <w:pPr>
        <w:autoSpaceDE w:val="0"/>
        <w:autoSpaceDN w:val="0"/>
        <w:adjustRightInd w:val="0"/>
        <w:spacing w:after="0" w:line="360" w:lineRule="auto"/>
        <w:jc w:val="both"/>
        <w:rPr>
          <w:rFonts w:ascii="Palatino Linotype" w:hAnsi="Palatino Linotype" w:cs="Arial"/>
          <w:sz w:val="24"/>
          <w:szCs w:val="24"/>
        </w:rPr>
      </w:pPr>
    </w:p>
    <w:p w14:paraId="4EEADCEB" w14:textId="104E6D84" w:rsidR="00AD42E6" w:rsidRPr="00550B25" w:rsidRDefault="00E3099C" w:rsidP="00550B25">
      <w:pPr>
        <w:spacing w:after="0" w:line="360" w:lineRule="auto"/>
        <w:jc w:val="both"/>
        <w:rPr>
          <w:rFonts w:ascii="Palatino Linotype" w:hAnsi="Palatino Linotype" w:cs="Arial"/>
          <w:sz w:val="20"/>
        </w:rPr>
      </w:pPr>
      <w:r w:rsidRPr="00AD42E6">
        <w:rPr>
          <w:rFonts w:ascii="Palatino Linotype" w:hAnsi="Palatino Linotype" w:cs="Arial"/>
        </w:rPr>
        <w:t>ASÍ LO RESUELVE, POR UNANIMIDAD DE VOTOS EL PLENO DEL</w:t>
      </w:r>
      <w:r w:rsidRPr="00AD42E6">
        <w:rPr>
          <w:rFonts w:ascii="Palatino Linotype" w:eastAsia="Arial Unicode MS" w:hAnsi="Palatino Linotype" w:cs="Arial"/>
        </w:rPr>
        <w:t xml:space="preserve"> INSTITUTO DE TRANSPARENCIA, ACCESO A LA INFORMACIÓN PÚBLICA Y PROTECCIÓN DE DATOS PERSONALES DEL ESTADO DE MÉXICO Y MUNICIPIOS</w:t>
      </w:r>
      <w:r w:rsidRPr="00AD42E6">
        <w:rPr>
          <w:rFonts w:ascii="Palatino Linotype" w:hAnsi="Palatino Linotype" w:cs="Arial"/>
        </w:rPr>
        <w:t>, CONFORMADO POR LOS COMISIONADOS ZULEMA MARTÍNEZ SÁNCHEZ, EVA ABAID YAPUR,</w:t>
      </w:r>
      <w:r w:rsidR="002453E4" w:rsidRPr="00AD42E6">
        <w:rPr>
          <w:rFonts w:ascii="Palatino Linotype" w:hAnsi="Palatino Linotype" w:cs="Arial"/>
        </w:rPr>
        <w:t xml:space="preserve"> JOSÉ GUADALUPE LUNA HERNÁNDEZ</w:t>
      </w:r>
      <w:r w:rsidR="005F1763">
        <w:rPr>
          <w:rFonts w:ascii="Palatino Linotype" w:hAnsi="Palatino Linotype" w:cs="Arial"/>
        </w:rPr>
        <w:t xml:space="preserve"> (VOTO PARTICULAR)</w:t>
      </w:r>
      <w:r w:rsidR="00660CA6" w:rsidRPr="00AD42E6">
        <w:rPr>
          <w:rFonts w:ascii="Palatino Linotype" w:hAnsi="Palatino Linotype" w:cs="Arial"/>
        </w:rPr>
        <w:t>,</w:t>
      </w:r>
      <w:r w:rsidR="00E4369D" w:rsidRPr="00AD42E6">
        <w:rPr>
          <w:rFonts w:ascii="Palatino Linotype" w:hAnsi="Palatino Linotype" w:cs="Arial"/>
        </w:rPr>
        <w:t xml:space="preserve"> </w:t>
      </w:r>
      <w:r w:rsidR="00660CA6" w:rsidRPr="00AD42E6">
        <w:rPr>
          <w:rFonts w:ascii="Palatino Linotype" w:hAnsi="Palatino Linotype" w:cs="Arial"/>
        </w:rPr>
        <w:t>JAVIER MARTÍNEZ CRUZ</w:t>
      </w:r>
      <w:r w:rsidR="004D530C" w:rsidRPr="00AD42E6">
        <w:rPr>
          <w:rFonts w:ascii="Palatino Linotype" w:hAnsi="Palatino Linotype" w:cs="Arial"/>
        </w:rPr>
        <w:t xml:space="preserve"> </w:t>
      </w:r>
      <w:r w:rsidR="00660CA6" w:rsidRPr="00AD42E6">
        <w:rPr>
          <w:rFonts w:ascii="Palatino Linotype" w:hAnsi="Palatino Linotype" w:cs="Arial"/>
        </w:rPr>
        <w:t>Y LUIS GUSTAVO PARRA NORIEGA</w:t>
      </w:r>
      <w:r w:rsidR="005F1763">
        <w:rPr>
          <w:rFonts w:ascii="Palatino Linotype" w:hAnsi="Palatino Linotype" w:cs="Arial"/>
        </w:rPr>
        <w:t xml:space="preserve"> (AUSENCIA JUSTIFICADA)</w:t>
      </w:r>
      <w:r w:rsidR="00566993" w:rsidRPr="00AD42E6">
        <w:rPr>
          <w:rFonts w:ascii="Palatino Linotype" w:hAnsi="Palatino Linotype" w:cs="Arial"/>
        </w:rPr>
        <w:t>,</w:t>
      </w:r>
      <w:r w:rsidR="00057C41" w:rsidRPr="00AD42E6">
        <w:rPr>
          <w:rFonts w:ascii="Palatino Linotype" w:hAnsi="Palatino Linotype" w:cs="Arial"/>
        </w:rPr>
        <w:t xml:space="preserve"> </w:t>
      </w:r>
      <w:r w:rsidR="00AD42E6">
        <w:rPr>
          <w:rFonts w:ascii="Palatino Linotype" w:hAnsi="Palatino Linotype" w:cs="Arial"/>
        </w:rPr>
        <w:t xml:space="preserve">EN LA </w:t>
      </w:r>
      <w:r w:rsidR="00585E7B">
        <w:rPr>
          <w:rFonts w:ascii="Palatino Linotype" w:hAnsi="Palatino Linotype" w:cs="Arial"/>
        </w:rPr>
        <w:t xml:space="preserve">CUADRAGÉSIMA </w:t>
      </w:r>
      <w:r w:rsidR="005F1763">
        <w:rPr>
          <w:rFonts w:ascii="Palatino Linotype" w:hAnsi="Palatino Linotype" w:cs="Arial"/>
        </w:rPr>
        <w:lastRenderedPageBreak/>
        <w:t>CUARTA</w:t>
      </w:r>
      <w:r w:rsidRPr="00AD42E6">
        <w:rPr>
          <w:rFonts w:ascii="Palatino Linotype" w:hAnsi="Palatino Linotype" w:cs="Arial"/>
        </w:rPr>
        <w:t xml:space="preserve"> SESIÓN ORDINARIA CELEBRADA EL </w:t>
      </w:r>
      <w:r w:rsidR="005F1763">
        <w:rPr>
          <w:rFonts w:ascii="Palatino Linotype" w:hAnsi="Palatino Linotype" w:cs="Arial"/>
        </w:rPr>
        <w:t>VEINTISIETE</w:t>
      </w:r>
      <w:r w:rsidR="00585E7B">
        <w:rPr>
          <w:rFonts w:ascii="Palatino Linotype" w:hAnsi="Palatino Linotype" w:cs="Arial"/>
        </w:rPr>
        <w:t xml:space="preserve"> DE NOVIEMBRE</w:t>
      </w:r>
      <w:r w:rsidR="00AD42E6">
        <w:rPr>
          <w:rFonts w:ascii="Palatino Linotype" w:hAnsi="Palatino Linotype" w:cs="Arial"/>
        </w:rPr>
        <w:t xml:space="preserve"> </w:t>
      </w:r>
      <w:r w:rsidR="00923D1D" w:rsidRPr="00AD42E6">
        <w:rPr>
          <w:rFonts w:ascii="Palatino Linotype" w:hAnsi="Palatino Linotype" w:cs="Arial"/>
        </w:rPr>
        <w:t>DE DOS MIL DIECINUEVE</w:t>
      </w:r>
      <w:r w:rsidR="006B7634" w:rsidRPr="00AD42E6">
        <w:rPr>
          <w:rFonts w:ascii="Palatino Linotype" w:hAnsi="Palatino Linotype" w:cs="Arial"/>
        </w:rPr>
        <w:t>, ANTE EL</w:t>
      </w:r>
      <w:r w:rsidR="001746FE" w:rsidRPr="00AD42E6">
        <w:rPr>
          <w:rFonts w:ascii="Palatino Linotype" w:hAnsi="Palatino Linotype" w:cs="Arial"/>
        </w:rPr>
        <w:t xml:space="preserve"> SECRETARIO TÉCNICO</w:t>
      </w:r>
      <w:r w:rsidRPr="00AD42E6">
        <w:rPr>
          <w:rFonts w:ascii="Palatino Linotype" w:hAnsi="Palatino Linotype" w:cs="Arial"/>
        </w:rPr>
        <w:t xml:space="preserve"> DEL PLENO, </w:t>
      </w:r>
      <w:r w:rsidR="00715CD7" w:rsidRPr="00AD42E6">
        <w:rPr>
          <w:rFonts w:ascii="Palatino Linotype" w:hAnsi="Palatino Linotype" w:cs="Arial"/>
        </w:rPr>
        <w:t>ALEXIS TAPIA RAMÍREZ</w:t>
      </w:r>
      <w:r w:rsidR="00585E7B">
        <w:rPr>
          <w:rFonts w:ascii="Palatino Linotype" w:hAnsi="Palatino Linotype" w:cs="Arial"/>
        </w:rPr>
        <w:t>.</w:t>
      </w:r>
      <w:r w:rsidR="00585E7B">
        <w:rPr>
          <w:rFonts w:ascii="Palatino Linotype" w:hAnsi="Palatino Linotype" w:cs="Arial"/>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0B25" w:rsidRPr="006149F1" w14:paraId="2A3FBA72" w14:textId="77777777" w:rsidTr="003E10EE">
        <w:tc>
          <w:tcPr>
            <w:tcW w:w="9062" w:type="dxa"/>
            <w:gridSpan w:val="2"/>
          </w:tcPr>
          <w:p w14:paraId="34EB7468" w14:textId="77777777" w:rsidR="00550B25" w:rsidRPr="006149F1" w:rsidRDefault="00550B25" w:rsidP="003E10EE">
            <w:pPr>
              <w:pStyle w:val="Sinespaciado"/>
              <w:jc w:val="center"/>
              <w:rPr>
                <w:rFonts w:ascii="Palatino Linotype" w:hAnsi="Palatino Linotype"/>
                <w:b/>
              </w:rPr>
            </w:pPr>
          </w:p>
          <w:p w14:paraId="47DD8024" w14:textId="77777777" w:rsidR="00550B25" w:rsidRPr="006149F1" w:rsidRDefault="00550B25" w:rsidP="003E10EE">
            <w:pPr>
              <w:pStyle w:val="Sinespaciado"/>
              <w:rPr>
                <w:rFonts w:ascii="Palatino Linotype" w:hAnsi="Palatino Linotype"/>
                <w:b/>
              </w:rPr>
            </w:pPr>
          </w:p>
          <w:p w14:paraId="1789AE10" w14:textId="77777777" w:rsidR="00550B25" w:rsidRDefault="00550B25" w:rsidP="003E10EE">
            <w:pPr>
              <w:pStyle w:val="Sinespaciado"/>
              <w:jc w:val="center"/>
              <w:rPr>
                <w:rFonts w:ascii="Palatino Linotype" w:hAnsi="Palatino Linotype"/>
                <w:b/>
              </w:rPr>
            </w:pPr>
          </w:p>
          <w:p w14:paraId="17E74C25" w14:textId="77777777" w:rsidR="00550B25" w:rsidRDefault="00550B25" w:rsidP="003E10EE">
            <w:pPr>
              <w:pStyle w:val="Sinespaciado"/>
              <w:jc w:val="center"/>
              <w:rPr>
                <w:rFonts w:ascii="Palatino Linotype" w:hAnsi="Palatino Linotype"/>
                <w:b/>
              </w:rPr>
            </w:pPr>
          </w:p>
          <w:p w14:paraId="1F60E0FD" w14:textId="77777777" w:rsidR="00550B25" w:rsidRPr="006149F1" w:rsidRDefault="00550B25" w:rsidP="003E10EE">
            <w:pPr>
              <w:pStyle w:val="Sinespaciado"/>
              <w:jc w:val="center"/>
              <w:rPr>
                <w:rFonts w:ascii="Palatino Linotype" w:hAnsi="Palatino Linotype"/>
                <w:b/>
              </w:rPr>
            </w:pPr>
          </w:p>
          <w:p w14:paraId="62A41091" w14:textId="77777777" w:rsidR="00550B25" w:rsidRPr="006149F1" w:rsidRDefault="00550B25" w:rsidP="003E10EE">
            <w:pPr>
              <w:pStyle w:val="Sinespaciado"/>
              <w:jc w:val="center"/>
              <w:rPr>
                <w:rFonts w:ascii="Palatino Linotype" w:hAnsi="Palatino Linotype"/>
                <w:b/>
              </w:rPr>
            </w:pPr>
            <w:r w:rsidRPr="006149F1">
              <w:rPr>
                <w:rFonts w:ascii="Palatino Linotype" w:hAnsi="Palatino Linotype"/>
                <w:b/>
              </w:rPr>
              <w:t>Zulema Martínez Sánchez</w:t>
            </w:r>
          </w:p>
          <w:p w14:paraId="4B1C6F87" w14:textId="77777777" w:rsidR="00550B25" w:rsidRPr="006149F1" w:rsidRDefault="00550B25" w:rsidP="003E10EE">
            <w:pPr>
              <w:pStyle w:val="Sinespaciado"/>
              <w:jc w:val="center"/>
              <w:rPr>
                <w:rFonts w:ascii="Palatino Linotype" w:hAnsi="Palatino Linotype"/>
              </w:rPr>
            </w:pPr>
            <w:r w:rsidRPr="006149F1">
              <w:rPr>
                <w:rFonts w:ascii="Palatino Linotype" w:hAnsi="Palatino Linotype"/>
              </w:rPr>
              <w:t xml:space="preserve">Comisionada </w:t>
            </w:r>
            <w:proofErr w:type="gramStart"/>
            <w:r w:rsidRPr="006149F1">
              <w:rPr>
                <w:rFonts w:ascii="Palatino Linotype" w:hAnsi="Palatino Linotype"/>
              </w:rPr>
              <w:t>Presidenta</w:t>
            </w:r>
            <w:proofErr w:type="gramEnd"/>
          </w:p>
          <w:p w14:paraId="1CEF7A9E" w14:textId="77777777" w:rsidR="00550B25" w:rsidRPr="006149F1" w:rsidRDefault="00550B25" w:rsidP="003E10EE">
            <w:pPr>
              <w:pStyle w:val="Sinespaciado"/>
              <w:jc w:val="center"/>
              <w:rPr>
                <w:rFonts w:ascii="Palatino Linotype" w:hAnsi="Palatino Linotype"/>
              </w:rPr>
            </w:pPr>
            <w:r w:rsidRPr="006149F1">
              <w:rPr>
                <w:rFonts w:ascii="Palatino Linotype" w:hAnsi="Palatino Linotype"/>
              </w:rPr>
              <w:t>(Rúbrica)</w:t>
            </w:r>
          </w:p>
        </w:tc>
      </w:tr>
      <w:tr w:rsidR="00550B25" w:rsidRPr="006149F1" w14:paraId="1766DD7E" w14:textId="77777777" w:rsidTr="003E10EE">
        <w:tc>
          <w:tcPr>
            <w:tcW w:w="4531" w:type="dxa"/>
          </w:tcPr>
          <w:p w14:paraId="69E05FFC" w14:textId="77777777" w:rsidR="00550B25" w:rsidRPr="006149F1" w:rsidRDefault="00550B25" w:rsidP="003E10EE">
            <w:pPr>
              <w:pStyle w:val="Sinespaciado"/>
              <w:jc w:val="both"/>
              <w:rPr>
                <w:rFonts w:ascii="Palatino Linotype" w:hAnsi="Palatino Linotype"/>
                <w:b/>
              </w:rPr>
            </w:pPr>
          </w:p>
          <w:p w14:paraId="5FCF25B4" w14:textId="77777777" w:rsidR="00550B25" w:rsidRPr="006149F1" w:rsidRDefault="00550B25" w:rsidP="003E10EE">
            <w:pPr>
              <w:pStyle w:val="Sinespaciado"/>
              <w:jc w:val="both"/>
              <w:rPr>
                <w:rFonts w:ascii="Palatino Linotype" w:hAnsi="Palatino Linotype"/>
                <w:b/>
              </w:rPr>
            </w:pPr>
          </w:p>
          <w:p w14:paraId="28E65E75" w14:textId="77777777" w:rsidR="00550B25" w:rsidRPr="006149F1" w:rsidRDefault="00550B25" w:rsidP="003E10EE">
            <w:pPr>
              <w:pStyle w:val="Sinespaciado"/>
              <w:jc w:val="both"/>
              <w:rPr>
                <w:rFonts w:ascii="Palatino Linotype" w:hAnsi="Palatino Linotype"/>
                <w:b/>
              </w:rPr>
            </w:pPr>
          </w:p>
          <w:p w14:paraId="28C26FD8" w14:textId="77777777" w:rsidR="00550B25" w:rsidRDefault="00550B25" w:rsidP="003E10EE">
            <w:pPr>
              <w:pStyle w:val="Sinespaciado"/>
              <w:jc w:val="both"/>
              <w:rPr>
                <w:rFonts w:ascii="Palatino Linotype" w:hAnsi="Palatino Linotype"/>
                <w:b/>
              </w:rPr>
            </w:pPr>
          </w:p>
          <w:p w14:paraId="464973EE" w14:textId="77777777" w:rsidR="00550B25" w:rsidRPr="006149F1" w:rsidRDefault="00550B25" w:rsidP="003E10EE">
            <w:pPr>
              <w:pStyle w:val="Sinespaciado"/>
              <w:jc w:val="both"/>
              <w:rPr>
                <w:rFonts w:ascii="Palatino Linotype" w:hAnsi="Palatino Linotype"/>
                <w:b/>
              </w:rPr>
            </w:pPr>
          </w:p>
          <w:p w14:paraId="0AF14FB9" w14:textId="77777777" w:rsidR="00550B25" w:rsidRPr="006149F1" w:rsidRDefault="00550B25" w:rsidP="003E10EE">
            <w:pPr>
              <w:pStyle w:val="Sinespaciado"/>
              <w:jc w:val="center"/>
              <w:rPr>
                <w:rFonts w:ascii="Palatino Linotype" w:hAnsi="Palatino Linotype"/>
                <w:b/>
              </w:rPr>
            </w:pPr>
            <w:r w:rsidRPr="006149F1">
              <w:rPr>
                <w:rFonts w:ascii="Palatino Linotype" w:hAnsi="Palatino Linotype"/>
                <w:b/>
              </w:rPr>
              <w:t xml:space="preserve">Eva </w:t>
            </w:r>
            <w:proofErr w:type="spellStart"/>
            <w:r w:rsidRPr="006149F1">
              <w:rPr>
                <w:rFonts w:ascii="Palatino Linotype" w:hAnsi="Palatino Linotype"/>
                <w:b/>
              </w:rPr>
              <w:t>Abaid</w:t>
            </w:r>
            <w:proofErr w:type="spellEnd"/>
            <w:r w:rsidRPr="006149F1">
              <w:rPr>
                <w:rFonts w:ascii="Palatino Linotype" w:hAnsi="Palatino Linotype"/>
                <w:b/>
              </w:rPr>
              <w:t xml:space="preserve"> Yapur</w:t>
            </w:r>
          </w:p>
          <w:p w14:paraId="668C3303" w14:textId="77777777" w:rsidR="00550B25" w:rsidRPr="006149F1" w:rsidRDefault="00550B25" w:rsidP="003E10EE">
            <w:pPr>
              <w:pStyle w:val="Sinespaciado"/>
              <w:jc w:val="center"/>
              <w:rPr>
                <w:rFonts w:ascii="Palatino Linotype" w:hAnsi="Palatino Linotype"/>
              </w:rPr>
            </w:pPr>
            <w:r w:rsidRPr="006149F1">
              <w:rPr>
                <w:rFonts w:ascii="Palatino Linotype" w:hAnsi="Palatino Linotype"/>
              </w:rPr>
              <w:t>Comisionada</w:t>
            </w:r>
          </w:p>
          <w:p w14:paraId="2B8DECE2" w14:textId="77777777" w:rsidR="00550B25" w:rsidRPr="006149F1" w:rsidRDefault="00550B25" w:rsidP="003E10EE">
            <w:pPr>
              <w:pStyle w:val="Sinespaciado"/>
              <w:jc w:val="center"/>
              <w:rPr>
                <w:rFonts w:ascii="Palatino Linotype" w:hAnsi="Palatino Linotype"/>
              </w:rPr>
            </w:pPr>
            <w:r>
              <w:rPr>
                <w:rFonts w:ascii="Palatino Linotype" w:hAnsi="Palatino Linotype"/>
              </w:rPr>
              <w:t>(Rúbrica</w:t>
            </w:r>
            <w:r w:rsidRPr="006149F1">
              <w:rPr>
                <w:rFonts w:ascii="Palatino Linotype" w:hAnsi="Palatino Linotype"/>
              </w:rPr>
              <w:t>)</w:t>
            </w:r>
          </w:p>
        </w:tc>
        <w:tc>
          <w:tcPr>
            <w:tcW w:w="4531" w:type="dxa"/>
          </w:tcPr>
          <w:p w14:paraId="7EC55810" w14:textId="77777777" w:rsidR="00550B25" w:rsidRPr="006149F1" w:rsidRDefault="00550B25" w:rsidP="003E10EE">
            <w:pPr>
              <w:pStyle w:val="Sinespaciado"/>
              <w:jc w:val="both"/>
              <w:rPr>
                <w:rFonts w:ascii="Palatino Linotype" w:hAnsi="Palatino Linotype"/>
                <w:b/>
              </w:rPr>
            </w:pPr>
          </w:p>
          <w:p w14:paraId="73D06654" w14:textId="77777777" w:rsidR="00550B25" w:rsidRPr="006149F1" w:rsidRDefault="00550B25" w:rsidP="003E10EE">
            <w:pPr>
              <w:pStyle w:val="Sinespaciado"/>
              <w:jc w:val="both"/>
              <w:rPr>
                <w:rFonts w:ascii="Palatino Linotype" w:hAnsi="Palatino Linotype"/>
                <w:b/>
              </w:rPr>
            </w:pPr>
          </w:p>
          <w:p w14:paraId="1CF2A2EC" w14:textId="77777777" w:rsidR="00550B25" w:rsidRDefault="00550B25" w:rsidP="003E10EE">
            <w:pPr>
              <w:pStyle w:val="Sinespaciado"/>
              <w:jc w:val="both"/>
              <w:rPr>
                <w:rFonts w:ascii="Palatino Linotype" w:hAnsi="Palatino Linotype"/>
                <w:b/>
              </w:rPr>
            </w:pPr>
          </w:p>
          <w:p w14:paraId="2360FBB2" w14:textId="77777777" w:rsidR="00550B25" w:rsidRPr="006149F1" w:rsidRDefault="00550B25" w:rsidP="003E10EE">
            <w:pPr>
              <w:pStyle w:val="Sinespaciado"/>
              <w:jc w:val="both"/>
              <w:rPr>
                <w:rFonts w:ascii="Palatino Linotype" w:hAnsi="Palatino Linotype"/>
                <w:b/>
              </w:rPr>
            </w:pPr>
          </w:p>
          <w:p w14:paraId="5AA4ABD6" w14:textId="77777777" w:rsidR="00550B25" w:rsidRPr="006149F1" w:rsidRDefault="00550B25" w:rsidP="003E10EE">
            <w:pPr>
              <w:pStyle w:val="Sinespaciado"/>
              <w:jc w:val="both"/>
              <w:rPr>
                <w:rFonts w:ascii="Palatino Linotype" w:hAnsi="Palatino Linotype"/>
                <w:b/>
              </w:rPr>
            </w:pPr>
          </w:p>
          <w:p w14:paraId="7A611837" w14:textId="77777777" w:rsidR="00550B25" w:rsidRPr="006149F1" w:rsidRDefault="00550B25" w:rsidP="003E10EE">
            <w:pPr>
              <w:pStyle w:val="Sinespaciado"/>
              <w:jc w:val="center"/>
              <w:rPr>
                <w:rFonts w:ascii="Palatino Linotype" w:hAnsi="Palatino Linotype"/>
                <w:b/>
              </w:rPr>
            </w:pPr>
            <w:r w:rsidRPr="006149F1">
              <w:rPr>
                <w:rFonts w:ascii="Palatino Linotype" w:hAnsi="Palatino Linotype"/>
                <w:b/>
              </w:rPr>
              <w:t>José Guadalupe Luna Hernández</w:t>
            </w:r>
          </w:p>
          <w:p w14:paraId="79EAF043" w14:textId="77777777" w:rsidR="00550B25" w:rsidRPr="006149F1" w:rsidRDefault="00550B25" w:rsidP="003E10EE">
            <w:pPr>
              <w:pStyle w:val="Sinespaciado"/>
              <w:jc w:val="center"/>
              <w:rPr>
                <w:rFonts w:ascii="Palatino Linotype" w:hAnsi="Palatino Linotype"/>
              </w:rPr>
            </w:pPr>
            <w:r w:rsidRPr="006149F1">
              <w:rPr>
                <w:rFonts w:ascii="Palatino Linotype" w:hAnsi="Palatino Linotype"/>
              </w:rPr>
              <w:t>Comisionado</w:t>
            </w:r>
          </w:p>
          <w:p w14:paraId="451024F6" w14:textId="77777777" w:rsidR="00550B25" w:rsidRPr="006149F1" w:rsidRDefault="00550B25" w:rsidP="003E10EE">
            <w:pPr>
              <w:pStyle w:val="Sinespaciado"/>
              <w:jc w:val="center"/>
              <w:rPr>
                <w:rFonts w:ascii="Palatino Linotype" w:hAnsi="Palatino Linotype"/>
              </w:rPr>
            </w:pPr>
            <w:r w:rsidRPr="006149F1">
              <w:rPr>
                <w:rFonts w:ascii="Palatino Linotype" w:hAnsi="Palatino Linotype"/>
              </w:rPr>
              <w:t>(Rúbrica)</w:t>
            </w:r>
          </w:p>
        </w:tc>
      </w:tr>
      <w:tr w:rsidR="00550B25" w:rsidRPr="006149F1" w14:paraId="449121E8" w14:textId="77777777" w:rsidTr="003E10EE">
        <w:tc>
          <w:tcPr>
            <w:tcW w:w="4531" w:type="dxa"/>
          </w:tcPr>
          <w:p w14:paraId="604BE25E" w14:textId="77777777" w:rsidR="00550B25" w:rsidRDefault="00550B25" w:rsidP="003E10EE">
            <w:pPr>
              <w:pStyle w:val="Sinespaciado"/>
              <w:jc w:val="center"/>
              <w:rPr>
                <w:rFonts w:ascii="Palatino Linotype" w:hAnsi="Palatino Linotype"/>
                <w:b/>
              </w:rPr>
            </w:pPr>
          </w:p>
          <w:p w14:paraId="5A3827CF" w14:textId="77777777" w:rsidR="00550B25" w:rsidRDefault="00550B25" w:rsidP="003E10EE">
            <w:pPr>
              <w:pStyle w:val="Sinespaciado"/>
              <w:jc w:val="center"/>
              <w:rPr>
                <w:rFonts w:ascii="Palatino Linotype" w:hAnsi="Palatino Linotype"/>
                <w:b/>
              </w:rPr>
            </w:pPr>
          </w:p>
          <w:p w14:paraId="375C0D1C" w14:textId="77777777" w:rsidR="00550B25" w:rsidRDefault="00550B25" w:rsidP="003E10EE">
            <w:pPr>
              <w:pStyle w:val="Sinespaciado"/>
              <w:jc w:val="center"/>
              <w:rPr>
                <w:rFonts w:ascii="Palatino Linotype" w:hAnsi="Palatino Linotype"/>
                <w:b/>
              </w:rPr>
            </w:pPr>
          </w:p>
          <w:p w14:paraId="616FCE00" w14:textId="77777777" w:rsidR="00550B25" w:rsidRDefault="00550B25" w:rsidP="003E10EE">
            <w:pPr>
              <w:pStyle w:val="Sinespaciado"/>
              <w:jc w:val="center"/>
              <w:rPr>
                <w:rFonts w:ascii="Palatino Linotype" w:hAnsi="Palatino Linotype"/>
                <w:b/>
              </w:rPr>
            </w:pPr>
          </w:p>
          <w:p w14:paraId="193EC63F" w14:textId="77777777" w:rsidR="00550B25" w:rsidRDefault="00550B25" w:rsidP="003E10EE">
            <w:pPr>
              <w:pStyle w:val="Sinespaciado"/>
              <w:jc w:val="center"/>
              <w:rPr>
                <w:rFonts w:ascii="Palatino Linotype" w:hAnsi="Palatino Linotype"/>
                <w:b/>
              </w:rPr>
            </w:pPr>
          </w:p>
          <w:p w14:paraId="1848161D" w14:textId="77777777" w:rsidR="00550B25" w:rsidRPr="006149F1" w:rsidRDefault="00550B25" w:rsidP="003E10EE">
            <w:pPr>
              <w:pStyle w:val="Sinespaciado"/>
              <w:jc w:val="center"/>
              <w:rPr>
                <w:rFonts w:ascii="Palatino Linotype" w:hAnsi="Palatino Linotype"/>
                <w:b/>
              </w:rPr>
            </w:pPr>
            <w:r w:rsidRPr="006149F1">
              <w:rPr>
                <w:rFonts w:ascii="Palatino Linotype" w:hAnsi="Palatino Linotype"/>
                <w:b/>
              </w:rPr>
              <w:t>Javier Martínez Cruz</w:t>
            </w:r>
          </w:p>
          <w:p w14:paraId="208504FE" w14:textId="77777777" w:rsidR="00550B25" w:rsidRPr="006149F1" w:rsidRDefault="00550B25" w:rsidP="003E10EE">
            <w:pPr>
              <w:pStyle w:val="Sinespaciado"/>
              <w:jc w:val="center"/>
              <w:rPr>
                <w:rFonts w:ascii="Palatino Linotype" w:hAnsi="Palatino Linotype"/>
              </w:rPr>
            </w:pPr>
            <w:r w:rsidRPr="006149F1">
              <w:rPr>
                <w:rFonts w:ascii="Palatino Linotype" w:hAnsi="Palatino Linotype"/>
              </w:rPr>
              <w:t>Comisionado</w:t>
            </w:r>
          </w:p>
          <w:p w14:paraId="2A1D4F6E" w14:textId="77777777" w:rsidR="00550B25" w:rsidRPr="006149F1" w:rsidRDefault="00550B25" w:rsidP="003E10EE">
            <w:pPr>
              <w:pStyle w:val="Sinespaciado"/>
              <w:jc w:val="center"/>
              <w:rPr>
                <w:rFonts w:ascii="Palatino Linotype" w:hAnsi="Palatino Linotype"/>
                <w:b/>
              </w:rPr>
            </w:pPr>
            <w:r w:rsidRPr="006149F1">
              <w:rPr>
                <w:rFonts w:ascii="Palatino Linotype" w:hAnsi="Palatino Linotype"/>
              </w:rPr>
              <w:t>(Rúbrica)</w:t>
            </w:r>
          </w:p>
        </w:tc>
        <w:tc>
          <w:tcPr>
            <w:tcW w:w="4531" w:type="dxa"/>
          </w:tcPr>
          <w:p w14:paraId="417CE98E" w14:textId="77777777" w:rsidR="00550B25" w:rsidRDefault="00550B25" w:rsidP="003E10EE">
            <w:pPr>
              <w:pStyle w:val="Sinespaciado"/>
              <w:jc w:val="center"/>
              <w:rPr>
                <w:rFonts w:ascii="Palatino Linotype" w:hAnsi="Palatino Linotype"/>
                <w:b/>
              </w:rPr>
            </w:pPr>
          </w:p>
          <w:p w14:paraId="7018C812" w14:textId="77777777" w:rsidR="00550B25" w:rsidRDefault="00550B25" w:rsidP="003E10EE">
            <w:pPr>
              <w:pStyle w:val="Sinespaciado"/>
              <w:jc w:val="center"/>
              <w:rPr>
                <w:rFonts w:ascii="Palatino Linotype" w:hAnsi="Palatino Linotype"/>
                <w:b/>
              </w:rPr>
            </w:pPr>
          </w:p>
          <w:p w14:paraId="01C0526E" w14:textId="77777777" w:rsidR="00550B25" w:rsidRDefault="00550B25" w:rsidP="003E10EE">
            <w:pPr>
              <w:pStyle w:val="Sinespaciado"/>
              <w:jc w:val="center"/>
              <w:rPr>
                <w:rFonts w:ascii="Palatino Linotype" w:hAnsi="Palatino Linotype"/>
                <w:b/>
              </w:rPr>
            </w:pPr>
          </w:p>
          <w:p w14:paraId="4A26EB0D" w14:textId="77777777" w:rsidR="00550B25" w:rsidRDefault="00550B25" w:rsidP="003E10EE">
            <w:pPr>
              <w:pStyle w:val="Sinespaciado"/>
              <w:jc w:val="center"/>
              <w:rPr>
                <w:rFonts w:ascii="Palatino Linotype" w:hAnsi="Palatino Linotype"/>
                <w:b/>
              </w:rPr>
            </w:pPr>
          </w:p>
          <w:p w14:paraId="52142831" w14:textId="77777777" w:rsidR="00550B25" w:rsidRDefault="00550B25" w:rsidP="003E10EE">
            <w:pPr>
              <w:pStyle w:val="Sinespaciado"/>
              <w:jc w:val="center"/>
              <w:rPr>
                <w:rFonts w:ascii="Palatino Linotype" w:hAnsi="Palatino Linotype"/>
                <w:b/>
              </w:rPr>
            </w:pPr>
          </w:p>
          <w:p w14:paraId="6A56C1CE" w14:textId="77777777" w:rsidR="00550B25" w:rsidRDefault="00550B25" w:rsidP="003E10EE">
            <w:pPr>
              <w:pStyle w:val="Sinespaciado"/>
              <w:jc w:val="center"/>
              <w:rPr>
                <w:rFonts w:ascii="Palatino Linotype" w:hAnsi="Palatino Linotype"/>
                <w:b/>
              </w:rPr>
            </w:pPr>
            <w:r>
              <w:rPr>
                <w:rFonts w:ascii="Palatino Linotype" w:hAnsi="Palatino Linotype"/>
                <w:b/>
              </w:rPr>
              <w:t>Luis Gustavo Parra Noriega</w:t>
            </w:r>
          </w:p>
          <w:p w14:paraId="1D55EC28" w14:textId="77777777" w:rsidR="00550B25" w:rsidRDefault="00550B25" w:rsidP="003E10EE">
            <w:pPr>
              <w:pStyle w:val="Sinespaciado"/>
              <w:jc w:val="center"/>
              <w:rPr>
                <w:rFonts w:ascii="Palatino Linotype" w:hAnsi="Palatino Linotype"/>
              </w:rPr>
            </w:pPr>
            <w:r>
              <w:rPr>
                <w:rFonts w:ascii="Palatino Linotype" w:hAnsi="Palatino Linotype"/>
              </w:rPr>
              <w:t>Comisionado</w:t>
            </w:r>
          </w:p>
          <w:p w14:paraId="045178BA" w14:textId="6FFDD529" w:rsidR="00550B25" w:rsidRPr="00F91340" w:rsidRDefault="00550B25" w:rsidP="003E10EE">
            <w:pPr>
              <w:pStyle w:val="Sinespaciado"/>
              <w:jc w:val="center"/>
              <w:rPr>
                <w:rFonts w:ascii="Palatino Linotype" w:hAnsi="Palatino Linotype"/>
              </w:rPr>
            </w:pPr>
            <w:r>
              <w:rPr>
                <w:rFonts w:ascii="Palatino Linotype" w:hAnsi="Palatino Linotype"/>
              </w:rPr>
              <w:t>(</w:t>
            </w:r>
            <w:r w:rsidR="005F1763">
              <w:rPr>
                <w:rFonts w:ascii="Palatino Linotype" w:hAnsi="Palatino Linotype"/>
              </w:rPr>
              <w:t>Ausencia justificada</w:t>
            </w:r>
            <w:r>
              <w:rPr>
                <w:rFonts w:ascii="Palatino Linotype" w:hAnsi="Palatino Linotype"/>
              </w:rPr>
              <w:t>)</w:t>
            </w:r>
          </w:p>
        </w:tc>
      </w:tr>
      <w:tr w:rsidR="00550B25" w:rsidRPr="006149F1" w14:paraId="588F73A3" w14:textId="77777777" w:rsidTr="003E10EE">
        <w:tc>
          <w:tcPr>
            <w:tcW w:w="9062" w:type="dxa"/>
            <w:gridSpan w:val="2"/>
          </w:tcPr>
          <w:p w14:paraId="0ECE8CD0" w14:textId="77777777" w:rsidR="00550B25" w:rsidRPr="006149F1" w:rsidRDefault="00550B25" w:rsidP="003E10EE">
            <w:pPr>
              <w:pStyle w:val="Sinespaciado"/>
              <w:jc w:val="both"/>
              <w:rPr>
                <w:rFonts w:ascii="Palatino Linotype" w:hAnsi="Palatino Linotype"/>
                <w:b/>
              </w:rPr>
            </w:pPr>
          </w:p>
          <w:p w14:paraId="24FCBEA3" w14:textId="77777777" w:rsidR="00550B25" w:rsidRPr="006149F1" w:rsidRDefault="00550B25" w:rsidP="003E10EE">
            <w:pPr>
              <w:pStyle w:val="Sinespaciado"/>
              <w:jc w:val="both"/>
              <w:rPr>
                <w:rFonts w:ascii="Palatino Linotype" w:hAnsi="Palatino Linotype"/>
                <w:b/>
              </w:rPr>
            </w:pPr>
          </w:p>
          <w:p w14:paraId="0F2A3A1A" w14:textId="77777777" w:rsidR="00550B25" w:rsidRPr="006149F1" w:rsidRDefault="00550B25" w:rsidP="003E10EE">
            <w:pPr>
              <w:pStyle w:val="Sinespaciado"/>
              <w:jc w:val="both"/>
              <w:rPr>
                <w:rFonts w:ascii="Palatino Linotype" w:hAnsi="Palatino Linotype"/>
                <w:b/>
              </w:rPr>
            </w:pPr>
          </w:p>
          <w:p w14:paraId="6203A47A" w14:textId="77777777" w:rsidR="00550B25" w:rsidRDefault="00550B25" w:rsidP="003E10EE">
            <w:pPr>
              <w:pStyle w:val="Sinespaciado"/>
              <w:jc w:val="both"/>
              <w:rPr>
                <w:rFonts w:ascii="Palatino Linotype" w:hAnsi="Palatino Linotype"/>
                <w:b/>
              </w:rPr>
            </w:pPr>
          </w:p>
          <w:p w14:paraId="40C9BC87" w14:textId="77777777" w:rsidR="00550B25" w:rsidRPr="006149F1" w:rsidRDefault="00550B25" w:rsidP="003E10EE">
            <w:pPr>
              <w:pStyle w:val="Sinespaciado"/>
              <w:jc w:val="center"/>
              <w:rPr>
                <w:rFonts w:ascii="Palatino Linotype" w:hAnsi="Palatino Linotype"/>
                <w:b/>
              </w:rPr>
            </w:pPr>
            <w:r w:rsidRPr="006149F1">
              <w:rPr>
                <w:rFonts w:ascii="Palatino Linotype" w:hAnsi="Palatino Linotype"/>
                <w:b/>
              </w:rPr>
              <w:t>Alexis Tapia Ramírez</w:t>
            </w:r>
          </w:p>
          <w:p w14:paraId="16526994" w14:textId="77777777" w:rsidR="00550B25" w:rsidRPr="006149F1" w:rsidRDefault="00550B25" w:rsidP="003E10EE">
            <w:pPr>
              <w:pStyle w:val="Sinespaciado"/>
              <w:jc w:val="center"/>
              <w:rPr>
                <w:rFonts w:ascii="Palatino Linotype" w:hAnsi="Palatino Linotype"/>
              </w:rPr>
            </w:pPr>
            <w:r w:rsidRPr="006149F1">
              <w:rPr>
                <w:rFonts w:ascii="Palatino Linotype" w:hAnsi="Palatino Linotype"/>
              </w:rPr>
              <w:t>Secretario Técnico del Pleno</w:t>
            </w:r>
          </w:p>
          <w:p w14:paraId="72A900C5" w14:textId="77777777" w:rsidR="00550B25" w:rsidRPr="006149F1" w:rsidRDefault="00550B25" w:rsidP="003E10EE">
            <w:pPr>
              <w:pStyle w:val="Sinespaciado"/>
              <w:jc w:val="center"/>
              <w:rPr>
                <w:rFonts w:ascii="Palatino Linotype" w:hAnsi="Palatino Linotype"/>
              </w:rPr>
            </w:pPr>
            <w:r w:rsidRPr="006149F1">
              <w:rPr>
                <w:rFonts w:ascii="Palatino Linotype" w:hAnsi="Palatino Linotype"/>
              </w:rPr>
              <w:t>(Rúbrica)</w:t>
            </w:r>
          </w:p>
        </w:tc>
      </w:tr>
    </w:tbl>
    <w:p w14:paraId="1254079D" w14:textId="77777777" w:rsidR="00550B25" w:rsidRDefault="00550B25" w:rsidP="00550B25">
      <w:pPr>
        <w:spacing w:after="0" w:line="276" w:lineRule="auto"/>
        <w:jc w:val="both"/>
        <w:rPr>
          <w:rFonts w:ascii="Palatino Linotype" w:hAnsi="Palatino Linotype" w:cs="Arial"/>
          <w:sz w:val="18"/>
          <w:szCs w:val="18"/>
        </w:rPr>
      </w:pPr>
    </w:p>
    <w:p w14:paraId="3CB4CBE1" w14:textId="77777777" w:rsidR="00550B25" w:rsidRDefault="00550B25" w:rsidP="00550B25">
      <w:pPr>
        <w:spacing w:after="0" w:line="276" w:lineRule="auto"/>
        <w:jc w:val="both"/>
        <w:rPr>
          <w:rFonts w:ascii="Palatino Linotype" w:hAnsi="Palatino Linotype" w:cs="Arial"/>
          <w:sz w:val="18"/>
          <w:szCs w:val="18"/>
        </w:rPr>
      </w:pPr>
    </w:p>
    <w:p w14:paraId="7EFE5944" w14:textId="77777777" w:rsidR="00550B25" w:rsidRDefault="00550B25" w:rsidP="00550B25">
      <w:pPr>
        <w:spacing w:after="0" w:line="276" w:lineRule="auto"/>
        <w:jc w:val="both"/>
        <w:rPr>
          <w:rFonts w:ascii="Palatino Linotype" w:hAnsi="Palatino Linotype" w:cs="Arial"/>
          <w:sz w:val="18"/>
          <w:szCs w:val="18"/>
        </w:rPr>
      </w:pPr>
    </w:p>
    <w:p w14:paraId="7EB3806F" w14:textId="4F5DC41B" w:rsidR="00550B25" w:rsidRPr="0040149E" w:rsidRDefault="00550B25" w:rsidP="00550B25">
      <w:pPr>
        <w:spacing w:after="0" w:line="276" w:lineRule="auto"/>
        <w:jc w:val="both"/>
        <w:rPr>
          <w:rFonts w:ascii="Palatino Linotype" w:hAnsi="Palatino Linotype" w:cs="Arial"/>
          <w:sz w:val="18"/>
          <w:szCs w:val="18"/>
        </w:rPr>
      </w:pPr>
      <w:r w:rsidRPr="0040149E">
        <w:rPr>
          <w:rFonts w:ascii="Palatino Linotype" w:hAnsi="Palatino Linotype" w:cs="Arial"/>
          <w:sz w:val="18"/>
          <w:szCs w:val="18"/>
        </w:rPr>
        <w:t xml:space="preserve">Esta hoja corresponde a la resolución de fecha </w:t>
      </w:r>
      <w:r w:rsidR="005F1763">
        <w:rPr>
          <w:rFonts w:ascii="Palatino Linotype" w:hAnsi="Palatino Linotype" w:cs="Arial"/>
          <w:sz w:val="18"/>
          <w:szCs w:val="18"/>
        </w:rPr>
        <w:t>veintisiete</w:t>
      </w:r>
      <w:r>
        <w:rPr>
          <w:rFonts w:ascii="Palatino Linotype" w:hAnsi="Palatino Linotype" w:cs="Arial"/>
          <w:sz w:val="18"/>
          <w:szCs w:val="18"/>
        </w:rPr>
        <w:t xml:space="preserve"> de noviembre de dos mil diecinueve, emitida en el recurso</w:t>
      </w:r>
      <w:r w:rsidRPr="0040149E">
        <w:rPr>
          <w:rFonts w:ascii="Palatino Linotype" w:hAnsi="Palatino Linotype" w:cs="Arial"/>
          <w:sz w:val="18"/>
          <w:szCs w:val="18"/>
        </w:rPr>
        <w:t xml:space="preserve"> de revisión </w:t>
      </w:r>
      <w:r w:rsidRPr="00550B25">
        <w:rPr>
          <w:rFonts w:ascii="Palatino Linotype" w:hAnsi="Palatino Linotype" w:cs="Arial"/>
          <w:sz w:val="18"/>
          <w:szCs w:val="18"/>
        </w:rPr>
        <w:t>07495/INFOEM/IP/RR/2019</w:t>
      </w:r>
      <w:r w:rsidRPr="0040149E">
        <w:rPr>
          <w:rFonts w:ascii="Palatino Linotype" w:hAnsi="Palatino Linotype" w:cs="Arial"/>
          <w:sz w:val="18"/>
          <w:szCs w:val="18"/>
        </w:rPr>
        <w:t>.</w:t>
      </w:r>
    </w:p>
    <w:p w14:paraId="0D7FAB7C" w14:textId="58322DCF" w:rsidR="006B7634" w:rsidRPr="00550B25" w:rsidRDefault="00550B25" w:rsidP="00550B25">
      <w:pPr>
        <w:spacing w:after="0" w:line="276" w:lineRule="auto"/>
        <w:jc w:val="both"/>
        <w:rPr>
          <w:rFonts w:ascii="Palatino Linotype" w:hAnsi="Palatino Linotype" w:cs="Arial"/>
          <w:sz w:val="16"/>
          <w:szCs w:val="16"/>
        </w:rPr>
      </w:pPr>
      <w:r>
        <w:rPr>
          <w:rFonts w:ascii="Palatino Linotype" w:hAnsi="Palatino Linotype" w:cs="Arial"/>
          <w:sz w:val="16"/>
          <w:szCs w:val="16"/>
        </w:rPr>
        <w:t>ZMS/OSAM/EJDG</w:t>
      </w:r>
      <w:bookmarkStart w:id="1" w:name="_GoBack"/>
      <w:bookmarkEnd w:id="1"/>
    </w:p>
    <w:sectPr w:rsidR="006B7634" w:rsidRPr="00550B25" w:rsidSect="00581590">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C4A3D" w14:textId="77777777" w:rsidR="00262FB9" w:rsidRDefault="00262FB9" w:rsidP="00E3099C">
      <w:pPr>
        <w:spacing w:after="0" w:line="240" w:lineRule="auto"/>
      </w:pPr>
      <w:r>
        <w:separator/>
      </w:r>
    </w:p>
  </w:endnote>
  <w:endnote w:type="continuationSeparator" w:id="0">
    <w:p w14:paraId="1BEEA186" w14:textId="77777777" w:rsidR="00262FB9" w:rsidRDefault="00262FB9"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E7E0E" w14:textId="77777777" w:rsidR="00CE705D" w:rsidRPr="000B69FA" w:rsidRDefault="00CE705D"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58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58</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01C0E" w14:textId="77777777" w:rsidR="00CE705D" w:rsidRPr="000B69FA" w:rsidRDefault="00CE705D"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58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09E2E" w14:textId="77777777" w:rsidR="00262FB9" w:rsidRDefault="00262FB9" w:rsidP="00E3099C">
      <w:pPr>
        <w:spacing w:after="0" w:line="240" w:lineRule="auto"/>
      </w:pPr>
      <w:r>
        <w:separator/>
      </w:r>
    </w:p>
  </w:footnote>
  <w:footnote w:type="continuationSeparator" w:id="0">
    <w:p w14:paraId="0CD06EA9" w14:textId="77777777" w:rsidR="00262FB9" w:rsidRDefault="00262FB9" w:rsidP="00E3099C">
      <w:pPr>
        <w:spacing w:after="0" w:line="240" w:lineRule="auto"/>
      </w:pPr>
      <w:r>
        <w:continuationSeparator/>
      </w:r>
    </w:p>
  </w:footnote>
  <w:footnote w:id="1">
    <w:p w14:paraId="2D3AFA49" w14:textId="77777777" w:rsidR="00CE705D" w:rsidRPr="00911081" w:rsidRDefault="00CE705D"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CE705D" w:rsidRPr="00911081" w:rsidRDefault="00CE705D"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5DA31" w14:textId="77777777" w:rsidR="00CE705D" w:rsidRDefault="00CE705D">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CE705D" w14:paraId="525BDB6A" w14:textId="77777777" w:rsidTr="00581590">
      <w:trPr>
        <w:trHeight w:val="227"/>
      </w:trPr>
      <w:tc>
        <w:tcPr>
          <w:tcW w:w="5529" w:type="dxa"/>
          <w:hideMark/>
        </w:tcPr>
        <w:p w14:paraId="6650764C" w14:textId="77777777" w:rsidR="00CE705D" w:rsidRDefault="00CE705D"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37D71C0C" w14:textId="54E05C3A" w:rsidR="00CE705D" w:rsidRDefault="00CE705D" w:rsidP="00581590">
          <w:pPr>
            <w:spacing w:after="120" w:line="256" w:lineRule="auto"/>
            <w:ind w:left="-486" w:right="214" w:firstLine="1585"/>
            <w:jc w:val="right"/>
            <w:rPr>
              <w:rFonts w:ascii="Palatino Linotype" w:hAnsi="Palatino Linotype" w:cs="Arial"/>
              <w:szCs w:val="20"/>
            </w:rPr>
          </w:pPr>
          <w:r w:rsidRPr="00267E20">
            <w:rPr>
              <w:rFonts w:ascii="Palatino Linotype" w:hAnsi="Palatino Linotype" w:cs="Arial"/>
              <w:bCs/>
              <w:sz w:val="24"/>
              <w:lang w:eastAsia="es-MX"/>
            </w:rPr>
            <w:t>07495/INFOEM/IP/RR/2019</w:t>
          </w:r>
        </w:p>
      </w:tc>
    </w:tr>
    <w:tr w:rsidR="00CE705D" w14:paraId="67E3B789" w14:textId="77777777" w:rsidTr="00581590">
      <w:trPr>
        <w:trHeight w:val="242"/>
      </w:trPr>
      <w:tc>
        <w:tcPr>
          <w:tcW w:w="5529" w:type="dxa"/>
          <w:hideMark/>
        </w:tcPr>
        <w:p w14:paraId="28FD504B" w14:textId="77777777" w:rsidR="00CE705D" w:rsidRDefault="00CE705D"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5F3B1A42" w:rsidR="00CE705D" w:rsidRPr="007070A4" w:rsidRDefault="00CE705D" w:rsidP="007070A4">
          <w:pPr>
            <w:spacing w:after="120" w:line="256" w:lineRule="auto"/>
            <w:ind w:left="-486" w:right="214" w:firstLine="558"/>
            <w:jc w:val="right"/>
            <w:rPr>
              <w:rFonts w:ascii="Palatino Linotype" w:hAnsi="Palatino Linotype" w:cs="Arial"/>
              <w:sz w:val="24"/>
              <w:szCs w:val="24"/>
            </w:rPr>
          </w:pPr>
          <w:r w:rsidRPr="00267E20">
            <w:rPr>
              <w:rFonts w:ascii="Palatino Linotype" w:hAnsi="Palatino Linotype" w:cs="Arial"/>
              <w:szCs w:val="20"/>
            </w:rPr>
            <w:t>Ayuntamiento de Teoloyucan</w:t>
          </w:r>
        </w:p>
      </w:tc>
    </w:tr>
    <w:tr w:rsidR="00CE705D" w14:paraId="4D0B5239" w14:textId="77777777" w:rsidTr="00581590">
      <w:trPr>
        <w:trHeight w:val="342"/>
      </w:trPr>
      <w:tc>
        <w:tcPr>
          <w:tcW w:w="5529" w:type="dxa"/>
          <w:hideMark/>
        </w:tcPr>
        <w:p w14:paraId="2604E9B9" w14:textId="77777777" w:rsidR="00CE705D" w:rsidRDefault="00CE705D"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CE705D" w:rsidRDefault="00CE705D"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CE705D" w:rsidRDefault="00CE705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CE705D" w14:paraId="506F740B" w14:textId="77777777" w:rsidTr="00581590">
      <w:trPr>
        <w:trHeight w:val="227"/>
      </w:trPr>
      <w:tc>
        <w:tcPr>
          <w:tcW w:w="5529" w:type="dxa"/>
          <w:hideMark/>
        </w:tcPr>
        <w:p w14:paraId="12219FC0" w14:textId="77777777" w:rsidR="00CE705D" w:rsidRDefault="00CE705D"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2EFA3928" w14:textId="6096F5BD" w:rsidR="00CE705D" w:rsidRPr="00B4142F" w:rsidRDefault="00CE705D" w:rsidP="00581590">
          <w:pPr>
            <w:spacing w:after="120" w:line="256" w:lineRule="auto"/>
            <w:ind w:left="-486" w:right="214" w:firstLine="1408"/>
            <w:jc w:val="right"/>
            <w:rPr>
              <w:rFonts w:ascii="Palatino Linotype" w:hAnsi="Palatino Linotype" w:cs="Arial"/>
              <w:szCs w:val="20"/>
            </w:rPr>
          </w:pPr>
          <w:r w:rsidRPr="00267E20">
            <w:rPr>
              <w:rFonts w:ascii="Palatino Linotype" w:hAnsi="Palatino Linotype" w:cs="Arial"/>
              <w:bCs/>
              <w:sz w:val="24"/>
              <w:lang w:eastAsia="es-MX"/>
            </w:rPr>
            <w:t>07495/INFOEM/IP/RR/2019</w:t>
          </w:r>
        </w:p>
      </w:tc>
    </w:tr>
    <w:tr w:rsidR="00CE705D" w14:paraId="2D5851EC" w14:textId="77777777" w:rsidTr="00581590">
      <w:trPr>
        <w:trHeight w:val="196"/>
      </w:trPr>
      <w:tc>
        <w:tcPr>
          <w:tcW w:w="5529" w:type="dxa"/>
          <w:hideMark/>
        </w:tcPr>
        <w:p w14:paraId="5EC3B2E5" w14:textId="77777777" w:rsidR="00CE705D" w:rsidRDefault="00CE705D"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11BF46E1" w:rsidR="00CE705D" w:rsidRPr="00F06FED" w:rsidRDefault="00CE705D" w:rsidP="00581590">
          <w:pPr>
            <w:spacing w:after="120" w:line="256" w:lineRule="auto"/>
            <w:ind w:left="-486" w:right="214" w:firstLine="567"/>
            <w:jc w:val="right"/>
            <w:rPr>
              <w:rFonts w:ascii="Palatino Linotype" w:hAnsi="Palatino Linotype" w:cs="Arial"/>
            </w:rPr>
          </w:pPr>
        </w:p>
      </w:tc>
    </w:tr>
    <w:tr w:rsidR="00CE705D" w14:paraId="4E8A5251" w14:textId="77777777" w:rsidTr="00581590">
      <w:trPr>
        <w:trHeight w:val="242"/>
      </w:trPr>
      <w:tc>
        <w:tcPr>
          <w:tcW w:w="5529" w:type="dxa"/>
          <w:hideMark/>
        </w:tcPr>
        <w:p w14:paraId="304B978A" w14:textId="77777777" w:rsidR="00CE705D" w:rsidRDefault="00CE705D"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148A7311" w:rsidR="00CE705D" w:rsidRDefault="00CE705D" w:rsidP="00581590">
          <w:pPr>
            <w:spacing w:after="120" w:line="256" w:lineRule="auto"/>
            <w:ind w:left="-495" w:right="214" w:firstLine="567"/>
            <w:jc w:val="right"/>
            <w:rPr>
              <w:rFonts w:ascii="Palatino Linotype" w:hAnsi="Palatino Linotype" w:cs="Arial"/>
              <w:szCs w:val="20"/>
            </w:rPr>
          </w:pPr>
          <w:r w:rsidRPr="00267E20">
            <w:rPr>
              <w:rFonts w:ascii="Palatino Linotype" w:hAnsi="Palatino Linotype" w:cs="Arial"/>
              <w:szCs w:val="20"/>
            </w:rPr>
            <w:t>Ayuntamiento de Teoloyucan</w:t>
          </w:r>
        </w:p>
      </w:tc>
    </w:tr>
    <w:tr w:rsidR="00CE705D" w14:paraId="19A7CB60" w14:textId="77777777" w:rsidTr="00581590">
      <w:trPr>
        <w:trHeight w:val="342"/>
      </w:trPr>
      <w:tc>
        <w:tcPr>
          <w:tcW w:w="5529" w:type="dxa"/>
          <w:hideMark/>
        </w:tcPr>
        <w:p w14:paraId="2B84C731" w14:textId="77777777" w:rsidR="00CE705D" w:rsidRDefault="00CE705D"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CE705D" w:rsidRDefault="00CE705D"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CE705D" w:rsidRDefault="00CE70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A81810"/>
    <w:multiLevelType w:val="hybridMultilevel"/>
    <w:tmpl w:val="B7280818"/>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 w15:restartNumberingAfterBreak="0">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BE16FAB"/>
    <w:multiLevelType w:val="hybridMultilevel"/>
    <w:tmpl w:val="CACC7D36"/>
    <w:lvl w:ilvl="0" w:tplc="82B4C9CC">
      <w:start w:val="1"/>
      <w:numFmt w:val="decimal"/>
      <w:lvlText w:val="%1."/>
      <w:lvlJc w:val="left"/>
      <w:pPr>
        <w:ind w:left="1287" w:hanging="360"/>
      </w:pPr>
      <w:rPr>
        <w:rFonts w:ascii="Arial" w:eastAsia="Arial" w:hAnsi="Arial" w:cs="Arial" w:hint="default"/>
        <w:spacing w:val="-13"/>
        <w:w w:val="99"/>
        <w:sz w:val="24"/>
        <w:szCs w:val="24"/>
        <w:lang w:val="es-ES" w:eastAsia="es-ES" w:bidi="es-E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0E2139EA"/>
    <w:multiLevelType w:val="hybridMultilevel"/>
    <w:tmpl w:val="0240B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BB16C6"/>
    <w:multiLevelType w:val="hybridMultilevel"/>
    <w:tmpl w:val="AAF4D5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BD57B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7F22ED7"/>
    <w:multiLevelType w:val="hybridMultilevel"/>
    <w:tmpl w:val="6C242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AB93B24"/>
    <w:multiLevelType w:val="hybridMultilevel"/>
    <w:tmpl w:val="1DDABD7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6" w15:restartNumberingAfterBreak="0">
    <w:nsid w:val="2CAE3ED4"/>
    <w:multiLevelType w:val="hybridMultilevel"/>
    <w:tmpl w:val="0F741D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C931A7"/>
    <w:multiLevelType w:val="hybridMultilevel"/>
    <w:tmpl w:val="41609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82371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98182A"/>
    <w:multiLevelType w:val="hybridMultilevel"/>
    <w:tmpl w:val="6DD60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D15C51"/>
    <w:multiLevelType w:val="hybridMultilevel"/>
    <w:tmpl w:val="FC82C33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9C7F4B"/>
    <w:multiLevelType w:val="hybridMultilevel"/>
    <w:tmpl w:val="50DA5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BC2B08"/>
    <w:multiLevelType w:val="hybridMultilevel"/>
    <w:tmpl w:val="33803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4253CE7"/>
    <w:multiLevelType w:val="hybridMultilevel"/>
    <w:tmpl w:val="ADF05D0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E80A85"/>
    <w:multiLevelType w:val="hybridMultilevel"/>
    <w:tmpl w:val="5E5AF89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15:restartNumberingAfterBreak="0">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0" w15:restartNumberingAfterBreak="0">
    <w:nsid w:val="72753603"/>
    <w:multiLevelType w:val="hybridMultilevel"/>
    <w:tmpl w:val="B93CE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6D650C"/>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9"/>
  </w:num>
  <w:num w:numId="2">
    <w:abstractNumId w:val="44"/>
  </w:num>
  <w:num w:numId="3">
    <w:abstractNumId w:val="14"/>
  </w:num>
  <w:num w:numId="4">
    <w:abstractNumId w:val="18"/>
  </w:num>
  <w:num w:numId="5">
    <w:abstractNumId w:val="24"/>
  </w:num>
  <w:num w:numId="6">
    <w:abstractNumId w:val="8"/>
  </w:num>
  <w:num w:numId="7">
    <w:abstractNumId w:val="17"/>
  </w:num>
  <w:num w:numId="8">
    <w:abstractNumId w:val="5"/>
  </w:num>
  <w:num w:numId="9">
    <w:abstractNumId w:val="23"/>
  </w:num>
  <w:num w:numId="10">
    <w:abstractNumId w:val="6"/>
  </w:num>
  <w:num w:numId="11">
    <w:abstractNumId w:val="26"/>
  </w:num>
  <w:num w:numId="12">
    <w:abstractNumId w:val="13"/>
  </w:num>
  <w:num w:numId="13">
    <w:abstractNumId w:val="2"/>
  </w:num>
  <w:num w:numId="14">
    <w:abstractNumId w:val="9"/>
  </w:num>
  <w:num w:numId="15">
    <w:abstractNumId w:val="30"/>
  </w:num>
  <w:num w:numId="16">
    <w:abstractNumId w:val="33"/>
  </w:num>
  <w:num w:numId="17">
    <w:abstractNumId w:val="36"/>
  </w:num>
  <w:num w:numId="18">
    <w:abstractNumId w:val="0"/>
  </w:num>
  <w:num w:numId="19">
    <w:abstractNumId w:val="32"/>
  </w:num>
  <w:num w:numId="20">
    <w:abstractNumId w:val="34"/>
  </w:num>
  <w:num w:numId="21">
    <w:abstractNumId w:val="28"/>
  </w:num>
  <w:num w:numId="22">
    <w:abstractNumId w:val="7"/>
  </w:num>
  <w:num w:numId="23">
    <w:abstractNumId w:val="20"/>
  </w:num>
  <w:num w:numId="24">
    <w:abstractNumId w:val="16"/>
  </w:num>
  <w:num w:numId="25">
    <w:abstractNumId w:val="3"/>
  </w:num>
  <w:num w:numId="26">
    <w:abstractNumId w:val="31"/>
  </w:num>
  <w:num w:numId="27">
    <w:abstractNumId w:val="22"/>
  </w:num>
  <w:num w:numId="28">
    <w:abstractNumId w:val="37"/>
  </w:num>
  <w:num w:numId="29">
    <w:abstractNumId w:val="19"/>
  </w:num>
  <w:num w:numId="30">
    <w:abstractNumId w:val="29"/>
  </w:num>
  <w:num w:numId="31">
    <w:abstractNumId w:val="10"/>
  </w:num>
  <w:num w:numId="32">
    <w:abstractNumId w:val="25"/>
  </w:num>
  <w:num w:numId="33">
    <w:abstractNumId w:val="40"/>
  </w:num>
  <w:num w:numId="34">
    <w:abstractNumId w:val="21"/>
  </w:num>
  <w:num w:numId="35">
    <w:abstractNumId w:val="42"/>
  </w:num>
  <w:num w:numId="36">
    <w:abstractNumId w:val="27"/>
  </w:num>
  <w:num w:numId="37">
    <w:abstractNumId w:val="12"/>
  </w:num>
  <w:num w:numId="38">
    <w:abstractNumId w:val="38"/>
  </w:num>
  <w:num w:numId="39">
    <w:abstractNumId w:val="15"/>
  </w:num>
  <w:num w:numId="40">
    <w:abstractNumId w:val="1"/>
  </w:num>
  <w:num w:numId="41">
    <w:abstractNumId w:val="41"/>
  </w:num>
  <w:num w:numId="42">
    <w:abstractNumId w:val="11"/>
  </w:num>
  <w:num w:numId="43">
    <w:abstractNumId w:val="35"/>
    <w:lvlOverride w:ilvl="0">
      <w:startOverride w:val="1"/>
    </w:lvlOverride>
    <w:lvlOverride w:ilvl="1"/>
    <w:lvlOverride w:ilvl="2"/>
    <w:lvlOverride w:ilvl="3"/>
    <w:lvlOverride w:ilvl="4"/>
    <w:lvlOverride w:ilvl="5"/>
    <w:lvlOverride w:ilvl="6"/>
    <w:lvlOverride w:ilvl="7"/>
    <w:lvlOverride w:ilvl="8"/>
  </w:num>
  <w:num w:numId="44">
    <w:abstractNumId w:val="4"/>
  </w:num>
  <w:num w:numId="45">
    <w:abstractNumId w:val="4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99C"/>
    <w:rsid w:val="00005229"/>
    <w:rsid w:val="000118AD"/>
    <w:rsid w:val="000179B3"/>
    <w:rsid w:val="0002145A"/>
    <w:rsid w:val="0002293B"/>
    <w:rsid w:val="00022EDF"/>
    <w:rsid w:val="000234E8"/>
    <w:rsid w:val="000238DF"/>
    <w:rsid w:val="00024124"/>
    <w:rsid w:val="00024F8C"/>
    <w:rsid w:val="00026B0C"/>
    <w:rsid w:val="00030663"/>
    <w:rsid w:val="000332BF"/>
    <w:rsid w:val="00033637"/>
    <w:rsid w:val="00035765"/>
    <w:rsid w:val="00037C1D"/>
    <w:rsid w:val="00046712"/>
    <w:rsid w:val="0004700A"/>
    <w:rsid w:val="0005454A"/>
    <w:rsid w:val="000550D6"/>
    <w:rsid w:val="000571CA"/>
    <w:rsid w:val="00057C41"/>
    <w:rsid w:val="0006190D"/>
    <w:rsid w:val="00062389"/>
    <w:rsid w:val="0006388E"/>
    <w:rsid w:val="0006489D"/>
    <w:rsid w:val="000659A8"/>
    <w:rsid w:val="00065BE7"/>
    <w:rsid w:val="0006685C"/>
    <w:rsid w:val="00066895"/>
    <w:rsid w:val="00067548"/>
    <w:rsid w:val="00070BD1"/>
    <w:rsid w:val="00071B10"/>
    <w:rsid w:val="000813EB"/>
    <w:rsid w:val="00082BE5"/>
    <w:rsid w:val="00083A0E"/>
    <w:rsid w:val="00084285"/>
    <w:rsid w:val="00086145"/>
    <w:rsid w:val="0009087C"/>
    <w:rsid w:val="00094869"/>
    <w:rsid w:val="000953FE"/>
    <w:rsid w:val="00096D8B"/>
    <w:rsid w:val="00096EB9"/>
    <w:rsid w:val="000A5192"/>
    <w:rsid w:val="000A5B36"/>
    <w:rsid w:val="000A734C"/>
    <w:rsid w:val="000C0FE8"/>
    <w:rsid w:val="000C59E9"/>
    <w:rsid w:val="000D70FF"/>
    <w:rsid w:val="000E415C"/>
    <w:rsid w:val="000E4AFB"/>
    <w:rsid w:val="000E7421"/>
    <w:rsid w:val="000F0F1C"/>
    <w:rsid w:val="000F1F2F"/>
    <w:rsid w:val="000F2B2B"/>
    <w:rsid w:val="000F2C14"/>
    <w:rsid w:val="00103B89"/>
    <w:rsid w:val="0010437A"/>
    <w:rsid w:val="0010466B"/>
    <w:rsid w:val="00111643"/>
    <w:rsid w:val="00111847"/>
    <w:rsid w:val="001129FA"/>
    <w:rsid w:val="00112AC9"/>
    <w:rsid w:val="00114254"/>
    <w:rsid w:val="0011499C"/>
    <w:rsid w:val="001158E6"/>
    <w:rsid w:val="00116280"/>
    <w:rsid w:val="001206EF"/>
    <w:rsid w:val="00120886"/>
    <w:rsid w:val="001237D6"/>
    <w:rsid w:val="0012791A"/>
    <w:rsid w:val="0013219E"/>
    <w:rsid w:val="00137751"/>
    <w:rsid w:val="00140D7D"/>
    <w:rsid w:val="00143365"/>
    <w:rsid w:val="0014668C"/>
    <w:rsid w:val="00153D54"/>
    <w:rsid w:val="00161913"/>
    <w:rsid w:val="0016748D"/>
    <w:rsid w:val="001723F4"/>
    <w:rsid w:val="001746FE"/>
    <w:rsid w:val="0018221A"/>
    <w:rsid w:val="001823FC"/>
    <w:rsid w:val="00185B42"/>
    <w:rsid w:val="001862E6"/>
    <w:rsid w:val="00191BD9"/>
    <w:rsid w:val="001925DF"/>
    <w:rsid w:val="0019326F"/>
    <w:rsid w:val="0019692A"/>
    <w:rsid w:val="001A032F"/>
    <w:rsid w:val="001A1FDF"/>
    <w:rsid w:val="001A22B5"/>
    <w:rsid w:val="001A2EE3"/>
    <w:rsid w:val="001A4401"/>
    <w:rsid w:val="001A543F"/>
    <w:rsid w:val="001B3A64"/>
    <w:rsid w:val="001B4009"/>
    <w:rsid w:val="001B4927"/>
    <w:rsid w:val="001B57D7"/>
    <w:rsid w:val="001B63C5"/>
    <w:rsid w:val="001C22C5"/>
    <w:rsid w:val="001C34D3"/>
    <w:rsid w:val="001C4AAE"/>
    <w:rsid w:val="001C4CBA"/>
    <w:rsid w:val="001C728B"/>
    <w:rsid w:val="001D0A94"/>
    <w:rsid w:val="001D5897"/>
    <w:rsid w:val="001E39C7"/>
    <w:rsid w:val="001E7C2B"/>
    <w:rsid w:val="001F2F04"/>
    <w:rsid w:val="001F33A1"/>
    <w:rsid w:val="001F5456"/>
    <w:rsid w:val="001F7378"/>
    <w:rsid w:val="001F7A91"/>
    <w:rsid w:val="0020093C"/>
    <w:rsid w:val="00203755"/>
    <w:rsid w:val="0020492F"/>
    <w:rsid w:val="00207B44"/>
    <w:rsid w:val="0021206D"/>
    <w:rsid w:val="002168C2"/>
    <w:rsid w:val="0021712D"/>
    <w:rsid w:val="00217B59"/>
    <w:rsid w:val="00222F74"/>
    <w:rsid w:val="00223839"/>
    <w:rsid w:val="00223C9B"/>
    <w:rsid w:val="002262A4"/>
    <w:rsid w:val="00230923"/>
    <w:rsid w:val="002370AB"/>
    <w:rsid w:val="00242369"/>
    <w:rsid w:val="0024257F"/>
    <w:rsid w:val="00243AA7"/>
    <w:rsid w:val="002441E8"/>
    <w:rsid w:val="002453E4"/>
    <w:rsid w:val="00245698"/>
    <w:rsid w:val="00245D14"/>
    <w:rsid w:val="00246EED"/>
    <w:rsid w:val="0025037D"/>
    <w:rsid w:val="00257E0A"/>
    <w:rsid w:val="00261492"/>
    <w:rsid w:val="00262FB9"/>
    <w:rsid w:val="002644D0"/>
    <w:rsid w:val="0026670E"/>
    <w:rsid w:val="00267E20"/>
    <w:rsid w:val="00271557"/>
    <w:rsid w:val="0027191D"/>
    <w:rsid w:val="00273A01"/>
    <w:rsid w:val="00273BD5"/>
    <w:rsid w:val="00275806"/>
    <w:rsid w:val="00280CE6"/>
    <w:rsid w:val="00280F43"/>
    <w:rsid w:val="00293596"/>
    <w:rsid w:val="00293833"/>
    <w:rsid w:val="00295C24"/>
    <w:rsid w:val="002A35A2"/>
    <w:rsid w:val="002A3E13"/>
    <w:rsid w:val="002A5ADD"/>
    <w:rsid w:val="002A795E"/>
    <w:rsid w:val="002B1601"/>
    <w:rsid w:val="002B2A8F"/>
    <w:rsid w:val="002B36B0"/>
    <w:rsid w:val="002B4795"/>
    <w:rsid w:val="002B6649"/>
    <w:rsid w:val="002C2454"/>
    <w:rsid w:val="002C33D0"/>
    <w:rsid w:val="002C692F"/>
    <w:rsid w:val="002D1447"/>
    <w:rsid w:val="002D2769"/>
    <w:rsid w:val="002D421B"/>
    <w:rsid w:val="002D729A"/>
    <w:rsid w:val="002E0F3A"/>
    <w:rsid w:val="002E1008"/>
    <w:rsid w:val="002E3EE3"/>
    <w:rsid w:val="002E58FA"/>
    <w:rsid w:val="002F1D7E"/>
    <w:rsid w:val="002F34D0"/>
    <w:rsid w:val="002F3DC4"/>
    <w:rsid w:val="002F6D8F"/>
    <w:rsid w:val="003014A3"/>
    <w:rsid w:val="00301EA7"/>
    <w:rsid w:val="003125AF"/>
    <w:rsid w:val="0031435A"/>
    <w:rsid w:val="00316F60"/>
    <w:rsid w:val="00317C24"/>
    <w:rsid w:val="00323252"/>
    <w:rsid w:val="003236E4"/>
    <w:rsid w:val="00323D6A"/>
    <w:rsid w:val="003245D8"/>
    <w:rsid w:val="00335CC7"/>
    <w:rsid w:val="00340872"/>
    <w:rsid w:val="00351CF8"/>
    <w:rsid w:val="00352D6E"/>
    <w:rsid w:val="00353D58"/>
    <w:rsid w:val="00353D9A"/>
    <w:rsid w:val="00353EFD"/>
    <w:rsid w:val="00363F26"/>
    <w:rsid w:val="00370BBD"/>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3952"/>
    <w:rsid w:val="00394E90"/>
    <w:rsid w:val="00394FD7"/>
    <w:rsid w:val="003A3BDC"/>
    <w:rsid w:val="003A7155"/>
    <w:rsid w:val="003B302A"/>
    <w:rsid w:val="003C5827"/>
    <w:rsid w:val="003C5DD5"/>
    <w:rsid w:val="003C710F"/>
    <w:rsid w:val="003D06E7"/>
    <w:rsid w:val="003D0981"/>
    <w:rsid w:val="003D1C65"/>
    <w:rsid w:val="003D4EA1"/>
    <w:rsid w:val="003D56D4"/>
    <w:rsid w:val="003D580D"/>
    <w:rsid w:val="003D7981"/>
    <w:rsid w:val="003E0761"/>
    <w:rsid w:val="003E5DA1"/>
    <w:rsid w:val="003E6ACB"/>
    <w:rsid w:val="003E7521"/>
    <w:rsid w:val="003F23E4"/>
    <w:rsid w:val="004005FD"/>
    <w:rsid w:val="00400D28"/>
    <w:rsid w:val="00410A3F"/>
    <w:rsid w:val="00413F19"/>
    <w:rsid w:val="0041620D"/>
    <w:rsid w:val="004202DF"/>
    <w:rsid w:val="004235B7"/>
    <w:rsid w:val="00425587"/>
    <w:rsid w:val="00427A18"/>
    <w:rsid w:val="00434DA0"/>
    <w:rsid w:val="00435462"/>
    <w:rsid w:val="00435DB6"/>
    <w:rsid w:val="00440704"/>
    <w:rsid w:val="00444924"/>
    <w:rsid w:val="0044778A"/>
    <w:rsid w:val="00447D10"/>
    <w:rsid w:val="004502DA"/>
    <w:rsid w:val="00450A1D"/>
    <w:rsid w:val="0045369F"/>
    <w:rsid w:val="00456140"/>
    <w:rsid w:val="00456AA0"/>
    <w:rsid w:val="00457A40"/>
    <w:rsid w:val="00457B3D"/>
    <w:rsid w:val="0046017B"/>
    <w:rsid w:val="0046021E"/>
    <w:rsid w:val="00460C4A"/>
    <w:rsid w:val="0046654E"/>
    <w:rsid w:val="00467C08"/>
    <w:rsid w:val="00467F8B"/>
    <w:rsid w:val="00481E8A"/>
    <w:rsid w:val="00482A78"/>
    <w:rsid w:val="00484202"/>
    <w:rsid w:val="004865AB"/>
    <w:rsid w:val="00486FA4"/>
    <w:rsid w:val="00487979"/>
    <w:rsid w:val="00494A86"/>
    <w:rsid w:val="004962C2"/>
    <w:rsid w:val="004A1222"/>
    <w:rsid w:val="004A25E7"/>
    <w:rsid w:val="004A4148"/>
    <w:rsid w:val="004A5F19"/>
    <w:rsid w:val="004A6CAF"/>
    <w:rsid w:val="004A794A"/>
    <w:rsid w:val="004A7AB1"/>
    <w:rsid w:val="004B2F1D"/>
    <w:rsid w:val="004B44B6"/>
    <w:rsid w:val="004B44D9"/>
    <w:rsid w:val="004B48F3"/>
    <w:rsid w:val="004B547C"/>
    <w:rsid w:val="004B575A"/>
    <w:rsid w:val="004C1396"/>
    <w:rsid w:val="004C1DDA"/>
    <w:rsid w:val="004C3FEC"/>
    <w:rsid w:val="004C41C8"/>
    <w:rsid w:val="004C6544"/>
    <w:rsid w:val="004C7F9A"/>
    <w:rsid w:val="004D1D29"/>
    <w:rsid w:val="004D24FA"/>
    <w:rsid w:val="004D3F19"/>
    <w:rsid w:val="004D530C"/>
    <w:rsid w:val="004E0A09"/>
    <w:rsid w:val="004E2FBF"/>
    <w:rsid w:val="004E599A"/>
    <w:rsid w:val="004E5E5C"/>
    <w:rsid w:val="004F1546"/>
    <w:rsid w:val="004F3D64"/>
    <w:rsid w:val="004F4286"/>
    <w:rsid w:val="004F6357"/>
    <w:rsid w:val="004F7FF6"/>
    <w:rsid w:val="00501B85"/>
    <w:rsid w:val="00502BBF"/>
    <w:rsid w:val="00504926"/>
    <w:rsid w:val="00505A11"/>
    <w:rsid w:val="00506AC2"/>
    <w:rsid w:val="00506E39"/>
    <w:rsid w:val="00507F41"/>
    <w:rsid w:val="005100EE"/>
    <w:rsid w:val="00511E73"/>
    <w:rsid w:val="0051301F"/>
    <w:rsid w:val="0052343F"/>
    <w:rsid w:val="00525E9D"/>
    <w:rsid w:val="00526982"/>
    <w:rsid w:val="00526ABC"/>
    <w:rsid w:val="00533AFA"/>
    <w:rsid w:val="005344B1"/>
    <w:rsid w:val="005346A1"/>
    <w:rsid w:val="00540999"/>
    <w:rsid w:val="00543C5F"/>
    <w:rsid w:val="00544600"/>
    <w:rsid w:val="005508DB"/>
    <w:rsid w:val="00550B25"/>
    <w:rsid w:val="00550D15"/>
    <w:rsid w:val="0055227A"/>
    <w:rsid w:val="00552654"/>
    <w:rsid w:val="0055602E"/>
    <w:rsid w:val="00562A01"/>
    <w:rsid w:val="00563FC9"/>
    <w:rsid w:val="00564E96"/>
    <w:rsid w:val="00566993"/>
    <w:rsid w:val="00566FBC"/>
    <w:rsid w:val="00570C3F"/>
    <w:rsid w:val="0057288D"/>
    <w:rsid w:val="005745A8"/>
    <w:rsid w:val="005755E4"/>
    <w:rsid w:val="00577C06"/>
    <w:rsid w:val="00580097"/>
    <w:rsid w:val="005813C4"/>
    <w:rsid w:val="00581590"/>
    <w:rsid w:val="00581E00"/>
    <w:rsid w:val="00585E7B"/>
    <w:rsid w:val="0058788A"/>
    <w:rsid w:val="005902F7"/>
    <w:rsid w:val="00590340"/>
    <w:rsid w:val="00591D08"/>
    <w:rsid w:val="00592492"/>
    <w:rsid w:val="005938F4"/>
    <w:rsid w:val="0059440A"/>
    <w:rsid w:val="00594870"/>
    <w:rsid w:val="00595D18"/>
    <w:rsid w:val="00596220"/>
    <w:rsid w:val="00597637"/>
    <w:rsid w:val="00597F74"/>
    <w:rsid w:val="005A0663"/>
    <w:rsid w:val="005A2FD9"/>
    <w:rsid w:val="005A67BE"/>
    <w:rsid w:val="005B17AB"/>
    <w:rsid w:val="005B3086"/>
    <w:rsid w:val="005B315A"/>
    <w:rsid w:val="005B6FDF"/>
    <w:rsid w:val="005C20C8"/>
    <w:rsid w:val="005C4EAE"/>
    <w:rsid w:val="005C5BCF"/>
    <w:rsid w:val="005C6A13"/>
    <w:rsid w:val="005D0A58"/>
    <w:rsid w:val="005D258B"/>
    <w:rsid w:val="005D5E29"/>
    <w:rsid w:val="005D6EBE"/>
    <w:rsid w:val="005E1646"/>
    <w:rsid w:val="005E1FD0"/>
    <w:rsid w:val="005E6BF2"/>
    <w:rsid w:val="005F027E"/>
    <w:rsid w:val="005F1763"/>
    <w:rsid w:val="005F60DD"/>
    <w:rsid w:val="006027D2"/>
    <w:rsid w:val="00602B7E"/>
    <w:rsid w:val="006033D4"/>
    <w:rsid w:val="00604FD0"/>
    <w:rsid w:val="00605501"/>
    <w:rsid w:val="00606E14"/>
    <w:rsid w:val="0061038C"/>
    <w:rsid w:val="00610E29"/>
    <w:rsid w:val="00611887"/>
    <w:rsid w:val="0061382B"/>
    <w:rsid w:val="00614542"/>
    <w:rsid w:val="00621A73"/>
    <w:rsid w:val="006230C1"/>
    <w:rsid w:val="006250F7"/>
    <w:rsid w:val="00636577"/>
    <w:rsid w:val="00637210"/>
    <w:rsid w:val="00637320"/>
    <w:rsid w:val="00641D26"/>
    <w:rsid w:val="006426D1"/>
    <w:rsid w:val="00644A2F"/>
    <w:rsid w:val="00646625"/>
    <w:rsid w:val="006467CF"/>
    <w:rsid w:val="00646EEA"/>
    <w:rsid w:val="00651208"/>
    <w:rsid w:val="00651F44"/>
    <w:rsid w:val="00655158"/>
    <w:rsid w:val="006571A1"/>
    <w:rsid w:val="006603CD"/>
    <w:rsid w:val="00660B30"/>
    <w:rsid w:val="00660CA6"/>
    <w:rsid w:val="0066115B"/>
    <w:rsid w:val="006634B8"/>
    <w:rsid w:val="0066447B"/>
    <w:rsid w:val="00666963"/>
    <w:rsid w:val="0067226E"/>
    <w:rsid w:val="00674614"/>
    <w:rsid w:val="0067554C"/>
    <w:rsid w:val="0068244B"/>
    <w:rsid w:val="00683E61"/>
    <w:rsid w:val="00691409"/>
    <w:rsid w:val="006914D3"/>
    <w:rsid w:val="00695C6F"/>
    <w:rsid w:val="006966E9"/>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4B0A"/>
    <w:rsid w:val="006C4D39"/>
    <w:rsid w:val="006C69A3"/>
    <w:rsid w:val="006D1DE2"/>
    <w:rsid w:val="006D39C3"/>
    <w:rsid w:val="006D5AA1"/>
    <w:rsid w:val="006D7700"/>
    <w:rsid w:val="006D7AAC"/>
    <w:rsid w:val="006E16AB"/>
    <w:rsid w:val="006E1E1A"/>
    <w:rsid w:val="006E3127"/>
    <w:rsid w:val="006E35BB"/>
    <w:rsid w:val="006E3FCA"/>
    <w:rsid w:val="006E4A74"/>
    <w:rsid w:val="006E6D8B"/>
    <w:rsid w:val="006E6F77"/>
    <w:rsid w:val="006F33D6"/>
    <w:rsid w:val="006F35D9"/>
    <w:rsid w:val="006F4FE7"/>
    <w:rsid w:val="006F537E"/>
    <w:rsid w:val="006F5751"/>
    <w:rsid w:val="006F5DAF"/>
    <w:rsid w:val="006F5FB4"/>
    <w:rsid w:val="006F693C"/>
    <w:rsid w:val="006F7E26"/>
    <w:rsid w:val="007033F5"/>
    <w:rsid w:val="007036E1"/>
    <w:rsid w:val="007070A4"/>
    <w:rsid w:val="00711966"/>
    <w:rsid w:val="00712000"/>
    <w:rsid w:val="00714627"/>
    <w:rsid w:val="00715CD7"/>
    <w:rsid w:val="007164D8"/>
    <w:rsid w:val="0071751E"/>
    <w:rsid w:val="007177EF"/>
    <w:rsid w:val="007212E8"/>
    <w:rsid w:val="0072474D"/>
    <w:rsid w:val="00724F4D"/>
    <w:rsid w:val="00724FB9"/>
    <w:rsid w:val="0072696C"/>
    <w:rsid w:val="00733F93"/>
    <w:rsid w:val="00735033"/>
    <w:rsid w:val="007355DC"/>
    <w:rsid w:val="007377C7"/>
    <w:rsid w:val="00743A04"/>
    <w:rsid w:val="00743FD8"/>
    <w:rsid w:val="00751225"/>
    <w:rsid w:val="00751C56"/>
    <w:rsid w:val="007538CF"/>
    <w:rsid w:val="00756F92"/>
    <w:rsid w:val="007577AB"/>
    <w:rsid w:val="00764AD8"/>
    <w:rsid w:val="007658E3"/>
    <w:rsid w:val="00770E0A"/>
    <w:rsid w:val="00772A21"/>
    <w:rsid w:val="00772CBE"/>
    <w:rsid w:val="00776707"/>
    <w:rsid w:val="00777027"/>
    <w:rsid w:val="00780A5D"/>
    <w:rsid w:val="007836DD"/>
    <w:rsid w:val="00783860"/>
    <w:rsid w:val="0078657C"/>
    <w:rsid w:val="00786666"/>
    <w:rsid w:val="00792539"/>
    <w:rsid w:val="00796B5B"/>
    <w:rsid w:val="007A14C5"/>
    <w:rsid w:val="007A3559"/>
    <w:rsid w:val="007A4272"/>
    <w:rsid w:val="007A58EF"/>
    <w:rsid w:val="007A69CD"/>
    <w:rsid w:val="007A7522"/>
    <w:rsid w:val="007B06CF"/>
    <w:rsid w:val="007B52E8"/>
    <w:rsid w:val="007C1F06"/>
    <w:rsid w:val="007C7590"/>
    <w:rsid w:val="007D045B"/>
    <w:rsid w:val="007D7C95"/>
    <w:rsid w:val="007E133C"/>
    <w:rsid w:val="007E1FA5"/>
    <w:rsid w:val="007E26E0"/>
    <w:rsid w:val="007E32B8"/>
    <w:rsid w:val="007E4274"/>
    <w:rsid w:val="007E6549"/>
    <w:rsid w:val="007E6674"/>
    <w:rsid w:val="007E76FC"/>
    <w:rsid w:val="007F10A4"/>
    <w:rsid w:val="007F3C4F"/>
    <w:rsid w:val="007F421B"/>
    <w:rsid w:val="007F508D"/>
    <w:rsid w:val="007F66A2"/>
    <w:rsid w:val="008076AC"/>
    <w:rsid w:val="00807B88"/>
    <w:rsid w:val="008128F0"/>
    <w:rsid w:val="00812F2A"/>
    <w:rsid w:val="008139D2"/>
    <w:rsid w:val="00814B66"/>
    <w:rsid w:val="00815648"/>
    <w:rsid w:val="00815C28"/>
    <w:rsid w:val="008203B4"/>
    <w:rsid w:val="00824BAC"/>
    <w:rsid w:val="0083486A"/>
    <w:rsid w:val="008374B6"/>
    <w:rsid w:val="00840B49"/>
    <w:rsid w:val="00841D8A"/>
    <w:rsid w:val="00842630"/>
    <w:rsid w:val="0085193B"/>
    <w:rsid w:val="008557F6"/>
    <w:rsid w:val="0085620C"/>
    <w:rsid w:val="008566D3"/>
    <w:rsid w:val="00857209"/>
    <w:rsid w:val="0086170B"/>
    <w:rsid w:val="0086650C"/>
    <w:rsid w:val="00871B85"/>
    <w:rsid w:val="0087222E"/>
    <w:rsid w:val="0087293F"/>
    <w:rsid w:val="00880047"/>
    <w:rsid w:val="0088459B"/>
    <w:rsid w:val="008901D2"/>
    <w:rsid w:val="00891256"/>
    <w:rsid w:val="00895018"/>
    <w:rsid w:val="00897568"/>
    <w:rsid w:val="008A5E8F"/>
    <w:rsid w:val="008A6CCD"/>
    <w:rsid w:val="008A7338"/>
    <w:rsid w:val="008B2F8E"/>
    <w:rsid w:val="008B5FF5"/>
    <w:rsid w:val="008C0B2E"/>
    <w:rsid w:val="008C15EC"/>
    <w:rsid w:val="008C24CB"/>
    <w:rsid w:val="008C3FB8"/>
    <w:rsid w:val="008C4246"/>
    <w:rsid w:val="008C49D6"/>
    <w:rsid w:val="008C62B3"/>
    <w:rsid w:val="008C6CAD"/>
    <w:rsid w:val="008D01AD"/>
    <w:rsid w:val="008D1661"/>
    <w:rsid w:val="008D2AB9"/>
    <w:rsid w:val="008E5F53"/>
    <w:rsid w:val="008F1337"/>
    <w:rsid w:val="008F1707"/>
    <w:rsid w:val="008F45D8"/>
    <w:rsid w:val="008F61AE"/>
    <w:rsid w:val="008F62F7"/>
    <w:rsid w:val="008F7ADD"/>
    <w:rsid w:val="0090058C"/>
    <w:rsid w:val="00901E01"/>
    <w:rsid w:val="00904433"/>
    <w:rsid w:val="009058BA"/>
    <w:rsid w:val="0090735D"/>
    <w:rsid w:val="0091025F"/>
    <w:rsid w:val="00910E6B"/>
    <w:rsid w:val="00912841"/>
    <w:rsid w:val="0091321D"/>
    <w:rsid w:val="009132C6"/>
    <w:rsid w:val="009150EB"/>
    <w:rsid w:val="00916E85"/>
    <w:rsid w:val="0092122F"/>
    <w:rsid w:val="00923D1D"/>
    <w:rsid w:val="00923D88"/>
    <w:rsid w:val="009248E3"/>
    <w:rsid w:val="00927043"/>
    <w:rsid w:val="00941FF3"/>
    <w:rsid w:val="00942D98"/>
    <w:rsid w:val="00942E6F"/>
    <w:rsid w:val="00944459"/>
    <w:rsid w:val="00944AD4"/>
    <w:rsid w:val="00946594"/>
    <w:rsid w:val="00950C87"/>
    <w:rsid w:val="009531E8"/>
    <w:rsid w:val="009532D5"/>
    <w:rsid w:val="0095634B"/>
    <w:rsid w:val="00961140"/>
    <w:rsid w:val="009634D3"/>
    <w:rsid w:val="00964430"/>
    <w:rsid w:val="00964825"/>
    <w:rsid w:val="00970F0B"/>
    <w:rsid w:val="0097361A"/>
    <w:rsid w:val="0097425C"/>
    <w:rsid w:val="00975DAC"/>
    <w:rsid w:val="00977008"/>
    <w:rsid w:val="009844C6"/>
    <w:rsid w:val="00984D52"/>
    <w:rsid w:val="009956B5"/>
    <w:rsid w:val="00995866"/>
    <w:rsid w:val="00995B32"/>
    <w:rsid w:val="009963E7"/>
    <w:rsid w:val="00997032"/>
    <w:rsid w:val="0099752C"/>
    <w:rsid w:val="009A3E6B"/>
    <w:rsid w:val="009A5A37"/>
    <w:rsid w:val="009B1AA1"/>
    <w:rsid w:val="009B1C32"/>
    <w:rsid w:val="009B4328"/>
    <w:rsid w:val="009B633F"/>
    <w:rsid w:val="009C0798"/>
    <w:rsid w:val="009C2B98"/>
    <w:rsid w:val="009C2EF0"/>
    <w:rsid w:val="009C4A86"/>
    <w:rsid w:val="009C75E0"/>
    <w:rsid w:val="009D1A25"/>
    <w:rsid w:val="009D2263"/>
    <w:rsid w:val="009D28D7"/>
    <w:rsid w:val="009D5CF5"/>
    <w:rsid w:val="009D7904"/>
    <w:rsid w:val="009D7E66"/>
    <w:rsid w:val="009D7EBB"/>
    <w:rsid w:val="009E09C8"/>
    <w:rsid w:val="009E45E2"/>
    <w:rsid w:val="009F22C8"/>
    <w:rsid w:val="009F2ADB"/>
    <w:rsid w:val="009F4967"/>
    <w:rsid w:val="009F534B"/>
    <w:rsid w:val="00A05F91"/>
    <w:rsid w:val="00A066DF"/>
    <w:rsid w:val="00A07475"/>
    <w:rsid w:val="00A12C3F"/>
    <w:rsid w:val="00A14193"/>
    <w:rsid w:val="00A20681"/>
    <w:rsid w:val="00A21A7C"/>
    <w:rsid w:val="00A21F47"/>
    <w:rsid w:val="00A23894"/>
    <w:rsid w:val="00A24161"/>
    <w:rsid w:val="00A246B0"/>
    <w:rsid w:val="00A26BB6"/>
    <w:rsid w:val="00A30A9B"/>
    <w:rsid w:val="00A3160B"/>
    <w:rsid w:val="00A322E7"/>
    <w:rsid w:val="00A359C6"/>
    <w:rsid w:val="00A35D1D"/>
    <w:rsid w:val="00A3667F"/>
    <w:rsid w:val="00A410FC"/>
    <w:rsid w:val="00A43543"/>
    <w:rsid w:val="00A443F5"/>
    <w:rsid w:val="00A4549E"/>
    <w:rsid w:val="00A4606D"/>
    <w:rsid w:val="00A50838"/>
    <w:rsid w:val="00A514EA"/>
    <w:rsid w:val="00A546D8"/>
    <w:rsid w:val="00A5556B"/>
    <w:rsid w:val="00A557A3"/>
    <w:rsid w:val="00A56F65"/>
    <w:rsid w:val="00A61E75"/>
    <w:rsid w:val="00A628B3"/>
    <w:rsid w:val="00A62F5D"/>
    <w:rsid w:val="00A64887"/>
    <w:rsid w:val="00A7160D"/>
    <w:rsid w:val="00A731F0"/>
    <w:rsid w:val="00A75CE6"/>
    <w:rsid w:val="00A7699A"/>
    <w:rsid w:val="00A81557"/>
    <w:rsid w:val="00A84B81"/>
    <w:rsid w:val="00A90493"/>
    <w:rsid w:val="00A91296"/>
    <w:rsid w:val="00A91D2E"/>
    <w:rsid w:val="00A9241D"/>
    <w:rsid w:val="00A9668A"/>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42E6"/>
    <w:rsid w:val="00AD5523"/>
    <w:rsid w:val="00AD555E"/>
    <w:rsid w:val="00AD5BAA"/>
    <w:rsid w:val="00AD64A4"/>
    <w:rsid w:val="00AE17B9"/>
    <w:rsid w:val="00AE4A49"/>
    <w:rsid w:val="00AF0109"/>
    <w:rsid w:val="00AF05B9"/>
    <w:rsid w:val="00AF1CCE"/>
    <w:rsid w:val="00AF2398"/>
    <w:rsid w:val="00AF4B73"/>
    <w:rsid w:val="00AF5CEF"/>
    <w:rsid w:val="00AF63EF"/>
    <w:rsid w:val="00AF7682"/>
    <w:rsid w:val="00B00B52"/>
    <w:rsid w:val="00B01916"/>
    <w:rsid w:val="00B04A89"/>
    <w:rsid w:val="00B04B0E"/>
    <w:rsid w:val="00B067E6"/>
    <w:rsid w:val="00B10A4B"/>
    <w:rsid w:val="00B10B39"/>
    <w:rsid w:val="00B11B75"/>
    <w:rsid w:val="00B132F0"/>
    <w:rsid w:val="00B20E08"/>
    <w:rsid w:val="00B21AE2"/>
    <w:rsid w:val="00B23AF2"/>
    <w:rsid w:val="00B23DFD"/>
    <w:rsid w:val="00B244F2"/>
    <w:rsid w:val="00B31D41"/>
    <w:rsid w:val="00B428C8"/>
    <w:rsid w:val="00B447BE"/>
    <w:rsid w:val="00B47598"/>
    <w:rsid w:val="00B47F0A"/>
    <w:rsid w:val="00B52883"/>
    <w:rsid w:val="00B52B70"/>
    <w:rsid w:val="00B54731"/>
    <w:rsid w:val="00B54B8F"/>
    <w:rsid w:val="00B5504A"/>
    <w:rsid w:val="00B55585"/>
    <w:rsid w:val="00B56BC8"/>
    <w:rsid w:val="00B6218A"/>
    <w:rsid w:val="00B62E87"/>
    <w:rsid w:val="00B64638"/>
    <w:rsid w:val="00B66B6D"/>
    <w:rsid w:val="00B71202"/>
    <w:rsid w:val="00B72929"/>
    <w:rsid w:val="00B75BCB"/>
    <w:rsid w:val="00B77CB0"/>
    <w:rsid w:val="00B80536"/>
    <w:rsid w:val="00B8111D"/>
    <w:rsid w:val="00B8167C"/>
    <w:rsid w:val="00B82C97"/>
    <w:rsid w:val="00B8499D"/>
    <w:rsid w:val="00B86B42"/>
    <w:rsid w:val="00B87F2E"/>
    <w:rsid w:val="00B91490"/>
    <w:rsid w:val="00B91C85"/>
    <w:rsid w:val="00B92E52"/>
    <w:rsid w:val="00B951CC"/>
    <w:rsid w:val="00BA01EF"/>
    <w:rsid w:val="00BA1F99"/>
    <w:rsid w:val="00BA35F0"/>
    <w:rsid w:val="00BA7C97"/>
    <w:rsid w:val="00BB2278"/>
    <w:rsid w:val="00BB53C8"/>
    <w:rsid w:val="00BB7261"/>
    <w:rsid w:val="00BB780C"/>
    <w:rsid w:val="00BC2E60"/>
    <w:rsid w:val="00BC2F9D"/>
    <w:rsid w:val="00BC7EDE"/>
    <w:rsid w:val="00BD0F41"/>
    <w:rsid w:val="00BD1E60"/>
    <w:rsid w:val="00BD5D2F"/>
    <w:rsid w:val="00BD5FA1"/>
    <w:rsid w:val="00BD7921"/>
    <w:rsid w:val="00BE166C"/>
    <w:rsid w:val="00BE246D"/>
    <w:rsid w:val="00BE2480"/>
    <w:rsid w:val="00BE3DAF"/>
    <w:rsid w:val="00BE546F"/>
    <w:rsid w:val="00BF20C9"/>
    <w:rsid w:val="00BF245A"/>
    <w:rsid w:val="00BF679F"/>
    <w:rsid w:val="00BF790F"/>
    <w:rsid w:val="00C0158E"/>
    <w:rsid w:val="00C0245B"/>
    <w:rsid w:val="00C02B79"/>
    <w:rsid w:val="00C106D7"/>
    <w:rsid w:val="00C11F1D"/>
    <w:rsid w:val="00C139E9"/>
    <w:rsid w:val="00C14CE7"/>
    <w:rsid w:val="00C14FF0"/>
    <w:rsid w:val="00C167CF"/>
    <w:rsid w:val="00C173A8"/>
    <w:rsid w:val="00C17B52"/>
    <w:rsid w:val="00C24737"/>
    <w:rsid w:val="00C276F7"/>
    <w:rsid w:val="00C27775"/>
    <w:rsid w:val="00C327FA"/>
    <w:rsid w:val="00C33C6C"/>
    <w:rsid w:val="00C37CC0"/>
    <w:rsid w:val="00C400FB"/>
    <w:rsid w:val="00C43B98"/>
    <w:rsid w:val="00C47403"/>
    <w:rsid w:val="00C522EE"/>
    <w:rsid w:val="00C5342D"/>
    <w:rsid w:val="00C553B6"/>
    <w:rsid w:val="00C56242"/>
    <w:rsid w:val="00C564E2"/>
    <w:rsid w:val="00C56CD7"/>
    <w:rsid w:val="00C63F76"/>
    <w:rsid w:val="00C6565A"/>
    <w:rsid w:val="00C657FB"/>
    <w:rsid w:val="00C66CDB"/>
    <w:rsid w:val="00C6712D"/>
    <w:rsid w:val="00C6793D"/>
    <w:rsid w:val="00C73CBF"/>
    <w:rsid w:val="00C74C62"/>
    <w:rsid w:val="00C753DE"/>
    <w:rsid w:val="00C7698F"/>
    <w:rsid w:val="00C77523"/>
    <w:rsid w:val="00C816BB"/>
    <w:rsid w:val="00C8328F"/>
    <w:rsid w:val="00C83539"/>
    <w:rsid w:val="00C83F63"/>
    <w:rsid w:val="00C95427"/>
    <w:rsid w:val="00C97579"/>
    <w:rsid w:val="00CA30EE"/>
    <w:rsid w:val="00CA3498"/>
    <w:rsid w:val="00CB1CC6"/>
    <w:rsid w:val="00CB31DF"/>
    <w:rsid w:val="00CC0E0F"/>
    <w:rsid w:val="00CC5B82"/>
    <w:rsid w:val="00CC5F9E"/>
    <w:rsid w:val="00CC6339"/>
    <w:rsid w:val="00CE06DB"/>
    <w:rsid w:val="00CE07FD"/>
    <w:rsid w:val="00CE0B30"/>
    <w:rsid w:val="00CE4830"/>
    <w:rsid w:val="00CE549D"/>
    <w:rsid w:val="00CE5F1F"/>
    <w:rsid w:val="00CE6BA9"/>
    <w:rsid w:val="00CE705D"/>
    <w:rsid w:val="00CE7813"/>
    <w:rsid w:val="00CF3A35"/>
    <w:rsid w:val="00CF4002"/>
    <w:rsid w:val="00CF6D0F"/>
    <w:rsid w:val="00CF7CCA"/>
    <w:rsid w:val="00D01572"/>
    <w:rsid w:val="00D03642"/>
    <w:rsid w:val="00D070F9"/>
    <w:rsid w:val="00D10B27"/>
    <w:rsid w:val="00D1235F"/>
    <w:rsid w:val="00D13764"/>
    <w:rsid w:val="00D151D3"/>
    <w:rsid w:val="00D25025"/>
    <w:rsid w:val="00D26593"/>
    <w:rsid w:val="00D27E33"/>
    <w:rsid w:val="00D32A6F"/>
    <w:rsid w:val="00D346D3"/>
    <w:rsid w:val="00D36762"/>
    <w:rsid w:val="00D377EE"/>
    <w:rsid w:val="00D37A4D"/>
    <w:rsid w:val="00D45010"/>
    <w:rsid w:val="00D45559"/>
    <w:rsid w:val="00D466CE"/>
    <w:rsid w:val="00D470F8"/>
    <w:rsid w:val="00D47D28"/>
    <w:rsid w:val="00D53AAE"/>
    <w:rsid w:val="00D55875"/>
    <w:rsid w:val="00D568D5"/>
    <w:rsid w:val="00D573A5"/>
    <w:rsid w:val="00D6105F"/>
    <w:rsid w:val="00D621DF"/>
    <w:rsid w:val="00D662FA"/>
    <w:rsid w:val="00D66E98"/>
    <w:rsid w:val="00D700FF"/>
    <w:rsid w:val="00D71D62"/>
    <w:rsid w:val="00D74F23"/>
    <w:rsid w:val="00D7698B"/>
    <w:rsid w:val="00D80D1D"/>
    <w:rsid w:val="00D848F2"/>
    <w:rsid w:val="00D90A7E"/>
    <w:rsid w:val="00D958C2"/>
    <w:rsid w:val="00D95DE1"/>
    <w:rsid w:val="00DA23A7"/>
    <w:rsid w:val="00DA2C88"/>
    <w:rsid w:val="00DA5369"/>
    <w:rsid w:val="00DA62F3"/>
    <w:rsid w:val="00DA68EB"/>
    <w:rsid w:val="00DA6AEA"/>
    <w:rsid w:val="00DB1A94"/>
    <w:rsid w:val="00DB2541"/>
    <w:rsid w:val="00DB35C6"/>
    <w:rsid w:val="00DB4FEC"/>
    <w:rsid w:val="00DB51CF"/>
    <w:rsid w:val="00DB53FA"/>
    <w:rsid w:val="00DC08B4"/>
    <w:rsid w:val="00DC0DEF"/>
    <w:rsid w:val="00DC2527"/>
    <w:rsid w:val="00DC3011"/>
    <w:rsid w:val="00DC537B"/>
    <w:rsid w:val="00DC7F6F"/>
    <w:rsid w:val="00DD0F4E"/>
    <w:rsid w:val="00DD1F02"/>
    <w:rsid w:val="00DD233D"/>
    <w:rsid w:val="00DD2C40"/>
    <w:rsid w:val="00DD3B5A"/>
    <w:rsid w:val="00DD466C"/>
    <w:rsid w:val="00DD5CEB"/>
    <w:rsid w:val="00DD5FE9"/>
    <w:rsid w:val="00DD7A82"/>
    <w:rsid w:val="00DE0990"/>
    <w:rsid w:val="00DE124C"/>
    <w:rsid w:val="00DE71BF"/>
    <w:rsid w:val="00DF0796"/>
    <w:rsid w:val="00DF34CE"/>
    <w:rsid w:val="00DF5138"/>
    <w:rsid w:val="00E014C0"/>
    <w:rsid w:val="00E01FED"/>
    <w:rsid w:val="00E07CE2"/>
    <w:rsid w:val="00E07E1C"/>
    <w:rsid w:val="00E10C8E"/>
    <w:rsid w:val="00E12C26"/>
    <w:rsid w:val="00E16A5D"/>
    <w:rsid w:val="00E17312"/>
    <w:rsid w:val="00E204DA"/>
    <w:rsid w:val="00E23B3C"/>
    <w:rsid w:val="00E23D24"/>
    <w:rsid w:val="00E24B64"/>
    <w:rsid w:val="00E2796E"/>
    <w:rsid w:val="00E30435"/>
    <w:rsid w:val="00E3099C"/>
    <w:rsid w:val="00E366CE"/>
    <w:rsid w:val="00E37B1F"/>
    <w:rsid w:val="00E4202F"/>
    <w:rsid w:val="00E4266B"/>
    <w:rsid w:val="00E4369D"/>
    <w:rsid w:val="00E44C85"/>
    <w:rsid w:val="00E45628"/>
    <w:rsid w:val="00E5244D"/>
    <w:rsid w:val="00E5512C"/>
    <w:rsid w:val="00E566C0"/>
    <w:rsid w:val="00E67B41"/>
    <w:rsid w:val="00E704AA"/>
    <w:rsid w:val="00E73E2D"/>
    <w:rsid w:val="00E74430"/>
    <w:rsid w:val="00E74993"/>
    <w:rsid w:val="00E7640B"/>
    <w:rsid w:val="00E77373"/>
    <w:rsid w:val="00E81AE7"/>
    <w:rsid w:val="00E827FE"/>
    <w:rsid w:val="00E8436A"/>
    <w:rsid w:val="00E8476A"/>
    <w:rsid w:val="00E8694A"/>
    <w:rsid w:val="00E95BE2"/>
    <w:rsid w:val="00E9725C"/>
    <w:rsid w:val="00E972D9"/>
    <w:rsid w:val="00EA2BC5"/>
    <w:rsid w:val="00EB245C"/>
    <w:rsid w:val="00EB3264"/>
    <w:rsid w:val="00EB52E6"/>
    <w:rsid w:val="00EB6948"/>
    <w:rsid w:val="00EB71D1"/>
    <w:rsid w:val="00EC0323"/>
    <w:rsid w:val="00EC0C0B"/>
    <w:rsid w:val="00EC0F97"/>
    <w:rsid w:val="00EC5772"/>
    <w:rsid w:val="00EC6767"/>
    <w:rsid w:val="00ED1247"/>
    <w:rsid w:val="00ED52AD"/>
    <w:rsid w:val="00ED79F4"/>
    <w:rsid w:val="00EE11CA"/>
    <w:rsid w:val="00EE275A"/>
    <w:rsid w:val="00EE723D"/>
    <w:rsid w:val="00EF04FC"/>
    <w:rsid w:val="00EF0A6D"/>
    <w:rsid w:val="00EF488E"/>
    <w:rsid w:val="00F0336F"/>
    <w:rsid w:val="00F03771"/>
    <w:rsid w:val="00F07A15"/>
    <w:rsid w:val="00F11514"/>
    <w:rsid w:val="00F12160"/>
    <w:rsid w:val="00F138CD"/>
    <w:rsid w:val="00F154D8"/>
    <w:rsid w:val="00F21E79"/>
    <w:rsid w:val="00F23C8E"/>
    <w:rsid w:val="00F26864"/>
    <w:rsid w:val="00F276A4"/>
    <w:rsid w:val="00F30074"/>
    <w:rsid w:val="00F30506"/>
    <w:rsid w:val="00F32252"/>
    <w:rsid w:val="00F34214"/>
    <w:rsid w:val="00F3602D"/>
    <w:rsid w:val="00F3702E"/>
    <w:rsid w:val="00F415B0"/>
    <w:rsid w:val="00F44424"/>
    <w:rsid w:val="00F45311"/>
    <w:rsid w:val="00F52705"/>
    <w:rsid w:val="00F54624"/>
    <w:rsid w:val="00F553EE"/>
    <w:rsid w:val="00F616C7"/>
    <w:rsid w:val="00F628C2"/>
    <w:rsid w:val="00F6641B"/>
    <w:rsid w:val="00F67959"/>
    <w:rsid w:val="00F70397"/>
    <w:rsid w:val="00F719A3"/>
    <w:rsid w:val="00F72FA4"/>
    <w:rsid w:val="00F73642"/>
    <w:rsid w:val="00F76CD4"/>
    <w:rsid w:val="00F81A4B"/>
    <w:rsid w:val="00F83334"/>
    <w:rsid w:val="00F85B09"/>
    <w:rsid w:val="00F86DE8"/>
    <w:rsid w:val="00F86E91"/>
    <w:rsid w:val="00F8717E"/>
    <w:rsid w:val="00F8749C"/>
    <w:rsid w:val="00F917F4"/>
    <w:rsid w:val="00FA2802"/>
    <w:rsid w:val="00FA40AC"/>
    <w:rsid w:val="00FA763F"/>
    <w:rsid w:val="00FB0137"/>
    <w:rsid w:val="00FB180A"/>
    <w:rsid w:val="00FB23E6"/>
    <w:rsid w:val="00FB7D4A"/>
    <w:rsid w:val="00FC410F"/>
    <w:rsid w:val="00FC4526"/>
    <w:rsid w:val="00FC4BB3"/>
    <w:rsid w:val="00FC6D63"/>
    <w:rsid w:val="00FD26BC"/>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B82"/>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57825341">
      <w:bodyDiv w:val="1"/>
      <w:marLeft w:val="0"/>
      <w:marRight w:val="0"/>
      <w:marTop w:val="0"/>
      <w:marBottom w:val="0"/>
      <w:divBdr>
        <w:top w:val="none" w:sz="0" w:space="0" w:color="auto"/>
        <w:left w:val="none" w:sz="0" w:space="0" w:color="auto"/>
        <w:bottom w:val="none" w:sz="0" w:space="0" w:color="auto"/>
        <w:right w:val="none" w:sz="0" w:space="0" w:color="auto"/>
      </w:divBdr>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298850138">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22434426">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77243841">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41280878">
      <w:bodyDiv w:val="1"/>
      <w:marLeft w:val="0"/>
      <w:marRight w:val="0"/>
      <w:marTop w:val="0"/>
      <w:marBottom w:val="0"/>
      <w:divBdr>
        <w:top w:val="none" w:sz="0" w:space="0" w:color="auto"/>
        <w:left w:val="none" w:sz="0" w:space="0" w:color="auto"/>
        <w:bottom w:val="none" w:sz="0" w:space="0" w:color="auto"/>
        <w:right w:val="none" w:sz="0" w:space="0" w:color="auto"/>
      </w:divBdr>
    </w:div>
    <w:div w:id="2054574096">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ion.edomex.gob.mx/sites/legislacion.edomex.gob.mx/files/files/pdf/gct/2018/nov065.pdf"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2E83A-4EC6-466A-A177-DBE1B4BE6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57</Pages>
  <Words>12978</Words>
  <Characters>71380</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INFOEM</cp:lastModifiedBy>
  <cp:revision>49</cp:revision>
  <cp:lastPrinted>2019-10-31T19:23:00Z</cp:lastPrinted>
  <dcterms:created xsi:type="dcterms:W3CDTF">2019-11-06T17:12:00Z</dcterms:created>
  <dcterms:modified xsi:type="dcterms:W3CDTF">2019-11-29T00:25:00Z</dcterms:modified>
</cp:coreProperties>
</file>